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宋体" w:hAnsi="宋体" w:cs="宋体"/>
          <w:b/>
          <w:color w:val="auto"/>
          <w:szCs w:val="21"/>
          <w:highlight w:val="none"/>
        </w:rPr>
      </w:pPr>
    </w:p>
    <w:p>
      <w:pPr>
        <w:rPr>
          <w:rFonts w:ascii="宋体" w:hAnsi="宋体" w:cs="宋体"/>
          <w:b/>
          <w:color w:val="auto"/>
          <w:szCs w:val="21"/>
          <w:highlight w:val="none"/>
        </w:rPr>
      </w:pPr>
    </w:p>
    <w:p>
      <w:pPr>
        <w:rPr>
          <w:rFonts w:ascii="宋体" w:hAnsi="宋体" w:cs="宋体"/>
          <w:b/>
          <w:color w:val="auto"/>
          <w:szCs w:val="21"/>
          <w:highlight w:val="none"/>
        </w:rPr>
      </w:pPr>
    </w:p>
    <w:p>
      <w:pPr>
        <w:jc w:val="center"/>
        <w:rPr>
          <w:rFonts w:ascii="宋体" w:hAnsi="宋体" w:cs="宋体"/>
          <w:b/>
          <w:sz w:val="44"/>
          <w:szCs w:val="44"/>
          <w:highlight w:val="none"/>
        </w:rPr>
      </w:pPr>
      <w:r>
        <w:rPr>
          <w:rFonts w:hint="eastAsia" w:ascii="宋体" w:hAnsi="宋体" w:cs="宋体"/>
          <w:b/>
          <w:sz w:val="44"/>
          <w:szCs w:val="44"/>
          <w:highlight w:val="none"/>
        </w:rPr>
        <w:t>浙江省体育彩票管理中心政府采购</w:t>
      </w:r>
    </w:p>
    <w:p>
      <w:pPr>
        <w:jc w:val="center"/>
        <w:rPr>
          <w:rFonts w:hint="eastAsia" w:ascii="宋体" w:hAnsi="宋体" w:cs="宋体"/>
          <w:b/>
          <w:sz w:val="44"/>
          <w:szCs w:val="44"/>
          <w:highlight w:val="none"/>
        </w:rPr>
      </w:pPr>
      <w:r>
        <w:rPr>
          <w:rFonts w:hint="default" w:ascii="宋体" w:hAnsi="宋体" w:cs="宋体"/>
          <w:b/>
          <w:sz w:val="44"/>
          <w:szCs w:val="44"/>
          <w:highlight w:val="none"/>
          <w:lang w:val="en-US" w:eastAsia="zh-CN"/>
        </w:rPr>
        <w:t>2025年度足球竞猜类杂志及定制服务</w:t>
      </w:r>
      <w:r>
        <w:rPr>
          <w:rFonts w:hint="eastAsia" w:ascii="宋体" w:hAnsi="宋体" w:cs="宋体"/>
          <w:b/>
          <w:sz w:val="44"/>
          <w:szCs w:val="44"/>
          <w:highlight w:val="none"/>
          <w:lang w:eastAsia="zh-CN"/>
        </w:rPr>
        <w:t>项目</w:t>
      </w:r>
    </w:p>
    <w:p>
      <w:pPr>
        <w:rPr>
          <w:rFonts w:ascii="宋体" w:hAnsi="宋体" w:cs="宋体"/>
          <w:b/>
          <w:color w:val="auto"/>
          <w:szCs w:val="21"/>
          <w:highlight w:val="none"/>
          <w:u w:val="single"/>
        </w:rPr>
      </w:pPr>
    </w:p>
    <w:p>
      <w:pPr>
        <w:rPr>
          <w:rFonts w:ascii="宋体" w:hAnsi="宋体" w:cs="宋体"/>
          <w:b/>
          <w:color w:val="auto"/>
          <w:szCs w:val="21"/>
          <w:highlight w:val="none"/>
          <w:u w:val="single"/>
        </w:rPr>
      </w:pPr>
    </w:p>
    <w:p>
      <w:pPr>
        <w:jc w:val="center"/>
        <w:rPr>
          <w:rFonts w:ascii="宋体" w:hAnsi="宋体" w:cs="宋体"/>
          <w:b/>
          <w:color w:val="auto"/>
          <w:sz w:val="100"/>
          <w:szCs w:val="100"/>
          <w:highlight w:val="none"/>
        </w:rPr>
      </w:pPr>
      <w:r>
        <w:rPr>
          <w:rFonts w:hint="eastAsia" w:ascii="宋体" w:hAnsi="宋体" w:cs="宋体"/>
          <w:b/>
          <w:color w:val="auto"/>
          <w:sz w:val="100"/>
          <w:szCs w:val="100"/>
          <w:highlight w:val="none"/>
        </w:rPr>
        <w:t>采购文件</w:t>
      </w:r>
    </w:p>
    <w:p>
      <w:pPr>
        <w:rPr>
          <w:rFonts w:ascii="宋体" w:hAnsi="宋体" w:cs="宋体"/>
          <w:b/>
          <w:color w:val="auto"/>
          <w:szCs w:val="21"/>
          <w:highlight w:val="none"/>
        </w:rPr>
      </w:pPr>
    </w:p>
    <w:p>
      <w:pPr>
        <w:rPr>
          <w:rFonts w:ascii="宋体" w:hAnsi="宋体" w:cs="宋体"/>
          <w:b/>
          <w:color w:val="auto"/>
          <w:szCs w:val="21"/>
          <w:highlight w:val="none"/>
        </w:rPr>
      </w:pPr>
    </w:p>
    <w:p>
      <w:pPr>
        <w:jc w:val="center"/>
        <w:rPr>
          <w:rFonts w:ascii="宋体" w:hAnsi="宋体" w:cs="宋体"/>
          <w:b/>
          <w:color w:val="auto"/>
          <w:sz w:val="36"/>
          <w:highlight w:val="none"/>
        </w:rPr>
      </w:pPr>
      <w:r>
        <w:rPr>
          <w:rFonts w:hint="eastAsia" w:ascii="宋体" w:hAnsi="宋体" w:cs="宋体"/>
          <w:color w:val="auto"/>
          <w:highlight w:val="none"/>
        </w:rPr>
        <w:drawing>
          <wp:inline distT="0" distB="0" distL="114300" distR="114300">
            <wp:extent cx="2303780" cy="1790700"/>
            <wp:effectExtent l="0" t="0" r="1270" b="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9" cstate="print"/>
                    <a:stretch>
                      <a:fillRect/>
                    </a:stretch>
                  </pic:blipFill>
                  <pic:spPr>
                    <a:xfrm>
                      <a:off x="0" y="0"/>
                      <a:ext cx="2303780" cy="1790700"/>
                    </a:xfrm>
                    <a:prstGeom prst="rect">
                      <a:avLst/>
                    </a:prstGeom>
                    <a:noFill/>
                    <a:ln>
                      <a:noFill/>
                    </a:ln>
                  </pic:spPr>
                </pic:pic>
              </a:graphicData>
            </a:graphic>
          </wp:inline>
        </w:drawing>
      </w:r>
    </w:p>
    <w:p>
      <w:pPr>
        <w:rPr>
          <w:rFonts w:ascii="宋体" w:hAnsi="宋体" w:cs="宋体"/>
          <w:b/>
          <w:color w:val="auto"/>
          <w:szCs w:val="21"/>
          <w:highlight w:val="none"/>
        </w:rPr>
      </w:pPr>
    </w:p>
    <w:p>
      <w:pPr>
        <w:rPr>
          <w:rFonts w:ascii="宋体" w:hAnsi="宋体" w:cs="宋体"/>
          <w:b/>
          <w:color w:val="auto"/>
          <w:szCs w:val="21"/>
          <w:highlight w:val="none"/>
        </w:rPr>
      </w:pPr>
    </w:p>
    <w:p>
      <w:pPr>
        <w:ind w:firstLine="1489" w:firstLineChars="496"/>
        <w:rPr>
          <w:rFonts w:ascii="宋体" w:hAnsi="宋体" w:cs="宋体"/>
          <w:b/>
          <w:color w:val="auto"/>
          <w:sz w:val="30"/>
          <w:szCs w:val="30"/>
          <w:highlight w:val="none"/>
        </w:rPr>
      </w:pPr>
      <w:r>
        <w:rPr>
          <w:rFonts w:hint="eastAsia" w:ascii="宋体" w:hAnsi="宋体" w:cs="宋体"/>
          <w:b/>
          <w:color w:val="auto"/>
          <w:sz w:val="30"/>
          <w:szCs w:val="30"/>
          <w:highlight w:val="none"/>
        </w:rPr>
        <w:t>采购方式：竞争性磋商</w:t>
      </w:r>
    </w:p>
    <w:p>
      <w:pPr>
        <w:ind w:firstLine="1489" w:firstLineChars="496"/>
        <w:rPr>
          <w:rFonts w:hint="default" w:ascii="宋体" w:hAnsi="宋体" w:eastAsia="宋体" w:cs="宋体"/>
          <w:b/>
          <w:color w:val="auto"/>
          <w:sz w:val="30"/>
          <w:szCs w:val="30"/>
          <w:highlight w:val="none"/>
          <w:lang w:val="en-US" w:eastAsia="zh-CN"/>
        </w:rPr>
      </w:pPr>
      <w:r>
        <w:rPr>
          <w:rFonts w:hint="eastAsia" w:ascii="宋体" w:hAnsi="宋体" w:cs="宋体"/>
          <w:b/>
          <w:color w:val="auto"/>
          <w:sz w:val="30"/>
          <w:szCs w:val="30"/>
          <w:highlight w:val="none"/>
        </w:rPr>
        <w:t>项目编号：</w:t>
      </w:r>
      <w:r>
        <w:rPr>
          <w:rFonts w:hint="eastAsia" w:ascii="宋体" w:hAnsi="宋体" w:cs="宋体"/>
          <w:b/>
          <w:color w:val="auto"/>
          <w:sz w:val="30"/>
          <w:szCs w:val="30"/>
          <w:highlight w:val="none"/>
          <w:lang w:val="en-US" w:eastAsia="zh-CN"/>
        </w:rPr>
        <w:t>CTZB-2025030012</w:t>
      </w:r>
    </w:p>
    <w:p>
      <w:pPr>
        <w:rPr>
          <w:rFonts w:ascii="宋体" w:hAnsi="宋体" w:cs="宋体"/>
          <w:b/>
          <w:color w:val="auto"/>
          <w:szCs w:val="21"/>
          <w:highlight w:val="none"/>
        </w:rPr>
      </w:pPr>
    </w:p>
    <w:p>
      <w:pPr>
        <w:rPr>
          <w:rFonts w:ascii="宋体" w:hAnsi="宋体" w:cs="宋体"/>
          <w:b/>
          <w:color w:val="auto"/>
          <w:szCs w:val="21"/>
          <w:highlight w:val="none"/>
        </w:rPr>
      </w:pPr>
    </w:p>
    <w:p>
      <w:pPr>
        <w:ind w:firstLine="1351" w:firstLineChars="450"/>
        <w:rPr>
          <w:rFonts w:ascii="宋体" w:hAnsi="宋体" w:cs="宋体"/>
          <w:b/>
          <w:color w:val="auto"/>
          <w:sz w:val="30"/>
          <w:szCs w:val="30"/>
          <w:highlight w:val="none"/>
        </w:rPr>
      </w:pPr>
      <w:r>
        <w:rPr>
          <w:rFonts w:hint="eastAsia" w:ascii="宋体" w:hAnsi="宋体" w:cs="宋体"/>
          <w:b/>
          <w:color w:val="auto"/>
          <w:sz w:val="30"/>
          <w:szCs w:val="30"/>
          <w:highlight w:val="none"/>
        </w:rPr>
        <w:t>采购人：</w:t>
      </w:r>
      <w:r>
        <w:rPr>
          <w:rFonts w:hint="eastAsia" w:ascii="宋体" w:hAnsi="宋体" w:cs="宋体"/>
          <w:b/>
          <w:color w:val="auto"/>
          <w:sz w:val="30"/>
          <w:szCs w:val="30"/>
          <w:highlight w:val="none"/>
          <w:u w:val="single"/>
          <w:lang w:eastAsia="zh-CN"/>
        </w:rPr>
        <w:t>浙江省体育彩票管理中心</w:t>
      </w:r>
      <w:r>
        <w:rPr>
          <w:rFonts w:hint="eastAsia" w:ascii="宋体" w:hAnsi="宋体" w:cs="宋体"/>
          <w:b/>
          <w:color w:val="auto"/>
          <w:sz w:val="30"/>
          <w:szCs w:val="30"/>
          <w:highlight w:val="none"/>
        </w:rPr>
        <w:t>（盖章）</w:t>
      </w:r>
    </w:p>
    <w:p>
      <w:pPr>
        <w:ind w:firstLine="1351" w:firstLineChars="450"/>
        <w:rPr>
          <w:rFonts w:ascii="宋体" w:hAnsi="宋体" w:cs="宋体"/>
          <w:b/>
          <w:color w:val="auto"/>
          <w:sz w:val="30"/>
          <w:szCs w:val="30"/>
          <w:highlight w:val="none"/>
        </w:rPr>
      </w:pPr>
      <w:r>
        <w:rPr>
          <w:rFonts w:hint="eastAsia" w:ascii="宋体" w:hAnsi="宋体" w:cs="宋体"/>
          <w:b/>
          <w:color w:val="auto"/>
          <w:sz w:val="30"/>
          <w:szCs w:val="30"/>
          <w:highlight w:val="none"/>
        </w:rPr>
        <w:t>采购代理机构：</w:t>
      </w:r>
      <w:r>
        <w:rPr>
          <w:rFonts w:hint="eastAsia" w:ascii="宋体" w:hAnsi="宋体" w:cs="宋体"/>
          <w:b/>
          <w:color w:val="auto"/>
          <w:sz w:val="30"/>
          <w:szCs w:val="30"/>
          <w:highlight w:val="none"/>
          <w:u w:val="single"/>
        </w:rPr>
        <w:t>浙江省成套招标代理有限公司</w:t>
      </w:r>
      <w:r>
        <w:rPr>
          <w:rFonts w:hint="eastAsia" w:ascii="宋体" w:hAnsi="宋体" w:cs="宋体"/>
          <w:b/>
          <w:color w:val="auto"/>
          <w:sz w:val="30"/>
          <w:szCs w:val="30"/>
          <w:highlight w:val="none"/>
        </w:rPr>
        <w:t>（盖章）</w:t>
      </w:r>
    </w:p>
    <w:p>
      <w:pPr>
        <w:jc w:val="center"/>
        <w:rPr>
          <w:rFonts w:ascii="宋体" w:hAnsi="宋体" w:cs="宋体"/>
          <w:b/>
          <w:color w:val="auto"/>
          <w:sz w:val="30"/>
          <w:szCs w:val="30"/>
          <w:highlight w:val="none"/>
        </w:rPr>
      </w:pPr>
    </w:p>
    <w:p>
      <w:pPr>
        <w:jc w:val="center"/>
        <w:rPr>
          <w:rFonts w:hint="eastAsia" w:ascii="宋体" w:hAnsi="宋体" w:cs="宋体"/>
          <w:b/>
          <w:color w:val="auto"/>
          <w:sz w:val="30"/>
          <w:szCs w:val="30"/>
          <w:highlight w:val="none"/>
        </w:rPr>
      </w:pPr>
    </w:p>
    <w:p>
      <w:pPr>
        <w:jc w:val="center"/>
        <w:rPr>
          <w:rFonts w:ascii="宋体" w:hAnsi="宋体" w:cs="宋体"/>
          <w:b/>
          <w:color w:val="auto"/>
          <w:sz w:val="30"/>
          <w:szCs w:val="30"/>
          <w:highlight w:val="none"/>
        </w:rPr>
      </w:pPr>
      <w:r>
        <w:rPr>
          <w:rFonts w:hint="eastAsia" w:ascii="宋体" w:hAnsi="宋体" w:cs="宋体"/>
          <w:b/>
          <w:color w:val="auto"/>
          <w:sz w:val="30"/>
          <w:szCs w:val="30"/>
          <w:highlight w:val="none"/>
        </w:rPr>
        <w:t>二〇二</w:t>
      </w:r>
      <w:r>
        <w:rPr>
          <w:rFonts w:hint="eastAsia" w:ascii="宋体" w:hAnsi="宋体" w:cs="宋体"/>
          <w:b/>
          <w:color w:val="auto"/>
          <w:sz w:val="30"/>
          <w:szCs w:val="30"/>
          <w:highlight w:val="none"/>
          <w:lang w:val="en-US" w:eastAsia="zh-CN"/>
        </w:rPr>
        <w:t>五</w:t>
      </w:r>
      <w:r>
        <w:rPr>
          <w:rFonts w:hint="eastAsia" w:ascii="宋体" w:hAnsi="宋体" w:cs="宋体"/>
          <w:b/>
          <w:color w:val="auto"/>
          <w:sz w:val="30"/>
          <w:szCs w:val="30"/>
          <w:highlight w:val="none"/>
        </w:rPr>
        <w:t>年</w:t>
      </w:r>
      <w:r>
        <w:rPr>
          <w:rFonts w:hint="eastAsia" w:ascii="宋体" w:hAnsi="宋体" w:cs="宋体"/>
          <w:b/>
          <w:color w:val="auto"/>
          <w:sz w:val="30"/>
          <w:szCs w:val="30"/>
          <w:highlight w:val="none"/>
          <w:lang w:val="en-US" w:eastAsia="zh-CN"/>
        </w:rPr>
        <w:t>三</w:t>
      </w:r>
      <w:r>
        <w:rPr>
          <w:rFonts w:hint="eastAsia" w:ascii="宋体" w:hAnsi="宋体" w:cs="宋体"/>
          <w:b/>
          <w:color w:val="auto"/>
          <w:sz w:val="30"/>
          <w:szCs w:val="30"/>
          <w:highlight w:val="none"/>
        </w:rPr>
        <w:t>月</w:t>
      </w:r>
    </w:p>
    <w:p>
      <w:pPr>
        <w:pStyle w:val="2"/>
        <w:spacing w:line="360" w:lineRule="auto"/>
        <w:rPr>
          <w:rFonts w:ascii="宋体" w:hAnsi="宋体" w:eastAsia="宋体" w:cs="宋体"/>
          <w:color w:val="auto"/>
          <w:highlight w:val="none"/>
        </w:rPr>
      </w:pPr>
      <w:r>
        <w:rPr>
          <w:rFonts w:hint="eastAsia" w:ascii="宋体" w:hAnsi="宋体" w:eastAsia="宋体" w:cs="宋体"/>
          <w:color w:val="auto"/>
          <w:highlight w:val="none"/>
        </w:rPr>
        <w:br w:type="page"/>
      </w:r>
      <w:bookmarkStart w:id="0" w:name="_Toc442"/>
      <w:bookmarkStart w:id="1" w:name="_Toc23506"/>
      <w:r>
        <w:rPr>
          <w:rFonts w:hint="eastAsia" w:ascii="宋体" w:hAnsi="宋体" w:eastAsia="宋体" w:cs="宋体"/>
          <w:color w:val="auto"/>
          <w:highlight w:val="none"/>
        </w:rPr>
        <w:t>目 录</w:t>
      </w:r>
      <w:bookmarkEnd w:id="0"/>
      <w:bookmarkEnd w:id="1"/>
    </w:p>
    <w:p>
      <w:pPr>
        <w:pStyle w:val="27"/>
        <w:tabs>
          <w:tab w:val="right" w:leader="dot" w:pos="9186"/>
          <w:tab w:val="clear" w:pos="9403"/>
        </w:tabs>
        <w:spacing w:line="360" w:lineRule="auto"/>
        <w:rPr>
          <w:rFonts w:ascii="宋体" w:hAnsi="宋体" w:cs="宋体"/>
          <w:color w:val="auto"/>
          <w:highlight w:val="none"/>
        </w:rPr>
      </w:pPr>
      <w:r>
        <w:rPr>
          <w:rFonts w:hint="eastAsia" w:ascii="宋体" w:hAnsi="宋体" w:cs="宋体"/>
          <w:bCs w:val="0"/>
          <w:caps w:val="0"/>
          <w:color w:val="auto"/>
          <w:kern w:val="0"/>
          <w:szCs w:val="21"/>
          <w:highlight w:val="none"/>
        </w:rPr>
        <w:fldChar w:fldCharType="begin"/>
      </w:r>
      <w:r>
        <w:rPr>
          <w:rFonts w:hint="eastAsia" w:ascii="宋体" w:hAnsi="宋体" w:cs="宋体"/>
          <w:bCs w:val="0"/>
          <w:caps w:val="0"/>
          <w:color w:val="auto"/>
          <w:kern w:val="0"/>
          <w:szCs w:val="21"/>
          <w:highlight w:val="none"/>
        </w:rPr>
        <w:instrText xml:space="preserve"> TOC \o "1-1" \h \z </w:instrText>
      </w:r>
      <w:r>
        <w:rPr>
          <w:rFonts w:hint="eastAsia" w:ascii="宋体" w:hAnsi="宋体" w:cs="宋体"/>
          <w:bCs w:val="0"/>
          <w:caps w:val="0"/>
          <w:color w:val="auto"/>
          <w:kern w:val="0"/>
          <w:szCs w:val="21"/>
          <w:highlight w:val="none"/>
        </w:rPr>
        <w:fldChar w:fldCharType="separate"/>
      </w:r>
      <w:r>
        <w:rPr>
          <w:color w:val="auto"/>
          <w:highlight w:val="none"/>
        </w:rPr>
        <w:fldChar w:fldCharType="begin"/>
      </w:r>
      <w:r>
        <w:rPr>
          <w:color w:val="auto"/>
          <w:highlight w:val="none"/>
        </w:rPr>
        <w:instrText xml:space="preserve"> HYPERLINK \l "_Toc728" </w:instrText>
      </w:r>
      <w:r>
        <w:rPr>
          <w:color w:val="auto"/>
          <w:highlight w:val="none"/>
        </w:rPr>
        <w:fldChar w:fldCharType="separate"/>
      </w:r>
      <w:r>
        <w:rPr>
          <w:rFonts w:hint="eastAsia" w:ascii="宋体" w:hAnsi="宋体" w:cs="宋体"/>
          <w:color w:val="auto"/>
          <w:highlight w:val="none"/>
        </w:rPr>
        <w:t>第一章  竞争性磋商采购公告</w:t>
      </w:r>
      <w:r>
        <w:rPr>
          <w:rFonts w:hint="eastAsia" w:ascii="宋体" w:hAnsi="宋体" w:cs="宋体"/>
          <w:color w:val="auto"/>
          <w:highlight w:val="none"/>
        </w:rPr>
        <w:tab/>
      </w:r>
      <w:r>
        <w:rPr>
          <w:rFonts w:hint="eastAsia" w:ascii="宋体" w:hAnsi="宋体" w:cs="宋体"/>
          <w:color w:val="auto"/>
          <w:highlight w:val="none"/>
        </w:rPr>
        <w:fldChar w:fldCharType="begin"/>
      </w:r>
      <w:r>
        <w:rPr>
          <w:rFonts w:hint="eastAsia" w:ascii="宋体" w:hAnsi="宋体" w:cs="宋体"/>
          <w:color w:val="auto"/>
          <w:highlight w:val="none"/>
        </w:rPr>
        <w:instrText xml:space="preserve"> PAGEREF _Toc728 \h </w:instrText>
      </w:r>
      <w:r>
        <w:rPr>
          <w:rFonts w:hint="eastAsia" w:ascii="宋体" w:hAnsi="宋体" w:cs="宋体"/>
          <w:color w:val="auto"/>
          <w:highlight w:val="none"/>
        </w:rPr>
        <w:fldChar w:fldCharType="separate"/>
      </w:r>
      <w:r>
        <w:rPr>
          <w:rFonts w:hint="eastAsia" w:ascii="宋体" w:hAnsi="宋体" w:cs="宋体"/>
          <w:color w:val="auto"/>
          <w:highlight w:val="none"/>
        </w:rPr>
        <w:t>3</w:t>
      </w:r>
      <w:r>
        <w:rPr>
          <w:rFonts w:hint="eastAsia" w:ascii="宋体" w:hAnsi="宋体" w:cs="宋体"/>
          <w:color w:val="auto"/>
          <w:highlight w:val="none"/>
        </w:rPr>
        <w:fldChar w:fldCharType="end"/>
      </w:r>
      <w:r>
        <w:rPr>
          <w:rFonts w:hint="eastAsia" w:ascii="宋体" w:hAnsi="宋体" w:cs="宋体"/>
          <w:color w:val="auto"/>
          <w:highlight w:val="none"/>
        </w:rPr>
        <w:fldChar w:fldCharType="end"/>
      </w:r>
    </w:p>
    <w:p>
      <w:pPr>
        <w:pStyle w:val="27"/>
        <w:tabs>
          <w:tab w:val="right" w:leader="dot" w:pos="9186"/>
          <w:tab w:val="clear" w:pos="9403"/>
        </w:tabs>
        <w:spacing w:line="360" w:lineRule="auto"/>
        <w:rPr>
          <w:rFonts w:ascii="宋体" w:hAnsi="宋体" w:cs="宋体"/>
          <w:color w:val="auto"/>
          <w:highlight w:val="none"/>
        </w:rPr>
      </w:pPr>
      <w:r>
        <w:rPr>
          <w:color w:val="auto"/>
          <w:highlight w:val="none"/>
        </w:rPr>
        <w:fldChar w:fldCharType="begin"/>
      </w:r>
      <w:r>
        <w:rPr>
          <w:color w:val="auto"/>
          <w:highlight w:val="none"/>
        </w:rPr>
        <w:instrText xml:space="preserve"> HYPERLINK \l "_Toc22392" </w:instrText>
      </w:r>
      <w:r>
        <w:rPr>
          <w:color w:val="auto"/>
          <w:highlight w:val="none"/>
        </w:rPr>
        <w:fldChar w:fldCharType="separate"/>
      </w:r>
      <w:r>
        <w:rPr>
          <w:rFonts w:hint="eastAsia" w:ascii="宋体" w:hAnsi="宋体" w:cs="宋体"/>
          <w:color w:val="auto"/>
          <w:highlight w:val="none"/>
        </w:rPr>
        <w:t>第二章  采购项目总体要求</w:t>
      </w:r>
      <w:r>
        <w:rPr>
          <w:rFonts w:hint="eastAsia" w:ascii="宋体" w:hAnsi="宋体" w:cs="宋体"/>
          <w:color w:val="auto"/>
          <w:highlight w:val="none"/>
        </w:rPr>
        <w:tab/>
      </w:r>
      <w:r>
        <w:rPr>
          <w:rFonts w:hint="eastAsia" w:ascii="宋体" w:hAnsi="宋体" w:cs="宋体"/>
          <w:color w:val="auto"/>
          <w:highlight w:val="none"/>
        </w:rPr>
        <w:fldChar w:fldCharType="begin"/>
      </w:r>
      <w:r>
        <w:rPr>
          <w:rFonts w:hint="eastAsia" w:ascii="宋体" w:hAnsi="宋体" w:cs="宋体"/>
          <w:color w:val="auto"/>
          <w:highlight w:val="none"/>
        </w:rPr>
        <w:instrText xml:space="preserve"> PAGEREF _Toc22392 \h </w:instrText>
      </w:r>
      <w:r>
        <w:rPr>
          <w:rFonts w:hint="eastAsia" w:ascii="宋体" w:hAnsi="宋体" w:cs="宋体"/>
          <w:color w:val="auto"/>
          <w:highlight w:val="none"/>
        </w:rPr>
        <w:fldChar w:fldCharType="separate"/>
      </w:r>
      <w:r>
        <w:rPr>
          <w:rFonts w:hint="eastAsia" w:ascii="宋体" w:hAnsi="宋体" w:cs="宋体"/>
          <w:color w:val="auto"/>
          <w:highlight w:val="none"/>
        </w:rPr>
        <w:t>7</w:t>
      </w:r>
      <w:r>
        <w:rPr>
          <w:rFonts w:hint="eastAsia" w:ascii="宋体" w:hAnsi="宋体" w:cs="宋体"/>
          <w:color w:val="auto"/>
          <w:highlight w:val="none"/>
        </w:rPr>
        <w:fldChar w:fldCharType="end"/>
      </w:r>
      <w:r>
        <w:rPr>
          <w:rFonts w:hint="eastAsia" w:ascii="宋体" w:hAnsi="宋体" w:cs="宋体"/>
          <w:color w:val="auto"/>
          <w:highlight w:val="none"/>
        </w:rPr>
        <w:fldChar w:fldCharType="end"/>
      </w:r>
    </w:p>
    <w:p>
      <w:pPr>
        <w:pStyle w:val="27"/>
        <w:tabs>
          <w:tab w:val="right" w:leader="dot" w:pos="9186"/>
          <w:tab w:val="clear" w:pos="9403"/>
        </w:tabs>
        <w:spacing w:line="360" w:lineRule="auto"/>
        <w:rPr>
          <w:rFonts w:ascii="宋体" w:hAnsi="宋体" w:cs="宋体"/>
          <w:color w:val="auto"/>
          <w:highlight w:val="none"/>
        </w:rPr>
      </w:pPr>
      <w:r>
        <w:rPr>
          <w:color w:val="auto"/>
          <w:highlight w:val="none"/>
        </w:rPr>
        <w:fldChar w:fldCharType="begin"/>
      </w:r>
      <w:r>
        <w:rPr>
          <w:color w:val="auto"/>
          <w:highlight w:val="none"/>
        </w:rPr>
        <w:instrText xml:space="preserve"> HYPERLINK \l "_Toc6047" </w:instrText>
      </w:r>
      <w:r>
        <w:rPr>
          <w:color w:val="auto"/>
          <w:highlight w:val="none"/>
        </w:rPr>
        <w:fldChar w:fldCharType="separate"/>
      </w:r>
      <w:r>
        <w:rPr>
          <w:rFonts w:hint="eastAsia" w:ascii="宋体" w:hAnsi="宋体" w:cs="宋体"/>
          <w:color w:val="auto"/>
          <w:szCs w:val="30"/>
          <w:highlight w:val="none"/>
        </w:rPr>
        <w:t>第三章  采购需求</w:t>
      </w:r>
      <w:r>
        <w:rPr>
          <w:rFonts w:hint="eastAsia" w:ascii="宋体" w:hAnsi="宋体" w:cs="宋体"/>
          <w:color w:val="auto"/>
          <w:highlight w:val="none"/>
        </w:rPr>
        <w:tab/>
      </w:r>
      <w:r>
        <w:rPr>
          <w:rFonts w:hint="eastAsia" w:ascii="宋体" w:hAnsi="宋体" w:cs="宋体"/>
          <w:color w:val="auto"/>
          <w:highlight w:val="none"/>
        </w:rPr>
        <w:fldChar w:fldCharType="begin"/>
      </w:r>
      <w:r>
        <w:rPr>
          <w:rFonts w:hint="eastAsia" w:ascii="宋体" w:hAnsi="宋体" w:cs="宋体"/>
          <w:color w:val="auto"/>
          <w:highlight w:val="none"/>
        </w:rPr>
        <w:instrText xml:space="preserve"> PAGEREF _Toc6047 \h </w:instrText>
      </w:r>
      <w:r>
        <w:rPr>
          <w:rFonts w:hint="eastAsia" w:ascii="宋体" w:hAnsi="宋体" w:cs="宋体"/>
          <w:color w:val="auto"/>
          <w:highlight w:val="none"/>
        </w:rPr>
        <w:fldChar w:fldCharType="separate"/>
      </w:r>
      <w:r>
        <w:rPr>
          <w:rFonts w:hint="eastAsia" w:ascii="宋体" w:hAnsi="宋体" w:cs="宋体"/>
          <w:color w:val="auto"/>
          <w:highlight w:val="none"/>
        </w:rPr>
        <w:t>8</w:t>
      </w:r>
      <w:r>
        <w:rPr>
          <w:rFonts w:hint="eastAsia" w:ascii="宋体" w:hAnsi="宋体" w:cs="宋体"/>
          <w:color w:val="auto"/>
          <w:highlight w:val="none"/>
        </w:rPr>
        <w:fldChar w:fldCharType="end"/>
      </w:r>
      <w:r>
        <w:rPr>
          <w:rFonts w:hint="eastAsia" w:ascii="宋体" w:hAnsi="宋体" w:cs="宋体"/>
          <w:color w:val="auto"/>
          <w:highlight w:val="none"/>
        </w:rPr>
        <w:fldChar w:fldCharType="end"/>
      </w:r>
    </w:p>
    <w:p>
      <w:pPr>
        <w:pStyle w:val="27"/>
        <w:tabs>
          <w:tab w:val="right" w:leader="dot" w:pos="9186"/>
          <w:tab w:val="clear" w:pos="9403"/>
        </w:tabs>
        <w:spacing w:line="360" w:lineRule="auto"/>
        <w:rPr>
          <w:rFonts w:ascii="宋体" w:hAnsi="宋体" w:cs="宋体"/>
          <w:color w:val="auto"/>
          <w:highlight w:val="none"/>
        </w:rPr>
      </w:pPr>
      <w:r>
        <w:rPr>
          <w:color w:val="auto"/>
          <w:highlight w:val="none"/>
        </w:rPr>
        <w:fldChar w:fldCharType="begin"/>
      </w:r>
      <w:r>
        <w:rPr>
          <w:color w:val="auto"/>
          <w:highlight w:val="none"/>
        </w:rPr>
        <w:instrText xml:space="preserve"> HYPERLINK \l "_Toc2886" </w:instrText>
      </w:r>
      <w:r>
        <w:rPr>
          <w:color w:val="auto"/>
          <w:highlight w:val="none"/>
        </w:rPr>
        <w:fldChar w:fldCharType="separate"/>
      </w:r>
      <w:r>
        <w:rPr>
          <w:rFonts w:hint="eastAsia" w:ascii="宋体" w:hAnsi="宋体" w:cs="宋体"/>
          <w:color w:val="auto"/>
          <w:highlight w:val="none"/>
        </w:rPr>
        <w:t>第四章  合同草案条款</w:t>
      </w:r>
      <w:r>
        <w:rPr>
          <w:rFonts w:hint="eastAsia" w:ascii="宋体" w:hAnsi="宋体" w:cs="宋体"/>
          <w:color w:val="auto"/>
          <w:highlight w:val="none"/>
        </w:rPr>
        <w:tab/>
      </w:r>
      <w:r>
        <w:rPr>
          <w:rFonts w:hint="eastAsia" w:ascii="宋体" w:hAnsi="宋体" w:cs="宋体"/>
          <w:color w:val="auto"/>
          <w:highlight w:val="none"/>
        </w:rPr>
        <w:fldChar w:fldCharType="begin"/>
      </w:r>
      <w:r>
        <w:rPr>
          <w:rFonts w:hint="eastAsia" w:ascii="宋体" w:hAnsi="宋体" w:cs="宋体"/>
          <w:color w:val="auto"/>
          <w:highlight w:val="none"/>
        </w:rPr>
        <w:instrText xml:space="preserve"> PAGEREF _Toc2886 \h </w:instrText>
      </w:r>
      <w:r>
        <w:rPr>
          <w:rFonts w:hint="eastAsia" w:ascii="宋体" w:hAnsi="宋体" w:cs="宋体"/>
          <w:color w:val="auto"/>
          <w:highlight w:val="none"/>
        </w:rPr>
        <w:fldChar w:fldCharType="separate"/>
      </w:r>
      <w:r>
        <w:rPr>
          <w:rFonts w:hint="eastAsia" w:ascii="宋体" w:hAnsi="宋体" w:cs="宋体"/>
          <w:color w:val="auto"/>
          <w:highlight w:val="none"/>
        </w:rPr>
        <w:t>12</w:t>
      </w:r>
      <w:r>
        <w:rPr>
          <w:rFonts w:hint="eastAsia" w:ascii="宋体" w:hAnsi="宋体" w:cs="宋体"/>
          <w:color w:val="auto"/>
          <w:highlight w:val="none"/>
        </w:rPr>
        <w:fldChar w:fldCharType="end"/>
      </w:r>
      <w:r>
        <w:rPr>
          <w:rFonts w:hint="eastAsia" w:ascii="宋体" w:hAnsi="宋体" w:cs="宋体"/>
          <w:color w:val="auto"/>
          <w:highlight w:val="none"/>
        </w:rPr>
        <w:fldChar w:fldCharType="end"/>
      </w:r>
    </w:p>
    <w:p>
      <w:pPr>
        <w:pStyle w:val="27"/>
        <w:tabs>
          <w:tab w:val="right" w:leader="dot" w:pos="9186"/>
          <w:tab w:val="clear" w:pos="9403"/>
        </w:tabs>
        <w:spacing w:line="360" w:lineRule="auto"/>
        <w:rPr>
          <w:rFonts w:ascii="宋体" w:hAnsi="宋体" w:cs="宋体"/>
          <w:color w:val="auto"/>
          <w:highlight w:val="none"/>
        </w:rPr>
      </w:pPr>
      <w:r>
        <w:rPr>
          <w:color w:val="auto"/>
          <w:highlight w:val="none"/>
        </w:rPr>
        <w:fldChar w:fldCharType="begin"/>
      </w:r>
      <w:r>
        <w:rPr>
          <w:color w:val="auto"/>
          <w:highlight w:val="none"/>
        </w:rPr>
        <w:instrText xml:space="preserve"> HYPERLINK \l "_Toc2406" </w:instrText>
      </w:r>
      <w:r>
        <w:rPr>
          <w:color w:val="auto"/>
          <w:highlight w:val="none"/>
        </w:rPr>
        <w:fldChar w:fldCharType="separate"/>
      </w:r>
      <w:r>
        <w:rPr>
          <w:rFonts w:hint="eastAsia" w:ascii="宋体" w:hAnsi="宋体" w:cs="宋体"/>
          <w:color w:val="auto"/>
          <w:highlight w:val="none"/>
        </w:rPr>
        <w:t>第五章  磋商评审办法</w:t>
      </w:r>
      <w:r>
        <w:rPr>
          <w:rFonts w:hint="eastAsia" w:ascii="宋体" w:hAnsi="宋体" w:cs="宋体"/>
          <w:color w:val="auto"/>
          <w:highlight w:val="none"/>
        </w:rPr>
        <w:tab/>
      </w:r>
      <w:r>
        <w:rPr>
          <w:rFonts w:hint="eastAsia" w:ascii="宋体" w:hAnsi="宋体" w:cs="宋体"/>
          <w:color w:val="auto"/>
          <w:highlight w:val="none"/>
        </w:rPr>
        <w:fldChar w:fldCharType="begin"/>
      </w:r>
      <w:r>
        <w:rPr>
          <w:rFonts w:hint="eastAsia" w:ascii="宋体" w:hAnsi="宋体" w:cs="宋体"/>
          <w:color w:val="auto"/>
          <w:highlight w:val="none"/>
        </w:rPr>
        <w:instrText xml:space="preserve"> PAGEREF _Toc2406 \h </w:instrText>
      </w:r>
      <w:r>
        <w:rPr>
          <w:rFonts w:hint="eastAsia" w:ascii="宋体" w:hAnsi="宋体" w:cs="宋体"/>
          <w:color w:val="auto"/>
          <w:highlight w:val="none"/>
        </w:rPr>
        <w:fldChar w:fldCharType="separate"/>
      </w:r>
      <w:r>
        <w:rPr>
          <w:rFonts w:hint="eastAsia" w:ascii="宋体" w:hAnsi="宋体" w:cs="宋体"/>
          <w:color w:val="auto"/>
          <w:highlight w:val="none"/>
        </w:rPr>
        <w:t>18</w:t>
      </w:r>
      <w:r>
        <w:rPr>
          <w:rFonts w:hint="eastAsia" w:ascii="宋体" w:hAnsi="宋体" w:cs="宋体"/>
          <w:color w:val="auto"/>
          <w:highlight w:val="none"/>
        </w:rPr>
        <w:fldChar w:fldCharType="end"/>
      </w:r>
      <w:r>
        <w:rPr>
          <w:rFonts w:hint="eastAsia" w:ascii="宋体" w:hAnsi="宋体" w:cs="宋体"/>
          <w:color w:val="auto"/>
          <w:highlight w:val="none"/>
        </w:rPr>
        <w:fldChar w:fldCharType="end"/>
      </w:r>
    </w:p>
    <w:p>
      <w:pPr>
        <w:pStyle w:val="27"/>
        <w:tabs>
          <w:tab w:val="right" w:leader="dot" w:pos="9186"/>
          <w:tab w:val="clear" w:pos="9403"/>
        </w:tabs>
        <w:spacing w:line="360" w:lineRule="auto"/>
        <w:rPr>
          <w:rFonts w:ascii="宋体" w:hAnsi="宋体" w:cs="宋体"/>
          <w:color w:val="auto"/>
          <w:highlight w:val="none"/>
        </w:rPr>
      </w:pPr>
      <w:r>
        <w:rPr>
          <w:color w:val="auto"/>
          <w:highlight w:val="none"/>
        </w:rPr>
        <w:fldChar w:fldCharType="begin"/>
      </w:r>
      <w:r>
        <w:rPr>
          <w:color w:val="auto"/>
          <w:highlight w:val="none"/>
        </w:rPr>
        <w:instrText xml:space="preserve"> HYPERLINK \l "_Toc25468" </w:instrText>
      </w:r>
      <w:r>
        <w:rPr>
          <w:color w:val="auto"/>
          <w:highlight w:val="none"/>
        </w:rPr>
        <w:fldChar w:fldCharType="separate"/>
      </w:r>
      <w:r>
        <w:rPr>
          <w:rFonts w:hint="eastAsia" w:ascii="宋体" w:hAnsi="宋体" w:cs="宋体"/>
          <w:color w:val="auto"/>
          <w:highlight w:val="none"/>
        </w:rPr>
        <w:t>第六章  磋商须知</w:t>
      </w:r>
      <w:r>
        <w:rPr>
          <w:rFonts w:hint="eastAsia" w:ascii="宋体" w:hAnsi="宋体" w:cs="宋体"/>
          <w:color w:val="auto"/>
          <w:highlight w:val="none"/>
        </w:rPr>
        <w:tab/>
      </w:r>
      <w:r>
        <w:rPr>
          <w:rFonts w:hint="eastAsia" w:ascii="宋体" w:hAnsi="宋体" w:cs="宋体"/>
          <w:color w:val="auto"/>
          <w:highlight w:val="none"/>
        </w:rPr>
        <w:fldChar w:fldCharType="begin"/>
      </w:r>
      <w:r>
        <w:rPr>
          <w:rFonts w:hint="eastAsia" w:ascii="宋体" w:hAnsi="宋体" w:cs="宋体"/>
          <w:color w:val="auto"/>
          <w:highlight w:val="none"/>
        </w:rPr>
        <w:instrText xml:space="preserve"> PAGEREF _Toc25468 \h </w:instrText>
      </w:r>
      <w:r>
        <w:rPr>
          <w:rFonts w:hint="eastAsia" w:ascii="宋体" w:hAnsi="宋体" w:cs="宋体"/>
          <w:color w:val="auto"/>
          <w:highlight w:val="none"/>
        </w:rPr>
        <w:fldChar w:fldCharType="separate"/>
      </w:r>
      <w:r>
        <w:rPr>
          <w:rFonts w:hint="eastAsia" w:ascii="宋体" w:hAnsi="宋体" w:cs="宋体"/>
          <w:color w:val="auto"/>
          <w:highlight w:val="none"/>
        </w:rPr>
        <w:t>24</w:t>
      </w:r>
      <w:r>
        <w:rPr>
          <w:rFonts w:hint="eastAsia" w:ascii="宋体" w:hAnsi="宋体" w:cs="宋体"/>
          <w:color w:val="auto"/>
          <w:highlight w:val="none"/>
        </w:rPr>
        <w:fldChar w:fldCharType="end"/>
      </w:r>
      <w:r>
        <w:rPr>
          <w:rFonts w:hint="eastAsia" w:ascii="宋体" w:hAnsi="宋体" w:cs="宋体"/>
          <w:color w:val="auto"/>
          <w:highlight w:val="none"/>
        </w:rPr>
        <w:fldChar w:fldCharType="end"/>
      </w:r>
    </w:p>
    <w:p>
      <w:pPr>
        <w:pStyle w:val="27"/>
        <w:tabs>
          <w:tab w:val="right" w:leader="dot" w:pos="9186"/>
          <w:tab w:val="clear" w:pos="9403"/>
        </w:tabs>
        <w:spacing w:line="360" w:lineRule="auto"/>
        <w:rPr>
          <w:rFonts w:ascii="宋体" w:hAnsi="宋体" w:cs="宋体"/>
          <w:color w:val="auto"/>
          <w:highlight w:val="none"/>
        </w:rPr>
      </w:pPr>
      <w:r>
        <w:rPr>
          <w:color w:val="auto"/>
          <w:highlight w:val="none"/>
        </w:rPr>
        <w:fldChar w:fldCharType="begin"/>
      </w:r>
      <w:r>
        <w:rPr>
          <w:color w:val="auto"/>
          <w:highlight w:val="none"/>
        </w:rPr>
        <w:instrText xml:space="preserve"> HYPERLINK \l "_Toc30927" </w:instrText>
      </w:r>
      <w:r>
        <w:rPr>
          <w:color w:val="auto"/>
          <w:highlight w:val="none"/>
        </w:rPr>
        <w:fldChar w:fldCharType="separate"/>
      </w:r>
      <w:r>
        <w:rPr>
          <w:rFonts w:hint="eastAsia" w:ascii="宋体" w:hAnsi="宋体" w:cs="宋体"/>
          <w:color w:val="auto"/>
          <w:highlight w:val="none"/>
        </w:rPr>
        <w:t>第七章  磋商响应文件格式</w:t>
      </w:r>
      <w:r>
        <w:rPr>
          <w:rFonts w:hint="eastAsia" w:ascii="宋体" w:hAnsi="宋体" w:cs="宋体"/>
          <w:color w:val="auto"/>
          <w:highlight w:val="none"/>
        </w:rPr>
        <w:tab/>
      </w:r>
      <w:r>
        <w:rPr>
          <w:rFonts w:hint="eastAsia" w:ascii="宋体" w:hAnsi="宋体" w:cs="宋体"/>
          <w:color w:val="auto"/>
          <w:highlight w:val="none"/>
        </w:rPr>
        <w:fldChar w:fldCharType="begin"/>
      </w:r>
      <w:r>
        <w:rPr>
          <w:rFonts w:hint="eastAsia" w:ascii="宋体" w:hAnsi="宋体" w:cs="宋体"/>
          <w:color w:val="auto"/>
          <w:highlight w:val="none"/>
        </w:rPr>
        <w:instrText xml:space="preserve"> PAGEREF _Toc30927 \h </w:instrText>
      </w:r>
      <w:r>
        <w:rPr>
          <w:rFonts w:hint="eastAsia" w:ascii="宋体" w:hAnsi="宋体" w:cs="宋体"/>
          <w:color w:val="auto"/>
          <w:highlight w:val="none"/>
        </w:rPr>
        <w:fldChar w:fldCharType="separate"/>
      </w:r>
      <w:r>
        <w:rPr>
          <w:rFonts w:hint="eastAsia" w:ascii="宋体" w:hAnsi="宋体" w:cs="宋体"/>
          <w:color w:val="auto"/>
          <w:highlight w:val="none"/>
        </w:rPr>
        <w:t>37</w:t>
      </w:r>
      <w:r>
        <w:rPr>
          <w:rFonts w:hint="eastAsia" w:ascii="宋体" w:hAnsi="宋体" w:cs="宋体"/>
          <w:color w:val="auto"/>
          <w:highlight w:val="none"/>
        </w:rPr>
        <w:fldChar w:fldCharType="end"/>
      </w:r>
      <w:r>
        <w:rPr>
          <w:rFonts w:hint="eastAsia" w:ascii="宋体" w:hAnsi="宋体" w:cs="宋体"/>
          <w:color w:val="auto"/>
          <w:highlight w:val="none"/>
        </w:rPr>
        <w:fldChar w:fldCharType="end"/>
      </w:r>
    </w:p>
    <w:p>
      <w:pPr>
        <w:pStyle w:val="27"/>
        <w:tabs>
          <w:tab w:val="right" w:leader="dot" w:pos="9186"/>
          <w:tab w:val="clear" w:pos="9403"/>
        </w:tabs>
        <w:spacing w:line="360" w:lineRule="auto"/>
        <w:rPr>
          <w:rFonts w:ascii="宋体" w:hAnsi="宋体" w:cs="宋体"/>
          <w:color w:val="auto"/>
          <w:highlight w:val="none"/>
        </w:rPr>
      </w:pPr>
      <w:r>
        <w:rPr>
          <w:color w:val="auto"/>
          <w:highlight w:val="none"/>
        </w:rPr>
        <w:fldChar w:fldCharType="begin"/>
      </w:r>
      <w:r>
        <w:rPr>
          <w:color w:val="auto"/>
          <w:highlight w:val="none"/>
        </w:rPr>
        <w:instrText xml:space="preserve"> HYPERLINK \l "_Toc11075" </w:instrText>
      </w:r>
      <w:r>
        <w:rPr>
          <w:color w:val="auto"/>
          <w:highlight w:val="none"/>
        </w:rPr>
        <w:fldChar w:fldCharType="separate"/>
      </w:r>
      <w:r>
        <w:rPr>
          <w:rFonts w:hint="eastAsia" w:ascii="宋体" w:hAnsi="宋体" w:cs="宋体"/>
          <w:color w:val="auto"/>
          <w:highlight w:val="none"/>
        </w:rPr>
        <w:t>第八章  采购文件附件</w:t>
      </w:r>
      <w:r>
        <w:rPr>
          <w:rFonts w:hint="eastAsia" w:ascii="宋体" w:hAnsi="宋体" w:cs="宋体"/>
          <w:color w:val="auto"/>
          <w:highlight w:val="none"/>
        </w:rPr>
        <w:tab/>
      </w:r>
      <w:r>
        <w:rPr>
          <w:rFonts w:hint="eastAsia" w:ascii="宋体" w:hAnsi="宋体" w:cs="宋体"/>
          <w:color w:val="auto"/>
          <w:highlight w:val="none"/>
        </w:rPr>
        <w:fldChar w:fldCharType="begin"/>
      </w:r>
      <w:r>
        <w:rPr>
          <w:rFonts w:hint="eastAsia" w:ascii="宋体" w:hAnsi="宋体" w:cs="宋体"/>
          <w:color w:val="auto"/>
          <w:highlight w:val="none"/>
        </w:rPr>
        <w:instrText xml:space="preserve"> PAGEREF _Toc11075 \h </w:instrText>
      </w:r>
      <w:r>
        <w:rPr>
          <w:rFonts w:hint="eastAsia" w:ascii="宋体" w:hAnsi="宋体" w:cs="宋体"/>
          <w:color w:val="auto"/>
          <w:highlight w:val="none"/>
        </w:rPr>
        <w:fldChar w:fldCharType="separate"/>
      </w:r>
      <w:r>
        <w:rPr>
          <w:rFonts w:hint="eastAsia" w:ascii="宋体" w:hAnsi="宋体" w:cs="宋体"/>
          <w:color w:val="auto"/>
          <w:highlight w:val="none"/>
        </w:rPr>
        <w:t>60</w:t>
      </w:r>
      <w:r>
        <w:rPr>
          <w:rFonts w:hint="eastAsia" w:ascii="宋体" w:hAnsi="宋体" w:cs="宋体"/>
          <w:color w:val="auto"/>
          <w:highlight w:val="none"/>
        </w:rPr>
        <w:fldChar w:fldCharType="end"/>
      </w:r>
      <w:r>
        <w:rPr>
          <w:rFonts w:hint="eastAsia" w:ascii="宋体" w:hAnsi="宋体" w:cs="宋体"/>
          <w:color w:val="auto"/>
          <w:highlight w:val="none"/>
        </w:rPr>
        <w:fldChar w:fldCharType="end"/>
      </w:r>
    </w:p>
    <w:p>
      <w:pPr>
        <w:spacing w:line="360" w:lineRule="auto"/>
        <w:rPr>
          <w:rFonts w:ascii="宋体" w:hAnsi="宋体" w:cs="宋体"/>
          <w:color w:val="auto"/>
          <w:kern w:val="0"/>
          <w:highlight w:val="none"/>
        </w:rPr>
      </w:pPr>
      <w:r>
        <w:rPr>
          <w:rFonts w:hint="eastAsia" w:ascii="宋体" w:hAnsi="宋体" w:cs="宋体"/>
          <w:color w:val="auto"/>
          <w:kern w:val="0"/>
          <w:highlight w:val="none"/>
        </w:rPr>
        <w:fldChar w:fldCharType="end"/>
      </w:r>
      <w:r>
        <w:rPr>
          <w:rFonts w:hint="eastAsia" w:ascii="宋体" w:hAnsi="宋体" w:cs="宋体"/>
          <w:color w:val="auto"/>
          <w:kern w:val="0"/>
          <w:highlight w:val="none"/>
        </w:rPr>
        <w:br w:type="page"/>
      </w:r>
    </w:p>
    <w:p>
      <w:pPr>
        <w:pStyle w:val="2"/>
        <w:rPr>
          <w:rFonts w:ascii="宋体" w:hAnsi="宋体" w:eastAsia="宋体" w:cs="宋体"/>
          <w:color w:val="auto"/>
          <w:highlight w:val="none"/>
        </w:rPr>
      </w:pPr>
      <w:bookmarkStart w:id="2" w:name="_Toc2585"/>
      <w:bookmarkStart w:id="3" w:name="_Toc728"/>
      <w:r>
        <w:rPr>
          <w:rFonts w:hint="eastAsia" w:ascii="宋体" w:hAnsi="宋体" w:eastAsia="宋体" w:cs="宋体"/>
          <w:color w:val="auto"/>
          <w:highlight w:val="none"/>
        </w:rPr>
        <w:t>第一章  竞争性磋商采购公告</w:t>
      </w:r>
      <w:bookmarkEnd w:id="2"/>
      <w:bookmarkEnd w:id="3"/>
    </w:p>
    <w:p>
      <w:pPr>
        <w:pStyle w:val="3"/>
        <w:ind w:firstLine="422"/>
        <w:rPr>
          <w:rFonts w:ascii="宋体" w:hAnsi="宋体" w:cs="宋体"/>
          <w:color w:val="auto"/>
          <w:highlight w:val="none"/>
        </w:rPr>
      </w:pPr>
      <w:r>
        <w:rPr>
          <w:rFonts w:hint="eastAsia" w:ascii="宋体" w:hAnsi="宋体" w:cs="宋体"/>
          <w:color w:val="auto"/>
          <w:highlight w:val="none"/>
        </w:rPr>
        <w:t>项目概况</w:t>
      </w:r>
    </w:p>
    <w:p>
      <w:pPr>
        <w:ind w:firstLine="420" w:firstLineChars="200"/>
        <w:rPr>
          <w:rFonts w:ascii="宋体" w:hAnsi="宋体" w:cs="宋体"/>
          <w:color w:val="auto"/>
          <w:szCs w:val="21"/>
          <w:highlight w:val="none"/>
        </w:rPr>
      </w:pPr>
      <w:r>
        <w:rPr>
          <w:rFonts w:hint="eastAsia" w:ascii="宋体" w:hAnsi="宋体" w:cs="宋体"/>
          <w:color w:val="auto"/>
          <w:highlight w:val="none"/>
          <w:lang w:eastAsia="zh-CN"/>
        </w:rPr>
        <w:t>浙江省体育彩票管理中心</w:t>
      </w:r>
      <w:r>
        <w:rPr>
          <w:rFonts w:hint="default" w:ascii="宋体" w:hAnsi="宋体" w:cs="宋体"/>
          <w:color w:val="auto"/>
          <w:highlight w:val="none"/>
          <w:lang w:val="en-US" w:eastAsia="zh-CN"/>
        </w:rPr>
        <w:t>2025年度足球竞猜类杂志及定制服务</w:t>
      </w:r>
      <w:r>
        <w:rPr>
          <w:rFonts w:hint="eastAsia" w:ascii="宋体" w:hAnsi="宋体" w:cs="宋体"/>
          <w:color w:val="auto"/>
          <w:highlight w:val="none"/>
          <w:lang w:eastAsia="zh-CN"/>
        </w:rPr>
        <w:t>项目</w:t>
      </w:r>
      <w:r>
        <w:rPr>
          <w:rFonts w:hint="eastAsia" w:ascii="宋体" w:hAnsi="宋体" w:cs="宋体"/>
          <w:color w:val="auto"/>
          <w:szCs w:val="21"/>
          <w:highlight w:val="none"/>
        </w:rPr>
        <w:t>的潜在供应商应在浙江政府采购网（http://zfcg.czt.zj.gov.cn/）获取（下载）采购文件，并于</w:t>
      </w:r>
      <w:r>
        <w:rPr>
          <w:rFonts w:hint="eastAsia" w:ascii="宋体" w:hAnsi="宋体" w:cs="宋体"/>
          <w:color w:val="auto"/>
          <w:szCs w:val="21"/>
          <w:highlight w:val="none"/>
          <w:lang w:eastAsia="zh-CN"/>
        </w:rPr>
        <w:t>2025年</w:t>
      </w:r>
      <w:bookmarkStart w:id="152" w:name="_GoBack"/>
      <w:bookmarkEnd w:id="152"/>
      <w:r>
        <w:rPr>
          <w:rFonts w:hint="eastAsia" w:ascii="宋体" w:hAnsi="宋体" w:cs="宋体"/>
          <w:color w:val="auto"/>
          <w:szCs w:val="21"/>
          <w:highlight w:val="none"/>
          <w:lang w:eastAsia="zh-CN"/>
        </w:rPr>
        <w:t>3月18日</w:t>
      </w:r>
      <w:r>
        <w:rPr>
          <w:rFonts w:hint="eastAsia" w:ascii="宋体" w:hAnsi="宋体" w:cs="宋体"/>
          <w:color w:val="auto"/>
          <w:szCs w:val="21"/>
          <w:highlight w:val="none"/>
          <w:lang w:val="en-US" w:eastAsia="zh-CN"/>
        </w:rPr>
        <w:t>14时30分</w:t>
      </w:r>
      <w:r>
        <w:rPr>
          <w:rFonts w:hint="eastAsia" w:ascii="宋体" w:hAnsi="宋体" w:cs="宋体"/>
          <w:color w:val="auto"/>
          <w:szCs w:val="21"/>
          <w:highlight w:val="none"/>
        </w:rPr>
        <w:t>（北京时间）前递交（上传）响应文件。</w:t>
      </w:r>
    </w:p>
    <w:p>
      <w:pPr>
        <w:pStyle w:val="3"/>
        <w:ind w:firstLine="422"/>
        <w:rPr>
          <w:rFonts w:ascii="宋体" w:hAnsi="宋体" w:cs="宋体"/>
          <w:color w:val="auto"/>
          <w:highlight w:val="none"/>
        </w:rPr>
      </w:pPr>
      <w:bookmarkStart w:id="4" w:name="_Toc35393798"/>
      <w:bookmarkStart w:id="5" w:name="_Toc28359012"/>
      <w:bookmarkStart w:id="6" w:name="_Toc28359089"/>
      <w:bookmarkStart w:id="7" w:name="_Toc35393629"/>
      <w:r>
        <w:rPr>
          <w:rFonts w:hint="eastAsia" w:ascii="宋体" w:hAnsi="宋体" w:cs="宋体"/>
          <w:color w:val="auto"/>
          <w:highlight w:val="none"/>
        </w:rPr>
        <w:t>一、项目基本情况</w:t>
      </w:r>
      <w:bookmarkEnd w:id="4"/>
      <w:bookmarkEnd w:id="5"/>
      <w:bookmarkEnd w:id="6"/>
      <w:bookmarkEnd w:id="7"/>
    </w:p>
    <w:p>
      <w:pPr>
        <w:ind w:firstLine="420" w:firstLineChars="200"/>
        <w:rPr>
          <w:rFonts w:hint="default" w:ascii="宋体" w:hAnsi="宋体" w:eastAsia="宋体" w:cs="宋体"/>
          <w:color w:val="auto"/>
          <w:kern w:val="0"/>
          <w:szCs w:val="21"/>
          <w:highlight w:val="none"/>
          <w:lang w:val="en-US" w:eastAsia="zh-CN"/>
        </w:rPr>
      </w:pPr>
      <w:r>
        <w:rPr>
          <w:rFonts w:hint="eastAsia" w:ascii="宋体" w:hAnsi="宋体" w:cs="宋体"/>
          <w:color w:val="auto"/>
          <w:szCs w:val="21"/>
          <w:highlight w:val="none"/>
        </w:rPr>
        <w:t>项目编号：</w:t>
      </w:r>
      <w:r>
        <w:rPr>
          <w:rFonts w:hint="eastAsia" w:ascii="宋体" w:hAnsi="宋体" w:cs="宋体"/>
          <w:color w:val="auto"/>
          <w:kern w:val="0"/>
          <w:szCs w:val="21"/>
          <w:highlight w:val="none"/>
          <w:lang w:val="en-US" w:eastAsia="zh-CN"/>
        </w:rPr>
        <w:t>CTZB-2025030012</w:t>
      </w:r>
    </w:p>
    <w:p>
      <w:pPr>
        <w:ind w:firstLine="420" w:firstLineChars="200"/>
        <w:rPr>
          <w:rFonts w:ascii="宋体" w:hAnsi="宋体" w:cs="宋体"/>
          <w:color w:val="auto"/>
          <w:szCs w:val="21"/>
          <w:highlight w:val="none"/>
          <w:u w:val="single"/>
        </w:rPr>
      </w:pPr>
      <w:r>
        <w:rPr>
          <w:rFonts w:hint="eastAsia" w:ascii="宋体" w:hAnsi="宋体" w:cs="宋体"/>
          <w:color w:val="auto"/>
          <w:szCs w:val="21"/>
          <w:highlight w:val="none"/>
        </w:rPr>
        <w:t>项目名称：</w:t>
      </w:r>
      <w:r>
        <w:rPr>
          <w:rFonts w:hint="default" w:ascii="宋体" w:hAnsi="宋体" w:cs="宋体"/>
          <w:color w:val="auto"/>
          <w:szCs w:val="21"/>
          <w:highlight w:val="none"/>
          <w:lang w:val="en-US" w:eastAsia="zh-CN"/>
        </w:rPr>
        <w:t>2025年度足球竞猜类杂志及定制服务</w:t>
      </w:r>
      <w:r>
        <w:rPr>
          <w:rFonts w:hint="eastAsia" w:ascii="宋体" w:hAnsi="宋体" w:cs="宋体"/>
          <w:color w:val="auto"/>
          <w:szCs w:val="21"/>
          <w:highlight w:val="none"/>
          <w:lang w:eastAsia="zh-CN"/>
        </w:rPr>
        <w:t>项目</w:t>
      </w:r>
    </w:p>
    <w:p>
      <w:pPr>
        <w:ind w:firstLine="420" w:firstLineChars="200"/>
        <w:rPr>
          <w:rFonts w:ascii="宋体" w:hAnsi="宋体" w:cs="宋体"/>
          <w:color w:val="auto"/>
          <w:szCs w:val="21"/>
          <w:highlight w:val="none"/>
        </w:rPr>
      </w:pPr>
      <w:r>
        <w:rPr>
          <w:rFonts w:hint="eastAsia" w:ascii="宋体" w:hAnsi="宋体" w:cs="宋体"/>
          <w:color w:val="auto"/>
          <w:szCs w:val="21"/>
          <w:highlight w:val="none"/>
        </w:rPr>
        <w:t>采购方式：竞争性磋商</w:t>
      </w:r>
    </w:p>
    <w:p>
      <w:pPr>
        <w:widowControl/>
        <w:adjustRightInd w:val="0"/>
        <w:ind w:firstLine="420" w:firstLineChars="200"/>
        <w:jc w:val="left"/>
        <w:rPr>
          <w:rFonts w:hint="default" w:ascii="宋体" w:hAnsi="宋体" w:eastAsia="宋体" w:cs="宋体"/>
          <w:color w:val="auto"/>
          <w:kern w:val="0"/>
          <w:szCs w:val="21"/>
          <w:highlight w:val="none"/>
          <w:lang w:val="en-US" w:eastAsia="zh-CN"/>
        </w:rPr>
      </w:pPr>
      <w:r>
        <w:rPr>
          <w:rFonts w:hint="eastAsia" w:ascii="宋体" w:hAnsi="宋体" w:cs="宋体"/>
          <w:color w:val="auto"/>
          <w:kern w:val="0"/>
          <w:szCs w:val="21"/>
          <w:highlight w:val="none"/>
        </w:rPr>
        <w:t>预算金额（元）：</w:t>
      </w:r>
      <w:r>
        <w:rPr>
          <w:rFonts w:hint="eastAsia" w:ascii="宋体" w:hAnsi="宋体" w:cs="宋体"/>
          <w:color w:val="auto"/>
          <w:kern w:val="0"/>
          <w:szCs w:val="21"/>
          <w:highlight w:val="none"/>
          <w:lang w:val="en-US" w:eastAsia="zh-CN"/>
        </w:rPr>
        <w:t>396884</w:t>
      </w:r>
    </w:p>
    <w:p>
      <w:pPr>
        <w:ind w:firstLine="420" w:firstLineChars="200"/>
        <w:rPr>
          <w:rFonts w:hint="default" w:ascii="宋体" w:hAnsi="宋体" w:eastAsia="宋体" w:cs="宋体"/>
          <w:color w:val="auto"/>
          <w:szCs w:val="21"/>
          <w:highlight w:val="none"/>
          <w:lang w:val="en-US" w:eastAsia="zh-CN"/>
        </w:rPr>
      </w:pPr>
      <w:r>
        <w:rPr>
          <w:rFonts w:hint="eastAsia" w:ascii="宋体" w:hAnsi="宋体" w:cs="宋体"/>
          <w:color w:val="auto"/>
          <w:kern w:val="0"/>
          <w:szCs w:val="21"/>
          <w:highlight w:val="none"/>
        </w:rPr>
        <w:t>最高限价（元）：</w:t>
      </w:r>
      <w:r>
        <w:rPr>
          <w:rFonts w:hint="eastAsia" w:ascii="宋体" w:hAnsi="宋体" w:cs="宋体"/>
          <w:color w:val="auto"/>
          <w:kern w:val="0"/>
          <w:szCs w:val="21"/>
          <w:highlight w:val="none"/>
          <w:lang w:val="en-US" w:eastAsia="zh-CN"/>
        </w:rPr>
        <w:t>396884</w:t>
      </w:r>
    </w:p>
    <w:p>
      <w:pPr>
        <w:ind w:firstLine="420" w:firstLineChars="200"/>
        <w:rPr>
          <w:rFonts w:ascii="宋体" w:hAnsi="宋体" w:cs="宋体"/>
          <w:color w:val="auto"/>
          <w:szCs w:val="21"/>
          <w:highlight w:val="none"/>
        </w:rPr>
      </w:pPr>
      <w:r>
        <w:rPr>
          <w:rFonts w:hint="eastAsia" w:ascii="宋体" w:hAnsi="宋体" w:cs="宋体"/>
          <w:color w:val="auto"/>
          <w:szCs w:val="21"/>
          <w:highlight w:val="none"/>
        </w:rPr>
        <w:t>采购需求：</w:t>
      </w:r>
    </w:p>
    <w:tbl>
      <w:tblPr>
        <w:tblStyle w:val="45"/>
        <w:tblW w:w="939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7"/>
        <w:gridCol w:w="1401"/>
        <w:gridCol w:w="662"/>
        <w:gridCol w:w="714"/>
        <w:gridCol w:w="1461"/>
        <w:gridCol w:w="1947"/>
        <w:gridCol w:w="2532"/>
      </w:tblGrid>
      <w:tr>
        <w:trPr>
          <w:trHeight w:val="454" w:hRule="atLeast"/>
        </w:trPr>
        <w:tc>
          <w:tcPr>
            <w:tcW w:w="677" w:type="dxa"/>
            <w:tcBorders>
              <w:top w:val="single" w:color="auto" w:sz="4" w:space="0"/>
              <w:left w:val="single" w:color="auto" w:sz="4" w:space="0"/>
              <w:bottom w:val="single" w:color="auto" w:sz="4" w:space="0"/>
              <w:right w:val="single" w:color="auto" w:sz="4" w:space="0"/>
            </w:tcBorders>
            <w:vAlign w:val="center"/>
          </w:tcPr>
          <w:p>
            <w:pPr>
              <w:widowControl/>
              <w:adjustRightInd w:val="0"/>
              <w:jc w:val="center"/>
              <w:rPr>
                <w:rFonts w:ascii="宋体" w:hAnsi="宋体" w:cs="宋体"/>
                <w:color w:val="auto"/>
                <w:kern w:val="0"/>
                <w:szCs w:val="21"/>
                <w:highlight w:val="none"/>
              </w:rPr>
            </w:pPr>
            <w:r>
              <w:rPr>
                <w:rFonts w:hint="eastAsia" w:ascii="宋体" w:hAnsi="宋体" w:cs="宋体"/>
                <w:color w:val="auto"/>
                <w:kern w:val="0"/>
                <w:szCs w:val="21"/>
                <w:highlight w:val="none"/>
              </w:rPr>
              <w:t>序号</w:t>
            </w:r>
          </w:p>
        </w:tc>
        <w:tc>
          <w:tcPr>
            <w:tcW w:w="1401" w:type="dxa"/>
            <w:tcBorders>
              <w:top w:val="single" w:color="auto" w:sz="4" w:space="0"/>
              <w:left w:val="single" w:color="auto" w:sz="4" w:space="0"/>
              <w:bottom w:val="single" w:color="auto" w:sz="4" w:space="0"/>
              <w:right w:val="single" w:color="auto" w:sz="4" w:space="0"/>
            </w:tcBorders>
            <w:vAlign w:val="center"/>
          </w:tcPr>
          <w:p>
            <w:pPr>
              <w:widowControl/>
              <w:adjustRightInd w:val="0"/>
              <w:jc w:val="center"/>
              <w:rPr>
                <w:rFonts w:ascii="宋体" w:hAnsi="宋体" w:cs="宋体"/>
                <w:color w:val="auto"/>
                <w:kern w:val="0"/>
                <w:szCs w:val="21"/>
                <w:highlight w:val="none"/>
              </w:rPr>
            </w:pPr>
            <w:r>
              <w:rPr>
                <w:rFonts w:hint="eastAsia" w:ascii="宋体" w:hAnsi="宋体" w:cs="宋体"/>
                <w:color w:val="auto"/>
                <w:kern w:val="0"/>
                <w:szCs w:val="21"/>
                <w:highlight w:val="none"/>
              </w:rPr>
              <w:t>标项名称</w:t>
            </w:r>
          </w:p>
        </w:tc>
        <w:tc>
          <w:tcPr>
            <w:tcW w:w="662" w:type="dxa"/>
            <w:tcBorders>
              <w:top w:val="single" w:color="auto" w:sz="4" w:space="0"/>
              <w:left w:val="single" w:color="auto" w:sz="4" w:space="0"/>
              <w:bottom w:val="single" w:color="auto" w:sz="4" w:space="0"/>
              <w:right w:val="single" w:color="auto" w:sz="4" w:space="0"/>
            </w:tcBorders>
            <w:vAlign w:val="center"/>
          </w:tcPr>
          <w:p>
            <w:pPr>
              <w:widowControl/>
              <w:adjustRightInd w:val="0"/>
              <w:jc w:val="center"/>
              <w:rPr>
                <w:rFonts w:ascii="宋体" w:hAnsi="宋体" w:cs="宋体"/>
                <w:color w:val="auto"/>
                <w:kern w:val="0"/>
                <w:szCs w:val="21"/>
                <w:highlight w:val="none"/>
              </w:rPr>
            </w:pPr>
            <w:r>
              <w:rPr>
                <w:rFonts w:hint="eastAsia" w:ascii="宋体" w:hAnsi="宋体" w:cs="宋体"/>
                <w:color w:val="auto"/>
                <w:kern w:val="0"/>
                <w:szCs w:val="21"/>
                <w:highlight w:val="none"/>
              </w:rPr>
              <w:t>数量</w:t>
            </w:r>
          </w:p>
        </w:tc>
        <w:tc>
          <w:tcPr>
            <w:tcW w:w="714" w:type="dxa"/>
            <w:tcBorders>
              <w:top w:val="single" w:color="auto" w:sz="4" w:space="0"/>
              <w:left w:val="single" w:color="auto" w:sz="4" w:space="0"/>
              <w:bottom w:val="single" w:color="auto" w:sz="4" w:space="0"/>
              <w:right w:val="single" w:color="auto" w:sz="4" w:space="0"/>
            </w:tcBorders>
            <w:vAlign w:val="center"/>
          </w:tcPr>
          <w:p>
            <w:pPr>
              <w:widowControl/>
              <w:adjustRightInd w:val="0"/>
              <w:jc w:val="center"/>
              <w:rPr>
                <w:rFonts w:ascii="宋体" w:hAnsi="宋体" w:cs="宋体"/>
                <w:color w:val="auto"/>
                <w:kern w:val="0"/>
                <w:szCs w:val="21"/>
                <w:highlight w:val="none"/>
              </w:rPr>
            </w:pPr>
            <w:r>
              <w:rPr>
                <w:rFonts w:hint="eastAsia" w:ascii="宋体" w:hAnsi="宋体" w:cs="宋体"/>
                <w:color w:val="auto"/>
                <w:kern w:val="0"/>
                <w:szCs w:val="21"/>
                <w:highlight w:val="none"/>
              </w:rPr>
              <w:t>单位</w:t>
            </w:r>
          </w:p>
        </w:tc>
        <w:tc>
          <w:tcPr>
            <w:tcW w:w="1461" w:type="dxa"/>
            <w:tcBorders>
              <w:top w:val="single" w:color="auto" w:sz="4" w:space="0"/>
              <w:left w:val="single" w:color="auto" w:sz="4" w:space="0"/>
              <w:bottom w:val="single" w:color="auto" w:sz="4" w:space="0"/>
              <w:right w:val="single" w:color="auto" w:sz="4" w:space="0"/>
            </w:tcBorders>
            <w:vAlign w:val="center"/>
          </w:tcPr>
          <w:p>
            <w:pPr>
              <w:widowControl/>
              <w:adjustRightInd w:val="0"/>
              <w:jc w:val="center"/>
              <w:rPr>
                <w:rFonts w:ascii="宋体" w:hAnsi="宋体" w:cs="宋体"/>
                <w:color w:val="auto"/>
                <w:kern w:val="0"/>
                <w:szCs w:val="21"/>
                <w:highlight w:val="none"/>
              </w:rPr>
            </w:pPr>
            <w:r>
              <w:rPr>
                <w:rFonts w:hint="eastAsia" w:ascii="宋体" w:hAnsi="宋体" w:cs="宋体"/>
                <w:color w:val="auto"/>
                <w:highlight w:val="none"/>
              </w:rPr>
              <w:t>预算金额</w:t>
            </w:r>
            <w:r>
              <w:rPr>
                <w:rFonts w:hint="eastAsia" w:ascii="宋体" w:hAnsi="宋体" w:cs="宋体"/>
                <w:color w:val="auto"/>
                <w:kern w:val="0"/>
                <w:szCs w:val="21"/>
                <w:highlight w:val="none"/>
              </w:rPr>
              <w:t>（元）</w:t>
            </w:r>
          </w:p>
        </w:tc>
        <w:tc>
          <w:tcPr>
            <w:tcW w:w="1947" w:type="dxa"/>
            <w:tcBorders>
              <w:top w:val="single" w:color="auto" w:sz="4" w:space="0"/>
              <w:left w:val="single" w:color="auto" w:sz="4" w:space="0"/>
              <w:bottom w:val="single" w:color="auto" w:sz="4" w:space="0"/>
              <w:right w:val="single" w:color="auto" w:sz="4" w:space="0"/>
            </w:tcBorders>
            <w:vAlign w:val="center"/>
          </w:tcPr>
          <w:p>
            <w:pPr>
              <w:widowControl/>
              <w:adjustRightInd w:val="0"/>
              <w:jc w:val="center"/>
              <w:rPr>
                <w:rFonts w:ascii="宋体" w:hAnsi="宋体" w:cs="宋体"/>
                <w:color w:val="auto"/>
                <w:kern w:val="0"/>
                <w:szCs w:val="21"/>
                <w:highlight w:val="none"/>
              </w:rPr>
            </w:pPr>
            <w:r>
              <w:rPr>
                <w:rFonts w:hint="eastAsia" w:ascii="宋体" w:hAnsi="宋体" w:cs="宋体"/>
                <w:color w:val="auto"/>
                <w:kern w:val="0"/>
                <w:szCs w:val="21"/>
                <w:highlight w:val="none"/>
              </w:rPr>
              <w:t>简要技术要求</w:t>
            </w:r>
          </w:p>
        </w:tc>
        <w:tc>
          <w:tcPr>
            <w:tcW w:w="2532" w:type="dxa"/>
            <w:tcBorders>
              <w:top w:val="single" w:color="auto" w:sz="4" w:space="0"/>
              <w:left w:val="single" w:color="auto" w:sz="4" w:space="0"/>
              <w:bottom w:val="single" w:color="auto" w:sz="4" w:space="0"/>
              <w:right w:val="single" w:color="auto" w:sz="4" w:space="0"/>
            </w:tcBorders>
            <w:vAlign w:val="center"/>
          </w:tcPr>
          <w:p>
            <w:pPr>
              <w:widowControl/>
              <w:adjustRightInd w:val="0"/>
              <w:jc w:val="center"/>
              <w:rPr>
                <w:rFonts w:ascii="宋体" w:hAnsi="宋体" w:cs="宋体"/>
                <w:color w:val="auto"/>
                <w:kern w:val="0"/>
                <w:szCs w:val="21"/>
                <w:highlight w:val="none"/>
              </w:rPr>
            </w:pPr>
            <w:r>
              <w:rPr>
                <w:rFonts w:hint="eastAsia" w:ascii="宋体" w:hAnsi="宋体" w:cs="宋体"/>
                <w:color w:val="auto"/>
                <w:kern w:val="0"/>
                <w:szCs w:val="21"/>
                <w:highlight w:val="none"/>
              </w:rPr>
              <w:t>备注</w:t>
            </w:r>
          </w:p>
        </w:tc>
      </w:tr>
      <w:tr>
        <w:trPr>
          <w:trHeight w:val="454" w:hRule="atLeast"/>
        </w:trPr>
        <w:tc>
          <w:tcPr>
            <w:tcW w:w="677" w:type="dxa"/>
            <w:tcBorders>
              <w:top w:val="single" w:color="auto" w:sz="4" w:space="0"/>
              <w:left w:val="single" w:color="auto" w:sz="4" w:space="0"/>
              <w:bottom w:val="single" w:color="auto" w:sz="4" w:space="0"/>
              <w:right w:val="single" w:color="auto" w:sz="4" w:space="0"/>
            </w:tcBorders>
            <w:vAlign w:val="center"/>
          </w:tcPr>
          <w:p>
            <w:pPr>
              <w:widowControl/>
              <w:adjustRightInd w:val="0"/>
              <w:jc w:val="center"/>
              <w:rPr>
                <w:rFonts w:ascii="宋体" w:hAnsi="宋体" w:cs="宋体"/>
                <w:color w:val="auto"/>
                <w:kern w:val="0"/>
                <w:szCs w:val="21"/>
                <w:highlight w:val="none"/>
              </w:rPr>
            </w:pPr>
            <w:r>
              <w:rPr>
                <w:rFonts w:hint="eastAsia" w:ascii="宋体" w:hAnsi="宋体" w:cs="宋体"/>
                <w:color w:val="auto"/>
                <w:kern w:val="0"/>
                <w:szCs w:val="21"/>
                <w:highlight w:val="none"/>
              </w:rPr>
              <w:t>1</w:t>
            </w:r>
          </w:p>
        </w:tc>
        <w:tc>
          <w:tcPr>
            <w:tcW w:w="1401" w:type="dxa"/>
            <w:tcBorders>
              <w:top w:val="single" w:color="auto" w:sz="4" w:space="0"/>
              <w:left w:val="single" w:color="auto" w:sz="4" w:space="0"/>
              <w:bottom w:val="single" w:color="auto" w:sz="4" w:space="0"/>
              <w:right w:val="single" w:color="auto" w:sz="4" w:space="0"/>
            </w:tcBorders>
            <w:vAlign w:val="center"/>
          </w:tcPr>
          <w:p>
            <w:pPr>
              <w:widowControl/>
              <w:jc w:val="center"/>
              <w:rPr>
                <w:rFonts w:hint="default" w:ascii="宋体" w:hAnsi="宋体" w:eastAsia="宋体" w:cs="宋体"/>
                <w:color w:val="auto"/>
                <w:kern w:val="0"/>
                <w:szCs w:val="21"/>
                <w:highlight w:val="none"/>
                <w:lang w:val="en-US" w:eastAsia="zh-CN"/>
              </w:rPr>
            </w:pPr>
            <w:r>
              <w:rPr>
                <w:rFonts w:hint="default" w:ascii="宋体" w:hAnsi="宋体" w:cs="宋体"/>
                <w:color w:val="auto"/>
                <w:kern w:val="0"/>
                <w:szCs w:val="21"/>
                <w:highlight w:val="none"/>
                <w:lang w:val="en-US" w:eastAsia="zh-CN"/>
              </w:rPr>
              <w:t>2025年度足球竞猜类杂志及定制服务</w:t>
            </w:r>
          </w:p>
        </w:tc>
        <w:tc>
          <w:tcPr>
            <w:tcW w:w="66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kern w:val="0"/>
                <w:szCs w:val="21"/>
                <w:highlight w:val="none"/>
              </w:rPr>
            </w:pPr>
            <w:r>
              <w:rPr>
                <w:rFonts w:hint="eastAsia" w:ascii="宋体" w:hAnsi="宋体" w:cs="宋体"/>
                <w:color w:val="auto"/>
                <w:szCs w:val="21"/>
                <w:highlight w:val="none"/>
              </w:rPr>
              <w:t>1</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项</w:t>
            </w:r>
          </w:p>
        </w:tc>
        <w:tc>
          <w:tcPr>
            <w:tcW w:w="1461" w:type="dxa"/>
            <w:tcBorders>
              <w:top w:val="single" w:color="auto" w:sz="4" w:space="0"/>
              <w:left w:val="single" w:color="auto" w:sz="4" w:space="0"/>
              <w:bottom w:val="single" w:color="auto" w:sz="4" w:space="0"/>
              <w:right w:val="single" w:color="auto" w:sz="4" w:space="0"/>
            </w:tcBorders>
            <w:vAlign w:val="center"/>
          </w:tcPr>
          <w:p>
            <w:pPr>
              <w:widowControl/>
              <w:jc w:val="center"/>
              <w:rPr>
                <w:rFonts w:hint="default" w:ascii="宋体" w:hAnsi="宋体" w:eastAsia="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396884</w:t>
            </w:r>
          </w:p>
        </w:tc>
        <w:tc>
          <w:tcPr>
            <w:tcW w:w="1947" w:type="dxa"/>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szCs w:val="21"/>
                <w:highlight w:val="none"/>
              </w:rPr>
            </w:pPr>
            <w:r>
              <w:rPr>
                <w:rFonts w:hint="default" w:ascii="宋体" w:hAnsi="宋体" w:cs="宋体"/>
                <w:color w:val="auto"/>
                <w:kern w:val="0"/>
                <w:szCs w:val="21"/>
                <w:highlight w:val="none"/>
                <w:lang w:val="en-US" w:eastAsia="zh-CN"/>
              </w:rPr>
              <w:t>2025年度足球竞猜类杂志及定制服务</w:t>
            </w:r>
            <w:r>
              <w:rPr>
                <w:rFonts w:hint="eastAsia" w:ascii="宋体" w:hAnsi="宋体" w:cs="宋体"/>
                <w:bCs/>
                <w:color w:val="auto"/>
                <w:szCs w:val="21"/>
                <w:highlight w:val="none"/>
              </w:rPr>
              <w:t>，</w:t>
            </w:r>
            <w:r>
              <w:rPr>
                <w:rFonts w:hint="eastAsia" w:ascii="宋体" w:hAnsi="宋体" w:cs="宋体"/>
                <w:color w:val="auto"/>
                <w:szCs w:val="21"/>
                <w:highlight w:val="none"/>
              </w:rPr>
              <w:t>具体内容详见采购文件</w:t>
            </w:r>
          </w:p>
        </w:tc>
        <w:tc>
          <w:tcPr>
            <w:tcW w:w="253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ind w:left="0" w:firstLine="0" w:firstLineChars="0"/>
              <w:jc w:val="left"/>
              <w:textAlignment w:val="auto"/>
              <w:rPr>
                <w:rFonts w:ascii="宋体" w:hAnsi="宋体" w:cs="宋体"/>
                <w:color w:val="auto"/>
                <w:kern w:val="0"/>
                <w:szCs w:val="21"/>
                <w:highlight w:val="none"/>
              </w:rPr>
            </w:pPr>
            <w:r>
              <w:rPr>
                <w:rFonts w:hint="eastAsia" w:ascii="宋体" w:hAnsi="宋体" w:cs="宋体"/>
                <w:color w:val="auto"/>
                <w:kern w:val="0"/>
                <w:szCs w:val="21"/>
                <w:highlight w:val="none"/>
              </w:rPr>
              <w:t>依据：</w:t>
            </w:r>
            <w:r>
              <w:rPr>
                <w:rFonts w:hint="eastAsia" w:ascii="宋体" w:hAnsi="宋体" w:cs="宋体"/>
                <w:color w:val="auto"/>
                <w:kern w:val="0"/>
                <w:szCs w:val="21"/>
                <w:highlight w:val="none"/>
                <w:lang w:val="en-US" w:eastAsia="zh-CN"/>
              </w:rPr>
              <w:t>浙财采备[2025]4453号-001</w:t>
            </w:r>
            <w:r>
              <w:rPr>
                <w:rFonts w:hint="eastAsia" w:ascii="宋体" w:hAnsi="宋体" w:cs="宋体"/>
                <w:color w:val="auto"/>
                <w:kern w:val="0"/>
                <w:szCs w:val="21"/>
                <w:highlight w:val="none"/>
              </w:rPr>
              <w:t>；</w:t>
            </w:r>
          </w:p>
          <w:p>
            <w:pPr>
              <w:widowControl/>
              <w:jc w:val="left"/>
              <w:rPr>
                <w:rFonts w:ascii="宋体" w:hAnsi="宋体" w:cs="宋体"/>
                <w:color w:val="auto"/>
                <w:kern w:val="0"/>
                <w:szCs w:val="21"/>
                <w:highlight w:val="none"/>
              </w:rPr>
            </w:pPr>
            <w:r>
              <w:rPr>
                <w:rFonts w:hint="eastAsia" w:ascii="宋体" w:hAnsi="宋体" w:cs="宋体"/>
                <w:color w:val="auto"/>
                <w:kern w:val="0"/>
                <w:szCs w:val="21"/>
                <w:highlight w:val="none"/>
              </w:rPr>
              <w:t>最高限价：</w:t>
            </w:r>
            <w:r>
              <w:rPr>
                <w:rFonts w:hint="eastAsia" w:ascii="宋体" w:hAnsi="宋体" w:cs="宋体"/>
                <w:color w:val="auto"/>
                <w:kern w:val="0"/>
                <w:szCs w:val="21"/>
                <w:highlight w:val="none"/>
                <w:lang w:val="en-US" w:eastAsia="zh-CN"/>
              </w:rPr>
              <w:t>396884</w:t>
            </w:r>
            <w:r>
              <w:rPr>
                <w:rFonts w:hint="eastAsia" w:ascii="宋体" w:hAnsi="宋体" w:cs="宋体"/>
                <w:color w:val="auto"/>
                <w:kern w:val="0"/>
                <w:szCs w:val="21"/>
                <w:highlight w:val="none"/>
              </w:rPr>
              <w:t>元；</w:t>
            </w:r>
          </w:p>
          <w:p>
            <w:pPr>
              <w:widowControl/>
              <w:jc w:val="left"/>
              <w:rPr>
                <w:rFonts w:ascii="宋体" w:hAnsi="宋体" w:cs="宋体"/>
                <w:color w:val="auto"/>
                <w:kern w:val="0"/>
                <w:szCs w:val="21"/>
                <w:highlight w:val="none"/>
              </w:rPr>
            </w:pPr>
            <w:r>
              <w:rPr>
                <w:rFonts w:hint="eastAsia" w:ascii="宋体" w:hAnsi="宋体" w:cs="宋体"/>
                <w:color w:val="auto"/>
                <w:kern w:val="0"/>
                <w:szCs w:val="21"/>
                <w:highlight w:val="none"/>
              </w:rPr>
              <w:t>类型：服务项目。</w:t>
            </w:r>
          </w:p>
        </w:tc>
      </w:tr>
    </w:tbl>
    <w:p>
      <w:pPr>
        <w:ind w:firstLine="420" w:firstLineChars="200"/>
        <w:rPr>
          <w:rFonts w:ascii="宋体" w:hAnsi="宋体" w:cs="宋体"/>
          <w:color w:val="auto"/>
          <w:szCs w:val="21"/>
          <w:highlight w:val="none"/>
          <w:u w:val="single"/>
        </w:rPr>
      </w:pPr>
      <w:r>
        <w:rPr>
          <w:rFonts w:hint="eastAsia" w:ascii="宋体" w:hAnsi="宋体" w:cs="宋体"/>
          <w:color w:val="auto"/>
          <w:szCs w:val="21"/>
          <w:highlight w:val="none"/>
        </w:rPr>
        <w:t>合同履行期限：按采购文件规定</w:t>
      </w:r>
    </w:p>
    <w:p>
      <w:pPr>
        <w:ind w:firstLine="420" w:firstLineChars="200"/>
        <w:rPr>
          <w:rFonts w:ascii="宋体" w:hAnsi="宋体" w:cs="宋体"/>
          <w:color w:val="auto"/>
          <w:szCs w:val="21"/>
          <w:highlight w:val="none"/>
        </w:rPr>
      </w:pPr>
      <w:r>
        <w:rPr>
          <w:rFonts w:hint="eastAsia" w:ascii="宋体" w:hAnsi="宋体" w:cs="宋体"/>
          <w:color w:val="auto"/>
          <w:szCs w:val="21"/>
          <w:highlight w:val="none"/>
        </w:rPr>
        <w:t>本项目（</w:t>
      </w:r>
      <w:r>
        <w:rPr>
          <w:rFonts w:hint="eastAsia" w:ascii="宋体" w:hAnsi="宋体" w:cs="宋体"/>
          <w:color w:val="auto"/>
          <w:szCs w:val="21"/>
          <w:highlight w:val="none"/>
          <w:lang w:val="en-US" w:eastAsia="zh-CN"/>
        </w:rPr>
        <w:t>是</w:t>
      </w:r>
      <w:r>
        <w:rPr>
          <w:rFonts w:hint="eastAsia" w:ascii="宋体" w:hAnsi="宋体" w:cs="宋体"/>
          <w:color w:val="auto"/>
          <w:szCs w:val="21"/>
          <w:highlight w:val="none"/>
        </w:rPr>
        <w:t>）接受联合体响应</w:t>
      </w:r>
    </w:p>
    <w:p>
      <w:pPr>
        <w:pStyle w:val="3"/>
        <w:ind w:firstLine="422"/>
        <w:rPr>
          <w:rFonts w:ascii="宋体" w:hAnsi="宋体" w:cs="宋体"/>
          <w:color w:val="auto"/>
          <w:highlight w:val="none"/>
        </w:rPr>
      </w:pPr>
      <w:bookmarkStart w:id="8" w:name="_Toc28359013"/>
      <w:bookmarkStart w:id="9" w:name="_Toc28359090"/>
      <w:bookmarkStart w:id="10" w:name="_Toc35393799"/>
      <w:bookmarkStart w:id="11" w:name="_Toc35393630"/>
      <w:r>
        <w:rPr>
          <w:rFonts w:hint="eastAsia" w:ascii="宋体" w:hAnsi="宋体" w:cs="宋体"/>
          <w:color w:val="auto"/>
          <w:highlight w:val="none"/>
        </w:rPr>
        <w:t>二、供应商的资格要求</w:t>
      </w:r>
      <w:bookmarkEnd w:id="8"/>
      <w:bookmarkEnd w:id="9"/>
      <w:bookmarkEnd w:id="10"/>
      <w:bookmarkEnd w:id="11"/>
    </w:p>
    <w:p>
      <w:pPr>
        <w:widowControl/>
        <w:adjustRightInd w:val="0"/>
        <w:ind w:firstLine="420" w:firstLineChars="200"/>
        <w:jc w:val="left"/>
        <w:rPr>
          <w:rFonts w:ascii="宋体" w:hAnsi="宋体" w:cs="宋体"/>
          <w:color w:val="auto"/>
          <w:kern w:val="0"/>
          <w:szCs w:val="21"/>
          <w:highlight w:val="none"/>
        </w:rPr>
      </w:pPr>
      <w:r>
        <w:rPr>
          <w:rFonts w:hint="eastAsia" w:ascii="宋体" w:hAnsi="宋体" w:cs="宋体"/>
          <w:b/>
          <w:bCs/>
          <w:color w:val="auto"/>
          <w:kern w:val="0"/>
          <w:szCs w:val="21"/>
          <w:highlight w:val="none"/>
        </w:rPr>
        <w:t>1.基本资格要求</w:t>
      </w:r>
    </w:p>
    <w:p>
      <w:pPr>
        <w:widowControl/>
        <w:adjustRightInd w:val="0"/>
        <w:ind w:firstLine="420" w:firstLineChars="200"/>
        <w:jc w:val="left"/>
        <w:rPr>
          <w:rFonts w:ascii="宋体" w:hAnsi="宋体" w:cs="宋体"/>
          <w:color w:val="auto"/>
          <w:kern w:val="0"/>
          <w:szCs w:val="21"/>
          <w:highlight w:val="none"/>
        </w:rPr>
      </w:pPr>
      <w:r>
        <w:rPr>
          <w:rFonts w:hint="eastAsia" w:ascii="宋体" w:hAnsi="宋体" w:cs="宋体"/>
          <w:color w:val="auto"/>
          <w:kern w:val="0"/>
          <w:szCs w:val="21"/>
          <w:highlight w:val="none"/>
        </w:rPr>
        <w:t>满足《中华人民共和国政府采购法》第二十二条规定，未被“信用中国”（www.creditchina.gov.cn）、中国政府采购网（www.ccgp.gov.cn）列入失信被执行人、重大税收违法案件当事人名单、政府采购严重违法失信行为记录名单；</w:t>
      </w:r>
    </w:p>
    <w:p>
      <w:pPr>
        <w:widowControl/>
        <w:adjustRightInd w:val="0"/>
        <w:ind w:firstLine="420" w:firstLineChars="200"/>
        <w:jc w:val="left"/>
        <w:rPr>
          <w:rFonts w:ascii="宋体" w:hAnsi="宋体" w:cs="宋体"/>
          <w:color w:val="auto"/>
          <w:kern w:val="0"/>
          <w:szCs w:val="21"/>
          <w:highlight w:val="none"/>
        </w:rPr>
      </w:pPr>
      <w:r>
        <w:rPr>
          <w:rFonts w:hint="eastAsia" w:ascii="宋体" w:hAnsi="宋体" w:cs="宋体"/>
          <w:b/>
          <w:bCs/>
          <w:color w:val="auto"/>
          <w:szCs w:val="21"/>
          <w:highlight w:val="none"/>
        </w:rPr>
        <w:t>2.落实政府采购政策需满足的资格要求：</w:t>
      </w:r>
      <w:r>
        <w:rPr>
          <w:rFonts w:hint="eastAsia" w:ascii="宋体" w:hAnsi="宋体" w:cs="宋体"/>
          <w:color w:val="auto"/>
          <w:szCs w:val="21"/>
          <w:highlight w:val="none"/>
        </w:rPr>
        <w:t>本项目为服务项目，本项目采购标的属于【</w:t>
      </w:r>
      <w:r>
        <w:rPr>
          <w:rFonts w:hint="eastAsia" w:ascii="宋体" w:hAnsi="宋体" w:cs="宋体"/>
          <w:color w:val="auto"/>
          <w:szCs w:val="21"/>
          <w:highlight w:val="none"/>
          <w:lang w:val="en-US" w:eastAsia="zh-CN"/>
        </w:rPr>
        <w:t>其他未列明行业</w:t>
      </w:r>
      <w:r>
        <w:rPr>
          <w:rFonts w:hint="eastAsia" w:ascii="宋体" w:hAnsi="宋体" w:cs="宋体"/>
          <w:color w:val="auto"/>
          <w:szCs w:val="21"/>
          <w:highlight w:val="none"/>
        </w:rPr>
        <w:t>】，要求服务全部由中小企业承接，即提供服务的人员为中小企业依照《中华人民共和国劳动合同法》订立劳动合同的从业人员。中小企业是指满足《政府采购促进中小企业发展管理办法》（财库〔2020〕46号）第二条规定的企业，监狱企业、残疾人福利性单位视为小型、微型企业；</w:t>
      </w:r>
    </w:p>
    <w:p>
      <w:pPr>
        <w:widowControl/>
        <w:adjustRightInd w:val="0"/>
        <w:ind w:firstLine="420" w:firstLineChars="200"/>
        <w:jc w:val="left"/>
        <w:rPr>
          <w:rFonts w:ascii="宋体" w:hAnsi="宋体" w:cs="宋体"/>
          <w:color w:val="auto"/>
          <w:kern w:val="0"/>
          <w:szCs w:val="21"/>
          <w:highlight w:val="none"/>
        </w:rPr>
      </w:pPr>
      <w:r>
        <w:rPr>
          <w:rFonts w:hint="eastAsia" w:ascii="宋体" w:hAnsi="宋体" w:cs="宋体"/>
          <w:b/>
          <w:bCs/>
          <w:color w:val="auto"/>
          <w:kern w:val="0"/>
          <w:szCs w:val="21"/>
          <w:highlight w:val="none"/>
        </w:rPr>
        <w:t>3.特定资格要求：</w:t>
      </w:r>
    </w:p>
    <w:p>
      <w:pPr>
        <w:widowControl/>
        <w:adjustRightInd w:val="0"/>
        <w:ind w:firstLine="420" w:firstLineChars="200"/>
        <w:jc w:val="left"/>
        <w:rPr>
          <w:rFonts w:ascii="宋体" w:hAnsi="宋体" w:cs="宋体"/>
          <w:b/>
          <w:bCs/>
          <w:color w:val="auto"/>
          <w:kern w:val="0"/>
          <w:szCs w:val="21"/>
          <w:highlight w:val="none"/>
        </w:rPr>
      </w:pPr>
      <w:r>
        <w:rPr>
          <w:rFonts w:hint="eastAsia" w:ascii="宋体" w:hAnsi="宋体" w:cs="宋体"/>
          <w:color w:val="auto"/>
          <w:kern w:val="0"/>
          <w:szCs w:val="21"/>
          <w:highlight w:val="none"/>
        </w:rPr>
        <w:t>（1）单位负责人为同一人或者存在直接控股、管理关系的不同供应商，不得参加本项目的政府采购活动；</w:t>
      </w:r>
    </w:p>
    <w:p>
      <w:pPr>
        <w:widowControl/>
        <w:adjustRightInd w:val="0"/>
        <w:ind w:firstLine="420" w:firstLineChars="200"/>
        <w:jc w:val="left"/>
        <w:rPr>
          <w:rFonts w:ascii="宋体" w:hAnsi="宋体" w:cs="宋体"/>
          <w:color w:val="auto"/>
          <w:kern w:val="0"/>
          <w:szCs w:val="21"/>
          <w:highlight w:val="none"/>
        </w:rPr>
      </w:pPr>
      <w:r>
        <w:rPr>
          <w:rFonts w:hint="eastAsia" w:ascii="宋体" w:hAnsi="宋体" w:cs="宋体"/>
          <w:color w:val="auto"/>
          <w:kern w:val="0"/>
          <w:szCs w:val="21"/>
          <w:highlight w:val="none"/>
        </w:rPr>
        <w:t>（2）根据《关于规范政府采购供应商资格设定及资格审查的通知》（浙财采监[2013]24号）第6条规定接受金融、保险、通讯等特定行业的全国性企业所设立的区域性分支机构（应依法办理了工商、税务和社保登记手续，获得总公司（总机构）授权或能够提供房产权证或其他有效财产证明材料，能证明其具备实际承担责任的能力和法定的缔结合同能力）、以及个体工商户、个人独资企业、合伙企业（应依法办理了工商、税务和社保登记手续，能够提供房产权证或其他有效财产证明材料，能证明其具备实际承担责任的能力和法定的缔结合同能力）；</w:t>
      </w:r>
    </w:p>
    <w:p>
      <w:pPr>
        <w:widowControl/>
        <w:adjustRightInd w:val="0"/>
        <w:ind w:firstLine="420" w:firstLineChars="200"/>
        <w:jc w:val="left"/>
        <w:rPr>
          <w:rFonts w:ascii="宋体" w:hAnsi="宋体" w:cs="宋体"/>
          <w:color w:val="auto"/>
          <w:kern w:val="0"/>
          <w:szCs w:val="21"/>
          <w:highlight w:val="none"/>
        </w:rPr>
      </w:pPr>
      <w:r>
        <w:rPr>
          <w:rFonts w:hint="eastAsia" w:ascii="宋体" w:hAnsi="宋体" w:cs="宋体"/>
          <w:color w:val="auto"/>
          <w:kern w:val="0"/>
          <w:szCs w:val="21"/>
          <w:highlight w:val="none"/>
        </w:rPr>
        <w:t>（3）公益一类事业单位、使用事业编制且由财政拨款保障的群团组织，不得参加本项目的政府采购活动；</w:t>
      </w:r>
    </w:p>
    <w:p>
      <w:pPr>
        <w:ind w:firstLine="420" w:firstLineChars="200"/>
        <w:rPr>
          <w:rFonts w:ascii="宋体" w:hAnsi="宋体" w:cs="宋体"/>
          <w:color w:val="auto"/>
          <w:kern w:val="0"/>
          <w:szCs w:val="21"/>
          <w:highlight w:val="none"/>
        </w:rPr>
      </w:pPr>
      <w:r>
        <w:rPr>
          <w:rFonts w:hint="eastAsia" w:ascii="宋体" w:hAnsi="宋体" w:cs="宋体"/>
          <w:color w:val="auto"/>
          <w:kern w:val="0"/>
          <w:szCs w:val="21"/>
          <w:highlight w:val="none"/>
        </w:rPr>
        <w:t>（4）接受联合体，联合体参加本项目的政府采购活动应满足以下条件：</w:t>
      </w:r>
    </w:p>
    <w:p>
      <w:pPr>
        <w:ind w:firstLine="420" w:firstLineChars="200"/>
        <w:rPr>
          <w:rFonts w:ascii="宋体" w:hAnsi="宋体" w:cs="宋体"/>
          <w:color w:val="auto"/>
          <w:kern w:val="0"/>
          <w:szCs w:val="21"/>
          <w:highlight w:val="none"/>
        </w:rPr>
      </w:pPr>
      <w:r>
        <w:rPr>
          <w:rFonts w:hint="eastAsia" w:ascii="宋体" w:hAnsi="宋体" w:cs="宋体"/>
          <w:color w:val="auto"/>
          <w:kern w:val="0"/>
          <w:szCs w:val="21"/>
          <w:highlight w:val="none"/>
        </w:rPr>
        <w:t>◇两个以上的自然人、法人或者其他组织可以组成一个联合体，以一个供应商的身份共同参加本项目的政府采购活动，联合体在响应文件中提供联合协议书并明确分工；</w:t>
      </w:r>
    </w:p>
    <w:p>
      <w:pPr>
        <w:ind w:firstLine="420" w:firstLineChars="200"/>
        <w:rPr>
          <w:rFonts w:ascii="宋体" w:hAnsi="宋体" w:cs="宋体"/>
          <w:color w:val="auto"/>
          <w:kern w:val="0"/>
          <w:szCs w:val="21"/>
          <w:highlight w:val="none"/>
        </w:rPr>
      </w:pPr>
      <w:r>
        <w:rPr>
          <w:rFonts w:hint="eastAsia" w:ascii="宋体" w:hAnsi="宋体" w:cs="宋体"/>
          <w:color w:val="auto"/>
          <w:kern w:val="0"/>
          <w:szCs w:val="21"/>
          <w:highlight w:val="none"/>
        </w:rPr>
        <w:t>◇联合体主办单位和成员单位均应具备资格要求1、2及特定资格要求第（1）（2）（3）项；</w:t>
      </w:r>
    </w:p>
    <w:p>
      <w:pPr>
        <w:ind w:firstLine="420" w:firstLineChars="200"/>
        <w:rPr>
          <w:rFonts w:ascii="宋体" w:hAnsi="宋体" w:cs="宋体"/>
          <w:color w:val="auto"/>
          <w:kern w:val="0"/>
          <w:szCs w:val="21"/>
          <w:highlight w:val="none"/>
        </w:rPr>
      </w:pPr>
      <w:r>
        <w:rPr>
          <w:rFonts w:hint="eastAsia" w:ascii="宋体" w:hAnsi="宋体" w:cs="宋体"/>
          <w:color w:val="auto"/>
          <w:kern w:val="0"/>
          <w:szCs w:val="21"/>
          <w:highlight w:val="none"/>
        </w:rPr>
        <w:t>◇联合体中有同类资质的供应商按照联合体分工承担相同工作，按资质等级较低的供应商确定资质等级；</w:t>
      </w:r>
    </w:p>
    <w:p>
      <w:pPr>
        <w:widowControl/>
        <w:adjustRightInd w:val="0"/>
        <w:ind w:firstLine="420" w:firstLineChars="200"/>
        <w:jc w:val="left"/>
        <w:rPr>
          <w:rFonts w:ascii="宋体" w:hAnsi="宋体" w:cs="宋体"/>
          <w:color w:val="auto"/>
          <w:kern w:val="0"/>
          <w:szCs w:val="21"/>
          <w:highlight w:val="none"/>
        </w:rPr>
      </w:pPr>
      <w:r>
        <w:rPr>
          <w:rFonts w:hint="eastAsia" w:ascii="宋体" w:hAnsi="宋体" w:cs="宋体"/>
          <w:color w:val="auto"/>
          <w:kern w:val="0"/>
          <w:szCs w:val="21"/>
          <w:highlight w:val="none"/>
        </w:rPr>
        <w:t>◇联合体各方不得再单独参加或与其他供应商另外组成联合体参加本项目的政府采购活动。</w:t>
      </w:r>
    </w:p>
    <w:p>
      <w:pPr>
        <w:pStyle w:val="3"/>
        <w:ind w:firstLine="422"/>
        <w:rPr>
          <w:rFonts w:ascii="宋体" w:hAnsi="宋体" w:cs="宋体"/>
          <w:color w:val="auto"/>
          <w:highlight w:val="none"/>
        </w:rPr>
      </w:pPr>
      <w:r>
        <w:rPr>
          <w:rFonts w:hint="eastAsia" w:ascii="宋体" w:hAnsi="宋体" w:cs="宋体"/>
          <w:color w:val="auto"/>
          <w:highlight w:val="none"/>
        </w:rPr>
        <w:t>三、获取（下载）采购文件</w:t>
      </w:r>
    </w:p>
    <w:p>
      <w:pPr>
        <w:ind w:firstLine="420" w:firstLineChars="200"/>
        <w:rPr>
          <w:rFonts w:ascii="宋体" w:hAnsi="宋体" w:cs="宋体"/>
          <w:color w:val="auto"/>
          <w:szCs w:val="21"/>
          <w:highlight w:val="none"/>
        </w:rPr>
      </w:pPr>
      <w:r>
        <w:rPr>
          <w:rFonts w:hint="eastAsia" w:ascii="宋体" w:hAnsi="宋体" w:cs="宋体"/>
          <w:color w:val="auto"/>
          <w:szCs w:val="21"/>
          <w:highlight w:val="none"/>
        </w:rPr>
        <w:t>时间：采购公告发布之日起至磋商响应文件提交截止时间前；</w:t>
      </w:r>
    </w:p>
    <w:p>
      <w:pPr>
        <w:ind w:firstLine="420" w:firstLineChars="200"/>
        <w:rPr>
          <w:rFonts w:ascii="宋体" w:hAnsi="宋体" w:cs="宋体"/>
          <w:color w:val="auto"/>
          <w:szCs w:val="21"/>
          <w:highlight w:val="none"/>
        </w:rPr>
      </w:pPr>
      <w:r>
        <w:rPr>
          <w:rFonts w:hint="eastAsia" w:ascii="宋体" w:hAnsi="宋体" w:cs="宋体"/>
          <w:color w:val="auto"/>
          <w:szCs w:val="21"/>
          <w:highlight w:val="none"/>
        </w:rPr>
        <w:t>地点（网址）：浙江政府采购网（http://zfcg.czt.zj.gov.cn/）；</w:t>
      </w:r>
    </w:p>
    <w:p>
      <w:pPr>
        <w:ind w:firstLine="420" w:firstLineChars="200"/>
        <w:rPr>
          <w:rFonts w:ascii="宋体" w:hAnsi="宋体" w:cs="宋体"/>
          <w:color w:val="auto"/>
          <w:szCs w:val="21"/>
          <w:highlight w:val="none"/>
        </w:rPr>
      </w:pPr>
      <w:r>
        <w:rPr>
          <w:rFonts w:hint="eastAsia" w:ascii="宋体" w:hAnsi="宋体" w:cs="宋体"/>
          <w:color w:val="auto"/>
          <w:szCs w:val="21"/>
          <w:highlight w:val="none"/>
        </w:rPr>
        <w:t>方式：供应商通过“浙江政府采购网”在线获取（采购公告下方选取“潜在供应商”处“获取采购文件”），不提供纸质版采购文件；供应商只有在“浙江政府采购网”完成获取采购文件申请并下载了采购文件后才视作依法获取采购文件</w:t>
      </w:r>
      <w:r>
        <w:rPr>
          <w:rFonts w:hint="eastAsia" w:ascii="宋体" w:hAnsi="宋体" w:cs="宋体"/>
          <w:color w:val="auto"/>
          <w:kern w:val="0"/>
          <w:szCs w:val="21"/>
          <w:highlight w:val="none"/>
        </w:rPr>
        <w:t>；</w:t>
      </w:r>
    </w:p>
    <w:p>
      <w:pPr>
        <w:ind w:firstLine="420" w:firstLineChars="200"/>
        <w:rPr>
          <w:rFonts w:ascii="宋体" w:hAnsi="宋体" w:cs="宋体"/>
          <w:color w:val="auto"/>
          <w:szCs w:val="21"/>
          <w:highlight w:val="none"/>
        </w:rPr>
      </w:pPr>
      <w:r>
        <w:rPr>
          <w:rFonts w:hint="eastAsia" w:ascii="宋体" w:hAnsi="宋体" w:cs="宋体"/>
          <w:color w:val="auto"/>
          <w:szCs w:val="21"/>
          <w:highlight w:val="none"/>
        </w:rPr>
        <w:t>售价（元）：0。</w:t>
      </w:r>
    </w:p>
    <w:p>
      <w:pPr>
        <w:pStyle w:val="3"/>
        <w:ind w:firstLine="422"/>
        <w:rPr>
          <w:rFonts w:ascii="宋体" w:hAnsi="宋体" w:cs="宋体"/>
          <w:color w:val="auto"/>
          <w:highlight w:val="none"/>
        </w:rPr>
      </w:pPr>
      <w:r>
        <w:rPr>
          <w:rFonts w:hint="eastAsia" w:ascii="宋体" w:hAnsi="宋体" w:cs="宋体"/>
          <w:color w:val="auto"/>
          <w:highlight w:val="none"/>
        </w:rPr>
        <w:t>四、响应文件提交（上传）</w:t>
      </w:r>
    </w:p>
    <w:p>
      <w:pPr>
        <w:ind w:firstLine="420" w:firstLineChars="200"/>
        <w:rPr>
          <w:rFonts w:ascii="宋体" w:hAnsi="宋体" w:cs="宋体"/>
          <w:color w:val="auto"/>
          <w:szCs w:val="21"/>
          <w:highlight w:val="none"/>
        </w:rPr>
      </w:pPr>
      <w:r>
        <w:rPr>
          <w:rFonts w:hint="eastAsia" w:ascii="宋体" w:hAnsi="宋体" w:cs="宋体"/>
          <w:color w:val="auto"/>
          <w:szCs w:val="21"/>
          <w:highlight w:val="none"/>
        </w:rPr>
        <w:t>截止时间：</w:t>
      </w:r>
      <w:r>
        <w:rPr>
          <w:rFonts w:hint="eastAsia" w:ascii="宋体" w:hAnsi="宋体" w:cs="宋体"/>
          <w:color w:val="auto"/>
          <w:szCs w:val="21"/>
          <w:highlight w:val="none"/>
          <w:lang w:eastAsia="zh-CN"/>
        </w:rPr>
        <w:t>2025年3月18日</w:t>
      </w:r>
      <w:r>
        <w:rPr>
          <w:rFonts w:hint="eastAsia" w:ascii="宋体" w:hAnsi="宋体" w:cs="宋体"/>
          <w:color w:val="auto"/>
          <w:szCs w:val="21"/>
          <w:highlight w:val="none"/>
          <w:lang w:val="en-US" w:eastAsia="zh-CN"/>
        </w:rPr>
        <w:t>14时30分</w:t>
      </w:r>
      <w:r>
        <w:rPr>
          <w:rFonts w:hint="eastAsia" w:ascii="宋体" w:hAnsi="宋体" w:cs="宋体"/>
          <w:color w:val="auto"/>
          <w:kern w:val="0"/>
          <w:szCs w:val="21"/>
          <w:highlight w:val="none"/>
        </w:rPr>
        <w:t>；</w:t>
      </w:r>
    </w:p>
    <w:p>
      <w:pPr>
        <w:ind w:firstLine="420" w:firstLineChars="200"/>
        <w:rPr>
          <w:rFonts w:ascii="宋体" w:hAnsi="宋体" w:cs="宋体"/>
          <w:color w:val="auto"/>
          <w:szCs w:val="21"/>
          <w:highlight w:val="none"/>
        </w:rPr>
      </w:pPr>
      <w:r>
        <w:rPr>
          <w:rFonts w:hint="eastAsia" w:ascii="宋体" w:hAnsi="宋体" w:cs="宋体"/>
          <w:color w:val="auto"/>
          <w:szCs w:val="21"/>
          <w:highlight w:val="none"/>
        </w:rPr>
        <w:t>地点（网址）：</w:t>
      </w:r>
      <w:r>
        <w:rPr>
          <w:rFonts w:hint="eastAsia" w:ascii="宋体" w:hAnsi="宋体" w:cs="宋体"/>
          <w:color w:val="auto"/>
          <w:kern w:val="0"/>
          <w:szCs w:val="21"/>
          <w:highlight w:val="none"/>
        </w:rPr>
        <w:t>政府采购云平台（https://www.zcygov.cn）；</w:t>
      </w:r>
    </w:p>
    <w:p>
      <w:pPr>
        <w:ind w:firstLine="420" w:firstLineChars="200"/>
        <w:rPr>
          <w:rFonts w:ascii="宋体" w:hAnsi="宋体" w:cs="宋体"/>
          <w:color w:val="auto"/>
          <w:kern w:val="0"/>
          <w:szCs w:val="21"/>
          <w:highlight w:val="none"/>
        </w:rPr>
      </w:pPr>
      <w:r>
        <w:rPr>
          <w:rFonts w:hint="eastAsia" w:ascii="宋体" w:hAnsi="宋体" w:cs="宋体"/>
          <w:color w:val="auto"/>
          <w:szCs w:val="21"/>
          <w:highlight w:val="none"/>
        </w:rPr>
        <w:t>联合体由</w:t>
      </w:r>
      <w:r>
        <w:rPr>
          <w:rFonts w:hint="eastAsia" w:ascii="宋体" w:hAnsi="宋体" w:cs="宋体"/>
          <w:color w:val="auto"/>
          <w:kern w:val="0"/>
          <w:szCs w:val="21"/>
          <w:highlight w:val="none"/>
        </w:rPr>
        <w:t>主办单位提交响应文件。</w:t>
      </w:r>
    </w:p>
    <w:p>
      <w:pPr>
        <w:pStyle w:val="3"/>
        <w:ind w:firstLine="422"/>
        <w:rPr>
          <w:rFonts w:ascii="宋体" w:hAnsi="宋体" w:cs="宋体"/>
          <w:color w:val="auto"/>
          <w:highlight w:val="none"/>
        </w:rPr>
      </w:pPr>
      <w:r>
        <w:rPr>
          <w:rFonts w:hint="eastAsia" w:ascii="宋体" w:hAnsi="宋体" w:cs="宋体"/>
          <w:color w:val="auto"/>
          <w:highlight w:val="none"/>
        </w:rPr>
        <w:t>五、开启</w:t>
      </w:r>
    </w:p>
    <w:p>
      <w:pPr>
        <w:ind w:firstLine="420" w:firstLineChars="200"/>
        <w:rPr>
          <w:rFonts w:ascii="宋体" w:hAnsi="宋体" w:cs="宋体"/>
          <w:color w:val="auto"/>
          <w:szCs w:val="21"/>
          <w:highlight w:val="none"/>
        </w:rPr>
      </w:pPr>
      <w:r>
        <w:rPr>
          <w:rFonts w:hint="eastAsia" w:ascii="宋体" w:hAnsi="宋体" w:cs="宋体"/>
          <w:color w:val="auto"/>
          <w:szCs w:val="21"/>
          <w:highlight w:val="none"/>
        </w:rPr>
        <w:t>时间：</w:t>
      </w:r>
      <w:r>
        <w:rPr>
          <w:rFonts w:hint="eastAsia" w:ascii="宋体" w:hAnsi="宋体" w:cs="宋体"/>
          <w:color w:val="auto"/>
          <w:szCs w:val="21"/>
          <w:highlight w:val="none"/>
          <w:lang w:eastAsia="zh-CN"/>
        </w:rPr>
        <w:t>2025年3月18日</w:t>
      </w:r>
      <w:r>
        <w:rPr>
          <w:rFonts w:hint="eastAsia" w:ascii="宋体" w:hAnsi="宋体" w:cs="宋体"/>
          <w:color w:val="auto"/>
          <w:szCs w:val="21"/>
          <w:highlight w:val="none"/>
          <w:lang w:val="en-US" w:eastAsia="zh-CN"/>
        </w:rPr>
        <w:t>14时30分</w:t>
      </w:r>
      <w:r>
        <w:rPr>
          <w:rFonts w:hint="eastAsia" w:ascii="宋体" w:hAnsi="宋体" w:cs="宋体"/>
          <w:color w:val="auto"/>
          <w:kern w:val="0"/>
          <w:szCs w:val="21"/>
          <w:highlight w:val="none"/>
        </w:rPr>
        <w:t>；</w:t>
      </w:r>
    </w:p>
    <w:p>
      <w:pPr>
        <w:ind w:firstLine="420" w:firstLineChars="200"/>
        <w:rPr>
          <w:rFonts w:ascii="宋体" w:hAnsi="宋体" w:cs="宋体"/>
          <w:color w:val="auto"/>
          <w:kern w:val="0"/>
          <w:szCs w:val="21"/>
          <w:highlight w:val="none"/>
        </w:rPr>
      </w:pPr>
      <w:r>
        <w:rPr>
          <w:rFonts w:hint="eastAsia" w:ascii="宋体" w:hAnsi="宋体" w:cs="宋体"/>
          <w:color w:val="auto"/>
          <w:szCs w:val="21"/>
          <w:highlight w:val="none"/>
        </w:rPr>
        <w:t>地点（网址）：</w:t>
      </w:r>
      <w:r>
        <w:rPr>
          <w:rFonts w:hint="eastAsia" w:ascii="宋体" w:hAnsi="宋体" w:cs="宋体"/>
          <w:color w:val="auto"/>
          <w:kern w:val="0"/>
          <w:szCs w:val="21"/>
          <w:highlight w:val="none"/>
        </w:rPr>
        <w:t>在政府采购云平台（https://www.zcygov.cn）上开启磋商响应文件。</w:t>
      </w:r>
    </w:p>
    <w:p>
      <w:pPr>
        <w:pStyle w:val="3"/>
        <w:ind w:firstLine="422"/>
        <w:rPr>
          <w:rFonts w:ascii="宋体" w:hAnsi="宋体" w:cs="宋体"/>
          <w:color w:val="auto"/>
          <w:highlight w:val="none"/>
        </w:rPr>
      </w:pPr>
      <w:r>
        <w:rPr>
          <w:rFonts w:hint="eastAsia" w:ascii="宋体" w:hAnsi="宋体" w:cs="宋体"/>
          <w:color w:val="auto"/>
          <w:highlight w:val="none"/>
        </w:rPr>
        <w:t>六、公告期限</w:t>
      </w:r>
    </w:p>
    <w:p>
      <w:pPr>
        <w:ind w:firstLine="420" w:firstLineChars="200"/>
        <w:rPr>
          <w:rFonts w:ascii="宋体" w:hAnsi="宋体" w:cs="宋体"/>
          <w:color w:val="auto"/>
          <w:szCs w:val="21"/>
          <w:highlight w:val="none"/>
        </w:rPr>
      </w:pPr>
      <w:r>
        <w:rPr>
          <w:rFonts w:hint="eastAsia" w:ascii="宋体" w:hAnsi="宋体" w:cs="宋体"/>
          <w:color w:val="auto"/>
          <w:szCs w:val="21"/>
          <w:highlight w:val="none"/>
        </w:rPr>
        <w:t>自本公告发布之日起3个工作日。</w:t>
      </w:r>
    </w:p>
    <w:p>
      <w:pPr>
        <w:pStyle w:val="3"/>
        <w:ind w:firstLine="422"/>
        <w:rPr>
          <w:rFonts w:ascii="宋体" w:hAnsi="宋体" w:cs="宋体"/>
          <w:color w:val="auto"/>
          <w:highlight w:val="none"/>
        </w:rPr>
      </w:pPr>
      <w:r>
        <w:rPr>
          <w:rFonts w:hint="eastAsia" w:ascii="宋体" w:hAnsi="宋体" w:cs="宋体"/>
          <w:color w:val="auto"/>
          <w:highlight w:val="none"/>
        </w:rPr>
        <w:t>七、其他补充事宜</w:t>
      </w:r>
    </w:p>
    <w:p>
      <w:pPr>
        <w:widowControl/>
        <w:ind w:firstLine="420" w:firstLineChars="200"/>
        <w:jc w:val="left"/>
        <w:rPr>
          <w:rFonts w:ascii="宋体" w:hAnsi="宋体" w:cs="宋体"/>
          <w:color w:val="auto"/>
          <w:kern w:val="0"/>
          <w:szCs w:val="21"/>
          <w:highlight w:val="none"/>
        </w:rPr>
      </w:pPr>
      <w:r>
        <w:rPr>
          <w:rFonts w:hint="eastAsia" w:ascii="宋体" w:hAnsi="宋体" w:cs="宋体"/>
          <w:color w:val="auto"/>
          <w:kern w:val="0"/>
          <w:szCs w:val="21"/>
          <w:highlight w:val="none"/>
        </w:rPr>
        <w:t>1.</w:t>
      </w:r>
      <w:r>
        <w:rPr>
          <w:rFonts w:hint="eastAsia" w:ascii="宋体" w:hAnsi="宋体" w:cs="宋体"/>
          <w:color w:val="auto"/>
          <w:highlight w:val="none"/>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pPr>
        <w:widowControl/>
        <w:ind w:firstLine="420" w:firstLineChars="200"/>
        <w:jc w:val="left"/>
        <w:rPr>
          <w:rFonts w:ascii="宋体" w:hAnsi="宋体" w:cs="宋体"/>
          <w:color w:val="auto"/>
          <w:kern w:val="0"/>
          <w:szCs w:val="21"/>
          <w:highlight w:val="none"/>
        </w:rPr>
      </w:pPr>
      <w:r>
        <w:rPr>
          <w:rFonts w:hint="eastAsia" w:ascii="宋体" w:hAnsi="宋体" w:cs="宋体"/>
          <w:color w:val="auto"/>
          <w:kern w:val="0"/>
          <w:szCs w:val="21"/>
          <w:highlight w:val="none"/>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widowControl/>
        <w:ind w:firstLine="420" w:firstLineChars="200"/>
        <w:rPr>
          <w:rFonts w:ascii="宋体" w:hAnsi="宋体" w:cs="宋体"/>
          <w:b/>
          <w:bCs/>
          <w:color w:val="auto"/>
          <w:kern w:val="0"/>
          <w:szCs w:val="21"/>
          <w:highlight w:val="none"/>
        </w:rPr>
      </w:pPr>
      <w:r>
        <w:rPr>
          <w:rFonts w:hint="eastAsia" w:ascii="宋体" w:hAnsi="宋体" w:cs="宋体"/>
          <w:color w:val="auto"/>
          <w:kern w:val="0"/>
          <w:szCs w:val="21"/>
          <w:highlight w:val="none"/>
        </w:rPr>
        <w:t>3.</w:t>
      </w:r>
      <w:r>
        <w:rPr>
          <w:rFonts w:hint="eastAsia" w:ascii="宋体" w:hAnsi="宋体" w:cs="宋体"/>
          <w:color w:val="auto"/>
          <w:highlight w:val="none"/>
        </w:rPr>
        <w:t>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widowControl/>
        <w:adjustRightInd w:val="0"/>
        <w:ind w:firstLine="420" w:firstLineChars="200"/>
        <w:jc w:val="left"/>
        <w:rPr>
          <w:rFonts w:ascii="宋体" w:hAnsi="宋体" w:cs="宋体"/>
          <w:color w:val="auto"/>
          <w:kern w:val="0"/>
          <w:szCs w:val="21"/>
          <w:highlight w:val="none"/>
        </w:rPr>
      </w:pPr>
      <w:r>
        <w:rPr>
          <w:rFonts w:hint="eastAsia" w:ascii="宋体" w:hAnsi="宋体" w:cs="宋体"/>
          <w:color w:val="auto"/>
          <w:kern w:val="0"/>
          <w:szCs w:val="21"/>
          <w:highlight w:val="none"/>
        </w:rPr>
        <w:t>4.其他事项：</w:t>
      </w:r>
    </w:p>
    <w:p>
      <w:pPr>
        <w:widowControl/>
        <w:adjustRightInd w:val="0"/>
        <w:ind w:firstLine="420" w:firstLineChars="200"/>
        <w:jc w:val="left"/>
        <w:rPr>
          <w:rFonts w:ascii="宋体" w:hAnsi="宋体" w:cs="宋体"/>
          <w:color w:val="auto"/>
          <w:kern w:val="0"/>
          <w:szCs w:val="21"/>
          <w:highlight w:val="none"/>
        </w:rPr>
      </w:pPr>
      <w:r>
        <w:rPr>
          <w:rFonts w:hint="eastAsia" w:ascii="宋体" w:hAnsi="宋体" w:cs="宋体"/>
          <w:color w:val="auto"/>
          <w:kern w:val="0"/>
          <w:szCs w:val="21"/>
          <w:highlight w:val="none"/>
        </w:rPr>
        <w:t>4.1采购项目需要落实的政府采购政策：</w:t>
      </w:r>
    </w:p>
    <w:p>
      <w:pPr>
        <w:widowControl/>
        <w:adjustRightInd w:val="0"/>
        <w:ind w:firstLine="420" w:firstLineChars="200"/>
        <w:jc w:val="left"/>
        <w:rPr>
          <w:rFonts w:ascii="宋体" w:hAnsi="宋体" w:cs="宋体"/>
          <w:color w:val="auto"/>
          <w:kern w:val="0"/>
          <w:szCs w:val="21"/>
          <w:highlight w:val="none"/>
        </w:rPr>
      </w:pPr>
      <w:r>
        <w:rPr>
          <w:rFonts w:hint="eastAsia" w:ascii="宋体" w:hAnsi="宋体" w:cs="宋体"/>
          <w:color w:val="auto"/>
          <w:szCs w:val="21"/>
          <w:highlight w:val="none"/>
        </w:rPr>
        <w:t>（1）包括节约资源、保护环境、支持创新、促进中小企业发展等。详见采购文件的第三章 采购需求。</w:t>
      </w:r>
    </w:p>
    <w:p>
      <w:pPr>
        <w:widowControl/>
        <w:adjustRightInd w:val="0"/>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（2）经采购人确定，本项目属于预留采购份额专门面向中小企业采购项目。</w:t>
      </w:r>
    </w:p>
    <w:p>
      <w:pPr>
        <w:widowControl/>
        <w:adjustRightInd w:val="0"/>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4.2采购信息发布媒介：浙江政府采购网（http://zfcg.czt.zj.gov.cn/）。</w:t>
      </w:r>
    </w:p>
    <w:p>
      <w:pPr>
        <w:widowControl/>
        <w:adjustRightInd w:val="0"/>
        <w:ind w:firstLine="420" w:firstLineChars="200"/>
        <w:jc w:val="left"/>
        <w:rPr>
          <w:rFonts w:ascii="宋体" w:hAnsi="宋体" w:cs="宋体"/>
          <w:color w:val="auto"/>
          <w:szCs w:val="21"/>
          <w:highlight w:val="none"/>
        </w:rPr>
      </w:pPr>
      <w:r>
        <w:rPr>
          <w:rFonts w:hint="eastAsia" w:ascii="宋体" w:hAnsi="宋体" w:cs="宋体"/>
          <w:color w:val="auto"/>
          <w:kern w:val="0"/>
          <w:szCs w:val="21"/>
          <w:highlight w:val="none"/>
        </w:rPr>
        <w:t>4.3未按竞争性磋商采购公告规定获取采购文件的潜在供应商不得对采购文件提出质疑，其响应文件将被拒绝；</w:t>
      </w:r>
      <w:r>
        <w:rPr>
          <w:rFonts w:hint="eastAsia" w:ascii="宋体" w:hAnsi="宋体" w:cs="宋体"/>
          <w:color w:val="auto"/>
          <w:szCs w:val="21"/>
          <w:highlight w:val="none"/>
        </w:rPr>
        <w:t>通过本公告下方“游客，浏览采购文件”下载的采购文件仅供浏览，不视作依法获取采购文件。</w:t>
      </w:r>
    </w:p>
    <w:p>
      <w:pPr>
        <w:widowControl/>
        <w:adjustRightInd w:val="0"/>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4.4在线投标响应（电子投标）说明：</w:t>
      </w:r>
    </w:p>
    <w:p>
      <w:pPr>
        <w:widowControl/>
        <w:adjustRightInd w:val="0"/>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（1）本项目采用政府采购电子化交易；</w:t>
      </w:r>
    </w:p>
    <w:p>
      <w:pPr>
        <w:widowControl/>
        <w:adjustRightInd w:val="0"/>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（2）供应商应在提交磋商响应文件前完成CA数字证书办理。（办理流程详见http://zfcg.czt.zj.gov.cn/bidClientTemplate/2019-05-27/12945.html）；</w:t>
      </w:r>
    </w:p>
    <w:p>
      <w:pPr>
        <w:widowControl/>
        <w:adjustRightInd w:val="0"/>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（3）供应商应安装“政采云投标客户端”，电子投标工具请供应商自行前往浙江政府采购网下载并安装，（下载网址：http://zfcg.czt.zj.gov.cn/bidClientTemplate/2019-09-24/12975.html）；</w:t>
      </w:r>
    </w:p>
    <w:p>
      <w:pPr>
        <w:widowControl/>
        <w:adjustRightInd w:val="0"/>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（4）电子交易具体流程详见操作指南：登录政府采购云平台（https://www.zcygov.cn/），从首页-服务中心-帮助文档-项目采购-电子招投标，查看文档和视频；</w:t>
      </w:r>
    </w:p>
    <w:p>
      <w:pPr>
        <w:widowControl/>
        <w:adjustRightInd w:val="0"/>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（5）如有疑问，可致电政府采购云平台技术支持热线咨询，联系方式：</w:t>
      </w:r>
      <w:r>
        <w:rPr>
          <w:rFonts w:hint="eastAsia" w:ascii="宋体" w:hAnsi="宋体" w:cs="宋体"/>
          <w:color w:val="auto"/>
          <w:szCs w:val="21"/>
          <w:highlight w:val="none"/>
          <w:lang w:val="en-US" w:eastAsia="zh-CN"/>
        </w:rPr>
        <w:t>95763</w:t>
      </w:r>
      <w:r>
        <w:rPr>
          <w:rFonts w:hint="eastAsia" w:ascii="宋体" w:hAnsi="宋体" w:cs="宋体"/>
          <w:color w:val="auto"/>
          <w:szCs w:val="21"/>
          <w:highlight w:val="none"/>
        </w:rPr>
        <w:t>。</w:t>
      </w:r>
    </w:p>
    <w:p>
      <w:pPr>
        <w:widowControl/>
        <w:adjustRightInd w:val="0"/>
        <w:ind w:firstLine="420" w:firstLineChars="200"/>
        <w:jc w:val="left"/>
        <w:rPr>
          <w:rFonts w:ascii="宋体" w:hAnsi="宋体" w:cs="宋体"/>
          <w:color w:val="auto"/>
          <w:kern w:val="0"/>
          <w:szCs w:val="21"/>
          <w:highlight w:val="none"/>
        </w:rPr>
      </w:pPr>
      <w:r>
        <w:rPr>
          <w:rFonts w:hint="eastAsia" w:ascii="宋体" w:hAnsi="宋体" w:cs="宋体"/>
          <w:color w:val="auto"/>
          <w:kern w:val="0"/>
          <w:szCs w:val="21"/>
          <w:highlight w:val="none"/>
        </w:rPr>
        <w:t>4.5开标时间后30分钟内，</w:t>
      </w:r>
      <w:r>
        <w:rPr>
          <w:rFonts w:hint="eastAsia" w:ascii="宋体" w:hAnsi="宋体" w:cs="宋体"/>
          <w:color w:val="auto"/>
          <w:szCs w:val="21"/>
          <w:highlight w:val="none"/>
        </w:rPr>
        <w:t>供应商</w:t>
      </w:r>
      <w:r>
        <w:rPr>
          <w:rFonts w:hint="eastAsia" w:ascii="宋体" w:hAnsi="宋体" w:cs="宋体"/>
          <w:color w:val="auto"/>
          <w:kern w:val="0"/>
          <w:szCs w:val="21"/>
          <w:highlight w:val="none"/>
        </w:rPr>
        <w:t>须登录政府采购云平台，用“项目采购-开标评标”功能解密磋商响应文件（线上）。</w:t>
      </w:r>
    </w:p>
    <w:p>
      <w:pPr>
        <w:ind w:firstLine="420" w:firstLineChars="200"/>
        <w:rPr>
          <w:rFonts w:ascii="宋体" w:hAnsi="宋体" w:cs="宋体"/>
          <w:color w:val="auto"/>
          <w:szCs w:val="21"/>
          <w:highlight w:val="none"/>
        </w:rPr>
      </w:pPr>
      <w:r>
        <w:rPr>
          <w:rFonts w:hint="eastAsia" w:ascii="宋体" w:hAnsi="宋体" w:cs="宋体"/>
          <w:color w:val="auto"/>
          <w:szCs w:val="21"/>
          <w:highlight w:val="none"/>
        </w:rPr>
        <w:t>4.6成交供应商应在合同签订前完成政府采购云平台（https://www.zcygov.cn/）全部注册步骤并成为正式注册入库供应商，否则将导致合同款无法正常支付，责任由成交供应商承担。请供应商尽早完成注册。https://middle.zcygov.cn/settle-front/#/registry（供应商注册页面）。</w:t>
      </w:r>
    </w:p>
    <w:p>
      <w:pPr>
        <w:pStyle w:val="3"/>
        <w:ind w:firstLine="422"/>
        <w:rPr>
          <w:rFonts w:ascii="宋体" w:hAnsi="宋体" w:cs="宋体"/>
          <w:color w:val="auto"/>
          <w:highlight w:val="none"/>
        </w:rPr>
      </w:pPr>
      <w:bookmarkStart w:id="12" w:name="_Toc28359018"/>
      <w:bookmarkStart w:id="13" w:name="_Toc28359095"/>
      <w:bookmarkStart w:id="14" w:name="_Toc35393636"/>
      <w:bookmarkStart w:id="15" w:name="_Toc35393805"/>
      <w:r>
        <w:rPr>
          <w:rFonts w:hint="eastAsia" w:ascii="宋体" w:hAnsi="宋体" w:cs="宋体"/>
          <w:color w:val="auto"/>
          <w:highlight w:val="none"/>
        </w:rPr>
        <w:t>八、</w:t>
      </w:r>
      <w:bookmarkEnd w:id="12"/>
      <w:bookmarkEnd w:id="13"/>
      <w:bookmarkEnd w:id="14"/>
      <w:bookmarkEnd w:id="15"/>
      <w:r>
        <w:rPr>
          <w:rFonts w:hint="eastAsia" w:ascii="宋体" w:hAnsi="宋体" w:cs="宋体"/>
          <w:color w:val="auto"/>
          <w:highlight w:val="none"/>
        </w:rPr>
        <w:t>对本次采购提出询问、质疑、投诉，请按以下方式联系。</w:t>
      </w:r>
    </w:p>
    <w:p>
      <w:pPr>
        <w:widowControl/>
        <w:ind w:firstLine="420" w:firstLineChars="200"/>
        <w:rPr>
          <w:rFonts w:ascii="宋体" w:hAnsi="宋体" w:cs="宋体"/>
          <w:color w:val="auto"/>
          <w:kern w:val="0"/>
          <w:szCs w:val="21"/>
          <w:highlight w:val="none"/>
        </w:rPr>
      </w:pPr>
      <w:bookmarkStart w:id="16" w:name="_Toc35393806"/>
      <w:bookmarkStart w:id="17" w:name="_Toc28359019"/>
      <w:bookmarkStart w:id="18" w:name="_Toc28359096"/>
      <w:bookmarkStart w:id="19" w:name="_Toc35393637"/>
      <w:r>
        <w:rPr>
          <w:rFonts w:hint="eastAsia" w:ascii="宋体" w:hAnsi="宋体" w:cs="宋体"/>
          <w:color w:val="auto"/>
          <w:szCs w:val="21"/>
          <w:highlight w:val="none"/>
        </w:rPr>
        <w:t>1.采购人信息</w:t>
      </w:r>
    </w:p>
    <w:p>
      <w:pPr>
        <w:widowControl/>
        <w:ind w:firstLine="420" w:firstLineChars="200"/>
        <w:rPr>
          <w:rFonts w:ascii="宋体" w:hAnsi="宋体" w:cs="宋体"/>
          <w:kern w:val="0"/>
          <w:szCs w:val="21"/>
          <w:highlight w:val="none"/>
        </w:rPr>
      </w:pPr>
      <w:r>
        <w:rPr>
          <w:rFonts w:hint="eastAsia" w:ascii="宋体" w:hAnsi="宋体" w:cs="宋体"/>
          <w:kern w:val="0"/>
          <w:szCs w:val="21"/>
          <w:highlight w:val="none"/>
        </w:rPr>
        <w:t>名称：浙江省体育彩票管理中心</w:t>
      </w:r>
    </w:p>
    <w:p>
      <w:pPr>
        <w:widowControl/>
        <w:ind w:firstLine="420" w:firstLineChars="200"/>
        <w:rPr>
          <w:rFonts w:ascii="宋体" w:hAnsi="宋体" w:cs="宋体"/>
          <w:kern w:val="0"/>
          <w:szCs w:val="21"/>
          <w:highlight w:val="none"/>
        </w:rPr>
      </w:pPr>
      <w:r>
        <w:rPr>
          <w:rFonts w:hint="eastAsia" w:ascii="宋体" w:hAnsi="宋体" w:cs="宋体"/>
          <w:kern w:val="0"/>
          <w:szCs w:val="21"/>
          <w:highlight w:val="none"/>
        </w:rPr>
        <w:t>地址：杭州市复兴路397号复兴商务大厦南楼</w:t>
      </w:r>
    </w:p>
    <w:p>
      <w:pPr>
        <w:widowControl/>
        <w:ind w:firstLine="420" w:firstLineChars="200"/>
        <w:rPr>
          <w:rFonts w:hint="eastAsia" w:ascii="宋体" w:hAnsi="宋体" w:eastAsia="宋体" w:cs="宋体"/>
          <w:color w:val="auto"/>
          <w:kern w:val="0"/>
          <w:szCs w:val="21"/>
          <w:highlight w:val="none"/>
          <w:lang w:eastAsia="zh-CN"/>
        </w:rPr>
      </w:pPr>
      <w:r>
        <w:rPr>
          <w:rFonts w:hint="eastAsia" w:ascii="宋体" w:hAnsi="宋体" w:cs="宋体"/>
          <w:color w:val="auto"/>
          <w:kern w:val="0"/>
          <w:szCs w:val="21"/>
          <w:highlight w:val="none"/>
        </w:rPr>
        <w:t>项目联系人（询问）：</w:t>
      </w:r>
      <w:r>
        <w:rPr>
          <w:rFonts w:hint="eastAsia" w:cs="Calibri"/>
          <w:color w:val="auto"/>
          <w:kern w:val="0"/>
          <w:szCs w:val="21"/>
          <w:highlight w:val="none"/>
          <w:lang w:val="en-US" w:eastAsia="zh-CN"/>
        </w:rPr>
        <w:t>李维康</w:t>
      </w:r>
    </w:p>
    <w:p>
      <w:pPr>
        <w:widowControl/>
        <w:ind w:firstLine="420" w:firstLineChars="200"/>
        <w:rPr>
          <w:rFonts w:hint="eastAsia" w:ascii="宋体" w:hAnsi="宋体" w:cs="宋体"/>
          <w:kern w:val="0"/>
          <w:szCs w:val="21"/>
          <w:highlight w:val="none"/>
          <w:lang w:val="en-US" w:eastAsia="zh-CN"/>
        </w:rPr>
      </w:pPr>
      <w:r>
        <w:rPr>
          <w:rFonts w:hint="eastAsia" w:ascii="宋体" w:hAnsi="宋体" w:cs="宋体"/>
          <w:color w:val="auto"/>
          <w:kern w:val="0"/>
          <w:szCs w:val="21"/>
          <w:highlight w:val="none"/>
        </w:rPr>
        <w:t>联系电话（询问）：</w:t>
      </w:r>
      <w:r>
        <w:rPr>
          <w:rFonts w:hint="eastAsia" w:ascii="宋体" w:hAnsi="宋体" w:cs="宋体"/>
          <w:kern w:val="0"/>
          <w:szCs w:val="21"/>
          <w:highlight w:val="none"/>
          <w:lang w:val="en-US" w:eastAsia="zh-CN"/>
        </w:rPr>
        <w:t>0571-</w:t>
      </w:r>
      <w:r>
        <w:rPr>
          <w:rFonts w:hint="eastAsia" w:ascii="宋体" w:hAnsi="宋体" w:cs="宋体"/>
          <w:kern w:val="0"/>
          <w:szCs w:val="21"/>
          <w:highlight w:val="none"/>
        </w:rPr>
        <w:t>85090582</w:t>
      </w:r>
    </w:p>
    <w:p>
      <w:pPr>
        <w:widowControl/>
        <w:ind w:firstLine="420" w:firstLineChars="200"/>
        <w:rPr>
          <w:rFonts w:ascii="宋体" w:hAnsi="宋体" w:cs="宋体"/>
          <w:kern w:val="0"/>
          <w:szCs w:val="21"/>
          <w:highlight w:val="none"/>
        </w:rPr>
      </w:pPr>
      <w:r>
        <w:rPr>
          <w:rFonts w:hint="eastAsia" w:ascii="宋体" w:hAnsi="宋体" w:cs="宋体"/>
          <w:kern w:val="0"/>
          <w:szCs w:val="21"/>
          <w:highlight w:val="none"/>
        </w:rPr>
        <w:t>质疑联系人：华颖</w:t>
      </w:r>
    </w:p>
    <w:p>
      <w:pPr>
        <w:widowControl/>
        <w:ind w:firstLine="420" w:firstLineChars="200"/>
        <w:rPr>
          <w:rFonts w:ascii="宋体" w:hAnsi="宋体" w:cs="宋体"/>
          <w:kern w:val="0"/>
          <w:szCs w:val="21"/>
          <w:highlight w:val="none"/>
        </w:rPr>
      </w:pPr>
      <w:r>
        <w:rPr>
          <w:rFonts w:hint="eastAsia" w:ascii="宋体" w:hAnsi="宋体" w:cs="宋体"/>
          <w:kern w:val="0"/>
          <w:szCs w:val="21"/>
          <w:highlight w:val="none"/>
        </w:rPr>
        <w:t>质疑联系方式：0571-85152588</w:t>
      </w:r>
    </w:p>
    <w:p>
      <w:pPr>
        <w:widowControl/>
        <w:ind w:firstLine="420" w:firstLineChars="200"/>
        <w:rPr>
          <w:rFonts w:ascii="宋体" w:hAnsi="宋体" w:cs="宋体"/>
          <w:color w:val="auto"/>
          <w:kern w:val="0"/>
          <w:szCs w:val="21"/>
          <w:highlight w:val="none"/>
        </w:rPr>
      </w:pPr>
      <w:r>
        <w:rPr>
          <w:rFonts w:hint="eastAsia" w:ascii="宋体" w:hAnsi="宋体" w:cs="宋体"/>
          <w:color w:val="auto"/>
          <w:szCs w:val="21"/>
          <w:highlight w:val="none"/>
        </w:rPr>
        <w:t>2.采购代理机构信息</w:t>
      </w:r>
    </w:p>
    <w:p>
      <w:pPr>
        <w:widowControl/>
        <w:ind w:firstLine="420" w:firstLineChars="200"/>
        <w:rPr>
          <w:rFonts w:ascii="宋体" w:hAnsi="宋体" w:cs="宋体"/>
          <w:color w:val="auto"/>
          <w:kern w:val="0"/>
          <w:szCs w:val="21"/>
          <w:highlight w:val="none"/>
        </w:rPr>
      </w:pPr>
      <w:r>
        <w:rPr>
          <w:rFonts w:hint="eastAsia" w:ascii="宋体" w:hAnsi="宋体" w:cs="宋体"/>
          <w:color w:val="auto"/>
          <w:kern w:val="0"/>
          <w:szCs w:val="21"/>
          <w:highlight w:val="none"/>
        </w:rPr>
        <w:t>名称：浙江省成套招标代理有限公司</w:t>
      </w:r>
    </w:p>
    <w:p>
      <w:pPr>
        <w:widowControl/>
        <w:ind w:firstLine="420" w:firstLineChars="200"/>
        <w:rPr>
          <w:rFonts w:ascii="宋体" w:hAnsi="宋体" w:cs="宋体"/>
          <w:color w:val="auto"/>
          <w:kern w:val="0"/>
          <w:szCs w:val="21"/>
          <w:highlight w:val="none"/>
        </w:rPr>
      </w:pPr>
      <w:r>
        <w:rPr>
          <w:rFonts w:hint="eastAsia" w:ascii="宋体" w:hAnsi="宋体" w:cs="宋体"/>
          <w:color w:val="auto"/>
          <w:kern w:val="0"/>
          <w:szCs w:val="21"/>
          <w:highlight w:val="none"/>
        </w:rPr>
        <w:t>地址：杭州市文晖路42号现代置业大厦西楼17层1704室</w:t>
      </w:r>
    </w:p>
    <w:p>
      <w:pPr>
        <w:widowControl/>
        <w:ind w:firstLine="420" w:firstLineChars="200"/>
        <w:rPr>
          <w:rFonts w:ascii="宋体" w:hAnsi="宋体" w:cs="宋体"/>
          <w:color w:val="auto"/>
          <w:kern w:val="0"/>
          <w:szCs w:val="21"/>
          <w:highlight w:val="none"/>
        </w:rPr>
      </w:pPr>
      <w:r>
        <w:rPr>
          <w:rFonts w:hint="eastAsia" w:ascii="宋体" w:hAnsi="宋体" w:cs="宋体"/>
          <w:color w:val="auto"/>
          <w:kern w:val="0"/>
          <w:szCs w:val="21"/>
          <w:highlight w:val="none"/>
        </w:rPr>
        <w:t>项目联系人（询问）：何颖楹</w:t>
      </w:r>
    </w:p>
    <w:p>
      <w:pPr>
        <w:widowControl/>
        <w:ind w:firstLine="420" w:firstLineChars="200"/>
        <w:rPr>
          <w:rFonts w:ascii="宋体" w:hAnsi="宋体" w:cs="宋体"/>
          <w:color w:val="auto"/>
          <w:kern w:val="0"/>
          <w:szCs w:val="21"/>
          <w:highlight w:val="none"/>
        </w:rPr>
      </w:pPr>
      <w:r>
        <w:rPr>
          <w:rFonts w:hint="eastAsia" w:ascii="宋体" w:hAnsi="宋体" w:cs="宋体"/>
          <w:color w:val="auto"/>
          <w:kern w:val="0"/>
          <w:szCs w:val="21"/>
          <w:highlight w:val="none"/>
        </w:rPr>
        <w:t>联系电话（询问）：15700073181</w:t>
      </w:r>
    </w:p>
    <w:p>
      <w:pPr>
        <w:widowControl/>
        <w:ind w:firstLine="420" w:firstLineChars="200"/>
        <w:rPr>
          <w:rFonts w:ascii="宋体" w:hAnsi="宋体" w:cs="宋体"/>
          <w:color w:val="auto"/>
          <w:kern w:val="0"/>
          <w:szCs w:val="21"/>
          <w:highlight w:val="none"/>
        </w:rPr>
      </w:pPr>
      <w:r>
        <w:rPr>
          <w:rFonts w:hint="eastAsia" w:ascii="宋体" w:hAnsi="宋体" w:cs="宋体"/>
          <w:color w:val="auto"/>
          <w:kern w:val="0"/>
          <w:szCs w:val="21"/>
          <w:highlight w:val="none"/>
        </w:rPr>
        <w:t>质疑联系人：冯东东</w:t>
      </w:r>
    </w:p>
    <w:p>
      <w:pPr>
        <w:widowControl/>
        <w:ind w:firstLine="420" w:firstLineChars="200"/>
        <w:rPr>
          <w:rFonts w:ascii="宋体" w:hAnsi="宋体" w:cs="宋体"/>
          <w:color w:val="auto"/>
          <w:kern w:val="0"/>
          <w:szCs w:val="21"/>
          <w:highlight w:val="none"/>
        </w:rPr>
      </w:pPr>
      <w:r>
        <w:rPr>
          <w:rFonts w:hint="eastAsia" w:ascii="宋体" w:hAnsi="宋体" w:cs="宋体"/>
          <w:color w:val="auto"/>
          <w:kern w:val="0"/>
          <w:szCs w:val="21"/>
          <w:highlight w:val="none"/>
        </w:rPr>
        <w:t>质疑联系方式：0571-85331293</w:t>
      </w:r>
    </w:p>
    <w:bookmarkEnd w:id="16"/>
    <w:bookmarkEnd w:id="17"/>
    <w:bookmarkEnd w:id="18"/>
    <w:bookmarkEnd w:id="19"/>
    <w:p>
      <w:pPr>
        <w:widowControl/>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3.监督管理部门</w:t>
      </w:r>
    </w:p>
    <w:p>
      <w:pPr>
        <w:widowControl/>
        <w:ind w:firstLine="420" w:firstLineChars="200"/>
        <w:jc w:val="left"/>
        <w:rPr>
          <w:rFonts w:hint="eastAsia" w:ascii="宋体" w:hAnsi="宋体" w:eastAsia="宋体" w:cs="宋体"/>
          <w:color w:val="auto"/>
          <w:kern w:val="0"/>
          <w:szCs w:val="21"/>
          <w:highlight w:val="none"/>
          <w:lang w:eastAsia="zh-CN"/>
        </w:rPr>
      </w:pPr>
      <w:r>
        <w:rPr>
          <w:rFonts w:hint="eastAsia" w:ascii="宋体" w:hAnsi="宋体" w:cs="宋体"/>
          <w:color w:val="auto"/>
          <w:kern w:val="0"/>
          <w:szCs w:val="21"/>
          <w:highlight w:val="none"/>
        </w:rPr>
        <w:t>名称：</w:t>
      </w:r>
      <w:r>
        <w:rPr>
          <w:rFonts w:hint="eastAsia" w:ascii="宋体" w:hAnsi="宋体" w:eastAsia="宋体" w:cs="宋体"/>
          <w:color w:val="auto"/>
          <w:kern w:val="0"/>
          <w:szCs w:val="21"/>
          <w:highlight w:val="none"/>
          <w:lang w:eastAsia="zh-CN"/>
        </w:rPr>
        <w:t>浙江省体育彩票管理中心</w:t>
      </w:r>
    </w:p>
    <w:p>
      <w:pPr>
        <w:widowControl/>
        <w:ind w:firstLine="420" w:firstLineChars="200"/>
        <w:jc w:val="left"/>
        <w:rPr>
          <w:rFonts w:ascii="宋体" w:hAnsi="宋体" w:cs="宋体"/>
          <w:color w:val="auto"/>
          <w:kern w:val="0"/>
          <w:szCs w:val="21"/>
          <w:highlight w:val="none"/>
        </w:rPr>
      </w:pPr>
      <w:r>
        <w:rPr>
          <w:rFonts w:hint="eastAsia" w:ascii="宋体" w:hAnsi="宋体" w:cs="宋体"/>
          <w:color w:val="auto"/>
          <w:kern w:val="0"/>
          <w:szCs w:val="21"/>
          <w:highlight w:val="none"/>
        </w:rPr>
        <w:t>地址：</w:t>
      </w:r>
      <w:r>
        <w:rPr>
          <w:rFonts w:hint="eastAsia" w:ascii="宋体" w:hAnsi="宋体" w:eastAsia="宋体" w:cs="宋体"/>
          <w:color w:val="auto"/>
          <w:kern w:val="0"/>
          <w:szCs w:val="21"/>
          <w:highlight w:val="none"/>
          <w:lang w:eastAsia="zh-CN"/>
        </w:rPr>
        <w:t>杭州市复兴路397号复兴商务大厦南楼</w:t>
      </w:r>
    </w:p>
    <w:p>
      <w:pPr>
        <w:widowControl/>
        <w:ind w:firstLine="420" w:firstLineChars="200"/>
        <w:jc w:val="left"/>
        <w:rPr>
          <w:rFonts w:ascii="宋体" w:hAnsi="宋体" w:cs="宋体"/>
          <w:color w:val="auto"/>
          <w:kern w:val="0"/>
          <w:szCs w:val="21"/>
          <w:highlight w:val="none"/>
        </w:rPr>
      </w:pPr>
      <w:r>
        <w:rPr>
          <w:rFonts w:hint="eastAsia" w:ascii="宋体" w:hAnsi="宋体" w:cs="宋体"/>
          <w:color w:val="auto"/>
          <w:kern w:val="0"/>
          <w:szCs w:val="21"/>
          <w:highlight w:val="none"/>
        </w:rPr>
        <w:t>联系人：闵霞</w:t>
      </w:r>
    </w:p>
    <w:p>
      <w:pPr>
        <w:widowControl/>
        <w:ind w:firstLine="420" w:firstLineChars="200"/>
        <w:rPr>
          <w:rFonts w:hint="default" w:ascii="宋体" w:hAnsi="宋体" w:eastAsia="宋体" w:cs="宋体"/>
          <w:color w:val="auto"/>
          <w:kern w:val="0"/>
          <w:szCs w:val="21"/>
          <w:highlight w:val="none"/>
          <w:lang w:val="en-US" w:eastAsia="zh-CN"/>
        </w:rPr>
      </w:pPr>
      <w:r>
        <w:rPr>
          <w:rFonts w:hint="eastAsia" w:ascii="宋体" w:hAnsi="宋体" w:cs="宋体"/>
          <w:color w:val="auto"/>
          <w:kern w:val="0"/>
          <w:szCs w:val="21"/>
          <w:highlight w:val="none"/>
        </w:rPr>
        <w:t>监督投诉电话：</w:t>
      </w:r>
      <w:r>
        <w:rPr>
          <w:rFonts w:hint="eastAsia" w:ascii="宋体" w:hAnsi="宋体" w:cs="宋体"/>
          <w:color w:val="auto"/>
          <w:kern w:val="0"/>
          <w:szCs w:val="21"/>
          <w:highlight w:val="none"/>
          <w:lang w:val="en-US" w:eastAsia="zh-CN"/>
        </w:rPr>
        <w:t>0571-85063159</w:t>
      </w:r>
    </w:p>
    <w:p>
      <w:pPr>
        <w:widowControl/>
        <w:ind w:firstLine="420" w:firstLineChars="200"/>
        <w:rPr>
          <w:rFonts w:hint="eastAsia" w:ascii="宋体" w:hAnsi="宋体" w:eastAsia="宋体" w:cs="宋体"/>
          <w:color w:val="auto"/>
          <w:kern w:val="0"/>
          <w:szCs w:val="21"/>
          <w:highlight w:val="none"/>
          <w:lang w:eastAsia="zh-CN"/>
        </w:rPr>
      </w:pPr>
      <w:r>
        <w:rPr>
          <w:rFonts w:hint="eastAsia" w:ascii="宋体" w:hAnsi="宋体" w:eastAsia="宋体" w:cs="宋体"/>
          <w:color w:val="auto"/>
          <w:kern w:val="0"/>
          <w:szCs w:val="21"/>
          <w:highlight w:val="none"/>
        </w:rPr>
        <w:t>该项目由采购人处理采购争议。质疑环节，采购人委托采购代理机构处理的，可由采购代理机构答复。对质疑答复不满意的，向采购人内部设置的采购监督机构反映</w:t>
      </w:r>
      <w:r>
        <w:rPr>
          <w:rFonts w:hint="eastAsia" w:ascii="宋体" w:hAnsi="宋体" w:cs="宋体"/>
          <w:color w:val="auto"/>
          <w:kern w:val="0"/>
          <w:szCs w:val="21"/>
          <w:highlight w:val="none"/>
          <w:lang w:eastAsia="zh-CN"/>
        </w:rPr>
        <w:t>。</w:t>
      </w:r>
    </w:p>
    <w:p>
      <w:pPr>
        <w:widowControl/>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政策咨询：何一平、冯华，0571-87058424、87055741</w:t>
      </w:r>
    </w:p>
    <w:p>
      <w:pPr>
        <w:widowControl/>
        <w:ind w:firstLine="420" w:firstLineChars="200"/>
        <w:rPr>
          <w:rFonts w:ascii="宋体" w:hAnsi="宋体" w:cs="宋体"/>
          <w:kern w:val="0"/>
          <w:szCs w:val="21"/>
          <w:highlight w:val="none"/>
        </w:rPr>
      </w:pPr>
      <w:r>
        <w:rPr>
          <w:rFonts w:hint="eastAsia" w:ascii="宋体" w:hAnsi="宋体" w:eastAsia="宋体" w:cs="宋体"/>
          <w:color w:val="auto"/>
          <w:kern w:val="0"/>
          <w:szCs w:val="21"/>
          <w:highlight w:val="none"/>
        </w:rPr>
        <w:t>预算金额未达100万元的采购项目，由采购人处理采购争议。</w:t>
      </w:r>
    </w:p>
    <w:p>
      <w:pPr>
        <w:widowControl/>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br w:type="page"/>
      </w:r>
    </w:p>
    <w:p>
      <w:pPr>
        <w:pStyle w:val="2"/>
        <w:rPr>
          <w:rFonts w:ascii="宋体" w:hAnsi="宋体" w:eastAsia="宋体" w:cs="宋体"/>
          <w:color w:val="auto"/>
          <w:highlight w:val="none"/>
        </w:rPr>
      </w:pPr>
      <w:bookmarkStart w:id="20" w:name="_Toc22392"/>
      <w:bookmarkStart w:id="21" w:name="_Toc413075737"/>
      <w:bookmarkStart w:id="22" w:name="_Toc8477"/>
      <w:r>
        <w:rPr>
          <w:rFonts w:hint="eastAsia" w:ascii="宋体" w:hAnsi="宋体" w:eastAsia="宋体" w:cs="宋体"/>
          <w:color w:val="auto"/>
          <w:highlight w:val="none"/>
        </w:rPr>
        <w:t>第二章  采购项目总体要求</w:t>
      </w:r>
      <w:bookmarkEnd w:id="20"/>
      <w:bookmarkEnd w:id="21"/>
      <w:bookmarkEnd w:id="22"/>
    </w:p>
    <w:p>
      <w:pPr>
        <w:pStyle w:val="3"/>
        <w:ind w:firstLine="422"/>
        <w:rPr>
          <w:rFonts w:ascii="宋体" w:hAnsi="宋体" w:cs="宋体"/>
          <w:color w:val="auto"/>
          <w:highlight w:val="none"/>
        </w:rPr>
      </w:pPr>
      <w:bookmarkStart w:id="23" w:name="_Toc413075738"/>
      <w:bookmarkStart w:id="24" w:name="_Toc335039016"/>
      <w:bookmarkStart w:id="25" w:name="_Toc82338235"/>
      <w:bookmarkStart w:id="26" w:name="_Toc82338237"/>
      <w:bookmarkStart w:id="27" w:name="_Toc82873320"/>
      <w:bookmarkStart w:id="28" w:name="_Toc82873318"/>
      <w:r>
        <w:rPr>
          <w:rFonts w:hint="eastAsia" w:ascii="宋体" w:hAnsi="宋体" w:cs="宋体"/>
          <w:color w:val="auto"/>
          <w:highlight w:val="none"/>
        </w:rPr>
        <w:t>一、技术标准、规范（不限于以下）</w:t>
      </w:r>
      <w:bookmarkEnd w:id="23"/>
      <w:bookmarkEnd w:id="24"/>
    </w:p>
    <w:p>
      <w:pPr>
        <w:ind w:firstLine="420" w:firstLineChars="200"/>
        <w:rPr>
          <w:rFonts w:ascii="宋体" w:hAnsi="宋体" w:cs="宋体"/>
          <w:color w:val="auto"/>
          <w:highlight w:val="none"/>
        </w:rPr>
      </w:pPr>
      <w:r>
        <w:rPr>
          <w:rFonts w:hint="eastAsia" w:ascii="宋体" w:hAnsi="宋体" w:cs="宋体"/>
          <w:color w:val="auto"/>
          <w:highlight w:val="none"/>
        </w:rPr>
        <w:t>1.国家规定的标准及规范，按最新的标准及规范执行；</w:t>
      </w:r>
    </w:p>
    <w:p>
      <w:pPr>
        <w:ind w:firstLine="420" w:firstLineChars="200"/>
        <w:rPr>
          <w:rFonts w:ascii="宋体" w:hAnsi="宋体" w:cs="宋体"/>
          <w:color w:val="auto"/>
          <w:highlight w:val="none"/>
        </w:rPr>
      </w:pPr>
      <w:r>
        <w:rPr>
          <w:rFonts w:hint="eastAsia" w:ascii="宋体" w:hAnsi="宋体" w:cs="宋体"/>
          <w:color w:val="auto"/>
          <w:highlight w:val="none"/>
        </w:rPr>
        <w:t>2.行业标准及规范，按最新的标准及规范执行；</w:t>
      </w:r>
    </w:p>
    <w:p>
      <w:pPr>
        <w:ind w:firstLine="420" w:firstLineChars="200"/>
        <w:rPr>
          <w:rFonts w:ascii="宋体" w:hAnsi="宋体" w:cs="宋体"/>
          <w:color w:val="auto"/>
          <w:highlight w:val="none"/>
        </w:rPr>
      </w:pPr>
      <w:r>
        <w:rPr>
          <w:rFonts w:hint="eastAsia" w:ascii="宋体" w:hAnsi="宋体" w:cs="宋体"/>
          <w:color w:val="auto"/>
          <w:highlight w:val="none"/>
        </w:rPr>
        <w:t>3.与服务有关的材料设备质量应符合中华人民共和国及产品品牌所在国的有关质量标准，上述标准如有不一致，执行两者中更严格的标准；</w:t>
      </w:r>
    </w:p>
    <w:p>
      <w:pPr>
        <w:ind w:firstLine="420" w:firstLineChars="200"/>
        <w:rPr>
          <w:rFonts w:ascii="宋体" w:hAnsi="宋体" w:cs="宋体"/>
          <w:color w:val="auto"/>
          <w:highlight w:val="none"/>
        </w:rPr>
      </w:pPr>
      <w:r>
        <w:rPr>
          <w:rFonts w:hint="eastAsia" w:ascii="宋体" w:hAnsi="宋体" w:cs="宋体"/>
          <w:color w:val="auto"/>
          <w:highlight w:val="none"/>
        </w:rPr>
        <w:t>4.其他相关标准及规范，按最新的标准及规范执行。</w:t>
      </w:r>
    </w:p>
    <w:bookmarkEnd w:id="25"/>
    <w:bookmarkEnd w:id="26"/>
    <w:bookmarkEnd w:id="27"/>
    <w:bookmarkEnd w:id="28"/>
    <w:p>
      <w:pPr>
        <w:pStyle w:val="3"/>
        <w:ind w:firstLine="422"/>
        <w:rPr>
          <w:rFonts w:ascii="宋体" w:hAnsi="宋体" w:cs="宋体"/>
          <w:color w:val="auto"/>
          <w:highlight w:val="none"/>
        </w:rPr>
      </w:pPr>
      <w:bookmarkStart w:id="29" w:name="_Toc413075739"/>
      <w:bookmarkStart w:id="30" w:name="_Toc328992072"/>
      <w:bookmarkStart w:id="31" w:name="_Toc329113953"/>
      <w:bookmarkStart w:id="32" w:name="_Toc335039018"/>
      <w:r>
        <w:rPr>
          <w:rFonts w:hint="eastAsia" w:ascii="宋体" w:hAnsi="宋体" w:cs="宋体"/>
          <w:color w:val="auto"/>
          <w:highlight w:val="none"/>
        </w:rPr>
        <w:t>二、</w:t>
      </w:r>
      <w:bookmarkEnd w:id="29"/>
      <w:bookmarkEnd w:id="30"/>
      <w:bookmarkEnd w:id="31"/>
      <w:bookmarkEnd w:id="32"/>
      <w:r>
        <w:rPr>
          <w:rFonts w:hint="eastAsia" w:ascii="宋体" w:hAnsi="宋体" w:cs="宋体"/>
          <w:color w:val="auto"/>
          <w:highlight w:val="none"/>
        </w:rPr>
        <w:t>采购需求</w:t>
      </w:r>
    </w:p>
    <w:p>
      <w:pPr>
        <w:ind w:firstLine="420" w:firstLineChars="200"/>
        <w:rPr>
          <w:rFonts w:ascii="宋体" w:hAnsi="宋体" w:cs="宋体"/>
          <w:color w:val="auto"/>
          <w:highlight w:val="none"/>
        </w:rPr>
      </w:pPr>
      <w:r>
        <w:rPr>
          <w:rFonts w:hint="eastAsia" w:ascii="宋体" w:hAnsi="宋体" w:cs="宋体"/>
          <w:color w:val="auto"/>
          <w:highlight w:val="none"/>
        </w:rPr>
        <w:t>具体要求详见采购文件的“第三章 采购需求”。</w:t>
      </w:r>
    </w:p>
    <w:p>
      <w:pPr>
        <w:pStyle w:val="3"/>
        <w:ind w:firstLine="422"/>
        <w:rPr>
          <w:rFonts w:ascii="宋体" w:hAnsi="宋体" w:cs="宋体"/>
          <w:color w:val="auto"/>
          <w:highlight w:val="none"/>
        </w:rPr>
      </w:pPr>
      <w:bookmarkStart w:id="33" w:name="_Toc328992073"/>
      <w:bookmarkStart w:id="34" w:name="_Toc335039019"/>
      <w:bookmarkStart w:id="35" w:name="_Toc413075740"/>
      <w:bookmarkStart w:id="36" w:name="_Toc329113954"/>
      <w:r>
        <w:rPr>
          <w:rFonts w:hint="eastAsia" w:ascii="宋体" w:hAnsi="宋体" w:cs="宋体"/>
          <w:color w:val="auto"/>
          <w:highlight w:val="none"/>
        </w:rPr>
        <w:t>三、工作范围</w:t>
      </w:r>
      <w:bookmarkEnd w:id="33"/>
      <w:bookmarkEnd w:id="34"/>
      <w:bookmarkEnd w:id="35"/>
      <w:bookmarkEnd w:id="36"/>
    </w:p>
    <w:p>
      <w:pPr>
        <w:ind w:firstLine="420" w:firstLineChars="200"/>
        <w:rPr>
          <w:rFonts w:ascii="宋体" w:hAnsi="宋体" w:cs="宋体"/>
          <w:color w:val="auto"/>
          <w:highlight w:val="none"/>
        </w:rPr>
      </w:pPr>
      <w:r>
        <w:rPr>
          <w:rFonts w:hint="eastAsia" w:ascii="宋体" w:hAnsi="宋体" w:cs="宋体"/>
          <w:color w:val="auto"/>
          <w:highlight w:val="none"/>
        </w:rPr>
        <w:t>各供应商须按国家有关标准及规范完成采购文件规定的所有工作内容：</w:t>
      </w:r>
    </w:p>
    <w:p>
      <w:pPr>
        <w:ind w:firstLine="420" w:firstLineChars="200"/>
        <w:rPr>
          <w:rFonts w:ascii="宋体" w:hAnsi="宋体" w:cs="宋体"/>
          <w:color w:val="auto"/>
          <w:highlight w:val="none"/>
        </w:rPr>
      </w:pPr>
      <w:r>
        <w:rPr>
          <w:rFonts w:hint="eastAsia" w:ascii="宋体" w:hAnsi="宋体" w:cs="宋体"/>
          <w:color w:val="auto"/>
          <w:highlight w:val="none"/>
        </w:rPr>
        <w:t>1.履行所有规定服务；</w:t>
      </w:r>
    </w:p>
    <w:p>
      <w:pPr>
        <w:ind w:firstLine="420" w:firstLineChars="200"/>
        <w:rPr>
          <w:rFonts w:ascii="宋体" w:hAnsi="宋体" w:cs="宋体"/>
          <w:color w:val="auto"/>
          <w:highlight w:val="none"/>
        </w:rPr>
      </w:pPr>
      <w:r>
        <w:rPr>
          <w:rFonts w:hint="eastAsia" w:ascii="宋体" w:hAnsi="宋体" w:cs="宋体"/>
          <w:color w:val="auto"/>
          <w:highlight w:val="none"/>
        </w:rPr>
        <w:t>2.服务须达到采购文件规定的质量标准及使用要求。</w:t>
      </w:r>
    </w:p>
    <w:p>
      <w:pPr>
        <w:pStyle w:val="2"/>
        <w:rPr>
          <w:rFonts w:ascii="宋体" w:hAnsi="宋体" w:eastAsia="宋体" w:cs="宋体"/>
          <w:color w:val="auto"/>
          <w:szCs w:val="30"/>
          <w:highlight w:val="none"/>
        </w:rPr>
      </w:pPr>
      <w:r>
        <w:rPr>
          <w:rFonts w:hint="eastAsia" w:ascii="宋体" w:hAnsi="宋体" w:eastAsia="宋体" w:cs="宋体"/>
          <w:bCs/>
          <w:color w:val="auto"/>
          <w:highlight w:val="none"/>
        </w:rPr>
        <w:br w:type="page"/>
      </w:r>
      <w:bookmarkStart w:id="37" w:name="_Toc82873317"/>
      <w:bookmarkStart w:id="38" w:name="_Toc350453730"/>
      <w:bookmarkStart w:id="39" w:name="_Toc211745566"/>
      <w:bookmarkStart w:id="40" w:name="_Toc82338234"/>
      <w:bookmarkStart w:id="41" w:name="_Toc6047"/>
      <w:bookmarkStart w:id="42" w:name="_Toc15478"/>
      <w:r>
        <w:rPr>
          <w:rFonts w:hint="eastAsia" w:ascii="宋体" w:hAnsi="宋体" w:eastAsia="宋体" w:cs="宋体"/>
          <w:color w:val="auto"/>
          <w:szCs w:val="30"/>
          <w:highlight w:val="none"/>
        </w:rPr>
        <w:t xml:space="preserve">第三章  </w:t>
      </w:r>
      <w:bookmarkEnd w:id="37"/>
      <w:bookmarkEnd w:id="38"/>
      <w:bookmarkEnd w:id="39"/>
      <w:bookmarkEnd w:id="40"/>
      <w:bookmarkStart w:id="43" w:name="_Toc82338247"/>
      <w:bookmarkStart w:id="44" w:name="_Toc330306493"/>
      <w:bookmarkStart w:id="45" w:name="_Toc82873330"/>
      <w:bookmarkStart w:id="46" w:name="_Toc259644123"/>
      <w:r>
        <w:rPr>
          <w:rFonts w:hint="eastAsia" w:ascii="宋体" w:hAnsi="宋体" w:eastAsia="宋体" w:cs="宋体"/>
          <w:color w:val="auto"/>
          <w:szCs w:val="30"/>
          <w:highlight w:val="none"/>
        </w:rPr>
        <w:t>采购需求</w:t>
      </w:r>
      <w:bookmarkEnd w:id="41"/>
      <w:bookmarkEnd w:id="42"/>
    </w:p>
    <w:p>
      <w:pPr>
        <w:pStyle w:val="3"/>
        <w:ind w:firstLine="422"/>
        <w:rPr>
          <w:rFonts w:hint="eastAsia" w:ascii="宋体" w:hAnsi="宋体" w:cs="宋体"/>
          <w:color w:val="auto"/>
          <w:highlight w:val="none"/>
        </w:rPr>
      </w:pPr>
      <w:r>
        <w:rPr>
          <w:rFonts w:hint="eastAsia" w:ascii="宋体" w:hAnsi="宋体" w:cs="宋体"/>
          <w:color w:val="auto"/>
          <w:highlight w:val="none"/>
        </w:rPr>
        <w:t xml:space="preserve">第一部分 </w:t>
      </w:r>
      <w:r>
        <w:rPr>
          <w:rFonts w:hint="eastAsia" w:ascii="宋体" w:hAnsi="宋体" w:cs="宋体"/>
          <w:color w:val="auto"/>
          <w:highlight w:val="none"/>
          <w:lang w:val="en-US" w:eastAsia="zh-CN"/>
        </w:rPr>
        <w:t xml:space="preserve"> </w:t>
      </w:r>
      <w:r>
        <w:rPr>
          <w:rFonts w:hint="eastAsia" w:ascii="宋体" w:hAnsi="宋体" w:cs="宋体"/>
          <w:color w:val="auto"/>
          <w:highlight w:val="none"/>
        </w:rPr>
        <w:t>采购内容一览表</w:t>
      </w:r>
    </w:p>
    <w:tbl>
      <w:tblPr>
        <w:tblStyle w:val="45"/>
        <w:tblW w:w="939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7"/>
        <w:gridCol w:w="1279"/>
        <w:gridCol w:w="700"/>
        <w:gridCol w:w="688"/>
        <w:gridCol w:w="1571"/>
        <w:gridCol w:w="1947"/>
        <w:gridCol w:w="2532"/>
      </w:tblGrid>
      <w:tr>
        <w:trPr>
          <w:trHeight w:val="454" w:hRule="atLeast"/>
        </w:trPr>
        <w:tc>
          <w:tcPr>
            <w:tcW w:w="677" w:type="dxa"/>
            <w:tcBorders>
              <w:top w:val="single" w:color="auto" w:sz="4" w:space="0"/>
              <w:left w:val="single" w:color="auto" w:sz="4" w:space="0"/>
              <w:bottom w:val="single" w:color="auto" w:sz="4" w:space="0"/>
              <w:right w:val="single" w:color="auto" w:sz="4" w:space="0"/>
            </w:tcBorders>
            <w:vAlign w:val="center"/>
          </w:tcPr>
          <w:p>
            <w:pPr>
              <w:widowControl/>
              <w:adjustRightInd w:val="0"/>
              <w:jc w:val="center"/>
              <w:rPr>
                <w:rFonts w:ascii="宋体" w:hAnsi="宋体" w:cs="宋体"/>
                <w:color w:val="auto"/>
                <w:kern w:val="0"/>
                <w:szCs w:val="21"/>
                <w:highlight w:val="none"/>
              </w:rPr>
            </w:pPr>
            <w:r>
              <w:rPr>
                <w:rFonts w:hint="eastAsia" w:ascii="宋体" w:hAnsi="宋体" w:cs="宋体"/>
                <w:color w:val="auto"/>
                <w:kern w:val="0"/>
                <w:szCs w:val="21"/>
                <w:highlight w:val="none"/>
              </w:rPr>
              <w:t>序号</w:t>
            </w:r>
          </w:p>
        </w:tc>
        <w:tc>
          <w:tcPr>
            <w:tcW w:w="1279" w:type="dxa"/>
            <w:tcBorders>
              <w:top w:val="single" w:color="auto" w:sz="4" w:space="0"/>
              <w:left w:val="single" w:color="auto" w:sz="4" w:space="0"/>
              <w:bottom w:val="single" w:color="auto" w:sz="4" w:space="0"/>
              <w:right w:val="single" w:color="auto" w:sz="4" w:space="0"/>
            </w:tcBorders>
            <w:vAlign w:val="center"/>
          </w:tcPr>
          <w:p>
            <w:pPr>
              <w:widowControl/>
              <w:adjustRightInd w:val="0"/>
              <w:jc w:val="center"/>
              <w:rPr>
                <w:rFonts w:ascii="宋体" w:hAnsi="宋体" w:cs="宋体"/>
                <w:color w:val="auto"/>
                <w:kern w:val="0"/>
                <w:szCs w:val="21"/>
                <w:highlight w:val="none"/>
              </w:rPr>
            </w:pPr>
            <w:r>
              <w:rPr>
                <w:rFonts w:hint="eastAsia" w:ascii="宋体" w:hAnsi="宋体" w:cs="宋体"/>
                <w:color w:val="auto"/>
                <w:kern w:val="0"/>
                <w:szCs w:val="21"/>
                <w:highlight w:val="none"/>
              </w:rPr>
              <w:t>标项名称</w:t>
            </w:r>
          </w:p>
        </w:tc>
        <w:tc>
          <w:tcPr>
            <w:tcW w:w="700" w:type="dxa"/>
            <w:tcBorders>
              <w:top w:val="single" w:color="auto" w:sz="4" w:space="0"/>
              <w:left w:val="single" w:color="auto" w:sz="4" w:space="0"/>
              <w:bottom w:val="single" w:color="auto" w:sz="4" w:space="0"/>
              <w:right w:val="single" w:color="auto" w:sz="4" w:space="0"/>
            </w:tcBorders>
            <w:vAlign w:val="center"/>
          </w:tcPr>
          <w:p>
            <w:pPr>
              <w:widowControl/>
              <w:adjustRightInd w:val="0"/>
              <w:jc w:val="center"/>
              <w:rPr>
                <w:rFonts w:ascii="宋体" w:hAnsi="宋体" w:cs="宋体"/>
                <w:color w:val="auto"/>
                <w:kern w:val="0"/>
                <w:szCs w:val="21"/>
                <w:highlight w:val="none"/>
              </w:rPr>
            </w:pPr>
            <w:r>
              <w:rPr>
                <w:rFonts w:hint="eastAsia" w:ascii="宋体" w:hAnsi="宋体" w:cs="宋体"/>
                <w:color w:val="auto"/>
                <w:kern w:val="0"/>
                <w:szCs w:val="21"/>
                <w:highlight w:val="none"/>
              </w:rPr>
              <w:t>数量</w:t>
            </w:r>
          </w:p>
        </w:tc>
        <w:tc>
          <w:tcPr>
            <w:tcW w:w="688" w:type="dxa"/>
            <w:tcBorders>
              <w:top w:val="single" w:color="auto" w:sz="4" w:space="0"/>
              <w:left w:val="single" w:color="auto" w:sz="4" w:space="0"/>
              <w:bottom w:val="single" w:color="auto" w:sz="4" w:space="0"/>
              <w:right w:val="single" w:color="auto" w:sz="4" w:space="0"/>
            </w:tcBorders>
            <w:vAlign w:val="center"/>
          </w:tcPr>
          <w:p>
            <w:pPr>
              <w:widowControl/>
              <w:adjustRightInd w:val="0"/>
              <w:jc w:val="center"/>
              <w:rPr>
                <w:rFonts w:ascii="宋体" w:hAnsi="宋体" w:cs="宋体"/>
                <w:color w:val="auto"/>
                <w:kern w:val="0"/>
                <w:szCs w:val="21"/>
                <w:highlight w:val="none"/>
              </w:rPr>
            </w:pPr>
            <w:r>
              <w:rPr>
                <w:rFonts w:hint="eastAsia" w:ascii="宋体" w:hAnsi="宋体" w:cs="宋体"/>
                <w:color w:val="auto"/>
                <w:kern w:val="0"/>
                <w:szCs w:val="21"/>
                <w:highlight w:val="none"/>
              </w:rPr>
              <w:t>单位</w:t>
            </w:r>
          </w:p>
        </w:tc>
        <w:tc>
          <w:tcPr>
            <w:tcW w:w="1571" w:type="dxa"/>
            <w:tcBorders>
              <w:top w:val="single" w:color="auto" w:sz="4" w:space="0"/>
              <w:left w:val="single" w:color="auto" w:sz="4" w:space="0"/>
              <w:bottom w:val="single" w:color="auto" w:sz="4" w:space="0"/>
              <w:right w:val="single" w:color="auto" w:sz="4" w:space="0"/>
            </w:tcBorders>
            <w:vAlign w:val="center"/>
          </w:tcPr>
          <w:p>
            <w:pPr>
              <w:widowControl/>
              <w:adjustRightInd w:val="0"/>
              <w:jc w:val="center"/>
              <w:rPr>
                <w:rFonts w:ascii="宋体" w:hAnsi="宋体" w:cs="宋体"/>
                <w:color w:val="auto"/>
                <w:kern w:val="0"/>
                <w:szCs w:val="21"/>
                <w:highlight w:val="none"/>
              </w:rPr>
            </w:pPr>
            <w:r>
              <w:rPr>
                <w:rFonts w:hint="eastAsia" w:ascii="宋体" w:hAnsi="宋体" w:cs="宋体"/>
                <w:color w:val="auto"/>
                <w:highlight w:val="none"/>
              </w:rPr>
              <w:t>预算金额</w:t>
            </w:r>
            <w:r>
              <w:rPr>
                <w:rFonts w:hint="eastAsia" w:ascii="宋体" w:hAnsi="宋体" w:cs="宋体"/>
                <w:color w:val="auto"/>
                <w:kern w:val="0"/>
                <w:szCs w:val="21"/>
                <w:highlight w:val="none"/>
              </w:rPr>
              <w:t>（元）</w:t>
            </w:r>
          </w:p>
        </w:tc>
        <w:tc>
          <w:tcPr>
            <w:tcW w:w="1947" w:type="dxa"/>
            <w:tcBorders>
              <w:top w:val="single" w:color="auto" w:sz="4" w:space="0"/>
              <w:left w:val="single" w:color="auto" w:sz="4" w:space="0"/>
              <w:bottom w:val="single" w:color="auto" w:sz="4" w:space="0"/>
              <w:right w:val="single" w:color="auto" w:sz="4" w:space="0"/>
            </w:tcBorders>
            <w:vAlign w:val="center"/>
          </w:tcPr>
          <w:p>
            <w:pPr>
              <w:widowControl/>
              <w:adjustRightInd w:val="0"/>
              <w:jc w:val="center"/>
              <w:rPr>
                <w:rFonts w:ascii="宋体" w:hAnsi="宋体" w:cs="宋体"/>
                <w:color w:val="auto"/>
                <w:kern w:val="0"/>
                <w:szCs w:val="21"/>
                <w:highlight w:val="none"/>
              </w:rPr>
            </w:pPr>
            <w:r>
              <w:rPr>
                <w:rFonts w:hint="eastAsia" w:ascii="宋体" w:hAnsi="宋体" w:cs="宋体"/>
                <w:color w:val="auto"/>
                <w:kern w:val="0"/>
                <w:szCs w:val="21"/>
                <w:highlight w:val="none"/>
              </w:rPr>
              <w:t>简要技术要求</w:t>
            </w:r>
          </w:p>
        </w:tc>
        <w:tc>
          <w:tcPr>
            <w:tcW w:w="2532" w:type="dxa"/>
            <w:tcBorders>
              <w:top w:val="single" w:color="auto" w:sz="4" w:space="0"/>
              <w:left w:val="single" w:color="auto" w:sz="4" w:space="0"/>
              <w:bottom w:val="single" w:color="auto" w:sz="4" w:space="0"/>
              <w:right w:val="single" w:color="auto" w:sz="4" w:space="0"/>
            </w:tcBorders>
            <w:vAlign w:val="center"/>
          </w:tcPr>
          <w:p>
            <w:pPr>
              <w:widowControl/>
              <w:adjustRightInd w:val="0"/>
              <w:jc w:val="center"/>
              <w:rPr>
                <w:rFonts w:ascii="宋体" w:hAnsi="宋体" w:cs="宋体"/>
                <w:color w:val="auto"/>
                <w:kern w:val="0"/>
                <w:szCs w:val="21"/>
                <w:highlight w:val="none"/>
              </w:rPr>
            </w:pPr>
            <w:r>
              <w:rPr>
                <w:rFonts w:hint="eastAsia" w:ascii="宋体" w:hAnsi="宋体" w:cs="宋体"/>
                <w:color w:val="auto"/>
                <w:kern w:val="0"/>
                <w:szCs w:val="21"/>
                <w:highlight w:val="none"/>
              </w:rPr>
              <w:t>备注</w:t>
            </w:r>
          </w:p>
        </w:tc>
      </w:tr>
      <w:tr>
        <w:trPr>
          <w:trHeight w:val="454" w:hRule="atLeast"/>
        </w:trPr>
        <w:tc>
          <w:tcPr>
            <w:tcW w:w="677" w:type="dxa"/>
            <w:tcBorders>
              <w:top w:val="single" w:color="auto" w:sz="4" w:space="0"/>
              <w:left w:val="single" w:color="auto" w:sz="4" w:space="0"/>
              <w:bottom w:val="single" w:color="auto" w:sz="4" w:space="0"/>
              <w:right w:val="single" w:color="auto" w:sz="4" w:space="0"/>
            </w:tcBorders>
            <w:vAlign w:val="center"/>
          </w:tcPr>
          <w:p>
            <w:pPr>
              <w:widowControl/>
              <w:adjustRightInd w:val="0"/>
              <w:jc w:val="center"/>
              <w:rPr>
                <w:rFonts w:ascii="宋体" w:hAnsi="宋体" w:cs="宋体"/>
                <w:color w:val="auto"/>
                <w:kern w:val="0"/>
                <w:szCs w:val="21"/>
                <w:highlight w:val="none"/>
              </w:rPr>
            </w:pPr>
            <w:r>
              <w:rPr>
                <w:rFonts w:hint="eastAsia" w:ascii="宋体" w:hAnsi="宋体" w:cs="宋体"/>
                <w:color w:val="auto"/>
                <w:kern w:val="0"/>
                <w:szCs w:val="21"/>
                <w:highlight w:val="none"/>
              </w:rPr>
              <w:t>1</w:t>
            </w:r>
          </w:p>
        </w:tc>
        <w:tc>
          <w:tcPr>
            <w:tcW w:w="1279" w:type="dxa"/>
            <w:tcBorders>
              <w:top w:val="single" w:color="auto" w:sz="4" w:space="0"/>
              <w:left w:val="single" w:color="auto" w:sz="4" w:space="0"/>
              <w:bottom w:val="single" w:color="auto" w:sz="4" w:space="0"/>
              <w:right w:val="single" w:color="auto" w:sz="4" w:space="0"/>
            </w:tcBorders>
            <w:vAlign w:val="center"/>
          </w:tcPr>
          <w:p>
            <w:pPr>
              <w:widowControl/>
              <w:jc w:val="center"/>
              <w:rPr>
                <w:rFonts w:hint="default" w:ascii="宋体" w:hAnsi="宋体" w:eastAsia="宋体" w:cs="宋体"/>
                <w:color w:val="auto"/>
                <w:kern w:val="0"/>
                <w:szCs w:val="21"/>
                <w:highlight w:val="none"/>
                <w:lang w:val="en-US" w:eastAsia="zh-CN"/>
              </w:rPr>
            </w:pPr>
            <w:r>
              <w:rPr>
                <w:rFonts w:hint="default" w:ascii="宋体" w:hAnsi="宋体" w:cs="宋体"/>
                <w:color w:val="auto"/>
                <w:kern w:val="0"/>
                <w:szCs w:val="21"/>
                <w:highlight w:val="none"/>
                <w:lang w:val="en-US" w:eastAsia="zh-CN"/>
              </w:rPr>
              <w:t>2025年度足球竞猜类杂志及定制服务</w:t>
            </w:r>
          </w:p>
        </w:tc>
        <w:tc>
          <w:tcPr>
            <w:tcW w:w="70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kern w:val="0"/>
                <w:szCs w:val="21"/>
                <w:highlight w:val="none"/>
              </w:rPr>
            </w:pPr>
            <w:r>
              <w:rPr>
                <w:rFonts w:hint="eastAsia" w:ascii="宋体" w:hAnsi="宋体" w:cs="宋体"/>
                <w:color w:val="auto"/>
                <w:szCs w:val="21"/>
                <w:highlight w:val="none"/>
              </w:rPr>
              <w:t>1</w:t>
            </w:r>
          </w:p>
        </w:tc>
        <w:tc>
          <w:tcPr>
            <w:tcW w:w="688"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项</w:t>
            </w:r>
          </w:p>
        </w:tc>
        <w:tc>
          <w:tcPr>
            <w:tcW w:w="1571" w:type="dxa"/>
            <w:tcBorders>
              <w:top w:val="single" w:color="auto" w:sz="4" w:space="0"/>
              <w:left w:val="single" w:color="auto" w:sz="4" w:space="0"/>
              <w:bottom w:val="single" w:color="auto" w:sz="4" w:space="0"/>
              <w:right w:val="single" w:color="auto" w:sz="4" w:space="0"/>
            </w:tcBorders>
            <w:vAlign w:val="center"/>
          </w:tcPr>
          <w:p>
            <w:pPr>
              <w:widowControl/>
              <w:jc w:val="center"/>
              <w:rPr>
                <w:rFonts w:hint="default" w:ascii="宋体" w:hAnsi="宋体" w:eastAsia="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396884</w:t>
            </w:r>
          </w:p>
        </w:tc>
        <w:tc>
          <w:tcPr>
            <w:tcW w:w="1947" w:type="dxa"/>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szCs w:val="21"/>
                <w:highlight w:val="none"/>
              </w:rPr>
            </w:pPr>
            <w:r>
              <w:rPr>
                <w:rFonts w:hint="default" w:ascii="宋体" w:hAnsi="宋体" w:cs="宋体"/>
                <w:color w:val="auto"/>
                <w:kern w:val="0"/>
                <w:szCs w:val="21"/>
                <w:highlight w:val="none"/>
                <w:lang w:val="en-US" w:eastAsia="zh-CN"/>
              </w:rPr>
              <w:t>2025年度足球竞猜类杂志及定制服务</w:t>
            </w:r>
            <w:r>
              <w:rPr>
                <w:rFonts w:hint="eastAsia" w:ascii="宋体" w:hAnsi="宋体" w:cs="宋体"/>
                <w:bCs/>
                <w:color w:val="auto"/>
                <w:szCs w:val="21"/>
                <w:highlight w:val="none"/>
              </w:rPr>
              <w:t>，</w:t>
            </w:r>
            <w:r>
              <w:rPr>
                <w:rFonts w:hint="eastAsia" w:ascii="宋体" w:hAnsi="宋体" w:cs="宋体"/>
                <w:color w:val="auto"/>
                <w:szCs w:val="21"/>
                <w:highlight w:val="none"/>
              </w:rPr>
              <w:t>具体内容详见采购文件</w:t>
            </w:r>
          </w:p>
        </w:tc>
        <w:tc>
          <w:tcPr>
            <w:tcW w:w="253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ind w:left="0" w:firstLine="0" w:firstLineChars="0"/>
              <w:jc w:val="left"/>
              <w:textAlignment w:val="auto"/>
              <w:rPr>
                <w:rFonts w:ascii="宋体" w:hAnsi="宋体" w:cs="宋体"/>
                <w:color w:val="auto"/>
                <w:kern w:val="0"/>
                <w:szCs w:val="21"/>
                <w:highlight w:val="none"/>
              </w:rPr>
            </w:pPr>
            <w:r>
              <w:rPr>
                <w:rFonts w:hint="eastAsia" w:ascii="宋体" w:hAnsi="宋体" w:cs="宋体"/>
                <w:color w:val="auto"/>
                <w:kern w:val="0"/>
                <w:szCs w:val="21"/>
                <w:highlight w:val="none"/>
              </w:rPr>
              <w:t>依据：</w:t>
            </w:r>
            <w:r>
              <w:rPr>
                <w:rFonts w:hint="eastAsia" w:ascii="宋体" w:hAnsi="宋体" w:cs="宋体"/>
                <w:color w:val="auto"/>
                <w:kern w:val="0"/>
                <w:szCs w:val="21"/>
                <w:highlight w:val="none"/>
                <w:lang w:val="en-US" w:eastAsia="zh-CN"/>
              </w:rPr>
              <w:t>浙财采备[2025]4453号-001</w:t>
            </w:r>
            <w:r>
              <w:rPr>
                <w:rFonts w:hint="eastAsia" w:ascii="宋体" w:hAnsi="宋体" w:cs="宋体"/>
                <w:color w:val="auto"/>
                <w:kern w:val="0"/>
                <w:szCs w:val="21"/>
                <w:highlight w:val="none"/>
              </w:rPr>
              <w:t>；</w:t>
            </w:r>
          </w:p>
          <w:p>
            <w:pPr>
              <w:widowControl/>
              <w:jc w:val="left"/>
              <w:rPr>
                <w:rFonts w:ascii="宋体" w:hAnsi="宋体" w:cs="宋体"/>
                <w:color w:val="auto"/>
                <w:kern w:val="0"/>
                <w:szCs w:val="21"/>
                <w:highlight w:val="none"/>
              </w:rPr>
            </w:pPr>
            <w:r>
              <w:rPr>
                <w:rFonts w:hint="eastAsia" w:ascii="宋体" w:hAnsi="宋体" w:cs="宋体"/>
                <w:color w:val="auto"/>
                <w:kern w:val="0"/>
                <w:szCs w:val="21"/>
                <w:highlight w:val="none"/>
              </w:rPr>
              <w:t>最高限价：</w:t>
            </w:r>
            <w:r>
              <w:rPr>
                <w:rFonts w:hint="eastAsia" w:ascii="宋体" w:hAnsi="宋体" w:cs="宋体"/>
                <w:color w:val="auto"/>
                <w:kern w:val="0"/>
                <w:szCs w:val="21"/>
                <w:highlight w:val="none"/>
                <w:lang w:val="en-US" w:eastAsia="zh-CN"/>
              </w:rPr>
              <w:t>396884</w:t>
            </w:r>
            <w:r>
              <w:rPr>
                <w:rFonts w:hint="eastAsia" w:ascii="宋体" w:hAnsi="宋体" w:cs="宋体"/>
                <w:color w:val="auto"/>
                <w:kern w:val="0"/>
                <w:szCs w:val="21"/>
                <w:highlight w:val="none"/>
              </w:rPr>
              <w:t>元；</w:t>
            </w:r>
          </w:p>
          <w:p>
            <w:pPr>
              <w:widowControl/>
              <w:jc w:val="left"/>
              <w:rPr>
                <w:rFonts w:ascii="宋体" w:hAnsi="宋体" w:cs="宋体"/>
                <w:color w:val="auto"/>
                <w:kern w:val="0"/>
                <w:szCs w:val="21"/>
                <w:highlight w:val="none"/>
              </w:rPr>
            </w:pPr>
            <w:r>
              <w:rPr>
                <w:rFonts w:hint="eastAsia" w:ascii="宋体" w:hAnsi="宋体" w:cs="宋体"/>
                <w:color w:val="auto"/>
                <w:kern w:val="0"/>
                <w:szCs w:val="21"/>
                <w:highlight w:val="none"/>
              </w:rPr>
              <w:t>类型：服务项目。</w:t>
            </w:r>
          </w:p>
        </w:tc>
      </w:tr>
    </w:tbl>
    <w:p>
      <w:pPr>
        <w:pStyle w:val="3"/>
        <w:numPr>
          <w:ilvl w:val="0"/>
          <w:numId w:val="3"/>
        </w:numPr>
        <w:ind w:firstLine="422"/>
        <w:rPr>
          <w:rFonts w:hint="eastAsia"/>
          <w:highlight w:val="none"/>
          <w:lang w:val="en-US" w:eastAsia="zh-CN"/>
        </w:rPr>
      </w:pPr>
      <w:r>
        <w:rPr>
          <w:rFonts w:hint="eastAsia" w:ascii="宋体" w:hAnsi="宋体" w:cs="宋体"/>
          <w:color w:val="auto"/>
          <w:highlight w:val="none"/>
          <w:lang w:val="en-US" w:eastAsia="zh-CN"/>
        </w:rPr>
        <w:t xml:space="preserve"> </w:t>
      </w:r>
      <w:r>
        <w:rPr>
          <w:rFonts w:hint="eastAsia" w:ascii="宋体" w:hAnsi="宋体" w:eastAsia="宋体" w:cs="宋体"/>
          <w:color w:val="auto"/>
          <w:highlight w:val="none"/>
          <w:lang w:val="en-US" w:eastAsia="zh-CN"/>
        </w:rPr>
        <w:t>服务内容</w:t>
      </w:r>
    </w:p>
    <w:p>
      <w:pPr>
        <w:keepNext w:val="0"/>
        <w:keepLines w:val="0"/>
        <w:pageBreakBefore w:val="0"/>
        <w:widowControl/>
        <w:numPr>
          <w:ilvl w:val="0"/>
          <w:numId w:val="4"/>
        </w:numPr>
        <w:kinsoku/>
        <w:wordWrap/>
        <w:overflowPunct/>
        <w:topLinePunct w:val="0"/>
        <w:autoSpaceDE/>
        <w:autoSpaceDN/>
        <w:bidi w:val="0"/>
        <w:adjustRightInd/>
        <w:snapToGrid w:val="0"/>
        <w:spacing w:line="360" w:lineRule="auto"/>
        <w:ind w:left="0" w:leftChars="0" w:firstLine="420" w:firstLineChars="0"/>
        <w:jc w:val="left"/>
        <w:textAlignment w:val="auto"/>
        <w:rPr>
          <w:rFonts w:hint="default" w:ascii="宋体" w:hAnsi="宋体" w:eastAsia="宋体" w:cs="宋体"/>
          <w:b/>
          <w:bCs/>
          <w:color w:val="auto"/>
          <w:kern w:val="0"/>
          <w:szCs w:val="21"/>
          <w:highlight w:val="none"/>
          <w:lang w:val="en-US" w:eastAsia="zh-CN"/>
        </w:rPr>
      </w:pPr>
      <w:r>
        <w:rPr>
          <w:rFonts w:hint="eastAsia" w:ascii="宋体" w:hAnsi="宋体" w:eastAsia="宋体" w:cs="宋体"/>
          <w:b/>
          <w:bCs/>
          <w:color w:val="auto"/>
          <w:kern w:val="0"/>
          <w:szCs w:val="21"/>
          <w:highlight w:val="none"/>
          <w:lang w:val="en-US" w:eastAsia="zh-CN"/>
        </w:rPr>
        <w:t>项目背景</w:t>
      </w:r>
    </w:p>
    <w:p>
      <w:pPr>
        <w:spacing w:line="360" w:lineRule="auto"/>
        <w:ind w:firstLine="420" w:firstLineChars="200"/>
        <w:jc w:val="both"/>
        <w:rPr>
          <w:rFonts w:hint="default" w:asciiTheme="minorEastAsia" w:hAnsiTheme="minorEastAsia" w:eastAsiaTheme="minorEastAsia" w:cstheme="minorEastAsia"/>
          <w:sz w:val="21"/>
          <w:szCs w:val="21"/>
          <w:highlight w:val="none"/>
          <w:lang w:val="en-US" w:eastAsia="zh-CN"/>
        </w:rPr>
      </w:pPr>
      <w:r>
        <w:rPr>
          <w:rFonts w:hint="default" w:asciiTheme="minorEastAsia" w:hAnsiTheme="minorEastAsia" w:eastAsiaTheme="minorEastAsia" w:cstheme="minorEastAsia"/>
          <w:sz w:val="21"/>
          <w:szCs w:val="21"/>
          <w:highlight w:val="none"/>
          <w:lang w:val="en-US" w:eastAsia="zh-CN"/>
        </w:rPr>
        <w:t>为抓住2025年欧洲五大联赛、世俱杯等重要赛事契机，为我省竞彩实体店、购彩者及省市中心业务人员提供丰富的竞猜赛事资讯及培训课程，以实现购彩群体的双向转化，计划采购2025年度足球竞猜类杂志及定制服务项目。</w:t>
      </w:r>
    </w:p>
    <w:p>
      <w:pPr>
        <w:keepNext w:val="0"/>
        <w:keepLines w:val="0"/>
        <w:pageBreakBefore w:val="0"/>
        <w:widowControl/>
        <w:numPr>
          <w:ilvl w:val="0"/>
          <w:numId w:val="4"/>
        </w:numPr>
        <w:kinsoku/>
        <w:wordWrap/>
        <w:overflowPunct/>
        <w:topLinePunct w:val="0"/>
        <w:autoSpaceDE/>
        <w:autoSpaceDN/>
        <w:bidi w:val="0"/>
        <w:adjustRightInd/>
        <w:snapToGrid w:val="0"/>
        <w:spacing w:line="360" w:lineRule="auto"/>
        <w:ind w:left="0" w:leftChars="0" w:firstLine="420" w:firstLineChars="0"/>
        <w:jc w:val="left"/>
        <w:textAlignment w:val="auto"/>
        <w:rPr>
          <w:rFonts w:hint="eastAsia" w:ascii="宋体" w:hAnsi="宋体" w:eastAsia="宋体" w:cs="宋体"/>
          <w:b/>
          <w:bCs/>
          <w:color w:val="auto"/>
          <w:kern w:val="0"/>
          <w:szCs w:val="21"/>
          <w:highlight w:val="none"/>
          <w:lang w:val="en-US" w:eastAsia="zh-CN"/>
        </w:rPr>
      </w:pPr>
      <w:r>
        <w:rPr>
          <w:rFonts w:hint="eastAsia" w:ascii="宋体" w:hAnsi="宋体" w:eastAsia="宋体" w:cs="宋体"/>
          <w:b/>
          <w:bCs/>
          <w:color w:val="auto"/>
          <w:kern w:val="0"/>
          <w:szCs w:val="21"/>
          <w:highlight w:val="none"/>
          <w:lang w:val="en-US" w:eastAsia="zh-CN"/>
        </w:rPr>
        <w:t>2025年度足球竞猜类杂志、夏季联赛投注手册、新赛季竞彩投注手册</w:t>
      </w:r>
    </w:p>
    <w:p>
      <w:pPr>
        <w:spacing w:line="360" w:lineRule="auto"/>
        <w:ind w:firstLine="420" w:firstLineChars="200"/>
        <w:jc w:val="both"/>
        <w:rPr>
          <w:rFonts w:hint="default"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1</w:t>
      </w:r>
      <w:r>
        <w:rPr>
          <w:rFonts w:hint="default" w:asciiTheme="minorEastAsia" w:hAnsiTheme="minorEastAsia" w:eastAsiaTheme="minorEastAsia" w:cstheme="minorEastAsia"/>
          <w:sz w:val="21"/>
          <w:szCs w:val="21"/>
          <w:highlight w:val="none"/>
          <w:lang w:val="en-US" w:eastAsia="zh-CN"/>
        </w:rPr>
        <w:t>.2025年度足球竞猜类杂志</w:t>
      </w:r>
    </w:p>
    <w:p>
      <w:pPr>
        <w:numPr>
          <w:ilvl w:val="0"/>
          <w:numId w:val="0"/>
        </w:numPr>
        <w:spacing w:line="360" w:lineRule="auto"/>
        <w:ind w:firstLine="420" w:firstLineChars="200"/>
        <w:jc w:val="both"/>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计划采购全国发行且年发行量超20万册的2025年度足球竞猜类杂志，其中月刊每月1980册，4月至12月共计9个月17820册；内容涵盖竞猜型足球彩票竞猜比赛涵盖的各类信息，介绍和提供与竞猜相关的专业、准确、独到且实用的足球赛事、球队信息及数据分析、投注技巧等内容。能够对购彩者日常竞猜投注起到充分的指导和参考作用。</w:t>
      </w:r>
    </w:p>
    <w:p>
      <w:pPr>
        <w:numPr>
          <w:ilvl w:val="0"/>
          <w:numId w:val="0"/>
        </w:numPr>
        <w:spacing w:line="360" w:lineRule="auto"/>
        <w:ind w:firstLine="420" w:firstLineChars="200"/>
        <w:jc w:val="both"/>
        <w:rPr>
          <w:rFonts w:hint="default" w:asciiTheme="minorEastAsia" w:hAnsiTheme="minorEastAsia" w:eastAsiaTheme="minorEastAsia" w:cstheme="minorEastAsia"/>
          <w:sz w:val="21"/>
          <w:szCs w:val="21"/>
          <w:highlight w:val="none"/>
          <w:lang w:val="en-US" w:eastAsia="zh-CN"/>
        </w:rPr>
      </w:pPr>
      <w:r>
        <w:rPr>
          <w:rFonts w:hint="default" w:asciiTheme="minorEastAsia" w:hAnsiTheme="minorEastAsia" w:eastAsiaTheme="minorEastAsia" w:cstheme="minorEastAsia"/>
          <w:sz w:val="21"/>
          <w:szCs w:val="21"/>
          <w:highlight w:val="none"/>
          <w:lang w:val="en-US" w:eastAsia="zh-CN"/>
        </w:rPr>
        <w:t>2</w:t>
      </w:r>
      <w:r>
        <w:rPr>
          <w:rFonts w:hint="eastAsia" w:asciiTheme="minorEastAsia" w:hAnsiTheme="minorEastAsia" w:eastAsiaTheme="minorEastAsia" w:cstheme="minorEastAsia"/>
          <w:sz w:val="21"/>
          <w:szCs w:val="21"/>
          <w:highlight w:val="none"/>
          <w:lang w:val="en-US" w:eastAsia="zh-CN"/>
        </w:rPr>
        <w:t>.</w:t>
      </w:r>
      <w:r>
        <w:rPr>
          <w:rFonts w:hint="default" w:asciiTheme="minorEastAsia" w:hAnsiTheme="minorEastAsia" w:eastAsiaTheme="minorEastAsia" w:cstheme="minorEastAsia"/>
          <w:sz w:val="21"/>
          <w:szCs w:val="21"/>
          <w:highlight w:val="none"/>
          <w:lang w:val="en-US" w:eastAsia="zh-CN"/>
        </w:rPr>
        <w:t>夏季联赛投注手册、新赛季竞彩投注手册</w:t>
      </w:r>
    </w:p>
    <w:p>
      <w:pPr>
        <w:numPr>
          <w:ilvl w:val="0"/>
          <w:numId w:val="0"/>
        </w:numPr>
        <w:spacing w:line="360" w:lineRule="auto"/>
        <w:ind w:firstLine="420" w:firstLineChars="200"/>
        <w:jc w:val="both"/>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夏季联赛投注手册1800册，提供夏季主流联赛间歇期外其他竞猜赛事的数据信息（含世俱杯）；新赛季竞彩投注手册1800册，内容主要涵盖新赛季欧洲顶级主流的五大联赛信息，为购彩者提供更加丰富多彩的竞猜选择。共计3600册。</w:t>
      </w:r>
    </w:p>
    <w:p>
      <w:pPr>
        <w:spacing w:line="360" w:lineRule="auto"/>
        <w:ind w:firstLine="420" w:firstLineChars="200"/>
        <w:jc w:val="both"/>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两项合计21420册。</w:t>
      </w:r>
    </w:p>
    <w:p>
      <w:pPr>
        <w:keepNext w:val="0"/>
        <w:keepLines w:val="0"/>
        <w:pageBreakBefore w:val="0"/>
        <w:widowControl/>
        <w:numPr>
          <w:ilvl w:val="0"/>
          <w:numId w:val="4"/>
        </w:numPr>
        <w:kinsoku/>
        <w:wordWrap/>
        <w:overflowPunct/>
        <w:topLinePunct w:val="0"/>
        <w:autoSpaceDE/>
        <w:autoSpaceDN/>
        <w:bidi w:val="0"/>
        <w:adjustRightInd/>
        <w:snapToGrid w:val="0"/>
        <w:spacing w:line="360" w:lineRule="auto"/>
        <w:ind w:left="0" w:leftChars="0" w:firstLine="420" w:firstLineChars="0"/>
        <w:jc w:val="left"/>
        <w:textAlignment w:val="auto"/>
        <w:rPr>
          <w:rFonts w:hint="eastAsia" w:ascii="宋体" w:hAnsi="宋体" w:eastAsia="宋体" w:cs="宋体"/>
          <w:b/>
          <w:bCs/>
          <w:color w:val="auto"/>
          <w:kern w:val="0"/>
          <w:szCs w:val="21"/>
          <w:highlight w:val="none"/>
          <w:lang w:val="en-US" w:eastAsia="zh-CN"/>
        </w:rPr>
      </w:pPr>
      <w:r>
        <w:rPr>
          <w:rFonts w:hint="eastAsia" w:ascii="宋体" w:hAnsi="宋体" w:eastAsia="宋体" w:cs="宋体"/>
          <w:b/>
          <w:bCs/>
          <w:color w:val="auto"/>
          <w:kern w:val="0"/>
          <w:szCs w:val="21"/>
          <w:highlight w:val="none"/>
          <w:lang w:val="en-US" w:eastAsia="zh-CN"/>
        </w:rPr>
        <w:t>定制服务</w:t>
      </w:r>
    </w:p>
    <w:p>
      <w:pPr>
        <w:spacing w:line="360" w:lineRule="auto"/>
        <w:ind w:firstLine="420" w:firstLineChars="200"/>
        <w:jc w:val="both"/>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计划采购的定制服务包含4项：</w:t>
      </w:r>
    </w:p>
    <w:p>
      <w:pPr>
        <w:spacing w:line="360" w:lineRule="auto"/>
        <w:ind w:firstLine="420" w:firstLineChars="200"/>
        <w:jc w:val="both"/>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1.重点赛事报告</w:t>
      </w:r>
    </w:p>
    <w:p>
      <w:pPr>
        <w:spacing w:line="360" w:lineRule="auto"/>
        <w:ind w:firstLine="420" w:firstLineChars="200"/>
        <w:jc w:val="both"/>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选取每日“焦点赛事”，如:单关赛事、强强对话德比战、重要杯赛晋级战等，对核心数据进行搜集和整理，信息涵盖：双方对阵、联赛特征、球队特征、近况表现、得失球与半全场表现、上轮联赛体育表现、近况表现、球队优劣势对比、最新伤停以及SP数据对比等模块。全年不低于500场次。</w:t>
      </w:r>
    </w:p>
    <w:p>
      <w:pPr>
        <w:spacing w:line="360" w:lineRule="auto"/>
        <w:ind w:firstLine="420" w:firstLineChars="200"/>
        <w:jc w:val="both"/>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2.传足指南</w:t>
      </w:r>
    </w:p>
    <w:p>
      <w:pPr>
        <w:spacing w:line="360" w:lineRule="auto"/>
        <w:ind w:firstLine="420" w:firstLineChars="200"/>
        <w:jc w:val="both"/>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传足或任九玩法作为总局体彩中心对竞猜型彩票重点宣传的老牌游戏，有深厚的历史底蕴和购彩群体，对当期传足和任九进行实战讲解，并给出实际购彩观点和建议。每周不少于1期。</w:t>
      </w:r>
    </w:p>
    <w:p>
      <w:pPr>
        <w:spacing w:line="360" w:lineRule="auto"/>
        <w:ind w:firstLine="420" w:firstLineChars="200"/>
        <w:jc w:val="both"/>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3.时效性分析</w:t>
      </w:r>
    </w:p>
    <w:p>
      <w:pPr>
        <w:spacing w:line="360" w:lineRule="auto"/>
        <w:ind w:firstLine="420" w:firstLineChars="200"/>
        <w:jc w:val="both"/>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精选竞彩重点场次，在专业演播厅内拍摄，重点表述分析思路和结论，以视频的方式分发给代销者，给代销者或购彩者提供参考，帮助代销者提升分析能力，解决没有比赛可选的实际经营难题。开售日1-2场，时长约2分钟。</w:t>
      </w:r>
    </w:p>
    <w:p>
      <w:pPr>
        <w:keepNext w:val="0"/>
        <w:keepLines w:val="0"/>
        <w:pageBreakBefore w:val="0"/>
        <w:widowControl/>
        <w:numPr>
          <w:ilvl w:val="0"/>
          <w:numId w:val="0"/>
        </w:numPr>
        <w:kinsoku/>
        <w:wordWrap/>
        <w:overflowPunct/>
        <w:topLinePunct w:val="0"/>
        <w:autoSpaceDE/>
        <w:autoSpaceDN/>
        <w:bidi w:val="0"/>
        <w:adjustRightInd/>
        <w:snapToGrid w:val="0"/>
        <w:spacing w:line="360" w:lineRule="auto"/>
        <w:ind w:firstLine="420" w:firstLineChars="200"/>
        <w:jc w:val="left"/>
        <w:textAlignment w:val="auto"/>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4</w:t>
      </w:r>
      <w:r>
        <w:rPr>
          <w:rFonts w:hint="default" w:asciiTheme="minorEastAsia" w:hAnsiTheme="minorEastAsia" w:eastAsiaTheme="minorEastAsia" w:cstheme="minorEastAsia"/>
          <w:sz w:val="21"/>
          <w:szCs w:val="21"/>
          <w:highlight w:val="none"/>
          <w:lang w:val="en-US" w:eastAsia="zh-CN"/>
        </w:rPr>
        <w:t>.</w:t>
      </w:r>
      <w:r>
        <w:rPr>
          <w:rFonts w:hint="eastAsia" w:asciiTheme="minorEastAsia" w:hAnsiTheme="minorEastAsia" w:eastAsiaTheme="minorEastAsia" w:cstheme="minorEastAsia"/>
          <w:sz w:val="21"/>
          <w:szCs w:val="21"/>
          <w:highlight w:val="none"/>
          <w:lang w:val="en-US" w:eastAsia="zh-CN"/>
        </w:rPr>
        <w:t>集中培训</w:t>
      </w:r>
    </w:p>
    <w:p>
      <w:pPr>
        <w:keepNext w:val="0"/>
        <w:keepLines w:val="0"/>
        <w:pageBreakBefore w:val="0"/>
        <w:widowControl/>
        <w:numPr>
          <w:ilvl w:val="0"/>
          <w:numId w:val="0"/>
        </w:numPr>
        <w:kinsoku/>
        <w:wordWrap/>
        <w:overflowPunct/>
        <w:topLinePunct w:val="0"/>
        <w:autoSpaceDE/>
        <w:autoSpaceDN/>
        <w:bidi w:val="0"/>
        <w:adjustRightInd/>
        <w:snapToGrid w:val="0"/>
        <w:spacing w:line="360" w:lineRule="auto"/>
        <w:ind w:firstLine="420" w:firstLineChars="200"/>
        <w:jc w:val="left"/>
        <w:textAlignment w:val="auto"/>
        <w:rPr>
          <w:rFonts w:hint="eastAsia" w:asciiTheme="minorEastAsia" w:hAnsiTheme="minorEastAsia" w:eastAsiaTheme="minorEastAsia" w:cstheme="minorEastAsia"/>
          <w:color w:val="auto"/>
          <w:kern w:val="0"/>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开展1轮不少于12场覆盖全部市体彩中心的竞猜游戏业务线下集中培训。</w:t>
      </w:r>
    </w:p>
    <w:p>
      <w:pPr>
        <w:keepNext w:val="0"/>
        <w:keepLines w:val="0"/>
        <w:pageBreakBefore w:val="0"/>
        <w:widowControl/>
        <w:numPr>
          <w:ilvl w:val="0"/>
          <w:numId w:val="4"/>
        </w:numPr>
        <w:kinsoku/>
        <w:wordWrap/>
        <w:overflowPunct/>
        <w:topLinePunct w:val="0"/>
        <w:autoSpaceDE/>
        <w:autoSpaceDN/>
        <w:bidi w:val="0"/>
        <w:adjustRightInd/>
        <w:snapToGrid w:val="0"/>
        <w:spacing w:line="360" w:lineRule="auto"/>
        <w:ind w:left="0" w:leftChars="0" w:firstLine="420" w:firstLineChars="0"/>
        <w:jc w:val="left"/>
        <w:textAlignment w:val="auto"/>
        <w:rPr>
          <w:rFonts w:hint="eastAsia" w:ascii="宋体" w:hAnsi="宋体" w:eastAsia="宋体" w:cs="宋体"/>
          <w:b/>
          <w:bCs/>
          <w:color w:val="auto"/>
          <w:kern w:val="0"/>
          <w:szCs w:val="21"/>
          <w:highlight w:val="none"/>
          <w:lang w:val="en-US" w:eastAsia="zh-CN"/>
        </w:rPr>
      </w:pPr>
      <w:r>
        <w:rPr>
          <w:rFonts w:hint="eastAsia" w:ascii="宋体" w:hAnsi="宋体" w:eastAsia="宋体" w:cs="宋体"/>
          <w:b/>
          <w:bCs/>
          <w:color w:val="auto"/>
          <w:kern w:val="0"/>
          <w:szCs w:val="21"/>
          <w:highlight w:val="none"/>
          <w:lang w:val="en-US" w:eastAsia="zh-CN"/>
        </w:rPr>
        <w:t>合作周期</w:t>
      </w:r>
    </w:p>
    <w:p>
      <w:pPr>
        <w:keepNext w:val="0"/>
        <w:keepLines w:val="0"/>
        <w:pageBreakBefore w:val="0"/>
        <w:widowControl/>
        <w:kinsoku/>
        <w:wordWrap/>
        <w:overflowPunct/>
        <w:topLinePunct w:val="0"/>
        <w:autoSpaceDE/>
        <w:autoSpaceDN/>
        <w:bidi w:val="0"/>
        <w:adjustRightInd/>
        <w:snapToGrid w:val="0"/>
        <w:spacing w:line="360" w:lineRule="auto"/>
        <w:ind w:firstLine="420" w:firstLineChars="200"/>
        <w:jc w:val="left"/>
        <w:textAlignment w:val="auto"/>
        <w:rPr>
          <w:rFonts w:hint="default" w:ascii="宋体" w:hAnsi="宋体" w:cs="宋体"/>
          <w:b/>
          <w:bCs/>
          <w:color w:val="FF0000"/>
          <w:szCs w:val="21"/>
          <w:highlight w:val="none"/>
          <w:u w:val="single"/>
          <w:lang w:val="en-US"/>
        </w:rPr>
      </w:pPr>
      <w:r>
        <w:rPr>
          <w:rFonts w:hint="eastAsia" w:ascii="PingFang SC" w:hAnsi="PingFang SC" w:eastAsia="PingFang SC" w:cs="PingFang SC"/>
          <w:b/>
          <w:bCs/>
          <w:highlight w:val="none"/>
          <w:u w:val="single"/>
        </w:rPr>
        <w:t>▲</w:t>
      </w:r>
      <w:r>
        <w:rPr>
          <w:rFonts w:hint="eastAsia" w:ascii="宋体" w:hAnsi="宋体" w:cs="宋体"/>
          <w:b/>
          <w:bCs/>
          <w:color w:val="auto"/>
          <w:kern w:val="0"/>
          <w:szCs w:val="21"/>
          <w:highlight w:val="none"/>
          <w:u w:val="single"/>
          <w:lang w:val="en-US" w:eastAsia="zh-CN"/>
        </w:rPr>
        <w:t>合同签订生效之日至2025年12月31日。</w:t>
      </w:r>
    </w:p>
    <w:p>
      <w:pPr>
        <w:pStyle w:val="3"/>
        <w:ind w:firstLine="422"/>
        <w:rPr>
          <w:rFonts w:ascii="宋体" w:hAnsi="宋体" w:cs="宋体"/>
          <w:color w:val="auto"/>
          <w:highlight w:val="none"/>
        </w:rPr>
      </w:pPr>
      <w:r>
        <w:rPr>
          <w:rFonts w:hint="eastAsia" w:ascii="宋体" w:hAnsi="宋体" w:cs="宋体"/>
          <w:color w:val="auto"/>
          <w:highlight w:val="none"/>
        </w:rPr>
        <w:t>第</w:t>
      </w:r>
      <w:r>
        <w:rPr>
          <w:rFonts w:hint="eastAsia" w:ascii="宋体" w:hAnsi="宋体" w:cs="宋体"/>
          <w:color w:val="auto"/>
          <w:highlight w:val="none"/>
          <w:lang w:val="en-US" w:eastAsia="zh-CN"/>
        </w:rPr>
        <w:t>三</w:t>
      </w:r>
      <w:r>
        <w:rPr>
          <w:rFonts w:hint="eastAsia" w:ascii="宋体" w:hAnsi="宋体" w:cs="宋体"/>
          <w:color w:val="auto"/>
          <w:highlight w:val="none"/>
        </w:rPr>
        <w:t>部分</w:t>
      </w:r>
      <w:r>
        <w:rPr>
          <w:rFonts w:hint="eastAsia" w:ascii="宋体" w:hAnsi="宋体" w:cs="宋体"/>
          <w:color w:val="auto"/>
          <w:highlight w:val="none"/>
          <w:lang w:val="en-US" w:eastAsia="zh-CN"/>
        </w:rPr>
        <w:t xml:space="preserve">  </w:t>
      </w:r>
      <w:r>
        <w:rPr>
          <w:rFonts w:hint="eastAsia" w:ascii="宋体" w:hAnsi="宋体" w:cs="宋体"/>
          <w:color w:val="auto"/>
          <w:highlight w:val="none"/>
        </w:rPr>
        <w:t>商务要求</w:t>
      </w:r>
    </w:p>
    <w:tbl>
      <w:tblPr>
        <w:tblStyle w:val="46"/>
        <w:tblW w:w="940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3"/>
        <w:gridCol w:w="1290"/>
        <w:gridCol w:w="7460"/>
        <w:gridCol w:w="9"/>
      </w:tblGrid>
      <w:tr>
        <w:trPr>
          <w:trHeight w:val="454" w:hRule="atLeast"/>
        </w:trPr>
        <w:tc>
          <w:tcPr>
            <w:tcW w:w="643" w:type="dxa"/>
            <w:vAlign w:val="center"/>
          </w:tcPr>
          <w:p>
            <w:pPr>
              <w:pStyle w:val="3"/>
              <w:adjustRightInd/>
              <w:ind w:firstLine="0" w:firstLineChars="0"/>
              <w:outlineLvl w:val="1"/>
              <w:rPr>
                <w:rFonts w:ascii="宋体" w:hAnsi="宋体" w:cs="宋体"/>
                <w:bCs w:val="0"/>
                <w:color w:val="auto"/>
                <w:highlight w:val="none"/>
              </w:rPr>
            </w:pPr>
            <w:r>
              <w:rPr>
                <w:rFonts w:hint="eastAsia" w:ascii="宋体" w:hAnsi="宋体" w:cs="宋体"/>
                <w:bCs w:val="0"/>
                <w:color w:val="auto"/>
                <w:highlight w:val="none"/>
              </w:rPr>
              <w:t>序号</w:t>
            </w:r>
          </w:p>
        </w:tc>
        <w:tc>
          <w:tcPr>
            <w:tcW w:w="1290" w:type="dxa"/>
            <w:vAlign w:val="center"/>
          </w:tcPr>
          <w:p>
            <w:pPr>
              <w:pStyle w:val="3"/>
              <w:adjustRightInd/>
              <w:ind w:firstLine="0" w:firstLineChars="0"/>
              <w:outlineLvl w:val="1"/>
              <w:rPr>
                <w:rFonts w:ascii="宋体" w:hAnsi="宋体" w:cs="宋体"/>
                <w:bCs w:val="0"/>
                <w:color w:val="auto"/>
                <w:highlight w:val="none"/>
              </w:rPr>
            </w:pPr>
            <w:r>
              <w:rPr>
                <w:rFonts w:hint="eastAsia" w:ascii="宋体" w:hAnsi="宋体" w:cs="宋体"/>
                <w:bCs w:val="0"/>
                <w:color w:val="auto"/>
                <w:highlight w:val="none"/>
              </w:rPr>
              <w:t>内容名称</w:t>
            </w:r>
          </w:p>
        </w:tc>
        <w:tc>
          <w:tcPr>
            <w:tcW w:w="7469" w:type="dxa"/>
            <w:gridSpan w:val="2"/>
            <w:vAlign w:val="center"/>
          </w:tcPr>
          <w:p>
            <w:pPr>
              <w:pStyle w:val="3"/>
              <w:adjustRightInd/>
              <w:ind w:firstLine="0" w:firstLineChars="0"/>
              <w:outlineLvl w:val="1"/>
              <w:rPr>
                <w:rFonts w:ascii="宋体" w:hAnsi="宋体" w:cs="宋体"/>
                <w:bCs w:val="0"/>
                <w:color w:val="auto"/>
                <w:highlight w:val="none"/>
              </w:rPr>
            </w:pPr>
            <w:r>
              <w:rPr>
                <w:rFonts w:hint="eastAsia" w:ascii="宋体" w:hAnsi="宋体" w:cs="宋体"/>
                <w:bCs w:val="0"/>
                <w:color w:val="auto"/>
                <w:highlight w:val="none"/>
              </w:rPr>
              <w:t>要求</w:t>
            </w:r>
          </w:p>
        </w:tc>
      </w:tr>
      <w:tr>
        <w:trPr>
          <w:trHeight w:val="454" w:hRule="atLeast"/>
        </w:trPr>
        <w:tc>
          <w:tcPr>
            <w:tcW w:w="643" w:type="dxa"/>
            <w:vAlign w:val="center"/>
          </w:tcPr>
          <w:p>
            <w:pPr>
              <w:numPr>
                <w:ilvl w:val="0"/>
                <w:numId w:val="5"/>
              </w:numPr>
              <w:ind w:firstLine="0"/>
              <w:rPr>
                <w:rFonts w:ascii="宋体" w:hAnsi="宋体" w:cs="宋体"/>
                <w:color w:val="auto"/>
                <w:highlight w:val="none"/>
              </w:rPr>
            </w:pPr>
          </w:p>
        </w:tc>
        <w:tc>
          <w:tcPr>
            <w:tcW w:w="1290" w:type="dxa"/>
            <w:vAlign w:val="center"/>
          </w:tcPr>
          <w:p>
            <w:pPr>
              <w:rPr>
                <w:rFonts w:ascii="宋体" w:hAnsi="宋体" w:cs="宋体"/>
                <w:color w:val="auto"/>
                <w:highlight w:val="none"/>
              </w:rPr>
            </w:pPr>
            <w:r>
              <w:rPr>
                <w:rFonts w:hint="eastAsia" w:ascii="宋体" w:hAnsi="宋体" w:cs="宋体"/>
                <w:color w:val="auto"/>
                <w:highlight w:val="none"/>
              </w:rPr>
              <w:t>报价要求</w:t>
            </w:r>
          </w:p>
        </w:tc>
        <w:tc>
          <w:tcPr>
            <w:tcW w:w="7469" w:type="dxa"/>
            <w:gridSpan w:val="2"/>
            <w:vAlign w:val="center"/>
          </w:tcPr>
          <w:p>
            <w:pPr>
              <w:ind w:firstLine="210" w:firstLineChars="100"/>
              <w:rPr>
                <w:rFonts w:ascii="宋体" w:hAnsi="宋体" w:cs="宋体"/>
                <w:b/>
                <w:bCs/>
                <w:color w:val="auto"/>
                <w:szCs w:val="21"/>
                <w:highlight w:val="none"/>
                <w:u w:val="single"/>
              </w:rPr>
            </w:pPr>
            <w:r>
              <w:rPr>
                <w:rFonts w:hint="eastAsia" w:ascii="宋体" w:hAnsi="宋体" w:cs="宋体"/>
                <w:color w:val="auto"/>
                <w:szCs w:val="21"/>
                <w:highlight w:val="none"/>
              </w:rPr>
              <w:t>1.▲</w:t>
            </w:r>
            <w:r>
              <w:rPr>
                <w:rFonts w:hint="eastAsia" w:ascii="宋体" w:hAnsi="宋体" w:cs="宋体"/>
                <w:b/>
                <w:bCs/>
                <w:color w:val="auto"/>
                <w:szCs w:val="21"/>
                <w:highlight w:val="none"/>
                <w:u w:val="single"/>
              </w:rPr>
              <w:t>报价应包括完成本项目服务工作所需的人力物力成本、管理费、其他费用、利润、税金等完成本项目的所有费用。</w:t>
            </w:r>
          </w:p>
          <w:p>
            <w:pPr>
              <w:ind w:firstLine="210" w:firstLineChars="100"/>
              <w:rPr>
                <w:rFonts w:ascii="宋体" w:hAnsi="宋体" w:cs="宋体"/>
                <w:b/>
                <w:bCs/>
                <w:color w:val="auto"/>
                <w:szCs w:val="21"/>
                <w:highlight w:val="none"/>
                <w:u w:val="single"/>
              </w:rPr>
            </w:pPr>
            <w:r>
              <w:rPr>
                <w:rFonts w:hint="eastAsia" w:ascii="宋体" w:hAnsi="宋体" w:cs="宋体"/>
                <w:b/>
                <w:bCs/>
                <w:color w:val="auto"/>
                <w:szCs w:val="21"/>
                <w:highlight w:val="none"/>
              </w:rPr>
              <w:t>2.</w:t>
            </w:r>
            <w:r>
              <w:rPr>
                <w:rFonts w:hint="eastAsia" w:ascii="宋体" w:hAnsi="宋体" w:cs="宋体"/>
                <w:color w:val="auto"/>
                <w:szCs w:val="21"/>
                <w:highlight w:val="none"/>
              </w:rPr>
              <w:t>▲</w:t>
            </w:r>
            <w:r>
              <w:rPr>
                <w:rFonts w:hint="eastAsia" w:ascii="宋体" w:hAnsi="宋体" w:cs="宋体"/>
                <w:b/>
                <w:bCs/>
                <w:color w:val="auto"/>
                <w:szCs w:val="21"/>
                <w:highlight w:val="none"/>
                <w:u w:val="single"/>
              </w:rPr>
              <w:t>本次报价币种为人民币价。</w:t>
            </w:r>
          </w:p>
          <w:p>
            <w:pPr>
              <w:ind w:firstLine="210" w:firstLineChars="100"/>
              <w:rPr>
                <w:rFonts w:ascii="宋体" w:hAnsi="宋体" w:cs="宋体"/>
                <w:b/>
                <w:bCs/>
                <w:color w:val="auto"/>
                <w:szCs w:val="21"/>
                <w:highlight w:val="none"/>
                <w:u w:val="single"/>
              </w:rPr>
            </w:pPr>
            <w:r>
              <w:rPr>
                <w:rFonts w:hint="eastAsia" w:ascii="宋体" w:hAnsi="宋体" w:cs="宋体"/>
                <w:b/>
                <w:bCs/>
                <w:color w:val="auto"/>
                <w:szCs w:val="21"/>
                <w:highlight w:val="none"/>
                <w:u w:val="single"/>
              </w:rPr>
              <w:t>3.填报单价及总价。</w:t>
            </w:r>
          </w:p>
          <w:p>
            <w:pPr>
              <w:ind w:firstLine="210" w:firstLineChars="100"/>
              <w:rPr>
                <w:rFonts w:ascii="宋体" w:hAnsi="宋体" w:cs="宋体"/>
                <w:b/>
                <w:bCs/>
                <w:color w:val="auto"/>
                <w:szCs w:val="21"/>
                <w:highlight w:val="none"/>
                <w:u w:val="single"/>
              </w:rPr>
            </w:pPr>
            <w:r>
              <w:rPr>
                <w:rFonts w:hint="eastAsia" w:ascii="宋体" w:hAnsi="宋体" w:cs="宋体"/>
                <w:b/>
                <w:bCs/>
                <w:color w:val="auto"/>
                <w:szCs w:val="21"/>
                <w:highlight w:val="none"/>
                <w:u w:val="single"/>
              </w:rPr>
              <w:t>说明：如供应商在规定时间内未提交最后报价且未明确说明退出磋商，供应商应承诺将初次报价（为第一轮报价）作为最后报价。</w:t>
            </w:r>
          </w:p>
        </w:tc>
      </w:tr>
      <w:tr>
        <w:trPr>
          <w:trHeight w:val="454" w:hRule="atLeast"/>
        </w:trPr>
        <w:tc>
          <w:tcPr>
            <w:tcW w:w="643" w:type="dxa"/>
            <w:vAlign w:val="center"/>
          </w:tcPr>
          <w:p>
            <w:pPr>
              <w:numPr>
                <w:ilvl w:val="0"/>
                <w:numId w:val="5"/>
              </w:numPr>
              <w:ind w:firstLine="0"/>
              <w:rPr>
                <w:rFonts w:ascii="宋体" w:hAnsi="宋体" w:cs="宋体"/>
                <w:color w:val="auto"/>
                <w:highlight w:val="none"/>
              </w:rPr>
            </w:pPr>
          </w:p>
        </w:tc>
        <w:tc>
          <w:tcPr>
            <w:tcW w:w="1290" w:type="dxa"/>
            <w:vAlign w:val="center"/>
          </w:tcPr>
          <w:p>
            <w:pPr>
              <w:rPr>
                <w:rFonts w:ascii="宋体" w:hAnsi="宋体" w:cs="宋体"/>
                <w:color w:val="auto"/>
                <w:highlight w:val="none"/>
              </w:rPr>
            </w:pPr>
            <w:r>
              <w:rPr>
                <w:rFonts w:hint="eastAsia" w:ascii="宋体" w:hAnsi="宋体" w:cs="宋体"/>
                <w:color w:val="auto"/>
                <w:highlight w:val="none"/>
              </w:rPr>
              <w:t>签订合同</w:t>
            </w:r>
          </w:p>
        </w:tc>
        <w:tc>
          <w:tcPr>
            <w:tcW w:w="7469" w:type="dxa"/>
            <w:gridSpan w:val="2"/>
            <w:vAlign w:val="center"/>
          </w:tcPr>
          <w:p>
            <w:pPr>
              <w:ind w:firstLine="210" w:firstLineChars="100"/>
              <w:rPr>
                <w:rFonts w:ascii="宋体" w:hAnsi="宋体" w:cs="宋体"/>
                <w:b/>
                <w:bCs/>
                <w:color w:val="auto"/>
                <w:highlight w:val="none"/>
              </w:rPr>
            </w:pPr>
            <w:r>
              <w:rPr>
                <w:rFonts w:hint="eastAsia" w:ascii="宋体" w:hAnsi="宋体" w:cs="宋体"/>
                <w:color w:val="auto"/>
                <w:highlight w:val="none"/>
              </w:rPr>
              <w:t>1.</w:t>
            </w:r>
            <w:r>
              <w:rPr>
                <w:rFonts w:hint="eastAsia" w:ascii="宋体" w:hAnsi="宋体" w:cs="宋体"/>
                <w:b/>
                <w:bCs/>
                <w:color w:val="auto"/>
                <w:highlight w:val="none"/>
              </w:rPr>
              <w:t>本项目合同甲方为</w:t>
            </w:r>
            <w:r>
              <w:rPr>
                <w:rFonts w:hint="eastAsia" w:ascii="宋体" w:hAnsi="宋体" w:cs="宋体"/>
                <w:b/>
                <w:bCs/>
                <w:color w:val="auto"/>
                <w:highlight w:val="none"/>
                <w:lang w:eastAsia="zh-CN"/>
              </w:rPr>
              <w:t>浙江省体育彩票管理中心</w:t>
            </w:r>
            <w:r>
              <w:rPr>
                <w:rFonts w:hint="eastAsia" w:ascii="宋体" w:hAnsi="宋体" w:cs="宋体"/>
                <w:b/>
                <w:bCs/>
                <w:color w:val="auto"/>
                <w:highlight w:val="none"/>
              </w:rPr>
              <w:t>，乙方为成交供应商。</w:t>
            </w:r>
          </w:p>
          <w:p>
            <w:pPr>
              <w:ind w:firstLine="210" w:firstLineChars="100"/>
              <w:rPr>
                <w:rFonts w:ascii="宋体" w:hAnsi="宋体" w:cs="宋体"/>
                <w:color w:val="auto"/>
                <w:highlight w:val="none"/>
              </w:rPr>
            </w:pPr>
            <w:r>
              <w:rPr>
                <w:rFonts w:hint="eastAsia" w:ascii="宋体" w:hAnsi="宋体" w:cs="宋体"/>
                <w:b/>
                <w:bCs/>
                <w:color w:val="auto"/>
                <w:highlight w:val="none"/>
              </w:rPr>
              <w:t>2.合同款由甲方支付给乙方。</w:t>
            </w:r>
          </w:p>
        </w:tc>
      </w:tr>
      <w:tr>
        <w:trPr>
          <w:trHeight w:val="454" w:hRule="atLeast"/>
        </w:trPr>
        <w:tc>
          <w:tcPr>
            <w:tcW w:w="643" w:type="dxa"/>
            <w:vAlign w:val="center"/>
          </w:tcPr>
          <w:p>
            <w:pPr>
              <w:numPr>
                <w:ilvl w:val="0"/>
                <w:numId w:val="5"/>
              </w:numPr>
              <w:ind w:firstLine="0"/>
              <w:rPr>
                <w:rFonts w:ascii="宋体" w:hAnsi="宋体" w:cs="宋体"/>
                <w:color w:val="auto"/>
                <w:highlight w:val="none"/>
              </w:rPr>
            </w:pPr>
          </w:p>
        </w:tc>
        <w:tc>
          <w:tcPr>
            <w:tcW w:w="1290" w:type="dxa"/>
            <w:vAlign w:val="center"/>
          </w:tcPr>
          <w:p>
            <w:pPr>
              <w:rPr>
                <w:rFonts w:ascii="宋体" w:hAnsi="宋体" w:cs="宋体"/>
                <w:color w:val="auto"/>
                <w:highlight w:val="none"/>
              </w:rPr>
            </w:pPr>
            <w:r>
              <w:rPr>
                <w:rFonts w:hint="eastAsia" w:ascii="宋体" w:hAnsi="宋体" w:cs="宋体"/>
                <w:color w:val="auto"/>
                <w:highlight w:val="none"/>
              </w:rPr>
              <w:t>转包或分包</w:t>
            </w:r>
          </w:p>
        </w:tc>
        <w:tc>
          <w:tcPr>
            <w:tcW w:w="7469" w:type="dxa"/>
            <w:gridSpan w:val="2"/>
            <w:vAlign w:val="center"/>
          </w:tcPr>
          <w:p>
            <w:pPr>
              <w:ind w:firstLine="210" w:firstLineChars="100"/>
              <w:rPr>
                <w:rFonts w:ascii="宋体" w:hAnsi="宋体" w:cs="宋体"/>
                <w:highlight w:val="none"/>
              </w:rPr>
            </w:pPr>
            <w:r>
              <w:rPr>
                <w:rFonts w:hint="eastAsia" w:ascii="宋体" w:hAnsi="宋体" w:cs="宋体"/>
                <w:highlight w:val="none"/>
              </w:rPr>
              <w:t>1.▲</w:t>
            </w:r>
            <w:r>
              <w:rPr>
                <w:rFonts w:hint="eastAsia" w:ascii="宋体" w:hAnsi="宋体" w:cs="宋体"/>
                <w:b/>
                <w:bCs/>
                <w:highlight w:val="none"/>
                <w:u w:val="single"/>
              </w:rPr>
              <w:t>本项目不得转包：合同乙方不得将本合同标的转包由其他供应商承担。</w:t>
            </w:r>
          </w:p>
          <w:p>
            <w:pPr>
              <w:ind w:firstLine="210" w:firstLineChars="100"/>
              <w:rPr>
                <w:rFonts w:ascii="宋体" w:hAnsi="宋体" w:cs="宋体"/>
                <w:b/>
                <w:bCs/>
                <w:highlight w:val="none"/>
                <w:u w:val="single"/>
              </w:rPr>
            </w:pPr>
            <w:r>
              <w:rPr>
                <w:rFonts w:hint="eastAsia" w:ascii="宋体" w:hAnsi="宋体" w:cs="宋体"/>
                <w:highlight w:val="none"/>
              </w:rPr>
              <w:t>2.▲</w:t>
            </w:r>
            <w:r>
              <w:rPr>
                <w:rFonts w:hint="eastAsia" w:ascii="宋体" w:hAnsi="宋体" w:cs="宋体"/>
                <w:b/>
                <w:bCs/>
                <w:highlight w:val="none"/>
                <w:u w:val="single"/>
              </w:rPr>
              <w:t>本项目部分内容允许分包，要求如下：</w:t>
            </w:r>
          </w:p>
          <w:p>
            <w:pPr>
              <w:ind w:firstLine="210" w:firstLineChars="100"/>
              <w:rPr>
                <w:rFonts w:ascii="宋体" w:hAnsi="宋体" w:cs="宋体"/>
                <w:b/>
                <w:bCs/>
                <w:highlight w:val="none"/>
                <w:u w:val="single"/>
              </w:rPr>
            </w:pPr>
            <w:r>
              <w:rPr>
                <w:rFonts w:hint="eastAsia" w:ascii="宋体" w:hAnsi="宋体" w:cs="宋体"/>
                <w:b/>
                <w:bCs/>
                <w:highlight w:val="none"/>
                <w:u w:val="single"/>
              </w:rPr>
              <w:t>（1）分包内容为本项目的非主体、非关键性工作；</w:t>
            </w:r>
          </w:p>
          <w:p>
            <w:pPr>
              <w:ind w:firstLine="210" w:firstLineChars="100"/>
              <w:rPr>
                <w:rFonts w:ascii="宋体" w:hAnsi="宋体" w:cs="宋体"/>
                <w:b/>
                <w:bCs/>
                <w:highlight w:val="none"/>
                <w:u w:val="single"/>
              </w:rPr>
            </w:pPr>
            <w:r>
              <w:rPr>
                <w:rFonts w:hint="eastAsia" w:ascii="宋体" w:hAnsi="宋体" w:cs="宋体"/>
                <w:b/>
                <w:bCs/>
                <w:highlight w:val="none"/>
                <w:u w:val="single"/>
              </w:rPr>
              <w:t>（2）分包内容的金额不超过合同金额的50%；</w:t>
            </w:r>
          </w:p>
          <w:p>
            <w:pPr>
              <w:ind w:firstLine="210" w:firstLineChars="100"/>
              <w:rPr>
                <w:rFonts w:ascii="宋体" w:hAnsi="宋体" w:cs="宋体"/>
                <w:b/>
                <w:bCs/>
                <w:highlight w:val="none"/>
                <w:u w:val="single"/>
              </w:rPr>
            </w:pPr>
            <w:r>
              <w:rPr>
                <w:rFonts w:hint="eastAsia" w:ascii="宋体" w:hAnsi="宋体" w:cs="宋体"/>
                <w:b/>
                <w:bCs/>
                <w:highlight w:val="none"/>
                <w:u w:val="single"/>
              </w:rPr>
              <w:t>（3）分包供应商应具有完成项目内容的相应能力；</w:t>
            </w:r>
          </w:p>
          <w:p>
            <w:pPr>
              <w:ind w:firstLine="210" w:firstLineChars="100"/>
              <w:rPr>
                <w:rFonts w:ascii="宋体" w:hAnsi="宋体" w:cs="宋体"/>
                <w:b/>
                <w:bCs/>
                <w:highlight w:val="none"/>
                <w:u w:val="single"/>
              </w:rPr>
            </w:pPr>
            <w:r>
              <w:rPr>
                <w:rFonts w:hint="eastAsia" w:ascii="宋体" w:hAnsi="宋体" w:cs="宋体"/>
                <w:b/>
                <w:bCs/>
                <w:highlight w:val="none"/>
                <w:u w:val="single"/>
              </w:rPr>
              <w:t>（4）除采购文件约定允许分包的内容外，合同乙方不得擅自将其他合同标的分包给其他供应商承担。</w:t>
            </w:r>
          </w:p>
          <w:p>
            <w:pPr>
              <w:ind w:firstLine="210" w:firstLineChars="100"/>
              <w:rPr>
                <w:rFonts w:ascii="宋体" w:hAnsi="宋体" w:cs="宋体"/>
                <w:highlight w:val="none"/>
              </w:rPr>
            </w:pPr>
            <w:r>
              <w:rPr>
                <w:rFonts w:hint="eastAsia" w:ascii="宋体" w:hAnsi="宋体" w:cs="宋体"/>
                <w:highlight w:val="none"/>
              </w:rPr>
              <w:t>说明：</w:t>
            </w:r>
          </w:p>
          <w:p>
            <w:pPr>
              <w:ind w:firstLine="210" w:firstLineChars="100"/>
              <w:rPr>
                <w:rFonts w:ascii="宋体" w:hAnsi="宋体" w:cs="宋体"/>
                <w:highlight w:val="none"/>
              </w:rPr>
            </w:pPr>
            <w:r>
              <w:rPr>
                <w:rFonts w:hint="eastAsia" w:ascii="宋体" w:hAnsi="宋体" w:cs="宋体"/>
                <w:highlight w:val="none"/>
              </w:rPr>
              <w:t>供应商拟在成交后分包以上允许分包内容的，应在响应文件中明确分包内容及对应分包供应商。</w:t>
            </w:r>
          </w:p>
          <w:p>
            <w:pPr>
              <w:ind w:firstLine="210" w:firstLineChars="100"/>
              <w:rPr>
                <w:rFonts w:ascii="宋体" w:hAnsi="宋体" w:cs="宋体"/>
                <w:highlight w:val="none"/>
              </w:rPr>
            </w:pPr>
            <w:r>
              <w:rPr>
                <w:rFonts w:hint="eastAsia" w:ascii="宋体" w:hAnsi="宋体" w:cs="宋体"/>
                <w:highlight w:val="none"/>
              </w:rPr>
              <w:t>3.▲</w:t>
            </w:r>
            <w:r>
              <w:rPr>
                <w:rFonts w:hint="eastAsia" w:ascii="宋体" w:hAnsi="宋体" w:cs="宋体"/>
                <w:b/>
                <w:bCs/>
                <w:highlight w:val="none"/>
                <w:u w:val="single"/>
              </w:rPr>
              <w:t>享受《政府采购促进中小企业发展管理办法》的通知（财库〔2020〕46号）的规定扶持政策获得政府采购合同的，小微企业不得将合同分包给大中型企业，中型企业不得将合同分包给大型企业。</w:t>
            </w:r>
          </w:p>
          <w:p>
            <w:pPr>
              <w:ind w:firstLine="210" w:firstLineChars="100"/>
              <w:rPr>
                <w:rFonts w:ascii="宋体" w:hAnsi="宋体" w:cs="宋体"/>
                <w:color w:val="auto"/>
                <w:highlight w:val="none"/>
              </w:rPr>
            </w:pPr>
            <w:r>
              <w:rPr>
                <w:rFonts w:hint="eastAsia" w:ascii="宋体" w:hAnsi="宋体" w:cs="宋体"/>
                <w:highlight w:val="none"/>
              </w:rPr>
              <w:t>4.▲</w:t>
            </w:r>
            <w:r>
              <w:rPr>
                <w:rFonts w:hint="eastAsia" w:ascii="宋体" w:hAnsi="宋体" w:cs="宋体"/>
                <w:b/>
                <w:bCs/>
                <w:highlight w:val="none"/>
                <w:u w:val="single"/>
              </w:rPr>
              <w:t>如有违反以上情形，合同甲方有权解除合同，并追究合同乙方的违约责任。</w:t>
            </w:r>
          </w:p>
        </w:tc>
      </w:tr>
      <w:tr>
        <w:trPr>
          <w:gridAfter w:val="1"/>
          <w:wAfter w:w="9" w:type="dxa"/>
          <w:trHeight w:val="454" w:hRule="atLeast"/>
        </w:trPr>
        <w:tc>
          <w:tcPr>
            <w:tcW w:w="643" w:type="dxa"/>
            <w:vAlign w:val="center"/>
          </w:tcPr>
          <w:p>
            <w:pPr>
              <w:numPr>
                <w:ilvl w:val="0"/>
                <w:numId w:val="5"/>
              </w:numPr>
              <w:ind w:firstLine="0"/>
              <w:rPr>
                <w:rFonts w:ascii="宋体" w:hAnsi="宋体" w:cs="宋体"/>
                <w:color w:val="auto"/>
                <w:highlight w:val="none"/>
              </w:rPr>
            </w:pPr>
          </w:p>
        </w:tc>
        <w:tc>
          <w:tcPr>
            <w:tcW w:w="1290" w:type="dxa"/>
            <w:vAlign w:val="center"/>
          </w:tcPr>
          <w:p>
            <w:pPr>
              <w:rPr>
                <w:rFonts w:ascii="宋体" w:hAnsi="宋体" w:cs="宋体"/>
                <w:color w:val="auto"/>
                <w:highlight w:val="none"/>
              </w:rPr>
            </w:pPr>
            <w:r>
              <w:rPr>
                <w:rFonts w:hint="eastAsia" w:ascii="宋体" w:hAnsi="宋体" w:cs="宋体"/>
                <w:color w:val="auto"/>
                <w:highlight w:val="none"/>
              </w:rPr>
              <w:t>履约保证金</w:t>
            </w:r>
          </w:p>
        </w:tc>
        <w:tc>
          <w:tcPr>
            <w:tcW w:w="7460" w:type="dxa"/>
            <w:vAlign w:val="center"/>
          </w:tcPr>
          <w:p>
            <w:pPr>
              <w:ind w:firstLine="210" w:firstLineChars="100"/>
              <w:rPr>
                <w:rFonts w:ascii="宋体" w:hAnsi="宋体" w:cs="宋体"/>
                <w:highlight w:val="none"/>
              </w:rPr>
            </w:pPr>
            <w:r>
              <w:rPr>
                <w:rFonts w:hint="eastAsia" w:ascii="宋体" w:hAnsi="宋体" w:cs="宋体"/>
                <w:color w:val="auto"/>
                <w:highlight w:val="none"/>
              </w:rPr>
              <w:t>1.合同乙方应在合同签订后5个工作日内向合同甲方提交履约保证金为</w:t>
            </w:r>
            <w:r>
              <w:rPr>
                <w:rFonts w:hint="eastAsia" w:ascii="宋体" w:hAnsi="宋体" w:cs="宋体"/>
                <w:highlight w:val="none"/>
              </w:rPr>
              <w:t>【合同金额的1%】元。</w:t>
            </w:r>
          </w:p>
          <w:p>
            <w:pPr>
              <w:ind w:firstLine="210" w:firstLineChars="100"/>
              <w:rPr>
                <w:rFonts w:ascii="宋体" w:hAnsi="宋体" w:cs="宋体"/>
                <w:color w:val="auto"/>
                <w:highlight w:val="none"/>
              </w:rPr>
            </w:pPr>
            <w:r>
              <w:rPr>
                <w:rFonts w:hint="eastAsia" w:ascii="宋体" w:hAnsi="宋体" w:cs="宋体"/>
                <w:highlight w:val="none"/>
              </w:rPr>
              <w:t>2.履约保证金应使用本合同货币，按下述方式中【D】形式提交：</w:t>
            </w:r>
          </w:p>
          <w:p>
            <w:pPr>
              <w:ind w:firstLine="210" w:firstLineChars="100"/>
              <w:rPr>
                <w:rFonts w:ascii="宋体" w:hAnsi="宋体" w:cs="宋体"/>
                <w:color w:val="auto"/>
                <w:highlight w:val="none"/>
              </w:rPr>
            </w:pPr>
            <w:r>
              <w:rPr>
                <w:rFonts w:hint="eastAsia" w:ascii="宋体" w:hAnsi="宋体" w:cs="宋体"/>
                <w:color w:val="auto"/>
                <w:highlight w:val="none"/>
              </w:rPr>
              <w:t>A.在中华人民共和国注册和营业的银行出具的保函，或保险公司出具的保函。B.支票。C.汇票。D.其他非现金形式。</w:t>
            </w:r>
          </w:p>
          <w:p>
            <w:pPr>
              <w:ind w:firstLine="210" w:firstLineChars="100"/>
              <w:rPr>
                <w:rFonts w:ascii="宋体" w:hAnsi="宋体" w:cs="宋体"/>
                <w:color w:val="auto"/>
                <w:highlight w:val="none"/>
              </w:rPr>
            </w:pPr>
            <w:r>
              <w:rPr>
                <w:rFonts w:hint="eastAsia" w:ascii="宋体" w:hAnsi="宋体" w:cs="宋体"/>
                <w:color w:val="auto"/>
                <w:highlight w:val="none"/>
              </w:rPr>
              <w:t>3.履约保证金有效期限：合同签订之日起至项目通过合同甲方验收后结束。</w:t>
            </w:r>
          </w:p>
          <w:p>
            <w:pPr>
              <w:ind w:firstLine="210" w:firstLineChars="100"/>
              <w:rPr>
                <w:rFonts w:ascii="宋体" w:hAnsi="宋体" w:cs="宋体"/>
                <w:color w:val="auto"/>
                <w:highlight w:val="none"/>
              </w:rPr>
            </w:pPr>
            <w:r>
              <w:rPr>
                <w:rFonts w:hint="eastAsia" w:ascii="宋体" w:hAnsi="宋体" w:cs="宋体"/>
                <w:color w:val="auto"/>
                <w:highlight w:val="none"/>
              </w:rPr>
              <w:t>4.履约保证金退还：</w:t>
            </w:r>
          </w:p>
          <w:p>
            <w:pPr>
              <w:ind w:firstLine="210" w:firstLineChars="100"/>
              <w:rPr>
                <w:rFonts w:ascii="宋体" w:hAnsi="宋体" w:cs="宋体"/>
                <w:color w:val="auto"/>
                <w:highlight w:val="none"/>
              </w:rPr>
            </w:pPr>
            <w:r>
              <w:rPr>
                <w:rFonts w:hint="eastAsia" w:ascii="宋体" w:hAnsi="宋体" w:cs="宋体"/>
                <w:color w:val="auto"/>
                <w:highlight w:val="none"/>
              </w:rPr>
              <w:sym w:font="Wingdings 2" w:char="00A3"/>
            </w:r>
            <w:r>
              <w:rPr>
                <w:rFonts w:hint="eastAsia" w:ascii="宋体" w:hAnsi="宋体" w:cs="宋体"/>
                <w:color w:val="auto"/>
                <w:highlight w:val="none"/>
              </w:rPr>
              <w:t>保函形式：有效期限满后七个工作日内将本保函正本退还。</w:t>
            </w:r>
          </w:p>
          <w:p>
            <w:pPr>
              <w:ind w:firstLine="210" w:firstLineChars="100"/>
              <w:rPr>
                <w:rFonts w:ascii="宋体" w:hAnsi="宋体" w:cs="宋体"/>
                <w:color w:val="auto"/>
                <w:szCs w:val="21"/>
                <w:highlight w:val="none"/>
              </w:rPr>
            </w:pPr>
            <w:r>
              <w:rPr>
                <w:rFonts w:hint="eastAsia" w:ascii="宋体" w:hAnsi="宋体" w:cs="宋体"/>
                <w:color w:val="auto"/>
                <w:szCs w:val="21"/>
                <w:highlight w:val="none"/>
              </w:rPr>
              <w:sym w:font="Wingdings 2" w:char="00A3"/>
            </w:r>
            <w:r>
              <w:rPr>
                <w:rFonts w:hint="eastAsia" w:ascii="宋体" w:hAnsi="宋体" w:cs="宋体"/>
                <w:color w:val="auto"/>
                <w:szCs w:val="21"/>
                <w:highlight w:val="none"/>
              </w:rPr>
              <w:t>支票等其他形式：有效期限满后七个工作日内退还履约保证金。逾期退还的，除退还履约保证金本金外，并按中国人民银行同期贷款基准利率上浮20%后的利率支付超期资金占用费。</w:t>
            </w:r>
          </w:p>
          <w:p>
            <w:pPr>
              <w:ind w:firstLine="210" w:firstLineChars="100"/>
              <w:rPr>
                <w:rFonts w:ascii="宋体" w:hAnsi="宋体" w:cs="宋体"/>
                <w:color w:val="auto"/>
                <w:szCs w:val="21"/>
                <w:highlight w:val="none"/>
              </w:rPr>
            </w:pPr>
            <w:r>
              <w:rPr>
                <w:rFonts w:hint="eastAsia" w:ascii="宋体" w:hAnsi="宋体" w:cs="宋体"/>
                <w:color w:val="auto"/>
                <w:highlight w:val="none"/>
              </w:rPr>
              <w:t>说明：合同乙方也可以采取其他形式提交履约保证金。</w:t>
            </w:r>
          </w:p>
        </w:tc>
      </w:tr>
      <w:tr>
        <w:trPr>
          <w:gridAfter w:val="1"/>
          <w:wAfter w:w="9" w:type="dxa"/>
          <w:trHeight w:val="683" w:hRule="atLeast"/>
        </w:trPr>
        <w:tc>
          <w:tcPr>
            <w:tcW w:w="643" w:type="dxa"/>
            <w:vAlign w:val="center"/>
          </w:tcPr>
          <w:p>
            <w:pPr>
              <w:numPr>
                <w:ilvl w:val="0"/>
                <w:numId w:val="5"/>
              </w:numPr>
              <w:ind w:firstLine="0"/>
              <w:rPr>
                <w:rFonts w:ascii="宋体" w:hAnsi="宋体" w:cs="宋体"/>
                <w:color w:val="auto"/>
                <w:highlight w:val="none"/>
              </w:rPr>
            </w:pPr>
          </w:p>
        </w:tc>
        <w:tc>
          <w:tcPr>
            <w:tcW w:w="1290" w:type="dxa"/>
            <w:vAlign w:val="center"/>
          </w:tcPr>
          <w:p>
            <w:pPr>
              <w:rPr>
                <w:rFonts w:ascii="宋体" w:hAnsi="宋体" w:cs="宋体"/>
                <w:color w:val="auto"/>
                <w:highlight w:val="none"/>
              </w:rPr>
            </w:pPr>
            <w:r>
              <w:rPr>
                <w:rFonts w:hint="eastAsia" w:ascii="宋体" w:hAnsi="宋体" w:cs="宋体"/>
                <w:color w:val="auto"/>
                <w:highlight w:val="none"/>
              </w:rPr>
              <w:t>付款条件</w:t>
            </w:r>
          </w:p>
        </w:tc>
        <w:tc>
          <w:tcPr>
            <w:tcW w:w="7460" w:type="dxa"/>
            <w:vAlign w:val="center"/>
          </w:tcPr>
          <w:tbl>
            <w:tblPr>
              <w:tblStyle w:val="46"/>
              <w:tblpPr w:leftFromText="180" w:rightFromText="180" w:vertAnchor="text" w:horzAnchor="page" w:tblpX="155" w:tblpY="79"/>
              <w:tblOverlap w:val="never"/>
              <w:tblW w:w="685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41"/>
              <w:gridCol w:w="5518"/>
            </w:tblGrid>
            <w:tr>
              <w:trPr>
                <w:trHeight w:val="565" w:hRule="atLeast"/>
              </w:trPr>
              <w:tc>
                <w:tcPr>
                  <w:tcW w:w="1341" w:type="dxa"/>
                  <w:vAlign w:val="center"/>
                </w:tcPr>
                <w:p>
                  <w:pPr>
                    <w:jc w:val="left"/>
                    <w:rPr>
                      <w:rFonts w:ascii="宋体" w:hAnsi="宋体" w:cs="宋体"/>
                      <w:highlight w:val="none"/>
                    </w:rPr>
                  </w:pPr>
                  <w:r>
                    <w:rPr>
                      <w:rFonts w:hint="eastAsia" w:ascii="宋体" w:hAnsi="宋体" w:cs="宋体"/>
                      <w:highlight w:val="none"/>
                    </w:rPr>
                    <w:t>付款次序</w:t>
                  </w:r>
                </w:p>
              </w:tc>
              <w:tc>
                <w:tcPr>
                  <w:tcW w:w="5518" w:type="dxa"/>
                  <w:vAlign w:val="center"/>
                </w:tcPr>
                <w:p>
                  <w:pPr>
                    <w:rPr>
                      <w:rFonts w:ascii="宋体" w:hAnsi="宋体" w:cs="宋体"/>
                      <w:highlight w:val="none"/>
                    </w:rPr>
                  </w:pPr>
                  <w:r>
                    <w:rPr>
                      <w:rFonts w:hint="eastAsia" w:ascii="宋体" w:hAnsi="宋体" w:cs="宋体"/>
                      <w:highlight w:val="none"/>
                    </w:rPr>
                    <w:t>约定支付条件</w:t>
                  </w:r>
                </w:p>
              </w:tc>
            </w:tr>
            <w:tr>
              <w:trPr>
                <w:trHeight w:val="678" w:hRule="atLeast"/>
              </w:trPr>
              <w:tc>
                <w:tcPr>
                  <w:tcW w:w="1341" w:type="dxa"/>
                  <w:vAlign w:val="center"/>
                </w:tcPr>
                <w:p>
                  <w:pPr>
                    <w:ind w:left="191"/>
                    <w:rPr>
                      <w:rFonts w:ascii="宋体" w:hAnsi="宋体" w:cs="宋体"/>
                      <w:highlight w:val="none"/>
                    </w:rPr>
                  </w:pPr>
                  <w:r>
                    <w:rPr>
                      <w:rFonts w:hint="eastAsia" w:ascii="宋体" w:hAnsi="宋体" w:cs="宋体"/>
                      <w:highlight w:val="none"/>
                    </w:rPr>
                    <w:t>1</w:t>
                  </w:r>
                </w:p>
              </w:tc>
              <w:tc>
                <w:tcPr>
                  <w:tcW w:w="5518" w:type="dxa"/>
                  <w:vAlign w:val="center"/>
                </w:tcPr>
                <w:p>
                  <w:pPr>
                    <w:adjustRightInd w:val="0"/>
                    <w:snapToGrid w:val="0"/>
                    <w:spacing w:line="300" w:lineRule="auto"/>
                    <w:jc w:val="left"/>
                    <w:rPr>
                      <w:rFonts w:ascii="宋体" w:hAnsi="宋体" w:cs="宋体"/>
                      <w:highlight w:val="none"/>
                    </w:rPr>
                  </w:pPr>
                  <w:r>
                    <w:rPr>
                      <w:rFonts w:hint="default" w:ascii="Arial" w:hAnsi="Arial" w:eastAsia="宋体" w:cs="Arial"/>
                      <w:color w:val="auto"/>
                      <w:szCs w:val="21"/>
                      <w:highlight w:val="none"/>
                      <w:lang w:val="en-US" w:eastAsia="zh-CN"/>
                    </w:rPr>
                    <w:t>合同签订后7个工作日内，甲方支付合同</w:t>
                  </w:r>
                  <w:r>
                    <w:rPr>
                      <w:rFonts w:hint="eastAsia" w:ascii="Arial" w:hAnsi="Arial" w:eastAsia="宋体" w:cs="Arial"/>
                      <w:color w:val="auto"/>
                      <w:szCs w:val="21"/>
                      <w:highlight w:val="none"/>
                      <w:lang w:val="en-US" w:eastAsia="zh-CN"/>
                    </w:rPr>
                    <w:t>总价</w:t>
                  </w:r>
                  <w:r>
                    <w:rPr>
                      <w:rFonts w:hint="default" w:ascii="Arial" w:hAnsi="Arial" w:eastAsia="宋体" w:cs="Arial"/>
                      <w:color w:val="auto"/>
                      <w:szCs w:val="21"/>
                      <w:highlight w:val="none"/>
                      <w:lang w:val="en-US" w:eastAsia="zh-CN"/>
                    </w:rPr>
                    <w:t>的</w:t>
                  </w:r>
                  <w:r>
                    <w:rPr>
                      <w:rFonts w:hint="eastAsia" w:ascii="Arial" w:hAnsi="Arial" w:cs="Arial"/>
                      <w:color w:val="auto"/>
                      <w:szCs w:val="21"/>
                      <w:highlight w:val="none"/>
                      <w:lang w:val="en-US" w:eastAsia="zh-CN"/>
                    </w:rPr>
                    <w:t>4</w:t>
                  </w:r>
                  <w:r>
                    <w:rPr>
                      <w:rFonts w:hint="default" w:ascii="Arial" w:hAnsi="Arial" w:eastAsia="宋体" w:cs="Arial"/>
                      <w:color w:val="auto"/>
                      <w:szCs w:val="21"/>
                      <w:highlight w:val="none"/>
                      <w:lang w:val="en-US" w:eastAsia="zh-CN"/>
                    </w:rPr>
                    <w:t>0%作为预付款；</w:t>
                  </w:r>
                </w:p>
              </w:tc>
            </w:tr>
            <w:tr>
              <w:trPr>
                <w:trHeight w:val="678" w:hRule="atLeast"/>
              </w:trPr>
              <w:tc>
                <w:tcPr>
                  <w:tcW w:w="1341" w:type="dxa"/>
                  <w:vAlign w:val="center"/>
                </w:tcPr>
                <w:p>
                  <w:pPr>
                    <w:ind w:left="191"/>
                    <w:rPr>
                      <w:rFonts w:ascii="宋体" w:hAnsi="宋体" w:cs="宋体"/>
                      <w:highlight w:val="none"/>
                    </w:rPr>
                  </w:pPr>
                  <w:r>
                    <w:rPr>
                      <w:rFonts w:hint="eastAsia" w:ascii="宋体" w:hAnsi="宋体" w:cs="宋体"/>
                      <w:highlight w:val="none"/>
                    </w:rPr>
                    <w:t>2</w:t>
                  </w:r>
                </w:p>
              </w:tc>
              <w:tc>
                <w:tcPr>
                  <w:tcW w:w="5518" w:type="dxa"/>
                  <w:vAlign w:val="center"/>
                </w:tcPr>
                <w:p>
                  <w:pPr>
                    <w:adjustRightInd w:val="0"/>
                    <w:snapToGrid w:val="0"/>
                    <w:spacing w:line="300" w:lineRule="auto"/>
                    <w:jc w:val="left"/>
                    <w:rPr>
                      <w:rFonts w:ascii="宋体" w:hAnsi="宋体" w:cs="宋体"/>
                      <w:highlight w:val="none"/>
                    </w:rPr>
                  </w:pPr>
                  <w:r>
                    <w:rPr>
                      <w:rFonts w:hint="default" w:ascii="Arial" w:hAnsi="Arial" w:eastAsia="宋体" w:cs="Arial"/>
                      <w:color w:val="auto"/>
                      <w:kern w:val="2"/>
                      <w:szCs w:val="21"/>
                      <w:highlight w:val="none"/>
                      <w:lang w:val="en-US" w:eastAsia="zh-CN"/>
                    </w:rPr>
                    <w:t>202</w:t>
                  </w:r>
                  <w:r>
                    <w:rPr>
                      <w:rFonts w:hint="eastAsia" w:ascii="Arial" w:hAnsi="Arial" w:eastAsia="宋体" w:cs="Arial"/>
                      <w:color w:val="auto"/>
                      <w:kern w:val="2"/>
                      <w:szCs w:val="21"/>
                      <w:highlight w:val="none"/>
                      <w:lang w:val="en-US" w:eastAsia="zh-CN"/>
                    </w:rPr>
                    <w:t>5</w:t>
                  </w:r>
                  <w:r>
                    <w:rPr>
                      <w:rFonts w:hint="default" w:ascii="Arial" w:hAnsi="Arial" w:eastAsia="宋体" w:cs="Arial"/>
                      <w:color w:val="auto"/>
                      <w:kern w:val="2"/>
                      <w:szCs w:val="21"/>
                      <w:highlight w:val="none"/>
                      <w:lang w:val="en-US" w:eastAsia="zh-CN"/>
                    </w:rPr>
                    <w:t>年</w:t>
                  </w:r>
                  <w:r>
                    <w:rPr>
                      <w:rFonts w:hint="eastAsia" w:ascii="Arial" w:hAnsi="Arial" w:cs="Arial"/>
                      <w:color w:val="auto"/>
                      <w:kern w:val="2"/>
                      <w:szCs w:val="21"/>
                      <w:highlight w:val="none"/>
                      <w:lang w:val="en-US" w:eastAsia="zh-CN"/>
                    </w:rPr>
                    <w:t>8</w:t>
                  </w:r>
                  <w:r>
                    <w:rPr>
                      <w:rFonts w:hint="default" w:ascii="Arial" w:hAnsi="Arial" w:eastAsia="宋体" w:cs="Arial"/>
                      <w:color w:val="auto"/>
                      <w:kern w:val="2"/>
                      <w:szCs w:val="21"/>
                      <w:highlight w:val="none"/>
                      <w:lang w:val="en-US" w:eastAsia="zh-CN"/>
                    </w:rPr>
                    <w:t>月，</w:t>
                  </w:r>
                  <w:r>
                    <w:rPr>
                      <w:rFonts w:hint="default" w:ascii="Arial" w:hAnsi="Arial" w:eastAsia="宋体" w:cs="Arial"/>
                      <w:color w:val="auto"/>
                      <w:kern w:val="2"/>
                      <w:sz w:val="21"/>
                      <w:szCs w:val="21"/>
                      <w:highlight w:val="none"/>
                    </w:rPr>
                    <w:t>经</w:t>
                  </w:r>
                  <w:r>
                    <w:rPr>
                      <w:rFonts w:hint="eastAsia" w:ascii="Arial" w:hAnsi="Arial" w:cs="Arial"/>
                      <w:color w:val="auto"/>
                      <w:kern w:val="2"/>
                      <w:sz w:val="21"/>
                      <w:szCs w:val="21"/>
                      <w:highlight w:val="none"/>
                      <w:lang w:val="en-US" w:eastAsia="zh-CN"/>
                    </w:rPr>
                    <w:t>中期验收</w:t>
                  </w:r>
                  <w:r>
                    <w:rPr>
                      <w:rFonts w:hint="default" w:ascii="Arial" w:hAnsi="Arial" w:eastAsia="宋体" w:cs="Arial"/>
                      <w:color w:val="auto"/>
                      <w:kern w:val="2"/>
                      <w:sz w:val="21"/>
                      <w:szCs w:val="21"/>
                      <w:highlight w:val="none"/>
                    </w:rPr>
                    <w:t>合格</w:t>
                  </w:r>
                  <w:r>
                    <w:rPr>
                      <w:rFonts w:hint="default" w:ascii="Arial" w:hAnsi="Arial" w:eastAsia="宋体" w:cs="Arial"/>
                      <w:color w:val="auto"/>
                      <w:kern w:val="2"/>
                      <w:sz w:val="21"/>
                      <w:szCs w:val="21"/>
                      <w:highlight w:val="none"/>
                      <w:lang w:eastAsia="zh-CN"/>
                    </w:rPr>
                    <w:t>，</w:t>
                  </w:r>
                  <w:r>
                    <w:rPr>
                      <w:rFonts w:hint="default" w:ascii="Arial" w:hAnsi="Arial" w:eastAsia="宋体" w:cs="Arial"/>
                      <w:color w:val="auto"/>
                      <w:szCs w:val="21"/>
                      <w:highlight w:val="none"/>
                      <w:lang w:val="en-US" w:eastAsia="zh-CN"/>
                    </w:rPr>
                    <w:t>甲方支付</w:t>
                  </w:r>
                  <w:r>
                    <w:rPr>
                      <w:rFonts w:hint="eastAsia" w:ascii="Arial" w:hAnsi="Arial" w:eastAsia="宋体" w:cs="Arial"/>
                      <w:color w:val="auto"/>
                      <w:szCs w:val="21"/>
                      <w:highlight w:val="none"/>
                      <w:lang w:val="en-US" w:eastAsia="zh-CN"/>
                    </w:rPr>
                    <w:t>合同总价的</w:t>
                  </w:r>
                  <w:r>
                    <w:rPr>
                      <w:rFonts w:hint="eastAsia" w:ascii="Arial" w:hAnsi="Arial" w:cs="Arial"/>
                      <w:color w:val="auto"/>
                      <w:szCs w:val="21"/>
                      <w:highlight w:val="none"/>
                      <w:lang w:val="en-US" w:eastAsia="zh-CN"/>
                    </w:rPr>
                    <w:t>5</w:t>
                  </w:r>
                  <w:r>
                    <w:rPr>
                      <w:rFonts w:hint="eastAsia" w:ascii="Arial" w:hAnsi="Arial" w:eastAsia="宋体" w:cs="Arial"/>
                      <w:color w:val="auto"/>
                      <w:szCs w:val="21"/>
                      <w:highlight w:val="none"/>
                      <w:lang w:val="en-US" w:eastAsia="zh-CN"/>
                    </w:rPr>
                    <w:t>0%</w:t>
                  </w:r>
                  <w:r>
                    <w:rPr>
                      <w:rFonts w:hint="default" w:ascii="Arial" w:hAnsi="Arial" w:eastAsia="宋体" w:cs="Arial"/>
                      <w:color w:val="auto"/>
                      <w:szCs w:val="21"/>
                      <w:highlight w:val="none"/>
                      <w:lang w:val="en-US" w:eastAsia="zh-CN"/>
                    </w:rPr>
                    <w:t>；</w:t>
                  </w:r>
                </w:p>
              </w:tc>
            </w:tr>
            <w:tr>
              <w:trPr>
                <w:trHeight w:val="414" w:hRule="atLeast"/>
              </w:trPr>
              <w:tc>
                <w:tcPr>
                  <w:tcW w:w="1341" w:type="dxa"/>
                  <w:vAlign w:val="center"/>
                </w:tcPr>
                <w:p>
                  <w:pPr>
                    <w:ind w:left="191"/>
                    <w:rPr>
                      <w:rFonts w:hint="eastAsia" w:ascii="宋体" w:hAnsi="宋体" w:eastAsia="宋体" w:cs="宋体"/>
                      <w:highlight w:val="none"/>
                      <w:lang w:val="en-US" w:eastAsia="zh-CN"/>
                    </w:rPr>
                  </w:pPr>
                  <w:r>
                    <w:rPr>
                      <w:rFonts w:hint="eastAsia" w:ascii="宋体" w:hAnsi="宋体" w:cs="宋体"/>
                      <w:highlight w:val="none"/>
                      <w:lang w:val="en-US" w:eastAsia="zh-CN"/>
                    </w:rPr>
                    <w:t>3</w:t>
                  </w:r>
                </w:p>
              </w:tc>
              <w:tc>
                <w:tcPr>
                  <w:tcW w:w="5518" w:type="dxa"/>
                  <w:vAlign w:val="center"/>
                </w:tcPr>
                <w:p>
                  <w:pPr>
                    <w:adjustRightInd w:val="0"/>
                    <w:snapToGrid w:val="0"/>
                    <w:spacing w:line="300" w:lineRule="auto"/>
                    <w:jc w:val="left"/>
                    <w:rPr>
                      <w:rFonts w:ascii="宋体" w:hAnsi="宋体" w:cs="宋体"/>
                      <w:highlight w:val="none"/>
                    </w:rPr>
                  </w:pPr>
                  <w:r>
                    <w:rPr>
                      <w:rFonts w:hint="eastAsia" w:ascii="Arial" w:hAnsi="Arial" w:cs="Arial"/>
                      <w:color w:val="auto"/>
                      <w:kern w:val="0"/>
                      <w:szCs w:val="21"/>
                      <w:highlight w:val="none"/>
                      <w:lang w:eastAsia="zh-CN"/>
                    </w:rPr>
                    <w:t>项目验收合格后，甲方支付合同总价的</w:t>
                  </w:r>
                  <w:r>
                    <w:rPr>
                      <w:rFonts w:hint="eastAsia" w:ascii="Arial" w:hAnsi="Arial" w:cs="Arial"/>
                      <w:color w:val="auto"/>
                      <w:kern w:val="0"/>
                      <w:szCs w:val="21"/>
                      <w:highlight w:val="none"/>
                      <w:lang w:val="en-US" w:eastAsia="zh-CN"/>
                    </w:rPr>
                    <w:t>10%。</w:t>
                  </w:r>
                </w:p>
              </w:tc>
            </w:tr>
          </w:tbl>
          <w:p>
            <w:pPr>
              <w:ind w:firstLine="210" w:firstLineChars="100"/>
              <w:rPr>
                <w:rFonts w:ascii="宋体" w:hAnsi="宋体" w:cs="宋体"/>
                <w:highlight w:val="none"/>
              </w:rPr>
            </w:pPr>
            <w:r>
              <w:rPr>
                <w:rFonts w:hint="eastAsia" w:ascii="宋体" w:hAnsi="宋体" w:cs="宋体"/>
                <w:highlight w:val="none"/>
              </w:rPr>
              <w:t>说明：（1）在签订合同时，如合同乙方明确表示无需预付款或者主动要求降低预付款比例的，预付款比例以双方协商为准。</w:t>
            </w:r>
          </w:p>
          <w:p>
            <w:pPr>
              <w:ind w:firstLine="210" w:firstLineChars="100"/>
              <w:rPr>
                <w:rFonts w:ascii="宋体" w:hAnsi="宋体" w:cs="宋体"/>
                <w:highlight w:val="none"/>
              </w:rPr>
            </w:pPr>
            <w:r>
              <w:rPr>
                <w:rFonts w:hint="eastAsia" w:ascii="宋体" w:hAnsi="宋体" w:cs="宋体"/>
                <w:highlight w:val="none"/>
              </w:rPr>
              <w:t>（2）预付款：合同生效以及具备实施条件后7个工作日内支付；</w:t>
            </w:r>
          </w:p>
          <w:p>
            <w:pPr>
              <w:ind w:firstLine="210" w:firstLineChars="100"/>
              <w:rPr>
                <w:rFonts w:ascii="宋体" w:hAnsi="宋体" w:cs="宋体"/>
                <w:color w:val="auto"/>
                <w:highlight w:val="none"/>
              </w:rPr>
            </w:pPr>
            <w:r>
              <w:rPr>
                <w:rFonts w:hint="eastAsia" w:ascii="宋体" w:hAnsi="宋体" w:cs="宋体"/>
                <w:szCs w:val="21"/>
                <w:highlight w:val="none"/>
              </w:rPr>
              <w:t>（3）</w:t>
            </w:r>
            <w:r>
              <w:rPr>
                <w:rFonts w:hint="eastAsia" w:ascii="宋体" w:hAnsi="宋体" w:cs="宋体"/>
                <w:highlight w:val="none"/>
              </w:rPr>
              <w:t>其余合同款：满足支付条件后，</w:t>
            </w:r>
            <w:r>
              <w:rPr>
                <w:rFonts w:hint="eastAsia" w:ascii="宋体" w:hAnsi="宋体" w:cs="宋体"/>
                <w:szCs w:val="21"/>
                <w:highlight w:val="none"/>
              </w:rPr>
              <w:t>合同甲方</w:t>
            </w:r>
            <w:r>
              <w:rPr>
                <w:rFonts w:hint="eastAsia" w:ascii="宋体" w:hAnsi="宋体" w:cs="宋体"/>
                <w:highlight w:val="none"/>
              </w:rPr>
              <w:t>收到乙方提交的正规票据（符合</w:t>
            </w:r>
            <w:r>
              <w:rPr>
                <w:rFonts w:hint="eastAsia" w:ascii="宋体" w:hAnsi="宋体" w:cs="宋体"/>
                <w:szCs w:val="21"/>
                <w:highlight w:val="none"/>
              </w:rPr>
              <w:t>合同甲方</w:t>
            </w:r>
            <w:r>
              <w:rPr>
                <w:rFonts w:hint="eastAsia" w:ascii="宋体" w:hAnsi="宋体" w:cs="宋体"/>
                <w:highlight w:val="none"/>
              </w:rPr>
              <w:t>财务管理要求）后7个工作日内支付至</w:t>
            </w:r>
            <w:r>
              <w:rPr>
                <w:rFonts w:hint="eastAsia" w:ascii="宋体" w:hAnsi="宋体" w:cs="宋体"/>
                <w:szCs w:val="21"/>
                <w:highlight w:val="none"/>
              </w:rPr>
              <w:t>合同乙方</w:t>
            </w:r>
            <w:r>
              <w:rPr>
                <w:rFonts w:hint="eastAsia" w:ascii="宋体" w:hAnsi="宋体" w:cs="宋体"/>
                <w:highlight w:val="none"/>
              </w:rPr>
              <w:t>账户。</w:t>
            </w:r>
          </w:p>
        </w:tc>
      </w:tr>
      <w:tr>
        <w:trPr>
          <w:trHeight w:val="573" w:hRule="atLeast"/>
        </w:trPr>
        <w:tc>
          <w:tcPr>
            <w:tcW w:w="643" w:type="dxa"/>
            <w:vAlign w:val="center"/>
          </w:tcPr>
          <w:p>
            <w:pPr>
              <w:numPr>
                <w:ilvl w:val="0"/>
                <w:numId w:val="5"/>
              </w:numPr>
              <w:ind w:firstLine="0"/>
              <w:rPr>
                <w:rFonts w:ascii="宋体" w:hAnsi="宋体" w:cs="宋体"/>
                <w:color w:val="auto"/>
                <w:highlight w:val="none"/>
              </w:rPr>
            </w:pPr>
          </w:p>
        </w:tc>
        <w:tc>
          <w:tcPr>
            <w:tcW w:w="1290" w:type="dxa"/>
            <w:vAlign w:val="center"/>
          </w:tcPr>
          <w:p>
            <w:pPr>
              <w:rPr>
                <w:rFonts w:ascii="宋体" w:hAnsi="宋体" w:cs="宋体"/>
                <w:color w:val="auto"/>
                <w:highlight w:val="none"/>
              </w:rPr>
            </w:pPr>
            <w:r>
              <w:rPr>
                <w:rFonts w:hint="eastAsia" w:ascii="宋体" w:hAnsi="宋体" w:cs="宋体"/>
                <w:color w:val="auto"/>
                <w:highlight w:val="none"/>
              </w:rPr>
              <w:t>履行时间及地点</w:t>
            </w:r>
          </w:p>
        </w:tc>
        <w:tc>
          <w:tcPr>
            <w:tcW w:w="7469" w:type="dxa"/>
            <w:gridSpan w:val="2"/>
            <w:vAlign w:val="center"/>
          </w:tcPr>
          <w:p>
            <w:pPr>
              <w:ind w:firstLine="210" w:firstLineChars="100"/>
              <w:rPr>
                <w:rFonts w:ascii="宋体" w:hAnsi="宋体" w:cs="宋体"/>
                <w:highlight w:val="none"/>
              </w:rPr>
            </w:pPr>
            <w:r>
              <w:rPr>
                <w:rFonts w:hint="eastAsia" w:ascii="宋体" w:hAnsi="宋体" w:cs="宋体"/>
                <w:highlight w:val="none"/>
              </w:rPr>
              <w:t>1.履行时间：</w:t>
            </w:r>
            <w:r>
              <w:rPr>
                <w:rFonts w:hint="eastAsia" w:ascii="宋体" w:hAnsi="宋体" w:cs="宋体"/>
                <w:b/>
                <w:bCs/>
                <w:color w:val="auto"/>
                <w:kern w:val="0"/>
                <w:szCs w:val="21"/>
                <w:highlight w:val="none"/>
                <w:u w:val="single"/>
                <w:lang w:val="en-US" w:eastAsia="zh-CN"/>
              </w:rPr>
              <w:t>合同签订生效之日至2025年12月31日</w:t>
            </w:r>
            <w:r>
              <w:rPr>
                <w:rFonts w:hint="eastAsia" w:ascii="宋体" w:hAnsi="宋体" w:cs="宋体"/>
                <w:highlight w:val="none"/>
              </w:rPr>
              <w:t>。</w:t>
            </w:r>
          </w:p>
          <w:p>
            <w:pPr>
              <w:ind w:firstLine="210" w:firstLineChars="100"/>
              <w:rPr>
                <w:rFonts w:ascii="宋体" w:hAnsi="宋体" w:cs="宋体"/>
                <w:color w:val="auto"/>
                <w:highlight w:val="none"/>
              </w:rPr>
            </w:pPr>
            <w:r>
              <w:rPr>
                <w:rFonts w:hint="eastAsia" w:ascii="宋体" w:hAnsi="宋体" w:cs="宋体"/>
                <w:highlight w:val="none"/>
              </w:rPr>
              <w:t>2.履行地点：采购人指定地点。</w:t>
            </w:r>
          </w:p>
        </w:tc>
      </w:tr>
      <w:tr>
        <w:trPr>
          <w:trHeight w:val="454" w:hRule="atLeast"/>
        </w:trPr>
        <w:tc>
          <w:tcPr>
            <w:tcW w:w="643" w:type="dxa"/>
            <w:vAlign w:val="center"/>
          </w:tcPr>
          <w:p>
            <w:pPr>
              <w:numPr>
                <w:ilvl w:val="0"/>
                <w:numId w:val="5"/>
              </w:numPr>
              <w:ind w:firstLine="0"/>
              <w:rPr>
                <w:rFonts w:ascii="宋体" w:hAnsi="宋体" w:cs="宋体"/>
                <w:color w:val="auto"/>
                <w:highlight w:val="none"/>
              </w:rPr>
            </w:pPr>
          </w:p>
        </w:tc>
        <w:tc>
          <w:tcPr>
            <w:tcW w:w="1290" w:type="dxa"/>
            <w:vAlign w:val="center"/>
          </w:tcPr>
          <w:p>
            <w:pPr>
              <w:rPr>
                <w:rFonts w:ascii="宋体" w:hAnsi="宋体" w:cs="宋体"/>
                <w:color w:val="auto"/>
                <w:highlight w:val="none"/>
              </w:rPr>
            </w:pPr>
            <w:r>
              <w:rPr>
                <w:rFonts w:hint="eastAsia" w:ascii="宋体" w:hAnsi="宋体" w:cs="宋体"/>
                <w:color w:val="auto"/>
                <w:highlight w:val="none"/>
              </w:rPr>
              <w:t>项目验收</w:t>
            </w:r>
          </w:p>
        </w:tc>
        <w:tc>
          <w:tcPr>
            <w:tcW w:w="7469" w:type="dxa"/>
            <w:gridSpan w:val="2"/>
            <w:vAlign w:val="center"/>
          </w:tcPr>
          <w:p>
            <w:pPr>
              <w:ind w:firstLine="210" w:firstLineChars="100"/>
              <w:rPr>
                <w:rFonts w:ascii="宋体" w:hAnsi="宋体" w:cs="宋体"/>
                <w:color w:val="auto"/>
                <w:highlight w:val="none"/>
              </w:rPr>
            </w:pPr>
            <w:r>
              <w:rPr>
                <w:rFonts w:hint="eastAsia" w:ascii="宋体" w:hAnsi="宋体" w:cs="宋体"/>
                <w:color w:val="auto"/>
                <w:highlight w:val="none"/>
              </w:rPr>
              <w:t>1.合同乙方应保质保量按时按约完成项目合同规定的各项工作，并于完成时按要求递交相关成果及佐证材料等。</w:t>
            </w:r>
          </w:p>
          <w:p>
            <w:pPr>
              <w:ind w:firstLine="210" w:firstLineChars="100"/>
              <w:rPr>
                <w:rFonts w:ascii="宋体" w:hAnsi="宋体" w:cs="宋体"/>
                <w:color w:val="auto"/>
                <w:highlight w:val="none"/>
              </w:rPr>
            </w:pPr>
            <w:r>
              <w:rPr>
                <w:rFonts w:hint="eastAsia" w:ascii="宋体" w:hAnsi="宋体" w:cs="宋体"/>
                <w:color w:val="auto"/>
                <w:highlight w:val="none"/>
              </w:rPr>
              <w:t>2.完成项目内容后，合同乙方应及时向合同甲方发出书面验收申请，合同甲方在收到合同乙方书面验收申请后，组织实施验收和履约评价。</w:t>
            </w:r>
          </w:p>
          <w:p>
            <w:pPr>
              <w:ind w:firstLine="210" w:firstLineChars="100"/>
              <w:rPr>
                <w:rFonts w:ascii="宋体" w:hAnsi="宋体" w:cs="宋体"/>
                <w:color w:val="auto"/>
                <w:highlight w:val="none"/>
              </w:rPr>
            </w:pPr>
            <w:r>
              <w:rPr>
                <w:rFonts w:hint="eastAsia" w:ascii="宋体" w:hAnsi="宋体" w:cs="宋体"/>
                <w:color w:val="auto"/>
                <w:highlight w:val="none"/>
              </w:rPr>
              <w:t>3.合同甲方将对合同乙方的项目质量进行客观评估。验收小组完成验收后出具验收（评审）意见。</w:t>
            </w:r>
          </w:p>
          <w:p>
            <w:pPr>
              <w:ind w:firstLine="210" w:firstLineChars="100"/>
              <w:rPr>
                <w:rFonts w:ascii="宋体" w:hAnsi="宋体" w:cs="宋体"/>
                <w:color w:val="auto"/>
                <w:highlight w:val="none"/>
              </w:rPr>
            </w:pPr>
            <w:r>
              <w:rPr>
                <w:rFonts w:hint="eastAsia" w:ascii="宋体" w:hAnsi="宋体" w:cs="宋体"/>
                <w:color w:val="auto"/>
                <w:highlight w:val="none"/>
              </w:rPr>
              <w:t>4.对验收通过的项目，合同甲方将按照合同如期支付合同款。</w:t>
            </w:r>
          </w:p>
          <w:p>
            <w:pPr>
              <w:ind w:firstLine="210" w:firstLineChars="100"/>
              <w:rPr>
                <w:rFonts w:ascii="宋体" w:hAnsi="宋体" w:cs="宋体"/>
                <w:color w:val="auto"/>
                <w:highlight w:val="none"/>
              </w:rPr>
            </w:pPr>
            <w:r>
              <w:rPr>
                <w:rFonts w:hint="eastAsia" w:ascii="宋体" w:hAnsi="宋体" w:cs="宋体"/>
                <w:color w:val="auto"/>
                <w:highlight w:val="none"/>
              </w:rPr>
              <w:t>5.对验收未通过的项目，将按合同约定要求供应商限期整改。对无法整改或整改后仍未达到合同要求的项目，将按验收不通过处理。</w:t>
            </w:r>
          </w:p>
          <w:p>
            <w:pPr>
              <w:tabs>
                <w:tab w:val="left" w:pos="540"/>
              </w:tabs>
              <w:ind w:firstLine="210" w:firstLineChars="100"/>
              <w:jc w:val="left"/>
              <w:rPr>
                <w:rFonts w:ascii="宋体" w:hAnsi="宋体" w:cs="宋体"/>
                <w:color w:val="auto"/>
                <w:szCs w:val="21"/>
                <w:highlight w:val="none"/>
              </w:rPr>
            </w:pPr>
            <w:r>
              <w:rPr>
                <w:rFonts w:hint="eastAsia" w:ascii="宋体" w:hAnsi="宋体" w:cs="宋体"/>
                <w:color w:val="auto"/>
                <w:highlight w:val="none"/>
              </w:rPr>
              <w:t>6.验收组织、验收方式、验收程序按《浙江省财政厅关于印发浙江省政府采购合同暂行办法的通知》（浙财采监〔2017〕11号）规定执行。</w:t>
            </w:r>
          </w:p>
        </w:tc>
      </w:tr>
      <w:tr>
        <w:trPr>
          <w:trHeight w:val="454" w:hRule="atLeast"/>
        </w:trPr>
        <w:tc>
          <w:tcPr>
            <w:tcW w:w="643" w:type="dxa"/>
            <w:vAlign w:val="center"/>
          </w:tcPr>
          <w:p>
            <w:pPr>
              <w:numPr>
                <w:ilvl w:val="0"/>
                <w:numId w:val="5"/>
              </w:numPr>
              <w:ind w:firstLine="0"/>
              <w:rPr>
                <w:rFonts w:ascii="宋体" w:hAnsi="宋体" w:cs="宋体"/>
                <w:color w:val="auto"/>
                <w:highlight w:val="none"/>
              </w:rPr>
            </w:pPr>
          </w:p>
        </w:tc>
        <w:tc>
          <w:tcPr>
            <w:tcW w:w="1290" w:type="dxa"/>
            <w:vAlign w:val="center"/>
          </w:tcPr>
          <w:p>
            <w:pPr>
              <w:rPr>
                <w:rFonts w:ascii="宋体" w:hAnsi="宋体" w:cs="宋体"/>
                <w:color w:val="auto"/>
                <w:highlight w:val="none"/>
              </w:rPr>
            </w:pPr>
            <w:r>
              <w:rPr>
                <w:rFonts w:hint="eastAsia" w:ascii="宋体" w:hAnsi="宋体" w:cs="宋体"/>
                <w:color w:val="auto"/>
                <w:highlight w:val="none"/>
              </w:rPr>
              <w:t>其他内容</w:t>
            </w:r>
          </w:p>
        </w:tc>
        <w:tc>
          <w:tcPr>
            <w:tcW w:w="7469" w:type="dxa"/>
            <w:gridSpan w:val="2"/>
            <w:vAlign w:val="center"/>
          </w:tcPr>
          <w:p>
            <w:pPr>
              <w:tabs>
                <w:tab w:val="left" w:pos="540"/>
              </w:tabs>
              <w:ind w:firstLine="210" w:firstLineChars="100"/>
              <w:jc w:val="left"/>
              <w:rPr>
                <w:rFonts w:ascii="宋体" w:hAnsi="宋体" w:cs="宋体"/>
                <w:color w:val="auto"/>
                <w:szCs w:val="21"/>
                <w:highlight w:val="none"/>
              </w:rPr>
            </w:pPr>
            <w:r>
              <w:rPr>
                <w:rFonts w:hint="eastAsia" w:ascii="宋体" w:hAnsi="宋体" w:cs="宋体"/>
                <w:color w:val="auto"/>
                <w:szCs w:val="21"/>
                <w:highlight w:val="none"/>
              </w:rPr>
              <w:t>1.详见采购文件的</w:t>
            </w:r>
            <w:r>
              <w:rPr>
                <w:rFonts w:hint="eastAsia" w:ascii="宋体" w:hAnsi="宋体" w:cs="宋体"/>
                <w:b/>
                <w:bCs/>
                <w:color w:val="auto"/>
                <w:szCs w:val="21"/>
                <w:highlight w:val="none"/>
                <w:u w:val="single"/>
              </w:rPr>
              <w:t>《第四章 合同草案条款》</w:t>
            </w:r>
            <w:r>
              <w:rPr>
                <w:rFonts w:hint="eastAsia" w:ascii="宋体" w:hAnsi="宋体" w:cs="宋体"/>
                <w:color w:val="auto"/>
                <w:szCs w:val="21"/>
                <w:highlight w:val="none"/>
              </w:rPr>
              <w:t>。</w:t>
            </w:r>
          </w:p>
        </w:tc>
      </w:tr>
    </w:tbl>
    <w:p>
      <w:pPr>
        <w:ind w:firstLine="420" w:firstLineChars="200"/>
        <w:rPr>
          <w:rFonts w:ascii="宋体" w:hAnsi="宋体" w:cs="宋体"/>
          <w:color w:val="auto"/>
          <w:highlight w:val="none"/>
        </w:rPr>
      </w:pPr>
      <w:r>
        <w:rPr>
          <w:rFonts w:hint="eastAsia" w:ascii="宋体" w:hAnsi="宋体" w:cs="宋体"/>
          <w:color w:val="auto"/>
          <w:highlight w:val="none"/>
        </w:rPr>
        <w:t>说明：</w:t>
      </w:r>
      <w:r>
        <w:rPr>
          <w:rFonts w:hint="eastAsia" w:ascii="宋体" w:hAnsi="宋体" w:cs="宋体"/>
          <w:color w:val="auto"/>
          <w:szCs w:val="21"/>
          <w:highlight w:val="none"/>
        </w:rPr>
        <w:t>供应商应对商务要求进行审核，如有偏离，请在响应文件的“偏离表”中反映。</w:t>
      </w:r>
    </w:p>
    <w:p>
      <w:pPr>
        <w:pStyle w:val="3"/>
        <w:ind w:firstLine="422"/>
        <w:rPr>
          <w:rFonts w:ascii="宋体" w:hAnsi="宋体" w:cs="宋体"/>
          <w:color w:val="auto"/>
          <w:highlight w:val="none"/>
        </w:rPr>
      </w:pPr>
      <w:r>
        <w:rPr>
          <w:rFonts w:hint="eastAsia" w:ascii="宋体" w:hAnsi="宋体" w:cs="宋体"/>
          <w:color w:val="auto"/>
          <w:highlight w:val="none"/>
        </w:rPr>
        <w:t>第</w:t>
      </w:r>
      <w:r>
        <w:rPr>
          <w:rFonts w:hint="eastAsia" w:ascii="宋体" w:hAnsi="宋体" w:cs="宋体"/>
          <w:color w:val="auto"/>
          <w:highlight w:val="none"/>
          <w:lang w:val="en-US" w:eastAsia="zh-CN"/>
        </w:rPr>
        <w:t>四</w:t>
      </w:r>
      <w:r>
        <w:rPr>
          <w:rFonts w:hint="eastAsia" w:ascii="宋体" w:hAnsi="宋体" w:cs="宋体"/>
          <w:color w:val="auto"/>
          <w:highlight w:val="none"/>
        </w:rPr>
        <w:t>部分 政府采购政策要求</w:t>
      </w:r>
    </w:p>
    <w:p>
      <w:pPr>
        <w:pStyle w:val="3"/>
        <w:ind w:firstLine="422"/>
        <w:rPr>
          <w:rFonts w:ascii="宋体" w:hAnsi="宋体" w:cs="宋体"/>
          <w:color w:val="auto"/>
          <w:highlight w:val="none"/>
        </w:rPr>
      </w:pPr>
      <w:r>
        <w:rPr>
          <w:rFonts w:hint="eastAsia" w:ascii="宋体" w:hAnsi="宋体" w:cs="宋体"/>
          <w:color w:val="auto"/>
          <w:highlight w:val="none"/>
        </w:rPr>
        <w:t>一、采购本国货物</w:t>
      </w:r>
    </w:p>
    <w:p>
      <w:pPr>
        <w:ind w:firstLine="420" w:firstLineChars="200"/>
        <w:rPr>
          <w:rFonts w:ascii="宋体" w:hAnsi="宋体" w:cs="宋体"/>
          <w:color w:val="auto"/>
          <w:szCs w:val="21"/>
          <w:highlight w:val="none"/>
        </w:rPr>
      </w:pPr>
      <w:r>
        <w:rPr>
          <w:rFonts w:hint="eastAsia" w:ascii="宋体" w:hAnsi="宋体" w:cs="宋体"/>
          <w:color w:val="auto"/>
          <w:szCs w:val="21"/>
          <w:highlight w:val="none"/>
        </w:rPr>
        <w:t>▲</w:t>
      </w:r>
      <w:r>
        <w:rPr>
          <w:rFonts w:hint="eastAsia" w:ascii="宋体" w:hAnsi="宋体" w:cs="宋体"/>
          <w:b/>
          <w:bCs/>
          <w:color w:val="auto"/>
          <w:szCs w:val="21"/>
          <w:highlight w:val="none"/>
          <w:u w:val="single"/>
        </w:rPr>
        <w:t>本项目采购本国生产的货物、工程和服务，不允许采购进口产品。</w:t>
      </w:r>
    </w:p>
    <w:p>
      <w:pPr>
        <w:pStyle w:val="3"/>
        <w:ind w:firstLine="422"/>
        <w:rPr>
          <w:rFonts w:ascii="宋体" w:hAnsi="宋体" w:cs="宋体"/>
          <w:color w:val="auto"/>
          <w:highlight w:val="none"/>
        </w:rPr>
      </w:pPr>
      <w:r>
        <w:rPr>
          <w:rFonts w:hint="eastAsia" w:ascii="宋体" w:hAnsi="宋体" w:cs="宋体"/>
          <w:color w:val="auto"/>
          <w:highlight w:val="none"/>
        </w:rPr>
        <w:t>二、支持绿色发展</w:t>
      </w:r>
    </w:p>
    <w:p>
      <w:pPr>
        <w:ind w:firstLine="420" w:firstLineChars="200"/>
        <w:rPr>
          <w:rFonts w:ascii="宋体" w:hAnsi="宋体" w:cs="宋体"/>
          <w:color w:val="auto"/>
          <w:highlight w:val="none"/>
        </w:rPr>
      </w:pPr>
      <w:r>
        <w:rPr>
          <w:rFonts w:hint="eastAsia" w:ascii="宋体" w:hAnsi="宋体" w:cs="宋体"/>
          <w:color w:val="auto"/>
          <w:highlight w:val="none"/>
        </w:rPr>
        <w:t>（1）节能产品的强制采购政策</w:t>
      </w:r>
    </w:p>
    <w:p>
      <w:pPr>
        <w:ind w:firstLine="420" w:firstLineChars="200"/>
        <w:rPr>
          <w:rFonts w:ascii="宋体" w:hAnsi="宋体" w:cs="宋体"/>
          <w:color w:val="auto"/>
          <w:highlight w:val="none"/>
        </w:rPr>
      </w:pPr>
      <w:r>
        <w:rPr>
          <w:rFonts w:hint="eastAsia" w:ascii="宋体" w:hAnsi="宋体" w:cs="宋体"/>
          <w:b/>
          <w:bCs/>
          <w:color w:val="auto"/>
          <w:highlight w:val="none"/>
        </w:rPr>
        <w:t>【说明：本项目不涉及强制节能产品】</w:t>
      </w:r>
    </w:p>
    <w:p>
      <w:pPr>
        <w:ind w:firstLine="420" w:firstLineChars="200"/>
        <w:rPr>
          <w:rFonts w:ascii="宋体" w:hAnsi="宋体" w:cs="宋体"/>
          <w:color w:val="auto"/>
          <w:highlight w:val="none"/>
        </w:rPr>
      </w:pPr>
      <w:r>
        <w:rPr>
          <w:rFonts w:hint="eastAsia" w:ascii="宋体" w:hAnsi="宋体" w:cs="宋体"/>
          <w:color w:val="auto"/>
          <w:highlight w:val="none"/>
        </w:rPr>
        <w:t>（2）节能产品、环境标志产品的优先采购政策</w:t>
      </w:r>
    </w:p>
    <w:p>
      <w:pPr>
        <w:ind w:firstLine="420" w:firstLineChars="200"/>
        <w:rPr>
          <w:rFonts w:ascii="宋体" w:hAnsi="宋体" w:cs="宋体"/>
          <w:color w:val="auto"/>
          <w:highlight w:val="none"/>
        </w:rPr>
      </w:pPr>
      <w:r>
        <w:rPr>
          <w:rFonts w:hint="eastAsia" w:ascii="宋体" w:hAnsi="宋体" w:cs="宋体"/>
          <w:b/>
          <w:bCs/>
          <w:color w:val="auto"/>
          <w:highlight w:val="none"/>
        </w:rPr>
        <w:t>【说明：本项目不涉及节能产品、环境标志产品】</w:t>
      </w:r>
    </w:p>
    <w:p>
      <w:pPr>
        <w:ind w:firstLine="420" w:firstLineChars="200"/>
        <w:rPr>
          <w:rFonts w:ascii="宋体" w:hAnsi="宋体" w:cs="宋体"/>
          <w:color w:val="auto"/>
          <w:szCs w:val="21"/>
          <w:highlight w:val="none"/>
        </w:rPr>
      </w:pPr>
      <w:r>
        <w:rPr>
          <w:rFonts w:hint="eastAsia" w:ascii="宋体" w:hAnsi="宋体" w:cs="宋体"/>
          <w:color w:val="auto"/>
          <w:szCs w:val="21"/>
          <w:highlight w:val="none"/>
        </w:rPr>
        <w:t>（3）修缮、装修类项目采购建材的，供应商应按采购文件和合同规定的绿色建筑和绿色建材性能、指标进行采购。</w:t>
      </w:r>
      <w:r>
        <w:rPr>
          <w:rFonts w:hint="eastAsia" w:ascii="宋体" w:hAnsi="宋体" w:cs="宋体"/>
          <w:b/>
          <w:bCs/>
          <w:color w:val="auto"/>
          <w:szCs w:val="21"/>
          <w:highlight w:val="none"/>
        </w:rPr>
        <w:t>【</w:t>
      </w:r>
      <w:r>
        <w:rPr>
          <w:rFonts w:hint="eastAsia" w:ascii="宋体" w:hAnsi="宋体" w:cs="宋体"/>
          <w:b/>
          <w:bCs/>
          <w:color w:val="auto"/>
          <w:highlight w:val="none"/>
        </w:rPr>
        <w:t>说明：</w:t>
      </w:r>
      <w:r>
        <w:rPr>
          <w:rFonts w:hint="eastAsia" w:ascii="宋体" w:hAnsi="宋体" w:cs="宋体"/>
          <w:b/>
          <w:bCs/>
          <w:color w:val="auto"/>
          <w:szCs w:val="21"/>
          <w:highlight w:val="none"/>
        </w:rPr>
        <w:t>本项目不涉及建材】</w:t>
      </w:r>
    </w:p>
    <w:p>
      <w:pPr>
        <w:ind w:firstLine="420" w:firstLineChars="200"/>
        <w:rPr>
          <w:rFonts w:ascii="宋体" w:hAnsi="宋体" w:cs="宋体"/>
          <w:color w:val="auto"/>
          <w:szCs w:val="21"/>
          <w:highlight w:val="none"/>
        </w:rPr>
      </w:pPr>
      <w:r>
        <w:rPr>
          <w:rFonts w:hint="eastAsia" w:ascii="宋体" w:hAnsi="宋体" w:cs="宋体"/>
          <w:color w:val="auto"/>
          <w:szCs w:val="21"/>
          <w:highlight w:val="none"/>
        </w:rPr>
        <w:t>（4）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pPr>
        <w:pStyle w:val="3"/>
        <w:ind w:firstLine="422"/>
        <w:rPr>
          <w:rFonts w:ascii="宋体" w:hAnsi="宋体" w:cs="宋体"/>
          <w:color w:val="auto"/>
          <w:highlight w:val="none"/>
        </w:rPr>
      </w:pPr>
      <w:r>
        <w:rPr>
          <w:rFonts w:hint="eastAsia" w:ascii="宋体" w:hAnsi="宋体" w:cs="宋体"/>
          <w:color w:val="auto"/>
          <w:highlight w:val="none"/>
        </w:rPr>
        <w:t>三、支持创新发展</w:t>
      </w:r>
    </w:p>
    <w:p>
      <w:pPr>
        <w:ind w:firstLine="420" w:firstLineChars="200"/>
        <w:rPr>
          <w:rFonts w:ascii="宋体" w:hAnsi="宋体" w:cs="宋体"/>
          <w:color w:val="auto"/>
          <w:szCs w:val="21"/>
          <w:highlight w:val="none"/>
        </w:rPr>
      </w:pPr>
      <w:r>
        <w:rPr>
          <w:rFonts w:hint="eastAsia" w:ascii="宋体" w:hAnsi="宋体" w:cs="宋体"/>
          <w:color w:val="auto"/>
          <w:szCs w:val="21"/>
          <w:highlight w:val="none"/>
        </w:rPr>
        <w:t>（1）采购人优先采购被认定为首台套产品和“制造精品”的自主创新产品。</w:t>
      </w:r>
      <w:r>
        <w:rPr>
          <w:rFonts w:hint="eastAsia" w:ascii="宋体" w:hAnsi="宋体" w:cs="宋体"/>
          <w:b/>
          <w:bCs/>
          <w:color w:val="auto"/>
          <w:szCs w:val="21"/>
          <w:highlight w:val="none"/>
        </w:rPr>
        <w:t>【</w:t>
      </w:r>
      <w:r>
        <w:rPr>
          <w:rFonts w:hint="eastAsia" w:ascii="宋体" w:hAnsi="宋体" w:cs="宋体"/>
          <w:b/>
          <w:bCs/>
          <w:color w:val="auto"/>
          <w:highlight w:val="none"/>
        </w:rPr>
        <w:t>说明：</w:t>
      </w:r>
      <w:r>
        <w:rPr>
          <w:rFonts w:hint="eastAsia" w:ascii="宋体" w:hAnsi="宋体" w:cs="宋体"/>
          <w:b/>
          <w:bCs/>
          <w:color w:val="auto"/>
          <w:szCs w:val="21"/>
          <w:highlight w:val="none"/>
        </w:rPr>
        <w:t>本项目不涉及】</w:t>
      </w:r>
    </w:p>
    <w:p>
      <w:pPr>
        <w:ind w:firstLine="420" w:firstLineChars="200"/>
        <w:rPr>
          <w:rFonts w:ascii="宋体" w:hAnsi="宋体" w:cs="宋体"/>
          <w:color w:val="auto"/>
          <w:szCs w:val="21"/>
          <w:highlight w:val="none"/>
        </w:rPr>
      </w:pPr>
      <w:r>
        <w:rPr>
          <w:rFonts w:hint="eastAsia" w:ascii="宋体" w:hAnsi="宋体" w:cs="宋体"/>
          <w:color w:val="auto"/>
          <w:szCs w:val="21"/>
          <w:highlight w:val="none"/>
        </w:rPr>
        <w:t>（2）首台套产品被纳入《首台套产品推广应用指导目录》之日起3年内，以及产品核心技术高于国内领先水平，并具有明晰自主知识产权的“制造精品”产品，自认定之日起3年内视同已具备相应销售业绩，参加政府采购活动时业绩分值为满分。</w:t>
      </w:r>
      <w:r>
        <w:rPr>
          <w:rFonts w:hint="eastAsia" w:ascii="宋体" w:hAnsi="宋体" w:cs="宋体"/>
          <w:b/>
          <w:bCs/>
          <w:color w:val="auto"/>
          <w:szCs w:val="21"/>
          <w:highlight w:val="none"/>
        </w:rPr>
        <w:t>【</w:t>
      </w:r>
      <w:r>
        <w:rPr>
          <w:rFonts w:hint="eastAsia" w:ascii="宋体" w:hAnsi="宋体" w:cs="宋体"/>
          <w:b/>
          <w:bCs/>
          <w:color w:val="auto"/>
          <w:highlight w:val="none"/>
        </w:rPr>
        <w:t>说明：</w:t>
      </w:r>
      <w:r>
        <w:rPr>
          <w:rFonts w:hint="eastAsia" w:ascii="宋体" w:hAnsi="宋体" w:cs="宋体"/>
          <w:b/>
          <w:bCs/>
          <w:color w:val="auto"/>
          <w:szCs w:val="21"/>
          <w:highlight w:val="none"/>
        </w:rPr>
        <w:t>本项目不涉及】</w:t>
      </w:r>
    </w:p>
    <w:p>
      <w:pPr>
        <w:pStyle w:val="3"/>
        <w:ind w:firstLine="422"/>
        <w:rPr>
          <w:rFonts w:ascii="宋体" w:hAnsi="宋体" w:cs="宋体"/>
          <w:color w:val="auto"/>
          <w:highlight w:val="none"/>
        </w:rPr>
      </w:pPr>
      <w:r>
        <w:rPr>
          <w:rFonts w:hint="eastAsia" w:ascii="宋体" w:hAnsi="宋体" w:cs="宋体"/>
          <w:color w:val="auto"/>
          <w:highlight w:val="none"/>
        </w:rPr>
        <w:t>四、支持中小企业发展</w:t>
      </w:r>
    </w:p>
    <w:p>
      <w:pPr>
        <w:ind w:firstLine="420" w:firstLineChars="200"/>
        <w:rPr>
          <w:rFonts w:ascii="宋体" w:hAnsi="宋体" w:cs="宋体"/>
          <w:color w:val="auto"/>
          <w:szCs w:val="21"/>
          <w:highlight w:val="none"/>
        </w:rPr>
      </w:pPr>
      <w:r>
        <w:rPr>
          <w:rFonts w:hint="eastAsia" w:ascii="宋体" w:hAnsi="宋体" w:cs="宋体"/>
          <w:color w:val="auto"/>
          <w:szCs w:val="21"/>
          <w:highlight w:val="none"/>
        </w:rPr>
        <w:t>（1）根据财政部 工业和信息化部关于印发《政府采购促进中小企业发展管理办法》的通知（财库〔2020〕46号）的规定，</w:t>
      </w:r>
      <w:r>
        <w:rPr>
          <w:rFonts w:hint="eastAsia" w:ascii="宋体" w:hAnsi="宋体" w:cs="宋体"/>
          <w:color w:val="auto"/>
          <w:kern w:val="0"/>
          <w:szCs w:val="21"/>
          <w:highlight w:val="none"/>
        </w:rPr>
        <w:t>本项目属于预留份额专门面向中小企业采购项目</w:t>
      </w:r>
      <w:r>
        <w:rPr>
          <w:rFonts w:hint="eastAsia" w:ascii="宋体" w:hAnsi="宋体" w:cs="宋体"/>
          <w:color w:val="auto"/>
          <w:szCs w:val="21"/>
          <w:highlight w:val="none"/>
        </w:rPr>
        <w:t>；</w:t>
      </w:r>
    </w:p>
    <w:p>
      <w:pPr>
        <w:ind w:firstLine="420" w:firstLineChars="200"/>
        <w:rPr>
          <w:rFonts w:ascii="宋体" w:hAnsi="宋体" w:cs="宋体"/>
          <w:color w:val="auto"/>
          <w:szCs w:val="21"/>
          <w:highlight w:val="none"/>
        </w:rPr>
      </w:pPr>
      <w:r>
        <w:rPr>
          <w:rFonts w:hint="eastAsia" w:ascii="宋体" w:hAnsi="宋体" w:cs="宋体"/>
          <w:color w:val="auto"/>
          <w:szCs w:val="21"/>
          <w:highlight w:val="none"/>
        </w:rPr>
        <w:t>采购标的对应的中小企业划分标准所属行业：【</w:t>
      </w:r>
      <w:r>
        <w:rPr>
          <w:rFonts w:hint="eastAsia" w:ascii="宋体" w:hAnsi="宋体" w:cs="宋体"/>
          <w:b/>
          <w:bCs/>
          <w:color w:val="auto"/>
          <w:szCs w:val="21"/>
          <w:highlight w:val="none"/>
          <w:lang w:eastAsia="zh-CN"/>
        </w:rPr>
        <w:t>其他未列明行业</w:t>
      </w:r>
      <w:r>
        <w:rPr>
          <w:rFonts w:hint="eastAsia" w:ascii="宋体" w:hAnsi="宋体" w:cs="宋体"/>
          <w:color w:val="auto"/>
          <w:szCs w:val="21"/>
          <w:highlight w:val="none"/>
        </w:rPr>
        <w:t>】；</w:t>
      </w:r>
    </w:p>
    <w:p>
      <w:pPr>
        <w:ind w:firstLine="420" w:firstLineChars="200"/>
        <w:rPr>
          <w:rFonts w:ascii="宋体" w:hAnsi="宋体" w:cs="宋体"/>
          <w:color w:val="auto"/>
          <w:szCs w:val="21"/>
          <w:highlight w:val="none"/>
        </w:rPr>
      </w:pPr>
      <w:r>
        <w:rPr>
          <w:rFonts w:hint="eastAsia" w:ascii="宋体" w:hAnsi="宋体" w:cs="宋体"/>
          <w:color w:val="auto"/>
          <w:highlight w:val="none"/>
        </w:rPr>
        <w:t>中小企业划分标准：《中小企业划分标准》（工信部联企业[2011]300号）。</w:t>
      </w:r>
    </w:p>
    <w:p>
      <w:pPr>
        <w:ind w:firstLine="420" w:firstLineChars="200"/>
        <w:rPr>
          <w:rFonts w:ascii="宋体" w:hAnsi="宋体" w:cs="宋体"/>
          <w:color w:val="auto"/>
          <w:szCs w:val="21"/>
          <w:highlight w:val="none"/>
        </w:rPr>
      </w:pPr>
      <w:r>
        <w:rPr>
          <w:rFonts w:hint="eastAsia" w:ascii="宋体" w:hAnsi="宋体" w:cs="宋体"/>
          <w:color w:val="auto"/>
          <w:szCs w:val="21"/>
          <w:highlight w:val="none"/>
        </w:rPr>
        <w:t>（2）根据财政部 司法部关于政府采购支持监狱企业发展有关问题的通知（财库〔2014〕68号）的规定，监狱企业视同小型、微型企业。</w:t>
      </w:r>
    </w:p>
    <w:p>
      <w:pPr>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（3）根据财政部 民政部 中国残疾人联合会关于促进残疾人就业政府采购政策的通知（财库〔2017〕141号）的规定，残疾人福利性单位视同小型、微型企业。</w:t>
      </w:r>
    </w:p>
    <w:p>
      <w:pPr>
        <w:pStyle w:val="3"/>
        <w:ind w:firstLine="422"/>
        <w:rPr>
          <w:rFonts w:ascii="宋体" w:hAnsi="宋体" w:cs="宋体"/>
          <w:color w:val="auto"/>
          <w:highlight w:val="none"/>
        </w:rPr>
      </w:pPr>
      <w:r>
        <w:rPr>
          <w:rFonts w:hint="eastAsia" w:ascii="宋体" w:hAnsi="宋体" w:cs="宋体"/>
          <w:color w:val="auto"/>
          <w:highlight w:val="none"/>
        </w:rPr>
        <w:t>第五部分 实质性要求</w:t>
      </w:r>
    </w:p>
    <w:p>
      <w:pPr>
        <w:adjustRightInd w:val="0"/>
        <w:ind w:firstLine="411" w:firstLineChars="196"/>
        <w:rPr>
          <w:rFonts w:ascii="宋体" w:hAnsi="宋体" w:cs="宋体"/>
          <w:bCs/>
          <w:color w:val="auto"/>
          <w:szCs w:val="21"/>
          <w:highlight w:val="none"/>
        </w:rPr>
      </w:pPr>
      <w:r>
        <w:rPr>
          <w:rFonts w:hint="eastAsia" w:ascii="宋体" w:hAnsi="宋体" w:cs="宋体"/>
          <w:bCs/>
          <w:color w:val="auto"/>
          <w:szCs w:val="21"/>
          <w:highlight w:val="none"/>
        </w:rPr>
        <w:t>本章中所有带</w:t>
      </w:r>
      <w:r>
        <w:rPr>
          <w:rFonts w:hint="eastAsia" w:ascii="宋体" w:hAnsi="宋体" w:cs="宋体"/>
          <w:bCs/>
          <w:color w:val="auto"/>
          <w:kern w:val="0"/>
          <w:szCs w:val="21"/>
          <w:highlight w:val="none"/>
        </w:rPr>
        <w:t>▲</w:t>
      </w:r>
      <w:r>
        <w:rPr>
          <w:rFonts w:hint="eastAsia" w:ascii="宋体" w:hAnsi="宋体" w:cs="宋体"/>
          <w:bCs/>
          <w:color w:val="auto"/>
          <w:szCs w:val="21"/>
          <w:highlight w:val="none"/>
        </w:rPr>
        <w:t>的内容是采购人提出的实质性要求，磋商响应文件响应内容若不满足实质性要求，该磋商响应文件将被磋商小组判定为响应无效。</w:t>
      </w:r>
    </w:p>
    <w:p>
      <w:pPr>
        <w:ind w:firstLine="420" w:firstLineChars="200"/>
        <w:rPr>
          <w:rFonts w:ascii="宋体" w:hAnsi="宋体" w:cs="宋体"/>
          <w:color w:val="auto"/>
          <w:szCs w:val="21"/>
          <w:highlight w:val="none"/>
        </w:rPr>
      </w:pPr>
      <w:r>
        <w:rPr>
          <w:rFonts w:hint="eastAsia" w:ascii="宋体" w:hAnsi="宋体" w:cs="宋体"/>
          <w:color w:val="auto"/>
          <w:szCs w:val="21"/>
          <w:highlight w:val="none"/>
        </w:rPr>
        <w:br w:type="page"/>
      </w:r>
    </w:p>
    <w:p>
      <w:pPr>
        <w:pStyle w:val="2"/>
        <w:rPr>
          <w:rFonts w:ascii="宋体" w:hAnsi="宋体" w:eastAsia="宋体" w:cs="宋体"/>
          <w:color w:val="auto"/>
          <w:highlight w:val="none"/>
        </w:rPr>
      </w:pPr>
      <w:bookmarkStart w:id="47" w:name="_Toc325532437"/>
      <w:bookmarkStart w:id="48" w:name="_Toc2886"/>
      <w:bookmarkStart w:id="49" w:name="_Toc14187"/>
      <w:r>
        <w:rPr>
          <w:rFonts w:hint="eastAsia" w:ascii="宋体" w:hAnsi="宋体" w:eastAsia="宋体" w:cs="宋体"/>
          <w:color w:val="auto"/>
          <w:highlight w:val="none"/>
        </w:rPr>
        <w:t xml:space="preserve">第四章  </w:t>
      </w:r>
      <w:bookmarkEnd w:id="47"/>
      <w:r>
        <w:rPr>
          <w:rFonts w:hint="eastAsia" w:ascii="宋体" w:hAnsi="宋体" w:eastAsia="宋体" w:cs="宋体"/>
          <w:color w:val="auto"/>
          <w:highlight w:val="none"/>
        </w:rPr>
        <w:t>合同草案条款</w:t>
      </w:r>
      <w:bookmarkEnd w:id="48"/>
      <w:bookmarkEnd w:id="49"/>
    </w:p>
    <w:p>
      <w:pPr>
        <w:jc w:val="center"/>
        <w:rPr>
          <w:rFonts w:hint="eastAsia" w:ascii="宋体" w:hAnsi="宋体" w:cs="宋体"/>
          <w:b/>
          <w:bCs/>
          <w:color w:val="auto"/>
          <w:highlight w:val="none"/>
        </w:rPr>
      </w:pPr>
    </w:p>
    <w:p>
      <w:pPr>
        <w:jc w:val="center"/>
        <w:rPr>
          <w:rFonts w:ascii="宋体" w:hAnsi="宋体" w:cs="宋体"/>
          <w:color w:val="auto"/>
          <w:highlight w:val="none"/>
        </w:rPr>
      </w:pPr>
      <w:r>
        <w:rPr>
          <w:rFonts w:hint="eastAsia" w:ascii="宋体" w:hAnsi="宋体" w:cs="宋体"/>
          <w:b/>
          <w:bCs/>
          <w:color w:val="auto"/>
          <w:highlight w:val="none"/>
        </w:rPr>
        <w:t>（甲乙双方应按采购文件确定的事项及响应文件响应内容签订本合同，不得对采购文件确定的事项和成交供应商响应文件作实质性修改）</w:t>
      </w:r>
    </w:p>
    <w:p>
      <w:pPr>
        <w:rPr>
          <w:rFonts w:ascii="宋体" w:hAnsi="宋体" w:cs="宋体"/>
          <w:color w:val="auto"/>
          <w:szCs w:val="21"/>
          <w:highlight w:val="none"/>
        </w:rPr>
      </w:pPr>
    </w:p>
    <w:p>
      <w:pPr>
        <w:rPr>
          <w:rFonts w:ascii="宋体" w:hAnsi="宋体" w:cs="宋体"/>
          <w:color w:val="auto"/>
          <w:szCs w:val="21"/>
          <w:highlight w:val="none"/>
        </w:rPr>
      </w:pPr>
    </w:p>
    <w:p>
      <w:pPr>
        <w:rPr>
          <w:rFonts w:ascii="宋体" w:hAnsi="宋体" w:cs="宋体"/>
          <w:color w:val="auto"/>
          <w:szCs w:val="21"/>
          <w:highlight w:val="none"/>
        </w:rPr>
      </w:pPr>
    </w:p>
    <w:p>
      <w:pPr>
        <w:jc w:val="center"/>
        <w:rPr>
          <w:rFonts w:ascii="宋体" w:hAnsi="宋体" w:cs="宋体"/>
          <w:color w:val="auto"/>
          <w:sz w:val="36"/>
          <w:szCs w:val="36"/>
          <w:highlight w:val="none"/>
        </w:rPr>
      </w:pPr>
      <w:r>
        <w:rPr>
          <w:rFonts w:hint="eastAsia" w:ascii="宋体" w:hAnsi="宋体" w:cs="宋体"/>
          <w:color w:val="auto"/>
          <w:sz w:val="36"/>
          <w:szCs w:val="36"/>
          <w:highlight w:val="none"/>
        </w:rPr>
        <w:t>采购合同</w:t>
      </w:r>
    </w:p>
    <w:p>
      <w:pPr>
        <w:rPr>
          <w:rFonts w:ascii="宋体" w:hAnsi="宋体" w:cs="宋体"/>
          <w:color w:val="auto"/>
          <w:szCs w:val="21"/>
          <w:highlight w:val="none"/>
        </w:rPr>
      </w:pPr>
    </w:p>
    <w:p>
      <w:pPr>
        <w:rPr>
          <w:rFonts w:ascii="宋体" w:hAnsi="宋体" w:cs="宋体"/>
          <w:color w:val="auto"/>
          <w:szCs w:val="21"/>
          <w:highlight w:val="none"/>
        </w:rPr>
      </w:pPr>
    </w:p>
    <w:p>
      <w:pPr>
        <w:rPr>
          <w:rFonts w:ascii="宋体" w:hAnsi="宋体" w:cs="宋体"/>
          <w:color w:val="auto"/>
          <w:szCs w:val="21"/>
          <w:highlight w:val="none"/>
        </w:rPr>
      </w:pPr>
    </w:p>
    <w:p>
      <w:pPr>
        <w:jc w:val="center"/>
        <w:rPr>
          <w:rFonts w:ascii="宋体" w:hAnsi="宋体" w:cs="宋体"/>
          <w:color w:val="auto"/>
          <w:szCs w:val="21"/>
          <w:highlight w:val="none"/>
        </w:rPr>
      </w:pPr>
      <w:r>
        <w:rPr>
          <w:rFonts w:hint="eastAsia" w:ascii="宋体" w:hAnsi="宋体" w:cs="宋体"/>
          <w:b/>
          <w:color w:val="auto"/>
          <w:szCs w:val="21"/>
          <w:highlight w:val="none"/>
        </w:rPr>
        <w:t>合同编号：</w:t>
      </w:r>
      <w:r>
        <w:rPr>
          <w:rFonts w:hint="eastAsia" w:ascii="宋体" w:hAnsi="宋体" w:cs="宋体"/>
          <w:color w:val="auto"/>
          <w:szCs w:val="21"/>
          <w:highlight w:val="none"/>
        </w:rPr>
        <w:t>【</w:t>
      </w:r>
      <w:r>
        <w:rPr>
          <w:rFonts w:hint="eastAsia" w:ascii="宋体" w:hAnsi="宋体" w:cs="宋体"/>
          <w:i/>
          <w:iCs/>
          <w:color w:val="auto"/>
          <w:szCs w:val="21"/>
          <w:highlight w:val="none"/>
          <w:u w:val="single"/>
        </w:rPr>
        <w:t>签订合同时填写相应内容</w:t>
      </w:r>
      <w:r>
        <w:rPr>
          <w:rFonts w:hint="eastAsia" w:ascii="宋体" w:hAnsi="宋体" w:cs="宋体"/>
          <w:color w:val="auto"/>
          <w:szCs w:val="21"/>
          <w:highlight w:val="none"/>
        </w:rPr>
        <w:t>】</w:t>
      </w:r>
    </w:p>
    <w:p>
      <w:pPr>
        <w:rPr>
          <w:rFonts w:ascii="宋体" w:hAnsi="宋体" w:cs="宋体"/>
          <w:color w:val="auto"/>
          <w:szCs w:val="21"/>
          <w:highlight w:val="none"/>
        </w:rPr>
      </w:pPr>
    </w:p>
    <w:p>
      <w:pPr>
        <w:rPr>
          <w:rFonts w:ascii="宋体" w:hAnsi="宋体" w:cs="宋体"/>
          <w:color w:val="auto"/>
          <w:szCs w:val="21"/>
          <w:highlight w:val="none"/>
        </w:rPr>
      </w:pPr>
    </w:p>
    <w:p>
      <w:pPr>
        <w:rPr>
          <w:rFonts w:ascii="宋体" w:hAnsi="宋体" w:cs="宋体"/>
          <w:color w:val="auto"/>
          <w:szCs w:val="21"/>
          <w:highlight w:val="none"/>
        </w:rPr>
      </w:pPr>
    </w:p>
    <w:p>
      <w:pPr>
        <w:rPr>
          <w:rFonts w:ascii="宋体" w:hAnsi="宋体" w:cs="宋体"/>
          <w:color w:val="auto"/>
          <w:szCs w:val="21"/>
          <w:highlight w:val="none"/>
        </w:rPr>
      </w:pPr>
    </w:p>
    <w:p>
      <w:pPr>
        <w:rPr>
          <w:rFonts w:ascii="宋体" w:hAnsi="宋体" w:cs="宋体"/>
          <w:color w:val="auto"/>
          <w:szCs w:val="21"/>
          <w:highlight w:val="none"/>
        </w:rPr>
      </w:pPr>
    </w:p>
    <w:p>
      <w:pPr>
        <w:ind w:firstLine="1365" w:firstLineChars="650"/>
        <w:rPr>
          <w:rFonts w:ascii="宋体" w:hAnsi="宋体" w:cs="宋体"/>
          <w:color w:val="auto"/>
          <w:szCs w:val="21"/>
          <w:highlight w:val="none"/>
        </w:rPr>
      </w:pPr>
      <w:r>
        <w:rPr>
          <w:rFonts w:hint="eastAsia" w:ascii="宋体" w:hAnsi="宋体" w:cs="宋体"/>
          <w:color w:val="auto"/>
          <w:szCs w:val="21"/>
          <w:highlight w:val="none"/>
        </w:rPr>
        <w:t>项目名称：</w:t>
      </w:r>
      <w:r>
        <w:rPr>
          <w:rFonts w:hint="default" w:ascii="宋体" w:hAnsi="宋体" w:cs="宋体"/>
          <w:color w:val="auto"/>
          <w:szCs w:val="21"/>
          <w:highlight w:val="none"/>
          <w:u w:val="single"/>
          <w:lang w:val="en-US" w:eastAsia="zh-CN"/>
        </w:rPr>
        <w:t>2025年度足球竞猜类杂志及定制服务</w:t>
      </w:r>
      <w:r>
        <w:rPr>
          <w:rFonts w:hint="eastAsia" w:ascii="宋体" w:hAnsi="宋体" w:cs="宋体"/>
          <w:color w:val="auto"/>
          <w:szCs w:val="21"/>
          <w:highlight w:val="none"/>
          <w:u w:val="single"/>
          <w:lang w:eastAsia="zh-CN"/>
        </w:rPr>
        <w:t>项目</w:t>
      </w:r>
    </w:p>
    <w:p>
      <w:pPr>
        <w:ind w:firstLine="1365" w:firstLineChars="650"/>
        <w:rPr>
          <w:rFonts w:ascii="宋体" w:hAnsi="宋体" w:cs="宋体"/>
          <w:color w:val="auto"/>
          <w:szCs w:val="21"/>
          <w:highlight w:val="none"/>
        </w:rPr>
      </w:pPr>
      <w:r>
        <w:rPr>
          <w:rFonts w:hint="eastAsia" w:ascii="宋体" w:hAnsi="宋体" w:cs="宋体"/>
          <w:color w:val="auto"/>
          <w:szCs w:val="21"/>
          <w:highlight w:val="none"/>
        </w:rPr>
        <w:t>合同内容：</w:t>
      </w:r>
      <w:r>
        <w:rPr>
          <w:rFonts w:hint="default" w:ascii="宋体" w:hAnsi="宋体" w:cs="宋体"/>
          <w:color w:val="auto"/>
          <w:szCs w:val="21"/>
          <w:highlight w:val="none"/>
          <w:u w:val="single"/>
          <w:lang w:val="en-US" w:eastAsia="zh-CN"/>
        </w:rPr>
        <w:t>2025年度足球竞猜类杂志及定制服务</w:t>
      </w:r>
      <w:r>
        <w:rPr>
          <w:rFonts w:hint="eastAsia" w:ascii="宋体" w:hAnsi="宋体" w:cs="宋体"/>
          <w:color w:val="auto"/>
          <w:szCs w:val="21"/>
          <w:highlight w:val="none"/>
          <w:u w:val="single"/>
          <w:lang w:eastAsia="zh-CN"/>
        </w:rPr>
        <w:t>项目</w:t>
      </w:r>
    </w:p>
    <w:p>
      <w:pPr>
        <w:rPr>
          <w:rFonts w:ascii="宋体" w:hAnsi="宋体" w:cs="宋体"/>
          <w:color w:val="auto"/>
          <w:szCs w:val="21"/>
          <w:highlight w:val="none"/>
        </w:rPr>
      </w:pPr>
    </w:p>
    <w:p>
      <w:pPr>
        <w:rPr>
          <w:rFonts w:ascii="宋体" w:hAnsi="宋体" w:cs="宋体"/>
          <w:color w:val="auto"/>
          <w:szCs w:val="21"/>
          <w:highlight w:val="none"/>
        </w:rPr>
      </w:pPr>
    </w:p>
    <w:p>
      <w:pPr>
        <w:rPr>
          <w:rFonts w:ascii="宋体" w:hAnsi="宋体" w:cs="宋体"/>
          <w:color w:val="auto"/>
          <w:szCs w:val="21"/>
          <w:highlight w:val="none"/>
        </w:rPr>
      </w:pPr>
    </w:p>
    <w:p>
      <w:pPr>
        <w:rPr>
          <w:rFonts w:ascii="宋体" w:hAnsi="宋体" w:cs="宋体"/>
          <w:color w:val="auto"/>
          <w:szCs w:val="21"/>
          <w:highlight w:val="none"/>
        </w:rPr>
      </w:pPr>
    </w:p>
    <w:p>
      <w:pPr>
        <w:rPr>
          <w:rFonts w:ascii="宋体" w:hAnsi="宋体" w:cs="宋体"/>
          <w:color w:val="auto"/>
          <w:szCs w:val="21"/>
          <w:highlight w:val="none"/>
        </w:rPr>
      </w:pPr>
    </w:p>
    <w:p>
      <w:pPr>
        <w:rPr>
          <w:rFonts w:ascii="宋体" w:hAnsi="宋体" w:cs="宋体"/>
          <w:color w:val="auto"/>
          <w:szCs w:val="21"/>
          <w:highlight w:val="none"/>
        </w:rPr>
      </w:pPr>
    </w:p>
    <w:p>
      <w:pPr>
        <w:rPr>
          <w:rFonts w:ascii="宋体" w:hAnsi="宋体" w:cs="宋体"/>
          <w:color w:val="auto"/>
          <w:szCs w:val="21"/>
          <w:highlight w:val="none"/>
        </w:rPr>
      </w:pPr>
    </w:p>
    <w:p>
      <w:pPr>
        <w:rPr>
          <w:rFonts w:ascii="宋体" w:hAnsi="宋体" w:cs="宋体"/>
          <w:color w:val="auto"/>
          <w:szCs w:val="21"/>
          <w:highlight w:val="none"/>
        </w:rPr>
      </w:pPr>
    </w:p>
    <w:p>
      <w:pPr>
        <w:ind w:firstLine="1365" w:firstLineChars="650"/>
        <w:rPr>
          <w:rFonts w:hint="eastAsia" w:ascii="宋体" w:hAnsi="宋体" w:eastAsia="宋体" w:cs="宋体"/>
          <w:color w:val="auto"/>
          <w:szCs w:val="21"/>
          <w:highlight w:val="none"/>
          <w:u w:val="single"/>
          <w:lang w:eastAsia="zh-CN"/>
        </w:rPr>
      </w:pPr>
      <w:r>
        <w:rPr>
          <w:rFonts w:hint="eastAsia" w:ascii="宋体" w:hAnsi="宋体" w:cs="宋体"/>
          <w:color w:val="auto"/>
          <w:szCs w:val="21"/>
          <w:highlight w:val="none"/>
        </w:rPr>
        <w:t>甲方：</w:t>
      </w:r>
      <w:r>
        <w:rPr>
          <w:rFonts w:hint="eastAsia" w:ascii="宋体" w:hAnsi="宋体" w:cs="宋体"/>
          <w:color w:val="auto"/>
          <w:szCs w:val="21"/>
          <w:highlight w:val="none"/>
          <w:u w:val="single"/>
          <w:lang w:eastAsia="zh-CN"/>
        </w:rPr>
        <w:t>浙江省体育彩票管理中心</w:t>
      </w:r>
    </w:p>
    <w:p>
      <w:pPr>
        <w:ind w:firstLine="1365" w:firstLineChars="650"/>
        <w:rPr>
          <w:rFonts w:ascii="宋体" w:hAnsi="宋体" w:cs="宋体"/>
          <w:color w:val="auto"/>
          <w:szCs w:val="21"/>
          <w:highlight w:val="none"/>
        </w:rPr>
      </w:pPr>
      <w:r>
        <w:rPr>
          <w:rFonts w:hint="eastAsia" w:ascii="宋体" w:hAnsi="宋体" w:cs="宋体"/>
          <w:color w:val="auto"/>
          <w:szCs w:val="21"/>
          <w:highlight w:val="none"/>
        </w:rPr>
        <w:t>乙方：【</w:t>
      </w:r>
      <w:r>
        <w:rPr>
          <w:rFonts w:hint="eastAsia" w:ascii="宋体" w:hAnsi="宋体" w:cs="宋体"/>
          <w:i/>
          <w:iCs/>
          <w:color w:val="auto"/>
          <w:szCs w:val="21"/>
          <w:highlight w:val="none"/>
          <w:u w:val="single"/>
        </w:rPr>
        <w:t>签订合同时填写相应内容</w:t>
      </w:r>
      <w:r>
        <w:rPr>
          <w:rFonts w:hint="eastAsia" w:ascii="宋体" w:hAnsi="宋体" w:cs="宋体"/>
          <w:color w:val="auto"/>
          <w:szCs w:val="21"/>
          <w:highlight w:val="none"/>
        </w:rPr>
        <w:t>】</w:t>
      </w:r>
    </w:p>
    <w:p>
      <w:pPr>
        <w:ind w:firstLine="420" w:firstLineChars="200"/>
        <w:rPr>
          <w:rFonts w:ascii="宋体" w:hAnsi="宋体" w:cs="宋体"/>
          <w:color w:val="auto"/>
          <w:szCs w:val="21"/>
          <w:highlight w:val="none"/>
        </w:rPr>
      </w:pPr>
      <w:r>
        <w:rPr>
          <w:rFonts w:hint="eastAsia" w:ascii="宋体" w:hAnsi="宋体" w:cs="宋体"/>
          <w:color w:val="auto"/>
          <w:szCs w:val="21"/>
          <w:highlight w:val="none"/>
        </w:rPr>
        <w:br w:type="page"/>
      </w:r>
      <w:r>
        <w:rPr>
          <w:rFonts w:hint="eastAsia" w:ascii="宋体" w:hAnsi="宋体" w:cs="宋体"/>
          <w:color w:val="auto"/>
          <w:szCs w:val="21"/>
          <w:highlight w:val="none"/>
          <w:u w:val="single"/>
          <w:lang w:eastAsia="zh-CN"/>
        </w:rPr>
        <w:t>浙江省体育彩票管理中心</w:t>
      </w:r>
      <w:r>
        <w:rPr>
          <w:rFonts w:hint="eastAsia" w:ascii="宋体" w:hAnsi="宋体" w:cs="宋体"/>
          <w:color w:val="auto"/>
          <w:szCs w:val="21"/>
          <w:highlight w:val="none"/>
        </w:rPr>
        <w:t>（甲方）</w:t>
      </w:r>
      <w:r>
        <w:rPr>
          <w:rFonts w:hint="default" w:ascii="宋体" w:hAnsi="宋体" w:cs="宋体"/>
          <w:color w:val="auto"/>
          <w:szCs w:val="21"/>
          <w:highlight w:val="none"/>
          <w:u w:val="single"/>
          <w:lang w:val="en-US" w:eastAsia="zh-CN"/>
        </w:rPr>
        <w:t>2025年度足球竞猜类杂志及定制服务</w:t>
      </w:r>
      <w:r>
        <w:rPr>
          <w:rFonts w:hint="eastAsia" w:ascii="宋体" w:hAnsi="宋体" w:cs="宋体"/>
          <w:color w:val="auto"/>
          <w:szCs w:val="21"/>
          <w:highlight w:val="none"/>
          <w:u w:val="single"/>
          <w:lang w:eastAsia="zh-CN"/>
        </w:rPr>
        <w:t>项目</w:t>
      </w:r>
      <w:r>
        <w:rPr>
          <w:rFonts w:hint="eastAsia" w:ascii="宋体" w:hAnsi="宋体" w:cs="宋体"/>
          <w:color w:val="auto"/>
          <w:szCs w:val="21"/>
          <w:highlight w:val="none"/>
        </w:rPr>
        <w:t>（项目名称）中所需</w:t>
      </w:r>
      <w:r>
        <w:rPr>
          <w:rFonts w:hint="default" w:ascii="宋体" w:hAnsi="宋体" w:cs="宋体"/>
          <w:color w:val="auto"/>
          <w:szCs w:val="21"/>
          <w:highlight w:val="none"/>
          <w:u w:val="single"/>
          <w:lang w:val="en-US" w:eastAsia="zh-CN"/>
        </w:rPr>
        <w:t>2025年度足球竞猜类杂志及定制服务</w:t>
      </w:r>
      <w:r>
        <w:rPr>
          <w:rFonts w:hint="eastAsia" w:ascii="宋体" w:hAnsi="宋体" w:cs="宋体"/>
          <w:color w:val="auto"/>
          <w:szCs w:val="21"/>
          <w:highlight w:val="none"/>
          <w:u w:val="single"/>
          <w:lang w:eastAsia="zh-CN"/>
        </w:rPr>
        <w:t>项目</w:t>
      </w:r>
      <w:r>
        <w:rPr>
          <w:rFonts w:hint="eastAsia" w:ascii="宋体" w:hAnsi="宋体" w:cs="宋体"/>
          <w:color w:val="auto"/>
          <w:szCs w:val="21"/>
          <w:highlight w:val="none"/>
        </w:rPr>
        <w:t>（标项内容）经</w:t>
      </w:r>
      <w:r>
        <w:rPr>
          <w:rFonts w:hint="eastAsia" w:ascii="宋体" w:hAnsi="宋体" w:cs="宋体"/>
          <w:color w:val="auto"/>
          <w:szCs w:val="21"/>
          <w:highlight w:val="none"/>
          <w:u w:val="single"/>
          <w:lang w:eastAsia="zh-CN"/>
        </w:rPr>
        <w:t>浙江省体育彩票管理中心</w:t>
      </w:r>
      <w:r>
        <w:rPr>
          <w:rFonts w:hint="eastAsia" w:ascii="宋体" w:hAnsi="宋体" w:cs="宋体"/>
          <w:color w:val="auto"/>
          <w:szCs w:val="21"/>
          <w:highlight w:val="none"/>
        </w:rPr>
        <w:t>（采购人）以采购文件（项目编号：</w:t>
      </w:r>
      <w:r>
        <w:rPr>
          <w:rFonts w:hint="eastAsia" w:ascii="宋体" w:hAnsi="宋体" w:cs="宋体"/>
          <w:color w:val="auto"/>
          <w:szCs w:val="21"/>
          <w:highlight w:val="none"/>
          <w:u w:val="single"/>
          <w:lang w:val="en-US" w:eastAsia="zh-CN"/>
        </w:rPr>
        <w:t xml:space="preserve">       </w:t>
      </w:r>
      <w:r>
        <w:rPr>
          <w:rFonts w:hint="eastAsia" w:ascii="宋体" w:hAnsi="宋体" w:cs="宋体"/>
          <w:color w:val="auto"/>
          <w:szCs w:val="21"/>
          <w:highlight w:val="none"/>
        </w:rPr>
        <w:t>）进行竞争性磋商。甲方确定【</w:t>
      </w:r>
      <w:r>
        <w:rPr>
          <w:rFonts w:hint="eastAsia" w:ascii="宋体" w:hAnsi="宋体" w:cs="宋体"/>
          <w:i/>
          <w:iCs/>
          <w:color w:val="auto"/>
          <w:szCs w:val="21"/>
          <w:highlight w:val="none"/>
          <w:u w:val="single"/>
        </w:rPr>
        <w:t>签订合同时填写相应内容</w:t>
      </w:r>
      <w:r>
        <w:rPr>
          <w:rFonts w:hint="eastAsia" w:ascii="宋体" w:hAnsi="宋体" w:cs="宋体"/>
          <w:color w:val="auto"/>
          <w:szCs w:val="21"/>
          <w:highlight w:val="none"/>
        </w:rPr>
        <w:t>】（乙方）为成交供应商。甲、乙双方依据《中华人民共和国政府采购法》《中华人民共和国民法典》，在平等自愿的基础上，同意按照下面的条款和条件，签署本合同。</w:t>
      </w:r>
    </w:p>
    <w:p>
      <w:pPr>
        <w:pStyle w:val="3"/>
        <w:ind w:firstLine="422"/>
        <w:rPr>
          <w:rFonts w:ascii="宋体" w:hAnsi="宋体" w:cs="宋体"/>
          <w:color w:val="auto"/>
          <w:highlight w:val="none"/>
        </w:rPr>
      </w:pPr>
      <w:r>
        <w:rPr>
          <w:rFonts w:hint="eastAsia" w:ascii="宋体" w:hAnsi="宋体" w:cs="宋体"/>
          <w:color w:val="auto"/>
          <w:highlight w:val="none"/>
        </w:rPr>
        <w:t>一、项目采购依据</w:t>
      </w:r>
    </w:p>
    <w:p>
      <w:pPr>
        <w:ind w:firstLine="420" w:firstLineChars="200"/>
        <w:rPr>
          <w:rFonts w:ascii="宋体" w:hAnsi="宋体" w:cs="宋体"/>
          <w:color w:val="auto"/>
          <w:szCs w:val="21"/>
          <w:highlight w:val="none"/>
        </w:rPr>
      </w:pPr>
      <w:r>
        <w:rPr>
          <w:rFonts w:hint="eastAsia" w:ascii="宋体" w:hAnsi="宋体" w:cs="宋体"/>
          <w:color w:val="auto"/>
          <w:szCs w:val="21"/>
          <w:highlight w:val="none"/>
        </w:rPr>
        <w:t>政府采购预算执行确认书：</w:t>
      </w:r>
      <w:r>
        <w:rPr>
          <w:rFonts w:hint="eastAsia" w:ascii="宋体" w:hAnsi="宋体" w:cs="宋体"/>
          <w:color w:val="auto"/>
          <w:kern w:val="0"/>
          <w:szCs w:val="21"/>
          <w:highlight w:val="none"/>
          <w:lang w:val="en-US" w:eastAsia="zh-CN"/>
        </w:rPr>
        <w:t>浙财采备[2025]4453号-001</w:t>
      </w:r>
      <w:r>
        <w:rPr>
          <w:rFonts w:hint="eastAsia" w:ascii="宋体" w:hAnsi="宋体" w:cs="宋体"/>
          <w:color w:val="auto"/>
          <w:szCs w:val="21"/>
          <w:highlight w:val="none"/>
        </w:rPr>
        <w:t>。</w:t>
      </w:r>
    </w:p>
    <w:p>
      <w:pPr>
        <w:pStyle w:val="3"/>
        <w:ind w:firstLine="422"/>
        <w:rPr>
          <w:rFonts w:ascii="宋体" w:hAnsi="宋体" w:cs="宋体"/>
          <w:color w:val="auto"/>
          <w:highlight w:val="none"/>
        </w:rPr>
      </w:pPr>
      <w:r>
        <w:rPr>
          <w:rFonts w:hint="eastAsia" w:ascii="宋体" w:hAnsi="宋体" w:cs="宋体"/>
          <w:color w:val="auto"/>
          <w:highlight w:val="none"/>
        </w:rPr>
        <w:t>二、下列文件构成本合同的组成部分</w:t>
      </w:r>
    </w:p>
    <w:p>
      <w:pPr>
        <w:ind w:firstLine="420" w:firstLineChars="200"/>
        <w:rPr>
          <w:rFonts w:ascii="宋体" w:hAnsi="宋体" w:cs="宋体"/>
          <w:color w:val="auto"/>
          <w:szCs w:val="21"/>
          <w:highlight w:val="none"/>
        </w:rPr>
      </w:pPr>
      <w:r>
        <w:rPr>
          <w:rFonts w:hint="eastAsia" w:ascii="宋体" w:hAnsi="宋体" w:cs="宋体"/>
          <w:color w:val="auto"/>
          <w:szCs w:val="21"/>
          <w:highlight w:val="none"/>
        </w:rPr>
        <w:t>以下文件为本合同的组成部分，应该认为是一个整体，彼此相互解释，相互补充。组成合同的多个文件的优先支配地位的次序如下：</w:t>
      </w:r>
    </w:p>
    <w:p>
      <w:pPr>
        <w:ind w:firstLine="420" w:firstLineChars="200"/>
        <w:rPr>
          <w:rFonts w:ascii="宋体" w:hAnsi="宋体" w:cs="宋体"/>
          <w:color w:val="auto"/>
          <w:szCs w:val="21"/>
          <w:highlight w:val="none"/>
        </w:rPr>
      </w:pPr>
      <w:r>
        <w:rPr>
          <w:rFonts w:hint="eastAsia" w:ascii="宋体" w:hAnsi="宋体" w:cs="宋体"/>
          <w:color w:val="auto"/>
          <w:szCs w:val="21"/>
          <w:highlight w:val="none"/>
        </w:rPr>
        <w:t>a. 本合同书</w:t>
      </w:r>
    </w:p>
    <w:p>
      <w:pPr>
        <w:ind w:firstLine="420" w:firstLineChars="200"/>
        <w:rPr>
          <w:rFonts w:ascii="宋体" w:hAnsi="宋体" w:cs="宋体"/>
          <w:color w:val="auto"/>
          <w:szCs w:val="21"/>
          <w:highlight w:val="none"/>
        </w:rPr>
      </w:pPr>
      <w:r>
        <w:rPr>
          <w:rFonts w:hint="eastAsia" w:ascii="宋体" w:hAnsi="宋体" w:cs="宋体"/>
          <w:color w:val="auto"/>
          <w:szCs w:val="21"/>
          <w:highlight w:val="none"/>
        </w:rPr>
        <w:t>b. 成交通知书</w:t>
      </w:r>
    </w:p>
    <w:p>
      <w:pPr>
        <w:ind w:firstLine="420" w:firstLineChars="200"/>
        <w:rPr>
          <w:rFonts w:ascii="宋体" w:hAnsi="宋体" w:cs="宋体"/>
          <w:color w:val="auto"/>
          <w:szCs w:val="21"/>
          <w:highlight w:val="none"/>
        </w:rPr>
      </w:pPr>
      <w:r>
        <w:rPr>
          <w:rFonts w:hint="eastAsia" w:ascii="宋体" w:hAnsi="宋体" w:cs="宋体"/>
          <w:color w:val="auto"/>
          <w:szCs w:val="21"/>
          <w:highlight w:val="none"/>
        </w:rPr>
        <w:t>c. 磋商承诺</w:t>
      </w:r>
    </w:p>
    <w:p>
      <w:pPr>
        <w:ind w:firstLine="420" w:firstLineChars="200"/>
        <w:rPr>
          <w:rFonts w:ascii="宋体" w:hAnsi="宋体" w:cs="宋体"/>
          <w:color w:val="auto"/>
          <w:szCs w:val="21"/>
          <w:highlight w:val="none"/>
        </w:rPr>
      </w:pPr>
      <w:r>
        <w:rPr>
          <w:rFonts w:hint="eastAsia" w:ascii="宋体" w:hAnsi="宋体" w:cs="宋体"/>
          <w:color w:val="auto"/>
          <w:szCs w:val="21"/>
          <w:highlight w:val="none"/>
        </w:rPr>
        <w:t>d. 响应文件</w:t>
      </w:r>
    </w:p>
    <w:p>
      <w:pPr>
        <w:ind w:firstLine="420" w:firstLineChars="200"/>
        <w:rPr>
          <w:rFonts w:ascii="宋体" w:hAnsi="宋体" w:cs="宋体"/>
          <w:color w:val="auto"/>
          <w:szCs w:val="21"/>
          <w:highlight w:val="none"/>
        </w:rPr>
      </w:pPr>
      <w:r>
        <w:rPr>
          <w:rFonts w:hint="eastAsia" w:ascii="宋体" w:hAnsi="宋体" w:cs="宋体"/>
          <w:color w:val="auto"/>
          <w:szCs w:val="21"/>
          <w:highlight w:val="none"/>
        </w:rPr>
        <w:t>e. 采购文件</w:t>
      </w:r>
    </w:p>
    <w:p>
      <w:pPr>
        <w:pStyle w:val="3"/>
        <w:ind w:firstLine="422"/>
        <w:rPr>
          <w:rFonts w:ascii="宋体" w:hAnsi="宋体" w:cs="宋体"/>
          <w:color w:val="auto"/>
          <w:highlight w:val="none"/>
        </w:rPr>
      </w:pPr>
      <w:r>
        <w:rPr>
          <w:rFonts w:hint="eastAsia" w:ascii="宋体" w:hAnsi="宋体" w:cs="宋体"/>
          <w:color w:val="auto"/>
          <w:highlight w:val="none"/>
        </w:rPr>
        <w:t>三、合同标的物</w:t>
      </w:r>
    </w:p>
    <w:p>
      <w:pPr>
        <w:ind w:firstLine="420" w:firstLineChars="200"/>
        <w:rPr>
          <w:rFonts w:ascii="宋体" w:hAnsi="宋体" w:cs="宋体"/>
          <w:color w:val="auto"/>
          <w:szCs w:val="21"/>
          <w:highlight w:val="none"/>
        </w:rPr>
      </w:pPr>
      <w:r>
        <w:rPr>
          <w:rFonts w:hint="eastAsia" w:ascii="宋体" w:hAnsi="宋体" w:cs="宋体"/>
          <w:color w:val="auto"/>
          <w:szCs w:val="21"/>
          <w:highlight w:val="none"/>
        </w:rPr>
        <w:t>本合同标的物名称及数量：【</w:t>
      </w:r>
      <w:r>
        <w:rPr>
          <w:rFonts w:hint="eastAsia" w:ascii="宋体" w:hAnsi="宋体" w:cs="宋体"/>
          <w:i/>
          <w:iCs/>
          <w:color w:val="auto"/>
          <w:szCs w:val="21"/>
          <w:highlight w:val="none"/>
          <w:u w:val="single"/>
        </w:rPr>
        <w:t>签订合同时填写相应内容</w:t>
      </w:r>
      <w:r>
        <w:rPr>
          <w:rFonts w:hint="eastAsia" w:ascii="宋体" w:hAnsi="宋体" w:cs="宋体"/>
          <w:color w:val="auto"/>
          <w:szCs w:val="21"/>
          <w:highlight w:val="none"/>
        </w:rPr>
        <w:t>】</w:t>
      </w:r>
    </w:p>
    <w:p>
      <w:pPr>
        <w:pStyle w:val="3"/>
        <w:ind w:firstLine="422"/>
        <w:rPr>
          <w:rFonts w:ascii="宋体" w:hAnsi="宋体" w:cs="宋体"/>
          <w:color w:val="auto"/>
          <w:highlight w:val="none"/>
        </w:rPr>
      </w:pPr>
      <w:r>
        <w:rPr>
          <w:rFonts w:hint="eastAsia" w:ascii="宋体" w:hAnsi="宋体" w:cs="宋体"/>
          <w:color w:val="auto"/>
          <w:highlight w:val="none"/>
        </w:rPr>
        <w:t>四、合同总价</w:t>
      </w:r>
    </w:p>
    <w:p>
      <w:pPr>
        <w:ind w:firstLine="420" w:firstLineChars="200"/>
        <w:rPr>
          <w:rFonts w:ascii="宋体" w:hAnsi="宋体" w:cs="宋体"/>
          <w:color w:val="auto"/>
          <w:szCs w:val="21"/>
          <w:highlight w:val="none"/>
        </w:rPr>
      </w:pPr>
      <w:r>
        <w:rPr>
          <w:rFonts w:hint="eastAsia" w:ascii="宋体" w:hAnsi="宋体" w:cs="宋体"/>
          <w:color w:val="auto"/>
          <w:szCs w:val="21"/>
          <w:highlight w:val="none"/>
        </w:rPr>
        <w:t>本合同总价为【</w:t>
      </w:r>
      <w:r>
        <w:rPr>
          <w:rFonts w:hint="eastAsia" w:ascii="宋体" w:hAnsi="宋体" w:cs="宋体"/>
          <w:i/>
          <w:iCs/>
          <w:color w:val="auto"/>
          <w:szCs w:val="21"/>
          <w:highlight w:val="none"/>
          <w:u w:val="single"/>
        </w:rPr>
        <w:t>签订合同时填写相应内容</w:t>
      </w:r>
      <w:r>
        <w:rPr>
          <w:rFonts w:hint="eastAsia" w:ascii="宋体" w:hAnsi="宋体" w:cs="宋体"/>
          <w:color w:val="auto"/>
          <w:szCs w:val="21"/>
          <w:highlight w:val="none"/>
        </w:rPr>
        <w:t>】元人民币。</w:t>
      </w:r>
    </w:p>
    <w:p>
      <w:pPr>
        <w:ind w:firstLine="420" w:firstLineChars="200"/>
        <w:rPr>
          <w:rFonts w:ascii="宋体" w:hAnsi="宋体" w:cs="宋体"/>
          <w:color w:val="auto"/>
          <w:szCs w:val="21"/>
          <w:highlight w:val="none"/>
        </w:rPr>
      </w:pPr>
      <w:r>
        <w:rPr>
          <w:rFonts w:hint="eastAsia" w:ascii="宋体" w:hAnsi="宋体" w:cs="宋体"/>
          <w:color w:val="auto"/>
          <w:szCs w:val="21"/>
          <w:highlight w:val="none"/>
        </w:rPr>
        <w:t>分项价格：【</w:t>
      </w:r>
      <w:r>
        <w:rPr>
          <w:rFonts w:hint="eastAsia" w:ascii="宋体" w:hAnsi="宋体" w:cs="宋体"/>
          <w:i/>
          <w:iCs/>
          <w:color w:val="auto"/>
          <w:szCs w:val="21"/>
          <w:highlight w:val="none"/>
          <w:u w:val="single"/>
        </w:rPr>
        <w:t>签订合同时填写相应内容</w:t>
      </w:r>
      <w:r>
        <w:rPr>
          <w:rFonts w:hint="eastAsia" w:ascii="宋体" w:hAnsi="宋体" w:cs="宋体"/>
          <w:color w:val="auto"/>
          <w:szCs w:val="21"/>
          <w:highlight w:val="none"/>
        </w:rPr>
        <w:t>】。</w:t>
      </w:r>
    </w:p>
    <w:p>
      <w:pPr>
        <w:pStyle w:val="3"/>
        <w:ind w:firstLine="422"/>
        <w:rPr>
          <w:rFonts w:ascii="宋体" w:hAnsi="宋体" w:cs="宋体"/>
          <w:color w:val="auto"/>
          <w:highlight w:val="none"/>
        </w:rPr>
      </w:pPr>
      <w:r>
        <w:rPr>
          <w:rFonts w:hint="eastAsia" w:ascii="宋体" w:hAnsi="宋体" w:cs="宋体"/>
          <w:color w:val="auto"/>
          <w:highlight w:val="none"/>
        </w:rPr>
        <w:t>五、合同价款的支付</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1.本合同中甲乙双方之间所发生的一切费用以人民币进行结算。</w:t>
      </w:r>
    </w:p>
    <w:p>
      <w:pPr>
        <w:adjustRightInd w:val="0"/>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2.支付方式：</w:t>
      </w:r>
    </w:p>
    <w:tbl>
      <w:tblPr>
        <w:tblStyle w:val="45"/>
        <w:tblW w:w="883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54"/>
        <w:gridCol w:w="3884"/>
        <w:gridCol w:w="2025"/>
        <w:gridCol w:w="1773"/>
      </w:tblGrid>
      <w:tr>
        <w:trPr>
          <w:trHeight w:val="826" w:hRule="atLeast"/>
          <w:jc w:val="center"/>
        </w:trPr>
        <w:tc>
          <w:tcPr>
            <w:tcW w:w="1154" w:type="dxa"/>
            <w:vAlign w:val="center"/>
          </w:tcPr>
          <w:p>
            <w:pPr>
              <w:jc w:val="left"/>
              <w:rPr>
                <w:rFonts w:ascii="宋体" w:hAnsi="宋体" w:cs="宋体"/>
                <w:kern w:val="0"/>
                <w:szCs w:val="21"/>
                <w:highlight w:val="none"/>
              </w:rPr>
            </w:pPr>
            <w:r>
              <w:rPr>
                <w:rFonts w:hint="eastAsia" w:ascii="宋体" w:hAnsi="宋体" w:eastAsia="宋体" w:cs="宋体"/>
                <w:color w:val="auto"/>
                <w:highlight w:val="none"/>
              </w:rPr>
              <w:t>付款次数</w:t>
            </w:r>
          </w:p>
        </w:tc>
        <w:tc>
          <w:tcPr>
            <w:tcW w:w="3884" w:type="dxa"/>
            <w:vAlign w:val="center"/>
          </w:tcPr>
          <w:p>
            <w:pPr>
              <w:rPr>
                <w:rFonts w:hint="eastAsia" w:ascii="宋体" w:hAnsi="宋体" w:cs="宋体"/>
                <w:kern w:val="0"/>
                <w:szCs w:val="21"/>
                <w:highlight w:val="none"/>
              </w:rPr>
            </w:pPr>
            <w:r>
              <w:rPr>
                <w:rFonts w:hint="eastAsia" w:ascii="宋体" w:hAnsi="宋体" w:eastAsia="宋体" w:cs="宋体"/>
                <w:color w:val="auto"/>
                <w:highlight w:val="none"/>
              </w:rPr>
              <w:t>约定支付条件</w:t>
            </w:r>
          </w:p>
        </w:tc>
        <w:tc>
          <w:tcPr>
            <w:tcW w:w="2025" w:type="dxa"/>
            <w:vAlign w:val="center"/>
          </w:tcPr>
          <w:p>
            <w:pPr>
              <w:spacing w:line="360" w:lineRule="auto"/>
              <w:jc w:val="center"/>
              <w:rPr>
                <w:rFonts w:ascii="宋体" w:hAnsi="宋体" w:cs="宋体"/>
                <w:kern w:val="0"/>
                <w:szCs w:val="21"/>
                <w:highlight w:val="none"/>
              </w:rPr>
            </w:pPr>
            <w:r>
              <w:rPr>
                <w:rFonts w:hint="eastAsia" w:ascii="宋体" w:hAnsi="宋体" w:cs="宋体"/>
                <w:kern w:val="0"/>
                <w:szCs w:val="21"/>
                <w:highlight w:val="none"/>
              </w:rPr>
              <w:t>金额（元）</w:t>
            </w:r>
          </w:p>
        </w:tc>
        <w:tc>
          <w:tcPr>
            <w:tcW w:w="1773" w:type="dxa"/>
            <w:vAlign w:val="center"/>
          </w:tcPr>
          <w:p>
            <w:pPr>
              <w:spacing w:line="360" w:lineRule="auto"/>
              <w:jc w:val="center"/>
              <w:rPr>
                <w:rFonts w:ascii="宋体" w:hAnsi="宋体" w:cs="宋体"/>
                <w:kern w:val="0"/>
                <w:szCs w:val="21"/>
                <w:highlight w:val="none"/>
              </w:rPr>
            </w:pPr>
            <w:r>
              <w:rPr>
                <w:rFonts w:hint="eastAsia" w:ascii="宋体" w:hAnsi="宋体" w:cs="宋体"/>
                <w:kern w:val="0"/>
                <w:szCs w:val="21"/>
                <w:highlight w:val="none"/>
              </w:rPr>
              <w:t>对应预算执行确认书</w:t>
            </w:r>
          </w:p>
        </w:tc>
      </w:tr>
      <w:tr>
        <w:trPr>
          <w:trHeight w:val="690" w:hRule="atLeast"/>
          <w:jc w:val="center"/>
        </w:trPr>
        <w:tc>
          <w:tcPr>
            <w:tcW w:w="1154" w:type="dxa"/>
            <w:vAlign w:val="center"/>
          </w:tcPr>
          <w:p>
            <w:pPr>
              <w:ind w:left="191" w:leftChars="0"/>
              <w:rPr>
                <w:rFonts w:ascii="宋体" w:hAnsi="宋体" w:cs="宋体"/>
                <w:kern w:val="0"/>
                <w:szCs w:val="21"/>
                <w:highlight w:val="none"/>
              </w:rPr>
            </w:pPr>
            <w:r>
              <w:rPr>
                <w:rFonts w:hint="eastAsia" w:ascii="宋体" w:hAnsi="宋体" w:eastAsia="宋体" w:cs="宋体"/>
                <w:color w:val="auto"/>
                <w:highlight w:val="none"/>
              </w:rPr>
              <w:t>1</w:t>
            </w:r>
          </w:p>
        </w:tc>
        <w:tc>
          <w:tcPr>
            <w:tcW w:w="3884" w:type="dxa"/>
            <w:vAlign w:val="center"/>
          </w:tcPr>
          <w:p>
            <w:pPr>
              <w:adjustRightInd w:val="0"/>
              <w:snapToGrid w:val="0"/>
              <w:spacing w:line="300" w:lineRule="auto"/>
              <w:jc w:val="left"/>
              <w:rPr>
                <w:rFonts w:hint="eastAsia" w:ascii="宋体" w:hAnsi="宋体" w:cs="宋体"/>
                <w:kern w:val="0"/>
                <w:szCs w:val="21"/>
                <w:highlight w:val="none"/>
              </w:rPr>
            </w:pPr>
            <w:r>
              <w:rPr>
                <w:rFonts w:hint="default" w:ascii="Arial" w:hAnsi="Arial" w:eastAsia="宋体" w:cs="Arial"/>
                <w:color w:val="auto"/>
                <w:szCs w:val="21"/>
                <w:highlight w:val="none"/>
                <w:lang w:val="en-US" w:eastAsia="zh-CN"/>
              </w:rPr>
              <w:t>合同签订后7个工作日内，甲方支付合同</w:t>
            </w:r>
            <w:r>
              <w:rPr>
                <w:rFonts w:hint="eastAsia" w:ascii="Arial" w:hAnsi="Arial" w:eastAsia="宋体" w:cs="Arial"/>
                <w:color w:val="auto"/>
                <w:szCs w:val="21"/>
                <w:highlight w:val="none"/>
                <w:lang w:val="en-US" w:eastAsia="zh-CN"/>
              </w:rPr>
              <w:t>总价</w:t>
            </w:r>
            <w:r>
              <w:rPr>
                <w:rFonts w:hint="default" w:ascii="Arial" w:hAnsi="Arial" w:eastAsia="宋体" w:cs="Arial"/>
                <w:color w:val="auto"/>
                <w:szCs w:val="21"/>
                <w:highlight w:val="none"/>
                <w:lang w:val="en-US" w:eastAsia="zh-CN"/>
              </w:rPr>
              <w:t>的</w:t>
            </w:r>
            <w:r>
              <w:rPr>
                <w:rFonts w:hint="eastAsia" w:ascii="Arial" w:hAnsi="Arial" w:cs="Arial"/>
                <w:color w:val="auto"/>
                <w:szCs w:val="21"/>
                <w:highlight w:val="none"/>
                <w:lang w:val="en-US" w:eastAsia="zh-CN"/>
              </w:rPr>
              <w:t>4</w:t>
            </w:r>
            <w:r>
              <w:rPr>
                <w:rFonts w:hint="default" w:ascii="Arial" w:hAnsi="Arial" w:eastAsia="宋体" w:cs="Arial"/>
                <w:color w:val="auto"/>
                <w:szCs w:val="21"/>
                <w:highlight w:val="none"/>
                <w:lang w:val="en-US" w:eastAsia="zh-CN"/>
              </w:rPr>
              <w:t>0%作为预付款；</w:t>
            </w:r>
          </w:p>
        </w:tc>
        <w:tc>
          <w:tcPr>
            <w:tcW w:w="2025" w:type="dxa"/>
            <w:vAlign w:val="center"/>
          </w:tcPr>
          <w:p>
            <w:pPr>
              <w:spacing w:line="360" w:lineRule="auto"/>
              <w:jc w:val="center"/>
              <w:rPr>
                <w:rFonts w:ascii="宋体" w:hAnsi="宋体" w:cs="宋体"/>
                <w:kern w:val="0"/>
                <w:szCs w:val="21"/>
                <w:highlight w:val="none"/>
              </w:rPr>
            </w:pPr>
          </w:p>
        </w:tc>
        <w:tc>
          <w:tcPr>
            <w:tcW w:w="1773" w:type="dxa"/>
            <w:vAlign w:val="center"/>
          </w:tcPr>
          <w:p>
            <w:pPr>
              <w:spacing w:line="360" w:lineRule="auto"/>
              <w:rPr>
                <w:rFonts w:ascii="宋体" w:hAnsi="宋体" w:cs="宋体"/>
                <w:kern w:val="0"/>
                <w:szCs w:val="21"/>
                <w:highlight w:val="none"/>
              </w:rPr>
            </w:pPr>
          </w:p>
        </w:tc>
      </w:tr>
      <w:tr>
        <w:trPr>
          <w:trHeight w:val="811" w:hRule="atLeast"/>
          <w:jc w:val="center"/>
        </w:trPr>
        <w:tc>
          <w:tcPr>
            <w:tcW w:w="1154" w:type="dxa"/>
            <w:vAlign w:val="center"/>
          </w:tcPr>
          <w:p>
            <w:pPr>
              <w:ind w:left="191" w:leftChars="0"/>
              <w:rPr>
                <w:rFonts w:ascii="宋体" w:hAnsi="宋体" w:cs="宋体"/>
                <w:kern w:val="0"/>
                <w:szCs w:val="21"/>
                <w:highlight w:val="none"/>
              </w:rPr>
            </w:pPr>
            <w:r>
              <w:rPr>
                <w:rFonts w:hint="eastAsia" w:ascii="宋体" w:hAnsi="宋体" w:cs="宋体"/>
                <w:color w:val="auto"/>
                <w:highlight w:val="none"/>
                <w:lang w:val="en-US" w:eastAsia="zh-CN"/>
              </w:rPr>
              <w:t>2</w:t>
            </w:r>
          </w:p>
        </w:tc>
        <w:tc>
          <w:tcPr>
            <w:tcW w:w="3884" w:type="dxa"/>
            <w:vAlign w:val="center"/>
          </w:tcPr>
          <w:p>
            <w:pPr>
              <w:adjustRightInd w:val="0"/>
              <w:snapToGrid w:val="0"/>
              <w:spacing w:line="300" w:lineRule="auto"/>
              <w:jc w:val="left"/>
              <w:rPr>
                <w:rFonts w:hint="eastAsia" w:ascii="宋体" w:hAnsi="宋体" w:cs="宋体"/>
                <w:kern w:val="0"/>
                <w:szCs w:val="21"/>
                <w:highlight w:val="none"/>
              </w:rPr>
            </w:pPr>
            <w:r>
              <w:rPr>
                <w:rFonts w:hint="default" w:ascii="Arial" w:hAnsi="Arial" w:eastAsia="宋体" w:cs="Arial"/>
                <w:color w:val="auto"/>
                <w:kern w:val="2"/>
                <w:szCs w:val="21"/>
                <w:highlight w:val="none"/>
                <w:lang w:val="en-US" w:eastAsia="zh-CN"/>
              </w:rPr>
              <w:t>202</w:t>
            </w:r>
            <w:r>
              <w:rPr>
                <w:rFonts w:hint="eastAsia" w:ascii="Arial" w:hAnsi="Arial" w:eastAsia="宋体" w:cs="Arial"/>
                <w:color w:val="auto"/>
                <w:kern w:val="2"/>
                <w:szCs w:val="21"/>
                <w:highlight w:val="none"/>
                <w:lang w:val="en-US" w:eastAsia="zh-CN"/>
              </w:rPr>
              <w:t>5</w:t>
            </w:r>
            <w:r>
              <w:rPr>
                <w:rFonts w:hint="default" w:ascii="Arial" w:hAnsi="Arial" w:eastAsia="宋体" w:cs="Arial"/>
                <w:color w:val="auto"/>
                <w:kern w:val="2"/>
                <w:szCs w:val="21"/>
                <w:highlight w:val="none"/>
                <w:lang w:val="en-US" w:eastAsia="zh-CN"/>
              </w:rPr>
              <w:t>年</w:t>
            </w:r>
            <w:r>
              <w:rPr>
                <w:rFonts w:hint="eastAsia" w:ascii="Arial" w:hAnsi="Arial" w:cs="Arial"/>
                <w:color w:val="auto"/>
                <w:kern w:val="2"/>
                <w:szCs w:val="21"/>
                <w:highlight w:val="none"/>
                <w:lang w:val="en-US" w:eastAsia="zh-CN"/>
              </w:rPr>
              <w:t>8</w:t>
            </w:r>
            <w:r>
              <w:rPr>
                <w:rFonts w:hint="default" w:ascii="Arial" w:hAnsi="Arial" w:eastAsia="宋体" w:cs="Arial"/>
                <w:color w:val="auto"/>
                <w:kern w:val="2"/>
                <w:szCs w:val="21"/>
                <w:highlight w:val="none"/>
                <w:lang w:val="en-US" w:eastAsia="zh-CN"/>
              </w:rPr>
              <w:t>月，</w:t>
            </w:r>
            <w:r>
              <w:rPr>
                <w:rFonts w:hint="default" w:ascii="Arial" w:hAnsi="Arial" w:eastAsia="宋体" w:cs="Arial"/>
                <w:color w:val="auto"/>
                <w:kern w:val="2"/>
                <w:sz w:val="21"/>
                <w:szCs w:val="21"/>
                <w:highlight w:val="none"/>
              </w:rPr>
              <w:t>经</w:t>
            </w:r>
            <w:r>
              <w:rPr>
                <w:rFonts w:hint="eastAsia" w:ascii="Arial" w:hAnsi="Arial" w:cs="Arial"/>
                <w:color w:val="auto"/>
                <w:kern w:val="2"/>
                <w:sz w:val="21"/>
                <w:szCs w:val="21"/>
                <w:highlight w:val="none"/>
                <w:lang w:val="en-US" w:eastAsia="zh-CN"/>
              </w:rPr>
              <w:t>中期验收</w:t>
            </w:r>
            <w:r>
              <w:rPr>
                <w:rFonts w:hint="default" w:ascii="Arial" w:hAnsi="Arial" w:eastAsia="宋体" w:cs="Arial"/>
                <w:color w:val="auto"/>
                <w:kern w:val="2"/>
                <w:sz w:val="21"/>
                <w:szCs w:val="21"/>
                <w:highlight w:val="none"/>
              </w:rPr>
              <w:t>合格</w:t>
            </w:r>
            <w:r>
              <w:rPr>
                <w:rFonts w:hint="default" w:ascii="Arial" w:hAnsi="Arial" w:eastAsia="宋体" w:cs="Arial"/>
                <w:color w:val="auto"/>
                <w:kern w:val="2"/>
                <w:sz w:val="21"/>
                <w:szCs w:val="21"/>
                <w:highlight w:val="none"/>
                <w:lang w:eastAsia="zh-CN"/>
              </w:rPr>
              <w:t>，</w:t>
            </w:r>
            <w:r>
              <w:rPr>
                <w:rFonts w:hint="default" w:ascii="Arial" w:hAnsi="Arial" w:eastAsia="宋体" w:cs="Arial"/>
                <w:color w:val="auto"/>
                <w:szCs w:val="21"/>
                <w:highlight w:val="none"/>
                <w:lang w:val="en-US" w:eastAsia="zh-CN"/>
              </w:rPr>
              <w:t>甲方支付</w:t>
            </w:r>
            <w:r>
              <w:rPr>
                <w:rFonts w:hint="eastAsia" w:ascii="Arial" w:hAnsi="Arial" w:eastAsia="宋体" w:cs="Arial"/>
                <w:color w:val="auto"/>
                <w:szCs w:val="21"/>
                <w:highlight w:val="none"/>
                <w:lang w:val="en-US" w:eastAsia="zh-CN"/>
              </w:rPr>
              <w:t>合同总价的</w:t>
            </w:r>
            <w:r>
              <w:rPr>
                <w:rFonts w:hint="eastAsia" w:ascii="Arial" w:hAnsi="Arial" w:cs="Arial"/>
                <w:color w:val="auto"/>
                <w:szCs w:val="21"/>
                <w:highlight w:val="none"/>
                <w:lang w:val="en-US" w:eastAsia="zh-CN"/>
              </w:rPr>
              <w:t>5</w:t>
            </w:r>
            <w:r>
              <w:rPr>
                <w:rFonts w:hint="eastAsia" w:ascii="Arial" w:hAnsi="Arial" w:eastAsia="宋体" w:cs="Arial"/>
                <w:color w:val="auto"/>
                <w:szCs w:val="21"/>
                <w:highlight w:val="none"/>
                <w:lang w:val="en-US" w:eastAsia="zh-CN"/>
              </w:rPr>
              <w:t>0%</w:t>
            </w:r>
            <w:r>
              <w:rPr>
                <w:rFonts w:hint="default" w:ascii="Arial" w:hAnsi="Arial" w:eastAsia="宋体" w:cs="Arial"/>
                <w:color w:val="auto"/>
                <w:szCs w:val="21"/>
                <w:highlight w:val="none"/>
                <w:lang w:val="en-US" w:eastAsia="zh-CN"/>
              </w:rPr>
              <w:t>；</w:t>
            </w:r>
          </w:p>
        </w:tc>
        <w:tc>
          <w:tcPr>
            <w:tcW w:w="2025" w:type="dxa"/>
            <w:vAlign w:val="center"/>
          </w:tcPr>
          <w:p>
            <w:pPr>
              <w:spacing w:line="360" w:lineRule="auto"/>
              <w:jc w:val="center"/>
              <w:rPr>
                <w:rFonts w:ascii="宋体" w:hAnsi="宋体" w:cs="宋体"/>
                <w:kern w:val="0"/>
                <w:szCs w:val="21"/>
                <w:highlight w:val="none"/>
              </w:rPr>
            </w:pPr>
          </w:p>
        </w:tc>
        <w:tc>
          <w:tcPr>
            <w:tcW w:w="1773" w:type="dxa"/>
            <w:vAlign w:val="center"/>
          </w:tcPr>
          <w:p>
            <w:pPr>
              <w:spacing w:line="360" w:lineRule="auto"/>
              <w:rPr>
                <w:rFonts w:ascii="宋体" w:hAnsi="宋体" w:cs="宋体"/>
                <w:kern w:val="0"/>
                <w:szCs w:val="21"/>
                <w:highlight w:val="none"/>
              </w:rPr>
            </w:pPr>
          </w:p>
        </w:tc>
      </w:tr>
      <w:tr>
        <w:trPr>
          <w:trHeight w:val="808" w:hRule="atLeast"/>
          <w:jc w:val="center"/>
        </w:trPr>
        <w:tc>
          <w:tcPr>
            <w:tcW w:w="1154" w:type="dxa"/>
            <w:vAlign w:val="center"/>
          </w:tcPr>
          <w:p>
            <w:pPr>
              <w:ind w:left="191" w:leftChars="0"/>
              <w:rPr>
                <w:rFonts w:hint="default" w:ascii="宋体" w:hAnsi="宋体" w:cs="宋体"/>
                <w:color w:val="auto"/>
                <w:highlight w:val="none"/>
                <w:lang w:val="en-US" w:eastAsia="zh-CN"/>
              </w:rPr>
            </w:pPr>
            <w:r>
              <w:rPr>
                <w:rFonts w:hint="eastAsia" w:ascii="宋体" w:hAnsi="宋体" w:cs="宋体"/>
                <w:color w:val="auto"/>
                <w:highlight w:val="none"/>
                <w:lang w:val="en-US" w:eastAsia="zh-CN"/>
              </w:rPr>
              <w:t>3</w:t>
            </w:r>
          </w:p>
        </w:tc>
        <w:tc>
          <w:tcPr>
            <w:tcW w:w="3884" w:type="dxa"/>
            <w:vAlign w:val="center"/>
          </w:tcPr>
          <w:p>
            <w:pPr>
              <w:adjustRightInd w:val="0"/>
              <w:snapToGrid w:val="0"/>
              <w:spacing w:line="300" w:lineRule="auto"/>
              <w:jc w:val="left"/>
              <w:rPr>
                <w:rFonts w:hint="default" w:ascii="Arial" w:hAnsi="Arial" w:cs="Arial"/>
                <w:color w:val="auto"/>
                <w:kern w:val="0"/>
                <w:szCs w:val="21"/>
                <w:highlight w:val="none"/>
              </w:rPr>
            </w:pPr>
            <w:r>
              <w:rPr>
                <w:rFonts w:hint="eastAsia" w:ascii="Arial" w:hAnsi="Arial" w:cs="Arial"/>
                <w:color w:val="auto"/>
                <w:kern w:val="0"/>
                <w:szCs w:val="21"/>
                <w:highlight w:val="none"/>
                <w:lang w:eastAsia="zh-CN"/>
              </w:rPr>
              <w:t>项目验收合格后，甲方支付合同总价的</w:t>
            </w:r>
            <w:r>
              <w:rPr>
                <w:rFonts w:hint="eastAsia" w:ascii="Arial" w:hAnsi="Arial" w:cs="Arial"/>
                <w:color w:val="auto"/>
                <w:kern w:val="0"/>
                <w:szCs w:val="21"/>
                <w:highlight w:val="none"/>
                <w:lang w:val="en-US" w:eastAsia="zh-CN"/>
              </w:rPr>
              <w:t>10%。</w:t>
            </w:r>
          </w:p>
        </w:tc>
        <w:tc>
          <w:tcPr>
            <w:tcW w:w="2025" w:type="dxa"/>
            <w:vAlign w:val="center"/>
          </w:tcPr>
          <w:p>
            <w:pPr>
              <w:spacing w:line="360" w:lineRule="auto"/>
              <w:jc w:val="center"/>
              <w:rPr>
                <w:rFonts w:ascii="宋体" w:hAnsi="宋体" w:cs="宋体"/>
                <w:kern w:val="0"/>
                <w:szCs w:val="21"/>
                <w:highlight w:val="none"/>
              </w:rPr>
            </w:pPr>
          </w:p>
        </w:tc>
        <w:tc>
          <w:tcPr>
            <w:tcW w:w="1773" w:type="dxa"/>
            <w:vAlign w:val="center"/>
          </w:tcPr>
          <w:p>
            <w:pPr>
              <w:spacing w:line="360" w:lineRule="auto"/>
              <w:rPr>
                <w:rFonts w:ascii="宋体" w:hAnsi="宋体" w:cs="宋体"/>
                <w:kern w:val="0"/>
                <w:szCs w:val="21"/>
                <w:highlight w:val="none"/>
              </w:rPr>
            </w:pPr>
          </w:p>
        </w:tc>
      </w:tr>
    </w:tbl>
    <w:p>
      <w:pPr>
        <w:adjustRightInd w:val="0"/>
        <w:ind w:firstLine="420" w:firstLineChars="200"/>
        <w:rPr>
          <w:rFonts w:hint="eastAsia" w:ascii="宋体" w:hAnsi="宋体" w:cs="宋体"/>
          <w:color w:val="auto"/>
          <w:szCs w:val="21"/>
          <w:highlight w:val="none"/>
        </w:rPr>
      </w:pPr>
    </w:p>
    <w:p>
      <w:pPr>
        <w:ind w:firstLine="420" w:firstLineChars="200"/>
        <w:rPr>
          <w:rFonts w:ascii="宋体" w:hAnsi="宋体" w:cs="宋体"/>
          <w:color w:val="auto"/>
          <w:highlight w:val="none"/>
        </w:rPr>
      </w:pPr>
      <w:r>
        <w:rPr>
          <w:rFonts w:hint="eastAsia" w:ascii="宋体" w:hAnsi="宋体" w:cs="宋体"/>
          <w:color w:val="auto"/>
          <w:highlight w:val="none"/>
        </w:rPr>
        <w:t>预付款：合同生效以及具备实施条件后7个工作日内支付；</w:t>
      </w:r>
    </w:p>
    <w:p>
      <w:pPr>
        <w:ind w:firstLine="420" w:firstLineChars="200"/>
        <w:rPr>
          <w:rFonts w:ascii="宋体" w:hAnsi="宋体" w:cs="宋体"/>
          <w:color w:val="auto"/>
          <w:highlight w:val="none"/>
        </w:rPr>
      </w:pPr>
      <w:r>
        <w:rPr>
          <w:rFonts w:hint="eastAsia" w:ascii="宋体" w:hAnsi="宋体" w:cs="宋体"/>
          <w:color w:val="auto"/>
          <w:highlight w:val="none"/>
        </w:rPr>
        <w:t>其余合同款：满足支付条件后，</w:t>
      </w:r>
      <w:r>
        <w:rPr>
          <w:rFonts w:hint="eastAsia" w:ascii="宋体" w:hAnsi="宋体" w:cs="宋体"/>
          <w:color w:val="auto"/>
          <w:szCs w:val="21"/>
          <w:highlight w:val="none"/>
        </w:rPr>
        <w:t>合同甲方</w:t>
      </w:r>
      <w:r>
        <w:rPr>
          <w:rFonts w:hint="eastAsia" w:ascii="宋体" w:hAnsi="宋体" w:cs="宋体"/>
          <w:color w:val="auto"/>
          <w:highlight w:val="none"/>
        </w:rPr>
        <w:t>收到乙方提交的正规票据（符合</w:t>
      </w:r>
      <w:r>
        <w:rPr>
          <w:rFonts w:hint="eastAsia" w:ascii="宋体" w:hAnsi="宋体" w:cs="宋体"/>
          <w:color w:val="auto"/>
          <w:szCs w:val="21"/>
          <w:highlight w:val="none"/>
        </w:rPr>
        <w:t>合同甲方</w:t>
      </w:r>
      <w:r>
        <w:rPr>
          <w:rFonts w:hint="eastAsia" w:ascii="宋体" w:hAnsi="宋体" w:cs="宋体"/>
          <w:color w:val="auto"/>
          <w:highlight w:val="none"/>
        </w:rPr>
        <w:t>财务管理要求）后7个工作日内支付至</w:t>
      </w:r>
      <w:r>
        <w:rPr>
          <w:rFonts w:hint="eastAsia" w:ascii="宋体" w:hAnsi="宋体" w:cs="宋体"/>
          <w:color w:val="auto"/>
          <w:szCs w:val="21"/>
          <w:highlight w:val="none"/>
        </w:rPr>
        <w:t>合同乙方</w:t>
      </w:r>
      <w:r>
        <w:rPr>
          <w:rFonts w:hint="eastAsia" w:ascii="宋体" w:hAnsi="宋体" w:cs="宋体"/>
          <w:color w:val="auto"/>
          <w:highlight w:val="none"/>
        </w:rPr>
        <w:t>账户。</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3.发票类型：增值税发票。</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4.甲方应付合同款至以下乙方指定的银行账户：</w:t>
      </w:r>
    </w:p>
    <w:p>
      <w:pPr>
        <w:adjustRightInd w:val="0"/>
        <w:ind w:firstLine="420" w:firstLineChars="200"/>
        <w:rPr>
          <w:rFonts w:ascii="宋体" w:hAnsi="宋体" w:cs="宋体"/>
          <w:color w:val="auto"/>
          <w:szCs w:val="21"/>
          <w:highlight w:val="none"/>
          <w:u w:val="single"/>
        </w:rPr>
      </w:pPr>
      <w:r>
        <w:rPr>
          <w:rFonts w:hint="eastAsia" w:ascii="宋体" w:hAnsi="宋体" w:cs="宋体"/>
          <w:color w:val="auto"/>
          <w:szCs w:val="21"/>
          <w:highlight w:val="none"/>
        </w:rPr>
        <w:t>开户名称：【</w:t>
      </w:r>
      <w:r>
        <w:rPr>
          <w:rFonts w:hint="eastAsia" w:ascii="宋体" w:hAnsi="宋体" w:cs="宋体"/>
          <w:i/>
          <w:iCs/>
          <w:color w:val="auto"/>
          <w:szCs w:val="21"/>
          <w:highlight w:val="none"/>
          <w:u w:val="single"/>
        </w:rPr>
        <w:t>签订合同时填写相应内容</w:t>
      </w:r>
      <w:r>
        <w:rPr>
          <w:rFonts w:hint="eastAsia" w:ascii="宋体" w:hAnsi="宋体" w:cs="宋体"/>
          <w:color w:val="auto"/>
          <w:szCs w:val="21"/>
          <w:highlight w:val="none"/>
        </w:rPr>
        <w:t>】；</w:t>
      </w:r>
    </w:p>
    <w:p>
      <w:pPr>
        <w:adjustRightInd w:val="0"/>
        <w:ind w:firstLine="420" w:firstLineChars="200"/>
        <w:rPr>
          <w:rFonts w:ascii="宋体" w:hAnsi="宋体" w:cs="宋体"/>
          <w:color w:val="auto"/>
          <w:szCs w:val="21"/>
          <w:highlight w:val="none"/>
          <w:u w:val="single"/>
        </w:rPr>
      </w:pPr>
      <w:r>
        <w:rPr>
          <w:rFonts w:hint="eastAsia" w:ascii="宋体" w:hAnsi="宋体" w:cs="宋体"/>
          <w:color w:val="auto"/>
          <w:szCs w:val="21"/>
          <w:highlight w:val="none"/>
        </w:rPr>
        <w:t>开户银行：【</w:t>
      </w:r>
      <w:r>
        <w:rPr>
          <w:rFonts w:hint="eastAsia" w:ascii="宋体" w:hAnsi="宋体" w:cs="宋体"/>
          <w:i/>
          <w:iCs/>
          <w:color w:val="auto"/>
          <w:szCs w:val="21"/>
          <w:highlight w:val="none"/>
          <w:u w:val="single"/>
        </w:rPr>
        <w:t>签订合同时填写相应内容</w:t>
      </w:r>
      <w:r>
        <w:rPr>
          <w:rFonts w:hint="eastAsia" w:ascii="宋体" w:hAnsi="宋体" w:cs="宋体"/>
          <w:color w:val="auto"/>
          <w:szCs w:val="21"/>
          <w:highlight w:val="none"/>
        </w:rPr>
        <w:t>】；</w:t>
      </w:r>
    </w:p>
    <w:p>
      <w:pPr>
        <w:ind w:firstLine="420" w:firstLineChars="200"/>
        <w:rPr>
          <w:rFonts w:ascii="宋体" w:hAnsi="宋体" w:cs="宋体"/>
          <w:color w:val="auto"/>
          <w:szCs w:val="21"/>
          <w:highlight w:val="none"/>
          <w:u w:val="single"/>
        </w:rPr>
      </w:pPr>
      <w:r>
        <w:rPr>
          <w:rFonts w:hint="eastAsia" w:ascii="宋体" w:hAnsi="宋体" w:cs="宋体"/>
          <w:color w:val="auto"/>
          <w:szCs w:val="21"/>
          <w:highlight w:val="none"/>
        </w:rPr>
        <w:t>账    号：【</w:t>
      </w:r>
      <w:r>
        <w:rPr>
          <w:rFonts w:hint="eastAsia" w:ascii="宋体" w:hAnsi="宋体" w:cs="宋体"/>
          <w:i/>
          <w:iCs/>
          <w:color w:val="auto"/>
          <w:szCs w:val="21"/>
          <w:highlight w:val="none"/>
          <w:u w:val="single"/>
        </w:rPr>
        <w:t>签订合同时填写相应内容</w:t>
      </w:r>
      <w:r>
        <w:rPr>
          <w:rFonts w:hint="eastAsia" w:ascii="宋体" w:hAnsi="宋体" w:cs="宋体"/>
          <w:color w:val="auto"/>
          <w:szCs w:val="21"/>
          <w:highlight w:val="none"/>
        </w:rPr>
        <w:t>】；</w:t>
      </w:r>
    </w:p>
    <w:p>
      <w:pPr>
        <w:pStyle w:val="3"/>
        <w:ind w:firstLine="422"/>
        <w:rPr>
          <w:rFonts w:ascii="宋体" w:hAnsi="宋体" w:cs="宋体"/>
          <w:color w:val="auto"/>
          <w:highlight w:val="none"/>
        </w:rPr>
      </w:pPr>
      <w:r>
        <w:rPr>
          <w:rFonts w:hint="eastAsia" w:ascii="宋体" w:hAnsi="宋体" w:cs="宋体"/>
          <w:color w:val="auto"/>
          <w:highlight w:val="none"/>
        </w:rPr>
        <w:t>六、履约保证金</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1.</w:t>
      </w:r>
      <w:r>
        <w:rPr>
          <w:rFonts w:hint="eastAsia" w:ascii="宋体" w:hAnsi="宋体" w:cs="宋体"/>
          <w:color w:val="auto"/>
          <w:highlight w:val="none"/>
        </w:rPr>
        <w:t>乙方应在合同签订后</w:t>
      </w:r>
      <w:r>
        <w:rPr>
          <w:rFonts w:hint="eastAsia" w:ascii="宋体" w:hAnsi="宋体" w:cs="宋体"/>
          <w:color w:val="auto"/>
          <w:highlight w:val="none"/>
          <w:lang w:val="en-US" w:eastAsia="zh-CN"/>
        </w:rPr>
        <w:t>5</w:t>
      </w:r>
      <w:r>
        <w:rPr>
          <w:rFonts w:hint="eastAsia" w:ascii="宋体" w:hAnsi="宋体" w:cs="宋体"/>
          <w:color w:val="auto"/>
          <w:highlight w:val="none"/>
        </w:rPr>
        <w:t>个工作日内向甲方提交履约保证金为【</w:t>
      </w:r>
      <w:r>
        <w:rPr>
          <w:rFonts w:hint="eastAsia" w:ascii="宋体" w:hAnsi="宋体" w:cs="宋体"/>
          <w:highlight w:val="none"/>
        </w:rPr>
        <w:t>合同金额的1%</w:t>
      </w:r>
      <w:r>
        <w:rPr>
          <w:rFonts w:hint="eastAsia" w:ascii="宋体" w:hAnsi="宋体" w:cs="宋体"/>
          <w:color w:val="auto"/>
          <w:highlight w:val="none"/>
        </w:rPr>
        <w:t>】元。</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2.履约保证金用于补偿甲方因乙方不能履行其合同义务而蒙受的损失。</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3.履约保证金应使用本合同货币，按下述方式中</w:t>
      </w:r>
      <w:r>
        <w:rPr>
          <w:rFonts w:hint="eastAsia" w:ascii="宋体" w:hAnsi="宋体" w:cs="宋体"/>
          <w:color w:val="auto"/>
          <w:szCs w:val="21"/>
          <w:highlight w:val="none"/>
          <w:u w:val="single"/>
        </w:rPr>
        <w:t>【</w:t>
      </w:r>
      <w:r>
        <w:rPr>
          <w:rFonts w:hint="eastAsia" w:ascii="宋体" w:hAnsi="宋体" w:cs="宋体"/>
          <w:color w:val="auto"/>
          <w:szCs w:val="21"/>
          <w:highlight w:val="none"/>
          <w:u w:val="single"/>
          <w:lang w:val="en-US" w:eastAsia="zh-CN"/>
        </w:rPr>
        <w:t>D</w:t>
      </w:r>
      <w:r>
        <w:rPr>
          <w:rFonts w:hint="eastAsia" w:ascii="宋体" w:hAnsi="宋体" w:cs="宋体"/>
          <w:color w:val="auto"/>
          <w:szCs w:val="21"/>
          <w:highlight w:val="none"/>
          <w:u w:val="single"/>
        </w:rPr>
        <w:t>】</w:t>
      </w:r>
      <w:r>
        <w:rPr>
          <w:rFonts w:hint="eastAsia" w:ascii="宋体" w:hAnsi="宋体" w:cs="宋体"/>
          <w:color w:val="auto"/>
          <w:szCs w:val="21"/>
          <w:highlight w:val="none"/>
        </w:rPr>
        <w:t>形式提交：</w:t>
      </w:r>
    </w:p>
    <w:p>
      <w:pPr>
        <w:adjustRightInd w:val="0"/>
        <w:ind w:firstLine="630" w:firstLineChars="300"/>
        <w:rPr>
          <w:rFonts w:ascii="宋体" w:hAnsi="宋体" w:cs="宋体"/>
          <w:color w:val="auto"/>
          <w:szCs w:val="21"/>
          <w:highlight w:val="none"/>
        </w:rPr>
      </w:pPr>
      <w:r>
        <w:rPr>
          <w:rFonts w:hint="eastAsia" w:ascii="宋体" w:hAnsi="宋体" w:cs="宋体"/>
          <w:color w:val="auto"/>
          <w:szCs w:val="21"/>
          <w:highlight w:val="none"/>
        </w:rPr>
        <w:t>A.在中华人民共和国注册和营业的银行出具的保函，或保险公司出具的保函。</w:t>
      </w:r>
    </w:p>
    <w:p>
      <w:pPr>
        <w:adjustRightInd w:val="0"/>
        <w:ind w:firstLine="630" w:firstLineChars="300"/>
        <w:rPr>
          <w:rFonts w:ascii="宋体" w:hAnsi="宋体" w:cs="宋体"/>
          <w:color w:val="auto"/>
          <w:szCs w:val="21"/>
          <w:highlight w:val="none"/>
        </w:rPr>
      </w:pPr>
      <w:r>
        <w:rPr>
          <w:rFonts w:hint="eastAsia" w:ascii="宋体" w:hAnsi="宋体" w:cs="宋体"/>
          <w:color w:val="auto"/>
          <w:szCs w:val="21"/>
          <w:highlight w:val="none"/>
        </w:rPr>
        <w:t>B.支票。</w:t>
      </w:r>
    </w:p>
    <w:p>
      <w:pPr>
        <w:adjustRightInd w:val="0"/>
        <w:ind w:firstLine="630" w:firstLineChars="300"/>
        <w:rPr>
          <w:rFonts w:ascii="宋体" w:hAnsi="宋体" w:cs="宋体"/>
          <w:color w:val="auto"/>
          <w:szCs w:val="21"/>
          <w:highlight w:val="none"/>
        </w:rPr>
      </w:pPr>
      <w:r>
        <w:rPr>
          <w:rFonts w:hint="eastAsia" w:ascii="宋体" w:hAnsi="宋体" w:cs="宋体"/>
          <w:color w:val="auto"/>
          <w:szCs w:val="21"/>
          <w:highlight w:val="none"/>
        </w:rPr>
        <w:t>C.汇票。</w:t>
      </w:r>
    </w:p>
    <w:p>
      <w:pPr>
        <w:adjustRightInd w:val="0"/>
        <w:ind w:firstLine="630" w:firstLineChars="300"/>
        <w:rPr>
          <w:rFonts w:ascii="宋体" w:hAnsi="宋体" w:cs="宋体"/>
          <w:color w:val="auto"/>
          <w:szCs w:val="21"/>
          <w:highlight w:val="none"/>
        </w:rPr>
      </w:pPr>
      <w:r>
        <w:rPr>
          <w:rFonts w:hint="eastAsia" w:ascii="宋体" w:hAnsi="宋体" w:cs="宋体"/>
          <w:color w:val="auto"/>
          <w:szCs w:val="21"/>
          <w:highlight w:val="none"/>
        </w:rPr>
        <w:t>D.其他非现金形式。</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4.如果乙方未能按合同规定履行其义务，甲方有权从履约保证金中取得补偿。</w:t>
      </w:r>
    </w:p>
    <w:p>
      <w:pPr>
        <w:tabs>
          <w:tab w:val="left" w:pos="540"/>
        </w:tabs>
        <w:autoSpaceDE w:val="0"/>
        <w:autoSpaceDN w:val="0"/>
        <w:adjustRightInd w:val="0"/>
        <w:ind w:firstLine="420" w:firstLineChars="200"/>
        <w:jc w:val="left"/>
        <w:textAlignment w:val="baseline"/>
        <w:rPr>
          <w:rFonts w:ascii="宋体" w:hAnsi="宋体" w:cs="宋体"/>
          <w:bCs/>
          <w:color w:val="auto"/>
          <w:kern w:val="0"/>
          <w:szCs w:val="21"/>
          <w:highlight w:val="none"/>
        </w:rPr>
      </w:pPr>
      <w:r>
        <w:rPr>
          <w:rFonts w:hint="eastAsia" w:ascii="宋体" w:hAnsi="宋体" w:cs="宋体"/>
          <w:bCs/>
          <w:color w:val="auto"/>
          <w:kern w:val="0"/>
          <w:szCs w:val="21"/>
          <w:highlight w:val="none"/>
        </w:rPr>
        <w:t>5.履约保证金有效期限：合同签订之日起至项目通过甲方验收后结束。</w:t>
      </w:r>
    </w:p>
    <w:p>
      <w:pPr>
        <w:tabs>
          <w:tab w:val="left" w:pos="540"/>
        </w:tabs>
        <w:autoSpaceDE w:val="0"/>
        <w:autoSpaceDN w:val="0"/>
        <w:adjustRightInd w:val="0"/>
        <w:ind w:firstLine="420" w:firstLineChars="200"/>
        <w:jc w:val="left"/>
        <w:textAlignment w:val="baseline"/>
        <w:rPr>
          <w:rFonts w:ascii="宋体" w:hAnsi="宋体" w:cs="宋体"/>
          <w:color w:val="auto"/>
          <w:szCs w:val="21"/>
          <w:highlight w:val="none"/>
        </w:rPr>
      </w:pPr>
      <w:r>
        <w:rPr>
          <w:rFonts w:hint="eastAsia" w:ascii="宋体" w:hAnsi="宋体" w:cs="宋体"/>
          <w:color w:val="auto"/>
          <w:szCs w:val="21"/>
          <w:highlight w:val="none"/>
        </w:rPr>
        <w:t>6.履约保证金退还：</w:t>
      </w:r>
    </w:p>
    <w:p>
      <w:pPr>
        <w:tabs>
          <w:tab w:val="left" w:pos="540"/>
        </w:tabs>
        <w:autoSpaceDE w:val="0"/>
        <w:autoSpaceDN w:val="0"/>
        <w:adjustRightInd w:val="0"/>
        <w:ind w:firstLine="420" w:firstLineChars="200"/>
        <w:jc w:val="left"/>
        <w:textAlignment w:val="baseline"/>
        <w:rPr>
          <w:rFonts w:ascii="宋体" w:hAnsi="宋体" w:cs="宋体"/>
          <w:color w:val="auto"/>
          <w:szCs w:val="21"/>
          <w:highlight w:val="none"/>
        </w:rPr>
      </w:pPr>
      <w:r>
        <w:rPr>
          <w:rFonts w:hint="eastAsia" w:ascii="宋体" w:hAnsi="宋体" w:cs="宋体"/>
          <w:color w:val="auto"/>
          <w:szCs w:val="21"/>
          <w:highlight w:val="none"/>
        </w:rPr>
        <w:sym w:font="Wingdings 2" w:char="00A3"/>
      </w:r>
      <w:r>
        <w:rPr>
          <w:rFonts w:hint="eastAsia" w:ascii="宋体" w:hAnsi="宋体" w:cs="宋体"/>
          <w:color w:val="auto"/>
          <w:szCs w:val="21"/>
          <w:highlight w:val="none"/>
        </w:rPr>
        <w:t>保函形式：有效期限满后七工作日内将本保函正本退还。</w:t>
      </w:r>
    </w:p>
    <w:p>
      <w:pPr>
        <w:tabs>
          <w:tab w:val="left" w:pos="540"/>
        </w:tabs>
        <w:autoSpaceDE w:val="0"/>
        <w:autoSpaceDN w:val="0"/>
        <w:adjustRightInd w:val="0"/>
        <w:ind w:firstLine="420" w:firstLineChars="200"/>
        <w:jc w:val="left"/>
        <w:textAlignment w:val="baseline"/>
        <w:rPr>
          <w:rFonts w:ascii="宋体" w:hAnsi="宋体" w:cs="宋体"/>
          <w:color w:val="auto"/>
          <w:szCs w:val="21"/>
          <w:highlight w:val="none"/>
        </w:rPr>
      </w:pPr>
      <w:r>
        <w:rPr>
          <w:rFonts w:hint="eastAsia" w:ascii="宋体" w:hAnsi="宋体" w:cs="宋体"/>
          <w:color w:val="auto"/>
          <w:szCs w:val="21"/>
          <w:highlight w:val="none"/>
        </w:rPr>
        <w:sym w:font="Wingdings 2" w:char="00A3"/>
      </w:r>
      <w:r>
        <w:rPr>
          <w:rFonts w:hint="eastAsia" w:ascii="宋体" w:hAnsi="宋体" w:cs="宋体"/>
          <w:color w:val="auto"/>
          <w:szCs w:val="21"/>
          <w:highlight w:val="none"/>
        </w:rPr>
        <w:t>支票等其他形式：有效期限满后七工作日内退还履约保证金。逾期退还的，除退还履约保证金本金外，并按中国人民银行同期贷款基准上浮20%后的利率支付超期资金占有费。</w:t>
      </w:r>
    </w:p>
    <w:p>
      <w:pPr>
        <w:pStyle w:val="3"/>
        <w:ind w:firstLine="422"/>
        <w:rPr>
          <w:rFonts w:ascii="宋体" w:hAnsi="宋体" w:cs="宋体"/>
          <w:color w:val="auto"/>
          <w:highlight w:val="none"/>
        </w:rPr>
      </w:pPr>
      <w:r>
        <w:rPr>
          <w:rFonts w:hint="eastAsia" w:ascii="宋体" w:hAnsi="宋体" w:cs="宋体"/>
          <w:color w:val="auto"/>
          <w:highlight w:val="none"/>
        </w:rPr>
        <w:t>七、本合同履行期限、地点</w:t>
      </w:r>
    </w:p>
    <w:p>
      <w:pPr>
        <w:ind w:firstLine="420" w:firstLineChars="200"/>
        <w:rPr>
          <w:rFonts w:ascii="宋体" w:hAnsi="宋体" w:cs="宋体"/>
          <w:color w:val="auto"/>
          <w:szCs w:val="21"/>
          <w:highlight w:val="none"/>
          <w:u w:val="single"/>
        </w:rPr>
      </w:pPr>
      <w:r>
        <w:rPr>
          <w:rFonts w:hint="eastAsia" w:ascii="宋体" w:hAnsi="宋体" w:cs="宋体"/>
          <w:color w:val="auto"/>
          <w:szCs w:val="21"/>
          <w:highlight w:val="none"/>
        </w:rPr>
        <w:t>履行期限：【</w:t>
      </w:r>
      <w:r>
        <w:rPr>
          <w:rFonts w:hint="eastAsia" w:ascii="宋体" w:hAnsi="宋体" w:cs="宋体"/>
          <w:i/>
          <w:iCs/>
          <w:color w:val="auto"/>
          <w:szCs w:val="21"/>
          <w:highlight w:val="none"/>
          <w:u w:val="single"/>
        </w:rPr>
        <w:t>签订合同时填写相应内容</w:t>
      </w:r>
      <w:r>
        <w:rPr>
          <w:rFonts w:hint="eastAsia" w:ascii="宋体" w:hAnsi="宋体" w:cs="宋体"/>
          <w:color w:val="auto"/>
          <w:szCs w:val="21"/>
          <w:highlight w:val="none"/>
        </w:rPr>
        <w:t>】；</w:t>
      </w:r>
    </w:p>
    <w:p>
      <w:pPr>
        <w:ind w:firstLine="420" w:firstLineChars="200"/>
        <w:rPr>
          <w:rFonts w:ascii="宋体" w:hAnsi="宋体" w:cs="宋体"/>
          <w:color w:val="auto"/>
          <w:szCs w:val="21"/>
          <w:highlight w:val="none"/>
          <w:u w:val="single"/>
        </w:rPr>
      </w:pPr>
      <w:r>
        <w:rPr>
          <w:rFonts w:hint="eastAsia" w:ascii="宋体" w:hAnsi="宋体" w:cs="宋体"/>
          <w:color w:val="auto"/>
          <w:szCs w:val="21"/>
          <w:highlight w:val="none"/>
        </w:rPr>
        <w:t>履行地点：【</w:t>
      </w:r>
      <w:r>
        <w:rPr>
          <w:rFonts w:hint="eastAsia" w:ascii="宋体" w:hAnsi="宋体" w:cs="宋体"/>
          <w:i/>
          <w:iCs/>
          <w:color w:val="auto"/>
          <w:szCs w:val="21"/>
          <w:highlight w:val="none"/>
          <w:u w:val="single"/>
        </w:rPr>
        <w:t>签订合同时填写相应内容</w:t>
      </w:r>
      <w:r>
        <w:rPr>
          <w:rFonts w:hint="eastAsia" w:ascii="宋体" w:hAnsi="宋体" w:cs="宋体"/>
          <w:color w:val="auto"/>
          <w:szCs w:val="21"/>
          <w:highlight w:val="none"/>
        </w:rPr>
        <w:t>】。</w:t>
      </w:r>
    </w:p>
    <w:p>
      <w:pPr>
        <w:pStyle w:val="3"/>
        <w:ind w:firstLine="422"/>
        <w:rPr>
          <w:rFonts w:ascii="宋体" w:hAnsi="宋体" w:cs="宋体"/>
          <w:color w:val="auto"/>
          <w:highlight w:val="none"/>
        </w:rPr>
      </w:pPr>
      <w:r>
        <w:rPr>
          <w:rFonts w:hint="eastAsia" w:ascii="宋体" w:hAnsi="宋体" w:cs="宋体"/>
          <w:color w:val="auto"/>
          <w:highlight w:val="none"/>
        </w:rPr>
        <w:t>八、服务人员</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乙方应派遣一名具有专业知识的资深管理人员负责与甲方对接，负责本项目的项目管理，统筹相关工作，监督项目执行与情况汇报，控制工作质量，执行变更和应急情况管理，并根据实际状况调整乙方人员安排，以保证项目的正常高效运作。</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乙方应派出响应文件中指定资历和经验的专业服务人员提供服务，负责对其人员进行监督、指导和管理，甲方有权要求撤换不合格的服务人员。若乙方原因，未经甲方书面同意，乙方不得擅自更换指定的服务人员，否则甲方有权解除合同，另行安排服务商，由此造成的损失由乙方承担。</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甲乙双方指定代表，作为履行本合同服务事宜的主要联系人。</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甲方代表：【</w:t>
      </w:r>
      <w:r>
        <w:rPr>
          <w:rFonts w:hint="eastAsia" w:ascii="宋体" w:hAnsi="宋体" w:cs="宋体"/>
          <w:i/>
          <w:iCs/>
          <w:color w:val="auto"/>
          <w:szCs w:val="21"/>
          <w:highlight w:val="none"/>
          <w:u w:val="single"/>
        </w:rPr>
        <w:t>签订合同时填写相应内容</w:t>
      </w:r>
      <w:r>
        <w:rPr>
          <w:rFonts w:hint="eastAsia" w:ascii="宋体" w:hAnsi="宋体" w:cs="宋体"/>
          <w:color w:val="auto"/>
          <w:szCs w:val="21"/>
          <w:highlight w:val="none"/>
        </w:rPr>
        <w:t>】，电话：【</w:t>
      </w:r>
      <w:r>
        <w:rPr>
          <w:rFonts w:hint="eastAsia" w:ascii="宋体" w:hAnsi="宋体" w:cs="宋体"/>
          <w:i/>
          <w:iCs/>
          <w:color w:val="auto"/>
          <w:szCs w:val="21"/>
          <w:highlight w:val="none"/>
          <w:u w:val="single"/>
        </w:rPr>
        <w:t>签订合同时填写相应内容</w:t>
      </w:r>
      <w:r>
        <w:rPr>
          <w:rFonts w:hint="eastAsia" w:ascii="宋体" w:hAnsi="宋体" w:cs="宋体"/>
          <w:color w:val="auto"/>
          <w:szCs w:val="21"/>
          <w:highlight w:val="none"/>
        </w:rPr>
        <w:t>】。</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乙方代表：【</w:t>
      </w:r>
      <w:r>
        <w:rPr>
          <w:rFonts w:hint="eastAsia" w:ascii="宋体" w:hAnsi="宋体" w:cs="宋体"/>
          <w:i/>
          <w:iCs/>
          <w:color w:val="auto"/>
          <w:szCs w:val="21"/>
          <w:highlight w:val="none"/>
          <w:u w:val="single"/>
        </w:rPr>
        <w:t>签订合同时填写相应内容</w:t>
      </w:r>
      <w:r>
        <w:rPr>
          <w:rFonts w:hint="eastAsia" w:ascii="宋体" w:hAnsi="宋体" w:cs="宋体"/>
          <w:color w:val="auto"/>
          <w:szCs w:val="21"/>
          <w:highlight w:val="none"/>
        </w:rPr>
        <w:t>】，电话：【</w:t>
      </w:r>
      <w:r>
        <w:rPr>
          <w:rFonts w:hint="eastAsia" w:ascii="宋体" w:hAnsi="宋体" w:cs="宋体"/>
          <w:i/>
          <w:iCs/>
          <w:color w:val="auto"/>
          <w:szCs w:val="21"/>
          <w:highlight w:val="none"/>
          <w:u w:val="single"/>
        </w:rPr>
        <w:t>签订合同时填写相应内容</w:t>
      </w:r>
      <w:r>
        <w:rPr>
          <w:rFonts w:hint="eastAsia" w:ascii="宋体" w:hAnsi="宋体" w:cs="宋体"/>
          <w:color w:val="auto"/>
          <w:szCs w:val="21"/>
          <w:highlight w:val="none"/>
        </w:rPr>
        <w:t>】。</w:t>
      </w:r>
    </w:p>
    <w:p>
      <w:pPr>
        <w:pStyle w:val="3"/>
        <w:ind w:firstLine="422"/>
        <w:rPr>
          <w:rFonts w:ascii="宋体" w:hAnsi="宋体" w:cs="宋体"/>
          <w:color w:val="auto"/>
          <w:highlight w:val="none"/>
        </w:rPr>
      </w:pPr>
      <w:r>
        <w:rPr>
          <w:rFonts w:hint="eastAsia" w:ascii="宋体" w:hAnsi="宋体" w:cs="宋体"/>
          <w:color w:val="auto"/>
          <w:highlight w:val="none"/>
        </w:rPr>
        <w:t>九、服务考核</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甲方对乙方服务质量进行客观评估，具体考核办法（如有）作为合同附件。</w:t>
      </w:r>
    </w:p>
    <w:p>
      <w:pPr>
        <w:adjustRightInd w:val="0"/>
        <w:ind w:firstLine="420" w:firstLineChars="200"/>
        <w:rPr>
          <w:rFonts w:ascii="宋体" w:hAnsi="宋体" w:cs="宋体"/>
          <w:color w:val="auto"/>
          <w:highlight w:val="none"/>
        </w:rPr>
      </w:pPr>
      <w:r>
        <w:rPr>
          <w:rFonts w:hint="eastAsia" w:ascii="宋体" w:hAnsi="宋体" w:cs="宋体"/>
          <w:color w:val="auto"/>
          <w:highlight w:val="none"/>
        </w:rPr>
        <w:t>项目完成后，乙方应及时向甲方发出书面履约完成通知，甲方在收到乙方履约完成通知后，应及时做好组织验收的准备工作，制定验收方案，成立验收小组，组织实施验收和履约评价。</w:t>
      </w:r>
    </w:p>
    <w:p>
      <w:pPr>
        <w:adjustRightInd w:val="0"/>
        <w:ind w:firstLine="420" w:firstLineChars="200"/>
        <w:rPr>
          <w:rFonts w:ascii="宋体" w:hAnsi="宋体" w:cs="宋体"/>
          <w:color w:val="auto"/>
          <w:highlight w:val="none"/>
        </w:rPr>
      </w:pPr>
      <w:r>
        <w:rPr>
          <w:rFonts w:hint="eastAsia" w:ascii="宋体" w:hAnsi="宋体" w:cs="宋体"/>
          <w:color w:val="auto"/>
          <w:highlight w:val="none"/>
        </w:rPr>
        <w:t>验收小组完成验收后应出具验收书，验收书应包括每一项技术、服务、安全等标准的履约情况。</w:t>
      </w:r>
    </w:p>
    <w:p>
      <w:pPr>
        <w:adjustRightInd w:val="0"/>
        <w:ind w:firstLine="420" w:firstLineChars="200"/>
        <w:rPr>
          <w:rFonts w:ascii="宋体" w:hAnsi="宋体" w:cs="宋体"/>
          <w:color w:val="auto"/>
          <w:highlight w:val="none"/>
        </w:rPr>
      </w:pPr>
      <w:r>
        <w:rPr>
          <w:rFonts w:hint="eastAsia" w:ascii="宋体" w:hAnsi="宋体" w:cs="宋体"/>
          <w:color w:val="auto"/>
          <w:highlight w:val="none"/>
        </w:rPr>
        <w:t>甲方按《浙江省财政厅关于印发浙江省政府采购合同暂行办法的通知》（浙财采监〔2017〕11号）相关规定组织验收。</w:t>
      </w:r>
    </w:p>
    <w:p>
      <w:pPr>
        <w:pStyle w:val="3"/>
        <w:ind w:firstLine="422"/>
        <w:rPr>
          <w:rFonts w:ascii="宋体" w:hAnsi="宋体" w:cs="宋体"/>
          <w:color w:val="auto"/>
          <w:highlight w:val="none"/>
        </w:rPr>
      </w:pPr>
      <w:r>
        <w:rPr>
          <w:rFonts w:hint="eastAsia" w:ascii="宋体" w:hAnsi="宋体" w:cs="宋体"/>
          <w:color w:val="auto"/>
          <w:highlight w:val="none"/>
        </w:rPr>
        <w:t>十、合同变更</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1.甲方和乙方都不得擅自变更本合同，但合同继续履行将损害国家和社会公共利益的除外。如必须对合同条款进行改动时，当事人双方须共同签署书面文件，作为合同的补充，并报同级财政部门备案。</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2.有下列情形之一的，双方协商一致可以变更合同：</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（1）发生不可预见的紧急情况，继续按照原合同履行不能实现采购目的，又不能从其他供应商处采购；</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（2）因甲方的过错导致不能实现采购目的，重新采购费用和违约金、违约损失赔偿金额占合同金额比例过大，但违背社会公共利益的除外；</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（3）属于合同主要条款确定的事项，但变更不改变合同实质性内容；</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（4）合同主要条款以外的内容；</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（5）法律、法规规定可以变更合同的其他情形。</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3、当事人协商一致变更合同的，应当报同级财政部门备案。</w:t>
      </w:r>
    </w:p>
    <w:p>
      <w:pPr>
        <w:pStyle w:val="3"/>
        <w:ind w:firstLine="422"/>
        <w:rPr>
          <w:rFonts w:ascii="宋体" w:hAnsi="宋体" w:cs="宋体"/>
          <w:color w:val="auto"/>
          <w:highlight w:val="none"/>
        </w:rPr>
      </w:pPr>
      <w:r>
        <w:rPr>
          <w:rFonts w:hint="eastAsia" w:ascii="宋体" w:hAnsi="宋体" w:cs="宋体"/>
          <w:color w:val="auto"/>
          <w:highlight w:val="none"/>
        </w:rPr>
        <w:t>十一、转让和分包</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1.合同转让</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采购合同不能转让。</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2.合同分包</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分包内容：【</w:t>
      </w:r>
      <w:r>
        <w:rPr>
          <w:rFonts w:hint="eastAsia" w:ascii="宋体" w:hAnsi="宋体" w:cs="宋体"/>
          <w:i/>
          <w:iCs/>
          <w:color w:val="auto"/>
          <w:szCs w:val="21"/>
          <w:highlight w:val="none"/>
          <w:u w:val="single"/>
        </w:rPr>
        <w:t>签订合同时填写相应内容</w:t>
      </w:r>
      <w:r>
        <w:rPr>
          <w:rFonts w:hint="eastAsia" w:ascii="宋体" w:hAnsi="宋体" w:cs="宋体"/>
          <w:color w:val="auto"/>
          <w:szCs w:val="21"/>
          <w:highlight w:val="none"/>
        </w:rPr>
        <w:t>】；分包金额：【</w:t>
      </w:r>
      <w:r>
        <w:rPr>
          <w:rFonts w:hint="eastAsia" w:ascii="宋体" w:hAnsi="宋体" w:cs="宋体"/>
          <w:i/>
          <w:iCs/>
          <w:color w:val="auto"/>
          <w:szCs w:val="21"/>
          <w:highlight w:val="none"/>
          <w:u w:val="single"/>
        </w:rPr>
        <w:t>签订合同时填写相应内容</w:t>
      </w:r>
      <w:r>
        <w:rPr>
          <w:rFonts w:hint="eastAsia" w:ascii="宋体" w:hAnsi="宋体" w:cs="宋体"/>
          <w:color w:val="auto"/>
          <w:szCs w:val="21"/>
          <w:highlight w:val="none"/>
        </w:rPr>
        <w:t>】；分包供应商：【</w:t>
      </w:r>
      <w:r>
        <w:rPr>
          <w:rFonts w:hint="eastAsia" w:ascii="宋体" w:hAnsi="宋体" w:cs="宋体"/>
          <w:i/>
          <w:iCs/>
          <w:color w:val="auto"/>
          <w:szCs w:val="21"/>
          <w:highlight w:val="none"/>
          <w:u w:val="single"/>
        </w:rPr>
        <w:t>签订合同时填写相应内容</w:t>
      </w:r>
      <w:r>
        <w:rPr>
          <w:rFonts w:hint="eastAsia" w:ascii="宋体" w:hAnsi="宋体" w:cs="宋体"/>
          <w:color w:val="auto"/>
          <w:szCs w:val="21"/>
          <w:highlight w:val="none"/>
        </w:rPr>
        <w:t>】；</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除以上分包内容外，未经甲方书面同意，乙方不得擅自分包。</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分包供应商不得再次分包。分包后不能解除乙方履行本合同的责任和义务，分包供应商与乙方共同对甲方连带承担合同的责任和义务。</w:t>
      </w:r>
    </w:p>
    <w:p>
      <w:pPr>
        <w:pStyle w:val="3"/>
        <w:ind w:firstLine="422"/>
        <w:rPr>
          <w:rFonts w:ascii="宋体" w:hAnsi="宋体" w:cs="宋体"/>
          <w:color w:val="auto"/>
          <w:highlight w:val="none"/>
        </w:rPr>
      </w:pPr>
      <w:r>
        <w:rPr>
          <w:rFonts w:hint="eastAsia" w:ascii="宋体" w:hAnsi="宋体" w:cs="宋体"/>
          <w:color w:val="auto"/>
          <w:highlight w:val="none"/>
        </w:rPr>
        <w:t>十二、通知</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本合同任何一方给另一方的通知，都应以书面形式发送，而另一方也应以书面形式确认并发送到对方明确的地址。</w:t>
      </w:r>
    </w:p>
    <w:p>
      <w:pPr>
        <w:pStyle w:val="3"/>
        <w:ind w:firstLine="422"/>
        <w:rPr>
          <w:rFonts w:ascii="宋体" w:hAnsi="宋体" w:cs="宋体"/>
          <w:color w:val="auto"/>
          <w:highlight w:val="none"/>
        </w:rPr>
      </w:pPr>
      <w:r>
        <w:rPr>
          <w:rFonts w:hint="eastAsia" w:ascii="宋体" w:hAnsi="宋体" w:cs="宋体"/>
          <w:color w:val="auto"/>
          <w:highlight w:val="none"/>
        </w:rPr>
        <w:t>十三、计量单位</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除技术规范中另有规定外，计量单位均使用国家法定计量单位。</w:t>
      </w:r>
    </w:p>
    <w:p>
      <w:pPr>
        <w:pStyle w:val="3"/>
        <w:ind w:firstLine="422"/>
        <w:rPr>
          <w:rFonts w:ascii="宋体" w:hAnsi="宋体" w:cs="宋体"/>
          <w:color w:val="auto"/>
          <w:highlight w:val="none"/>
        </w:rPr>
      </w:pPr>
      <w:r>
        <w:rPr>
          <w:rFonts w:hint="eastAsia" w:ascii="宋体" w:hAnsi="宋体" w:cs="宋体"/>
          <w:color w:val="auto"/>
          <w:highlight w:val="none"/>
        </w:rPr>
        <w:t>十四、不可抗力</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1.如果双方中任何一方遭遇法律规定的不可抗力，致使合同履行受阻时，履行合同的期限应予延长，延长的期限应相当于不可抗力所影响的时间。</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2.受事故影响的一方应在不可抗力的事故发生后尽快书面形式通知另一方，并在事故发生后合同规定时间内，将有关部门出具的证明文件送达另一方。</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3.不可抗力使合同的某些内容有变更必要的，双方应通过协商达成进一步履行合同的协议，因不可抗力致使合同不能履行的，合同终止。</w:t>
      </w:r>
    </w:p>
    <w:p>
      <w:pPr>
        <w:pStyle w:val="3"/>
        <w:ind w:firstLine="422"/>
        <w:rPr>
          <w:rFonts w:ascii="宋体" w:hAnsi="宋体" w:cs="宋体"/>
          <w:color w:val="auto"/>
          <w:highlight w:val="none"/>
        </w:rPr>
      </w:pPr>
      <w:r>
        <w:rPr>
          <w:rFonts w:hint="eastAsia" w:ascii="宋体" w:hAnsi="宋体" w:cs="宋体"/>
          <w:color w:val="auto"/>
          <w:highlight w:val="none"/>
        </w:rPr>
        <w:t>十五、违约责任</w:t>
      </w:r>
    </w:p>
    <w:p>
      <w:pPr>
        <w:ind w:firstLine="420" w:firstLineChars="200"/>
        <w:rPr>
          <w:rFonts w:ascii="宋体" w:hAnsi="宋体" w:cs="宋体"/>
          <w:color w:val="auto"/>
          <w:szCs w:val="21"/>
          <w:highlight w:val="none"/>
        </w:rPr>
      </w:pPr>
      <w:r>
        <w:rPr>
          <w:rFonts w:hint="eastAsia" w:ascii="宋体" w:hAnsi="宋体" w:cs="宋体"/>
          <w:color w:val="auto"/>
          <w:szCs w:val="21"/>
          <w:highlight w:val="none"/>
        </w:rPr>
        <w:t>1.乙方如发生以下任一事件即构成对本合同的违约，应承担违约责任：</w:t>
      </w:r>
    </w:p>
    <w:p>
      <w:pPr>
        <w:ind w:firstLine="420" w:firstLineChars="200"/>
        <w:rPr>
          <w:rFonts w:ascii="宋体" w:hAnsi="宋体" w:cs="宋体"/>
          <w:color w:val="auto"/>
          <w:szCs w:val="21"/>
          <w:highlight w:val="none"/>
        </w:rPr>
      </w:pPr>
      <w:r>
        <w:rPr>
          <w:rFonts w:hint="eastAsia" w:ascii="宋体" w:hAnsi="宋体" w:cs="宋体"/>
          <w:color w:val="auto"/>
          <w:szCs w:val="21"/>
          <w:highlight w:val="none"/>
        </w:rPr>
        <w:t>1.1乙方违反本合同的任何条款；</w:t>
      </w:r>
    </w:p>
    <w:p>
      <w:pPr>
        <w:ind w:firstLine="420" w:firstLineChars="200"/>
        <w:rPr>
          <w:rFonts w:ascii="宋体" w:hAnsi="宋体" w:cs="宋体"/>
          <w:color w:val="auto"/>
          <w:szCs w:val="21"/>
          <w:highlight w:val="none"/>
        </w:rPr>
      </w:pPr>
      <w:r>
        <w:rPr>
          <w:rFonts w:hint="eastAsia" w:ascii="宋体" w:hAnsi="宋体" w:cs="宋体"/>
          <w:color w:val="auto"/>
          <w:szCs w:val="21"/>
          <w:highlight w:val="none"/>
        </w:rPr>
        <w:t>1.2乙方违反其在本合同中作出的任何陈述、声明、保证和承诺，或任何一方在本合同项下所作出的任何陈述、声明、保证和承诺被认为不真实、不正确或存在误导成分或存在重大遗漏。</w:t>
      </w:r>
    </w:p>
    <w:p>
      <w:pPr>
        <w:ind w:firstLine="420" w:firstLineChars="200"/>
        <w:rPr>
          <w:rFonts w:ascii="宋体" w:hAnsi="宋体" w:cs="宋体"/>
          <w:color w:val="auto"/>
          <w:szCs w:val="21"/>
          <w:highlight w:val="none"/>
        </w:rPr>
      </w:pPr>
      <w:r>
        <w:rPr>
          <w:rFonts w:hint="eastAsia" w:ascii="宋体" w:hAnsi="宋体" w:cs="宋体"/>
          <w:color w:val="auto"/>
          <w:szCs w:val="21"/>
          <w:highlight w:val="none"/>
        </w:rPr>
        <w:t>2.乙方违约，应依本合同约定和法律规定承担违约责任，甲方有权就乙方的每一项违约行为要求乙方支付合同金额3%违约金，同时要求乙方赔偿守约方因其违约行为而遭受的所有损失（包括但不限于对方为寻求救济而支付的仲裁费、诉讼费、保全费、律师费、差旅费、评估费、鉴定费、咨询费以及法院执行费等为避免损失而支出的合理费用）。</w:t>
      </w:r>
    </w:p>
    <w:p>
      <w:pPr>
        <w:ind w:firstLine="420" w:firstLineChars="200"/>
        <w:rPr>
          <w:rFonts w:ascii="宋体" w:hAnsi="宋体" w:cs="宋体"/>
          <w:color w:val="auto"/>
          <w:szCs w:val="21"/>
          <w:highlight w:val="none"/>
        </w:rPr>
      </w:pPr>
      <w:r>
        <w:rPr>
          <w:rFonts w:hint="eastAsia" w:ascii="宋体" w:hAnsi="宋体" w:cs="宋体"/>
          <w:color w:val="auto"/>
          <w:szCs w:val="21"/>
          <w:highlight w:val="none"/>
        </w:rPr>
        <w:t>3.若任何一方不履行或不完全履行本合同约定的条款致使本合同不能实质履行的，且该等不履行发生的事由可归责于该方的，该方即构成重大违约，重大违约方除按前述条款赔偿守约方因其违约行为而遭受的所有损失（包括但不限于对方为寻求救济而支付的仲裁费、诉讼费、保全费、保全保险费、律师费、差旅费、评估费、鉴定费、咨询费以及法院执行费、仲裁相关费用等为避免损失而支出的合理费用）外，还应另行支付守约方合同金额3%违约金。</w:t>
      </w:r>
    </w:p>
    <w:p>
      <w:pPr>
        <w:pStyle w:val="3"/>
        <w:ind w:firstLine="422"/>
        <w:rPr>
          <w:rFonts w:ascii="宋体" w:hAnsi="宋体" w:cs="宋体"/>
          <w:color w:val="auto"/>
          <w:highlight w:val="none"/>
        </w:rPr>
      </w:pPr>
      <w:r>
        <w:rPr>
          <w:rFonts w:hint="eastAsia" w:ascii="宋体" w:hAnsi="宋体" w:cs="宋体"/>
          <w:color w:val="auto"/>
          <w:highlight w:val="none"/>
        </w:rPr>
        <w:t>十六、违约解除合同</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1.有下列情形之一的，采购合同的双方当事人可以解除合同：</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1.1因不可抗力致使不能实现合同目的；</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1.2在履行期限届满之前，乙方明确表示或者以自己的行为表示不履行主要义务；</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1.3乙方迟延履行主要义务，经催告后在合理期限内仍未履行；</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1.4乙方迟延履行义务或者有其他违约行为致使不能实现合同目的；</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1.5乙方转包，或者未经甲方同意采取分包方式履行合同；</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1.6甲方认为乙方在本合同履行过程中有腐败和欺诈行为的。</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1.6.1“腐败行为”和“欺诈行为”定义如下：</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1.6.2“腐败行为”是指提供/给予/接受或索取任何有价值的东西来影响甲方在合同签订、履行过程中的行为。</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1.6.3“欺诈行为”是指为了影响合同签订、履行过程，以谎报事实的方法，损害甲方的利益的行为。</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1.7违约金达到合同约定的最高限额。</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1.8法律、法规规定的其他情形。</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2.甲方解除合同的，合同于甲方发出书面解除合同通知书送达乙方之日起解除。乙方应在合同解除后</w:t>
      </w:r>
      <w:r>
        <w:rPr>
          <w:rFonts w:hint="eastAsia" w:ascii="宋体" w:hAnsi="宋体" w:cs="宋体"/>
          <w:color w:val="auto"/>
          <w:szCs w:val="21"/>
          <w:highlight w:val="none"/>
          <w:u w:val="single"/>
        </w:rPr>
        <w:t xml:space="preserve"> 10 </w:t>
      </w:r>
      <w:r>
        <w:rPr>
          <w:rFonts w:hint="eastAsia" w:ascii="宋体" w:hAnsi="宋体" w:cs="宋体"/>
          <w:color w:val="auto"/>
          <w:szCs w:val="21"/>
          <w:highlight w:val="none"/>
        </w:rPr>
        <w:t>日内退还甲方已支付的合同款，逾期退还合同款的，每日按未退还金额的</w:t>
      </w:r>
      <w:r>
        <w:rPr>
          <w:rFonts w:hint="eastAsia" w:ascii="宋体" w:hAnsi="宋体" w:cs="宋体"/>
          <w:color w:val="auto"/>
          <w:szCs w:val="21"/>
          <w:highlight w:val="none"/>
          <w:u w:val="single"/>
        </w:rPr>
        <w:t xml:space="preserve"> 1 </w:t>
      </w:r>
      <w:r>
        <w:rPr>
          <w:rFonts w:hint="eastAsia" w:ascii="宋体" w:hAnsi="宋体" w:cs="宋体"/>
          <w:color w:val="auto"/>
          <w:szCs w:val="21"/>
          <w:highlight w:val="none"/>
        </w:rPr>
        <w:t>%支付违约金。</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3.因乙方的原因导致合同解除，给甲方造成损失的，乙方应予以赔偿，赔偿事宜双方协商确定。</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4.因甲方的原因导致合同解除，给乙方造成损失的，甲方应予以赔偿，赔偿事宜双方协商确定。</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5.解除合同的，应当报同级财政部门备案。</w:t>
      </w:r>
    </w:p>
    <w:p>
      <w:pPr>
        <w:pStyle w:val="3"/>
        <w:ind w:firstLine="422"/>
        <w:rPr>
          <w:rFonts w:ascii="宋体" w:hAnsi="宋体" w:cs="宋体"/>
          <w:color w:val="auto"/>
          <w:highlight w:val="none"/>
        </w:rPr>
      </w:pPr>
      <w:r>
        <w:rPr>
          <w:rFonts w:hint="eastAsia" w:ascii="宋体" w:hAnsi="宋体" w:cs="宋体"/>
          <w:color w:val="auto"/>
          <w:highlight w:val="none"/>
        </w:rPr>
        <w:t>十七、破产终止合同</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如果乙方破产或无清偿能力时，甲方经报同级财政部门审批后，可在任何时候以书面通知乙方，提出终止合同而不给乙方补偿。该合同的终止将不损害或不影响甲方已经采取或将要采取任何行动或补救措施的权利。</w:t>
      </w:r>
    </w:p>
    <w:p>
      <w:pPr>
        <w:pStyle w:val="3"/>
        <w:ind w:firstLine="422"/>
        <w:rPr>
          <w:rFonts w:ascii="宋体" w:hAnsi="宋体" w:cs="宋体"/>
          <w:color w:val="auto"/>
          <w:highlight w:val="none"/>
        </w:rPr>
      </w:pPr>
      <w:r>
        <w:rPr>
          <w:rFonts w:hint="eastAsia" w:ascii="宋体" w:hAnsi="宋体" w:cs="宋体"/>
          <w:color w:val="auto"/>
          <w:highlight w:val="none"/>
        </w:rPr>
        <w:t>十八、适用</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本合同应按照《中华人民共和国政府采购法》《中华人民共和国民法典》《浙江省政府采购合同暂行办法》等进行解释。</w:t>
      </w:r>
    </w:p>
    <w:p>
      <w:pPr>
        <w:pStyle w:val="3"/>
        <w:ind w:firstLine="422"/>
        <w:rPr>
          <w:rFonts w:ascii="宋体" w:hAnsi="宋体" w:cs="宋体"/>
          <w:color w:val="auto"/>
          <w:highlight w:val="none"/>
        </w:rPr>
      </w:pPr>
      <w:r>
        <w:rPr>
          <w:rFonts w:hint="eastAsia" w:ascii="宋体" w:hAnsi="宋体" w:cs="宋体"/>
          <w:color w:val="auto"/>
          <w:highlight w:val="none"/>
        </w:rPr>
        <w:t>十九、解决争议的方法</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1.因合同履行中发生的争议，可通过合同当事人双方友好协商解决。如自协商开始之起15日内得不到解决，双方可将争议提交同级财政部门调解。调解不成的，双方可申请杭州仲裁委员会进行仲裁，仲裁裁决为最终裁决，当事人一方在规定时间内不履行仲裁机构裁决的，另一方可以申请人民法院强制执行。仲裁费用除仲裁机构另有裁决外，应由败诉方负担。</w:t>
      </w:r>
    </w:p>
    <w:p>
      <w:pPr>
        <w:ind w:firstLine="420" w:firstLineChars="200"/>
        <w:rPr>
          <w:rFonts w:ascii="宋体" w:hAnsi="宋体" w:cs="宋体"/>
          <w:color w:val="auto"/>
          <w:szCs w:val="21"/>
          <w:highlight w:val="none"/>
        </w:rPr>
      </w:pPr>
      <w:r>
        <w:rPr>
          <w:rFonts w:hint="eastAsia" w:ascii="宋体" w:hAnsi="宋体" w:cs="宋体"/>
          <w:color w:val="auto"/>
          <w:szCs w:val="21"/>
          <w:highlight w:val="none"/>
        </w:rPr>
        <w:t>因一方违约行为导致仲裁的，应当承担另一方因维护合法权益产生的一切费用，包括但不限于仲裁费、律师费担保费、担保公司费用、差旅费、公证费等费用。</w:t>
      </w:r>
    </w:p>
    <w:p>
      <w:pPr>
        <w:pStyle w:val="3"/>
        <w:ind w:firstLine="422"/>
        <w:rPr>
          <w:rFonts w:ascii="宋体" w:hAnsi="宋体" w:cs="宋体"/>
          <w:color w:val="auto"/>
          <w:highlight w:val="none"/>
        </w:rPr>
      </w:pPr>
      <w:r>
        <w:rPr>
          <w:rFonts w:hint="eastAsia" w:ascii="宋体" w:hAnsi="宋体" w:cs="宋体"/>
          <w:color w:val="auto"/>
          <w:highlight w:val="none"/>
        </w:rPr>
        <w:t>二十、合同的生效及其他</w:t>
      </w:r>
    </w:p>
    <w:p>
      <w:pPr>
        <w:ind w:firstLine="420" w:firstLineChars="200"/>
        <w:rPr>
          <w:rFonts w:ascii="宋体" w:hAnsi="宋体" w:cs="宋体"/>
          <w:color w:val="auto"/>
          <w:szCs w:val="21"/>
          <w:highlight w:val="none"/>
        </w:rPr>
      </w:pPr>
      <w:r>
        <w:rPr>
          <w:rFonts w:hint="eastAsia" w:ascii="宋体" w:hAnsi="宋体" w:cs="宋体"/>
          <w:color w:val="auto"/>
          <w:szCs w:val="21"/>
          <w:highlight w:val="none"/>
        </w:rPr>
        <w:t>采购合同内容的确定应以采购文件和响应文件为基础，不得违背其实质性内容。</w:t>
      </w:r>
    </w:p>
    <w:p>
      <w:pPr>
        <w:ind w:firstLine="420" w:firstLineChars="200"/>
        <w:rPr>
          <w:rFonts w:ascii="宋体" w:hAnsi="宋体" w:cs="宋体"/>
          <w:color w:val="auto"/>
          <w:szCs w:val="21"/>
          <w:highlight w:val="none"/>
        </w:rPr>
      </w:pPr>
      <w:r>
        <w:rPr>
          <w:rFonts w:hint="eastAsia" w:ascii="宋体" w:hAnsi="宋体" w:cs="宋体"/>
          <w:color w:val="auto"/>
          <w:szCs w:val="21"/>
          <w:highlight w:val="none"/>
        </w:rPr>
        <w:t>合同将在双方签字盖章后开始生效。授权代表签署的后附法定代表人授权书。</w:t>
      </w:r>
    </w:p>
    <w:p>
      <w:pPr>
        <w:pStyle w:val="3"/>
        <w:ind w:firstLine="422"/>
        <w:rPr>
          <w:rFonts w:ascii="宋体" w:hAnsi="宋体" w:cs="宋体"/>
          <w:color w:val="auto"/>
          <w:highlight w:val="none"/>
        </w:rPr>
      </w:pPr>
      <w:r>
        <w:rPr>
          <w:rFonts w:hint="eastAsia" w:ascii="宋体" w:hAnsi="宋体" w:cs="宋体"/>
          <w:color w:val="auto"/>
          <w:highlight w:val="none"/>
        </w:rPr>
        <w:t>二十一、合同附件（如有）</w:t>
      </w:r>
    </w:p>
    <w:p>
      <w:pPr>
        <w:ind w:firstLine="420" w:firstLineChars="200"/>
        <w:rPr>
          <w:rFonts w:ascii="宋体" w:hAnsi="宋体" w:cs="宋体"/>
          <w:color w:val="auto"/>
          <w:szCs w:val="21"/>
          <w:highlight w:val="none"/>
        </w:rPr>
      </w:pPr>
      <w:r>
        <w:rPr>
          <w:rFonts w:hint="eastAsia" w:ascii="宋体" w:hAnsi="宋体" w:cs="宋体"/>
          <w:color w:val="auto"/>
          <w:szCs w:val="21"/>
          <w:highlight w:val="none"/>
        </w:rPr>
        <w:t>【</w:t>
      </w:r>
      <w:r>
        <w:rPr>
          <w:rFonts w:hint="eastAsia" w:ascii="宋体" w:hAnsi="宋体" w:cs="宋体"/>
          <w:i/>
          <w:iCs/>
          <w:color w:val="auto"/>
          <w:szCs w:val="21"/>
          <w:highlight w:val="none"/>
          <w:u w:val="single"/>
        </w:rPr>
        <w:t>签订合同时填写相应内容</w:t>
      </w:r>
      <w:r>
        <w:rPr>
          <w:rFonts w:hint="eastAsia" w:ascii="宋体" w:hAnsi="宋体" w:cs="宋体"/>
          <w:color w:val="auto"/>
          <w:szCs w:val="21"/>
          <w:highlight w:val="none"/>
        </w:rPr>
        <w:t>】</w:t>
      </w:r>
    </w:p>
    <w:p>
      <w:pPr>
        <w:pStyle w:val="3"/>
        <w:ind w:firstLine="422"/>
        <w:rPr>
          <w:rFonts w:ascii="宋体" w:hAnsi="宋体" w:cs="宋体"/>
          <w:color w:val="auto"/>
          <w:highlight w:val="none"/>
        </w:rPr>
      </w:pPr>
      <w:r>
        <w:rPr>
          <w:rFonts w:hint="eastAsia" w:ascii="宋体" w:hAnsi="宋体" w:cs="宋体"/>
          <w:color w:val="auto"/>
          <w:highlight w:val="none"/>
        </w:rPr>
        <w:t>二十二、合同份数</w:t>
      </w:r>
    </w:p>
    <w:p>
      <w:pPr>
        <w:ind w:firstLine="420" w:firstLineChars="200"/>
        <w:rPr>
          <w:rFonts w:ascii="宋体" w:hAnsi="宋体" w:cs="宋体"/>
          <w:color w:val="auto"/>
          <w:szCs w:val="21"/>
          <w:highlight w:val="none"/>
        </w:rPr>
      </w:pPr>
      <w:r>
        <w:rPr>
          <w:rFonts w:hint="eastAsia" w:ascii="宋体" w:hAnsi="宋体" w:cs="宋体"/>
          <w:color w:val="auto"/>
          <w:szCs w:val="21"/>
          <w:highlight w:val="none"/>
        </w:rPr>
        <w:t>本合同一式四份，具同等法律效力。甲方执二份、乙方执二份。</w:t>
      </w:r>
    </w:p>
    <w:tbl>
      <w:tblPr>
        <w:tblStyle w:val="45"/>
        <w:tblW w:w="940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700"/>
        <w:gridCol w:w="4701"/>
      </w:tblGrid>
      <w:tr>
        <w:trPr>
          <w:trHeight w:val="400" w:hRule="atLeast"/>
        </w:trPr>
        <w:tc>
          <w:tcPr>
            <w:tcW w:w="4700" w:type="dxa"/>
            <w:vAlign w:val="center"/>
          </w:tcPr>
          <w:p>
            <w:pPr>
              <w:rPr>
                <w:rFonts w:ascii="宋体" w:hAnsi="宋体" w:cs="宋体"/>
                <w:color w:val="auto"/>
                <w:szCs w:val="21"/>
                <w:highlight w:val="none"/>
              </w:rPr>
            </w:pPr>
            <w:r>
              <w:rPr>
                <w:rFonts w:hint="eastAsia" w:ascii="宋体" w:hAnsi="宋体" w:cs="宋体"/>
                <w:color w:val="auto"/>
                <w:szCs w:val="21"/>
                <w:highlight w:val="none"/>
              </w:rPr>
              <w:t xml:space="preserve">甲方（单位章）： </w:t>
            </w:r>
          </w:p>
        </w:tc>
        <w:tc>
          <w:tcPr>
            <w:tcW w:w="4701" w:type="dxa"/>
            <w:vAlign w:val="center"/>
          </w:tcPr>
          <w:p>
            <w:pPr>
              <w:rPr>
                <w:rFonts w:ascii="宋体" w:hAnsi="宋体" w:cs="宋体"/>
                <w:color w:val="auto"/>
                <w:szCs w:val="21"/>
                <w:highlight w:val="none"/>
              </w:rPr>
            </w:pPr>
            <w:r>
              <w:rPr>
                <w:rFonts w:hint="eastAsia" w:ascii="宋体" w:hAnsi="宋体" w:cs="宋体"/>
                <w:color w:val="auto"/>
                <w:szCs w:val="21"/>
                <w:highlight w:val="none"/>
              </w:rPr>
              <w:t>乙方（单位章）：</w:t>
            </w:r>
          </w:p>
        </w:tc>
      </w:tr>
      <w:tr>
        <w:trPr>
          <w:trHeight w:val="400" w:hRule="atLeast"/>
        </w:trPr>
        <w:tc>
          <w:tcPr>
            <w:tcW w:w="4700" w:type="dxa"/>
            <w:vAlign w:val="center"/>
          </w:tcPr>
          <w:p>
            <w:pPr>
              <w:rPr>
                <w:rFonts w:ascii="宋体" w:hAnsi="宋体" w:cs="宋体"/>
                <w:color w:val="auto"/>
                <w:szCs w:val="21"/>
                <w:highlight w:val="none"/>
              </w:rPr>
            </w:pPr>
            <w:r>
              <w:rPr>
                <w:rFonts w:hint="eastAsia" w:ascii="宋体" w:hAnsi="宋体" w:cs="宋体"/>
                <w:color w:val="auto"/>
                <w:szCs w:val="21"/>
                <w:highlight w:val="none"/>
              </w:rPr>
              <w:t>法定代表人（签字或盖章）：</w:t>
            </w:r>
          </w:p>
        </w:tc>
        <w:tc>
          <w:tcPr>
            <w:tcW w:w="4701" w:type="dxa"/>
            <w:vAlign w:val="center"/>
          </w:tcPr>
          <w:p>
            <w:pPr>
              <w:rPr>
                <w:rFonts w:ascii="宋体" w:hAnsi="宋体" w:cs="宋体"/>
                <w:color w:val="auto"/>
                <w:szCs w:val="21"/>
                <w:highlight w:val="none"/>
              </w:rPr>
            </w:pPr>
            <w:r>
              <w:rPr>
                <w:rFonts w:hint="eastAsia" w:ascii="宋体" w:hAnsi="宋体" w:cs="宋体"/>
                <w:color w:val="auto"/>
                <w:szCs w:val="21"/>
                <w:highlight w:val="none"/>
              </w:rPr>
              <w:t>法定代表人（签字或盖章）：</w:t>
            </w:r>
          </w:p>
        </w:tc>
      </w:tr>
      <w:tr>
        <w:trPr>
          <w:trHeight w:val="400" w:hRule="atLeast"/>
        </w:trPr>
        <w:tc>
          <w:tcPr>
            <w:tcW w:w="4700" w:type="dxa"/>
            <w:vAlign w:val="center"/>
          </w:tcPr>
          <w:p>
            <w:pPr>
              <w:rPr>
                <w:rFonts w:ascii="宋体" w:hAnsi="宋体" w:cs="宋体"/>
                <w:color w:val="auto"/>
                <w:szCs w:val="21"/>
                <w:highlight w:val="none"/>
              </w:rPr>
            </w:pPr>
            <w:r>
              <w:rPr>
                <w:rFonts w:hint="eastAsia" w:ascii="宋体" w:hAnsi="宋体" w:cs="宋体"/>
                <w:color w:val="auto"/>
                <w:szCs w:val="21"/>
                <w:highlight w:val="none"/>
              </w:rPr>
              <w:t>或授权代表（签字）：</w:t>
            </w:r>
          </w:p>
        </w:tc>
        <w:tc>
          <w:tcPr>
            <w:tcW w:w="4701" w:type="dxa"/>
            <w:vAlign w:val="center"/>
          </w:tcPr>
          <w:p>
            <w:pPr>
              <w:rPr>
                <w:rFonts w:ascii="宋体" w:hAnsi="宋体" w:cs="宋体"/>
                <w:color w:val="auto"/>
                <w:szCs w:val="21"/>
                <w:highlight w:val="none"/>
              </w:rPr>
            </w:pPr>
            <w:r>
              <w:rPr>
                <w:rFonts w:hint="eastAsia" w:ascii="宋体" w:hAnsi="宋体" w:cs="宋体"/>
                <w:color w:val="auto"/>
                <w:szCs w:val="21"/>
                <w:highlight w:val="none"/>
              </w:rPr>
              <w:t>或授权代表（签字）：</w:t>
            </w:r>
          </w:p>
        </w:tc>
      </w:tr>
      <w:tr>
        <w:trPr>
          <w:trHeight w:val="400" w:hRule="atLeast"/>
        </w:trPr>
        <w:tc>
          <w:tcPr>
            <w:tcW w:w="4700" w:type="dxa"/>
            <w:vAlign w:val="center"/>
          </w:tcPr>
          <w:p>
            <w:pPr>
              <w:rPr>
                <w:rFonts w:ascii="宋体" w:hAnsi="宋体" w:cs="宋体"/>
                <w:color w:val="auto"/>
                <w:szCs w:val="21"/>
                <w:highlight w:val="none"/>
              </w:rPr>
            </w:pPr>
            <w:r>
              <w:rPr>
                <w:rFonts w:hint="eastAsia" w:ascii="宋体" w:hAnsi="宋体" w:cs="宋体"/>
                <w:color w:val="auto"/>
                <w:szCs w:val="21"/>
                <w:highlight w:val="none"/>
              </w:rPr>
              <w:t>地  址：【</w:t>
            </w:r>
            <w:r>
              <w:rPr>
                <w:rFonts w:hint="eastAsia" w:ascii="宋体" w:hAnsi="宋体" w:cs="宋体"/>
                <w:i/>
                <w:iCs/>
                <w:color w:val="auto"/>
                <w:szCs w:val="21"/>
                <w:highlight w:val="none"/>
                <w:u w:val="single"/>
              </w:rPr>
              <w:t>签订合同时填写相应内容</w:t>
            </w:r>
            <w:r>
              <w:rPr>
                <w:rFonts w:hint="eastAsia" w:ascii="宋体" w:hAnsi="宋体" w:cs="宋体"/>
                <w:color w:val="auto"/>
                <w:szCs w:val="21"/>
                <w:highlight w:val="none"/>
              </w:rPr>
              <w:t>】</w:t>
            </w:r>
          </w:p>
        </w:tc>
        <w:tc>
          <w:tcPr>
            <w:tcW w:w="4701" w:type="dxa"/>
            <w:vAlign w:val="center"/>
          </w:tcPr>
          <w:p>
            <w:pPr>
              <w:rPr>
                <w:rFonts w:ascii="宋体" w:hAnsi="宋体" w:cs="宋体"/>
                <w:color w:val="auto"/>
                <w:szCs w:val="21"/>
                <w:highlight w:val="none"/>
              </w:rPr>
            </w:pPr>
            <w:r>
              <w:rPr>
                <w:rFonts w:hint="eastAsia" w:ascii="宋体" w:hAnsi="宋体" w:cs="宋体"/>
                <w:color w:val="auto"/>
                <w:szCs w:val="21"/>
                <w:highlight w:val="none"/>
              </w:rPr>
              <w:t>地  址：【</w:t>
            </w:r>
            <w:r>
              <w:rPr>
                <w:rFonts w:hint="eastAsia" w:ascii="宋体" w:hAnsi="宋体" w:cs="宋体"/>
                <w:i/>
                <w:iCs/>
                <w:color w:val="auto"/>
                <w:szCs w:val="21"/>
                <w:highlight w:val="none"/>
                <w:u w:val="single"/>
              </w:rPr>
              <w:t>签订合同时填写相应内容</w:t>
            </w:r>
            <w:r>
              <w:rPr>
                <w:rFonts w:hint="eastAsia" w:ascii="宋体" w:hAnsi="宋体" w:cs="宋体"/>
                <w:color w:val="auto"/>
                <w:szCs w:val="21"/>
                <w:highlight w:val="none"/>
              </w:rPr>
              <w:t>】</w:t>
            </w:r>
          </w:p>
        </w:tc>
      </w:tr>
      <w:tr>
        <w:trPr>
          <w:trHeight w:val="400" w:hRule="atLeast"/>
        </w:trPr>
        <w:tc>
          <w:tcPr>
            <w:tcW w:w="4700" w:type="dxa"/>
            <w:vAlign w:val="center"/>
          </w:tcPr>
          <w:p>
            <w:pPr>
              <w:rPr>
                <w:rFonts w:ascii="宋体" w:hAnsi="宋体" w:cs="宋体"/>
                <w:color w:val="auto"/>
                <w:szCs w:val="21"/>
                <w:highlight w:val="none"/>
              </w:rPr>
            </w:pPr>
            <w:r>
              <w:rPr>
                <w:rFonts w:hint="eastAsia" w:ascii="宋体" w:hAnsi="宋体" w:cs="宋体"/>
                <w:color w:val="auto"/>
                <w:szCs w:val="21"/>
                <w:highlight w:val="none"/>
              </w:rPr>
              <w:t>邮政编码：【</w:t>
            </w:r>
            <w:r>
              <w:rPr>
                <w:rFonts w:hint="eastAsia" w:ascii="宋体" w:hAnsi="宋体" w:cs="宋体"/>
                <w:i/>
                <w:iCs/>
                <w:color w:val="auto"/>
                <w:szCs w:val="21"/>
                <w:highlight w:val="none"/>
                <w:u w:val="single"/>
              </w:rPr>
              <w:t>签订合同时填写相应内容</w:t>
            </w:r>
            <w:r>
              <w:rPr>
                <w:rFonts w:hint="eastAsia" w:ascii="宋体" w:hAnsi="宋体" w:cs="宋体"/>
                <w:color w:val="auto"/>
                <w:szCs w:val="21"/>
                <w:highlight w:val="none"/>
              </w:rPr>
              <w:t>】</w:t>
            </w:r>
          </w:p>
        </w:tc>
        <w:tc>
          <w:tcPr>
            <w:tcW w:w="4701" w:type="dxa"/>
            <w:vAlign w:val="center"/>
          </w:tcPr>
          <w:p>
            <w:pPr>
              <w:rPr>
                <w:rFonts w:ascii="宋体" w:hAnsi="宋体" w:cs="宋体"/>
                <w:color w:val="auto"/>
                <w:szCs w:val="21"/>
                <w:highlight w:val="none"/>
              </w:rPr>
            </w:pPr>
            <w:r>
              <w:rPr>
                <w:rFonts w:hint="eastAsia" w:ascii="宋体" w:hAnsi="宋体" w:cs="宋体"/>
                <w:color w:val="auto"/>
                <w:szCs w:val="21"/>
                <w:highlight w:val="none"/>
              </w:rPr>
              <w:t>邮政编码：【</w:t>
            </w:r>
            <w:r>
              <w:rPr>
                <w:rFonts w:hint="eastAsia" w:ascii="宋体" w:hAnsi="宋体" w:cs="宋体"/>
                <w:i/>
                <w:iCs/>
                <w:color w:val="auto"/>
                <w:szCs w:val="21"/>
                <w:highlight w:val="none"/>
                <w:u w:val="single"/>
              </w:rPr>
              <w:t>签订合同时填写相应内容</w:t>
            </w:r>
            <w:r>
              <w:rPr>
                <w:rFonts w:hint="eastAsia" w:ascii="宋体" w:hAnsi="宋体" w:cs="宋体"/>
                <w:color w:val="auto"/>
                <w:szCs w:val="21"/>
                <w:highlight w:val="none"/>
              </w:rPr>
              <w:t>】</w:t>
            </w:r>
          </w:p>
        </w:tc>
      </w:tr>
      <w:tr>
        <w:trPr>
          <w:trHeight w:val="400" w:hRule="atLeast"/>
        </w:trPr>
        <w:tc>
          <w:tcPr>
            <w:tcW w:w="4700" w:type="dxa"/>
            <w:vAlign w:val="center"/>
          </w:tcPr>
          <w:p>
            <w:pPr>
              <w:rPr>
                <w:rFonts w:ascii="宋体" w:hAnsi="宋体" w:cs="宋体"/>
                <w:color w:val="auto"/>
                <w:szCs w:val="21"/>
                <w:highlight w:val="none"/>
              </w:rPr>
            </w:pPr>
            <w:r>
              <w:rPr>
                <w:rFonts w:hint="eastAsia" w:ascii="宋体" w:hAnsi="宋体" w:cs="宋体"/>
                <w:color w:val="auto"/>
                <w:szCs w:val="21"/>
                <w:highlight w:val="none"/>
              </w:rPr>
              <w:t>电  话：【</w:t>
            </w:r>
            <w:r>
              <w:rPr>
                <w:rFonts w:hint="eastAsia" w:ascii="宋体" w:hAnsi="宋体" w:cs="宋体"/>
                <w:i/>
                <w:iCs/>
                <w:color w:val="auto"/>
                <w:szCs w:val="21"/>
                <w:highlight w:val="none"/>
                <w:u w:val="single"/>
              </w:rPr>
              <w:t>签订合同时填写相应内容</w:t>
            </w:r>
            <w:r>
              <w:rPr>
                <w:rFonts w:hint="eastAsia" w:ascii="宋体" w:hAnsi="宋体" w:cs="宋体"/>
                <w:color w:val="auto"/>
                <w:szCs w:val="21"/>
                <w:highlight w:val="none"/>
              </w:rPr>
              <w:t>】</w:t>
            </w:r>
          </w:p>
        </w:tc>
        <w:tc>
          <w:tcPr>
            <w:tcW w:w="4701" w:type="dxa"/>
            <w:vAlign w:val="center"/>
          </w:tcPr>
          <w:p>
            <w:pPr>
              <w:rPr>
                <w:rFonts w:ascii="宋体" w:hAnsi="宋体" w:cs="宋体"/>
                <w:color w:val="auto"/>
                <w:szCs w:val="21"/>
                <w:highlight w:val="none"/>
              </w:rPr>
            </w:pPr>
            <w:r>
              <w:rPr>
                <w:rFonts w:hint="eastAsia" w:ascii="宋体" w:hAnsi="宋体" w:cs="宋体"/>
                <w:color w:val="auto"/>
                <w:szCs w:val="21"/>
                <w:highlight w:val="none"/>
              </w:rPr>
              <w:t>电  话：【</w:t>
            </w:r>
            <w:r>
              <w:rPr>
                <w:rFonts w:hint="eastAsia" w:ascii="宋体" w:hAnsi="宋体" w:cs="宋体"/>
                <w:i/>
                <w:iCs/>
                <w:color w:val="auto"/>
                <w:szCs w:val="21"/>
                <w:highlight w:val="none"/>
                <w:u w:val="single"/>
              </w:rPr>
              <w:t>签订合同时填写相应内容</w:t>
            </w:r>
            <w:r>
              <w:rPr>
                <w:rFonts w:hint="eastAsia" w:ascii="宋体" w:hAnsi="宋体" w:cs="宋体"/>
                <w:color w:val="auto"/>
                <w:szCs w:val="21"/>
                <w:highlight w:val="none"/>
              </w:rPr>
              <w:t>】</w:t>
            </w:r>
          </w:p>
        </w:tc>
      </w:tr>
      <w:tr>
        <w:trPr>
          <w:trHeight w:val="400" w:hRule="atLeast"/>
        </w:trPr>
        <w:tc>
          <w:tcPr>
            <w:tcW w:w="4700" w:type="dxa"/>
            <w:vAlign w:val="center"/>
          </w:tcPr>
          <w:p>
            <w:pPr>
              <w:rPr>
                <w:rFonts w:ascii="宋体" w:hAnsi="宋体" w:cs="宋体"/>
                <w:color w:val="auto"/>
                <w:szCs w:val="21"/>
                <w:highlight w:val="none"/>
              </w:rPr>
            </w:pPr>
            <w:r>
              <w:rPr>
                <w:rFonts w:hint="eastAsia" w:ascii="宋体" w:hAnsi="宋体" w:cs="宋体"/>
                <w:color w:val="auto"/>
                <w:szCs w:val="21"/>
                <w:highlight w:val="none"/>
              </w:rPr>
              <w:t>开户银行：【</w:t>
            </w:r>
            <w:r>
              <w:rPr>
                <w:rFonts w:hint="eastAsia" w:ascii="宋体" w:hAnsi="宋体" w:cs="宋体"/>
                <w:i/>
                <w:iCs/>
                <w:color w:val="auto"/>
                <w:szCs w:val="21"/>
                <w:highlight w:val="none"/>
                <w:u w:val="single"/>
              </w:rPr>
              <w:t>签订合同时填写相应内容</w:t>
            </w:r>
            <w:r>
              <w:rPr>
                <w:rFonts w:hint="eastAsia" w:ascii="宋体" w:hAnsi="宋体" w:cs="宋体"/>
                <w:color w:val="auto"/>
                <w:szCs w:val="21"/>
                <w:highlight w:val="none"/>
              </w:rPr>
              <w:t>】</w:t>
            </w:r>
          </w:p>
        </w:tc>
        <w:tc>
          <w:tcPr>
            <w:tcW w:w="4701" w:type="dxa"/>
            <w:vAlign w:val="center"/>
          </w:tcPr>
          <w:p>
            <w:pPr>
              <w:rPr>
                <w:rFonts w:ascii="宋体" w:hAnsi="宋体" w:cs="宋体"/>
                <w:color w:val="auto"/>
                <w:szCs w:val="21"/>
                <w:highlight w:val="none"/>
              </w:rPr>
            </w:pPr>
            <w:r>
              <w:rPr>
                <w:rFonts w:hint="eastAsia" w:ascii="宋体" w:hAnsi="宋体" w:cs="宋体"/>
                <w:color w:val="auto"/>
                <w:szCs w:val="21"/>
                <w:highlight w:val="none"/>
              </w:rPr>
              <w:t>开户银行：【</w:t>
            </w:r>
            <w:r>
              <w:rPr>
                <w:rFonts w:hint="eastAsia" w:ascii="宋体" w:hAnsi="宋体" w:cs="宋体"/>
                <w:i/>
                <w:iCs/>
                <w:color w:val="auto"/>
                <w:szCs w:val="21"/>
                <w:highlight w:val="none"/>
                <w:u w:val="single"/>
              </w:rPr>
              <w:t>签订合同时填写相应内容</w:t>
            </w:r>
            <w:r>
              <w:rPr>
                <w:rFonts w:hint="eastAsia" w:ascii="宋体" w:hAnsi="宋体" w:cs="宋体"/>
                <w:color w:val="auto"/>
                <w:szCs w:val="21"/>
                <w:highlight w:val="none"/>
              </w:rPr>
              <w:t>】</w:t>
            </w:r>
          </w:p>
        </w:tc>
      </w:tr>
      <w:tr>
        <w:trPr>
          <w:trHeight w:val="400" w:hRule="atLeast"/>
        </w:trPr>
        <w:tc>
          <w:tcPr>
            <w:tcW w:w="4700" w:type="dxa"/>
            <w:vAlign w:val="center"/>
          </w:tcPr>
          <w:p>
            <w:pPr>
              <w:rPr>
                <w:rFonts w:ascii="宋体" w:hAnsi="宋体" w:cs="宋体"/>
                <w:color w:val="auto"/>
                <w:szCs w:val="21"/>
                <w:highlight w:val="none"/>
              </w:rPr>
            </w:pPr>
            <w:r>
              <w:rPr>
                <w:rFonts w:hint="eastAsia" w:ascii="宋体" w:hAnsi="宋体" w:cs="宋体"/>
                <w:color w:val="auto"/>
                <w:szCs w:val="21"/>
                <w:highlight w:val="none"/>
              </w:rPr>
              <w:t>账  号： 【</w:t>
            </w:r>
            <w:r>
              <w:rPr>
                <w:rFonts w:hint="eastAsia" w:ascii="宋体" w:hAnsi="宋体" w:cs="宋体"/>
                <w:i/>
                <w:iCs/>
                <w:color w:val="auto"/>
                <w:szCs w:val="21"/>
                <w:highlight w:val="none"/>
                <w:u w:val="single"/>
              </w:rPr>
              <w:t>签订合同时填写相应内容</w:t>
            </w:r>
            <w:r>
              <w:rPr>
                <w:rFonts w:hint="eastAsia" w:ascii="宋体" w:hAnsi="宋体" w:cs="宋体"/>
                <w:color w:val="auto"/>
                <w:szCs w:val="21"/>
                <w:highlight w:val="none"/>
              </w:rPr>
              <w:t>】</w:t>
            </w:r>
          </w:p>
        </w:tc>
        <w:tc>
          <w:tcPr>
            <w:tcW w:w="4701" w:type="dxa"/>
            <w:vAlign w:val="center"/>
          </w:tcPr>
          <w:p>
            <w:pPr>
              <w:rPr>
                <w:rFonts w:ascii="宋体" w:hAnsi="宋体" w:cs="宋体"/>
                <w:color w:val="auto"/>
                <w:szCs w:val="21"/>
                <w:highlight w:val="none"/>
              </w:rPr>
            </w:pPr>
            <w:r>
              <w:rPr>
                <w:rFonts w:hint="eastAsia" w:ascii="宋体" w:hAnsi="宋体" w:cs="宋体"/>
                <w:color w:val="auto"/>
                <w:szCs w:val="21"/>
                <w:highlight w:val="none"/>
              </w:rPr>
              <w:t>账  号：【</w:t>
            </w:r>
            <w:r>
              <w:rPr>
                <w:rFonts w:hint="eastAsia" w:ascii="宋体" w:hAnsi="宋体" w:cs="宋体"/>
                <w:i/>
                <w:iCs/>
                <w:color w:val="auto"/>
                <w:szCs w:val="21"/>
                <w:highlight w:val="none"/>
                <w:u w:val="single"/>
              </w:rPr>
              <w:t>签订合同时填写相应内容</w:t>
            </w:r>
            <w:r>
              <w:rPr>
                <w:rFonts w:hint="eastAsia" w:ascii="宋体" w:hAnsi="宋体" w:cs="宋体"/>
                <w:color w:val="auto"/>
                <w:szCs w:val="21"/>
                <w:highlight w:val="none"/>
              </w:rPr>
              <w:t>】</w:t>
            </w:r>
          </w:p>
        </w:tc>
      </w:tr>
      <w:tr>
        <w:trPr>
          <w:trHeight w:val="400" w:hRule="atLeast"/>
        </w:trPr>
        <w:tc>
          <w:tcPr>
            <w:tcW w:w="4700" w:type="dxa"/>
            <w:vAlign w:val="center"/>
          </w:tcPr>
          <w:p>
            <w:pPr>
              <w:rPr>
                <w:rFonts w:ascii="宋体" w:hAnsi="宋体" w:cs="宋体"/>
                <w:color w:val="auto"/>
                <w:szCs w:val="21"/>
                <w:highlight w:val="none"/>
              </w:rPr>
            </w:pPr>
            <w:r>
              <w:rPr>
                <w:rFonts w:hint="eastAsia" w:ascii="宋体" w:hAnsi="宋体" w:cs="宋体"/>
                <w:color w:val="auto"/>
                <w:szCs w:val="21"/>
                <w:highlight w:val="none"/>
              </w:rPr>
              <w:t>统一社会信用代码：【</w:t>
            </w:r>
            <w:r>
              <w:rPr>
                <w:rFonts w:hint="eastAsia" w:ascii="宋体" w:hAnsi="宋体" w:cs="宋体"/>
                <w:i/>
                <w:iCs/>
                <w:color w:val="auto"/>
                <w:szCs w:val="21"/>
                <w:highlight w:val="none"/>
                <w:u w:val="single"/>
              </w:rPr>
              <w:t>签订合同时填写相应内容</w:t>
            </w:r>
            <w:r>
              <w:rPr>
                <w:rFonts w:hint="eastAsia" w:ascii="宋体" w:hAnsi="宋体" w:cs="宋体"/>
                <w:color w:val="auto"/>
                <w:szCs w:val="21"/>
                <w:highlight w:val="none"/>
              </w:rPr>
              <w:t>】</w:t>
            </w:r>
          </w:p>
        </w:tc>
        <w:tc>
          <w:tcPr>
            <w:tcW w:w="4701" w:type="dxa"/>
            <w:vAlign w:val="center"/>
          </w:tcPr>
          <w:p>
            <w:pPr>
              <w:rPr>
                <w:rFonts w:ascii="宋体" w:hAnsi="宋体" w:cs="宋体"/>
                <w:color w:val="auto"/>
                <w:szCs w:val="21"/>
                <w:highlight w:val="none"/>
              </w:rPr>
            </w:pPr>
            <w:r>
              <w:rPr>
                <w:rFonts w:hint="eastAsia" w:ascii="宋体" w:hAnsi="宋体" w:cs="宋体"/>
                <w:color w:val="auto"/>
                <w:szCs w:val="21"/>
                <w:highlight w:val="none"/>
              </w:rPr>
              <w:t>统一社会信用代码：【</w:t>
            </w:r>
            <w:r>
              <w:rPr>
                <w:rFonts w:hint="eastAsia" w:ascii="宋体" w:hAnsi="宋体" w:cs="宋体"/>
                <w:i/>
                <w:iCs/>
                <w:color w:val="auto"/>
                <w:szCs w:val="21"/>
                <w:highlight w:val="none"/>
                <w:u w:val="single"/>
              </w:rPr>
              <w:t>签订合同时填写相应内容</w:t>
            </w:r>
            <w:r>
              <w:rPr>
                <w:rFonts w:hint="eastAsia" w:ascii="宋体" w:hAnsi="宋体" w:cs="宋体"/>
                <w:color w:val="auto"/>
                <w:szCs w:val="21"/>
                <w:highlight w:val="none"/>
              </w:rPr>
              <w:t>】</w:t>
            </w:r>
          </w:p>
        </w:tc>
      </w:tr>
      <w:tr>
        <w:trPr>
          <w:trHeight w:val="400" w:hRule="atLeast"/>
        </w:trPr>
        <w:tc>
          <w:tcPr>
            <w:tcW w:w="9401" w:type="dxa"/>
            <w:gridSpan w:val="2"/>
            <w:vAlign w:val="center"/>
          </w:tcPr>
          <w:p>
            <w:pPr>
              <w:rPr>
                <w:rFonts w:ascii="宋体" w:hAnsi="宋体" w:cs="宋体"/>
                <w:color w:val="auto"/>
                <w:szCs w:val="21"/>
                <w:highlight w:val="none"/>
              </w:rPr>
            </w:pPr>
            <w:r>
              <w:rPr>
                <w:rFonts w:hint="eastAsia" w:ascii="宋体" w:hAnsi="宋体" w:cs="宋体"/>
                <w:color w:val="auto"/>
                <w:szCs w:val="21"/>
                <w:highlight w:val="none"/>
              </w:rPr>
              <w:t>签订时间：   年  月  日</w:t>
            </w:r>
          </w:p>
        </w:tc>
      </w:tr>
      <w:tr>
        <w:trPr>
          <w:trHeight w:val="400" w:hRule="atLeast"/>
        </w:trPr>
        <w:tc>
          <w:tcPr>
            <w:tcW w:w="9401" w:type="dxa"/>
            <w:gridSpan w:val="2"/>
            <w:vAlign w:val="center"/>
          </w:tcPr>
          <w:p>
            <w:pPr>
              <w:rPr>
                <w:rFonts w:ascii="宋体" w:hAnsi="宋体" w:cs="宋体"/>
                <w:color w:val="auto"/>
                <w:szCs w:val="21"/>
                <w:highlight w:val="none"/>
              </w:rPr>
            </w:pPr>
            <w:r>
              <w:rPr>
                <w:rFonts w:hint="eastAsia" w:ascii="宋体" w:hAnsi="宋体" w:cs="宋体"/>
                <w:color w:val="auto"/>
                <w:szCs w:val="21"/>
                <w:highlight w:val="none"/>
              </w:rPr>
              <w:t>签约地点：【</w:t>
            </w:r>
            <w:r>
              <w:rPr>
                <w:rFonts w:hint="eastAsia" w:ascii="宋体" w:hAnsi="宋体" w:cs="宋体"/>
                <w:i/>
                <w:iCs/>
                <w:color w:val="auto"/>
                <w:szCs w:val="21"/>
                <w:highlight w:val="none"/>
                <w:u w:val="single"/>
              </w:rPr>
              <w:t>签订合同时填写相应内容</w:t>
            </w:r>
            <w:r>
              <w:rPr>
                <w:rFonts w:hint="eastAsia" w:ascii="宋体" w:hAnsi="宋体" w:cs="宋体"/>
                <w:color w:val="auto"/>
                <w:szCs w:val="21"/>
                <w:highlight w:val="none"/>
              </w:rPr>
              <w:t>】</w:t>
            </w:r>
          </w:p>
        </w:tc>
      </w:tr>
    </w:tbl>
    <w:p>
      <w:pPr>
        <w:rPr>
          <w:rFonts w:ascii="宋体" w:hAnsi="宋体" w:cs="宋体"/>
          <w:color w:val="auto"/>
          <w:szCs w:val="21"/>
          <w:highlight w:val="none"/>
        </w:rPr>
      </w:pPr>
    </w:p>
    <w:p>
      <w:pPr>
        <w:rPr>
          <w:rFonts w:ascii="宋体" w:hAnsi="宋体" w:cs="宋体"/>
          <w:color w:val="auto"/>
          <w:szCs w:val="21"/>
          <w:highlight w:val="none"/>
        </w:rPr>
      </w:pPr>
    </w:p>
    <w:p>
      <w:pPr>
        <w:rPr>
          <w:rFonts w:ascii="宋体" w:hAnsi="宋体" w:cs="宋体"/>
          <w:color w:val="auto"/>
          <w:sz w:val="32"/>
          <w:szCs w:val="32"/>
          <w:highlight w:val="none"/>
        </w:rPr>
      </w:pPr>
      <w:r>
        <w:rPr>
          <w:rFonts w:hint="eastAsia" w:ascii="宋体" w:hAnsi="宋体" w:eastAsia="宋体" w:cs="宋体"/>
          <w:color w:val="auto"/>
          <w:spacing w:val="6"/>
          <w:szCs w:val="21"/>
          <w:highlight w:val="none"/>
        </w:rPr>
        <w:br w:type="page"/>
      </w:r>
    </w:p>
    <w:p>
      <w:pPr>
        <w:pStyle w:val="2"/>
        <w:rPr>
          <w:rFonts w:ascii="宋体" w:hAnsi="宋体" w:eastAsia="宋体" w:cs="宋体"/>
          <w:color w:val="auto"/>
          <w:highlight w:val="none"/>
        </w:rPr>
      </w:pPr>
      <w:bookmarkStart w:id="50" w:name="_Toc2406"/>
      <w:bookmarkStart w:id="51" w:name="_Toc21760"/>
      <w:r>
        <w:rPr>
          <w:rFonts w:hint="eastAsia" w:ascii="宋体" w:hAnsi="宋体" w:eastAsia="宋体" w:cs="宋体"/>
          <w:color w:val="auto"/>
          <w:highlight w:val="none"/>
        </w:rPr>
        <w:t>第五章  磋商评审办法</w:t>
      </w:r>
      <w:bookmarkEnd w:id="43"/>
      <w:bookmarkEnd w:id="44"/>
      <w:bookmarkEnd w:id="45"/>
      <w:bookmarkEnd w:id="46"/>
      <w:bookmarkEnd w:id="50"/>
      <w:bookmarkEnd w:id="51"/>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本评审办法遵照《中华人民共和国政府采购法》《政府采购竞争性磋商采购方式管理暂行办法》等政府采购有关法律、法规、规章、文件的规定，并结合本项目的具体情况制定。</w:t>
      </w:r>
    </w:p>
    <w:p>
      <w:pPr>
        <w:pStyle w:val="3"/>
        <w:ind w:firstLine="422"/>
        <w:rPr>
          <w:rFonts w:ascii="宋体" w:hAnsi="宋体" w:cs="宋体"/>
          <w:color w:val="auto"/>
          <w:highlight w:val="none"/>
        </w:rPr>
      </w:pPr>
      <w:r>
        <w:rPr>
          <w:rFonts w:hint="eastAsia" w:ascii="宋体" w:hAnsi="宋体" w:cs="宋体"/>
          <w:color w:val="auto"/>
          <w:highlight w:val="none"/>
        </w:rPr>
        <w:t>一、评审原则</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磋商小组成员应当按照客观、公正、审慎的原则，根据采购文件规定的评审程序、评审方法和评审标准进行独立评审，并推荐成交候选供应商。磋商评审期间，磋商小组必须严格遵守保密规定，不得泄露评审的有关情况以及评审过程中获悉的国家秘密、商业秘密。如发现采购文件内容违反国家有关强制性规定的，磋商小组应当停止评审并向采购人或者采购代理机构说明情况。</w:t>
      </w:r>
    </w:p>
    <w:p>
      <w:pPr>
        <w:pStyle w:val="3"/>
        <w:ind w:firstLine="422"/>
        <w:rPr>
          <w:rFonts w:ascii="宋体" w:hAnsi="宋体" w:cs="宋体"/>
          <w:color w:val="auto"/>
          <w:highlight w:val="none"/>
        </w:rPr>
      </w:pPr>
      <w:r>
        <w:rPr>
          <w:rFonts w:hint="eastAsia" w:ascii="宋体" w:hAnsi="宋体" w:cs="宋体"/>
          <w:color w:val="auto"/>
          <w:highlight w:val="none"/>
        </w:rPr>
        <w:t>二、磋商、评审</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1.磋商、评审工作由磋商小组负责。</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2.审查供应商的资格条件</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磋商小组对所有供应商是否满足采购文件规定资格条件进行审查，经审查，如有供应商资格不符合采购文件规定资格条件，采用书面形式告知供应商。</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3.符合性审查</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磋商小组在对磋商响应文件的有效性、完整性和响应程度进行审查时，可以要求供应商对磋商响应文件中含义不明确、同类问题表述不一致或者有明显文字和计算错误的等书面内容进行必要的澄清、说明或更正。供应商的澄清、说明或者更正不得超出响应文件的范围或者改变响应文件的实质性内容。</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磋商小组要求供应商澄清、说明或者更正响应文件以书面形式作出。供应商的澄清、说明或者更正应当由法定代表人或其授权代表签字或者加盖公章。由授权代表签字的，应当附法定代表人授权书。</w:t>
      </w:r>
    </w:p>
    <w:p>
      <w:pPr>
        <w:adjustRightInd w:val="0"/>
        <w:ind w:firstLine="420" w:firstLineChars="200"/>
        <w:rPr>
          <w:rFonts w:ascii="宋体" w:hAnsi="宋体" w:cs="宋体"/>
          <w:b/>
          <w:color w:val="auto"/>
          <w:szCs w:val="21"/>
          <w:highlight w:val="none"/>
        </w:rPr>
      </w:pPr>
      <w:bookmarkStart w:id="52" w:name="_Toc419708028"/>
      <w:r>
        <w:rPr>
          <w:rFonts w:hint="eastAsia" w:ascii="宋体" w:hAnsi="宋体" w:cs="宋体"/>
          <w:b/>
          <w:color w:val="auto"/>
          <w:szCs w:val="21"/>
          <w:highlight w:val="none"/>
        </w:rPr>
        <w:t>3.1</w:t>
      </w:r>
      <w:bookmarkEnd w:id="52"/>
      <w:r>
        <w:rPr>
          <w:rFonts w:hint="eastAsia" w:ascii="宋体" w:hAnsi="宋体" w:cs="宋体"/>
          <w:b/>
          <w:color w:val="auto"/>
          <w:szCs w:val="21"/>
          <w:highlight w:val="none"/>
        </w:rPr>
        <w:t>资格及响应符合性审查</w:t>
      </w:r>
    </w:p>
    <w:p>
      <w:pPr>
        <w:autoSpaceDE w:val="0"/>
        <w:autoSpaceDN w:val="0"/>
        <w:ind w:firstLine="420" w:firstLineChars="200"/>
        <w:rPr>
          <w:rFonts w:ascii="宋体" w:hAnsi="宋体" w:cs="宋体"/>
          <w:color w:val="auto"/>
          <w:kern w:val="0"/>
          <w:szCs w:val="21"/>
          <w:highlight w:val="none"/>
        </w:rPr>
      </w:pPr>
      <w:r>
        <w:rPr>
          <w:rFonts w:hint="eastAsia" w:ascii="宋体" w:hAnsi="宋体" w:cs="宋体"/>
          <w:color w:val="auto"/>
          <w:kern w:val="0"/>
          <w:szCs w:val="21"/>
          <w:highlight w:val="none"/>
        </w:rPr>
        <w:t>磋商响应文件如存在以下情况之一的，经磋商小组少数服从多数原则审核认定，作为符合性审查未通过，判定为响应无效，不进入后续评审：</w:t>
      </w:r>
    </w:p>
    <w:p>
      <w:pPr>
        <w:autoSpaceDE w:val="0"/>
        <w:autoSpaceDN w:val="0"/>
        <w:ind w:firstLine="420" w:firstLineChars="200"/>
        <w:rPr>
          <w:rFonts w:ascii="宋体" w:hAnsi="宋体" w:cs="宋体"/>
          <w:b/>
          <w:bCs/>
          <w:color w:val="auto"/>
          <w:kern w:val="0"/>
          <w:szCs w:val="21"/>
          <w:highlight w:val="none"/>
        </w:rPr>
      </w:pPr>
      <w:bookmarkStart w:id="53" w:name="_Toc419708029"/>
      <w:r>
        <w:rPr>
          <w:rFonts w:hint="eastAsia" w:ascii="宋体" w:hAnsi="宋体" w:cs="宋体"/>
          <w:b/>
          <w:bCs/>
          <w:color w:val="auto"/>
          <w:kern w:val="0"/>
          <w:szCs w:val="21"/>
          <w:highlight w:val="none"/>
        </w:rPr>
        <w:t>（1）磋商响应文件中提供的资料无法证明供应商满足采购文件载明的供应商资格要求；</w:t>
      </w:r>
    </w:p>
    <w:p>
      <w:pPr>
        <w:autoSpaceDE w:val="0"/>
        <w:autoSpaceDN w:val="0"/>
        <w:ind w:firstLine="420" w:firstLineChars="200"/>
        <w:rPr>
          <w:rFonts w:ascii="宋体" w:hAnsi="宋体" w:cs="宋体"/>
          <w:b/>
          <w:bCs/>
          <w:color w:val="auto"/>
          <w:kern w:val="0"/>
          <w:szCs w:val="21"/>
          <w:highlight w:val="none"/>
        </w:rPr>
      </w:pPr>
      <w:r>
        <w:rPr>
          <w:rFonts w:hint="eastAsia" w:ascii="宋体" w:hAnsi="宋体" w:cs="宋体"/>
          <w:b/>
          <w:bCs/>
          <w:color w:val="auto"/>
          <w:kern w:val="0"/>
          <w:szCs w:val="21"/>
          <w:highlight w:val="none"/>
        </w:rPr>
        <w:t>（2）磋商响应文件未按采购文件的要求盖章的；</w:t>
      </w:r>
    </w:p>
    <w:p>
      <w:pPr>
        <w:autoSpaceDE w:val="0"/>
        <w:autoSpaceDN w:val="0"/>
        <w:ind w:firstLine="420" w:firstLineChars="200"/>
        <w:rPr>
          <w:rFonts w:ascii="宋体" w:hAnsi="宋体" w:cs="宋体"/>
          <w:b/>
          <w:bCs/>
          <w:color w:val="auto"/>
          <w:kern w:val="0"/>
          <w:szCs w:val="21"/>
          <w:highlight w:val="none"/>
        </w:rPr>
      </w:pPr>
      <w:r>
        <w:rPr>
          <w:rFonts w:hint="eastAsia" w:ascii="宋体" w:hAnsi="宋体" w:cs="宋体"/>
          <w:b/>
          <w:bCs/>
          <w:color w:val="auto"/>
          <w:kern w:val="0"/>
          <w:szCs w:val="21"/>
          <w:highlight w:val="none"/>
        </w:rPr>
        <w:t>（3）磋商响应文件标明的商务、技术响应与事实不符或虚假响应的；</w:t>
      </w:r>
    </w:p>
    <w:p>
      <w:pPr>
        <w:autoSpaceDE w:val="0"/>
        <w:autoSpaceDN w:val="0"/>
        <w:ind w:firstLine="420" w:firstLineChars="200"/>
        <w:rPr>
          <w:rFonts w:ascii="宋体" w:hAnsi="宋体" w:cs="宋体"/>
          <w:b/>
          <w:bCs/>
          <w:color w:val="auto"/>
          <w:kern w:val="0"/>
          <w:szCs w:val="21"/>
          <w:highlight w:val="none"/>
        </w:rPr>
      </w:pPr>
      <w:r>
        <w:rPr>
          <w:rFonts w:hint="eastAsia" w:ascii="宋体" w:hAnsi="宋体" w:cs="宋体"/>
          <w:b/>
          <w:bCs/>
          <w:color w:val="auto"/>
          <w:kern w:val="0"/>
          <w:szCs w:val="21"/>
          <w:highlight w:val="none"/>
        </w:rPr>
        <w:t>（4）未实质性响应采购文件规定的实质性内容的；</w:t>
      </w:r>
    </w:p>
    <w:p>
      <w:pPr>
        <w:autoSpaceDE w:val="0"/>
        <w:autoSpaceDN w:val="0"/>
        <w:ind w:firstLine="420" w:firstLineChars="200"/>
        <w:rPr>
          <w:rFonts w:ascii="宋体" w:hAnsi="宋体" w:cs="宋体"/>
          <w:b/>
          <w:bCs/>
          <w:color w:val="auto"/>
          <w:kern w:val="0"/>
          <w:szCs w:val="21"/>
          <w:highlight w:val="none"/>
        </w:rPr>
      </w:pPr>
      <w:r>
        <w:rPr>
          <w:rFonts w:hint="eastAsia" w:ascii="宋体" w:hAnsi="宋体" w:cs="宋体"/>
          <w:b/>
          <w:bCs/>
          <w:color w:val="auto"/>
          <w:kern w:val="0"/>
          <w:szCs w:val="21"/>
          <w:highlight w:val="none"/>
        </w:rPr>
        <w:t>（5）技术解决方案、服务实施方案不能满足本项目实施需要；</w:t>
      </w:r>
    </w:p>
    <w:p>
      <w:pPr>
        <w:autoSpaceDE w:val="0"/>
        <w:autoSpaceDN w:val="0"/>
        <w:ind w:firstLine="420" w:firstLineChars="200"/>
        <w:rPr>
          <w:rFonts w:ascii="宋体" w:hAnsi="宋体" w:cs="宋体"/>
          <w:b/>
          <w:bCs/>
          <w:color w:val="auto"/>
          <w:kern w:val="0"/>
          <w:szCs w:val="21"/>
          <w:highlight w:val="none"/>
        </w:rPr>
      </w:pPr>
      <w:r>
        <w:rPr>
          <w:rFonts w:hint="eastAsia" w:ascii="宋体" w:hAnsi="宋体" w:cs="宋体"/>
          <w:b/>
          <w:bCs/>
          <w:color w:val="auto"/>
          <w:kern w:val="0"/>
          <w:szCs w:val="21"/>
          <w:highlight w:val="none"/>
        </w:rPr>
        <w:t>（6）磋商响应文件提出了不能满足采购文件要求的实施周期、质保期等要求的；</w:t>
      </w:r>
    </w:p>
    <w:p>
      <w:pPr>
        <w:autoSpaceDE w:val="0"/>
        <w:autoSpaceDN w:val="0"/>
        <w:ind w:firstLine="420" w:firstLineChars="200"/>
        <w:rPr>
          <w:rFonts w:ascii="宋体" w:hAnsi="宋体" w:cs="宋体"/>
          <w:b/>
          <w:bCs/>
          <w:color w:val="auto"/>
          <w:kern w:val="0"/>
          <w:szCs w:val="21"/>
          <w:highlight w:val="none"/>
        </w:rPr>
      </w:pPr>
      <w:r>
        <w:rPr>
          <w:rFonts w:hint="eastAsia" w:ascii="宋体" w:hAnsi="宋体" w:cs="宋体"/>
          <w:b/>
          <w:bCs/>
          <w:color w:val="auto"/>
          <w:kern w:val="0"/>
          <w:szCs w:val="21"/>
          <w:highlight w:val="none"/>
        </w:rPr>
        <w:t>（7）存在串通情况的；</w:t>
      </w:r>
    </w:p>
    <w:p>
      <w:pPr>
        <w:ind w:firstLine="420" w:firstLineChars="200"/>
        <w:rPr>
          <w:rFonts w:ascii="宋体" w:hAnsi="宋体" w:cs="宋体"/>
          <w:color w:val="auto"/>
          <w:highlight w:val="none"/>
        </w:rPr>
      </w:pPr>
      <w:r>
        <w:rPr>
          <w:rFonts w:hint="eastAsia" w:ascii="宋体" w:hAnsi="宋体" w:cs="宋体"/>
          <w:color w:val="auto"/>
          <w:highlight w:val="none"/>
        </w:rPr>
        <w:t>◇不同供应商的响应文件由同一单位或者个人编制；</w:t>
      </w:r>
    </w:p>
    <w:p>
      <w:pPr>
        <w:ind w:firstLine="420" w:firstLineChars="200"/>
        <w:rPr>
          <w:rFonts w:ascii="宋体" w:hAnsi="宋体" w:cs="宋体"/>
          <w:color w:val="auto"/>
          <w:highlight w:val="none"/>
        </w:rPr>
      </w:pPr>
      <w:r>
        <w:rPr>
          <w:rFonts w:hint="eastAsia" w:ascii="宋体" w:hAnsi="宋体" w:cs="宋体"/>
          <w:color w:val="auto"/>
          <w:highlight w:val="none"/>
        </w:rPr>
        <w:t>◇不同供应商委托同一单位或者个人办理磋商响应事宜；</w:t>
      </w:r>
    </w:p>
    <w:p>
      <w:pPr>
        <w:ind w:firstLine="420" w:firstLineChars="200"/>
        <w:rPr>
          <w:rFonts w:ascii="宋体" w:hAnsi="宋体" w:cs="宋体"/>
          <w:color w:val="auto"/>
          <w:highlight w:val="none"/>
        </w:rPr>
      </w:pPr>
      <w:r>
        <w:rPr>
          <w:rFonts w:hint="eastAsia" w:ascii="宋体" w:hAnsi="宋体" w:cs="宋体"/>
          <w:color w:val="auto"/>
          <w:highlight w:val="none"/>
        </w:rPr>
        <w:t>◇不同供应商的响应文件载明的项目管理成员或者联系人员为同一人；</w:t>
      </w:r>
    </w:p>
    <w:p>
      <w:pPr>
        <w:ind w:firstLine="420" w:firstLineChars="200"/>
        <w:rPr>
          <w:rFonts w:ascii="宋体" w:hAnsi="宋体" w:cs="宋体"/>
          <w:color w:val="auto"/>
          <w:highlight w:val="none"/>
        </w:rPr>
      </w:pPr>
      <w:r>
        <w:rPr>
          <w:rFonts w:hint="eastAsia" w:ascii="宋体" w:hAnsi="宋体" w:cs="宋体"/>
          <w:color w:val="auto"/>
          <w:highlight w:val="none"/>
        </w:rPr>
        <w:t>◇不同供应商的响应文件异常一致或者报价呈规律性差异；</w:t>
      </w:r>
    </w:p>
    <w:p>
      <w:pPr>
        <w:ind w:firstLine="420" w:firstLineChars="200"/>
        <w:rPr>
          <w:rFonts w:ascii="宋体" w:hAnsi="宋体" w:cs="宋体"/>
          <w:color w:val="auto"/>
          <w:highlight w:val="none"/>
        </w:rPr>
      </w:pPr>
      <w:r>
        <w:rPr>
          <w:rFonts w:hint="eastAsia" w:ascii="宋体" w:hAnsi="宋体" w:cs="宋体"/>
          <w:color w:val="auto"/>
          <w:highlight w:val="none"/>
        </w:rPr>
        <w:t>◇不同供应商的响应文件相互混装；</w:t>
      </w:r>
    </w:p>
    <w:p>
      <w:pPr>
        <w:autoSpaceDE w:val="0"/>
        <w:autoSpaceDN w:val="0"/>
        <w:ind w:firstLine="420" w:firstLineChars="200"/>
        <w:rPr>
          <w:rFonts w:ascii="宋体" w:hAnsi="宋体" w:cs="宋体"/>
          <w:b/>
          <w:bCs/>
          <w:color w:val="auto"/>
          <w:kern w:val="0"/>
          <w:szCs w:val="21"/>
          <w:highlight w:val="none"/>
        </w:rPr>
      </w:pPr>
      <w:r>
        <w:rPr>
          <w:rFonts w:hint="eastAsia" w:ascii="宋体" w:hAnsi="宋体" w:cs="宋体"/>
          <w:b/>
          <w:bCs/>
          <w:color w:val="auto"/>
          <w:kern w:val="0"/>
          <w:szCs w:val="21"/>
          <w:highlight w:val="none"/>
        </w:rPr>
        <w:t>（8）存在法律、法规、规章、采购文件规定的其他响应无效情况的；</w:t>
      </w:r>
    </w:p>
    <w:p>
      <w:pPr>
        <w:autoSpaceDE w:val="0"/>
        <w:autoSpaceDN w:val="0"/>
        <w:ind w:firstLine="420" w:firstLineChars="200"/>
        <w:rPr>
          <w:rFonts w:ascii="宋体" w:hAnsi="宋体" w:cs="宋体"/>
          <w:b/>
          <w:bCs/>
          <w:color w:val="auto"/>
          <w:kern w:val="0"/>
          <w:szCs w:val="21"/>
          <w:highlight w:val="none"/>
        </w:rPr>
      </w:pPr>
      <w:r>
        <w:rPr>
          <w:rFonts w:hint="eastAsia" w:ascii="宋体" w:hAnsi="宋体" w:cs="宋体"/>
          <w:b/>
          <w:bCs/>
          <w:color w:val="auto"/>
          <w:kern w:val="0"/>
          <w:szCs w:val="21"/>
          <w:highlight w:val="none"/>
        </w:rPr>
        <w:t>（9）退出磋商的供应商的磋商响应文件；</w:t>
      </w:r>
    </w:p>
    <w:p>
      <w:pPr>
        <w:adjustRightInd w:val="0"/>
        <w:ind w:firstLine="420" w:firstLineChars="200"/>
        <w:rPr>
          <w:rFonts w:ascii="宋体" w:hAnsi="宋体" w:cs="宋体"/>
          <w:b/>
          <w:color w:val="auto"/>
          <w:szCs w:val="21"/>
          <w:highlight w:val="none"/>
        </w:rPr>
      </w:pPr>
      <w:r>
        <w:rPr>
          <w:rFonts w:hint="eastAsia" w:ascii="宋体" w:hAnsi="宋体" w:cs="宋体"/>
          <w:b/>
          <w:color w:val="auto"/>
          <w:szCs w:val="21"/>
          <w:highlight w:val="none"/>
        </w:rPr>
        <w:t>3.2报价符合性审查</w:t>
      </w:r>
      <w:bookmarkEnd w:id="53"/>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3.2.1 报价错误修正</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磋商小组将对报价文件进行校核，报价出现前后不一致的，按照下列规定修正：</w:t>
      </w:r>
    </w:p>
    <w:p>
      <w:pPr>
        <w:autoSpaceDE w:val="0"/>
        <w:autoSpaceDN w:val="0"/>
        <w:ind w:firstLine="420" w:firstLineChars="200"/>
        <w:rPr>
          <w:rFonts w:ascii="宋体" w:hAnsi="宋体" w:cs="宋体"/>
          <w:b/>
          <w:bCs/>
          <w:color w:val="auto"/>
          <w:kern w:val="0"/>
          <w:szCs w:val="21"/>
          <w:highlight w:val="none"/>
        </w:rPr>
      </w:pPr>
      <w:r>
        <w:rPr>
          <w:rFonts w:hint="eastAsia" w:ascii="宋体" w:hAnsi="宋体" w:cs="宋体"/>
          <w:b/>
          <w:bCs/>
          <w:color w:val="auto"/>
          <w:kern w:val="0"/>
          <w:szCs w:val="21"/>
          <w:highlight w:val="none"/>
        </w:rPr>
        <w:t>（1）报价一览表（报价表）内容与磋商响应文件中相应内容不一致的，以报价一览表（报价表）为准；</w:t>
      </w:r>
    </w:p>
    <w:p>
      <w:pPr>
        <w:autoSpaceDE w:val="0"/>
        <w:autoSpaceDN w:val="0"/>
        <w:ind w:firstLine="420" w:firstLineChars="200"/>
        <w:rPr>
          <w:rFonts w:ascii="宋体" w:hAnsi="宋体" w:cs="宋体"/>
          <w:b/>
          <w:bCs/>
          <w:color w:val="auto"/>
          <w:kern w:val="0"/>
          <w:szCs w:val="21"/>
          <w:highlight w:val="none"/>
        </w:rPr>
      </w:pPr>
      <w:r>
        <w:rPr>
          <w:rFonts w:hint="eastAsia" w:ascii="宋体" w:hAnsi="宋体" w:cs="宋体"/>
          <w:b/>
          <w:bCs/>
          <w:color w:val="auto"/>
          <w:kern w:val="0"/>
          <w:szCs w:val="21"/>
          <w:highlight w:val="none"/>
        </w:rPr>
        <w:t>（2）大写金额和小写金额不一致的，以大写金额为准；</w:t>
      </w:r>
    </w:p>
    <w:p>
      <w:pPr>
        <w:autoSpaceDE w:val="0"/>
        <w:autoSpaceDN w:val="0"/>
        <w:ind w:firstLine="420" w:firstLineChars="200"/>
        <w:rPr>
          <w:rFonts w:ascii="宋体" w:hAnsi="宋体" w:cs="宋体"/>
          <w:b/>
          <w:bCs/>
          <w:color w:val="auto"/>
          <w:kern w:val="0"/>
          <w:szCs w:val="21"/>
          <w:highlight w:val="none"/>
        </w:rPr>
      </w:pPr>
      <w:r>
        <w:rPr>
          <w:rFonts w:hint="eastAsia" w:ascii="宋体" w:hAnsi="宋体" w:cs="宋体"/>
          <w:b/>
          <w:bCs/>
          <w:color w:val="auto"/>
          <w:kern w:val="0"/>
          <w:szCs w:val="21"/>
          <w:highlight w:val="none"/>
        </w:rPr>
        <w:t>（3）单价金额小数点或者百分比有明显错位的，以报价一览表的总价为准，并修改单价；</w:t>
      </w:r>
    </w:p>
    <w:p>
      <w:pPr>
        <w:autoSpaceDE w:val="0"/>
        <w:autoSpaceDN w:val="0"/>
        <w:ind w:firstLine="420" w:firstLineChars="200"/>
        <w:rPr>
          <w:rFonts w:ascii="宋体" w:hAnsi="宋体" w:cs="宋体"/>
          <w:b/>
          <w:bCs/>
          <w:color w:val="auto"/>
          <w:kern w:val="0"/>
          <w:szCs w:val="21"/>
          <w:highlight w:val="none"/>
        </w:rPr>
      </w:pPr>
      <w:r>
        <w:rPr>
          <w:rFonts w:hint="eastAsia" w:ascii="宋体" w:hAnsi="宋体" w:cs="宋体"/>
          <w:b/>
          <w:bCs/>
          <w:color w:val="auto"/>
          <w:kern w:val="0"/>
          <w:szCs w:val="21"/>
          <w:highlight w:val="none"/>
        </w:rPr>
        <w:t>（4）总价金额与按单价汇总金额不一致的，以单价金额计算结果为准。</w:t>
      </w:r>
    </w:p>
    <w:p>
      <w:pPr>
        <w:autoSpaceDE w:val="0"/>
        <w:autoSpaceDN w:val="0"/>
        <w:ind w:firstLine="420" w:firstLineChars="200"/>
        <w:rPr>
          <w:rFonts w:ascii="宋体" w:hAnsi="宋体" w:cs="宋体"/>
          <w:b/>
          <w:bCs/>
          <w:color w:val="auto"/>
          <w:kern w:val="0"/>
          <w:szCs w:val="21"/>
          <w:highlight w:val="none"/>
        </w:rPr>
      </w:pPr>
      <w:r>
        <w:rPr>
          <w:rFonts w:hint="eastAsia" w:ascii="宋体" w:hAnsi="宋体" w:cs="宋体"/>
          <w:b/>
          <w:bCs/>
          <w:color w:val="auto"/>
          <w:kern w:val="0"/>
          <w:szCs w:val="21"/>
          <w:highlight w:val="none"/>
        </w:rPr>
        <w:t>同时出现两种以上不一致的，按照前款规定的顺序修正。修正后的报价以澄清方式经供应商确认后产生约束力，供应商不确认的，磋商小组应当判定其为响应无效。</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3.2.2合理报价澄清说明</w:t>
      </w:r>
    </w:p>
    <w:p>
      <w:pPr>
        <w:autoSpaceDE w:val="0"/>
        <w:autoSpaceDN w:val="0"/>
        <w:ind w:firstLine="420" w:firstLineChars="200"/>
        <w:rPr>
          <w:rFonts w:ascii="宋体" w:hAnsi="宋体" w:cs="宋体"/>
          <w:b/>
          <w:bCs/>
          <w:color w:val="auto"/>
          <w:kern w:val="0"/>
          <w:szCs w:val="21"/>
          <w:highlight w:val="none"/>
        </w:rPr>
      </w:pPr>
      <w:r>
        <w:rPr>
          <w:rFonts w:hint="eastAsia" w:ascii="宋体" w:hAnsi="宋体" w:cs="宋体"/>
          <w:b/>
          <w:bCs/>
          <w:color w:val="auto"/>
          <w:kern w:val="0"/>
          <w:szCs w:val="21"/>
          <w:highlight w:val="none"/>
        </w:rPr>
        <w:t>磋商小组认为供应商的最后报价明显低于其他通过符合性审查供应商的报价，有可能影响产品质量或者不能诚信履约的，应当要求供应商在收到平台通知后30分钟内提供书面说明，必要时可要求供应商提交相关证明材料；磋商小组（少数服从多数原则）认为供应商不能证明其报价合理性的，应当判定其为响应无效。</w:t>
      </w:r>
    </w:p>
    <w:p>
      <w:pPr>
        <w:autoSpaceDE w:val="0"/>
        <w:autoSpaceDN w:val="0"/>
        <w:ind w:firstLine="424" w:firstLineChars="202"/>
        <w:rPr>
          <w:rFonts w:ascii="宋体" w:hAnsi="宋体" w:cs="宋体"/>
          <w:color w:val="auto"/>
          <w:kern w:val="0"/>
          <w:szCs w:val="21"/>
          <w:highlight w:val="none"/>
        </w:rPr>
      </w:pPr>
      <w:r>
        <w:rPr>
          <w:rFonts w:hint="eastAsia" w:ascii="宋体" w:hAnsi="宋体" w:cs="宋体"/>
          <w:color w:val="auto"/>
          <w:kern w:val="0"/>
          <w:szCs w:val="21"/>
          <w:highlight w:val="none"/>
        </w:rPr>
        <w:t>3.2.3磋商响应文件如存在以下情况之一的，经磋商小组少数服从多数原则审核认定，作为符合性审查未通过，判定其为响应无效，不进入后续评审：</w:t>
      </w:r>
    </w:p>
    <w:p>
      <w:pPr>
        <w:adjustRightInd w:val="0"/>
        <w:ind w:firstLine="420" w:firstLineChars="200"/>
        <w:rPr>
          <w:rFonts w:ascii="宋体" w:hAnsi="宋体" w:cs="宋体"/>
          <w:b/>
          <w:bCs/>
          <w:color w:val="auto"/>
          <w:szCs w:val="21"/>
          <w:highlight w:val="none"/>
        </w:rPr>
      </w:pPr>
      <w:bookmarkStart w:id="54" w:name="_Toc227380470"/>
      <w:r>
        <w:rPr>
          <w:rFonts w:hint="eastAsia" w:ascii="宋体" w:hAnsi="宋体" w:cs="宋体"/>
          <w:b/>
          <w:bCs/>
          <w:color w:val="auto"/>
          <w:szCs w:val="21"/>
          <w:highlight w:val="none"/>
        </w:rPr>
        <w:t>（1）采购人不调整采购需求的情况下，供应商的最后报价高于初次报价；</w:t>
      </w:r>
    </w:p>
    <w:p>
      <w:pPr>
        <w:adjustRightInd w:val="0"/>
        <w:ind w:firstLine="420" w:firstLineChars="200"/>
        <w:rPr>
          <w:rFonts w:ascii="宋体" w:hAnsi="宋体" w:cs="宋体"/>
          <w:b/>
          <w:bCs/>
          <w:color w:val="auto"/>
          <w:szCs w:val="21"/>
          <w:highlight w:val="none"/>
        </w:rPr>
      </w:pPr>
      <w:r>
        <w:rPr>
          <w:rFonts w:hint="eastAsia" w:ascii="宋体" w:hAnsi="宋体" w:cs="宋体"/>
          <w:b/>
          <w:bCs/>
          <w:color w:val="auto"/>
          <w:szCs w:val="21"/>
          <w:highlight w:val="none"/>
        </w:rPr>
        <w:t>（2）最后报价超过采购文件规定的预算价或最高限价；</w:t>
      </w:r>
    </w:p>
    <w:p>
      <w:pPr>
        <w:adjustRightInd w:val="0"/>
        <w:ind w:firstLine="420" w:firstLineChars="200"/>
        <w:rPr>
          <w:rFonts w:hint="eastAsia" w:ascii="宋体" w:hAnsi="宋体" w:cs="宋体"/>
          <w:b/>
          <w:bCs/>
          <w:color w:val="auto"/>
          <w:szCs w:val="21"/>
          <w:highlight w:val="none"/>
        </w:rPr>
      </w:pPr>
      <w:r>
        <w:rPr>
          <w:rFonts w:hint="eastAsia" w:ascii="宋体" w:hAnsi="宋体" w:cs="宋体"/>
          <w:b/>
          <w:bCs/>
          <w:color w:val="auto"/>
          <w:szCs w:val="21"/>
          <w:highlight w:val="none"/>
        </w:rPr>
        <w:t>（3）磋商小组认为供应商最后报价符合3.2.2合理报价澄清说明情形的；</w:t>
      </w:r>
    </w:p>
    <w:p>
      <w:pPr>
        <w:pStyle w:val="11"/>
        <w:rPr>
          <w:rFonts w:cs="Calibri"/>
          <w:color w:val="auto"/>
          <w:highlight w:val="none"/>
        </w:rPr>
      </w:pPr>
      <w:r>
        <w:rPr>
          <w:rFonts w:hint="eastAsia" w:ascii="宋体" w:hAnsi="宋体" w:cs="宋体"/>
          <w:b/>
          <w:bCs/>
          <w:szCs w:val="21"/>
          <w:highlight w:val="none"/>
          <w:lang w:val="en-US" w:eastAsia="zh-CN"/>
        </w:rPr>
        <w:t xml:space="preserve">3.2.4 </w:t>
      </w:r>
      <w:r>
        <w:rPr>
          <w:rFonts w:cs="Calibri"/>
          <w:b/>
          <w:bCs/>
          <w:color w:val="auto"/>
          <w:highlight w:val="none"/>
        </w:rPr>
        <w:t>有下列情形之一的</w:t>
      </w:r>
      <w:r>
        <w:rPr>
          <w:rFonts w:hint="eastAsia" w:cs="Calibri"/>
          <w:b/>
          <w:bCs/>
          <w:color w:val="auto"/>
          <w:highlight w:val="none"/>
          <w:lang w:eastAsia="zh-CN"/>
        </w:rPr>
        <w:t>，</w:t>
      </w:r>
      <w:r>
        <w:rPr>
          <w:rFonts w:hint="eastAsia" w:cs="Calibri"/>
          <w:b/>
          <w:bCs/>
          <w:color w:val="auto"/>
          <w:highlight w:val="none"/>
          <w:lang w:val="en-US" w:eastAsia="zh-CN"/>
        </w:rPr>
        <w:t>判定</w:t>
      </w:r>
      <w:r>
        <w:rPr>
          <w:rFonts w:cs="Calibri"/>
          <w:b/>
          <w:bCs/>
          <w:color w:val="auto"/>
          <w:highlight w:val="none"/>
        </w:rPr>
        <w:t>其</w:t>
      </w:r>
      <w:r>
        <w:rPr>
          <w:rFonts w:hint="eastAsia" w:cs="Calibri"/>
          <w:b/>
          <w:bCs/>
          <w:color w:val="auto"/>
          <w:highlight w:val="none"/>
          <w:lang w:val="en-US" w:eastAsia="zh-CN"/>
        </w:rPr>
        <w:t>响应</w:t>
      </w:r>
      <w:r>
        <w:rPr>
          <w:rFonts w:cs="Calibri"/>
          <w:b/>
          <w:bCs/>
          <w:color w:val="auto"/>
          <w:highlight w:val="none"/>
        </w:rPr>
        <w:t>无效</w:t>
      </w:r>
      <w:r>
        <w:rPr>
          <w:rFonts w:cs="Calibri"/>
          <w:color w:val="auto"/>
          <w:highlight w:val="none"/>
        </w:rPr>
        <w:t>：</w:t>
      </w:r>
    </w:p>
    <w:p>
      <w:pPr>
        <w:snapToGrid w:val="0"/>
        <w:ind w:firstLine="420" w:firstLineChars="200"/>
        <w:rPr>
          <w:rFonts w:hint="eastAsia" w:eastAsia="宋体" w:cs="Calibri"/>
          <w:color w:val="auto"/>
          <w:highlight w:val="none"/>
          <w:lang w:eastAsia="zh-CN"/>
        </w:rPr>
      </w:pPr>
      <w:r>
        <w:rPr>
          <w:rFonts w:hint="eastAsia" w:eastAsia="宋体" w:cs="Calibri"/>
          <w:color w:val="auto"/>
          <w:highlight w:val="none"/>
          <w:lang w:eastAsia="zh-CN"/>
        </w:rPr>
        <w:t>（</w:t>
      </w:r>
      <w:r>
        <w:rPr>
          <w:rFonts w:hint="eastAsia" w:eastAsia="宋体" w:cs="Calibri"/>
          <w:color w:val="auto"/>
          <w:highlight w:val="none"/>
          <w:lang w:val="en-US" w:eastAsia="zh-CN"/>
        </w:rPr>
        <w:t>1</w:t>
      </w:r>
      <w:r>
        <w:rPr>
          <w:rFonts w:hint="eastAsia" w:eastAsia="宋体" w:cs="Calibri"/>
          <w:color w:val="auto"/>
          <w:highlight w:val="none"/>
          <w:lang w:eastAsia="zh-CN"/>
        </w:rPr>
        <w:t>）不同供应商的电子投标（响应）文件上传计算机的网卡MAC地址、</w:t>
      </w:r>
      <w:r>
        <w:rPr>
          <w:rFonts w:hint="eastAsia" w:eastAsia="宋体" w:cs="Calibri"/>
          <w:color w:val="auto"/>
          <w:highlight w:val="none"/>
          <w:lang w:val="en-US" w:eastAsia="zh-CN"/>
        </w:rPr>
        <w:t>IP地址、</w:t>
      </w:r>
      <w:r>
        <w:rPr>
          <w:rFonts w:hint="eastAsia" w:eastAsia="宋体" w:cs="Calibri"/>
          <w:color w:val="auto"/>
          <w:highlight w:val="none"/>
          <w:lang w:eastAsia="zh-CN"/>
        </w:rPr>
        <w:t>CPU序列号和硬盘序列号等硬件信息相同的；</w:t>
      </w:r>
    </w:p>
    <w:p>
      <w:pPr>
        <w:snapToGrid w:val="0"/>
        <w:ind w:firstLine="420" w:firstLineChars="200"/>
        <w:rPr>
          <w:rFonts w:hint="eastAsia" w:eastAsia="宋体" w:cs="Calibri"/>
          <w:color w:val="auto"/>
          <w:highlight w:val="none"/>
          <w:lang w:eastAsia="zh-CN"/>
        </w:rPr>
      </w:pPr>
      <w:r>
        <w:rPr>
          <w:rFonts w:hint="eastAsia" w:eastAsia="宋体" w:cs="Calibri"/>
          <w:color w:val="auto"/>
          <w:highlight w:val="none"/>
          <w:lang w:eastAsia="zh-CN"/>
        </w:rPr>
        <w:t>（</w:t>
      </w:r>
      <w:r>
        <w:rPr>
          <w:rFonts w:hint="eastAsia" w:eastAsia="宋体" w:cs="Calibri"/>
          <w:color w:val="auto"/>
          <w:highlight w:val="none"/>
          <w:lang w:val="en-US" w:eastAsia="zh-CN"/>
        </w:rPr>
        <w:t>2</w:t>
      </w:r>
      <w:r>
        <w:rPr>
          <w:rFonts w:hint="eastAsia" w:eastAsia="宋体" w:cs="Calibri"/>
          <w:color w:val="auto"/>
          <w:highlight w:val="none"/>
          <w:lang w:eastAsia="zh-CN"/>
        </w:rPr>
        <w:t>）不同供应商的投标（响应）文件由同一电子设备编制、打印加密或者上传；(文件署名、文件作者为同一人或同一单位但无法做出合理解释的)</w:t>
      </w:r>
    </w:p>
    <w:p>
      <w:pPr>
        <w:snapToGrid w:val="0"/>
        <w:ind w:firstLine="420" w:firstLineChars="200"/>
        <w:rPr>
          <w:rFonts w:hint="eastAsia" w:eastAsia="宋体" w:cs="Calibri"/>
          <w:color w:val="auto"/>
          <w:highlight w:val="none"/>
          <w:lang w:eastAsia="zh-CN"/>
        </w:rPr>
      </w:pPr>
      <w:r>
        <w:rPr>
          <w:rFonts w:hint="eastAsia" w:eastAsia="宋体" w:cs="Calibri"/>
          <w:color w:val="auto"/>
          <w:highlight w:val="none"/>
          <w:lang w:eastAsia="zh-CN"/>
        </w:rPr>
        <w:t>（</w:t>
      </w:r>
      <w:r>
        <w:rPr>
          <w:rFonts w:hint="eastAsia" w:eastAsia="宋体" w:cs="Calibri"/>
          <w:color w:val="auto"/>
          <w:highlight w:val="none"/>
          <w:lang w:val="en-US" w:eastAsia="zh-CN"/>
        </w:rPr>
        <w:t>3</w:t>
      </w:r>
      <w:r>
        <w:rPr>
          <w:rFonts w:hint="eastAsia" w:eastAsia="宋体" w:cs="Calibri"/>
          <w:color w:val="auto"/>
          <w:highlight w:val="none"/>
          <w:lang w:eastAsia="zh-CN"/>
        </w:rPr>
        <w:t>）不同供应商的投标（响应）文件由同一电子设备打印、复印；</w:t>
      </w:r>
    </w:p>
    <w:p>
      <w:pPr>
        <w:snapToGrid w:val="0"/>
        <w:ind w:firstLine="420" w:firstLineChars="200"/>
        <w:rPr>
          <w:rFonts w:hint="eastAsia" w:eastAsia="宋体" w:cs="Calibri"/>
          <w:color w:val="auto"/>
          <w:highlight w:val="none"/>
          <w:lang w:eastAsia="zh-CN"/>
        </w:rPr>
      </w:pPr>
      <w:r>
        <w:rPr>
          <w:rFonts w:hint="eastAsia" w:eastAsia="宋体" w:cs="Calibri"/>
          <w:color w:val="auto"/>
          <w:highlight w:val="none"/>
          <w:lang w:eastAsia="zh-CN"/>
        </w:rPr>
        <w:t>（</w:t>
      </w:r>
      <w:r>
        <w:rPr>
          <w:rFonts w:hint="eastAsia" w:eastAsia="宋体" w:cs="Calibri"/>
          <w:color w:val="auto"/>
          <w:highlight w:val="none"/>
          <w:lang w:val="en-US" w:eastAsia="zh-CN"/>
        </w:rPr>
        <w:t>4</w:t>
      </w:r>
      <w:r>
        <w:rPr>
          <w:rFonts w:hint="eastAsia" w:eastAsia="宋体" w:cs="Calibri"/>
          <w:color w:val="auto"/>
          <w:highlight w:val="none"/>
          <w:lang w:eastAsia="zh-CN"/>
        </w:rPr>
        <w:t>）不同供应商联系人为同一人或不同联系人的联系电话一致的；（再研究）</w:t>
      </w:r>
    </w:p>
    <w:p>
      <w:pPr>
        <w:snapToGrid w:val="0"/>
        <w:ind w:firstLine="420" w:firstLineChars="200"/>
        <w:rPr>
          <w:rFonts w:hint="eastAsia" w:eastAsia="宋体" w:cs="Calibri"/>
          <w:color w:val="auto"/>
          <w:highlight w:val="none"/>
          <w:lang w:eastAsia="zh-CN"/>
        </w:rPr>
      </w:pPr>
      <w:r>
        <w:rPr>
          <w:rFonts w:hint="eastAsia" w:eastAsia="宋体" w:cs="Calibri"/>
          <w:color w:val="auto"/>
          <w:highlight w:val="none"/>
          <w:lang w:eastAsia="zh-CN"/>
        </w:rPr>
        <w:t>（</w:t>
      </w:r>
      <w:r>
        <w:rPr>
          <w:rFonts w:hint="eastAsia" w:eastAsia="宋体" w:cs="Calibri"/>
          <w:color w:val="auto"/>
          <w:highlight w:val="none"/>
          <w:lang w:val="en-US" w:eastAsia="zh-CN"/>
        </w:rPr>
        <w:t>5</w:t>
      </w:r>
      <w:r>
        <w:rPr>
          <w:rFonts w:hint="eastAsia" w:eastAsia="宋体" w:cs="Calibri"/>
          <w:color w:val="auto"/>
          <w:highlight w:val="none"/>
          <w:lang w:eastAsia="zh-CN"/>
        </w:rPr>
        <w:t>）不同供应商的投标（响应）文件的内容存在两处以上细节错误一致；</w:t>
      </w:r>
    </w:p>
    <w:p>
      <w:pPr>
        <w:snapToGrid w:val="0"/>
        <w:ind w:firstLine="420" w:firstLineChars="200"/>
        <w:rPr>
          <w:highlight w:val="none"/>
        </w:rPr>
      </w:pPr>
      <w:r>
        <w:rPr>
          <w:rFonts w:hint="eastAsia" w:eastAsia="宋体" w:cs="Calibri"/>
          <w:color w:val="auto"/>
          <w:highlight w:val="none"/>
          <w:lang w:eastAsia="zh-CN"/>
        </w:rPr>
        <w:t>（</w:t>
      </w:r>
      <w:r>
        <w:rPr>
          <w:rFonts w:hint="eastAsia" w:eastAsia="宋体" w:cs="Calibri"/>
          <w:color w:val="auto"/>
          <w:highlight w:val="none"/>
          <w:lang w:val="en-US" w:eastAsia="zh-CN"/>
        </w:rPr>
        <w:t>6</w:t>
      </w:r>
      <w:r>
        <w:rPr>
          <w:rFonts w:hint="eastAsia" w:eastAsia="宋体" w:cs="Calibri"/>
          <w:color w:val="auto"/>
          <w:highlight w:val="none"/>
          <w:lang w:eastAsia="zh-CN"/>
        </w:rPr>
        <w:t>）</w:t>
      </w:r>
      <w:r>
        <w:rPr>
          <w:rFonts w:eastAsia="宋体" w:cs="Calibri"/>
          <w:color w:val="auto"/>
          <w:highlight w:val="none"/>
        </w:rPr>
        <w:t xml:space="preserve"> </w:t>
      </w:r>
      <w:r>
        <w:rPr>
          <w:rFonts w:hint="eastAsia" w:eastAsia="宋体" w:cs="Calibri"/>
          <w:color w:val="auto"/>
          <w:highlight w:val="none"/>
          <w:lang w:eastAsia="zh-CN"/>
        </w:rPr>
        <w:t>不同供应商的法定代表人、委托代理人、项日经理、项目负责人等由同一个单位缴纳社会保险或者领取报酬的；</w:t>
      </w:r>
    </w:p>
    <w:p>
      <w:pPr>
        <w:widowControl/>
        <w:ind w:firstLine="420" w:firstLineChars="200"/>
        <w:jc w:val="left"/>
        <w:rPr>
          <w:rFonts w:ascii="宋体" w:hAnsi="宋体" w:cs="宋体"/>
          <w:color w:val="auto"/>
          <w:kern w:val="0"/>
          <w:szCs w:val="21"/>
          <w:highlight w:val="none"/>
        </w:rPr>
      </w:pPr>
      <w:r>
        <w:rPr>
          <w:rFonts w:hint="eastAsia" w:ascii="宋体" w:hAnsi="宋体" w:cs="宋体"/>
          <w:color w:val="auto"/>
          <w:kern w:val="0"/>
          <w:szCs w:val="21"/>
          <w:highlight w:val="none"/>
        </w:rPr>
        <w:t>4.磋商小组确定磋商要点和磋商程序，逐一与各供应商进行磋商，并记录磋商内容及供应商承诺内容。</w:t>
      </w:r>
    </w:p>
    <w:p>
      <w:pPr>
        <w:widowControl/>
        <w:ind w:firstLine="420" w:firstLineChars="200"/>
        <w:jc w:val="left"/>
        <w:rPr>
          <w:rFonts w:ascii="宋体" w:hAnsi="宋体" w:cs="宋体"/>
          <w:color w:val="auto"/>
          <w:kern w:val="0"/>
          <w:szCs w:val="21"/>
          <w:highlight w:val="none"/>
        </w:rPr>
      </w:pPr>
      <w:r>
        <w:rPr>
          <w:rFonts w:hint="eastAsia" w:ascii="宋体" w:hAnsi="宋体" w:cs="宋体"/>
          <w:color w:val="auto"/>
          <w:kern w:val="0"/>
          <w:szCs w:val="21"/>
          <w:highlight w:val="none"/>
        </w:rPr>
        <w:t>在磋商过程中，磋商小组可以根据采购文件和磋商情况实质性变动采购需求中的技术、服务要求以及合同草案条款，经采购人代表确认后以书面形式统一发给各供应商，并要求其承诺或重新提交响应文件。磋商承诺由供应商的法定代表人或其授权代表签字或者加盖公章，由授权代表签字的，应当附法定代表人授权书。</w:t>
      </w:r>
    </w:p>
    <w:p>
      <w:pPr>
        <w:widowControl/>
        <w:ind w:firstLine="420" w:firstLineChars="200"/>
        <w:jc w:val="left"/>
        <w:rPr>
          <w:rFonts w:ascii="宋体" w:hAnsi="宋体" w:cs="宋体"/>
          <w:color w:val="auto"/>
          <w:kern w:val="0"/>
          <w:szCs w:val="21"/>
          <w:highlight w:val="none"/>
        </w:rPr>
      </w:pPr>
      <w:r>
        <w:rPr>
          <w:rFonts w:hint="eastAsia" w:ascii="宋体" w:hAnsi="宋体" w:cs="宋体"/>
          <w:color w:val="auto"/>
          <w:kern w:val="0"/>
          <w:szCs w:val="21"/>
          <w:highlight w:val="none"/>
        </w:rPr>
        <w:t>经过磋商结束后，磋商小组对符合要求的有效供应商根据磋商响应文件响应情况、磋商情况等进行评审，并向采购人提出评审意见和评审报告。</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评审报告应当包括以下主要内容：</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（1）邀请供应商参加采购活动的具体方式和相关情况；</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（2）响应文件开启日期和地点；</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（3）获取采购文件的供应商名单和磋商小组成员名单；</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（4）评审情况记录和说明，包括对供应商的资格审查情况、供应商响应文件评审情况、磋商情况、报价情况等；</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（5）提出的成交候选供应商的排序名单及理由。</w:t>
      </w:r>
    </w:p>
    <w:p>
      <w:pPr>
        <w:widowControl/>
        <w:ind w:firstLine="420" w:firstLineChars="200"/>
        <w:jc w:val="left"/>
        <w:rPr>
          <w:rFonts w:ascii="宋体" w:hAnsi="宋体" w:cs="宋体"/>
          <w:color w:val="auto"/>
          <w:kern w:val="0"/>
          <w:szCs w:val="21"/>
          <w:highlight w:val="none"/>
        </w:rPr>
      </w:pPr>
      <w:r>
        <w:rPr>
          <w:rFonts w:hint="eastAsia" w:ascii="宋体" w:hAnsi="宋体" w:cs="宋体"/>
          <w:color w:val="auto"/>
          <w:kern w:val="0"/>
          <w:szCs w:val="21"/>
          <w:highlight w:val="none"/>
        </w:rPr>
        <w:t>磋商小组对需要共同认定的事项存在争议的，应当按照少数服从多数的原则做出结论，持不同意见的磋商小组成员应当在评审报告上签署不同意见及理由，否则视为同意评审报告</w:t>
      </w:r>
    </w:p>
    <w:p>
      <w:pPr>
        <w:widowControl/>
        <w:ind w:firstLine="420" w:firstLineChars="200"/>
        <w:jc w:val="left"/>
        <w:rPr>
          <w:rFonts w:ascii="宋体" w:hAnsi="宋体" w:cs="宋体"/>
          <w:color w:val="auto"/>
          <w:kern w:val="0"/>
          <w:szCs w:val="21"/>
          <w:highlight w:val="none"/>
        </w:rPr>
      </w:pPr>
      <w:r>
        <w:rPr>
          <w:rFonts w:hint="eastAsia" w:ascii="宋体" w:hAnsi="宋体" w:cs="宋体"/>
          <w:color w:val="auto"/>
          <w:kern w:val="0"/>
          <w:szCs w:val="21"/>
          <w:highlight w:val="none"/>
        </w:rPr>
        <w:t>评审报告由磋商小组全体人员签字认可。磋商小组成员对评审报告有异议的，磋商小组按照少数服从多数的原则推荐成交候选供应商。对评审报告有异议的磋商小组成员，应在评审报告上签署不同意见并说明理由。磋商小组成员拒绝在评审报告上签字又不书面说明其不同意见和理由的，视为同意评审报告。</w:t>
      </w:r>
    </w:p>
    <w:p>
      <w:pPr>
        <w:pStyle w:val="3"/>
        <w:ind w:firstLine="422"/>
        <w:rPr>
          <w:rFonts w:ascii="宋体" w:hAnsi="宋体" w:cs="宋体"/>
          <w:color w:val="auto"/>
          <w:highlight w:val="none"/>
        </w:rPr>
      </w:pPr>
      <w:r>
        <w:rPr>
          <w:rFonts w:hint="eastAsia" w:ascii="宋体" w:hAnsi="宋体" w:cs="宋体"/>
          <w:color w:val="auto"/>
          <w:highlight w:val="none"/>
        </w:rPr>
        <w:t>三、评审细则</w:t>
      </w:r>
    </w:p>
    <w:p>
      <w:pPr>
        <w:widowControl/>
        <w:ind w:firstLine="420" w:firstLineChars="200"/>
        <w:jc w:val="left"/>
        <w:rPr>
          <w:rFonts w:ascii="宋体" w:hAnsi="宋体" w:cs="宋体"/>
          <w:color w:val="auto"/>
          <w:kern w:val="0"/>
          <w:szCs w:val="21"/>
          <w:highlight w:val="none"/>
        </w:rPr>
      </w:pPr>
      <w:r>
        <w:rPr>
          <w:rFonts w:hint="eastAsia" w:ascii="宋体" w:hAnsi="宋体" w:cs="宋体"/>
          <w:color w:val="auto"/>
          <w:kern w:val="0"/>
          <w:szCs w:val="21"/>
          <w:highlight w:val="none"/>
        </w:rPr>
        <w:t>1.本项目采用综合评分法（总分100分），磋商小组根据本评审办法进行评审，对各供应商的价格、商务、技术等评分因素在分值范围内进行各自打分。每个供应商最终得分=价格分+商务技术分。</w:t>
      </w:r>
    </w:p>
    <w:p>
      <w:pPr>
        <w:widowControl/>
        <w:ind w:firstLine="420" w:firstLineChars="200"/>
        <w:jc w:val="left"/>
        <w:rPr>
          <w:rFonts w:ascii="宋体" w:hAnsi="宋体" w:cs="宋体"/>
          <w:color w:val="auto"/>
          <w:kern w:val="0"/>
          <w:szCs w:val="21"/>
          <w:highlight w:val="none"/>
        </w:rPr>
      </w:pPr>
      <w:r>
        <w:rPr>
          <w:rFonts w:hint="eastAsia" w:ascii="宋体" w:hAnsi="宋体" w:cs="宋体"/>
          <w:color w:val="auto"/>
          <w:kern w:val="0"/>
          <w:szCs w:val="21"/>
          <w:highlight w:val="none"/>
        </w:rPr>
        <w:t>2.评审时，磋商小组各成员应当独立对每个有效响应的文件进行评价、打分，然后汇总每个供应商每项评分因素的得分。</w:t>
      </w:r>
    </w:p>
    <w:p>
      <w:pPr>
        <w:widowControl/>
        <w:ind w:firstLine="420" w:firstLineChars="200"/>
        <w:jc w:val="left"/>
        <w:rPr>
          <w:rFonts w:ascii="宋体" w:hAnsi="宋体" w:cs="宋体"/>
          <w:color w:val="auto"/>
          <w:kern w:val="0"/>
          <w:szCs w:val="21"/>
          <w:highlight w:val="none"/>
        </w:rPr>
      </w:pPr>
      <w:r>
        <w:rPr>
          <w:rFonts w:hint="eastAsia" w:ascii="宋体" w:hAnsi="宋体" w:cs="宋体"/>
          <w:color w:val="auto"/>
          <w:kern w:val="0"/>
          <w:szCs w:val="21"/>
          <w:highlight w:val="none"/>
        </w:rPr>
        <w:t>3.对供应商的价格分等客观评分项的评分应当一致，对其他需要借助专业知识评判的主观评分项，应当严格按照评分细则公正评分。</w:t>
      </w:r>
    </w:p>
    <w:p>
      <w:pPr>
        <w:widowControl/>
        <w:ind w:firstLine="420" w:firstLineChars="200"/>
        <w:jc w:val="left"/>
        <w:rPr>
          <w:rFonts w:ascii="宋体" w:hAnsi="宋体" w:cs="宋体"/>
          <w:color w:val="auto"/>
          <w:kern w:val="0"/>
          <w:szCs w:val="21"/>
          <w:highlight w:val="none"/>
        </w:rPr>
      </w:pPr>
      <w:bookmarkStart w:id="55" w:name="_Toc345320402"/>
      <w:r>
        <w:rPr>
          <w:rFonts w:hint="eastAsia" w:ascii="宋体" w:hAnsi="宋体" w:cs="宋体"/>
          <w:color w:val="auto"/>
          <w:kern w:val="0"/>
          <w:szCs w:val="21"/>
          <w:highlight w:val="none"/>
        </w:rPr>
        <w:t>4.磋商小组按评审得分由高到低顺序推荐成交候选供应商，评审得分相同的，按照最后报价由低到高的顺序推荐，评审得分且最后报价相同的，按照技术指标优劣顺序推荐，并编写评审报告。</w:t>
      </w:r>
    </w:p>
    <w:p>
      <w:pPr>
        <w:pStyle w:val="3"/>
        <w:ind w:firstLine="422"/>
        <w:rPr>
          <w:rFonts w:ascii="宋体" w:hAnsi="宋体" w:cs="宋体"/>
          <w:color w:val="auto"/>
          <w:highlight w:val="none"/>
        </w:rPr>
      </w:pPr>
      <w:r>
        <w:rPr>
          <w:rFonts w:hint="eastAsia" w:ascii="宋体" w:hAnsi="宋体" w:cs="宋体"/>
          <w:color w:val="auto"/>
          <w:highlight w:val="none"/>
        </w:rPr>
        <w:t>5.评分因素及分值范围</w:t>
      </w:r>
    </w:p>
    <w:p>
      <w:pPr>
        <w:pStyle w:val="3"/>
        <w:ind w:firstLine="422"/>
        <w:rPr>
          <w:rFonts w:ascii="宋体" w:hAnsi="宋体" w:cs="宋体"/>
          <w:color w:val="auto"/>
          <w:highlight w:val="none"/>
        </w:rPr>
      </w:pPr>
      <w:r>
        <w:rPr>
          <w:rFonts w:hint="eastAsia" w:ascii="宋体" w:hAnsi="宋体" w:cs="宋体"/>
          <w:color w:val="auto"/>
          <w:highlight w:val="none"/>
        </w:rPr>
        <w:t>5.1商务技术分</w:t>
      </w:r>
      <w:bookmarkEnd w:id="55"/>
    </w:p>
    <w:p>
      <w:pPr>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磋商小组根据评审情况在分值范围内独立打分（具体分值设定详见表格），小数点后保留一位小数。每个供应商的最终得分为磋商小组打分汇总后的算术平均值（小数点后保留两位小数，第三位四舍五入）。</w:t>
      </w:r>
    </w:p>
    <w:tbl>
      <w:tblPr>
        <w:tblStyle w:val="45"/>
        <w:tblW w:w="940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87"/>
        <w:gridCol w:w="1685"/>
        <w:gridCol w:w="6327"/>
        <w:gridCol w:w="803"/>
      </w:tblGrid>
      <w:tr>
        <w:trPr>
          <w:trHeight w:val="454" w:hRule="atLeast"/>
        </w:trPr>
        <w:tc>
          <w:tcPr>
            <w:tcW w:w="587"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b/>
                <w:bCs/>
                <w:color w:val="auto"/>
                <w:szCs w:val="21"/>
                <w:highlight w:val="none"/>
              </w:rPr>
            </w:pPr>
            <w:r>
              <w:rPr>
                <w:rFonts w:hint="eastAsia" w:ascii="宋体" w:hAnsi="宋体" w:cs="宋体"/>
                <w:b/>
                <w:bCs/>
                <w:color w:val="auto"/>
                <w:szCs w:val="21"/>
                <w:highlight w:val="none"/>
              </w:rPr>
              <w:t>序号</w:t>
            </w:r>
          </w:p>
        </w:tc>
        <w:tc>
          <w:tcPr>
            <w:tcW w:w="1685"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b/>
                <w:bCs/>
                <w:color w:val="auto"/>
                <w:szCs w:val="21"/>
                <w:highlight w:val="none"/>
              </w:rPr>
            </w:pPr>
            <w:r>
              <w:rPr>
                <w:rFonts w:hint="eastAsia" w:ascii="宋体" w:hAnsi="宋体" w:cs="宋体"/>
                <w:b/>
                <w:bCs/>
                <w:color w:val="auto"/>
                <w:szCs w:val="21"/>
                <w:highlight w:val="none"/>
              </w:rPr>
              <w:t>评分因素</w:t>
            </w:r>
          </w:p>
        </w:tc>
        <w:tc>
          <w:tcPr>
            <w:tcW w:w="6327"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b/>
                <w:bCs/>
                <w:color w:val="auto"/>
                <w:szCs w:val="21"/>
                <w:highlight w:val="none"/>
              </w:rPr>
            </w:pPr>
            <w:r>
              <w:rPr>
                <w:rFonts w:hint="eastAsia" w:ascii="宋体" w:hAnsi="宋体" w:cs="宋体"/>
                <w:b/>
                <w:bCs/>
                <w:color w:val="auto"/>
                <w:szCs w:val="21"/>
                <w:highlight w:val="none"/>
              </w:rPr>
              <w:t>评分细则</w:t>
            </w:r>
          </w:p>
          <w:p>
            <w:pPr>
              <w:jc w:val="center"/>
              <w:rPr>
                <w:rFonts w:ascii="宋体" w:hAnsi="宋体" w:cs="宋体"/>
                <w:b/>
                <w:bCs/>
                <w:color w:val="auto"/>
                <w:szCs w:val="21"/>
                <w:highlight w:val="none"/>
              </w:rPr>
            </w:pPr>
            <w:r>
              <w:rPr>
                <w:rFonts w:hint="eastAsia" w:ascii="宋体" w:hAnsi="宋体" w:cs="宋体"/>
                <w:b/>
                <w:bCs/>
                <w:color w:val="auto"/>
                <w:szCs w:val="21"/>
                <w:highlight w:val="none"/>
              </w:rPr>
              <w:t>（电子响应文件中提供的证明材料（证书、合同等）应清晰可辨，如无法辨识，将不予给分。）</w:t>
            </w:r>
          </w:p>
        </w:tc>
        <w:tc>
          <w:tcPr>
            <w:tcW w:w="803"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b/>
                <w:bCs/>
                <w:color w:val="auto"/>
                <w:szCs w:val="21"/>
                <w:highlight w:val="none"/>
              </w:rPr>
            </w:pPr>
            <w:r>
              <w:rPr>
                <w:rFonts w:hint="eastAsia" w:ascii="宋体" w:hAnsi="宋体" w:cs="宋体"/>
                <w:b/>
                <w:bCs/>
                <w:color w:val="auto"/>
                <w:szCs w:val="21"/>
                <w:highlight w:val="none"/>
              </w:rPr>
              <w:t>分值（分）</w:t>
            </w:r>
          </w:p>
        </w:tc>
      </w:tr>
      <w:tr>
        <w:trPr>
          <w:trHeight w:val="454" w:hRule="atLeast"/>
        </w:trPr>
        <w:tc>
          <w:tcPr>
            <w:tcW w:w="587" w:type="dxa"/>
            <w:tcBorders>
              <w:top w:val="single" w:color="auto" w:sz="4" w:space="0"/>
              <w:left w:val="single" w:color="auto" w:sz="4" w:space="0"/>
              <w:bottom w:val="single" w:color="auto" w:sz="4" w:space="0"/>
              <w:right w:val="single" w:color="auto" w:sz="4" w:space="0"/>
            </w:tcBorders>
            <w:tcMar>
              <w:top w:w="0" w:type="dxa"/>
              <w:left w:w="57" w:type="dxa"/>
              <w:bottom w:w="0" w:type="dxa"/>
              <w:right w:w="57" w:type="dxa"/>
            </w:tcMar>
            <w:vAlign w:val="center"/>
          </w:tcPr>
          <w:p>
            <w:pPr>
              <w:rPr>
                <w:rFonts w:ascii="宋体" w:hAnsi="宋体" w:cs="宋体"/>
                <w:color w:val="auto"/>
                <w:szCs w:val="21"/>
                <w:highlight w:val="none"/>
              </w:rPr>
            </w:pPr>
            <w:r>
              <w:rPr>
                <w:rFonts w:hint="eastAsia" w:ascii="宋体" w:hAnsi="宋体" w:cs="宋体"/>
                <w:color w:val="auto"/>
                <w:szCs w:val="21"/>
                <w:highlight w:val="none"/>
              </w:rPr>
              <w:t>一</w:t>
            </w:r>
          </w:p>
        </w:tc>
        <w:tc>
          <w:tcPr>
            <w:tcW w:w="1685" w:type="dxa"/>
            <w:tcBorders>
              <w:top w:val="single" w:color="auto" w:sz="4" w:space="0"/>
              <w:left w:val="single" w:color="auto" w:sz="4" w:space="0"/>
              <w:bottom w:val="single" w:color="auto" w:sz="4" w:space="0"/>
              <w:right w:val="single" w:color="auto" w:sz="4" w:space="0"/>
            </w:tcBorders>
            <w:tcMar>
              <w:top w:w="0" w:type="dxa"/>
              <w:left w:w="57" w:type="dxa"/>
              <w:bottom w:w="0" w:type="dxa"/>
              <w:right w:w="57" w:type="dxa"/>
            </w:tcMar>
            <w:vAlign w:val="center"/>
          </w:tcPr>
          <w:p>
            <w:pPr>
              <w:rPr>
                <w:rFonts w:ascii="宋体" w:hAnsi="宋体" w:cs="宋体"/>
                <w:color w:val="auto"/>
                <w:szCs w:val="21"/>
                <w:highlight w:val="none"/>
              </w:rPr>
            </w:pPr>
            <w:r>
              <w:rPr>
                <w:rFonts w:hint="eastAsia" w:ascii="宋体" w:hAnsi="宋体" w:cs="宋体"/>
                <w:color w:val="auto"/>
                <w:szCs w:val="21"/>
                <w:highlight w:val="none"/>
              </w:rPr>
              <w:t>履约能力</w:t>
            </w:r>
          </w:p>
        </w:tc>
        <w:tc>
          <w:tcPr>
            <w:tcW w:w="6327" w:type="dxa"/>
            <w:tcBorders>
              <w:top w:val="single" w:color="auto" w:sz="4" w:space="0"/>
              <w:left w:val="single" w:color="auto" w:sz="4" w:space="0"/>
              <w:bottom w:val="single" w:color="auto" w:sz="4" w:space="0"/>
              <w:right w:val="single" w:color="auto" w:sz="4" w:space="0"/>
            </w:tcBorders>
            <w:tcMar>
              <w:top w:w="0" w:type="dxa"/>
              <w:left w:w="57" w:type="dxa"/>
              <w:bottom w:w="0" w:type="dxa"/>
              <w:right w:w="57" w:type="dxa"/>
            </w:tcMar>
            <w:vAlign w:val="center"/>
          </w:tcPr>
          <w:p>
            <w:pPr>
              <w:rPr>
                <w:rFonts w:ascii="宋体" w:hAnsi="宋体" w:cs="宋体"/>
                <w:color w:val="auto"/>
                <w:szCs w:val="21"/>
                <w:highlight w:val="none"/>
              </w:rPr>
            </w:pPr>
          </w:p>
        </w:tc>
        <w:tc>
          <w:tcPr>
            <w:tcW w:w="803" w:type="dxa"/>
            <w:tcBorders>
              <w:top w:val="single" w:color="auto" w:sz="4" w:space="0"/>
              <w:left w:val="single" w:color="auto" w:sz="4" w:space="0"/>
              <w:bottom w:val="single" w:color="auto" w:sz="4" w:space="0"/>
              <w:right w:val="single" w:color="auto" w:sz="4" w:space="0"/>
            </w:tcBorders>
            <w:tcMar>
              <w:top w:w="0" w:type="dxa"/>
              <w:left w:w="57" w:type="dxa"/>
              <w:bottom w:w="0" w:type="dxa"/>
              <w:right w:w="57" w:type="dxa"/>
            </w:tcMar>
            <w:vAlign w:val="center"/>
          </w:tcPr>
          <w:p>
            <w:pPr>
              <w:rPr>
                <w:rFonts w:ascii="宋体" w:hAnsi="宋体" w:cs="宋体"/>
                <w:color w:val="auto"/>
                <w:szCs w:val="21"/>
                <w:highlight w:val="none"/>
              </w:rPr>
            </w:pPr>
          </w:p>
        </w:tc>
      </w:tr>
      <w:tr>
        <w:trPr>
          <w:trHeight w:val="454" w:hRule="atLeast"/>
        </w:trPr>
        <w:tc>
          <w:tcPr>
            <w:tcW w:w="587" w:type="dxa"/>
            <w:tcBorders>
              <w:top w:val="single" w:color="auto" w:sz="4" w:space="0"/>
              <w:left w:val="single" w:color="auto" w:sz="4" w:space="0"/>
              <w:bottom w:val="single" w:color="auto" w:sz="4" w:space="0"/>
              <w:right w:val="single" w:color="auto" w:sz="4" w:space="0"/>
            </w:tcBorders>
            <w:tcMar>
              <w:top w:w="0" w:type="dxa"/>
              <w:left w:w="57" w:type="dxa"/>
              <w:bottom w:w="0" w:type="dxa"/>
              <w:right w:w="57" w:type="dxa"/>
            </w:tcMar>
            <w:vAlign w:val="center"/>
          </w:tcPr>
          <w:p>
            <w:pPr>
              <w:numPr>
                <w:ilvl w:val="0"/>
                <w:numId w:val="6"/>
              </w:numPr>
              <w:ind w:firstLine="0"/>
              <w:rPr>
                <w:rFonts w:ascii="宋体" w:hAnsi="宋体" w:cs="宋体"/>
                <w:color w:val="auto"/>
                <w:szCs w:val="21"/>
                <w:highlight w:val="none"/>
              </w:rPr>
            </w:pPr>
          </w:p>
        </w:tc>
        <w:tc>
          <w:tcPr>
            <w:tcW w:w="1685" w:type="dxa"/>
            <w:tcBorders>
              <w:top w:val="single" w:color="auto" w:sz="4" w:space="0"/>
              <w:left w:val="single" w:color="auto" w:sz="4" w:space="0"/>
              <w:bottom w:val="single" w:color="auto" w:sz="4" w:space="0"/>
              <w:right w:val="single" w:color="auto" w:sz="4" w:space="0"/>
            </w:tcBorders>
            <w:tcMar>
              <w:top w:w="0" w:type="dxa"/>
              <w:left w:w="57" w:type="dxa"/>
              <w:bottom w:w="0" w:type="dxa"/>
              <w:right w:w="57" w:type="dxa"/>
            </w:tcMar>
            <w:vAlign w:val="center"/>
          </w:tcPr>
          <w:p>
            <w:pPr>
              <w:rPr>
                <w:rFonts w:ascii="宋体" w:hAnsi="宋体" w:cs="宋体"/>
                <w:color w:val="auto"/>
                <w:highlight w:val="none"/>
              </w:rPr>
            </w:pPr>
            <w:r>
              <w:rPr>
                <w:rFonts w:hint="eastAsia" w:ascii="宋体" w:hAnsi="宋体" w:cs="宋体"/>
                <w:highlight w:val="none"/>
              </w:rPr>
              <w:t>供应商的类似项目业绩</w:t>
            </w:r>
          </w:p>
        </w:tc>
        <w:tc>
          <w:tcPr>
            <w:tcW w:w="6327" w:type="dxa"/>
            <w:tcBorders>
              <w:top w:val="single" w:color="auto" w:sz="4" w:space="0"/>
              <w:left w:val="single" w:color="auto" w:sz="4" w:space="0"/>
              <w:bottom w:val="single" w:color="auto" w:sz="4" w:space="0"/>
              <w:right w:val="single" w:color="auto" w:sz="4" w:space="0"/>
            </w:tcBorders>
            <w:tcMar>
              <w:top w:w="0" w:type="dxa"/>
              <w:left w:w="57" w:type="dxa"/>
              <w:bottom w:w="0" w:type="dxa"/>
              <w:right w:w="57" w:type="dxa"/>
            </w:tcMar>
            <w:vAlign w:val="center"/>
          </w:tcPr>
          <w:p>
            <w:pPr>
              <w:rPr>
                <w:rFonts w:ascii="宋体" w:hAnsi="宋体" w:cs="宋体"/>
                <w:highlight w:val="none"/>
              </w:rPr>
            </w:pPr>
            <w:r>
              <w:rPr>
                <w:rFonts w:hint="eastAsia" w:ascii="宋体" w:hAnsi="宋体" w:cs="宋体"/>
                <w:highlight w:val="none"/>
              </w:rPr>
              <w:t>供应商的类似项目业绩</w:t>
            </w:r>
          </w:p>
          <w:p>
            <w:pPr>
              <w:rPr>
                <w:rFonts w:ascii="宋体" w:hAnsi="宋体" w:cs="宋体"/>
                <w:highlight w:val="none"/>
              </w:rPr>
            </w:pPr>
            <w:r>
              <w:rPr>
                <w:rFonts w:hint="eastAsia" w:ascii="宋体" w:hAnsi="宋体" w:cs="宋体"/>
                <w:highlight w:val="none"/>
              </w:rPr>
              <w:t>202</w:t>
            </w:r>
            <w:r>
              <w:rPr>
                <w:rFonts w:hint="eastAsia" w:ascii="宋体" w:hAnsi="宋体" w:cs="宋体"/>
                <w:highlight w:val="none"/>
                <w:lang w:val="en-US" w:eastAsia="zh-CN"/>
              </w:rPr>
              <w:t>2</w:t>
            </w:r>
            <w:r>
              <w:rPr>
                <w:rFonts w:hint="eastAsia" w:ascii="宋体" w:hAnsi="宋体" w:cs="宋体"/>
                <w:highlight w:val="none"/>
              </w:rPr>
              <w:t>年1月1日以来（合同签订时间为准），供应商承接过类似服务项目，每个合同得0.5分，最高1分。</w:t>
            </w:r>
          </w:p>
          <w:p>
            <w:pPr>
              <w:rPr>
                <w:rFonts w:ascii="宋体" w:hAnsi="宋体" w:cs="宋体"/>
                <w:color w:val="auto"/>
                <w:highlight w:val="none"/>
              </w:rPr>
            </w:pPr>
            <w:r>
              <w:rPr>
                <w:rFonts w:hint="eastAsia" w:ascii="宋体" w:hAnsi="宋体" w:cs="宋体"/>
                <w:highlight w:val="none"/>
              </w:rPr>
              <w:t>说明：根据响应文件中提供的业绩合同进行评分，未提供或不符合以上条件不得分。</w:t>
            </w:r>
            <w:r>
              <w:rPr>
                <w:rFonts w:hint="eastAsia" w:ascii="宋体" w:hAnsi="宋体" w:cs="宋体"/>
                <w:szCs w:val="21"/>
                <w:highlight w:val="none"/>
              </w:rPr>
              <w:t>如供应商为联合体，联合体主办单位具备才可得分。</w:t>
            </w:r>
          </w:p>
        </w:tc>
        <w:tc>
          <w:tcPr>
            <w:tcW w:w="803" w:type="dxa"/>
            <w:tcBorders>
              <w:top w:val="single" w:color="auto" w:sz="4" w:space="0"/>
              <w:left w:val="single" w:color="auto" w:sz="4" w:space="0"/>
              <w:bottom w:val="single" w:color="auto" w:sz="4" w:space="0"/>
              <w:right w:val="single" w:color="auto" w:sz="4" w:space="0"/>
            </w:tcBorders>
            <w:tcMar>
              <w:top w:w="0" w:type="dxa"/>
              <w:left w:w="57" w:type="dxa"/>
              <w:bottom w:w="0" w:type="dxa"/>
              <w:right w:w="57" w:type="dxa"/>
            </w:tcMar>
            <w:vAlign w:val="center"/>
          </w:tcPr>
          <w:p>
            <w:pPr>
              <w:jc w:val="center"/>
              <w:rPr>
                <w:rFonts w:ascii="宋体" w:hAnsi="宋体" w:cs="宋体"/>
                <w:color w:val="auto"/>
                <w:highlight w:val="none"/>
              </w:rPr>
            </w:pPr>
            <w:r>
              <w:rPr>
                <w:rFonts w:hint="eastAsia" w:ascii="宋体" w:hAnsi="宋体" w:cs="宋体"/>
                <w:color w:val="auto"/>
                <w:highlight w:val="none"/>
              </w:rPr>
              <w:t>1</w:t>
            </w:r>
          </w:p>
        </w:tc>
      </w:tr>
      <w:tr>
        <w:trPr>
          <w:trHeight w:val="454" w:hRule="atLeast"/>
        </w:trPr>
        <w:tc>
          <w:tcPr>
            <w:tcW w:w="587" w:type="dxa"/>
            <w:tcBorders>
              <w:top w:val="single" w:color="auto" w:sz="4" w:space="0"/>
              <w:left w:val="single" w:color="auto" w:sz="4" w:space="0"/>
              <w:bottom w:val="single" w:color="auto" w:sz="4" w:space="0"/>
              <w:right w:val="single" w:color="auto" w:sz="4" w:space="0"/>
            </w:tcBorders>
            <w:tcMar>
              <w:top w:w="0" w:type="dxa"/>
              <w:left w:w="57" w:type="dxa"/>
              <w:bottom w:w="0" w:type="dxa"/>
              <w:right w:w="57" w:type="dxa"/>
            </w:tcMar>
            <w:vAlign w:val="center"/>
          </w:tcPr>
          <w:p>
            <w:pPr>
              <w:rPr>
                <w:rFonts w:ascii="宋体" w:hAnsi="宋体" w:cs="宋体"/>
                <w:color w:val="auto"/>
                <w:szCs w:val="21"/>
                <w:highlight w:val="none"/>
              </w:rPr>
            </w:pPr>
            <w:r>
              <w:rPr>
                <w:rFonts w:hint="eastAsia" w:ascii="宋体" w:hAnsi="宋体" w:cs="宋体"/>
                <w:color w:val="auto"/>
                <w:szCs w:val="21"/>
                <w:highlight w:val="none"/>
              </w:rPr>
              <w:t>二</w:t>
            </w:r>
          </w:p>
        </w:tc>
        <w:tc>
          <w:tcPr>
            <w:tcW w:w="1685" w:type="dxa"/>
            <w:tcBorders>
              <w:top w:val="single" w:color="auto" w:sz="4" w:space="0"/>
              <w:left w:val="single" w:color="auto" w:sz="4" w:space="0"/>
              <w:bottom w:val="single" w:color="auto" w:sz="4" w:space="0"/>
              <w:right w:val="single" w:color="auto" w:sz="4" w:space="0"/>
            </w:tcBorders>
            <w:tcMar>
              <w:top w:w="0" w:type="dxa"/>
              <w:left w:w="57" w:type="dxa"/>
              <w:bottom w:w="0" w:type="dxa"/>
              <w:right w:w="57" w:type="dxa"/>
            </w:tcMar>
            <w:vAlign w:val="center"/>
          </w:tcPr>
          <w:p>
            <w:pPr>
              <w:rPr>
                <w:rFonts w:ascii="宋体" w:hAnsi="宋体" w:cs="宋体"/>
                <w:color w:val="auto"/>
                <w:kern w:val="0"/>
                <w:szCs w:val="21"/>
                <w:highlight w:val="none"/>
              </w:rPr>
            </w:pPr>
            <w:r>
              <w:rPr>
                <w:rFonts w:hint="eastAsia" w:ascii="宋体" w:hAnsi="宋体" w:cs="宋体"/>
                <w:color w:val="auto"/>
                <w:szCs w:val="21"/>
                <w:highlight w:val="none"/>
              </w:rPr>
              <w:t>技术服务水平</w:t>
            </w:r>
          </w:p>
        </w:tc>
        <w:tc>
          <w:tcPr>
            <w:tcW w:w="6327" w:type="dxa"/>
            <w:tcBorders>
              <w:top w:val="single" w:color="auto" w:sz="4" w:space="0"/>
              <w:left w:val="single" w:color="auto" w:sz="4" w:space="0"/>
              <w:bottom w:val="single" w:color="auto" w:sz="4" w:space="0"/>
              <w:right w:val="single" w:color="auto" w:sz="4" w:space="0"/>
            </w:tcBorders>
            <w:tcMar>
              <w:top w:w="0" w:type="dxa"/>
              <w:left w:w="57" w:type="dxa"/>
              <w:bottom w:w="0" w:type="dxa"/>
              <w:right w:w="57" w:type="dxa"/>
            </w:tcMar>
            <w:vAlign w:val="center"/>
          </w:tcPr>
          <w:p>
            <w:pPr>
              <w:rPr>
                <w:rFonts w:ascii="宋体" w:hAnsi="宋体" w:cs="宋体"/>
                <w:color w:val="auto"/>
                <w:szCs w:val="21"/>
                <w:highlight w:val="none"/>
              </w:rPr>
            </w:pPr>
          </w:p>
        </w:tc>
        <w:tc>
          <w:tcPr>
            <w:tcW w:w="803" w:type="dxa"/>
            <w:tcBorders>
              <w:top w:val="single" w:color="auto" w:sz="4" w:space="0"/>
              <w:left w:val="single" w:color="auto" w:sz="4" w:space="0"/>
              <w:bottom w:val="single" w:color="auto" w:sz="4" w:space="0"/>
              <w:right w:val="single" w:color="auto" w:sz="4" w:space="0"/>
            </w:tcBorders>
            <w:tcMar>
              <w:top w:w="0" w:type="dxa"/>
              <w:left w:w="57" w:type="dxa"/>
              <w:bottom w:w="0" w:type="dxa"/>
              <w:right w:w="57" w:type="dxa"/>
            </w:tcMar>
            <w:vAlign w:val="center"/>
          </w:tcPr>
          <w:p>
            <w:pPr>
              <w:jc w:val="center"/>
              <w:rPr>
                <w:rFonts w:ascii="宋体" w:hAnsi="宋体" w:cs="宋体"/>
                <w:color w:val="auto"/>
                <w:szCs w:val="21"/>
                <w:highlight w:val="none"/>
              </w:rPr>
            </w:pPr>
          </w:p>
        </w:tc>
      </w:tr>
      <w:tr>
        <w:trPr>
          <w:trHeight w:val="454" w:hRule="atLeast"/>
        </w:trPr>
        <w:tc>
          <w:tcPr>
            <w:tcW w:w="587" w:type="dxa"/>
            <w:tcBorders>
              <w:top w:val="single" w:color="auto" w:sz="4" w:space="0"/>
              <w:left w:val="single" w:color="auto" w:sz="4" w:space="0"/>
              <w:bottom w:val="single" w:color="auto" w:sz="4" w:space="0"/>
              <w:right w:val="single" w:color="auto" w:sz="4" w:space="0"/>
            </w:tcBorders>
            <w:tcMar>
              <w:top w:w="0" w:type="dxa"/>
              <w:left w:w="57" w:type="dxa"/>
              <w:bottom w:w="0" w:type="dxa"/>
              <w:right w:w="57" w:type="dxa"/>
            </w:tcMar>
            <w:vAlign w:val="center"/>
          </w:tcPr>
          <w:p>
            <w:pPr>
              <w:numPr>
                <w:ilvl w:val="0"/>
                <w:numId w:val="6"/>
              </w:numPr>
              <w:ind w:firstLine="0"/>
              <w:rPr>
                <w:rFonts w:ascii="宋体" w:hAnsi="宋体" w:cs="宋体"/>
                <w:color w:val="auto"/>
                <w:szCs w:val="21"/>
                <w:highlight w:val="none"/>
              </w:rPr>
            </w:pPr>
          </w:p>
        </w:tc>
        <w:tc>
          <w:tcPr>
            <w:tcW w:w="1685" w:type="dxa"/>
            <w:tcBorders>
              <w:top w:val="single" w:color="auto" w:sz="4" w:space="0"/>
              <w:left w:val="single" w:color="auto" w:sz="4" w:space="0"/>
              <w:bottom w:val="single" w:color="auto" w:sz="4" w:space="0"/>
              <w:right w:val="single" w:color="auto" w:sz="4" w:space="0"/>
            </w:tcBorders>
            <w:tcMar>
              <w:top w:w="0" w:type="dxa"/>
              <w:left w:w="57" w:type="dxa"/>
              <w:bottom w:w="0" w:type="dxa"/>
              <w:right w:w="57" w:type="dxa"/>
            </w:tcMar>
            <w:vAlign w:val="center"/>
          </w:tcPr>
          <w:p>
            <w:pPr>
              <w:rPr>
                <w:rFonts w:ascii="宋体" w:hAnsi="宋体" w:cs="宋体"/>
                <w:color w:val="auto"/>
                <w:highlight w:val="none"/>
              </w:rPr>
            </w:pPr>
            <w:r>
              <w:rPr>
                <w:rFonts w:hint="eastAsia" w:ascii="宋体" w:hAnsi="宋体" w:cs="宋体"/>
                <w:color w:val="auto"/>
                <w:highlight w:val="none"/>
              </w:rPr>
              <w:t>采购需求分析</w:t>
            </w:r>
          </w:p>
        </w:tc>
        <w:tc>
          <w:tcPr>
            <w:tcW w:w="6327" w:type="dxa"/>
            <w:tcBorders>
              <w:top w:val="single" w:color="auto" w:sz="4" w:space="0"/>
              <w:left w:val="single" w:color="auto" w:sz="4" w:space="0"/>
              <w:bottom w:val="single" w:color="auto" w:sz="4" w:space="0"/>
              <w:right w:val="single" w:color="auto" w:sz="4" w:space="0"/>
            </w:tcBorders>
            <w:tcMar>
              <w:top w:w="0" w:type="dxa"/>
              <w:left w:w="57" w:type="dxa"/>
              <w:bottom w:w="0" w:type="dxa"/>
              <w:right w:w="57" w:type="dxa"/>
            </w:tcMar>
            <w:vAlign w:val="center"/>
          </w:tcPr>
          <w:p>
            <w:pPr>
              <w:rPr>
                <w:rFonts w:hint="eastAsia" w:ascii="宋体" w:hAnsi="宋体" w:cs="宋体"/>
                <w:color w:val="auto"/>
                <w:highlight w:val="none"/>
              </w:rPr>
            </w:pPr>
            <w:r>
              <w:rPr>
                <w:rFonts w:hint="eastAsia" w:ascii="宋体" w:hAnsi="宋体" w:cs="宋体"/>
                <w:color w:val="auto"/>
                <w:highlight w:val="none"/>
              </w:rPr>
              <w:t>采购需求分析</w:t>
            </w:r>
          </w:p>
          <w:p>
            <w:pPr>
              <w:rPr>
                <w:rFonts w:ascii="宋体" w:hAnsi="宋体" w:cs="宋体"/>
                <w:color w:val="auto"/>
                <w:highlight w:val="none"/>
              </w:rPr>
            </w:pPr>
            <w:r>
              <w:rPr>
                <w:rFonts w:hint="eastAsia" w:ascii="宋体" w:hAnsi="宋体" w:cs="宋体"/>
                <w:color w:val="auto"/>
                <w:highlight w:val="none"/>
              </w:rPr>
              <w:t>通过对采购需求分析，供应商对同类项目的了解程度、本项目服务目标。</w:t>
            </w:r>
            <w:r>
              <w:rPr>
                <w:rFonts w:hint="eastAsia" w:ascii="宋体" w:hAnsi="宋体" w:cs="宋体"/>
                <w:color w:val="auto"/>
                <w:highlight w:val="none"/>
                <w:lang w:val="en-US" w:eastAsia="zh-CN"/>
              </w:rPr>
              <w:t>内容分析全面、有针对性且</w:t>
            </w:r>
            <w:r>
              <w:rPr>
                <w:rFonts w:hint="eastAsia" w:ascii="宋体" w:hAnsi="宋体" w:cs="宋体"/>
                <w:color w:val="auto"/>
                <w:highlight w:val="none"/>
              </w:rPr>
              <w:t>符合项目实际情况的得</w:t>
            </w:r>
            <w:r>
              <w:rPr>
                <w:rFonts w:hint="eastAsia" w:ascii="宋体" w:hAnsi="宋体" w:cs="宋体"/>
                <w:color w:val="auto"/>
                <w:highlight w:val="none"/>
                <w:lang w:val="en-US" w:eastAsia="zh-CN"/>
              </w:rPr>
              <w:t>5</w:t>
            </w:r>
            <w:r>
              <w:rPr>
                <w:rFonts w:hint="eastAsia" w:ascii="宋体" w:hAnsi="宋体" w:cs="宋体"/>
                <w:color w:val="auto"/>
                <w:highlight w:val="none"/>
              </w:rPr>
              <w:t>分；</w:t>
            </w:r>
            <w:r>
              <w:rPr>
                <w:rFonts w:hint="eastAsia"/>
                <w:color w:val="auto"/>
                <w:highlight w:val="none"/>
              </w:rPr>
              <w:t>其他情形按</w:t>
            </w:r>
            <w:r>
              <w:rPr>
                <w:rFonts w:hint="eastAsia" w:ascii="宋体" w:hAnsi="宋体" w:eastAsia="宋体" w:cs="宋体"/>
                <w:color w:val="auto"/>
                <w:highlight w:val="none"/>
                <w:lang w:val="en-US" w:eastAsia="zh-CN"/>
              </w:rPr>
              <w:t>4分、3分、2分、1分计分</w:t>
            </w:r>
            <w:r>
              <w:rPr>
                <w:rFonts w:hint="eastAsia"/>
                <w:color w:val="auto"/>
                <w:highlight w:val="none"/>
              </w:rPr>
              <w:t>；内容未提供的不得分。</w:t>
            </w:r>
          </w:p>
        </w:tc>
        <w:tc>
          <w:tcPr>
            <w:tcW w:w="803" w:type="dxa"/>
            <w:tcBorders>
              <w:top w:val="single" w:color="auto" w:sz="4" w:space="0"/>
              <w:left w:val="single" w:color="auto" w:sz="4" w:space="0"/>
              <w:bottom w:val="single" w:color="auto" w:sz="4" w:space="0"/>
              <w:right w:val="single" w:color="auto" w:sz="4" w:space="0"/>
            </w:tcBorders>
            <w:tcMar>
              <w:top w:w="0" w:type="dxa"/>
              <w:left w:w="57" w:type="dxa"/>
              <w:bottom w:w="0" w:type="dxa"/>
              <w:right w:w="57" w:type="dxa"/>
            </w:tcMar>
            <w:vAlign w:val="center"/>
          </w:tcPr>
          <w:p>
            <w:pPr>
              <w:jc w:val="center"/>
              <w:rPr>
                <w:rFonts w:ascii="宋体" w:hAnsi="宋体" w:cs="宋体"/>
                <w:color w:val="auto"/>
                <w:highlight w:val="none"/>
              </w:rPr>
            </w:pPr>
            <w:r>
              <w:rPr>
                <w:rFonts w:hint="eastAsia" w:ascii="宋体" w:hAnsi="宋体" w:cs="宋体"/>
                <w:color w:val="auto"/>
                <w:highlight w:val="none"/>
                <w:lang w:val="en-US" w:eastAsia="zh-CN"/>
              </w:rPr>
              <w:t>5</w:t>
            </w:r>
          </w:p>
        </w:tc>
      </w:tr>
      <w:tr>
        <w:trPr>
          <w:trHeight w:val="454" w:hRule="atLeast"/>
        </w:trPr>
        <w:tc>
          <w:tcPr>
            <w:tcW w:w="587" w:type="dxa"/>
            <w:tcBorders>
              <w:top w:val="single" w:color="auto" w:sz="4" w:space="0"/>
              <w:left w:val="single" w:color="auto" w:sz="4" w:space="0"/>
              <w:bottom w:val="single" w:color="auto" w:sz="4" w:space="0"/>
              <w:right w:val="single" w:color="auto" w:sz="4" w:space="0"/>
            </w:tcBorders>
            <w:tcMar>
              <w:top w:w="0" w:type="dxa"/>
              <w:left w:w="57" w:type="dxa"/>
              <w:bottom w:w="0" w:type="dxa"/>
              <w:right w:w="57" w:type="dxa"/>
            </w:tcMar>
            <w:vAlign w:val="center"/>
          </w:tcPr>
          <w:p>
            <w:pPr>
              <w:numPr>
                <w:ilvl w:val="0"/>
                <w:numId w:val="6"/>
              </w:numPr>
              <w:ind w:firstLine="0"/>
              <w:rPr>
                <w:rFonts w:ascii="宋体" w:hAnsi="宋体" w:cs="宋体"/>
                <w:color w:val="auto"/>
                <w:szCs w:val="21"/>
                <w:highlight w:val="none"/>
              </w:rPr>
            </w:pPr>
          </w:p>
        </w:tc>
        <w:tc>
          <w:tcPr>
            <w:tcW w:w="1685" w:type="dxa"/>
            <w:tcBorders>
              <w:top w:val="single" w:color="auto" w:sz="4" w:space="0"/>
              <w:left w:val="single" w:color="auto" w:sz="4" w:space="0"/>
              <w:bottom w:val="single" w:color="auto" w:sz="4" w:space="0"/>
              <w:right w:val="single" w:color="auto" w:sz="4" w:space="0"/>
            </w:tcBorders>
            <w:tcMar>
              <w:top w:w="0" w:type="dxa"/>
              <w:left w:w="57" w:type="dxa"/>
              <w:bottom w:w="0" w:type="dxa"/>
              <w:right w:w="57" w:type="dxa"/>
            </w:tcMar>
            <w:vAlign w:val="center"/>
          </w:tcPr>
          <w:p>
            <w:pPr>
              <w:rPr>
                <w:rFonts w:ascii="宋体" w:hAnsi="宋体" w:cs="宋体"/>
                <w:color w:val="auto"/>
                <w:highlight w:val="none"/>
              </w:rPr>
            </w:pPr>
            <w:r>
              <w:rPr>
                <w:rFonts w:hint="eastAsia" w:ascii="宋体" w:hAnsi="宋体" w:cs="宋体"/>
                <w:color w:val="auto"/>
                <w:highlight w:val="none"/>
                <w:lang w:val="en-US" w:eastAsia="zh-CN"/>
              </w:rPr>
              <w:t>整体服务方案</w:t>
            </w:r>
          </w:p>
        </w:tc>
        <w:tc>
          <w:tcPr>
            <w:tcW w:w="6327" w:type="dxa"/>
            <w:tcBorders>
              <w:top w:val="single" w:color="auto" w:sz="4" w:space="0"/>
              <w:left w:val="single" w:color="auto" w:sz="4" w:space="0"/>
              <w:bottom w:val="single" w:color="auto" w:sz="4" w:space="0"/>
              <w:right w:val="single" w:color="auto" w:sz="4" w:space="0"/>
            </w:tcBorders>
            <w:tcMar>
              <w:top w:w="0" w:type="dxa"/>
              <w:left w:w="57" w:type="dxa"/>
              <w:bottom w:w="0" w:type="dxa"/>
              <w:right w:w="57" w:type="dxa"/>
            </w:tcMar>
            <w:vAlign w:val="center"/>
          </w:tcPr>
          <w:p>
            <w:pPr>
              <w:numPr>
                <w:ilvl w:val="0"/>
                <w:numId w:val="0"/>
              </w:numPr>
              <w:ind w:left="0" w:leftChars="0" w:firstLine="0" w:firstLineChars="0"/>
              <w:rPr>
                <w:rFonts w:hint="eastAsia" w:ascii="宋体" w:hAnsi="宋体" w:eastAsia="宋体" w:cs="宋体"/>
                <w:b w:val="0"/>
                <w:bCs w:val="0"/>
                <w:color w:val="auto"/>
                <w:kern w:val="0"/>
                <w:sz w:val="21"/>
                <w:szCs w:val="21"/>
                <w:highlight w:val="none"/>
                <w:lang w:val="en-US" w:eastAsia="zh-CN"/>
              </w:rPr>
            </w:pPr>
            <w:r>
              <w:rPr>
                <w:rFonts w:hint="eastAsia" w:ascii="宋体" w:hAnsi="宋体" w:eastAsia="宋体" w:cs="宋体"/>
                <w:b w:val="0"/>
                <w:bCs w:val="0"/>
                <w:color w:val="auto"/>
                <w:kern w:val="0"/>
                <w:sz w:val="21"/>
                <w:szCs w:val="21"/>
                <w:highlight w:val="none"/>
                <w:lang w:val="en-US" w:eastAsia="zh-CN"/>
              </w:rPr>
              <w:t>整体服务方案</w:t>
            </w:r>
          </w:p>
          <w:p>
            <w:pPr>
              <w:numPr>
                <w:ilvl w:val="0"/>
                <w:numId w:val="0"/>
              </w:numPr>
              <w:ind w:left="0" w:leftChars="0" w:firstLine="0" w:firstLineChars="0"/>
              <w:rPr>
                <w:rFonts w:hint="eastAsia" w:ascii="宋体" w:hAnsi="宋体" w:eastAsia="宋体" w:cs="宋体"/>
                <w:b w:val="0"/>
                <w:bCs w:val="0"/>
                <w:color w:val="auto"/>
                <w:kern w:val="0"/>
                <w:sz w:val="21"/>
                <w:szCs w:val="21"/>
                <w:highlight w:val="none"/>
                <w:lang w:val="en-US" w:eastAsia="zh-CN"/>
              </w:rPr>
            </w:pPr>
            <w:r>
              <w:rPr>
                <w:rFonts w:hint="eastAsia" w:ascii="宋体" w:hAnsi="宋体" w:eastAsia="宋体" w:cs="宋体"/>
                <w:b w:val="0"/>
                <w:bCs w:val="0"/>
                <w:color w:val="auto"/>
                <w:kern w:val="0"/>
                <w:sz w:val="21"/>
                <w:szCs w:val="21"/>
                <w:highlight w:val="none"/>
                <w:lang w:val="en-US" w:eastAsia="zh-CN"/>
              </w:rPr>
              <w:t>根据供应商准确理解工作内容，工作思路清晰，对工作内容的应答全面、细致，切实可行，服务方案的完整清晰程度进行评分，方案全面、细致，切实可行的得5分；</w:t>
            </w:r>
            <w:r>
              <w:rPr>
                <w:rFonts w:hint="eastAsia"/>
                <w:color w:val="auto"/>
                <w:highlight w:val="none"/>
              </w:rPr>
              <w:t>其他情形按</w:t>
            </w:r>
            <w:r>
              <w:rPr>
                <w:rFonts w:hint="eastAsia" w:ascii="宋体" w:hAnsi="宋体" w:eastAsia="宋体" w:cs="宋体"/>
                <w:color w:val="auto"/>
                <w:highlight w:val="none"/>
                <w:lang w:val="en-US" w:eastAsia="zh-CN"/>
              </w:rPr>
              <w:t>4分、3分、2分、1分计分</w:t>
            </w:r>
            <w:r>
              <w:rPr>
                <w:rFonts w:hint="eastAsia"/>
                <w:color w:val="auto"/>
                <w:highlight w:val="none"/>
              </w:rPr>
              <w:t>；内容未提供的不得分。</w:t>
            </w:r>
          </w:p>
        </w:tc>
        <w:tc>
          <w:tcPr>
            <w:tcW w:w="803" w:type="dxa"/>
            <w:tcBorders>
              <w:top w:val="single" w:color="auto" w:sz="4" w:space="0"/>
              <w:left w:val="single" w:color="auto" w:sz="4" w:space="0"/>
              <w:bottom w:val="single" w:color="auto" w:sz="4" w:space="0"/>
              <w:right w:val="single" w:color="auto" w:sz="4" w:space="0"/>
            </w:tcBorders>
            <w:tcMar>
              <w:top w:w="0" w:type="dxa"/>
              <w:left w:w="57" w:type="dxa"/>
              <w:bottom w:w="0" w:type="dxa"/>
              <w:right w:w="57" w:type="dxa"/>
            </w:tcMar>
            <w:vAlign w:val="center"/>
          </w:tcPr>
          <w:p>
            <w:pPr>
              <w:jc w:val="center"/>
              <w:rPr>
                <w:rFonts w:ascii="宋体" w:hAnsi="宋体" w:cs="宋体"/>
                <w:color w:val="auto"/>
                <w:highlight w:val="none"/>
              </w:rPr>
            </w:pPr>
            <w:r>
              <w:rPr>
                <w:rFonts w:hint="eastAsia" w:ascii="宋体" w:hAnsi="宋体" w:cs="宋体"/>
                <w:color w:val="auto"/>
                <w:highlight w:val="none"/>
                <w:lang w:val="en-US" w:eastAsia="zh-CN"/>
              </w:rPr>
              <w:t>5</w:t>
            </w:r>
          </w:p>
        </w:tc>
      </w:tr>
      <w:tr>
        <w:trPr>
          <w:trHeight w:val="454" w:hRule="atLeast"/>
        </w:trPr>
        <w:tc>
          <w:tcPr>
            <w:tcW w:w="587" w:type="dxa"/>
            <w:tcBorders>
              <w:top w:val="single" w:color="auto" w:sz="4" w:space="0"/>
              <w:left w:val="single" w:color="auto" w:sz="4" w:space="0"/>
              <w:bottom w:val="single" w:color="auto" w:sz="4" w:space="0"/>
              <w:right w:val="single" w:color="auto" w:sz="4" w:space="0"/>
            </w:tcBorders>
            <w:tcMar>
              <w:top w:w="0" w:type="dxa"/>
              <w:left w:w="57" w:type="dxa"/>
              <w:bottom w:w="0" w:type="dxa"/>
              <w:right w:w="57" w:type="dxa"/>
            </w:tcMar>
            <w:vAlign w:val="center"/>
          </w:tcPr>
          <w:p>
            <w:pPr>
              <w:numPr>
                <w:ilvl w:val="0"/>
                <w:numId w:val="6"/>
              </w:numPr>
              <w:ind w:firstLine="0"/>
              <w:rPr>
                <w:rFonts w:ascii="宋体" w:hAnsi="宋体" w:cs="宋体"/>
                <w:color w:val="auto"/>
                <w:szCs w:val="21"/>
                <w:highlight w:val="none"/>
              </w:rPr>
            </w:pPr>
          </w:p>
        </w:tc>
        <w:tc>
          <w:tcPr>
            <w:tcW w:w="1685" w:type="dxa"/>
            <w:tcBorders>
              <w:top w:val="single" w:color="auto" w:sz="4" w:space="0"/>
              <w:left w:val="single" w:color="auto" w:sz="4" w:space="0"/>
              <w:bottom w:val="single" w:color="auto" w:sz="4" w:space="0"/>
              <w:right w:val="single" w:color="auto" w:sz="4" w:space="0"/>
            </w:tcBorders>
            <w:tcMar>
              <w:top w:w="0" w:type="dxa"/>
              <w:left w:w="57" w:type="dxa"/>
              <w:bottom w:w="0" w:type="dxa"/>
              <w:right w:w="57" w:type="dxa"/>
            </w:tcMar>
            <w:vAlign w:val="center"/>
          </w:tcPr>
          <w:p>
            <w:pPr>
              <w:rPr>
                <w:rFonts w:hint="default" w:ascii="宋体" w:hAnsi="宋体" w:cs="宋体"/>
                <w:color w:val="auto"/>
                <w:highlight w:val="none"/>
                <w:lang w:val="en-US" w:eastAsia="zh-CN"/>
              </w:rPr>
            </w:pPr>
            <w:r>
              <w:rPr>
                <w:rFonts w:hint="eastAsia" w:ascii="宋体" w:hAnsi="宋体" w:cs="宋体"/>
                <w:color w:val="auto"/>
                <w:highlight w:val="none"/>
                <w:lang w:val="en-US" w:eastAsia="zh-CN"/>
              </w:rPr>
              <w:t>重难点分析</w:t>
            </w:r>
          </w:p>
        </w:tc>
        <w:tc>
          <w:tcPr>
            <w:tcW w:w="6327" w:type="dxa"/>
            <w:tcBorders>
              <w:top w:val="single" w:color="auto" w:sz="4" w:space="0"/>
              <w:left w:val="single" w:color="auto" w:sz="4" w:space="0"/>
              <w:bottom w:val="single" w:color="auto" w:sz="4" w:space="0"/>
              <w:right w:val="single" w:color="auto" w:sz="4" w:space="0"/>
            </w:tcBorders>
            <w:tcMar>
              <w:top w:w="0" w:type="dxa"/>
              <w:left w:w="57" w:type="dxa"/>
              <w:bottom w:w="0" w:type="dxa"/>
              <w:right w:w="57" w:type="dxa"/>
            </w:tcMar>
            <w:vAlign w:val="center"/>
          </w:tcPr>
          <w:p>
            <w:pPr>
              <w:numPr>
                <w:ilvl w:val="0"/>
                <w:numId w:val="0"/>
              </w:numPr>
              <w:ind w:left="0" w:leftChars="0" w:firstLine="0" w:firstLineChars="0"/>
              <w:rPr>
                <w:rFonts w:hint="eastAsia" w:ascii="宋体" w:hAnsi="宋体" w:cs="宋体"/>
                <w:color w:val="auto"/>
                <w:highlight w:val="none"/>
              </w:rPr>
            </w:pPr>
            <w:r>
              <w:rPr>
                <w:rFonts w:hint="eastAsia" w:ascii="宋体" w:hAnsi="宋体" w:cs="宋体"/>
                <w:color w:val="auto"/>
                <w:highlight w:val="none"/>
              </w:rPr>
              <w:t>重难点分析</w:t>
            </w:r>
          </w:p>
          <w:p>
            <w:pPr>
              <w:numPr>
                <w:ilvl w:val="0"/>
                <w:numId w:val="0"/>
              </w:numPr>
              <w:ind w:left="0" w:leftChars="0" w:firstLine="0" w:firstLineChars="0"/>
              <w:rPr>
                <w:rFonts w:hint="eastAsia" w:ascii="宋体" w:hAnsi="宋体" w:cs="宋体"/>
                <w:color w:val="auto"/>
                <w:highlight w:val="none"/>
              </w:rPr>
            </w:pPr>
            <w:r>
              <w:rPr>
                <w:rFonts w:hint="eastAsia" w:ascii="宋体" w:hAnsi="宋体" w:cs="宋体"/>
                <w:color w:val="auto"/>
                <w:highlight w:val="none"/>
              </w:rPr>
              <w:t>（1）</w:t>
            </w:r>
            <w:r>
              <w:rPr>
                <w:rFonts w:hint="eastAsia" w:ascii="宋体" w:hAnsi="宋体" w:cs="宋体"/>
                <w:color w:val="auto"/>
                <w:highlight w:val="none"/>
                <w:lang w:val="en-US" w:eastAsia="zh-CN"/>
              </w:rPr>
              <w:t>供应商</w:t>
            </w:r>
            <w:r>
              <w:rPr>
                <w:rFonts w:hint="eastAsia" w:ascii="宋体" w:hAnsi="宋体" w:cs="宋体"/>
                <w:color w:val="auto"/>
                <w:highlight w:val="none"/>
              </w:rPr>
              <w:t>结合项目需求情况及服务内容等进行分析，提出针对本项目的理解描述及难点分析，具有针对性、符合本项目实际需求得3分，</w:t>
            </w:r>
            <w:r>
              <w:rPr>
                <w:rFonts w:hint="eastAsia"/>
                <w:color w:val="auto"/>
                <w:highlight w:val="none"/>
              </w:rPr>
              <w:t>其他情形按</w:t>
            </w:r>
            <w:r>
              <w:rPr>
                <w:rFonts w:hint="eastAsia" w:ascii="宋体" w:hAnsi="宋体" w:eastAsia="宋体" w:cs="宋体"/>
                <w:color w:val="auto"/>
                <w:highlight w:val="none"/>
                <w:lang w:val="en-US" w:eastAsia="zh-CN"/>
              </w:rPr>
              <w:t>2分、1分计分</w:t>
            </w:r>
            <w:r>
              <w:rPr>
                <w:rFonts w:hint="eastAsia"/>
                <w:color w:val="auto"/>
                <w:highlight w:val="none"/>
              </w:rPr>
              <w:t>；内容未提供的不得分。</w:t>
            </w:r>
          </w:p>
          <w:p>
            <w:pPr>
              <w:numPr>
                <w:ilvl w:val="0"/>
                <w:numId w:val="0"/>
              </w:numPr>
              <w:ind w:left="0" w:leftChars="0" w:firstLine="0" w:firstLineChars="0"/>
              <w:rPr>
                <w:rFonts w:hint="eastAsia" w:ascii="宋体" w:hAnsi="宋体" w:eastAsia="宋体" w:cs="宋体"/>
                <w:b w:val="0"/>
                <w:bCs w:val="0"/>
                <w:color w:val="auto"/>
                <w:kern w:val="0"/>
                <w:sz w:val="21"/>
                <w:szCs w:val="21"/>
                <w:highlight w:val="none"/>
                <w:lang w:val="en-US" w:eastAsia="zh-CN"/>
              </w:rPr>
            </w:pPr>
            <w:r>
              <w:rPr>
                <w:rFonts w:hint="eastAsia" w:ascii="宋体" w:hAnsi="宋体" w:cs="宋体"/>
                <w:color w:val="auto"/>
                <w:highlight w:val="none"/>
              </w:rPr>
              <w:t>（2）针对重难点提供了对应完善解决方案、方案具有针对性的得3分；</w:t>
            </w:r>
            <w:r>
              <w:rPr>
                <w:rFonts w:hint="eastAsia"/>
                <w:color w:val="auto"/>
                <w:highlight w:val="none"/>
              </w:rPr>
              <w:t>其他情形按</w:t>
            </w:r>
            <w:r>
              <w:rPr>
                <w:rFonts w:hint="eastAsia" w:ascii="宋体" w:hAnsi="宋体" w:eastAsia="宋体" w:cs="宋体"/>
                <w:color w:val="auto"/>
                <w:highlight w:val="none"/>
                <w:lang w:val="en-US" w:eastAsia="zh-CN"/>
              </w:rPr>
              <w:t>2分、1分计分</w:t>
            </w:r>
            <w:r>
              <w:rPr>
                <w:rFonts w:hint="eastAsia"/>
                <w:color w:val="auto"/>
                <w:highlight w:val="none"/>
              </w:rPr>
              <w:t>；内容未提供的不得分。</w:t>
            </w:r>
          </w:p>
        </w:tc>
        <w:tc>
          <w:tcPr>
            <w:tcW w:w="803" w:type="dxa"/>
            <w:tcBorders>
              <w:top w:val="single" w:color="auto" w:sz="4" w:space="0"/>
              <w:left w:val="single" w:color="auto" w:sz="4" w:space="0"/>
              <w:bottom w:val="single" w:color="auto" w:sz="4" w:space="0"/>
              <w:right w:val="single" w:color="auto" w:sz="4" w:space="0"/>
            </w:tcBorders>
            <w:tcMar>
              <w:top w:w="0" w:type="dxa"/>
              <w:left w:w="57" w:type="dxa"/>
              <w:bottom w:w="0" w:type="dxa"/>
              <w:right w:w="57" w:type="dxa"/>
            </w:tcMar>
            <w:vAlign w:val="center"/>
          </w:tcPr>
          <w:p>
            <w:pPr>
              <w:jc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cs="宋体"/>
                <w:color w:val="auto"/>
                <w:highlight w:val="none"/>
                <w:lang w:val="en-US" w:eastAsia="zh-CN"/>
              </w:rPr>
              <w:t>6</w:t>
            </w:r>
          </w:p>
        </w:tc>
      </w:tr>
      <w:tr>
        <w:trPr>
          <w:trHeight w:val="454" w:hRule="atLeast"/>
        </w:trPr>
        <w:tc>
          <w:tcPr>
            <w:tcW w:w="587" w:type="dxa"/>
            <w:tcBorders>
              <w:top w:val="single" w:color="auto" w:sz="4" w:space="0"/>
              <w:left w:val="single" w:color="auto" w:sz="4" w:space="0"/>
              <w:bottom w:val="single" w:color="auto" w:sz="4" w:space="0"/>
              <w:right w:val="single" w:color="auto" w:sz="4" w:space="0"/>
            </w:tcBorders>
            <w:tcMar>
              <w:top w:w="0" w:type="dxa"/>
              <w:left w:w="57" w:type="dxa"/>
              <w:bottom w:w="0" w:type="dxa"/>
              <w:right w:w="57" w:type="dxa"/>
            </w:tcMar>
            <w:vAlign w:val="center"/>
          </w:tcPr>
          <w:p>
            <w:pPr>
              <w:numPr>
                <w:ilvl w:val="0"/>
                <w:numId w:val="6"/>
              </w:numPr>
              <w:ind w:firstLine="0"/>
              <w:rPr>
                <w:rFonts w:ascii="宋体" w:hAnsi="宋体" w:cs="宋体"/>
                <w:color w:val="auto"/>
                <w:szCs w:val="21"/>
                <w:highlight w:val="none"/>
              </w:rPr>
            </w:pPr>
          </w:p>
        </w:tc>
        <w:tc>
          <w:tcPr>
            <w:tcW w:w="1685" w:type="dxa"/>
            <w:tcBorders>
              <w:top w:val="single" w:color="auto" w:sz="4" w:space="0"/>
              <w:left w:val="single" w:color="auto" w:sz="4" w:space="0"/>
              <w:bottom w:val="single" w:color="auto" w:sz="4" w:space="0"/>
              <w:right w:val="single" w:color="auto" w:sz="4" w:space="0"/>
            </w:tcBorders>
            <w:tcMar>
              <w:top w:w="0" w:type="dxa"/>
              <w:left w:w="57" w:type="dxa"/>
              <w:bottom w:w="0" w:type="dxa"/>
              <w:right w:w="57" w:type="dxa"/>
            </w:tcMar>
            <w:vAlign w:val="center"/>
          </w:tcPr>
          <w:p>
            <w:pPr>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2025年度足球竞猜类杂志</w:t>
            </w:r>
          </w:p>
        </w:tc>
        <w:tc>
          <w:tcPr>
            <w:tcW w:w="6327" w:type="dxa"/>
            <w:tcBorders>
              <w:top w:val="single" w:color="auto" w:sz="4" w:space="0"/>
              <w:left w:val="single" w:color="auto" w:sz="4" w:space="0"/>
              <w:bottom w:val="single" w:color="auto" w:sz="4" w:space="0"/>
              <w:right w:val="single" w:color="auto" w:sz="4" w:space="0"/>
            </w:tcBorders>
            <w:tcMar>
              <w:top w:w="0" w:type="dxa"/>
              <w:left w:w="57" w:type="dxa"/>
              <w:bottom w:w="0" w:type="dxa"/>
              <w:right w:w="57" w:type="dxa"/>
            </w:tcMar>
            <w:vAlign w:val="top"/>
          </w:tcPr>
          <w:p>
            <w:pPr>
              <w:numPr>
                <w:ilvl w:val="0"/>
                <w:numId w:val="0"/>
              </w:numPr>
              <w:ind w:left="0" w:leftChars="0" w:firstLine="0" w:firstLineChars="0"/>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2025年度足球竞猜类杂志</w:t>
            </w:r>
          </w:p>
          <w:p>
            <w:pPr>
              <w:numPr>
                <w:ilvl w:val="0"/>
                <w:numId w:val="0"/>
              </w:numPr>
              <w:ind w:left="0" w:leftChars="0" w:firstLine="0" w:firstLineChars="0"/>
              <w:rPr>
                <w:rFonts w:hint="default"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（1）供应商需承诺提供全国发行且年发行量超20万册的2025年度足球竞猜类杂志，其中月刊每月1980册，</w:t>
            </w:r>
            <w:r>
              <w:rPr>
                <w:rFonts w:hint="eastAsia" w:ascii="宋体" w:hAnsi="宋体" w:cs="宋体"/>
                <w:color w:val="auto"/>
                <w:highlight w:val="none"/>
                <w:lang w:val="en-US" w:eastAsia="zh-CN"/>
              </w:rPr>
              <w:t>4</w:t>
            </w:r>
            <w:r>
              <w:rPr>
                <w:rFonts w:hint="eastAsia" w:ascii="宋体" w:hAnsi="宋体" w:eastAsia="宋体" w:cs="宋体"/>
                <w:color w:val="auto"/>
                <w:highlight w:val="none"/>
                <w:lang w:val="en-US" w:eastAsia="zh-CN"/>
              </w:rPr>
              <w:t>月至12月共计</w:t>
            </w:r>
            <w:r>
              <w:rPr>
                <w:rFonts w:hint="eastAsia" w:ascii="宋体" w:hAnsi="宋体" w:cs="宋体"/>
                <w:color w:val="auto"/>
                <w:highlight w:val="none"/>
                <w:lang w:val="en-US" w:eastAsia="zh-CN"/>
              </w:rPr>
              <w:t>9</w:t>
            </w:r>
            <w:r>
              <w:rPr>
                <w:rFonts w:hint="eastAsia" w:ascii="宋体" w:hAnsi="宋体" w:eastAsia="宋体" w:cs="宋体"/>
                <w:color w:val="auto"/>
                <w:highlight w:val="none"/>
                <w:lang w:val="en-US" w:eastAsia="zh-CN"/>
              </w:rPr>
              <w:t>个月17820册。承诺完全响应得5分，其余不得分。需提供承诺函，格式自拟。</w:t>
            </w:r>
          </w:p>
          <w:p>
            <w:pPr>
              <w:numPr>
                <w:ilvl w:val="0"/>
                <w:numId w:val="0"/>
              </w:numPr>
              <w:ind w:left="0" w:leftChars="0" w:firstLine="0" w:firstLineChars="0"/>
              <w:rPr>
                <w:rFonts w:hint="default"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（2）供应商需提供相应的杂志内容方案，包括但不限于竞猜型足球彩票竞猜比赛涵盖的各类信息，介绍和提供与竞猜相关的专业、准确、独到且实用的足球赛事、球队信息及数据分析、投注技巧等内容。</w:t>
            </w:r>
            <w:r>
              <w:rPr>
                <w:rFonts w:hint="eastAsia" w:ascii="宋体" w:hAnsi="宋体" w:eastAsia="宋体" w:cs="宋体"/>
                <w:b w:val="0"/>
                <w:bCs w:val="0"/>
                <w:color w:val="auto"/>
                <w:kern w:val="0"/>
                <w:sz w:val="21"/>
                <w:szCs w:val="21"/>
                <w:highlight w:val="none"/>
                <w:lang w:val="en-US" w:eastAsia="zh-CN"/>
              </w:rPr>
              <w:t>方案内容详实，科学合理，逻辑缜密，具有针对性，可实施性强的得5分；</w:t>
            </w:r>
            <w:r>
              <w:rPr>
                <w:rFonts w:hint="eastAsia"/>
                <w:color w:val="auto"/>
                <w:highlight w:val="none"/>
              </w:rPr>
              <w:t>其他情形按</w:t>
            </w:r>
            <w:r>
              <w:rPr>
                <w:rFonts w:hint="eastAsia" w:ascii="宋体" w:hAnsi="宋体" w:eastAsia="宋体" w:cs="宋体"/>
                <w:color w:val="auto"/>
                <w:highlight w:val="none"/>
                <w:lang w:val="en-US" w:eastAsia="zh-CN"/>
              </w:rPr>
              <w:t>4分、3分、2分、1分计分</w:t>
            </w:r>
            <w:r>
              <w:rPr>
                <w:rFonts w:hint="eastAsia"/>
                <w:color w:val="auto"/>
                <w:highlight w:val="none"/>
              </w:rPr>
              <w:t>；内容未提供的不得分。</w:t>
            </w:r>
          </w:p>
        </w:tc>
        <w:tc>
          <w:tcPr>
            <w:tcW w:w="803" w:type="dxa"/>
            <w:tcBorders>
              <w:top w:val="single" w:color="auto" w:sz="4" w:space="0"/>
              <w:left w:val="single" w:color="auto" w:sz="4" w:space="0"/>
              <w:bottom w:val="single" w:color="auto" w:sz="4" w:space="0"/>
              <w:right w:val="single" w:color="auto" w:sz="4" w:space="0"/>
            </w:tcBorders>
            <w:tcMar>
              <w:top w:w="0" w:type="dxa"/>
              <w:left w:w="57" w:type="dxa"/>
              <w:bottom w:w="0" w:type="dxa"/>
              <w:right w:w="57" w:type="dxa"/>
            </w:tcMar>
            <w:vAlign w:val="center"/>
          </w:tcPr>
          <w:p>
            <w:pPr>
              <w:widowControl/>
              <w:jc w:val="center"/>
              <w:rPr>
                <w:rFonts w:hint="default" w:ascii="宋体" w:hAnsi="宋体" w:cs="宋体"/>
                <w:color w:val="auto"/>
                <w:highlight w:val="none"/>
                <w:lang w:val="en-US" w:eastAsia="zh-CN"/>
              </w:rPr>
            </w:pPr>
            <w:r>
              <w:rPr>
                <w:rFonts w:hint="eastAsia" w:ascii="宋体" w:hAnsi="宋体" w:cs="宋体"/>
                <w:color w:val="auto"/>
                <w:highlight w:val="none"/>
                <w:lang w:val="en-US" w:eastAsia="zh-CN"/>
              </w:rPr>
              <w:t>10</w:t>
            </w:r>
          </w:p>
        </w:tc>
      </w:tr>
      <w:tr>
        <w:trPr>
          <w:trHeight w:val="454" w:hRule="atLeast"/>
        </w:trPr>
        <w:tc>
          <w:tcPr>
            <w:tcW w:w="587" w:type="dxa"/>
            <w:tcBorders>
              <w:top w:val="single" w:color="auto" w:sz="4" w:space="0"/>
              <w:left w:val="single" w:color="auto" w:sz="4" w:space="0"/>
              <w:bottom w:val="single" w:color="auto" w:sz="4" w:space="0"/>
              <w:right w:val="single" w:color="auto" w:sz="4" w:space="0"/>
            </w:tcBorders>
            <w:tcMar>
              <w:top w:w="0" w:type="dxa"/>
              <w:left w:w="57" w:type="dxa"/>
              <w:bottom w:w="0" w:type="dxa"/>
              <w:right w:w="57" w:type="dxa"/>
            </w:tcMar>
            <w:vAlign w:val="center"/>
          </w:tcPr>
          <w:p>
            <w:pPr>
              <w:numPr>
                <w:ilvl w:val="0"/>
                <w:numId w:val="6"/>
              </w:numPr>
              <w:ind w:firstLine="0"/>
              <w:rPr>
                <w:rFonts w:ascii="宋体" w:hAnsi="宋体" w:cs="宋体"/>
                <w:color w:val="auto"/>
                <w:szCs w:val="21"/>
                <w:highlight w:val="none"/>
              </w:rPr>
            </w:pPr>
          </w:p>
        </w:tc>
        <w:tc>
          <w:tcPr>
            <w:tcW w:w="1685" w:type="dxa"/>
            <w:tcBorders>
              <w:top w:val="single" w:color="auto" w:sz="4" w:space="0"/>
              <w:left w:val="single" w:color="auto" w:sz="4" w:space="0"/>
              <w:bottom w:val="single" w:color="auto" w:sz="4" w:space="0"/>
              <w:right w:val="single" w:color="auto" w:sz="4" w:space="0"/>
            </w:tcBorders>
            <w:tcMar>
              <w:top w:w="0" w:type="dxa"/>
              <w:left w:w="57" w:type="dxa"/>
              <w:bottom w:w="0" w:type="dxa"/>
              <w:right w:w="57" w:type="dxa"/>
            </w:tcMar>
            <w:vAlign w:val="center"/>
          </w:tcPr>
          <w:p>
            <w:pPr>
              <w:rPr>
                <w:rFonts w:hint="default"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夏季联赛投注手册及新赛季竞彩投注手册</w:t>
            </w:r>
          </w:p>
        </w:tc>
        <w:tc>
          <w:tcPr>
            <w:tcW w:w="6327" w:type="dxa"/>
            <w:tcBorders>
              <w:top w:val="single" w:color="auto" w:sz="4" w:space="0"/>
              <w:left w:val="single" w:color="auto" w:sz="4" w:space="0"/>
              <w:bottom w:val="single" w:color="auto" w:sz="4" w:space="0"/>
              <w:right w:val="single" w:color="auto" w:sz="4" w:space="0"/>
            </w:tcBorders>
            <w:tcMar>
              <w:top w:w="0" w:type="dxa"/>
              <w:left w:w="57" w:type="dxa"/>
              <w:bottom w:w="0" w:type="dxa"/>
              <w:right w:w="57" w:type="dxa"/>
            </w:tcMar>
            <w:vAlign w:val="top"/>
          </w:tcPr>
          <w:p>
            <w:pPr>
              <w:numPr>
                <w:ilvl w:val="0"/>
                <w:numId w:val="0"/>
              </w:numPr>
              <w:ind w:left="0" w:leftChars="0" w:firstLine="0" w:firstLineChars="0"/>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夏季联赛投注手册及新赛季竞彩投注手册</w:t>
            </w:r>
          </w:p>
          <w:p>
            <w:pPr>
              <w:numPr>
                <w:ilvl w:val="0"/>
                <w:numId w:val="0"/>
              </w:numPr>
              <w:ind w:left="0" w:leftChars="0" w:firstLine="0" w:firstLineChars="0"/>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（1）供应商需承诺提供夏季联赛投注手册1800册，新赛季竞彩投注手册1800册。承诺完全响应得5分，其余不得分。需提供承诺函，格式自拟。</w:t>
            </w:r>
          </w:p>
          <w:p>
            <w:pPr>
              <w:numPr>
                <w:ilvl w:val="0"/>
                <w:numId w:val="0"/>
              </w:numPr>
              <w:ind w:left="0" w:leftChars="0" w:firstLine="0" w:firstLineChars="0"/>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（2）供应商需提供相应的手册内容方案，包括但不限于夏季主流联赛间歇期外其他竞猜赛事的数据信息（含世俱杯），新赛季欧洲顶级主流的五大联赛信息，为购彩者提供更加丰富多彩的竞猜选择等内容。</w:t>
            </w:r>
            <w:r>
              <w:rPr>
                <w:rFonts w:hint="eastAsia" w:ascii="宋体" w:hAnsi="宋体" w:eastAsia="宋体" w:cs="宋体"/>
                <w:b w:val="0"/>
                <w:bCs w:val="0"/>
                <w:color w:val="auto"/>
                <w:kern w:val="0"/>
                <w:sz w:val="21"/>
                <w:szCs w:val="21"/>
                <w:highlight w:val="none"/>
                <w:lang w:val="en-US" w:eastAsia="zh-CN"/>
              </w:rPr>
              <w:t>方案内容详实，科学合理，逻辑缜密，具有针对性，可实施性强的得5分；</w:t>
            </w:r>
            <w:r>
              <w:rPr>
                <w:rFonts w:hint="eastAsia"/>
                <w:color w:val="auto"/>
                <w:highlight w:val="none"/>
              </w:rPr>
              <w:t>其他情形按</w:t>
            </w:r>
            <w:r>
              <w:rPr>
                <w:rFonts w:hint="eastAsia" w:ascii="宋体" w:hAnsi="宋体" w:eastAsia="宋体" w:cs="宋体"/>
                <w:color w:val="auto"/>
                <w:highlight w:val="none"/>
                <w:lang w:val="en-US" w:eastAsia="zh-CN"/>
              </w:rPr>
              <w:t>4分、3分、2分、1分计分</w:t>
            </w:r>
            <w:r>
              <w:rPr>
                <w:rFonts w:hint="eastAsia"/>
                <w:color w:val="auto"/>
                <w:highlight w:val="none"/>
              </w:rPr>
              <w:t>；内容未提供的不得分。</w:t>
            </w:r>
          </w:p>
        </w:tc>
        <w:tc>
          <w:tcPr>
            <w:tcW w:w="803" w:type="dxa"/>
            <w:tcBorders>
              <w:top w:val="single" w:color="auto" w:sz="4" w:space="0"/>
              <w:left w:val="single" w:color="auto" w:sz="4" w:space="0"/>
              <w:bottom w:val="single" w:color="auto" w:sz="4" w:space="0"/>
              <w:right w:val="single" w:color="auto" w:sz="4" w:space="0"/>
            </w:tcBorders>
            <w:tcMar>
              <w:top w:w="0" w:type="dxa"/>
              <w:left w:w="57" w:type="dxa"/>
              <w:bottom w:w="0" w:type="dxa"/>
              <w:right w:w="57" w:type="dxa"/>
            </w:tcMar>
            <w:vAlign w:val="center"/>
          </w:tcPr>
          <w:p>
            <w:pPr>
              <w:widowControl/>
              <w:jc w:val="center"/>
              <w:rPr>
                <w:rFonts w:hint="default" w:ascii="宋体" w:hAnsi="宋体" w:cs="宋体"/>
                <w:color w:val="auto"/>
                <w:highlight w:val="none"/>
                <w:lang w:val="en-US" w:eastAsia="zh-CN"/>
              </w:rPr>
            </w:pPr>
            <w:r>
              <w:rPr>
                <w:rFonts w:hint="eastAsia" w:ascii="宋体" w:hAnsi="宋体" w:cs="宋体"/>
                <w:color w:val="auto"/>
                <w:highlight w:val="none"/>
                <w:lang w:val="en-US" w:eastAsia="zh-CN"/>
              </w:rPr>
              <w:t>10</w:t>
            </w:r>
          </w:p>
        </w:tc>
      </w:tr>
      <w:tr>
        <w:trPr>
          <w:trHeight w:val="454" w:hRule="atLeast"/>
        </w:trPr>
        <w:tc>
          <w:tcPr>
            <w:tcW w:w="587" w:type="dxa"/>
            <w:tcBorders>
              <w:top w:val="single" w:color="auto" w:sz="4" w:space="0"/>
              <w:left w:val="single" w:color="auto" w:sz="4" w:space="0"/>
              <w:bottom w:val="single" w:color="auto" w:sz="4" w:space="0"/>
              <w:right w:val="single" w:color="auto" w:sz="4" w:space="0"/>
            </w:tcBorders>
            <w:tcMar>
              <w:top w:w="0" w:type="dxa"/>
              <w:left w:w="57" w:type="dxa"/>
              <w:bottom w:w="0" w:type="dxa"/>
              <w:right w:w="57" w:type="dxa"/>
            </w:tcMar>
            <w:vAlign w:val="center"/>
          </w:tcPr>
          <w:p>
            <w:pPr>
              <w:numPr>
                <w:ilvl w:val="0"/>
                <w:numId w:val="6"/>
              </w:numPr>
              <w:ind w:firstLine="0"/>
              <w:rPr>
                <w:rFonts w:ascii="宋体" w:hAnsi="宋体" w:cs="宋体"/>
                <w:color w:val="auto"/>
                <w:szCs w:val="21"/>
                <w:highlight w:val="none"/>
              </w:rPr>
            </w:pPr>
          </w:p>
        </w:tc>
        <w:tc>
          <w:tcPr>
            <w:tcW w:w="1685" w:type="dxa"/>
            <w:tcBorders>
              <w:top w:val="single" w:color="auto" w:sz="4" w:space="0"/>
              <w:left w:val="single" w:color="auto" w:sz="4" w:space="0"/>
              <w:bottom w:val="single" w:color="auto" w:sz="4" w:space="0"/>
              <w:right w:val="single" w:color="auto" w:sz="4" w:space="0"/>
            </w:tcBorders>
            <w:tcMar>
              <w:top w:w="0" w:type="dxa"/>
              <w:left w:w="57" w:type="dxa"/>
              <w:bottom w:w="0" w:type="dxa"/>
              <w:right w:w="57" w:type="dxa"/>
            </w:tcMar>
            <w:vAlign w:val="center"/>
          </w:tcPr>
          <w:p>
            <w:pPr>
              <w:widowControl/>
              <w:jc w:val="left"/>
              <w:rPr>
                <w:rFonts w:hint="default" w:ascii="宋体" w:hAnsi="宋体" w:cs="宋体"/>
                <w:color w:val="auto"/>
                <w:highlight w:val="none"/>
                <w:lang w:val="en-US"/>
              </w:rPr>
            </w:pPr>
            <w:r>
              <w:rPr>
                <w:rFonts w:hint="eastAsia" w:asciiTheme="minorEastAsia" w:hAnsiTheme="minorEastAsia" w:eastAsiaTheme="minorEastAsia" w:cstheme="minorEastAsia"/>
                <w:sz w:val="21"/>
                <w:szCs w:val="21"/>
                <w:highlight w:val="none"/>
                <w:lang w:val="en-US" w:eastAsia="zh-CN"/>
              </w:rPr>
              <w:t>重点赛事报告方案</w:t>
            </w:r>
          </w:p>
        </w:tc>
        <w:tc>
          <w:tcPr>
            <w:tcW w:w="6327" w:type="dxa"/>
            <w:tcBorders>
              <w:top w:val="single" w:color="auto" w:sz="4" w:space="0"/>
              <w:left w:val="single" w:color="auto" w:sz="4" w:space="0"/>
              <w:bottom w:val="single" w:color="auto" w:sz="4" w:space="0"/>
              <w:right w:val="single" w:color="auto" w:sz="4" w:space="0"/>
            </w:tcBorders>
            <w:tcMar>
              <w:top w:w="0" w:type="dxa"/>
              <w:left w:w="57" w:type="dxa"/>
              <w:bottom w:w="0" w:type="dxa"/>
              <w:right w:w="57" w:type="dxa"/>
            </w:tcMar>
            <w:vAlign w:val="top"/>
          </w:tcPr>
          <w:p>
            <w:pPr>
              <w:numPr>
                <w:ilvl w:val="0"/>
                <w:numId w:val="0"/>
              </w:numPr>
              <w:ind w:left="0" w:leftChars="0" w:firstLine="0" w:firstLineChars="0"/>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重点赛事报告方案</w:t>
            </w:r>
          </w:p>
          <w:p>
            <w:pPr>
              <w:numPr>
                <w:ilvl w:val="0"/>
                <w:numId w:val="0"/>
              </w:numPr>
              <w:ind w:left="0" w:leftChars="0" w:firstLine="0" w:firstLineChars="0"/>
              <w:rPr>
                <w:rFonts w:hint="eastAsia" w:asciiTheme="minorEastAsia" w:hAnsiTheme="minorEastAsia" w:eastAsiaTheme="minorEastAsia" w:cstheme="minorEastAsia"/>
                <w:sz w:val="21"/>
                <w:szCs w:val="21"/>
                <w:highlight w:val="none"/>
                <w:lang w:val="en-US" w:eastAsia="zh-CN"/>
              </w:rPr>
            </w:pPr>
            <w:r>
              <w:rPr>
                <w:rFonts w:hint="eastAsia" w:ascii="宋体" w:hAnsi="宋体" w:eastAsia="宋体" w:cs="宋体"/>
                <w:b w:val="0"/>
                <w:bCs w:val="0"/>
                <w:color w:val="auto"/>
                <w:kern w:val="0"/>
                <w:sz w:val="21"/>
                <w:szCs w:val="21"/>
                <w:highlight w:val="none"/>
                <w:lang w:val="en-US" w:eastAsia="zh-CN"/>
              </w:rPr>
              <w:t>选取每日“焦点赛事”，如:单关赛事、强强对话德比战、重要杯赛晋级战等，对核心数据进行搜集和整理</w:t>
            </w:r>
            <w:r>
              <w:rPr>
                <w:rFonts w:hint="eastAsia" w:ascii="宋体" w:hAnsi="宋体" w:cs="宋体"/>
                <w:b w:val="0"/>
                <w:bCs w:val="0"/>
                <w:color w:val="auto"/>
                <w:kern w:val="0"/>
                <w:sz w:val="21"/>
                <w:szCs w:val="21"/>
                <w:highlight w:val="none"/>
                <w:lang w:val="en-US" w:eastAsia="zh-CN"/>
              </w:rPr>
              <w:t>。</w:t>
            </w:r>
            <w:r>
              <w:rPr>
                <w:rFonts w:hint="eastAsia" w:ascii="宋体" w:hAnsi="宋体" w:eastAsia="宋体" w:cs="宋体"/>
                <w:b w:val="0"/>
                <w:bCs w:val="0"/>
                <w:color w:val="auto"/>
                <w:kern w:val="0"/>
                <w:sz w:val="21"/>
                <w:szCs w:val="21"/>
                <w:highlight w:val="none"/>
                <w:lang w:val="en-US" w:eastAsia="zh-CN"/>
              </w:rPr>
              <w:t>方案内容详实，科学合理，逻辑缜密，具有针对性，可实施性强的得5分；</w:t>
            </w:r>
            <w:r>
              <w:rPr>
                <w:rFonts w:hint="eastAsia" w:ascii="宋体" w:hAnsi="宋体" w:cs="宋体"/>
                <w:b w:val="0"/>
                <w:bCs w:val="0"/>
                <w:color w:val="auto"/>
                <w:kern w:val="0"/>
                <w:sz w:val="21"/>
                <w:szCs w:val="21"/>
                <w:highlight w:val="none"/>
                <w:lang w:val="en-US" w:eastAsia="zh-CN"/>
              </w:rPr>
              <w:t>其他情形按4分、3分、2分、1分计分；内容未提供的不得分。</w:t>
            </w:r>
          </w:p>
        </w:tc>
        <w:tc>
          <w:tcPr>
            <w:tcW w:w="803" w:type="dxa"/>
            <w:tcBorders>
              <w:top w:val="single" w:color="auto" w:sz="4" w:space="0"/>
              <w:left w:val="single" w:color="auto" w:sz="4" w:space="0"/>
              <w:bottom w:val="single" w:color="auto" w:sz="4" w:space="0"/>
              <w:right w:val="single" w:color="auto" w:sz="4" w:space="0"/>
            </w:tcBorders>
            <w:tcMar>
              <w:top w:w="0" w:type="dxa"/>
              <w:left w:w="57" w:type="dxa"/>
              <w:bottom w:w="0" w:type="dxa"/>
              <w:right w:w="57" w:type="dxa"/>
            </w:tcMar>
            <w:vAlign w:val="center"/>
          </w:tcPr>
          <w:p>
            <w:pPr>
              <w:widowControl/>
              <w:jc w:val="center"/>
              <w:rPr>
                <w:rFonts w:hint="default" w:ascii="宋体" w:hAnsi="宋体" w:eastAsia="宋体" w:cs="宋体"/>
                <w:color w:val="auto"/>
                <w:highlight w:val="none"/>
                <w:lang w:val="en-US" w:eastAsia="zh-CN"/>
              </w:rPr>
            </w:pPr>
            <w:r>
              <w:rPr>
                <w:rFonts w:hint="eastAsia" w:ascii="宋体" w:hAnsi="宋体" w:cs="宋体"/>
                <w:color w:val="auto"/>
                <w:highlight w:val="none"/>
                <w:lang w:val="en-US" w:eastAsia="zh-CN"/>
              </w:rPr>
              <w:t>5</w:t>
            </w:r>
          </w:p>
        </w:tc>
      </w:tr>
      <w:tr>
        <w:trPr>
          <w:trHeight w:val="454" w:hRule="atLeast"/>
        </w:trPr>
        <w:tc>
          <w:tcPr>
            <w:tcW w:w="587" w:type="dxa"/>
            <w:tcBorders>
              <w:top w:val="single" w:color="auto" w:sz="4" w:space="0"/>
              <w:left w:val="single" w:color="auto" w:sz="4" w:space="0"/>
              <w:bottom w:val="single" w:color="auto" w:sz="4" w:space="0"/>
              <w:right w:val="single" w:color="auto" w:sz="4" w:space="0"/>
            </w:tcBorders>
            <w:tcMar>
              <w:top w:w="0" w:type="dxa"/>
              <w:left w:w="57" w:type="dxa"/>
              <w:bottom w:w="0" w:type="dxa"/>
              <w:right w:w="57" w:type="dxa"/>
            </w:tcMar>
            <w:vAlign w:val="center"/>
          </w:tcPr>
          <w:p>
            <w:pPr>
              <w:numPr>
                <w:ilvl w:val="0"/>
                <w:numId w:val="6"/>
              </w:numPr>
              <w:ind w:firstLine="0"/>
              <w:rPr>
                <w:rFonts w:ascii="宋体" w:hAnsi="宋体" w:cs="宋体"/>
                <w:color w:val="auto"/>
                <w:szCs w:val="21"/>
                <w:highlight w:val="none"/>
              </w:rPr>
            </w:pPr>
          </w:p>
        </w:tc>
        <w:tc>
          <w:tcPr>
            <w:tcW w:w="1685" w:type="dxa"/>
            <w:tcBorders>
              <w:top w:val="single" w:color="auto" w:sz="4" w:space="0"/>
              <w:left w:val="single" w:color="auto" w:sz="4" w:space="0"/>
              <w:bottom w:val="single" w:color="auto" w:sz="4" w:space="0"/>
              <w:right w:val="single" w:color="auto" w:sz="4" w:space="0"/>
            </w:tcBorders>
            <w:tcMar>
              <w:top w:w="0" w:type="dxa"/>
              <w:left w:w="57" w:type="dxa"/>
              <w:bottom w:w="0" w:type="dxa"/>
              <w:right w:w="57" w:type="dxa"/>
            </w:tcMar>
            <w:vAlign w:val="center"/>
          </w:tcPr>
          <w:p>
            <w:pPr>
              <w:widowControl/>
              <w:jc w:val="left"/>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传足指南方案</w:t>
            </w:r>
          </w:p>
        </w:tc>
        <w:tc>
          <w:tcPr>
            <w:tcW w:w="6327" w:type="dxa"/>
            <w:tcBorders>
              <w:top w:val="single" w:color="auto" w:sz="4" w:space="0"/>
              <w:left w:val="single" w:color="auto" w:sz="4" w:space="0"/>
              <w:bottom w:val="single" w:color="auto" w:sz="4" w:space="0"/>
              <w:right w:val="single" w:color="auto" w:sz="4" w:space="0"/>
            </w:tcBorders>
            <w:tcMar>
              <w:top w:w="0" w:type="dxa"/>
              <w:left w:w="57" w:type="dxa"/>
              <w:bottom w:w="0" w:type="dxa"/>
              <w:right w:w="57" w:type="dxa"/>
            </w:tcMar>
            <w:vAlign w:val="top"/>
          </w:tcPr>
          <w:p>
            <w:pPr>
              <w:numPr>
                <w:ilvl w:val="0"/>
                <w:numId w:val="0"/>
              </w:numPr>
              <w:ind w:left="0" w:leftChars="0" w:firstLine="0" w:firstLineChars="0"/>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传足指南方案</w:t>
            </w:r>
          </w:p>
          <w:p>
            <w:pPr>
              <w:numPr>
                <w:ilvl w:val="0"/>
                <w:numId w:val="0"/>
              </w:numPr>
              <w:ind w:left="0" w:leftChars="0" w:firstLine="0" w:firstLineChars="0"/>
              <w:rPr>
                <w:rFonts w:hint="eastAsia" w:asciiTheme="minorEastAsia" w:hAnsiTheme="minorEastAsia" w:eastAsiaTheme="minorEastAsia" w:cstheme="minorEastAsia"/>
                <w:sz w:val="21"/>
                <w:szCs w:val="21"/>
                <w:highlight w:val="none"/>
                <w:lang w:val="en-US" w:eastAsia="zh-CN"/>
              </w:rPr>
            </w:pPr>
            <w:r>
              <w:rPr>
                <w:rFonts w:hint="eastAsia" w:ascii="宋体" w:hAnsi="宋体" w:eastAsia="宋体" w:cs="宋体"/>
                <w:b w:val="0"/>
                <w:bCs w:val="0"/>
                <w:color w:val="auto"/>
                <w:kern w:val="0"/>
                <w:sz w:val="21"/>
                <w:szCs w:val="21"/>
                <w:highlight w:val="none"/>
                <w:lang w:val="en-US" w:eastAsia="zh-CN"/>
              </w:rPr>
              <w:t>传足或任九玩法作为总局体彩中心对竞猜型彩票重点宣传的老牌游戏，有深厚的历史底蕴和购彩群体，对当期传足和任九进行实战讲解，并给出实际购彩观点和建议</w:t>
            </w:r>
            <w:r>
              <w:rPr>
                <w:rFonts w:hint="eastAsia" w:ascii="宋体" w:hAnsi="宋体" w:cs="宋体"/>
                <w:b w:val="0"/>
                <w:bCs w:val="0"/>
                <w:color w:val="auto"/>
                <w:kern w:val="0"/>
                <w:sz w:val="21"/>
                <w:szCs w:val="21"/>
                <w:highlight w:val="none"/>
                <w:lang w:val="en-US" w:eastAsia="zh-CN"/>
              </w:rPr>
              <w:t>。</w:t>
            </w:r>
            <w:r>
              <w:rPr>
                <w:rFonts w:hint="eastAsia" w:ascii="宋体" w:hAnsi="宋体" w:eastAsia="宋体" w:cs="宋体"/>
                <w:b w:val="0"/>
                <w:bCs w:val="0"/>
                <w:color w:val="auto"/>
                <w:kern w:val="0"/>
                <w:sz w:val="21"/>
                <w:szCs w:val="21"/>
                <w:highlight w:val="none"/>
                <w:lang w:val="en-US" w:eastAsia="zh-CN"/>
              </w:rPr>
              <w:t>方案内容详实，科学合理，逻辑缜密，具有针对性，可实施性强的得5分；</w:t>
            </w:r>
            <w:r>
              <w:rPr>
                <w:rFonts w:hint="eastAsia" w:ascii="宋体" w:hAnsi="宋体" w:cs="宋体"/>
                <w:b w:val="0"/>
                <w:bCs w:val="0"/>
                <w:color w:val="auto"/>
                <w:kern w:val="0"/>
                <w:sz w:val="21"/>
                <w:szCs w:val="21"/>
                <w:highlight w:val="none"/>
                <w:lang w:val="en-US" w:eastAsia="zh-CN"/>
              </w:rPr>
              <w:t>其他情形按4分、3分、2分、1分计分；内容未提供的不得分。</w:t>
            </w:r>
          </w:p>
        </w:tc>
        <w:tc>
          <w:tcPr>
            <w:tcW w:w="803" w:type="dxa"/>
            <w:tcBorders>
              <w:top w:val="single" w:color="auto" w:sz="4" w:space="0"/>
              <w:left w:val="single" w:color="auto" w:sz="4" w:space="0"/>
              <w:bottom w:val="single" w:color="auto" w:sz="4" w:space="0"/>
              <w:right w:val="single" w:color="auto" w:sz="4" w:space="0"/>
            </w:tcBorders>
            <w:tcMar>
              <w:top w:w="0" w:type="dxa"/>
              <w:left w:w="57" w:type="dxa"/>
              <w:bottom w:w="0" w:type="dxa"/>
              <w:right w:w="57" w:type="dxa"/>
            </w:tcMar>
            <w:vAlign w:val="center"/>
          </w:tcPr>
          <w:p>
            <w:pPr>
              <w:widowControl/>
              <w:jc w:val="center"/>
              <w:rPr>
                <w:rFonts w:hint="default" w:ascii="宋体" w:hAnsi="宋体" w:eastAsia="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5</w:t>
            </w:r>
          </w:p>
        </w:tc>
      </w:tr>
      <w:tr>
        <w:trPr>
          <w:trHeight w:val="454" w:hRule="atLeast"/>
        </w:trPr>
        <w:tc>
          <w:tcPr>
            <w:tcW w:w="587" w:type="dxa"/>
            <w:tcBorders>
              <w:top w:val="single" w:color="auto" w:sz="4" w:space="0"/>
              <w:left w:val="single" w:color="auto" w:sz="4" w:space="0"/>
              <w:bottom w:val="single" w:color="auto" w:sz="4" w:space="0"/>
              <w:right w:val="single" w:color="auto" w:sz="4" w:space="0"/>
            </w:tcBorders>
            <w:tcMar>
              <w:top w:w="0" w:type="dxa"/>
              <w:left w:w="57" w:type="dxa"/>
              <w:bottom w:w="0" w:type="dxa"/>
              <w:right w:w="57" w:type="dxa"/>
            </w:tcMar>
            <w:vAlign w:val="center"/>
          </w:tcPr>
          <w:p>
            <w:pPr>
              <w:numPr>
                <w:ilvl w:val="0"/>
                <w:numId w:val="6"/>
              </w:numPr>
              <w:ind w:firstLine="0"/>
              <w:rPr>
                <w:rFonts w:ascii="宋体" w:hAnsi="宋体" w:cs="宋体"/>
                <w:color w:val="auto"/>
                <w:szCs w:val="21"/>
                <w:highlight w:val="none"/>
              </w:rPr>
            </w:pPr>
          </w:p>
        </w:tc>
        <w:tc>
          <w:tcPr>
            <w:tcW w:w="1685" w:type="dxa"/>
            <w:tcBorders>
              <w:top w:val="single" w:color="auto" w:sz="4" w:space="0"/>
              <w:left w:val="single" w:color="auto" w:sz="4" w:space="0"/>
              <w:bottom w:val="single" w:color="auto" w:sz="4" w:space="0"/>
              <w:right w:val="single" w:color="auto" w:sz="4" w:space="0"/>
            </w:tcBorders>
            <w:tcMar>
              <w:top w:w="0" w:type="dxa"/>
              <w:left w:w="57" w:type="dxa"/>
              <w:bottom w:w="0" w:type="dxa"/>
              <w:right w:w="57" w:type="dxa"/>
            </w:tcMar>
            <w:vAlign w:val="center"/>
          </w:tcPr>
          <w:p>
            <w:pPr>
              <w:widowControl/>
              <w:jc w:val="left"/>
              <w:rPr>
                <w:rFonts w:hint="default"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时效性分析方案</w:t>
            </w:r>
          </w:p>
        </w:tc>
        <w:tc>
          <w:tcPr>
            <w:tcW w:w="6327" w:type="dxa"/>
            <w:tcBorders>
              <w:top w:val="single" w:color="auto" w:sz="4" w:space="0"/>
              <w:left w:val="single" w:color="auto" w:sz="4" w:space="0"/>
              <w:bottom w:val="single" w:color="auto" w:sz="4" w:space="0"/>
              <w:right w:val="single" w:color="auto" w:sz="4" w:space="0"/>
            </w:tcBorders>
            <w:shd w:val="clear" w:color="auto" w:fill="auto"/>
            <w:tcMar>
              <w:top w:w="0" w:type="dxa"/>
              <w:left w:w="57" w:type="dxa"/>
              <w:bottom w:w="0" w:type="dxa"/>
              <w:right w:w="57" w:type="dxa"/>
            </w:tcMar>
            <w:vAlign w:val="top"/>
          </w:tcPr>
          <w:p>
            <w:pPr>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时效性分析方案</w:t>
            </w:r>
          </w:p>
          <w:p>
            <w:pPr>
              <w:rPr>
                <w:rFonts w:hint="default" w:asciiTheme="minorEastAsia" w:hAnsiTheme="minorEastAsia" w:eastAsiaTheme="minorEastAsia" w:cstheme="minorEastAsia"/>
                <w:sz w:val="21"/>
                <w:szCs w:val="21"/>
                <w:highlight w:val="none"/>
                <w:lang w:val="en-US" w:eastAsia="zh-CN"/>
              </w:rPr>
            </w:pPr>
            <w:r>
              <w:rPr>
                <w:rFonts w:hint="eastAsia" w:ascii="宋体" w:hAnsi="宋体" w:eastAsia="宋体" w:cs="宋体"/>
                <w:b w:val="0"/>
                <w:bCs w:val="0"/>
                <w:color w:val="auto"/>
                <w:kern w:val="0"/>
                <w:sz w:val="21"/>
                <w:szCs w:val="21"/>
                <w:highlight w:val="none"/>
                <w:lang w:val="en-US" w:eastAsia="zh-CN"/>
              </w:rPr>
              <w:t>精选竞彩重点场次，在专业演播厅内拍摄，重点表述分析思路和结论，以视频的方式分发给代销者，给代销者或购彩者提供参考，帮助代销者提升分析能力，解决没有比赛可选的实际经营难题</w:t>
            </w:r>
            <w:r>
              <w:rPr>
                <w:rFonts w:hint="eastAsia" w:ascii="宋体" w:hAnsi="宋体" w:cs="宋体"/>
                <w:b w:val="0"/>
                <w:bCs w:val="0"/>
                <w:color w:val="auto"/>
                <w:kern w:val="0"/>
                <w:sz w:val="21"/>
                <w:szCs w:val="21"/>
                <w:highlight w:val="none"/>
                <w:lang w:val="en-US" w:eastAsia="zh-CN"/>
              </w:rPr>
              <w:t>。</w:t>
            </w:r>
            <w:r>
              <w:rPr>
                <w:rFonts w:hint="eastAsia" w:ascii="宋体" w:hAnsi="宋体" w:eastAsia="宋体" w:cs="宋体"/>
                <w:b w:val="0"/>
                <w:bCs w:val="0"/>
                <w:color w:val="auto"/>
                <w:kern w:val="0"/>
                <w:sz w:val="21"/>
                <w:szCs w:val="21"/>
                <w:highlight w:val="none"/>
                <w:lang w:val="en-US" w:eastAsia="zh-CN"/>
              </w:rPr>
              <w:t>方案内容详实，科学合理，逻辑缜密，具有针对性，可实施性强的得5分；</w:t>
            </w:r>
            <w:r>
              <w:rPr>
                <w:rFonts w:hint="eastAsia" w:ascii="宋体" w:hAnsi="宋体" w:cs="宋体"/>
                <w:b w:val="0"/>
                <w:bCs w:val="0"/>
                <w:color w:val="auto"/>
                <w:kern w:val="0"/>
                <w:sz w:val="21"/>
                <w:szCs w:val="21"/>
                <w:highlight w:val="none"/>
                <w:lang w:val="en-US" w:eastAsia="zh-CN"/>
              </w:rPr>
              <w:t>其他情形按4分、3分、2分、1分计分；内容未提供的不得分。</w:t>
            </w:r>
          </w:p>
        </w:tc>
        <w:tc>
          <w:tcPr>
            <w:tcW w:w="803" w:type="dxa"/>
            <w:tcBorders>
              <w:top w:val="single" w:color="auto" w:sz="4" w:space="0"/>
              <w:left w:val="single" w:color="auto" w:sz="4" w:space="0"/>
              <w:bottom w:val="single" w:color="auto" w:sz="4" w:space="0"/>
              <w:right w:val="single" w:color="auto" w:sz="4" w:space="0"/>
            </w:tcBorders>
            <w:tcMar>
              <w:top w:w="0" w:type="dxa"/>
              <w:left w:w="57" w:type="dxa"/>
              <w:bottom w:w="0" w:type="dxa"/>
              <w:right w:w="57" w:type="dxa"/>
            </w:tcMar>
            <w:vAlign w:val="center"/>
          </w:tcPr>
          <w:p>
            <w:pPr>
              <w:widowControl/>
              <w:jc w:val="center"/>
              <w:rPr>
                <w:rFonts w:hint="default" w:ascii="宋体" w:hAnsi="宋体" w:eastAsia="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5</w:t>
            </w:r>
          </w:p>
        </w:tc>
      </w:tr>
      <w:tr>
        <w:trPr>
          <w:trHeight w:val="454" w:hRule="atLeast"/>
        </w:trPr>
        <w:tc>
          <w:tcPr>
            <w:tcW w:w="587" w:type="dxa"/>
            <w:tcBorders>
              <w:top w:val="single" w:color="auto" w:sz="4" w:space="0"/>
              <w:left w:val="single" w:color="auto" w:sz="4" w:space="0"/>
              <w:bottom w:val="single" w:color="auto" w:sz="4" w:space="0"/>
              <w:right w:val="single" w:color="auto" w:sz="4" w:space="0"/>
            </w:tcBorders>
            <w:tcMar>
              <w:top w:w="0" w:type="dxa"/>
              <w:left w:w="57" w:type="dxa"/>
              <w:bottom w:w="0" w:type="dxa"/>
              <w:right w:w="57" w:type="dxa"/>
            </w:tcMar>
            <w:vAlign w:val="center"/>
          </w:tcPr>
          <w:p>
            <w:pPr>
              <w:numPr>
                <w:ilvl w:val="0"/>
                <w:numId w:val="6"/>
              </w:numPr>
              <w:ind w:firstLine="0"/>
              <w:rPr>
                <w:rFonts w:ascii="宋体" w:hAnsi="宋体" w:cs="宋体"/>
                <w:color w:val="auto"/>
                <w:szCs w:val="21"/>
                <w:highlight w:val="none"/>
              </w:rPr>
            </w:pPr>
          </w:p>
        </w:tc>
        <w:tc>
          <w:tcPr>
            <w:tcW w:w="1685" w:type="dxa"/>
            <w:tcBorders>
              <w:top w:val="single" w:color="auto" w:sz="4" w:space="0"/>
              <w:left w:val="single" w:color="auto" w:sz="4" w:space="0"/>
              <w:bottom w:val="single" w:color="auto" w:sz="4" w:space="0"/>
              <w:right w:val="single" w:color="auto" w:sz="4" w:space="0"/>
            </w:tcBorders>
            <w:shd w:val="clear" w:color="auto" w:fill="auto"/>
            <w:tcMar>
              <w:top w:w="0" w:type="dxa"/>
              <w:left w:w="57" w:type="dxa"/>
              <w:bottom w:w="0" w:type="dxa"/>
              <w:right w:w="57" w:type="dxa"/>
            </w:tcMar>
            <w:vAlign w:val="center"/>
          </w:tcPr>
          <w:p>
            <w:pPr>
              <w:widowControl/>
              <w:jc w:val="left"/>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集中培训方案</w:t>
            </w:r>
          </w:p>
        </w:tc>
        <w:tc>
          <w:tcPr>
            <w:tcW w:w="6327" w:type="dxa"/>
            <w:tcBorders>
              <w:top w:val="single" w:color="auto" w:sz="4" w:space="0"/>
              <w:left w:val="single" w:color="auto" w:sz="4" w:space="0"/>
              <w:bottom w:val="single" w:color="auto" w:sz="4" w:space="0"/>
              <w:right w:val="single" w:color="auto" w:sz="4" w:space="0"/>
            </w:tcBorders>
            <w:shd w:val="clear" w:color="auto" w:fill="auto"/>
            <w:tcMar>
              <w:top w:w="0" w:type="dxa"/>
              <w:left w:w="57" w:type="dxa"/>
              <w:bottom w:w="0" w:type="dxa"/>
              <w:right w:w="57" w:type="dxa"/>
            </w:tcMar>
            <w:vAlign w:val="top"/>
          </w:tcPr>
          <w:p>
            <w:pPr>
              <w:numPr>
                <w:ilvl w:val="0"/>
                <w:numId w:val="0"/>
              </w:numPr>
              <w:ind w:left="0" w:leftChars="0" w:firstLine="0" w:firstLineChars="0"/>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集中培训方案</w:t>
            </w:r>
          </w:p>
          <w:p>
            <w:pPr>
              <w:numPr>
                <w:ilvl w:val="0"/>
                <w:numId w:val="0"/>
              </w:numPr>
              <w:ind w:left="0" w:leftChars="0" w:firstLine="0" w:firstLineChars="0"/>
              <w:rPr>
                <w:rFonts w:hint="eastAsia" w:asciiTheme="minorEastAsia" w:hAnsiTheme="minorEastAsia" w:eastAsiaTheme="minorEastAsia" w:cstheme="minorEastAsia"/>
                <w:sz w:val="21"/>
                <w:szCs w:val="21"/>
                <w:highlight w:val="none"/>
                <w:lang w:val="en-US" w:eastAsia="zh-CN"/>
              </w:rPr>
            </w:pPr>
            <w:r>
              <w:rPr>
                <w:rFonts w:hint="eastAsia" w:ascii="宋体" w:hAnsi="宋体" w:eastAsia="宋体" w:cs="宋体"/>
                <w:b w:val="0"/>
                <w:bCs w:val="0"/>
                <w:color w:val="auto"/>
                <w:kern w:val="0"/>
                <w:sz w:val="21"/>
                <w:szCs w:val="21"/>
                <w:highlight w:val="none"/>
                <w:lang w:val="en-US" w:eastAsia="zh-CN"/>
              </w:rPr>
              <w:t>开展1轮不少于12场覆盖全部市体彩中心的竞猜游戏业务线下集中培训</w:t>
            </w:r>
            <w:r>
              <w:rPr>
                <w:rFonts w:hint="eastAsia" w:ascii="宋体" w:hAnsi="宋体" w:cs="宋体"/>
                <w:b w:val="0"/>
                <w:bCs w:val="0"/>
                <w:color w:val="auto"/>
                <w:kern w:val="0"/>
                <w:sz w:val="21"/>
                <w:szCs w:val="21"/>
                <w:highlight w:val="none"/>
                <w:lang w:val="en-US" w:eastAsia="zh-CN"/>
              </w:rPr>
              <w:t>。</w:t>
            </w:r>
            <w:r>
              <w:rPr>
                <w:rFonts w:hint="eastAsia" w:ascii="宋体" w:hAnsi="宋体" w:eastAsia="宋体" w:cs="宋体"/>
                <w:b w:val="0"/>
                <w:bCs w:val="0"/>
                <w:color w:val="auto"/>
                <w:kern w:val="0"/>
                <w:sz w:val="21"/>
                <w:szCs w:val="21"/>
                <w:highlight w:val="none"/>
                <w:lang w:val="en-US" w:eastAsia="zh-CN"/>
              </w:rPr>
              <w:t>方案内容详实，科学合理，逻辑缜密，具有针对性，可实施性强的得5分；</w:t>
            </w:r>
            <w:r>
              <w:rPr>
                <w:rFonts w:hint="eastAsia" w:ascii="宋体" w:hAnsi="宋体" w:cs="宋体"/>
                <w:b w:val="0"/>
                <w:bCs w:val="0"/>
                <w:color w:val="auto"/>
                <w:kern w:val="0"/>
                <w:sz w:val="21"/>
                <w:szCs w:val="21"/>
                <w:highlight w:val="none"/>
                <w:lang w:val="en-US" w:eastAsia="zh-CN"/>
              </w:rPr>
              <w:t>其他情形按4分、3分、2分、1分计分；内容未提供的不得分。</w:t>
            </w:r>
          </w:p>
        </w:tc>
        <w:tc>
          <w:tcPr>
            <w:tcW w:w="803" w:type="dxa"/>
            <w:tcBorders>
              <w:top w:val="single" w:color="auto" w:sz="4" w:space="0"/>
              <w:left w:val="single" w:color="auto" w:sz="4" w:space="0"/>
              <w:bottom w:val="single" w:color="auto" w:sz="4" w:space="0"/>
              <w:right w:val="single" w:color="auto" w:sz="4" w:space="0"/>
            </w:tcBorders>
            <w:tcMar>
              <w:top w:w="0" w:type="dxa"/>
              <w:left w:w="57" w:type="dxa"/>
              <w:bottom w:w="0" w:type="dxa"/>
              <w:right w:w="57" w:type="dxa"/>
            </w:tcMar>
            <w:vAlign w:val="center"/>
          </w:tcPr>
          <w:p>
            <w:pPr>
              <w:widowControl/>
              <w:jc w:val="center"/>
              <w:rPr>
                <w:rFonts w:hint="default" w:ascii="宋体" w:hAnsi="宋体" w:eastAsia="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5</w:t>
            </w:r>
          </w:p>
        </w:tc>
      </w:tr>
      <w:tr>
        <w:trPr>
          <w:trHeight w:val="454" w:hRule="atLeast"/>
        </w:trPr>
        <w:tc>
          <w:tcPr>
            <w:tcW w:w="587" w:type="dxa"/>
            <w:tcBorders>
              <w:top w:val="single" w:color="auto" w:sz="4" w:space="0"/>
              <w:left w:val="single" w:color="auto" w:sz="4" w:space="0"/>
              <w:bottom w:val="single" w:color="auto" w:sz="4" w:space="0"/>
              <w:right w:val="single" w:color="auto" w:sz="4" w:space="0"/>
            </w:tcBorders>
            <w:tcMar>
              <w:top w:w="0" w:type="dxa"/>
              <w:left w:w="57" w:type="dxa"/>
              <w:bottom w:w="0" w:type="dxa"/>
              <w:right w:w="57" w:type="dxa"/>
            </w:tcMar>
            <w:vAlign w:val="center"/>
          </w:tcPr>
          <w:p>
            <w:pPr>
              <w:numPr>
                <w:ilvl w:val="0"/>
                <w:numId w:val="6"/>
              </w:numPr>
              <w:ind w:firstLine="0"/>
              <w:rPr>
                <w:rFonts w:ascii="宋体" w:hAnsi="宋体" w:cs="宋体"/>
                <w:color w:val="auto"/>
                <w:szCs w:val="21"/>
                <w:highlight w:val="none"/>
              </w:rPr>
            </w:pPr>
          </w:p>
        </w:tc>
        <w:tc>
          <w:tcPr>
            <w:tcW w:w="1685" w:type="dxa"/>
            <w:tcBorders>
              <w:top w:val="single" w:color="auto" w:sz="4" w:space="0"/>
              <w:left w:val="single" w:color="auto" w:sz="4" w:space="0"/>
              <w:bottom w:val="single" w:color="auto" w:sz="4" w:space="0"/>
              <w:right w:val="single" w:color="auto" w:sz="4" w:space="0"/>
            </w:tcBorders>
            <w:tcMar>
              <w:top w:w="0" w:type="dxa"/>
              <w:left w:w="57" w:type="dxa"/>
              <w:bottom w:w="0" w:type="dxa"/>
              <w:right w:w="57" w:type="dxa"/>
            </w:tcMar>
            <w:vAlign w:val="center"/>
          </w:tcPr>
          <w:p>
            <w:pPr>
              <w:rPr>
                <w:rFonts w:hint="eastAsia" w:ascii="宋体" w:hAnsi="宋体" w:eastAsia="宋体" w:cs="宋体"/>
                <w:color w:val="auto"/>
                <w:kern w:val="0"/>
                <w:szCs w:val="21"/>
                <w:highlight w:val="none"/>
                <w:lang w:val="en-US" w:eastAsia="zh-CN"/>
              </w:rPr>
            </w:pPr>
            <w:r>
              <w:rPr>
                <w:rFonts w:hint="eastAsia" w:ascii="宋体" w:hAnsi="宋体" w:cs="宋体"/>
                <w:color w:val="auto"/>
                <w:kern w:val="0"/>
                <w:szCs w:val="21"/>
                <w:highlight w:val="none"/>
              </w:rPr>
              <w:t>采购需求响应符合性</w:t>
            </w:r>
          </w:p>
        </w:tc>
        <w:tc>
          <w:tcPr>
            <w:tcW w:w="6327" w:type="dxa"/>
            <w:tcBorders>
              <w:top w:val="single" w:color="auto" w:sz="4" w:space="0"/>
              <w:left w:val="single" w:color="auto" w:sz="4" w:space="0"/>
              <w:bottom w:val="single" w:color="auto" w:sz="4" w:space="0"/>
              <w:right w:val="single" w:color="auto" w:sz="4" w:space="0"/>
            </w:tcBorders>
            <w:tcMar>
              <w:top w:w="0" w:type="dxa"/>
              <w:left w:w="57" w:type="dxa"/>
              <w:bottom w:w="0" w:type="dxa"/>
              <w:right w:w="57" w:type="dxa"/>
            </w:tcMar>
            <w:vAlign w:val="center"/>
          </w:tcPr>
          <w:p>
            <w:pPr>
              <w:rPr>
                <w:rFonts w:ascii="宋体" w:hAnsi="宋体" w:cs="宋体"/>
                <w:color w:val="auto"/>
                <w:kern w:val="0"/>
                <w:szCs w:val="21"/>
                <w:highlight w:val="none"/>
              </w:rPr>
            </w:pPr>
            <w:r>
              <w:rPr>
                <w:rFonts w:hint="eastAsia" w:ascii="宋体" w:hAnsi="宋体" w:cs="宋体"/>
                <w:color w:val="auto"/>
                <w:kern w:val="0"/>
                <w:szCs w:val="21"/>
                <w:highlight w:val="none"/>
              </w:rPr>
              <w:t>采购需求响应符合性</w:t>
            </w:r>
          </w:p>
          <w:p>
            <w:pPr>
              <w:rPr>
                <w:rFonts w:hint="eastAsia" w:ascii="宋体" w:hAnsi="宋体" w:eastAsia="宋体" w:cs="宋体"/>
                <w:b w:val="0"/>
                <w:bCs w:val="0"/>
                <w:color w:val="auto"/>
                <w:kern w:val="0"/>
                <w:sz w:val="21"/>
                <w:szCs w:val="21"/>
                <w:highlight w:val="none"/>
                <w:lang w:val="en-US" w:eastAsia="zh-CN"/>
              </w:rPr>
            </w:pPr>
            <w:r>
              <w:rPr>
                <w:rFonts w:hint="eastAsia" w:ascii="宋体" w:hAnsi="宋体" w:cs="宋体"/>
                <w:color w:val="auto"/>
                <w:kern w:val="0"/>
                <w:szCs w:val="21"/>
                <w:highlight w:val="none"/>
              </w:rPr>
              <w:t>对采购需求</w:t>
            </w:r>
            <w:r>
              <w:rPr>
                <w:rFonts w:hint="eastAsia" w:ascii="宋体" w:hAnsi="宋体" w:cs="宋体"/>
                <w:color w:val="auto"/>
                <w:kern w:val="0"/>
                <w:szCs w:val="21"/>
                <w:highlight w:val="none"/>
                <w:lang w:eastAsia="zh-CN"/>
              </w:rPr>
              <w:t>“第二部分</w:t>
            </w:r>
            <w:r>
              <w:rPr>
                <w:rFonts w:hint="eastAsia" w:ascii="宋体" w:hAnsi="宋体" w:cs="宋体"/>
                <w:color w:val="auto"/>
                <w:kern w:val="0"/>
                <w:szCs w:val="21"/>
                <w:highlight w:val="none"/>
                <w:lang w:val="en-US" w:eastAsia="zh-CN"/>
              </w:rPr>
              <w:t xml:space="preserve"> 采购内容及要求</w:t>
            </w:r>
            <w:r>
              <w:rPr>
                <w:rFonts w:hint="eastAsia" w:ascii="宋体" w:hAnsi="宋体" w:cs="宋体"/>
                <w:color w:val="auto"/>
                <w:kern w:val="0"/>
                <w:szCs w:val="21"/>
                <w:highlight w:val="none"/>
                <w:lang w:eastAsia="zh-CN"/>
              </w:rPr>
              <w:t>”</w:t>
            </w:r>
            <w:r>
              <w:rPr>
                <w:rFonts w:hint="eastAsia" w:ascii="宋体" w:hAnsi="宋体" w:cs="宋体"/>
                <w:color w:val="auto"/>
                <w:kern w:val="0"/>
                <w:szCs w:val="21"/>
                <w:highlight w:val="none"/>
                <w:lang w:val="en-US" w:eastAsia="zh-CN"/>
              </w:rPr>
              <w:t>及</w:t>
            </w:r>
            <w:r>
              <w:rPr>
                <w:rFonts w:hint="eastAsia" w:ascii="宋体" w:hAnsi="宋体" w:cs="宋体"/>
                <w:color w:val="auto"/>
                <w:kern w:val="0"/>
                <w:szCs w:val="21"/>
                <w:highlight w:val="none"/>
              </w:rPr>
              <w:t>进行完全响应得基本分</w:t>
            </w:r>
            <w:r>
              <w:rPr>
                <w:rFonts w:hint="eastAsia" w:ascii="宋体" w:hAnsi="宋体" w:cs="宋体"/>
                <w:color w:val="auto"/>
                <w:kern w:val="0"/>
                <w:szCs w:val="21"/>
                <w:highlight w:val="none"/>
                <w:lang w:val="en-US" w:eastAsia="zh-CN"/>
              </w:rPr>
              <w:t>17</w:t>
            </w:r>
            <w:r>
              <w:rPr>
                <w:rFonts w:hint="eastAsia" w:ascii="宋体" w:hAnsi="宋体" w:cs="宋体"/>
                <w:color w:val="auto"/>
                <w:kern w:val="0"/>
                <w:szCs w:val="21"/>
                <w:highlight w:val="none"/>
              </w:rPr>
              <w:t>分，如有一项内容不能响应，一项扣2分，扣完为止。</w:t>
            </w:r>
          </w:p>
        </w:tc>
        <w:tc>
          <w:tcPr>
            <w:tcW w:w="803" w:type="dxa"/>
            <w:tcBorders>
              <w:top w:val="single" w:color="auto" w:sz="4" w:space="0"/>
              <w:left w:val="single" w:color="auto" w:sz="4" w:space="0"/>
              <w:bottom w:val="single" w:color="auto" w:sz="4" w:space="0"/>
              <w:right w:val="single" w:color="auto" w:sz="4" w:space="0"/>
            </w:tcBorders>
            <w:tcMar>
              <w:top w:w="0" w:type="dxa"/>
              <w:left w:w="57" w:type="dxa"/>
              <w:bottom w:w="0" w:type="dxa"/>
              <w:right w:w="57" w:type="dxa"/>
            </w:tcMar>
            <w:vAlign w:val="center"/>
          </w:tcPr>
          <w:p>
            <w:pPr>
              <w:jc w:val="center"/>
              <w:rPr>
                <w:rFonts w:hint="default" w:ascii="宋体" w:hAnsi="宋体" w:eastAsia="宋体" w:cs="宋体"/>
                <w:color w:val="auto"/>
                <w:kern w:val="0"/>
                <w:szCs w:val="21"/>
                <w:highlight w:val="none"/>
                <w:lang w:val="en-US" w:eastAsia="zh-CN"/>
              </w:rPr>
            </w:pPr>
            <w:r>
              <w:rPr>
                <w:rFonts w:hint="eastAsia" w:ascii="宋体" w:hAnsi="宋体" w:cs="宋体"/>
                <w:color w:val="auto"/>
                <w:szCs w:val="21"/>
                <w:highlight w:val="none"/>
                <w:lang w:val="en-US" w:eastAsia="zh-CN"/>
              </w:rPr>
              <w:t>17</w:t>
            </w:r>
          </w:p>
        </w:tc>
      </w:tr>
      <w:tr>
        <w:trPr>
          <w:trHeight w:val="454" w:hRule="atLeast"/>
        </w:trPr>
        <w:tc>
          <w:tcPr>
            <w:tcW w:w="587" w:type="dxa"/>
            <w:tcBorders>
              <w:top w:val="single" w:color="auto" w:sz="4" w:space="0"/>
              <w:left w:val="single" w:color="auto" w:sz="4" w:space="0"/>
              <w:bottom w:val="single" w:color="auto" w:sz="4" w:space="0"/>
              <w:right w:val="single" w:color="auto" w:sz="4" w:space="0"/>
            </w:tcBorders>
            <w:tcMar>
              <w:top w:w="0" w:type="dxa"/>
              <w:left w:w="57" w:type="dxa"/>
              <w:bottom w:w="0" w:type="dxa"/>
              <w:right w:w="57" w:type="dxa"/>
            </w:tcMar>
            <w:vAlign w:val="center"/>
          </w:tcPr>
          <w:p>
            <w:pPr>
              <w:numPr>
                <w:ilvl w:val="0"/>
                <w:numId w:val="6"/>
              </w:numPr>
              <w:ind w:firstLine="0"/>
              <w:rPr>
                <w:rFonts w:ascii="宋体" w:hAnsi="宋体" w:cs="宋体"/>
                <w:color w:val="auto"/>
                <w:szCs w:val="21"/>
                <w:highlight w:val="none"/>
              </w:rPr>
            </w:pPr>
          </w:p>
        </w:tc>
        <w:tc>
          <w:tcPr>
            <w:tcW w:w="1685" w:type="dxa"/>
            <w:tcBorders>
              <w:top w:val="single" w:color="auto" w:sz="4" w:space="0"/>
              <w:left w:val="single" w:color="auto" w:sz="4" w:space="0"/>
              <w:bottom w:val="single" w:color="auto" w:sz="4" w:space="0"/>
              <w:right w:val="single" w:color="auto" w:sz="4" w:space="0"/>
            </w:tcBorders>
            <w:tcMar>
              <w:top w:w="0" w:type="dxa"/>
              <w:left w:w="57" w:type="dxa"/>
              <w:bottom w:w="0" w:type="dxa"/>
              <w:right w:w="57" w:type="dxa"/>
            </w:tcMar>
            <w:vAlign w:val="center"/>
          </w:tcPr>
          <w:p>
            <w:pPr>
              <w:widowControl/>
              <w:jc w:val="left"/>
              <w:rPr>
                <w:rFonts w:ascii="宋体" w:hAnsi="宋体" w:cs="宋体"/>
                <w:color w:val="auto"/>
                <w:highlight w:val="none"/>
              </w:rPr>
            </w:pPr>
            <w:r>
              <w:rPr>
                <w:rFonts w:hint="eastAsia" w:ascii="宋体" w:hAnsi="宋体" w:cs="宋体"/>
                <w:color w:val="auto"/>
                <w:szCs w:val="21"/>
                <w:highlight w:val="none"/>
              </w:rPr>
              <w:t>服务保障</w:t>
            </w:r>
            <w:r>
              <w:rPr>
                <w:rFonts w:hint="eastAsia" w:ascii="宋体" w:hAnsi="宋体" w:cs="宋体"/>
                <w:color w:val="auto"/>
                <w:szCs w:val="21"/>
                <w:highlight w:val="none"/>
                <w:lang w:val="en-US" w:eastAsia="zh-CN"/>
              </w:rPr>
              <w:t>方案</w:t>
            </w:r>
          </w:p>
        </w:tc>
        <w:tc>
          <w:tcPr>
            <w:tcW w:w="6327" w:type="dxa"/>
            <w:tcBorders>
              <w:top w:val="single" w:color="auto" w:sz="4" w:space="0"/>
              <w:left w:val="single" w:color="auto" w:sz="4" w:space="0"/>
              <w:bottom w:val="single" w:color="auto" w:sz="4" w:space="0"/>
              <w:right w:val="single" w:color="auto" w:sz="4" w:space="0"/>
            </w:tcBorders>
            <w:tcMar>
              <w:top w:w="0" w:type="dxa"/>
              <w:left w:w="57" w:type="dxa"/>
              <w:bottom w:w="0" w:type="dxa"/>
              <w:right w:w="57" w:type="dxa"/>
            </w:tcMar>
            <w:vAlign w:val="top"/>
          </w:tcPr>
          <w:p>
            <w:pPr>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rPr>
              <w:t>服务保障</w:t>
            </w:r>
            <w:r>
              <w:rPr>
                <w:rFonts w:hint="eastAsia" w:ascii="宋体" w:hAnsi="宋体" w:eastAsia="宋体" w:cs="宋体"/>
                <w:color w:val="auto"/>
                <w:szCs w:val="21"/>
                <w:highlight w:val="none"/>
                <w:lang w:val="en-US" w:eastAsia="zh-CN"/>
              </w:rPr>
              <w:t>方案</w:t>
            </w:r>
          </w:p>
          <w:p>
            <w:pPr>
              <w:rPr>
                <w:rFonts w:ascii="宋体" w:hAnsi="宋体" w:cs="宋体"/>
                <w:color w:val="auto"/>
                <w:highlight w:val="none"/>
              </w:rPr>
            </w:pPr>
            <w:r>
              <w:rPr>
                <w:rFonts w:hint="eastAsia" w:ascii="宋体" w:hAnsi="宋体" w:eastAsia="宋体" w:cs="宋体"/>
                <w:color w:val="auto"/>
                <w:szCs w:val="21"/>
                <w:highlight w:val="none"/>
                <w:lang w:val="en-US" w:eastAsia="zh-CN"/>
              </w:rPr>
              <w:t>根据供应商准确理解工作内容，工作思路清晰，对工作内容的应答全面、细致，切实可行，服务方案的完整清晰程度进行评分，</w:t>
            </w:r>
            <w:r>
              <w:rPr>
                <w:rFonts w:hint="eastAsia" w:ascii="宋体" w:hAnsi="宋体" w:eastAsia="宋体" w:cs="宋体"/>
                <w:b w:val="0"/>
                <w:bCs w:val="0"/>
                <w:color w:val="auto"/>
                <w:kern w:val="0"/>
                <w:sz w:val="21"/>
                <w:szCs w:val="21"/>
                <w:highlight w:val="none"/>
                <w:lang w:val="en-US" w:eastAsia="zh-CN"/>
              </w:rPr>
              <w:t>方案内容详实，科学合理，逻辑缜密，具有针对性，可实施性强的得5分；</w:t>
            </w:r>
            <w:r>
              <w:rPr>
                <w:rFonts w:hint="eastAsia" w:ascii="宋体" w:hAnsi="宋体" w:cs="宋体"/>
                <w:b w:val="0"/>
                <w:bCs w:val="0"/>
                <w:color w:val="auto"/>
                <w:kern w:val="0"/>
                <w:sz w:val="21"/>
                <w:szCs w:val="21"/>
                <w:highlight w:val="none"/>
                <w:lang w:val="en-US" w:eastAsia="zh-CN"/>
              </w:rPr>
              <w:t>其他情形按4分、3分、2分、1分计分；内容未提供的不得分。</w:t>
            </w:r>
          </w:p>
        </w:tc>
        <w:tc>
          <w:tcPr>
            <w:tcW w:w="803" w:type="dxa"/>
            <w:tcBorders>
              <w:top w:val="single" w:color="auto" w:sz="4" w:space="0"/>
              <w:left w:val="single" w:color="auto" w:sz="4" w:space="0"/>
              <w:bottom w:val="single" w:color="auto" w:sz="4" w:space="0"/>
              <w:right w:val="single" w:color="auto" w:sz="4" w:space="0"/>
            </w:tcBorders>
            <w:tcMar>
              <w:top w:w="0" w:type="dxa"/>
              <w:left w:w="57" w:type="dxa"/>
              <w:bottom w:w="0" w:type="dxa"/>
              <w:right w:w="57" w:type="dxa"/>
            </w:tcMar>
            <w:vAlign w:val="center"/>
          </w:tcPr>
          <w:p>
            <w:pPr>
              <w:widowControl/>
              <w:jc w:val="center"/>
              <w:rPr>
                <w:rFonts w:ascii="宋体" w:hAnsi="宋体" w:cs="宋体"/>
                <w:color w:val="auto"/>
                <w:highlight w:val="none"/>
              </w:rPr>
            </w:pPr>
            <w:r>
              <w:rPr>
                <w:rFonts w:hint="eastAsia" w:ascii="宋体" w:hAnsi="宋体" w:cs="宋体"/>
                <w:color w:val="auto"/>
                <w:kern w:val="0"/>
                <w:szCs w:val="21"/>
                <w:highlight w:val="none"/>
                <w:lang w:val="en-US" w:eastAsia="zh-CN"/>
              </w:rPr>
              <w:t>5</w:t>
            </w:r>
          </w:p>
        </w:tc>
      </w:tr>
      <w:tr>
        <w:trPr>
          <w:trHeight w:val="454" w:hRule="atLeast"/>
        </w:trPr>
        <w:tc>
          <w:tcPr>
            <w:tcW w:w="587" w:type="dxa"/>
            <w:tcBorders>
              <w:top w:val="single" w:color="auto" w:sz="4" w:space="0"/>
              <w:left w:val="single" w:color="auto" w:sz="4" w:space="0"/>
              <w:bottom w:val="single" w:color="auto" w:sz="4" w:space="0"/>
              <w:right w:val="single" w:color="auto" w:sz="4" w:space="0"/>
            </w:tcBorders>
            <w:tcMar>
              <w:top w:w="0" w:type="dxa"/>
              <w:left w:w="57" w:type="dxa"/>
              <w:bottom w:w="0" w:type="dxa"/>
              <w:right w:w="57" w:type="dxa"/>
            </w:tcMar>
            <w:vAlign w:val="center"/>
          </w:tcPr>
          <w:p>
            <w:pPr>
              <w:numPr>
                <w:ilvl w:val="0"/>
                <w:numId w:val="6"/>
              </w:numPr>
              <w:ind w:firstLine="0"/>
              <w:rPr>
                <w:rFonts w:ascii="宋体" w:hAnsi="宋体" w:cs="宋体"/>
                <w:color w:val="auto"/>
                <w:szCs w:val="21"/>
                <w:highlight w:val="none"/>
              </w:rPr>
            </w:pPr>
          </w:p>
        </w:tc>
        <w:tc>
          <w:tcPr>
            <w:tcW w:w="1685" w:type="dxa"/>
            <w:tcBorders>
              <w:top w:val="single" w:color="auto" w:sz="4" w:space="0"/>
              <w:left w:val="single" w:color="auto" w:sz="4" w:space="0"/>
              <w:bottom w:val="single" w:color="auto" w:sz="4" w:space="0"/>
              <w:right w:val="single" w:color="auto" w:sz="4" w:space="0"/>
            </w:tcBorders>
            <w:tcMar>
              <w:top w:w="0" w:type="dxa"/>
              <w:left w:w="57" w:type="dxa"/>
              <w:bottom w:w="0" w:type="dxa"/>
              <w:right w:w="57" w:type="dxa"/>
            </w:tcMar>
            <w:vAlign w:val="center"/>
          </w:tcPr>
          <w:p>
            <w:pPr>
              <w:rPr>
                <w:rFonts w:hint="eastAsia" w:ascii="宋体" w:hAnsi="宋体" w:eastAsia="宋体" w:cs="宋体"/>
                <w:b w:val="0"/>
                <w:bCs w:val="0"/>
                <w:color w:val="auto"/>
                <w:kern w:val="0"/>
                <w:sz w:val="21"/>
                <w:szCs w:val="21"/>
                <w:highlight w:val="none"/>
                <w:lang w:val="en-US" w:eastAsia="zh-CN"/>
              </w:rPr>
            </w:pPr>
            <w:r>
              <w:rPr>
                <w:rFonts w:hint="eastAsia" w:ascii="宋体" w:hAnsi="宋体" w:eastAsia="宋体" w:cs="宋体"/>
                <w:b w:val="0"/>
                <w:bCs w:val="0"/>
                <w:color w:val="auto"/>
                <w:kern w:val="0"/>
                <w:sz w:val="21"/>
                <w:szCs w:val="21"/>
                <w:highlight w:val="none"/>
                <w:lang w:val="en-US" w:eastAsia="zh-CN"/>
              </w:rPr>
              <w:t>工作进度安排</w:t>
            </w:r>
          </w:p>
        </w:tc>
        <w:tc>
          <w:tcPr>
            <w:tcW w:w="6327" w:type="dxa"/>
            <w:tcBorders>
              <w:top w:val="single" w:color="auto" w:sz="4" w:space="0"/>
              <w:left w:val="single" w:color="auto" w:sz="4" w:space="0"/>
              <w:bottom w:val="single" w:color="auto" w:sz="4" w:space="0"/>
              <w:right w:val="single" w:color="auto" w:sz="4" w:space="0"/>
            </w:tcBorders>
            <w:tcMar>
              <w:top w:w="0" w:type="dxa"/>
              <w:left w:w="57" w:type="dxa"/>
              <w:bottom w:w="0" w:type="dxa"/>
              <w:right w:w="57" w:type="dxa"/>
            </w:tcMar>
            <w:vAlign w:val="center"/>
          </w:tcPr>
          <w:p>
            <w:pPr>
              <w:rPr>
                <w:rFonts w:hint="eastAsia" w:ascii="宋体" w:hAnsi="宋体" w:eastAsia="宋体" w:cs="宋体"/>
                <w:b w:val="0"/>
                <w:bCs w:val="0"/>
                <w:color w:val="auto"/>
                <w:kern w:val="0"/>
                <w:sz w:val="21"/>
                <w:szCs w:val="21"/>
                <w:highlight w:val="none"/>
                <w:lang w:val="en-US" w:eastAsia="zh-CN"/>
              </w:rPr>
            </w:pPr>
            <w:r>
              <w:rPr>
                <w:rFonts w:hint="eastAsia" w:ascii="宋体" w:hAnsi="宋体" w:eastAsia="宋体" w:cs="宋体"/>
                <w:b w:val="0"/>
                <w:bCs w:val="0"/>
                <w:color w:val="auto"/>
                <w:kern w:val="0"/>
                <w:sz w:val="21"/>
                <w:szCs w:val="21"/>
                <w:highlight w:val="none"/>
                <w:lang w:val="en-US" w:eastAsia="zh-CN"/>
              </w:rPr>
              <w:t>工作进度安排</w:t>
            </w:r>
          </w:p>
          <w:p>
            <w:pPr>
              <w:rPr>
                <w:rFonts w:hint="eastAsia" w:ascii="宋体" w:hAnsi="宋体" w:eastAsia="宋体" w:cs="宋体"/>
                <w:b w:val="0"/>
                <w:bCs w:val="0"/>
                <w:color w:val="auto"/>
                <w:kern w:val="0"/>
                <w:sz w:val="21"/>
                <w:szCs w:val="21"/>
                <w:highlight w:val="none"/>
                <w:lang w:val="en-US" w:eastAsia="zh-CN"/>
              </w:rPr>
            </w:pPr>
            <w:r>
              <w:rPr>
                <w:rFonts w:hint="eastAsia" w:ascii="宋体" w:hAnsi="宋体" w:eastAsia="宋体" w:cs="宋体"/>
                <w:b w:val="0"/>
                <w:bCs w:val="0"/>
                <w:color w:val="auto"/>
                <w:kern w:val="0"/>
                <w:sz w:val="21"/>
                <w:szCs w:val="21"/>
                <w:highlight w:val="none"/>
                <w:lang w:val="en-US" w:eastAsia="zh-CN"/>
              </w:rPr>
              <w:t>供应商对本项目执行周期进行合理规划，提出详细的工作进度安排。方案完整、可操作性强、具有针对性的得5分；</w:t>
            </w:r>
            <w:r>
              <w:rPr>
                <w:rFonts w:hint="eastAsia" w:ascii="宋体" w:hAnsi="宋体" w:cs="宋体"/>
                <w:b w:val="0"/>
                <w:bCs w:val="0"/>
                <w:color w:val="auto"/>
                <w:kern w:val="0"/>
                <w:sz w:val="21"/>
                <w:szCs w:val="21"/>
                <w:highlight w:val="none"/>
                <w:lang w:val="en-US" w:eastAsia="zh-CN"/>
              </w:rPr>
              <w:t>其他情形按4分、3分、2分、1分计分；内容未提供的不得分。</w:t>
            </w:r>
          </w:p>
        </w:tc>
        <w:tc>
          <w:tcPr>
            <w:tcW w:w="803" w:type="dxa"/>
            <w:tcBorders>
              <w:top w:val="single" w:color="auto" w:sz="4" w:space="0"/>
              <w:left w:val="single" w:color="auto" w:sz="4" w:space="0"/>
              <w:bottom w:val="single" w:color="auto" w:sz="4" w:space="0"/>
              <w:right w:val="single" w:color="auto" w:sz="4" w:space="0"/>
            </w:tcBorders>
            <w:tcMar>
              <w:top w:w="0" w:type="dxa"/>
              <w:left w:w="57" w:type="dxa"/>
              <w:bottom w:w="0" w:type="dxa"/>
              <w:right w:w="57" w:type="dxa"/>
            </w:tcMar>
            <w:vAlign w:val="center"/>
          </w:tcPr>
          <w:p>
            <w:pPr>
              <w:pStyle w:val="144"/>
              <w:widowControl w:val="0"/>
              <w:spacing w:line="360" w:lineRule="auto"/>
              <w:jc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cs="宋体"/>
                <w:color w:val="auto"/>
                <w:highlight w:val="none"/>
                <w:lang w:val="en-US" w:eastAsia="zh-CN"/>
              </w:rPr>
              <w:t>5</w:t>
            </w:r>
          </w:p>
        </w:tc>
      </w:tr>
      <w:tr>
        <w:trPr>
          <w:trHeight w:val="454" w:hRule="atLeast"/>
        </w:trPr>
        <w:tc>
          <w:tcPr>
            <w:tcW w:w="587" w:type="dxa"/>
            <w:tcBorders>
              <w:top w:val="single" w:color="auto" w:sz="4" w:space="0"/>
              <w:left w:val="single" w:color="auto" w:sz="4" w:space="0"/>
              <w:bottom w:val="single" w:color="auto" w:sz="4" w:space="0"/>
              <w:right w:val="single" w:color="auto" w:sz="4" w:space="0"/>
            </w:tcBorders>
            <w:tcMar>
              <w:top w:w="0" w:type="dxa"/>
              <w:left w:w="57" w:type="dxa"/>
              <w:bottom w:w="0" w:type="dxa"/>
              <w:right w:w="57" w:type="dxa"/>
            </w:tcMar>
            <w:vAlign w:val="center"/>
          </w:tcPr>
          <w:p>
            <w:pPr>
              <w:numPr>
                <w:ilvl w:val="0"/>
                <w:numId w:val="6"/>
              </w:numPr>
              <w:ind w:firstLine="0"/>
              <w:rPr>
                <w:rFonts w:ascii="宋体" w:hAnsi="宋体" w:cs="宋体"/>
                <w:color w:val="auto"/>
                <w:szCs w:val="21"/>
                <w:highlight w:val="none"/>
              </w:rPr>
            </w:pPr>
          </w:p>
        </w:tc>
        <w:tc>
          <w:tcPr>
            <w:tcW w:w="1685" w:type="dxa"/>
            <w:tcBorders>
              <w:top w:val="single" w:color="auto" w:sz="4" w:space="0"/>
              <w:left w:val="single" w:color="auto" w:sz="4" w:space="0"/>
              <w:bottom w:val="single" w:color="auto" w:sz="4" w:space="0"/>
              <w:right w:val="single" w:color="auto" w:sz="4" w:space="0"/>
            </w:tcBorders>
            <w:tcMar>
              <w:top w:w="0" w:type="dxa"/>
              <w:left w:w="57" w:type="dxa"/>
              <w:bottom w:w="0" w:type="dxa"/>
              <w:right w:w="57" w:type="dxa"/>
            </w:tcMar>
            <w:vAlign w:val="center"/>
          </w:tcPr>
          <w:p>
            <w:pPr>
              <w:rPr>
                <w:rFonts w:ascii="宋体" w:hAnsi="宋体" w:cs="宋体"/>
                <w:color w:val="auto"/>
                <w:highlight w:val="none"/>
              </w:rPr>
            </w:pPr>
            <w:r>
              <w:rPr>
                <w:rFonts w:hint="eastAsia" w:ascii="宋体" w:hAnsi="宋体" w:eastAsia="宋体" w:cs="宋体"/>
                <w:color w:val="auto"/>
                <w:szCs w:val="21"/>
                <w:highlight w:val="none"/>
              </w:rPr>
              <w:t>团队人员配置</w:t>
            </w:r>
          </w:p>
        </w:tc>
        <w:tc>
          <w:tcPr>
            <w:tcW w:w="6327" w:type="dxa"/>
            <w:tcBorders>
              <w:top w:val="single" w:color="auto" w:sz="4" w:space="0"/>
              <w:left w:val="single" w:color="auto" w:sz="4" w:space="0"/>
              <w:bottom w:val="single" w:color="auto" w:sz="4" w:space="0"/>
              <w:right w:val="single" w:color="auto" w:sz="4" w:space="0"/>
            </w:tcBorders>
            <w:tcMar>
              <w:top w:w="0" w:type="dxa"/>
              <w:left w:w="57" w:type="dxa"/>
              <w:bottom w:w="0" w:type="dxa"/>
              <w:right w:w="57" w:type="dxa"/>
            </w:tcMar>
            <w:vAlign w:val="top"/>
          </w:tcPr>
          <w:p>
            <w:pPr>
              <w:widowControl/>
              <w:jc w:val="left"/>
              <w:rPr>
                <w:rFonts w:hint="eastAsia" w:ascii="宋体" w:hAnsi="宋体" w:cs="宋体"/>
                <w:kern w:val="0"/>
                <w:szCs w:val="21"/>
                <w:highlight w:val="none"/>
              </w:rPr>
            </w:pPr>
            <w:r>
              <w:rPr>
                <w:rFonts w:hint="eastAsia" w:ascii="宋体" w:hAnsi="宋体" w:cs="宋体"/>
                <w:kern w:val="0"/>
                <w:szCs w:val="21"/>
                <w:highlight w:val="none"/>
              </w:rPr>
              <w:t>团队人员配置</w:t>
            </w:r>
          </w:p>
          <w:p>
            <w:pPr>
              <w:widowControl/>
              <w:jc w:val="left"/>
              <w:rPr>
                <w:rFonts w:hint="eastAsia" w:ascii="宋体" w:hAnsi="宋体" w:cs="宋体"/>
                <w:kern w:val="0"/>
                <w:szCs w:val="21"/>
                <w:highlight w:val="none"/>
              </w:rPr>
            </w:pPr>
            <w:r>
              <w:rPr>
                <w:rFonts w:hint="eastAsia" w:ascii="宋体" w:hAnsi="宋体" w:cs="宋体"/>
                <w:kern w:val="0"/>
                <w:szCs w:val="21"/>
                <w:highlight w:val="none"/>
                <w:lang w:val="en-US" w:eastAsia="zh-CN"/>
              </w:rPr>
              <w:t>供应商需派不少于5人的团队，至少包含项目负责人、文字编辑、设计、培训授课老师以及售后人员各1人。</w:t>
            </w:r>
          </w:p>
          <w:p>
            <w:pPr>
              <w:widowControl/>
              <w:numPr>
                <w:ilvl w:val="0"/>
                <w:numId w:val="7"/>
              </w:numPr>
              <w:jc w:val="left"/>
              <w:rPr>
                <w:rFonts w:hint="eastAsia" w:ascii="宋体" w:hAnsi="宋体" w:cs="宋体"/>
                <w:kern w:val="0"/>
                <w:szCs w:val="21"/>
                <w:highlight w:val="none"/>
                <w:lang w:eastAsia="zh-CN"/>
              </w:rPr>
            </w:pPr>
            <w:r>
              <w:rPr>
                <w:rFonts w:hint="eastAsia" w:ascii="宋体" w:hAnsi="宋体" w:cs="宋体"/>
                <w:kern w:val="0"/>
                <w:szCs w:val="21"/>
                <w:highlight w:val="none"/>
              </w:rPr>
              <w:t>拟派本项目的主要编辑制作人员具有实际参与5年及以上杂志或文字编辑类似工作经验的得3分，具有实际参与3年及以上杂志或文字编辑类似工作经验的得1分</w:t>
            </w:r>
            <w:r>
              <w:rPr>
                <w:rFonts w:hint="eastAsia" w:ascii="宋体" w:hAnsi="宋体" w:cs="宋体"/>
                <w:kern w:val="0"/>
                <w:szCs w:val="21"/>
                <w:highlight w:val="none"/>
                <w:lang w:eastAsia="zh-CN"/>
              </w:rPr>
              <w:t>，</w:t>
            </w:r>
            <w:r>
              <w:rPr>
                <w:rFonts w:hint="eastAsia" w:ascii="宋体" w:hAnsi="宋体" w:cs="宋体"/>
                <w:kern w:val="0"/>
                <w:szCs w:val="21"/>
                <w:highlight w:val="none"/>
              </w:rPr>
              <w:t>其余情况不得分</w:t>
            </w:r>
            <w:r>
              <w:rPr>
                <w:rFonts w:hint="eastAsia" w:ascii="宋体" w:hAnsi="宋体" w:cs="宋体"/>
                <w:kern w:val="0"/>
                <w:szCs w:val="21"/>
                <w:highlight w:val="none"/>
                <w:lang w:eastAsia="zh-CN"/>
              </w:rPr>
              <w:t>。</w:t>
            </w:r>
          </w:p>
          <w:p>
            <w:pPr>
              <w:widowControl/>
              <w:numPr>
                <w:ilvl w:val="0"/>
                <w:numId w:val="7"/>
              </w:numPr>
              <w:jc w:val="left"/>
              <w:rPr>
                <w:rFonts w:hint="eastAsia" w:ascii="宋体" w:hAnsi="宋体" w:cs="宋体"/>
                <w:kern w:val="0"/>
                <w:szCs w:val="21"/>
                <w:highlight w:val="none"/>
              </w:rPr>
            </w:pPr>
            <w:r>
              <w:rPr>
                <w:rFonts w:hint="eastAsia" w:ascii="宋体" w:hAnsi="宋体" w:cs="宋体"/>
                <w:kern w:val="0"/>
                <w:szCs w:val="21"/>
                <w:highlight w:val="none"/>
                <w:lang w:val="en-US" w:eastAsia="zh-CN"/>
              </w:rPr>
              <w:t>拟派本项目的培训授课老师</w:t>
            </w:r>
            <w:r>
              <w:rPr>
                <w:rFonts w:hint="eastAsia" w:ascii="宋体" w:hAnsi="宋体" w:cs="宋体"/>
                <w:kern w:val="0"/>
                <w:szCs w:val="21"/>
                <w:highlight w:val="none"/>
              </w:rPr>
              <w:t>具有3年及以上培训授课相关工作经验且具备相关培训资格认证/证书的得3分，具有1年及以上培训授课相关工作经验且具备相关培训资格认证/证书的得1分，其余情况不得分</w:t>
            </w:r>
            <w:r>
              <w:rPr>
                <w:rFonts w:hint="eastAsia" w:ascii="宋体" w:hAnsi="宋体" w:cs="宋体"/>
                <w:kern w:val="0"/>
                <w:szCs w:val="21"/>
                <w:highlight w:val="none"/>
                <w:lang w:eastAsia="zh-CN"/>
              </w:rPr>
              <w:t>。</w:t>
            </w:r>
          </w:p>
          <w:p>
            <w:pPr>
              <w:widowControl/>
              <w:jc w:val="left"/>
              <w:rPr>
                <w:rFonts w:ascii="宋体" w:hAnsi="宋体" w:cs="宋体"/>
                <w:color w:val="auto"/>
                <w:highlight w:val="none"/>
              </w:rPr>
            </w:pPr>
            <w:r>
              <w:rPr>
                <w:rFonts w:hint="eastAsia" w:ascii="宋体" w:hAnsi="宋体" w:cs="宋体"/>
                <w:kern w:val="0"/>
                <w:szCs w:val="21"/>
                <w:highlight w:val="none"/>
              </w:rPr>
              <w:t>说明：需提供</w:t>
            </w:r>
            <w:r>
              <w:rPr>
                <w:rFonts w:hint="eastAsia" w:ascii="宋体" w:hAnsi="宋体" w:eastAsia="宋体" w:cs="宋体"/>
                <w:b w:val="0"/>
                <w:bCs w:val="0"/>
                <w:color w:val="auto"/>
                <w:kern w:val="0"/>
                <w:sz w:val="21"/>
                <w:szCs w:val="21"/>
                <w:highlight w:val="none"/>
                <w:lang w:val="en-US" w:eastAsia="zh-CN"/>
              </w:rPr>
              <w:t>相关工作证明，</w:t>
            </w:r>
            <w:r>
              <w:rPr>
                <w:rFonts w:hint="eastAsia" w:ascii="宋体" w:hAnsi="宋体" w:cs="宋体"/>
                <w:kern w:val="0"/>
                <w:szCs w:val="21"/>
                <w:highlight w:val="none"/>
              </w:rPr>
              <w:t>相关证书、学历证明等复印件作为评审依据</w:t>
            </w:r>
            <w:r>
              <w:rPr>
                <w:rFonts w:hint="eastAsia" w:ascii="宋体" w:hAnsi="宋体" w:eastAsia="宋体" w:cs="宋体"/>
                <w:b w:val="0"/>
                <w:bCs w:val="0"/>
                <w:color w:val="auto"/>
                <w:kern w:val="0"/>
                <w:sz w:val="21"/>
                <w:szCs w:val="21"/>
                <w:highlight w:val="none"/>
                <w:lang w:val="en-US" w:eastAsia="zh-CN"/>
              </w:rPr>
              <w:t>，不提供不得分。</w:t>
            </w:r>
          </w:p>
        </w:tc>
        <w:tc>
          <w:tcPr>
            <w:tcW w:w="803" w:type="dxa"/>
            <w:tcBorders>
              <w:top w:val="single" w:color="auto" w:sz="4" w:space="0"/>
              <w:left w:val="single" w:color="auto" w:sz="4" w:space="0"/>
              <w:bottom w:val="single" w:color="auto" w:sz="4" w:space="0"/>
              <w:right w:val="single" w:color="auto" w:sz="4" w:space="0"/>
            </w:tcBorders>
            <w:tcMar>
              <w:top w:w="0" w:type="dxa"/>
              <w:left w:w="57" w:type="dxa"/>
              <w:bottom w:w="0" w:type="dxa"/>
              <w:right w:w="57" w:type="dxa"/>
            </w:tcMar>
            <w:vAlign w:val="center"/>
          </w:tcPr>
          <w:p>
            <w:pPr>
              <w:jc w:val="center"/>
              <w:rPr>
                <w:rFonts w:hint="default" w:ascii="宋体" w:hAnsi="宋体" w:cs="宋体"/>
                <w:color w:val="auto"/>
                <w:highlight w:val="none"/>
                <w:lang w:val="en-US"/>
              </w:rPr>
            </w:pPr>
            <w:r>
              <w:rPr>
                <w:rFonts w:hint="eastAsia" w:ascii="宋体" w:hAnsi="宋体" w:cs="宋体"/>
                <w:color w:val="auto"/>
                <w:szCs w:val="21"/>
                <w:highlight w:val="none"/>
                <w:lang w:val="en-US" w:eastAsia="zh-CN"/>
              </w:rPr>
              <w:t>6</w:t>
            </w:r>
          </w:p>
        </w:tc>
      </w:tr>
      <w:tr>
        <w:trPr>
          <w:trHeight w:val="454" w:hRule="atLeast"/>
        </w:trPr>
        <w:tc>
          <w:tcPr>
            <w:tcW w:w="587" w:type="dxa"/>
            <w:vAlign w:val="center"/>
          </w:tcPr>
          <w:p>
            <w:pPr>
              <w:numPr>
                <w:ilvl w:val="0"/>
                <w:numId w:val="6"/>
              </w:numPr>
              <w:ind w:firstLine="0"/>
              <w:rPr>
                <w:rFonts w:ascii="宋体" w:hAnsi="宋体" w:cs="宋体"/>
                <w:color w:val="auto"/>
                <w:szCs w:val="21"/>
                <w:highlight w:val="none"/>
              </w:rPr>
            </w:pPr>
          </w:p>
        </w:tc>
        <w:tc>
          <w:tcPr>
            <w:tcW w:w="8012" w:type="dxa"/>
            <w:gridSpan w:val="2"/>
            <w:vAlign w:val="center"/>
          </w:tcPr>
          <w:p>
            <w:pPr>
              <w:rPr>
                <w:rFonts w:ascii="宋体" w:hAnsi="宋体" w:cs="宋体"/>
                <w:color w:val="auto"/>
                <w:highlight w:val="none"/>
              </w:rPr>
            </w:pPr>
            <w:r>
              <w:rPr>
                <w:rFonts w:hint="eastAsia" w:ascii="宋体" w:hAnsi="宋体" w:cs="宋体"/>
                <w:color w:val="auto"/>
                <w:highlight w:val="none"/>
              </w:rPr>
              <w:t>总分</w:t>
            </w:r>
          </w:p>
        </w:tc>
        <w:tc>
          <w:tcPr>
            <w:tcW w:w="803" w:type="dxa"/>
            <w:vAlign w:val="center"/>
          </w:tcPr>
          <w:p>
            <w:pPr>
              <w:jc w:val="center"/>
              <w:rPr>
                <w:rFonts w:ascii="宋体" w:hAnsi="宋体" w:cs="宋体"/>
                <w:color w:val="auto"/>
                <w:highlight w:val="none"/>
              </w:rPr>
            </w:pPr>
            <w:r>
              <w:rPr>
                <w:rFonts w:hint="eastAsia" w:ascii="宋体" w:hAnsi="宋体" w:cs="宋体"/>
                <w:color w:val="auto"/>
                <w:highlight w:val="none"/>
              </w:rPr>
              <w:fldChar w:fldCharType="begin"/>
            </w:r>
            <w:r>
              <w:rPr>
                <w:rFonts w:hint="eastAsia" w:ascii="宋体" w:hAnsi="宋体" w:cs="宋体"/>
                <w:color w:val="auto"/>
                <w:highlight w:val="none"/>
              </w:rPr>
              <w:instrText xml:space="preserve"> = sum(D3:D21) \* MERGEFORMAT </w:instrText>
            </w:r>
            <w:r>
              <w:rPr>
                <w:rFonts w:hint="eastAsia" w:ascii="宋体" w:hAnsi="宋体" w:cs="宋体"/>
                <w:color w:val="auto"/>
                <w:highlight w:val="none"/>
              </w:rPr>
              <w:fldChar w:fldCharType="separate"/>
            </w:r>
            <w:r>
              <w:rPr>
                <w:rFonts w:hint="eastAsia" w:ascii="宋体" w:hAnsi="宋体" w:cs="宋体"/>
                <w:color w:val="auto"/>
                <w:highlight w:val="none"/>
              </w:rPr>
              <w:t>90</w:t>
            </w:r>
            <w:r>
              <w:rPr>
                <w:rFonts w:hint="eastAsia" w:ascii="宋体" w:hAnsi="宋体" w:cs="宋体"/>
                <w:color w:val="auto"/>
                <w:highlight w:val="none"/>
              </w:rPr>
              <w:fldChar w:fldCharType="end"/>
            </w:r>
          </w:p>
        </w:tc>
      </w:tr>
    </w:tbl>
    <w:p>
      <w:pPr>
        <w:pStyle w:val="3"/>
        <w:spacing w:line="360" w:lineRule="auto"/>
        <w:ind w:firstLine="422"/>
        <w:rPr>
          <w:rFonts w:ascii="宋体" w:hAnsi="宋体" w:cs="宋体"/>
          <w:color w:val="auto"/>
          <w:highlight w:val="none"/>
        </w:rPr>
      </w:pPr>
      <w:bookmarkStart w:id="56" w:name="_Toc345320401"/>
      <w:r>
        <w:rPr>
          <w:rFonts w:hint="eastAsia" w:ascii="宋体" w:hAnsi="宋体" w:cs="宋体"/>
          <w:color w:val="auto"/>
          <w:highlight w:val="none"/>
        </w:rPr>
        <w:t>5.2价格分</w:t>
      </w:r>
      <w:bookmarkEnd w:id="56"/>
    </w:p>
    <w:p>
      <w:pPr>
        <w:widowControl/>
        <w:spacing w:line="360" w:lineRule="auto"/>
        <w:ind w:firstLine="420" w:firstLineChars="200"/>
        <w:rPr>
          <w:rFonts w:ascii="宋体" w:hAnsi="宋体" w:cs="宋体"/>
          <w:color w:val="auto"/>
          <w:kern w:val="0"/>
          <w:szCs w:val="21"/>
          <w:highlight w:val="none"/>
        </w:rPr>
      </w:pPr>
      <w:r>
        <w:rPr>
          <w:rFonts w:hint="eastAsia" w:ascii="宋体" w:hAnsi="宋体" w:cs="宋体"/>
          <w:color w:val="auto"/>
          <w:kern w:val="0"/>
          <w:szCs w:val="21"/>
          <w:highlight w:val="none"/>
        </w:rPr>
        <w:t>价格评分将在有效响应文件范围内进行，最高得</w:t>
      </w:r>
      <w:r>
        <w:rPr>
          <w:rFonts w:hint="eastAsia" w:ascii="宋体" w:hAnsi="宋体" w:cs="宋体"/>
          <w:color w:val="auto"/>
          <w:kern w:val="0"/>
          <w:szCs w:val="21"/>
          <w:highlight w:val="none"/>
          <w:u w:val="single"/>
        </w:rPr>
        <w:t>10</w:t>
      </w:r>
      <w:r>
        <w:rPr>
          <w:rFonts w:hint="eastAsia" w:ascii="宋体" w:hAnsi="宋体" w:cs="宋体"/>
          <w:color w:val="auto"/>
          <w:kern w:val="0"/>
          <w:szCs w:val="21"/>
          <w:highlight w:val="none"/>
        </w:rPr>
        <w:t>分，最低得</w:t>
      </w:r>
      <w:r>
        <w:rPr>
          <w:rFonts w:hint="eastAsia" w:ascii="宋体" w:hAnsi="宋体" w:cs="宋体"/>
          <w:color w:val="auto"/>
          <w:kern w:val="0"/>
          <w:szCs w:val="21"/>
          <w:highlight w:val="none"/>
          <w:u w:val="single"/>
        </w:rPr>
        <w:t>0</w:t>
      </w:r>
      <w:r>
        <w:rPr>
          <w:rFonts w:hint="eastAsia" w:ascii="宋体" w:hAnsi="宋体" w:cs="宋体"/>
          <w:color w:val="auto"/>
          <w:kern w:val="0"/>
          <w:szCs w:val="21"/>
          <w:highlight w:val="none"/>
        </w:rPr>
        <w:t>分（小数点后保留两位小数，第三位四舍五入）。满足采购文件要求且最后报价最低的供应商的价格为磋商基准价，其价格分为满分。其他供应商的价格分统一按照下列公式计算：</w:t>
      </w:r>
    </w:p>
    <w:p>
      <w:pPr>
        <w:widowControl/>
        <w:adjustRightInd w:val="0"/>
        <w:spacing w:line="360" w:lineRule="auto"/>
        <w:ind w:firstLine="420" w:firstLineChars="200"/>
        <w:rPr>
          <w:rFonts w:ascii="宋体" w:hAnsi="宋体" w:cs="宋体"/>
          <w:color w:val="auto"/>
          <w:kern w:val="0"/>
          <w:szCs w:val="21"/>
          <w:highlight w:val="none"/>
        </w:rPr>
      </w:pPr>
      <w:r>
        <w:rPr>
          <w:rFonts w:hint="eastAsia" w:ascii="宋体" w:hAnsi="宋体" w:cs="宋体"/>
          <w:color w:val="auto"/>
          <w:kern w:val="0"/>
          <w:szCs w:val="21"/>
          <w:highlight w:val="none"/>
        </w:rPr>
        <w:t>磋商报价得分=（</w:t>
      </w:r>
      <w:r>
        <w:rPr>
          <w:rFonts w:hint="eastAsia" w:ascii="宋体" w:hAnsi="宋体" w:cs="宋体"/>
          <w:b/>
          <w:color w:val="auto"/>
          <w:kern w:val="0"/>
          <w:szCs w:val="21"/>
          <w:highlight w:val="none"/>
          <w:u w:val="thick"/>
        </w:rPr>
        <w:t>磋商基准价</w:t>
      </w:r>
      <w:r>
        <w:rPr>
          <w:rFonts w:hint="eastAsia" w:ascii="宋体" w:hAnsi="宋体" w:cs="宋体"/>
          <w:color w:val="auto"/>
          <w:kern w:val="0"/>
          <w:szCs w:val="21"/>
          <w:highlight w:val="none"/>
        </w:rPr>
        <w:t>／</w:t>
      </w:r>
      <w:r>
        <w:rPr>
          <w:rFonts w:hint="eastAsia" w:ascii="宋体" w:hAnsi="宋体" w:cs="宋体"/>
          <w:b/>
          <w:color w:val="auto"/>
          <w:kern w:val="0"/>
          <w:szCs w:val="21"/>
          <w:highlight w:val="none"/>
          <w:u w:val="thick"/>
        </w:rPr>
        <w:t>最后磋商报价</w:t>
      </w:r>
      <w:r>
        <w:rPr>
          <w:rFonts w:hint="eastAsia" w:ascii="宋体" w:hAnsi="宋体" w:cs="宋体"/>
          <w:color w:val="auto"/>
          <w:kern w:val="0"/>
          <w:szCs w:val="21"/>
          <w:highlight w:val="none"/>
        </w:rPr>
        <w:t>）×</w:t>
      </w:r>
      <w:r>
        <w:rPr>
          <w:rFonts w:hint="eastAsia" w:ascii="宋体" w:hAnsi="宋体" w:cs="宋体"/>
          <w:color w:val="auto"/>
          <w:kern w:val="0"/>
          <w:szCs w:val="21"/>
          <w:highlight w:val="none"/>
          <w:u w:val="single"/>
        </w:rPr>
        <w:t>10</w:t>
      </w:r>
      <w:r>
        <w:rPr>
          <w:rFonts w:hint="eastAsia" w:ascii="宋体" w:hAnsi="宋体" w:cs="宋体"/>
          <w:color w:val="auto"/>
          <w:kern w:val="0"/>
          <w:szCs w:val="21"/>
          <w:highlight w:val="none"/>
        </w:rPr>
        <w:t>%×100</w:t>
      </w:r>
    </w:p>
    <w:p>
      <w:pPr>
        <w:widowControl/>
        <w:adjustRightInd w:val="0"/>
        <w:spacing w:line="360" w:lineRule="auto"/>
        <w:ind w:firstLine="420" w:firstLineChars="200"/>
        <w:rPr>
          <w:rFonts w:hint="eastAsia" w:ascii="宋体" w:hAnsi="宋体" w:cs="宋体"/>
          <w:color w:val="auto"/>
          <w:szCs w:val="21"/>
          <w:highlight w:val="none"/>
        </w:rPr>
      </w:pPr>
      <w:r>
        <w:rPr>
          <w:rFonts w:hint="eastAsia" w:ascii="宋体" w:hAnsi="宋体" w:cs="宋体"/>
          <w:b/>
          <w:color w:val="auto"/>
          <w:szCs w:val="21"/>
          <w:highlight w:val="none"/>
        </w:rPr>
        <w:t>落实政府采购扶持政策说明：</w:t>
      </w:r>
      <w:r>
        <w:rPr>
          <w:rFonts w:hint="eastAsia" w:ascii="宋体" w:hAnsi="宋体" w:cs="宋体"/>
          <w:color w:val="auto"/>
          <w:szCs w:val="21"/>
          <w:highlight w:val="none"/>
        </w:rPr>
        <w:t>本项目面向中小企业采购，不进行价格扣除。</w:t>
      </w:r>
    </w:p>
    <w:p>
      <w:pPr>
        <w:widowControl/>
        <w:adjustRightInd w:val="0"/>
        <w:spacing w:line="360" w:lineRule="auto"/>
        <w:ind w:firstLine="420" w:firstLineChars="200"/>
        <w:rPr>
          <w:color w:val="auto"/>
          <w:highlight w:val="none"/>
        </w:rPr>
      </w:pPr>
      <w:r>
        <w:rPr>
          <w:rFonts w:hint="eastAsia" w:ascii="宋体" w:hAnsi="宋体" w:cs="宋体"/>
          <w:color w:val="auto"/>
          <w:szCs w:val="21"/>
          <w:highlight w:val="none"/>
        </w:rPr>
        <w:t>此项由磋商小组集体核实后统一打分。</w:t>
      </w:r>
    </w:p>
    <w:p>
      <w:pPr>
        <w:pStyle w:val="3"/>
        <w:spacing w:line="360" w:lineRule="auto"/>
        <w:ind w:firstLine="422"/>
        <w:rPr>
          <w:rFonts w:ascii="宋体" w:hAnsi="宋体" w:cs="宋体"/>
          <w:color w:val="auto"/>
          <w:highlight w:val="none"/>
        </w:rPr>
      </w:pPr>
      <w:r>
        <w:rPr>
          <w:rFonts w:hint="eastAsia" w:ascii="宋体" w:hAnsi="宋体" w:cs="宋体"/>
          <w:color w:val="auto"/>
          <w:highlight w:val="none"/>
        </w:rPr>
        <w:t>四、重新评审</w:t>
      </w:r>
    </w:p>
    <w:p>
      <w:pPr>
        <w:autoSpaceDE w:val="0"/>
        <w:autoSpaceDN w:val="0"/>
        <w:adjustRightInd w:val="0"/>
        <w:spacing w:line="360" w:lineRule="auto"/>
        <w:ind w:firstLine="420" w:firstLineChars="200"/>
        <w:textAlignment w:val="bottom"/>
        <w:rPr>
          <w:rFonts w:ascii="宋体" w:hAnsi="宋体" w:cs="宋体"/>
          <w:color w:val="auto"/>
          <w:szCs w:val="21"/>
          <w:highlight w:val="none"/>
        </w:rPr>
      </w:pPr>
      <w:r>
        <w:rPr>
          <w:rFonts w:hint="eastAsia" w:ascii="宋体" w:hAnsi="宋体" w:cs="宋体"/>
          <w:color w:val="auto"/>
          <w:szCs w:val="21"/>
          <w:highlight w:val="none"/>
        </w:rPr>
        <w:t>评审结果形成后，除下列情形外，采购人或采购代理机构不得组织重新评审：</w:t>
      </w:r>
    </w:p>
    <w:p>
      <w:pPr>
        <w:autoSpaceDE w:val="0"/>
        <w:autoSpaceDN w:val="0"/>
        <w:adjustRightInd w:val="0"/>
        <w:spacing w:line="360" w:lineRule="auto"/>
        <w:ind w:firstLine="420" w:firstLineChars="200"/>
        <w:textAlignment w:val="bottom"/>
        <w:rPr>
          <w:rFonts w:ascii="宋体" w:hAnsi="宋体" w:cs="宋体"/>
          <w:color w:val="auto"/>
          <w:szCs w:val="21"/>
          <w:highlight w:val="none"/>
        </w:rPr>
      </w:pPr>
      <w:r>
        <w:rPr>
          <w:rFonts w:hint="eastAsia" w:ascii="宋体" w:hAnsi="宋体" w:cs="宋体"/>
          <w:color w:val="auto"/>
          <w:szCs w:val="21"/>
          <w:highlight w:val="none"/>
        </w:rPr>
        <w:t>（一）资格性检查认定错误；</w:t>
      </w:r>
    </w:p>
    <w:p>
      <w:pPr>
        <w:autoSpaceDE w:val="0"/>
        <w:autoSpaceDN w:val="0"/>
        <w:adjustRightInd w:val="0"/>
        <w:spacing w:line="360" w:lineRule="auto"/>
        <w:ind w:firstLine="420" w:firstLineChars="200"/>
        <w:textAlignment w:val="bottom"/>
        <w:rPr>
          <w:rFonts w:ascii="宋体" w:hAnsi="宋体" w:cs="宋体"/>
          <w:color w:val="auto"/>
          <w:szCs w:val="21"/>
          <w:highlight w:val="none"/>
        </w:rPr>
      </w:pPr>
      <w:r>
        <w:rPr>
          <w:rFonts w:hint="eastAsia" w:ascii="宋体" w:hAnsi="宋体" w:cs="宋体"/>
          <w:color w:val="auto"/>
          <w:szCs w:val="21"/>
          <w:highlight w:val="none"/>
        </w:rPr>
        <w:t>（二）分值汇总计算错误；</w:t>
      </w:r>
    </w:p>
    <w:p>
      <w:pPr>
        <w:autoSpaceDE w:val="0"/>
        <w:autoSpaceDN w:val="0"/>
        <w:adjustRightInd w:val="0"/>
        <w:spacing w:line="360" w:lineRule="auto"/>
        <w:ind w:firstLine="420" w:firstLineChars="200"/>
        <w:textAlignment w:val="bottom"/>
        <w:rPr>
          <w:rFonts w:ascii="宋体" w:hAnsi="宋体" w:cs="宋体"/>
          <w:color w:val="auto"/>
          <w:szCs w:val="21"/>
          <w:highlight w:val="none"/>
        </w:rPr>
      </w:pPr>
      <w:r>
        <w:rPr>
          <w:rFonts w:hint="eastAsia" w:ascii="宋体" w:hAnsi="宋体" w:cs="宋体"/>
          <w:color w:val="auto"/>
          <w:szCs w:val="21"/>
          <w:highlight w:val="none"/>
        </w:rPr>
        <w:t>（三）分项评分超出评分标准范围；</w:t>
      </w:r>
    </w:p>
    <w:p>
      <w:pPr>
        <w:autoSpaceDE w:val="0"/>
        <w:autoSpaceDN w:val="0"/>
        <w:adjustRightInd w:val="0"/>
        <w:spacing w:line="360" w:lineRule="auto"/>
        <w:ind w:firstLine="420" w:firstLineChars="200"/>
        <w:textAlignment w:val="bottom"/>
        <w:rPr>
          <w:rFonts w:ascii="宋体" w:hAnsi="宋体" w:cs="宋体"/>
          <w:color w:val="auto"/>
          <w:szCs w:val="21"/>
          <w:highlight w:val="none"/>
        </w:rPr>
      </w:pPr>
      <w:r>
        <w:rPr>
          <w:rFonts w:hint="eastAsia" w:ascii="宋体" w:hAnsi="宋体" w:cs="宋体"/>
          <w:color w:val="auto"/>
          <w:szCs w:val="21"/>
          <w:highlight w:val="none"/>
        </w:rPr>
        <w:t>（四）客观分评分不一致；</w:t>
      </w:r>
    </w:p>
    <w:p>
      <w:pPr>
        <w:autoSpaceDE w:val="0"/>
        <w:autoSpaceDN w:val="0"/>
        <w:adjustRightInd w:val="0"/>
        <w:spacing w:line="360" w:lineRule="auto"/>
        <w:ind w:firstLine="420" w:firstLineChars="200"/>
        <w:textAlignment w:val="bottom"/>
        <w:rPr>
          <w:rFonts w:ascii="宋体" w:hAnsi="宋体" w:cs="宋体"/>
          <w:color w:val="auto"/>
          <w:szCs w:val="21"/>
          <w:highlight w:val="none"/>
        </w:rPr>
      </w:pPr>
      <w:r>
        <w:rPr>
          <w:rFonts w:hint="eastAsia" w:ascii="宋体" w:hAnsi="宋体" w:cs="宋体"/>
          <w:color w:val="auto"/>
          <w:szCs w:val="21"/>
          <w:highlight w:val="none"/>
        </w:rPr>
        <w:t>（五）经磋商小组一致认定评分畸高、畸低的情形。</w:t>
      </w:r>
    </w:p>
    <w:p>
      <w:pPr>
        <w:pStyle w:val="2"/>
        <w:rPr>
          <w:rFonts w:ascii="宋体" w:hAnsi="宋体" w:eastAsia="宋体" w:cs="宋体"/>
          <w:color w:val="auto"/>
          <w:highlight w:val="none"/>
        </w:rPr>
      </w:pPr>
      <w:r>
        <w:rPr>
          <w:rFonts w:hint="eastAsia" w:ascii="宋体" w:hAnsi="宋体" w:eastAsia="宋体" w:cs="宋体"/>
          <w:color w:val="auto"/>
          <w:highlight w:val="none"/>
        </w:rPr>
        <w:br w:type="page"/>
      </w:r>
      <w:bookmarkStart w:id="57" w:name="_Toc12435"/>
      <w:bookmarkStart w:id="58" w:name="_Toc25468"/>
      <w:r>
        <w:rPr>
          <w:rFonts w:hint="eastAsia" w:ascii="宋体" w:hAnsi="宋体" w:eastAsia="宋体" w:cs="宋体"/>
          <w:color w:val="auto"/>
          <w:highlight w:val="none"/>
        </w:rPr>
        <w:t>第六章  磋商</w:t>
      </w:r>
      <w:bookmarkEnd w:id="54"/>
      <w:r>
        <w:rPr>
          <w:rFonts w:hint="eastAsia" w:ascii="宋体" w:hAnsi="宋体" w:eastAsia="宋体" w:cs="宋体"/>
          <w:color w:val="auto"/>
          <w:highlight w:val="none"/>
        </w:rPr>
        <w:t>须知</w:t>
      </w:r>
      <w:bookmarkEnd w:id="57"/>
      <w:bookmarkEnd w:id="58"/>
    </w:p>
    <w:p>
      <w:pPr>
        <w:pStyle w:val="3"/>
        <w:ind w:firstLine="422"/>
        <w:rPr>
          <w:rFonts w:ascii="宋体" w:hAnsi="宋体" w:cs="宋体"/>
          <w:color w:val="auto"/>
          <w:highlight w:val="none"/>
        </w:rPr>
      </w:pPr>
      <w:r>
        <w:rPr>
          <w:rFonts w:hint="eastAsia" w:ascii="宋体" w:hAnsi="宋体" w:cs="宋体"/>
          <w:color w:val="auto"/>
          <w:highlight w:val="none"/>
        </w:rPr>
        <w:t>磋商须知前附表</w:t>
      </w:r>
    </w:p>
    <w:tbl>
      <w:tblPr>
        <w:tblStyle w:val="45"/>
        <w:tblW w:w="940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7"/>
        <w:gridCol w:w="2460"/>
        <w:gridCol w:w="5955"/>
      </w:tblGrid>
      <w:tr>
        <w:trPr>
          <w:trHeight w:val="454" w:hRule="atLeast"/>
        </w:trPr>
        <w:tc>
          <w:tcPr>
            <w:tcW w:w="987" w:type="dxa"/>
            <w:vAlign w:val="center"/>
          </w:tcPr>
          <w:p>
            <w:pPr>
              <w:rPr>
                <w:rFonts w:ascii="宋体" w:hAnsi="宋体" w:cs="宋体"/>
                <w:color w:val="auto"/>
                <w:highlight w:val="none"/>
              </w:rPr>
            </w:pPr>
            <w:r>
              <w:rPr>
                <w:rFonts w:hint="eastAsia" w:ascii="宋体" w:hAnsi="宋体" w:cs="宋体"/>
                <w:color w:val="auto"/>
                <w:highlight w:val="none"/>
              </w:rPr>
              <w:t>磋商须知条款号</w:t>
            </w:r>
          </w:p>
        </w:tc>
        <w:tc>
          <w:tcPr>
            <w:tcW w:w="2460" w:type="dxa"/>
            <w:vAlign w:val="center"/>
          </w:tcPr>
          <w:p>
            <w:pPr>
              <w:rPr>
                <w:rFonts w:ascii="宋体" w:hAnsi="宋体" w:cs="宋体"/>
                <w:color w:val="auto"/>
                <w:highlight w:val="none"/>
              </w:rPr>
            </w:pPr>
            <w:r>
              <w:rPr>
                <w:rFonts w:hint="eastAsia" w:ascii="宋体" w:hAnsi="宋体" w:cs="宋体"/>
                <w:color w:val="auto"/>
                <w:highlight w:val="none"/>
              </w:rPr>
              <w:t>名称</w:t>
            </w:r>
          </w:p>
        </w:tc>
        <w:tc>
          <w:tcPr>
            <w:tcW w:w="5955" w:type="dxa"/>
            <w:vAlign w:val="center"/>
          </w:tcPr>
          <w:p>
            <w:pPr>
              <w:rPr>
                <w:rFonts w:ascii="宋体" w:hAnsi="宋体" w:cs="宋体"/>
                <w:color w:val="auto"/>
                <w:highlight w:val="none"/>
              </w:rPr>
            </w:pPr>
            <w:r>
              <w:rPr>
                <w:rFonts w:hint="eastAsia" w:ascii="宋体" w:hAnsi="宋体" w:cs="宋体"/>
                <w:color w:val="auto"/>
                <w:highlight w:val="none"/>
              </w:rPr>
              <w:t>内容</w:t>
            </w:r>
          </w:p>
        </w:tc>
      </w:tr>
      <w:tr>
        <w:trPr>
          <w:trHeight w:val="454" w:hRule="atLeast"/>
        </w:trPr>
        <w:tc>
          <w:tcPr>
            <w:tcW w:w="987" w:type="dxa"/>
            <w:vAlign w:val="center"/>
          </w:tcPr>
          <w:p>
            <w:pPr>
              <w:rPr>
                <w:rFonts w:ascii="宋体" w:hAnsi="宋体" w:cs="宋体"/>
                <w:color w:val="auto"/>
                <w:highlight w:val="none"/>
              </w:rPr>
            </w:pPr>
            <w:r>
              <w:rPr>
                <w:rFonts w:hint="eastAsia" w:ascii="宋体" w:hAnsi="宋体" w:cs="宋体"/>
                <w:color w:val="auto"/>
                <w:highlight w:val="none"/>
              </w:rPr>
              <w:t>1.3</w:t>
            </w:r>
          </w:p>
        </w:tc>
        <w:tc>
          <w:tcPr>
            <w:tcW w:w="2460" w:type="dxa"/>
            <w:vAlign w:val="center"/>
          </w:tcPr>
          <w:p>
            <w:pPr>
              <w:rPr>
                <w:rFonts w:ascii="宋体" w:hAnsi="宋体" w:cs="宋体"/>
                <w:color w:val="auto"/>
                <w:highlight w:val="none"/>
              </w:rPr>
            </w:pPr>
            <w:r>
              <w:rPr>
                <w:rFonts w:hint="eastAsia" w:ascii="宋体" w:hAnsi="宋体" w:cs="宋体"/>
                <w:color w:val="auto"/>
                <w:highlight w:val="none"/>
              </w:rPr>
              <w:t>采购人</w:t>
            </w:r>
          </w:p>
        </w:tc>
        <w:tc>
          <w:tcPr>
            <w:tcW w:w="5955" w:type="dxa"/>
            <w:vAlign w:val="center"/>
          </w:tcPr>
          <w:p>
            <w:pPr>
              <w:rPr>
                <w:rFonts w:ascii="宋体" w:hAnsi="宋体" w:cs="宋体"/>
                <w:highlight w:val="none"/>
              </w:rPr>
            </w:pPr>
            <w:r>
              <w:rPr>
                <w:rFonts w:hint="eastAsia" w:ascii="宋体" w:hAnsi="宋体" w:cs="宋体"/>
                <w:highlight w:val="none"/>
              </w:rPr>
              <w:t>采购人名称：浙江省体育彩票管理中心</w:t>
            </w:r>
          </w:p>
          <w:p>
            <w:pPr>
              <w:rPr>
                <w:rFonts w:ascii="宋体" w:hAnsi="宋体" w:cs="宋体"/>
                <w:highlight w:val="none"/>
              </w:rPr>
            </w:pPr>
            <w:r>
              <w:rPr>
                <w:rFonts w:hint="eastAsia" w:ascii="宋体" w:hAnsi="宋体" w:cs="宋体"/>
                <w:highlight w:val="none"/>
              </w:rPr>
              <w:t>地址：</w:t>
            </w:r>
            <w:r>
              <w:rPr>
                <w:rFonts w:hint="eastAsia" w:ascii="宋体" w:hAnsi="宋体" w:cs="宋体"/>
                <w:kern w:val="0"/>
                <w:szCs w:val="21"/>
                <w:highlight w:val="none"/>
              </w:rPr>
              <w:t>杭州市复兴路397号复兴商务大厦南楼</w:t>
            </w:r>
          </w:p>
          <w:p>
            <w:pPr>
              <w:widowControl/>
              <w:ind w:firstLine="0" w:firstLineChars="0"/>
              <w:rPr>
                <w:rFonts w:hint="eastAsia" w:ascii="宋体" w:hAnsi="宋体" w:eastAsia="宋体" w:cs="宋体"/>
                <w:color w:val="auto"/>
                <w:kern w:val="0"/>
                <w:szCs w:val="21"/>
                <w:highlight w:val="none"/>
                <w:lang w:eastAsia="zh-CN"/>
              </w:rPr>
            </w:pPr>
            <w:r>
              <w:rPr>
                <w:rFonts w:hint="eastAsia" w:ascii="宋体" w:hAnsi="宋体" w:cs="宋体"/>
                <w:color w:val="auto"/>
                <w:kern w:val="0"/>
                <w:szCs w:val="21"/>
                <w:highlight w:val="none"/>
              </w:rPr>
              <w:t>项目联系人（询问）：</w:t>
            </w:r>
            <w:r>
              <w:rPr>
                <w:rFonts w:hint="eastAsia" w:cs="Calibri"/>
                <w:color w:val="auto"/>
                <w:kern w:val="0"/>
                <w:szCs w:val="21"/>
                <w:highlight w:val="none"/>
                <w:lang w:val="en-US" w:eastAsia="zh-CN"/>
              </w:rPr>
              <w:t>李维康</w:t>
            </w:r>
          </w:p>
          <w:p>
            <w:pPr>
              <w:rPr>
                <w:rFonts w:hint="default" w:ascii="宋体" w:hAnsi="宋体" w:eastAsia="宋体" w:cs="宋体"/>
                <w:color w:val="auto"/>
                <w:highlight w:val="none"/>
                <w:lang w:val="en-US" w:eastAsia="zh-CN"/>
              </w:rPr>
            </w:pPr>
            <w:r>
              <w:rPr>
                <w:rFonts w:hint="eastAsia" w:ascii="宋体" w:hAnsi="宋体" w:cs="宋体"/>
                <w:color w:val="auto"/>
                <w:kern w:val="0"/>
                <w:szCs w:val="21"/>
                <w:highlight w:val="none"/>
              </w:rPr>
              <w:t>联系电话（询问）：</w:t>
            </w:r>
            <w:r>
              <w:rPr>
                <w:rFonts w:hint="eastAsia" w:ascii="宋体" w:hAnsi="宋体" w:cs="宋体"/>
                <w:kern w:val="0"/>
                <w:szCs w:val="21"/>
                <w:highlight w:val="none"/>
                <w:lang w:val="en-US" w:eastAsia="zh-CN"/>
              </w:rPr>
              <w:t>0571-</w:t>
            </w:r>
            <w:r>
              <w:rPr>
                <w:rFonts w:hint="eastAsia" w:ascii="宋体" w:hAnsi="宋体" w:cs="宋体"/>
                <w:kern w:val="0"/>
                <w:szCs w:val="21"/>
                <w:highlight w:val="none"/>
              </w:rPr>
              <w:t>85090582</w:t>
            </w:r>
            <w:r>
              <w:rPr>
                <w:rFonts w:hint="eastAsia" w:ascii="宋体" w:hAnsi="宋体" w:cs="宋体"/>
                <w:color w:val="auto"/>
                <w:highlight w:val="none"/>
                <w:lang w:val="en-US" w:eastAsia="zh-CN"/>
              </w:rPr>
              <w:t xml:space="preserve"> </w:t>
            </w:r>
          </w:p>
        </w:tc>
      </w:tr>
      <w:tr>
        <w:trPr>
          <w:trHeight w:val="454" w:hRule="atLeast"/>
        </w:trPr>
        <w:tc>
          <w:tcPr>
            <w:tcW w:w="987" w:type="dxa"/>
            <w:vAlign w:val="center"/>
          </w:tcPr>
          <w:p>
            <w:pPr>
              <w:rPr>
                <w:rFonts w:ascii="宋体" w:hAnsi="宋体" w:cs="宋体"/>
                <w:color w:val="auto"/>
                <w:highlight w:val="none"/>
              </w:rPr>
            </w:pPr>
            <w:r>
              <w:rPr>
                <w:rFonts w:hint="eastAsia" w:ascii="宋体" w:hAnsi="宋体" w:cs="宋体"/>
                <w:color w:val="auto"/>
                <w:highlight w:val="none"/>
              </w:rPr>
              <w:t>1.3</w:t>
            </w:r>
          </w:p>
        </w:tc>
        <w:tc>
          <w:tcPr>
            <w:tcW w:w="2460" w:type="dxa"/>
            <w:vAlign w:val="center"/>
          </w:tcPr>
          <w:p>
            <w:pPr>
              <w:rPr>
                <w:rFonts w:ascii="宋体" w:hAnsi="宋体" w:cs="宋体"/>
                <w:color w:val="auto"/>
                <w:highlight w:val="none"/>
              </w:rPr>
            </w:pPr>
            <w:r>
              <w:rPr>
                <w:rFonts w:hint="eastAsia" w:ascii="宋体" w:hAnsi="宋体" w:cs="宋体"/>
                <w:color w:val="auto"/>
                <w:highlight w:val="none"/>
              </w:rPr>
              <w:t>采购代理机构</w:t>
            </w:r>
          </w:p>
        </w:tc>
        <w:tc>
          <w:tcPr>
            <w:tcW w:w="5955" w:type="dxa"/>
            <w:vAlign w:val="center"/>
          </w:tcPr>
          <w:p>
            <w:pPr>
              <w:rPr>
                <w:rFonts w:ascii="宋体" w:hAnsi="宋体" w:cs="宋体"/>
                <w:color w:val="auto"/>
                <w:highlight w:val="none"/>
              </w:rPr>
            </w:pPr>
            <w:r>
              <w:rPr>
                <w:rFonts w:hint="eastAsia" w:ascii="宋体" w:hAnsi="宋体" w:cs="宋体"/>
                <w:color w:val="auto"/>
                <w:highlight w:val="none"/>
              </w:rPr>
              <w:t>采购代理机构名称：浙江省成套招标代理有限公司</w:t>
            </w:r>
          </w:p>
          <w:p>
            <w:pPr>
              <w:rPr>
                <w:rFonts w:ascii="宋体" w:hAnsi="宋体" w:cs="宋体"/>
                <w:color w:val="auto"/>
                <w:highlight w:val="none"/>
              </w:rPr>
            </w:pPr>
            <w:r>
              <w:rPr>
                <w:rFonts w:hint="eastAsia" w:ascii="宋体" w:hAnsi="宋体" w:cs="宋体"/>
                <w:color w:val="auto"/>
                <w:highlight w:val="none"/>
              </w:rPr>
              <w:t>地址：杭州市文晖路42号现代置业大厦西楼17层1704室</w:t>
            </w:r>
          </w:p>
          <w:p>
            <w:pPr>
              <w:rPr>
                <w:rFonts w:ascii="宋体" w:hAnsi="宋体" w:cs="宋体"/>
                <w:color w:val="auto"/>
                <w:highlight w:val="none"/>
              </w:rPr>
            </w:pPr>
            <w:r>
              <w:rPr>
                <w:rFonts w:hint="eastAsia" w:ascii="宋体" w:hAnsi="宋体" w:cs="宋体"/>
                <w:color w:val="auto"/>
                <w:highlight w:val="none"/>
              </w:rPr>
              <w:t>项目采购联系人：何颖楹</w:t>
            </w:r>
          </w:p>
          <w:p>
            <w:pPr>
              <w:rPr>
                <w:rFonts w:ascii="宋体" w:hAnsi="宋体" w:cs="宋体"/>
                <w:color w:val="auto"/>
                <w:highlight w:val="none"/>
              </w:rPr>
            </w:pPr>
            <w:r>
              <w:rPr>
                <w:rFonts w:hint="eastAsia" w:ascii="宋体" w:hAnsi="宋体" w:cs="宋体"/>
                <w:color w:val="auto"/>
                <w:highlight w:val="none"/>
              </w:rPr>
              <w:t>联系电话：15700073181</w:t>
            </w:r>
          </w:p>
          <w:p>
            <w:pPr>
              <w:rPr>
                <w:rFonts w:ascii="宋体" w:hAnsi="宋体" w:cs="宋体"/>
                <w:color w:val="auto"/>
                <w:highlight w:val="none"/>
              </w:rPr>
            </w:pPr>
            <w:r>
              <w:rPr>
                <w:rFonts w:hint="eastAsia" w:ascii="宋体" w:hAnsi="宋体" w:cs="宋体"/>
                <w:color w:val="auto"/>
                <w:highlight w:val="none"/>
              </w:rPr>
              <w:t>电子邮箱：heyy@zjsct.cn</w:t>
            </w:r>
          </w:p>
        </w:tc>
      </w:tr>
      <w:tr>
        <w:trPr>
          <w:trHeight w:val="454" w:hRule="atLeast"/>
        </w:trPr>
        <w:tc>
          <w:tcPr>
            <w:tcW w:w="987" w:type="dxa"/>
            <w:vAlign w:val="center"/>
          </w:tcPr>
          <w:p>
            <w:pPr>
              <w:rPr>
                <w:rFonts w:ascii="宋体" w:hAnsi="宋体" w:cs="宋体"/>
                <w:color w:val="auto"/>
                <w:highlight w:val="none"/>
              </w:rPr>
            </w:pPr>
            <w:r>
              <w:rPr>
                <w:rFonts w:hint="eastAsia" w:ascii="宋体" w:hAnsi="宋体" w:cs="宋体"/>
                <w:color w:val="auto"/>
                <w:highlight w:val="none"/>
              </w:rPr>
              <w:t>1.9</w:t>
            </w:r>
          </w:p>
        </w:tc>
        <w:tc>
          <w:tcPr>
            <w:tcW w:w="2460" w:type="dxa"/>
            <w:vAlign w:val="center"/>
          </w:tcPr>
          <w:p>
            <w:pPr>
              <w:rPr>
                <w:rFonts w:ascii="宋体" w:hAnsi="宋体" w:cs="宋体"/>
                <w:color w:val="auto"/>
                <w:highlight w:val="none"/>
              </w:rPr>
            </w:pPr>
            <w:r>
              <w:rPr>
                <w:rFonts w:hint="eastAsia" w:ascii="宋体" w:hAnsi="宋体" w:cs="宋体"/>
                <w:color w:val="auto"/>
                <w:highlight w:val="none"/>
              </w:rPr>
              <w:t>踏勘现场</w:t>
            </w:r>
          </w:p>
        </w:tc>
        <w:tc>
          <w:tcPr>
            <w:tcW w:w="5955" w:type="dxa"/>
            <w:vAlign w:val="center"/>
          </w:tcPr>
          <w:p>
            <w:pPr>
              <w:rPr>
                <w:rFonts w:ascii="宋体" w:hAnsi="宋体" w:cs="宋体"/>
                <w:color w:val="auto"/>
                <w:highlight w:val="none"/>
              </w:rPr>
            </w:pPr>
            <w:r>
              <w:rPr>
                <w:rFonts w:hint="eastAsia" w:ascii="宋体" w:hAnsi="宋体" w:cs="宋体"/>
                <w:color w:val="auto"/>
                <w:highlight w:val="none"/>
              </w:rPr>
              <w:t>不组织，供应商如有需要，经采购人同意后可自行前往，踏勘期间发生的费用或意外导致伤亡等一切责任和损失均由供应商自负。</w:t>
            </w:r>
          </w:p>
        </w:tc>
      </w:tr>
      <w:tr>
        <w:trPr>
          <w:trHeight w:val="454" w:hRule="atLeast"/>
        </w:trPr>
        <w:tc>
          <w:tcPr>
            <w:tcW w:w="987" w:type="dxa"/>
            <w:vAlign w:val="center"/>
          </w:tcPr>
          <w:p>
            <w:pPr>
              <w:rPr>
                <w:rFonts w:ascii="宋体" w:hAnsi="宋体" w:cs="宋体"/>
                <w:color w:val="auto"/>
                <w:highlight w:val="none"/>
              </w:rPr>
            </w:pPr>
            <w:r>
              <w:rPr>
                <w:rFonts w:hint="eastAsia" w:ascii="宋体" w:hAnsi="宋体" w:cs="宋体"/>
                <w:color w:val="auto"/>
                <w:highlight w:val="none"/>
              </w:rPr>
              <w:t>1.10</w:t>
            </w:r>
          </w:p>
        </w:tc>
        <w:tc>
          <w:tcPr>
            <w:tcW w:w="2460" w:type="dxa"/>
            <w:vAlign w:val="center"/>
          </w:tcPr>
          <w:p>
            <w:pPr>
              <w:rPr>
                <w:rFonts w:ascii="宋体" w:hAnsi="宋体" w:cs="宋体"/>
                <w:color w:val="auto"/>
                <w:highlight w:val="none"/>
              </w:rPr>
            </w:pPr>
            <w:r>
              <w:rPr>
                <w:rFonts w:hint="eastAsia" w:ascii="宋体" w:hAnsi="宋体" w:cs="宋体"/>
                <w:color w:val="auto"/>
                <w:highlight w:val="none"/>
              </w:rPr>
              <w:t>答疑会</w:t>
            </w:r>
          </w:p>
        </w:tc>
        <w:tc>
          <w:tcPr>
            <w:tcW w:w="5955" w:type="dxa"/>
            <w:vAlign w:val="center"/>
          </w:tcPr>
          <w:p>
            <w:pPr>
              <w:rPr>
                <w:rFonts w:ascii="宋体" w:hAnsi="宋体" w:cs="宋体"/>
                <w:color w:val="auto"/>
                <w:highlight w:val="none"/>
              </w:rPr>
            </w:pPr>
            <w:r>
              <w:rPr>
                <w:rFonts w:hint="eastAsia" w:ascii="宋体" w:hAnsi="宋体" w:cs="宋体"/>
                <w:color w:val="auto"/>
                <w:highlight w:val="none"/>
              </w:rPr>
              <w:t>不召开</w:t>
            </w:r>
          </w:p>
        </w:tc>
      </w:tr>
      <w:tr>
        <w:trPr>
          <w:trHeight w:val="454" w:hRule="atLeast"/>
        </w:trPr>
        <w:tc>
          <w:tcPr>
            <w:tcW w:w="987" w:type="dxa"/>
            <w:vAlign w:val="center"/>
          </w:tcPr>
          <w:p>
            <w:pPr>
              <w:rPr>
                <w:rFonts w:ascii="宋体" w:hAnsi="宋体" w:cs="宋体"/>
                <w:color w:val="auto"/>
                <w:highlight w:val="none"/>
              </w:rPr>
            </w:pPr>
            <w:r>
              <w:rPr>
                <w:rFonts w:hint="eastAsia" w:ascii="宋体" w:hAnsi="宋体" w:cs="宋体"/>
                <w:color w:val="auto"/>
                <w:highlight w:val="none"/>
              </w:rPr>
              <w:t>3.3.2</w:t>
            </w:r>
          </w:p>
        </w:tc>
        <w:tc>
          <w:tcPr>
            <w:tcW w:w="2460" w:type="dxa"/>
            <w:vAlign w:val="center"/>
          </w:tcPr>
          <w:p>
            <w:pPr>
              <w:rPr>
                <w:rFonts w:ascii="宋体" w:hAnsi="宋体" w:cs="宋体"/>
                <w:color w:val="auto"/>
                <w:highlight w:val="none"/>
              </w:rPr>
            </w:pPr>
            <w:r>
              <w:rPr>
                <w:rFonts w:hint="eastAsia" w:ascii="宋体" w:hAnsi="宋体" w:cs="宋体"/>
                <w:color w:val="auto"/>
                <w:highlight w:val="none"/>
              </w:rPr>
              <w:t>磋商响应文件盖章要求</w:t>
            </w:r>
          </w:p>
        </w:tc>
        <w:tc>
          <w:tcPr>
            <w:tcW w:w="5955" w:type="dxa"/>
            <w:vAlign w:val="center"/>
          </w:tcPr>
          <w:p>
            <w:pPr>
              <w:rPr>
                <w:rFonts w:ascii="宋体" w:hAnsi="宋体" w:cs="宋体"/>
                <w:color w:val="auto"/>
                <w:highlight w:val="none"/>
              </w:rPr>
            </w:pPr>
            <w:r>
              <w:rPr>
                <w:rFonts w:hint="eastAsia" w:ascii="宋体" w:hAnsi="宋体" w:cs="宋体"/>
                <w:color w:val="auto"/>
                <w:highlight w:val="none"/>
              </w:rPr>
              <w:t>磋商响应文件按“第七章 磋商响应文件格式”中提供的格式要求盖章。公章采用单位CA章或单位公章。</w:t>
            </w:r>
          </w:p>
        </w:tc>
      </w:tr>
      <w:tr>
        <w:trPr>
          <w:trHeight w:val="454" w:hRule="atLeast"/>
        </w:trPr>
        <w:tc>
          <w:tcPr>
            <w:tcW w:w="987" w:type="dxa"/>
            <w:vAlign w:val="center"/>
          </w:tcPr>
          <w:p>
            <w:pPr>
              <w:rPr>
                <w:rFonts w:ascii="宋体" w:hAnsi="宋体" w:cs="宋体"/>
                <w:color w:val="auto"/>
                <w:highlight w:val="none"/>
              </w:rPr>
            </w:pPr>
            <w:r>
              <w:rPr>
                <w:rFonts w:hint="eastAsia" w:ascii="宋体" w:hAnsi="宋体" w:cs="宋体"/>
                <w:color w:val="auto"/>
                <w:highlight w:val="none"/>
              </w:rPr>
              <w:t>3.3.2</w:t>
            </w:r>
          </w:p>
        </w:tc>
        <w:tc>
          <w:tcPr>
            <w:tcW w:w="2460" w:type="dxa"/>
            <w:vAlign w:val="center"/>
          </w:tcPr>
          <w:p>
            <w:pPr>
              <w:rPr>
                <w:rFonts w:ascii="宋体" w:hAnsi="宋体" w:cs="宋体"/>
                <w:color w:val="auto"/>
                <w:highlight w:val="none"/>
              </w:rPr>
            </w:pPr>
            <w:r>
              <w:rPr>
                <w:rFonts w:hint="eastAsia" w:ascii="宋体" w:hAnsi="宋体" w:cs="宋体"/>
                <w:color w:val="auto"/>
                <w:highlight w:val="none"/>
              </w:rPr>
              <w:t>磋商响应文件装订要求</w:t>
            </w:r>
          </w:p>
        </w:tc>
        <w:tc>
          <w:tcPr>
            <w:tcW w:w="5955" w:type="dxa"/>
            <w:vAlign w:val="center"/>
          </w:tcPr>
          <w:p>
            <w:pPr>
              <w:rPr>
                <w:rFonts w:ascii="宋体" w:hAnsi="宋体" w:cs="宋体"/>
                <w:color w:val="auto"/>
                <w:highlight w:val="none"/>
              </w:rPr>
            </w:pPr>
            <w:r>
              <w:rPr>
                <w:rFonts w:hint="eastAsia" w:ascii="宋体" w:hAnsi="宋体" w:cs="宋体"/>
                <w:color w:val="auto"/>
                <w:highlight w:val="none"/>
              </w:rPr>
              <w:t>本项目响应时采用电子文件，不需提供纸质磋商响应文件，无装订要求。</w:t>
            </w:r>
          </w:p>
        </w:tc>
      </w:tr>
      <w:tr>
        <w:trPr>
          <w:trHeight w:val="454" w:hRule="atLeast"/>
        </w:trPr>
        <w:tc>
          <w:tcPr>
            <w:tcW w:w="987" w:type="dxa"/>
            <w:vAlign w:val="center"/>
          </w:tcPr>
          <w:p>
            <w:pPr>
              <w:rPr>
                <w:rFonts w:ascii="宋体" w:hAnsi="宋体" w:cs="宋体"/>
                <w:color w:val="auto"/>
                <w:highlight w:val="none"/>
              </w:rPr>
            </w:pPr>
            <w:r>
              <w:rPr>
                <w:rFonts w:hint="eastAsia" w:ascii="宋体" w:hAnsi="宋体" w:cs="宋体"/>
                <w:color w:val="auto"/>
                <w:highlight w:val="none"/>
              </w:rPr>
              <w:t>3.5</w:t>
            </w:r>
          </w:p>
        </w:tc>
        <w:tc>
          <w:tcPr>
            <w:tcW w:w="2460" w:type="dxa"/>
            <w:vAlign w:val="center"/>
          </w:tcPr>
          <w:p>
            <w:pPr>
              <w:rPr>
                <w:rFonts w:ascii="宋体" w:hAnsi="宋体" w:cs="宋体"/>
                <w:color w:val="auto"/>
                <w:highlight w:val="none"/>
              </w:rPr>
            </w:pPr>
            <w:r>
              <w:rPr>
                <w:rFonts w:hint="eastAsia" w:ascii="宋体" w:hAnsi="宋体" w:cs="宋体"/>
                <w:color w:val="auto"/>
                <w:highlight w:val="none"/>
              </w:rPr>
              <w:t>磋商保证金</w:t>
            </w:r>
          </w:p>
        </w:tc>
        <w:tc>
          <w:tcPr>
            <w:tcW w:w="5955" w:type="dxa"/>
            <w:vAlign w:val="center"/>
          </w:tcPr>
          <w:p>
            <w:pPr>
              <w:rPr>
                <w:rFonts w:ascii="宋体" w:hAnsi="宋体" w:cs="宋体"/>
                <w:color w:val="auto"/>
                <w:highlight w:val="none"/>
              </w:rPr>
            </w:pPr>
            <w:r>
              <w:rPr>
                <w:rFonts w:hint="eastAsia" w:ascii="宋体" w:hAnsi="宋体" w:cs="宋体"/>
                <w:color w:val="auto"/>
                <w:highlight w:val="none"/>
              </w:rPr>
              <w:t>不需缴纳磋商保证金</w:t>
            </w:r>
          </w:p>
        </w:tc>
      </w:tr>
      <w:tr>
        <w:trPr>
          <w:trHeight w:val="454" w:hRule="atLeast"/>
        </w:trPr>
        <w:tc>
          <w:tcPr>
            <w:tcW w:w="987" w:type="dxa"/>
            <w:vAlign w:val="center"/>
          </w:tcPr>
          <w:p>
            <w:pPr>
              <w:rPr>
                <w:rFonts w:ascii="宋体" w:hAnsi="宋体" w:cs="宋体"/>
                <w:color w:val="auto"/>
                <w:highlight w:val="none"/>
              </w:rPr>
            </w:pPr>
            <w:r>
              <w:rPr>
                <w:rFonts w:hint="eastAsia" w:ascii="宋体" w:hAnsi="宋体" w:cs="宋体"/>
                <w:color w:val="auto"/>
                <w:highlight w:val="none"/>
              </w:rPr>
              <w:t>3.6</w:t>
            </w:r>
          </w:p>
        </w:tc>
        <w:tc>
          <w:tcPr>
            <w:tcW w:w="2460" w:type="dxa"/>
            <w:vAlign w:val="center"/>
          </w:tcPr>
          <w:p>
            <w:pPr>
              <w:rPr>
                <w:rFonts w:ascii="宋体" w:hAnsi="宋体" w:cs="宋体"/>
                <w:color w:val="auto"/>
                <w:highlight w:val="none"/>
              </w:rPr>
            </w:pPr>
            <w:r>
              <w:rPr>
                <w:rFonts w:hint="eastAsia" w:ascii="宋体" w:hAnsi="宋体" w:cs="宋体"/>
                <w:color w:val="auto"/>
                <w:highlight w:val="none"/>
              </w:rPr>
              <w:t>磋商响应文件有效期</w:t>
            </w:r>
          </w:p>
        </w:tc>
        <w:tc>
          <w:tcPr>
            <w:tcW w:w="5955" w:type="dxa"/>
            <w:vAlign w:val="center"/>
          </w:tcPr>
          <w:p>
            <w:pPr>
              <w:rPr>
                <w:rFonts w:ascii="宋体" w:hAnsi="宋体" w:cs="宋体"/>
                <w:color w:val="auto"/>
                <w:highlight w:val="none"/>
              </w:rPr>
            </w:pPr>
            <w:r>
              <w:rPr>
                <w:rFonts w:hint="eastAsia" w:ascii="宋体" w:hAnsi="宋体" w:cs="宋体"/>
                <w:color w:val="auto"/>
                <w:highlight w:val="none"/>
              </w:rPr>
              <w:t>自磋商响应文件提交截止时间起120天内</w:t>
            </w:r>
          </w:p>
        </w:tc>
      </w:tr>
      <w:tr>
        <w:trPr>
          <w:trHeight w:val="454" w:hRule="atLeast"/>
        </w:trPr>
        <w:tc>
          <w:tcPr>
            <w:tcW w:w="987" w:type="dxa"/>
            <w:vAlign w:val="center"/>
          </w:tcPr>
          <w:p>
            <w:pPr>
              <w:rPr>
                <w:rFonts w:ascii="宋体" w:hAnsi="宋体" w:cs="宋体"/>
                <w:color w:val="auto"/>
                <w:highlight w:val="none"/>
              </w:rPr>
            </w:pPr>
            <w:r>
              <w:rPr>
                <w:rFonts w:hint="eastAsia" w:ascii="宋体" w:hAnsi="宋体" w:cs="宋体"/>
                <w:color w:val="auto"/>
                <w:highlight w:val="none"/>
              </w:rPr>
              <w:t>3.7</w:t>
            </w:r>
          </w:p>
        </w:tc>
        <w:tc>
          <w:tcPr>
            <w:tcW w:w="2460" w:type="dxa"/>
            <w:vAlign w:val="center"/>
          </w:tcPr>
          <w:p>
            <w:pPr>
              <w:rPr>
                <w:rFonts w:ascii="宋体" w:hAnsi="宋体" w:cs="宋体"/>
                <w:color w:val="auto"/>
                <w:highlight w:val="none"/>
              </w:rPr>
            </w:pPr>
            <w:r>
              <w:rPr>
                <w:rFonts w:hint="eastAsia" w:ascii="宋体" w:hAnsi="宋体" w:cs="宋体"/>
                <w:color w:val="auto"/>
                <w:highlight w:val="none"/>
              </w:rPr>
              <w:t>磋商响应文件密封及标记要求</w:t>
            </w:r>
          </w:p>
        </w:tc>
        <w:tc>
          <w:tcPr>
            <w:tcW w:w="5955" w:type="dxa"/>
            <w:vAlign w:val="center"/>
          </w:tcPr>
          <w:p>
            <w:pPr>
              <w:rPr>
                <w:rFonts w:ascii="宋体" w:hAnsi="宋体" w:cs="宋体"/>
                <w:color w:val="auto"/>
                <w:highlight w:val="none"/>
              </w:rPr>
            </w:pPr>
            <w:r>
              <w:rPr>
                <w:rFonts w:hint="eastAsia" w:ascii="宋体" w:hAnsi="宋体" w:cs="宋体"/>
                <w:color w:val="auto"/>
                <w:highlight w:val="none"/>
              </w:rPr>
              <w:t>供应商如提交备份电子磋商响应文件，以介质存储的数据电文形式的备份电子磋商响应文件应密封，封皮应注明供应商名称、项目名称。</w:t>
            </w:r>
          </w:p>
        </w:tc>
      </w:tr>
      <w:tr>
        <w:trPr>
          <w:trHeight w:val="454" w:hRule="atLeast"/>
        </w:trPr>
        <w:tc>
          <w:tcPr>
            <w:tcW w:w="987" w:type="dxa"/>
            <w:vAlign w:val="center"/>
          </w:tcPr>
          <w:p>
            <w:pPr>
              <w:rPr>
                <w:rFonts w:ascii="宋体" w:hAnsi="宋体" w:cs="宋体"/>
                <w:color w:val="auto"/>
                <w:highlight w:val="none"/>
              </w:rPr>
            </w:pPr>
            <w:r>
              <w:rPr>
                <w:rFonts w:hint="eastAsia" w:ascii="宋体" w:hAnsi="宋体" w:cs="宋体"/>
                <w:color w:val="auto"/>
                <w:highlight w:val="none"/>
              </w:rPr>
              <w:t>3.8.1</w:t>
            </w:r>
          </w:p>
        </w:tc>
        <w:tc>
          <w:tcPr>
            <w:tcW w:w="2460" w:type="dxa"/>
            <w:vAlign w:val="center"/>
          </w:tcPr>
          <w:p>
            <w:pPr>
              <w:rPr>
                <w:rFonts w:ascii="宋体" w:hAnsi="宋体" w:cs="宋体"/>
                <w:color w:val="auto"/>
                <w:highlight w:val="none"/>
              </w:rPr>
            </w:pPr>
            <w:r>
              <w:rPr>
                <w:rFonts w:hint="eastAsia" w:ascii="宋体" w:hAnsi="宋体" w:cs="宋体"/>
                <w:color w:val="auto"/>
                <w:highlight w:val="none"/>
              </w:rPr>
              <w:t>磋商响应文件提交截止时间</w:t>
            </w:r>
          </w:p>
        </w:tc>
        <w:tc>
          <w:tcPr>
            <w:tcW w:w="5955" w:type="dxa"/>
            <w:vAlign w:val="center"/>
          </w:tcPr>
          <w:p>
            <w:pPr>
              <w:rPr>
                <w:rFonts w:ascii="宋体" w:hAnsi="宋体" w:cs="宋体"/>
                <w:color w:val="auto"/>
                <w:highlight w:val="none"/>
              </w:rPr>
            </w:pPr>
            <w:r>
              <w:rPr>
                <w:rFonts w:hint="eastAsia" w:ascii="宋体" w:hAnsi="宋体" w:cs="宋体"/>
                <w:color w:val="auto"/>
                <w:highlight w:val="none"/>
              </w:rPr>
              <w:t>按“竞争性磋商采购公告”规定</w:t>
            </w:r>
          </w:p>
        </w:tc>
      </w:tr>
      <w:tr>
        <w:trPr>
          <w:trHeight w:val="454" w:hRule="atLeast"/>
        </w:trPr>
        <w:tc>
          <w:tcPr>
            <w:tcW w:w="987" w:type="dxa"/>
            <w:vAlign w:val="center"/>
          </w:tcPr>
          <w:p>
            <w:pPr>
              <w:rPr>
                <w:rFonts w:ascii="宋体" w:hAnsi="宋体" w:cs="宋体"/>
                <w:color w:val="auto"/>
                <w:highlight w:val="none"/>
              </w:rPr>
            </w:pPr>
            <w:r>
              <w:rPr>
                <w:rFonts w:hint="eastAsia" w:ascii="宋体" w:hAnsi="宋体" w:cs="宋体"/>
                <w:color w:val="auto"/>
                <w:highlight w:val="none"/>
              </w:rPr>
              <w:t>3.8.1</w:t>
            </w:r>
          </w:p>
        </w:tc>
        <w:tc>
          <w:tcPr>
            <w:tcW w:w="2460" w:type="dxa"/>
            <w:vAlign w:val="center"/>
          </w:tcPr>
          <w:p>
            <w:pPr>
              <w:rPr>
                <w:rFonts w:ascii="宋体" w:hAnsi="宋体" w:cs="宋体"/>
                <w:color w:val="auto"/>
                <w:highlight w:val="none"/>
              </w:rPr>
            </w:pPr>
            <w:r>
              <w:rPr>
                <w:rFonts w:hint="eastAsia" w:ascii="宋体" w:hAnsi="宋体" w:cs="宋体"/>
                <w:color w:val="auto"/>
                <w:highlight w:val="none"/>
              </w:rPr>
              <w:t>磋商响应文件提交地点</w:t>
            </w:r>
          </w:p>
        </w:tc>
        <w:tc>
          <w:tcPr>
            <w:tcW w:w="5955" w:type="dxa"/>
            <w:vAlign w:val="center"/>
          </w:tcPr>
          <w:p>
            <w:pPr>
              <w:rPr>
                <w:rFonts w:ascii="宋体" w:hAnsi="宋体" w:cs="宋体"/>
                <w:color w:val="auto"/>
                <w:highlight w:val="none"/>
              </w:rPr>
            </w:pPr>
            <w:r>
              <w:rPr>
                <w:rFonts w:hint="eastAsia" w:ascii="宋体" w:hAnsi="宋体" w:cs="宋体"/>
                <w:color w:val="auto"/>
                <w:highlight w:val="none"/>
              </w:rPr>
              <w:t>按“竞争性磋商采购公告”规定</w:t>
            </w:r>
          </w:p>
        </w:tc>
      </w:tr>
      <w:tr>
        <w:trPr>
          <w:trHeight w:val="454" w:hRule="atLeast"/>
        </w:trPr>
        <w:tc>
          <w:tcPr>
            <w:tcW w:w="987" w:type="dxa"/>
            <w:vAlign w:val="center"/>
          </w:tcPr>
          <w:p>
            <w:pPr>
              <w:rPr>
                <w:rFonts w:ascii="宋体" w:hAnsi="宋体" w:cs="宋体"/>
                <w:color w:val="auto"/>
                <w:highlight w:val="none"/>
              </w:rPr>
            </w:pPr>
            <w:r>
              <w:rPr>
                <w:rFonts w:hint="eastAsia" w:ascii="宋体" w:hAnsi="宋体" w:cs="宋体"/>
                <w:color w:val="auto"/>
                <w:highlight w:val="none"/>
              </w:rPr>
              <w:t>4.3.1</w:t>
            </w:r>
          </w:p>
        </w:tc>
        <w:tc>
          <w:tcPr>
            <w:tcW w:w="2460" w:type="dxa"/>
            <w:vAlign w:val="center"/>
          </w:tcPr>
          <w:p>
            <w:pPr>
              <w:rPr>
                <w:rFonts w:ascii="宋体" w:hAnsi="宋体" w:cs="宋体"/>
                <w:color w:val="auto"/>
                <w:highlight w:val="none"/>
              </w:rPr>
            </w:pPr>
            <w:r>
              <w:rPr>
                <w:rFonts w:hint="eastAsia" w:ascii="宋体" w:hAnsi="宋体" w:cs="宋体"/>
                <w:color w:val="auto"/>
                <w:highlight w:val="none"/>
              </w:rPr>
              <w:t>磋商响应文件开启时间和地点</w:t>
            </w:r>
          </w:p>
        </w:tc>
        <w:tc>
          <w:tcPr>
            <w:tcW w:w="5955" w:type="dxa"/>
            <w:vAlign w:val="center"/>
          </w:tcPr>
          <w:p>
            <w:pPr>
              <w:rPr>
                <w:rFonts w:ascii="宋体" w:hAnsi="宋体" w:cs="宋体"/>
                <w:color w:val="auto"/>
                <w:highlight w:val="none"/>
              </w:rPr>
            </w:pPr>
            <w:r>
              <w:rPr>
                <w:rFonts w:hint="eastAsia" w:ascii="宋体" w:hAnsi="宋体" w:cs="宋体"/>
                <w:color w:val="auto"/>
                <w:highlight w:val="none"/>
              </w:rPr>
              <w:t>按“竞争性磋商采购公告”规定</w:t>
            </w:r>
          </w:p>
        </w:tc>
      </w:tr>
      <w:tr>
        <w:trPr>
          <w:trHeight w:val="454" w:hRule="atLeast"/>
        </w:trPr>
        <w:tc>
          <w:tcPr>
            <w:tcW w:w="987" w:type="dxa"/>
            <w:vAlign w:val="center"/>
          </w:tcPr>
          <w:p>
            <w:pPr>
              <w:rPr>
                <w:rFonts w:ascii="宋体" w:hAnsi="宋体" w:cs="宋体"/>
                <w:color w:val="auto"/>
                <w:highlight w:val="none"/>
              </w:rPr>
            </w:pPr>
            <w:r>
              <w:rPr>
                <w:rFonts w:hint="eastAsia" w:ascii="宋体" w:hAnsi="宋体" w:cs="宋体"/>
                <w:color w:val="auto"/>
                <w:highlight w:val="none"/>
              </w:rPr>
              <w:t>5.8</w:t>
            </w:r>
          </w:p>
        </w:tc>
        <w:tc>
          <w:tcPr>
            <w:tcW w:w="2460" w:type="dxa"/>
            <w:vAlign w:val="center"/>
          </w:tcPr>
          <w:p>
            <w:pPr>
              <w:rPr>
                <w:rFonts w:ascii="宋体" w:hAnsi="宋体" w:cs="宋体"/>
                <w:color w:val="auto"/>
                <w:highlight w:val="none"/>
              </w:rPr>
            </w:pPr>
            <w:r>
              <w:rPr>
                <w:rFonts w:hint="eastAsia" w:ascii="宋体" w:hAnsi="宋体" w:cs="宋体"/>
                <w:color w:val="auto"/>
                <w:highlight w:val="none"/>
              </w:rPr>
              <w:t>采购代理服务费</w:t>
            </w:r>
          </w:p>
        </w:tc>
        <w:tc>
          <w:tcPr>
            <w:tcW w:w="5955" w:type="dxa"/>
            <w:vAlign w:val="center"/>
          </w:tcPr>
          <w:p>
            <w:pPr>
              <w:rPr>
                <w:rFonts w:ascii="宋体" w:hAnsi="宋体" w:cs="宋体"/>
                <w:highlight w:val="none"/>
              </w:rPr>
            </w:pPr>
            <w:r>
              <w:rPr>
                <w:rFonts w:hint="eastAsia" w:ascii="宋体" w:hAnsi="宋体" w:cs="宋体"/>
                <w:highlight w:val="none"/>
              </w:rPr>
              <w:t>采购代理服务费由成交供应商支付。</w:t>
            </w:r>
          </w:p>
          <w:p>
            <w:pPr>
              <w:rPr>
                <w:rFonts w:ascii="宋体" w:hAnsi="宋体" w:cs="宋体"/>
                <w:highlight w:val="none"/>
              </w:rPr>
            </w:pPr>
            <w:r>
              <w:rPr>
                <w:rFonts w:hint="eastAsia" w:ascii="宋体" w:hAnsi="宋体" w:cs="宋体"/>
                <w:highlight w:val="none"/>
              </w:rPr>
              <w:t>采购代理服务费金额：以标项成交金额为计算基数，按以下标准费率计算值的63%收取,不足3000元，按3000元收取。费率标准如下：</w:t>
            </w:r>
          </w:p>
          <w:tbl>
            <w:tblPr>
              <w:tblStyle w:val="45"/>
              <w:tblW w:w="572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863"/>
              <w:gridCol w:w="2866"/>
            </w:tblGrid>
            <w:tr>
              <w:trPr>
                <w:trHeight w:val="454" w:hRule="atLeast"/>
              </w:trPr>
              <w:tc>
                <w:tcPr>
                  <w:tcW w:w="2863" w:type="dxa"/>
                  <w:vAlign w:val="center"/>
                </w:tcPr>
                <w:p>
                  <w:pPr>
                    <w:rPr>
                      <w:rFonts w:ascii="宋体" w:hAnsi="宋体" w:cs="宋体"/>
                      <w:highlight w:val="none"/>
                    </w:rPr>
                  </w:pPr>
                  <w:r>
                    <w:rPr>
                      <w:rFonts w:hint="eastAsia" w:ascii="宋体" w:hAnsi="宋体" w:cs="宋体"/>
                      <w:highlight w:val="none"/>
                    </w:rPr>
                    <w:t>金额（万元）</w:t>
                  </w:r>
                </w:p>
              </w:tc>
              <w:tc>
                <w:tcPr>
                  <w:tcW w:w="2866" w:type="dxa"/>
                  <w:vAlign w:val="center"/>
                </w:tcPr>
                <w:p>
                  <w:pPr>
                    <w:rPr>
                      <w:rFonts w:ascii="宋体" w:hAnsi="宋体" w:cs="宋体"/>
                      <w:highlight w:val="none"/>
                    </w:rPr>
                  </w:pPr>
                  <w:r>
                    <w:rPr>
                      <w:rFonts w:hint="eastAsia" w:ascii="宋体" w:hAnsi="宋体" w:cs="宋体"/>
                      <w:highlight w:val="none"/>
                    </w:rPr>
                    <w:t>费率</w:t>
                  </w:r>
                </w:p>
              </w:tc>
            </w:tr>
            <w:tr>
              <w:trPr>
                <w:trHeight w:val="454" w:hRule="atLeast"/>
              </w:trPr>
              <w:tc>
                <w:tcPr>
                  <w:tcW w:w="2863" w:type="dxa"/>
                  <w:vAlign w:val="center"/>
                </w:tcPr>
                <w:p>
                  <w:pPr>
                    <w:rPr>
                      <w:rFonts w:ascii="宋体" w:hAnsi="宋体" w:cs="宋体"/>
                      <w:szCs w:val="21"/>
                      <w:highlight w:val="none"/>
                    </w:rPr>
                  </w:pPr>
                  <w:r>
                    <w:rPr>
                      <w:rFonts w:hint="eastAsia" w:ascii="宋体" w:hAnsi="宋体" w:cs="宋体"/>
                      <w:szCs w:val="21"/>
                      <w:highlight w:val="none"/>
                    </w:rPr>
                    <w:t>100以下部分</w:t>
                  </w:r>
                </w:p>
              </w:tc>
              <w:tc>
                <w:tcPr>
                  <w:tcW w:w="2866" w:type="dxa"/>
                  <w:vAlign w:val="center"/>
                </w:tcPr>
                <w:p>
                  <w:pPr>
                    <w:rPr>
                      <w:rFonts w:ascii="宋体" w:hAnsi="宋体" w:cs="宋体"/>
                      <w:szCs w:val="21"/>
                      <w:highlight w:val="none"/>
                    </w:rPr>
                  </w:pPr>
                  <w:r>
                    <w:rPr>
                      <w:rFonts w:hint="eastAsia" w:ascii="宋体" w:hAnsi="宋体" w:cs="宋体"/>
                      <w:szCs w:val="21"/>
                      <w:highlight w:val="none"/>
                    </w:rPr>
                    <w:t>1.5%</w:t>
                  </w:r>
                </w:p>
              </w:tc>
            </w:tr>
            <w:tr>
              <w:trPr>
                <w:trHeight w:val="454" w:hRule="atLeast"/>
              </w:trPr>
              <w:tc>
                <w:tcPr>
                  <w:tcW w:w="2863" w:type="dxa"/>
                  <w:vAlign w:val="center"/>
                </w:tcPr>
                <w:p>
                  <w:pPr>
                    <w:rPr>
                      <w:rFonts w:ascii="宋体" w:hAnsi="宋体" w:cs="宋体"/>
                      <w:szCs w:val="21"/>
                      <w:highlight w:val="none"/>
                    </w:rPr>
                  </w:pPr>
                  <w:r>
                    <w:rPr>
                      <w:rFonts w:hint="eastAsia" w:ascii="宋体" w:hAnsi="宋体" w:cs="宋体"/>
                      <w:szCs w:val="21"/>
                      <w:highlight w:val="none"/>
                    </w:rPr>
                    <w:t>100~500（含）之间部分</w:t>
                  </w:r>
                </w:p>
              </w:tc>
              <w:tc>
                <w:tcPr>
                  <w:tcW w:w="2866" w:type="dxa"/>
                  <w:vAlign w:val="center"/>
                </w:tcPr>
                <w:p>
                  <w:pPr>
                    <w:rPr>
                      <w:rFonts w:ascii="宋体" w:hAnsi="宋体" w:cs="宋体"/>
                      <w:szCs w:val="21"/>
                      <w:highlight w:val="none"/>
                    </w:rPr>
                  </w:pPr>
                  <w:r>
                    <w:rPr>
                      <w:rFonts w:hint="eastAsia" w:ascii="宋体" w:hAnsi="宋体" w:cs="宋体"/>
                      <w:szCs w:val="21"/>
                      <w:highlight w:val="none"/>
                    </w:rPr>
                    <w:t>0.8%</w:t>
                  </w:r>
                </w:p>
              </w:tc>
            </w:tr>
            <w:tr>
              <w:trPr>
                <w:trHeight w:val="454" w:hRule="atLeast"/>
              </w:trPr>
              <w:tc>
                <w:tcPr>
                  <w:tcW w:w="2863" w:type="dxa"/>
                  <w:vAlign w:val="center"/>
                </w:tcPr>
                <w:p>
                  <w:pPr>
                    <w:rPr>
                      <w:rFonts w:ascii="宋体" w:hAnsi="宋体" w:cs="宋体"/>
                      <w:szCs w:val="21"/>
                      <w:highlight w:val="none"/>
                    </w:rPr>
                  </w:pPr>
                  <w:r>
                    <w:rPr>
                      <w:rFonts w:hint="eastAsia" w:ascii="宋体" w:hAnsi="宋体" w:cs="宋体"/>
                      <w:szCs w:val="21"/>
                      <w:highlight w:val="none"/>
                    </w:rPr>
                    <w:t>500~1000（含）之间部分</w:t>
                  </w:r>
                </w:p>
              </w:tc>
              <w:tc>
                <w:tcPr>
                  <w:tcW w:w="2866" w:type="dxa"/>
                  <w:vAlign w:val="center"/>
                </w:tcPr>
                <w:p>
                  <w:pPr>
                    <w:rPr>
                      <w:rFonts w:ascii="宋体" w:hAnsi="宋体" w:cs="宋体"/>
                      <w:szCs w:val="21"/>
                      <w:highlight w:val="none"/>
                    </w:rPr>
                  </w:pPr>
                  <w:r>
                    <w:rPr>
                      <w:rFonts w:hint="eastAsia" w:ascii="宋体" w:hAnsi="宋体" w:cs="宋体"/>
                      <w:szCs w:val="21"/>
                      <w:highlight w:val="none"/>
                    </w:rPr>
                    <w:t>0.45%</w:t>
                  </w:r>
                </w:p>
              </w:tc>
            </w:tr>
          </w:tbl>
          <w:p>
            <w:pPr>
              <w:rPr>
                <w:rFonts w:ascii="宋体" w:hAnsi="宋体" w:cs="宋体"/>
                <w:highlight w:val="none"/>
              </w:rPr>
            </w:pPr>
            <w:r>
              <w:rPr>
                <w:rFonts w:hint="eastAsia" w:ascii="宋体" w:hAnsi="宋体" w:cs="宋体"/>
                <w:highlight w:val="none"/>
              </w:rPr>
              <w:t>采购代理服务费缴纳形式：汇票/支票/电汇/现金</w:t>
            </w:r>
          </w:p>
          <w:p>
            <w:pPr>
              <w:rPr>
                <w:rFonts w:ascii="宋体" w:hAnsi="宋体" w:cs="宋体"/>
                <w:highlight w:val="none"/>
              </w:rPr>
            </w:pPr>
            <w:r>
              <w:rPr>
                <w:rFonts w:hint="eastAsia" w:ascii="宋体" w:hAnsi="宋体" w:cs="宋体"/>
                <w:highlight w:val="none"/>
              </w:rPr>
              <w:t>采购代理服务费由成交供应商在收到成交通知书时以人民币方式向采购代理机构支付。汇入以下账户：</w:t>
            </w:r>
          </w:p>
          <w:p>
            <w:pPr>
              <w:rPr>
                <w:rFonts w:ascii="宋体" w:hAnsi="宋体" w:cs="宋体"/>
                <w:highlight w:val="none"/>
              </w:rPr>
            </w:pPr>
            <w:r>
              <w:rPr>
                <w:rFonts w:hint="eastAsia" w:ascii="宋体" w:hAnsi="宋体" w:cs="宋体"/>
                <w:highlight w:val="none"/>
              </w:rPr>
              <w:t>户名：浙江省成套招标代理有限公司</w:t>
            </w:r>
          </w:p>
          <w:p>
            <w:pPr>
              <w:rPr>
                <w:rFonts w:ascii="宋体" w:hAnsi="宋体" w:cs="宋体"/>
                <w:highlight w:val="none"/>
              </w:rPr>
            </w:pPr>
            <w:r>
              <w:rPr>
                <w:rFonts w:hint="eastAsia" w:ascii="宋体" w:hAnsi="宋体" w:cs="宋体"/>
                <w:highlight w:val="none"/>
              </w:rPr>
              <w:t>开户：中信银行杭州西湖支行</w:t>
            </w:r>
          </w:p>
          <w:p>
            <w:pPr>
              <w:rPr>
                <w:rFonts w:ascii="宋体" w:hAnsi="宋体" w:cs="宋体"/>
                <w:color w:val="auto"/>
                <w:highlight w:val="none"/>
              </w:rPr>
            </w:pPr>
            <w:r>
              <w:rPr>
                <w:rFonts w:hint="eastAsia" w:ascii="宋体" w:hAnsi="宋体" w:cs="宋体"/>
                <w:highlight w:val="none"/>
              </w:rPr>
              <w:t>账号：7331610182600126385</w:t>
            </w:r>
          </w:p>
        </w:tc>
      </w:tr>
      <w:tr>
        <w:trPr>
          <w:trHeight w:val="454" w:hRule="atLeast"/>
        </w:trPr>
        <w:tc>
          <w:tcPr>
            <w:tcW w:w="987" w:type="dxa"/>
            <w:vAlign w:val="center"/>
          </w:tcPr>
          <w:p>
            <w:pPr>
              <w:rPr>
                <w:rFonts w:ascii="宋体" w:hAnsi="宋体" w:cs="宋体"/>
                <w:color w:val="auto"/>
                <w:highlight w:val="none"/>
              </w:rPr>
            </w:pPr>
            <w:r>
              <w:rPr>
                <w:rFonts w:hint="eastAsia" w:ascii="宋体" w:hAnsi="宋体" w:cs="宋体"/>
                <w:color w:val="auto"/>
                <w:highlight w:val="none"/>
              </w:rPr>
              <w:t>10</w:t>
            </w:r>
          </w:p>
        </w:tc>
        <w:tc>
          <w:tcPr>
            <w:tcW w:w="2460" w:type="dxa"/>
            <w:vAlign w:val="center"/>
          </w:tcPr>
          <w:p>
            <w:pPr>
              <w:rPr>
                <w:rFonts w:ascii="宋体" w:hAnsi="宋体" w:cs="宋体"/>
                <w:color w:val="auto"/>
                <w:highlight w:val="none"/>
              </w:rPr>
            </w:pPr>
            <w:r>
              <w:rPr>
                <w:rFonts w:hint="eastAsia" w:ascii="宋体" w:hAnsi="宋体" w:cs="宋体"/>
                <w:color w:val="auto"/>
                <w:highlight w:val="none"/>
              </w:rPr>
              <w:t>其他</w:t>
            </w:r>
          </w:p>
        </w:tc>
        <w:tc>
          <w:tcPr>
            <w:tcW w:w="5955" w:type="dxa"/>
            <w:vAlign w:val="center"/>
          </w:tcPr>
          <w:p>
            <w:pPr>
              <w:rPr>
                <w:rFonts w:ascii="宋体" w:hAnsi="宋体" w:cs="宋体"/>
                <w:color w:val="auto"/>
                <w:highlight w:val="none"/>
              </w:rPr>
            </w:pPr>
            <w:r>
              <w:rPr>
                <w:rFonts w:hint="eastAsia" w:ascii="宋体" w:hAnsi="宋体" w:cs="宋体"/>
                <w:color w:val="auto"/>
                <w:highlight w:val="none"/>
              </w:rPr>
              <w:t>（1）本采购文件共</w:t>
            </w:r>
            <w:r>
              <w:rPr>
                <w:rFonts w:hint="eastAsia" w:ascii="宋体" w:hAnsi="宋体" w:cs="宋体"/>
                <w:color w:val="auto"/>
                <w:highlight w:val="none"/>
                <w:lang w:val="en-US" w:eastAsia="zh-CN"/>
              </w:rPr>
              <w:t>66</w:t>
            </w:r>
            <w:r>
              <w:rPr>
                <w:rFonts w:hint="eastAsia" w:ascii="宋体" w:hAnsi="宋体" w:cs="宋体"/>
                <w:color w:val="auto"/>
                <w:highlight w:val="none"/>
              </w:rPr>
              <w:t>页（含封面），请各供应商收到本文件后自行核对，如有缺页、错装等情况请于当日向采购代理机构提出，如未提出，所有责任及由此造成的后果由供应商自负。</w:t>
            </w:r>
          </w:p>
          <w:p>
            <w:pPr>
              <w:rPr>
                <w:rFonts w:ascii="宋体" w:hAnsi="宋体" w:cs="宋体"/>
                <w:color w:val="auto"/>
                <w:highlight w:val="none"/>
              </w:rPr>
            </w:pPr>
            <w:r>
              <w:rPr>
                <w:rFonts w:hint="eastAsia" w:ascii="宋体" w:hAnsi="宋体" w:cs="宋体"/>
                <w:color w:val="auto"/>
                <w:highlight w:val="none"/>
              </w:rPr>
              <w:t>（2）请供应商仔细阅读本采购文件，其中带“▲”标记的条款为实质性内容，供应商须对带“▲”标记的条款做出实质性响应。</w:t>
            </w:r>
          </w:p>
        </w:tc>
      </w:tr>
      <w:tr>
        <w:trPr>
          <w:trHeight w:val="454" w:hRule="atLeast"/>
        </w:trPr>
        <w:tc>
          <w:tcPr>
            <w:tcW w:w="987" w:type="dxa"/>
            <w:vAlign w:val="center"/>
          </w:tcPr>
          <w:p>
            <w:pPr>
              <w:rPr>
                <w:rFonts w:ascii="宋体" w:hAnsi="宋体" w:cs="宋体"/>
                <w:color w:val="auto"/>
                <w:highlight w:val="none"/>
              </w:rPr>
            </w:pPr>
            <w:r>
              <w:rPr>
                <w:rFonts w:hint="eastAsia" w:ascii="宋体" w:hAnsi="宋体" w:cs="宋体"/>
                <w:color w:val="auto"/>
                <w:highlight w:val="none"/>
              </w:rPr>
              <w:t>11</w:t>
            </w:r>
          </w:p>
        </w:tc>
        <w:tc>
          <w:tcPr>
            <w:tcW w:w="2460" w:type="dxa"/>
            <w:vAlign w:val="center"/>
          </w:tcPr>
          <w:p>
            <w:pPr>
              <w:rPr>
                <w:rFonts w:ascii="宋体" w:hAnsi="宋体" w:cs="宋体"/>
                <w:color w:val="auto"/>
                <w:highlight w:val="none"/>
              </w:rPr>
            </w:pPr>
            <w:r>
              <w:rPr>
                <w:rFonts w:hint="eastAsia" w:ascii="宋体" w:hAnsi="宋体" w:cs="宋体"/>
                <w:color w:val="auto"/>
                <w:highlight w:val="none"/>
              </w:rPr>
              <w:t>特别提醒</w:t>
            </w:r>
          </w:p>
        </w:tc>
        <w:tc>
          <w:tcPr>
            <w:tcW w:w="5955" w:type="dxa"/>
            <w:vAlign w:val="center"/>
          </w:tcPr>
          <w:p>
            <w:pPr>
              <w:rPr>
                <w:rFonts w:ascii="宋体" w:hAnsi="宋体" w:cs="宋体"/>
                <w:color w:val="auto"/>
                <w:highlight w:val="none"/>
              </w:rPr>
            </w:pPr>
            <w:r>
              <w:rPr>
                <w:rFonts w:hint="eastAsia" w:ascii="宋体" w:hAnsi="宋体" w:cs="宋体"/>
                <w:color w:val="auto"/>
                <w:highlight w:val="none"/>
              </w:rPr>
              <w:t>（1）企业信用融资：省财政厅、浙江银监局、省金融办制定了《浙江省政府采购支持中小企业信用融资试点办法》（浙财采监[2012]13号），所称的政府采购信用融资，是指银行业金融机构（以下简称银行）以政府采购诚信考核和信用审查为基础，凭借政府采购合同，按优于一般中小企业的贷款利率直接向申请贷款的供应商发放贷款的一种融资方式。供应商可登录浙江政府采购（http://zfcg.czt.zj.gov.cn/）中小企业信用融资栏目了解相关信息。</w:t>
            </w:r>
          </w:p>
        </w:tc>
      </w:tr>
      <w:tr>
        <w:trPr>
          <w:trHeight w:val="454" w:hRule="atLeast"/>
        </w:trPr>
        <w:tc>
          <w:tcPr>
            <w:tcW w:w="987" w:type="dxa"/>
            <w:vAlign w:val="center"/>
          </w:tcPr>
          <w:p>
            <w:pPr>
              <w:rPr>
                <w:rFonts w:ascii="宋体" w:hAnsi="宋体" w:cs="宋体"/>
                <w:color w:val="auto"/>
                <w:highlight w:val="none"/>
              </w:rPr>
            </w:pPr>
            <w:r>
              <w:rPr>
                <w:rFonts w:hint="eastAsia" w:ascii="宋体" w:hAnsi="宋体" w:cs="宋体"/>
                <w:color w:val="auto"/>
                <w:highlight w:val="none"/>
              </w:rPr>
              <w:t>12</w:t>
            </w:r>
          </w:p>
        </w:tc>
        <w:tc>
          <w:tcPr>
            <w:tcW w:w="2460" w:type="dxa"/>
            <w:vAlign w:val="center"/>
          </w:tcPr>
          <w:p>
            <w:pPr>
              <w:rPr>
                <w:rFonts w:ascii="宋体" w:hAnsi="宋体" w:cs="宋体"/>
                <w:color w:val="auto"/>
                <w:highlight w:val="none"/>
              </w:rPr>
            </w:pPr>
            <w:r>
              <w:rPr>
                <w:rFonts w:hint="eastAsia" w:ascii="宋体" w:hAnsi="宋体" w:cs="宋体"/>
                <w:color w:val="auto"/>
                <w:highlight w:val="none"/>
              </w:rPr>
              <w:t>特别提醒</w:t>
            </w:r>
          </w:p>
        </w:tc>
        <w:tc>
          <w:tcPr>
            <w:tcW w:w="5955" w:type="dxa"/>
            <w:vAlign w:val="center"/>
          </w:tcPr>
          <w:p>
            <w:pPr>
              <w:rPr>
                <w:rFonts w:ascii="宋体" w:hAnsi="宋体" w:cs="宋体"/>
                <w:color w:val="auto"/>
                <w:highlight w:val="none"/>
              </w:rPr>
            </w:pPr>
            <w:r>
              <w:rPr>
                <w:rFonts w:hint="eastAsia" w:ascii="宋体" w:hAnsi="宋体" w:cs="宋体"/>
                <w:color w:val="auto"/>
                <w:highlight w:val="none"/>
              </w:rPr>
              <w:t>根据《关于在政府采购活动中查询及使用信用记录有关问题的通知》财库[2016]125号的规定：</w:t>
            </w:r>
          </w:p>
          <w:p>
            <w:pPr>
              <w:rPr>
                <w:rFonts w:ascii="宋体" w:hAnsi="宋体" w:cs="宋体"/>
                <w:color w:val="auto"/>
                <w:highlight w:val="none"/>
              </w:rPr>
            </w:pPr>
            <w:r>
              <w:rPr>
                <w:rFonts w:hint="eastAsia" w:ascii="宋体" w:hAnsi="宋体" w:cs="宋体"/>
                <w:color w:val="auto"/>
                <w:szCs w:val="21"/>
                <w:highlight w:val="none"/>
              </w:rPr>
              <w:t>（</w:t>
            </w:r>
            <w:r>
              <w:rPr>
                <w:rFonts w:hint="eastAsia" w:ascii="宋体" w:hAnsi="宋体" w:cs="宋体"/>
                <w:color w:val="auto"/>
                <w:highlight w:val="none"/>
              </w:rPr>
              <w:t>1）采购人或采购代理机构将对本项目供应商的信用信息进行查询。</w:t>
            </w:r>
          </w:p>
          <w:p>
            <w:pPr>
              <w:rPr>
                <w:rFonts w:ascii="宋体" w:hAnsi="宋体" w:cs="宋体"/>
                <w:color w:val="auto"/>
                <w:highlight w:val="none"/>
              </w:rPr>
            </w:pPr>
            <w:r>
              <w:rPr>
                <w:rFonts w:hint="eastAsia" w:ascii="宋体" w:hAnsi="宋体" w:cs="宋体"/>
                <w:color w:val="auto"/>
                <w:szCs w:val="21"/>
                <w:highlight w:val="none"/>
              </w:rPr>
              <w:t>（</w:t>
            </w:r>
            <w:r>
              <w:rPr>
                <w:rFonts w:hint="eastAsia" w:ascii="宋体" w:hAnsi="宋体" w:cs="宋体"/>
                <w:color w:val="auto"/>
                <w:highlight w:val="none"/>
              </w:rPr>
              <w:t>2）查询渠道为信用中国网站（www.creditchina.gov.cn）、中国政府采购网（www.ccgp.gov.cn）。</w:t>
            </w:r>
          </w:p>
          <w:p>
            <w:pPr>
              <w:rPr>
                <w:rFonts w:ascii="宋体" w:hAnsi="宋体" w:cs="宋体"/>
                <w:color w:val="auto"/>
                <w:highlight w:val="none"/>
              </w:rPr>
            </w:pPr>
            <w:r>
              <w:rPr>
                <w:rFonts w:hint="eastAsia" w:ascii="宋体" w:hAnsi="宋体" w:cs="宋体"/>
                <w:color w:val="auto"/>
                <w:szCs w:val="21"/>
                <w:highlight w:val="none"/>
              </w:rPr>
              <w:t>（</w:t>
            </w:r>
            <w:r>
              <w:rPr>
                <w:rFonts w:hint="eastAsia" w:ascii="宋体" w:hAnsi="宋体" w:cs="宋体"/>
                <w:color w:val="auto"/>
                <w:highlight w:val="none"/>
              </w:rPr>
              <w:t>3）列入失信被执行人名单、重大税收违法案件当事人名单、政府采购严重违法失信行为记录名单等供应商信用信息均将用于本项目。</w:t>
            </w:r>
          </w:p>
          <w:p>
            <w:pPr>
              <w:rPr>
                <w:rFonts w:ascii="宋体" w:hAnsi="宋体" w:cs="宋体"/>
                <w:color w:val="auto"/>
                <w:highlight w:val="none"/>
              </w:rPr>
            </w:pPr>
            <w:r>
              <w:rPr>
                <w:rFonts w:hint="eastAsia" w:ascii="宋体" w:hAnsi="宋体" w:cs="宋体"/>
                <w:color w:val="auto"/>
                <w:szCs w:val="21"/>
                <w:highlight w:val="none"/>
              </w:rPr>
              <w:t>（</w:t>
            </w:r>
            <w:r>
              <w:rPr>
                <w:rFonts w:hint="eastAsia" w:ascii="宋体" w:hAnsi="宋体" w:cs="宋体"/>
                <w:color w:val="auto"/>
                <w:highlight w:val="none"/>
              </w:rPr>
              <w:t>4）信用信息查询记录和证据以网页截图等方式留存。</w:t>
            </w:r>
          </w:p>
          <w:p>
            <w:pPr>
              <w:rPr>
                <w:rFonts w:ascii="宋体" w:hAnsi="宋体" w:cs="宋体"/>
                <w:color w:val="auto"/>
                <w:highlight w:val="none"/>
              </w:rPr>
            </w:pPr>
            <w:r>
              <w:rPr>
                <w:rFonts w:hint="eastAsia" w:ascii="宋体" w:hAnsi="宋体" w:cs="宋体"/>
                <w:color w:val="auto"/>
                <w:szCs w:val="21"/>
                <w:highlight w:val="none"/>
              </w:rPr>
              <w:t>（</w:t>
            </w:r>
            <w:r>
              <w:rPr>
                <w:rFonts w:hint="eastAsia" w:ascii="宋体" w:hAnsi="宋体" w:cs="宋体"/>
                <w:color w:val="auto"/>
                <w:highlight w:val="none"/>
              </w:rPr>
              <w:t>5）磋商响应文件提交截止日当日网站显示的信用信息将作为评审和确定成交供应商的依据。</w:t>
            </w:r>
          </w:p>
          <w:p>
            <w:pPr>
              <w:rPr>
                <w:rFonts w:ascii="宋体" w:hAnsi="宋体" w:cs="宋体"/>
                <w:color w:val="auto"/>
                <w:highlight w:val="none"/>
              </w:rPr>
            </w:pPr>
            <w:r>
              <w:rPr>
                <w:rFonts w:hint="eastAsia" w:ascii="宋体" w:hAnsi="宋体" w:cs="宋体"/>
                <w:color w:val="auto"/>
                <w:highlight w:val="none"/>
              </w:rPr>
              <w:t>（6）</w:t>
            </w:r>
            <w:r>
              <w:rPr>
                <w:rFonts w:hint="eastAsia" w:ascii="宋体" w:hAnsi="宋体" w:cs="宋体"/>
                <w:color w:val="auto"/>
                <w:szCs w:val="21"/>
                <w:highlight w:val="none"/>
              </w:rPr>
              <w:t>联合体成员存在以上不良信用记录的，视同联合体存在不良信用记录。</w:t>
            </w:r>
          </w:p>
        </w:tc>
      </w:tr>
      <w:tr>
        <w:trPr>
          <w:trHeight w:val="454" w:hRule="atLeast"/>
        </w:trPr>
        <w:tc>
          <w:tcPr>
            <w:tcW w:w="987" w:type="dxa"/>
            <w:vAlign w:val="center"/>
          </w:tcPr>
          <w:p>
            <w:pPr>
              <w:rPr>
                <w:rFonts w:ascii="宋体" w:hAnsi="宋体" w:cs="宋体"/>
                <w:color w:val="auto"/>
                <w:highlight w:val="none"/>
              </w:rPr>
            </w:pPr>
            <w:r>
              <w:rPr>
                <w:rFonts w:hint="eastAsia" w:ascii="宋体" w:hAnsi="宋体" w:cs="宋体"/>
                <w:color w:val="auto"/>
                <w:highlight w:val="none"/>
              </w:rPr>
              <w:t>13</w:t>
            </w:r>
          </w:p>
        </w:tc>
        <w:tc>
          <w:tcPr>
            <w:tcW w:w="2460" w:type="dxa"/>
            <w:vAlign w:val="center"/>
          </w:tcPr>
          <w:p>
            <w:pPr>
              <w:rPr>
                <w:rFonts w:ascii="宋体" w:hAnsi="宋体" w:cs="宋体"/>
                <w:color w:val="auto"/>
                <w:highlight w:val="none"/>
              </w:rPr>
            </w:pPr>
            <w:r>
              <w:rPr>
                <w:rFonts w:hint="eastAsia" w:ascii="宋体" w:hAnsi="宋体" w:cs="宋体"/>
                <w:color w:val="auto"/>
                <w:highlight w:val="none"/>
              </w:rPr>
              <w:t>特别提醒</w:t>
            </w:r>
          </w:p>
        </w:tc>
        <w:tc>
          <w:tcPr>
            <w:tcW w:w="5955" w:type="dxa"/>
            <w:vAlign w:val="center"/>
          </w:tcPr>
          <w:p>
            <w:pPr>
              <w:rPr>
                <w:rFonts w:ascii="宋体" w:hAnsi="宋体" w:cs="宋体"/>
                <w:color w:val="auto"/>
                <w:highlight w:val="none"/>
              </w:rPr>
            </w:pPr>
            <w:r>
              <w:rPr>
                <w:rFonts w:hint="eastAsia" w:ascii="宋体" w:hAnsi="宋体" w:cs="宋体"/>
                <w:color w:val="auto"/>
                <w:highlight w:val="none"/>
              </w:rPr>
              <w:t>成交供应商应在合同签订前完成政府采购云平台（https://www.zcygov.cn/）全部注册步骤并成为正式注册入库供应商，否则将导致合同款无法正常支付，责任由成交供应商承担。请供应商尽早完成注册。</w:t>
            </w:r>
          </w:p>
          <w:p>
            <w:pPr>
              <w:rPr>
                <w:rFonts w:ascii="宋体" w:hAnsi="宋体" w:cs="宋体"/>
                <w:color w:val="auto"/>
                <w:highlight w:val="none"/>
              </w:rPr>
            </w:pPr>
            <w:r>
              <w:rPr>
                <w:rFonts w:hint="eastAsia" w:ascii="宋体" w:hAnsi="宋体" w:cs="宋体"/>
                <w:color w:val="auto"/>
                <w:highlight w:val="none"/>
              </w:rPr>
              <w:t>https://middle.zcygov.cn/settle-front/#/registry。（供应商注册页面）</w:t>
            </w:r>
          </w:p>
        </w:tc>
      </w:tr>
    </w:tbl>
    <w:p>
      <w:pPr>
        <w:pStyle w:val="3"/>
        <w:ind w:firstLine="422"/>
        <w:rPr>
          <w:rFonts w:ascii="宋体" w:hAnsi="宋体" w:cs="宋体"/>
          <w:color w:val="auto"/>
          <w:szCs w:val="21"/>
          <w:highlight w:val="none"/>
        </w:rPr>
      </w:pPr>
      <w:bookmarkStart w:id="59" w:name="_Toc82338239"/>
      <w:bookmarkStart w:id="60" w:name="_Toc227380480"/>
      <w:bookmarkStart w:id="61" w:name="_Toc82873322"/>
      <w:r>
        <w:rPr>
          <w:rFonts w:hint="eastAsia" w:ascii="宋体" w:hAnsi="宋体" w:cs="宋体"/>
          <w:color w:val="auto"/>
          <w:szCs w:val="21"/>
          <w:highlight w:val="none"/>
        </w:rPr>
        <w:t>一、</w:t>
      </w:r>
      <w:bookmarkEnd w:id="59"/>
      <w:bookmarkEnd w:id="60"/>
      <w:bookmarkEnd w:id="61"/>
      <w:r>
        <w:rPr>
          <w:rFonts w:hint="eastAsia" w:ascii="宋体" w:hAnsi="宋体" w:cs="宋体"/>
          <w:color w:val="auto"/>
          <w:szCs w:val="21"/>
          <w:highlight w:val="none"/>
        </w:rPr>
        <w:t>采购说明</w:t>
      </w:r>
    </w:p>
    <w:p>
      <w:pPr>
        <w:pStyle w:val="4"/>
        <w:ind w:firstLine="420"/>
        <w:rPr>
          <w:rFonts w:ascii="宋体" w:hAnsi="宋体" w:cs="宋体"/>
          <w:color w:val="auto"/>
          <w:highlight w:val="none"/>
        </w:rPr>
      </w:pPr>
      <w:bookmarkStart w:id="62" w:name="_Toc227380481"/>
      <w:bookmarkStart w:id="63" w:name="_Toc82873323"/>
      <w:bookmarkStart w:id="64" w:name="_Toc82338240"/>
      <w:r>
        <w:rPr>
          <w:rFonts w:hint="eastAsia" w:ascii="宋体" w:hAnsi="宋体" w:cs="宋体"/>
          <w:color w:val="auto"/>
          <w:highlight w:val="none"/>
        </w:rPr>
        <w:t>1.1 采购依据</w:t>
      </w:r>
    </w:p>
    <w:p>
      <w:pPr>
        <w:autoSpaceDE w:val="0"/>
        <w:autoSpaceDN w:val="0"/>
        <w:ind w:firstLine="420" w:firstLineChars="200"/>
        <w:textAlignment w:val="bottom"/>
        <w:rPr>
          <w:rFonts w:ascii="宋体" w:hAnsi="宋体" w:cs="宋体"/>
          <w:color w:val="auto"/>
          <w:szCs w:val="21"/>
          <w:highlight w:val="none"/>
        </w:rPr>
      </w:pPr>
      <w:r>
        <w:rPr>
          <w:rFonts w:hint="eastAsia" w:ascii="宋体" w:hAnsi="宋体" w:cs="宋体"/>
          <w:color w:val="auto"/>
          <w:szCs w:val="21"/>
          <w:highlight w:val="none"/>
        </w:rPr>
        <w:t>本次采购工作是按照《中华人民共和国政府采购法》《政府采购竞争性磋商采购方式管理暂行办法》等有关法律法规、规章、文件等规定组织和实施。</w:t>
      </w:r>
    </w:p>
    <w:p>
      <w:pPr>
        <w:pStyle w:val="4"/>
        <w:ind w:firstLine="420"/>
        <w:rPr>
          <w:rFonts w:ascii="宋体" w:hAnsi="宋体" w:cs="宋体"/>
          <w:color w:val="auto"/>
          <w:highlight w:val="none"/>
        </w:rPr>
      </w:pPr>
      <w:r>
        <w:rPr>
          <w:rFonts w:hint="eastAsia" w:ascii="宋体" w:hAnsi="宋体" w:cs="宋体"/>
          <w:color w:val="auto"/>
          <w:highlight w:val="none"/>
        </w:rPr>
        <w:t>1.2 本项目采购方式</w:t>
      </w:r>
    </w:p>
    <w:p>
      <w:pPr>
        <w:autoSpaceDE w:val="0"/>
        <w:autoSpaceDN w:val="0"/>
        <w:ind w:firstLine="420" w:firstLineChars="200"/>
        <w:textAlignment w:val="bottom"/>
        <w:rPr>
          <w:rFonts w:ascii="宋体" w:hAnsi="宋体" w:cs="宋体"/>
          <w:color w:val="auto"/>
          <w:szCs w:val="21"/>
          <w:highlight w:val="none"/>
        </w:rPr>
      </w:pPr>
      <w:r>
        <w:rPr>
          <w:rFonts w:hint="eastAsia" w:ascii="宋体" w:hAnsi="宋体" w:cs="宋体"/>
          <w:color w:val="auto"/>
          <w:szCs w:val="21"/>
          <w:highlight w:val="none"/>
        </w:rPr>
        <w:t>竞争性磋商采购是指采购人、采购代理机构通过组建竞争性磋商小组（以下简称磋商小组）与符合条件的供应商就采购货物、工程和服务事宜进行磋商，供应商按照采购文件的要求提交磋商响应文件和报价，采购人从磋商小组评审后提出的候选供应商名单中确定成交供应商的采购方式。</w:t>
      </w:r>
    </w:p>
    <w:bookmarkEnd w:id="62"/>
    <w:bookmarkEnd w:id="63"/>
    <w:bookmarkEnd w:id="64"/>
    <w:p>
      <w:pPr>
        <w:pStyle w:val="4"/>
        <w:ind w:firstLine="420"/>
        <w:rPr>
          <w:rFonts w:ascii="宋体" w:hAnsi="宋体" w:cs="宋体"/>
          <w:color w:val="auto"/>
          <w:highlight w:val="none"/>
        </w:rPr>
      </w:pPr>
      <w:r>
        <w:rPr>
          <w:rFonts w:hint="eastAsia" w:ascii="宋体" w:hAnsi="宋体" w:cs="宋体"/>
          <w:color w:val="auto"/>
          <w:highlight w:val="none"/>
        </w:rPr>
        <w:t>1.3 定义</w:t>
      </w:r>
    </w:p>
    <w:p>
      <w:pPr>
        <w:autoSpaceDE w:val="0"/>
        <w:autoSpaceDN w:val="0"/>
        <w:ind w:firstLine="420" w:firstLineChars="200"/>
        <w:textAlignment w:val="bottom"/>
        <w:rPr>
          <w:rFonts w:ascii="宋体" w:hAnsi="宋体" w:cs="宋体"/>
          <w:color w:val="auto"/>
          <w:szCs w:val="21"/>
          <w:highlight w:val="none"/>
        </w:rPr>
      </w:pPr>
      <w:r>
        <w:rPr>
          <w:rFonts w:hint="eastAsia" w:ascii="宋体" w:hAnsi="宋体" w:cs="宋体"/>
          <w:color w:val="auto"/>
          <w:szCs w:val="21"/>
          <w:highlight w:val="none"/>
        </w:rPr>
        <w:t>电子交易活动：是指以数据电文形式，依托政府采购项目电子交易平台进行的政府采购交易活动。</w:t>
      </w:r>
    </w:p>
    <w:p>
      <w:pPr>
        <w:autoSpaceDE w:val="0"/>
        <w:autoSpaceDN w:val="0"/>
        <w:ind w:firstLine="420" w:firstLineChars="200"/>
        <w:textAlignment w:val="bottom"/>
        <w:rPr>
          <w:rFonts w:ascii="宋体" w:hAnsi="宋体" w:cs="宋体"/>
          <w:color w:val="auto"/>
          <w:szCs w:val="21"/>
          <w:highlight w:val="none"/>
        </w:rPr>
      </w:pPr>
      <w:r>
        <w:rPr>
          <w:rFonts w:hint="eastAsia" w:ascii="宋体" w:hAnsi="宋体" w:cs="宋体"/>
          <w:color w:val="auto"/>
          <w:szCs w:val="21"/>
          <w:highlight w:val="none"/>
        </w:rPr>
        <w:t>采购人：是指依法进行政府采购的国家机关、事业单位、团体组织，见“磋商须知前附表”，本文件中招标人与采购人意思相同。</w:t>
      </w:r>
    </w:p>
    <w:p>
      <w:pPr>
        <w:autoSpaceDE w:val="0"/>
        <w:autoSpaceDN w:val="0"/>
        <w:ind w:firstLine="420" w:firstLineChars="200"/>
        <w:textAlignment w:val="bottom"/>
        <w:rPr>
          <w:rFonts w:ascii="宋体" w:hAnsi="宋体" w:cs="宋体"/>
          <w:color w:val="auto"/>
          <w:szCs w:val="21"/>
          <w:highlight w:val="none"/>
        </w:rPr>
      </w:pPr>
      <w:r>
        <w:rPr>
          <w:rFonts w:hint="eastAsia" w:ascii="宋体" w:hAnsi="宋体" w:cs="宋体"/>
          <w:color w:val="auto"/>
          <w:szCs w:val="21"/>
          <w:highlight w:val="none"/>
        </w:rPr>
        <w:t>采购代理机构：受采购人委托，在委托的范围内办理政府采购事宜的机构，见“磋商须知前附表”；</w:t>
      </w:r>
    </w:p>
    <w:p>
      <w:pPr>
        <w:autoSpaceDE w:val="0"/>
        <w:autoSpaceDN w:val="0"/>
        <w:ind w:firstLine="420" w:firstLineChars="200"/>
        <w:textAlignment w:val="bottom"/>
        <w:rPr>
          <w:rFonts w:ascii="宋体" w:hAnsi="宋体" w:cs="宋体"/>
          <w:color w:val="auto"/>
          <w:szCs w:val="21"/>
          <w:highlight w:val="none"/>
        </w:rPr>
      </w:pPr>
      <w:r>
        <w:rPr>
          <w:rFonts w:hint="eastAsia" w:ascii="宋体" w:hAnsi="宋体" w:cs="宋体"/>
          <w:color w:val="auto"/>
          <w:szCs w:val="21"/>
          <w:highlight w:val="none"/>
        </w:rPr>
        <w:t>采购组织机构：指采购人和受采购人委托的采购代理机构。</w:t>
      </w:r>
    </w:p>
    <w:p>
      <w:pPr>
        <w:autoSpaceDE w:val="0"/>
        <w:autoSpaceDN w:val="0"/>
        <w:ind w:firstLine="420" w:firstLineChars="200"/>
        <w:textAlignment w:val="bottom"/>
        <w:rPr>
          <w:rFonts w:ascii="宋体" w:hAnsi="宋体" w:cs="宋体"/>
          <w:color w:val="auto"/>
          <w:szCs w:val="21"/>
          <w:highlight w:val="none"/>
        </w:rPr>
      </w:pPr>
      <w:r>
        <w:rPr>
          <w:rFonts w:hint="eastAsia" w:ascii="宋体" w:hAnsi="宋体" w:cs="宋体"/>
          <w:color w:val="auto"/>
          <w:szCs w:val="21"/>
          <w:highlight w:val="none"/>
        </w:rPr>
        <w:t>供应商：是指参加本政府采购项目磋商、签订合同、实施的单位，按阶段不同，分别理解为潜在供应商、磋商供应商、成交候选供应商、成交供应商、乙方。</w:t>
      </w:r>
    </w:p>
    <w:p>
      <w:pPr>
        <w:autoSpaceDE w:val="0"/>
        <w:autoSpaceDN w:val="0"/>
        <w:ind w:firstLine="420" w:firstLineChars="200"/>
        <w:textAlignment w:val="bottom"/>
        <w:rPr>
          <w:rFonts w:ascii="宋体" w:hAnsi="宋体" w:cs="宋体"/>
          <w:color w:val="auto"/>
          <w:szCs w:val="21"/>
          <w:highlight w:val="none"/>
        </w:rPr>
      </w:pPr>
      <w:r>
        <w:rPr>
          <w:rFonts w:hint="eastAsia" w:ascii="宋体" w:hAnsi="宋体" w:cs="宋体"/>
          <w:color w:val="auto"/>
          <w:szCs w:val="21"/>
          <w:highlight w:val="none"/>
        </w:rPr>
        <w:t>竞争性磋商采购文件：指向供应商发出的采购需求文件，本文件中采购文件与竞争性磋商采购文件意思相同。</w:t>
      </w:r>
    </w:p>
    <w:p>
      <w:pPr>
        <w:autoSpaceDE w:val="0"/>
        <w:autoSpaceDN w:val="0"/>
        <w:ind w:firstLine="420" w:firstLineChars="200"/>
        <w:textAlignment w:val="bottom"/>
        <w:rPr>
          <w:rFonts w:ascii="宋体" w:hAnsi="宋体" w:cs="宋体"/>
          <w:color w:val="auto"/>
          <w:szCs w:val="21"/>
          <w:highlight w:val="none"/>
        </w:rPr>
      </w:pPr>
      <w:r>
        <w:rPr>
          <w:rFonts w:hint="eastAsia" w:ascii="宋体" w:hAnsi="宋体" w:cs="宋体"/>
          <w:color w:val="auto"/>
          <w:szCs w:val="21"/>
          <w:highlight w:val="none"/>
        </w:rPr>
        <w:t>磋商响应文件：指供应商针对采购文件做出响应的文件，包括电子磋商响应文件、备份电子磋商响应文件、成交后提供的纸质磋商响应文件，所有磋商响应文件内容应保持一致。本文件中响应文件与磋商响应文件意思相同。</w:t>
      </w:r>
    </w:p>
    <w:p>
      <w:pPr>
        <w:autoSpaceDE w:val="0"/>
        <w:autoSpaceDN w:val="0"/>
        <w:ind w:firstLine="420" w:firstLineChars="200"/>
        <w:textAlignment w:val="bottom"/>
        <w:rPr>
          <w:rFonts w:ascii="宋体" w:hAnsi="宋体" w:cs="宋体"/>
          <w:color w:val="auto"/>
          <w:szCs w:val="21"/>
          <w:highlight w:val="none"/>
        </w:rPr>
      </w:pPr>
      <w:r>
        <w:rPr>
          <w:rFonts w:hint="eastAsia" w:ascii="宋体" w:hAnsi="宋体" w:cs="宋体"/>
          <w:color w:val="auto"/>
          <w:szCs w:val="21"/>
          <w:highlight w:val="none"/>
        </w:rPr>
        <w:t>磋商代表：是指参加本项目采购活动的供应商法定代表人或法定代表人授权代表。</w:t>
      </w:r>
    </w:p>
    <w:p>
      <w:pPr>
        <w:autoSpaceDE w:val="0"/>
        <w:autoSpaceDN w:val="0"/>
        <w:ind w:firstLine="420" w:firstLineChars="200"/>
        <w:textAlignment w:val="bottom"/>
        <w:rPr>
          <w:rFonts w:ascii="宋体" w:hAnsi="宋体" w:cs="宋体"/>
          <w:color w:val="auto"/>
          <w:szCs w:val="21"/>
          <w:highlight w:val="none"/>
        </w:rPr>
      </w:pPr>
      <w:r>
        <w:rPr>
          <w:rFonts w:hint="eastAsia" w:ascii="宋体" w:hAnsi="宋体" w:cs="宋体"/>
          <w:color w:val="auto"/>
          <w:szCs w:val="21"/>
          <w:highlight w:val="none"/>
        </w:rPr>
        <w:t>联合体：是指两个以上单位组成联合体，以一个供应商的身份参加磋商。</w:t>
      </w:r>
    </w:p>
    <w:p>
      <w:pPr>
        <w:autoSpaceDE w:val="0"/>
        <w:autoSpaceDN w:val="0"/>
        <w:ind w:firstLine="420" w:firstLineChars="200"/>
        <w:textAlignment w:val="bottom"/>
        <w:rPr>
          <w:rFonts w:ascii="宋体" w:hAnsi="宋体" w:cs="宋体"/>
          <w:color w:val="auto"/>
          <w:szCs w:val="21"/>
          <w:highlight w:val="none"/>
        </w:rPr>
      </w:pPr>
      <w:r>
        <w:rPr>
          <w:rFonts w:hint="eastAsia" w:ascii="宋体" w:hAnsi="宋体" w:cs="宋体"/>
          <w:color w:val="auto"/>
          <w:szCs w:val="21"/>
          <w:highlight w:val="none"/>
        </w:rPr>
        <w:t>甲方（发包人）：是指合同签订的一方，一般与采购人相同。</w:t>
      </w:r>
    </w:p>
    <w:p>
      <w:pPr>
        <w:autoSpaceDE w:val="0"/>
        <w:autoSpaceDN w:val="0"/>
        <w:ind w:firstLine="420" w:firstLineChars="200"/>
        <w:textAlignment w:val="bottom"/>
        <w:rPr>
          <w:rFonts w:ascii="宋体" w:hAnsi="宋体" w:cs="宋体"/>
          <w:color w:val="auto"/>
          <w:szCs w:val="21"/>
          <w:highlight w:val="none"/>
        </w:rPr>
      </w:pPr>
      <w:r>
        <w:rPr>
          <w:rFonts w:hint="eastAsia" w:ascii="宋体" w:hAnsi="宋体" w:cs="宋体"/>
          <w:color w:val="auto"/>
          <w:szCs w:val="21"/>
          <w:highlight w:val="none"/>
        </w:rPr>
        <w:t>乙方（承包人）：是指合同签订的另一方，与成交供应商相同。</w:t>
      </w:r>
    </w:p>
    <w:p>
      <w:pPr>
        <w:autoSpaceDE w:val="0"/>
        <w:autoSpaceDN w:val="0"/>
        <w:ind w:firstLine="420" w:firstLineChars="200"/>
        <w:textAlignment w:val="bottom"/>
        <w:rPr>
          <w:rFonts w:ascii="宋体" w:hAnsi="宋体" w:cs="宋体"/>
          <w:color w:val="auto"/>
          <w:highlight w:val="none"/>
        </w:rPr>
      </w:pPr>
      <w:r>
        <w:rPr>
          <w:rFonts w:hint="eastAsia" w:ascii="宋体" w:hAnsi="宋体" w:cs="宋体"/>
          <w:color w:val="auto"/>
          <w:highlight w:val="none"/>
        </w:rPr>
        <w:t>分包供应商：是指与供应商签订分包合同的，将承担部分合同内容的其他供应商。</w:t>
      </w:r>
    </w:p>
    <w:p>
      <w:pPr>
        <w:autoSpaceDE w:val="0"/>
        <w:autoSpaceDN w:val="0"/>
        <w:ind w:firstLine="420" w:firstLineChars="200"/>
        <w:textAlignment w:val="bottom"/>
        <w:rPr>
          <w:rFonts w:ascii="宋体" w:hAnsi="宋体" w:cs="宋体"/>
          <w:color w:val="auto"/>
          <w:highlight w:val="none"/>
        </w:rPr>
      </w:pPr>
      <w:r>
        <w:rPr>
          <w:rFonts w:hint="eastAsia" w:ascii="宋体" w:hAnsi="宋体" w:cs="宋体"/>
          <w:color w:val="auto"/>
          <w:highlight w:val="none"/>
        </w:rPr>
        <w:t>中小企业划分标准：《中小企业划分标准》（工信部联企业[2011]300号）。</w:t>
      </w:r>
    </w:p>
    <w:p>
      <w:pPr>
        <w:autoSpaceDE w:val="0"/>
        <w:autoSpaceDN w:val="0"/>
        <w:ind w:firstLine="420" w:firstLineChars="200"/>
        <w:textAlignment w:val="bottom"/>
        <w:rPr>
          <w:rFonts w:ascii="宋体" w:hAnsi="宋体" w:cs="宋体"/>
          <w:color w:val="auto"/>
          <w:highlight w:val="none"/>
        </w:rPr>
      </w:pPr>
      <w:r>
        <w:rPr>
          <w:rFonts w:hint="eastAsia" w:ascii="宋体" w:hAnsi="宋体" w:cs="宋体"/>
          <w:color w:val="auto"/>
          <w:highlight w:val="none"/>
        </w:rPr>
        <w:t>在政府采购活动中，供应商提供的货物、工程或者服务符合下列情形的，享受《政府采购促进中小企业发展管理办法》（财库〔2020〕46号）规定的中小企业扶持政策：</w:t>
      </w:r>
    </w:p>
    <w:p>
      <w:pPr>
        <w:autoSpaceDE w:val="0"/>
        <w:autoSpaceDN w:val="0"/>
        <w:ind w:firstLine="420" w:firstLineChars="200"/>
        <w:textAlignment w:val="bottom"/>
        <w:rPr>
          <w:rFonts w:ascii="宋体" w:hAnsi="宋体" w:cs="宋体"/>
          <w:color w:val="auto"/>
          <w:highlight w:val="none"/>
        </w:rPr>
      </w:pPr>
      <w:r>
        <w:rPr>
          <w:rFonts w:hint="eastAsia" w:ascii="宋体" w:hAnsi="宋体" w:cs="宋体"/>
          <w:color w:val="auto"/>
          <w:highlight w:val="none"/>
        </w:rPr>
        <w:t>（1）在货物采购项目中，货物由中小企业制造，即货物由中小企业生产且使用该中小企业商号或者注册商标；</w:t>
      </w:r>
    </w:p>
    <w:p>
      <w:pPr>
        <w:autoSpaceDE w:val="0"/>
        <w:autoSpaceDN w:val="0"/>
        <w:ind w:firstLine="420" w:firstLineChars="200"/>
        <w:textAlignment w:val="bottom"/>
        <w:rPr>
          <w:rFonts w:ascii="宋体" w:hAnsi="宋体" w:cs="宋体"/>
          <w:color w:val="auto"/>
          <w:highlight w:val="none"/>
        </w:rPr>
      </w:pPr>
      <w:r>
        <w:rPr>
          <w:rFonts w:hint="eastAsia" w:ascii="宋体" w:hAnsi="宋体" w:cs="宋体"/>
          <w:color w:val="auto"/>
          <w:highlight w:val="none"/>
        </w:rPr>
        <w:t>（2）在工程采购项目中，工程由中小企业承建，即工程施工单位为中小企业；</w:t>
      </w:r>
    </w:p>
    <w:p>
      <w:pPr>
        <w:autoSpaceDE w:val="0"/>
        <w:autoSpaceDN w:val="0"/>
        <w:ind w:firstLine="420" w:firstLineChars="200"/>
        <w:textAlignment w:val="bottom"/>
        <w:rPr>
          <w:rFonts w:ascii="宋体" w:hAnsi="宋体" w:cs="宋体"/>
          <w:color w:val="auto"/>
          <w:highlight w:val="none"/>
        </w:rPr>
      </w:pPr>
      <w:r>
        <w:rPr>
          <w:rFonts w:hint="eastAsia" w:ascii="宋体" w:hAnsi="宋体" w:cs="宋体"/>
          <w:color w:val="auto"/>
          <w:highlight w:val="none"/>
        </w:rPr>
        <w:t>（3）在服务采购项目中，服务由中小企业承接，即提供服务的人员为中小企业依照《中华人民共和国劳动合同法》订立劳动合同的从业人员。</w:t>
      </w:r>
    </w:p>
    <w:p>
      <w:pPr>
        <w:autoSpaceDE w:val="0"/>
        <w:autoSpaceDN w:val="0"/>
        <w:ind w:firstLine="420" w:firstLineChars="200"/>
        <w:textAlignment w:val="bottom"/>
        <w:rPr>
          <w:rFonts w:ascii="宋体" w:hAnsi="宋体" w:cs="宋体"/>
          <w:color w:val="auto"/>
          <w:highlight w:val="none"/>
        </w:rPr>
      </w:pPr>
      <w:r>
        <w:rPr>
          <w:rFonts w:hint="eastAsia" w:ascii="宋体" w:hAnsi="宋体" w:cs="宋体"/>
          <w:color w:val="auto"/>
          <w:highlight w:val="none"/>
        </w:rPr>
        <w:t>在货物采购项目中，供应商提供的货物既有中小企业制造货物，也有大型企业制造货物的，不享受本办法规定的中小企业扶持政策。</w:t>
      </w:r>
    </w:p>
    <w:p>
      <w:pPr>
        <w:autoSpaceDE w:val="0"/>
        <w:autoSpaceDN w:val="0"/>
        <w:ind w:firstLine="420" w:firstLineChars="200"/>
        <w:textAlignment w:val="bottom"/>
        <w:rPr>
          <w:rFonts w:ascii="宋体" w:hAnsi="宋体" w:cs="宋体"/>
          <w:color w:val="auto"/>
          <w:highlight w:val="none"/>
        </w:rPr>
      </w:pPr>
      <w:r>
        <w:rPr>
          <w:rFonts w:hint="eastAsia" w:ascii="宋体" w:hAnsi="宋体" w:cs="宋体"/>
          <w:color w:val="auto"/>
          <w:highlight w:val="none"/>
        </w:rPr>
        <w:t>以联合体形式参加政府采购活动，联合体各方均为中小企业的，联合体视同中小企业。其中，联合体各方均为小微企业的，联合体视同小微企业。</w:t>
      </w:r>
    </w:p>
    <w:p>
      <w:pPr>
        <w:autoSpaceDE w:val="0"/>
        <w:autoSpaceDN w:val="0"/>
        <w:ind w:firstLine="420" w:firstLineChars="200"/>
        <w:textAlignment w:val="bottom"/>
        <w:rPr>
          <w:rFonts w:ascii="宋体" w:hAnsi="宋体" w:cs="宋体"/>
          <w:color w:val="auto"/>
          <w:highlight w:val="none"/>
        </w:rPr>
      </w:pPr>
      <w:r>
        <w:rPr>
          <w:rFonts w:hint="eastAsia" w:ascii="宋体" w:hAnsi="宋体" w:cs="宋体"/>
          <w:color w:val="auto"/>
          <w:highlight w:val="none"/>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pPr>
        <w:autoSpaceDE w:val="0"/>
        <w:autoSpaceDN w:val="0"/>
        <w:ind w:firstLine="420" w:firstLineChars="200"/>
        <w:textAlignment w:val="bottom"/>
        <w:rPr>
          <w:rFonts w:ascii="宋体" w:hAnsi="宋体" w:cs="宋体"/>
          <w:color w:val="auto"/>
          <w:highlight w:val="none"/>
        </w:rPr>
      </w:pPr>
      <w:r>
        <w:rPr>
          <w:rFonts w:hint="eastAsia" w:ascii="宋体" w:hAnsi="宋体" w:cs="宋体"/>
          <w:color w:val="auto"/>
          <w:highlight w:val="none"/>
        </w:rPr>
        <w:t>残疾人福利性单位：符合《财政部 民政部 中国残疾人联合会关于促进残疾人就业政府采购政策的通知》（财库〔2017〕 141号）的规定的单位。</w:t>
      </w:r>
    </w:p>
    <w:p>
      <w:pPr>
        <w:pStyle w:val="4"/>
        <w:ind w:firstLine="420"/>
        <w:rPr>
          <w:rFonts w:ascii="宋体" w:hAnsi="宋体" w:cs="宋体"/>
          <w:color w:val="auto"/>
          <w:highlight w:val="none"/>
        </w:rPr>
      </w:pPr>
      <w:r>
        <w:rPr>
          <w:rFonts w:hint="eastAsia" w:ascii="宋体" w:hAnsi="宋体" w:cs="宋体"/>
          <w:color w:val="auto"/>
          <w:highlight w:val="none"/>
        </w:rPr>
        <w:t>1.4 联合体</w:t>
      </w:r>
    </w:p>
    <w:p>
      <w:pPr>
        <w:ind w:firstLine="420" w:firstLineChars="200"/>
        <w:rPr>
          <w:rFonts w:ascii="宋体" w:hAnsi="宋体" w:cs="宋体"/>
          <w:color w:val="auto"/>
          <w:highlight w:val="none"/>
        </w:rPr>
      </w:pPr>
      <w:r>
        <w:rPr>
          <w:rFonts w:hint="eastAsia" w:ascii="宋体" w:hAnsi="宋体" w:cs="宋体"/>
          <w:color w:val="auto"/>
          <w:highlight w:val="none"/>
        </w:rPr>
        <w:t>本项目接受联合体。</w:t>
      </w:r>
    </w:p>
    <w:p>
      <w:pPr>
        <w:ind w:firstLine="420" w:firstLineChars="200"/>
        <w:rPr>
          <w:rFonts w:ascii="宋体" w:hAnsi="宋体" w:cs="宋体"/>
          <w:color w:val="auto"/>
          <w:highlight w:val="none"/>
        </w:rPr>
      </w:pPr>
      <w:r>
        <w:rPr>
          <w:rFonts w:hint="eastAsia" w:ascii="宋体" w:hAnsi="宋体" w:cs="宋体"/>
          <w:color w:val="auto"/>
          <w:highlight w:val="none"/>
        </w:rPr>
        <w:t>以联合体形式参加本项目采购的，联合体的主办单位和成员单位均应当具备采购文件规定的供应商资格要求，并在响应文件中分别提供联合体的主办单位及成员单位的资格条件证明材料，在响应文件中提交联合协议书。</w:t>
      </w:r>
    </w:p>
    <w:p>
      <w:pPr>
        <w:ind w:firstLine="420" w:firstLineChars="200"/>
        <w:rPr>
          <w:rFonts w:ascii="宋体" w:hAnsi="宋体" w:cs="宋体"/>
          <w:color w:val="auto"/>
          <w:highlight w:val="none"/>
        </w:rPr>
      </w:pPr>
      <w:r>
        <w:rPr>
          <w:rFonts w:hint="eastAsia" w:ascii="宋体" w:hAnsi="宋体" w:cs="宋体"/>
          <w:color w:val="auto"/>
          <w:highlight w:val="none"/>
        </w:rPr>
        <w:t>以联合体形式参加采购活动的，应当在响应文件中提交由所有联合体成员各方盖章的联合协议书。联合协议书应载明联合体各方承担的工作和义务；联合协议书应当指定主办单位，授权其代表所有联合体各成员方，具体负责参与项目采购活动和合同实施阶段的主办、协调工作；联合协议书中应当载明由联合体各成员方共同与采购人签订合同，并就采购合同约定的事项对采购人承担连带责任。</w:t>
      </w:r>
    </w:p>
    <w:p>
      <w:pPr>
        <w:ind w:firstLine="420" w:firstLineChars="200"/>
        <w:rPr>
          <w:rFonts w:ascii="宋体" w:hAnsi="宋体" w:cs="宋体"/>
          <w:color w:val="auto"/>
          <w:highlight w:val="none"/>
        </w:rPr>
      </w:pPr>
      <w:r>
        <w:rPr>
          <w:rFonts w:hint="eastAsia" w:ascii="宋体" w:hAnsi="宋体" w:cs="宋体"/>
          <w:color w:val="auto"/>
          <w:highlight w:val="none"/>
        </w:rPr>
        <w:t>响应文件的报价表中应列明联合体各成员方的各自承担的内容及对应报价。</w:t>
      </w:r>
    </w:p>
    <w:p>
      <w:pPr>
        <w:ind w:firstLine="420" w:firstLineChars="200"/>
        <w:rPr>
          <w:rFonts w:ascii="宋体" w:hAnsi="宋体" w:cs="宋体"/>
          <w:color w:val="auto"/>
          <w:highlight w:val="none"/>
        </w:rPr>
      </w:pPr>
      <w:r>
        <w:rPr>
          <w:rFonts w:hint="eastAsia" w:ascii="宋体" w:hAnsi="宋体" w:cs="宋体"/>
          <w:color w:val="auto"/>
          <w:highlight w:val="none"/>
        </w:rPr>
        <w:t>响应文件盖章事宜，按联合协议书约定由主办单位盖章，也可由联合体所有成员单位盖章。</w:t>
      </w:r>
    </w:p>
    <w:p>
      <w:pPr>
        <w:ind w:firstLine="420" w:firstLineChars="200"/>
        <w:rPr>
          <w:rFonts w:ascii="宋体" w:hAnsi="宋体" w:cs="宋体"/>
          <w:color w:val="auto"/>
          <w:highlight w:val="none"/>
        </w:rPr>
      </w:pPr>
      <w:r>
        <w:rPr>
          <w:rFonts w:hint="eastAsia" w:ascii="宋体" w:hAnsi="宋体" w:cs="宋体"/>
          <w:color w:val="auto"/>
          <w:highlight w:val="none"/>
        </w:rPr>
        <w:t>联合体成交的，本项目的采购代理服务费由联合体主办单位缴纳，也可由联合体所有成员分摊缴纳。</w:t>
      </w:r>
    </w:p>
    <w:p>
      <w:pPr>
        <w:ind w:firstLine="420" w:firstLineChars="200"/>
        <w:rPr>
          <w:rFonts w:ascii="宋体" w:hAnsi="宋体" w:cs="宋体"/>
          <w:color w:val="auto"/>
          <w:highlight w:val="none"/>
        </w:rPr>
      </w:pPr>
      <w:r>
        <w:rPr>
          <w:rFonts w:hint="eastAsia" w:ascii="宋体" w:hAnsi="宋体" w:cs="宋体"/>
          <w:color w:val="auto"/>
          <w:highlight w:val="none"/>
        </w:rPr>
        <w:t>联合协议书中仅约定由联合体主办单位或成员单位中某一方与采购人签订合同的，或联合协议书中仅约定由联合体主办单位或成员单位中某一方就采购合同约定的事项对采购人承担责任的，视为联合协议书不成立，该联合体的响应文件将被判定为响应无效。</w:t>
      </w:r>
    </w:p>
    <w:p>
      <w:pPr>
        <w:pStyle w:val="4"/>
        <w:ind w:firstLine="420"/>
        <w:rPr>
          <w:rFonts w:ascii="宋体" w:hAnsi="宋体" w:cs="宋体"/>
          <w:color w:val="auto"/>
          <w:highlight w:val="none"/>
        </w:rPr>
      </w:pPr>
      <w:r>
        <w:rPr>
          <w:rFonts w:hint="eastAsia" w:ascii="宋体" w:hAnsi="宋体" w:cs="宋体"/>
          <w:color w:val="auto"/>
          <w:highlight w:val="none"/>
        </w:rPr>
        <w:t>1.5 费用</w:t>
      </w:r>
    </w:p>
    <w:p>
      <w:pPr>
        <w:pStyle w:val="65"/>
        <w:spacing w:line="300" w:lineRule="auto"/>
        <w:ind w:firstLine="420"/>
        <w:rPr>
          <w:rFonts w:cs="宋体"/>
          <w:color w:val="auto"/>
          <w:highlight w:val="none"/>
        </w:rPr>
      </w:pPr>
      <w:r>
        <w:rPr>
          <w:rFonts w:hint="eastAsia" w:cs="宋体"/>
          <w:color w:val="auto"/>
          <w:highlight w:val="none"/>
        </w:rPr>
        <w:t>无论采购活动中的做法和结果如何，供应商自行承担采购活动中所发生的全部费用。</w:t>
      </w:r>
    </w:p>
    <w:p>
      <w:pPr>
        <w:pStyle w:val="4"/>
        <w:ind w:firstLine="420"/>
        <w:rPr>
          <w:rFonts w:ascii="宋体" w:hAnsi="宋体" w:cs="宋体"/>
          <w:color w:val="auto"/>
          <w:highlight w:val="none"/>
        </w:rPr>
      </w:pPr>
      <w:r>
        <w:rPr>
          <w:rFonts w:hint="eastAsia" w:ascii="宋体" w:hAnsi="宋体" w:cs="宋体"/>
          <w:color w:val="auto"/>
          <w:highlight w:val="none"/>
        </w:rPr>
        <w:t>1.6 保密</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参与采购活动的各方应对采购文件和磋商响应文件中的商业和技术等秘密保密，违者应对此造成的后果承担法律责任。</w:t>
      </w:r>
    </w:p>
    <w:p>
      <w:pPr>
        <w:pStyle w:val="4"/>
        <w:ind w:firstLine="420"/>
        <w:rPr>
          <w:rFonts w:ascii="宋体" w:hAnsi="宋体" w:cs="宋体"/>
          <w:color w:val="auto"/>
          <w:highlight w:val="none"/>
        </w:rPr>
      </w:pPr>
      <w:r>
        <w:rPr>
          <w:rFonts w:hint="eastAsia" w:ascii="宋体" w:hAnsi="宋体" w:cs="宋体"/>
          <w:color w:val="auto"/>
          <w:highlight w:val="none"/>
        </w:rPr>
        <w:t>1.7 语言文字</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除专用术语外，与采购有关的语言使用中文。专用术语应附有中文注释。</w:t>
      </w:r>
    </w:p>
    <w:p>
      <w:pPr>
        <w:pStyle w:val="4"/>
        <w:ind w:firstLine="420"/>
        <w:rPr>
          <w:rFonts w:ascii="宋体" w:hAnsi="宋体" w:cs="宋体"/>
          <w:color w:val="auto"/>
          <w:highlight w:val="none"/>
        </w:rPr>
      </w:pPr>
      <w:r>
        <w:rPr>
          <w:rFonts w:hint="eastAsia" w:ascii="宋体" w:hAnsi="宋体" w:cs="宋体"/>
          <w:color w:val="auto"/>
          <w:highlight w:val="none"/>
        </w:rPr>
        <w:t>1.8 计量单位</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所有计量均采用中华人民共和国法定计量单位。</w:t>
      </w:r>
    </w:p>
    <w:p>
      <w:pPr>
        <w:pStyle w:val="4"/>
        <w:ind w:firstLine="420"/>
        <w:rPr>
          <w:rFonts w:ascii="宋体" w:hAnsi="宋体" w:cs="宋体"/>
          <w:color w:val="auto"/>
          <w:highlight w:val="none"/>
        </w:rPr>
      </w:pPr>
      <w:r>
        <w:rPr>
          <w:rFonts w:hint="eastAsia" w:ascii="宋体" w:hAnsi="宋体" w:cs="宋体"/>
          <w:color w:val="auto"/>
          <w:highlight w:val="none"/>
        </w:rPr>
        <w:t>1.9 踏勘现场</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1.9.1磋商须知前附表规定组织踏勘现场的，采购人按磋商须知前附表规定的时间、地点组织供应商踏勘项目现场。</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1.9.2供应商踏勘现场发生的费用自理。</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1.9.3除采购人的原因外，供应商自行负责在踏勘现场中所发生的人员伤亡和财产损失。</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1.9.4采购人在踏勘现场中介绍的场地和相关的周边环境情况，提供给供应商在编制磋商响应文件时参考，采购人不对供应商据此作出的判断和决策负责。</w:t>
      </w:r>
    </w:p>
    <w:p>
      <w:pPr>
        <w:pStyle w:val="4"/>
        <w:ind w:firstLine="420"/>
        <w:rPr>
          <w:rFonts w:ascii="宋体" w:hAnsi="宋体" w:cs="宋体"/>
          <w:color w:val="auto"/>
          <w:highlight w:val="none"/>
        </w:rPr>
      </w:pPr>
      <w:r>
        <w:rPr>
          <w:rFonts w:hint="eastAsia" w:ascii="宋体" w:hAnsi="宋体" w:cs="宋体"/>
          <w:color w:val="auto"/>
          <w:highlight w:val="none"/>
        </w:rPr>
        <w:t>1.10 答疑会</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1.10.1磋商须知前附表规定召开答疑会的，采购人按磋商须知前附表规定的时间和地点召开答疑会，澄清供应商提出的问题。</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1.10.2供应商应在答疑会时间的前一天，以书面形式将提出的问题送达采购人，以便采购人在会议期间澄清。</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1.10.3答疑会后，采购人按本章2.4款规定对供应商所提问题进行澄清答复。</w:t>
      </w:r>
    </w:p>
    <w:p>
      <w:pPr>
        <w:pStyle w:val="4"/>
        <w:ind w:firstLine="420"/>
        <w:rPr>
          <w:rFonts w:ascii="宋体" w:hAnsi="宋体" w:cs="宋体"/>
          <w:color w:val="auto"/>
          <w:highlight w:val="none"/>
        </w:rPr>
      </w:pPr>
      <w:r>
        <w:rPr>
          <w:rFonts w:hint="eastAsia" w:ascii="宋体" w:hAnsi="宋体" w:cs="宋体"/>
          <w:color w:val="auto"/>
          <w:highlight w:val="none"/>
        </w:rPr>
        <w:t>1.11 分包</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采购需求规定有允许分包内容或分包金额的，供应商拟在成交后对允许分包内容进行分包的，应当在磋商响应文件载明分包供应商，分包供应商应具备采购需求中规定的分包供应商的资格要求。</w:t>
      </w:r>
    </w:p>
    <w:p>
      <w:pPr>
        <w:pStyle w:val="4"/>
        <w:ind w:firstLine="420"/>
        <w:rPr>
          <w:rFonts w:ascii="宋体" w:hAnsi="宋体" w:cs="宋体"/>
          <w:color w:val="auto"/>
          <w:highlight w:val="none"/>
        </w:rPr>
      </w:pPr>
      <w:r>
        <w:rPr>
          <w:rFonts w:hint="eastAsia" w:ascii="宋体" w:hAnsi="宋体" w:cs="宋体"/>
          <w:color w:val="auto"/>
          <w:highlight w:val="none"/>
        </w:rPr>
        <w:t>1.12 偏离</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磋商响应文件应完全响应采购文件规定的实质性内容和条件。</w:t>
      </w:r>
    </w:p>
    <w:p>
      <w:pPr>
        <w:pStyle w:val="4"/>
        <w:ind w:firstLine="420"/>
        <w:rPr>
          <w:rFonts w:ascii="宋体" w:hAnsi="宋体" w:cs="宋体"/>
          <w:color w:val="auto"/>
          <w:highlight w:val="none"/>
        </w:rPr>
      </w:pPr>
      <w:r>
        <w:rPr>
          <w:rFonts w:hint="eastAsia" w:ascii="宋体" w:hAnsi="宋体" w:cs="宋体"/>
          <w:color w:val="auto"/>
          <w:highlight w:val="none"/>
        </w:rPr>
        <w:t>1.13 其他</w:t>
      </w:r>
    </w:p>
    <w:p>
      <w:pPr>
        <w:ind w:firstLine="420" w:firstLineChars="200"/>
        <w:rPr>
          <w:rFonts w:ascii="宋体" w:hAnsi="宋体" w:cs="宋体"/>
          <w:b/>
          <w:bCs/>
          <w:color w:val="auto"/>
          <w:highlight w:val="none"/>
        </w:rPr>
      </w:pPr>
      <w:r>
        <w:rPr>
          <w:rFonts w:hint="eastAsia" w:ascii="宋体" w:hAnsi="宋体" w:cs="宋体"/>
          <w:b/>
          <w:bCs/>
          <w:color w:val="auto"/>
          <w:highlight w:val="none"/>
        </w:rPr>
        <w:t>1.13.1根据政府采购相关法律、法规、规章、文件规定并满足采购文件规定资格条件的区域性分支机构、个体工商户、个人独资企业、合伙企业参加本项目磋商响应并由单位负责人签署的相关磋商响应文件与本采购文件规定由法定代表人签署的文件材料具有同等效力。</w:t>
      </w:r>
    </w:p>
    <w:p>
      <w:pPr>
        <w:ind w:firstLine="420" w:firstLineChars="200"/>
        <w:rPr>
          <w:rFonts w:ascii="宋体" w:hAnsi="宋体" w:cs="宋体"/>
          <w:b/>
          <w:bCs/>
          <w:color w:val="auto"/>
          <w:highlight w:val="none"/>
        </w:rPr>
      </w:pPr>
      <w:r>
        <w:rPr>
          <w:rFonts w:hint="eastAsia" w:ascii="宋体" w:hAnsi="宋体" w:cs="宋体"/>
          <w:b/>
          <w:bCs/>
          <w:color w:val="auto"/>
          <w:highlight w:val="none"/>
        </w:rPr>
        <w:t>1.13.2▲</w:t>
      </w:r>
      <w:r>
        <w:rPr>
          <w:rFonts w:hint="eastAsia" w:ascii="宋体" w:hAnsi="宋体" w:cs="宋体"/>
          <w:b/>
          <w:bCs/>
          <w:color w:val="auto"/>
          <w:highlight w:val="none"/>
          <w:u w:val="single"/>
        </w:rPr>
        <w:t>供应商对所参加磋商的标项内的采购内容必须全部进行响应。</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1.13.3采购文件中如有描述歧义或前后不一致的地方，磋商小组有权按公平、合理的原则进行评判，但对同一条款的评判适用于每个供应商。</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1.13.4磋商响应文件的响应内容必须真实、明确、准确。否则，磋商小组将对其作出不利的评审。</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1.13.5项目资金为财政性投资，资金已落实。</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1.13.6供应商须对所响应产品、方案、技术、服务等拥有合法的占有、使用、收益、处置的权利，并对涉及项目的所有内容可能侵权行为指控负责，保证不伤害采购人的利益。在法律范围内，如果出现文字、图片、商标和技术等侵权行为而造成的纠纷和产生的一切费用，采购人概不负责，由此给采购人造成损失的，供应商应承担相应后果，并负责赔偿。供应商为执行本项目合同而提供的技术资料等归采购人所有。</w:t>
      </w:r>
    </w:p>
    <w:p>
      <w:pPr>
        <w:adjustRightInd w:val="0"/>
        <w:ind w:firstLine="420" w:firstLineChars="200"/>
        <w:rPr>
          <w:rFonts w:ascii="宋体" w:hAnsi="宋体" w:cs="宋体"/>
          <w:b/>
          <w:color w:val="auto"/>
          <w:kern w:val="0"/>
          <w:szCs w:val="21"/>
          <w:highlight w:val="none"/>
          <w:u w:val="single"/>
        </w:rPr>
      </w:pPr>
      <w:r>
        <w:rPr>
          <w:rFonts w:hint="eastAsia" w:ascii="宋体" w:hAnsi="宋体" w:cs="宋体"/>
          <w:b/>
          <w:color w:val="auto"/>
          <w:kern w:val="0"/>
          <w:szCs w:val="21"/>
          <w:highlight w:val="none"/>
          <w:u w:val="single"/>
        </w:rPr>
        <w:t>1.13.7供应商母公司（总机构）或者同一母公司下属的其他子公司（同一总机构下属的其他分支机构）的业绩、荣誉、知识产权、项目案例等不作为供应商的资信文件。</w:t>
      </w:r>
    </w:p>
    <w:p>
      <w:pPr>
        <w:pStyle w:val="3"/>
        <w:ind w:firstLine="422"/>
        <w:rPr>
          <w:rFonts w:ascii="宋体" w:hAnsi="宋体" w:cs="宋体"/>
          <w:color w:val="auto"/>
          <w:highlight w:val="none"/>
        </w:rPr>
      </w:pPr>
      <w:bookmarkStart w:id="65" w:name="_Toc334729025"/>
      <w:r>
        <w:rPr>
          <w:rFonts w:hint="eastAsia" w:ascii="宋体" w:hAnsi="宋体" w:cs="宋体"/>
          <w:color w:val="auto"/>
          <w:highlight w:val="none"/>
        </w:rPr>
        <w:t>二、</w:t>
      </w:r>
      <w:bookmarkEnd w:id="65"/>
      <w:r>
        <w:rPr>
          <w:rFonts w:hint="eastAsia" w:ascii="宋体" w:hAnsi="宋体" w:cs="宋体"/>
          <w:color w:val="auto"/>
          <w:highlight w:val="none"/>
        </w:rPr>
        <w:t>采购文件</w:t>
      </w:r>
    </w:p>
    <w:p>
      <w:pPr>
        <w:pStyle w:val="4"/>
        <w:ind w:firstLine="420"/>
        <w:rPr>
          <w:rFonts w:ascii="宋体" w:hAnsi="宋体" w:cs="宋体"/>
          <w:color w:val="auto"/>
          <w:highlight w:val="none"/>
        </w:rPr>
      </w:pPr>
      <w:r>
        <w:rPr>
          <w:rFonts w:hint="eastAsia" w:ascii="宋体" w:hAnsi="宋体" w:cs="宋体"/>
          <w:color w:val="auto"/>
          <w:highlight w:val="none"/>
        </w:rPr>
        <w:t>2.1 采购文件组成</w:t>
      </w:r>
    </w:p>
    <w:p>
      <w:pPr>
        <w:autoSpaceDE w:val="0"/>
        <w:autoSpaceDN w:val="0"/>
        <w:ind w:firstLine="420" w:firstLineChars="200"/>
        <w:rPr>
          <w:rFonts w:ascii="宋体" w:hAnsi="宋体" w:cs="宋体"/>
          <w:color w:val="auto"/>
          <w:kern w:val="0"/>
          <w:szCs w:val="21"/>
          <w:highlight w:val="none"/>
        </w:rPr>
      </w:pPr>
      <w:r>
        <w:rPr>
          <w:rFonts w:hint="eastAsia" w:ascii="宋体" w:hAnsi="宋体" w:cs="宋体"/>
          <w:color w:val="auto"/>
          <w:kern w:val="0"/>
          <w:szCs w:val="21"/>
          <w:highlight w:val="none"/>
        </w:rPr>
        <w:t>2.1.1 第一章 竞争性磋商采购公告</w:t>
      </w:r>
    </w:p>
    <w:p>
      <w:pPr>
        <w:autoSpaceDE w:val="0"/>
        <w:autoSpaceDN w:val="0"/>
        <w:ind w:firstLine="420" w:firstLineChars="200"/>
        <w:rPr>
          <w:rFonts w:ascii="宋体" w:hAnsi="宋体" w:cs="宋体"/>
          <w:color w:val="auto"/>
          <w:kern w:val="0"/>
          <w:szCs w:val="21"/>
          <w:highlight w:val="none"/>
        </w:rPr>
      </w:pPr>
      <w:r>
        <w:rPr>
          <w:rFonts w:hint="eastAsia" w:ascii="宋体" w:hAnsi="宋体" w:cs="宋体"/>
          <w:color w:val="auto"/>
          <w:kern w:val="0"/>
          <w:szCs w:val="21"/>
          <w:highlight w:val="none"/>
        </w:rPr>
        <w:t>2.1.2 第二章 采购项目总体要求</w:t>
      </w:r>
    </w:p>
    <w:p>
      <w:pPr>
        <w:autoSpaceDE w:val="0"/>
        <w:autoSpaceDN w:val="0"/>
        <w:ind w:firstLine="420" w:firstLineChars="200"/>
        <w:rPr>
          <w:rFonts w:ascii="宋体" w:hAnsi="宋体" w:cs="宋体"/>
          <w:color w:val="auto"/>
          <w:kern w:val="0"/>
          <w:szCs w:val="21"/>
          <w:highlight w:val="none"/>
        </w:rPr>
      </w:pPr>
      <w:r>
        <w:rPr>
          <w:rFonts w:hint="eastAsia" w:ascii="宋体" w:hAnsi="宋体" w:cs="宋体"/>
          <w:color w:val="auto"/>
          <w:kern w:val="0"/>
          <w:szCs w:val="21"/>
          <w:highlight w:val="none"/>
        </w:rPr>
        <w:t>2.1.3 第三章 采购需求</w:t>
      </w:r>
    </w:p>
    <w:p>
      <w:pPr>
        <w:autoSpaceDE w:val="0"/>
        <w:autoSpaceDN w:val="0"/>
        <w:ind w:firstLine="420" w:firstLineChars="200"/>
        <w:rPr>
          <w:rFonts w:ascii="宋体" w:hAnsi="宋体" w:cs="宋体"/>
          <w:color w:val="auto"/>
          <w:kern w:val="0"/>
          <w:szCs w:val="21"/>
          <w:highlight w:val="none"/>
        </w:rPr>
      </w:pPr>
      <w:r>
        <w:rPr>
          <w:rFonts w:hint="eastAsia" w:ascii="宋体" w:hAnsi="宋体" w:cs="宋体"/>
          <w:color w:val="auto"/>
          <w:kern w:val="0"/>
          <w:szCs w:val="21"/>
          <w:highlight w:val="none"/>
        </w:rPr>
        <w:t>2.1.4 第四章 合同草案条款</w:t>
      </w:r>
    </w:p>
    <w:p>
      <w:pPr>
        <w:autoSpaceDE w:val="0"/>
        <w:autoSpaceDN w:val="0"/>
        <w:ind w:firstLine="420" w:firstLineChars="200"/>
        <w:rPr>
          <w:rFonts w:ascii="宋体" w:hAnsi="宋体" w:cs="宋体"/>
          <w:color w:val="auto"/>
          <w:kern w:val="0"/>
          <w:szCs w:val="21"/>
          <w:highlight w:val="none"/>
        </w:rPr>
      </w:pPr>
      <w:r>
        <w:rPr>
          <w:rFonts w:hint="eastAsia" w:ascii="宋体" w:hAnsi="宋体" w:cs="宋体"/>
          <w:color w:val="auto"/>
          <w:kern w:val="0"/>
          <w:szCs w:val="21"/>
          <w:highlight w:val="none"/>
        </w:rPr>
        <w:t>2.1.5 第五章 磋商评审办法</w:t>
      </w:r>
    </w:p>
    <w:p>
      <w:pPr>
        <w:autoSpaceDE w:val="0"/>
        <w:autoSpaceDN w:val="0"/>
        <w:ind w:firstLine="420" w:firstLineChars="200"/>
        <w:rPr>
          <w:rFonts w:ascii="宋体" w:hAnsi="宋体" w:cs="宋体"/>
          <w:color w:val="auto"/>
          <w:kern w:val="0"/>
          <w:szCs w:val="21"/>
          <w:highlight w:val="none"/>
        </w:rPr>
      </w:pPr>
      <w:r>
        <w:rPr>
          <w:rFonts w:hint="eastAsia" w:ascii="宋体" w:hAnsi="宋体" w:cs="宋体"/>
          <w:color w:val="auto"/>
          <w:kern w:val="0"/>
          <w:szCs w:val="21"/>
          <w:highlight w:val="none"/>
        </w:rPr>
        <w:t>2.1.6 第六章 磋商须知</w:t>
      </w:r>
    </w:p>
    <w:p>
      <w:pPr>
        <w:autoSpaceDE w:val="0"/>
        <w:autoSpaceDN w:val="0"/>
        <w:ind w:firstLine="420" w:firstLineChars="200"/>
        <w:rPr>
          <w:rFonts w:ascii="宋体" w:hAnsi="宋体" w:cs="宋体"/>
          <w:color w:val="auto"/>
          <w:kern w:val="0"/>
          <w:szCs w:val="21"/>
          <w:highlight w:val="none"/>
        </w:rPr>
      </w:pPr>
      <w:r>
        <w:rPr>
          <w:rFonts w:hint="eastAsia" w:ascii="宋体" w:hAnsi="宋体" w:cs="宋体"/>
          <w:color w:val="auto"/>
          <w:kern w:val="0"/>
          <w:szCs w:val="21"/>
          <w:highlight w:val="none"/>
        </w:rPr>
        <w:t>2.1.7 第七章 磋商响应文件格式</w:t>
      </w:r>
    </w:p>
    <w:p>
      <w:pPr>
        <w:autoSpaceDE w:val="0"/>
        <w:autoSpaceDN w:val="0"/>
        <w:ind w:firstLine="420" w:firstLineChars="200"/>
        <w:rPr>
          <w:rFonts w:ascii="宋体" w:hAnsi="宋体" w:cs="宋体"/>
          <w:color w:val="auto"/>
          <w:kern w:val="0"/>
          <w:szCs w:val="21"/>
          <w:highlight w:val="none"/>
        </w:rPr>
      </w:pPr>
      <w:r>
        <w:rPr>
          <w:rFonts w:hint="eastAsia" w:ascii="宋体" w:hAnsi="宋体" w:cs="宋体"/>
          <w:color w:val="auto"/>
          <w:kern w:val="0"/>
          <w:szCs w:val="21"/>
          <w:highlight w:val="none"/>
        </w:rPr>
        <w:t>2.1.8 第八章 采购文件附件</w:t>
      </w:r>
    </w:p>
    <w:p>
      <w:pPr>
        <w:autoSpaceDE w:val="0"/>
        <w:autoSpaceDN w:val="0"/>
        <w:ind w:firstLine="420" w:firstLineChars="200"/>
        <w:rPr>
          <w:rFonts w:ascii="宋体" w:hAnsi="宋体" w:cs="宋体"/>
          <w:color w:val="auto"/>
          <w:kern w:val="0"/>
          <w:szCs w:val="21"/>
          <w:highlight w:val="none"/>
        </w:rPr>
      </w:pPr>
      <w:r>
        <w:rPr>
          <w:rFonts w:hint="eastAsia" w:ascii="宋体" w:hAnsi="宋体" w:cs="宋体"/>
          <w:color w:val="auto"/>
          <w:kern w:val="0"/>
          <w:szCs w:val="21"/>
          <w:highlight w:val="none"/>
        </w:rPr>
        <w:t>2.1.9 采购文件补充文件（如有）</w:t>
      </w:r>
    </w:p>
    <w:p>
      <w:pPr>
        <w:pStyle w:val="4"/>
        <w:ind w:firstLine="420"/>
        <w:rPr>
          <w:rFonts w:ascii="宋体" w:hAnsi="宋体" w:cs="宋体"/>
          <w:color w:val="auto"/>
          <w:highlight w:val="none"/>
        </w:rPr>
      </w:pPr>
      <w:r>
        <w:rPr>
          <w:rFonts w:hint="eastAsia" w:ascii="宋体" w:hAnsi="宋体" w:cs="宋体"/>
          <w:color w:val="auto"/>
          <w:highlight w:val="none"/>
        </w:rPr>
        <w:t>2.2 采购文件的质疑</w:t>
      </w:r>
    </w:p>
    <w:p>
      <w:pPr>
        <w:autoSpaceDE w:val="0"/>
        <w:autoSpaceDN w:val="0"/>
        <w:ind w:firstLine="420" w:firstLineChars="200"/>
        <w:rPr>
          <w:rFonts w:ascii="宋体" w:hAnsi="宋体" w:cs="宋体"/>
          <w:color w:val="auto"/>
          <w:kern w:val="0"/>
          <w:szCs w:val="21"/>
          <w:highlight w:val="none"/>
        </w:rPr>
      </w:pPr>
      <w:r>
        <w:rPr>
          <w:rFonts w:hint="eastAsia" w:ascii="宋体" w:hAnsi="宋体" w:cs="宋体"/>
          <w:color w:val="auto"/>
          <w:kern w:val="0"/>
          <w:szCs w:val="21"/>
          <w:highlight w:val="none"/>
        </w:rPr>
        <w:t>2.2.1 供应商认为采购文件规定内容使自己的合法权益受到损害的，供应商可以提出书面质疑。</w:t>
      </w:r>
    </w:p>
    <w:p>
      <w:pPr>
        <w:autoSpaceDE w:val="0"/>
        <w:autoSpaceDN w:val="0"/>
        <w:ind w:firstLine="420" w:firstLineChars="200"/>
        <w:rPr>
          <w:rFonts w:ascii="宋体" w:hAnsi="宋体" w:cs="宋体"/>
          <w:color w:val="auto"/>
          <w:kern w:val="0"/>
          <w:szCs w:val="21"/>
          <w:highlight w:val="none"/>
        </w:rPr>
      </w:pPr>
      <w:r>
        <w:rPr>
          <w:rFonts w:hint="eastAsia" w:ascii="宋体" w:hAnsi="宋体" w:cs="宋体"/>
          <w:color w:val="auto"/>
          <w:kern w:val="0"/>
          <w:szCs w:val="21"/>
          <w:highlight w:val="none"/>
        </w:rPr>
        <w:t>2.2.2 质疑书须包括以下内容：</w:t>
      </w:r>
    </w:p>
    <w:p>
      <w:pPr>
        <w:autoSpaceDE w:val="0"/>
        <w:autoSpaceDN w:val="0"/>
        <w:ind w:firstLine="420" w:firstLineChars="200"/>
        <w:rPr>
          <w:rFonts w:ascii="宋体" w:hAnsi="宋体" w:cs="宋体"/>
          <w:color w:val="auto"/>
          <w:kern w:val="0"/>
          <w:szCs w:val="21"/>
          <w:highlight w:val="none"/>
        </w:rPr>
      </w:pPr>
      <w:r>
        <w:rPr>
          <w:rFonts w:hint="eastAsia" w:ascii="宋体" w:hAnsi="宋体" w:cs="宋体"/>
          <w:color w:val="auto"/>
          <w:kern w:val="0"/>
          <w:szCs w:val="21"/>
          <w:highlight w:val="none"/>
        </w:rPr>
        <w:t>（1）供应商的姓名或者名称、地址、邮编、联系人及联系电话；</w:t>
      </w:r>
    </w:p>
    <w:p>
      <w:pPr>
        <w:autoSpaceDE w:val="0"/>
        <w:autoSpaceDN w:val="0"/>
        <w:ind w:firstLine="420" w:firstLineChars="200"/>
        <w:rPr>
          <w:rFonts w:ascii="宋体" w:hAnsi="宋体" w:cs="宋体"/>
          <w:color w:val="auto"/>
          <w:kern w:val="0"/>
          <w:szCs w:val="21"/>
          <w:highlight w:val="none"/>
        </w:rPr>
      </w:pPr>
      <w:r>
        <w:rPr>
          <w:rFonts w:hint="eastAsia" w:ascii="宋体" w:hAnsi="宋体" w:cs="宋体"/>
          <w:color w:val="auto"/>
          <w:kern w:val="0"/>
          <w:szCs w:val="21"/>
          <w:highlight w:val="none"/>
        </w:rPr>
        <w:t>（2）质疑项目的名称、编号；</w:t>
      </w:r>
    </w:p>
    <w:p>
      <w:pPr>
        <w:autoSpaceDE w:val="0"/>
        <w:autoSpaceDN w:val="0"/>
        <w:ind w:firstLine="420" w:firstLineChars="200"/>
        <w:rPr>
          <w:rFonts w:ascii="宋体" w:hAnsi="宋体" w:cs="宋体"/>
          <w:color w:val="auto"/>
          <w:kern w:val="0"/>
          <w:szCs w:val="21"/>
          <w:highlight w:val="none"/>
        </w:rPr>
      </w:pPr>
      <w:r>
        <w:rPr>
          <w:rFonts w:hint="eastAsia" w:ascii="宋体" w:hAnsi="宋体" w:cs="宋体"/>
          <w:color w:val="auto"/>
          <w:kern w:val="0"/>
          <w:szCs w:val="21"/>
          <w:highlight w:val="none"/>
        </w:rPr>
        <w:t>（3）具体、明确的质疑事项和与质疑事项相关的请求；</w:t>
      </w:r>
    </w:p>
    <w:p>
      <w:pPr>
        <w:autoSpaceDE w:val="0"/>
        <w:autoSpaceDN w:val="0"/>
        <w:ind w:firstLine="420" w:firstLineChars="200"/>
        <w:rPr>
          <w:rFonts w:ascii="宋体" w:hAnsi="宋体" w:cs="宋体"/>
          <w:color w:val="auto"/>
          <w:kern w:val="0"/>
          <w:szCs w:val="21"/>
          <w:highlight w:val="none"/>
        </w:rPr>
      </w:pPr>
      <w:r>
        <w:rPr>
          <w:rFonts w:hint="eastAsia" w:ascii="宋体" w:hAnsi="宋体" w:cs="宋体"/>
          <w:color w:val="auto"/>
          <w:kern w:val="0"/>
          <w:szCs w:val="21"/>
          <w:highlight w:val="none"/>
        </w:rPr>
        <w:t>（4）事实依据；</w:t>
      </w:r>
    </w:p>
    <w:p>
      <w:pPr>
        <w:autoSpaceDE w:val="0"/>
        <w:autoSpaceDN w:val="0"/>
        <w:ind w:firstLine="420" w:firstLineChars="200"/>
        <w:rPr>
          <w:rFonts w:ascii="宋体" w:hAnsi="宋体" w:cs="宋体"/>
          <w:color w:val="auto"/>
          <w:kern w:val="0"/>
          <w:szCs w:val="21"/>
          <w:highlight w:val="none"/>
        </w:rPr>
      </w:pPr>
      <w:r>
        <w:rPr>
          <w:rFonts w:hint="eastAsia" w:ascii="宋体" w:hAnsi="宋体" w:cs="宋体"/>
          <w:color w:val="auto"/>
          <w:kern w:val="0"/>
          <w:szCs w:val="21"/>
          <w:highlight w:val="none"/>
        </w:rPr>
        <w:t>（5）必要的法律依据；</w:t>
      </w:r>
    </w:p>
    <w:p>
      <w:pPr>
        <w:autoSpaceDE w:val="0"/>
        <w:autoSpaceDN w:val="0"/>
        <w:ind w:firstLine="420" w:firstLineChars="200"/>
        <w:rPr>
          <w:rFonts w:ascii="宋体" w:hAnsi="宋体" w:cs="宋体"/>
          <w:color w:val="auto"/>
          <w:kern w:val="0"/>
          <w:szCs w:val="21"/>
          <w:highlight w:val="none"/>
        </w:rPr>
      </w:pPr>
      <w:r>
        <w:rPr>
          <w:rFonts w:hint="eastAsia" w:ascii="宋体" w:hAnsi="宋体" w:cs="宋体"/>
          <w:color w:val="auto"/>
          <w:kern w:val="0"/>
          <w:szCs w:val="21"/>
          <w:highlight w:val="none"/>
        </w:rPr>
        <w:t>（6）提出质疑的日期。</w:t>
      </w:r>
    </w:p>
    <w:p>
      <w:pPr>
        <w:autoSpaceDE w:val="0"/>
        <w:autoSpaceDN w:val="0"/>
        <w:ind w:firstLine="420" w:firstLineChars="200"/>
        <w:rPr>
          <w:rFonts w:ascii="宋体" w:hAnsi="宋体" w:cs="宋体"/>
          <w:color w:val="auto"/>
          <w:kern w:val="0"/>
          <w:szCs w:val="21"/>
          <w:highlight w:val="none"/>
        </w:rPr>
      </w:pPr>
      <w:r>
        <w:rPr>
          <w:rFonts w:hint="eastAsia" w:ascii="宋体" w:hAnsi="宋体" w:cs="宋体"/>
          <w:color w:val="auto"/>
          <w:kern w:val="0"/>
          <w:szCs w:val="21"/>
          <w:highlight w:val="none"/>
        </w:rPr>
        <w:t>2.2.3 质疑期限为自获取采购文件之日或者采购公告期限届满之日（公告期限届满后获取采购文件的，以公告期限届满之日为准）起7个工作日内，供应商应在质疑期限内一次性向采购代理机构提出针对采购文件的质疑，逾期提出不予受理。</w:t>
      </w:r>
    </w:p>
    <w:p>
      <w:pPr>
        <w:autoSpaceDE w:val="0"/>
        <w:autoSpaceDN w:val="0"/>
        <w:ind w:firstLine="420" w:firstLineChars="200"/>
        <w:rPr>
          <w:rFonts w:ascii="宋体" w:hAnsi="宋体" w:cs="宋体"/>
          <w:color w:val="auto"/>
          <w:kern w:val="0"/>
          <w:szCs w:val="21"/>
          <w:highlight w:val="none"/>
        </w:rPr>
      </w:pPr>
      <w:r>
        <w:rPr>
          <w:rFonts w:hint="eastAsia" w:ascii="宋体" w:hAnsi="宋体" w:cs="宋体"/>
          <w:color w:val="auto"/>
          <w:kern w:val="0"/>
          <w:szCs w:val="21"/>
          <w:highlight w:val="none"/>
        </w:rPr>
        <w:t>2.2.4 质疑书中涉及的相关材料中有外文资料的，应当将与质疑相关的外文资料完整、客观、真实地翻译为中文，并注明翻译人员姓名、工作单位、联系方式等信息。</w:t>
      </w:r>
    </w:p>
    <w:p>
      <w:pPr>
        <w:autoSpaceDE w:val="0"/>
        <w:autoSpaceDN w:val="0"/>
        <w:ind w:firstLine="420" w:firstLineChars="200"/>
        <w:rPr>
          <w:rFonts w:ascii="宋体" w:hAnsi="宋体" w:cs="宋体"/>
          <w:color w:val="auto"/>
          <w:kern w:val="0"/>
          <w:szCs w:val="21"/>
          <w:highlight w:val="none"/>
        </w:rPr>
      </w:pPr>
      <w:r>
        <w:rPr>
          <w:rFonts w:hint="eastAsia" w:ascii="宋体" w:hAnsi="宋体" w:cs="宋体"/>
          <w:color w:val="auto"/>
          <w:kern w:val="0"/>
          <w:szCs w:val="21"/>
          <w:highlight w:val="none"/>
        </w:rPr>
        <w:t>2.2.5 供应商为自然人的，应当由本人签字；供应商为法人或者其他组织的，应当由法定代表人、主要负责人，或者其授权代表签字或者盖章，并加盖公章。否则不予受理。</w:t>
      </w:r>
    </w:p>
    <w:p>
      <w:pPr>
        <w:autoSpaceDE w:val="0"/>
        <w:autoSpaceDN w:val="0"/>
        <w:ind w:firstLine="420" w:firstLineChars="200"/>
        <w:rPr>
          <w:rFonts w:ascii="宋体" w:hAnsi="宋体" w:cs="宋体"/>
          <w:color w:val="auto"/>
          <w:kern w:val="0"/>
          <w:szCs w:val="21"/>
          <w:highlight w:val="none"/>
        </w:rPr>
      </w:pPr>
      <w:r>
        <w:rPr>
          <w:rFonts w:hint="eastAsia" w:ascii="宋体" w:hAnsi="宋体" w:cs="宋体"/>
          <w:color w:val="auto"/>
          <w:kern w:val="0"/>
          <w:szCs w:val="21"/>
          <w:highlight w:val="none"/>
        </w:rPr>
        <w:t xml:space="preserve">2.2.6 </w:t>
      </w:r>
      <w:r>
        <w:rPr>
          <w:rFonts w:hint="eastAsia" w:ascii="宋体" w:hAnsi="宋体" w:cs="宋体"/>
          <w:color w:val="auto"/>
          <w:highlight w:val="none"/>
        </w:rPr>
        <w:t>质疑书以直接送达或邮寄送达方式（份数为一式三份）或传真送达方式或以扫描件在线提交方式</w:t>
      </w:r>
      <w:r>
        <w:rPr>
          <w:rFonts w:hint="eastAsia" w:ascii="宋体" w:hAnsi="宋体" w:cs="宋体"/>
          <w:color w:val="auto"/>
          <w:kern w:val="0"/>
          <w:szCs w:val="21"/>
          <w:highlight w:val="none"/>
        </w:rPr>
        <w:t>。</w:t>
      </w:r>
    </w:p>
    <w:p>
      <w:pPr>
        <w:autoSpaceDE w:val="0"/>
        <w:autoSpaceDN w:val="0"/>
        <w:ind w:firstLine="420" w:firstLineChars="200"/>
        <w:rPr>
          <w:rFonts w:ascii="宋体" w:hAnsi="宋体" w:cs="宋体"/>
          <w:color w:val="auto"/>
          <w:kern w:val="0"/>
          <w:szCs w:val="21"/>
          <w:highlight w:val="none"/>
        </w:rPr>
      </w:pPr>
      <w:r>
        <w:rPr>
          <w:rFonts w:hint="eastAsia" w:ascii="宋体" w:hAnsi="宋体" w:cs="宋体"/>
          <w:color w:val="auto"/>
          <w:kern w:val="0"/>
          <w:szCs w:val="21"/>
          <w:highlight w:val="none"/>
        </w:rPr>
        <w:t>2.2.7 质疑书以传真形式提交后，同时须向采购代理机构提交质疑书原件，采购代理机构以收到原件之日作为收到质疑日。</w:t>
      </w:r>
    </w:p>
    <w:p>
      <w:pPr>
        <w:adjustRightInd w:val="0"/>
        <w:ind w:firstLine="420" w:firstLineChars="200"/>
        <w:rPr>
          <w:rFonts w:ascii="宋体" w:hAnsi="宋体" w:cs="宋体"/>
          <w:color w:val="auto"/>
          <w:szCs w:val="21"/>
          <w:highlight w:val="none"/>
        </w:rPr>
      </w:pPr>
      <w:r>
        <w:rPr>
          <w:rFonts w:hint="eastAsia" w:ascii="宋体" w:hAnsi="宋体" w:cs="宋体"/>
          <w:color w:val="auto"/>
          <w:highlight w:val="none"/>
        </w:rPr>
        <w:t>2.2.8</w:t>
      </w:r>
      <w:r>
        <w:rPr>
          <w:rFonts w:hint="eastAsia" w:ascii="宋体" w:hAnsi="宋体" w:cs="宋体"/>
          <w:color w:val="auto"/>
          <w:szCs w:val="21"/>
          <w:highlight w:val="none"/>
        </w:rPr>
        <w:t>如联合体响应，质疑应由组成联合体的所有供应商共同提出。</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2.2.9</w:t>
      </w:r>
      <w:r>
        <w:rPr>
          <w:rFonts w:hint="eastAsia" w:ascii="宋体" w:hAnsi="宋体" w:cs="宋体"/>
          <w:color w:val="auto"/>
          <w:highlight w:val="none"/>
        </w:rPr>
        <w:t>质疑函范本及制作说明见“采购文件附件”。</w:t>
      </w:r>
    </w:p>
    <w:p>
      <w:pPr>
        <w:pStyle w:val="4"/>
        <w:ind w:firstLine="420"/>
        <w:rPr>
          <w:rFonts w:ascii="宋体" w:hAnsi="宋体" w:cs="宋体"/>
          <w:color w:val="auto"/>
          <w:highlight w:val="none"/>
        </w:rPr>
      </w:pPr>
      <w:bookmarkStart w:id="66" w:name="_Toc227380482"/>
      <w:bookmarkStart w:id="67" w:name="_Toc82873324"/>
      <w:bookmarkStart w:id="68" w:name="_Toc82338241"/>
      <w:r>
        <w:rPr>
          <w:rFonts w:hint="eastAsia" w:ascii="宋体" w:hAnsi="宋体" w:cs="宋体"/>
          <w:color w:val="auto"/>
          <w:highlight w:val="none"/>
        </w:rPr>
        <w:t>2.3 采购文件的澄清</w:t>
      </w:r>
    </w:p>
    <w:p>
      <w:pPr>
        <w:autoSpaceDE w:val="0"/>
        <w:autoSpaceDN w:val="0"/>
        <w:ind w:firstLine="420" w:firstLineChars="200"/>
        <w:rPr>
          <w:rFonts w:ascii="宋体" w:hAnsi="宋体" w:cs="宋体"/>
          <w:color w:val="auto"/>
          <w:kern w:val="0"/>
          <w:szCs w:val="21"/>
          <w:highlight w:val="none"/>
        </w:rPr>
      </w:pPr>
      <w:r>
        <w:rPr>
          <w:rFonts w:hint="eastAsia" w:ascii="宋体" w:hAnsi="宋体" w:cs="宋体"/>
          <w:color w:val="auto"/>
          <w:kern w:val="0"/>
          <w:szCs w:val="21"/>
          <w:highlight w:val="none"/>
        </w:rPr>
        <w:t>2.3.1 供应商对采购文件如有疑问要求澄清，供应商需将书面资料（加盖单位公章）传真或电子邮件或送达采购代理机构，同时将电子文件发至磋商须知前附表注明的邮箱（电子邮件与书面文件有不一致的，以书面文件为准），并与采购代理机构进行确认。</w:t>
      </w:r>
    </w:p>
    <w:p>
      <w:pPr>
        <w:autoSpaceDE w:val="0"/>
        <w:autoSpaceDN w:val="0"/>
        <w:ind w:firstLine="420" w:firstLineChars="200"/>
        <w:rPr>
          <w:rFonts w:ascii="宋体" w:hAnsi="宋体" w:cs="宋体"/>
          <w:color w:val="auto"/>
          <w:kern w:val="0"/>
          <w:szCs w:val="21"/>
          <w:highlight w:val="none"/>
        </w:rPr>
      </w:pPr>
      <w:r>
        <w:rPr>
          <w:rFonts w:hint="eastAsia" w:ascii="宋体" w:hAnsi="宋体" w:cs="宋体"/>
          <w:color w:val="auto"/>
          <w:kern w:val="0"/>
          <w:szCs w:val="21"/>
          <w:highlight w:val="none"/>
        </w:rPr>
        <w:t>2.3.2 供应商要求澄清的资料应加盖单位公章、写明日期。</w:t>
      </w:r>
    </w:p>
    <w:p>
      <w:pPr>
        <w:autoSpaceDE w:val="0"/>
        <w:autoSpaceDN w:val="0"/>
        <w:ind w:firstLine="420" w:firstLineChars="200"/>
        <w:rPr>
          <w:rFonts w:ascii="宋体" w:hAnsi="宋体" w:cs="宋体"/>
          <w:color w:val="auto"/>
          <w:kern w:val="0"/>
          <w:szCs w:val="21"/>
          <w:highlight w:val="none"/>
        </w:rPr>
      </w:pPr>
      <w:r>
        <w:rPr>
          <w:rFonts w:hint="eastAsia" w:ascii="宋体" w:hAnsi="宋体" w:cs="宋体"/>
          <w:color w:val="auto"/>
          <w:kern w:val="0"/>
          <w:szCs w:val="21"/>
          <w:highlight w:val="none"/>
        </w:rPr>
        <w:t>2.3.3 如有必要，采购代理机构和采购人对供应商所有要求澄清的问题都予以解答，澄清答复的文件为补充文件，作为采购文件的组成部分，补充文件将以网上公告等形式告知所有获取采购文件的供应商，补充文件对供应商均有约束力。</w:t>
      </w:r>
    </w:p>
    <w:p>
      <w:pPr>
        <w:autoSpaceDE w:val="0"/>
        <w:autoSpaceDN w:val="0"/>
        <w:ind w:firstLine="420" w:firstLineChars="200"/>
        <w:rPr>
          <w:rFonts w:ascii="宋体" w:hAnsi="宋体" w:cs="宋体"/>
          <w:color w:val="auto"/>
          <w:kern w:val="0"/>
          <w:szCs w:val="21"/>
          <w:highlight w:val="none"/>
        </w:rPr>
      </w:pPr>
      <w:r>
        <w:rPr>
          <w:rFonts w:hint="eastAsia" w:ascii="宋体" w:hAnsi="宋体" w:cs="宋体"/>
          <w:color w:val="auto"/>
          <w:kern w:val="0"/>
          <w:szCs w:val="21"/>
          <w:highlight w:val="none"/>
        </w:rPr>
        <w:t>2.3.4 澄清的内容影响磋商响应文件编制的，采购代理机构将顺延磋商响应文件提交截止时间，使之满足政府采购的相关规定。</w:t>
      </w:r>
    </w:p>
    <w:p>
      <w:pPr>
        <w:autoSpaceDE w:val="0"/>
        <w:autoSpaceDN w:val="0"/>
        <w:ind w:firstLine="420" w:firstLineChars="200"/>
        <w:rPr>
          <w:rFonts w:ascii="宋体" w:hAnsi="宋体" w:cs="宋体"/>
          <w:color w:val="auto"/>
          <w:kern w:val="0"/>
          <w:szCs w:val="21"/>
          <w:highlight w:val="none"/>
        </w:rPr>
      </w:pPr>
      <w:r>
        <w:rPr>
          <w:rFonts w:hint="eastAsia" w:ascii="宋体" w:hAnsi="宋体" w:cs="宋体"/>
          <w:color w:val="auto"/>
          <w:kern w:val="0"/>
          <w:szCs w:val="21"/>
          <w:highlight w:val="none"/>
        </w:rPr>
        <w:t>2.3.5 供应商在收到补充文件后，应在24小时内以书面形式向采购代理机构确认已收到该补充文件。</w:t>
      </w:r>
    </w:p>
    <w:p>
      <w:pPr>
        <w:autoSpaceDE w:val="0"/>
        <w:autoSpaceDN w:val="0"/>
        <w:ind w:firstLine="420" w:firstLineChars="200"/>
        <w:rPr>
          <w:rFonts w:ascii="宋体" w:hAnsi="宋体" w:cs="宋体"/>
          <w:color w:val="auto"/>
          <w:kern w:val="0"/>
          <w:szCs w:val="21"/>
          <w:highlight w:val="none"/>
        </w:rPr>
      </w:pPr>
      <w:r>
        <w:rPr>
          <w:rFonts w:hint="eastAsia" w:ascii="宋体" w:hAnsi="宋体" w:cs="宋体"/>
          <w:color w:val="auto"/>
          <w:kern w:val="0"/>
          <w:szCs w:val="21"/>
          <w:highlight w:val="none"/>
        </w:rPr>
        <w:t>2.3.6 供应商未对采购文件提出疑问的，采购代理机构将视其为无异议。</w:t>
      </w:r>
    </w:p>
    <w:p>
      <w:pPr>
        <w:autoSpaceDE w:val="0"/>
        <w:autoSpaceDN w:val="0"/>
        <w:ind w:firstLine="420" w:firstLineChars="200"/>
        <w:rPr>
          <w:rFonts w:ascii="宋体" w:hAnsi="宋体" w:cs="宋体"/>
          <w:color w:val="auto"/>
          <w:kern w:val="0"/>
          <w:szCs w:val="21"/>
          <w:highlight w:val="none"/>
        </w:rPr>
      </w:pPr>
      <w:r>
        <w:rPr>
          <w:rFonts w:hint="eastAsia" w:ascii="宋体" w:hAnsi="宋体" w:cs="宋体"/>
          <w:color w:val="auto"/>
          <w:kern w:val="0"/>
          <w:szCs w:val="21"/>
          <w:highlight w:val="none"/>
        </w:rPr>
        <w:t>2.3.7 当采购文件与补充文件就同一内容的表述不一致时，以最后发出的书面文件为准。</w:t>
      </w:r>
    </w:p>
    <w:p>
      <w:pPr>
        <w:pStyle w:val="4"/>
        <w:ind w:firstLine="420"/>
        <w:rPr>
          <w:rFonts w:ascii="宋体" w:hAnsi="宋体" w:cs="宋体"/>
          <w:color w:val="auto"/>
          <w:highlight w:val="none"/>
        </w:rPr>
      </w:pPr>
      <w:r>
        <w:rPr>
          <w:rFonts w:hint="eastAsia" w:ascii="宋体" w:hAnsi="宋体" w:cs="宋体"/>
          <w:color w:val="auto"/>
          <w:highlight w:val="none"/>
        </w:rPr>
        <w:t>2.4 采购文件的修改</w:t>
      </w:r>
    </w:p>
    <w:p>
      <w:pPr>
        <w:autoSpaceDE w:val="0"/>
        <w:autoSpaceDN w:val="0"/>
        <w:ind w:firstLine="420" w:firstLineChars="200"/>
        <w:rPr>
          <w:rFonts w:ascii="宋体" w:hAnsi="宋体" w:cs="宋体"/>
          <w:color w:val="auto"/>
          <w:kern w:val="0"/>
          <w:szCs w:val="21"/>
          <w:highlight w:val="none"/>
        </w:rPr>
      </w:pPr>
      <w:r>
        <w:rPr>
          <w:rFonts w:hint="eastAsia" w:ascii="宋体" w:hAnsi="宋体" w:cs="宋体"/>
          <w:color w:val="auto"/>
          <w:kern w:val="0"/>
          <w:szCs w:val="21"/>
          <w:highlight w:val="none"/>
        </w:rPr>
        <w:t>2.4.1 在磋商响应文件提交截止时间前，由于各种原因采购人可能以补充文件的形式修改完善采购文件。</w:t>
      </w:r>
    </w:p>
    <w:p>
      <w:pPr>
        <w:autoSpaceDE w:val="0"/>
        <w:autoSpaceDN w:val="0"/>
        <w:ind w:firstLine="420" w:firstLineChars="200"/>
        <w:rPr>
          <w:rFonts w:ascii="宋体" w:hAnsi="宋体" w:cs="宋体"/>
          <w:color w:val="auto"/>
          <w:kern w:val="0"/>
          <w:szCs w:val="21"/>
          <w:highlight w:val="none"/>
        </w:rPr>
      </w:pPr>
      <w:r>
        <w:rPr>
          <w:rFonts w:hint="eastAsia" w:ascii="宋体" w:hAnsi="宋体" w:cs="宋体"/>
          <w:color w:val="auto"/>
          <w:kern w:val="0"/>
          <w:szCs w:val="21"/>
          <w:highlight w:val="none"/>
        </w:rPr>
        <w:t>2.4.2 补充文件作为采购文件组成部分，补充文件将以网上公告等形式告知所有获取采购文件的供应商，补充文件对供应商均有约束力。</w:t>
      </w:r>
    </w:p>
    <w:p>
      <w:pPr>
        <w:autoSpaceDE w:val="0"/>
        <w:autoSpaceDN w:val="0"/>
        <w:ind w:firstLine="420" w:firstLineChars="200"/>
        <w:rPr>
          <w:rFonts w:ascii="宋体" w:hAnsi="宋体" w:cs="宋体"/>
          <w:color w:val="auto"/>
          <w:kern w:val="0"/>
          <w:szCs w:val="21"/>
          <w:highlight w:val="none"/>
        </w:rPr>
      </w:pPr>
      <w:r>
        <w:rPr>
          <w:rFonts w:hint="eastAsia" w:ascii="宋体" w:hAnsi="宋体" w:cs="宋体"/>
          <w:color w:val="auto"/>
          <w:kern w:val="0"/>
          <w:szCs w:val="21"/>
          <w:highlight w:val="none"/>
        </w:rPr>
        <w:t>2.4.3 修改的内容影响磋商响应文件编制的，采购代理机构将顺延磋商响应文件提交截止时间，使之满足政府采购的相关规定。</w:t>
      </w:r>
    </w:p>
    <w:p>
      <w:pPr>
        <w:autoSpaceDE w:val="0"/>
        <w:autoSpaceDN w:val="0"/>
        <w:ind w:firstLine="420" w:firstLineChars="200"/>
        <w:rPr>
          <w:rFonts w:ascii="宋体" w:hAnsi="宋体" w:cs="宋体"/>
          <w:color w:val="auto"/>
          <w:kern w:val="0"/>
          <w:szCs w:val="21"/>
          <w:highlight w:val="none"/>
        </w:rPr>
      </w:pPr>
      <w:r>
        <w:rPr>
          <w:rFonts w:hint="eastAsia" w:ascii="宋体" w:hAnsi="宋体" w:cs="宋体"/>
          <w:color w:val="auto"/>
          <w:kern w:val="0"/>
          <w:szCs w:val="21"/>
          <w:highlight w:val="none"/>
        </w:rPr>
        <w:t>2.4.4 供应商在收到补充文件后，应在24小时内以书面形式向采购代理机构确认已收到该补充文件。</w:t>
      </w:r>
    </w:p>
    <w:p>
      <w:pPr>
        <w:autoSpaceDE w:val="0"/>
        <w:autoSpaceDN w:val="0"/>
        <w:ind w:firstLine="420" w:firstLineChars="200"/>
        <w:rPr>
          <w:rFonts w:ascii="宋体" w:hAnsi="宋体" w:cs="宋体"/>
          <w:color w:val="auto"/>
          <w:kern w:val="0"/>
          <w:szCs w:val="21"/>
          <w:highlight w:val="none"/>
        </w:rPr>
      </w:pPr>
      <w:r>
        <w:rPr>
          <w:rFonts w:hint="eastAsia" w:ascii="宋体" w:hAnsi="宋体" w:cs="宋体"/>
          <w:color w:val="auto"/>
          <w:kern w:val="0"/>
          <w:szCs w:val="21"/>
          <w:highlight w:val="none"/>
        </w:rPr>
        <w:t>2.4.5 供应商收到补充文件后，对补充文件如有疑问要求澄清，应在24小时内将书面资料（加盖单位公章）传真或电子邮件或送达采购代理机构，同时将电子文件发至磋商须知前附表注明的邮箱（电子邮件与书面文件有不一致的，以书面文件为准），并与采购代理机构进行确认。</w:t>
      </w:r>
    </w:p>
    <w:p>
      <w:pPr>
        <w:autoSpaceDE w:val="0"/>
        <w:autoSpaceDN w:val="0"/>
        <w:ind w:firstLine="420" w:firstLineChars="200"/>
        <w:rPr>
          <w:rFonts w:ascii="宋体" w:hAnsi="宋体" w:cs="宋体"/>
          <w:color w:val="auto"/>
          <w:kern w:val="0"/>
          <w:szCs w:val="21"/>
          <w:highlight w:val="none"/>
        </w:rPr>
      </w:pPr>
      <w:r>
        <w:rPr>
          <w:rFonts w:hint="eastAsia" w:ascii="宋体" w:hAnsi="宋体" w:cs="宋体"/>
          <w:color w:val="auto"/>
          <w:kern w:val="0"/>
          <w:szCs w:val="21"/>
          <w:highlight w:val="none"/>
        </w:rPr>
        <w:t>2.4.6 供应商要求澄清的资料应加盖单位公章、写明日期。</w:t>
      </w:r>
    </w:p>
    <w:p>
      <w:pPr>
        <w:autoSpaceDE w:val="0"/>
        <w:autoSpaceDN w:val="0"/>
        <w:ind w:firstLine="420" w:firstLineChars="200"/>
        <w:rPr>
          <w:rFonts w:ascii="宋体" w:hAnsi="宋体" w:cs="宋体"/>
          <w:color w:val="auto"/>
          <w:kern w:val="0"/>
          <w:szCs w:val="21"/>
          <w:highlight w:val="none"/>
        </w:rPr>
      </w:pPr>
      <w:r>
        <w:rPr>
          <w:rFonts w:hint="eastAsia" w:ascii="宋体" w:hAnsi="宋体" w:cs="宋体"/>
          <w:color w:val="auto"/>
          <w:kern w:val="0"/>
          <w:szCs w:val="21"/>
          <w:highlight w:val="none"/>
        </w:rPr>
        <w:t>2.4.7 对补充文件的澄清答复按2.3款规定。</w:t>
      </w:r>
    </w:p>
    <w:p>
      <w:pPr>
        <w:autoSpaceDE w:val="0"/>
        <w:autoSpaceDN w:val="0"/>
        <w:ind w:firstLine="420" w:firstLineChars="200"/>
        <w:rPr>
          <w:rFonts w:ascii="宋体" w:hAnsi="宋体" w:cs="宋体"/>
          <w:color w:val="auto"/>
          <w:kern w:val="0"/>
          <w:szCs w:val="21"/>
          <w:highlight w:val="none"/>
        </w:rPr>
      </w:pPr>
      <w:r>
        <w:rPr>
          <w:rFonts w:hint="eastAsia" w:ascii="宋体" w:hAnsi="宋体" w:cs="宋体"/>
          <w:color w:val="auto"/>
          <w:kern w:val="0"/>
          <w:szCs w:val="21"/>
          <w:highlight w:val="none"/>
        </w:rPr>
        <w:t>2.4.8 当采购文件与补充文件就同一内容的表述不一致时，以最后发出的书面文件为准。</w:t>
      </w:r>
    </w:p>
    <w:p>
      <w:pPr>
        <w:autoSpaceDE w:val="0"/>
        <w:autoSpaceDN w:val="0"/>
        <w:ind w:firstLine="420" w:firstLineChars="200"/>
        <w:rPr>
          <w:rFonts w:ascii="宋体" w:hAnsi="宋体" w:cs="宋体"/>
          <w:color w:val="auto"/>
          <w:kern w:val="0"/>
          <w:szCs w:val="21"/>
          <w:highlight w:val="none"/>
        </w:rPr>
      </w:pPr>
      <w:r>
        <w:rPr>
          <w:rFonts w:hint="eastAsia" w:ascii="宋体" w:hAnsi="宋体" w:cs="宋体"/>
          <w:color w:val="auto"/>
          <w:kern w:val="0"/>
          <w:szCs w:val="21"/>
          <w:highlight w:val="none"/>
        </w:rPr>
        <w:t>2.4.9 任何口头答复均不属于采购文件的组成部分。</w:t>
      </w:r>
    </w:p>
    <w:p>
      <w:pPr>
        <w:pStyle w:val="4"/>
        <w:ind w:firstLine="420"/>
        <w:rPr>
          <w:rFonts w:ascii="宋体" w:hAnsi="宋体" w:cs="宋体"/>
          <w:color w:val="auto"/>
          <w:highlight w:val="none"/>
        </w:rPr>
      </w:pPr>
      <w:r>
        <w:rPr>
          <w:rFonts w:hint="eastAsia" w:ascii="宋体" w:hAnsi="宋体" w:cs="宋体"/>
          <w:color w:val="auto"/>
          <w:highlight w:val="none"/>
        </w:rPr>
        <w:t>三、</w:t>
      </w:r>
      <w:bookmarkEnd w:id="66"/>
      <w:bookmarkEnd w:id="67"/>
      <w:bookmarkEnd w:id="68"/>
      <w:r>
        <w:rPr>
          <w:rFonts w:hint="eastAsia" w:ascii="宋体" w:hAnsi="宋体" w:cs="宋体"/>
          <w:color w:val="auto"/>
          <w:highlight w:val="none"/>
        </w:rPr>
        <w:t>磋商响应</w:t>
      </w:r>
    </w:p>
    <w:p>
      <w:pPr>
        <w:pStyle w:val="4"/>
        <w:ind w:firstLine="420"/>
        <w:rPr>
          <w:rFonts w:ascii="宋体" w:hAnsi="宋体" w:cs="宋体"/>
          <w:color w:val="auto"/>
          <w:highlight w:val="none"/>
        </w:rPr>
      </w:pPr>
      <w:r>
        <w:rPr>
          <w:rFonts w:hint="eastAsia" w:ascii="宋体" w:hAnsi="宋体" w:cs="宋体"/>
          <w:color w:val="auto"/>
          <w:highlight w:val="none"/>
        </w:rPr>
        <w:t>3.1 磋商响应文件</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3.1.1 供应商应仔细阅读采购文件规定的所有内容，以保证能全面准确理解采购文件，并按照采购文件要求，详细编制磋商响应文件，磋商响应文件内容必须针对本次采购项目进行响应。</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3.1.2 供应商必须按采购文件的要求提供相关资料，并对采购文件中提出的所有内容要求给予实质性响应，须保证磋商响应文件的准确、真实、明确。磋商响应文件响应内容对采购文件要求如有偏离均应填写偏离表，如不填写，采购人有权视作磋商响应文件完全响应采购文件要求。</w:t>
      </w:r>
    </w:p>
    <w:p>
      <w:pPr>
        <w:pStyle w:val="4"/>
        <w:ind w:firstLine="420"/>
        <w:rPr>
          <w:rFonts w:ascii="宋体" w:hAnsi="宋体" w:cs="宋体"/>
          <w:color w:val="auto"/>
          <w:highlight w:val="none"/>
        </w:rPr>
      </w:pPr>
      <w:r>
        <w:rPr>
          <w:rFonts w:hint="eastAsia" w:ascii="宋体" w:hAnsi="宋体" w:cs="宋体"/>
          <w:color w:val="auto"/>
          <w:highlight w:val="none"/>
        </w:rPr>
        <w:t>3.2 磋商响应文件构成</w:t>
      </w:r>
    </w:p>
    <w:p>
      <w:pPr>
        <w:pStyle w:val="4"/>
        <w:ind w:firstLine="420"/>
        <w:rPr>
          <w:rFonts w:ascii="宋体" w:hAnsi="宋体" w:cs="宋体"/>
          <w:color w:val="auto"/>
          <w:highlight w:val="none"/>
        </w:rPr>
      </w:pPr>
      <w:r>
        <w:rPr>
          <w:rFonts w:hint="eastAsia" w:ascii="宋体" w:hAnsi="宋体" w:cs="宋体"/>
          <w:color w:val="auto"/>
          <w:highlight w:val="none"/>
        </w:rPr>
        <w:t>3.2.1 资格文件</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应包括以下内容（均需</w:t>
      </w:r>
      <w:r>
        <w:rPr>
          <w:rFonts w:hint="eastAsia" w:ascii="宋体" w:hAnsi="宋体" w:cs="宋体"/>
          <w:b/>
          <w:bCs/>
          <w:color w:val="auto"/>
          <w:szCs w:val="21"/>
          <w:highlight w:val="none"/>
          <w:u w:val="single"/>
        </w:rPr>
        <w:t>供应商加盖公章</w:t>
      </w:r>
      <w:r>
        <w:rPr>
          <w:rFonts w:hint="eastAsia" w:ascii="宋体" w:hAnsi="宋体" w:cs="宋体"/>
          <w:color w:val="auto"/>
          <w:szCs w:val="21"/>
          <w:highlight w:val="none"/>
        </w:rPr>
        <w:t>）：证明其符合《中华人民共和国政府采购法》规定的供应商基本条件和采购项目对供应商的特定条件（如果项目要求）的有关资格证明文件。</w:t>
      </w:r>
    </w:p>
    <w:tbl>
      <w:tblPr>
        <w:tblStyle w:val="46"/>
        <w:tblW w:w="940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4"/>
        <w:gridCol w:w="4765"/>
        <w:gridCol w:w="4103"/>
      </w:tblGrid>
      <w:tr>
        <w:trPr>
          <w:trHeight w:val="454" w:hRule="atLeast"/>
        </w:trPr>
        <w:tc>
          <w:tcPr>
            <w:tcW w:w="534" w:type="dxa"/>
            <w:vAlign w:val="center"/>
          </w:tcPr>
          <w:p>
            <w:pPr>
              <w:adjustRightInd w:val="0"/>
              <w:jc w:val="left"/>
              <w:rPr>
                <w:rFonts w:ascii="宋体" w:hAnsi="宋体" w:cs="宋体"/>
                <w:color w:val="auto"/>
                <w:szCs w:val="21"/>
                <w:highlight w:val="none"/>
              </w:rPr>
            </w:pPr>
            <w:bookmarkStart w:id="69" w:name="_Hlk66909806"/>
            <w:r>
              <w:rPr>
                <w:rFonts w:hint="eastAsia" w:ascii="宋体" w:hAnsi="宋体" w:cs="宋体"/>
                <w:color w:val="auto"/>
                <w:szCs w:val="21"/>
                <w:highlight w:val="none"/>
              </w:rPr>
              <w:t>序号</w:t>
            </w:r>
          </w:p>
        </w:tc>
        <w:tc>
          <w:tcPr>
            <w:tcW w:w="4765" w:type="dxa"/>
            <w:vAlign w:val="center"/>
          </w:tcPr>
          <w:p>
            <w:pPr>
              <w:adjustRightInd w:val="0"/>
              <w:jc w:val="left"/>
              <w:rPr>
                <w:rFonts w:ascii="宋体" w:hAnsi="宋体" w:cs="宋体"/>
                <w:color w:val="auto"/>
                <w:szCs w:val="21"/>
                <w:highlight w:val="none"/>
              </w:rPr>
            </w:pPr>
            <w:r>
              <w:rPr>
                <w:rFonts w:hint="eastAsia" w:ascii="宋体" w:hAnsi="宋体" w:cs="宋体"/>
                <w:color w:val="auto"/>
                <w:szCs w:val="21"/>
                <w:highlight w:val="none"/>
              </w:rPr>
              <w:t>资格条件</w:t>
            </w:r>
          </w:p>
        </w:tc>
        <w:tc>
          <w:tcPr>
            <w:tcW w:w="4103" w:type="dxa"/>
            <w:vAlign w:val="center"/>
          </w:tcPr>
          <w:p>
            <w:pPr>
              <w:adjustRightInd w:val="0"/>
              <w:jc w:val="left"/>
              <w:rPr>
                <w:rFonts w:ascii="宋体" w:hAnsi="宋体" w:cs="宋体"/>
                <w:color w:val="auto"/>
                <w:szCs w:val="21"/>
                <w:highlight w:val="none"/>
              </w:rPr>
            </w:pPr>
            <w:r>
              <w:rPr>
                <w:rFonts w:hint="eastAsia" w:ascii="宋体" w:hAnsi="宋体" w:cs="宋体"/>
                <w:color w:val="auto"/>
                <w:szCs w:val="21"/>
                <w:highlight w:val="none"/>
              </w:rPr>
              <w:t>以下证明材料附后（除承诺函、说明、声明外的其他证件提供复印件）</w:t>
            </w:r>
          </w:p>
        </w:tc>
      </w:tr>
      <w:tr>
        <w:trPr>
          <w:trHeight w:val="454" w:hRule="atLeast"/>
        </w:trPr>
        <w:tc>
          <w:tcPr>
            <w:tcW w:w="534" w:type="dxa"/>
            <w:vAlign w:val="center"/>
          </w:tcPr>
          <w:p>
            <w:pPr>
              <w:adjustRightInd w:val="0"/>
              <w:rPr>
                <w:rFonts w:ascii="宋体" w:hAnsi="宋体" w:cs="宋体"/>
                <w:color w:val="auto"/>
                <w:szCs w:val="21"/>
                <w:highlight w:val="none"/>
              </w:rPr>
            </w:pPr>
            <w:r>
              <w:rPr>
                <w:rFonts w:hint="eastAsia" w:ascii="宋体" w:hAnsi="宋体" w:cs="宋体"/>
                <w:color w:val="auto"/>
                <w:szCs w:val="21"/>
                <w:highlight w:val="none"/>
              </w:rPr>
              <w:t>1.</w:t>
            </w:r>
          </w:p>
        </w:tc>
        <w:tc>
          <w:tcPr>
            <w:tcW w:w="4765" w:type="dxa"/>
            <w:vAlign w:val="center"/>
          </w:tcPr>
          <w:p>
            <w:pPr>
              <w:adjustRightInd w:val="0"/>
              <w:rPr>
                <w:rFonts w:ascii="宋体" w:hAnsi="宋体" w:cs="宋体"/>
                <w:color w:val="auto"/>
                <w:szCs w:val="21"/>
                <w:highlight w:val="none"/>
              </w:rPr>
            </w:pPr>
            <w:r>
              <w:rPr>
                <w:rFonts w:hint="eastAsia" w:ascii="宋体" w:hAnsi="宋体" w:cs="宋体"/>
                <w:b/>
                <w:bCs/>
                <w:color w:val="auto"/>
                <w:kern w:val="0"/>
                <w:szCs w:val="21"/>
                <w:highlight w:val="none"/>
              </w:rPr>
              <w:t>基本资格要求：</w:t>
            </w:r>
          </w:p>
        </w:tc>
        <w:tc>
          <w:tcPr>
            <w:tcW w:w="4103" w:type="dxa"/>
            <w:vAlign w:val="center"/>
          </w:tcPr>
          <w:p>
            <w:pPr>
              <w:adjustRightInd w:val="0"/>
              <w:rPr>
                <w:rFonts w:ascii="宋体" w:hAnsi="宋体" w:cs="宋体"/>
                <w:color w:val="auto"/>
                <w:szCs w:val="21"/>
                <w:highlight w:val="none"/>
              </w:rPr>
            </w:pPr>
            <w:r>
              <w:rPr>
                <w:rFonts w:hint="eastAsia" w:ascii="宋体" w:hAnsi="宋体" w:cs="宋体"/>
                <w:color w:val="auto"/>
                <w:szCs w:val="21"/>
                <w:highlight w:val="none"/>
              </w:rPr>
              <w:t>/</w:t>
            </w:r>
          </w:p>
        </w:tc>
      </w:tr>
      <w:tr>
        <w:trPr>
          <w:trHeight w:val="454" w:hRule="atLeast"/>
        </w:trPr>
        <w:tc>
          <w:tcPr>
            <w:tcW w:w="534" w:type="dxa"/>
            <w:vAlign w:val="center"/>
          </w:tcPr>
          <w:p>
            <w:pPr>
              <w:adjustRightInd w:val="0"/>
              <w:jc w:val="left"/>
              <w:rPr>
                <w:rFonts w:ascii="宋体" w:hAnsi="宋体" w:cs="宋体"/>
                <w:color w:val="auto"/>
                <w:szCs w:val="21"/>
                <w:highlight w:val="none"/>
              </w:rPr>
            </w:pPr>
            <w:r>
              <w:rPr>
                <w:rFonts w:hint="eastAsia" w:ascii="宋体" w:hAnsi="宋体" w:cs="宋体"/>
                <w:color w:val="auto"/>
                <w:szCs w:val="21"/>
                <w:highlight w:val="none"/>
              </w:rPr>
              <w:t>1.1</w:t>
            </w:r>
          </w:p>
        </w:tc>
        <w:tc>
          <w:tcPr>
            <w:tcW w:w="4765" w:type="dxa"/>
            <w:vAlign w:val="center"/>
          </w:tcPr>
          <w:p>
            <w:pPr>
              <w:adjustRightInd w:val="0"/>
              <w:jc w:val="left"/>
              <w:rPr>
                <w:rFonts w:ascii="宋体" w:hAnsi="宋体" w:cs="宋体"/>
                <w:color w:val="auto"/>
                <w:szCs w:val="21"/>
                <w:highlight w:val="none"/>
              </w:rPr>
            </w:pPr>
            <w:r>
              <w:rPr>
                <w:rFonts w:hint="eastAsia" w:ascii="宋体" w:hAnsi="宋体" w:cs="宋体"/>
                <w:color w:val="auto"/>
                <w:szCs w:val="21"/>
                <w:highlight w:val="none"/>
              </w:rPr>
              <w:t>（1）</w:t>
            </w:r>
            <w:r>
              <w:rPr>
                <w:rFonts w:hint="eastAsia" w:ascii="宋体" w:hAnsi="宋体" w:cs="宋体"/>
                <w:color w:val="auto"/>
                <w:kern w:val="0"/>
                <w:szCs w:val="21"/>
                <w:highlight w:val="none"/>
              </w:rPr>
              <w:t>满足《中华人民共和国政府采购法》第二十二条规定，未被“信用中国”（www.creditchina.gov.cn）、中国政府采购网（www.ccgp.gov.cn）列入失信被执行人、重大税收违法案件当事人名单、政府采购严重违法失信行为记录名单。</w:t>
            </w:r>
          </w:p>
        </w:tc>
        <w:tc>
          <w:tcPr>
            <w:tcW w:w="4103" w:type="dxa"/>
            <w:vAlign w:val="center"/>
          </w:tcPr>
          <w:p>
            <w:pPr>
              <w:adjustRightInd w:val="0"/>
              <w:jc w:val="left"/>
              <w:rPr>
                <w:rFonts w:ascii="宋体" w:hAnsi="宋体" w:cs="宋体"/>
                <w:color w:val="auto"/>
                <w:szCs w:val="21"/>
                <w:highlight w:val="none"/>
              </w:rPr>
            </w:pPr>
            <w:r>
              <w:rPr>
                <w:rFonts w:hint="eastAsia" w:ascii="宋体" w:hAnsi="宋体" w:cs="宋体"/>
                <w:color w:val="auto"/>
                <w:szCs w:val="21"/>
                <w:highlight w:val="none"/>
              </w:rPr>
              <w:t>（1）符合资格条件的声明函。【证明材料1】</w:t>
            </w:r>
          </w:p>
        </w:tc>
      </w:tr>
      <w:tr>
        <w:trPr>
          <w:trHeight w:val="454" w:hRule="atLeast"/>
        </w:trPr>
        <w:tc>
          <w:tcPr>
            <w:tcW w:w="534" w:type="dxa"/>
            <w:vAlign w:val="center"/>
          </w:tcPr>
          <w:p>
            <w:pPr>
              <w:adjustRightInd w:val="0"/>
              <w:rPr>
                <w:rFonts w:ascii="宋体" w:hAnsi="宋体" w:cs="宋体"/>
                <w:b/>
                <w:bCs/>
                <w:color w:val="auto"/>
                <w:szCs w:val="21"/>
                <w:highlight w:val="none"/>
              </w:rPr>
            </w:pPr>
            <w:r>
              <w:rPr>
                <w:rFonts w:hint="eastAsia" w:ascii="宋体" w:hAnsi="宋体" w:cs="宋体"/>
                <w:b/>
                <w:bCs/>
                <w:color w:val="auto"/>
                <w:szCs w:val="21"/>
                <w:highlight w:val="none"/>
              </w:rPr>
              <w:t>2.</w:t>
            </w:r>
          </w:p>
        </w:tc>
        <w:tc>
          <w:tcPr>
            <w:tcW w:w="4765" w:type="dxa"/>
            <w:vAlign w:val="center"/>
          </w:tcPr>
          <w:p>
            <w:pPr>
              <w:adjustRightInd w:val="0"/>
              <w:rPr>
                <w:rFonts w:ascii="宋体" w:hAnsi="宋体" w:cs="宋体"/>
                <w:b/>
                <w:bCs/>
                <w:color w:val="auto"/>
                <w:szCs w:val="21"/>
                <w:highlight w:val="none"/>
              </w:rPr>
            </w:pPr>
            <w:r>
              <w:rPr>
                <w:rFonts w:hint="eastAsia" w:ascii="宋体" w:hAnsi="宋体" w:cs="宋体"/>
                <w:b/>
                <w:bCs/>
                <w:color w:val="auto"/>
                <w:kern w:val="0"/>
                <w:szCs w:val="21"/>
                <w:highlight w:val="none"/>
              </w:rPr>
              <w:t>落实政府采购政策需满足的资格要求：</w:t>
            </w:r>
          </w:p>
        </w:tc>
        <w:tc>
          <w:tcPr>
            <w:tcW w:w="4103" w:type="dxa"/>
            <w:vAlign w:val="center"/>
          </w:tcPr>
          <w:p>
            <w:pPr>
              <w:adjustRightInd w:val="0"/>
              <w:rPr>
                <w:rFonts w:ascii="宋体" w:hAnsi="宋体" w:cs="宋体"/>
                <w:b/>
                <w:bCs/>
                <w:color w:val="auto"/>
                <w:szCs w:val="21"/>
                <w:highlight w:val="none"/>
              </w:rPr>
            </w:pPr>
            <w:r>
              <w:rPr>
                <w:rFonts w:hint="eastAsia" w:ascii="宋体" w:hAnsi="宋体" w:cs="宋体"/>
                <w:b/>
                <w:bCs/>
                <w:color w:val="auto"/>
                <w:szCs w:val="21"/>
                <w:highlight w:val="none"/>
              </w:rPr>
              <w:t>/</w:t>
            </w:r>
          </w:p>
        </w:tc>
      </w:tr>
      <w:tr>
        <w:trPr>
          <w:trHeight w:val="454" w:hRule="atLeast"/>
        </w:trPr>
        <w:tc>
          <w:tcPr>
            <w:tcW w:w="534" w:type="dxa"/>
            <w:vAlign w:val="center"/>
          </w:tcPr>
          <w:p>
            <w:pPr>
              <w:adjustRightInd w:val="0"/>
              <w:rPr>
                <w:rFonts w:ascii="宋体" w:hAnsi="宋体" w:cs="宋体"/>
                <w:b/>
                <w:bCs/>
                <w:color w:val="auto"/>
                <w:szCs w:val="21"/>
                <w:highlight w:val="none"/>
              </w:rPr>
            </w:pPr>
            <w:r>
              <w:rPr>
                <w:rFonts w:hint="eastAsia" w:ascii="宋体" w:hAnsi="宋体" w:cs="宋体"/>
                <w:b/>
                <w:bCs/>
                <w:color w:val="auto"/>
                <w:szCs w:val="21"/>
                <w:highlight w:val="none"/>
              </w:rPr>
              <w:t>2.1</w:t>
            </w:r>
          </w:p>
        </w:tc>
        <w:tc>
          <w:tcPr>
            <w:tcW w:w="4765" w:type="dxa"/>
            <w:vAlign w:val="center"/>
          </w:tcPr>
          <w:p>
            <w:pPr>
              <w:adjustRightInd w:val="0"/>
              <w:jc w:val="left"/>
              <w:rPr>
                <w:rFonts w:ascii="宋体" w:hAnsi="宋体" w:cs="宋体"/>
                <w:b/>
                <w:bCs/>
                <w:color w:val="auto"/>
                <w:kern w:val="0"/>
                <w:szCs w:val="21"/>
                <w:highlight w:val="none"/>
              </w:rPr>
            </w:pPr>
            <w:r>
              <w:rPr>
                <w:rFonts w:hint="eastAsia" w:ascii="宋体" w:hAnsi="宋体" w:cs="宋体"/>
                <w:color w:val="auto"/>
                <w:szCs w:val="21"/>
                <w:highlight w:val="none"/>
              </w:rPr>
              <w:t>（1）本项目为服务项目，本项目采购标的属于【</w:t>
            </w:r>
            <w:r>
              <w:rPr>
                <w:rFonts w:hint="eastAsia" w:ascii="宋体" w:hAnsi="宋体" w:cs="宋体"/>
                <w:color w:val="auto"/>
                <w:szCs w:val="21"/>
                <w:highlight w:val="none"/>
                <w:lang w:eastAsia="zh-CN"/>
              </w:rPr>
              <w:t>其他未列明行业</w:t>
            </w:r>
            <w:r>
              <w:rPr>
                <w:rFonts w:hint="eastAsia" w:ascii="宋体" w:hAnsi="宋体" w:cs="宋体"/>
                <w:color w:val="auto"/>
                <w:szCs w:val="21"/>
                <w:highlight w:val="none"/>
              </w:rPr>
              <w:t>】，要求服务全部由中小企业承接，即提供服务的人员为中小企业依照《中华人民共和国劳动合同法》订立劳动合同的从业人员。中小企业是指满足《政府采购促进中小企业发展管理办法》（财库〔2020〕46号）第二条规定的企业，监狱企业、残疾人福利性单位视为小型、微型企业；</w:t>
            </w:r>
          </w:p>
        </w:tc>
        <w:tc>
          <w:tcPr>
            <w:tcW w:w="4103" w:type="dxa"/>
            <w:vAlign w:val="center"/>
          </w:tcPr>
          <w:p>
            <w:pPr>
              <w:adjustRightInd w:val="0"/>
              <w:rPr>
                <w:rFonts w:ascii="宋体" w:hAnsi="宋体" w:cs="宋体"/>
                <w:b/>
                <w:bCs/>
                <w:color w:val="auto"/>
                <w:szCs w:val="21"/>
                <w:highlight w:val="none"/>
              </w:rPr>
            </w:pPr>
            <w:r>
              <w:rPr>
                <w:rFonts w:hint="eastAsia" w:ascii="宋体" w:hAnsi="宋体" w:cs="宋体"/>
                <w:color w:val="auto"/>
                <w:szCs w:val="21"/>
                <w:highlight w:val="none"/>
              </w:rPr>
              <w:t>（2）中小企业声明函/监狱企业声明函及其相关的充分的证明材料/残疾人福利性单位声明函。【证明材料2】</w:t>
            </w:r>
          </w:p>
        </w:tc>
      </w:tr>
      <w:tr>
        <w:trPr>
          <w:trHeight w:val="454" w:hRule="atLeast"/>
        </w:trPr>
        <w:tc>
          <w:tcPr>
            <w:tcW w:w="534" w:type="dxa"/>
            <w:vAlign w:val="center"/>
          </w:tcPr>
          <w:p>
            <w:pPr>
              <w:adjustRightInd w:val="0"/>
              <w:rPr>
                <w:rFonts w:ascii="宋体" w:hAnsi="宋体" w:cs="宋体"/>
                <w:color w:val="auto"/>
                <w:szCs w:val="21"/>
                <w:highlight w:val="none"/>
              </w:rPr>
            </w:pPr>
            <w:r>
              <w:rPr>
                <w:rFonts w:hint="eastAsia" w:ascii="宋体" w:hAnsi="宋体" w:cs="宋体"/>
                <w:color w:val="auto"/>
                <w:szCs w:val="21"/>
                <w:highlight w:val="none"/>
              </w:rPr>
              <w:t>3.</w:t>
            </w:r>
          </w:p>
        </w:tc>
        <w:tc>
          <w:tcPr>
            <w:tcW w:w="4765" w:type="dxa"/>
            <w:vAlign w:val="center"/>
          </w:tcPr>
          <w:p>
            <w:pPr>
              <w:adjustRightInd w:val="0"/>
              <w:rPr>
                <w:rFonts w:ascii="宋体" w:hAnsi="宋体" w:cs="宋体"/>
                <w:color w:val="auto"/>
                <w:kern w:val="0"/>
                <w:szCs w:val="21"/>
                <w:highlight w:val="none"/>
              </w:rPr>
            </w:pPr>
            <w:r>
              <w:rPr>
                <w:rFonts w:hint="eastAsia" w:ascii="宋体" w:hAnsi="宋体" w:cs="宋体"/>
                <w:b/>
                <w:bCs/>
                <w:color w:val="auto"/>
                <w:kern w:val="0"/>
                <w:szCs w:val="21"/>
                <w:highlight w:val="none"/>
              </w:rPr>
              <w:t>特定资格要求：</w:t>
            </w:r>
          </w:p>
        </w:tc>
        <w:tc>
          <w:tcPr>
            <w:tcW w:w="4103" w:type="dxa"/>
            <w:vAlign w:val="center"/>
          </w:tcPr>
          <w:p>
            <w:pPr>
              <w:adjustRightInd w:val="0"/>
              <w:rPr>
                <w:rFonts w:ascii="宋体" w:hAnsi="宋体" w:cs="宋体"/>
                <w:color w:val="auto"/>
                <w:szCs w:val="21"/>
                <w:highlight w:val="none"/>
              </w:rPr>
            </w:pPr>
            <w:r>
              <w:rPr>
                <w:rFonts w:hint="eastAsia" w:ascii="宋体" w:hAnsi="宋体" w:cs="宋体"/>
                <w:color w:val="auto"/>
                <w:szCs w:val="21"/>
                <w:highlight w:val="none"/>
              </w:rPr>
              <w:t>/</w:t>
            </w:r>
          </w:p>
        </w:tc>
      </w:tr>
      <w:tr>
        <w:trPr>
          <w:trHeight w:val="454" w:hRule="atLeast"/>
        </w:trPr>
        <w:tc>
          <w:tcPr>
            <w:tcW w:w="534" w:type="dxa"/>
            <w:vAlign w:val="center"/>
          </w:tcPr>
          <w:p>
            <w:pPr>
              <w:adjustRightInd w:val="0"/>
              <w:jc w:val="left"/>
              <w:rPr>
                <w:rFonts w:ascii="宋体" w:hAnsi="宋体" w:cs="宋体"/>
                <w:color w:val="auto"/>
                <w:szCs w:val="21"/>
                <w:highlight w:val="none"/>
              </w:rPr>
            </w:pPr>
            <w:r>
              <w:rPr>
                <w:rFonts w:hint="eastAsia" w:ascii="宋体" w:hAnsi="宋体" w:cs="宋体"/>
                <w:color w:val="auto"/>
                <w:szCs w:val="21"/>
                <w:highlight w:val="none"/>
              </w:rPr>
              <w:t>3.1</w:t>
            </w:r>
          </w:p>
        </w:tc>
        <w:tc>
          <w:tcPr>
            <w:tcW w:w="4765" w:type="dxa"/>
            <w:vAlign w:val="center"/>
          </w:tcPr>
          <w:p>
            <w:pPr>
              <w:widowControl/>
              <w:adjustRightInd w:val="0"/>
              <w:jc w:val="left"/>
              <w:rPr>
                <w:rFonts w:ascii="宋体" w:hAnsi="宋体" w:cs="宋体"/>
                <w:color w:val="auto"/>
                <w:szCs w:val="21"/>
                <w:highlight w:val="none"/>
              </w:rPr>
            </w:pPr>
            <w:r>
              <w:rPr>
                <w:rFonts w:hint="eastAsia" w:ascii="宋体" w:hAnsi="宋体" w:cs="宋体"/>
                <w:color w:val="auto"/>
                <w:kern w:val="0"/>
                <w:szCs w:val="21"/>
                <w:highlight w:val="none"/>
              </w:rPr>
              <w:t>（1）单位负责人为同一人或者存在直接控股、管理关系的不同供应商，不得参加本项目的政府采购活动；</w:t>
            </w:r>
          </w:p>
        </w:tc>
        <w:tc>
          <w:tcPr>
            <w:tcW w:w="4103" w:type="dxa"/>
            <w:vAlign w:val="center"/>
          </w:tcPr>
          <w:p>
            <w:pPr>
              <w:adjustRightInd w:val="0"/>
              <w:jc w:val="left"/>
              <w:rPr>
                <w:rFonts w:ascii="宋体" w:hAnsi="宋体" w:cs="宋体"/>
                <w:color w:val="auto"/>
                <w:szCs w:val="21"/>
                <w:highlight w:val="none"/>
              </w:rPr>
            </w:pPr>
            <w:r>
              <w:rPr>
                <w:rFonts w:hint="eastAsia" w:ascii="宋体" w:hAnsi="宋体" w:cs="宋体"/>
                <w:color w:val="auto"/>
                <w:szCs w:val="21"/>
                <w:highlight w:val="none"/>
              </w:rPr>
              <w:t>（3）与其他供应商无利害关系的声明函。【证明材料3】</w:t>
            </w:r>
          </w:p>
        </w:tc>
      </w:tr>
      <w:tr>
        <w:trPr>
          <w:trHeight w:val="454" w:hRule="atLeast"/>
        </w:trPr>
        <w:tc>
          <w:tcPr>
            <w:tcW w:w="534" w:type="dxa"/>
            <w:vAlign w:val="center"/>
          </w:tcPr>
          <w:p>
            <w:pPr>
              <w:adjustRightInd w:val="0"/>
              <w:jc w:val="left"/>
              <w:rPr>
                <w:rFonts w:ascii="宋体" w:hAnsi="宋体" w:cs="宋体"/>
                <w:color w:val="auto"/>
                <w:szCs w:val="21"/>
                <w:highlight w:val="none"/>
              </w:rPr>
            </w:pPr>
            <w:r>
              <w:rPr>
                <w:rFonts w:hint="eastAsia" w:ascii="宋体" w:hAnsi="宋体" w:cs="宋体"/>
                <w:color w:val="auto"/>
                <w:szCs w:val="21"/>
                <w:highlight w:val="none"/>
              </w:rPr>
              <w:t>3.2</w:t>
            </w:r>
          </w:p>
        </w:tc>
        <w:tc>
          <w:tcPr>
            <w:tcW w:w="4765" w:type="dxa"/>
            <w:vAlign w:val="center"/>
          </w:tcPr>
          <w:p>
            <w:pPr>
              <w:widowControl/>
              <w:adjustRightInd w:val="0"/>
              <w:jc w:val="left"/>
              <w:rPr>
                <w:rFonts w:ascii="宋体" w:hAnsi="宋体" w:cs="宋体"/>
                <w:color w:val="auto"/>
                <w:kern w:val="0"/>
                <w:szCs w:val="21"/>
                <w:highlight w:val="none"/>
              </w:rPr>
            </w:pPr>
            <w:r>
              <w:rPr>
                <w:rFonts w:hint="eastAsia" w:ascii="宋体" w:hAnsi="宋体" w:cs="宋体"/>
                <w:color w:val="auto"/>
                <w:szCs w:val="21"/>
                <w:highlight w:val="none"/>
              </w:rPr>
              <w:t>（2）根据《关于规范政府采购供应商资格设定及资格审查的通知》（浙财采监[2013]24号）第6条规定接受金融、保险、通讯等特定行业的全国性企业所设立的区域性分支机构（应依法办理了工商、税务和社保登记手续，获得总公司（总机构）授权或能够提供房产权证或其他有效财产证明材料，能证明其具备实际承担责任的能力和法定的缔结合同能力）、以及个体工商户、个人独资企业、合伙企业（应依法办理了工商、税务和社保登记手续，能够提供房产权证或其他有效财产证明材料，能证明其具备实际承担责任的能力和法定的缔结合同能力）；</w:t>
            </w:r>
          </w:p>
        </w:tc>
        <w:tc>
          <w:tcPr>
            <w:tcW w:w="4103" w:type="dxa"/>
            <w:vAlign w:val="center"/>
          </w:tcPr>
          <w:p>
            <w:pPr>
              <w:adjustRightInd w:val="0"/>
              <w:jc w:val="left"/>
              <w:rPr>
                <w:rFonts w:ascii="宋体" w:hAnsi="宋体" w:cs="宋体"/>
                <w:color w:val="auto"/>
                <w:szCs w:val="21"/>
                <w:highlight w:val="none"/>
              </w:rPr>
            </w:pPr>
            <w:r>
              <w:rPr>
                <w:rFonts w:hint="eastAsia" w:ascii="宋体" w:hAnsi="宋体" w:cs="宋体"/>
                <w:color w:val="auto"/>
                <w:szCs w:val="21"/>
                <w:highlight w:val="none"/>
              </w:rPr>
              <w:t>◇属于此种情形的供应商除基本资格要求应提供资料外。还应提供以下资料：</w:t>
            </w:r>
          </w:p>
          <w:p>
            <w:pPr>
              <w:adjustRightInd w:val="0"/>
              <w:jc w:val="left"/>
              <w:rPr>
                <w:rFonts w:ascii="宋体" w:hAnsi="宋体" w:cs="宋体"/>
                <w:color w:val="auto"/>
                <w:szCs w:val="21"/>
                <w:highlight w:val="none"/>
              </w:rPr>
            </w:pPr>
            <w:r>
              <w:rPr>
                <w:rFonts w:hint="eastAsia" w:ascii="宋体" w:hAnsi="宋体" w:cs="宋体"/>
                <w:color w:val="auto"/>
                <w:szCs w:val="21"/>
                <w:highlight w:val="none"/>
              </w:rPr>
              <w:t>（4）金融、保险、通讯等特定行业的全国性企业所设立的区域性分支机构提供总公司（总机构）授权或能够提供房产权证或其他有效财产证明材料；</w:t>
            </w:r>
          </w:p>
          <w:p>
            <w:pPr>
              <w:adjustRightInd w:val="0"/>
              <w:jc w:val="left"/>
              <w:rPr>
                <w:rFonts w:ascii="宋体" w:hAnsi="宋体" w:cs="宋体"/>
                <w:color w:val="auto"/>
                <w:szCs w:val="21"/>
                <w:highlight w:val="none"/>
              </w:rPr>
            </w:pPr>
            <w:r>
              <w:rPr>
                <w:rFonts w:hint="eastAsia" w:ascii="宋体" w:hAnsi="宋体" w:cs="宋体"/>
                <w:color w:val="auto"/>
                <w:szCs w:val="21"/>
                <w:highlight w:val="none"/>
              </w:rPr>
              <w:t>（5）个体工商户、个人独资企业、合伙企业应提供房产权证或其他有效财产证明材料。</w:t>
            </w:r>
          </w:p>
          <w:p>
            <w:pPr>
              <w:adjustRightInd w:val="0"/>
              <w:jc w:val="left"/>
              <w:rPr>
                <w:rFonts w:ascii="宋体" w:hAnsi="宋体" w:cs="宋体"/>
                <w:color w:val="auto"/>
                <w:szCs w:val="21"/>
                <w:highlight w:val="none"/>
              </w:rPr>
            </w:pPr>
            <w:r>
              <w:rPr>
                <w:rFonts w:hint="eastAsia" w:ascii="宋体" w:hAnsi="宋体" w:cs="宋体"/>
                <w:color w:val="auto"/>
                <w:szCs w:val="21"/>
                <w:highlight w:val="none"/>
              </w:rPr>
              <w:t>◇不属于此种情况的供应商提供以下资料：</w:t>
            </w:r>
          </w:p>
          <w:p>
            <w:pPr>
              <w:adjustRightInd w:val="0"/>
              <w:jc w:val="left"/>
              <w:rPr>
                <w:rFonts w:ascii="宋体" w:hAnsi="宋体" w:cs="宋体"/>
                <w:color w:val="auto"/>
                <w:szCs w:val="21"/>
                <w:highlight w:val="none"/>
              </w:rPr>
            </w:pPr>
            <w:r>
              <w:rPr>
                <w:rFonts w:hint="eastAsia" w:ascii="宋体" w:hAnsi="宋体" w:cs="宋体"/>
                <w:color w:val="auto"/>
                <w:szCs w:val="21"/>
                <w:highlight w:val="none"/>
              </w:rPr>
              <w:t>（6）企业类型的声明函。</w:t>
            </w:r>
          </w:p>
          <w:p>
            <w:pPr>
              <w:adjustRightInd w:val="0"/>
              <w:jc w:val="left"/>
              <w:rPr>
                <w:rFonts w:ascii="宋体" w:hAnsi="宋体" w:cs="宋体"/>
                <w:color w:val="auto"/>
                <w:szCs w:val="21"/>
                <w:highlight w:val="none"/>
              </w:rPr>
            </w:pPr>
            <w:r>
              <w:rPr>
                <w:rFonts w:hint="eastAsia" w:ascii="宋体" w:hAnsi="宋体" w:cs="宋体"/>
                <w:color w:val="auto"/>
                <w:szCs w:val="21"/>
                <w:highlight w:val="none"/>
              </w:rPr>
              <w:t>【证明材料4】</w:t>
            </w:r>
          </w:p>
        </w:tc>
      </w:tr>
      <w:tr>
        <w:trPr>
          <w:trHeight w:val="454" w:hRule="atLeast"/>
        </w:trPr>
        <w:tc>
          <w:tcPr>
            <w:tcW w:w="534" w:type="dxa"/>
            <w:vAlign w:val="center"/>
          </w:tcPr>
          <w:p>
            <w:pPr>
              <w:adjustRightInd w:val="0"/>
              <w:jc w:val="left"/>
              <w:rPr>
                <w:rFonts w:ascii="宋体" w:hAnsi="宋体" w:cs="宋体"/>
                <w:color w:val="auto"/>
                <w:szCs w:val="21"/>
                <w:highlight w:val="none"/>
              </w:rPr>
            </w:pPr>
            <w:r>
              <w:rPr>
                <w:rFonts w:hint="eastAsia" w:ascii="宋体" w:hAnsi="宋体" w:cs="宋体"/>
                <w:color w:val="auto"/>
                <w:szCs w:val="21"/>
                <w:highlight w:val="none"/>
              </w:rPr>
              <w:t>3.3</w:t>
            </w:r>
          </w:p>
        </w:tc>
        <w:tc>
          <w:tcPr>
            <w:tcW w:w="4765" w:type="dxa"/>
            <w:vAlign w:val="center"/>
          </w:tcPr>
          <w:p>
            <w:pPr>
              <w:adjustRightInd w:val="0"/>
              <w:jc w:val="left"/>
              <w:rPr>
                <w:rFonts w:ascii="宋体" w:hAnsi="宋体" w:cs="宋体"/>
                <w:color w:val="auto"/>
                <w:szCs w:val="21"/>
                <w:highlight w:val="none"/>
              </w:rPr>
            </w:pPr>
            <w:r>
              <w:rPr>
                <w:rFonts w:hint="eastAsia" w:ascii="宋体" w:hAnsi="宋体" w:cs="宋体"/>
                <w:color w:val="auto"/>
                <w:kern w:val="0"/>
                <w:szCs w:val="21"/>
                <w:highlight w:val="none"/>
              </w:rPr>
              <w:t>（3）公益一类事业单位、使用事业编制且由财政拨款保障的群团组织，不得参加本项目的政府采购活动；</w:t>
            </w:r>
          </w:p>
        </w:tc>
        <w:tc>
          <w:tcPr>
            <w:tcW w:w="4103" w:type="dxa"/>
            <w:vAlign w:val="center"/>
          </w:tcPr>
          <w:p>
            <w:pPr>
              <w:adjustRightInd w:val="0"/>
              <w:jc w:val="left"/>
              <w:rPr>
                <w:rFonts w:ascii="宋体" w:hAnsi="宋体" w:cs="宋体"/>
                <w:color w:val="auto"/>
                <w:szCs w:val="21"/>
                <w:highlight w:val="none"/>
              </w:rPr>
            </w:pPr>
            <w:r>
              <w:rPr>
                <w:rFonts w:hint="eastAsia" w:ascii="宋体" w:hAnsi="宋体" w:cs="宋体"/>
                <w:color w:val="auto"/>
                <w:szCs w:val="21"/>
                <w:highlight w:val="none"/>
              </w:rPr>
              <w:t>（7）单位组织形式声明函。【证明材料5】</w:t>
            </w:r>
          </w:p>
        </w:tc>
      </w:tr>
      <w:tr>
        <w:trPr>
          <w:trHeight w:val="454" w:hRule="atLeast"/>
        </w:trPr>
        <w:tc>
          <w:tcPr>
            <w:tcW w:w="534" w:type="dxa"/>
            <w:vAlign w:val="center"/>
          </w:tcPr>
          <w:p>
            <w:pPr>
              <w:adjustRightInd w:val="0"/>
              <w:jc w:val="left"/>
              <w:rPr>
                <w:rFonts w:ascii="宋体" w:hAnsi="宋体" w:cs="宋体"/>
                <w:color w:val="auto"/>
                <w:szCs w:val="21"/>
                <w:highlight w:val="none"/>
              </w:rPr>
            </w:pPr>
            <w:r>
              <w:rPr>
                <w:rFonts w:hint="eastAsia" w:ascii="宋体" w:hAnsi="宋体" w:cs="宋体"/>
                <w:color w:val="auto"/>
                <w:szCs w:val="21"/>
                <w:highlight w:val="none"/>
              </w:rPr>
              <w:t>3.4</w:t>
            </w:r>
          </w:p>
        </w:tc>
        <w:tc>
          <w:tcPr>
            <w:tcW w:w="4765" w:type="dxa"/>
            <w:vAlign w:val="center"/>
          </w:tcPr>
          <w:p>
            <w:pPr>
              <w:adjustRightInd w:val="0"/>
              <w:jc w:val="left"/>
              <w:rPr>
                <w:rFonts w:ascii="宋体" w:hAnsi="宋体" w:cs="宋体"/>
                <w:color w:val="auto"/>
                <w:kern w:val="0"/>
                <w:szCs w:val="21"/>
                <w:highlight w:val="none"/>
              </w:rPr>
            </w:pPr>
            <w:r>
              <w:rPr>
                <w:rFonts w:hint="eastAsia" w:ascii="宋体" w:hAnsi="宋体" w:cs="宋体"/>
                <w:color w:val="auto"/>
                <w:kern w:val="0"/>
                <w:szCs w:val="21"/>
                <w:highlight w:val="none"/>
              </w:rPr>
              <w:t>（4）接受联合体，联合体参加本项目的政府采购活动应满足以下条件：</w:t>
            </w:r>
          </w:p>
          <w:p>
            <w:pPr>
              <w:adjustRightInd w:val="0"/>
              <w:jc w:val="left"/>
              <w:rPr>
                <w:rFonts w:ascii="宋体" w:hAnsi="宋体" w:cs="宋体"/>
                <w:color w:val="auto"/>
                <w:kern w:val="0"/>
                <w:szCs w:val="21"/>
                <w:highlight w:val="none"/>
              </w:rPr>
            </w:pPr>
            <w:r>
              <w:rPr>
                <w:rFonts w:hint="eastAsia" w:ascii="宋体" w:hAnsi="宋体" w:cs="宋体"/>
                <w:color w:val="auto"/>
                <w:kern w:val="0"/>
                <w:szCs w:val="21"/>
                <w:highlight w:val="none"/>
              </w:rPr>
              <w:t>◇两个以上的自然人、法人或者其他组织可以组成一个联合体，以一个供应商的身份共同参加本项目的政府采购活动，联合体在响应文件中提供联合协议书并明确分工；</w:t>
            </w:r>
          </w:p>
          <w:p>
            <w:pPr>
              <w:adjustRightInd w:val="0"/>
              <w:jc w:val="left"/>
              <w:rPr>
                <w:rFonts w:ascii="宋体" w:hAnsi="宋体" w:cs="宋体"/>
                <w:color w:val="auto"/>
                <w:kern w:val="0"/>
                <w:szCs w:val="21"/>
                <w:highlight w:val="none"/>
              </w:rPr>
            </w:pPr>
            <w:r>
              <w:rPr>
                <w:rFonts w:hint="eastAsia" w:ascii="宋体" w:hAnsi="宋体" w:cs="宋体"/>
                <w:color w:val="auto"/>
                <w:kern w:val="0"/>
                <w:szCs w:val="21"/>
                <w:highlight w:val="none"/>
              </w:rPr>
              <w:t>◇联合体主办单位和成员单位均应具备资格要求1、2及特定资格要求第（1）（2）（3）项；</w:t>
            </w:r>
          </w:p>
          <w:p>
            <w:pPr>
              <w:adjustRightInd w:val="0"/>
              <w:jc w:val="left"/>
              <w:rPr>
                <w:rFonts w:ascii="宋体" w:hAnsi="宋体" w:cs="宋体"/>
                <w:color w:val="auto"/>
                <w:kern w:val="0"/>
                <w:szCs w:val="21"/>
                <w:highlight w:val="none"/>
              </w:rPr>
            </w:pPr>
            <w:r>
              <w:rPr>
                <w:rFonts w:hint="eastAsia" w:ascii="宋体" w:hAnsi="宋体" w:cs="宋体"/>
                <w:color w:val="auto"/>
                <w:kern w:val="0"/>
                <w:szCs w:val="21"/>
                <w:highlight w:val="none"/>
              </w:rPr>
              <w:t>◇联合体中有同类资质的供应商按照联合体分工承担相同工作，按资质等级较低的供应商确定资质等级；</w:t>
            </w:r>
          </w:p>
          <w:p>
            <w:pPr>
              <w:adjustRightInd w:val="0"/>
              <w:jc w:val="left"/>
              <w:rPr>
                <w:rFonts w:ascii="宋体" w:hAnsi="宋体" w:cs="宋体"/>
                <w:color w:val="auto"/>
                <w:szCs w:val="21"/>
                <w:highlight w:val="none"/>
              </w:rPr>
            </w:pPr>
            <w:r>
              <w:rPr>
                <w:rFonts w:hint="eastAsia" w:ascii="宋体" w:hAnsi="宋体" w:cs="宋体"/>
                <w:color w:val="auto"/>
                <w:kern w:val="0"/>
                <w:szCs w:val="21"/>
                <w:highlight w:val="none"/>
              </w:rPr>
              <w:t>◇联合体各方不得再单独参加或与其他供应商另外组成联合体参加本项目的政府采购活动。</w:t>
            </w:r>
          </w:p>
        </w:tc>
        <w:tc>
          <w:tcPr>
            <w:tcW w:w="4103" w:type="dxa"/>
            <w:vAlign w:val="center"/>
          </w:tcPr>
          <w:p>
            <w:pPr>
              <w:adjustRightInd w:val="0"/>
              <w:jc w:val="left"/>
              <w:rPr>
                <w:rFonts w:ascii="宋体" w:hAnsi="宋体" w:cs="宋体"/>
                <w:color w:val="auto"/>
                <w:highlight w:val="none"/>
              </w:rPr>
            </w:pPr>
            <w:r>
              <w:rPr>
                <w:rFonts w:hint="eastAsia" w:ascii="宋体" w:hAnsi="宋体" w:cs="宋体"/>
                <w:color w:val="auto"/>
                <w:szCs w:val="21"/>
                <w:highlight w:val="none"/>
              </w:rPr>
              <w:t>（8）非联合体提供《</w:t>
            </w:r>
            <w:r>
              <w:rPr>
                <w:rFonts w:hint="eastAsia" w:ascii="宋体" w:hAnsi="宋体" w:cs="宋体"/>
                <w:color w:val="auto"/>
                <w:highlight w:val="none"/>
              </w:rPr>
              <w:t>非联合体的声明函</w:t>
            </w:r>
            <w:r>
              <w:rPr>
                <w:rFonts w:hint="eastAsia" w:ascii="宋体" w:hAnsi="宋体" w:cs="宋体"/>
                <w:color w:val="auto"/>
                <w:szCs w:val="21"/>
                <w:highlight w:val="none"/>
              </w:rPr>
              <w:t>》、</w:t>
            </w:r>
            <w:r>
              <w:rPr>
                <w:rFonts w:hint="eastAsia" w:ascii="宋体" w:hAnsi="宋体" w:cs="宋体"/>
                <w:color w:val="auto"/>
                <w:highlight w:val="none"/>
              </w:rPr>
              <w:t>联合体提供《</w:t>
            </w:r>
            <w:r>
              <w:rPr>
                <w:rFonts w:hint="eastAsia" w:ascii="宋体" w:hAnsi="宋体" w:cs="宋体"/>
                <w:color w:val="auto"/>
                <w:szCs w:val="21"/>
                <w:highlight w:val="none"/>
              </w:rPr>
              <w:t>联合协议书</w:t>
            </w:r>
            <w:r>
              <w:rPr>
                <w:rFonts w:hint="eastAsia" w:ascii="宋体" w:hAnsi="宋体" w:cs="宋体"/>
                <w:color w:val="auto"/>
                <w:highlight w:val="none"/>
              </w:rPr>
              <w:t>》。</w:t>
            </w:r>
          </w:p>
          <w:p>
            <w:pPr>
              <w:adjustRightInd w:val="0"/>
              <w:jc w:val="left"/>
              <w:rPr>
                <w:rFonts w:ascii="宋体" w:hAnsi="宋体" w:cs="宋体"/>
                <w:color w:val="auto"/>
                <w:szCs w:val="21"/>
                <w:highlight w:val="none"/>
              </w:rPr>
            </w:pPr>
            <w:r>
              <w:rPr>
                <w:rFonts w:hint="eastAsia" w:ascii="宋体" w:hAnsi="宋体" w:cs="宋体"/>
                <w:color w:val="auto"/>
                <w:highlight w:val="none"/>
              </w:rPr>
              <w:t>【</w:t>
            </w:r>
            <w:r>
              <w:rPr>
                <w:rFonts w:hint="eastAsia" w:ascii="宋体" w:hAnsi="宋体" w:cs="宋体"/>
                <w:color w:val="auto"/>
                <w:szCs w:val="21"/>
                <w:highlight w:val="none"/>
              </w:rPr>
              <w:t>证明材料6</w:t>
            </w:r>
            <w:r>
              <w:rPr>
                <w:rFonts w:hint="eastAsia" w:ascii="宋体" w:hAnsi="宋体" w:cs="宋体"/>
                <w:color w:val="auto"/>
                <w:highlight w:val="none"/>
              </w:rPr>
              <w:t>】</w:t>
            </w:r>
          </w:p>
        </w:tc>
      </w:tr>
      <w:bookmarkEnd w:id="69"/>
    </w:tbl>
    <w:p>
      <w:pPr>
        <w:pStyle w:val="4"/>
        <w:ind w:firstLine="420"/>
        <w:rPr>
          <w:rFonts w:ascii="宋体" w:hAnsi="宋体" w:cs="宋体"/>
          <w:color w:val="auto"/>
          <w:highlight w:val="none"/>
        </w:rPr>
      </w:pPr>
      <w:r>
        <w:rPr>
          <w:rFonts w:hint="eastAsia" w:ascii="宋体" w:hAnsi="宋体" w:cs="宋体"/>
          <w:color w:val="auto"/>
          <w:highlight w:val="none"/>
        </w:rPr>
        <w:t>3.2.2 商务、技术文件</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（1）法定代表人资格证明书；</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（2）法定代表人授权磋商委托书（法定代表人参与不需提供此书）；</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（3）偏离表；</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（4）廉政承诺书；</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（5）其他资信资料；</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（6）相关业绩表；</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（7）提供针对本项目的完整技术解决方案；</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（8）供应商认为需要提供的其他资料。</w:t>
      </w:r>
    </w:p>
    <w:p>
      <w:pPr>
        <w:pStyle w:val="4"/>
        <w:ind w:firstLine="420"/>
        <w:rPr>
          <w:rFonts w:ascii="宋体" w:hAnsi="宋体" w:cs="宋体"/>
          <w:color w:val="auto"/>
          <w:highlight w:val="none"/>
        </w:rPr>
      </w:pPr>
      <w:r>
        <w:rPr>
          <w:rFonts w:hint="eastAsia" w:ascii="宋体" w:hAnsi="宋体" w:cs="宋体"/>
          <w:color w:val="auto"/>
          <w:highlight w:val="none"/>
        </w:rPr>
        <w:t>3.2.3 报价文件</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（1）磋商响应函；</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（2）初次报价一览表；</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（3）初次报价明细组成表；</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（4）缴纳采购代理服务费承诺书；</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w:t>
      </w:r>
      <w:r>
        <w:rPr>
          <w:rFonts w:hint="eastAsia" w:ascii="宋体" w:hAnsi="宋体" w:cs="宋体"/>
          <w:color w:val="auto"/>
          <w:szCs w:val="21"/>
          <w:highlight w:val="none"/>
          <w:lang w:val="en-US" w:eastAsia="zh-CN"/>
        </w:rPr>
        <w:t>5</w:t>
      </w:r>
      <w:r>
        <w:rPr>
          <w:rFonts w:hint="eastAsia" w:ascii="宋体" w:hAnsi="宋体" w:cs="宋体"/>
          <w:color w:val="auto"/>
          <w:szCs w:val="21"/>
          <w:highlight w:val="none"/>
        </w:rPr>
        <w:t>）报价承诺。</w:t>
      </w:r>
    </w:p>
    <w:p>
      <w:pPr>
        <w:pStyle w:val="4"/>
        <w:ind w:firstLine="420"/>
        <w:rPr>
          <w:rFonts w:ascii="宋体" w:hAnsi="宋体" w:cs="宋体"/>
          <w:color w:val="auto"/>
          <w:highlight w:val="none"/>
        </w:rPr>
      </w:pPr>
      <w:r>
        <w:rPr>
          <w:rFonts w:hint="eastAsia" w:ascii="宋体" w:hAnsi="宋体" w:cs="宋体"/>
          <w:color w:val="auto"/>
          <w:highlight w:val="none"/>
        </w:rPr>
        <w:t>3.3 磋商响应文件的编制</w:t>
      </w:r>
    </w:p>
    <w:p>
      <w:pPr>
        <w:pStyle w:val="4"/>
        <w:ind w:firstLine="420"/>
        <w:rPr>
          <w:rFonts w:ascii="宋体" w:hAnsi="宋体" w:cs="宋体"/>
          <w:color w:val="auto"/>
          <w:highlight w:val="none"/>
        </w:rPr>
      </w:pPr>
      <w:r>
        <w:rPr>
          <w:rFonts w:hint="eastAsia" w:ascii="宋体" w:hAnsi="宋体" w:cs="宋体"/>
          <w:color w:val="auto"/>
          <w:highlight w:val="none"/>
        </w:rPr>
        <w:t>3.3.1 内容编制</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（1）磋商响应文件应按照本章3.2款中规定的顺序及采用“第七章 磋商响应文件格式”中提供的格式进行编制，并按“政府采购云平台”的要求编辑相应内容进行关联定位、加密，形成磋商响应文件及备份电子磋商响应文件。供应商未按规定加密的磋商响应文件，政府采购云平台将拒收并提示。磋商响应文件编制详见操作指南：登录政府采购云平台（https://www.zcygov.cn/），从首页-服务中心-帮助文档-项目采购-电子招投标，查看文档和视频。</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（2）关联定位规则：一个关联点关联一页或关联多页；多个关联点可以关联同一页。</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（3）分别编制资格文件、报价文件、商务技术文件。</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（4）磋商响应文件应当对采购文件规定的内容进行对应明确说明，对采购文件规定的实质性内容应当作出响应。</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（5）采购人如对采购文件有澄清或修改，供应商应按澄清或修改内容对电子磋商响应文件进行补充或者修改，补充和修改时如已传输提交了磋商响应文件的，应当先行撤回原文件，补充、修改后重新传输提交。</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（6）由于字迹模糊或表达不清引起的后果由供应商负责。</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（7）编制磋商响应文件时建议选用“谷歌或火狐浏览器”。</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（8）磋商响应文件可以线下完成盖章后传输提交政府采购云平台。</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（9）生成的电子磋商响应文件的文件后缀名为【.jmbs】，备份电子磋商响应文件的文件后缀名为【.bfbs】。</w:t>
      </w:r>
    </w:p>
    <w:p>
      <w:pPr>
        <w:pStyle w:val="4"/>
        <w:ind w:firstLine="420"/>
        <w:rPr>
          <w:rFonts w:ascii="宋体" w:hAnsi="宋体" w:cs="宋体"/>
          <w:color w:val="auto"/>
          <w:highlight w:val="none"/>
        </w:rPr>
      </w:pPr>
      <w:r>
        <w:rPr>
          <w:rFonts w:hint="eastAsia" w:ascii="宋体" w:hAnsi="宋体" w:cs="宋体"/>
          <w:color w:val="auto"/>
          <w:highlight w:val="none"/>
        </w:rPr>
        <w:t>3.3.2 格式要求</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（1）磋商响应文件应编制目录。</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（2）磋商响应文件应按“磋商须知前附表”要求盖章。</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（3）磋商响应文件装订要求详见“磋商须知前附表”。</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（4）磋商响应文件格式为PDF。</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（5）单个文件上传大小上限为300M。</w:t>
      </w:r>
    </w:p>
    <w:p>
      <w:pPr>
        <w:pStyle w:val="4"/>
        <w:ind w:firstLine="420"/>
        <w:rPr>
          <w:rFonts w:ascii="宋体" w:hAnsi="宋体" w:cs="宋体"/>
          <w:color w:val="auto"/>
          <w:highlight w:val="none"/>
        </w:rPr>
      </w:pPr>
      <w:r>
        <w:rPr>
          <w:rFonts w:hint="eastAsia" w:ascii="宋体" w:hAnsi="宋体" w:cs="宋体"/>
          <w:color w:val="auto"/>
          <w:highlight w:val="none"/>
        </w:rPr>
        <w:t>3.4 报价</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3.4.1 ▲</w:t>
      </w:r>
      <w:r>
        <w:rPr>
          <w:rFonts w:hint="eastAsia" w:ascii="宋体" w:hAnsi="宋体" w:cs="宋体"/>
          <w:b/>
          <w:bCs/>
          <w:color w:val="auto"/>
          <w:szCs w:val="21"/>
          <w:highlight w:val="none"/>
          <w:u w:val="single"/>
        </w:rPr>
        <w:t>本项目报价为含税人民币价。</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3.4.2 报价包括履行所有规定服务并提交服务成果所产生的全部费用。服务及服务成果须达到采购文件规定的质量标准及使用要求。</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3.4.3 报价应按不同费用构成分开填写，具体详见“第七章 磋商响应文件格式”。</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3.4.4 供应商应在“政府采购云平台”中填写报价，报价应与上传的报价文件一致，如有不一致，以上传的报价文件中报价为准。</w:t>
      </w:r>
    </w:p>
    <w:p>
      <w:pPr>
        <w:pStyle w:val="4"/>
        <w:ind w:firstLine="420"/>
        <w:rPr>
          <w:rFonts w:ascii="宋体" w:hAnsi="宋体" w:cs="宋体"/>
          <w:color w:val="auto"/>
          <w:highlight w:val="none"/>
        </w:rPr>
      </w:pPr>
      <w:r>
        <w:rPr>
          <w:rFonts w:hint="eastAsia" w:ascii="宋体" w:hAnsi="宋体" w:cs="宋体"/>
          <w:color w:val="auto"/>
          <w:highlight w:val="none"/>
        </w:rPr>
        <w:t>3.5 磋商保证金</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3.5.1 本项目不需缴纳磋商保证金。</w:t>
      </w:r>
    </w:p>
    <w:p>
      <w:pPr>
        <w:pStyle w:val="4"/>
        <w:ind w:firstLine="420"/>
        <w:rPr>
          <w:rFonts w:ascii="宋体" w:hAnsi="宋体" w:cs="宋体"/>
          <w:color w:val="auto"/>
          <w:highlight w:val="none"/>
        </w:rPr>
      </w:pPr>
      <w:r>
        <w:rPr>
          <w:rFonts w:hint="eastAsia" w:ascii="宋体" w:hAnsi="宋体" w:cs="宋体"/>
          <w:color w:val="auto"/>
          <w:highlight w:val="none"/>
        </w:rPr>
        <w:t>3.6 磋商响应文件有效期</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3.6.1 磋商响应文件有效期按“磋商须知前附表”规定，磋商响应文件应在该有效期内保持有效。合同签订后，磋商响应文件作为合同附件，磋商响应文件有效期同合同有效期。</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3.6.2 在特殊情况下，采购人可与供应商协商延长磋商响应文件有效期，这种要求和答复均应以书面形式进行。</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3.6.3 供应商可拒绝接受延期要求。同意延长有效期的供应商不能修改磋商响应文件。</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3.6.4 磋商响应文件有效期内，供应商撤销响应文件的，应承担采购人提出的索赔。</w:t>
      </w:r>
    </w:p>
    <w:p>
      <w:pPr>
        <w:pStyle w:val="4"/>
        <w:ind w:firstLine="420"/>
        <w:rPr>
          <w:rFonts w:ascii="宋体" w:hAnsi="宋体" w:cs="宋体"/>
          <w:color w:val="auto"/>
          <w:highlight w:val="none"/>
        </w:rPr>
      </w:pPr>
      <w:r>
        <w:rPr>
          <w:rFonts w:hint="eastAsia" w:ascii="宋体" w:hAnsi="宋体" w:cs="宋体"/>
          <w:color w:val="auto"/>
          <w:highlight w:val="none"/>
        </w:rPr>
        <w:t>3.7 磋商响应文件的密封及标记</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3.7.1 磋商响应文件应按以下方法密封及标记</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磋商响应文件密封及标记要求见“磋商须知前附表”。</w:t>
      </w:r>
    </w:p>
    <w:p>
      <w:pPr>
        <w:pStyle w:val="4"/>
        <w:ind w:firstLine="420"/>
        <w:rPr>
          <w:rFonts w:ascii="宋体" w:hAnsi="宋体" w:cs="宋体"/>
          <w:color w:val="auto"/>
          <w:highlight w:val="none"/>
        </w:rPr>
      </w:pPr>
      <w:r>
        <w:rPr>
          <w:rFonts w:hint="eastAsia" w:ascii="宋体" w:hAnsi="宋体" w:cs="宋体"/>
          <w:color w:val="auto"/>
          <w:highlight w:val="none"/>
        </w:rPr>
        <w:t>3.8 磋商响应文件的提交</w:t>
      </w:r>
    </w:p>
    <w:p>
      <w:pPr>
        <w:widowControl/>
        <w:adjustRightInd w:val="0"/>
        <w:ind w:firstLine="420" w:firstLineChars="200"/>
        <w:jc w:val="left"/>
        <w:rPr>
          <w:rFonts w:ascii="宋体" w:hAnsi="宋体" w:cs="宋体"/>
          <w:color w:val="auto"/>
          <w:szCs w:val="21"/>
          <w:highlight w:val="none"/>
        </w:rPr>
      </w:pPr>
      <w:r>
        <w:rPr>
          <w:rFonts w:hint="eastAsia" w:ascii="宋体" w:hAnsi="宋体" w:cs="宋体"/>
          <w:color w:val="auto"/>
          <w:highlight w:val="none"/>
        </w:rPr>
        <w:t>3.8</w:t>
      </w:r>
      <w:r>
        <w:rPr>
          <w:rFonts w:hint="eastAsia" w:ascii="宋体" w:hAnsi="宋体" w:cs="宋体"/>
          <w:color w:val="auto"/>
          <w:szCs w:val="21"/>
          <w:highlight w:val="none"/>
        </w:rPr>
        <w:t>.1 提交磋商响应文件</w:t>
      </w:r>
    </w:p>
    <w:p>
      <w:pPr>
        <w:widowControl/>
        <w:adjustRightInd w:val="0"/>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（1）电子磋商响应文件传输提交</w:t>
      </w:r>
    </w:p>
    <w:p>
      <w:pPr>
        <w:widowControl/>
        <w:adjustRightInd w:val="0"/>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供应商应当在磋商响应文件提交截止时间前完成电子磋商响应文件的传输提交至政府采购云平台（https://www.zcygov.cn），磋商响应文件提交截止时间前未完成传输提交的，视为未提交磋商响应文件。磋商响应文件提交截止时间以后传输提交的磋商响应文件，将被拒收。</w:t>
      </w:r>
    </w:p>
    <w:p>
      <w:pPr>
        <w:widowControl/>
        <w:adjustRightInd w:val="0"/>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（2）备份电子磋商响应文件提交</w:t>
      </w:r>
    </w:p>
    <w:p>
      <w:pPr>
        <w:widowControl/>
        <w:adjustRightInd w:val="0"/>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供应商可以提交备份电子磋商响应文件，如提交备份电子磋商响应文件，请按以下方式提交。</w:t>
      </w:r>
    </w:p>
    <w:p>
      <w:pPr>
        <w:widowControl/>
        <w:adjustRightInd w:val="0"/>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应当在磋商响应文件提交截止时间以前，供应商将以介质存储的数据电文形式的备份电子磋商响应文件密封并以邮寄或直接送达形式提交给采购代理机构工作人员，使其在磋商响应文件提交截止时间以前收到。封皮应注明供应商名称、项目名称。</w:t>
      </w:r>
    </w:p>
    <w:p>
      <w:pPr>
        <w:widowControl/>
        <w:adjustRightInd w:val="0"/>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备份电子磋商响应文件仅在在线解密异常处理时使用。磋商响应文件已按时解密的，备份电子磋商响应文件自动失效。</w:t>
      </w:r>
    </w:p>
    <w:p>
      <w:pPr>
        <w:widowControl/>
        <w:adjustRightInd w:val="0"/>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3.8.2 供应商提交的磋商响应文件均不予退还。</w:t>
      </w:r>
    </w:p>
    <w:p>
      <w:pPr>
        <w:widowControl/>
        <w:adjustRightInd w:val="0"/>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3.8.3 逾期传输的电子磋商响应文件，采购人将不予受理。</w:t>
      </w:r>
    </w:p>
    <w:p>
      <w:pPr>
        <w:widowControl/>
        <w:adjustRightInd w:val="0"/>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3.8.4 采购人如因故推迟磋商响应文件提交截止时间，应以书面形式通知所有供应商。在这种情况下，采购人和供应商的权利和义务将受到新的磋商响应文件提交截止时间的约束。</w:t>
      </w:r>
    </w:p>
    <w:p>
      <w:pPr>
        <w:pStyle w:val="4"/>
        <w:ind w:firstLine="420"/>
        <w:rPr>
          <w:rFonts w:ascii="宋体" w:hAnsi="宋体" w:cs="宋体"/>
          <w:color w:val="auto"/>
          <w:highlight w:val="none"/>
        </w:rPr>
      </w:pPr>
      <w:r>
        <w:rPr>
          <w:rFonts w:hint="eastAsia" w:ascii="宋体" w:hAnsi="宋体" w:cs="宋体"/>
          <w:color w:val="auto"/>
          <w:highlight w:val="none"/>
        </w:rPr>
        <w:t>3.9 磋商响应文件的补充、修改和撤回</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3.9.1 供应商在提交磋商响应文件以后如必须补充、修改或撤回磋商响应文件，必须在磋商响应文件提交截止时间以前在“政府采购云平台”上补充、修改或撤回磋商响应文件。补充、修改电子磋商响应文件的，应当先行撤回原文件，补充、修改后重新传输提交。磋商响应文件提交截止时间前未完成传输的，视为撤回磋商响应文件。</w:t>
      </w:r>
    </w:p>
    <w:p>
      <w:pPr>
        <w:pStyle w:val="4"/>
        <w:ind w:firstLine="420"/>
        <w:rPr>
          <w:rFonts w:ascii="宋体" w:hAnsi="宋体" w:cs="宋体"/>
          <w:color w:val="auto"/>
          <w:highlight w:val="none"/>
        </w:rPr>
      </w:pPr>
      <w:r>
        <w:rPr>
          <w:rFonts w:hint="eastAsia" w:ascii="宋体" w:hAnsi="宋体" w:cs="宋体"/>
          <w:color w:val="auto"/>
          <w:highlight w:val="none"/>
        </w:rPr>
        <w:t>3.10 备选磋商响应方案</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供应商不得提交备选磋商响应方案，否则，磋商响应文件将被判定为响应无效。【注：备选磋商响应方案不是指备份磋商响应文件】</w:t>
      </w:r>
    </w:p>
    <w:p>
      <w:pPr>
        <w:pStyle w:val="4"/>
        <w:ind w:firstLine="420"/>
        <w:rPr>
          <w:rFonts w:ascii="宋体" w:hAnsi="宋体" w:cs="宋体"/>
          <w:color w:val="auto"/>
          <w:highlight w:val="none"/>
        </w:rPr>
      </w:pPr>
      <w:r>
        <w:rPr>
          <w:rFonts w:hint="eastAsia" w:ascii="宋体" w:hAnsi="宋体" w:cs="宋体"/>
          <w:color w:val="auto"/>
          <w:highlight w:val="none"/>
        </w:rPr>
        <w:t>3.11 不予受理的磋商响应文件</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（1）逾期传输的或逾期送达的或者未送达指定地点的磋商响应文件；</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（2）未密封的备份电子磋商响应文件；</w:t>
      </w:r>
    </w:p>
    <w:p>
      <w:pPr>
        <w:pStyle w:val="3"/>
        <w:ind w:firstLine="422"/>
        <w:rPr>
          <w:rFonts w:ascii="宋体" w:hAnsi="宋体" w:cs="宋体"/>
          <w:color w:val="auto"/>
          <w:highlight w:val="none"/>
        </w:rPr>
      </w:pPr>
      <w:r>
        <w:rPr>
          <w:rFonts w:hint="eastAsia" w:ascii="宋体" w:hAnsi="宋体" w:cs="宋体"/>
          <w:color w:val="auto"/>
          <w:highlight w:val="none"/>
        </w:rPr>
        <w:t>四、磋商程序</w:t>
      </w:r>
    </w:p>
    <w:p>
      <w:pPr>
        <w:pStyle w:val="4"/>
        <w:ind w:firstLine="420"/>
        <w:rPr>
          <w:rFonts w:ascii="宋体" w:hAnsi="宋体" w:cs="宋体"/>
          <w:color w:val="auto"/>
          <w:highlight w:val="none"/>
        </w:rPr>
      </w:pPr>
      <w:r>
        <w:rPr>
          <w:rFonts w:hint="eastAsia" w:ascii="宋体" w:hAnsi="宋体" w:cs="宋体"/>
          <w:color w:val="auto"/>
          <w:highlight w:val="none"/>
        </w:rPr>
        <w:t>4.1 组建磋商小组</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采购组织机构将依法组建磋商小组。磋商小组由采购人代表和评审专家共3人及以上组成。</w:t>
      </w:r>
    </w:p>
    <w:p>
      <w:pPr>
        <w:pStyle w:val="4"/>
        <w:ind w:firstLine="420"/>
        <w:rPr>
          <w:rFonts w:ascii="宋体" w:hAnsi="宋体" w:cs="宋体"/>
          <w:color w:val="auto"/>
          <w:highlight w:val="none"/>
        </w:rPr>
      </w:pPr>
      <w:bookmarkStart w:id="70" w:name="_Toc251938331"/>
      <w:r>
        <w:rPr>
          <w:rFonts w:hint="eastAsia" w:ascii="宋体" w:hAnsi="宋体" w:cs="宋体"/>
          <w:color w:val="auto"/>
          <w:highlight w:val="none"/>
        </w:rPr>
        <w:t>4.2 磋商准备</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4.2.1采购人按“磋商须知前附表”规定的时间、地点公开开启磋商响应文件，并邀请所有供应商代表准时在线参加。</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4.2.2供应商代表应在线参加磋商活动。</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4.2.3磋商活动组织人员告知所有供应商磋商活动组织人员情况，已提交磋商响应文件的供应商名单、应当回避的情形、开启最后报价文件的预计时间等，组织供应商签署《政府采购活动现场确认声明书》。</w:t>
      </w:r>
    </w:p>
    <w:p>
      <w:pPr>
        <w:pStyle w:val="4"/>
        <w:ind w:firstLine="420"/>
        <w:rPr>
          <w:rFonts w:ascii="宋体" w:hAnsi="宋体" w:cs="宋体"/>
          <w:color w:val="auto"/>
          <w:highlight w:val="none"/>
        </w:rPr>
      </w:pPr>
      <w:r>
        <w:rPr>
          <w:rFonts w:hint="eastAsia" w:ascii="宋体" w:hAnsi="宋体" w:cs="宋体"/>
          <w:color w:val="auto"/>
          <w:highlight w:val="none"/>
        </w:rPr>
        <w:t>4.3 在线解密</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4.3.1在线解密开始时间</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至磋商响应文件提交截止时间，磋商活动组织人员启动在线解密程序，供应商应登录政府采购云平台在在线解密时间内对已提交的电子磋商响应文件进行解密。</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4.3.2解密异常处理</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如在线解密失败，磋商活动组织人员将启动异常处理，上传供应商在磋商响应文件提交截止时间前提交的备份电子磋商响应文件进行再次解密，如未提供备份电子磋商响应文件，将不进行再次解密程序。无法在线解密视为供应商放弃磋商响应。</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4.3.3在线解密时间</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在线解密时间为30分钟。</w:t>
      </w:r>
    </w:p>
    <w:p>
      <w:pPr>
        <w:pStyle w:val="4"/>
        <w:ind w:firstLine="420"/>
        <w:rPr>
          <w:rFonts w:ascii="宋体" w:hAnsi="宋体" w:cs="宋体"/>
          <w:color w:val="auto"/>
          <w:highlight w:val="none"/>
        </w:rPr>
      </w:pPr>
      <w:r>
        <w:rPr>
          <w:rFonts w:hint="eastAsia" w:ascii="宋体" w:hAnsi="宋体" w:cs="宋体"/>
          <w:color w:val="auto"/>
          <w:highlight w:val="none"/>
        </w:rPr>
        <w:t>4.4 在线开启磋商响应文件</w:t>
      </w:r>
    </w:p>
    <w:p>
      <w:pPr>
        <w:widowControl/>
        <w:adjustRightInd w:val="0"/>
        <w:ind w:firstLine="420" w:firstLineChars="200"/>
        <w:jc w:val="left"/>
        <w:rPr>
          <w:rFonts w:ascii="宋体" w:hAnsi="宋体" w:cs="宋体"/>
          <w:color w:val="auto"/>
          <w:kern w:val="0"/>
          <w:szCs w:val="21"/>
          <w:highlight w:val="none"/>
        </w:rPr>
      </w:pPr>
      <w:r>
        <w:rPr>
          <w:rFonts w:hint="eastAsia" w:ascii="宋体" w:hAnsi="宋体" w:cs="宋体"/>
          <w:color w:val="auto"/>
          <w:kern w:val="0"/>
          <w:szCs w:val="21"/>
          <w:highlight w:val="none"/>
        </w:rPr>
        <w:t>待所有供应商在线解密结束后，</w:t>
      </w:r>
      <w:r>
        <w:rPr>
          <w:rFonts w:hint="eastAsia" w:ascii="宋体" w:hAnsi="宋体" w:cs="宋体"/>
          <w:color w:val="auto"/>
          <w:szCs w:val="21"/>
          <w:highlight w:val="none"/>
        </w:rPr>
        <w:t>磋商活动组织人员</w:t>
      </w:r>
      <w:r>
        <w:rPr>
          <w:rFonts w:hint="eastAsia" w:ascii="宋体" w:hAnsi="宋体" w:cs="宋体"/>
          <w:color w:val="auto"/>
          <w:kern w:val="0"/>
          <w:szCs w:val="21"/>
          <w:highlight w:val="none"/>
        </w:rPr>
        <w:t>在线开启磋商响应文件。</w:t>
      </w:r>
    </w:p>
    <w:p>
      <w:pPr>
        <w:pStyle w:val="4"/>
        <w:ind w:firstLine="420"/>
        <w:rPr>
          <w:rFonts w:ascii="宋体" w:hAnsi="宋体" w:cs="宋体"/>
          <w:color w:val="auto"/>
          <w:highlight w:val="none"/>
        </w:rPr>
      </w:pPr>
      <w:r>
        <w:rPr>
          <w:rFonts w:hint="eastAsia" w:ascii="宋体" w:hAnsi="宋体" w:cs="宋体"/>
          <w:color w:val="auto"/>
          <w:highlight w:val="none"/>
        </w:rPr>
        <w:t>4.5 组织磋商活动</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4.5.1磋商小组所有成员应当集中与单一供应商分别进行磋商，并将给予所有参加磋商的供应商平等的磋商机会。</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4.5.2在磋商过程中，磋商小组经采购人代表确认后可以根据采购文件和磋商情况实质性变动采购需求中的技术、服务要求以及合同草案条款。对采购文件作出的实质性变动是采购文件的有效组成部分，磋商小组以书面形式通过政府采购云平台通知所有参加磋商的供应商。</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4.5.3供应商按照采购文件的变动情况和磋商小组的要求进行承诺并作为磋商响应文件的一部分，并加盖单位公章，上传政府采购云平台。</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4.5.4已提交响应文件的供应商，在提交最后报价之前，可以根据磋商情况退出磋商。</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4.5.5在政府采购云平台中汇总各供应商的得分，通知供应商经评审无效的理由。</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4.5.6磋商结束后，磋商小组将要求所有实质性响应的供应商按政府采购云平台规定时间内分别进行最后报价，最后报价是供应商响应文件的有效组成部分。</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4.5.7待所有供应商报价上传政府采购云平台完成后，统一开启供应商的最后报价，同时当场制作并打印开标记录表，由供应商代表、唱标人、记录人和现场监督员在开标记录表上签字确认（供应商代表未签字且未说明理由，视为无异议）。磋商小组对报价的合理性进行审查核实、评分，政府采购云平台汇总各供应商最终得分，并在政府采购云平台上公布得分结果。</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4.5.8磋商的任何一方不得透露与磋商有关的其他供应商的技术资料、价格和其他信息。</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4.5.9采购代理机构对相关磋商内容进行记录，以存档备查。</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4.5.10磋商评审期间，供应商应随时随地答复磋商小组的提出的问题，解答包括有关的商务、技术问题等，并按磋商小组要求及时形成磋商承诺。</w:t>
      </w:r>
    </w:p>
    <w:p>
      <w:pPr>
        <w:pStyle w:val="4"/>
        <w:ind w:firstLine="420"/>
        <w:rPr>
          <w:rFonts w:ascii="宋体" w:hAnsi="宋体" w:cs="宋体"/>
          <w:color w:val="auto"/>
          <w:highlight w:val="none"/>
        </w:rPr>
      </w:pPr>
      <w:r>
        <w:rPr>
          <w:rFonts w:hint="eastAsia" w:ascii="宋体" w:hAnsi="宋体" w:cs="宋体"/>
          <w:color w:val="auto"/>
          <w:highlight w:val="none"/>
        </w:rPr>
        <w:t>4.6 磋商活动异议</w:t>
      </w:r>
    </w:p>
    <w:p>
      <w:pPr>
        <w:adjustRightInd w:val="0"/>
        <w:ind w:firstLine="420" w:firstLineChars="200"/>
        <w:rPr>
          <w:rFonts w:ascii="宋体" w:hAnsi="宋体" w:cs="宋体"/>
          <w:color w:val="auto"/>
          <w:szCs w:val="21"/>
          <w:highlight w:val="none"/>
        </w:rPr>
      </w:pPr>
      <w:r>
        <w:rPr>
          <w:rFonts w:hint="eastAsia" w:ascii="宋体" w:hAnsi="宋体" w:cs="宋体"/>
          <w:color w:val="auto"/>
          <w:kern w:val="0"/>
          <w:szCs w:val="21"/>
          <w:highlight w:val="none"/>
        </w:rPr>
        <w:t>供应商如对磋商活动有异议，应当在活动现场提出，磋商活动组织人员将当场作出答复，并制作记录。</w:t>
      </w:r>
    </w:p>
    <w:p>
      <w:pPr>
        <w:pStyle w:val="3"/>
        <w:ind w:firstLine="422"/>
        <w:rPr>
          <w:rFonts w:ascii="宋体" w:hAnsi="宋体" w:cs="宋体"/>
          <w:color w:val="auto"/>
          <w:highlight w:val="none"/>
        </w:rPr>
      </w:pPr>
      <w:r>
        <w:rPr>
          <w:rFonts w:hint="eastAsia" w:ascii="宋体" w:hAnsi="宋体" w:cs="宋体"/>
          <w:color w:val="auto"/>
          <w:highlight w:val="none"/>
        </w:rPr>
        <w:t>五、评审及合同签订</w:t>
      </w:r>
      <w:bookmarkEnd w:id="70"/>
    </w:p>
    <w:p>
      <w:pPr>
        <w:pStyle w:val="4"/>
        <w:ind w:firstLine="420"/>
        <w:rPr>
          <w:rFonts w:ascii="宋体" w:hAnsi="宋体" w:cs="宋体"/>
          <w:color w:val="auto"/>
          <w:highlight w:val="none"/>
        </w:rPr>
      </w:pPr>
      <w:r>
        <w:rPr>
          <w:rFonts w:hint="eastAsia" w:ascii="宋体" w:hAnsi="宋体" w:cs="宋体"/>
          <w:color w:val="auto"/>
          <w:highlight w:val="none"/>
        </w:rPr>
        <w:t>5.1 评审</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本项目采用综合评分法。</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经磋商确定最终采购需求、供应商提交磋商承诺后，磋商小组根据评审办法完成商务技术评分并汇总。</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供应商提交最后报价后，磋商小组根据评审办法对报价进行评分并汇总。</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政府采购云平台汇总各供应商的商务技术分、报价分作为各供应商的评审得分。</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具体评审办法详见“第五章 磋商评审办法”。本项目原则上采用电子评审方法。</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磋商小组根据综合评分情况，将供应商的评审得分由高到低顺序，并推荐3名成交候选供应商，并编写评审报告。符合《政府采购竞争性磋商采购方式管理暂行办法》第二十一条第三款情形的和《关于政府采购竞争性磋商采购方式管理暂行办法有关问题的补充通知》（财库〔2015〕124号），可以推荐2家成交候选供应商。评审得分相同的，按照最后报价由低到高的顺序推荐。评审得分且最后报价相同的，按照技术服务水平优劣顺序推荐。</w:t>
      </w:r>
    </w:p>
    <w:p>
      <w:pPr>
        <w:pStyle w:val="4"/>
        <w:ind w:firstLine="420"/>
        <w:rPr>
          <w:rFonts w:ascii="宋体" w:hAnsi="宋体" w:cs="宋体"/>
          <w:color w:val="auto"/>
          <w:highlight w:val="none"/>
        </w:rPr>
      </w:pPr>
      <w:r>
        <w:rPr>
          <w:rFonts w:hint="eastAsia" w:ascii="宋体" w:hAnsi="宋体" w:cs="宋体"/>
          <w:color w:val="auto"/>
          <w:highlight w:val="none"/>
        </w:rPr>
        <w:t>5.2 终止竞争性磋商采购活动</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出现下列情形之一的，采购组织机构将终止竞争性磋商采购活动：</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（1）因情况变化，不再符合规定的竞争性磋商采购方式适用情形的；</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（2）出现影响采购公正的违法、违规行为的；</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3）除《政府采购竞争性磋商采购方式管理暂行办法》第二十一条第三款和《关于政府采购竞争性磋商采购方式管理暂行办法有关问题的补充通知》（财库〔2015〕124号）规定情形外，在采购过程中符合要求的供应商或者报价未超过采购预算的供应商不足3家的；</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4）符合《政府采购竞争性磋商采购方式管理暂行办法》第二十一条第三款和《关于政府采购竞争性磋商采购方式管理暂行办法有关问题的补充通知》（财库〔2015〕124号）规定情形，但在采购过程中符合要求的供应商或者报价未超过采购预算的供应商不足2家的；</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（5）因重大变故，采购任务取消的；</w:t>
      </w:r>
    </w:p>
    <w:p>
      <w:pPr>
        <w:pStyle w:val="4"/>
        <w:ind w:firstLine="420"/>
        <w:rPr>
          <w:rFonts w:ascii="宋体" w:hAnsi="宋体" w:cs="宋体"/>
          <w:color w:val="auto"/>
          <w:highlight w:val="none"/>
        </w:rPr>
      </w:pPr>
      <w:r>
        <w:rPr>
          <w:rFonts w:hint="eastAsia" w:ascii="宋体" w:hAnsi="宋体" w:cs="宋体"/>
          <w:color w:val="auto"/>
          <w:highlight w:val="none"/>
        </w:rPr>
        <w:t>5.3 确定采购结果</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采购代理机构在评审结束后2个工作日内将评审报告送采购人确认；</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采购人收到评审报告后5个工作日内，从评审报告提出的成交候选供应商中，按照排序由高到低的原则确定成交供应商。采购人逾期未确定成交供应商且不提出异议的，视为确定评审报告提出的排序第一的供应商为成交供应商。</w:t>
      </w:r>
    </w:p>
    <w:p>
      <w:pPr>
        <w:pStyle w:val="4"/>
        <w:ind w:firstLine="420"/>
        <w:rPr>
          <w:rFonts w:ascii="宋体" w:hAnsi="宋体" w:cs="宋体"/>
          <w:color w:val="auto"/>
          <w:highlight w:val="none"/>
        </w:rPr>
      </w:pPr>
      <w:r>
        <w:rPr>
          <w:rFonts w:hint="eastAsia" w:ascii="宋体" w:hAnsi="宋体" w:cs="宋体"/>
          <w:color w:val="auto"/>
          <w:highlight w:val="none"/>
        </w:rPr>
        <w:t>5.4 结果公告</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在采购人确认采购结果后，采购代理机构将成交结果发布在政府采购网上进行公告。</w:t>
      </w:r>
    </w:p>
    <w:p>
      <w:pPr>
        <w:pStyle w:val="4"/>
        <w:ind w:firstLine="420"/>
        <w:rPr>
          <w:rFonts w:ascii="宋体" w:hAnsi="宋体" w:cs="宋体"/>
          <w:color w:val="auto"/>
          <w:highlight w:val="none"/>
        </w:rPr>
      </w:pPr>
      <w:r>
        <w:rPr>
          <w:rFonts w:hint="eastAsia" w:ascii="宋体" w:hAnsi="宋体" w:cs="宋体"/>
          <w:color w:val="auto"/>
          <w:highlight w:val="none"/>
        </w:rPr>
        <w:t>5.5 发出成交通知书</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5.5.1发布成交结果公告同时，采购代理机构将以书面形式向成交供应商发出成交通知书。</w:t>
      </w:r>
    </w:p>
    <w:p>
      <w:pPr>
        <w:pStyle w:val="4"/>
        <w:ind w:firstLine="420"/>
        <w:rPr>
          <w:rFonts w:ascii="宋体" w:hAnsi="宋体" w:cs="宋体"/>
          <w:color w:val="auto"/>
          <w:highlight w:val="none"/>
        </w:rPr>
      </w:pPr>
      <w:r>
        <w:rPr>
          <w:rFonts w:hint="eastAsia" w:ascii="宋体" w:hAnsi="宋体" w:cs="宋体"/>
          <w:color w:val="auto"/>
          <w:highlight w:val="none"/>
        </w:rPr>
        <w:t>5.6 采购过程、采购结果质疑</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5.6.1供应商认为采购过程、采购结果使自己的合法权益受到损害的，供应商可以提出书面质疑。质疑应当有明确的请求和必要的证明材料。</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5.6.2质疑书须包括以下内容：</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（1）供应商的姓名或者名称、地址、邮编、联系人及联系电话；</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（2）质疑项目的名称、编号；</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（3）具体、明确的质疑事项和与质疑事项相关的请求；</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（4）事实依据；</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（5）必要的法律依据；</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（6）提出质疑的日期。</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5.6.3采购过程的质疑期限自为各采购程序环节结束之日起7个工作日内，供应商应在质疑期限内一次性向采购代理机构提出针对采购过程的质疑，逾期提出不予受理。</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采购结果的质疑期限自采购结果公告期限届满之日（公告发布之日后第2个工作日）起7个工作日内，供应商应在质疑期限内一次性向采购代理机构提出针对采购结果的质疑，逾期提出不予受理。</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5.6.4质疑书中涉及的相关材料中有外文资料的，应当将与质疑相关的外文资料完整、客观、真实地翻译为中文，并注明翻译人员姓名、工作单位、联系方式等信息。</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5.6.5供应商为自然人的，应当由本人签字；供应商为法人或者其他组织的，应当由法定代表人、主要负责人，或者其授权代表签字或者盖章，并加盖公章。否则不予受理。</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5.6.6</w:t>
      </w:r>
      <w:r>
        <w:rPr>
          <w:rFonts w:hint="eastAsia" w:ascii="宋体" w:hAnsi="宋体" w:cs="宋体"/>
          <w:color w:val="auto"/>
          <w:highlight w:val="none"/>
        </w:rPr>
        <w:t>质疑书以直接送达或邮寄送达方式（份数为一式三份）或传真送达方式或以扫描件在线提交方式</w:t>
      </w:r>
      <w:r>
        <w:rPr>
          <w:rFonts w:hint="eastAsia" w:ascii="宋体" w:hAnsi="宋体" w:cs="宋体"/>
          <w:color w:val="auto"/>
          <w:szCs w:val="21"/>
          <w:highlight w:val="none"/>
        </w:rPr>
        <w:t>。</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5.6.7质疑书以传真形式提交后，同时须向采购代理机构提交质疑书原件，采购代理机构以收到原件之日作为收到质疑日。</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5.6.8供应商不得捏造事实、提供虚假材料或者以非法手段取得证明材料进行质疑。</w:t>
      </w:r>
    </w:p>
    <w:p>
      <w:pPr>
        <w:adjustRightInd w:val="0"/>
        <w:ind w:firstLine="420" w:firstLineChars="200"/>
        <w:rPr>
          <w:rFonts w:ascii="宋体" w:hAnsi="宋体" w:cs="宋体"/>
          <w:color w:val="auto"/>
          <w:szCs w:val="21"/>
          <w:highlight w:val="none"/>
        </w:rPr>
      </w:pPr>
      <w:r>
        <w:rPr>
          <w:rFonts w:hint="eastAsia" w:ascii="宋体" w:hAnsi="宋体" w:cs="宋体"/>
          <w:color w:val="auto"/>
          <w:highlight w:val="none"/>
        </w:rPr>
        <w:t>5.6.9</w:t>
      </w:r>
      <w:r>
        <w:rPr>
          <w:rFonts w:hint="eastAsia" w:ascii="宋体" w:hAnsi="宋体" w:cs="宋体"/>
          <w:color w:val="auto"/>
          <w:szCs w:val="21"/>
          <w:highlight w:val="none"/>
        </w:rPr>
        <w:t>如联合体响应，质疑应由组成联合体的所有供应商共同提出。</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5.6.10</w:t>
      </w:r>
      <w:r>
        <w:rPr>
          <w:rFonts w:hint="eastAsia" w:ascii="宋体" w:hAnsi="宋体" w:cs="宋体"/>
          <w:color w:val="auto"/>
          <w:highlight w:val="none"/>
        </w:rPr>
        <w:t>质疑函范本及制作说明见“采购文件附件”。</w:t>
      </w:r>
    </w:p>
    <w:p>
      <w:pPr>
        <w:pStyle w:val="4"/>
        <w:ind w:firstLine="420"/>
        <w:rPr>
          <w:rFonts w:ascii="宋体" w:hAnsi="宋体" w:cs="宋体"/>
          <w:color w:val="auto"/>
          <w:highlight w:val="none"/>
        </w:rPr>
      </w:pPr>
      <w:r>
        <w:rPr>
          <w:rFonts w:hint="eastAsia" w:ascii="宋体" w:hAnsi="宋体" w:cs="宋体"/>
          <w:color w:val="auto"/>
          <w:highlight w:val="none"/>
        </w:rPr>
        <w:t>5.7 签订合同</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5.7.1 成交供应商应在接到成交通知书后按成交通知书规定的时间、地点与采购人签订合同。</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5.7.2采购文件及补充文件、磋商修改文件、成交供应商的磋商响应文件及磋商响应修改文件、磋商过程中有关承诺文件和成交通知书均作为合同附件。</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5.7.3采购人和成交供应商应当按照上款所列文件确定的内容签订政府采购合同，不得向成交供应商提出超出采购文件以外的任何要求作为签订合同的条件，不得与成交供应商订立背离采购文件确定的合同文本以及采购标的、规格型号、采购金额、采购数量、技术和服务要求等实质性内容的协议。</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5.7.4拒签合同</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成交供应商接到成交通知书后，在规定时间内借故否认已经承诺的条件而拒签合同者，以违约处理，并赔偿采购人由此造成的直接经济损失。采购人将向同级政府采购监管部门进行汇报。</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成交供应商拒绝签订政府采购合同的，采购人可以按照评审报告推荐的成交候选供应商名单排序，确定下一候选人为成交供应商，也可以重新开展政府采购活动。拒绝签订政府采购合同的成交供应商不得参加对该项目重新开展的采购活动。</w:t>
      </w:r>
    </w:p>
    <w:p>
      <w:pPr>
        <w:pStyle w:val="4"/>
        <w:ind w:firstLine="420"/>
        <w:rPr>
          <w:rFonts w:ascii="宋体" w:hAnsi="宋体" w:cs="宋体"/>
          <w:color w:val="auto"/>
          <w:highlight w:val="none"/>
        </w:rPr>
      </w:pPr>
      <w:r>
        <w:rPr>
          <w:rFonts w:hint="eastAsia" w:ascii="宋体" w:hAnsi="宋体" w:cs="宋体"/>
          <w:color w:val="auto"/>
          <w:highlight w:val="none"/>
        </w:rPr>
        <w:t>5.8 采购代理服务费</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本次采购代理服务费按“磋商须知前附表”规定收取。</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成交供应商不按采购文件规定缴纳采购代理服务费，将取消其成交资格。成交供应商应向采购代理机构缴纳采购文件规定的采购代理服务费作为赔偿。</w:t>
      </w:r>
    </w:p>
    <w:p>
      <w:pPr>
        <w:pStyle w:val="4"/>
        <w:ind w:firstLine="420"/>
        <w:rPr>
          <w:rFonts w:ascii="宋体" w:hAnsi="宋体" w:cs="宋体"/>
          <w:color w:val="auto"/>
          <w:highlight w:val="none"/>
        </w:rPr>
      </w:pPr>
      <w:r>
        <w:rPr>
          <w:rFonts w:hint="eastAsia" w:ascii="宋体" w:hAnsi="宋体" w:cs="宋体"/>
          <w:color w:val="auto"/>
          <w:highlight w:val="none"/>
        </w:rPr>
        <w:t>六、其他</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6.1采购过程中出现以下情形，导致电子交易平台无法正常运行，或者无法保证电子交易的公平、公正和安全时，采购组织机构将中止电子交易活动：</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（1）电子交易平台发生故障而无法登录访问的；</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（2）电子交易平台应用或数据库出现错误，不能进行正常操作的；</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（3）电子交易平台发现严重安全漏洞，有潜在泄密危险的；</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（4）病毒发作导致不能进行正常操作的；</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（5）其他无法保证电子交易的公平、公正和安全的情况。</w:t>
      </w:r>
    </w:p>
    <w:p>
      <w:pPr>
        <w:adjustRightInd w:val="0"/>
        <w:ind w:firstLine="420" w:firstLineChars="200"/>
        <w:rPr>
          <w:rFonts w:ascii="宋体" w:hAnsi="宋体" w:cs="宋体"/>
          <w:b/>
          <w:color w:val="auto"/>
          <w:sz w:val="28"/>
          <w:szCs w:val="28"/>
          <w:highlight w:val="none"/>
        </w:rPr>
      </w:pPr>
      <w:r>
        <w:rPr>
          <w:rFonts w:hint="eastAsia" w:ascii="宋体" w:hAnsi="宋体" w:cs="宋体"/>
          <w:color w:val="auto"/>
          <w:szCs w:val="21"/>
          <w:highlight w:val="none"/>
        </w:rPr>
        <w:t>出现前款规定情形，不影响采购公平、公正性的，采购组织机构将待上述情形消除后继续组织电子交易活动，也可以决定某些环节以纸质形式进行；影响或可能影响采购公平、公正性的，将重新采购。</w:t>
      </w:r>
      <w:r>
        <w:rPr>
          <w:rFonts w:hint="eastAsia" w:ascii="宋体" w:hAnsi="宋体" w:cs="宋体"/>
          <w:b/>
          <w:color w:val="auto"/>
          <w:sz w:val="28"/>
          <w:szCs w:val="28"/>
          <w:highlight w:val="none"/>
        </w:rPr>
        <w:br w:type="page"/>
      </w:r>
    </w:p>
    <w:p>
      <w:pPr>
        <w:pStyle w:val="2"/>
        <w:rPr>
          <w:rFonts w:ascii="宋体" w:hAnsi="宋体" w:eastAsia="宋体" w:cs="宋体"/>
          <w:color w:val="auto"/>
          <w:highlight w:val="none"/>
        </w:rPr>
      </w:pPr>
      <w:bookmarkStart w:id="71" w:name="_Toc227380487"/>
      <w:bookmarkStart w:id="72" w:name="_Toc82873329"/>
      <w:bookmarkStart w:id="73" w:name="_Toc8657"/>
      <w:bookmarkStart w:id="74" w:name="_Toc30927"/>
      <w:bookmarkStart w:id="75" w:name="_Toc82338246"/>
      <w:r>
        <w:rPr>
          <w:rFonts w:hint="eastAsia" w:ascii="宋体" w:hAnsi="宋体" w:eastAsia="宋体" w:cs="宋体"/>
          <w:color w:val="auto"/>
          <w:highlight w:val="none"/>
        </w:rPr>
        <w:t>第七章  磋商响应文件格式</w:t>
      </w:r>
      <w:bookmarkEnd w:id="71"/>
      <w:bookmarkEnd w:id="72"/>
      <w:bookmarkEnd w:id="73"/>
      <w:bookmarkEnd w:id="74"/>
      <w:bookmarkEnd w:id="75"/>
    </w:p>
    <w:p>
      <w:pPr>
        <w:jc w:val="center"/>
        <w:rPr>
          <w:rFonts w:ascii="宋体" w:hAnsi="宋体" w:cs="宋体"/>
          <w:color w:val="auto"/>
          <w:highlight w:val="none"/>
        </w:rPr>
      </w:pPr>
      <w:r>
        <w:rPr>
          <w:rFonts w:hint="eastAsia" w:ascii="宋体" w:hAnsi="宋体" w:cs="宋体"/>
          <w:color w:val="auto"/>
          <w:highlight w:val="none"/>
        </w:rPr>
        <w:t>（未提供格式的由供应商自拟）</w:t>
      </w:r>
    </w:p>
    <w:p>
      <w:pPr>
        <w:pStyle w:val="3"/>
        <w:ind w:firstLine="422"/>
        <w:rPr>
          <w:rFonts w:ascii="宋体" w:hAnsi="宋体" w:cs="宋体"/>
          <w:color w:val="auto"/>
          <w:kern w:val="0"/>
          <w:highlight w:val="none"/>
        </w:rPr>
      </w:pPr>
      <w:r>
        <w:rPr>
          <w:rFonts w:hint="eastAsia" w:ascii="宋体" w:hAnsi="宋体" w:cs="宋体"/>
          <w:color w:val="auto"/>
          <w:kern w:val="0"/>
          <w:highlight w:val="none"/>
        </w:rPr>
        <w:t>第一部分 资格文件</w:t>
      </w:r>
    </w:p>
    <w:p>
      <w:pPr>
        <w:pStyle w:val="4"/>
        <w:ind w:firstLine="420"/>
        <w:rPr>
          <w:rFonts w:ascii="宋体" w:hAnsi="宋体" w:cs="宋体"/>
          <w:color w:val="auto"/>
          <w:highlight w:val="none"/>
        </w:rPr>
      </w:pPr>
      <w:bookmarkStart w:id="76" w:name="_Toc335138374"/>
      <w:bookmarkStart w:id="77" w:name="_Toc230930642"/>
      <w:bookmarkStart w:id="78" w:name="_Toc184635147"/>
      <w:bookmarkStart w:id="79" w:name="_Toc345575549"/>
      <w:bookmarkStart w:id="80" w:name="_Toc303030576"/>
      <w:r>
        <w:rPr>
          <w:rFonts w:hint="eastAsia" w:ascii="宋体" w:hAnsi="宋体" w:cs="宋体"/>
          <w:color w:val="auto"/>
          <w:highlight w:val="none"/>
        </w:rPr>
        <w:t>封面</w:t>
      </w:r>
    </w:p>
    <w:p>
      <w:pPr>
        <w:tabs>
          <w:tab w:val="left" w:pos="2580"/>
          <w:tab w:val="left" w:pos="5940"/>
        </w:tabs>
        <w:autoSpaceDE w:val="0"/>
        <w:autoSpaceDN w:val="0"/>
        <w:adjustRightInd w:val="0"/>
        <w:ind w:right="-20" w:firstLine="735" w:firstLineChars="350"/>
        <w:rPr>
          <w:rFonts w:ascii="宋体" w:hAnsi="宋体" w:cs="宋体"/>
          <w:color w:val="auto"/>
          <w:highlight w:val="none"/>
        </w:rPr>
      </w:pPr>
    </w:p>
    <w:p>
      <w:pPr>
        <w:tabs>
          <w:tab w:val="left" w:pos="2580"/>
          <w:tab w:val="left" w:pos="5940"/>
        </w:tabs>
        <w:autoSpaceDE w:val="0"/>
        <w:autoSpaceDN w:val="0"/>
        <w:adjustRightInd w:val="0"/>
        <w:ind w:right="-20"/>
        <w:rPr>
          <w:rFonts w:hint="eastAsia" w:ascii="宋体" w:hAnsi="宋体" w:eastAsia="宋体" w:cs="宋体"/>
          <w:color w:val="auto"/>
          <w:kern w:val="0"/>
          <w:sz w:val="24"/>
          <w:szCs w:val="22"/>
          <w:highlight w:val="none"/>
          <w:lang w:eastAsia="zh-CN"/>
        </w:rPr>
      </w:pPr>
      <w:r>
        <w:rPr>
          <w:rFonts w:hint="eastAsia" w:ascii="宋体" w:hAnsi="宋体" w:cs="宋体"/>
          <w:color w:val="auto"/>
          <w:kern w:val="0"/>
          <w:sz w:val="24"/>
          <w:szCs w:val="22"/>
          <w:highlight w:val="none"/>
        </w:rPr>
        <w:t>采购人：</w:t>
      </w:r>
      <w:r>
        <w:rPr>
          <w:rFonts w:hint="eastAsia" w:ascii="宋体" w:hAnsi="宋体" w:cs="宋体"/>
          <w:color w:val="auto"/>
          <w:kern w:val="0"/>
          <w:sz w:val="24"/>
          <w:szCs w:val="22"/>
          <w:highlight w:val="none"/>
          <w:u w:val="single"/>
          <w:lang w:eastAsia="zh-CN"/>
        </w:rPr>
        <w:t>浙江省体育彩票管理中心</w:t>
      </w:r>
    </w:p>
    <w:p>
      <w:pPr>
        <w:tabs>
          <w:tab w:val="left" w:pos="2580"/>
          <w:tab w:val="left" w:pos="5940"/>
        </w:tabs>
        <w:autoSpaceDE w:val="0"/>
        <w:autoSpaceDN w:val="0"/>
        <w:adjustRightInd w:val="0"/>
        <w:ind w:right="-20"/>
        <w:rPr>
          <w:rFonts w:ascii="宋体" w:hAnsi="宋体" w:cs="宋体"/>
          <w:color w:val="auto"/>
          <w:kern w:val="0"/>
          <w:sz w:val="24"/>
          <w:szCs w:val="22"/>
          <w:highlight w:val="none"/>
          <w:u w:val="single"/>
        </w:rPr>
      </w:pPr>
      <w:r>
        <w:rPr>
          <w:rFonts w:hint="eastAsia" w:ascii="宋体" w:hAnsi="宋体" w:cs="宋体"/>
          <w:color w:val="auto"/>
          <w:kern w:val="0"/>
          <w:sz w:val="24"/>
          <w:szCs w:val="22"/>
          <w:highlight w:val="none"/>
        </w:rPr>
        <w:t>项目名称：</w:t>
      </w:r>
      <w:r>
        <w:rPr>
          <w:rFonts w:hint="default" w:ascii="宋体" w:hAnsi="宋体" w:cs="宋体"/>
          <w:color w:val="auto"/>
          <w:kern w:val="0"/>
          <w:sz w:val="24"/>
          <w:szCs w:val="22"/>
          <w:highlight w:val="none"/>
          <w:u w:val="single"/>
          <w:lang w:val="en-US" w:eastAsia="zh-CN"/>
        </w:rPr>
        <w:t>2025年度足球竞猜类杂志及定制服务</w:t>
      </w:r>
      <w:r>
        <w:rPr>
          <w:rFonts w:hint="eastAsia" w:ascii="宋体" w:hAnsi="宋体" w:cs="宋体"/>
          <w:color w:val="auto"/>
          <w:kern w:val="0"/>
          <w:sz w:val="24"/>
          <w:szCs w:val="22"/>
          <w:highlight w:val="none"/>
          <w:u w:val="single"/>
          <w:lang w:eastAsia="zh-CN"/>
        </w:rPr>
        <w:t>项目</w:t>
      </w:r>
    </w:p>
    <w:p>
      <w:pPr>
        <w:tabs>
          <w:tab w:val="left" w:pos="2580"/>
          <w:tab w:val="left" w:pos="5940"/>
        </w:tabs>
        <w:autoSpaceDE w:val="0"/>
        <w:autoSpaceDN w:val="0"/>
        <w:adjustRightInd w:val="0"/>
        <w:ind w:right="-20"/>
        <w:rPr>
          <w:rFonts w:hint="default" w:ascii="宋体" w:hAnsi="宋体" w:eastAsia="宋体" w:cs="宋体"/>
          <w:color w:val="auto"/>
          <w:kern w:val="0"/>
          <w:sz w:val="24"/>
          <w:szCs w:val="22"/>
          <w:highlight w:val="none"/>
          <w:u w:val="single"/>
          <w:lang w:val="en-US" w:eastAsia="zh-CN"/>
        </w:rPr>
      </w:pPr>
      <w:r>
        <w:rPr>
          <w:rFonts w:hint="eastAsia" w:ascii="宋体" w:hAnsi="宋体" w:cs="宋体"/>
          <w:color w:val="auto"/>
          <w:kern w:val="0"/>
          <w:sz w:val="24"/>
          <w:szCs w:val="22"/>
          <w:highlight w:val="none"/>
        </w:rPr>
        <w:t>项目编号：</w:t>
      </w:r>
      <w:r>
        <w:rPr>
          <w:rFonts w:hint="eastAsia" w:ascii="宋体" w:hAnsi="宋体" w:cs="宋体"/>
          <w:color w:val="auto"/>
          <w:kern w:val="0"/>
          <w:sz w:val="24"/>
          <w:szCs w:val="22"/>
          <w:highlight w:val="none"/>
          <w:u w:val="single"/>
          <w:lang w:val="en-US" w:eastAsia="zh-CN"/>
        </w:rPr>
        <w:t>CTZB-2025030012</w:t>
      </w:r>
    </w:p>
    <w:p>
      <w:pPr>
        <w:tabs>
          <w:tab w:val="left" w:pos="2580"/>
          <w:tab w:val="left" w:pos="5940"/>
        </w:tabs>
        <w:autoSpaceDE w:val="0"/>
        <w:autoSpaceDN w:val="0"/>
        <w:adjustRightInd w:val="0"/>
        <w:ind w:right="-20"/>
        <w:rPr>
          <w:rFonts w:hint="default" w:ascii="宋体" w:hAnsi="宋体" w:eastAsia="宋体" w:cs="宋体"/>
          <w:color w:val="auto"/>
          <w:kern w:val="0"/>
          <w:sz w:val="24"/>
          <w:szCs w:val="22"/>
          <w:highlight w:val="none"/>
          <w:u w:val="single"/>
          <w:lang w:val="en-US" w:eastAsia="zh-CN"/>
        </w:rPr>
      </w:pPr>
      <w:r>
        <w:rPr>
          <w:rFonts w:hint="eastAsia" w:ascii="宋体" w:hAnsi="宋体" w:cs="宋体"/>
          <w:color w:val="auto"/>
          <w:kern w:val="0"/>
          <w:sz w:val="24"/>
          <w:szCs w:val="22"/>
          <w:highlight w:val="none"/>
        </w:rPr>
        <w:t>标项名称：</w:t>
      </w:r>
      <w:r>
        <w:rPr>
          <w:rFonts w:hint="default" w:ascii="宋体" w:hAnsi="宋体" w:cs="宋体"/>
          <w:color w:val="auto"/>
          <w:kern w:val="0"/>
          <w:sz w:val="24"/>
          <w:szCs w:val="22"/>
          <w:highlight w:val="none"/>
          <w:u w:val="single"/>
          <w:lang w:val="en-US" w:eastAsia="zh-CN"/>
        </w:rPr>
        <w:t>2025年度足球竞猜类杂志及定制服务</w:t>
      </w:r>
    </w:p>
    <w:p>
      <w:pPr>
        <w:autoSpaceDE w:val="0"/>
        <w:autoSpaceDN w:val="0"/>
        <w:adjustRightInd w:val="0"/>
        <w:jc w:val="left"/>
        <w:rPr>
          <w:rFonts w:ascii="宋体" w:hAnsi="宋体" w:cs="宋体"/>
          <w:b/>
          <w:bCs/>
          <w:color w:val="auto"/>
          <w:kern w:val="0"/>
          <w:sz w:val="44"/>
          <w:szCs w:val="44"/>
          <w:highlight w:val="none"/>
        </w:rPr>
      </w:pPr>
    </w:p>
    <w:p>
      <w:pPr>
        <w:autoSpaceDE w:val="0"/>
        <w:autoSpaceDN w:val="0"/>
        <w:adjustRightInd w:val="0"/>
        <w:jc w:val="left"/>
        <w:rPr>
          <w:rFonts w:ascii="宋体" w:hAnsi="宋体" w:cs="宋体"/>
          <w:color w:val="auto"/>
          <w:kern w:val="0"/>
          <w:sz w:val="24"/>
          <w:highlight w:val="none"/>
        </w:rPr>
      </w:pPr>
    </w:p>
    <w:p>
      <w:pPr>
        <w:autoSpaceDE w:val="0"/>
        <w:autoSpaceDN w:val="0"/>
        <w:adjustRightInd w:val="0"/>
        <w:jc w:val="left"/>
        <w:rPr>
          <w:rFonts w:ascii="宋体" w:hAnsi="宋体" w:cs="宋体"/>
          <w:color w:val="auto"/>
          <w:kern w:val="0"/>
          <w:sz w:val="24"/>
          <w:highlight w:val="none"/>
        </w:rPr>
      </w:pPr>
    </w:p>
    <w:p>
      <w:pPr>
        <w:autoSpaceDE w:val="0"/>
        <w:autoSpaceDN w:val="0"/>
        <w:adjustRightInd w:val="0"/>
        <w:jc w:val="left"/>
        <w:rPr>
          <w:rFonts w:ascii="宋体" w:hAnsi="宋体" w:cs="宋体"/>
          <w:color w:val="auto"/>
          <w:kern w:val="0"/>
          <w:sz w:val="24"/>
          <w:highlight w:val="none"/>
        </w:rPr>
      </w:pPr>
    </w:p>
    <w:p>
      <w:pPr>
        <w:autoSpaceDE w:val="0"/>
        <w:autoSpaceDN w:val="0"/>
        <w:adjustRightInd w:val="0"/>
        <w:jc w:val="left"/>
        <w:rPr>
          <w:rFonts w:ascii="宋体" w:hAnsi="宋体" w:cs="宋体"/>
          <w:color w:val="auto"/>
          <w:kern w:val="0"/>
          <w:sz w:val="24"/>
          <w:highlight w:val="none"/>
        </w:rPr>
      </w:pPr>
    </w:p>
    <w:p>
      <w:pPr>
        <w:autoSpaceDE w:val="0"/>
        <w:autoSpaceDN w:val="0"/>
        <w:adjustRightInd w:val="0"/>
        <w:jc w:val="left"/>
        <w:rPr>
          <w:rFonts w:ascii="宋体" w:hAnsi="宋体" w:cs="宋体"/>
          <w:color w:val="auto"/>
          <w:kern w:val="0"/>
          <w:sz w:val="24"/>
          <w:highlight w:val="none"/>
        </w:rPr>
      </w:pPr>
    </w:p>
    <w:p>
      <w:pPr>
        <w:tabs>
          <w:tab w:val="left" w:pos="1805"/>
          <w:tab w:val="left" w:pos="5360"/>
        </w:tabs>
        <w:autoSpaceDE w:val="0"/>
        <w:autoSpaceDN w:val="0"/>
        <w:adjustRightInd w:val="0"/>
        <w:ind w:right="-20"/>
        <w:jc w:val="center"/>
        <w:rPr>
          <w:rFonts w:ascii="宋体" w:hAnsi="宋体" w:cs="宋体"/>
          <w:color w:val="auto"/>
          <w:kern w:val="0"/>
          <w:sz w:val="72"/>
          <w:highlight w:val="none"/>
        </w:rPr>
      </w:pPr>
      <w:r>
        <w:rPr>
          <w:rFonts w:hint="eastAsia" w:ascii="宋体" w:hAnsi="宋体" w:cs="宋体"/>
          <w:color w:val="auto"/>
          <w:kern w:val="0"/>
          <w:sz w:val="72"/>
          <w:highlight w:val="none"/>
        </w:rPr>
        <w:t>磋商响应文件</w:t>
      </w:r>
    </w:p>
    <w:p>
      <w:pPr>
        <w:tabs>
          <w:tab w:val="left" w:pos="1805"/>
          <w:tab w:val="left" w:pos="5360"/>
        </w:tabs>
        <w:autoSpaceDE w:val="0"/>
        <w:autoSpaceDN w:val="0"/>
        <w:adjustRightInd w:val="0"/>
        <w:ind w:right="-20"/>
        <w:jc w:val="center"/>
        <w:rPr>
          <w:rFonts w:ascii="宋体" w:hAnsi="宋体" w:cs="宋体"/>
          <w:color w:val="auto"/>
          <w:kern w:val="0"/>
          <w:sz w:val="72"/>
          <w:highlight w:val="none"/>
        </w:rPr>
      </w:pPr>
      <w:r>
        <w:rPr>
          <w:rFonts w:hint="eastAsia" w:ascii="宋体" w:hAnsi="宋体" w:cs="宋体"/>
          <w:color w:val="auto"/>
          <w:kern w:val="0"/>
          <w:sz w:val="72"/>
          <w:highlight w:val="none"/>
        </w:rPr>
        <w:t>（资格文件）</w:t>
      </w:r>
    </w:p>
    <w:p>
      <w:pPr>
        <w:autoSpaceDE w:val="0"/>
        <w:autoSpaceDN w:val="0"/>
        <w:adjustRightInd w:val="0"/>
        <w:jc w:val="left"/>
        <w:rPr>
          <w:rFonts w:ascii="宋体" w:hAnsi="宋体" w:cs="宋体"/>
          <w:color w:val="auto"/>
          <w:kern w:val="0"/>
          <w:sz w:val="16"/>
          <w:highlight w:val="none"/>
        </w:rPr>
      </w:pPr>
    </w:p>
    <w:p>
      <w:pPr>
        <w:autoSpaceDE w:val="0"/>
        <w:autoSpaceDN w:val="0"/>
        <w:adjustRightInd w:val="0"/>
        <w:jc w:val="left"/>
        <w:rPr>
          <w:rFonts w:ascii="宋体" w:hAnsi="宋体" w:cs="宋体"/>
          <w:color w:val="auto"/>
          <w:kern w:val="0"/>
          <w:sz w:val="20"/>
          <w:highlight w:val="none"/>
        </w:rPr>
      </w:pPr>
    </w:p>
    <w:p>
      <w:pPr>
        <w:autoSpaceDE w:val="0"/>
        <w:autoSpaceDN w:val="0"/>
        <w:adjustRightInd w:val="0"/>
        <w:jc w:val="left"/>
        <w:rPr>
          <w:rFonts w:ascii="宋体" w:hAnsi="宋体" w:cs="宋体"/>
          <w:color w:val="auto"/>
          <w:kern w:val="0"/>
          <w:sz w:val="20"/>
          <w:highlight w:val="none"/>
        </w:rPr>
      </w:pPr>
    </w:p>
    <w:p>
      <w:pPr>
        <w:autoSpaceDE w:val="0"/>
        <w:autoSpaceDN w:val="0"/>
        <w:adjustRightInd w:val="0"/>
        <w:jc w:val="left"/>
        <w:rPr>
          <w:rFonts w:ascii="宋体" w:hAnsi="宋体" w:cs="宋体"/>
          <w:color w:val="auto"/>
          <w:kern w:val="0"/>
          <w:sz w:val="20"/>
          <w:highlight w:val="none"/>
        </w:rPr>
      </w:pPr>
    </w:p>
    <w:p>
      <w:pPr>
        <w:autoSpaceDE w:val="0"/>
        <w:autoSpaceDN w:val="0"/>
        <w:adjustRightInd w:val="0"/>
        <w:jc w:val="left"/>
        <w:rPr>
          <w:rFonts w:ascii="宋体" w:hAnsi="宋体" w:cs="宋体"/>
          <w:color w:val="auto"/>
          <w:kern w:val="0"/>
          <w:sz w:val="20"/>
          <w:highlight w:val="none"/>
        </w:rPr>
      </w:pPr>
    </w:p>
    <w:p>
      <w:pPr>
        <w:autoSpaceDE w:val="0"/>
        <w:autoSpaceDN w:val="0"/>
        <w:adjustRightInd w:val="0"/>
        <w:jc w:val="left"/>
        <w:rPr>
          <w:rFonts w:ascii="宋体" w:hAnsi="宋体" w:cs="宋体"/>
          <w:color w:val="auto"/>
          <w:kern w:val="0"/>
          <w:sz w:val="20"/>
          <w:highlight w:val="none"/>
        </w:rPr>
      </w:pPr>
    </w:p>
    <w:p>
      <w:pPr>
        <w:autoSpaceDE w:val="0"/>
        <w:autoSpaceDN w:val="0"/>
        <w:adjustRightInd w:val="0"/>
        <w:jc w:val="left"/>
        <w:rPr>
          <w:rFonts w:ascii="宋体" w:hAnsi="宋体" w:cs="宋体"/>
          <w:color w:val="auto"/>
          <w:kern w:val="0"/>
          <w:sz w:val="20"/>
          <w:highlight w:val="none"/>
        </w:rPr>
      </w:pPr>
    </w:p>
    <w:p>
      <w:pPr>
        <w:autoSpaceDE w:val="0"/>
        <w:autoSpaceDN w:val="0"/>
        <w:adjustRightInd w:val="0"/>
        <w:jc w:val="left"/>
        <w:rPr>
          <w:rFonts w:ascii="宋体" w:hAnsi="宋体" w:cs="宋体"/>
          <w:color w:val="auto"/>
          <w:kern w:val="0"/>
          <w:sz w:val="20"/>
          <w:highlight w:val="none"/>
        </w:rPr>
      </w:pPr>
    </w:p>
    <w:p>
      <w:pPr>
        <w:autoSpaceDE w:val="0"/>
        <w:autoSpaceDN w:val="0"/>
        <w:adjustRightInd w:val="0"/>
        <w:jc w:val="left"/>
        <w:rPr>
          <w:rFonts w:ascii="宋体" w:hAnsi="宋体" w:cs="宋体"/>
          <w:color w:val="auto"/>
          <w:kern w:val="0"/>
          <w:sz w:val="20"/>
          <w:highlight w:val="none"/>
        </w:rPr>
      </w:pPr>
    </w:p>
    <w:p>
      <w:pPr>
        <w:tabs>
          <w:tab w:val="left" w:pos="6080"/>
          <w:tab w:val="left" w:pos="6640"/>
        </w:tabs>
        <w:autoSpaceDE w:val="0"/>
        <w:autoSpaceDN w:val="0"/>
        <w:adjustRightInd w:val="0"/>
        <w:jc w:val="center"/>
        <w:rPr>
          <w:rFonts w:ascii="宋体" w:hAnsi="宋体" w:cs="宋体"/>
          <w:color w:val="auto"/>
          <w:kern w:val="0"/>
          <w:sz w:val="28"/>
          <w:highlight w:val="none"/>
        </w:rPr>
      </w:pPr>
      <w:r>
        <w:rPr>
          <w:rFonts w:hint="eastAsia" w:ascii="宋体" w:hAnsi="宋体" w:cs="宋体"/>
          <w:color w:val="auto"/>
          <w:kern w:val="0"/>
          <w:sz w:val="28"/>
          <w:highlight w:val="none"/>
        </w:rPr>
        <w:t>供应商全称：</w:t>
      </w:r>
      <w:r>
        <w:rPr>
          <w:rFonts w:hint="eastAsia" w:ascii="宋体" w:hAnsi="宋体" w:cs="宋体"/>
          <w:color w:val="auto"/>
          <w:kern w:val="0"/>
          <w:sz w:val="28"/>
          <w:highlight w:val="none"/>
          <w:u w:val="single"/>
        </w:rPr>
        <w:t xml:space="preserve">                  </w:t>
      </w:r>
      <w:r>
        <w:rPr>
          <w:rFonts w:hint="eastAsia" w:ascii="宋体" w:hAnsi="宋体" w:cs="宋体"/>
          <w:color w:val="auto"/>
          <w:kern w:val="0"/>
          <w:sz w:val="28"/>
          <w:highlight w:val="none"/>
        </w:rPr>
        <w:t>（盖单位公章）</w:t>
      </w:r>
    </w:p>
    <w:p>
      <w:pPr>
        <w:tabs>
          <w:tab w:val="left" w:pos="3280"/>
          <w:tab w:val="left" w:pos="4680"/>
          <w:tab w:val="left" w:pos="6080"/>
        </w:tabs>
        <w:autoSpaceDE w:val="0"/>
        <w:autoSpaceDN w:val="0"/>
        <w:adjustRightInd w:val="0"/>
        <w:ind w:left="2173" w:leftChars="1035" w:firstLine="826" w:firstLineChars="295"/>
        <w:jc w:val="left"/>
        <w:rPr>
          <w:rFonts w:ascii="宋体" w:hAnsi="宋体" w:cs="宋体"/>
          <w:color w:val="auto"/>
          <w:kern w:val="0"/>
          <w:sz w:val="28"/>
          <w:highlight w:val="none"/>
        </w:rPr>
      </w:pPr>
      <w:r>
        <w:rPr>
          <w:rFonts w:hint="eastAsia" w:ascii="宋体" w:hAnsi="宋体" w:cs="宋体"/>
          <w:color w:val="auto"/>
          <w:kern w:val="0"/>
          <w:sz w:val="28"/>
          <w:highlight w:val="none"/>
        </w:rPr>
        <w:t>年   月   日</w:t>
      </w:r>
    </w:p>
    <w:p>
      <w:pPr>
        <w:tabs>
          <w:tab w:val="left" w:pos="3280"/>
          <w:tab w:val="left" w:pos="4680"/>
          <w:tab w:val="left" w:pos="6080"/>
        </w:tabs>
        <w:autoSpaceDE w:val="0"/>
        <w:autoSpaceDN w:val="0"/>
        <w:adjustRightInd w:val="0"/>
        <w:jc w:val="left"/>
        <w:rPr>
          <w:rFonts w:ascii="宋体" w:hAnsi="宋体" w:cs="宋体"/>
          <w:color w:val="auto"/>
          <w:kern w:val="0"/>
          <w:szCs w:val="20"/>
          <w:highlight w:val="none"/>
        </w:rPr>
      </w:pPr>
    </w:p>
    <w:p>
      <w:pPr>
        <w:tabs>
          <w:tab w:val="left" w:pos="3280"/>
          <w:tab w:val="left" w:pos="4680"/>
          <w:tab w:val="left" w:pos="6080"/>
        </w:tabs>
        <w:autoSpaceDE w:val="0"/>
        <w:autoSpaceDN w:val="0"/>
        <w:adjustRightInd w:val="0"/>
        <w:jc w:val="center"/>
        <w:rPr>
          <w:rFonts w:ascii="宋体" w:hAnsi="宋体" w:cs="宋体"/>
          <w:color w:val="auto"/>
          <w:kern w:val="0"/>
          <w:sz w:val="28"/>
          <w:highlight w:val="none"/>
        </w:rPr>
      </w:pPr>
      <w:r>
        <w:rPr>
          <w:rFonts w:hint="eastAsia" w:ascii="宋体" w:hAnsi="宋体" w:cs="宋体"/>
          <w:color w:val="auto"/>
          <w:kern w:val="0"/>
          <w:szCs w:val="20"/>
          <w:highlight w:val="none"/>
        </w:rPr>
        <w:t>（说明：电子响应文件可不提供此封面）</w:t>
      </w:r>
    </w:p>
    <w:p>
      <w:pPr>
        <w:rPr>
          <w:rFonts w:ascii="宋体" w:hAnsi="宋体" w:cs="宋体"/>
          <w:color w:val="auto"/>
          <w:kern w:val="0"/>
          <w:sz w:val="28"/>
          <w:highlight w:val="none"/>
        </w:rPr>
      </w:pPr>
      <w:r>
        <w:rPr>
          <w:rFonts w:hint="eastAsia" w:ascii="宋体" w:hAnsi="宋体" w:cs="宋体"/>
          <w:color w:val="auto"/>
          <w:kern w:val="0"/>
          <w:sz w:val="28"/>
          <w:highlight w:val="none"/>
        </w:rPr>
        <w:br w:type="page"/>
      </w:r>
    </w:p>
    <w:p>
      <w:pPr>
        <w:pStyle w:val="11"/>
        <w:rPr>
          <w:rFonts w:ascii="宋体" w:hAnsi="宋体" w:cs="宋体"/>
          <w:color w:val="auto"/>
          <w:highlight w:val="none"/>
        </w:rPr>
      </w:pPr>
    </w:p>
    <w:p>
      <w:pPr>
        <w:pStyle w:val="4"/>
        <w:ind w:firstLine="420"/>
        <w:rPr>
          <w:rFonts w:ascii="宋体" w:hAnsi="宋体" w:cs="宋体"/>
          <w:color w:val="auto"/>
          <w:highlight w:val="none"/>
        </w:rPr>
      </w:pPr>
      <w:r>
        <w:rPr>
          <w:rFonts w:hint="eastAsia" w:ascii="宋体" w:hAnsi="宋体" w:cs="宋体"/>
          <w:color w:val="auto"/>
          <w:highlight w:val="none"/>
        </w:rPr>
        <w:t>一、资格审查资料</w:t>
      </w:r>
      <w:bookmarkEnd w:id="76"/>
      <w:bookmarkEnd w:id="77"/>
      <w:bookmarkEnd w:id="78"/>
      <w:bookmarkEnd w:id="79"/>
      <w:bookmarkEnd w:id="80"/>
    </w:p>
    <w:p>
      <w:pPr>
        <w:jc w:val="center"/>
        <w:rPr>
          <w:rFonts w:ascii="宋体" w:hAnsi="宋体" w:cs="宋体"/>
          <w:b/>
          <w:bCs/>
          <w:color w:val="auto"/>
          <w:sz w:val="28"/>
          <w:szCs w:val="36"/>
          <w:highlight w:val="none"/>
        </w:rPr>
      </w:pPr>
      <w:r>
        <w:rPr>
          <w:rFonts w:hint="eastAsia" w:ascii="宋体" w:hAnsi="宋体" w:cs="宋体"/>
          <w:b/>
          <w:bCs/>
          <w:color w:val="auto"/>
          <w:sz w:val="28"/>
          <w:szCs w:val="36"/>
          <w:highlight w:val="none"/>
        </w:rPr>
        <w:t>资格审查资料</w:t>
      </w:r>
    </w:p>
    <w:p>
      <w:pPr>
        <w:autoSpaceDE w:val="0"/>
        <w:autoSpaceDN w:val="0"/>
        <w:adjustRightInd w:val="0"/>
        <w:ind w:firstLine="420" w:firstLineChars="200"/>
        <w:jc w:val="left"/>
        <w:rPr>
          <w:rFonts w:ascii="宋体" w:hAnsi="宋体" w:cs="宋体"/>
          <w:color w:val="auto"/>
          <w:kern w:val="0"/>
          <w:highlight w:val="none"/>
        </w:rPr>
      </w:pPr>
      <w:bookmarkStart w:id="81" w:name="_Toc335138375"/>
      <w:bookmarkStart w:id="82" w:name="_Toc303030577"/>
      <w:bookmarkStart w:id="83" w:name="_Toc230930643"/>
      <w:r>
        <w:rPr>
          <w:rFonts w:hint="eastAsia" w:ascii="宋体" w:hAnsi="宋体" w:cs="宋体"/>
          <w:color w:val="auto"/>
          <w:kern w:val="0"/>
          <w:highlight w:val="none"/>
        </w:rPr>
        <w:t>（一）资格审查须知</w:t>
      </w:r>
      <w:bookmarkEnd w:id="81"/>
      <w:bookmarkEnd w:id="82"/>
      <w:bookmarkEnd w:id="83"/>
    </w:p>
    <w:p>
      <w:pPr>
        <w:autoSpaceDE w:val="0"/>
        <w:autoSpaceDN w:val="0"/>
        <w:adjustRightInd w:val="0"/>
        <w:ind w:firstLine="420" w:firstLineChars="200"/>
        <w:jc w:val="left"/>
        <w:rPr>
          <w:rFonts w:ascii="宋体" w:hAnsi="宋体" w:cs="宋体"/>
          <w:color w:val="auto"/>
          <w:kern w:val="0"/>
          <w:highlight w:val="none"/>
        </w:rPr>
      </w:pPr>
      <w:r>
        <w:rPr>
          <w:rFonts w:hint="eastAsia" w:ascii="宋体" w:hAnsi="宋体" w:cs="宋体"/>
          <w:color w:val="auto"/>
          <w:kern w:val="0"/>
          <w:highlight w:val="none"/>
        </w:rPr>
        <w:t>1、供应商必须认真填写采购文件规定的所有表格，并对其真实性负责，采购人有权对其进行调查核实和要求澄清。</w:t>
      </w:r>
    </w:p>
    <w:p>
      <w:pPr>
        <w:autoSpaceDE w:val="0"/>
        <w:autoSpaceDN w:val="0"/>
        <w:adjustRightInd w:val="0"/>
        <w:ind w:firstLine="420" w:firstLineChars="200"/>
        <w:jc w:val="left"/>
        <w:rPr>
          <w:rFonts w:ascii="宋体" w:hAnsi="宋体" w:cs="宋体"/>
          <w:color w:val="auto"/>
          <w:kern w:val="0"/>
          <w:highlight w:val="none"/>
        </w:rPr>
      </w:pPr>
      <w:r>
        <w:rPr>
          <w:rFonts w:hint="eastAsia" w:ascii="宋体" w:hAnsi="宋体" w:cs="宋体"/>
          <w:color w:val="auto"/>
          <w:kern w:val="0"/>
          <w:highlight w:val="none"/>
        </w:rPr>
        <w:t>2、资格审查按通过和不通过两种方式进行评定，供应商的资格等方面的要求作为资格审查通过的强制性资格条件，经核实有一项不符合要求，则供应商的资格审查为不通过，对不通过的供应商的响应文件不进行后续评审。</w:t>
      </w:r>
    </w:p>
    <w:p>
      <w:pPr>
        <w:autoSpaceDE w:val="0"/>
        <w:autoSpaceDN w:val="0"/>
        <w:adjustRightInd w:val="0"/>
        <w:ind w:firstLine="420" w:firstLineChars="200"/>
        <w:jc w:val="left"/>
        <w:rPr>
          <w:rFonts w:ascii="宋体" w:hAnsi="宋体" w:cs="宋体"/>
          <w:color w:val="auto"/>
          <w:kern w:val="0"/>
          <w:highlight w:val="none"/>
        </w:rPr>
      </w:pPr>
      <w:bookmarkStart w:id="84" w:name="_Toc179623472"/>
      <w:bookmarkStart w:id="85" w:name="_Toc335138376"/>
      <w:bookmarkStart w:id="86" w:name="_Toc303030578"/>
      <w:bookmarkStart w:id="87" w:name="_Toc191897610"/>
      <w:bookmarkStart w:id="88" w:name="_Toc208484561"/>
      <w:bookmarkStart w:id="89" w:name="_Toc227658251"/>
      <w:bookmarkStart w:id="90" w:name="_Toc179801514"/>
      <w:bookmarkStart w:id="91" w:name="_Toc208051215"/>
      <w:bookmarkStart w:id="92" w:name="_Toc204944488"/>
      <w:r>
        <w:rPr>
          <w:rFonts w:hint="eastAsia" w:ascii="宋体" w:hAnsi="宋体" w:cs="宋体"/>
          <w:color w:val="auto"/>
          <w:kern w:val="0"/>
          <w:highlight w:val="none"/>
        </w:rPr>
        <w:t>（二）资格审查资料</w:t>
      </w:r>
      <w:bookmarkEnd w:id="84"/>
      <w:bookmarkEnd w:id="85"/>
      <w:bookmarkEnd w:id="86"/>
      <w:bookmarkEnd w:id="87"/>
      <w:bookmarkEnd w:id="88"/>
      <w:bookmarkEnd w:id="89"/>
      <w:bookmarkEnd w:id="90"/>
      <w:bookmarkEnd w:id="91"/>
      <w:bookmarkEnd w:id="92"/>
      <w:r>
        <w:rPr>
          <w:rFonts w:hint="eastAsia" w:ascii="宋体" w:hAnsi="宋体" w:cs="宋体"/>
          <w:color w:val="auto"/>
          <w:kern w:val="0"/>
          <w:highlight w:val="none"/>
        </w:rPr>
        <w:t>格式</w:t>
      </w:r>
    </w:p>
    <w:p>
      <w:pPr>
        <w:autoSpaceDE w:val="0"/>
        <w:autoSpaceDN w:val="0"/>
        <w:adjustRightInd w:val="0"/>
        <w:ind w:firstLine="420" w:firstLineChars="200"/>
        <w:jc w:val="left"/>
        <w:rPr>
          <w:rFonts w:ascii="宋体" w:hAnsi="宋体" w:cs="宋体"/>
          <w:color w:val="auto"/>
          <w:kern w:val="0"/>
          <w:highlight w:val="none"/>
        </w:rPr>
      </w:pPr>
      <w:r>
        <w:rPr>
          <w:rFonts w:hint="eastAsia" w:ascii="宋体" w:hAnsi="宋体" w:cs="宋体"/>
          <w:color w:val="auto"/>
          <w:kern w:val="0"/>
          <w:highlight w:val="none"/>
        </w:rPr>
        <w:t>表1 强制性资格条件</w:t>
      </w:r>
    </w:p>
    <w:p>
      <w:pPr>
        <w:autoSpaceDE w:val="0"/>
        <w:autoSpaceDN w:val="0"/>
        <w:adjustRightInd w:val="0"/>
        <w:ind w:firstLine="420" w:firstLineChars="200"/>
        <w:jc w:val="left"/>
        <w:rPr>
          <w:rFonts w:ascii="宋体" w:hAnsi="宋体" w:cs="宋体"/>
          <w:color w:val="auto"/>
          <w:kern w:val="0"/>
          <w:highlight w:val="none"/>
        </w:rPr>
      </w:pPr>
      <w:r>
        <w:rPr>
          <w:rFonts w:hint="eastAsia" w:ascii="宋体" w:hAnsi="宋体" w:cs="宋体"/>
          <w:color w:val="auto"/>
          <w:kern w:val="0"/>
          <w:highlight w:val="none"/>
        </w:rPr>
        <w:t>表附件</w:t>
      </w:r>
    </w:p>
    <w:p>
      <w:pPr>
        <w:ind w:left="280" w:hanging="280" w:hangingChars="100"/>
        <w:outlineLvl w:val="2"/>
        <w:rPr>
          <w:rFonts w:ascii="宋体" w:hAnsi="宋体" w:cs="宋体"/>
          <w:b/>
          <w:bCs/>
          <w:color w:val="auto"/>
          <w:highlight w:val="none"/>
        </w:rPr>
      </w:pPr>
      <w:bookmarkStart w:id="93" w:name="_Toc179801515"/>
      <w:bookmarkStart w:id="94" w:name="_Toc227658252"/>
      <w:bookmarkStart w:id="95" w:name="_Toc204944489"/>
      <w:bookmarkStart w:id="96" w:name="_Toc191897470"/>
      <w:bookmarkStart w:id="97" w:name="_Toc208484562"/>
      <w:bookmarkStart w:id="98" w:name="_Toc191897611"/>
      <w:bookmarkStart w:id="99" w:name="_Toc208051216"/>
      <w:r>
        <w:rPr>
          <w:rFonts w:hint="eastAsia" w:ascii="宋体" w:hAnsi="宋体" w:cs="宋体"/>
          <w:color w:val="auto"/>
          <w:sz w:val="28"/>
          <w:szCs w:val="28"/>
          <w:highlight w:val="none"/>
        </w:rPr>
        <w:br w:type="page"/>
      </w:r>
      <w:bookmarkEnd w:id="93"/>
      <w:bookmarkEnd w:id="94"/>
      <w:bookmarkEnd w:id="95"/>
      <w:bookmarkEnd w:id="96"/>
      <w:bookmarkEnd w:id="97"/>
      <w:bookmarkEnd w:id="98"/>
      <w:bookmarkEnd w:id="99"/>
      <w:bookmarkStart w:id="100" w:name="_Toc208484563"/>
      <w:bookmarkStart w:id="101" w:name="_Toc179801516"/>
      <w:bookmarkStart w:id="102" w:name="_Toc303030579"/>
      <w:bookmarkStart w:id="103" w:name="_Toc204944490"/>
      <w:bookmarkStart w:id="104" w:name="_Toc227658253"/>
      <w:bookmarkStart w:id="105" w:name="_Toc208051217"/>
      <w:bookmarkStart w:id="106" w:name="_Toc179623474"/>
      <w:bookmarkStart w:id="107" w:name="_Toc191897612"/>
      <w:bookmarkStart w:id="108" w:name="_Toc335138377"/>
      <w:r>
        <w:rPr>
          <w:rFonts w:hint="eastAsia" w:ascii="宋体" w:hAnsi="宋体" w:cs="宋体"/>
          <w:b/>
          <w:bCs/>
          <w:color w:val="auto"/>
          <w:highlight w:val="none"/>
        </w:rPr>
        <w:t>表1：强制性资格条件</w:t>
      </w:r>
      <w:bookmarkEnd w:id="100"/>
      <w:bookmarkEnd w:id="101"/>
      <w:bookmarkEnd w:id="102"/>
      <w:bookmarkEnd w:id="103"/>
      <w:bookmarkEnd w:id="104"/>
      <w:bookmarkEnd w:id="105"/>
      <w:bookmarkEnd w:id="106"/>
      <w:bookmarkEnd w:id="107"/>
      <w:bookmarkEnd w:id="108"/>
    </w:p>
    <w:p>
      <w:pPr>
        <w:jc w:val="center"/>
        <w:rPr>
          <w:rFonts w:ascii="宋体" w:hAnsi="宋体" w:cs="宋体"/>
          <w:b/>
          <w:bCs/>
          <w:color w:val="auto"/>
          <w:sz w:val="28"/>
          <w:szCs w:val="36"/>
          <w:highlight w:val="none"/>
        </w:rPr>
      </w:pPr>
      <w:r>
        <w:rPr>
          <w:rFonts w:hint="eastAsia" w:ascii="宋体" w:hAnsi="宋体" w:cs="宋体"/>
          <w:b/>
          <w:bCs/>
          <w:color w:val="auto"/>
          <w:sz w:val="28"/>
          <w:szCs w:val="36"/>
          <w:highlight w:val="none"/>
        </w:rPr>
        <w:t>强制性资格条件表</w:t>
      </w:r>
    </w:p>
    <w:p>
      <w:pPr>
        <w:rPr>
          <w:rFonts w:hint="eastAsia" w:ascii="宋体" w:hAnsi="宋体" w:eastAsia="宋体" w:cs="宋体"/>
          <w:color w:val="auto"/>
          <w:highlight w:val="none"/>
          <w:lang w:eastAsia="zh-CN"/>
        </w:rPr>
      </w:pPr>
      <w:r>
        <w:rPr>
          <w:rFonts w:hint="eastAsia" w:ascii="宋体" w:hAnsi="宋体" w:cs="宋体"/>
          <w:color w:val="auto"/>
          <w:highlight w:val="none"/>
        </w:rPr>
        <w:t>采购人：</w:t>
      </w:r>
      <w:r>
        <w:rPr>
          <w:rFonts w:hint="eastAsia" w:ascii="宋体" w:hAnsi="宋体" w:cs="宋体"/>
          <w:color w:val="auto"/>
          <w:highlight w:val="none"/>
          <w:lang w:eastAsia="zh-CN"/>
        </w:rPr>
        <w:t>浙江省体育彩票管理中心</w:t>
      </w:r>
    </w:p>
    <w:p>
      <w:pPr>
        <w:rPr>
          <w:rFonts w:ascii="宋体" w:hAnsi="宋体" w:cs="宋体"/>
          <w:color w:val="auto"/>
          <w:highlight w:val="none"/>
        </w:rPr>
      </w:pPr>
      <w:r>
        <w:rPr>
          <w:rFonts w:hint="eastAsia" w:ascii="宋体" w:hAnsi="宋体" w:cs="宋体"/>
          <w:color w:val="auto"/>
          <w:highlight w:val="none"/>
        </w:rPr>
        <w:t>项目名称：</w:t>
      </w:r>
      <w:r>
        <w:rPr>
          <w:rFonts w:hint="default" w:ascii="宋体" w:hAnsi="宋体" w:cs="宋体"/>
          <w:color w:val="auto"/>
          <w:highlight w:val="none"/>
          <w:lang w:val="en-US" w:eastAsia="zh-CN"/>
        </w:rPr>
        <w:t>2025年度足球竞猜类杂志及定制服务</w:t>
      </w:r>
      <w:r>
        <w:rPr>
          <w:rFonts w:hint="eastAsia" w:ascii="宋体" w:hAnsi="宋体" w:cs="宋体"/>
          <w:color w:val="auto"/>
          <w:highlight w:val="none"/>
          <w:lang w:eastAsia="zh-CN"/>
        </w:rPr>
        <w:t>项目</w:t>
      </w:r>
    </w:p>
    <w:p>
      <w:pPr>
        <w:rPr>
          <w:rFonts w:hint="default" w:ascii="宋体" w:hAnsi="宋体" w:eastAsia="宋体" w:cs="宋体"/>
          <w:color w:val="auto"/>
          <w:highlight w:val="none"/>
          <w:lang w:val="en-US" w:eastAsia="zh-CN"/>
        </w:rPr>
      </w:pPr>
      <w:r>
        <w:rPr>
          <w:rFonts w:hint="eastAsia" w:ascii="宋体" w:hAnsi="宋体" w:cs="宋体"/>
          <w:color w:val="auto"/>
          <w:highlight w:val="none"/>
        </w:rPr>
        <w:t>项目编号：</w:t>
      </w:r>
      <w:r>
        <w:rPr>
          <w:rFonts w:hint="eastAsia" w:ascii="宋体" w:hAnsi="宋体" w:cs="宋体"/>
          <w:color w:val="auto"/>
          <w:highlight w:val="none"/>
          <w:lang w:val="en-US" w:eastAsia="zh-CN"/>
        </w:rPr>
        <w:t>CTZB-2025030012</w:t>
      </w:r>
    </w:p>
    <w:p>
      <w:pPr>
        <w:rPr>
          <w:rFonts w:hint="default" w:ascii="宋体" w:hAnsi="宋体" w:cs="宋体"/>
          <w:color w:val="auto"/>
          <w:highlight w:val="none"/>
          <w:lang w:val="en-US" w:eastAsia="zh-CN"/>
        </w:rPr>
      </w:pPr>
      <w:r>
        <w:rPr>
          <w:rFonts w:hint="eastAsia" w:ascii="宋体" w:hAnsi="宋体" w:cs="宋体"/>
          <w:color w:val="auto"/>
          <w:highlight w:val="none"/>
        </w:rPr>
        <w:t>标项名称：</w:t>
      </w:r>
      <w:r>
        <w:rPr>
          <w:rFonts w:hint="default" w:ascii="宋体" w:hAnsi="宋体" w:cs="宋体"/>
          <w:color w:val="auto"/>
          <w:highlight w:val="none"/>
          <w:lang w:val="en-US" w:eastAsia="zh-CN"/>
        </w:rPr>
        <w:t>2025年度足球竞猜类杂志及定制服务</w:t>
      </w:r>
    </w:p>
    <w:tbl>
      <w:tblPr>
        <w:tblStyle w:val="46"/>
        <w:tblW w:w="940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4"/>
        <w:gridCol w:w="4765"/>
        <w:gridCol w:w="4103"/>
      </w:tblGrid>
      <w:tr>
        <w:trPr>
          <w:trHeight w:val="454" w:hRule="atLeast"/>
        </w:trPr>
        <w:tc>
          <w:tcPr>
            <w:tcW w:w="534" w:type="dxa"/>
            <w:vAlign w:val="center"/>
          </w:tcPr>
          <w:p>
            <w:pPr>
              <w:adjustRightInd w:val="0"/>
              <w:jc w:val="left"/>
              <w:rPr>
                <w:rFonts w:ascii="宋体" w:hAnsi="宋体" w:cs="宋体"/>
                <w:color w:val="auto"/>
                <w:szCs w:val="21"/>
                <w:highlight w:val="none"/>
              </w:rPr>
            </w:pPr>
            <w:r>
              <w:rPr>
                <w:rFonts w:hint="eastAsia" w:ascii="宋体" w:hAnsi="宋体" w:cs="宋体"/>
                <w:color w:val="auto"/>
                <w:szCs w:val="21"/>
                <w:highlight w:val="none"/>
              </w:rPr>
              <w:t>序号</w:t>
            </w:r>
          </w:p>
        </w:tc>
        <w:tc>
          <w:tcPr>
            <w:tcW w:w="4765" w:type="dxa"/>
            <w:vAlign w:val="center"/>
          </w:tcPr>
          <w:p>
            <w:pPr>
              <w:adjustRightInd w:val="0"/>
              <w:jc w:val="left"/>
              <w:rPr>
                <w:rFonts w:ascii="宋体" w:hAnsi="宋体" w:cs="宋体"/>
                <w:color w:val="auto"/>
                <w:szCs w:val="21"/>
                <w:highlight w:val="none"/>
              </w:rPr>
            </w:pPr>
            <w:r>
              <w:rPr>
                <w:rFonts w:hint="eastAsia" w:ascii="宋体" w:hAnsi="宋体" w:cs="宋体"/>
                <w:color w:val="auto"/>
                <w:szCs w:val="21"/>
                <w:highlight w:val="none"/>
              </w:rPr>
              <w:t>资格条件</w:t>
            </w:r>
          </w:p>
        </w:tc>
        <w:tc>
          <w:tcPr>
            <w:tcW w:w="4103" w:type="dxa"/>
            <w:vAlign w:val="center"/>
          </w:tcPr>
          <w:p>
            <w:pPr>
              <w:adjustRightInd w:val="0"/>
              <w:jc w:val="left"/>
              <w:rPr>
                <w:rFonts w:ascii="宋体" w:hAnsi="宋体" w:cs="宋体"/>
                <w:color w:val="auto"/>
                <w:szCs w:val="21"/>
                <w:highlight w:val="none"/>
              </w:rPr>
            </w:pPr>
            <w:r>
              <w:rPr>
                <w:rFonts w:hint="eastAsia" w:ascii="宋体" w:hAnsi="宋体" w:cs="宋体"/>
                <w:color w:val="auto"/>
                <w:szCs w:val="21"/>
                <w:highlight w:val="none"/>
              </w:rPr>
              <w:t>以下证明材料附后（除承诺函、说明、声明外的其他证件提供复印件）</w:t>
            </w:r>
          </w:p>
        </w:tc>
      </w:tr>
      <w:tr>
        <w:trPr>
          <w:trHeight w:val="454" w:hRule="atLeast"/>
        </w:trPr>
        <w:tc>
          <w:tcPr>
            <w:tcW w:w="534" w:type="dxa"/>
            <w:vAlign w:val="center"/>
          </w:tcPr>
          <w:p>
            <w:pPr>
              <w:adjustRightInd w:val="0"/>
              <w:rPr>
                <w:rFonts w:ascii="宋体" w:hAnsi="宋体" w:cs="宋体"/>
                <w:color w:val="auto"/>
                <w:szCs w:val="21"/>
                <w:highlight w:val="none"/>
              </w:rPr>
            </w:pPr>
            <w:r>
              <w:rPr>
                <w:rFonts w:hint="eastAsia" w:ascii="宋体" w:hAnsi="宋体" w:cs="宋体"/>
                <w:color w:val="auto"/>
                <w:szCs w:val="21"/>
                <w:highlight w:val="none"/>
              </w:rPr>
              <w:t>1.</w:t>
            </w:r>
          </w:p>
        </w:tc>
        <w:tc>
          <w:tcPr>
            <w:tcW w:w="4765" w:type="dxa"/>
            <w:vAlign w:val="center"/>
          </w:tcPr>
          <w:p>
            <w:pPr>
              <w:adjustRightInd w:val="0"/>
              <w:rPr>
                <w:rFonts w:ascii="宋体" w:hAnsi="宋体" w:cs="宋体"/>
                <w:color w:val="auto"/>
                <w:szCs w:val="21"/>
                <w:highlight w:val="none"/>
              </w:rPr>
            </w:pPr>
            <w:r>
              <w:rPr>
                <w:rFonts w:hint="eastAsia" w:ascii="宋体" w:hAnsi="宋体" w:cs="宋体"/>
                <w:b/>
                <w:bCs/>
                <w:color w:val="auto"/>
                <w:kern w:val="0"/>
                <w:szCs w:val="21"/>
                <w:highlight w:val="none"/>
              </w:rPr>
              <w:t>基本资格要求：</w:t>
            </w:r>
          </w:p>
        </w:tc>
        <w:tc>
          <w:tcPr>
            <w:tcW w:w="4103" w:type="dxa"/>
            <w:vAlign w:val="center"/>
          </w:tcPr>
          <w:p>
            <w:pPr>
              <w:adjustRightInd w:val="0"/>
              <w:rPr>
                <w:rFonts w:ascii="宋体" w:hAnsi="宋体" w:cs="宋体"/>
                <w:color w:val="auto"/>
                <w:szCs w:val="21"/>
                <w:highlight w:val="none"/>
              </w:rPr>
            </w:pPr>
            <w:r>
              <w:rPr>
                <w:rFonts w:hint="eastAsia" w:ascii="宋体" w:hAnsi="宋体" w:cs="宋体"/>
                <w:color w:val="auto"/>
                <w:szCs w:val="21"/>
                <w:highlight w:val="none"/>
              </w:rPr>
              <w:t>/</w:t>
            </w:r>
          </w:p>
        </w:tc>
      </w:tr>
      <w:tr>
        <w:trPr>
          <w:trHeight w:val="454" w:hRule="atLeast"/>
        </w:trPr>
        <w:tc>
          <w:tcPr>
            <w:tcW w:w="534" w:type="dxa"/>
            <w:vAlign w:val="center"/>
          </w:tcPr>
          <w:p>
            <w:pPr>
              <w:adjustRightInd w:val="0"/>
              <w:jc w:val="left"/>
              <w:rPr>
                <w:rFonts w:ascii="宋体" w:hAnsi="宋体" w:cs="宋体"/>
                <w:color w:val="auto"/>
                <w:szCs w:val="21"/>
                <w:highlight w:val="none"/>
              </w:rPr>
            </w:pPr>
            <w:r>
              <w:rPr>
                <w:rFonts w:hint="eastAsia" w:ascii="宋体" w:hAnsi="宋体" w:cs="宋体"/>
                <w:color w:val="auto"/>
                <w:szCs w:val="21"/>
                <w:highlight w:val="none"/>
              </w:rPr>
              <w:t>1.1</w:t>
            </w:r>
          </w:p>
        </w:tc>
        <w:tc>
          <w:tcPr>
            <w:tcW w:w="4765" w:type="dxa"/>
            <w:vAlign w:val="center"/>
          </w:tcPr>
          <w:p>
            <w:pPr>
              <w:adjustRightInd w:val="0"/>
              <w:jc w:val="left"/>
              <w:rPr>
                <w:rFonts w:ascii="宋体" w:hAnsi="宋体" w:cs="宋体"/>
                <w:color w:val="auto"/>
                <w:szCs w:val="21"/>
                <w:highlight w:val="none"/>
              </w:rPr>
            </w:pPr>
            <w:r>
              <w:rPr>
                <w:rFonts w:hint="eastAsia" w:ascii="宋体" w:hAnsi="宋体" w:cs="宋体"/>
                <w:color w:val="auto"/>
                <w:szCs w:val="21"/>
                <w:highlight w:val="none"/>
              </w:rPr>
              <w:t>（1）</w:t>
            </w:r>
            <w:r>
              <w:rPr>
                <w:rFonts w:hint="eastAsia" w:ascii="宋体" w:hAnsi="宋体" w:cs="宋体"/>
                <w:color w:val="auto"/>
                <w:kern w:val="0"/>
                <w:szCs w:val="21"/>
                <w:highlight w:val="none"/>
              </w:rPr>
              <w:t>满足《中华人民共和国政府采购法》第二十二条规定，未被“信用中国”（www.creditchina.gov.cn）、中国政府采购网（www.ccgp.gov.cn）列入失信被执行人、重大税收违法案件当事人名单、政府采购严重违法失信行为记录名单。</w:t>
            </w:r>
          </w:p>
        </w:tc>
        <w:tc>
          <w:tcPr>
            <w:tcW w:w="4103" w:type="dxa"/>
            <w:vAlign w:val="center"/>
          </w:tcPr>
          <w:p>
            <w:pPr>
              <w:adjustRightInd w:val="0"/>
              <w:jc w:val="left"/>
              <w:rPr>
                <w:rFonts w:ascii="宋体" w:hAnsi="宋体" w:cs="宋体"/>
                <w:color w:val="auto"/>
                <w:szCs w:val="21"/>
                <w:highlight w:val="none"/>
              </w:rPr>
            </w:pPr>
            <w:r>
              <w:rPr>
                <w:rFonts w:hint="eastAsia" w:ascii="宋体" w:hAnsi="宋体" w:cs="宋体"/>
                <w:color w:val="auto"/>
                <w:szCs w:val="21"/>
                <w:highlight w:val="none"/>
              </w:rPr>
              <w:t>（1）符合资格条件的声明函。【证明材料1】</w:t>
            </w:r>
          </w:p>
        </w:tc>
      </w:tr>
      <w:tr>
        <w:trPr>
          <w:trHeight w:val="454" w:hRule="atLeast"/>
        </w:trPr>
        <w:tc>
          <w:tcPr>
            <w:tcW w:w="534" w:type="dxa"/>
            <w:vAlign w:val="center"/>
          </w:tcPr>
          <w:p>
            <w:pPr>
              <w:adjustRightInd w:val="0"/>
              <w:rPr>
                <w:rFonts w:ascii="宋体" w:hAnsi="宋体" w:cs="宋体"/>
                <w:b/>
                <w:bCs/>
                <w:color w:val="auto"/>
                <w:szCs w:val="21"/>
                <w:highlight w:val="none"/>
              </w:rPr>
            </w:pPr>
            <w:r>
              <w:rPr>
                <w:rFonts w:hint="eastAsia" w:ascii="宋体" w:hAnsi="宋体" w:cs="宋体"/>
                <w:b/>
                <w:bCs/>
                <w:color w:val="auto"/>
                <w:szCs w:val="21"/>
                <w:highlight w:val="none"/>
              </w:rPr>
              <w:t>2.</w:t>
            </w:r>
          </w:p>
        </w:tc>
        <w:tc>
          <w:tcPr>
            <w:tcW w:w="4765" w:type="dxa"/>
            <w:vAlign w:val="center"/>
          </w:tcPr>
          <w:p>
            <w:pPr>
              <w:adjustRightInd w:val="0"/>
              <w:rPr>
                <w:rFonts w:ascii="宋体" w:hAnsi="宋体" w:cs="宋体"/>
                <w:b/>
                <w:bCs/>
                <w:color w:val="auto"/>
                <w:szCs w:val="21"/>
                <w:highlight w:val="none"/>
              </w:rPr>
            </w:pPr>
            <w:r>
              <w:rPr>
                <w:rFonts w:hint="eastAsia" w:ascii="宋体" w:hAnsi="宋体" w:cs="宋体"/>
                <w:b/>
                <w:bCs/>
                <w:color w:val="auto"/>
                <w:kern w:val="0"/>
                <w:szCs w:val="21"/>
                <w:highlight w:val="none"/>
              </w:rPr>
              <w:t>落实政府采购政策需满足的资格要求：</w:t>
            </w:r>
          </w:p>
        </w:tc>
        <w:tc>
          <w:tcPr>
            <w:tcW w:w="4103" w:type="dxa"/>
            <w:vAlign w:val="center"/>
          </w:tcPr>
          <w:p>
            <w:pPr>
              <w:adjustRightInd w:val="0"/>
              <w:rPr>
                <w:rFonts w:ascii="宋体" w:hAnsi="宋体" w:cs="宋体"/>
                <w:b/>
                <w:bCs/>
                <w:color w:val="auto"/>
                <w:szCs w:val="21"/>
                <w:highlight w:val="none"/>
              </w:rPr>
            </w:pPr>
            <w:r>
              <w:rPr>
                <w:rFonts w:hint="eastAsia" w:ascii="宋体" w:hAnsi="宋体" w:cs="宋体"/>
                <w:b/>
                <w:bCs/>
                <w:color w:val="auto"/>
                <w:szCs w:val="21"/>
                <w:highlight w:val="none"/>
              </w:rPr>
              <w:t>/</w:t>
            </w:r>
          </w:p>
        </w:tc>
      </w:tr>
      <w:tr>
        <w:trPr>
          <w:trHeight w:val="454" w:hRule="atLeast"/>
        </w:trPr>
        <w:tc>
          <w:tcPr>
            <w:tcW w:w="534" w:type="dxa"/>
            <w:vAlign w:val="center"/>
          </w:tcPr>
          <w:p>
            <w:pPr>
              <w:adjustRightInd w:val="0"/>
              <w:rPr>
                <w:rFonts w:ascii="宋体" w:hAnsi="宋体" w:cs="宋体"/>
                <w:b/>
                <w:bCs/>
                <w:color w:val="auto"/>
                <w:szCs w:val="21"/>
                <w:highlight w:val="none"/>
              </w:rPr>
            </w:pPr>
            <w:r>
              <w:rPr>
                <w:rFonts w:hint="eastAsia" w:ascii="宋体" w:hAnsi="宋体" w:cs="宋体"/>
                <w:b/>
                <w:bCs/>
                <w:color w:val="auto"/>
                <w:szCs w:val="21"/>
                <w:highlight w:val="none"/>
              </w:rPr>
              <w:t>2.1</w:t>
            </w:r>
          </w:p>
        </w:tc>
        <w:tc>
          <w:tcPr>
            <w:tcW w:w="4765" w:type="dxa"/>
            <w:vAlign w:val="center"/>
          </w:tcPr>
          <w:p>
            <w:pPr>
              <w:adjustRightInd w:val="0"/>
              <w:jc w:val="left"/>
              <w:rPr>
                <w:rFonts w:ascii="宋体" w:hAnsi="宋体" w:cs="宋体"/>
                <w:b/>
                <w:bCs/>
                <w:color w:val="auto"/>
                <w:kern w:val="0"/>
                <w:szCs w:val="21"/>
                <w:highlight w:val="none"/>
              </w:rPr>
            </w:pPr>
            <w:r>
              <w:rPr>
                <w:rFonts w:hint="eastAsia" w:ascii="宋体" w:hAnsi="宋体" w:cs="宋体"/>
                <w:color w:val="auto"/>
                <w:szCs w:val="21"/>
                <w:highlight w:val="none"/>
              </w:rPr>
              <w:t>（1）本项目为服务项目，本项目采购标的属于【</w:t>
            </w:r>
            <w:r>
              <w:rPr>
                <w:rFonts w:hint="eastAsia" w:ascii="宋体" w:hAnsi="宋体" w:cs="宋体"/>
                <w:color w:val="auto"/>
                <w:szCs w:val="21"/>
                <w:highlight w:val="none"/>
                <w:lang w:eastAsia="zh-CN"/>
              </w:rPr>
              <w:t>其他未列明行业</w:t>
            </w:r>
            <w:r>
              <w:rPr>
                <w:rFonts w:hint="eastAsia" w:ascii="宋体" w:hAnsi="宋体" w:cs="宋体"/>
                <w:color w:val="auto"/>
                <w:szCs w:val="21"/>
                <w:highlight w:val="none"/>
              </w:rPr>
              <w:t>】，要求服务全部由中小企业承接，即提供服务的人员为中小企业依照《中华人民共和国劳动合同法》订立劳动合同的从业人员。中小企业是指满足《政府采购促进中小企业发展管理办法》（财库〔2020〕46号）第二条规定的企业，监狱企业、残疾人福利性单位视为小型、微型企业；</w:t>
            </w:r>
          </w:p>
        </w:tc>
        <w:tc>
          <w:tcPr>
            <w:tcW w:w="4103" w:type="dxa"/>
            <w:vAlign w:val="center"/>
          </w:tcPr>
          <w:p>
            <w:pPr>
              <w:adjustRightInd w:val="0"/>
              <w:rPr>
                <w:rFonts w:ascii="宋体" w:hAnsi="宋体" w:cs="宋体"/>
                <w:b/>
                <w:bCs/>
                <w:color w:val="auto"/>
                <w:szCs w:val="21"/>
                <w:highlight w:val="none"/>
              </w:rPr>
            </w:pPr>
            <w:r>
              <w:rPr>
                <w:rFonts w:hint="eastAsia" w:ascii="宋体" w:hAnsi="宋体" w:cs="宋体"/>
                <w:color w:val="auto"/>
                <w:szCs w:val="21"/>
                <w:highlight w:val="none"/>
              </w:rPr>
              <w:t>（2）中小企业声明函/监狱企业声明函及其相关的充分的证明材料/残疾人福利性单位声明函。【证明材料2】</w:t>
            </w:r>
          </w:p>
        </w:tc>
      </w:tr>
      <w:tr>
        <w:trPr>
          <w:trHeight w:val="454" w:hRule="atLeast"/>
        </w:trPr>
        <w:tc>
          <w:tcPr>
            <w:tcW w:w="534" w:type="dxa"/>
            <w:vAlign w:val="center"/>
          </w:tcPr>
          <w:p>
            <w:pPr>
              <w:adjustRightInd w:val="0"/>
              <w:rPr>
                <w:rFonts w:ascii="宋体" w:hAnsi="宋体" w:cs="宋体"/>
                <w:color w:val="auto"/>
                <w:szCs w:val="21"/>
                <w:highlight w:val="none"/>
              </w:rPr>
            </w:pPr>
            <w:r>
              <w:rPr>
                <w:rFonts w:hint="eastAsia" w:ascii="宋体" w:hAnsi="宋体" w:cs="宋体"/>
                <w:color w:val="auto"/>
                <w:szCs w:val="21"/>
                <w:highlight w:val="none"/>
              </w:rPr>
              <w:t>3.</w:t>
            </w:r>
          </w:p>
        </w:tc>
        <w:tc>
          <w:tcPr>
            <w:tcW w:w="4765" w:type="dxa"/>
            <w:vAlign w:val="center"/>
          </w:tcPr>
          <w:p>
            <w:pPr>
              <w:adjustRightInd w:val="0"/>
              <w:rPr>
                <w:rFonts w:ascii="宋体" w:hAnsi="宋体" w:cs="宋体"/>
                <w:color w:val="auto"/>
                <w:kern w:val="0"/>
                <w:szCs w:val="21"/>
                <w:highlight w:val="none"/>
              </w:rPr>
            </w:pPr>
            <w:r>
              <w:rPr>
                <w:rFonts w:hint="eastAsia" w:ascii="宋体" w:hAnsi="宋体" w:cs="宋体"/>
                <w:b/>
                <w:bCs/>
                <w:color w:val="auto"/>
                <w:kern w:val="0"/>
                <w:szCs w:val="21"/>
                <w:highlight w:val="none"/>
              </w:rPr>
              <w:t>特定资格要求：</w:t>
            </w:r>
          </w:p>
        </w:tc>
        <w:tc>
          <w:tcPr>
            <w:tcW w:w="4103" w:type="dxa"/>
            <w:vAlign w:val="center"/>
          </w:tcPr>
          <w:p>
            <w:pPr>
              <w:adjustRightInd w:val="0"/>
              <w:rPr>
                <w:rFonts w:ascii="宋体" w:hAnsi="宋体" w:cs="宋体"/>
                <w:color w:val="auto"/>
                <w:szCs w:val="21"/>
                <w:highlight w:val="none"/>
              </w:rPr>
            </w:pPr>
            <w:r>
              <w:rPr>
                <w:rFonts w:hint="eastAsia" w:ascii="宋体" w:hAnsi="宋体" w:cs="宋体"/>
                <w:color w:val="auto"/>
                <w:szCs w:val="21"/>
                <w:highlight w:val="none"/>
              </w:rPr>
              <w:t>/</w:t>
            </w:r>
          </w:p>
        </w:tc>
      </w:tr>
      <w:tr>
        <w:trPr>
          <w:trHeight w:val="454" w:hRule="atLeast"/>
        </w:trPr>
        <w:tc>
          <w:tcPr>
            <w:tcW w:w="534" w:type="dxa"/>
            <w:vAlign w:val="center"/>
          </w:tcPr>
          <w:p>
            <w:pPr>
              <w:adjustRightInd w:val="0"/>
              <w:jc w:val="left"/>
              <w:rPr>
                <w:rFonts w:ascii="宋体" w:hAnsi="宋体" w:cs="宋体"/>
                <w:color w:val="auto"/>
                <w:szCs w:val="21"/>
                <w:highlight w:val="none"/>
              </w:rPr>
            </w:pPr>
            <w:r>
              <w:rPr>
                <w:rFonts w:hint="eastAsia" w:ascii="宋体" w:hAnsi="宋体" w:cs="宋体"/>
                <w:color w:val="auto"/>
                <w:szCs w:val="21"/>
                <w:highlight w:val="none"/>
              </w:rPr>
              <w:t>3.1</w:t>
            </w:r>
          </w:p>
        </w:tc>
        <w:tc>
          <w:tcPr>
            <w:tcW w:w="4765" w:type="dxa"/>
            <w:vAlign w:val="center"/>
          </w:tcPr>
          <w:p>
            <w:pPr>
              <w:widowControl/>
              <w:adjustRightInd w:val="0"/>
              <w:jc w:val="left"/>
              <w:rPr>
                <w:rFonts w:ascii="宋体" w:hAnsi="宋体" w:cs="宋体"/>
                <w:color w:val="auto"/>
                <w:szCs w:val="21"/>
                <w:highlight w:val="none"/>
              </w:rPr>
            </w:pPr>
            <w:r>
              <w:rPr>
                <w:rFonts w:hint="eastAsia" w:ascii="宋体" w:hAnsi="宋体" w:cs="宋体"/>
                <w:color w:val="auto"/>
                <w:kern w:val="0"/>
                <w:szCs w:val="21"/>
                <w:highlight w:val="none"/>
              </w:rPr>
              <w:t>（1）单位负责人为同一人或者存在直接控股、管理关系的不同供应商，不得参加本项目的政府采购活动；</w:t>
            </w:r>
          </w:p>
        </w:tc>
        <w:tc>
          <w:tcPr>
            <w:tcW w:w="4103" w:type="dxa"/>
            <w:vAlign w:val="center"/>
          </w:tcPr>
          <w:p>
            <w:pPr>
              <w:adjustRightInd w:val="0"/>
              <w:jc w:val="left"/>
              <w:rPr>
                <w:rFonts w:ascii="宋体" w:hAnsi="宋体" w:cs="宋体"/>
                <w:color w:val="auto"/>
                <w:szCs w:val="21"/>
                <w:highlight w:val="none"/>
              </w:rPr>
            </w:pPr>
            <w:r>
              <w:rPr>
                <w:rFonts w:hint="eastAsia" w:ascii="宋体" w:hAnsi="宋体" w:cs="宋体"/>
                <w:color w:val="auto"/>
                <w:szCs w:val="21"/>
                <w:highlight w:val="none"/>
              </w:rPr>
              <w:t>（3）与其他供应商无利害关系的声明函。【证明材料3】</w:t>
            </w:r>
          </w:p>
        </w:tc>
      </w:tr>
      <w:tr>
        <w:trPr>
          <w:trHeight w:val="454" w:hRule="atLeast"/>
        </w:trPr>
        <w:tc>
          <w:tcPr>
            <w:tcW w:w="534" w:type="dxa"/>
            <w:vAlign w:val="center"/>
          </w:tcPr>
          <w:p>
            <w:pPr>
              <w:adjustRightInd w:val="0"/>
              <w:jc w:val="left"/>
              <w:rPr>
                <w:rFonts w:ascii="宋体" w:hAnsi="宋体" w:cs="宋体"/>
                <w:color w:val="auto"/>
                <w:szCs w:val="21"/>
                <w:highlight w:val="none"/>
              </w:rPr>
            </w:pPr>
            <w:r>
              <w:rPr>
                <w:rFonts w:hint="eastAsia" w:ascii="宋体" w:hAnsi="宋体" w:cs="宋体"/>
                <w:color w:val="auto"/>
                <w:szCs w:val="21"/>
                <w:highlight w:val="none"/>
              </w:rPr>
              <w:t>3.2</w:t>
            </w:r>
          </w:p>
        </w:tc>
        <w:tc>
          <w:tcPr>
            <w:tcW w:w="4765" w:type="dxa"/>
            <w:vAlign w:val="center"/>
          </w:tcPr>
          <w:p>
            <w:pPr>
              <w:widowControl/>
              <w:adjustRightInd w:val="0"/>
              <w:jc w:val="left"/>
              <w:rPr>
                <w:rFonts w:ascii="宋体" w:hAnsi="宋体" w:cs="宋体"/>
                <w:color w:val="auto"/>
                <w:kern w:val="0"/>
                <w:szCs w:val="21"/>
                <w:highlight w:val="none"/>
              </w:rPr>
            </w:pPr>
            <w:r>
              <w:rPr>
                <w:rFonts w:hint="eastAsia" w:ascii="宋体" w:hAnsi="宋体" w:cs="宋体"/>
                <w:color w:val="auto"/>
                <w:szCs w:val="21"/>
                <w:highlight w:val="none"/>
              </w:rPr>
              <w:t>（2）根据《关于规范政府采购供应商资格设定及资格审查的通知》（浙财采监[2013]24号）第6条规定接受金融、保险、通讯等特定行业的全国性企业所设立的区域性分支机构（应依法办理了工商、税务和社保登记手续，获得总公司（总机构）授权或能够提供房产权证或其他有效财产证明材料，能证明其具备实际承担责任的能力和法定的缔结合同能力）、以及个体工商户、个人独资企业、合伙企业（应依法办理了工商、税务和社保登记手续，能够提供房产权证或其他有效财产证明材料，能证明其具备实际承担责任的能力和法定的缔结合同能力）；</w:t>
            </w:r>
          </w:p>
        </w:tc>
        <w:tc>
          <w:tcPr>
            <w:tcW w:w="4103" w:type="dxa"/>
            <w:vAlign w:val="center"/>
          </w:tcPr>
          <w:p>
            <w:pPr>
              <w:adjustRightInd w:val="0"/>
              <w:jc w:val="left"/>
              <w:rPr>
                <w:rFonts w:ascii="宋体" w:hAnsi="宋体" w:cs="宋体"/>
                <w:color w:val="auto"/>
                <w:szCs w:val="21"/>
                <w:highlight w:val="none"/>
              </w:rPr>
            </w:pPr>
            <w:r>
              <w:rPr>
                <w:rFonts w:hint="eastAsia" w:ascii="宋体" w:hAnsi="宋体" w:cs="宋体"/>
                <w:color w:val="auto"/>
                <w:szCs w:val="21"/>
                <w:highlight w:val="none"/>
              </w:rPr>
              <w:t>◇属于此种情形的供应商除基本资格要求应提供资料外。还应提供以下资料：</w:t>
            </w:r>
          </w:p>
          <w:p>
            <w:pPr>
              <w:adjustRightInd w:val="0"/>
              <w:jc w:val="left"/>
              <w:rPr>
                <w:rFonts w:ascii="宋体" w:hAnsi="宋体" w:cs="宋体"/>
                <w:color w:val="auto"/>
                <w:szCs w:val="21"/>
                <w:highlight w:val="none"/>
              </w:rPr>
            </w:pPr>
            <w:r>
              <w:rPr>
                <w:rFonts w:hint="eastAsia" w:ascii="宋体" w:hAnsi="宋体" w:cs="宋体"/>
                <w:color w:val="auto"/>
                <w:szCs w:val="21"/>
                <w:highlight w:val="none"/>
              </w:rPr>
              <w:t>（4）金融、保险、通讯等特定行业的全国性企业所设立的区域性分支机构提供总公司（总机构）授权或能够提供房产权证或其他有效财产证明材料；</w:t>
            </w:r>
          </w:p>
          <w:p>
            <w:pPr>
              <w:adjustRightInd w:val="0"/>
              <w:jc w:val="left"/>
              <w:rPr>
                <w:rFonts w:ascii="宋体" w:hAnsi="宋体" w:cs="宋体"/>
                <w:color w:val="auto"/>
                <w:szCs w:val="21"/>
                <w:highlight w:val="none"/>
              </w:rPr>
            </w:pPr>
            <w:r>
              <w:rPr>
                <w:rFonts w:hint="eastAsia" w:ascii="宋体" w:hAnsi="宋体" w:cs="宋体"/>
                <w:color w:val="auto"/>
                <w:szCs w:val="21"/>
                <w:highlight w:val="none"/>
              </w:rPr>
              <w:t>（5）个体工商户、个人独资企业、合伙企业应提供房产权证或其他有效财产证明材料。</w:t>
            </w:r>
          </w:p>
          <w:p>
            <w:pPr>
              <w:adjustRightInd w:val="0"/>
              <w:jc w:val="left"/>
              <w:rPr>
                <w:rFonts w:ascii="宋体" w:hAnsi="宋体" w:cs="宋体"/>
                <w:color w:val="auto"/>
                <w:szCs w:val="21"/>
                <w:highlight w:val="none"/>
              </w:rPr>
            </w:pPr>
            <w:r>
              <w:rPr>
                <w:rFonts w:hint="eastAsia" w:ascii="宋体" w:hAnsi="宋体" w:cs="宋体"/>
                <w:color w:val="auto"/>
                <w:szCs w:val="21"/>
                <w:highlight w:val="none"/>
              </w:rPr>
              <w:t>◇不属于此种情况的供应商提供以下资料：</w:t>
            </w:r>
          </w:p>
          <w:p>
            <w:pPr>
              <w:adjustRightInd w:val="0"/>
              <w:jc w:val="left"/>
              <w:rPr>
                <w:rFonts w:ascii="宋体" w:hAnsi="宋体" w:cs="宋体"/>
                <w:color w:val="auto"/>
                <w:szCs w:val="21"/>
                <w:highlight w:val="none"/>
              </w:rPr>
            </w:pPr>
            <w:r>
              <w:rPr>
                <w:rFonts w:hint="eastAsia" w:ascii="宋体" w:hAnsi="宋体" w:cs="宋体"/>
                <w:color w:val="auto"/>
                <w:szCs w:val="21"/>
                <w:highlight w:val="none"/>
              </w:rPr>
              <w:t>（6）企业类型的声明函。</w:t>
            </w:r>
          </w:p>
          <w:p>
            <w:pPr>
              <w:adjustRightInd w:val="0"/>
              <w:jc w:val="left"/>
              <w:rPr>
                <w:rFonts w:ascii="宋体" w:hAnsi="宋体" w:cs="宋体"/>
                <w:color w:val="auto"/>
                <w:szCs w:val="21"/>
                <w:highlight w:val="none"/>
              </w:rPr>
            </w:pPr>
            <w:r>
              <w:rPr>
                <w:rFonts w:hint="eastAsia" w:ascii="宋体" w:hAnsi="宋体" w:cs="宋体"/>
                <w:color w:val="auto"/>
                <w:szCs w:val="21"/>
                <w:highlight w:val="none"/>
              </w:rPr>
              <w:t>【证明材料4】</w:t>
            </w:r>
          </w:p>
        </w:tc>
      </w:tr>
      <w:tr>
        <w:trPr>
          <w:trHeight w:val="454" w:hRule="atLeast"/>
        </w:trPr>
        <w:tc>
          <w:tcPr>
            <w:tcW w:w="534" w:type="dxa"/>
            <w:vAlign w:val="center"/>
          </w:tcPr>
          <w:p>
            <w:pPr>
              <w:adjustRightInd w:val="0"/>
              <w:jc w:val="left"/>
              <w:rPr>
                <w:rFonts w:ascii="宋体" w:hAnsi="宋体" w:cs="宋体"/>
                <w:color w:val="auto"/>
                <w:szCs w:val="21"/>
                <w:highlight w:val="none"/>
              </w:rPr>
            </w:pPr>
            <w:r>
              <w:rPr>
                <w:rFonts w:hint="eastAsia" w:ascii="宋体" w:hAnsi="宋体" w:cs="宋体"/>
                <w:color w:val="auto"/>
                <w:szCs w:val="21"/>
                <w:highlight w:val="none"/>
              </w:rPr>
              <w:t>3.3</w:t>
            </w:r>
          </w:p>
        </w:tc>
        <w:tc>
          <w:tcPr>
            <w:tcW w:w="4765" w:type="dxa"/>
            <w:vAlign w:val="center"/>
          </w:tcPr>
          <w:p>
            <w:pPr>
              <w:adjustRightInd w:val="0"/>
              <w:jc w:val="left"/>
              <w:rPr>
                <w:rFonts w:ascii="宋体" w:hAnsi="宋体" w:cs="宋体"/>
                <w:color w:val="auto"/>
                <w:szCs w:val="21"/>
                <w:highlight w:val="none"/>
              </w:rPr>
            </w:pPr>
            <w:r>
              <w:rPr>
                <w:rFonts w:hint="eastAsia" w:ascii="宋体" w:hAnsi="宋体" w:cs="宋体"/>
                <w:color w:val="auto"/>
                <w:kern w:val="0"/>
                <w:szCs w:val="21"/>
                <w:highlight w:val="none"/>
              </w:rPr>
              <w:t>（3）公益一类事业单位、使用事业编制且由财政拨款保障的群团组织，不得参加本项目的政府采购活动；</w:t>
            </w:r>
          </w:p>
        </w:tc>
        <w:tc>
          <w:tcPr>
            <w:tcW w:w="4103" w:type="dxa"/>
            <w:vAlign w:val="center"/>
          </w:tcPr>
          <w:p>
            <w:pPr>
              <w:adjustRightInd w:val="0"/>
              <w:jc w:val="left"/>
              <w:rPr>
                <w:rFonts w:ascii="宋体" w:hAnsi="宋体" w:cs="宋体"/>
                <w:color w:val="auto"/>
                <w:szCs w:val="21"/>
                <w:highlight w:val="none"/>
              </w:rPr>
            </w:pPr>
            <w:r>
              <w:rPr>
                <w:rFonts w:hint="eastAsia" w:ascii="宋体" w:hAnsi="宋体" w:cs="宋体"/>
                <w:color w:val="auto"/>
                <w:szCs w:val="21"/>
                <w:highlight w:val="none"/>
              </w:rPr>
              <w:t>（7）单位组织形式声明函。【证明材料5】</w:t>
            </w:r>
          </w:p>
        </w:tc>
      </w:tr>
      <w:tr>
        <w:trPr>
          <w:trHeight w:val="454" w:hRule="atLeast"/>
        </w:trPr>
        <w:tc>
          <w:tcPr>
            <w:tcW w:w="534" w:type="dxa"/>
            <w:vAlign w:val="center"/>
          </w:tcPr>
          <w:p>
            <w:pPr>
              <w:adjustRightInd w:val="0"/>
              <w:jc w:val="left"/>
              <w:rPr>
                <w:rFonts w:ascii="宋体" w:hAnsi="宋体" w:cs="宋体"/>
                <w:color w:val="auto"/>
                <w:szCs w:val="21"/>
                <w:highlight w:val="none"/>
              </w:rPr>
            </w:pPr>
            <w:r>
              <w:rPr>
                <w:rFonts w:hint="eastAsia" w:ascii="宋体" w:hAnsi="宋体" w:cs="宋体"/>
                <w:color w:val="auto"/>
                <w:szCs w:val="21"/>
                <w:highlight w:val="none"/>
              </w:rPr>
              <w:t>3.4</w:t>
            </w:r>
          </w:p>
        </w:tc>
        <w:tc>
          <w:tcPr>
            <w:tcW w:w="4765" w:type="dxa"/>
            <w:vAlign w:val="center"/>
          </w:tcPr>
          <w:p>
            <w:pPr>
              <w:adjustRightInd w:val="0"/>
              <w:jc w:val="left"/>
              <w:rPr>
                <w:rFonts w:ascii="宋体" w:hAnsi="宋体" w:cs="宋体"/>
                <w:color w:val="auto"/>
                <w:kern w:val="0"/>
                <w:szCs w:val="21"/>
                <w:highlight w:val="none"/>
              </w:rPr>
            </w:pPr>
            <w:r>
              <w:rPr>
                <w:rFonts w:hint="eastAsia" w:ascii="宋体" w:hAnsi="宋体" w:cs="宋体"/>
                <w:color w:val="auto"/>
                <w:kern w:val="0"/>
                <w:szCs w:val="21"/>
                <w:highlight w:val="none"/>
              </w:rPr>
              <w:t>（4）接受联合体，联合体参加本项目的政府采购活动应满足以下条件：</w:t>
            </w:r>
          </w:p>
          <w:p>
            <w:pPr>
              <w:adjustRightInd w:val="0"/>
              <w:jc w:val="left"/>
              <w:rPr>
                <w:rFonts w:ascii="宋体" w:hAnsi="宋体" w:cs="宋体"/>
                <w:color w:val="auto"/>
                <w:kern w:val="0"/>
                <w:szCs w:val="21"/>
                <w:highlight w:val="none"/>
              </w:rPr>
            </w:pPr>
            <w:r>
              <w:rPr>
                <w:rFonts w:hint="eastAsia" w:ascii="宋体" w:hAnsi="宋体" w:cs="宋体"/>
                <w:color w:val="auto"/>
                <w:kern w:val="0"/>
                <w:szCs w:val="21"/>
                <w:highlight w:val="none"/>
              </w:rPr>
              <w:t>◇两个以上的自然人、法人或者其他组织可以组成一个联合体，以一个供应商的身份共同参加本项目的政府采购活动，联合体在响应文件中提供联合协议书并明确分工；</w:t>
            </w:r>
          </w:p>
          <w:p>
            <w:pPr>
              <w:adjustRightInd w:val="0"/>
              <w:jc w:val="left"/>
              <w:rPr>
                <w:rFonts w:ascii="宋体" w:hAnsi="宋体" w:cs="宋体"/>
                <w:color w:val="auto"/>
                <w:kern w:val="0"/>
                <w:szCs w:val="21"/>
                <w:highlight w:val="none"/>
              </w:rPr>
            </w:pPr>
            <w:r>
              <w:rPr>
                <w:rFonts w:hint="eastAsia" w:ascii="宋体" w:hAnsi="宋体" w:cs="宋体"/>
                <w:color w:val="auto"/>
                <w:kern w:val="0"/>
                <w:szCs w:val="21"/>
                <w:highlight w:val="none"/>
              </w:rPr>
              <w:t>◇联合体主办单位和成员单位均应具备资格要求1、2及特定资格要求第（1）（2）（3）项；</w:t>
            </w:r>
          </w:p>
          <w:p>
            <w:pPr>
              <w:adjustRightInd w:val="0"/>
              <w:jc w:val="left"/>
              <w:rPr>
                <w:rFonts w:ascii="宋体" w:hAnsi="宋体" w:cs="宋体"/>
                <w:color w:val="auto"/>
                <w:kern w:val="0"/>
                <w:szCs w:val="21"/>
                <w:highlight w:val="none"/>
              </w:rPr>
            </w:pPr>
            <w:r>
              <w:rPr>
                <w:rFonts w:hint="eastAsia" w:ascii="宋体" w:hAnsi="宋体" w:cs="宋体"/>
                <w:color w:val="auto"/>
                <w:kern w:val="0"/>
                <w:szCs w:val="21"/>
                <w:highlight w:val="none"/>
              </w:rPr>
              <w:t>◇联合体中有同类资质的供应商按照联合体分工承担相同工作，按资质等级较低的供应商确定资质等级；</w:t>
            </w:r>
          </w:p>
          <w:p>
            <w:pPr>
              <w:adjustRightInd w:val="0"/>
              <w:jc w:val="left"/>
              <w:rPr>
                <w:rFonts w:ascii="宋体" w:hAnsi="宋体" w:cs="宋体"/>
                <w:color w:val="auto"/>
                <w:szCs w:val="21"/>
                <w:highlight w:val="none"/>
              </w:rPr>
            </w:pPr>
            <w:r>
              <w:rPr>
                <w:rFonts w:hint="eastAsia" w:ascii="宋体" w:hAnsi="宋体" w:cs="宋体"/>
                <w:color w:val="auto"/>
                <w:kern w:val="0"/>
                <w:szCs w:val="21"/>
                <w:highlight w:val="none"/>
              </w:rPr>
              <w:t>◇联合体各方不得再单独参加或与其他供应商另外组成联合体参加本项目的政府采购活动。</w:t>
            </w:r>
          </w:p>
        </w:tc>
        <w:tc>
          <w:tcPr>
            <w:tcW w:w="4103" w:type="dxa"/>
            <w:vAlign w:val="center"/>
          </w:tcPr>
          <w:p>
            <w:pPr>
              <w:adjustRightInd w:val="0"/>
              <w:jc w:val="left"/>
              <w:rPr>
                <w:rFonts w:ascii="宋体" w:hAnsi="宋体" w:cs="宋体"/>
                <w:color w:val="auto"/>
                <w:highlight w:val="none"/>
              </w:rPr>
            </w:pPr>
            <w:r>
              <w:rPr>
                <w:rFonts w:hint="eastAsia" w:ascii="宋体" w:hAnsi="宋体" w:cs="宋体"/>
                <w:color w:val="auto"/>
                <w:szCs w:val="21"/>
                <w:highlight w:val="none"/>
              </w:rPr>
              <w:t>（8）非联合体提供《</w:t>
            </w:r>
            <w:r>
              <w:rPr>
                <w:rFonts w:hint="eastAsia" w:ascii="宋体" w:hAnsi="宋体" w:cs="宋体"/>
                <w:color w:val="auto"/>
                <w:highlight w:val="none"/>
              </w:rPr>
              <w:t>非联合体的声明函</w:t>
            </w:r>
            <w:r>
              <w:rPr>
                <w:rFonts w:hint="eastAsia" w:ascii="宋体" w:hAnsi="宋体" w:cs="宋体"/>
                <w:color w:val="auto"/>
                <w:szCs w:val="21"/>
                <w:highlight w:val="none"/>
              </w:rPr>
              <w:t>》、</w:t>
            </w:r>
            <w:r>
              <w:rPr>
                <w:rFonts w:hint="eastAsia" w:ascii="宋体" w:hAnsi="宋体" w:cs="宋体"/>
                <w:color w:val="auto"/>
                <w:highlight w:val="none"/>
              </w:rPr>
              <w:t>联合体提供《</w:t>
            </w:r>
            <w:r>
              <w:rPr>
                <w:rFonts w:hint="eastAsia" w:ascii="宋体" w:hAnsi="宋体" w:cs="宋体"/>
                <w:color w:val="auto"/>
                <w:szCs w:val="21"/>
                <w:highlight w:val="none"/>
              </w:rPr>
              <w:t>联合协议书</w:t>
            </w:r>
            <w:r>
              <w:rPr>
                <w:rFonts w:hint="eastAsia" w:ascii="宋体" w:hAnsi="宋体" w:cs="宋体"/>
                <w:color w:val="auto"/>
                <w:highlight w:val="none"/>
              </w:rPr>
              <w:t>》。</w:t>
            </w:r>
          </w:p>
          <w:p>
            <w:pPr>
              <w:adjustRightInd w:val="0"/>
              <w:jc w:val="left"/>
              <w:rPr>
                <w:rFonts w:ascii="宋体" w:hAnsi="宋体" w:cs="宋体"/>
                <w:color w:val="auto"/>
                <w:szCs w:val="21"/>
                <w:highlight w:val="none"/>
              </w:rPr>
            </w:pPr>
            <w:r>
              <w:rPr>
                <w:rFonts w:hint="eastAsia" w:ascii="宋体" w:hAnsi="宋体" w:cs="宋体"/>
                <w:color w:val="auto"/>
                <w:highlight w:val="none"/>
              </w:rPr>
              <w:t>【</w:t>
            </w:r>
            <w:r>
              <w:rPr>
                <w:rFonts w:hint="eastAsia" w:ascii="宋体" w:hAnsi="宋体" w:cs="宋体"/>
                <w:color w:val="auto"/>
                <w:szCs w:val="21"/>
                <w:highlight w:val="none"/>
              </w:rPr>
              <w:t>证明材料6</w:t>
            </w:r>
            <w:r>
              <w:rPr>
                <w:rFonts w:hint="eastAsia" w:ascii="宋体" w:hAnsi="宋体" w:cs="宋体"/>
                <w:color w:val="auto"/>
                <w:highlight w:val="none"/>
              </w:rPr>
              <w:t>】</w:t>
            </w:r>
          </w:p>
        </w:tc>
      </w:tr>
    </w:tbl>
    <w:p>
      <w:pPr>
        <w:ind w:firstLine="420" w:firstLineChars="200"/>
        <w:jc w:val="left"/>
        <w:rPr>
          <w:rFonts w:ascii="宋体" w:hAnsi="宋体" w:cs="宋体"/>
          <w:b/>
          <w:bCs/>
          <w:color w:val="auto"/>
          <w:szCs w:val="21"/>
          <w:highlight w:val="none"/>
          <w:u w:val="single"/>
        </w:rPr>
      </w:pPr>
      <w:r>
        <w:rPr>
          <w:rFonts w:hint="eastAsia" w:ascii="宋体" w:hAnsi="宋体" w:cs="宋体"/>
          <w:b/>
          <w:bCs/>
          <w:color w:val="auto"/>
          <w:szCs w:val="21"/>
          <w:highlight w:val="none"/>
          <w:u w:val="single"/>
        </w:rPr>
        <w:t>说明：【证明材料需加盖供应商单位公章。】</w:t>
      </w:r>
    </w:p>
    <w:p>
      <w:pPr>
        <w:ind w:firstLine="420" w:firstLineChars="200"/>
        <w:jc w:val="left"/>
        <w:rPr>
          <w:rFonts w:ascii="宋体" w:hAnsi="宋体" w:cs="宋体"/>
          <w:b/>
          <w:bCs/>
          <w:color w:val="auto"/>
          <w:szCs w:val="21"/>
          <w:highlight w:val="none"/>
          <w:u w:val="single"/>
        </w:rPr>
      </w:pPr>
      <w:r>
        <w:rPr>
          <w:rFonts w:hint="eastAsia" w:ascii="宋体" w:hAnsi="宋体" w:cs="宋体"/>
          <w:b/>
          <w:bCs/>
          <w:color w:val="auto"/>
          <w:szCs w:val="21"/>
          <w:highlight w:val="none"/>
          <w:u w:val="single"/>
        </w:rPr>
        <w:t>【以联合体形式参与采购活动，联合体的各方均应满足资格条件并分别提供资格审查材料予以证明】</w:t>
      </w:r>
    </w:p>
    <w:p>
      <w:pPr>
        <w:pStyle w:val="11"/>
        <w:rPr>
          <w:rFonts w:ascii="宋体" w:hAnsi="宋体" w:cs="宋体"/>
          <w:color w:val="auto"/>
          <w:highlight w:val="none"/>
        </w:rPr>
      </w:pPr>
    </w:p>
    <w:p>
      <w:pPr>
        <w:pStyle w:val="4"/>
        <w:ind w:firstLine="420"/>
        <w:rPr>
          <w:rFonts w:ascii="宋体" w:hAnsi="宋体" w:cs="宋体"/>
          <w:color w:val="auto"/>
          <w:highlight w:val="none"/>
        </w:rPr>
      </w:pPr>
      <w:r>
        <w:rPr>
          <w:rFonts w:hint="eastAsia" w:ascii="宋体" w:hAnsi="宋体" w:cs="宋体"/>
          <w:color w:val="auto"/>
          <w:highlight w:val="none"/>
        </w:rPr>
        <w:t>【证明材料1】符合资格条件的声明函</w:t>
      </w:r>
    </w:p>
    <w:p>
      <w:pPr>
        <w:jc w:val="center"/>
        <w:rPr>
          <w:rFonts w:ascii="宋体" w:hAnsi="宋体" w:cs="宋体"/>
          <w:b/>
          <w:bCs/>
          <w:color w:val="auto"/>
          <w:sz w:val="28"/>
          <w:szCs w:val="36"/>
          <w:highlight w:val="none"/>
        </w:rPr>
      </w:pPr>
      <w:r>
        <w:rPr>
          <w:rFonts w:hint="eastAsia" w:ascii="宋体" w:hAnsi="宋体" w:cs="宋体"/>
          <w:b/>
          <w:bCs/>
          <w:color w:val="auto"/>
          <w:sz w:val="28"/>
          <w:szCs w:val="36"/>
          <w:highlight w:val="none"/>
        </w:rPr>
        <w:t>符合资格条件的声明函</w:t>
      </w:r>
    </w:p>
    <w:p>
      <w:pPr>
        <w:rPr>
          <w:rFonts w:ascii="宋体" w:hAnsi="宋体" w:cs="宋体"/>
          <w:color w:val="auto"/>
          <w:highlight w:val="none"/>
          <w:u w:val="single"/>
        </w:rPr>
      </w:pPr>
      <w:r>
        <w:rPr>
          <w:rFonts w:hint="eastAsia" w:ascii="宋体" w:hAnsi="宋体" w:cs="宋体"/>
          <w:color w:val="auto"/>
          <w:highlight w:val="none"/>
          <w:u w:val="single"/>
          <w:lang w:eastAsia="zh-CN"/>
        </w:rPr>
        <w:t>浙江省体育彩票管理中心</w:t>
      </w:r>
      <w:r>
        <w:rPr>
          <w:rFonts w:hint="eastAsia" w:ascii="宋体" w:hAnsi="宋体" w:cs="宋体"/>
          <w:color w:val="auto"/>
          <w:highlight w:val="none"/>
          <w:u w:val="single"/>
        </w:rPr>
        <w:t>：</w:t>
      </w:r>
    </w:p>
    <w:p>
      <w:pPr>
        <w:rPr>
          <w:rFonts w:ascii="宋体" w:hAnsi="宋体" w:cs="宋体"/>
          <w:color w:val="auto"/>
          <w:kern w:val="0"/>
          <w:szCs w:val="21"/>
          <w:highlight w:val="none"/>
        </w:rPr>
      </w:pPr>
      <w:r>
        <w:rPr>
          <w:rFonts w:hint="eastAsia" w:ascii="宋体" w:hAnsi="宋体" w:cs="宋体"/>
          <w:color w:val="auto"/>
          <w:highlight w:val="none"/>
          <w:u w:val="single"/>
        </w:rPr>
        <w:t>浙江省成套招标代理有限公司</w:t>
      </w:r>
      <w:r>
        <w:rPr>
          <w:rFonts w:hint="eastAsia" w:ascii="宋体" w:hAnsi="宋体" w:cs="宋体"/>
          <w:color w:val="auto"/>
          <w:highlight w:val="none"/>
        </w:rPr>
        <w:t>：</w:t>
      </w:r>
    </w:p>
    <w:p>
      <w:pPr>
        <w:ind w:firstLine="420" w:firstLineChars="200"/>
        <w:rPr>
          <w:rFonts w:ascii="宋体" w:hAnsi="宋体" w:cs="宋体"/>
          <w:color w:val="auto"/>
          <w:highlight w:val="none"/>
        </w:rPr>
      </w:pPr>
      <w:r>
        <w:rPr>
          <w:rFonts w:hint="eastAsia" w:ascii="宋体" w:hAnsi="宋体" w:cs="宋体"/>
          <w:color w:val="auto"/>
          <w:szCs w:val="21"/>
          <w:highlight w:val="none"/>
        </w:rPr>
        <w:t>截至</w:t>
      </w:r>
      <w:r>
        <w:rPr>
          <w:rFonts w:hint="eastAsia" w:ascii="宋体" w:hAnsi="宋体" w:cs="宋体"/>
          <w:color w:val="auto"/>
          <w:highlight w:val="none"/>
          <w:u w:val="single"/>
          <w:lang w:eastAsia="zh-CN"/>
        </w:rPr>
        <w:t>浙江省体育彩票管理中心</w:t>
      </w:r>
      <w:r>
        <w:rPr>
          <w:rFonts w:hint="eastAsia" w:ascii="宋体" w:hAnsi="宋体" w:cs="宋体"/>
          <w:color w:val="auto"/>
          <w:highlight w:val="none"/>
        </w:rPr>
        <w:t>（采购人）</w:t>
      </w:r>
      <w:r>
        <w:rPr>
          <w:rFonts w:hint="default" w:ascii="宋体" w:hAnsi="宋体" w:cs="宋体"/>
          <w:color w:val="auto"/>
          <w:highlight w:val="none"/>
          <w:u w:val="single"/>
          <w:lang w:val="en-US" w:eastAsia="zh-CN"/>
        </w:rPr>
        <w:t>2025年度足球竞猜类杂志及定制服务</w:t>
      </w:r>
      <w:r>
        <w:rPr>
          <w:rFonts w:hint="eastAsia" w:ascii="宋体" w:hAnsi="宋体" w:cs="宋体"/>
          <w:color w:val="auto"/>
          <w:highlight w:val="none"/>
          <w:u w:val="single"/>
          <w:lang w:eastAsia="zh-CN"/>
        </w:rPr>
        <w:t>项目</w:t>
      </w:r>
      <w:r>
        <w:rPr>
          <w:rFonts w:hint="eastAsia" w:ascii="宋体" w:hAnsi="宋体" w:cs="宋体"/>
          <w:color w:val="auto"/>
          <w:highlight w:val="none"/>
        </w:rPr>
        <w:t>（项目名称）</w:t>
      </w:r>
      <w:r>
        <w:rPr>
          <w:rFonts w:hint="eastAsia" w:ascii="宋体" w:hAnsi="宋体" w:cs="宋体"/>
          <w:color w:val="auto"/>
          <w:highlight w:val="none"/>
          <w:u w:val="single"/>
          <w:lang w:val="en-US" w:eastAsia="zh-CN"/>
        </w:rPr>
        <w:t>CTZB-2025030012</w:t>
      </w:r>
      <w:r>
        <w:rPr>
          <w:rFonts w:hint="eastAsia" w:ascii="宋体" w:hAnsi="宋体" w:cs="宋体"/>
          <w:color w:val="auto"/>
          <w:highlight w:val="none"/>
        </w:rPr>
        <w:t>（项目编号）</w:t>
      </w:r>
      <w:r>
        <w:rPr>
          <w:rFonts w:hint="default" w:ascii="宋体" w:hAnsi="宋体" w:cs="宋体"/>
          <w:color w:val="auto"/>
          <w:highlight w:val="none"/>
          <w:u w:val="single"/>
          <w:lang w:val="en-US" w:eastAsia="zh-CN"/>
        </w:rPr>
        <w:t>2025年度足球竞猜类杂志及定制服务</w:t>
      </w:r>
      <w:r>
        <w:rPr>
          <w:rFonts w:hint="eastAsia" w:ascii="宋体" w:hAnsi="宋体" w:cs="宋体"/>
          <w:color w:val="auto"/>
          <w:highlight w:val="none"/>
        </w:rPr>
        <w:t>（标项名称）的磋商响应文件提交截止</w:t>
      </w:r>
      <w:r>
        <w:rPr>
          <w:rFonts w:hint="eastAsia" w:ascii="宋体" w:hAnsi="宋体" w:cs="宋体"/>
          <w:color w:val="auto"/>
          <w:szCs w:val="21"/>
          <w:highlight w:val="none"/>
        </w:rPr>
        <w:t>时间，具有良好的商业信誉，依法缴纳税收和社会保障资金，</w:t>
      </w:r>
      <w:r>
        <w:rPr>
          <w:rFonts w:hint="eastAsia" w:ascii="宋体" w:hAnsi="宋体" w:cs="宋体"/>
          <w:color w:val="auto"/>
          <w:kern w:val="0"/>
          <w:szCs w:val="21"/>
          <w:highlight w:val="none"/>
        </w:rPr>
        <w:t>具有履行合同所必需的设备和专业技术能力，未被列入失信被执行人名单、重大税收违法案件当事人名单、政府采购严重违法失信行为记录名单，</w:t>
      </w:r>
      <w:r>
        <w:rPr>
          <w:rFonts w:hint="eastAsia" w:ascii="宋体" w:hAnsi="宋体" w:cs="宋体"/>
          <w:color w:val="auto"/>
          <w:szCs w:val="21"/>
          <w:highlight w:val="none"/>
        </w:rPr>
        <w:t>在参加政府采购活动前三年内没有重大违法记录（重大违法记录是指因违法经营受到刑事处罚、被责令停产停业、被吊销许可证或者执照、被处以较大数额罚款等行政处罚），没有因违法经营被禁止参加政府采购活动的期限未满情形</w:t>
      </w:r>
      <w:r>
        <w:rPr>
          <w:rFonts w:hint="eastAsia" w:ascii="宋体" w:hAnsi="宋体" w:cs="宋体"/>
          <w:color w:val="auto"/>
          <w:kern w:val="0"/>
          <w:szCs w:val="21"/>
          <w:highlight w:val="none"/>
        </w:rPr>
        <w:t>。</w:t>
      </w:r>
    </w:p>
    <w:p>
      <w:pPr>
        <w:ind w:firstLine="420" w:firstLineChars="200"/>
        <w:rPr>
          <w:rFonts w:ascii="宋体" w:hAnsi="宋体" w:cs="宋体"/>
          <w:color w:val="auto"/>
          <w:kern w:val="0"/>
          <w:szCs w:val="21"/>
          <w:highlight w:val="none"/>
        </w:rPr>
      </w:pPr>
      <w:r>
        <w:rPr>
          <w:rFonts w:hint="eastAsia" w:ascii="宋体" w:hAnsi="宋体" w:cs="宋体"/>
          <w:color w:val="auto"/>
          <w:szCs w:val="21"/>
          <w:highlight w:val="none"/>
        </w:rPr>
        <w:t>我方</w:t>
      </w:r>
      <w:r>
        <w:rPr>
          <w:rFonts w:hint="eastAsia" w:ascii="宋体" w:hAnsi="宋体" w:cs="宋体"/>
          <w:color w:val="auto"/>
          <w:kern w:val="0"/>
          <w:szCs w:val="21"/>
          <w:highlight w:val="none"/>
        </w:rPr>
        <w:t>对上述声明的真实性负责。如有虚假，愿意承担相应责任，对此无任何异议。</w:t>
      </w:r>
    </w:p>
    <w:p>
      <w:pPr>
        <w:ind w:firstLine="420" w:firstLineChars="200"/>
        <w:rPr>
          <w:rFonts w:ascii="宋体" w:hAnsi="宋体" w:cs="宋体"/>
          <w:color w:val="auto"/>
          <w:szCs w:val="21"/>
          <w:highlight w:val="none"/>
        </w:rPr>
      </w:pPr>
      <w:r>
        <w:rPr>
          <w:rFonts w:hint="eastAsia" w:ascii="宋体" w:hAnsi="宋体" w:cs="宋体"/>
          <w:color w:val="auto"/>
          <w:szCs w:val="21"/>
          <w:highlight w:val="none"/>
        </w:rPr>
        <w:t>特此声明！</w:t>
      </w:r>
    </w:p>
    <w:p>
      <w:pPr>
        <w:ind w:firstLine="420" w:firstLineChars="200"/>
        <w:rPr>
          <w:rFonts w:ascii="宋体" w:hAnsi="宋体" w:cs="宋体"/>
          <w:color w:val="auto"/>
          <w:szCs w:val="21"/>
          <w:highlight w:val="none"/>
        </w:rPr>
      </w:pPr>
    </w:p>
    <w:p>
      <w:pPr>
        <w:adjustRightInd w:val="0"/>
        <w:ind w:firstLine="420" w:firstLineChars="200"/>
        <w:rPr>
          <w:rFonts w:ascii="宋体" w:hAnsi="宋体" w:cs="宋体"/>
          <w:color w:val="auto"/>
          <w:spacing w:val="20"/>
          <w:szCs w:val="21"/>
          <w:highlight w:val="none"/>
          <w:u w:val="single"/>
        </w:rPr>
      </w:pPr>
      <w:r>
        <w:rPr>
          <w:rFonts w:hint="eastAsia" w:ascii="宋体" w:hAnsi="宋体" w:cs="宋体"/>
          <w:color w:val="auto"/>
          <w:szCs w:val="21"/>
          <w:highlight w:val="none"/>
        </w:rPr>
        <w:t>供应商全称：</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（盖单位公章）</w:t>
      </w:r>
    </w:p>
    <w:p>
      <w:pPr>
        <w:ind w:firstLine="420" w:firstLineChars="200"/>
        <w:rPr>
          <w:rFonts w:ascii="宋体" w:hAnsi="宋体" w:cs="宋体"/>
          <w:color w:val="auto"/>
          <w:highlight w:val="none"/>
        </w:rPr>
      </w:pPr>
      <w:r>
        <w:rPr>
          <w:rFonts w:hint="eastAsia" w:ascii="宋体" w:hAnsi="宋体" w:cs="宋体"/>
          <w:color w:val="auto"/>
          <w:highlight w:val="none"/>
        </w:rPr>
        <w:t>日期：  年  月  日</w:t>
      </w:r>
    </w:p>
    <w:p>
      <w:pPr>
        <w:ind w:firstLine="420" w:firstLineChars="200"/>
        <w:rPr>
          <w:rFonts w:ascii="宋体" w:hAnsi="宋体" w:cs="宋体"/>
          <w:b/>
          <w:bCs/>
          <w:color w:val="auto"/>
          <w:szCs w:val="21"/>
          <w:highlight w:val="none"/>
          <w:u w:val="single"/>
        </w:rPr>
      </w:pPr>
      <w:r>
        <w:rPr>
          <w:rFonts w:hint="eastAsia" w:ascii="宋体" w:hAnsi="宋体" w:cs="宋体"/>
          <w:b/>
          <w:bCs/>
          <w:color w:val="auto"/>
          <w:szCs w:val="21"/>
          <w:highlight w:val="none"/>
          <w:u w:val="single"/>
        </w:rPr>
        <w:t>说明：以联合体形式参与采购活动，联合体的各方均应提供此声明函。</w:t>
      </w:r>
    </w:p>
    <w:p>
      <w:pPr>
        <w:ind w:firstLine="420" w:firstLineChars="200"/>
        <w:rPr>
          <w:rFonts w:ascii="宋体" w:hAnsi="宋体" w:cs="宋体"/>
          <w:color w:val="auto"/>
          <w:highlight w:val="none"/>
        </w:rPr>
      </w:pPr>
    </w:p>
    <w:p>
      <w:pPr>
        <w:ind w:firstLine="420" w:firstLineChars="200"/>
        <w:rPr>
          <w:rFonts w:ascii="宋体" w:hAnsi="宋体" w:cs="宋体"/>
          <w:color w:val="auto"/>
          <w:highlight w:val="none"/>
        </w:rPr>
      </w:pPr>
    </w:p>
    <w:p>
      <w:pPr>
        <w:rPr>
          <w:rFonts w:ascii="宋体" w:hAnsi="宋体" w:cs="宋体"/>
          <w:color w:val="auto"/>
          <w:highlight w:val="none"/>
        </w:rPr>
      </w:pPr>
      <w:r>
        <w:rPr>
          <w:rFonts w:hint="eastAsia" w:ascii="宋体" w:hAnsi="宋体" w:cs="宋体"/>
          <w:color w:val="auto"/>
          <w:highlight w:val="none"/>
        </w:rPr>
        <w:br w:type="page"/>
      </w:r>
    </w:p>
    <w:p>
      <w:pPr>
        <w:pStyle w:val="4"/>
        <w:tabs>
          <w:tab w:val="left" w:pos="720"/>
        </w:tabs>
        <w:rPr>
          <w:rFonts w:hint="eastAsia" w:ascii="宋体" w:hAnsi="宋体" w:eastAsia="宋体" w:cs="宋体"/>
          <w:color w:val="auto"/>
          <w:highlight w:val="none"/>
        </w:rPr>
      </w:pPr>
      <w:bookmarkStart w:id="109" w:name="_Toc437953149"/>
      <w:r>
        <w:rPr>
          <w:rFonts w:hint="eastAsia" w:ascii="宋体" w:hAnsi="宋体" w:eastAsia="宋体" w:cs="宋体"/>
          <w:color w:val="auto"/>
          <w:highlight w:val="none"/>
        </w:rPr>
        <w:t>【证明材料2】中小企业声明函、监狱企业声明函及其相关的充分的证明材料、残疾人福利性单位声明函；</w:t>
      </w:r>
    </w:p>
    <w:p>
      <w:pPr>
        <w:jc w:val="center"/>
        <w:rPr>
          <w:rFonts w:hint="eastAsia" w:ascii="宋体" w:hAnsi="宋体" w:eastAsia="宋体" w:cs="宋体"/>
          <w:b/>
          <w:bCs/>
          <w:color w:val="auto"/>
          <w:sz w:val="28"/>
          <w:szCs w:val="28"/>
          <w:highlight w:val="none"/>
        </w:rPr>
      </w:pPr>
      <w:r>
        <w:rPr>
          <w:rFonts w:hint="eastAsia" w:ascii="宋体" w:hAnsi="宋体" w:eastAsia="宋体" w:cs="宋体"/>
          <w:b/>
          <w:bCs/>
          <w:color w:val="auto"/>
          <w:sz w:val="28"/>
          <w:szCs w:val="28"/>
          <w:highlight w:val="none"/>
        </w:rPr>
        <w:t>中小企业声明函（服务）</w:t>
      </w:r>
    </w:p>
    <w:p>
      <w:pPr>
        <w:spacing w:line="360" w:lineRule="auto"/>
        <w:ind w:firstLine="315" w:firstLineChars="150"/>
        <w:jc w:val="left"/>
        <w:rPr>
          <w:rFonts w:ascii="宋体" w:hAnsi="宋体" w:cs="宋体"/>
          <w:color w:val="auto"/>
          <w:szCs w:val="21"/>
          <w:highlight w:val="none"/>
        </w:rPr>
      </w:pPr>
      <w:r>
        <w:rPr>
          <w:rFonts w:hint="eastAsia" w:ascii="宋体" w:hAnsi="宋体" w:cs="宋体"/>
          <w:color w:val="auto"/>
          <w:szCs w:val="21"/>
          <w:highlight w:val="none"/>
        </w:rPr>
        <w:t>本公司（联合体）郑重声明，根据《政府采购促进中小企业发展管理办法》（财库﹝2020﹞46 号）的规定，本公司（联合体）参加</w:t>
      </w:r>
      <w:r>
        <w:rPr>
          <w:rFonts w:hint="eastAsia" w:ascii="宋体" w:hAnsi="宋体" w:cs="宋体"/>
          <w:color w:val="auto"/>
          <w:szCs w:val="21"/>
          <w:highlight w:val="none"/>
          <w:u w:val="single"/>
        </w:rPr>
        <w:t xml:space="preserve"> </w:t>
      </w:r>
      <w:r>
        <w:rPr>
          <w:rFonts w:hint="eastAsia" w:ascii="宋体" w:hAnsi="宋体" w:cs="宋体"/>
          <w:color w:val="auto"/>
          <w:highlight w:val="none"/>
          <w:u w:val="single"/>
          <w:lang w:eastAsia="zh-CN"/>
        </w:rPr>
        <w:t>浙江省体育彩票管理中心</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 xml:space="preserve">的 </w:t>
      </w:r>
      <w:r>
        <w:rPr>
          <w:rFonts w:hint="default" w:ascii="宋体" w:hAnsi="宋体" w:cs="宋体"/>
          <w:color w:val="auto"/>
          <w:highlight w:val="none"/>
          <w:u w:val="single"/>
          <w:lang w:val="en-US" w:eastAsia="zh-CN"/>
        </w:rPr>
        <w:t>2025年度足球竞猜类杂志及定制服务</w:t>
      </w:r>
      <w:r>
        <w:rPr>
          <w:rFonts w:hint="eastAsia" w:ascii="宋体" w:hAnsi="宋体" w:cs="宋体"/>
          <w:color w:val="auto"/>
          <w:highlight w:val="none"/>
          <w:u w:val="single"/>
          <w:lang w:eastAsia="zh-CN"/>
        </w:rPr>
        <w:t>项目</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采购活动，服务全部由符合政策要求的中小企业承接。相关企业（含联合体中的中小企业、签订分包意向协议的中小企业）的具体情况如下：</w:t>
      </w:r>
    </w:p>
    <w:p>
      <w:pPr>
        <w:spacing w:line="360" w:lineRule="auto"/>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 xml:space="preserve">1. </w:t>
      </w:r>
      <w:r>
        <w:rPr>
          <w:rFonts w:hint="eastAsia" w:ascii="宋体" w:hAnsi="宋体" w:cs="宋体"/>
          <w:color w:val="auto"/>
          <w:szCs w:val="21"/>
          <w:highlight w:val="none"/>
          <w:u w:val="single"/>
        </w:rPr>
        <w:t xml:space="preserve"> </w:t>
      </w:r>
      <w:r>
        <w:rPr>
          <w:rFonts w:hint="default" w:ascii="宋体" w:hAnsi="宋体" w:cs="宋体"/>
          <w:color w:val="auto"/>
          <w:highlight w:val="none"/>
          <w:u w:val="single"/>
          <w:lang w:val="en-US" w:eastAsia="zh-CN"/>
        </w:rPr>
        <w:t>2025年度足球竞猜类杂志及定制服务</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，属于</w:t>
      </w:r>
      <w:r>
        <w:rPr>
          <w:rFonts w:hint="eastAsia" w:ascii="宋体" w:hAnsi="宋体" w:cs="宋体"/>
          <w:color w:val="auto"/>
          <w:szCs w:val="21"/>
          <w:highlight w:val="none"/>
          <w:u w:val="single"/>
        </w:rPr>
        <w:t>其他未列明行业</w:t>
      </w:r>
      <w:r>
        <w:rPr>
          <w:rFonts w:hint="eastAsia" w:ascii="宋体" w:hAnsi="宋体" w:cs="宋体"/>
          <w:color w:val="auto"/>
          <w:szCs w:val="21"/>
          <w:highlight w:val="none"/>
        </w:rPr>
        <w:t xml:space="preserve">；承建（承接）企业为 </w:t>
      </w:r>
      <w:r>
        <w:rPr>
          <w:rFonts w:hint="eastAsia" w:ascii="宋体" w:hAnsi="宋体" w:cs="宋体"/>
          <w:color w:val="auto"/>
          <w:szCs w:val="21"/>
          <w:highlight w:val="none"/>
          <w:u w:val="single"/>
        </w:rPr>
        <w:t>（企业名称）</w:t>
      </w:r>
      <w:r>
        <w:rPr>
          <w:rFonts w:hint="eastAsia" w:ascii="宋体" w:hAnsi="宋体" w:cs="宋体"/>
          <w:color w:val="auto"/>
          <w:szCs w:val="21"/>
          <w:highlight w:val="none"/>
        </w:rPr>
        <w:t xml:space="preserve"> ，从业人员</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人，营业收入为</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万元，资产总额为</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万元属于</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u w:val="single"/>
        </w:rPr>
        <w:sym w:font="Wingdings 2" w:char="00A3"/>
      </w:r>
      <w:r>
        <w:rPr>
          <w:rFonts w:hint="eastAsia" w:ascii="宋体" w:hAnsi="宋体" w:cs="宋体"/>
          <w:color w:val="auto"/>
          <w:szCs w:val="21"/>
          <w:highlight w:val="none"/>
          <w:u w:val="single"/>
        </w:rPr>
        <w:t>中型企业、</w:t>
      </w:r>
      <w:r>
        <w:rPr>
          <w:rFonts w:hint="eastAsia" w:ascii="宋体" w:hAnsi="宋体" w:cs="宋体"/>
          <w:color w:val="auto"/>
          <w:szCs w:val="21"/>
          <w:highlight w:val="none"/>
          <w:u w:val="single"/>
        </w:rPr>
        <w:sym w:font="Wingdings 2" w:char="00A3"/>
      </w:r>
      <w:r>
        <w:rPr>
          <w:rFonts w:hint="eastAsia" w:ascii="宋体" w:hAnsi="宋体" w:cs="宋体"/>
          <w:color w:val="auto"/>
          <w:szCs w:val="21"/>
          <w:highlight w:val="none"/>
          <w:u w:val="single"/>
        </w:rPr>
        <w:t>小型企业、</w:t>
      </w:r>
      <w:r>
        <w:rPr>
          <w:rFonts w:hint="eastAsia" w:ascii="宋体" w:hAnsi="宋体" w:cs="宋体"/>
          <w:color w:val="auto"/>
          <w:szCs w:val="21"/>
          <w:highlight w:val="none"/>
          <w:u w:val="single"/>
        </w:rPr>
        <w:sym w:font="Wingdings 2" w:char="00A3"/>
      </w:r>
      <w:r>
        <w:rPr>
          <w:rFonts w:hint="eastAsia" w:ascii="宋体" w:hAnsi="宋体" w:cs="宋体"/>
          <w:color w:val="auto"/>
          <w:szCs w:val="21"/>
          <w:highlight w:val="none"/>
          <w:u w:val="single"/>
        </w:rPr>
        <w:t>微型企业</w:t>
      </w:r>
      <w:r>
        <w:rPr>
          <w:rFonts w:hint="eastAsia" w:ascii="宋体" w:hAnsi="宋体" w:cs="宋体"/>
          <w:color w:val="auto"/>
          <w:szCs w:val="21"/>
          <w:highlight w:val="none"/>
        </w:rPr>
        <w:t>；</w:t>
      </w:r>
    </w:p>
    <w:p>
      <w:pPr>
        <w:spacing w:line="360" w:lineRule="auto"/>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以上企业，不属于大企业的分支机构，不存在控股股东为大企业的情形，也不存在与大企业的负责人为同一人的情形。</w:t>
      </w:r>
    </w:p>
    <w:p>
      <w:pPr>
        <w:spacing w:line="360" w:lineRule="auto"/>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本企业对上述声明内容的真实性负责。如有虚假，将依法承担相应责任。</w:t>
      </w:r>
    </w:p>
    <w:p>
      <w:pPr>
        <w:spacing w:line="360" w:lineRule="auto"/>
        <w:ind w:right="1760" w:firstLine="420" w:firstLineChars="200"/>
        <w:rPr>
          <w:rFonts w:ascii="宋体" w:hAnsi="宋体" w:cs="宋体"/>
          <w:color w:val="auto"/>
          <w:szCs w:val="21"/>
          <w:highlight w:val="none"/>
        </w:rPr>
      </w:pPr>
    </w:p>
    <w:p>
      <w:pPr>
        <w:spacing w:line="360" w:lineRule="auto"/>
        <w:ind w:right="1760" w:firstLine="420" w:firstLineChars="200"/>
        <w:rPr>
          <w:rFonts w:ascii="宋体" w:hAnsi="宋体" w:cs="宋体"/>
          <w:color w:val="auto"/>
          <w:szCs w:val="21"/>
          <w:highlight w:val="none"/>
        </w:rPr>
      </w:pPr>
      <w:r>
        <w:rPr>
          <w:rFonts w:hint="eastAsia" w:ascii="宋体" w:hAnsi="宋体" w:cs="宋体"/>
          <w:color w:val="auto"/>
          <w:szCs w:val="21"/>
          <w:highlight w:val="none"/>
        </w:rPr>
        <w:t>投标人名称（电子签名）：</w:t>
      </w:r>
    </w:p>
    <w:p>
      <w:pPr>
        <w:spacing w:line="360" w:lineRule="auto"/>
        <w:ind w:right="1120" w:firstLine="420" w:firstLineChars="200"/>
        <w:rPr>
          <w:rFonts w:ascii="宋体" w:hAnsi="宋体" w:cs="宋体"/>
          <w:color w:val="auto"/>
          <w:szCs w:val="21"/>
          <w:highlight w:val="none"/>
        </w:rPr>
      </w:pPr>
      <w:r>
        <w:rPr>
          <w:rFonts w:hint="eastAsia" w:ascii="宋体" w:hAnsi="宋体" w:cs="宋体"/>
          <w:color w:val="auto"/>
          <w:szCs w:val="21"/>
          <w:highlight w:val="none"/>
        </w:rPr>
        <w:t>日 期：</w:t>
      </w:r>
    </w:p>
    <w:p>
      <w:pPr>
        <w:spacing w:line="360" w:lineRule="auto"/>
        <w:ind w:firstLine="309" w:firstLineChars="147"/>
        <w:jc w:val="left"/>
        <w:rPr>
          <w:rFonts w:ascii="宋体" w:hAnsi="宋体" w:cs="宋体"/>
          <w:b/>
          <w:color w:val="auto"/>
          <w:szCs w:val="21"/>
          <w:highlight w:val="none"/>
        </w:rPr>
      </w:pPr>
    </w:p>
    <w:p>
      <w:pPr>
        <w:spacing w:line="360" w:lineRule="auto"/>
        <w:ind w:firstLine="309" w:firstLineChars="147"/>
        <w:jc w:val="left"/>
        <w:rPr>
          <w:rFonts w:ascii="宋体" w:hAnsi="宋体" w:cs="宋体"/>
          <w:b/>
          <w:color w:val="auto"/>
          <w:szCs w:val="21"/>
          <w:highlight w:val="none"/>
        </w:rPr>
      </w:pPr>
      <w:r>
        <w:rPr>
          <w:rFonts w:hint="eastAsia" w:ascii="宋体" w:hAnsi="宋体" w:cs="宋体"/>
          <w:b/>
          <w:color w:val="auto"/>
          <w:szCs w:val="21"/>
          <w:highlight w:val="none"/>
        </w:rPr>
        <w:t>从业人员、营业收入、资产总额填报上一年度数据，无上一年度数据的新成立企业可不填报。</w:t>
      </w:r>
    </w:p>
    <w:p>
      <w:pPr>
        <w:spacing w:line="360" w:lineRule="auto"/>
        <w:ind w:right="420"/>
        <w:rPr>
          <w:rFonts w:ascii="宋体" w:hAnsi="宋体" w:cs="宋体"/>
          <w:color w:val="auto"/>
          <w:szCs w:val="21"/>
          <w:highlight w:val="none"/>
        </w:rPr>
      </w:pPr>
      <w:r>
        <w:rPr>
          <w:rFonts w:hint="eastAsia" w:ascii="宋体" w:hAnsi="宋体" w:cs="宋体"/>
          <w:color w:val="auto"/>
          <w:szCs w:val="21"/>
          <w:highlight w:val="none"/>
        </w:rPr>
        <w:t xml:space="preserve">   注：</w:t>
      </w:r>
    </w:p>
    <w:p>
      <w:pPr>
        <w:spacing w:line="360" w:lineRule="auto"/>
        <w:ind w:right="420" w:firstLine="420" w:firstLineChars="200"/>
        <w:rPr>
          <w:rFonts w:hint="eastAsia" w:ascii="宋体" w:hAnsi="宋体" w:cs="宋体"/>
          <w:color w:val="auto"/>
          <w:szCs w:val="21"/>
          <w:highlight w:val="none"/>
        </w:rPr>
      </w:pPr>
      <w:r>
        <w:rPr>
          <w:rFonts w:hint="eastAsia" w:ascii="宋体" w:hAnsi="宋体" w:cs="宋体"/>
          <w:color w:val="auto"/>
          <w:szCs w:val="21"/>
          <w:highlight w:val="none"/>
        </w:rPr>
        <w:t>①从业人员、营业收入、资产总额填报上一年度数据，无上一年度数据的新成立企业可不填报。</w:t>
      </w:r>
    </w:p>
    <w:p>
      <w:pPr>
        <w:spacing w:line="360" w:lineRule="auto"/>
        <w:ind w:right="420" w:firstLine="420" w:firstLineChars="200"/>
        <w:rPr>
          <w:rFonts w:ascii="宋体" w:hAnsi="宋体" w:cs="宋体"/>
          <w:b/>
          <w:bCs/>
          <w:color w:val="auto"/>
          <w:szCs w:val="21"/>
          <w:highlight w:val="none"/>
          <w:u w:val="single"/>
        </w:rPr>
      </w:pPr>
      <w:r>
        <w:rPr>
          <w:rFonts w:hint="eastAsia" w:ascii="PingFang SC" w:hAnsi="PingFang SC" w:eastAsia="PingFang SC" w:cs="PingFang SC"/>
          <w:b/>
          <w:bCs/>
          <w:color w:val="auto"/>
          <w:szCs w:val="21"/>
          <w:highlight w:val="none"/>
          <w:u w:val="single"/>
        </w:rPr>
        <w:t>▲</w:t>
      </w:r>
      <w:r>
        <w:rPr>
          <w:rFonts w:hint="eastAsia" w:ascii="宋体" w:hAnsi="宋体" w:cs="宋体"/>
          <w:b/>
          <w:bCs/>
          <w:color w:val="auto"/>
          <w:szCs w:val="21"/>
          <w:highlight w:val="none"/>
          <w:u w:val="single"/>
        </w:rPr>
        <w:t>②《中小企业声明函》填写企业类型错误或者未填写企业类型的，投标无效。</w:t>
      </w:r>
    </w:p>
    <w:p>
      <w:pPr>
        <w:spacing w:line="360" w:lineRule="auto"/>
        <w:ind w:right="420" w:firstLine="420" w:firstLineChars="200"/>
        <w:rPr>
          <w:rFonts w:hint="eastAsia" w:ascii="宋体" w:hAnsi="宋体" w:eastAsia="宋体" w:cs="宋体"/>
          <w:color w:val="auto"/>
          <w:szCs w:val="21"/>
          <w:highlight w:val="none"/>
          <w:lang w:eastAsia="zh-CN"/>
        </w:rPr>
      </w:pPr>
      <w:r>
        <w:rPr>
          <w:rFonts w:hint="eastAsia" w:ascii="宋体" w:hAnsi="宋体" w:cs="宋体"/>
          <w:color w:val="auto"/>
          <w:szCs w:val="21"/>
          <w:highlight w:val="none"/>
        </w:rPr>
        <w:t>③</w:t>
      </w:r>
      <w:r>
        <w:rPr>
          <w:rFonts w:hint="eastAsia" w:ascii="宋体" w:hAnsi="宋体" w:eastAsia="宋体" w:cs="宋体"/>
          <w:color w:val="auto"/>
          <w:szCs w:val="21"/>
          <w:highlight w:val="none"/>
          <w:lang w:eastAsia="zh-CN"/>
        </w:rPr>
        <w:t>其他未列明行业</w:t>
      </w:r>
      <w:r>
        <w:rPr>
          <w:rFonts w:hint="eastAsia" w:ascii="宋体" w:hAnsi="宋体" w:eastAsia="宋体" w:cs="宋体"/>
          <w:color w:val="auto"/>
          <w:szCs w:val="21"/>
          <w:highlight w:val="none"/>
          <w:lang w:val="en-US" w:eastAsia="zh-CN"/>
        </w:rPr>
        <w:t>中，</w:t>
      </w:r>
      <w:r>
        <w:rPr>
          <w:rFonts w:hint="eastAsia" w:ascii="宋体" w:hAnsi="宋体" w:eastAsia="宋体" w:cs="宋体"/>
          <w:color w:val="auto"/>
          <w:szCs w:val="21"/>
          <w:highlight w:val="none"/>
          <w:lang w:eastAsia="zh-CN"/>
        </w:rPr>
        <w:t>从业人员300人以下的为中小微型企业。其中，从业人员100人及以上的为中型企业；从业人员10人及以上的为小型企业；从业人员10人以下的为微型企业。</w:t>
      </w:r>
    </w:p>
    <w:p>
      <w:pPr>
        <w:spacing w:line="360" w:lineRule="auto"/>
        <w:ind w:right="420" w:firstLine="42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br w:type="page"/>
      </w:r>
    </w:p>
    <w:p>
      <w:pPr>
        <w:rPr>
          <w:rFonts w:hint="eastAsia" w:eastAsia="宋体" w:cs="Calibri"/>
          <w:b/>
          <w:bCs/>
          <w:color w:val="auto"/>
          <w:szCs w:val="21"/>
          <w:highlight w:val="none"/>
          <w:lang w:eastAsia="zh-CN"/>
        </w:rPr>
      </w:pPr>
    </w:p>
    <w:p>
      <w:pPr>
        <w:jc w:val="center"/>
        <w:rPr>
          <w:rFonts w:ascii="宋体" w:hAnsi="宋体" w:cs="宋体"/>
          <w:b/>
          <w:bCs/>
          <w:color w:val="auto"/>
          <w:sz w:val="28"/>
          <w:szCs w:val="28"/>
          <w:highlight w:val="none"/>
        </w:rPr>
      </w:pPr>
      <w:r>
        <w:rPr>
          <w:rFonts w:hint="eastAsia" w:ascii="宋体" w:hAnsi="宋体" w:cs="宋体"/>
          <w:b/>
          <w:bCs/>
          <w:color w:val="auto"/>
          <w:sz w:val="28"/>
          <w:szCs w:val="28"/>
          <w:highlight w:val="none"/>
        </w:rPr>
        <w:t>监狱企业声明函</w:t>
      </w:r>
    </w:p>
    <w:p>
      <w:pPr>
        <w:widowControl/>
        <w:adjustRightInd w:val="0"/>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本企业郑重声明，根据《关于政府采购支持监狱企业发展有关问题的通知》（财库[2014]68号）的规定，本企业为</w:t>
      </w:r>
      <w:r>
        <w:rPr>
          <w:rFonts w:hint="eastAsia" w:ascii="宋体" w:hAnsi="宋体" w:cs="宋体"/>
          <w:color w:val="auto"/>
          <w:szCs w:val="21"/>
          <w:highlight w:val="none"/>
          <w:u w:val="single"/>
        </w:rPr>
        <w:t>监狱企业</w:t>
      </w:r>
      <w:r>
        <w:rPr>
          <w:rFonts w:hint="eastAsia" w:ascii="宋体" w:hAnsi="宋体" w:cs="宋体"/>
          <w:color w:val="auto"/>
          <w:szCs w:val="21"/>
          <w:highlight w:val="none"/>
        </w:rPr>
        <w:t>。</w:t>
      </w:r>
    </w:p>
    <w:p>
      <w:pPr>
        <w:widowControl/>
        <w:adjustRightInd w:val="0"/>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根据上述标准，我企业属于</w:t>
      </w:r>
      <w:r>
        <w:rPr>
          <w:rFonts w:hint="eastAsia" w:ascii="宋体" w:hAnsi="宋体" w:cs="宋体"/>
          <w:color w:val="auto"/>
          <w:szCs w:val="21"/>
          <w:highlight w:val="none"/>
          <w:u w:val="single"/>
        </w:rPr>
        <w:t>监狱企业</w:t>
      </w:r>
      <w:r>
        <w:rPr>
          <w:rFonts w:hint="eastAsia" w:ascii="宋体" w:hAnsi="宋体" w:cs="宋体"/>
          <w:color w:val="auto"/>
          <w:szCs w:val="21"/>
          <w:highlight w:val="none"/>
        </w:rPr>
        <w:t>的理由为：</w:t>
      </w:r>
      <w:r>
        <w:rPr>
          <w:rFonts w:hint="eastAsia" w:ascii="宋体" w:hAnsi="宋体" w:cs="宋体"/>
          <w:color w:val="auto"/>
          <w:highlight w:val="none"/>
          <w:u w:val="single"/>
        </w:rPr>
        <w:t>【       】</w:t>
      </w:r>
      <w:r>
        <w:rPr>
          <w:rFonts w:hint="eastAsia" w:ascii="宋体" w:hAnsi="宋体" w:cs="宋体"/>
          <w:color w:val="auto"/>
          <w:szCs w:val="21"/>
          <w:highlight w:val="none"/>
        </w:rPr>
        <w:t>。</w:t>
      </w:r>
    </w:p>
    <w:p>
      <w:pPr>
        <w:widowControl/>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本企业为参加</w:t>
      </w:r>
      <w:r>
        <w:rPr>
          <w:rFonts w:hint="eastAsia" w:ascii="宋体" w:hAnsi="宋体" w:cs="宋体"/>
          <w:color w:val="auto"/>
          <w:highlight w:val="none"/>
          <w:u w:val="single"/>
          <w:lang w:eastAsia="zh-CN"/>
        </w:rPr>
        <w:t>浙江省体育彩票管理中心</w:t>
      </w:r>
      <w:r>
        <w:rPr>
          <w:rFonts w:hint="eastAsia" w:ascii="宋体" w:hAnsi="宋体" w:cs="宋体"/>
          <w:color w:val="auto"/>
          <w:highlight w:val="none"/>
        </w:rPr>
        <w:t>（采购人）</w:t>
      </w:r>
      <w:r>
        <w:rPr>
          <w:rFonts w:hint="default" w:ascii="宋体" w:hAnsi="宋体" w:cs="宋体"/>
          <w:color w:val="auto"/>
          <w:highlight w:val="none"/>
          <w:u w:val="single"/>
          <w:lang w:val="en-US" w:eastAsia="zh-CN"/>
        </w:rPr>
        <w:t>2025年度足球竞猜类杂志及定制服务</w:t>
      </w:r>
      <w:r>
        <w:rPr>
          <w:rFonts w:hint="eastAsia" w:ascii="宋体" w:hAnsi="宋体" w:cs="宋体"/>
          <w:color w:val="auto"/>
          <w:highlight w:val="none"/>
          <w:u w:val="single"/>
        </w:rPr>
        <w:t>项目</w:t>
      </w:r>
      <w:r>
        <w:rPr>
          <w:rFonts w:hint="eastAsia" w:ascii="宋体" w:hAnsi="宋体" w:cs="宋体"/>
          <w:color w:val="auto"/>
          <w:highlight w:val="none"/>
        </w:rPr>
        <w:t>（项目名称）</w:t>
      </w:r>
      <w:r>
        <w:rPr>
          <w:rFonts w:hint="eastAsia" w:ascii="宋体" w:hAnsi="宋体" w:cs="宋体"/>
          <w:color w:val="auto"/>
          <w:highlight w:val="none"/>
          <w:u w:val="single"/>
          <w:lang w:val="en-US" w:eastAsia="zh-CN"/>
        </w:rPr>
        <w:t>CTZB-2025030012</w:t>
      </w:r>
      <w:r>
        <w:rPr>
          <w:rFonts w:hint="eastAsia" w:ascii="宋体" w:hAnsi="宋体" w:cs="宋体"/>
          <w:color w:val="auto"/>
          <w:highlight w:val="none"/>
        </w:rPr>
        <w:t>（项目编号）</w:t>
      </w:r>
      <w:r>
        <w:rPr>
          <w:rFonts w:hint="default" w:ascii="宋体" w:hAnsi="宋体" w:cs="宋体"/>
          <w:color w:val="auto"/>
          <w:highlight w:val="none"/>
          <w:u w:val="single"/>
          <w:lang w:val="en-US" w:eastAsia="zh-CN"/>
        </w:rPr>
        <w:t>2025年度足球竞猜类杂志及定制服务</w:t>
      </w:r>
      <w:r>
        <w:rPr>
          <w:rFonts w:hint="eastAsia" w:ascii="宋体" w:hAnsi="宋体" w:cs="宋体"/>
          <w:color w:val="auto"/>
          <w:highlight w:val="none"/>
          <w:u w:val="single"/>
          <w:lang w:val="en-US" w:eastAsia="zh-CN"/>
        </w:rPr>
        <w:t xml:space="preserve"> </w:t>
      </w:r>
      <w:r>
        <w:rPr>
          <w:rFonts w:hint="eastAsia" w:ascii="宋体" w:hAnsi="宋体" w:cs="宋体"/>
          <w:color w:val="auto"/>
          <w:highlight w:val="none"/>
        </w:rPr>
        <w:t>（标项名称）</w:t>
      </w:r>
      <w:r>
        <w:rPr>
          <w:rFonts w:hint="eastAsia" w:ascii="宋体" w:hAnsi="宋体" w:cs="宋体"/>
          <w:color w:val="auto"/>
          <w:szCs w:val="21"/>
          <w:highlight w:val="none"/>
        </w:rPr>
        <w:t>采购活动提供本企业的服务。</w:t>
      </w:r>
    </w:p>
    <w:p>
      <w:pPr>
        <w:widowControl/>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本企业对上述声明的真实性负责。如有虚假，将依法承担相应责任。</w:t>
      </w:r>
    </w:p>
    <w:p>
      <w:pPr>
        <w:adjustRightInd w:val="0"/>
        <w:ind w:firstLine="420" w:firstLineChars="200"/>
        <w:jc w:val="center"/>
        <w:rPr>
          <w:rFonts w:ascii="宋体" w:hAnsi="宋体" w:cs="宋体"/>
          <w:color w:val="auto"/>
          <w:szCs w:val="21"/>
          <w:highlight w:val="none"/>
        </w:rPr>
      </w:pPr>
    </w:p>
    <w:p>
      <w:pPr>
        <w:ind w:firstLine="420" w:firstLineChars="200"/>
        <w:rPr>
          <w:rFonts w:ascii="宋体" w:hAnsi="宋体" w:cs="宋体"/>
          <w:color w:val="auto"/>
          <w:highlight w:val="none"/>
        </w:rPr>
      </w:pPr>
      <w:r>
        <w:rPr>
          <w:rFonts w:hint="eastAsia" w:ascii="宋体" w:hAnsi="宋体" w:cs="宋体"/>
          <w:color w:val="auto"/>
          <w:highlight w:val="none"/>
        </w:rPr>
        <w:t>供应商全称：</w:t>
      </w:r>
      <w:r>
        <w:rPr>
          <w:rFonts w:hint="eastAsia" w:ascii="宋体" w:hAnsi="宋体" w:cs="宋体"/>
          <w:color w:val="auto"/>
          <w:highlight w:val="none"/>
          <w:u w:val="single"/>
        </w:rPr>
        <w:t xml:space="preserve">                      </w:t>
      </w:r>
      <w:r>
        <w:rPr>
          <w:rFonts w:hint="eastAsia" w:ascii="宋体" w:hAnsi="宋体" w:cs="宋体"/>
          <w:color w:val="auto"/>
          <w:highlight w:val="none"/>
        </w:rPr>
        <w:t>（盖单位公章）</w:t>
      </w:r>
    </w:p>
    <w:p>
      <w:pPr>
        <w:ind w:firstLine="420" w:firstLineChars="200"/>
        <w:rPr>
          <w:rFonts w:ascii="宋体" w:hAnsi="宋体" w:cs="宋体"/>
          <w:color w:val="auto"/>
          <w:highlight w:val="none"/>
        </w:rPr>
      </w:pPr>
      <w:r>
        <w:rPr>
          <w:rFonts w:hint="eastAsia" w:ascii="宋体" w:hAnsi="宋体" w:cs="宋体"/>
          <w:color w:val="auto"/>
          <w:highlight w:val="none"/>
        </w:rPr>
        <w:t>日期：</w:t>
      </w:r>
      <w:r>
        <w:rPr>
          <w:rFonts w:hint="eastAsia" w:ascii="宋体" w:hAnsi="宋体" w:cs="宋体"/>
          <w:color w:val="auto"/>
          <w:highlight w:val="none"/>
          <w:lang w:val="en-US" w:eastAsia="zh-CN"/>
        </w:rPr>
        <w:t xml:space="preserve">  </w:t>
      </w:r>
      <w:r>
        <w:rPr>
          <w:rFonts w:hint="eastAsia" w:ascii="宋体" w:hAnsi="宋体" w:cs="宋体"/>
          <w:color w:val="auto"/>
          <w:highlight w:val="none"/>
        </w:rPr>
        <w:t>年  月  日</w:t>
      </w:r>
    </w:p>
    <w:p>
      <w:pPr>
        <w:widowControl/>
        <w:ind w:firstLine="420" w:firstLineChars="200"/>
        <w:rPr>
          <w:rFonts w:ascii="宋体" w:hAnsi="宋体" w:cs="宋体"/>
          <w:color w:val="auto"/>
          <w:kern w:val="0"/>
          <w:szCs w:val="21"/>
          <w:highlight w:val="none"/>
        </w:rPr>
      </w:pPr>
      <w:r>
        <w:rPr>
          <w:rFonts w:hint="eastAsia" w:ascii="宋体" w:hAnsi="宋体" w:cs="宋体"/>
          <w:color w:val="auto"/>
          <w:kern w:val="0"/>
          <w:szCs w:val="21"/>
          <w:highlight w:val="none"/>
        </w:rPr>
        <w:t>说明：</w:t>
      </w:r>
    </w:p>
    <w:p>
      <w:pPr>
        <w:widowControl/>
        <w:ind w:firstLine="420" w:firstLineChars="200"/>
        <w:rPr>
          <w:rFonts w:ascii="宋体" w:hAnsi="宋体" w:cs="宋体"/>
          <w:color w:val="auto"/>
          <w:kern w:val="0"/>
          <w:szCs w:val="21"/>
          <w:highlight w:val="none"/>
        </w:rPr>
      </w:pPr>
      <w:r>
        <w:rPr>
          <w:rFonts w:hint="eastAsia" w:ascii="宋体" w:hAnsi="宋体" w:cs="宋体"/>
          <w:color w:val="auto"/>
          <w:szCs w:val="21"/>
          <w:highlight w:val="none"/>
        </w:rPr>
        <w:t>（</w:t>
      </w:r>
      <w:r>
        <w:rPr>
          <w:rFonts w:hint="eastAsia" w:ascii="宋体" w:hAnsi="宋体" w:cs="宋体"/>
          <w:color w:val="auto"/>
          <w:kern w:val="0"/>
          <w:szCs w:val="21"/>
          <w:highlight w:val="none"/>
        </w:rPr>
        <w:t>1）监狱企业参加政府采购活动时，应当提供由省级以上监狱管理局、戒毒管理局（含新疆生产建设兵团）出具的属于监狱企业的证明文件。</w:t>
      </w:r>
    </w:p>
    <w:p>
      <w:pPr>
        <w:widowControl/>
        <w:ind w:firstLine="420" w:firstLineChars="200"/>
        <w:rPr>
          <w:rFonts w:ascii="宋体" w:hAnsi="宋体" w:cs="宋体"/>
          <w:color w:val="auto"/>
          <w:kern w:val="0"/>
          <w:szCs w:val="21"/>
          <w:highlight w:val="none"/>
        </w:rPr>
      </w:pPr>
      <w:r>
        <w:rPr>
          <w:rFonts w:hint="eastAsia" w:ascii="宋体" w:hAnsi="宋体" w:cs="宋体"/>
          <w:color w:val="auto"/>
          <w:kern w:val="0"/>
          <w:szCs w:val="21"/>
          <w:highlight w:val="none"/>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pPr>
        <w:widowControl/>
        <w:ind w:firstLine="420" w:firstLineChars="200"/>
        <w:rPr>
          <w:rFonts w:ascii="宋体" w:hAnsi="宋体" w:cs="宋体"/>
          <w:b/>
          <w:bCs/>
          <w:color w:val="auto"/>
          <w:szCs w:val="21"/>
          <w:highlight w:val="none"/>
        </w:rPr>
      </w:pPr>
      <w:r>
        <w:rPr>
          <w:rFonts w:hint="eastAsia" w:ascii="宋体" w:hAnsi="宋体" w:cs="宋体"/>
          <w:b/>
          <w:bCs/>
          <w:color w:val="auto"/>
          <w:szCs w:val="21"/>
          <w:highlight w:val="none"/>
        </w:rPr>
        <w:t>（2）以联合体形式参与采购活动，联合体的各方分别提供此声明函。不属于监狱企业，不用提供此函。</w:t>
      </w:r>
    </w:p>
    <w:p>
      <w:pPr>
        <w:rPr>
          <w:rFonts w:ascii="宋体" w:hAnsi="宋体" w:cs="宋体"/>
          <w:color w:val="auto"/>
          <w:szCs w:val="21"/>
          <w:highlight w:val="none"/>
        </w:rPr>
      </w:pPr>
    </w:p>
    <w:p>
      <w:pPr>
        <w:rPr>
          <w:rFonts w:ascii="宋体" w:hAnsi="宋体" w:cs="宋体"/>
          <w:color w:val="auto"/>
          <w:highlight w:val="none"/>
        </w:rPr>
      </w:pPr>
    </w:p>
    <w:p>
      <w:pPr>
        <w:jc w:val="center"/>
        <w:rPr>
          <w:rFonts w:ascii="宋体" w:hAnsi="宋体" w:cs="宋体"/>
          <w:b/>
          <w:bCs/>
          <w:color w:val="auto"/>
          <w:sz w:val="28"/>
          <w:szCs w:val="28"/>
          <w:highlight w:val="none"/>
        </w:rPr>
      </w:pPr>
      <w:r>
        <w:rPr>
          <w:rFonts w:hint="eastAsia" w:ascii="宋体" w:hAnsi="宋体" w:cs="宋体"/>
          <w:b/>
          <w:bCs/>
          <w:color w:val="auto"/>
          <w:sz w:val="28"/>
          <w:szCs w:val="28"/>
          <w:highlight w:val="none"/>
        </w:rPr>
        <w:t>残疾人福利性单位声明函</w:t>
      </w:r>
    </w:p>
    <w:p>
      <w:pPr>
        <w:ind w:firstLine="420" w:firstLineChars="200"/>
        <w:rPr>
          <w:rFonts w:ascii="宋体" w:hAnsi="宋体" w:cs="宋体"/>
          <w:color w:val="auto"/>
          <w:szCs w:val="21"/>
          <w:highlight w:val="none"/>
        </w:rPr>
      </w:pPr>
      <w:r>
        <w:rPr>
          <w:rFonts w:hint="eastAsia" w:ascii="宋体" w:hAnsi="宋体" w:cs="宋体"/>
          <w:color w:val="auto"/>
          <w:szCs w:val="21"/>
          <w:highlight w:val="none"/>
        </w:rPr>
        <w:t>本单位郑重声明，根据《财政部 民政部 中国残疾人联合会关于促进残疾人就业政府采购政策的通知》（财库〔2017〕141号）的规定，本单位为符合条件的残疾人福利性单位，且本单位参加</w:t>
      </w:r>
      <w:r>
        <w:rPr>
          <w:rFonts w:hint="eastAsia" w:ascii="宋体" w:hAnsi="宋体" w:cs="宋体"/>
          <w:color w:val="auto"/>
          <w:highlight w:val="none"/>
          <w:u w:val="single"/>
          <w:lang w:eastAsia="zh-CN"/>
        </w:rPr>
        <w:t>浙江省体育彩票管理中心</w:t>
      </w:r>
      <w:r>
        <w:rPr>
          <w:rFonts w:hint="eastAsia" w:ascii="宋体" w:hAnsi="宋体" w:cs="宋体"/>
          <w:color w:val="auto"/>
          <w:highlight w:val="none"/>
        </w:rPr>
        <w:t>（采购人）</w:t>
      </w:r>
      <w:r>
        <w:rPr>
          <w:rFonts w:hint="default" w:ascii="宋体" w:hAnsi="宋体" w:cs="宋体"/>
          <w:color w:val="auto"/>
          <w:highlight w:val="none"/>
          <w:u w:val="single"/>
          <w:lang w:val="en-US" w:eastAsia="zh-CN"/>
        </w:rPr>
        <w:t>2025年度足球竞猜类杂志及定制服务</w:t>
      </w:r>
      <w:r>
        <w:rPr>
          <w:rFonts w:hint="eastAsia" w:ascii="宋体" w:hAnsi="宋体" w:cs="宋体"/>
          <w:color w:val="auto"/>
          <w:highlight w:val="none"/>
          <w:u w:val="single"/>
        </w:rPr>
        <w:t>项目</w:t>
      </w:r>
      <w:r>
        <w:rPr>
          <w:rFonts w:hint="eastAsia" w:ascii="宋体" w:hAnsi="宋体" w:cs="宋体"/>
          <w:color w:val="auto"/>
          <w:highlight w:val="none"/>
        </w:rPr>
        <w:t>（项目名称）</w:t>
      </w:r>
      <w:r>
        <w:rPr>
          <w:rFonts w:hint="eastAsia" w:ascii="宋体" w:hAnsi="宋体" w:cs="宋体"/>
          <w:color w:val="auto"/>
          <w:highlight w:val="none"/>
          <w:u w:val="single"/>
          <w:lang w:val="en-US" w:eastAsia="zh-CN"/>
        </w:rPr>
        <w:t>CTZB-2025030012</w:t>
      </w:r>
      <w:r>
        <w:rPr>
          <w:rFonts w:hint="eastAsia" w:ascii="宋体" w:hAnsi="宋体" w:cs="宋体"/>
          <w:color w:val="auto"/>
          <w:highlight w:val="none"/>
        </w:rPr>
        <w:t>（项目编号）</w:t>
      </w:r>
      <w:r>
        <w:rPr>
          <w:rFonts w:hint="default" w:ascii="宋体" w:hAnsi="宋体" w:cs="宋体"/>
          <w:color w:val="auto"/>
          <w:highlight w:val="none"/>
          <w:u w:val="single"/>
          <w:lang w:val="en-US" w:eastAsia="zh-CN"/>
        </w:rPr>
        <w:t>2025年度足球竞猜类杂志及定制服务</w:t>
      </w:r>
      <w:r>
        <w:rPr>
          <w:rFonts w:hint="eastAsia" w:ascii="宋体" w:hAnsi="宋体" w:cs="宋体"/>
          <w:color w:val="auto"/>
          <w:highlight w:val="none"/>
          <w:u w:val="single"/>
          <w:lang w:val="en-US" w:eastAsia="zh-CN"/>
        </w:rPr>
        <w:t xml:space="preserve"> </w:t>
      </w:r>
      <w:r>
        <w:rPr>
          <w:rFonts w:hint="eastAsia" w:ascii="宋体" w:hAnsi="宋体" w:cs="宋体"/>
          <w:color w:val="auto"/>
          <w:highlight w:val="none"/>
        </w:rPr>
        <w:t>（标项名称）</w:t>
      </w:r>
      <w:r>
        <w:rPr>
          <w:rFonts w:hint="eastAsia" w:ascii="宋体" w:hAnsi="宋体" w:cs="宋体"/>
          <w:color w:val="auto"/>
          <w:szCs w:val="21"/>
          <w:highlight w:val="none"/>
        </w:rPr>
        <w:t>采购活动</w:t>
      </w:r>
      <w:r>
        <w:rPr>
          <w:rFonts w:hint="eastAsia" w:ascii="宋体" w:hAnsi="宋体" w:cs="宋体"/>
          <w:color w:val="auto"/>
          <w:spacing w:val="6"/>
          <w:szCs w:val="21"/>
          <w:highlight w:val="none"/>
        </w:rPr>
        <w:t>，</w:t>
      </w:r>
      <w:r>
        <w:rPr>
          <w:rFonts w:hint="eastAsia" w:ascii="宋体" w:hAnsi="宋体" w:cs="宋体"/>
          <w:color w:val="auto"/>
          <w:kern w:val="0"/>
          <w:szCs w:val="21"/>
          <w:highlight w:val="none"/>
        </w:rPr>
        <w:t>由本企业提供服务。</w:t>
      </w:r>
    </w:p>
    <w:p>
      <w:pPr>
        <w:ind w:firstLine="420" w:firstLineChars="200"/>
        <w:rPr>
          <w:rFonts w:ascii="宋体" w:hAnsi="宋体" w:cs="宋体"/>
          <w:color w:val="auto"/>
          <w:szCs w:val="21"/>
          <w:highlight w:val="none"/>
        </w:rPr>
      </w:pPr>
      <w:r>
        <w:rPr>
          <w:rFonts w:hint="eastAsia" w:ascii="宋体" w:hAnsi="宋体" w:cs="宋体"/>
          <w:color w:val="auto"/>
          <w:szCs w:val="21"/>
          <w:highlight w:val="none"/>
        </w:rPr>
        <w:t>本单位对上述声明的真实性负责。如有虚假，将依法承担相应责任。</w:t>
      </w:r>
    </w:p>
    <w:p>
      <w:pPr>
        <w:ind w:firstLine="444" w:firstLineChars="200"/>
        <w:rPr>
          <w:rFonts w:ascii="宋体" w:hAnsi="宋体" w:cs="宋体"/>
          <w:color w:val="auto"/>
          <w:spacing w:val="6"/>
          <w:szCs w:val="21"/>
          <w:highlight w:val="none"/>
        </w:rPr>
      </w:pPr>
    </w:p>
    <w:p>
      <w:pPr>
        <w:ind w:firstLine="444" w:firstLineChars="200"/>
        <w:rPr>
          <w:rFonts w:ascii="宋体" w:hAnsi="宋体" w:cs="宋体"/>
          <w:color w:val="auto"/>
          <w:spacing w:val="6"/>
          <w:szCs w:val="21"/>
          <w:highlight w:val="none"/>
        </w:rPr>
      </w:pPr>
    </w:p>
    <w:p>
      <w:pPr>
        <w:ind w:firstLine="420" w:firstLineChars="200"/>
        <w:rPr>
          <w:rFonts w:ascii="宋体" w:hAnsi="宋体" w:cs="宋体"/>
          <w:color w:val="auto"/>
          <w:highlight w:val="none"/>
        </w:rPr>
      </w:pPr>
      <w:r>
        <w:rPr>
          <w:rFonts w:hint="eastAsia" w:ascii="宋体" w:hAnsi="宋体" w:cs="宋体"/>
          <w:color w:val="auto"/>
          <w:highlight w:val="none"/>
        </w:rPr>
        <w:t>供应商全称：</w:t>
      </w:r>
      <w:r>
        <w:rPr>
          <w:rFonts w:hint="eastAsia" w:ascii="宋体" w:hAnsi="宋体" w:cs="宋体"/>
          <w:color w:val="auto"/>
          <w:highlight w:val="none"/>
          <w:u w:val="single"/>
        </w:rPr>
        <w:t xml:space="preserve">                      </w:t>
      </w:r>
      <w:r>
        <w:rPr>
          <w:rFonts w:hint="eastAsia" w:ascii="宋体" w:hAnsi="宋体" w:cs="宋体"/>
          <w:color w:val="auto"/>
          <w:highlight w:val="none"/>
        </w:rPr>
        <w:t>（盖单位公章）</w:t>
      </w:r>
    </w:p>
    <w:p>
      <w:pPr>
        <w:ind w:firstLine="420" w:firstLineChars="200"/>
        <w:rPr>
          <w:rFonts w:ascii="宋体" w:hAnsi="宋体" w:cs="宋体"/>
          <w:color w:val="auto"/>
          <w:highlight w:val="none"/>
        </w:rPr>
      </w:pPr>
      <w:r>
        <w:rPr>
          <w:rFonts w:hint="eastAsia" w:ascii="宋体" w:hAnsi="宋体" w:cs="宋体"/>
          <w:color w:val="auto"/>
          <w:highlight w:val="none"/>
        </w:rPr>
        <w:t>日期：</w:t>
      </w:r>
      <w:r>
        <w:rPr>
          <w:rFonts w:hint="eastAsia" w:ascii="宋体" w:hAnsi="宋体" w:cs="宋体"/>
          <w:color w:val="auto"/>
          <w:highlight w:val="none"/>
          <w:lang w:val="en-US" w:eastAsia="zh-CN"/>
        </w:rPr>
        <w:t xml:space="preserve">  </w:t>
      </w:r>
      <w:r>
        <w:rPr>
          <w:rFonts w:hint="eastAsia" w:ascii="宋体" w:hAnsi="宋体" w:cs="宋体"/>
          <w:color w:val="auto"/>
          <w:highlight w:val="none"/>
        </w:rPr>
        <w:t>年  月  日</w:t>
      </w:r>
    </w:p>
    <w:p>
      <w:pPr>
        <w:ind w:firstLine="420" w:firstLineChars="200"/>
        <w:rPr>
          <w:rFonts w:ascii="宋体" w:hAnsi="宋体" w:cs="宋体"/>
          <w:color w:val="auto"/>
          <w:szCs w:val="21"/>
          <w:highlight w:val="none"/>
        </w:rPr>
      </w:pPr>
    </w:p>
    <w:p>
      <w:pPr>
        <w:ind w:firstLine="420" w:firstLineChars="200"/>
        <w:rPr>
          <w:rFonts w:ascii="宋体" w:hAnsi="宋体" w:cs="宋体"/>
          <w:color w:val="auto"/>
          <w:szCs w:val="21"/>
          <w:highlight w:val="none"/>
        </w:rPr>
      </w:pPr>
      <w:r>
        <w:rPr>
          <w:rFonts w:hint="eastAsia" w:ascii="宋体" w:hAnsi="宋体" w:cs="宋体"/>
          <w:color w:val="auto"/>
          <w:szCs w:val="21"/>
          <w:highlight w:val="none"/>
        </w:rPr>
        <w:t>说明：</w:t>
      </w:r>
    </w:p>
    <w:p>
      <w:pPr>
        <w:widowControl/>
        <w:ind w:firstLine="420" w:firstLineChars="200"/>
        <w:rPr>
          <w:rFonts w:ascii="宋体" w:hAnsi="宋体" w:cs="宋体"/>
          <w:color w:val="auto"/>
          <w:highlight w:val="none"/>
        </w:rPr>
      </w:pPr>
      <w:r>
        <w:rPr>
          <w:rFonts w:hint="eastAsia" w:ascii="宋体" w:hAnsi="宋体" w:cs="宋体"/>
          <w:b/>
          <w:bCs/>
          <w:color w:val="auto"/>
          <w:szCs w:val="21"/>
          <w:highlight w:val="none"/>
        </w:rPr>
        <w:t>（1）以联合体形式参与采购活动，联合体的各方分别提供此声明函。不属于残疾人福利性单位，不用提供此函。</w:t>
      </w:r>
    </w:p>
    <w:p>
      <w:pPr>
        <w:rPr>
          <w:rFonts w:ascii="宋体" w:hAnsi="宋体" w:cs="宋体"/>
          <w:color w:val="auto"/>
          <w:szCs w:val="21"/>
          <w:highlight w:val="none"/>
        </w:rPr>
      </w:pPr>
      <w:r>
        <w:rPr>
          <w:rFonts w:hint="eastAsia" w:ascii="宋体" w:hAnsi="宋体" w:cs="宋体"/>
          <w:color w:val="auto"/>
          <w:szCs w:val="21"/>
          <w:highlight w:val="none"/>
        </w:rPr>
        <w:br w:type="page"/>
      </w:r>
    </w:p>
    <w:p>
      <w:pPr>
        <w:pStyle w:val="4"/>
        <w:tabs>
          <w:tab w:val="left" w:pos="720"/>
        </w:tabs>
        <w:ind w:firstLine="420"/>
        <w:rPr>
          <w:rFonts w:ascii="宋体" w:hAnsi="宋体" w:eastAsia="宋体" w:cs="宋体"/>
          <w:color w:val="auto"/>
          <w:highlight w:val="none"/>
        </w:rPr>
      </w:pPr>
      <w:r>
        <w:rPr>
          <w:rFonts w:hint="eastAsia" w:ascii="宋体" w:hAnsi="宋体" w:eastAsia="宋体" w:cs="宋体"/>
          <w:color w:val="auto"/>
          <w:highlight w:val="none"/>
        </w:rPr>
        <w:t>【证明材料3】与其他供应商无利害关系的声明函</w:t>
      </w:r>
    </w:p>
    <w:p>
      <w:pPr>
        <w:jc w:val="center"/>
        <w:rPr>
          <w:rFonts w:ascii="宋体" w:hAnsi="宋体" w:cs="宋体"/>
          <w:b/>
          <w:bCs/>
          <w:color w:val="auto"/>
          <w:sz w:val="28"/>
          <w:szCs w:val="36"/>
          <w:highlight w:val="none"/>
        </w:rPr>
      </w:pPr>
      <w:r>
        <w:rPr>
          <w:rFonts w:hint="eastAsia" w:ascii="宋体" w:hAnsi="宋体" w:cs="宋体"/>
          <w:b/>
          <w:bCs/>
          <w:color w:val="auto"/>
          <w:sz w:val="28"/>
          <w:szCs w:val="36"/>
          <w:highlight w:val="none"/>
        </w:rPr>
        <w:t>与其他供应商无利害关系的声明函</w:t>
      </w:r>
    </w:p>
    <w:p>
      <w:pPr>
        <w:rPr>
          <w:rFonts w:ascii="宋体" w:hAnsi="宋体" w:cs="宋体"/>
          <w:color w:val="auto"/>
          <w:highlight w:val="none"/>
          <w:u w:val="single"/>
        </w:rPr>
      </w:pPr>
      <w:r>
        <w:rPr>
          <w:rFonts w:hint="eastAsia" w:ascii="宋体" w:hAnsi="宋体" w:cs="宋体"/>
          <w:color w:val="auto"/>
          <w:highlight w:val="none"/>
          <w:u w:val="single"/>
          <w:lang w:eastAsia="zh-CN"/>
        </w:rPr>
        <w:t>浙江省体育彩票管理中心</w:t>
      </w:r>
      <w:r>
        <w:rPr>
          <w:rFonts w:hint="eastAsia" w:ascii="宋体" w:hAnsi="宋体" w:cs="宋体"/>
          <w:color w:val="auto"/>
          <w:highlight w:val="none"/>
          <w:u w:val="single"/>
        </w:rPr>
        <w:t>：</w:t>
      </w:r>
    </w:p>
    <w:p>
      <w:pPr>
        <w:rPr>
          <w:rFonts w:ascii="宋体" w:hAnsi="宋体" w:cs="宋体"/>
          <w:color w:val="auto"/>
          <w:szCs w:val="21"/>
          <w:highlight w:val="none"/>
          <w:u w:val="single"/>
        </w:rPr>
      </w:pPr>
      <w:r>
        <w:rPr>
          <w:rFonts w:hint="eastAsia" w:ascii="宋体" w:hAnsi="宋体" w:cs="宋体"/>
          <w:color w:val="auto"/>
          <w:highlight w:val="none"/>
          <w:u w:val="single"/>
        </w:rPr>
        <w:t>浙江省成套招标代理有限公司</w:t>
      </w:r>
      <w:r>
        <w:rPr>
          <w:rFonts w:hint="eastAsia" w:ascii="宋体" w:hAnsi="宋体" w:cs="宋体"/>
          <w:color w:val="auto"/>
          <w:highlight w:val="none"/>
        </w:rPr>
        <w:t>：</w:t>
      </w:r>
    </w:p>
    <w:p>
      <w:pPr>
        <w:ind w:firstLine="420" w:firstLineChars="200"/>
        <w:rPr>
          <w:rFonts w:ascii="宋体" w:hAnsi="宋体" w:cs="宋体"/>
          <w:color w:val="auto"/>
          <w:szCs w:val="21"/>
          <w:highlight w:val="none"/>
        </w:rPr>
      </w:pPr>
      <w:r>
        <w:rPr>
          <w:rFonts w:hint="eastAsia" w:ascii="宋体" w:hAnsi="宋体" w:cs="宋体"/>
          <w:color w:val="auto"/>
          <w:szCs w:val="21"/>
          <w:highlight w:val="none"/>
        </w:rPr>
        <w:t>我方参加</w:t>
      </w:r>
      <w:r>
        <w:rPr>
          <w:rFonts w:hint="eastAsia" w:ascii="宋体" w:hAnsi="宋体" w:cs="宋体"/>
          <w:color w:val="auto"/>
          <w:highlight w:val="none"/>
          <w:u w:val="single"/>
          <w:lang w:eastAsia="zh-CN"/>
        </w:rPr>
        <w:t>浙江省体育彩票管理中心</w:t>
      </w:r>
      <w:r>
        <w:rPr>
          <w:rFonts w:hint="eastAsia" w:ascii="宋体" w:hAnsi="宋体" w:cs="宋体"/>
          <w:color w:val="auto"/>
          <w:highlight w:val="none"/>
        </w:rPr>
        <w:t>（采购人）</w:t>
      </w:r>
      <w:r>
        <w:rPr>
          <w:rFonts w:hint="default" w:ascii="宋体" w:hAnsi="宋体" w:cs="宋体"/>
          <w:color w:val="auto"/>
          <w:highlight w:val="none"/>
          <w:u w:val="single"/>
          <w:lang w:val="en-US" w:eastAsia="zh-CN"/>
        </w:rPr>
        <w:t>2025年度足球竞猜类杂志及定制服务</w:t>
      </w:r>
      <w:r>
        <w:rPr>
          <w:rFonts w:hint="eastAsia" w:ascii="宋体" w:hAnsi="宋体" w:cs="宋体"/>
          <w:color w:val="auto"/>
          <w:highlight w:val="none"/>
          <w:u w:val="single"/>
        </w:rPr>
        <w:t>项目</w:t>
      </w:r>
      <w:r>
        <w:rPr>
          <w:rFonts w:hint="eastAsia" w:ascii="宋体" w:hAnsi="宋体" w:cs="宋体"/>
          <w:color w:val="auto"/>
          <w:highlight w:val="none"/>
        </w:rPr>
        <w:t>（项目名称）</w:t>
      </w:r>
      <w:r>
        <w:rPr>
          <w:rFonts w:hint="eastAsia" w:ascii="宋体" w:hAnsi="宋体" w:cs="宋体"/>
          <w:color w:val="auto"/>
          <w:highlight w:val="none"/>
          <w:u w:val="single"/>
          <w:lang w:val="en-US" w:eastAsia="zh-CN"/>
        </w:rPr>
        <w:t>CTZB-2025030012</w:t>
      </w:r>
      <w:r>
        <w:rPr>
          <w:rFonts w:hint="eastAsia" w:ascii="宋体" w:hAnsi="宋体" w:cs="宋体"/>
          <w:color w:val="auto"/>
          <w:highlight w:val="none"/>
        </w:rPr>
        <w:t>（项目编号）</w:t>
      </w:r>
      <w:r>
        <w:rPr>
          <w:rFonts w:hint="default" w:ascii="宋体" w:hAnsi="宋体" w:cs="宋体"/>
          <w:color w:val="auto"/>
          <w:highlight w:val="none"/>
          <w:u w:val="single"/>
          <w:lang w:val="en-US" w:eastAsia="zh-CN"/>
        </w:rPr>
        <w:t>2025年度足球竞猜类杂志及定制服务</w:t>
      </w:r>
      <w:r>
        <w:rPr>
          <w:rFonts w:hint="eastAsia" w:ascii="宋体" w:hAnsi="宋体" w:cs="宋体"/>
          <w:color w:val="auto"/>
          <w:highlight w:val="none"/>
          <w:u w:val="single"/>
        </w:rPr>
        <w:t>项目</w:t>
      </w:r>
      <w:r>
        <w:rPr>
          <w:rFonts w:hint="eastAsia" w:ascii="宋体" w:hAnsi="宋体" w:cs="宋体"/>
          <w:color w:val="auto"/>
          <w:highlight w:val="none"/>
        </w:rPr>
        <w:t>（标项名称）</w:t>
      </w:r>
      <w:r>
        <w:rPr>
          <w:rFonts w:hint="eastAsia" w:ascii="宋体" w:hAnsi="宋体" w:cs="宋体"/>
          <w:color w:val="auto"/>
          <w:szCs w:val="21"/>
          <w:highlight w:val="none"/>
        </w:rPr>
        <w:t>政府采购活动，与同一标项的其他供应商不存在单位负责人为同一人或</w:t>
      </w:r>
      <w:r>
        <w:rPr>
          <w:rFonts w:hint="eastAsia" w:ascii="宋体" w:hAnsi="宋体" w:cs="宋体"/>
          <w:color w:val="auto"/>
          <w:kern w:val="0"/>
          <w:szCs w:val="21"/>
          <w:highlight w:val="none"/>
        </w:rPr>
        <w:t>存在直接控股、管理关系。</w:t>
      </w:r>
    </w:p>
    <w:p>
      <w:pPr>
        <w:ind w:firstLine="420" w:firstLineChars="200"/>
        <w:rPr>
          <w:rFonts w:ascii="宋体" w:hAnsi="宋体" w:cs="宋体"/>
          <w:color w:val="auto"/>
          <w:kern w:val="0"/>
          <w:szCs w:val="21"/>
          <w:highlight w:val="none"/>
        </w:rPr>
      </w:pPr>
      <w:r>
        <w:rPr>
          <w:rFonts w:hint="eastAsia" w:ascii="宋体" w:hAnsi="宋体" w:cs="宋体"/>
          <w:color w:val="auto"/>
          <w:szCs w:val="21"/>
          <w:highlight w:val="none"/>
        </w:rPr>
        <w:t>我方</w:t>
      </w:r>
      <w:r>
        <w:rPr>
          <w:rFonts w:hint="eastAsia" w:ascii="宋体" w:hAnsi="宋体" w:cs="宋体"/>
          <w:color w:val="auto"/>
          <w:kern w:val="0"/>
          <w:szCs w:val="21"/>
          <w:highlight w:val="none"/>
        </w:rPr>
        <w:t>对上述声明的真实性负责。如有虚假，愿意承担相应责任，对此无任何异议。</w:t>
      </w:r>
    </w:p>
    <w:p>
      <w:pPr>
        <w:ind w:firstLine="420" w:firstLineChars="200"/>
        <w:rPr>
          <w:rFonts w:ascii="宋体" w:hAnsi="宋体" w:cs="宋体"/>
          <w:color w:val="auto"/>
          <w:szCs w:val="21"/>
          <w:highlight w:val="none"/>
        </w:rPr>
      </w:pPr>
      <w:r>
        <w:rPr>
          <w:rFonts w:hint="eastAsia" w:ascii="宋体" w:hAnsi="宋体" w:cs="宋体"/>
          <w:color w:val="auto"/>
          <w:szCs w:val="21"/>
          <w:highlight w:val="none"/>
        </w:rPr>
        <w:t>特此声明！</w:t>
      </w:r>
    </w:p>
    <w:p>
      <w:pPr>
        <w:adjustRightInd w:val="0"/>
        <w:ind w:firstLine="420" w:firstLineChars="200"/>
        <w:rPr>
          <w:rFonts w:ascii="宋体" w:hAnsi="宋体" w:cs="宋体"/>
          <w:color w:val="auto"/>
          <w:spacing w:val="20"/>
          <w:szCs w:val="21"/>
          <w:highlight w:val="none"/>
          <w:u w:val="single"/>
        </w:rPr>
      </w:pPr>
      <w:r>
        <w:rPr>
          <w:rFonts w:hint="eastAsia" w:ascii="宋体" w:hAnsi="宋体" w:cs="宋体"/>
          <w:color w:val="auto"/>
          <w:szCs w:val="21"/>
          <w:highlight w:val="none"/>
        </w:rPr>
        <w:t>供应商全称：</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（盖单位公章）</w:t>
      </w:r>
    </w:p>
    <w:p>
      <w:pPr>
        <w:ind w:firstLine="420" w:firstLineChars="200"/>
        <w:rPr>
          <w:rFonts w:ascii="宋体" w:hAnsi="宋体" w:cs="宋体"/>
          <w:color w:val="auto"/>
          <w:highlight w:val="none"/>
        </w:rPr>
      </w:pPr>
      <w:r>
        <w:rPr>
          <w:rFonts w:hint="eastAsia" w:ascii="宋体" w:hAnsi="宋体" w:cs="宋体"/>
          <w:color w:val="auto"/>
          <w:highlight w:val="none"/>
        </w:rPr>
        <w:t>日期：</w:t>
      </w:r>
      <w:r>
        <w:rPr>
          <w:rFonts w:hint="eastAsia" w:ascii="宋体" w:hAnsi="宋体" w:cs="宋体"/>
          <w:color w:val="auto"/>
          <w:highlight w:val="none"/>
          <w:lang w:val="en-US" w:eastAsia="zh-CN"/>
        </w:rPr>
        <w:t xml:space="preserve">  </w:t>
      </w:r>
      <w:r>
        <w:rPr>
          <w:rFonts w:hint="eastAsia" w:ascii="宋体" w:hAnsi="宋体" w:cs="宋体"/>
          <w:color w:val="auto"/>
          <w:highlight w:val="none"/>
        </w:rPr>
        <w:t>年  月  日</w:t>
      </w:r>
    </w:p>
    <w:p>
      <w:pPr>
        <w:ind w:firstLine="420" w:firstLineChars="200"/>
        <w:rPr>
          <w:rFonts w:ascii="宋体" w:hAnsi="宋体" w:cs="宋体"/>
          <w:color w:val="auto"/>
          <w:szCs w:val="21"/>
          <w:highlight w:val="none"/>
        </w:rPr>
      </w:pPr>
      <w:r>
        <w:rPr>
          <w:rFonts w:hint="eastAsia" w:ascii="宋体" w:hAnsi="宋体" w:cs="宋体"/>
          <w:b/>
          <w:bCs/>
          <w:color w:val="auto"/>
          <w:szCs w:val="21"/>
          <w:highlight w:val="none"/>
          <w:u w:val="single"/>
        </w:rPr>
        <w:t>说明：以联合体形式参与采购活动，联合体的各方均应提供此声明函。</w:t>
      </w:r>
    </w:p>
    <w:p>
      <w:pPr>
        <w:rPr>
          <w:rFonts w:ascii="宋体" w:hAnsi="宋体" w:cs="宋体"/>
          <w:color w:val="auto"/>
          <w:highlight w:val="none"/>
        </w:rPr>
      </w:pPr>
    </w:p>
    <w:p>
      <w:pPr>
        <w:pStyle w:val="4"/>
        <w:ind w:firstLine="420"/>
        <w:rPr>
          <w:rFonts w:ascii="宋体" w:hAnsi="宋体" w:eastAsia="宋体" w:cs="宋体"/>
          <w:color w:val="auto"/>
          <w:highlight w:val="none"/>
        </w:rPr>
      </w:pPr>
      <w:r>
        <w:rPr>
          <w:rFonts w:hint="eastAsia" w:ascii="宋体" w:hAnsi="宋体" w:eastAsia="宋体" w:cs="宋体"/>
          <w:color w:val="auto"/>
          <w:highlight w:val="none"/>
        </w:rPr>
        <w:t>【证明材料4】分支机构、其他类型企业的证明材料</w:t>
      </w:r>
    </w:p>
    <w:p>
      <w:pPr>
        <w:adjustRightInd w:val="0"/>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如金融、保险、通讯等特定行业的全国性企业所设立的区域性分支机构参加采购活动，提供总公司（总机构）授权或能够提供房产权证或其他有效财产证明材料；</w:t>
      </w:r>
    </w:p>
    <w:p>
      <w:pPr>
        <w:adjustRightInd w:val="0"/>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如个体工商户、个人独资企业、合伙企业参加采购活动，提供房产权证或其他有效财产证明材料。</w:t>
      </w:r>
    </w:p>
    <w:p>
      <w:pPr>
        <w:adjustRightInd w:val="0"/>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如供应商不属于以上类型，提供《企业类型的声明函》。</w:t>
      </w:r>
    </w:p>
    <w:p>
      <w:pPr>
        <w:ind w:left="281" w:hanging="280" w:hangingChars="100"/>
        <w:jc w:val="center"/>
        <w:rPr>
          <w:rFonts w:ascii="宋体" w:hAnsi="宋体" w:cs="宋体"/>
          <w:b/>
          <w:bCs/>
          <w:color w:val="auto"/>
          <w:sz w:val="28"/>
          <w:szCs w:val="28"/>
          <w:highlight w:val="none"/>
        </w:rPr>
      </w:pPr>
      <w:r>
        <w:rPr>
          <w:rFonts w:hint="eastAsia" w:ascii="宋体" w:hAnsi="宋体" w:cs="宋体"/>
          <w:b/>
          <w:bCs/>
          <w:color w:val="auto"/>
          <w:sz w:val="28"/>
          <w:szCs w:val="28"/>
          <w:highlight w:val="none"/>
        </w:rPr>
        <w:t>企业类型的声明函</w:t>
      </w:r>
    </w:p>
    <w:p>
      <w:pPr>
        <w:rPr>
          <w:rFonts w:ascii="宋体" w:hAnsi="宋体" w:cs="宋体"/>
          <w:color w:val="auto"/>
          <w:highlight w:val="none"/>
          <w:u w:val="single"/>
        </w:rPr>
      </w:pPr>
      <w:r>
        <w:rPr>
          <w:rFonts w:hint="eastAsia" w:ascii="宋体" w:hAnsi="宋体" w:cs="宋体"/>
          <w:color w:val="auto"/>
          <w:highlight w:val="none"/>
          <w:u w:val="single"/>
          <w:lang w:eastAsia="zh-CN"/>
        </w:rPr>
        <w:t>浙江省体育彩票管理中心</w:t>
      </w:r>
      <w:r>
        <w:rPr>
          <w:rFonts w:hint="eastAsia" w:ascii="宋体" w:hAnsi="宋体" w:cs="宋体"/>
          <w:color w:val="auto"/>
          <w:highlight w:val="none"/>
          <w:u w:val="single"/>
        </w:rPr>
        <w:t>：</w:t>
      </w:r>
    </w:p>
    <w:p>
      <w:pPr>
        <w:rPr>
          <w:rFonts w:ascii="宋体" w:hAnsi="宋体" w:cs="宋体"/>
          <w:color w:val="auto"/>
          <w:szCs w:val="21"/>
          <w:highlight w:val="none"/>
          <w:u w:val="single"/>
        </w:rPr>
      </w:pPr>
      <w:r>
        <w:rPr>
          <w:rFonts w:hint="eastAsia" w:ascii="宋体" w:hAnsi="宋体" w:cs="宋体"/>
          <w:color w:val="auto"/>
          <w:highlight w:val="none"/>
          <w:u w:val="single"/>
        </w:rPr>
        <w:t>浙江省成套招标代理有限公司</w:t>
      </w:r>
      <w:r>
        <w:rPr>
          <w:rFonts w:hint="eastAsia" w:ascii="宋体" w:hAnsi="宋体" w:cs="宋体"/>
          <w:color w:val="auto"/>
          <w:highlight w:val="none"/>
        </w:rPr>
        <w:t>：</w:t>
      </w:r>
    </w:p>
    <w:p>
      <w:pPr>
        <w:ind w:firstLine="420" w:firstLineChars="200"/>
        <w:rPr>
          <w:rFonts w:ascii="宋体" w:hAnsi="宋体" w:cs="宋体"/>
          <w:color w:val="auto"/>
          <w:szCs w:val="21"/>
          <w:highlight w:val="none"/>
        </w:rPr>
      </w:pPr>
      <w:r>
        <w:rPr>
          <w:rFonts w:hint="eastAsia" w:ascii="宋体" w:hAnsi="宋体" w:cs="宋体"/>
          <w:color w:val="auto"/>
          <w:szCs w:val="21"/>
          <w:highlight w:val="none"/>
        </w:rPr>
        <w:t>我方不属于金融、保险、通讯等特定行业的全国性企业所设立的区域性分支机构、个体工商户、个人独资企业、合伙企业。</w:t>
      </w:r>
    </w:p>
    <w:p>
      <w:pPr>
        <w:ind w:firstLine="420" w:firstLineChars="200"/>
        <w:rPr>
          <w:rFonts w:ascii="宋体" w:hAnsi="宋体" w:cs="宋体"/>
          <w:color w:val="auto"/>
          <w:kern w:val="0"/>
          <w:szCs w:val="21"/>
          <w:highlight w:val="none"/>
        </w:rPr>
      </w:pPr>
      <w:r>
        <w:rPr>
          <w:rFonts w:hint="eastAsia" w:ascii="宋体" w:hAnsi="宋体" w:cs="宋体"/>
          <w:color w:val="auto"/>
          <w:kern w:val="0"/>
          <w:szCs w:val="21"/>
          <w:highlight w:val="none"/>
        </w:rPr>
        <w:t>本公司对上述声明的真实性负责。如有虚假，将依法承担相应责任。</w:t>
      </w:r>
    </w:p>
    <w:p>
      <w:pPr>
        <w:ind w:firstLine="420" w:firstLineChars="200"/>
        <w:rPr>
          <w:rFonts w:ascii="宋体" w:hAnsi="宋体" w:cs="宋体"/>
          <w:color w:val="auto"/>
          <w:szCs w:val="21"/>
          <w:highlight w:val="none"/>
        </w:rPr>
      </w:pPr>
      <w:r>
        <w:rPr>
          <w:rFonts w:hint="eastAsia" w:ascii="宋体" w:hAnsi="宋体" w:cs="宋体"/>
          <w:color w:val="auto"/>
          <w:szCs w:val="21"/>
          <w:highlight w:val="none"/>
        </w:rPr>
        <w:t>特此声明！</w:t>
      </w:r>
    </w:p>
    <w:p>
      <w:pPr>
        <w:adjustRightInd w:val="0"/>
        <w:ind w:firstLine="420" w:firstLineChars="200"/>
        <w:rPr>
          <w:rFonts w:ascii="宋体" w:hAnsi="宋体" w:cs="宋体"/>
          <w:color w:val="auto"/>
          <w:spacing w:val="20"/>
          <w:szCs w:val="21"/>
          <w:highlight w:val="none"/>
          <w:u w:val="single"/>
        </w:rPr>
      </w:pPr>
      <w:r>
        <w:rPr>
          <w:rFonts w:hint="eastAsia" w:ascii="宋体" w:hAnsi="宋体" w:cs="宋体"/>
          <w:color w:val="auto"/>
          <w:szCs w:val="21"/>
          <w:highlight w:val="none"/>
        </w:rPr>
        <w:t>供应商全称：</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（盖单位公章）</w:t>
      </w:r>
    </w:p>
    <w:p>
      <w:pPr>
        <w:ind w:firstLine="420" w:firstLineChars="200"/>
        <w:jc w:val="left"/>
        <w:rPr>
          <w:rFonts w:ascii="宋体" w:hAnsi="宋体" w:cs="宋体"/>
          <w:color w:val="auto"/>
          <w:highlight w:val="none"/>
        </w:rPr>
      </w:pPr>
      <w:r>
        <w:rPr>
          <w:rFonts w:hint="eastAsia" w:ascii="宋体" w:hAnsi="宋体" w:cs="宋体"/>
          <w:color w:val="auto"/>
          <w:highlight w:val="none"/>
        </w:rPr>
        <w:t>日期：</w:t>
      </w:r>
      <w:r>
        <w:rPr>
          <w:rFonts w:hint="eastAsia" w:ascii="宋体" w:hAnsi="宋体" w:cs="宋体"/>
          <w:color w:val="auto"/>
          <w:highlight w:val="none"/>
          <w:lang w:val="en-US" w:eastAsia="zh-CN"/>
        </w:rPr>
        <w:t xml:space="preserve">  </w:t>
      </w:r>
      <w:r>
        <w:rPr>
          <w:rFonts w:hint="eastAsia" w:ascii="宋体" w:hAnsi="宋体" w:cs="宋体"/>
          <w:color w:val="auto"/>
          <w:highlight w:val="none"/>
        </w:rPr>
        <w:t>年  月  日</w:t>
      </w:r>
    </w:p>
    <w:p>
      <w:pPr>
        <w:ind w:firstLine="420" w:firstLineChars="200"/>
        <w:rPr>
          <w:rFonts w:ascii="宋体" w:hAnsi="宋体" w:cs="宋体"/>
          <w:b/>
          <w:bCs/>
          <w:color w:val="auto"/>
          <w:szCs w:val="21"/>
          <w:highlight w:val="none"/>
          <w:u w:val="single"/>
        </w:rPr>
      </w:pPr>
      <w:r>
        <w:rPr>
          <w:rFonts w:hint="eastAsia" w:ascii="宋体" w:hAnsi="宋体" w:cs="宋体"/>
          <w:b/>
          <w:bCs/>
          <w:color w:val="auto"/>
          <w:szCs w:val="21"/>
          <w:highlight w:val="none"/>
          <w:u w:val="single"/>
        </w:rPr>
        <w:t>说明：以联合体形式参与采购活动，联合体的各方均应提供以上材料或声明函。</w:t>
      </w:r>
    </w:p>
    <w:p>
      <w:pPr>
        <w:rPr>
          <w:rFonts w:ascii="宋体" w:hAnsi="宋体" w:cs="宋体"/>
          <w:color w:val="auto"/>
          <w:highlight w:val="none"/>
        </w:rPr>
      </w:pPr>
    </w:p>
    <w:p>
      <w:pPr>
        <w:rPr>
          <w:rFonts w:ascii="宋体" w:hAnsi="宋体" w:cs="宋体"/>
          <w:color w:val="auto"/>
          <w:highlight w:val="none"/>
        </w:rPr>
      </w:pPr>
    </w:p>
    <w:p>
      <w:pPr>
        <w:pStyle w:val="4"/>
        <w:ind w:firstLine="420"/>
        <w:rPr>
          <w:rFonts w:ascii="宋体" w:hAnsi="宋体" w:eastAsia="宋体" w:cs="宋体"/>
          <w:color w:val="auto"/>
          <w:highlight w:val="none"/>
        </w:rPr>
      </w:pPr>
      <w:r>
        <w:rPr>
          <w:rFonts w:hint="eastAsia" w:ascii="宋体" w:hAnsi="宋体" w:eastAsia="宋体" w:cs="宋体"/>
          <w:color w:val="auto"/>
          <w:highlight w:val="none"/>
        </w:rPr>
        <w:t>【证明材料5】单位组织形式的声明函</w:t>
      </w:r>
    </w:p>
    <w:p>
      <w:pPr>
        <w:ind w:left="281" w:hanging="280" w:hangingChars="100"/>
        <w:jc w:val="center"/>
        <w:rPr>
          <w:rFonts w:ascii="宋体" w:hAnsi="宋体" w:cs="宋体"/>
          <w:b/>
          <w:bCs/>
          <w:color w:val="auto"/>
          <w:sz w:val="28"/>
          <w:szCs w:val="28"/>
          <w:highlight w:val="none"/>
        </w:rPr>
      </w:pPr>
      <w:r>
        <w:rPr>
          <w:rFonts w:hint="eastAsia" w:ascii="宋体" w:hAnsi="宋体" w:cs="宋体"/>
          <w:b/>
          <w:bCs/>
          <w:color w:val="auto"/>
          <w:sz w:val="28"/>
          <w:szCs w:val="28"/>
          <w:highlight w:val="none"/>
        </w:rPr>
        <w:t>单位组织形式的声明函</w:t>
      </w:r>
    </w:p>
    <w:p>
      <w:pPr>
        <w:rPr>
          <w:rFonts w:ascii="宋体" w:hAnsi="宋体" w:cs="宋体"/>
          <w:color w:val="auto"/>
          <w:highlight w:val="none"/>
          <w:u w:val="single"/>
        </w:rPr>
      </w:pPr>
      <w:r>
        <w:rPr>
          <w:rFonts w:hint="eastAsia" w:ascii="宋体" w:hAnsi="宋体" w:cs="宋体"/>
          <w:color w:val="auto"/>
          <w:highlight w:val="none"/>
          <w:u w:val="single"/>
          <w:lang w:eastAsia="zh-CN"/>
        </w:rPr>
        <w:t>浙江省体育彩票管理中心</w:t>
      </w:r>
      <w:r>
        <w:rPr>
          <w:rFonts w:hint="eastAsia" w:ascii="宋体" w:hAnsi="宋体" w:cs="宋体"/>
          <w:color w:val="auto"/>
          <w:highlight w:val="none"/>
          <w:u w:val="single"/>
        </w:rPr>
        <w:t>：</w:t>
      </w:r>
    </w:p>
    <w:p>
      <w:pPr>
        <w:rPr>
          <w:rFonts w:ascii="宋体" w:hAnsi="宋体" w:cs="宋体"/>
          <w:color w:val="auto"/>
          <w:szCs w:val="21"/>
          <w:highlight w:val="none"/>
          <w:u w:val="single"/>
        </w:rPr>
      </w:pPr>
      <w:r>
        <w:rPr>
          <w:rFonts w:hint="eastAsia" w:ascii="宋体" w:hAnsi="宋体" w:cs="宋体"/>
          <w:color w:val="auto"/>
          <w:highlight w:val="none"/>
          <w:u w:val="single"/>
        </w:rPr>
        <w:t>浙江省成套招标代理有限公司</w:t>
      </w:r>
      <w:r>
        <w:rPr>
          <w:rFonts w:hint="eastAsia" w:ascii="宋体" w:hAnsi="宋体" w:cs="宋体"/>
          <w:color w:val="auto"/>
          <w:highlight w:val="none"/>
        </w:rPr>
        <w:t>：</w:t>
      </w:r>
    </w:p>
    <w:p>
      <w:pPr>
        <w:ind w:firstLine="420" w:firstLineChars="200"/>
        <w:rPr>
          <w:rFonts w:ascii="宋体" w:hAnsi="宋体" w:cs="宋体"/>
          <w:color w:val="auto"/>
          <w:szCs w:val="21"/>
          <w:highlight w:val="none"/>
        </w:rPr>
      </w:pPr>
      <w:r>
        <w:rPr>
          <w:rFonts w:hint="eastAsia" w:ascii="宋体" w:hAnsi="宋体" w:cs="宋体"/>
          <w:color w:val="auto"/>
          <w:szCs w:val="21"/>
          <w:highlight w:val="none"/>
        </w:rPr>
        <w:t>我方不属于</w:t>
      </w:r>
      <w:r>
        <w:rPr>
          <w:rFonts w:hint="eastAsia" w:ascii="宋体" w:hAnsi="宋体" w:cs="宋体"/>
          <w:color w:val="auto"/>
          <w:kern w:val="0"/>
          <w:szCs w:val="21"/>
          <w:highlight w:val="none"/>
        </w:rPr>
        <w:t>公益一类事业单位、使用事业编制且由财政拨款保障的群团组织</w:t>
      </w:r>
      <w:r>
        <w:rPr>
          <w:rFonts w:hint="eastAsia" w:ascii="宋体" w:hAnsi="宋体" w:cs="宋体"/>
          <w:color w:val="auto"/>
          <w:szCs w:val="21"/>
          <w:highlight w:val="none"/>
        </w:rPr>
        <w:t>。</w:t>
      </w:r>
    </w:p>
    <w:p>
      <w:pPr>
        <w:ind w:firstLine="420" w:firstLineChars="200"/>
        <w:rPr>
          <w:rFonts w:ascii="宋体" w:hAnsi="宋体" w:cs="宋体"/>
          <w:color w:val="auto"/>
          <w:kern w:val="0"/>
          <w:szCs w:val="21"/>
          <w:highlight w:val="none"/>
        </w:rPr>
      </w:pPr>
      <w:r>
        <w:rPr>
          <w:rFonts w:hint="eastAsia" w:ascii="宋体" w:hAnsi="宋体" w:cs="宋体"/>
          <w:color w:val="auto"/>
          <w:kern w:val="0"/>
          <w:szCs w:val="21"/>
          <w:highlight w:val="none"/>
        </w:rPr>
        <w:t>本公司对上述声明的真实性负责。如有虚假，将依法承担相应责任。</w:t>
      </w:r>
    </w:p>
    <w:p>
      <w:pPr>
        <w:ind w:firstLine="420" w:firstLineChars="200"/>
        <w:rPr>
          <w:rFonts w:ascii="宋体" w:hAnsi="宋体" w:cs="宋体"/>
          <w:color w:val="auto"/>
          <w:szCs w:val="21"/>
          <w:highlight w:val="none"/>
        </w:rPr>
      </w:pPr>
      <w:r>
        <w:rPr>
          <w:rFonts w:hint="eastAsia" w:ascii="宋体" w:hAnsi="宋体" w:cs="宋体"/>
          <w:color w:val="auto"/>
          <w:szCs w:val="21"/>
          <w:highlight w:val="none"/>
        </w:rPr>
        <w:t>特此声明！</w:t>
      </w:r>
    </w:p>
    <w:p>
      <w:pPr>
        <w:adjustRightInd w:val="0"/>
        <w:ind w:firstLine="420" w:firstLineChars="200"/>
        <w:rPr>
          <w:rFonts w:ascii="宋体" w:hAnsi="宋体" w:cs="宋体"/>
          <w:color w:val="auto"/>
          <w:spacing w:val="20"/>
          <w:szCs w:val="21"/>
          <w:highlight w:val="none"/>
          <w:u w:val="single"/>
        </w:rPr>
      </w:pPr>
      <w:r>
        <w:rPr>
          <w:rFonts w:hint="eastAsia" w:ascii="宋体" w:hAnsi="宋体" w:cs="宋体"/>
          <w:color w:val="auto"/>
          <w:szCs w:val="21"/>
          <w:highlight w:val="none"/>
        </w:rPr>
        <w:t>供应商全称：</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（盖单位公章）</w:t>
      </w:r>
    </w:p>
    <w:p>
      <w:pPr>
        <w:ind w:firstLine="420" w:firstLineChars="200"/>
        <w:jc w:val="left"/>
        <w:rPr>
          <w:rFonts w:ascii="宋体" w:hAnsi="宋体" w:cs="宋体"/>
          <w:color w:val="auto"/>
          <w:highlight w:val="none"/>
        </w:rPr>
      </w:pPr>
      <w:r>
        <w:rPr>
          <w:rFonts w:hint="eastAsia" w:ascii="宋体" w:hAnsi="宋体" w:cs="宋体"/>
          <w:color w:val="auto"/>
          <w:highlight w:val="none"/>
        </w:rPr>
        <w:t>日期：</w:t>
      </w:r>
      <w:r>
        <w:rPr>
          <w:rFonts w:hint="eastAsia" w:ascii="宋体" w:hAnsi="宋体" w:cs="宋体"/>
          <w:color w:val="auto"/>
          <w:highlight w:val="none"/>
          <w:lang w:val="en-US" w:eastAsia="zh-CN"/>
        </w:rPr>
        <w:t xml:space="preserve">  </w:t>
      </w:r>
      <w:r>
        <w:rPr>
          <w:rFonts w:hint="eastAsia" w:ascii="宋体" w:hAnsi="宋体" w:cs="宋体"/>
          <w:color w:val="auto"/>
          <w:highlight w:val="none"/>
        </w:rPr>
        <w:t>年  月  日</w:t>
      </w:r>
    </w:p>
    <w:p>
      <w:pPr>
        <w:ind w:firstLine="420" w:firstLineChars="200"/>
        <w:rPr>
          <w:rFonts w:ascii="宋体" w:hAnsi="宋体" w:cs="宋体"/>
          <w:color w:val="auto"/>
          <w:szCs w:val="21"/>
          <w:highlight w:val="none"/>
        </w:rPr>
      </w:pPr>
      <w:r>
        <w:rPr>
          <w:rFonts w:hint="eastAsia" w:ascii="宋体" w:hAnsi="宋体" w:cs="宋体"/>
          <w:b/>
          <w:bCs/>
          <w:color w:val="auto"/>
          <w:szCs w:val="21"/>
          <w:highlight w:val="none"/>
          <w:u w:val="single"/>
        </w:rPr>
        <w:t>说明：以联合体形式参与采购活动，联合体的各方均应提供此声明函。</w:t>
      </w:r>
    </w:p>
    <w:p>
      <w:pPr>
        <w:pStyle w:val="4"/>
        <w:tabs>
          <w:tab w:val="left" w:pos="720"/>
        </w:tabs>
        <w:ind w:firstLine="420"/>
        <w:rPr>
          <w:rFonts w:ascii="宋体" w:hAnsi="宋体" w:eastAsia="宋体" w:cs="宋体"/>
          <w:color w:val="auto"/>
          <w:highlight w:val="none"/>
        </w:rPr>
      </w:pPr>
      <w:r>
        <w:rPr>
          <w:rFonts w:hint="eastAsia" w:ascii="宋体" w:hAnsi="宋体" w:eastAsia="宋体" w:cs="宋体"/>
          <w:color w:val="auto"/>
          <w:highlight w:val="none"/>
        </w:rPr>
        <w:t>【证明材料6】供应商形式</w:t>
      </w:r>
    </w:p>
    <w:p>
      <w:pPr>
        <w:ind w:firstLine="420" w:firstLineChars="200"/>
        <w:rPr>
          <w:rFonts w:ascii="宋体" w:hAnsi="宋体" w:cs="宋体"/>
          <w:color w:val="auto"/>
          <w:kern w:val="0"/>
          <w:szCs w:val="21"/>
          <w:highlight w:val="none"/>
        </w:rPr>
      </w:pPr>
      <w:r>
        <w:rPr>
          <w:rFonts w:hint="eastAsia" w:ascii="宋体" w:hAnsi="宋体" w:cs="宋体"/>
          <w:color w:val="auto"/>
          <w:kern w:val="0"/>
          <w:szCs w:val="21"/>
          <w:highlight w:val="none"/>
        </w:rPr>
        <w:t>1.如非联合体提供《非联合体的声明函》。</w:t>
      </w:r>
    </w:p>
    <w:p>
      <w:pPr>
        <w:rPr>
          <w:rFonts w:ascii="宋体" w:hAnsi="宋体" w:cs="宋体"/>
          <w:color w:val="auto"/>
          <w:highlight w:val="none"/>
        </w:rPr>
      </w:pPr>
    </w:p>
    <w:p>
      <w:pPr>
        <w:rPr>
          <w:rFonts w:ascii="宋体" w:hAnsi="宋体" w:cs="宋体"/>
          <w:color w:val="auto"/>
          <w:highlight w:val="none"/>
        </w:rPr>
      </w:pPr>
    </w:p>
    <w:p>
      <w:pPr>
        <w:jc w:val="center"/>
        <w:rPr>
          <w:rFonts w:ascii="宋体" w:hAnsi="宋体" w:cs="宋体"/>
          <w:b/>
          <w:bCs/>
          <w:color w:val="auto"/>
          <w:sz w:val="28"/>
          <w:szCs w:val="28"/>
          <w:highlight w:val="none"/>
        </w:rPr>
      </w:pPr>
      <w:r>
        <w:rPr>
          <w:rFonts w:hint="eastAsia" w:ascii="宋体" w:hAnsi="宋体" w:cs="宋体"/>
          <w:b/>
          <w:bCs/>
          <w:color w:val="auto"/>
          <w:sz w:val="28"/>
          <w:szCs w:val="28"/>
          <w:highlight w:val="none"/>
        </w:rPr>
        <w:t>非联合体的声明函</w:t>
      </w:r>
    </w:p>
    <w:p>
      <w:pPr>
        <w:rPr>
          <w:rFonts w:ascii="宋体" w:hAnsi="宋体" w:cs="宋体"/>
          <w:color w:val="auto"/>
          <w:highlight w:val="none"/>
          <w:u w:val="single"/>
        </w:rPr>
      </w:pPr>
      <w:r>
        <w:rPr>
          <w:rFonts w:hint="eastAsia" w:ascii="宋体" w:hAnsi="宋体" w:cs="宋体"/>
          <w:color w:val="auto"/>
          <w:highlight w:val="none"/>
          <w:u w:val="single"/>
          <w:lang w:eastAsia="zh-CN"/>
        </w:rPr>
        <w:t>浙江省体育彩票管理中心</w:t>
      </w:r>
      <w:r>
        <w:rPr>
          <w:rFonts w:hint="eastAsia" w:ascii="宋体" w:hAnsi="宋体" w:cs="宋体"/>
          <w:color w:val="auto"/>
          <w:highlight w:val="none"/>
          <w:u w:val="single"/>
        </w:rPr>
        <w:t>：</w:t>
      </w:r>
    </w:p>
    <w:p>
      <w:pPr>
        <w:rPr>
          <w:rFonts w:ascii="宋体" w:hAnsi="宋体" w:cs="宋体"/>
          <w:color w:val="auto"/>
          <w:szCs w:val="21"/>
          <w:highlight w:val="none"/>
          <w:u w:val="single"/>
        </w:rPr>
      </w:pPr>
      <w:r>
        <w:rPr>
          <w:rFonts w:hint="eastAsia" w:ascii="宋体" w:hAnsi="宋体" w:cs="宋体"/>
          <w:color w:val="auto"/>
          <w:highlight w:val="none"/>
          <w:u w:val="single"/>
        </w:rPr>
        <w:t>浙江省成套招标代理有限公司</w:t>
      </w:r>
      <w:r>
        <w:rPr>
          <w:rFonts w:hint="eastAsia" w:ascii="宋体" w:hAnsi="宋体" w:cs="宋体"/>
          <w:color w:val="auto"/>
          <w:highlight w:val="none"/>
        </w:rPr>
        <w:t>：</w:t>
      </w:r>
    </w:p>
    <w:p>
      <w:pPr>
        <w:ind w:firstLine="420" w:firstLineChars="200"/>
        <w:rPr>
          <w:rFonts w:ascii="宋体" w:hAnsi="宋体" w:cs="宋体"/>
          <w:color w:val="auto"/>
          <w:szCs w:val="21"/>
          <w:highlight w:val="none"/>
        </w:rPr>
      </w:pPr>
      <w:r>
        <w:rPr>
          <w:rFonts w:hint="eastAsia" w:ascii="宋体" w:hAnsi="宋体" w:cs="宋体"/>
          <w:color w:val="auto"/>
          <w:szCs w:val="21"/>
          <w:highlight w:val="none"/>
        </w:rPr>
        <w:t>我方独立参加</w:t>
      </w:r>
      <w:r>
        <w:rPr>
          <w:rFonts w:hint="eastAsia" w:ascii="宋体" w:hAnsi="宋体" w:cs="宋体"/>
          <w:color w:val="auto"/>
          <w:highlight w:val="none"/>
          <w:u w:val="single"/>
          <w:lang w:eastAsia="zh-CN"/>
        </w:rPr>
        <w:t>浙江省体育彩票管理中心</w:t>
      </w:r>
      <w:r>
        <w:rPr>
          <w:rFonts w:hint="eastAsia" w:ascii="宋体" w:hAnsi="宋体" w:cs="宋体"/>
          <w:color w:val="auto"/>
          <w:highlight w:val="none"/>
        </w:rPr>
        <w:t>（采购人）</w:t>
      </w:r>
      <w:r>
        <w:rPr>
          <w:rFonts w:hint="default" w:ascii="宋体" w:hAnsi="宋体" w:cs="宋体"/>
          <w:color w:val="auto"/>
          <w:highlight w:val="none"/>
          <w:u w:val="single"/>
          <w:lang w:val="en-US" w:eastAsia="zh-CN"/>
        </w:rPr>
        <w:t>2025年度足球竞猜类杂志及定制服务</w:t>
      </w:r>
      <w:r>
        <w:rPr>
          <w:rFonts w:hint="eastAsia" w:ascii="宋体" w:hAnsi="宋体" w:cs="宋体"/>
          <w:color w:val="auto"/>
          <w:highlight w:val="none"/>
          <w:u w:val="single"/>
        </w:rPr>
        <w:t>项目</w:t>
      </w:r>
      <w:r>
        <w:rPr>
          <w:rFonts w:hint="eastAsia" w:ascii="宋体" w:hAnsi="宋体" w:cs="宋体"/>
          <w:color w:val="auto"/>
          <w:highlight w:val="none"/>
        </w:rPr>
        <w:t>（项目名称）</w:t>
      </w:r>
      <w:r>
        <w:rPr>
          <w:rFonts w:hint="eastAsia" w:ascii="宋体" w:hAnsi="宋体" w:cs="宋体"/>
          <w:color w:val="auto"/>
          <w:highlight w:val="none"/>
          <w:u w:val="single"/>
          <w:lang w:val="en-US" w:eastAsia="zh-CN"/>
        </w:rPr>
        <w:t>CTZB-2025030012</w:t>
      </w:r>
      <w:r>
        <w:rPr>
          <w:rFonts w:hint="eastAsia" w:ascii="宋体" w:hAnsi="宋体" w:cs="宋体"/>
          <w:color w:val="auto"/>
          <w:highlight w:val="none"/>
        </w:rPr>
        <w:t>（项目编号）</w:t>
      </w:r>
      <w:r>
        <w:rPr>
          <w:rFonts w:hint="default" w:ascii="宋体" w:hAnsi="宋体" w:cs="宋体"/>
          <w:color w:val="auto"/>
          <w:highlight w:val="none"/>
          <w:u w:val="single"/>
          <w:lang w:val="en-US" w:eastAsia="zh-CN"/>
        </w:rPr>
        <w:t>2025年度足球竞猜类杂志及定制服务</w:t>
      </w:r>
      <w:r>
        <w:rPr>
          <w:rFonts w:hint="eastAsia" w:ascii="宋体" w:hAnsi="宋体" w:cs="宋体"/>
          <w:color w:val="auto"/>
          <w:highlight w:val="none"/>
          <w:u w:val="single"/>
        </w:rPr>
        <w:t>项目</w:t>
      </w:r>
      <w:r>
        <w:rPr>
          <w:rFonts w:hint="eastAsia" w:ascii="宋体" w:hAnsi="宋体" w:cs="宋体"/>
          <w:color w:val="auto"/>
          <w:highlight w:val="none"/>
        </w:rPr>
        <w:t>（标项名称）</w:t>
      </w:r>
      <w:r>
        <w:rPr>
          <w:rFonts w:hint="eastAsia" w:ascii="宋体" w:hAnsi="宋体" w:cs="宋体"/>
          <w:color w:val="auto"/>
          <w:szCs w:val="21"/>
          <w:highlight w:val="none"/>
        </w:rPr>
        <w:t>政府采购活动，未与其他单位组成联合体。</w:t>
      </w:r>
    </w:p>
    <w:p>
      <w:pPr>
        <w:ind w:firstLine="420" w:firstLineChars="200"/>
        <w:rPr>
          <w:rFonts w:ascii="宋体" w:hAnsi="宋体" w:cs="宋体"/>
          <w:color w:val="auto"/>
          <w:kern w:val="0"/>
          <w:szCs w:val="21"/>
          <w:highlight w:val="none"/>
        </w:rPr>
      </w:pPr>
      <w:r>
        <w:rPr>
          <w:rFonts w:hint="eastAsia" w:ascii="宋体" w:hAnsi="宋体" w:cs="宋体"/>
          <w:color w:val="auto"/>
          <w:szCs w:val="21"/>
          <w:highlight w:val="none"/>
        </w:rPr>
        <w:t>我方</w:t>
      </w:r>
      <w:r>
        <w:rPr>
          <w:rFonts w:hint="eastAsia" w:ascii="宋体" w:hAnsi="宋体" w:cs="宋体"/>
          <w:color w:val="auto"/>
          <w:kern w:val="0"/>
          <w:szCs w:val="21"/>
          <w:highlight w:val="none"/>
        </w:rPr>
        <w:t>对上述声明的真实性负责。如有虚假，将依法承担相应责任。</w:t>
      </w:r>
    </w:p>
    <w:p>
      <w:pPr>
        <w:ind w:firstLine="420" w:firstLineChars="200"/>
        <w:rPr>
          <w:rFonts w:ascii="宋体" w:hAnsi="宋体" w:cs="宋体"/>
          <w:color w:val="auto"/>
          <w:szCs w:val="21"/>
          <w:highlight w:val="none"/>
        </w:rPr>
      </w:pPr>
      <w:r>
        <w:rPr>
          <w:rFonts w:hint="eastAsia" w:ascii="宋体" w:hAnsi="宋体" w:cs="宋体"/>
          <w:color w:val="auto"/>
          <w:szCs w:val="21"/>
          <w:highlight w:val="none"/>
        </w:rPr>
        <w:t>特此声明！</w:t>
      </w:r>
    </w:p>
    <w:p>
      <w:pPr>
        <w:adjustRightInd w:val="0"/>
        <w:ind w:firstLine="420" w:firstLineChars="200"/>
        <w:rPr>
          <w:rFonts w:ascii="宋体" w:hAnsi="宋体" w:cs="宋体"/>
          <w:color w:val="auto"/>
          <w:spacing w:val="20"/>
          <w:szCs w:val="21"/>
          <w:highlight w:val="none"/>
          <w:u w:val="single"/>
        </w:rPr>
      </w:pPr>
      <w:r>
        <w:rPr>
          <w:rFonts w:hint="eastAsia" w:ascii="宋体" w:hAnsi="宋体" w:cs="宋体"/>
          <w:color w:val="auto"/>
          <w:szCs w:val="21"/>
          <w:highlight w:val="none"/>
        </w:rPr>
        <w:t>投标人全称：</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（盖单位公章）</w:t>
      </w:r>
    </w:p>
    <w:p>
      <w:pPr>
        <w:ind w:firstLine="420" w:firstLineChars="200"/>
        <w:rPr>
          <w:rFonts w:ascii="宋体" w:hAnsi="宋体" w:cs="宋体"/>
          <w:color w:val="auto"/>
          <w:highlight w:val="none"/>
        </w:rPr>
      </w:pPr>
      <w:r>
        <w:rPr>
          <w:rFonts w:hint="eastAsia" w:ascii="宋体" w:hAnsi="宋体" w:cs="宋体"/>
          <w:color w:val="auto"/>
          <w:highlight w:val="none"/>
        </w:rPr>
        <w:t>日期：</w:t>
      </w:r>
      <w:r>
        <w:rPr>
          <w:rFonts w:hint="eastAsia" w:ascii="宋体" w:hAnsi="宋体" w:cs="宋体"/>
          <w:color w:val="auto"/>
          <w:highlight w:val="none"/>
          <w:lang w:val="en-US" w:eastAsia="zh-CN"/>
        </w:rPr>
        <w:t xml:space="preserve">  </w:t>
      </w:r>
      <w:r>
        <w:rPr>
          <w:rFonts w:hint="eastAsia" w:ascii="宋体" w:hAnsi="宋体" w:cs="宋体"/>
          <w:color w:val="auto"/>
          <w:highlight w:val="none"/>
        </w:rPr>
        <w:t>年  月  日</w:t>
      </w:r>
    </w:p>
    <w:p>
      <w:pPr>
        <w:ind w:firstLine="420" w:firstLineChars="200"/>
        <w:rPr>
          <w:rFonts w:ascii="宋体" w:hAnsi="宋体" w:cs="宋体"/>
          <w:color w:val="auto"/>
          <w:highlight w:val="none"/>
        </w:rPr>
      </w:pPr>
    </w:p>
    <w:p>
      <w:pPr>
        <w:ind w:firstLine="420" w:firstLineChars="200"/>
        <w:rPr>
          <w:rFonts w:ascii="宋体" w:hAnsi="宋体" w:cs="宋体"/>
          <w:color w:val="auto"/>
          <w:highlight w:val="none"/>
        </w:rPr>
      </w:pPr>
    </w:p>
    <w:p>
      <w:pPr>
        <w:ind w:firstLine="420" w:firstLineChars="200"/>
        <w:rPr>
          <w:rFonts w:ascii="宋体" w:hAnsi="宋体" w:cs="宋体"/>
          <w:color w:val="auto"/>
          <w:highlight w:val="none"/>
        </w:rPr>
      </w:pPr>
      <w:r>
        <w:rPr>
          <w:rFonts w:hint="eastAsia" w:ascii="宋体" w:hAnsi="宋体" w:cs="宋体"/>
          <w:color w:val="auto"/>
          <w:highlight w:val="none"/>
        </w:rPr>
        <w:t>2.如联合体响应，提供联合协议书，格式见“采购文件附件”。</w:t>
      </w:r>
    </w:p>
    <w:p>
      <w:pPr>
        <w:rPr>
          <w:rFonts w:ascii="宋体" w:hAnsi="宋体" w:cs="宋体"/>
          <w:color w:val="auto"/>
          <w:highlight w:val="none"/>
        </w:rPr>
      </w:pPr>
      <w:r>
        <w:rPr>
          <w:rFonts w:hint="eastAsia" w:ascii="宋体" w:hAnsi="宋体" w:cs="宋体"/>
          <w:color w:val="auto"/>
          <w:highlight w:val="none"/>
        </w:rPr>
        <w:br w:type="page"/>
      </w:r>
    </w:p>
    <w:p>
      <w:pPr>
        <w:pStyle w:val="3"/>
        <w:ind w:firstLine="422"/>
        <w:rPr>
          <w:rFonts w:ascii="宋体" w:hAnsi="宋体" w:cs="宋体"/>
          <w:color w:val="auto"/>
          <w:kern w:val="0"/>
          <w:highlight w:val="none"/>
        </w:rPr>
      </w:pPr>
      <w:r>
        <w:rPr>
          <w:rFonts w:hint="eastAsia" w:ascii="宋体" w:hAnsi="宋体" w:cs="宋体"/>
          <w:color w:val="auto"/>
          <w:kern w:val="0"/>
          <w:highlight w:val="none"/>
        </w:rPr>
        <w:t>第二部分 商务技术文件</w:t>
      </w:r>
    </w:p>
    <w:p>
      <w:pPr>
        <w:pStyle w:val="4"/>
        <w:ind w:firstLine="420"/>
        <w:rPr>
          <w:rFonts w:ascii="宋体" w:hAnsi="宋体" w:cs="宋体"/>
          <w:color w:val="auto"/>
          <w:highlight w:val="none"/>
        </w:rPr>
      </w:pPr>
      <w:r>
        <w:rPr>
          <w:rFonts w:hint="eastAsia" w:ascii="宋体" w:hAnsi="宋体" w:cs="宋体"/>
          <w:color w:val="auto"/>
          <w:highlight w:val="none"/>
        </w:rPr>
        <w:t>封面</w:t>
      </w:r>
      <w:bookmarkEnd w:id="109"/>
    </w:p>
    <w:p>
      <w:pPr>
        <w:tabs>
          <w:tab w:val="left" w:pos="2580"/>
          <w:tab w:val="left" w:pos="5940"/>
        </w:tabs>
        <w:autoSpaceDE w:val="0"/>
        <w:autoSpaceDN w:val="0"/>
        <w:adjustRightInd w:val="0"/>
        <w:ind w:right="-20" w:firstLine="735" w:firstLineChars="350"/>
        <w:rPr>
          <w:rFonts w:ascii="宋体" w:hAnsi="宋体" w:cs="宋体"/>
          <w:color w:val="auto"/>
          <w:highlight w:val="none"/>
        </w:rPr>
      </w:pPr>
    </w:p>
    <w:p>
      <w:pPr>
        <w:tabs>
          <w:tab w:val="left" w:pos="2580"/>
          <w:tab w:val="left" w:pos="5940"/>
        </w:tabs>
        <w:autoSpaceDE w:val="0"/>
        <w:autoSpaceDN w:val="0"/>
        <w:adjustRightInd w:val="0"/>
        <w:ind w:right="-20"/>
        <w:rPr>
          <w:rFonts w:hint="eastAsia" w:ascii="宋体" w:hAnsi="宋体" w:eastAsia="宋体" w:cs="宋体"/>
          <w:color w:val="auto"/>
          <w:kern w:val="0"/>
          <w:sz w:val="24"/>
          <w:szCs w:val="22"/>
          <w:highlight w:val="none"/>
          <w:lang w:eastAsia="zh-CN"/>
        </w:rPr>
      </w:pPr>
      <w:r>
        <w:rPr>
          <w:rFonts w:hint="eastAsia" w:ascii="宋体" w:hAnsi="宋体" w:cs="宋体"/>
          <w:color w:val="auto"/>
          <w:kern w:val="0"/>
          <w:sz w:val="24"/>
          <w:szCs w:val="22"/>
          <w:highlight w:val="none"/>
        </w:rPr>
        <w:t>采购人：</w:t>
      </w:r>
      <w:r>
        <w:rPr>
          <w:rFonts w:hint="eastAsia" w:ascii="宋体" w:hAnsi="宋体" w:cs="宋体"/>
          <w:color w:val="auto"/>
          <w:kern w:val="0"/>
          <w:sz w:val="24"/>
          <w:szCs w:val="22"/>
          <w:highlight w:val="none"/>
          <w:u w:val="single"/>
          <w:lang w:eastAsia="zh-CN"/>
        </w:rPr>
        <w:t>浙江省体育彩票管理中心</w:t>
      </w:r>
    </w:p>
    <w:p>
      <w:pPr>
        <w:tabs>
          <w:tab w:val="left" w:pos="2580"/>
          <w:tab w:val="left" w:pos="5940"/>
        </w:tabs>
        <w:autoSpaceDE w:val="0"/>
        <w:autoSpaceDN w:val="0"/>
        <w:adjustRightInd w:val="0"/>
        <w:ind w:right="-20"/>
        <w:rPr>
          <w:rFonts w:ascii="宋体" w:hAnsi="宋体" w:cs="宋体"/>
          <w:color w:val="auto"/>
          <w:kern w:val="0"/>
          <w:sz w:val="24"/>
          <w:szCs w:val="22"/>
          <w:highlight w:val="none"/>
          <w:u w:val="single"/>
        </w:rPr>
      </w:pPr>
      <w:r>
        <w:rPr>
          <w:rFonts w:hint="eastAsia" w:ascii="宋体" w:hAnsi="宋体" w:cs="宋体"/>
          <w:color w:val="auto"/>
          <w:kern w:val="0"/>
          <w:sz w:val="24"/>
          <w:szCs w:val="22"/>
          <w:highlight w:val="none"/>
        </w:rPr>
        <w:t>项目名称：</w:t>
      </w:r>
      <w:r>
        <w:rPr>
          <w:rFonts w:hint="default" w:ascii="宋体" w:hAnsi="宋体" w:cs="宋体"/>
          <w:color w:val="auto"/>
          <w:kern w:val="0"/>
          <w:sz w:val="24"/>
          <w:szCs w:val="22"/>
          <w:highlight w:val="none"/>
          <w:u w:val="single"/>
          <w:lang w:val="en-US" w:eastAsia="zh-CN"/>
        </w:rPr>
        <w:t>2025年度足球竞猜类杂志及定制服务</w:t>
      </w:r>
      <w:r>
        <w:rPr>
          <w:rFonts w:hint="eastAsia" w:ascii="宋体" w:hAnsi="宋体" w:cs="宋体"/>
          <w:color w:val="auto"/>
          <w:kern w:val="0"/>
          <w:sz w:val="24"/>
          <w:szCs w:val="22"/>
          <w:highlight w:val="none"/>
          <w:u w:val="single"/>
          <w:lang w:eastAsia="zh-CN"/>
        </w:rPr>
        <w:t>项目</w:t>
      </w:r>
    </w:p>
    <w:p>
      <w:pPr>
        <w:tabs>
          <w:tab w:val="left" w:pos="2580"/>
          <w:tab w:val="left" w:pos="5940"/>
        </w:tabs>
        <w:autoSpaceDE w:val="0"/>
        <w:autoSpaceDN w:val="0"/>
        <w:adjustRightInd w:val="0"/>
        <w:ind w:right="-20"/>
        <w:rPr>
          <w:rFonts w:hint="default" w:ascii="宋体" w:hAnsi="宋体" w:eastAsia="宋体" w:cs="宋体"/>
          <w:color w:val="auto"/>
          <w:kern w:val="0"/>
          <w:sz w:val="24"/>
          <w:szCs w:val="22"/>
          <w:highlight w:val="none"/>
          <w:u w:val="single"/>
          <w:lang w:val="en-US" w:eastAsia="zh-CN"/>
        </w:rPr>
      </w:pPr>
      <w:r>
        <w:rPr>
          <w:rFonts w:hint="eastAsia" w:ascii="宋体" w:hAnsi="宋体" w:cs="宋体"/>
          <w:color w:val="auto"/>
          <w:kern w:val="0"/>
          <w:sz w:val="24"/>
          <w:szCs w:val="22"/>
          <w:highlight w:val="none"/>
        </w:rPr>
        <w:t>项目编号：</w:t>
      </w:r>
      <w:r>
        <w:rPr>
          <w:rFonts w:hint="eastAsia" w:ascii="宋体" w:hAnsi="宋体" w:cs="宋体"/>
          <w:color w:val="auto"/>
          <w:kern w:val="0"/>
          <w:sz w:val="24"/>
          <w:szCs w:val="22"/>
          <w:highlight w:val="none"/>
          <w:u w:val="single"/>
          <w:lang w:val="en-US" w:eastAsia="zh-CN"/>
        </w:rPr>
        <w:t>CTZB-2025030012</w:t>
      </w:r>
    </w:p>
    <w:p>
      <w:pPr>
        <w:tabs>
          <w:tab w:val="left" w:pos="2580"/>
          <w:tab w:val="left" w:pos="5940"/>
        </w:tabs>
        <w:autoSpaceDE w:val="0"/>
        <w:autoSpaceDN w:val="0"/>
        <w:adjustRightInd w:val="0"/>
        <w:ind w:right="-20"/>
        <w:rPr>
          <w:rFonts w:hint="default" w:ascii="宋体" w:hAnsi="宋体" w:eastAsia="宋体" w:cs="宋体"/>
          <w:color w:val="auto"/>
          <w:kern w:val="0"/>
          <w:sz w:val="24"/>
          <w:szCs w:val="22"/>
          <w:highlight w:val="none"/>
          <w:u w:val="single"/>
          <w:lang w:val="en-US" w:eastAsia="zh-CN"/>
        </w:rPr>
      </w:pPr>
      <w:r>
        <w:rPr>
          <w:rFonts w:hint="eastAsia" w:ascii="宋体" w:hAnsi="宋体" w:cs="宋体"/>
          <w:color w:val="auto"/>
          <w:kern w:val="0"/>
          <w:sz w:val="24"/>
          <w:szCs w:val="22"/>
          <w:highlight w:val="none"/>
        </w:rPr>
        <w:t>标项名称：</w:t>
      </w:r>
      <w:r>
        <w:rPr>
          <w:rFonts w:hint="default" w:ascii="宋体" w:hAnsi="宋体" w:cs="宋体"/>
          <w:color w:val="auto"/>
          <w:kern w:val="0"/>
          <w:sz w:val="24"/>
          <w:szCs w:val="22"/>
          <w:highlight w:val="none"/>
          <w:u w:val="single"/>
          <w:lang w:val="en-US" w:eastAsia="zh-CN"/>
        </w:rPr>
        <w:t>2025年度足球竞猜类杂志及定制服务</w:t>
      </w:r>
    </w:p>
    <w:p>
      <w:pPr>
        <w:autoSpaceDE w:val="0"/>
        <w:autoSpaceDN w:val="0"/>
        <w:adjustRightInd w:val="0"/>
        <w:jc w:val="left"/>
        <w:rPr>
          <w:rFonts w:ascii="宋体" w:hAnsi="宋体" w:cs="宋体"/>
          <w:b/>
          <w:bCs/>
          <w:color w:val="auto"/>
          <w:kern w:val="0"/>
          <w:sz w:val="44"/>
          <w:szCs w:val="44"/>
          <w:highlight w:val="none"/>
        </w:rPr>
      </w:pPr>
    </w:p>
    <w:p>
      <w:pPr>
        <w:autoSpaceDE w:val="0"/>
        <w:autoSpaceDN w:val="0"/>
        <w:adjustRightInd w:val="0"/>
        <w:jc w:val="left"/>
        <w:rPr>
          <w:rFonts w:ascii="宋体" w:hAnsi="宋体" w:cs="宋体"/>
          <w:color w:val="auto"/>
          <w:kern w:val="0"/>
          <w:sz w:val="24"/>
          <w:highlight w:val="none"/>
        </w:rPr>
      </w:pPr>
    </w:p>
    <w:p>
      <w:pPr>
        <w:autoSpaceDE w:val="0"/>
        <w:autoSpaceDN w:val="0"/>
        <w:adjustRightInd w:val="0"/>
        <w:jc w:val="left"/>
        <w:rPr>
          <w:rFonts w:ascii="宋体" w:hAnsi="宋体" w:cs="宋体"/>
          <w:color w:val="auto"/>
          <w:kern w:val="0"/>
          <w:sz w:val="24"/>
          <w:highlight w:val="none"/>
        </w:rPr>
      </w:pPr>
    </w:p>
    <w:p>
      <w:pPr>
        <w:autoSpaceDE w:val="0"/>
        <w:autoSpaceDN w:val="0"/>
        <w:adjustRightInd w:val="0"/>
        <w:jc w:val="left"/>
        <w:rPr>
          <w:rFonts w:ascii="宋体" w:hAnsi="宋体" w:cs="宋体"/>
          <w:color w:val="auto"/>
          <w:kern w:val="0"/>
          <w:sz w:val="24"/>
          <w:highlight w:val="none"/>
        </w:rPr>
      </w:pPr>
    </w:p>
    <w:p>
      <w:pPr>
        <w:autoSpaceDE w:val="0"/>
        <w:autoSpaceDN w:val="0"/>
        <w:adjustRightInd w:val="0"/>
        <w:jc w:val="left"/>
        <w:rPr>
          <w:rFonts w:ascii="宋体" w:hAnsi="宋体" w:cs="宋体"/>
          <w:color w:val="auto"/>
          <w:kern w:val="0"/>
          <w:sz w:val="24"/>
          <w:highlight w:val="none"/>
        </w:rPr>
      </w:pPr>
    </w:p>
    <w:p>
      <w:pPr>
        <w:autoSpaceDE w:val="0"/>
        <w:autoSpaceDN w:val="0"/>
        <w:adjustRightInd w:val="0"/>
        <w:jc w:val="left"/>
        <w:rPr>
          <w:rFonts w:ascii="宋体" w:hAnsi="宋体" w:cs="宋体"/>
          <w:color w:val="auto"/>
          <w:kern w:val="0"/>
          <w:sz w:val="24"/>
          <w:highlight w:val="none"/>
        </w:rPr>
      </w:pPr>
    </w:p>
    <w:p>
      <w:pPr>
        <w:tabs>
          <w:tab w:val="left" w:pos="1805"/>
          <w:tab w:val="left" w:pos="5360"/>
        </w:tabs>
        <w:autoSpaceDE w:val="0"/>
        <w:autoSpaceDN w:val="0"/>
        <w:adjustRightInd w:val="0"/>
        <w:ind w:right="-20"/>
        <w:jc w:val="center"/>
        <w:rPr>
          <w:rFonts w:ascii="宋体" w:hAnsi="宋体" w:cs="宋体"/>
          <w:color w:val="auto"/>
          <w:kern w:val="0"/>
          <w:sz w:val="72"/>
          <w:highlight w:val="none"/>
        </w:rPr>
      </w:pPr>
      <w:r>
        <w:rPr>
          <w:rFonts w:hint="eastAsia" w:ascii="宋体" w:hAnsi="宋体" w:cs="宋体"/>
          <w:color w:val="auto"/>
          <w:kern w:val="0"/>
          <w:sz w:val="72"/>
          <w:highlight w:val="none"/>
        </w:rPr>
        <w:t>磋商响应文件</w:t>
      </w:r>
    </w:p>
    <w:p>
      <w:pPr>
        <w:tabs>
          <w:tab w:val="left" w:pos="1805"/>
          <w:tab w:val="left" w:pos="5360"/>
        </w:tabs>
        <w:autoSpaceDE w:val="0"/>
        <w:autoSpaceDN w:val="0"/>
        <w:adjustRightInd w:val="0"/>
        <w:ind w:right="-20"/>
        <w:jc w:val="center"/>
        <w:rPr>
          <w:rFonts w:ascii="宋体" w:hAnsi="宋体" w:cs="宋体"/>
          <w:color w:val="auto"/>
          <w:kern w:val="0"/>
          <w:sz w:val="72"/>
          <w:highlight w:val="none"/>
        </w:rPr>
      </w:pPr>
      <w:r>
        <w:rPr>
          <w:rFonts w:hint="eastAsia" w:ascii="宋体" w:hAnsi="宋体" w:cs="宋体"/>
          <w:color w:val="auto"/>
          <w:kern w:val="0"/>
          <w:sz w:val="72"/>
          <w:highlight w:val="none"/>
        </w:rPr>
        <w:t>（商务技术文件）</w:t>
      </w:r>
    </w:p>
    <w:p>
      <w:pPr>
        <w:autoSpaceDE w:val="0"/>
        <w:autoSpaceDN w:val="0"/>
        <w:adjustRightInd w:val="0"/>
        <w:jc w:val="left"/>
        <w:rPr>
          <w:rFonts w:ascii="宋体" w:hAnsi="宋体" w:cs="宋体"/>
          <w:color w:val="auto"/>
          <w:kern w:val="0"/>
          <w:sz w:val="16"/>
          <w:highlight w:val="none"/>
        </w:rPr>
      </w:pPr>
    </w:p>
    <w:p>
      <w:pPr>
        <w:autoSpaceDE w:val="0"/>
        <w:autoSpaceDN w:val="0"/>
        <w:adjustRightInd w:val="0"/>
        <w:jc w:val="left"/>
        <w:rPr>
          <w:rFonts w:ascii="宋体" w:hAnsi="宋体" w:cs="宋体"/>
          <w:color w:val="auto"/>
          <w:kern w:val="0"/>
          <w:sz w:val="20"/>
          <w:highlight w:val="none"/>
        </w:rPr>
      </w:pPr>
    </w:p>
    <w:p>
      <w:pPr>
        <w:autoSpaceDE w:val="0"/>
        <w:autoSpaceDN w:val="0"/>
        <w:adjustRightInd w:val="0"/>
        <w:jc w:val="left"/>
        <w:rPr>
          <w:rFonts w:ascii="宋体" w:hAnsi="宋体" w:cs="宋体"/>
          <w:color w:val="auto"/>
          <w:kern w:val="0"/>
          <w:sz w:val="20"/>
          <w:highlight w:val="none"/>
        </w:rPr>
      </w:pPr>
    </w:p>
    <w:p>
      <w:pPr>
        <w:autoSpaceDE w:val="0"/>
        <w:autoSpaceDN w:val="0"/>
        <w:adjustRightInd w:val="0"/>
        <w:jc w:val="left"/>
        <w:rPr>
          <w:rFonts w:ascii="宋体" w:hAnsi="宋体" w:cs="宋体"/>
          <w:color w:val="auto"/>
          <w:kern w:val="0"/>
          <w:sz w:val="20"/>
          <w:highlight w:val="none"/>
        </w:rPr>
      </w:pPr>
    </w:p>
    <w:p>
      <w:pPr>
        <w:autoSpaceDE w:val="0"/>
        <w:autoSpaceDN w:val="0"/>
        <w:adjustRightInd w:val="0"/>
        <w:jc w:val="left"/>
        <w:rPr>
          <w:rFonts w:ascii="宋体" w:hAnsi="宋体" w:cs="宋体"/>
          <w:color w:val="auto"/>
          <w:kern w:val="0"/>
          <w:sz w:val="20"/>
          <w:highlight w:val="none"/>
        </w:rPr>
      </w:pPr>
    </w:p>
    <w:p>
      <w:pPr>
        <w:autoSpaceDE w:val="0"/>
        <w:autoSpaceDN w:val="0"/>
        <w:adjustRightInd w:val="0"/>
        <w:jc w:val="left"/>
        <w:rPr>
          <w:rFonts w:ascii="宋体" w:hAnsi="宋体" w:cs="宋体"/>
          <w:color w:val="auto"/>
          <w:kern w:val="0"/>
          <w:sz w:val="20"/>
          <w:highlight w:val="none"/>
        </w:rPr>
      </w:pPr>
    </w:p>
    <w:p>
      <w:pPr>
        <w:autoSpaceDE w:val="0"/>
        <w:autoSpaceDN w:val="0"/>
        <w:adjustRightInd w:val="0"/>
        <w:jc w:val="left"/>
        <w:rPr>
          <w:rFonts w:ascii="宋体" w:hAnsi="宋体" w:cs="宋体"/>
          <w:color w:val="auto"/>
          <w:kern w:val="0"/>
          <w:sz w:val="20"/>
          <w:highlight w:val="none"/>
        </w:rPr>
      </w:pPr>
    </w:p>
    <w:p>
      <w:pPr>
        <w:autoSpaceDE w:val="0"/>
        <w:autoSpaceDN w:val="0"/>
        <w:adjustRightInd w:val="0"/>
        <w:jc w:val="left"/>
        <w:rPr>
          <w:rFonts w:ascii="宋体" w:hAnsi="宋体" w:cs="宋体"/>
          <w:color w:val="auto"/>
          <w:kern w:val="0"/>
          <w:sz w:val="20"/>
          <w:highlight w:val="none"/>
        </w:rPr>
      </w:pPr>
    </w:p>
    <w:p>
      <w:pPr>
        <w:autoSpaceDE w:val="0"/>
        <w:autoSpaceDN w:val="0"/>
        <w:adjustRightInd w:val="0"/>
        <w:jc w:val="left"/>
        <w:rPr>
          <w:rFonts w:ascii="宋体" w:hAnsi="宋体" w:cs="宋体"/>
          <w:color w:val="auto"/>
          <w:kern w:val="0"/>
          <w:sz w:val="20"/>
          <w:highlight w:val="none"/>
        </w:rPr>
      </w:pPr>
    </w:p>
    <w:p>
      <w:pPr>
        <w:tabs>
          <w:tab w:val="left" w:pos="6080"/>
          <w:tab w:val="left" w:pos="6640"/>
        </w:tabs>
        <w:autoSpaceDE w:val="0"/>
        <w:autoSpaceDN w:val="0"/>
        <w:adjustRightInd w:val="0"/>
        <w:jc w:val="center"/>
        <w:rPr>
          <w:rFonts w:ascii="宋体" w:hAnsi="宋体" w:cs="宋体"/>
          <w:color w:val="auto"/>
          <w:kern w:val="0"/>
          <w:sz w:val="28"/>
          <w:highlight w:val="none"/>
        </w:rPr>
      </w:pPr>
      <w:r>
        <w:rPr>
          <w:rFonts w:hint="eastAsia" w:ascii="宋体" w:hAnsi="宋体" w:cs="宋体"/>
          <w:color w:val="auto"/>
          <w:kern w:val="0"/>
          <w:sz w:val="28"/>
          <w:highlight w:val="none"/>
        </w:rPr>
        <w:t>供应商全称：</w:t>
      </w:r>
      <w:r>
        <w:rPr>
          <w:rFonts w:hint="eastAsia" w:ascii="宋体" w:hAnsi="宋体" w:cs="宋体"/>
          <w:color w:val="auto"/>
          <w:kern w:val="0"/>
          <w:sz w:val="28"/>
          <w:highlight w:val="none"/>
          <w:u w:val="single"/>
        </w:rPr>
        <w:t xml:space="preserve">                  </w:t>
      </w:r>
      <w:r>
        <w:rPr>
          <w:rFonts w:hint="eastAsia" w:ascii="宋体" w:hAnsi="宋体" w:cs="宋体"/>
          <w:color w:val="auto"/>
          <w:kern w:val="0"/>
          <w:sz w:val="28"/>
          <w:highlight w:val="none"/>
        </w:rPr>
        <w:t>（盖单位公章）</w:t>
      </w:r>
    </w:p>
    <w:p>
      <w:pPr>
        <w:tabs>
          <w:tab w:val="left" w:pos="6080"/>
          <w:tab w:val="left" w:pos="6640"/>
        </w:tabs>
        <w:autoSpaceDE w:val="0"/>
        <w:autoSpaceDN w:val="0"/>
        <w:adjustRightInd w:val="0"/>
        <w:jc w:val="left"/>
        <w:rPr>
          <w:rFonts w:ascii="宋体" w:hAnsi="宋体" w:cs="宋体"/>
          <w:color w:val="auto"/>
          <w:kern w:val="0"/>
          <w:sz w:val="28"/>
          <w:highlight w:val="none"/>
        </w:rPr>
      </w:pPr>
    </w:p>
    <w:p>
      <w:pPr>
        <w:tabs>
          <w:tab w:val="left" w:pos="3280"/>
          <w:tab w:val="left" w:pos="4680"/>
          <w:tab w:val="left" w:pos="6080"/>
        </w:tabs>
        <w:autoSpaceDE w:val="0"/>
        <w:autoSpaceDN w:val="0"/>
        <w:adjustRightInd w:val="0"/>
        <w:ind w:left="2173" w:leftChars="1035" w:firstLine="546" w:firstLineChars="195"/>
        <w:jc w:val="left"/>
        <w:rPr>
          <w:rFonts w:ascii="宋体" w:hAnsi="宋体" w:cs="宋体"/>
          <w:color w:val="auto"/>
          <w:kern w:val="0"/>
          <w:sz w:val="28"/>
          <w:highlight w:val="none"/>
        </w:rPr>
      </w:pPr>
      <w:r>
        <w:rPr>
          <w:rFonts w:hint="eastAsia" w:ascii="宋体" w:hAnsi="宋体" w:cs="宋体"/>
          <w:color w:val="auto"/>
          <w:kern w:val="0"/>
          <w:sz w:val="28"/>
          <w:highlight w:val="none"/>
        </w:rPr>
        <w:t xml:space="preserve">    年   月   日</w:t>
      </w:r>
    </w:p>
    <w:p>
      <w:pPr>
        <w:rPr>
          <w:rFonts w:ascii="宋体" w:hAnsi="宋体" w:cs="宋体"/>
          <w:color w:val="auto"/>
          <w:kern w:val="0"/>
          <w:sz w:val="28"/>
          <w:highlight w:val="none"/>
        </w:rPr>
      </w:pPr>
      <w:r>
        <w:rPr>
          <w:rFonts w:hint="eastAsia" w:ascii="宋体" w:hAnsi="宋体" w:cs="宋体"/>
          <w:color w:val="auto"/>
          <w:kern w:val="0"/>
          <w:sz w:val="28"/>
          <w:highlight w:val="none"/>
        </w:rPr>
        <w:br w:type="page"/>
      </w:r>
    </w:p>
    <w:p>
      <w:pPr>
        <w:tabs>
          <w:tab w:val="left" w:pos="3280"/>
          <w:tab w:val="left" w:pos="4680"/>
          <w:tab w:val="left" w:pos="6080"/>
        </w:tabs>
        <w:autoSpaceDE w:val="0"/>
        <w:autoSpaceDN w:val="0"/>
        <w:adjustRightInd w:val="0"/>
        <w:ind w:left="2173" w:leftChars="1035" w:firstLine="546" w:firstLineChars="195"/>
        <w:jc w:val="left"/>
        <w:rPr>
          <w:rFonts w:ascii="宋体" w:hAnsi="宋体" w:cs="宋体"/>
          <w:color w:val="auto"/>
          <w:kern w:val="0"/>
          <w:sz w:val="28"/>
          <w:highlight w:val="none"/>
        </w:rPr>
      </w:pPr>
    </w:p>
    <w:p>
      <w:pPr>
        <w:pStyle w:val="4"/>
        <w:ind w:firstLine="420"/>
        <w:rPr>
          <w:rFonts w:ascii="宋体" w:hAnsi="宋体" w:cs="宋体"/>
          <w:color w:val="auto"/>
          <w:highlight w:val="none"/>
        </w:rPr>
      </w:pPr>
      <w:r>
        <w:rPr>
          <w:rFonts w:hint="eastAsia" w:ascii="宋体" w:hAnsi="宋体" w:cs="宋体"/>
          <w:color w:val="auto"/>
          <w:highlight w:val="none"/>
        </w:rPr>
        <w:t>一、法定代表人资格证明书</w:t>
      </w:r>
    </w:p>
    <w:p>
      <w:pPr>
        <w:jc w:val="center"/>
        <w:rPr>
          <w:rFonts w:ascii="宋体" w:hAnsi="宋体" w:cs="宋体"/>
          <w:b/>
          <w:bCs/>
          <w:color w:val="auto"/>
          <w:sz w:val="28"/>
          <w:szCs w:val="36"/>
          <w:highlight w:val="none"/>
        </w:rPr>
      </w:pPr>
      <w:r>
        <w:rPr>
          <w:rFonts w:hint="eastAsia" w:ascii="宋体" w:hAnsi="宋体" w:cs="宋体"/>
          <w:b/>
          <w:bCs/>
          <w:color w:val="auto"/>
          <w:sz w:val="28"/>
          <w:szCs w:val="36"/>
          <w:highlight w:val="none"/>
        </w:rPr>
        <w:t>法定代表人资格证明书</w:t>
      </w:r>
    </w:p>
    <w:p>
      <w:pPr>
        <w:adjustRightInd w:val="0"/>
        <w:ind w:firstLine="420" w:firstLineChars="200"/>
        <w:rPr>
          <w:rFonts w:ascii="宋体" w:hAnsi="宋体" w:cs="宋体"/>
          <w:color w:val="auto"/>
          <w:szCs w:val="21"/>
          <w:highlight w:val="none"/>
        </w:rPr>
      </w:pPr>
    </w:p>
    <w:p>
      <w:pPr>
        <w:adjustRightInd w:val="0"/>
        <w:ind w:firstLine="420" w:firstLineChars="200"/>
        <w:rPr>
          <w:rFonts w:ascii="宋体" w:hAnsi="宋体" w:cs="宋体"/>
          <w:color w:val="auto"/>
          <w:szCs w:val="21"/>
          <w:highlight w:val="none"/>
        </w:rPr>
      </w:pPr>
    </w:p>
    <w:p>
      <w:pPr>
        <w:adjustRightInd w:val="0"/>
        <w:ind w:firstLine="420" w:firstLineChars="200"/>
        <w:rPr>
          <w:rFonts w:ascii="宋体" w:hAnsi="宋体" w:cs="宋体"/>
          <w:color w:val="auto"/>
          <w:szCs w:val="21"/>
          <w:highlight w:val="none"/>
          <w:u w:val="single"/>
        </w:rPr>
      </w:pPr>
      <w:r>
        <w:rPr>
          <w:rFonts w:hint="eastAsia" w:ascii="宋体" w:hAnsi="宋体" w:cs="宋体"/>
          <w:color w:val="auto"/>
          <w:szCs w:val="21"/>
          <w:highlight w:val="none"/>
        </w:rPr>
        <w:t>供应商名称：【</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w:t>
      </w:r>
    </w:p>
    <w:p>
      <w:pPr>
        <w:adjustRightInd w:val="0"/>
        <w:ind w:firstLine="420" w:firstLineChars="200"/>
        <w:rPr>
          <w:rFonts w:ascii="宋体" w:hAnsi="宋体" w:cs="宋体"/>
          <w:color w:val="auto"/>
          <w:szCs w:val="21"/>
          <w:highlight w:val="none"/>
          <w:u w:val="single"/>
        </w:rPr>
      </w:pPr>
      <w:r>
        <w:rPr>
          <w:rFonts w:hint="eastAsia" w:ascii="宋体" w:hAnsi="宋体" w:cs="宋体"/>
          <w:color w:val="auto"/>
          <w:szCs w:val="21"/>
          <w:highlight w:val="none"/>
        </w:rPr>
        <w:t>法定地址：【</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w:t>
      </w:r>
    </w:p>
    <w:p>
      <w:pPr>
        <w:adjustRightInd w:val="0"/>
        <w:ind w:firstLine="420" w:firstLineChars="200"/>
        <w:rPr>
          <w:rFonts w:ascii="宋体" w:hAnsi="宋体" w:cs="宋体"/>
          <w:color w:val="auto"/>
          <w:szCs w:val="21"/>
          <w:highlight w:val="none"/>
          <w:u w:val="single"/>
        </w:rPr>
      </w:pPr>
      <w:r>
        <w:rPr>
          <w:rFonts w:hint="eastAsia" w:ascii="宋体" w:hAnsi="宋体" w:cs="宋体"/>
          <w:color w:val="auto"/>
          <w:szCs w:val="21"/>
          <w:highlight w:val="none"/>
        </w:rPr>
        <w:t>姓名：【</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】性别：【</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】年龄：【</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】职务：【</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w:t>
      </w:r>
    </w:p>
    <w:p>
      <w:pPr>
        <w:adjustRightInd w:val="0"/>
        <w:ind w:firstLine="420" w:firstLineChars="200"/>
        <w:rPr>
          <w:rFonts w:ascii="宋体" w:hAnsi="宋体" w:cs="宋体"/>
          <w:color w:val="auto"/>
          <w:szCs w:val="21"/>
          <w:highlight w:val="none"/>
          <w:u w:val="single"/>
        </w:rPr>
      </w:pPr>
      <w:r>
        <w:rPr>
          <w:rFonts w:hint="eastAsia" w:ascii="宋体" w:hAnsi="宋体" w:cs="宋体"/>
          <w:color w:val="auto"/>
          <w:szCs w:val="21"/>
          <w:highlight w:val="none"/>
        </w:rPr>
        <w:t>身份证号码：【</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该同志系单位法定代表人。</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特此证明！</w:t>
      </w:r>
    </w:p>
    <w:p>
      <w:pPr>
        <w:adjustRightInd w:val="0"/>
        <w:ind w:firstLine="420" w:firstLineChars="200"/>
        <w:rPr>
          <w:rFonts w:ascii="宋体" w:hAnsi="宋体" w:cs="宋体"/>
          <w:color w:val="auto"/>
          <w:szCs w:val="21"/>
          <w:highlight w:val="none"/>
        </w:rPr>
      </w:pPr>
    </w:p>
    <w:p>
      <w:pPr>
        <w:adjustRightInd w:val="0"/>
        <w:ind w:firstLine="420" w:firstLineChars="200"/>
        <w:rPr>
          <w:rFonts w:ascii="宋体" w:hAnsi="宋体" w:cs="宋体"/>
          <w:color w:val="auto"/>
          <w:szCs w:val="21"/>
          <w:highlight w:val="none"/>
        </w:rPr>
      </w:pPr>
    </w:p>
    <w:p>
      <w:pPr>
        <w:adjustRightInd w:val="0"/>
        <w:ind w:firstLine="420" w:firstLineChars="200"/>
        <w:rPr>
          <w:rFonts w:ascii="宋体" w:hAnsi="宋体" w:cs="宋体"/>
          <w:color w:val="auto"/>
          <w:spacing w:val="20"/>
          <w:szCs w:val="21"/>
          <w:highlight w:val="none"/>
          <w:u w:val="single"/>
        </w:rPr>
      </w:pPr>
      <w:r>
        <w:rPr>
          <w:rFonts w:hint="eastAsia" w:ascii="宋体" w:hAnsi="宋体" w:cs="宋体"/>
          <w:color w:val="auto"/>
          <w:szCs w:val="21"/>
          <w:highlight w:val="none"/>
        </w:rPr>
        <w:t>供应商全称：</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（盖单位公章）</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日期：  年  月  日</w:t>
      </w:r>
    </w:p>
    <w:p>
      <w:pPr>
        <w:adjustRightInd w:val="0"/>
        <w:ind w:firstLine="420" w:firstLineChars="200"/>
        <w:rPr>
          <w:rFonts w:ascii="宋体" w:hAnsi="宋体" w:cs="宋体"/>
          <w:color w:val="auto"/>
          <w:szCs w:val="21"/>
          <w:highlight w:val="none"/>
        </w:rPr>
      </w:pPr>
    </w:p>
    <w:p>
      <w:pPr>
        <w:ind w:firstLine="420" w:firstLineChars="200"/>
        <w:rPr>
          <w:rFonts w:ascii="宋体" w:hAnsi="宋体" w:cs="宋体"/>
          <w:color w:val="auto"/>
          <w:highlight w:val="none"/>
        </w:rPr>
      </w:pPr>
      <w:r>
        <w:rPr>
          <w:rFonts w:hint="eastAsia" w:ascii="宋体" w:hAnsi="宋体" w:cs="宋体"/>
          <w:color w:val="auto"/>
          <w:highlight w:val="none"/>
        </w:rPr>
        <w:t>附：</w:t>
      </w:r>
    </w:p>
    <w:p>
      <w:pPr>
        <w:ind w:firstLine="420" w:firstLineChars="200"/>
        <w:rPr>
          <w:rFonts w:ascii="宋体" w:hAnsi="宋体" w:cs="宋体"/>
          <w:bCs/>
          <w:color w:val="auto"/>
          <w:highlight w:val="none"/>
        </w:rPr>
      </w:pPr>
      <w:r>
        <w:rPr>
          <w:rFonts w:hint="eastAsia" w:ascii="宋体" w:hAnsi="宋体" w:cs="宋体"/>
          <w:bCs/>
          <w:color w:val="auto"/>
          <w:highlight w:val="none"/>
        </w:rPr>
        <w:t>法定代表人联系方式（手机）：</w:t>
      </w:r>
      <w:r>
        <w:rPr>
          <w:rFonts w:hint="eastAsia" w:ascii="宋体" w:hAnsi="宋体" w:cs="宋体"/>
          <w:color w:val="auto"/>
          <w:szCs w:val="21"/>
          <w:highlight w:val="none"/>
        </w:rPr>
        <w:t>【</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w:t>
      </w:r>
    </w:p>
    <w:p>
      <w:pPr>
        <w:ind w:firstLine="420" w:firstLineChars="200"/>
        <w:rPr>
          <w:rFonts w:ascii="宋体" w:hAnsi="宋体" w:cs="宋体"/>
          <w:bCs/>
          <w:color w:val="auto"/>
          <w:highlight w:val="none"/>
        </w:rPr>
      </w:pPr>
      <w:r>
        <w:rPr>
          <w:rFonts w:hint="eastAsia" w:ascii="宋体" w:hAnsi="宋体" w:cs="宋体"/>
          <w:bCs/>
          <w:color w:val="auto"/>
          <w:highlight w:val="none"/>
        </w:rPr>
        <w:t>法定代表人身份证复印件：</w:t>
      </w:r>
    </w:p>
    <w:tbl>
      <w:tblPr>
        <w:tblStyle w:val="45"/>
        <w:tblW w:w="722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27"/>
      </w:tblGrid>
      <w:tr>
        <w:trPr>
          <w:trHeight w:val="2402" w:hRule="atLeast"/>
          <w:jc w:val="center"/>
        </w:trPr>
        <w:tc>
          <w:tcPr>
            <w:tcW w:w="7227" w:type="dxa"/>
            <w:vAlign w:val="center"/>
          </w:tcPr>
          <w:p>
            <w:pPr>
              <w:pStyle w:val="55"/>
              <w:ind w:firstLine="422"/>
              <w:jc w:val="center"/>
              <w:rPr>
                <w:rFonts w:ascii="宋体" w:hAnsi="宋体" w:cs="宋体"/>
                <w:color w:val="auto"/>
                <w:highlight w:val="none"/>
              </w:rPr>
            </w:pPr>
            <w:r>
              <w:rPr>
                <w:rFonts w:hint="eastAsia" w:ascii="宋体" w:hAnsi="宋体" w:cs="宋体"/>
                <w:b/>
                <w:color w:val="auto"/>
                <w:highlight w:val="none"/>
              </w:rPr>
              <w:t>法定代表人身份证复印件</w:t>
            </w:r>
          </w:p>
        </w:tc>
      </w:tr>
    </w:tbl>
    <w:p>
      <w:pPr>
        <w:rPr>
          <w:rFonts w:ascii="宋体" w:hAnsi="宋体" w:cs="宋体"/>
          <w:color w:val="auto"/>
          <w:highlight w:val="none"/>
        </w:rPr>
      </w:pPr>
      <w:r>
        <w:rPr>
          <w:rFonts w:hint="eastAsia" w:ascii="宋体" w:hAnsi="宋体" w:cs="宋体"/>
          <w:color w:val="auto"/>
          <w:highlight w:val="none"/>
        </w:rPr>
        <w:br w:type="page"/>
      </w:r>
    </w:p>
    <w:p>
      <w:pPr>
        <w:pStyle w:val="4"/>
        <w:ind w:firstLine="420"/>
        <w:rPr>
          <w:rFonts w:ascii="宋体" w:hAnsi="宋体" w:cs="宋体"/>
          <w:color w:val="auto"/>
          <w:highlight w:val="none"/>
        </w:rPr>
      </w:pPr>
      <w:bookmarkStart w:id="110" w:name="_Toc336683576"/>
      <w:bookmarkStart w:id="111" w:name="_Toc345575535"/>
      <w:r>
        <w:rPr>
          <w:rFonts w:hint="eastAsia" w:ascii="宋体" w:hAnsi="宋体" w:cs="宋体"/>
          <w:color w:val="auto"/>
          <w:highlight w:val="none"/>
        </w:rPr>
        <w:t>二、法定代表人授权磋商委托书格式</w:t>
      </w:r>
      <w:bookmarkEnd w:id="110"/>
      <w:bookmarkEnd w:id="111"/>
    </w:p>
    <w:p>
      <w:pPr>
        <w:widowControl/>
        <w:jc w:val="left"/>
        <w:rPr>
          <w:rFonts w:ascii="宋体" w:hAnsi="宋体" w:cs="宋体"/>
          <w:b/>
          <w:bCs/>
          <w:color w:val="auto"/>
          <w:sz w:val="32"/>
          <w:szCs w:val="20"/>
          <w:highlight w:val="none"/>
        </w:rPr>
      </w:pPr>
    </w:p>
    <w:p>
      <w:pPr>
        <w:jc w:val="center"/>
        <w:rPr>
          <w:rFonts w:ascii="宋体" w:hAnsi="宋体" w:cs="宋体"/>
          <w:b/>
          <w:bCs/>
          <w:color w:val="auto"/>
          <w:sz w:val="28"/>
          <w:szCs w:val="36"/>
          <w:highlight w:val="none"/>
        </w:rPr>
      </w:pPr>
      <w:r>
        <w:rPr>
          <w:rFonts w:hint="eastAsia" w:ascii="宋体" w:hAnsi="宋体" w:cs="宋体"/>
          <w:b/>
          <w:bCs/>
          <w:color w:val="auto"/>
          <w:sz w:val="28"/>
          <w:szCs w:val="36"/>
          <w:highlight w:val="none"/>
        </w:rPr>
        <w:t>法定代表人授权磋商委托书</w:t>
      </w:r>
    </w:p>
    <w:p>
      <w:pPr>
        <w:pStyle w:val="20"/>
        <w:adjustRightInd w:val="0"/>
        <w:ind w:firstLine="420" w:firstLineChars="200"/>
        <w:rPr>
          <w:rFonts w:hAnsi="宋体" w:cs="宋体"/>
          <w:color w:val="auto"/>
          <w:highlight w:val="none"/>
          <w:u w:val="single"/>
        </w:rPr>
      </w:pPr>
    </w:p>
    <w:p>
      <w:pPr>
        <w:adjustRightInd w:val="0"/>
        <w:rPr>
          <w:rFonts w:ascii="宋体" w:hAnsi="宋体" w:cs="宋体"/>
          <w:color w:val="auto"/>
          <w:szCs w:val="21"/>
          <w:highlight w:val="none"/>
        </w:rPr>
      </w:pPr>
      <w:r>
        <w:rPr>
          <w:rFonts w:hint="eastAsia" w:ascii="宋体" w:hAnsi="宋体" w:cs="宋体"/>
          <w:color w:val="auto"/>
          <w:szCs w:val="21"/>
          <w:highlight w:val="none"/>
          <w:lang w:eastAsia="zh-CN"/>
        </w:rPr>
        <w:t>浙江省体育彩票管理中心</w:t>
      </w:r>
      <w:r>
        <w:rPr>
          <w:rFonts w:hint="eastAsia" w:ascii="宋体" w:hAnsi="宋体" w:cs="宋体"/>
          <w:color w:val="auto"/>
          <w:szCs w:val="21"/>
          <w:highlight w:val="none"/>
        </w:rPr>
        <w:t>：</w:t>
      </w:r>
    </w:p>
    <w:p>
      <w:pPr>
        <w:adjustRightInd w:val="0"/>
        <w:rPr>
          <w:rFonts w:ascii="宋体" w:hAnsi="宋体" w:cs="宋体"/>
          <w:color w:val="auto"/>
          <w:szCs w:val="21"/>
          <w:highlight w:val="none"/>
        </w:rPr>
      </w:pPr>
      <w:r>
        <w:rPr>
          <w:rFonts w:hint="eastAsia" w:ascii="宋体" w:hAnsi="宋体" w:cs="宋体"/>
          <w:color w:val="auto"/>
          <w:szCs w:val="21"/>
          <w:highlight w:val="none"/>
        </w:rPr>
        <w:t>浙江省成套招标代理有限公司：</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我【</w:t>
      </w:r>
      <w:r>
        <w:rPr>
          <w:rFonts w:hint="eastAsia" w:ascii="宋体" w:hAnsi="宋体" w:cs="宋体"/>
          <w:color w:val="auto"/>
          <w:szCs w:val="21"/>
          <w:highlight w:val="none"/>
          <w:u w:val="single"/>
        </w:rPr>
        <w:t xml:space="preserve"> （法定代表人姓名） </w:t>
      </w:r>
      <w:r>
        <w:rPr>
          <w:rFonts w:hint="eastAsia" w:ascii="宋体" w:hAnsi="宋体" w:cs="宋体"/>
          <w:color w:val="auto"/>
          <w:szCs w:val="21"/>
          <w:highlight w:val="none"/>
        </w:rPr>
        <w:t>】以【</w:t>
      </w:r>
      <w:r>
        <w:rPr>
          <w:rFonts w:hint="eastAsia" w:ascii="宋体" w:hAnsi="宋体" w:cs="宋体"/>
          <w:color w:val="auto"/>
          <w:szCs w:val="21"/>
          <w:highlight w:val="none"/>
          <w:u w:val="single"/>
        </w:rPr>
        <w:t xml:space="preserve">      （供应商全称）   </w:t>
      </w:r>
      <w:r>
        <w:rPr>
          <w:rFonts w:hint="eastAsia" w:ascii="宋体" w:hAnsi="宋体" w:cs="宋体"/>
          <w:color w:val="auto"/>
          <w:szCs w:val="21"/>
          <w:highlight w:val="none"/>
        </w:rPr>
        <w:t>】法定代表人的身份授权我单位在职员工【</w:t>
      </w:r>
      <w:r>
        <w:rPr>
          <w:rFonts w:hint="eastAsia" w:ascii="宋体" w:hAnsi="宋体" w:cs="宋体"/>
          <w:color w:val="auto"/>
          <w:szCs w:val="21"/>
          <w:highlight w:val="none"/>
          <w:u w:val="single"/>
        </w:rPr>
        <w:t xml:space="preserve">（授权代表姓名） </w:t>
      </w:r>
      <w:r>
        <w:rPr>
          <w:rFonts w:hint="eastAsia" w:ascii="宋体" w:hAnsi="宋体" w:cs="宋体"/>
          <w:color w:val="auto"/>
          <w:szCs w:val="21"/>
          <w:highlight w:val="none"/>
        </w:rPr>
        <w:t>】、【</w:t>
      </w:r>
      <w:r>
        <w:rPr>
          <w:rFonts w:hint="eastAsia" w:ascii="宋体" w:hAnsi="宋体" w:cs="宋体"/>
          <w:color w:val="auto"/>
          <w:szCs w:val="21"/>
          <w:highlight w:val="none"/>
          <w:u w:val="single"/>
        </w:rPr>
        <w:t xml:space="preserve">  （身份证号 ）   </w:t>
      </w:r>
      <w:r>
        <w:rPr>
          <w:rFonts w:hint="eastAsia" w:ascii="宋体" w:hAnsi="宋体" w:cs="宋体"/>
          <w:color w:val="auto"/>
          <w:szCs w:val="21"/>
          <w:highlight w:val="none"/>
        </w:rPr>
        <w:t>】，为我单位的授权代表，参加你机构组织的</w:t>
      </w:r>
      <w:r>
        <w:rPr>
          <w:rFonts w:hint="eastAsia" w:ascii="宋体" w:hAnsi="宋体" w:cs="宋体"/>
          <w:color w:val="auto"/>
          <w:szCs w:val="21"/>
          <w:highlight w:val="none"/>
          <w:u w:val="single"/>
          <w:lang w:eastAsia="zh-CN"/>
        </w:rPr>
        <w:t>浙江省体育彩票管理中心</w:t>
      </w:r>
      <w:r>
        <w:rPr>
          <w:rFonts w:hint="eastAsia" w:ascii="宋体" w:hAnsi="宋体" w:cs="宋体"/>
          <w:color w:val="auto"/>
          <w:szCs w:val="21"/>
          <w:highlight w:val="none"/>
        </w:rPr>
        <w:t>（采购人）</w:t>
      </w:r>
      <w:r>
        <w:rPr>
          <w:rFonts w:hint="default" w:ascii="宋体" w:hAnsi="宋体" w:cs="宋体"/>
          <w:color w:val="auto"/>
          <w:szCs w:val="21"/>
          <w:highlight w:val="none"/>
          <w:u w:val="single"/>
          <w:lang w:val="en-US" w:eastAsia="zh-CN"/>
        </w:rPr>
        <w:t>2025年度足球竞猜类杂志及定制服务</w:t>
      </w:r>
      <w:r>
        <w:rPr>
          <w:rFonts w:hint="eastAsia" w:ascii="宋体" w:hAnsi="宋体" w:cs="宋体"/>
          <w:color w:val="auto"/>
          <w:szCs w:val="21"/>
          <w:highlight w:val="none"/>
          <w:u w:val="single"/>
          <w:lang w:eastAsia="zh-CN"/>
        </w:rPr>
        <w:t>项目</w:t>
      </w:r>
      <w:r>
        <w:rPr>
          <w:rFonts w:hint="eastAsia" w:ascii="宋体" w:hAnsi="宋体" w:cs="宋体"/>
          <w:color w:val="auto"/>
          <w:szCs w:val="21"/>
          <w:highlight w:val="none"/>
        </w:rPr>
        <w:t>（项目名称）</w:t>
      </w:r>
      <w:r>
        <w:rPr>
          <w:rFonts w:hint="eastAsia" w:ascii="宋体" w:hAnsi="宋体" w:cs="宋体"/>
          <w:color w:val="auto"/>
          <w:szCs w:val="21"/>
          <w:highlight w:val="none"/>
          <w:u w:val="single"/>
          <w:lang w:val="en-US" w:eastAsia="zh-CN"/>
        </w:rPr>
        <w:t>CTZB-2025030012</w:t>
      </w:r>
      <w:r>
        <w:rPr>
          <w:rFonts w:hint="eastAsia" w:ascii="宋体" w:hAnsi="宋体" w:cs="宋体"/>
          <w:color w:val="auto"/>
          <w:szCs w:val="21"/>
          <w:highlight w:val="none"/>
        </w:rPr>
        <w:t>（项目编号）</w:t>
      </w:r>
      <w:r>
        <w:rPr>
          <w:rFonts w:hint="default" w:ascii="宋体" w:hAnsi="宋体" w:cs="宋体"/>
          <w:color w:val="auto"/>
          <w:highlight w:val="none"/>
          <w:u w:val="single"/>
          <w:lang w:val="en-US" w:eastAsia="zh-CN"/>
        </w:rPr>
        <w:t>2025年度足球竞猜类杂志及定制服务</w:t>
      </w:r>
      <w:r>
        <w:rPr>
          <w:rFonts w:hint="eastAsia" w:ascii="宋体" w:hAnsi="宋体" w:cs="宋体"/>
          <w:color w:val="auto"/>
          <w:szCs w:val="21"/>
          <w:highlight w:val="none"/>
        </w:rPr>
        <w:t>（标项名称）的开标、磋商活动，签署开标、磋商活动中需由供应商签署相关文件、澄清答复、说明等与本项目磋商有关的资料。我单位承认授权代表做出的与本项目开标、磋商活动有关的全部行为。</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供应商全称：</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（盖单位公章）</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日期：  年  月  日</w:t>
      </w:r>
    </w:p>
    <w:p>
      <w:pPr>
        <w:adjustRightInd w:val="0"/>
        <w:ind w:firstLine="420" w:firstLineChars="200"/>
        <w:rPr>
          <w:rFonts w:ascii="宋体" w:hAnsi="宋体" w:cs="宋体"/>
          <w:color w:val="auto"/>
          <w:szCs w:val="21"/>
          <w:highlight w:val="none"/>
        </w:rPr>
      </w:pPr>
    </w:p>
    <w:p>
      <w:pPr>
        <w:adjustRightInd w:val="0"/>
        <w:ind w:firstLine="420" w:firstLineChars="200"/>
        <w:rPr>
          <w:rFonts w:ascii="宋体" w:hAnsi="宋体" w:cs="宋体"/>
          <w:color w:val="auto"/>
          <w:szCs w:val="21"/>
          <w:highlight w:val="none"/>
        </w:rPr>
      </w:pP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附：</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授权代表联系方式（手机）：【</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授权代表身份证复印件：</w:t>
      </w:r>
    </w:p>
    <w:tbl>
      <w:tblPr>
        <w:tblStyle w:val="45"/>
        <w:tblW w:w="722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27"/>
      </w:tblGrid>
      <w:tr>
        <w:trPr>
          <w:trHeight w:val="2402" w:hRule="atLeast"/>
        </w:trPr>
        <w:tc>
          <w:tcPr>
            <w:tcW w:w="7227" w:type="dxa"/>
            <w:vAlign w:val="center"/>
          </w:tcPr>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授权代表身份证复印件</w:t>
            </w:r>
          </w:p>
        </w:tc>
      </w:tr>
    </w:tbl>
    <w:p>
      <w:pPr>
        <w:ind w:firstLine="420" w:firstLineChars="200"/>
        <w:rPr>
          <w:rFonts w:ascii="宋体" w:hAnsi="宋体" w:cs="宋体"/>
          <w:color w:val="auto"/>
          <w:highlight w:val="none"/>
        </w:rPr>
      </w:pP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供应商为其缴纳社保的证明材料（附后）。</w:t>
      </w:r>
    </w:p>
    <w:p>
      <w:pPr>
        <w:adjustRightInd w:val="0"/>
        <w:ind w:firstLine="420" w:firstLineChars="200"/>
        <w:rPr>
          <w:rFonts w:ascii="宋体" w:hAnsi="宋体" w:cs="宋体"/>
          <w:color w:val="auto"/>
          <w:szCs w:val="21"/>
          <w:highlight w:val="none"/>
        </w:rPr>
      </w:pPr>
    </w:p>
    <w:p>
      <w:pPr>
        <w:adjustRightInd w:val="0"/>
        <w:ind w:firstLine="420" w:firstLineChars="200"/>
        <w:rPr>
          <w:rFonts w:ascii="宋体" w:hAnsi="宋体" w:cs="宋体"/>
          <w:color w:val="auto"/>
          <w:szCs w:val="21"/>
          <w:highlight w:val="none"/>
        </w:rPr>
      </w:pP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说明：供应商法定代表人作为供应商代表参与本项目采购活动时，不需提供此委托书。</w:t>
      </w:r>
    </w:p>
    <w:p>
      <w:pPr>
        <w:rPr>
          <w:rFonts w:ascii="宋体" w:hAnsi="宋体" w:cs="宋体"/>
          <w:color w:val="auto"/>
          <w:highlight w:val="none"/>
        </w:rPr>
      </w:pPr>
      <w:r>
        <w:rPr>
          <w:rFonts w:hint="eastAsia" w:ascii="宋体" w:hAnsi="宋体" w:cs="宋体"/>
          <w:color w:val="auto"/>
          <w:highlight w:val="none"/>
        </w:rPr>
        <w:br w:type="page"/>
      </w:r>
    </w:p>
    <w:p>
      <w:pPr>
        <w:jc w:val="center"/>
        <w:rPr>
          <w:rFonts w:ascii="宋体" w:hAnsi="宋体" w:cs="宋体"/>
          <w:b/>
          <w:bCs/>
          <w:color w:val="auto"/>
          <w:sz w:val="28"/>
          <w:szCs w:val="36"/>
          <w:highlight w:val="none"/>
        </w:rPr>
      </w:pPr>
      <w:r>
        <w:rPr>
          <w:rFonts w:hint="eastAsia" w:ascii="宋体" w:hAnsi="宋体" w:cs="宋体"/>
          <w:b/>
          <w:bCs/>
          <w:color w:val="auto"/>
          <w:sz w:val="28"/>
          <w:szCs w:val="36"/>
          <w:highlight w:val="none"/>
        </w:rPr>
        <w:t>法定代表人授权签署磋商响应文件委托书</w:t>
      </w:r>
    </w:p>
    <w:p>
      <w:pPr>
        <w:jc w:val="center"/>
        <w:rPr>
          <w:rFonts w:ascii="宋体" w:hAnsi="宋体" w:cs="宋体"/>
          <w:b/>
          <w:bCs/>
          <w:color w:val="auto"/>
          <w:highlight w:val="none"/>
        </w:rPr>
      </w:pPr>
      <w:r>
        <w:rPr>
          <w:rFonts w:hint="eastAsia" w:ascii="宋体" w:hAnsi="宋体" w:cs="宋体"/>
          <w:b/>
          <w:bCs/>
          <w:color w:val="auto"/>
          <w:highlight w:val="none"/>
        </w:rPr>
        <w:t>（由授权代表签署时提供）</w:t>
      </w:r>
    </w:p>
    <w:p>
      <w:pPr>
        <w:rPr>
          <w:rFonts w:ascii="宋体" w:hAnsi="宋体" w:cs="宋体"/>
          <w:color w:val="auto"/>
          <w:highlight w:val="none"/>
        </w:rPr>
      </w:pPr>
      <w:r>
        <w:rPr>
          <w:rFonts w:hint="eastAsia" w:ascii="宋体" w:hAnsi="宋体" w:cs="宋体"/>
          <w:color w:val="auto"/>
          <w:highlight w:val="none"/>
          <w:lang w:eastAsia="zh-CN"/>
        </w:rPr>
        <w:t>浙江省体育彩票管理中心</w:t>
      </w:r>
      <w:r>
        <w:rPr>
          <w:rFonts w:hint="eastAsia" w:ascii="宋体" w:hAnsi="宋体" w:cs="宋体"/>
          <w:color w:val="auto"/>
          <w:highlight w:val="none"/>
        </w:rPr>
        <w:t>：</w:t>
      </w:r>
    </w:p>
    <w:p>
      <w:pPr>
        <w:rPr>
          <w:rFonts w:ascii="宋体" w:hAnsi="宋体" w:cs="宋体"/>
          <w:color w:val="auto"/>
          <w:highlight w:val="none"/>
        </w:rPr>
      </w:pPr>
      <w:r>
        <w:rPr>
          <w:rFonts w:hint="eastAsia" w:ascii="宋体" w:hAnsi="宋体" w:cs="宋体"/>
          <w:color w:val="auto"/>
          <w:highlight w:val="none"/>
        </w:rPr>
        <w:t>浙江省成套招标代理有限公司：</w:t>
      </w:r>
    </w:p>
    <w:p>
      <w:pPr>
        <w:ind w:firstLine="420" w:firstLineChars="200"/>
        <w:rPr>
          <w:rFonts w:ascii="宋体" w:hAnsi="宋体" w:cs="宋体"/>
          <w:color w:val="auto"/>
          <w:highlight w:val="none"/>
        </w:rPr>
      </w:pPr>
      <w:r>
        <w:rPr>
          <w:rFonts w:hint="eastAsia" w:ascii="宋体" w:hAnsi="宋体" w:cs="宋体"/>
          <w:color w:val="auto"/>
          <w:highlight w:val="none"/>
        </w:rPr>
        <w:t>我</w:t>
      </w:r>
      <w:r>
        <w:rPr>
          <w:rFonts w:hint="eastAsia" w:ascii="宋体" w:hAnsi="宋体" w:cs="宋体"/>
          <w:color w:val="auto"/>
          <w:szCs w:val="21"/>
          <w:highlight w:val="none"/>
        </w:rPr>
        <w:t>【</w:t>
      </w:r>
      <w:r>
        <w:rPr>
          <w:rFonts w:hint="eastAsia" w:ascii="宋体" w:hAnsi="宋体" w:cs="宋体"/>
          <w:color w:val="auto"/>
          <w:szCs w:val="21"/>
          <w:highlight w:val="none"/>
          <w:u w:val="single"/>
        </w:rPr>
        <w:t xml:space="preserve"> （法定代表人姓名） </w:t>
      </w:r>
      <w:r>
        <w:rPr>
          <w:rFonts w:hint="eastAsia" w:ascii="宋体" w:hAnsi="宋体" w:cs="宋体"/>
          <w:color w:val="auto"/>
          <w:szCs w:val="21"/>
          <w:highlight w:val="none"/>
        </w:rPr>
        <w:t>】以【</w:t>
      </w:r>
      <w:r>
        <w:rPr>
          <w:rFonts w:hint="eastAsia" w:ascii="宋体" w:hAnsi="宋体" w:cs="宋体"/>
          <w:color w:val="auto"/>
          <w:szCs w:val="21"/>
          <w:highlight w:val="none"/>
          <w:u w:val="single"/>
        </w:rPr>
        <w:t xml:space="preserve">      （供应商全称）   </w:t>
      </w:r>
      <w:r>
        <w:rPr>
          <w:rFonts w:hint="eastAsia" w:ascii="宋体" w:hAnsi="宋体" w:cs="宋体"/>
          <w:color w:val="auto"/>
          <w:szCs w:val="21"/>
          <w:highlight w:val="none"/>
        </w:rPr>
        <w:t>】</w:t>
      </w:r>
      <w:r>
        <w:rPr>
          <w:rFonts w:hint="eastAsia" w:ascii="宋体" w:hAnsi="宋体" w:cs="宋体"/>
          <w:color w:val="auto"/>
          <w:highlight w:val="none"/>
        </w:rPr>
        <w:t>法定代表人的身份授权我单位在职员工</w:t>
      </w:r>
      <w:r>
        <w:rPr>
          <w:rFonts w:hint="eastAsia" w:ascii="宋体" w:hAnsi="宋体" w:cs="宋体"/>
          <w:color w:val="auto"/>
          <w:szCs w:val="21"/>
          <w:highlight w:val="none"/>
        </w:rPr>
        <w:t>【</w:t>
      </w:r>
      <w:r>
        <w:rPr>
          <w:rFonts w:hint="eastAsia" w:ascii="宋体" w:hAnsi="宋体" w:cs="宋体"/>
          <w:color w:val="auto"/>
          <w:szCs w:val="21"/>
          <w:highlight w:val="none"/>
          <w:u w:val="single"/>
        </w:rPr>
        <w:t xml:space="preserve">（授权代表姓名） </w:t>
      </w:r>
      <w:r>
        <w:rPr>
          <w:rFonts w:hint="eastAsia" w:ascii="宋体" w:hAnsi="宋体" w:cs="宋体"/>
          <w:color w:val="auto"/>
          <w:szCs w:val="21"/>
          <w:highlight w:val="none"/>
        </w:rPr>
        <w:t>】、【</w:t>
      </w:r>
      <w:r>
        <w:rPr>
          <w:rFonts w:hint="eastAsia" w:ascii="宋体" w:hAnsi="宋体" w:cs="宋体"/>
          <w:color w:val="auto"/>
          <w:szCs w:val="21"/>
          <w:highlight w:val="none"/>
          <w:u w:val="single"/>
        </w:rPr>
        <w:t xml:space="preserve">  （身份证号 ）   </w:t>
      </w:r>
      <w:r>
        <w:rPr>
          <w:rFonts w:hint="eastAsia" w:ascii="宋体" w:hAnsi="宋体" w:cs="宋体"/>
          <w:color w:val="auto"/>
          <w:szCs w:val="21"/>
          <w:highlight w:val="none"/>
        </w:rPr>
        <w:t>】</w:t>
      </w:r>
      <w:r>
        <w:rPr>
          <w:rFonts w:hint="eastAsia" w:ascii="宋体" w:hAnsi="宋体" w:cs="宋体"/>
          <w:color w:val="auto"/>
          <w:highlight w:val="none"/>
        </w:rPr>
        <w:t>，为我单位的授权代表，签署</w:t>
      </w:r>
      <w:r>
        <w:rPr>
          <w:rFonts w:hint="eastAsia" w:ascii="宋体" w:hAnsi="宋体" w:cs="宋体"/>
          <w:color w:val="auto"/>
          <w:szCs w:val="21"/>
          <w:highlight w:val="none"/>
          <w:u w:val="single"/>
          <w:lang w:eastAsia="zh-CN"/>
        </w:rPr>
        <w:t>浙江省体育彩票管理中心</w:t>
      </w:r>
      <w:r>
        <w:rPr>
          <w:rFonts w:hint="eastAsia" w:ascii="宋体" w:hAnsi="宋体" w:cs="宋体"/>
          <w:color w:val="auto"/>
          <w:szCs w:val="21"/>
          <w:highlight w:val="none"/>
        </w:rPr>
        <w:t>（采购人）</w:t>
      </w:r>
      <w:r>
        <w:rPr>
          <w:rFonts w:hint="default" w:ascii="宋体" w:hAnsi="宋体" w:cs="宋体"/>
          <w:color w:val="auto"/>
          <w:szCs w:val="21"/>
          <w:highlight w:val="none"/>
          <w:u w:val="single"/>
          <w:lang w:val="en-US" w:eastAsia="zh-CN"/>
        </w:rPr>
        <w:t>2025年度足球竞猜类杂志及定制服务</w:t>
      </w:r>
      <w:r>
        <w:rPr>
          <w:rFonts w:hint="eastAsia" w:ascii="宋体" w:hAnsi="宋体" w:cs="宋体"/>
          <w:color w:val="auto"/>
          <w:szCs w:val="21"/>
          <w:highlight w:val="none"/>
          <w:u w:val="single"/>
          <w:lang w:eastAsia="zh-CN"/>
        </w:rPr>
        <w:t>项目</w:t>
      </w:r>
      <w:r>
        <w:rPr>
          <w:rFonts w:hint="eastAsia" w:ascii="宋体" w:hAnsi="宋体" w:cs="宋体"/>
          <w:color w:val="auto"/>
          <w:szCs w:val="21"/>
          <w:highlight w:val="none"/>
        </w:rPr>
        <w:t>（项目名称）</w:t>
      </w:r>
      <w:r>
        <w:rPr>
          <w:rFonts w:hint="eastAsia" w:ascii="宋体" w:hAnsi="宋体" w:cs="宋体"/>
          <w:color w:val="auto"/>
          <w:szCs w:val="21"/>
          <w:highlight w:val="none"/>
          <w:u w:val="single"/>
          <w:lang w:val="en-US" w:eastAsia="zh-CN"/>
        </w:rPr>
        <w:t>CTZB-2025030012</w:t>
      </w:r>
      <w:r>
        <w:rPr>
          <w:rFonts w:hint="eastAsia" w:ascii="宋体" w:hAnsi="宋体" w:cs="宋体"/>
          <w:color w:val="auto"/>
          <w:szCs w:val="21"/>
          <w:highlight w:val="none"/>
        </w:rPr>
        <w:t>（项目编号）</w:t>
      </w:r>
      <w:r>
        <w:rPr>
          <w:rFonts w:hint="default" w:ascii="宋体" w:hAnsi="宋体" w:cs="宋体"/>
          <w:color w:val="auto"/>
          <w:szCs w:val="21"/>
          <w:highlight w:val="none"/>
          <w:u w:val="single"/>
          <w:lang w:val="en-US" w:eastAsia="zh-CN"/>
        </w:rPr>
        <w:t>2025年度足球竞猜类杂志及定制服务</w:t>
      </w:r>
      <w:r>
        <w:rPr>
          <w:rFonts w:hint="eastAsia" w:ascii="宋体" w:hAnsi="宋体" w:cs="宋体"/>
          <w:color w:val="auto"/>
          <w:szCs w:val="21"/>
          <w:highlight w:val="none"/>
        </w:rPr>
        <w:t>（标项名称）</w:t>
      </w:r>
      <w:r>
        <w:rPr>
          <w:rFonts w:hint="eastAsia" w:ascii="宋体" w:hAnsi="宋体" w:cs="宋体"/>
          <w:color w:val="auto"/>
          <w:highlight w:val="none"/>
        </w:rPr>
        <w:t>的磋商响应文件。</w:t>
      </w:r>
    </w:p>
    <w:p>
      <w:pPr>
        <w:ind w:firstLine="420" w:firstLineChars="200"/>
        <w:rPr>
          <w:rFonts w:ascii="宋体" w:hAnsi="宋体" w:cs="宋体"/>
          <w:color w:val="auto"/>
          <w:highlight w:val="none"/>
        </w:rPr>
      </w:pPr>
      <w:r>
        <w:rPr>
          <w:rFonts w:hint="eastAsia" w:ascii="宋体" w:hAnsi="宋体" w:cs="宋体"/>
          <w:color w:val="auto"/>
          <w:highlight w:val="none"/>
        </w:rPr>
        <w:t>供应商全称：</w:t>
      </w:r>
      <w:r>
        <w:rPr>
          <w:rFonts w:hint="eastAsia" w:ascii="宋体" w:hAnsi="宋体" w:cs="宋体"/>
          <w:color w:val="auto"/>
          <w:highlight w:val="none"/>
          <w:u w:val="single"/>
        </w:rPr>
        <w:t xml:space="preserve">             </w:t>
      </w:r>
      <w:r>
        <w:rPr>
          <w:rFonts w:hint="eastAsia" w:ascii="宋体" w:hAnsi="宋体" w:cs="宋体"/>
          <w:color w:val="auto"/>
          <w:highlight w:val="none"/>
        </w:rPr>
        <w:t>（盖单位公章）</w:t>
      </w:r>
    </w:p>
    <w:p>
      <w:pPr>
        <w:ind w:firstLine="420" w:firstLineChars="200"/>
        <w:rPr>
          <w:rFonts w:ascii="宋体" w:hAnsi="宋体" w:cs="宋体"/>
          <w:color w:val="auto"/>
          <w:highlight w:val="none"/>
        </w:rPr>
      </w:pPr>
      <w:r>
        <w:rPr>
          <w:rFonts w:hint="eastAsia" w:ascii="宋体" w:hAnsi="宋体" w:cs="宋体"/>
          <w:color w:val="auto"/>
          <w:highlight w:val="none"/>
        </w:rPr>
        <w:t>日期：  年  月  日</w:t>
      </w:r>
    </w:p>
    <w:p>
      <w:pPr>
        <w:ind w:firstLine="420" w:firstLineChars="200"/>
        <w:rPr>
          <w:rFonts w:ascii="宋体" w:hAnsi="宋体" w:cs="宋体"/>
          <w:color w:val="auto"/>
          <w:highlight w:val="none"/>
        </w:rPr>
      </w:pPr>
      <w:r>
        <w:rPr>
          <w:rFonts w:hint="eastAsia" w:ascii="宋体" w:hAnsi="宋体" w:cs="宋体"/>
          <w:color w:val="auto"/>
          <w:highlight w:val="none"/>
        </w:rPr>
        <w:t>附：</w:t>
      </w:r>
    </w:p>
    <w:p>
      <w:pPr>
        <w:ind w:firstLine="420" w:firstLineChars="200"/>
        <w:rPr>
          <w:rFonts w:ascii="宋体" w:hAnsi="宋体" w:cs="宋体"/>
          <w:color w:val="auto"/>
          <w:highlight w:val="none"/>
        </w:rPr>
      </w:pPr>
      <w:r>
        <w:rPr>
          <w:rFonts w:hint="eastAsia" w:ascii="宋体" w:hAnsi="宋体" w:cs="宋体"/>
          <w:color w:val="auto"/>
          <w:highlight w:val="none"/>
        </w:rPr>
        <w:t>授权代表联系方式（手机）：【</w:t>
      </w:r>
      <w:r>
        <w:rPr>
          <w:rFonts w:hint="eastAsia" w:ascii="宋体" w:hAnsi="宋体" w:cs="宋体"/>
          <w:color w:val="auto"/>
          <w:highlight w:val="none"/>
          <w:u w:val="single"/>
        </w:rPr>
        <w:t xml:space="preserve">                     </w:t>
      </w:r>
      <w:r>
        <w:rPr>
          <w:rFonts w:hint="eastAsia" w:ascii="宋体" w:hAnsi="宋体" w:cs="宋体"/>
          <w:color w:val="auto"/>
          <w:highlight w:val="none"/>
        </w:rPr>
        <w:t>】</w:t>
      </w:r>
    </w:p>
    <w:p>
      <w:pPr>
        <w:ind w:firstLine="420" w:firstLineChars="200"/>
        <w:rPr>
          <w:rFonts w:ascii="宋体" w:hAnsi="宋体" w:cs="宋体"/>
          <w:color w:val="auto"/>
          <w:highlight w:val="none"/>
        </w:rPr>
      </w:pPr>
      <w:r>
        <w:rPr>
          <w:rFonts w:hint="eastAsia" w:ascii="宋体" w:hAnsi="宋体" w:cs="宋体"/>
          <w:color w:val="auto"/>
          <w:highlight w:val="none"/>
        </w:rPr>
        <w:t>授权代表身份证复印件：</w:t>
      </w:r>
    </w:p>
    <w:tbl>
      <w:tblPr>
        <w:tblStyle w:val="45"/>
        <w:tblW w:w="722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27"/>
      </w:tblGrid>
      <w:tr>
        <w:trPr>
          <w:trHeight w:val="2402" w:hRule="atLeast"/>
        </w:trPr>
        <w:tc>
          <w:tcPr>
            <w:tcW w:w="7227" w:type="dxa"/>
            <w:vAlign w:val="center"/>
          </w:tcPr>
          <w:p>
            <w:pPr>
              <w:jc w:val="center"/>
              <w:rPr>
                <w:rFonts w:ascii="宋体" w:hAnsi="宋体" w:cs="宋体"/>
                <w:color w:val="auto"/>
                <w:highlight w:val="none"/>
              </w:rPr>
            </w:pPr>
            <w:r>
              <w:rPr>
                <w:rFonts w:hint="eastAsia" w:ascii="宋体" w:hAnsi="宋体" w:cs="宋体"/>
                <w:color w:val="auto"/>
                <w:highlight w:val="none"/>
              </w:rPr>
              <w:t>授权代表身份证复印件</w:t>
            </w:r>
          </w:p>
        </w:tc>
      </w:tr>
    </w:tbl>
    <w:p>
      <w:pPr>
        <w:ind w:firstLine="420" w:firstLineChars="200"/>
        <w:rPr>
          <w:rFonts w:ascii="宋体" w:hAnsi="宋体" w:cs="宋体"/>
          <w:color w:val="auto"/>
          <w:highlight w:val="none"/>
        </w:rPr>
      </w:pPr>
    </w:p>
    <w:p>
      <w:pPr>
        <w:ind w:firstLine="420" w:firstLineChars="200"/>
        <w:rPr>
          <w:rFonts w:ascii="宋体" w:hAnsi="宋体" w:cs="宋体"/>
          <w:color w:val="auto"/>
          <w:highlight w:val="none"/>
        </w:rPr>
      </w:pPr>
      <w:r>
        <w:rPr>
          <w:rFonts w:hint="eastAsia" w:ascii="宋体" w:hAnsi="宋体" w:cs="宋体"/>
          <w:color w:val="auto"/>
          <w:highlight w:val="none"/>
        </w:rPr>
        <w:t>供应商为其缴纳社保的证明材料（附后）。</w:t>
      </w:r>
    </w:p>
    <w:p>
      <w:pPr>
        <w:ind w:firstLine="420" w:firstLineChars="200"/>
        <w:rPr>
          <w:rFonts w:ascii="宋体" w:hAnsi="宋体" w:cs="宋体"/>
          <w:color w:val="auto"/>
          <w:highlight w:val="none"/>
        </w:rPr>
      </w:pPr>
    </w:p>
    <w:p>
      <w:pPr>
        <w:ind w:firstLine="420" w:firstLineChars="200"/>
        <w:rPr>
          <w:rFonts w:ascii="宋体" w:hAnsi="宋体" w:cs="宋体"/>
          <w:color w:val="auto"/>
          <w:highlight w:val="none"/>
        </w:rPr>
      </w:pPr>
    </w:p>
    <w:p>
      <w:pPr>
        <w:pStyle w:val="11"/>
        <w:rPr>
          <w:rFonts w:ascii="宋体" w:hAnsi="宋体" w:cs="宋体"/>
          <w:color w:val="auto"/>
          <w:highlight w:val="none"/>
        </w:rPr>
      </w:pPr>
      <w:r>
        <w:rPr>
          <w:rFonts w:hint="eastAsia" w:ascii="宋体" w:hAnsi="宋体" w:cs="宋体"/>
          <w:color w:val="auto"/>
          <w:highlight w:val="none"/>
        </w:rPr>
        <w:t>说明：供应商法定代表人按采购文件要求签署磋商响应文件时，不需提供此委托书。</w:t>
      </w:r>
    </w:p>
    <w:p>
      <w:pPr>
        <w:ind w:firstLine="420" w:firstLineChars="200"/>
        <w:rPr>
          <w:rFonts w:ascii="宋体" w:hAnsi="宋体" w:cs="宋体"/>
          <w:b/>
          <w:color w:val="auto"/>
          <w:sz w:val="28"/>
          <w:szCs w:val="28"/>
          <w:highlight w:val="none"/>
        </w:rPr>
      </w:pPr>
      <w:r>
        <w:rPr>
          <w:rFonts w:hint="eastAsia" w:ascii="宋体" w:hAnsi="宋体" w:cs="宋体"/>
          <w:color w:val="auto"/>
          <w:highlight w:val="none"/>
        </w:rPr>
        <w:br w:type="page"/>
      </w:r>
    </w:p>
    <w:p>
      <w:pPr>
        <w:pStyle w:val="4"/>
        <w:ind w:firstLine="420"/>
        <w:rPr>
          <w:rFonts w:ascii="宋体" w:hAnsi="宋体" w:cs="宋体"/>
          <w:color w:val="auto"/>
          <w:highlight w:val="none"/>
        </w:rPr>
      </w:pPr>
      <w:bookmarkStart w:id="112" w:name="_Toc345575543"/>
      <w:bookmarkStart w:id="113" w:name="_Toc336683581"/>
      <w:r>
        <w:rPr>
          <w:rFonts w:hint="eastAsia" w:ascii="宋体" w:hAnsi="宋体" w:cs="宋体"/>
          <w:color w:val="auto"/>
          <w:highlight w:val="none"/>
        </w:rPr>
        <w:t>三、偏离表</w:t>
      </w:r>
      <w:bookmarkEnd w:id="112"/>
      <w:bookmarkEnd w:id="113"/>
    </w:p>
    <w:p>
      <w:pPr>
        <w:jc w:val="center"/>
        <w:rPr>
          <w:rFonts w:ascii="宋体" w:hAnsi="宋体" w:cs="宋体"/>
          <w:b/>
          <w:bCs/>
          <w:color w:val="auto"/>
          <w:sz w:val="28"/>
          <w:szCs w:val="36"/>
          <w:highlight w:val="none"/>
        </w:rPr>
      </w:pPr>
      <w:r>
        <w:rPr>
          <w:rFonts w:hint="eastAsia" w:ascii="宋体" w:hAnsi="宋体" w:cs="宋体"/>
          <w:b/>
          <w:bCs/>
          <w:color w:val="auto"/>
          <w:sz w:val="28"/>
          <w:szCs w:val="36"/>
          <w:highlight w:val="none"/>
        </w:rPr>
        <w:t>偏离表</w:t>
      </w:r>
    </w:p>
    <w:p>
      <w:pPr>
        <w:rPr>
          <w:rFonts w:hint="eastAsia" w:ascii="宋体" w:hAnsi="宋体" w:eastAsia="宋体" w:cs="宋体"/>
          <w:color w:val="auto"/>
          <w:highlight w:val="none"/>
          <w:lang w:eastAsia="zh-CN"/>
        </w:rPr>
      </w:pPr>
      <w:r>
        <w:rPr>
          <w:rFonts w:hint="eastAsia" w:ascii="宋体" w:hAnsi="宋体" w:cs="宋体"/>
          <w:color w:val="auto"/>
          <w:highlight w:val="none"/>
        </w:rPr>
        <w:t>采购人：</w:t>
      </w:r>
      <w:r>
        <w:rPr>
          <w:rFonts w:hint="eastAsia" w:ascii="宋体" w:hAnsi="宋体" w:cs="宋体"/>
          <w:color w:val="auto"/>
          <w:highlight w:val="none"/>
          <w:lang w:eastAsia="zh-CN"/>
        </w:rPr>
        <w:t>浙江省体育彩票管理中心</w:t>
      </w:r>
    </w:p>
    <w:p>
      <w:pPr>
        <w:rPr>
          <w:rFonts w:ascii="宋体" w:hAnsi="宋体" w:cs="宋体"/>
          <w:color w:val="auto"/>
          <w:highlight w:val="none"/>
        </w:rPr>
      </w:pPr>
      <w:r>
        <w:rPr>
          <w:rFonts w:hint="eastAsia" w:ascii="宋体" w:hAnsi="宋体" w:cs="宋体"/>
          <w:color w:val="auto"/>
          <w:highlight w:val="none"/>
        </w:rPr>
        <w:t>项目名称：</w:t>
      </w:r>
      <w:r>
        <w:rPr>
          <w:rFonts w:hint="default" w:ascii="宋体" w:hAnsi="宋体" w:cs="宋体"/>
          <w:color w:val="auto"/>
          <w:highlight w:val="none"/>
          <w:lang w:val="en-US" w:eastAsia="zh-CN"/>
        </w:rPr>
        <w:t>2025年度足球竞猜类杂志及定制服务</w:t>
      </w:r>
      <w:r>
        <w:rPr>
          <w:rFonts w:hint="eastAsia" w:ascii="宋体" w:hAnsi="宋体" w:cs="宋体"/>
          <w:color w:val="auto"/>
          <w:highlight w:val="none"/>
          <w:lang w:eastAsia="zh-CN"/>
        </w:rPr>
        <w:t>项目</w:t>
      </w:r>
    </w:p>
    <w:p>
      <w:pPr>
        <w:rPr>
          <w:rFonts w:hint="default" w:ascii="宋体" w:hAnsi="宋体" w:eastAsia="宋体" w:cs="宋体"/>
          <w:color w:val="auto"/>
          <w:highlight w:val="none"/>
          <w:lang w:val="en-US" w:eastAsia="zh-CN"/>
        </w:rPr>
      </w:pPr>
      <w:r>
        <w:rPr>
          <w:rFonts w:hint="eastAsia" w:ascii="宋体" w:hAnsi="宋体" w:cs="宋体"/>
          <w:color w:val="auto"/>
          <w:highlight w:val="none"/>
        </w:rPr>
        <w:t>项目编号：</w:t>
      </w:r>
      <w:r>
        <w:rPr>
          <w:rFonts w:hint="eastAsia" w:ascii="宋体" w:hAnsi="宋体" w:cs="宋体"/>
          <w:color w:val="auto"/>
          <w:highlight w:val="none"/>
          <w:lang w:val="en-US" w:eastAsia="zh-CN"/>
        </w:rPr>
        <w:t>CTZB-2025030012</w:t>
      </w:r>
    </w:p>
    <w:p>
      <w:pPr>
        <w:rPr>
          <w:rFonts w:hint="default" w:ascii="宋体" w:hAnsi="宋体" w:eastAsia="宋体" w:cs="宋体"/>
          <w:color w:val="auto"/>
          <w:szCs w:val="21"/>
          <w:highlight w:val="none"/>
          <w:lang w:val="en-US" w:eastAsia="zh-CN"/>
        </w:rPr>
      </w:pPr>
      <w:r>
        <w:rPr>
          <w:rFonts w:hint="eastAsia" w:ascii="宋体" w:hAnsi="宋体" w:cs="宋体"/>
          <w:color w:val="auto"/>
          <w:szCs w:val="21"/>
          <w:highlight w:val="none"/>
        </w:rPr>
        <w:t>标项名称：</w:t>
      </w:r>
      <w:r>
        <w:rPr>
          <w:rFonts w:hint="default" w:ascii="宋体" w:hAnsi="宋体" w:cs="宋体"/>
          <w:color w:val="auto"/>
          <w:highlight w:val="none"/>
          <w:lang w:val="en-US" w:eastAsia="zh-CN"/>
        </w:rPr>
        <w:t>2025年度足球竞猜类杂志及定制服务</w:t>
      </w:r>
    </w:p>
    <w:tbl>
      <w:tblPr>
        <w:tblStyle w:val="45"/>
        <w:tblW w:w="9402" w:type="dxa"/>
        <w:tblInd w:w="0" w:type="dxa"/>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020"/>
        <w:gridCol w:w="3098"/>
        <w:gridCol w:w="2369"/>
        <w:gridCol w:w="2915"/>
      </w:tblGrid>
      <w:tr>
        <w:trPr>
          <w:cantSplit/>
          <w:trHeight w:val="454" w:hRule="atLeast"/>
        </w:trPr>
        <w:tc>
          <w:tcPr>
            <w:tcW w:w="1020" w:type="dxa"/>
            <w:vAlign w:val="center"/>
          </w:tcPr>
          <w:p>
            <w:pPr>
              <w:jc w:val="center"/>
              <w:rPr>
                <w:rFonts w:ascii="宋体" w:hAnsi="宋体" w:cs="宋体"/>
                <w:color w:val="auto"/>
                <w:szCs w:val="21"/>
                <w:highlight w:val="none"/>
              </w:rPr>
            </w:pPr>
            <w:r>
              <w:rPr>
                <w:rFonts w:hint="eastAsia" w:ascii="宋体" w:hAnsi="宋体" w:cs="宋体"/>
                <w:color w:val="auto"/>
                <w:szCs w:val="21"/>
                <w:highlight w:val="none"/>
              </w:rPr>
              <w:t>序号</w:t>
            </w:r>
          </w:p>
        </w:tc>
        <w:tc>
          <w:tcPr>
            <w:tcW w:w="3098" w:type="dxa"/>
            <w:vAlign w:val="center"/>
          </w:tcPr>
          <w:p>
            <w:pPr>
              <w:jc w:val="center"/>
              <w:rPr>
                <w:rFonts w:ascii="宋体" w:hAnsi="宋体" w:cs="宋体"/>
                <w:color w:val="auto"/>
                <w:szCs w:val="21"/>
                <w:highlight w:val="none"/>
              </w:rPr>
            </w:pPr>
            <w:r>
              <w:rPr>
                <w:rFonts w:hint="eastAsia" w:ascii="宋体" w:hAnsi="宋体" w:cs="宋体"/>
                <w:color w:val="auto"/>
                <w:szCs w:val="21"/>
                <w:highlight w:val="none"/>
              </w:rPr>
              <w:t>采购文件要求</w:t>
            </w:r>
          </w:p>
        </w:tc>
        <w:tc>
          <w:tcPr>
            <w:tcW w:w="2369" w:type="dxa"/>
            <w:vAlign w:val="center"/>
          </w:tcPr>
          <w:p>
            <w:pPr>
              <w:jc w:val="center"/>
              <w:rPr>
                <w:rFonts w:ascii="宋体" w:hAnsi="宋体" w:cs="宋体"/>
                <w:color w:val="auto"/>
                <w:szCs w:val="21"/>
                <w:highlight w:val="none"/>
              </w:rPr>
            </w:pPr>
            <w:r>
              <w:rPr>
                <w:rFonts w:hint="eastAsia" w:ascii="宋体" w:hAnsi="宋体" w:cs="宋体"/>
                <w:color w:val="auto"/>
                <w:szCs w:val="21"/>
                <w:highlight w:val="none"/>
              </w:rPr>
              <w:t>响应内容</w:t>
            </w:r>
          </w:p>
        </w:tc>
        <w:tc>
          <w:tcPr>
            <w:tcW w:w="2915" w:type="dxa"/>
            <w:vAlign w:val="center"/>
          </w:tcPr>
          <w:p>
            <w:pPr>
              <w:jc w:val="center"/>
              <w:rPr>
                <w:rFonts w:ascii="宋体" w:hAnsi="宋体" w:cs="宋体"/>
                <w:color w:val="auto"/>
                <w:szCs w:val="21"/>
                <w:highlight w:val="none"/>
              </w:rPr>
            </w:pPr>
            <w:r>
              <w:rPr>
                <w:rFonts w:hint="eastAsia" w:ascii="宋体" w:hAnsi="宋体" w:cs="宋体"/>
                <w:color w:val="auto"/>
                <w:szCs w:val="21"/>
                <w:highlight w:val="none"/>
              </w:rPr>
              <w:t>说明（正偏离/负偏离）</w:t>
            </w:r>
          </w:p>
        </w:tc>
      </w:tr>
      <w:tr>
        <w:trPr>
          <w:cantSplit/>
          <w:trHeight w:val="454" w:hRule="atLeast"/>
        </w:trPr>
        <w:tc>
          <w:tcPr>
            <w:tcW w:w="1020" w:type="dxa"/>
            <w:vAlign w:val="center"/>
          </w:tcPr>
          <w:p>
            <w:pPr>
              <w:jc w:val="center"/>
              <w:rPr>
                <w:rFonts w:ascii="宋体" w:hAnsi="宋体" w:cs="宋体"/>
                <w:color w:val="auto"/>
                <w:spacing w:val="20"/>
                <w:szCs w:val="21"/>
                <w:highlight w:val="none"/>
              </w:rPr>
            </w:pPr>
          </w:p>
        </w:tc>
        <w:tc>
          <w:tcPr>
            <w:tcW w:w="3098" w:type="dxa"/>
            <w:vAlign w:val="center"/>
          </w:tcPr>
          <w:p>
            <w:pPr>
              <w:jc w:val="center"/>
              <w:rPr>
                <w:rFonts w:ascii="宋体" w:hAnsi="宋体" w:cs="宋体"/>
                <w:color w:val="auto"/>
                <w:spacing w:val="20"/>
                <w:szCs w:val="21"/>
                <w:highlight w:val="none"/>
              </w:rPr>
            </w:pPr>
          </w:p>
        </w:tc>
        <w:tc>
          <w:tcPr>
            <w:tcW w:w="2369" w:type="dxa"/>
            <w:vAlign w:val="center"/>
          </w:tcPr>
          <w:p>
            <w:pPr>
              <w:jc w:val="center"/>
              <w:rPr>
                <w:rFonts w:ascii="宋体" w:hAnsi="宋体" w:cs="宋体"/>
                <w:color w:val="auto"/>
                <w:spacing w:val="20"/>
                <w:szCs w:val="21"/>
                <w:highlight w:val="none"/>
              </w:rPr>
            </w:pPr>
          </w:p>
        </w:tc>
        <w:tc>
          <w:tcPr>
            <w:tcW w:w="2915" w:type="dxa"/>
            <w:vAlign w:val="center"/>
          </w:tcPr>
          <w:p>
            <w:pPr>
              <w:jc w:val="center"/>
              <w:rPr>
                <w:rFonts w:ascii="宋体" w:hAnsi="宋体" w:cs="宋体"/>
                <w:color w:val="auto"/>
                <w:spacing w:val="20"/>
                <w:szCs w:val="21"/>
                <w:highlight w:val="none"/>
              </w:rPr>
            </w:pPr>
          </w:p>
        </w:tc>
      </w:tr>
      <w:tr>
        <w:trPr>
          <w:cantSplit/>
          <w:trHeight w:val="454" w:hRule="atLeast"/>
        </w:trPr>
        <w:tc>
          <w:tcPr>
            <w:tcW w:w="1020" w:type="dxa"/>
            <w:vAlign w:val="center"/>
          </w:tcPr>
          <w:p>
            <w:pPr>
              <w:jc w:val="center"/>
              <w:rPr>
                <w:rFonts w:ascii="宋体" w:hAnsi="宋体" w:cs="宋体"/>
                <w:color w:val="auto"/>
                <w:spacing w:val="20"/>
                <w:szCs w:val="21"/>
                <w:highlight w:val="none"/>
              </w:rPr>
            </w:pPr>
          </w:p>
        </w:tc>
        <w:tc>
          <w:tcPr>
            <w:tcW w:w="3098" w:type="dxa"/>
            <w:vAlign w:val="center"/>
          </w:tcPr>
          <w:p>
            <w:pPr>
              <w:jc w:val="center"/>
              <w:rPr>
                <w:rFonts w:ascii="宋体" w:hAnsi="宋体" w:cs="宋体"/>
                <w:color w:val="auto"/>
                <w:spacing w:val="20"/>
                <w:szCs w:val="21"/>
                <w:highlight w:val="none"/>
              </w:rPr>
            </w:pPr>
          </w:p>
        </w:tc>
        <w:tc>
          <w:tcPr>
            <w:tcW w:w="2369" w:type="dxa"/>
            <w:vAlign w:val="center"/>
          </w:tcPr>
          <w:p>
            <w:pPr>
              <w:jc w:val="center"/>
              <w:rPr>
                <w:rFonts w:ascii="宋体" w:hAnsi="宋体" w:cs="宋体"/>
                <w:color w:val="auto"/>
                <w:spacing w:val="20"/>
                <w:szCs w:val="21"/>
                <w:highlight w:val="none"/>
              </w:rPr>
            </w:pPr>
          </w:p>
        </w:tc>
        <w:tc>
          <w:tcPr>
            <w:tcW w:w="2915" w:type="dxa"/>
            <w:vAlign w:val="center"/>
          </w:tcPr>
          <w:p>
            <w:pPr>
              <w:jc w:val="center"/>
              <w:rPr>
                <w:rFonts w:ascii="宋体" w:hAnsi="宋体" w:cs="宋体"/>
                <w:color w:val="auto"/>
                <w:spacing w:val="20"/>
                <w:szCs w:val="21"/>
                <w:highlight w:val="none"/>
              </w:rPr>
            </w:pPr>
          </w:p>
        </w:tc>
      </w:tr>
      <w:tr>
        <w:trPr>
          <w:cantSplit/>
          <w:trHeight w:val="454" w:hRule="atLeast"/>
        </w:trPr>
        <w:tc>
          <w:tcPr>
            <w:tcW w:w="1020" w:type="dxa"/>
            <w:vAlign w:val="center"/>
          </w:tcPr>
          <w:p>
            <w:pPr>
              <w:jc w:val="center"/>
              <w:rPr>
                <w:rFonts w:ascii="宋体" w:hAnsi="宋体" w:cs="宋体"/>
                <w:color w:val="auto"/>
                <w:spacing w:val="20"/>
                <w:szCs w:val="21"/>
                <w:highlight w:val="none"/>
              </w:rPr>
            </w:pPr>
          </w:p>
        </w:tc>
        <w:tc>
          <w:tcPr>
            <w:tcW w:w="3098" w:type="dxa"/>
            <w:vAlign w:val="center"/>
          </w:tcPr>
          <w:p>
            <w:pPr>
              <w:jc w:val="center"/>
              <w:rPr>
                <w:rFonts w:ascii="宋体" w:hAnsi="宋体" w:cs="宋体"/>
                <w:color w:val="auto"/>
                <w:spacing w:val="20"/>
                <w:szCs w:val="21"/>
                <w:highlight w:val="none"/>
              </w:rPr>
            </w:pPr>
          </w:p>
        </w:tc>
        <w:tc>
          <w:tcPr>
            <w:tcW w:w="2369" w:type="dxa"/>
            <w:vAlign w:val="center"/>
          </w:tcPr>
          <w:p>
            <w:pPr>
              <w:jc w:val="center"/>
              <w:rPr>
                <w:rFonts w:ascii="宋体" w:hAnsi="宋体" w:cs="宋体"/>
                <w:color w:val="auto"/>
                <w:spacing w:val="20"/>
                <w:szCs w:val="21"/>
                <w:highlight w:val="none"/>
              </w:rPr>
            </w:pPr>
          </w:p>
        </w:tc>
        <w:tc>
          <w:tcPr>
            <w:tcW w:w="2915" w:type="dxa"/>
            <w:vAlign w:val="center"/>
          </w:tcPr>
          <w:p>
            <w:pPr>
              <w:jc w:val="center"/>
              <w:rPr>
                <w:rFonts w:ascii="宋体" w:hAnsi="宋体" w:cs="宋体"/>
                <w:color w:val="auto"/>
                <w:spacing w:val="20"/>
                <w:szCs w:val="21"/>
                <w:highlight w:val="none"/>
              </w:rPr>
            </w:pPr>
          </w:p>
        </w:tc>
      </w:tr>
      <w:tr>
        <w:trPr>
          <w:cantSplit/>
          <w:trHeight w:val="454" w:hRule="atLeast"/>
        </w:trPr>
        <w:tc>
          <w:tcPr>
            <w:tcW w:w="1020" w:type="dxa"/>
            <w:vAlign w:val="center"/>
          </w:tcPr>
          <w:p>
            <w:pPr>
              <w:jc w:val="center"/>
              <w:rPr>
                <w:rFonts w:ascii="宋体" w:hAnsi="宋体" w:cs="宋体"/>
                <w:color w:val="auto"/>
                <w:spacing w:val="20"/>
                <w:szCs w:val="21"/>
                <w:highlight w:val="none"/>
              </w:rPr>
            </w:pPr>
          </w:p>
        </w:tc>
        <w:tc>
          <w:tcPr>
            <w:tcW w:w="3098" w:type="dxa"/>
            <w:vAlign w:val="center"/>
          </w:tcPr>
          <w:p>
            <w:pPr>
              <w:jc w:val="center"/>
              <w:rPr>
                <w:rFonts w:ascii="宋体" w:hAnsi="宋体" w:cs="宋体"/>
                <w:color w:val="auto"/>
                <w:spacing w:val="20"/>
                <w:szCs w:val="21"/>
                <w:highlight w:val="none"/>
              </w:rPr>
            </w:pPr>
          </w:p>
        </w:tc>
        <w:tc>
          <w:tcPr>
            <w:tcW w:w="2369" w:type="dxa"/>
            <w:vAlign w:val="center"/>
          </w:tcPr>
          <w:p>
            <w:pPr>
              <w:jc w:val="center"/>
              <w:rPr>
                <w:rFonts w:ascii="宋体" w:hAnsi="宋体" w:cs="宋体"/>
                <w:color w:val="auto"/>
                <w:spacing w:val="20"/>
                <w:szCs w:val="21"/>
                <w:highlight w:val="none"/>
              </w:rPr>
            </w:pPr>
          </w:p>
        </w:tc>
        <w:tc>
          <w:tcPr>
            <w:tcW w:w="2915" w:type="dxa"/>
            <w:vAlign w:val="center"/>
          </w:tcPr>
          <w:p>
            <w:pPr>
              <w:jc w:val="center"/>
              <w:rPr>
                <w:rFonts w:ascii="宋体" w:hAnsi="宋体" w:cs="宋体"/>
                <w:color w:val="auto"/>
                <w:spacing w:val="20"/>
                <w:szCs w:val="21"/>
                <w:highlight w:val="none"/>
              </w:rPr>
            </w:pPr>
          </w:p>
        </w:tc>
      </w:tr>
      <w:tr>
        <w:trPr>
          <w:cantSplit/>
          <w:trHeight w:val="454" w:hRule="atLeast"/>
        </w:trPr>
        <w:tc>
          <w:tcPr>
            <w:tcW w:w="1020" w:type="dxa"/>
            <w:vAlign w:val="center"/>
          </w:tcPr>
          <w:p>
            <w:pPr>
              <w:jc w:val="center"/>
              <w:rPr>
                <w:rFonts w:ascii="宋体" w:hAnsi="宋体" w:cs="宋体"/>
                <w:color w:val="auto"/>
                <w:spacing w:val="20"/>
                <w:szCs w:val="21"/>
                <w:highlight w:val="none"/>
              </w:rPr>
            </w:pPr>
          </w:p>
        </w:tc>
        <w:tc>
          <w:tcPr>
            <w:tcW w:w="3098" w:type="dxa"/>
            <w:vAlign w:val="center"/>
          </w:tcPr>
          <w:p>
            <w:pPr>
              <w:jc w:val="center"/>
              <w:rPr>
                <w:rFonts w:ascii="宋体" w:hAnsi="宋体" w:cs="宋体"/>
                <w:color w:val="auto"/>
                <w:spacing w:val="20"/>
                <w:szCs w:val="21"/>
                <w:highlight w:val="none"/>
              </w:rPr>
            </w:pPr>
          </w:p>
        </w:tc>
        <w:tc>
          <w:tcPr>
            <w:tcW w:w="2369" w:type="dxa"/>
            <w:vAlign w:val="center"/>
          </w:tcPr>
          <w:p>
            <w:pPr>
              <w:jc w:val="center"/>
              <w:rPr>
                <w:rFonts w:ascii="宋体" w:hAnsi="宋体" w:cs="宋体"/>
                <w:color w:val="auto"/>
                <w:spacing w:val="20"/>
                <w:szCs w:val="21"/>
                <w:highlight w:val="none"/>
              </w:rPr>
            </w:pPr>
          </w:p>
        </w:tc>
        <w:tc>
          <w:tcPr>
            <w:tcW w:w="2915" w:type="dxa"/>
            <w:vAlign w:val="center"/>
          </w:tcPr>
          <w:p>
            <w:pPr>
              <w:jc w:val="center"/>
              <w:rPr>
                <w:rFonts w:ascii="宋体" w:hAnsi="宋体" w:cs="宋体"/>
                <w:color w:val="auto"/>
                <w:spacing w:val="20"/>
                <w:szCs w:val="21"/>
                <w:highlight w:val="none"/>
              </w:rPr>
            </w:pPr>
          </w:p>
        </w:tc>
      </w:tr>
      <w:tr>
        <w:trPr>
          <w:cantSplit/>
          <w:trHeight w:val="454" w:hRule="atLeast"/>
        </w:trPr>
        <w:tc>
          <w:tcPr>
            <w:tcW w:w="1020" w:type="dxa"/>
            <w:vAlign w:val="center"/>
          </w:tcPr>
          <w:p>
            <w:pPr>
              <w:jc w:val="center"/>
              <w:rPr>
                <w:rFonts w:ascii="宋体" w:hAnsi="宋体" w:cs="宋体"/>
                <w:color w:val="auto"/>
                <w:spacing w:val="20"/>
                <w:szCs w:val="21"/>
                <w:highlight w:val="none"/>
              </w:rPr>
            </w:pPr>
          </w:p>
        </w:tc>
        <w:tc>
          <w:tcPr>
            <w:tcW w:w="3098" w:type="dxa"/>
            <w:vAlign w:val="center"/>
          </w:tcPr>
          <w:p>
            <w:pPr>
              <w:jc w:val="center"/>
              <w:rPr>
                <w:rFonts w:ascii="宋体" w:hAnsi="宋体" w:cs="宋体"/>
                <w:color w:val="auto"/>
                <w:spacing w:val="20"/>
                <w:szCs w:val="21"/>
                <w:highlight w:val="none"/>
              </w:rPr>
            </w:pPr>
          </w:p>
        </w:tc>
        <w:tc>
          <w:tcPr>
            <w:tcW w:w="2369" w:type="dxa"/>
            <w:vAlign w:val="center"/>
          </w:tcPr>
          <w:p>
            <w:pPr>
              <w:jc w:val="center"/>
              <w:rPr>
                <w:rFonts w:ascii="宋体" w:hAnsi="宋体" w:cs="宋体"/>
                <w:color w:val="auto"/>
                <w:spacing w:val="20"/>
                <w:szCs w:val="21"/>
                <w:highlight w:val="none"/>
              </w:rPr>
            </w:pPr>
          </w:p>
        </w:tc>
        <w:tc>
          <w:tcPr>
            <w:tcW w:w="2915" w:type="dxa"/>
            <w:vAlign w:val="center"/>
          </w:tcPr>
          <w:p>
            <w:pPr>
              <w:jc w:val="center"/>
              <w:rPr>
                <w:rFonts w:ascii="宋体" w:hAnsi="宋体" w:cs="宋体"/>
                <w:color w:val="auto"/>
                <w:spacing w:val="20"/>
                <w:szCs w:val="21"/>
                <w:highlight w:val="none"/>
              </w:rPr>
            </w:pPr>
          </w:p>
        </w:tc>
      </w:tr>
      <w:tr>
        <w:trPr>
          <w:cantSplit/>
          <w:trHeight w:val="454" w:hRule="atLeast"/>
        </w:trPr>
        <w:tc>
          <w:tcPr>
            <w:tcW w:w="1020" w:type="dxa"/>
            <w:vAlign w:val="center"/>
          </w:tcPr>
          <w:p>
            <w:pPr>
              <w:jc w:val="center"/>
              <w:rPr>
                <w:rFonts w:ascii="宋体" w:hAnsi="宋体" w:cs="宋体"/>
                <w:color w:val="auto"/>
                <w:spacing w:val="20"/>
                <w:szCs w:val="21"/>
                <w:highlight w:val="none"/>
              </w:rPr>
            </w:pPr>
          </w:p>
        </w:tc>
        <w:tc>
          <w:tcPr>
            <w:tcW w:w="3098" w:type="dxa"/>
            <w:vAlign w:val="center"/>
          </w:tcPr>
          <w:p>
            <w:pPr>
              <w:jc w:val="center"/>
              <w:rPr>
                <w:rFonts w:ascii="宋体" w:hAnsi="宋体" w:cs="宋体"/>
                <w:color w:val="auto"/>
                <w:spacing w:val="20"/>
                <w:szCs w:val="21"/>
                <w:highlight w:val="none"/>
              </w:rPr>
            </w:pPr>
          </w:p>
        </w:tc>
        <w:tc>
          <w:tcPr>
            <w:tcW w:w="2369" w:type="dxa"/>
            <w:vAlign w:val="center"/>
          </w:tcPr>
          <w:p>
            <w:pPr>
              <w:jc w:val="center"/>
              <w:rPr>
                <w:rFonts w:ascii="宋体" w:hAnsi="宋体" w:cs="宋体"/>
                <w:color w:val="auto"/>
                <w:spacing w:val="20"/>
                <w:szCs w:val="21"/>
                <w:highlight w:val="none"/>
              </w:rPr>
            </w:pPr>
          </w:p>
        </w:tc>
        <w:tc>
          <w:tcPr>
            <w:tcW w:w="2915" w:type="dxa"/>
            <w:vAlign w:val="center"/>
          </w:tcPr>
          <w:p>
            <w:pPr>
              <w:jc w:val="center"/>
              <w:rPr>
                <w:rFonts w:ascii="宋体" w:hAnsi="宋体" w:cs="宋体"/>
                <w:color w:val="auto"/>
                <w:spacing w:val="20"/>
                <w:szCs w:val="21"/>
                <w:highlight w:val="none"/>
              </w:rPr>
            </w:pPr>
          </w:p>
        </w:tc>
      </w:tr>
      <w:tr>
        <w:trPr>
          <w:cantSplit/>
          <w:trHeight w:val="454" w:hRule="atLeast"/>
        </w:trPr>
        <w:tc>
          <w:tcPr>
            <w:tcW w:w="1020" w:type="dxa"/>
            <w:vAlign w:val="center"/>
          </w:tcPr>
          <w:p>
            <w:pPr>
              <w:jc w:val="center"/>
              <w:rPr>
                <w:rFonts w:ascii="宋体" w:hAnsi="宋体" w:cs="宋体"/>
                <w:color w:val="auto"/>
                <w:spacing w:val="20"/>
                <w:szCs w:val="21"/>
                <w:highlight w:val="none"/>
              </w:rPr>
            </w:pPr>
          </w:p>
        </w:tc>
        <w:tc>
          <w:tcPr>
            <w:tcW w:w="3098" w:type="dxa"/>
            <w:vAlign w:val="center"/>
          </w:tcPr>
          <w:p>
            <w:pPr>
              <w:jc w:val="center"/>
              <w:rPr>
                <w:rFonts w:ascii="宋体" w:hAnsi="宋体" w:cs="宋体"/>
                <w:color w:val="auto"/>
                <w:spacing w:val="20"/>
                <w:szCs w:val="21"/>
                <w:highlight w:val="none"/>
              </w:rPr>
            </w:pPr>
          </w:p>
        </w:tc>
        <w:tc>
          <w:tcPr>
            <w:tcW w:w="2369" w:type="dxa"/>
            <w:vAlign w:val="center"/>
          </w:tcPr>
          <w:p>
            <w:pPr>
              <w:jc w:val="center"/>
              <w:rPr>
                <w:rFonts w:ascii="宋体" w:hAnsi="宋体" w:cs="宋体"/>
                <w:color w:val="auto"/>
                <w:spacing w:val="20"/>
                <w:szCs w:val="21"/>
                <w:highlight w:val="none"/>
              </w:rPr>
            </w:pPr>
          </w:p>
        </w:tc>
        <w:tc>
          <w:tcPr>
            <w:tcW w:w="2915" w:type="dxa"/>
            <w:vAlign w:val="center"/>
          </w:tcPr>
          <w:p>
            <w:pPr>
              <w:jc w:val="center"/>
              <w:rPr>
                <w:rFonts w:ascii="宋体" w:hAnsi="宋体" w:cs="宋体"/>
                <w:color w:val="auto"/>
                <w:spacing w:val="20"/>
                <w:szCs w:val="21"/>
                <w:highlight w:val="none"/>
              </w:rPr>
            </w:pPr>
          </w:p>
        </w:tc>
      </w:tr>
      <w:tr>
        <w:trPr>
          <w:cantSplit/>
          <w:trHeight w:val="454" w:hRule="atLeast"/>
        </w:trPr>
        <w:tc>
          <w:tcPr>
            <w:tcW w:w="1020" w:type="dxa"/>
            <w:vAlign w:val="center"/>
          </w:tcPr>
          <w:p>
            <w:pPr>
              <w:jc w:val="center"/>
              <w:rPr>
                <w:rFonts w:ascii="宋体" w:hAnsi="宋体" w:cs="宋体"/>
                <w:color w:val="auto"/>
                <w:spacing w:val="20"/>
                <w:szCs w:val="21"/>
                <w:highlight w:val="none"/>
              </w:rPr>
            </w:pPr>
          </w:p>
        </w:tc>
        <w:tc>
          <w:tcPr>
            <w:tcW w:w="3098" w:type="dxa"/>
            <w:vAlign w:val="center"/>
          </w:tcPr>
          <w:p>
            <w:pPr>
              <w:jc w:val="center"/>
              <w:rPr>
                <w:rFonts w:ascii="宋体" w:hAnsi="宋体" w:cs="宋体"/>
                <w:color w:val="auto"/>
                <w:spacing w:val="20"/>
                <w:szCs w:val="21"/>
                <w:highlight w:val="none"/>
              </w:rPr>
            </w:pPr>
          </w:p>
        </w:tc>
        <w:tc>
          <w:tcPr>
            <w:tcW w:w="2369" w:type="dxa"/>
            <w:vAlign w:val="center"/>
          </w:tcPr>
          <w:p>
            <w:pPr>
              <w:jc w:val="center"/>
              <w:rPr>
                <w:rFonts w:ascii="宋体" w:hAnsi="宋体" w:cs="宋体"/>
                <w:color w:val="auto"/>
                <w:spacing w:val="20"/>
                <w:szCs w:val="21"/>
                <w:highlight w:val="none"/>
              </w:rPr>
            </w:pPr>
          </w:p>
        </w:tc>
        <w:tc>
          <w:tcPr>
            <w:tcW w:w="2915" w:type="dxa"/>
            <w:vAlign w:val="center"/>
          </w:tcPr>
          <w:p>
            <w:pPr>
              <w:jc w:val="center"/>
              <w:rPr>
                <w:rFonts w:ascii="宋体" w:hAnsi="宋体" w:cs="宋体"/>
                <w:color w:val="auto"/>
                <w:spacing w:val="20"/>
                <w:szCs w:val="21"/>
                <w:highlight w:val="none"/>
              </w:rPr>
            </w:pPr>
          </w:p>
        </w:tc>
      </w:tr>
      <w:tr>
        <w:trPr>
          <w:cantSplit/>
          <w:trHeight w:val="454" w:hRule="atLeast"/>
        </w:trPr>
        <w:tc>
          <w:tcPr>
            <w:tcW w:w="1020" w:type="dxa"/>
            <w:vAlign w:val="center"/>
          </w:tcPr>
          <w:p>
            <w:pPr>
              <w:jc w:val="center"/>
              <w:rPr>
                <w:rFonts w:ascii="宋体" w:hAnsi="宋体" w:cs="宋体"/>
                <w:color w:val="auto"/>
                <w:spacing w:val="20"/>
                <w:szCs w:val="21"/>
                <w:highlight w:val="none"/>
              </w:rPr>
            </w:pPr>
          </w:p>
        </w:tc>
        <w:tc>
          <w:tcPr>
            <w:tcW w:w="3098" w:type="dxa"/>
            <w:vAlign w:val="center"/>
          </w:tcPr>
          <w:p>
            <w:pPr>
              <w:jc w:val="center"/>
              <w:rPr>
                <w:rFonts w:ascii="宋体" w:hAnsi="宋体" w:cs="宋体"/>
                <w:color w:val="auto"/>
                <w:spacing w:val="20"/>
                <w:szCs w:val="21"/>
                <w:highlight w:val="none"/>
              </w:rPr>
            </w:pPr>
          </w:p>
        </w:tc>
        <w:tc>
          <w:tcPr>
            <w:tcW w:w="2369" w:type="dxa"/>
            <w:vAlign w:val="center"/>
          </w:tcPr>
          <w:p>
            <w:pPr>
              <w:jc w:val="center"/>
              <w:rPr>
                <w:rFonts w:ascii="宋体" w:hAnsi="宋体" w:cs="宋体"/>
                <w:color w:val="auto"/>
                <w:spacing w:val="20"/>
                <w:szCs w:val="21"/>
                <w:highlight w:val="none"/>
              </w:rPr>
            </w:pPr>
          </w:p>
        </w:tc>
        <w:tc>
          <w:tcPr>
            <w:tcW w:w="2915" w:type="dxa"/>
            <w:vAlign w:val="center"/>
          </w:tcPr>
          <w:p>
            <w:pPr>
              <w:jc w:val="center"/>
              <w:rPr>
                <w:rFonts w:ascii="宋体" w:hAnsi="宋体" w:cs="宋体"/>
                <w:color w:val="auto"/>
                <w:spacing w:val="20"/>
                <w:szCs w:val="21"/>
                <w:highlight w:val="none"/>
              </w:rPr>
            </w:pPr>
          </w:p>
        </w:tc>
      </w:tr>
    </w:tbl>
    <w:p>
      <w:pPr>
        <w:rPr>
          <w:rFonts w:ascii="宋体" w:hAnsi="宋体" w:cs="宋体"/>
          <w:color w:val="auto"/>
          <w:szCs w:val="21"/>
          <w:highlight w:val="none"/>
        </w:rPr>
      </w:pPr>
    </w:p>
    <w:p>
      <w:pPr>
        <w:adjustRightInd w:val="0"/>
        <w:ind w:firstLine="420" w:firstLineChars="200"/>
        <w:rPr>
          <w:rFonts w:ascii="宋体" w:hAnsi="宋体" w:cs="宋体"/>
          <w:color w:val="auto"/>
          <w:spacing w:val="20"/>
          <w:szCs w:val="21"/>
          <w:highlight w:val="none"/>
          <w:u w:val="single"/>
        </w:rPr>
      </w:pPr>
      <w:r>
        <w:rPr>
          <w:rFonts w:hint="eastAsia" w:ascii="宋体" w:hAnsi="宋体" w:cs="宋体"/>
          <w:color w:val="auto"/>
          <w:szCs w:val="21"/>
          <w:highlight w:val="none"/>
        </w:rPr>
        <w:t>供应商全称：</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（盖单位公章）</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日期：  年  月  日</w:t>
      </w:r>
    </w:p>
    <w:p>
      <w:pPr>
        <w:rPr>
          <w:rFonts w:ascii="宋体" w:hAnsi="宋体" w:cs="宋体"/>
          <w:color w:val="auto"/>
          <w:szCs w:val="21"/>
          <w:highlight w:val="none"/>
        </w:rPr>
      </w:pPr>
    </w:p>
    <w:p>
      <w:pPr>
        <w:ind w:firstLine="420" w:firstLineChars="200"/>
        <w:rPr>
          <w:rFonts w:ascii="宋体" w:hAnsi="宋体" w:cs="宋体"/>
          <w:color w:val="auto"/>
          <w:szCs w:val="21"/>
          <w:highlight w:val="none"/>
        </w:rPr>
      </w:pPr>
      <w:r>
        <w:rPr>
          <w:rFonts w:hint="eastAsia" w:ascii="宋体" w:hAnsi="宋体" w:cs="宋体"/>
          <w:color w:val="auto"/>
          <w:szCs w:val="21"/>
          <w:highlight w:val="none"/>
        </w:rPr>
        <w:t>填表说明：</w:t>
      </w:r>
    </w:p>
    <w:p>
      <w:pPr>
        <w:ind w:firstLine="420" w:firstLineChars="200"/>
        <w:rPr>
          <w:rFonts w:ascii="宋体" w:hAnsi="宋体" w:cs="宋体"/>
          <w:color w:val="auto"/>
          <w:szCs w:val="21"/>
          <w:highlight w:val="none"/>
        </w:rPr>
      </w:pPr>
      <w:r>
        <w:rPr>
          <w:rFonts w:hint="eastAsia" w:ascii="宋体" w:hAnsi="宋体" w:cs="宋体"/>
          <w:color w:val="auto"/>
          <w:szCs w:val="21"/>
          <w:highlight w:val="none"/>
        </w:rPr>
        <w:t>（1）对采购文件有任何偏离（包括正偏离及负偏离）均应汇总并填写在此表中。</w:t>
      </w:r>
    </w:p>
    <w:p>
      <w:pPr>
        <w:ind w:firstLine="420" w:firstLineChars="200"/>
        <w:rPr>
          <w:rFonts w:ascii="宋体" w:hAnsi="宋体" w:cs="宋体"/>
          <w:color w:val="auto"/>
          <w:szCs w:val="21"/>
          <w:highlight w:val="none"/>
        </w:rPr>
      </w:pPr>
      <w:r>
        <w:rPr>
          <w:rFonts w:hint="eastAsia" w:ascii="宋体" w:hAnsi="宋体" w:cs="宋体"/>
          <w:color w:val="auto"/>
          <w:szCs w:val="21"/>
          <w:highlight w:val="none"/>
        </w:rPr>
        <w:t>（2）完全满足采购文件要求的供应商只需填写</w:t>
      </w:r>
      <w:r>
        <w:rPr>
          <w:rFonts w:hint="eastAsia" w:ascii="宋体" w:hAnsi="宋体" w:cs="宋体"/>
          <w:color w:val="auto"/>
          <w:highlight w:val="none"/>
        </w:rPr>
        <w:t>【</w:t>
      </w:r>
      <w:r>
        <w:rPr>
          <w:rFonts w:hint="eastAsia" w:ascii="宋体" w:hAnsi="宋体" w:cs="宋体"/>
          <w:b/>
          <w:bCs/>
          <w:color w:val="auto"/>
          <w:highlight w:val="none"/>
          <w:u w:val="single"/>
        </w:rPr>
        <w:t>完全满足采购文件的全部要求</w:t>
      </w:r>
      <w:r>
        <w:rPr>
          <w:rFonts w:hint="eastAsia" w:ascii="宋体" w:hAnsi="宋体" w:cs="宋体"/>
          <w:color w:val="auto"/>
          <w:highlight w:val="none"/>
        </w:rPr>
        <w:t>】</w:t>
      </w:r>
      <w:r>
        <w:rPr>
          <w:rFonts w:hint="eastAsia" w:ascii="宋体" w:hAnsi="宋体" w:cs="宋体"/>
          <w:color w:val="auto"/>
          <w:szCs w:val="21"/>
          <w:highlight w:val="none"/>
        </w:rPr>
        <w:t>。</w:t>
      </w:r>
    </w:p>
    <w:p>
      <w:pPr>
        <w:ind w:firstLine="420" w:firstLineChars="200"/>
        <w:rPr>
          <w:rFonts w:ascii="宋体" w:hAnsi="宋体" w:cs="宋体"/>
          <w:color w:val="auto"/>
          <w:szCs w:val="21"/>
          <w:highlight w:val="none"/>
        </w:rPr>
      </w:pPr>
      <w:r>
        <w:rPr>
          <w:rFonts w:hint="eastAsia" w:ascii="宋体" w:hAnsi="宋体" w:cs="宋体"/>
          <w:color w:val="auto"/>
          <w:szCs w:val="21"/>
          <w:highlight w:val="none"/>
        </w:rPr>
        <w:t>（3）若供应商以未在偏离表中列出的负偏离为由，不按采购文件要求签约，采购人有权取消该供应商的成交资格，并按有关规定重新确定成交供应商或另行采购。</w:t>
      </w:r>
    </w:p>
    <w:p>
      <w:pPr>
        <w:ind w:firstLine="420" w:firstLineChars="200"/>
        <w:rPr>
          <w:rFonts w:ascii="宋体" w:hAnsi="宋体" w:cs="宋体"/>
          <w:color w:val="auto"/>
          <w:szCs w:val="21"/>
          <w:highlight w:val="none"/>
        </w:rPr>
      </w:pPr>
      <w:r>
        <w:rPr>
          <w:rFonts w:hint="eastAsia" w:ascii="宋体" w:hAnsi="宋体" w:cs="宋体"/>
          <w:color w:val="auto"/>
          <w:szCs w:val="21"/>
          <w:highlight w:val="none"/>
        </w:rPr>
        <w:t>（4）供应商可调整、修改上述表格。</w:t>
      </w:r>
    </w:p>
    <w:p>
      <w:pPr>
        <w:ind w:firstLine="420" w:firstLineChars="200"/>
        <w:rPr>
          <w:rFonts w:ascii="宋体" w:hAnsi="宋体" w:cs="宋体"/>
          <w:color w:val="auto"/>
          <w:szCs w:val="21"/>
          <w:highlight w:val="none"/>
        </w:rPr>
      </w:pPr>
      <w:r>
        <w:rPr>
          <w:rFonts w:hint="eastAsia" w:ascii="宋体" w:hAnsi="宋体" w:cs="宋体"/>
          <w:color w:val="auto"/>
          <w:szCs w:val="21"/>
          <w:highlight w:val="none"/>
        </w:rPr>
        <w:t>（5）磋商响应文件响应内容对采购文件要求如有偏离均应填写偏离表，如不填写，采购人有权视作磋商响应文件完全响应采购文件要求。</w:t>
      </w:r>
    </w:p>
    <w:p>
      <w:pPr>
        <w:ind w:firstLine="500" w:firstLineChars="200"/>
        <w:jc w:val="left"/>
        <w:rPr>
          <w:rFonts w:ascii="宋体" w:hAnsi="宋体" w:cs="宋体"/>
          <w:color w:val="auto"/>
          <w:szCs w:val="21"/>
          <w:highlight w:val="none"/>
        </w:rPr>
      </w:pPr>
      <w:r>
        <w:rPr>
          <w:rFonts w:hint="eastAsia" w:ascii="宋体" w:hAnsi="宋体" w:cs="宋体"/>
          <w:color w:val="auto"/>
          <w:spacing w:val="20"/>
          <w:highlight w:val="none"/>
        </w:rPr>
        <w:br w:type="page"/>
      </w:r>
      <w:bookmarkStart w:id="114" w:name="_Toc413337003"/>
    </w:p>
    <w:bookmarkEnd w:id="114"/>
    <w:p>
      <w:pPr>
        <w:pStyle w:val="4"/>
        <w:ind w:firstLine="420"/>
        <w:rPr>
          <w:rFonts w:ascii="宋体" w:hAnsi="宋体" w:cs="宋体"/>
          <w:color w:val="auto"/>
          <w:highlight w:val="none"/>
        </w:rPr>
      </w:pPr>
      <w:bookmarkStart w:id="115" w:name="_Toc345575550"/>
      <w:bookmarkStart w:id="116" w:name="_Toc245088215"/>
      <w:r>
        <w:rPr>
          <w:rFonts w:hint="eastAsia" w:ascii="宋体" w:hAnsi="宋体" w:cs="宋体"/>
          <w:color w:val="auto"/>
          <w:highlight w:val="none"/>
        </w:rPr>
        <w:t>四、</w:t>
      </w:r>
      <w:bookmarkEnd w:id="115"/>
      <w:bookmarkEnd w:id="116"/>
      <w:r>
        <w:rPr>
          <w:rFonts w:hint="eastAsia" w:ascii="宋体" w:hAnsi="宋体" w:cs="宋体"/>
          <w:color w:val="auto"/>
          <w:highlight w:val="none"/>
        </w:rPr>
        <w:t>廉政承诺书</w:t>
      </w:r>
    </w:p>
    <w:p>
      <w:pPr>
        <w:jc w:val="center"/>
        <w:rPr>
          <w:rFonts w:ascii="宋体" w:hAnsi="宋体" w:cs="宋体"/>
          <w:b/>
          <w:bCs/>
          <w:color w:val="auto"/>
          <w:sz w:val="28"/>
          <w:szCs w:val="36"/>
          <w:highlight w:val="none"/>
        </w:rPr>
      </w:pPr>
      <w:r>
        <w:rPr>
          <w:rFonts w:hint="eastAsia" w:ascii="宋体" w:hAnsi="宋体" w:cs="宋体"/>
          <w:b/>
          <w:bCs/>
          <w:color w:val="auto"/>
          <w:sz w:val="28"/>
          <w:szCs w:val="36"/>
          <w:highlight w:val="none"/>
        </w:rPr>
        <w:t>廉政承诺书</w:t>
      </w:r>
    </w:p>
    <w:p>
      <w:pPr>
        <w:rPr>
          <w:rFonts w:ascii="宋体" w:hAnsi="宋体" w:cs="宋体"/>
          <w:color w:val="auto"/>
          <w:szCs w:val="21"/>
          <w:highlight w:val="none"/>
        </w:rPr>
      </w:pPr>
      <w:r>
        <w:rPr>
          <w:rFonts w:hint="eastAsia" w:ascii="宋体" w:hAnsi="宋体" w:cs="宋体"/>
          <w:color w:val="auto"/>
          <w:szCs w:val="21"/>
          <w:highlight w:val="none"/>
          <w:u w:val="single"/>
          <w:lang w:eastAsia="zh-CN"/>
        </w:rPr>
        <w:t>浙江省体育彩票管理中心</w:t>
      </w:r>
      <w:r>
        <w:rPr>
          <w:rFonts w:hint="eastAsia" w:ascii="宋体" w:hAnsi="宋体" w:cs="宋体"/>
          <w:color w:val="auto"/>
          <w:szCs w:val="21"/>
          <w:highlight w:val="none"/>
        </w:rPr>
        <w:t>：</w:t>
      </w:r>
    </w:p>
    <w:p>
      <w:pPr>
        <w:ind w:firstLine="420" w:firstLineChars="200"/>
        <w:rPr>
          <w:rFonts w:ascii="宋体" w:hAnsi="宋体" w:cs="宋体"/>
          <w:color w:val="auto"/>
          <w:szCs w:val="21"/>
          <w:highlight w:val="none"/>
        </w:rPr>
      </w:pPr>
      <w:r>
        <w:rPr>
          <w:rFonts w:hint="eastAsia" w:ascii="宋体" w:hAnsi="宋体" w:cs="宋体"/>
          <w:color w:val="auto"/>
          <w:szCs w:val="21"/>
          <w:highlight w:val="none"/>
        </w:rPr>
        <w:t>我单位响应</w:t>
      </w:r>
      <w:r>
        <w:rPr>
          <w:rFonts w:hint="eastAsia" w:ascii="宋体" w:hAnsi="宋体" w:cs="宋体"/>
          <w:color w:val="auto"/>
          <w:szCs w:val="21"/>
          <w:highlight w:val="none"/>
          <w:u w:val="single"/>
          <w:lang w:eastAsia="zh-CN"/>
        </w:rPr>
        <w:t>浙江省体育彩票管理中心</w:t>
      </w:r>
      <w:r>
        <w:rPr>
          <w:rFonts w:hint="eastAsia" w:ascii="宋体" w:hAnsi="宋体" w:cs="宋体"/>
          <w:color w:val="auto"/>
          <w:szCs w:val="21"/>
          <w:highlight w:val="none"/>
        </w:rPr>
        <w:t>（采购人）</w:t>
      </w:r>
      <w:r>
        <w:rPr>
          <w:rFonts w:hint="default" w:ascii="宋体" w:hAnsi="宋体" w:cs="宋体"/>
          <w:color w:val="auto"/>
          <w:szCs w:val="21"/>
          <w:highlight w:val="none"/>
          <w:u w:val="single"/>
          <w:lang w:val="en-US" w:eastAsia="zh-CN"/>
        </w:rPr>
        <w:t>2025年度足球竞猜类杂志及定制服务</w:t>
      </w:r>
      <w:r>
        <w:rPr>
          <w:rFonts w:hint="eastAsia" w:ascii="宋体" w:hAnsi="宋体" w:cs="宋体"/>
          <w:color w:val="auto"/>
          <w:szCs w:val="21"/>
          <w:highlight w:val="none"/>
          <w:u w:val="single"/>
          <w:lang w:eastAsia="zh-CN"/>
        </w:rPr>
        <w:t>项目</w:t>
      </w:r>
      <w:r>
        <w:rPr>
          <w:rFonts w:hint="eastAsia" w:ascii="宋体" w:hAnsi="宋体" w:cs="宋体"/>
          <w:color w:val="auto"/>
          <w:szCs w:val="21"/>
          <w:highlight w:val="none"/>
        </w:rPr>
        <w:t>（项目名称）</w:t>
      </w:r>
      <w:r>
        <w:rPr>
          <w:rFonts w:hint="eastAsia" w:ascii="宋体" w:hAnsi="宋体" w:cs="宋体"/>
          <w:color w:val="auto"/>
          <w:szCs w:val="21"/>
          <w:highlight w:val="none"/>
          <w:u w:val="single"/>
          <w:lang w:val="en-US" w:eastAsia="zh-CN"/>
        </w:rPr>
        <w:t>CTZB-2025030012</w:t>
      </w:r>
      <w:r>
        <w:rPr>
          <w:rFonts w:hint="eastAsia" w:ascii="宋体" w:hAnsi="宋体" w:cs="宋体"/>
          <w:color w:val="auto"/>
          <w:szCs w:val="21"/>
          <w:highlight w:val="none"/>
        </w:rPr>
        <w:t>（项目编号）</w:t>
      </w:r>
      <w:r>
        <w:rPr>
          <w:rFonts w:hint="default" w:ascii="宋体" w:hAnsi="宋体" w:cs="宋体"/>
          <w:color w:val="auto"/>
          <w:highlight w:val="none"/>
          <w:u w:val="single"/>
          <w:lang w:val="en-US" w:eastAsia="zh-CN"/>
        </w:rPr>
        <w:t>2025年度足球竞猜类杂志及定制服务</w:t>
      </w:r>
      <w:r>
        <w:rPr>
          <w:rFonts w:hint="eastAsia" w:ascii="宋体" w:hAnsi="宋体" w:cs="宋体"/>
          <w:color w:val="auto"/>
          <w:szCs w:val="21"/>
          <w:highlight w:val="none"/>
        </w:rPr>
        <w:t>（标项名称）项目采购要求并参加磋商。在这次磋商过程中和成交后，我们将严格遵守国家法律法规要求，并郑重承诺：</w:t>
      </w:r>
    </w:p>
    <w:p>
      <w:pPr>
        <w:ind w:firstLine="420" w:firstLineChars="200"/>
        <w:rPr>
          <w:rFonts w:ascii="宋体" w:hAnsi="宋体" w:cs="宋体"/>
          <w:color w:val="auto"/>
          <w:szCs w:val="21"/>
          <w:highlight w:val="none"/>
        </w:rPr>
      </w:pPr>
      <w:r>
        <w:rPr>
          <w:rFonts w:hint="eastAsia" w:ascii="宋体" w:hAnsi="宋体" w:cs="宋体"/>
          <w:color w:val="auto"/>
          <w:szCs w:val="21"/>
          <w:highlight w:val="none"/>
        </w:rPr>
        <w:t>一、不向项目有关人员及部门赠送礼金礼物、有价证券、回扣以及中介费、介绍费、咨询费等好处费；</w:t>
      </w:r>
    </w:p>
    <w:p>
      <w:pPr>
        <w:ind w:firstLine="420" w:firstLineChars="200"/>
        <w:rPr>
          <w:rFonts w:ascii="宋体" w:hAnsi="宋体" w:cs="宋体"/>
          <w:color w:val="auto"/>
          <w:szCs w:val="21"/>
          <w:highlight w:val="none"/>
        </w:rPr>
      </w:pPr>
      <w:r>
        <w:rPr>
          <w:rFonts w:hint="eastAsia" w:ascii="宋体" w:hAnsi="宋体" w:cs="宋体"/>
          <w:color w:val="auto"/>
          <w:szCs w:val="21"/>
          <w:highlight w:val="none"/>
        </w:rPr>
        <w:t>二、不为项目有关人员及部门报销应由你方单位或个人支付的费用；</w:t>
      </w:r>
    </w:p>
    <w:p>
      <w:pPr>
        <w:ind w:firstLine="420" w:firstLineChars="200"/>
        <w:rPr>
          <w:rFonts w:ascii="宋体" w:hAnsi="宋体" w:cs="宋体"/>
          <w:color w:val="auto"/>
          <w:szCs w:val="21"/>
          <w:highlight w:val="none"/>
        </w:rPr>
      </w:pPr>
      <w:r>
        <w:rPr>
          <w:rFonts w:hint="eastAsia" w:ascii="宋体" w:hAnsi="宋体" w:cs="宋体"/>
          <w:color w:val="auto"/>
          <w:szCs w:val="21"/>
          <w:highlight w:val="none"/>
        </w:rPr>
        <w:t>三、不向项目有关人员及部门提供有可能影响公正的宴请和健身娱乐等活动；</w:t>
      </w:r>
    </w:p>
    <w:p>
      <w:pPr>
        <w:ind w:firstLine="420" w:firstLineChars="200"/>
        <w:rPr>
          <w:rFonts w:ascii="宋体" w:hAnsi="宋体" w:cs="宋体"/>
          <w:color w:val="auto"/>
          <w:szCs w:val="21"/>
          <w:highlight w:val="none"/>
        </w:rPr>
      </w:pPr>
      <w:r>
        <w:rPr>
          <w:rFonts w:hint="eastAsia" w:ascii="宋体" w:hAnsi="宋体" w:cs="宋体"/>
          <w:color w:val="auto"/>
          <w:szCs w:val="21"/>
          <w:highlight w:val="none"/>
        </w:rPr>
        <w:t>四、不为项目有关人员及部门出国（境）、旅游等提供方便；</w:t>
      </w:r>
    </w:p>
    <w:p>
      <w:pPr>
        <w:ind w:firstLine="420" w:firstLineChars="200"/>
        <w:rPr>
          <w:rFonts w:ascii="宋体" w:hAnsi="宋体" w:cs="宋体"/>
          <w:color w:val="auto"/>
          <w:szCs w:val="21"/>
          <w:highlight w:val="none"/>
        </w:rPr>
      </w:pPr>
      <w:r>
        <w:rPr>
          <w:rFonts w:hint="eastAsia" w:ascii="宋体" w:hAnsi="宋体" w:cs="宋体"/>
          <w:color w:val="auto"/>
          <w:szCs w:val="21"/>
          <w:highlight w:val="none"/>
        </w:rPr>
        <w:t>五、不为项目有关人员个人装修住房、婚丧嫁娶、配偶子女工作安排等提供好处；</w:t>
      </w:r>
    </w:p>
    <w:p>
      <w:pPr>
        <w:ind w:firstLine="420" w:firstLineChars="200"/>
        <w:rPr>
          <w:rFonts w:ascii="宋体" w:hAnsi="宋体" w:cs="宋体"/>
          <w:color w:val="auto"/>
          <w:szCs w:val="21"/>
          <w:highlight w:val="none"/>
        </w:rPr>
      </w:pPr>
      <w:r>
        <w:rPr>
          <w:rFonts w:hint="eastAsia" w:ascii="宋体" w:hAnsi="宋体" w:cs="宋体"/>
          <w:color w:val="auto"/>
          <w:szCs w:val="21"/>
          <w:highlight w:val="none"/>
        </w:rPr>
        <w:t>如违反上述承诺，你单位有权立即取消我单位磋商、成交资格。由此引起的相应损失均由我单位承担。</w:t>
      </w:r>
    </w:p>
    <w:p>
      <w:pPr>
        <w:rPr>
          <w:rFonts w:ascii="宋体" w:hAnsi="宋体" w:cs="宋体"/>
          <w:color w:val="auto"/>
          <w:szCs w:val="21"/>
          <w:highlight w:val="none"/>
        </w:rPr>
      </w:pPr>
    </w:p>
    <w:p>
      <w:pPr>
        <w:rPr>
          <w:rFonts w:ascii="宋体" w:hAnsi="宋体" w:cs="宋体"/>
          <w:color w:val="auto"/>
          <w:szCs w:val="21"/>
          <w:highlight w:val="none"/>
        </w:rPr>
      </w:pPr>
    </w:p>
    <w:p>
      <w:pPr>
        <w:adjustRightInd w:val="0"/>
        <w:ind w:firstLine="420" w:firstLineChars="200"/>
        <w:rPr>
          <w:rFonts w:ascii="宋体" w:hAnsi="宋体" w:cs="宋体"/>
          <w:color w:val="auto"/>
          <w:spacing w:val="20"/>
          <w:szCs w:val="21"/>
          <w:highlight w:val="none"/>
          <w:u w:val="single"/>
        </w:rPr>
      </w:pPr>
      <w:r>
        <w:rPr>
          <w:rFonts w:hint="eastAsia" w:ascii="宋体" w:hAnsi="宋体" w:cs="宋体"/>
          <w:color w:val="auto"/>
          <w:szCs w:val="21"/>
          <w:highlight w:val="none"/>
        </w:rPr>
        <w:t>供应商全称：</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（盖单位公章）</w:t>
      </w:r>
    </w:p>
    <w:p>
      <w:pPr>
        <w:adjustRightInd w:val="0"/>
        <w:ind w:firstLine="420" w:firstLineChars="200"/>
        <w:rPr>
          <w:rFonts w:ascii="宋体" w:hAnsi="宋体" w:cs="宋体"/>
          <w:color w:val="auto"/>
          <w:highlight w:val="none"/>
        </w:rPr>
      </w:pPr>
      <w:r>
        <w:rPr>
          <w:rFonts w:hint="eastAsia" w:ascii="宋体" w:hAnsi="宋体" w:cs="宋体"/>
          <w:color w:val="auto"/>
          <w:szCs w:val="21"/>
          <w:highlight w:val="none"/>
        </w:rPr>
        <w:t>日期：  年  月  日</w:t>
      </w:r>
    </w:p>
    <w:p>
      <w:pPr>
        <w:rPr>
          <w:rFonts w:ascii="宋体" w:hAnsi="宋体" w:cs="宋体"/>
          <w:color w:val="auto"/>
          <w:szCs w:val="21"/>
          <w:highlight w:val="none"/>
        </w:rPr>
      </w:pPr>
      <w:r>
        <w:rPr>
          <w:rFonts w:hint="eastAsia" w:ascii="宋体" w:hAnsi="宋体" w:cs="宋体"/>
          <w:color w:val="auto"/>
          <w:szCs w:val="21"/>
          <w:highlight w:val="none"/>
        </w:rPr>
        <w:br w:type="page"/>
      </w:r>
    </w:p>
    <w:p>
      <w:pPr>
        <w:pStyle w:val="4"/>
        <w:ind w:firstLine="420"/>
        <w:rPr>
          <w:rFonts w:ascii="宋体" w:hAnsi="宋体" w:cs="宋体"/>
          <w:color w:val="auto"/>
          <w:highlight w:val="none"/>
        </w:rPr>
      </w:pPr>
      <w:bookmarkStart w:id="117" w:name="_Toc345575552"/>
      <w:r>
        <w:rPr>
          <w:rFonts w:hint="eastAsia" w:ascii="宋体" w:hAnsi="宋体" w:cs="宋体"/>
          <w:color w:val="auto"/>
          <w:highlight w:val="none"/>
        </w:rPr>
        <w:t>五、其他资信资料</w:t>
      </w:r>
      <w:bookmarkEnd w:id="117"/>
    </w:p>
    <w:p>
      <w:pPr>
        <w:jc w:val="center"/>
        <w:rPr>
          <w:rFonts w:ascii="宋体" w:hAnsi="宋体" w:cs="宋体"/>
          <w:b/>
          <w:bCs/>
          <w:color w:val="auto"/>
          <w:sz w:val="28"/>
          <w:szCs w:val="36"/>
          <w:highlight w:val="none"/>
        </w:rPr>
      </w:pPr>
      <w:r>
        <w:rPr>
          <w:rFonts w:hint="eastAsia" w:ascii="宋体" w:hAnsi="宋体" w:cs="宋体"/>
          <w:b/>
          <w:bCs/>
          <w:color w:val="auto"/>
          <w:sz w:val="28"/>
          <w:szCs w:val="36"/>
          <w:highlight w:val="none"/>
        </w:rPr>
        <w:t>其他资信资料</w:t>
      </w:r>
    </w:p>
    <w:tbl>
      <w:tblPr>
        <w:tblStyle w:val="45"/>
        <w:tblW w:w="924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682"/>
        <w:gridCol w:w="1078"/>
        <w:gridCol w:w="115"/>
        <w:gridCol w:w="780"/>
        <w:gridCol w:w="2045"/>
        <w:gridCol w:w="689"/>
        <w:gridCol w:w="674"/>
        <w:gridCol w:w="693"/>
        <w:gridCol w:w="662"/>
        <w:gridCol w:w="657"/>
        <w:gridCol w:w="594"/>
        <w:gridCol w:w="572"/>
      </w:tblGrid>
      <w:tr>
        <w:trPr>
          <w:trHeight w:val="454" w:hRule="atLeast"/>
        </w:trPr>
        <w:tc>
          <w:tcPr>
            <w:tcW w:w="682" w:type="dxa"/>
            <w:vAlign w:val="center"/>
          </w:tcPr>
          <w:p>
            <w:pPr>
              <w:jc w:val="center"/>
              <w:rPr>
                <w:rFonts w:ascii="宋体" w:hAnsi="宋体" w:cs="宋体"/>
                <w:color w:val="auto"/>
                <w:szCs w:val="21"/>
                <w:highlight w:val="none"/>
              </w:rPr>
            </w:pPr>
            <w:r>
              <w:rPr>
                <w:rFonts w:hint="eastAsia" w:ascii="宋体" w:hAnsi="宋体" w:cs="宋体"/>
                <w:color w:val="auto"/>
                <w:szCs w:val="21"/>
                <w:highlight w:val="none"/>
              </w:rPr>
              <w:t>单位名称</w:t>
            </w:r>
          </w:p>
        </w:tc>
        <w:tc>
          <w:tcPr>
            <w:tcW w:w="1078" w:type="dxa"/>
            <w:vAlign w:val="center"/>
          </w:tcPr>
          <w:p>
            <w:pPr>
              <w:jc w:val="center"/>
              <w:rPr>
                <w:rFonts w:ascii="宋体" w:hAnsi="宋体" w:cs="宋体"/>
                <w:color w:val="auto"/>
                <w:szCs w:val="21"/>
                <w:highlight w:val="none"/>
              </w:rPr>
            </w:pPr>
          </w:p>
        </w:tc>
        <w:tc>
          <w:tcPr>
            <w:tcW w:w="895" w:type="dxa"/>
            <w:gridSpan w:val="2"/>
            <w:vAlign w:val="center"/>
          </w:tcPr>
          <w:p>
            <w:pPr>
              <w:jc w:val="center"/>
              <w:rPr>
                <w:rFonts w:ascii="宋体" w:hAnsi="宋体" w:cs="宋体"/>
                <w:color w:val="auto"/>
                <w:szCs w:val="21"/>
                <w:highlight w:val="none"/>
              </w:rPr>
            </w:pPr>
            <w:r>
              <w:rPr>
                <w:rFonts w:hint="eastAsia" w:ascii="宋体" w:hAnsi="宋体" w:cs="宋体"/>
                <w:color w:val="auto"/>
                <w:szCs w:val="21"/>
                <w:highlight w:val="none"/>
              </w:rPr>
              <w:t>电话</w:t>
            </w:r>
          </w:p>
        </w:tc>
        <w:tc>
          <w:tcPr>
            <w:tcW w:w="2045" w:type="dxa"/>
            <w:vAlign w:val="center"/>
          </w:tcPr>
          <w:p>
            <w:pPr>
              <w:jc w:val="center"/>
              <w:rPr>
                <w:rFonts w:ascii="宋体" w:hAnsi="宋体" w:cs="宋体"/>
                <w:color w:val="auto"/>
                <w:szCs w:val="21"/>
                <w:highlight w:val="none"/>
              </w:rPr>
            </w:pPr>
          </w:p>
        </w:tc>
        <w:tc>
          <w:tcPr>
            <w:tcW w:w="689" w:type="dxa"/>
            <w:vAlign w:val="center"/>
          </w:tcPr>
          <w:p>
            <w:pPr>
              <w:jc w:val="center"/>
              <w:rPr>
                <w:rFonts w:ascii="宋体" w:hAnsi="宋体" w:cs="宋体"/>
                <w:color w:val="auto"/>
                <w:szCs w:val="21"/>
                <w:highlight w:val="none"/>
              </w:rPr>
            </w:pPr>
            <w:r>
              <w:rPr>
                <w:rFonts w:hint="eastAsia" w:ascii="宋体" w:hAnsi="宋体" w:cs="宋体"/>
                <w:color w:val="auto"/>
                <w:szCs w:val="21"/>
                <w:highlight w:val="none"/>
              </w:rPr>
              <w:t>主管部门</w:t>
            </w:r>
          </w:p>
        </w:tc>
        <w:tc>
          <w:tcPr>
            <w:tcW w:w="674" w:type="dxa"/>
            <w:vAlign w:val="center"/>
          </w:tcPr>
          <w:p>
            <w:pPr>
              <w:jc w:val="center"/>
              <w:rPr>
                <w:rFonts w:ascii="宋体" w:hAnsi="宋体" w:cs="宋体"/>
                <w:color w:val="auto"/>
                <w:szCs w:val="21"/>
                <w:highlight w:val="none"/>
              </w:rPr>
            </w:pPr>
          </w:p>
        </w:tc>
        <w:tc>
          <w:tcPr>
            <w:tcW w:w="1355" w:type="dxa"/>
            <w:gridSpan w:val="2"/>
            <w:vAlign w:val="center"/>
          </w:tcPr>
          <w:p>
            <w:pPr>
              <w:jc w:val="center"/>
              <w:rPr>
                <w:rFonts w:ascii="宋体" w:hAnsi="宋体" w:cs="宋体"/>
                <w:color w:val="auto"/>
                <w:szCs w:val="21"/>
                <w:highlight w:val="none"/>
              </w:rPr>
            </w:pPr>
            <w:r>
              <w:rPr>
                <w:rFonts w:hint="eastAsia" w:ascii="宋体" w:hAnsi="宋体" w:cs="宋体"/>
                <w:color w:val="auto"/>
                <w:szCs w:val="21"/>
                <w:highlight w:val="none"/>
              </w:rPr>
              <w:t>单位法人</w:t>
            </w:r>
          </w:p>
        </w:tc>
        <w:tc>
          <w:tcPr>
            <w:tcW w:w="657" w:type="dxa"/>
            <w:vAlign w:val="center"/>
          </w:tcPr>
          <w:p>
            <w:pPr>
              <w:jc w:val="center"/>
              <w:rPr>
                <w:rFonts w:ascii="宋体" w:hAnsi="宋体" w:cs="宋体"/>
                <w:color w:val="auto"/>
                <w:szCs w:val="21"/>
                <w:highlight w:val="none"/>
              </w:rPr>
            </w:pPr>
          </w:p>
        </w:tc>
        <w:tc>
          <w:tcPr>
            <w:tcW w:w="594" w:type="dxa"/>
            <w:vAlign w:val="center"/>
          </w:tcPr>
          <w:p>
            <w:pPr>
              <w:jc w:val="center"/>
              <w:rPr>
                <w:rFonts w:ascii="宋体" w:hAnsi="宋体" w:cs="宋体"/>
                <w:color w:val="auto"/>
                <w:szCs w:val="21"/>
                <w:highlight w:val="none"/>
              </w:rPr>
            </w:pPr>
            <w:r>
              <w:rPr>
                <w:rFonts w:hint="eastAsia" w:ascii="宋体" w:hAnsi="宋体" w:cs="宋体"/>
                <w:color w:val="auto"/>
                <w:szCs w:val="21"/>
                <w:highlight w:val="none"/>
              </w:rPr>
              <w:t>职务</w:t>
            </w:r>
          </w:p>
        </w:tc>
        <w:tc>
          <w:tcPr>
            <w:tcW w:w="572" w:type="dxa"/>
            <w:vAlign w:val="center"/>
          </w:tcPr>
          <w:p>
            <w:pPr>
              <w:jc w:val="center"/>
              <w:rPr>
                <w:rFonts w:ascii="宋体" w:hAnsi="宋体" w:cs="宋体"/>
                <w:color w:val="auto"/>
                <w:szCs w:val="21"/>
                <w:highlight w:val="none"/>
              </w:rPr>
            </w:pPr>
          </w:p>
        </w:tc>
      </w:tr>
      <w:tr>
        <w:trPr>
          <w:trHeight w:val="454" w:hRule="atLeast"/>
        </w:trPr>
        <w:tc>
          <w:tcPr>
            <w:tcW w:w="682" w:type="dxa"/>
            <w:vAlign w:val="center"/>
          </w:tcPr>
          <w:p>
            <w:pPr>
              <w:jc w:val="center"/>
              <w:rPr>
                <w:rFonts w:ascii="宋体" w:hAnsi="宋体" w:cs="宋体"/>
                <w:color w:val="auto"/>
                <w:szCs w:val="21"/>
                <w:highlight w:val="none"/>
              </w:rPr>
            </w:pPr>
            <w:r>
              <w:rPr>
                <w:rFonts w:hint="eastAsia" w:ascii="宋体" w:hAnsi="宋体" w:cs="宋体"/>
                <w:color w:val="auto"/>
                <w:szCs w:val="21"/>
                <w:highlight w:val="none"/>
              </w:rPr>
              <w:t>地 址</w:t>
            </w:r>
          </w:p>
        </w:tc>
        <w:tc>
          <w:tcPr>
            <w:tcW w:w="1078" w:type="dxa"/>
            <w:vAlign w:val="center"/>
          </w:tcPr>
          <w:p>
            <w:pPr>
              <w:jc w:val="center"/>
              <w:rPr>
                <w:rFonts w:ascii="宋体" w:hAnsi="宋体" w:cs="宋体"/>
                <w:color w:val="auto"/>
                <w:szCs w:val="21"/>
                <w:highlight w:val="none"/>
              </w:rPr>
            </w:pPr>
          </w:p>
        </w:tc>
        <w:tc>
          <w:tcPr>
            <w:tcW w:w="895" w:type="dxa"/>
            <w:gridSpan w:val="2"/>
            <w:vAlign w:val="center"/>
          </w:tcPr>
          <w:p>
            <w:pPr>
              <w:jc w:val="center"/>
              <w:rPr>
                <w:rFonts w:ascii="宋体" w:hAnsi="宋体" w:cs="宋体"/>
                <w:color w:val="auto"/>
                <w:szCs w:val="21"/>
                <w:highlight w:val="none"/>
              </w:rPr>
            </w:pPr>
            <w:r>
              <w:rPr>
                <w:rFonts w:hint="eastAsia" w:ascii="宋体" w:hAnsi="宋体" w:cs="宋体"/>
                <w:color w:val="auto"/>
                <w:szCs w:val="21"/>
                <w:highlight w:val="none"/>
              </w:rPr>
              <w:t>传真</w:t>
            </w:r>
          </w:p>
        </w:tc>
        <w:tc>
          <w:tcPr>
            <w:tcW w:w="2045" w:type="dxa"/>
            <w:vAlign w:val="center"/>
          </w:tcPr>
          <w:p>
            <w:pPr>
              <w:jc w:val="center"/>
              <w:rPr>
                <w:rFonts w:ascii="宋体" w:hAnsi="宋体" w:cs="宋体"/>
                <w:color w:val="auto"/>
                <w:szCs w:val="21"/>
                <w:highlight w:val="none"/>
              </w:rPr>
            </w:pPr>
          </w:p>
        </w:tc>
        <w:tc>
          <w:tcPr>
            <w:tcW w:w="689" w:type="dxa"/>
            <w:vAlign w:val="center"/>
          </w:tcPr>
          <w:p>
            <w:pPr>
              <w:jc w:val="center"/>
              <w:rPr>
                <w:rFonts w:ascii="宋体" w:hAnsi="宋体" w:cs="宋体"/>
                <w:color w:val="auto"/>
                <w:szCs w:val="21"/>
                <w:highlight w:val="none"/>
              </w:rPr>
            </w:pPr>
            <w:r>
              <w:rPr>
                <w:rFonts w:hint="eastAsia" w:ascii="宋体" w:hAnsi="宋体" w:cs="宋体"/>
                <w:color w:val="auto"/>
                <w:szCs w:val="21"/>
                <w:highlight w:val="none"/>
              </w:rPr>
              <w:t>单位性质</w:t>
            </w:r>
          </w:p>
        </w:tc>
        <w:tc>
          <w:tcPr>
            <w:tcW w:w="674" w:type="dxa"/>
            <w:vAlign w:val="center"/>
          </w:tcPr>
          <w:p>
            <w:pPr>
              <w:jc w:val="center"/>
              <w:rPr>
                <w:rFonts w:ascii="宋体" w:hAnsi="宋体" w:cs="宋体"/>
                <w:color w:val="auto"/>
                <w:szCs w:val="21"/>
                <w:highlight w:val="none"/>
              </w:rPr>
            </w:pPr>
          </w:p>
        </w:tc>
        <w:tc>
          <w:tcPr>
            <w:tcW w:w="1355" w:type="dxa"/>
            <w:gridSpan w:val="2"/>
            <w:vAlign w:val="center"/>
          </w:tcPr>
          <w:p>
            <w:pPr>
              <w:jc w:val="center"/>
              <w:rPr>
                <w:rFonts w:ascii="宋体" w:hAnsi="宋体" w:cs="宋体"/>
                <w:color w:val="auto"/>
                <w:szCs w:val="21"/>
                <w:highlight w:val="none"/>
              </w:rPr>
            </w:pPr>
            <w:r>
              <w:rPr>
                <w:rFonts w:hint="eastAsia" w:ascii="宋体" w:hAnsi="宋体" w:cs="宋体"/>
                <w:color w:val="auto"/>
                <w:szCs w:val="21"/>
                <w:highlight w:val="none"/>
              </w:rPr>
              <w:t>技术负责人</w:t>
            </w:r>
          </w:p>
        </w:tc>
        <w:tc>
          <w:tcPr>
            <w:tcW w:w="657" w:type="dxa"/>
            <w:vAlign w:val="center"/>
          </w:tcPr>
          <w:p>
            <w:pPr>
              <w:jc w:val="center"/>
              <w:rPr>
                <w:rFonts w:ascii="宋体" w:hAnsi="宋体" w:cs="宋体"/>
                <w:color w:val="auto"/>
                <w:szCs w:val="21"/>
                <w:highlight w:val="none"/>
              </w:rPr>
            </w:pPr>
          </w:p>
        </w:tc>
        <w:tc>
          <w:tcPr>
            <w:tcW w:w="594" w:type="dxa"/>
            <w:vAlign w:val="center"/>
          </w:tcPr>
          <w:p>
            <w:pPr>
              <w:jc w:val="center"/>
              <w:rPr>
                <w:rFonts w:ascii="宋体" w:hAnsi="宋体" w:cs="宋体"/>
                <w:color w:val="auto"/>
                <w:szCs w:val="21"/>
                <w:highlight w:val="none"/>
              </w:rPr>
            </w:pPr>
            <w:r>
              <w:rPr>
                <w:rFonts w:hint="eastAsia" w:ascii="宋体" w:hAnsi="宋体" w:cs="宋体"/>
                <w:color w:val="auto"/>
                <w:szCs w:val="21"/>
                <w:highlight w:val="none"/>
              </w:rPr>
              <w:t>职务</w:t>
            </w:r>
          </w:p>
        </w:tc>
        <w:tc>
          <w:tcPr>
            <w:tcW w:w="572" w:type="dxa"/>
            <w:vAlign w:val="center"/>
          </w:tcPr>
          <w:p>
            <w:pPr>
              <w:jc w:val="center"/>
              <w:rPr>
                <w:rFonts w:ascii="宋体" w:hAnsi="宋体" w:cs="宋体"/>
                <w:color w:val="auto"/>
                <w:szCs w:val="21"/>
                <w:highlight w:val="none"/>
              </w:rPr>
            </w:pPr>
          </w:p>
        </w:tc>
      </w:tr>
      <w:tr>
        <w:trPr>
          <w:trHeight w:val="454" w:hRule="atLeast"/>
        </w:trPr>
        <w:tc>
          <w:tcPr>
            <w:tcW w:w="682" w:type="dxa"/>
            <w:vMerge w:val="restart"/>
            <w:vAlign w:val="center"/>
          </w:tcPr>
          <w:p>
            <w:pPr>
              <w:jc w:val="center"/>
              <w:rPr>
                <w:rFonts w:ascii="宋体" w:hAnsi="宋体" w:cs="宋体"/>
                <w:color w:val="auto"/>
                <w:szCs w:val="21"/>
                <w:highlight w:val="none"/>
              </w:rPr>
            </w:pPr>
            <w:r>
              <w:rPr>
                <w:rFonts w:hint="eastAsia" w:ascii="宋体" w:hAnsi="宋体" w:cs="宋体"/>
                <w:color w:val="auto"/>
                <w:szCs w:val="21"/>
                <w:highlight w:val="none"/>
              </w:rPr>
              <w:t>单位概况</w:t>
            </w:r>
          </w:p>
        </w:tc>
        <w:tc>
          <w:tcPr>
            <w:tcW w:w="1193" w:type="dxa"/>
            <w:gridSpan w:val="2"/>
            <w:vAlign w:val="center"/>
          </w:tcPr>
          <w:p>
            <w:pPr>
              <w:jc w:val="center"/>
              <w:rPr>
                <w:rFonts w:ascii="宋体" w:hAnsi="宋体" w:cs="宋体"/>
                <w:color w:val="auto"/>
                <w:szCs w:val="21"/>
                <w:highlight w:val="none"/>
              </w:rPr>
            </w:pPr>
            <w:r>
              <w:rPr>
                <w:rFonts w:hint="eastAsia" w:ascii="宋体" w:hAnsi="宋体" w:cs="宋体"/>
                <w:color w:val="auto"/>
                <w:szCs w:val="21"/>
                <w:highlight w:val="none"/>
              </w:rPr>
              <w:t>营业执照经营范围</w:t>
            </w:r>
          </w:p>
        </w:tc>
        <w:tc>
          <w:tcPr>
            <w:tcW w:w="2825" w:type="dxa"/>
            <w:gridSpan w:val="2"/>
            <w:vAlign w:val="center"/>
          </w:tcPr>
          <w:p>
            <w:pPr>
              <w:jc w:val="left"/>
              <w:rPr>
                <w:rFonts w:ascii="宋体" w:hAnsi="宋体" w:cs="宋体"/>
                <w:color w:val="auto"/>
                <w:szCs w:val="21"/>
                <w:highlight w:val="none"/>
              </w:rPr>
            </w:pPr>
          </w:p>
        </w:tc>
        <w:tc>
          <w:tcPr>
            <w:tcW w:w="689" w:type="dxa"/>
            <w:vMerge w:val="restart"/>
            <w:vAlign w:val="center"/>
          </w:tcPr>
          <w:p>
            <w:pPr>
              <w:jc w:val="center"/>
              <w:rPr>
                <w:rFonts w:ascii="宋体" w:hAnsi="宋体" w:cs="宋体"/>
                <w:color w:val="auto"/>
                <w:szCs w:val="21"/>
                <w:highlight w:val="none"/>
              </w:rPr>
            </w:pPr>
            <w:r>
              <w:rPr>
                <w:rFonts w:hint="eastAsia" w:ascii="宋体" w:hAnsi="宋体" w:cs="宋体"/>
                <w:color w:val="auto"/>
                <w:szCs w:val="21"/>
                <w:highlight w:val="none"/>
              </w:rPr>
              <w:t>上一年主要经济指标</w:t>
            </w:r>
          </w:p>
        </w:tc>
        <w:tc>
          <w:tcPr>
            <w:tcW w:w="1367" w:type="dxa"/>
            <w:gridSpan w:val="2"/>
            <w:tcBorders>
              <w:right w:val="single" w:color="auto" w:sz="4" w:space="0"/>
            </w:tcBorders>
            <w:vAlign w:val="center"/>
          </w:tcPr>
          <w:p>
            <w:pPr>
              <w:jc w:val="center"/>
              <w:rPr>
                <w:rFonts w:ascii="宋体" w:hAnsi="宋体" w:cs="宋体"/>
                <w:color w:val="auto"/>
                <w:szCs w:val="21"/>
                <w:highlight w:val="none"/>
              </w:rPr>
            </w:pPr>
            <w:r>
              <w:rPr>
                <w:rFonts w:hint="eastAsia" w:ascii="宋体" w:hAnsi="宋体" w:cs="宋体"/>
                <w:color w:val="auto"/>
                <w:szCs w:val="21"/>
                <w:highlight w:val="none"/>
              </w:rPr>
              <w:t>年营业收入</w:t>
            </w:r>
          </w:p>
        </w:tc>
        <w:tc>
          <w:tcPr>
            <w:tcW w:w="2485" w:type="dxa"/>
            <w:gridSpan w:val="4"/>
            <w:tcBorders>
              <w:left w:val="single" w:color="auto" w:sz="4" w:space="0"/>
            </w:tcBorders>
            <w:vAlign w:val="center"/>
          </w:tcPr>
          <w:p>
            <w:pPr>
              <w:jc w:val="center"/>
              <w:rPr>
                <w:rFonts w:ascii="宋体" w:hAnsi="宋体" w:cs="宋体"/>
                <w:color w:val="auto"/>
                <w:szCs w:val="21"/>
                <w:highlight w:val="none"/>
              </w:rPr>
            </w:pPr>
          </w:p>
        </w:tc>
      </w:tr>
      <w:tr>
        <w:trPr>
          <w:trHeight w:val="454" w:hRule="atLeast"/>
        </w:trPr>
        <w:tc>
          <w:tcPr>
            <w:tcW w:w="682" w:type="dxa"/>
            <w:vMerge w:val="continue"/>
            <w:vAlign w:val="center"/>
          </w:tcPr>
          <w:p>
            <w:pPr>
              <w:jc w:val="center"/>
              <w:rPr>
                <w:rFonts w:ascii="宋体" w:hAnsi="宋体" w:cs="宋体"/>
                <w:color w:val="auto"/>
                <w:szCs w:val="21"/>
                <w:highlight w:val="none"/>
              </w:rPr>
            </w:pPr>
          </w:p>
        </w:tc>
        <w:tc>
          <w:tcPr>
            <w:tcW w:w="1193" w:type="dxa"/>
            <w:gridSpan w:val="2"/>
            <w:vAlign w:val="center"/>
          </w:tcPr>
          <w:p>
            <w:pPr>
              <w:jc w:val="center"/>
              <w:rPr>
                <w:rFonts w:ascii="宋体" w:hAnsi="宋体" w:cs="宋体"/>
                <w:color w:val="auto"/>
                <w:szCs w:val="21"/>
                <w:highlight w:val="none"/>
              </w:rPr>
            </w:pPr>
            <w:r>
              <w:rPr>
                <w:rFonts w:hint="eastAsia" w:ascii="宋体" w:hAnsi="宋体" w:cs="宋体"/>
                <w:color w:val="auto"/>
                <w:szCs w:val="21"/>
                <w:highlight w:val="none"/>
              </w:rPr>
              <w:t>统一社会信用代码</w:t>
            </w:r>
          </w:p>
        </w:tc>
        <w:tc>
          <w:tcPr>
            <w:tcW w:w="2825" w:type="dxa"/>
            <w:gridSpan w:val="2"/>
            <w:vAlign w:val="center"/>
          </w:tcPr>
          <w:p>
            <w:pPr>
              <w:jc w:val="center"/>
              <w:rPr>
                <w:rFonts w:ascii="宋体" w:hAnsi="宋体" w:cs="宋体"/>
                <w:color w:val="auto"/>
                <w:szCs w:val="21"/>
                <w:highlight w:val="none"/>
              </w:rPr>
            </w:pPr>
          </w:p>
        </w:tc>
        <w:tc>
          <w:tcPr>
            <w:tcW w:w="689" w:type="dxa"/>
            <w:vMerge w:val="continue"/>
            <w:vAlign w:val="center"/>
          </w:tcPr>
          <w:p>
            <w:pPr>
              <w:jc w:val="center"/>
              <w:rPr>
                <w:rFonts w:ascii="宋体" w:hAnsi="宋体" w:cs="宋体"/>
                <w:color w:val="auto"/>
                <w:szCs w:val="21"/>
                <w:highlight w:val="none"/>
              </w:rPr>
            </w:pPr>
          </w:p>
        </w:tc>
        <w:tc>
          <w:tcPr>
            <w:tcW w:w="1367" w:type="dxa"/>
            <w:gridSpan w:val="2"/>
            <w:tcBorders>
              <w:right w:val="single" w:color="auto" w:sz="4" w:space="0"/>
            </w:tcBorders>
            <w:vAlign w:val="center"/>
          </w:tcPr>
          <w:p>
            <w:pPr>
              <w:jc w:val="center"/>
              <w:rPr>
                <w:rFonts w:ascii="宋体" w:hAnsi="宋体" w:cs="宋体"/>
                <w:color w:val="auto"/>
                <w:szCs w:val="21"/>
                <w:highlight w:val="none"/>
              </w:rPr>
            </w:pPr>
            <w:r>
              <w:rPr>
                <w:rFonts w:hint="eastAsia" w:ascii="宋体" w:hAnsi="宋体" w:cs="宋体"/>
                <w:color w:val="auto"/>
                <w:szCs w:val="21"/>
                <w:highlight w:val="none"/>
              </w:rPr>
              <w:t>资产总额</w:t>
            </w:r>
          </w:p>
        </w:tc>
        <w:tc>
          <w:tcPr>
            <w:tcW w:w="2485" w:type="dxa"/>
            <w:gridSpan w:val="4"/>
            <w:tcBorders>
              <w:left w:val="single" w:color="auto" w:sz="4" w:space="0"/>
            </w:tcBorders>
            <w:vAlign w:val="center"/>
          </w:tcPr>
          <w:p>
            <w:pPr>
              <w:jc w:val="center"/>
              <w:rPr>
                <w:rFonts w:ascii="宋体" w:hAnsi="宋体" w:cs="宋体"/>
                <w:color w:val="auto"/>
                <w:szCs w:val="21"/>
                <w:highlight w:val="none"/>
              </w:rPr>
            </w:pPr>
          </w:p>
        </w:tc>
      </w:tr>
      <w:tr>
        <w:trPr>
          <w:trHeight w:val="454" w:hRule="atLeast"/>
        </w:trPr>
        <w:tc>
          <w:tcPr>
            <w:tcW w:w="682" w:type="dxa"/>
            <w:vMerge w:val="continue"/>
            <w:vAlign w:val="center"/>
          </w:tcPr>
          <w:p>
            <w:pPr>
              <w:jc w:val="center"/>
              <w:rPr>
                <w:rFonts w:ascii="宋体" w:hAnsi="宋体" w:cs="宋体"/>
                <w:color w:val="auto"/>
                <w:szCs w:val="21"/>
                <w:highlight w:val="none"/>
              </w:rPr>
            </w:pPr>
          </w:p>
        </w:tc>
        <w:tc>
          <w:tcPr>
            <w:tcW w:w="1193" w:type="dxa"/>
            <w:gridSpan w:val="2"/>
            <w:vAlign w:val="center"/>
          </w:tcPr>
          <w:p>
            <w:pPr>
              <w:jc w:val="center"/>
              <w:rPr>
                <w:rFonts w:ascii="宋体" w:hAnsi="宋体" w:cs="宋体"/>
                <w:color w:val="auto"/>
                <w:szCs w:val="21"/>
                <w:highlight w:val="none"/>
              </w:rPr>
            </w:pPr>
            <w:r>
              <w:rPr>
                <w:rFonts w:hint="eastAsia" w:ascii="宋体" w:hAnsi="宋体" w:cs="宋体"/>
                <w:color w:val="auto"/>
                <w:szCs w:val="21"/>
                <w:highlight w:val="none"/>
              </w:rPr>
              <w:t>资质情况</w:t>
            </w:r>
          </w:p>
        </w:tc>
        <w:tc>
          <w:tcPr>
            <w:tcW w:w="2825" w:type="dxa"/>
            <w:gridSpan w:val="2"/>
            <w:vAlign w:val="center"/>
          </w:tcPr>
          <w:p>
            <w:pPr>
              <w:jc w:val="center"/>
              <w:rPr>
                <w:rFonts w:ascii="宋体" w:hAnsi="宋体" w:cs="宋体"/>
                <w:color w:val="auto"/>
                <w:szCs w:val="21"/>
                <w:highlight w:val="none"/>
              </w:rPr>
            </w:pPr>
          </w:p>
        </w:tc>
        <w:tc>
          <w:tcPr>
            <w:tcW w:w="689" w:type="dxa"/>
            <w:vMerge w:val="continue"/>
            <w:vAlign w:val="center"/>
          </w:tcPr>
          <w:p>
            <w:pPr>
              <w:jc w:val="center"/>
              <w:rPr>
                <w:rFonts w:ascii="宋体" w:hAnsi="宋体" w:cs="宋体"/>
                <w:color w:val="auto"/>
                <w:szCs w:val="21"/>
                <w:highlight w:val="none"/>
              </w:rPr>
            </w:pPr>
          </w:p>
        </w:tc>
        <w:tc>
          <w:tcPr>
            <w:tcW w:w="1367" w:type="dxa"/>
            <w:gridSpan w:val="2"/>
            <w:tcBorders>
              <w:bottom w:val="single" w:color="auto" w:sz="4" w:space="0"/>
              <w:right w:val="single" w:color="auto" w:sz="4" w:space="0"/>
            </w:tcBorders>
            <w:vAlign w:val="center"/>
          </w:tcPr>
          <w:p>
            <w:pPr>
              <w:jc w:val="center"/>
              <w:rPr>
                <w:rFonts w:ascii="宋体" w:hAnsi="宋体" w:cs="宋体"/>
                <w:color w:val="auto"/>
                <w:szCs w:val="21"/>
                <w:highlight w:val="none"/>
              </w:rPr>
            </w:pPr>
          </w:p>
        </w:tc>
        <w:tc>
          <w:tcPr>
            <w:tcW w:w="2485" w:type="dxa"/>
            <w:gridSpan w:val="4"/>
            <w:tcBorders>
              <w:left w:val="single" w:color="auto" w:sz="4" w:space="0"/>
              <w:bottom w:val="single" w:color="auto" w:sz="4" w:space="0"/>
            </w:tcBorders>
            <w:vAlign w:val="center"/>
          </w:tcPr>
          <w:p>
            <w:pPr>
              <w:jc w:val="center"/>
              <w:rPr>
                <w:rFonts w:ascii="宋体" w:hAnsi="宋体" w:cs="宋体"/>
                <w:color w:val="auto"/>
                <w:szCs w:val="21"/>
                <w:highlight w:val="none"/>
              </w:rPr>
            </w:pPr>
          </w:p>
        </w:tc>
      </w:tr>
      <w:tr>
        <w:trPr>
          <w:trHeight w:val="454" w:hRule="atLeast"/>
        </w:trPr>
        <w:tc>
          <w:tcPr>
            <w:tcW w:w="682" w:type="dxa"/>
            <w:vMerge w:val="continue"/>
            <w:vAlign w:val="center"/>
          </w:tcPr>
          <w:p>
            <w:pPr>
              <w:jc w:val="center"/>
              <w:rPr>
                <w:rFonts w:ascii="宋体" w:hAnsi="宋体" w:cs="宋体"/>
                <w:color w:val="auto"/>
                <w:szCs w:val="21"/>
                <w:highlight w:val="none"/>
              </w:rPr>
            </w:pPr>
          </w:p>
        </w:tc>
        <w:tc>
          <w:tcPr>
            <w:tcW w:w="1193" w:type="dxa"/>
            <w:gridSpan w:val="2"/>
            <w:vAlign w:val="center"/>
          </w:tcPr>
          <w:p>
            <w:pPr>
              <w:jc w:val="center"/>
              <w:rPr>
                <w:rFonts w:ascii="宋体" w:hAnsi="宋体" w:cs="宋体"/>
                <w:color w:val="auto"/>
                <w:szCs w:val="21"/>
                <w:highlight w:val="none"/>
              </w:rPr>
            </w:pPr>
            <w:r>
              <w:rPr>
                <w:rFonts w:hint="eastAsia" w:ascii="宋体" w:hAnsi="宋体" w:cs="宋体"/>
                <w:color w:val="auto"/>
                <w:szCs w:val="21"/>
                <w:highlight w:val="none"/>
              </w:rPr>
              <w:t>信用情况</w:t>
            </w:r>
          </w:p>
        </w:tc>
        <w:tc>
          <w:tcPr>
            <w:tcW w:w="2825" w:type="dxa"/>
            <w:gridSpan w:val="2"/>
            <w:vAlign w:val="center"/>
          </w:tcPr>
          <w:p>
            <w:pPr>
              <w:jc w:val="center"/>
              <w:rPr>
                <w:rFonts w:ascii="宋体" w:hAnsi="宋体" w:cs="宋体"/>
                <w:color w:val="auto"/>
                <w:szCs w:val="21"/>
                <w:highlight w:val="none"/>
              </w:rPr>
            </w:pPr>
          </w:p>
        </w:tc>
        <w:tc>
          <w:tcPr>
            <w:tcW w:w="689" w:type="dxa"/>
            <w:vMerge w:val="continue"/>
            <w:vAlign w:val="center"/>
          </w:tcPr>
          <w:p>
            <w:pPr>
              <w:jc w:val="center"/>
              <w:rPr>
                <w:rFonts w:ascii="宋体" w:hAnsi="宋体" w:cs="宋体"/>
                <w:color w:val="auto"/>
                <w:szCs w:val="21"/>
                <w:highlight w:val="none"/>
              </w:rPr>
            </w:pPr>
          </w:p>
        </w:tc>
        <w:tc>
          <w:tcPr>
            <w:tcW w:w="1367" w:type="dxa"/>
            <w:gridSpan w:val="2"/>
            <w:tcBorders>
              <w:top w:val="single" w:color="auto" w:sz="4" w:space="0"/>
              <w:bottom w:val="single" w:color="auto" w:sz="4" w:space="0"/>
              <w:right w:val="single" w:color="auto" w:sz="4" w:space="0"/>
            </w:tcBorders>
            <w:vAlign w:val="center"/>
          </w:tcPr>
          <w:p>
            <w:pPr>
              <w:jc w:val="center"/>
              <w:rPr>
                <w:rFonts w:ascii="宋体" w:hAnsi="宋体" w:cs="宋体"/>
                <w:color w:val="auto"/>
                <w:szCs w:val="21"/>
                <w:highlight w:val="none"/>
              </w:rPr>
            </w:pPr>
          </w:p>
        </w:tc>
        <w:tc>
          <w:tcPr>
            <w:tcW w:w="2485" w:type="dxa"/>
            <w:gridSpan w:val="4"/>
            <w:tcBorders>
              <w:top w:val="single" w:color="auto" w:sz="4" w:space="0"/>
              <w:left w:val="single" w:color="auto" w:sz="4" w:space="0"/>
              <w:bottom w:val="single" w:color="auto" w:sz="4" w:space="0"/>
            </w:tcBorders>
            <w:vAlign w:val="center"/>
          </w:tcPr>
          <w:p>
            <w:pPr>
              <w:jc w:val="center"/>
              <w:rPr>
                <w:rFonts w:ascii="宋体" w:hAnsi="宋体" w:cs="宋体"/>
                <w:color w:val="auto"/>
                <w:szCs w:val="21"/>
                <w:highlight w:val="none"/>
              </w:rPr>
            </w:pPr>
          </w:p>
        </w:tc>
      </w:tr>
      <w:tr>
        <w:trPr>
          <w:trHeight w:val="454" w:hRule="atLeast"/>
        </w:trPr>
        <w:tc>
          <w:tcPr>
            <w:tcW w:w="682" w:type="dxa"/>
            <w:vMerge w:val="continue"/>
            <w:vAlign w:val="center"/>
          </w:tcPr>
          <w:p>
            <w:pPr>
              <w:jc w:val="center"/>
              <w:rPr>
                <w:rFonts w:ascii="宋体" w:hAnsi="宋体" w:cs="宋体"/>
                <w:color w:val="auto"/>
                <w:szCs w:val="21"/>
                <w:highlight w:val="none"/>
              </w:rPr>
            </w:pPr>
          </w:p>
        </w:tc>
        <w:tc>
          <w:tcPr>
            <w:tcW w:w="1193" w:type="dxa"/>
            <w:gridSpan w:val="2"/>
            <w:tcBorders>
              <w:bottom w:val="single" w:color="auto" w:sz="4" w:space="0"/>
            </w:tcBorders>
            <w:vAlign w:val="center"/>
          </w:tcPr>
          <w:p>
            <w:pPr>
              <w:jc w:val="center"/>
              <w:rPr>
                <w:rFonts w:ascii="宋体" w:hAnsi="宋体" w:cs="宋体"/>
                <w:color w:val="auto"/>
                <w:szCs w:val="21"/>
                <w:highlight w:val="none"/>
              </w:rPr>
            </w:pPr>
            <w:r>
              <w:rPr>
                <w:rFonts w:hint="eastAsia" w:ascii="宋体" w:hAnsi="宋体" w:cs="宋体"/>
                <w:color w:val="auto"/>
                <w:szCs w:val="21"/>
                <w:highlight w:val="none"/>
              </w:rPr>
              <w:t>荣誉情况</w:t>
            </w:r>
          </w:p>
        </w:tc>
        <w:tc>
          <w:tcPr>
            <w:tcW w:w="2825" w:type="dxa"/>
            <w:gridSpan w:val="2"/>
            <w:tcBorders>
              <w:bottom w:val="single" w:color="auto" w:sz="4" w:space="0"/>
            </w:tcBorders>
            <w:vAlign w:val="center"/>
          </w:tcPr>
          <w:p>
            <w:pPr>
              <w:jc w:val="center"/>
              <w:rPr>
                <w:rFonts w:ascii="宋体" w:hAnsi="宋体" w:cs="宋体"/>
                <w:color w:val="auto"/>
                <w:szCs w:val="21"/>
                <w:highlight w:val="none"/>
              </w:rPr>
            </w:pPr>
          </w:p>
        </w:tc>
        <w:tc>
          <w:tcPr>
            <w:tcW w:w="689" w:type="dxa"/>
            <w:vMerge w:val="continue"/>
            <w:vAlign w:val="center"/>
          </w:tcPr>
          <w:p>
            <w:pPr>
              <w:jc w:val="center"/>
              <w:rPr>
                <w:rFonts w:ascii="宋体" w:hAnsi="宋体" w:cs="宋体"/>
                <w:color w:val="auto"/>
                <w:szCs w:val="21"/>
                <w:highlight w:val="none"/>
              </w:rPr>
            </w:pPr>
          </w:p>
        </w:tc>
        <w:tc>
          <w:tcPr>
            <w:tcW w:w="1367" w:type="dxa"/>
            <w:gridSpan w:val="2"/>
            <w:tcBorders>
              <w:top w:val="single" w:color="auto" w:sz="4" w:space="0"/>
              <w:bottom w:val="single" w:color="auto" w:sz="4" w:space="0"/>
              <w:right w:val="single" w:color="auto" w:sz="4" w:space="0"/>
            </w:tcBorders>
            <w:vAlign w:val="center"/>
          </w:tcPr>
          <w:p>
            <w:pPr>
              <w:jc w:val="center"/>
              <w:rPr>
                <w:rFonts w:ascii="宋体" w:hAnsi="宋体" w:cs="宋体"/>
                <w:color w:val="auto"/>
                <w:szCs w:val="21"/>
                <w:highlight w:val="none"/>
              </w:rPr>
            </w:pPr>
          </w:p>
        </w:tc>
        <w:tc>
          <w:tcPr>
            <w:tcW w:w="2485" w:type="dxa"/>
            <w:gridSpan w:val="4"/>
            <w:tcBorders>
              <w:top w:val="single" w:color="auto" w:sz="4" w:space="0"/>
              <w:left w:val="single" w:color="auto" w:sz="4" w:space="0"/>
            </w:tcBorders>
            <w:vAlign w:val="center"/>
          </w:tcPr>
          <w:p>
            <w:pPr>
              <w:jc w:val="center"/>
              <w:rPr>
                <w:rFonts w:ascii="宋体" w:hAnsi="宋体" w:cs="宋体"/>
                <w:color w:val="auto"/>
                <w:szCs w:val="21"/>
                <w:highlight w:val="none"/>
              </w:rPr>
            </w:pPr>
          </w:p>
        </w:tc>
      </w:tr>
      <w:tr>
        <w:trPr>
          <w:trHeight w:val="454" w:hRule="atLeast"/>
        </w:trPr>
        <w:tc>
          <w:tcPr>
            <w:tcW w:w="682" w:type="dxa"/>
            <w:vMerge w:val="continue"/>
            <w:vAlign w:val="center"/>
          </w:tcPr>
          <w:p>
            <w:pPr>
              <w:jc w:val="center"/>
              <w:rPr>
                <w:rFonts w:ascii="宋体" w:hAnsi="宋体" w:cs="宋体"/>
                <w:color w:val="auto"/>
                <w:szCs w:val="21"/>
                <w:highlight w:val="none"/>
              </w:rPr>
            </w:pPr>
          </w:p>
        </w:tc>
        <w:tc>
          <w:tcPr>
            <w:tcW w:w="1193" w:type="dxa"/>
            <w:gridSpan w:val="2"/>
            <w:tcBorders>
              <w:bottom w:val="single" w:color="auto" w:sz="4" w:space="0"/>
            </w:tcBorders>
            <w:vAlign w:val="center"/>
          </w:tcPr>
          <w:p>
            <w:pPr>
              <w:jc w:val="center"/>
              <w:rPr>
                <w:rFonts w:ascii="宋体" w:hAnsi="宋体" w:cs="宋体"/>
                <w:color w:val="auto"/>
                <w:szCs w:val="21"/>
                <w:highlight w:val="none"/>
              </w:rPr>
            </w:pPr>
            <w:r>
              <w:rPr>
                <w:rFonts w:hint="eastAsia" w:ascii="宋体" w:hAnsi="宋体" w:cs="宋体"/>
                <w:color w:val="auto"/>
                <w:szCs w:val="21"/>
                <w:highlight w:val="none"/>
              </w:rPr>
              <w:t>体系认证</w:t>
            </w:r>
          </w:p>
        </w:tc>
        <w:tc>
          <w:tcPr>
            <w:tcW w:w="2825" w:type="dxa"/>
            <w:gridSpan w:val="2"/>
            <w:tcBorders>
              <w:bottom w:val="single" w:color="auto" w:sz="4" w:space="0"/>
            </w:tcBorders>
            <w:vAlign w:val="center"/>
          </w:tcPr>
          <w:p>
            <w:pPr>
              <w:jc w:val="center"/>
              <w:rPr>
                <w:rFonts w:ascii="宋体" w:hAnsi="宋体" w:cs="宋体"/>
                <w:color w:val="auto"/>
                <w:szCs w:val="21"/>
                <w:highlight w:val="none"/>
              </w:rPr>
            </w:pPr>
          </w:p>
        </w:tc>
        <w:tc>
          <w:tcPr>
            <w:tcW w:w="689" w:type="dxa"/>
            <w:vMerge w:val="continue"/>
            <w:vAlign w:val="center"/>
          </w:tcPr>
          <w:p>
            <w:pPr>
              <w:jc w:val="center"/>
              <w:rPr>
                <w:rFonts w:ascii="宋体" w:hAnsi="宋体" w:cs="宋体"/>
                <w:color w:val="auto"/>
                <w:szCs w:val="21"/>
                <w:highlight w:val="none"/>
              </w:rPr>
            </w:pPr>
          </w:p>
        </w:tc>
        <w:tc>
          <w:tcPr>
            <w:tcW w:w="1367" w:type="dxa"/>
            <w:gridSpan w:val="2"/>
            <w:tcBorders>
              <w:top w:val="single" w:color="auto" w:sz="4" w:space="0"/>
              <w:bottom w:val="single" w:color="auto" w:sz="4" w:space="0"/>
              <w:right w:val="single" w:color="auto" w:sz="4" w:space="0"/>
            </w:tcBorders>
            <w:vAlign w:val="center"/>
          </w:tcPr>
          <w:p>
            <w:pPr>
              <w:jc w:val="center"/>
              <w:rPr>
                <w:rFonts w:ascii="宋体" w:hAnsi="宋体" w:cs="宋体"/>
                <w:color w:val="auto"/>
                <w:szCs w:val="21"/>
                <w:highlight w:val="none"/>
              </w:rPr>
            </w:pPr>
          </w:p>
        </w:tc>
        <w:tc>
          <w:tcPr>
            <w:tcW w:w="2485" w:type="dxa"/>
            <w:gridSpan w:val="4"/>
            <w:tcBorders>
              <w:top w:val="single" w:color="auto" w:sz="4" w:space="0"/>
              <w:left w:val="single" w:color="auto" w:sz="4" w:space="0"/>
            </w:tcBorders>
            <w:vAlign w:val="center"/>
          </w:tcPr>
          <w:p>
            <w:pPr>
              <w:jc w:val="center"/>
              <w:rPr>
                <w:rFonts w:ascii="宋体" w:hAnsi="宋体" w:cs="宋体"/>
                <w:color w:val="auto"/>
                <w:szCs w:val="21"/>
                <w:highlight w:val="none"/>
              </w:rPr>
            </w:pPr>
          </w:p>
        </w:tc>
      </w:tr>
      <w:tr>
        <w:trPr>
          <w:trHeight w:val="454" w:hRule="atLeast"/>
        </w:trPr>
        <w:tc>
          <w:tcPr>
            <w:tcW w:w="682" w:type="dxa"/>
            <w:vMerge w:val="continue"/>
            <w:vAlign w:val="center"/>
          </w:tcPr>
          <w:p>
            <w:pPr>
              <w:jc w:val="center"/>
              <w:rPr>
                <w:rFonts w:ascii="宋体" w:hAnsi="宋体" w:cs="宋体"/>
                <w:color w:val="auto"/>
                <w:szCs w:val="21"/>
                <w:highlight w:val="none"/>
              </w:rPr>
            </w:pPr>
          </w:p>
        </w:tc>
        <w:tc>
          <w:tcPr>
            <w:tcW w:w="1193" w:type="dxa"/>
            <w:gridSpan w:val="2"/>
            <w:tcBorders>
              <w:bottom w:val="single" w:color="auto" w:sz="4" w:space="0"/>
            </w:tcBorders>
            <w:vAlign w:val="center"/>
          </w:tcPr>
          <w:p>
            <w:pPr>
              <w:jc w:val="center"/>
              <w:rPr>
                <w:rFonts w:ascii="宋体" w:hAnsi="宋体" w:cs="宋体"/>
                <w:color w:val="auto"/>
                <w:szCs w:val="21"/>
                <w:highlight w:val="none"/>
              </w:rPr>
            </w:pPr>
            <w:r>
              <w:rPr>
                <w:rFonts w:hint="eastAsia" w:ascii="宋体" w:hAnsi="宋体" w:cs="宋体"/>
                <w:color w:val="auto"/>
                <w:szCs w:val="21"/>
                <w:highlight w:val="none"/>
              </w:rPr>
              <w:t>开户银行</w:t>
            </w:r>
          </w:p>
        </w:tc>
        <w:tc>
          <w:tcPr>
            <w:tcW w:w="2825" w:type="dxa"/>
            <w:gridSpan w:val="2"/>
            <w:tcBorders>
              <w:bottom w:val="single" w:color="auto" w:sz="4" w:space="0"/>
            </w:tcBorders>
            <w:vAlign w:val="center"/>
          </w:tcPr>
          <w:p>
            <w:pPr>
              <w:jc w:val="center"/>
              <w:rPr>
                <w:rFonts w:ascii="宋体" w:hAnsi="宋体" w:cs="宋体"/>
                <w:color w:val="auto"/>
                <w:szCs w:val="21"/>
                <w:highlight w:val="none"/>
              </w:rPr>
            </w:pPr>
          </w:p>
        </w:tc>
        <w:tc>
          <w:tcPr>
            <w:tcW w:w="689" w:type="dxa"/>
            <w:vMerge w:val="continue"/>
            <w:vAlign w:val="center"/>
          </w:tcPr>
          <w:p>
            <w:pPr>
              <w:jc w:val="center"/>
              <w:rPr>
                <w:rFonts w:ascii="宋体" w:hAnsi="宋体" w:cs="宋体"/>
                <w:color w:val="auto"/>
                <w:szCs w:val="21"/>
                <w:highlight w:val="none"/>
              </w:rPr>
            </w:pPr>
          </w:p>
        </w:tc>
        <w:tc>
          <w:tcPr>
            <w:tcW w:w="1367" w:type="dxa"/>
            <w:gridSpan w:val="2"/>
            <w:tcBorders>
              <w:top w:val="single" w:color="auto" w:sz="4" w:space="0"/>
              <w:bottom w:val="single" w:color="auto" w:sz="4" w:space="0"/>
              <w:right w:val="single" w:color="auto" w:sz="4" w:space="0"/>
            </w:tcBorders>
            <w:vAlign w:val="center"/>
          </w:tcPr>
          <w:p>
            <w:pPr>
              <w:jc w:val="center"/>
              <w:rPr>
                <w:rFonts w:ascii="宋体" w:hAnsi="宋体" w:cs="宋体"/>
                <w:color w:val="auto"/>
                <w:szCs w:val="21"/>
                <w:highlight w:val="none"/>
              </w:rPr>
            </w:pPr>
          </w:p>
        </w:tc>
        <w:tc>
          <w:tcPr>
            <w:tcW w:w="2485" w:type="dxa"/>
            <w:gridSpan w:val="4"/>
            <w:tcBorders>
              <w:top w:val="single" w:color="auto" w:sz="4" w:space="0"/>
              <w:left w:val="single" w:color="auto" w:sz="4" w:space="0"/>
            </w:tcBorders>
            <w:vAlign w:val="center"/>
          </w:tcPr>
          <w:p>
            <w:pPr>
              <w:jc w:val="center"/>
              <w:rPr>
                <w:rFonts w:ascii="宋体" w:hAnsi="宋体" w:cs="宋体"/>
                <w:color w:val="auto"/>
                <w:szCs w:val="21"/>
                <w:highlight w:val="none"/>
              </w:rPr>
            </w:pPr>
          </w:p>
        </w:tc>
      </w:tr>
      <w:tr>
        <w:trPr>
          <w:trHeight w:val="454" w:hRule="atLeast"/>
        </w:trPr>
        <w:tc>
          <w:tcPr>
            <w:tcW w:w="682" w:type="dxa"/>
            <w:vMerge w:val="continue"/>
            <w:vAlign w:val="center"/>
          </w:tcPr>
          <w:p>
            <w:pPr>
              <w:jc w:val="center"/>
              <w:rPr>
                <w:rFonts w:ascii="宋体" w:hAnsi="宋体" w:cs="宋体"/>
                <w:color w:val="auto"/>
                <w:szCs w:val="21"/>
                <w:highlight w:val="none"/>
              </w:rPr>
            </w:pPr>
          </w:p>
        </w:tc>
        <w:tc>
          <w:tcPr>
            <w:tcW w:w="1193" w:type="dxa"/>
            <w:gridSpan w:val="2"/>
            <w:tcBorders>
              <w:bottom w:val="single" w:color="auto" w:sz="4" w:space="0"/>
            </w:tcBorders>
            <w:vAlign w:val="center"/>
          </w:tcPr>
          <w:p>
            <w:pPr>
              <w:jc w:val="center"/>
              <w:rPr>
                <w:rFonts w:ascii="宋体" w:hAnsi="宋体" w:cs="宋体"/>
                <w:color w:val="auto"/>
                <w:szCs w:val="21"/>
                <w:highlight w:val="none"/>
              </w:rPr>
            </w:pPr>
            <w:r>
              <w:rPr>
                <w:rFonts w:hint="eastAsia" w:ascii="宋体" w:hAnsi="宋体" w:cs="宋体"/>
                <w:color w:val="auto"/>
                <w:szCs w:val="21"/>
                <w:highlight w:val="none"/>
              </w:rPr>
              <w:t>账号</w:t>
            </w:r>
          </w:p>
        </w:tc>
        <w:tc>
          <w:tcPr>
            <w:tcW w:w="2825" w:type="dxa"/>
            <w:gridSpan w:val="2"/>
            <w:tcBorders>
              <w:bottom w:val="single" w:color="auto" w:sz="4" w:space="0"/>
            </w:tcBorders>
            <w:vAlign w:val="center"/>
          </w:tcPr>
          <w:p>
            <w:pPr>
              <w:jc w:val="center"/>
              <w:rPr>
                <w:rFonts w:ascii="宋体" w:hAnsi="宋体" w:cs="宋体"/>
                <w:color w:val="auto"/>
                <w:szCs w:val="21"/>
                <w:highlight w:val="none"/>
              </w:rPr>
            </w:pPr>
          </w:p>
        </w:tc>
        <w:tc>
          <w:tcPr>
            <w:tcW w:w="689" w:type="dxa"/>
            <w:vMerge w:val="continue"/>
            <w:vAlign w:val="center"/>
          </w:tcPr>
          <w:p>
            <w:pPr>
              <w:jc w:val="center"/>
              <w:rPr>
                <w:rFonts w:ascii="宋体" w:hAnsi="宋体" w:cs="宋体"/>
                <w:color w:val="auto"/>
                <w:szCs w:val="21"/>
                <w:highlight w:val="none"/>
              </w:rPr>
            </w:pPr>
          </w:p>
        </w:tc>
        <w:tc>
          <w:tcPr>
            <w:tcW w:w="1367" w:type="dxa"/>
            <w:gridSpan w:val="2"/>
            <w:tcBorders>
              <w:top w:val="single" w:color="auto" w:sz="4" w:space="0"/>
              <w:bottom w:val="single" w:color="auto" w:sz="4" w:space="0"/>
              <w:right w:val="single" w:color="auto" w:sz="4" w:space="0"/>
            </w:tcBorders>
            <w:vAlign w:val="center"/>
          </w:tcPr>
          <w:p>
            <w:pPr>
              <w:jc w:val="center"/>
              <w:rPr>
                <w:rFonts w:ascii="宋体" w:hAnsi="宋体" w:cs="宋体"/>
                <w:color w:val="auto"/>
                <w:szCs w:val="21"/>
                <w:highlight w:val="none"/>
              </w:rPr>
            </w:pPr>
          </w:p>
        </w:tc>
        <w:tc>
          <w:tcPr>
            <w:tcW w:w="2485" w:type="dxa"/>
            <w:gridSpan w:val="4"/>
            <w:tcBorders>
              <w:top w:val="single" w:color="auto" w:sz="4" w:space="0"/>
              <w:left w:val="single" w:color="auto" w:sz="4" w:space="0"/>
            </w:tcBorders>
            <w:vAlign w:val="center"/>
          </w:tcPr>
          <w:p>
            <w:pPr>
              <w:jc w:val="center"/>
              <w:rPr>
                <w:rFonts w:ascii="宋体" w:hAnsi="宋体" w:cs="宋体"/>
                <w:color w:val="auto"/>
                <w:szCs w:val="21"/>
                <w:highlight w:val="none"/>
              </w:rPr>
            </w:pPr>
          </w:p>
        </w:tc>
      </w:tr>
      <w:tr>
        <w:trPr>
          <w:trHeight w:val="454" w:hRule="atLeast"/>
        </w:trPr>
        <w:tc>
          <w:tcPr>
            <w:tcW w:w="682" w:type="dxa"/>
            <w:vMerge w:val="continue"/>
            <w:tcBorders>
              <w:bottom w:val="single" w:color="auto" w:sz="4" w:space="0"/>
            </w:tcBorders>
            <w:vAlign w:val="center"/>
          </w:tcPr>
          <w:p>
            <w:pPr>
              <w:jc w:val="center"/>
              <w:rPr>
                <w:rFonts w:ascii="宋体" w:hAnsi="宋体" w:cs="宋体"/>
                <w:color w:val="auto"/>
                <w:szCs w:val="21"/>
                <w:highlight w:val="none"/>
              </w:rPr>
            </w:pPr>
          </w:p>
        </w:tc>
        <w:tc>
          <w:tcPr>
            <w:tcW w:w="1193" w:type="dxa"/>
            <w:gridSpan w:val="2"/>
            <w:tcBorders>
              <w:bottom w:val="single" w:color="auto" w:sz="4" w:space="0"/>
            </w:tcBorders>
            <w:vAlign w:val="center"/>
          </w:tcPr>
          <w:p>
            <w:pPr>
              <w:jc w:val="center"/>
              <w:rPr>
                <w:rFonts w:ascii="宋体" w:hAnsi="宋体" w:cs="宋体"/>
                <w:color w:val="auto"/>
                <w:szCs w:val="21"/>
                <w:highlight w:val="none"/>
              </w:rPr>
            </w:pPr>
            <w:r>
              <w:rPr>
                <w:rFonts w:hint="eastAsia" w:ascii="宋体" w:hAnsi="宋体" w:cs="宋体"/>
                <w:color w:val="auto"/>
                <w:szCs w:val="21"/>
                <w:highlight w:val="none"/>
              </w:rPr>
              <w:t>职工总数</w:t>
            </w:r>
          </w:p>
        </w:tc>
        <w:tc>
          <w:tcPr>
            <w:tcW w:w="2825" w:type="dxa"/>
            <w:gridSpan w:val="2"/>
            <w:tcBorders>
              <w:bottom w:val="single" w:color="auto" w:sz="4" w:space="0"/>
            </w:tcBorders>
            <w:vAlign w:val="center"/>
          </w:tcPr>
          <w:p>
            <w:pPr>
              <w:jc w:val="left"/>
              <w:rPr>
                <w:rFonts w:ascii="宋体" w:hAnsi="宋体" w:cs="宋体"/>
                <w:color w:val="auto"/>
                <w:szCs w:val="21"/>
                <w:highlight w:val="none"/>
              </w:rPr>
            </w:pPr>
            <w:r>
              <w:rPr>
                <w:rFonts w:hint="eastAsia" w:ascii="宋体" w:hAnsi="宋体" w:cs="宋体"/>
                <w:color w:val="auto"/>
                <w:szCs w:val="21"/>
                <w:highlight w:val="none"/>
              </w:rPr>
              <w:t>共  人</w:t>
            </w:r>
          </w:p>
          <w:p>
            <w:pPr>
              <w:jc w:val="left"/>
              <w:rPr>
                <w:rFonts w:ascii="宋体" w:hAnsi="宋体" w:cs="宋体"/>
                <w:color w:val="auto"/>
                <w:szCs w:val="21"/>
                <w:highlight w:val="none"/>
              </w:rPr>
            </w:pPr>
            <w:r>
              <w:rPr>
                <w:rFonts w:hint="eastAsia" w:ascii="宋体" w:hAnsi="宋体" w:cs="宋体"/>
                <w:color w:val="auto"/>
                <w:szCs w:val="21"/>
                <w:highlight w:val="none"/>
              </w:rPr>
              <w:t>其中：</w:t>
            </w:r>
          </w:p>
        </w:tc>
        <w:tc>
          <w:tcPr>
            <w:tcW w:w="689" w:type="dxa"/>
            <w:vMerge w:val="continue"/>
            <w:tcBorders>
              <w:bottom w:val="single" w:color="auto" w:sz="4" w:space="0"/>
            </w:tcBorders>
            <w:vAlign w:val="center"/>
          </w:tcPr>
          <w:p>
            <w:pPr>
              <w:jc w:val="center"/>
              <w:rPr>
                <w:rFonts w:ascii="宋体" w:hAnsi="宋体" w:cs="宋体"/>
                <w:color w:val="auto"/>
                <w:szCs w:val="21"/>
                <w:highlight w:val="none"/>
              </w:rPr>
            </w:pPr>
          </w:p>
        </w:tc>
        <w:tc>
          <w:tcPr>
            <w:tcW w:w="1367" w:type="dxa"/>
            <w:gridSpan w:val="2"/>
            <w:tcBorders>
              <w:top w:val="single" w:color="auto" w:sz="4" w:space="0"/>
              <w:bottom w:val="single" w:color="auto" w:sz="4" w:space="0"/>
              <w:right w:val="single" w:color="auto" w:sz="4" w:space="0"/>
            </w:tcBorders>
            <w:vAlign w:val="center"/>
          </w:tcPr>
          <w:p>
            <w:pPr>
              <w:jc w:val="center"/>
              <w:rPr>
                <w:rFonts w:ascii="宋体" w:hAnsi="宋体" w:cs="宋体"/>
                <w:color w:val="auto"/>
                <w:szCs w:val="21"/>
                <w:highlight w:val="none"/>
              </w:rPr>
            </w:pPr>
          </w:p>
        </w:tc>
        <w:tc>
          <w:tcPr>
            <w:tcW w:w="2485" w:type="dxa"/>
            <w:gridSpan w:val="4"/>
            <w:tcBorders>
              <w:top w:val="single" w:color="auto" w:sz="4" w:space="0"/>
              <w:left w:val="single" w:color="auto" w:sz="4" w:space="0"/>
            </w:tcBorders>
            <w:vAlign w:val="center"/>
          </w:tcPr>
          <w:p>
            <w:pPr>
              <w:jc w:val="center"/>
              <w:rPr>
                <w:rFonts w:ascii="宋体" w:hAnsi="宋体" w:cs="宋体"/>
                <w:color w:val="auto"/>
                <w:szCs w:val="21"/>
                <w:highlight w:val="none"/>
              </w:rPr>
            </w:pPr>
          </w:p>
        </w:tc>
      </w:tr>
      <w:tr>
        <w:trPr>
          <w:trHeight w:val="454" w:hRule="atLeast"/>
        </w:trPr>
        <w:tc>
          <w:tcPr>
            <w:tcW w:w="682" w:type="dxa"/>
            <w:vAlign w:val="center"/>
          </w:tcPr>
          <w:p>
            <w:pPr>
              <w:jc w:val="center"/>
              <w:rPr>
                <w:rFonts w:ascii="宋体" w:hAnsi="宋体" w:cs="宋体"/>
                <w:color w:val="auto"/>
                <w:szCs w:val="21"/>
                <w:highlight w:val="none"/>
              </w:rPr>
            </w:pPr>
            <w:r>
              <w:rPr>
                <w:rFonts w:hint="eastAsia" w:ascii="宋体" w:hAnsi="宋体" w:cs="宋体"/>
                <w:color w:val="auto"/>
                <w:szCs w:val="21"/>
                <w:highlight w:val="none"/>
              </w:rPr>
              <w:t>其他说明</w:t>
            </w:r>
          </w:p>
        </w:tc>
        <w:tc>
          <w:tcPr>
            <w:tcW w:w="8559" w:type="dxa"/>
            <w:gridSpan w:val="11"/>
            <w:vAlign w:val="center"/>
          </w:tcPr>
          <w:p>
            <w:pPr>
              <w:rPr>
                <w:rFonts w:ascii="宋体" w:hAnsi="宋体" w:cs="宋体"/>
                <w:color w:val="auto"/>
                <w:szCs w:val="21"/>
                <w:highlight w:val="none"/>
                <w:u w:val="single"/>
              </w:rPr>
            </w:pPr>
          </w:p>
        </w:tc>
      </w:tr>
    </w:tbl>
    <w:p>
      <w:pPr>
        <w:ind w:firstLine="420" w:firstLineChars="200"/>
        <w:rPr>
          <w:rFonts w:ascii="宋体" w:hAnsi="宋体" w:cs="宋体"/>
          <w:color w:val="auto"/>
          <w:szCs w:val="21"/>
          <w:highlight w:val="none"/>
        </w:rPr>
      </w:pPr>
      <w:r>
        <w:rPr>
          <w:rFonts w:hint="eastAsia" w:ascii="宋体" w:hAnsi="宋体" w:cs="宋体"/>
          <w:color w:val="auto"/>
          <w:szCs w:val="21"/>
          <w:highlight w:val="none"/>
        </w:rPr>
        <w:t>【说明】：相关证明材料附后。</w:t>
      </w:r>
    </w:p>
    <w:p>
      <w:pPr>
        <w:adjustRightInd w:val="0"/>
        <w:ind w:firstLine="420" w:firstLineChars="200"/>
        <w:rPr>
          <w:rFonts w:ascii="宋体" w:hAnsi="宋体" w:cs="宋体"/>
          <w:color w:val="auto"/>
          <w:spacing w:val="20"/>
          <w:szCs w:val="21"/>
          <w:highlight w:val="none"/>
          <w:u w:val="single"/>
        </w:rPr>
      </w:pPr>
      <w:r>
        <w:rPr>
          <w:rFonts w:hint="eastAsia" w:ascii="宋体" w:hAnsi="宋体" w:cs="宋体"/>
          <w:color w:val="auto"/>
          <w:szCs w:val="21"/>
          <w:highlight w:val="none"/>
        </w:rPr>
        <w:t>供应商全称：</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（盖单位公章）</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日期：   年  月  日</w:t>
      </w:r>
    </w:p>
    <w:p>
      <w:pPr>
        <w:ind w:firstLine="420" w:firstLineChars="200"/>
        <w:rPr>
          <w:rFonts w:ascii="宋体" w:hAnsi="宋体" w:cs="宋体"/>
          <w:color w:val="auto"/>
          <w:szCs w:val="21"/>
          <w:highlight w:val="none"/>
        </w:rPr>
      </w:pPr>
    </w:p>
    <w:p>
      <w:pPr>
        <w:ind w:firstLine="420" w:firstLineChars="200"/>
        <w:rPr>
          <w:rFonts w:ascii="宋体" w:hAnsi="宋体" w:cs="宋体"/>
          <w:color w:val="auto"/>
          <w:szCs w:val="21"/>
          <w:highlight w:val="none"/>
        </w:rPr>
      </w:pPr>
      <w:r>
        <w:rPr>
          <w:rFonts w:hint="eastAsia" w:ascii="宋体" w:hAnsi="宋体" w:cs="宋体"/>
          <w:color w:val="auto"/>
          <w:szCs w:val="21"/>
          <w:highlight w:val="none"/>
        </w:rPr>
        <w:t>说明：</w:t>
      </w:r>
    </w:p>
    <w:p>
      <w:pPr>
        <w:ind w:firstLine="420" w:firstLineChars="200"/>
        <w:rPr>
          <w:rFonts w:ascii="宋体" w:hAnsi="宋体" w:cs="宋体"/>
          <w:color w:val="auto"/>
          <w:szCs w:val="21"/>
          <w:highlight w:val="none"/>
        </w:rPr>
      </w:pPr>
      <w:r>
        <w:rPr>
          <w:rFonts w:hint="eastAsia" w:ascii="宋体" w:hAnsi="宋体" w:cs="宋体"/>
          <w:color w:val="auto"/>
          <w:szCs w:val="21"/>
          <w:highlight w:val="none"/>
        </w:rPr>
        <w:t>（1）供应商简介、技术力量、资质、信用、荣誉、管理体系认证等资料。（资格审查资料中已提供的不需重复提供）附后。</w:t>
      </w:r>
    </w:p>
    <w:p>
      <w:pPr>
        <w:ind w:firstLine="420" w:firstLineChars="200"/>
        <w:rPr>
          <w:rFonts w:ascii="宋体" w:hAnsi="宋体" w:cs="宋体"/>
          <w:color w:val="auto"/>
          <w:szCs w:val="21"/>
          <w:highlight w:val="none"/>
        </w:rPr>
      </w:pPr>
      <w:r>
        <w:rPr>
          <w:rFonts w:hint="eastAsia" w:ascii="宋体" w:hAnsi="宋体" w:cs="宋体"/>
          <w:color w:val="auto"/>
          <w:szCs w:val="21"/>
          <w:highlight w:val="none"/>
        </w:rPr>
        <w:t>（2）供应商应如实填写以上内容，不得有虚假。没有内容可不填。</w:t>
      </w:r>
    </w:p>
    <w:p>
      <w:pPr>
        <w:ind w:firstLine="420" w:firstLineChars="200"/>
        <w:rPr>
          <w:rFonts w:ascii="宋体" w:hAnsi="宋体" w:cs="宋体"/>
          <w:color w:val="auto"/>
          <w:szCs w:val="21"/>
          <w:highlight w:val="none"/>
        </w:rPr>
      </w:pPr>
      <w:r>
        <w:rPr>
          <w:rFonts w:hint="eastAsia" w:ascii="宋体" w:hAnsi="宋体" w:cs="宋体"/>
          <w:color w:val="auto"/>
          <w:szCs w:val="21"/>
          <w:highlight w:val="none"/>
        </w:rPr>
        <w:t>（3）</w:t>
      </w:r>
      <w:r>
        <w:rPr>
          <w:rFonts w:hint="eastAsia" w:ascii="宋体" w:hAnsi="宋体" w:cs="宋体"/>
          <w:color w:val="auto"/>
          <w:highlight w:val="none"/>
        </w:rPr>
        <w:t>评审办法所要求资料请务必提供。</w:t>
      </w:r>
    </w:p>
    <w:p>
      <w:pPr>
        <w:pStyle w:val="17"/>
        <w:ind w:left="840" w:hanging="420"/>
        <w:rPr>
          <w:rFonts w:ascii="宋体" w:hAnsi="宋体" w:cs="宋体"/>
          <w:color w:val="auto"/>
          <w:spacing w:val="20"/>
          <w:highlight w:val="none"/>
        </w:rPr>
      </w:pPr>
      <w:r>
        <w:rPr>
          <w:rFonts w:hint="eastAsia" w:ascii="宋体" w:hAnsi="宋体" w:cs="宋体"/>
          <w:color w:val="auto"/>
          <w:highlight w:val="none"/>
        </w:rPr>
        <w:br w:type="page"/>
      </w:r>
    </w:p>
    <w:p>
      <w:pPr>
        <w:pStyle w:val="4"/>
        <w:ind w:firstLine="420"/>
        <w:rPr>
          <w:rFonts w:ascii="宋体" w:hAnsi="宋体" w:cs="宋体"/>
          <w:color w:val="auto"/>
          <w:highlight w:val="none"/>
        </w:rPr>
      </w:pPr>
      <w:bookmarkStart w:id="118" w:name="_Toc345575551"/>
      <w:bookmarkStart w:id="119" w:name="_Toc336683582"/>
      <w:r>
        <w:rPr>
          <w:rFonts w:hint="eastAsia" w:ascii="宋体" w:hAnsi="宋体" w:cs="宋体"/>
          <w:color w:val="auto"/>
          <w:highlight w:val="none"/>
        </w:rPr>
        <w:t>六、相关业绩表格式</w:t>
      </w:r>
      <w:bookmarkEnd w:id="118"/>
      <w:bookmarkEnd w:id="119"/>
    </w:p>
    <w:p>
      <w:pPr>
        <w:jc w:val="center"/>
        <w:rPr>
          <w:rFonts w:ascii="宋体" w:hAnsi="宋体" w:cs="宋体"/>
          <w:b/>
          <w:bCs/>
          <w:color w:val="auto"/>
          <w:sz w:val="28"/>
          <w:szCs w:val="36"/>
          <w:highlight w:val="none"/>
        </w:rPr>
      </w:pPr>
      <w:r>
        <w:rPr>
          <w:rFonts w:hint="eastAsia" w:ascii="宋体" w:hAnsi="宋体" w:cs="宋体"/>
          <w:b/>
          <w:bCs/>
          <w:color w:val="auto"/>
          <w:sz w:val="28"/>
          <w:szCs w:val="36"/>
          <w:highlight w:val="none"/>
        </w:rPr>
        <w:t>相关业绩表</w:t>
      </w:r>
    </w:p>
    <w:p>
      <w:pPr>
        <w:pStyle w:val="20"/>
        <w:adjustRightInd w:val="0"/>
        <w:rPr>
          <w:rFonts w:hint="eastAsia" w:hAnsi="宋体" w:eastAsia="宋体" w:cs="宋体"/>
          <w:color w:val="auto"/>
          <w:szCs w:val="21"/>
          <w:highlight w:val="none"/>
          <w:lang w:eastAsia="zh-CN"/>
        </w:rPr>
      </w:pPr>
      <w:r>
        <w:rPr>
          <w:rFonts w:hint="eastAsia" w:hAnsi="宋体" w:cs="宋体"/>
          <w:color w:val="auto"/>
          <w:szCs w:val="21"/>
          <w:highlight w:val="none"/>
        </w:rPr>
        <w:t>采购人：</w:t>
      </w:r>
      <w:r>
        <w:rPr>
          <w:rFonts w:hint="eastAsia" w:hAnsi="宋体" w:cs="宋体"/>
          <w:color w:val="auto"/>
          <w:szCs w:val="21"/>
          <w:highlight w:val="none"/>
          <w:lang w:eastAsia="zh-CN"/>
        </w:rPr>
        <w:t>浙江省体育彩票管理中心</w:t>
      </w:r>
    </w:p>
    <w:p>
      <w:pPr>
        <w:pStyle w:val="20"/>
        <w:adjustRightInd w:val="0"/>
        <w:rPr>
          <w:rFonts w:hAnsi="宋体" w:cs="宋体"/>
          <w:color w:val="auto"/>
          <w:highlight w:val="none"/>
        </w:rPr>
      </w:pPr>
      <w:r>
        <w:rPr>
          <w:rFonts w:hint="eastAsia" w:hAnsi="宋体" w:cs="宋体"/>
          <w:color w:val="auto"/>
          <w:highlight w:val="none"/>
        </w:rPr>
        <w:t>项目名称：</w:t>
      </w:r>
      <w:r>
        <w:rPr>
          <w:rFonts w:hint="default" w:hAnsi="宋体" w:cs="宋体"/>
          <w:color w:val="auto"/>
          <w:kern w:val="0"/>
          <w:szCs w:val="21"/>
          <w:highlight w:val="none"/>
          <w:lang w:val="en-US" w:eastAsia="zh-CN"/>
        </w:rPr>
        <w:t>2025年度足球竞猜类杂志及定制服务</w:t>
      </w:r>
      <w:r>
        <w:rPr>
          <w:rFonts w:hint="eastAsia" w:hAnsi="宋体" w:cs="宋体"/>
          <w:color w:val="auto"/>
          <w:kern w:val="0"/>
          <w:szCs w:val="21"/>
          <w:highlight w:val="none"/>
          <w:lang w:eastAsia="zh-CN"/>
        </w:rPr>
        <w:t>项目</w:t>
      </w:r>
    </w:p>
    <w:p>
      <w:pPr>
        <w:rPr>
          <w:rFonts w:hint="default" w:ascii="宋体" w:hAnsi="宋体" w:eastAsia="宋体" w:cs="宋体"/>
          <w:color w:val="auto"/>
          <w:highlight w:val="none"/>
          <w:lang w:val="en-US" w:eastAsia="zh-CN"/>
        </w:rPr>
      </w:pPr>
      <w:r>
        <w:rPr>
          <w:rFonts w:hint="eastAsia" w:ascii="宋体" w:hAnsi="宋体" w:cs="宋体"/>
          <w:color w:val="auto"/>
          <w:highlight w:val="none"/>
        </w:rPr>
        <w:t>项目编号：</w:t>
      </w:r>
      <w:r>
        <w:rPr>
          <w:rFonts w:hint="eastAsia" w:ascii="宋体" w:hAnsi="宋体" w:cs="宋体"/>
          <w:color w:val="auto"/>
          <w:highlight w:val="none"/>
          <w:lang w:val="en-US" w:eastAsia="zh-CN"/>
        </w:rPr>
        <w:t>CTZB-2025030012</w:t>
      </w:r>
    </w:p>
    <w:p>
      <w:pPr>
        <w:rPr>
          <w:rFonts w:hint="default" w:ascii="宋体" w:hAnsi="宋体" w:eastAsia="宋体" w:cs="宋体"/>
          <w:color w:val="auto"/>
          <w:highlight w:val="none"/>
          <w:lang w:val="en-US" w:eastAsia="zh-CN"/>
        </w:rPr>
      </w:pPr>
      <w:r>
        <w:rPr>
          <w:rFonts w:hint="eastAsia" w:ascii="宋体" w:hAnsi="宋体" w:cs="宋体"/>
          <w:color w:val="auto"/>
          <w:highlight w:val="none"/>
        </w:rPr>
        <w:t>标项名称：</w:t>
      </w:r>
      <w:r>
        <w:rPr>
          <w:rFonts w:hint="default" w:ascii="宋体" w:hAnsi="宋体" w:cs="宋体"/>
          <w:color w:val="auto"/>
          <w:highlight w:val="none"/>
          <w:lang w:val="en-US" w:eastAsia="zh-CN"/>
        </w:rPr>
        <w:t>2025年度足球竞猜类杂志及定制服务</w:t>
      </w:r>
    </w:p>
    <w:tbl>
      <w:tblPr>
        <w:tblStyle w:val="45"/>
        <w:tblW w:w="940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3"/>
        <w:gridCol w:w="1073"/>
        <w:gridCol w:w="1429"/>
        <w:gridCol w:w="1608"/>
        <w:gridCol w:w="1073"/>
        <w:gridCol w:w="1073"/>
        <w:gridCol w:w="894"/>
        <w:gridCol w:w="894"/>
        <w:gridCol w:w="715"/>
      </w:tblGrid>
      <w:tr>
        <w:trPr>
          <w:trHeight w:val="454" w:hRule="atLeast"/>
        </w:trPr>
        <w:tc>
          <w:tcPr>
            <w:tcW w:w="643" w:type="dxa"/>
            <w:vAlign w:val="center"/>
          </w:tcPr>
          <w:p>
            <w:pPr>
              <w:jc w:val="center"/>
              <w:rPr>
                <w:rFonts w:ascii="宋体" w:hAnsi="宋体" w:cs="宋体"/>
                <w:caps/>
                <w:color w:val="auto"/>
                <w:highlight w:val="none"/>
              </w:rPr>
            </w:pPr>
            <w:r>
              <w:rPr>
                <w:rFonts w:hint="eastAsia" w:ascii="宋体" w:hAnsi="宋体" w:cs="宋体"/>
                <w:caps/>
                <w:color w:val="auto"/>
                <w:highlight w:val="none"/>
              </w:rPr>
              <w:t>序号</w:t>
            </w:r>
          </w:p>
        </w:tc>
        <w:tc>
          <w:tcPr>
            <w:tcW w:w="1073" w:type="dxa"/>
            <w:vAlign w:val="center"/>
          </w:tcPr>
          <w:p>
            <w:pPr>
              <w:jc w:val="center"/>
              <w:rPr>
                <w:rFonts w:ascii="宋体" w:hAnsi="宋体" w:cs="宋体"/>
                <w:caps/>
                <w:color w:val="auto"/>
                <w:highlight w:val="none"/>
              </w:rPr>
            </w:pPr>
            <w:r>
              <w:rPr>
                <w:rFonts w:hint="eastAsia" w:ascii="宋体" w:hAnsi="宋体" w:cs="宋体"/>
                <w:color w:val="auto"/>
                <w:highlight w:val="none"/>
              </w:rPr>
              <w:t>合同编号</w:t>
            </w:r>
          </w:p>
        </w:tc>
        <w:tc>
          <w:tcPr>
            <w:tcW w:w="1429" w:type="dxa"/>
            <w:vAlign w:val="center"/>
          </w:tcPr>
          <w:p>
            <w:pPr>
              <w:jc w:val="center"/>
              <w:rPr>
                <w:rFonts w:ascii="宋体" w:hAnsi="宋体" w:cs="宋体"/>
                <w:caps/>
                <w:color w:val="auto"/>
                <w:highlight w:val="none"/>
              </w:rPr>
            </w:pPr>
            <w:r>
              <w:rPr>
                <w:rFonts w:hint="eastAsia" w:ascii="宋体" w:hAnsi="宋体" w:cs="宋体"/>
                <w:caps/>
                <w:color w:val="auto"/>
                <w:highlight w:val="none"/>
              </w:rPr>
              <w:t>用户名称</w:t>
            </w:r>
          </w:p>
        </w:tc>
        <w:tc>
          <w:tcPr>
            <w:tcW w:w="1608" w:type="dxa"/>
            <w:vAlign w:val="center"/>
          </w:tcPr>
          <w:p>
            <w:pPr>
              <w:jc w:val="center"/>
              <w:rPr>
                <w:rFonts w:ascii="宋体" w:hAnsi="宋体" w:cs="宋体"/>
                <w:caps/>
                <w:color w:val="auto"/>
                <w:highlight w:val="none"/>
              </w:rPr>
            </w:pPr>
            <w:r>
              <w:rPr>
                <w:rFonts w:hint="eastAsia" w:ascii="宋体" w:hAnsi="宋体" w:cs="宋体"/>
                <w:caps/>
                <w:color w:val="auto"/>
                <w:highlight w:val="none"/>
              </w:rPr>
              <w:t>合同内容描述</w:t>
            </w:r>
          </w:p>
        </w:tc>
        <w:tc>
          <w:tcPr>
            <w:tcW w:w="1073" w:type="dxa"/>
            <w:vAlign w:val="center"/>
          </w:tcPr>
          <w:p>
            <w:pPr>
              <w:jc w:val="center"/>
              <w:rPr>
                <w:rFonts w:ascii="宋体" w:hAnsi="宋体" w:cs="宋体"/>
                <w:caps/>
                <w:color w:val="auto"/>
                <w:highlight w:val="none"/>
              </w:rPr>
            </w:pPr>
            <w:r>
              <w:rPr>
                <w:rFonts w:hint="eastAsia" w:ascii="宋体" w:hAnsi="宋体" w:cs="宋体"/>
                <w:caps/>
                <w:color w:val="auto"/>
                <w:highlight w:val="none"/>
              </w:rPr>
              <w:t>合同金额</w:t>
            </w:r>
          </w:p>
        </w:tc>
        <w:tc>
          <w:tcPr>
            <w:tcW w:w="1073" w:type="dxa"/>
            <w:vAlign w:val="center"/>
          </w:tcPr>
          <w:p>
            <w:pPr>
              <w:jc w:val="center"/>
              <w:rPr>
                <w:rFonts w:ascii="宋体" w:hAnsi="宋体" w:cs="宋体"/>
                <w:caps/>
                <w:color w:val="auto"/>
                <w:highlight w:val="none"/>
              </w:rPr>
            </w:pPr>
            <w:r>
              <w:rPr>
                <w:rFonts w:hint="eastAsia" w:ascii="宋体" w:hAnsi="宋体" w:cs="宋体"/>
                <w:color w:val="auto"/>
                <w:highlight w:val="none"/>
              </w:rPr>
              <w:t>签约及完成日期</w:t>
            </w:r>
          </w:p>
        </w:tc>
        <w:tc>
          <w:tcPr>
            <w:tcW w:w="894" w:type="dxa"/>
            <w:vAlign w:val="center"/>
          </w:tcPr>
          <w:p>
            <w:pPr>
              <w:jc w:val="center"/>
              <w:rPr>
                <w:rFonts w:ascii="宋体" w:hAnsi="宋体" w:cs="宋体"/>
                <w:color w:val="auto"/>
                <w:highlight w:val="none"/>
              </w:rPr>
            </w:pPr>
            <w:r>
              <w:rPr>
                <w:rFonts w:hint="eastAsia" w:ascii="宋体" w:hAnsi="宋体" w:cs="宋体"/>
                <w:color w:val="auto"/>
                <w:highlight w:val="none"/>
              </w:rPr>
              <w:t>联系人</w:t>
            </w:r>
          </w:p>
        </w:tc>
        <w:tc>
          <w:tcPr>
            <w:tcW w:w="894" w:type="dxa"/>
            <w:vAlign w:val="center"/>
          </w:tcPr>
          <w:p>
            <w:pPr>
              <w:jc w:val="center"/>
              <w:rPr>
                <w:rFonts w:ascii="宋体" w:hAnsi="宋体" w:cs="宋体"/>
                <w:color w:val="auto"/>
                <w:highlight w:val="none"/>
              </w:rPr>
            </w:pPr>
            <w:r>
              <w:rPr>
                <w:rFonts w:hint="eastAsia" w:ascii="宋体" w:hAnsi="宋体" w:cs="宋体"/>
                <w:color w:val="auto"/>
                <w:highlight w:val="none"/>
              </w:rPr>
              <w:t>联系电话</w:t>
            </w:r>
          </w:p>
        </w:tc>
        <w:tc>
          <w:tcPr>
            <w:tcW w:w="715" w:type="dxa"/>
            <w:vAlign w:val="center"/>
          </w:tcPr>
          <w:p>
            <w:pPr>
              <w:jc w:val="center"/>
              <w:rPr>
                <w:rFonts w:ascii="宋体" w:hAnsi="宋体" w:cs="宋体"/>
                <w:color w:val="auto"/>
                <w:highlight w:val="none"/>
              </w:rPr>
            </w:pPr>
            <w:r>
              <w:rPr>
                <w:rFonts w:hint="eastAsia" w:ascii="宋体" w:hAnsi="宋体" w:cs="宋体"/>
                <w:color w:val="auto"/>
                <w:highlight w:val="none"/>
              </w:rPr>
              <w:t>备注</w:t>
            </w:r>
          </w:p>
        </w:tc>
      </w:tr>
      <w:tr>
        <w:trPr>
          <w:trHeight w:val="454" w:hRule="atLeast"/>
        </w:trPr>
        <w:tc>
          <w:tcPr>
            <w:tcW w:w="643" w:type="dxa"/>
            <w:vAlign w:val="center"/>
          </w:tcPr>
          <w:p>
            <w:pPr>
              <w:jc w:val="center"/>
              <w:rPr>
                <w:rFonts w:ascii="宋体" w:hAnsi="宋体" w:cs="宋体"/>
                <w:color w:val="auto"/>
                <w:spacing w:val="20"/>
                <w:highlight w:val="none"/>
              </w:rPr>
            </w:pPr>
          </w:p>
        </w:tc>
        <w:tc>
          <w:tcPr>
            <w:tcW w:w="1073" w:type="dxa"/>
            <w:vAlign w:val="center"/>
          </w:tcPr>
          <w:p>
            <w:pPr>
              <w:jc w:val="center"/>
              <w:rPr>
                <w:rFonts w:ascii="宋体" w:hAnsi="宋体" w:cs="宋体"/>
                <w:color w:val="auto"/>
                <w:spacing w:val="20"/>
                <w:highlight w:val="none"/>
              </w:rPr>
            </w:pPr>
          </w:p>
        </w:tc>
        <w:tc>
          <w:tcPr>
            <w:tcW w:w="1429" w:type="dxa"/>
            <w:vAlign w:val="center"/>
          </w:tcPr>
          <w:p>
            <w:pPr>
              <w:jc w:val="center"/>
              <w:rPr>
                <w:rFonts w:ascii="宋体" w:hAnsi="宋体" w:cs="宋体"/>
                <w:color w:val="auto"/>
                <w:spacing w:val="20"/>
                <w:highlight w:val="none"/>
              </w:rPr>
            </w:pPr>
          </w:p>
        </w:tc>
        <w:tc>
          <w:tcPr>
            <w:tcW w:w="1608" w:type="dxa"/>
            <w:vAlign w:val="center"/>
          </w:tcPr>
          <w:p>
            <w:pPr>
              <w:jc w:val="center"/>
              <w:rPr>
                <w:rFonts w:ascii="宋体" w:hAnsi="宋体" w:cs="宋体"/>
                <w:color w:val="auto"/>
                <w:spacing w:val="20"/>
                <w:highlight w:val="none"/>
              </w:rPr>
            </w:pPr>
          </w:p>
        </w:tc>
        <w:tc>
          <w:tcPr>
            <w:tcW w:w="1073" w:type="dxa"/>
            <w:vAlign w:val="center"/>
          </w:tcPr>
          <w:p>
            <w:pPr>
              <w:jc w:val="center"/>
              <w:rPr>
                <w:rFonts w:ascii="宋体" w:hAnsi="宋体" w:cs="宋体"/>
                <w:color w:val="auto"/>
                <w:spacing w:val="20"/>
                <w:highlight w:val="none"/>
              </w:rPr>
            </w:pPr>
          </w:p>
        </w:tc>
        <w:tc>
          <w:tcPr>
            <w:tcW w:w="1073" w:type="dxa"/>
            <w:vAlign w:val="center"/>
          </w:tcPr>
          <w:p>
            <w:pPr>
              <w:jc w:val="center"/>
              <w:rPr>
                <w:rFonts w:ascii="宋体" w:hAnsi="宋体" w:cs="宋体"/>
                <w:color w:val="auto"/>
                <w:spacing w:val="20"/>
                <w:highlight w:val="none"/>
              </w:rPr>
            </w:pPr>
          </w:p>
        </w:tc>
        <w:tc>
          <w:tcPr>
            <w:tcW w:w="894" w:type="dxa"/>
            <w:vAlign w:val="center"/>
          </w:tcPr>
          <w:p>
            <w:pPr>
              <w:jc w:val="center"/>
              <w:rPr>
                <w:rFonts w:ascii="宋体" w:hAnsi="宋体" w:cs="宋体"/>
                <w:color w:val="auto"/>
                <w:spacing w:val="20"/>
                <w:highlight w:val="none"/>
              </w:rPr>
            </w:pPr>
          </w:p>
        </w:tc>
        <w:tc>
          <w:tcPr>
            <w:tcW w:w="894" w:type="dxa"/>
            <w:vAlign w:val="center"/>
          </w:tcPr>
          <w:p>
            <w:pPr>
              <w:jc w:val="center"/>
              <w:rPr>
                <w:rFonts w:ascii="宋体" w:hAnsi="宋体" w:cs="宋体"/>
                <w:color w:val="auto"/>
                <w:spacing w:val="20"/>
                <w:highlight w:val="none"/>
              </w:rPr>
            </w:pPr>
          </w:p>
        </w:tc>
        <w:tc>
          <w:tcPr>
            <w:tcW w:w="715" w:type="dxa"/>
            <w:vAlign w:val="center"/>
          </w:tcPr>
          <w:p>
            <w:pPr>
              <w:jc w:val="center"/>
              <w:rPr>
                <w:rFonts w:ascii="宋体" w:hAnsi="宋体" w:cs="宋体"/>
                <w:color w:val="auto"/>
                <w:spacing w:val="20"/>
                <w:highlight w:val="none"/>
              </w:rPr>
            </w:pPr>
          </w:p>
        </w:tc>
      </w:tr>
      <w:tr>
        <w:trPr>
          <w:trHeight w:val="454" w:hRule="atLeast"/>
        </w:trPr>
        <w:tc>
          <w:tcPr>
            <w:tcW w:w="643" w:type="dxa"/>
            <w:vAlign w:val="center"/>
          </w:tcPr>
          <w:p>
            <w:pPr>
              <w:jc w:val="center"/>
              <w:rPr>
                <w:rFonts w:ascii="宋体" w:hAnsi="宋体" w:cs="宋体"/>
                <w:color w:val="auto"/>
                <w:spacing w:val="20"/>
                <w:highlight w:val="none"/>
              </w:rPr>
            </w:pPr>
          </w:p>
        </w:tc>
        <w:tc>
          <w:tcPr>
            <w:tcW w:w="1073" w:type="dxa"/>
            <w:vAlign w:val="center"/>
          </w:tcPr>
          <w:p>
            <w:pPr>
              <w:jc w:val="center"/>
              <w:rPr>
                <w:rFonts w:ascii="宋体" w:hAnsi="宋体" w:cs="宋体"/>
                <w:color w:val="auto"/>
                <w:spacing w:val="20"/>
                <w:highlight w:val="none"/>
              </w:rPr>
            </w:pPr>
          </w:p>
        </w:tc>
        <w:tc>
          <w:tcPr>
            <w:tcW w:w="1429" w:type="dxa"/>
            <w:vAlign w:val="center"/>
          </w:tcPr>
          <w:p>
            <w:pPr>
              <w:jc w:val="center"/>
              <w:rPr>
                <w:rFonts w:ascii="宋体" w:hAnsi="宋体" w:cs="宋体"/>
                <w:color w:val="auto"/>
                <w:spacing w:val="20"/>
                <w:highlight w:val="none"/>
              </w:rPr>
            </w:pPr>
          </w:p>
        </w:tc>
        <w:tc>
          <w:tcPr>
            <w:tcW w:w="1608" w:type="dxa"/>
            <w:vAlign w:val="center"/>
          </w:tcPr>
          <w:p>
            <w:pPr>
              <w:jc w:val="center"/>
              <w:rPr>
                <w:rFonts w:ascii="宋体" w:hAnsi="宋体" w:cs="宋体"/>
                <w:color w:val="auto"/>
                <w:spacing w:val="20"/>
                <w:highlight w:val="none"/>
              </w:rPr>
            </w:pPr>
          </w:p>
        </w:tc>
        <w:tc>
          <w:tcPr>
            <w:tcW w:w="1073" w:type="dxa"/>
            <w:vAlign w:val="center"/>
          </w:tcPr>
          <w:p>
            <w:pPr>
              <w:jc w:val="center"/>
              <w:rPr>
                <w:rFonts w:ascii="宋体" w:hAnsi="宋体" w:cs="宋体"/>
                <w:color w:val="auto"/>
                <w:spacing w:val="20"/>
                <w:highlight w:val="none"/>
              </w:rPr>
            </w:pPr>
          </w:p>
        </w:tc>
        <w:tc>
          <w:tcPr>
            <w:tcW w:w="1073" w:type="dxa"/>
            <w:vAlign w:val="center"/>
          </w:tcPr>
          <w:p>
            <w:pPr>
              <w:jc w:val="center"/>
              <w:rPr>
                <w:rFonts w:ascii="宋体" w:hAnsi="宋体" w:cs="宋体"/>
                <w:color w:val="auto"/>
                <w:spacing w:val="20"/>
                <w:highlight w:val="none"/>
              </w:rPr>
            </w:pPr>
          </w:p>
        </w:tc>
        <w:tc>
          <w:tcPr>
            <w:tcW w:w="894" w:type="dxa"/>
            <w:vAlign w:val="center"/>
          </w:tcPr>
          <w:p>
            <w:pPr>
              <w:jc w:val="center"/>
              <w:rPr>
                <w:rFonts w:ascii="宋体" w:hAnsi="宋体" w:cs="宋体"/>
                <w:color w:val="auto"/>
                <w:spacing w:val="20"/>
                <w:highlight w:val="none"/>
              </w:rPr>
            </w:pPr>
          </w:p>
        </w:tc>
        <w:tc>
          <w:tcPr>
            <w:tcW w:w="894" w:type="dxa"/>
            <w:vAlign w:val="center"/>
          </w:tcPr>
          <w:p>
            <w:pPr>
              <w:jc w:val="center"/>
              <w:rPr>
                <w:rFonts w:ascii="宋体" w:hAnsi="宋体" w:cs="宋体"/>
                <w:color w:val="auto"/>
                <w:spacing w:val="20"/>
                <w:highlight w:val="none"/>
              </w:rPr>
            </w:pPr>
          </w:p>
        </w:tc>
        <w:tc>
          <w:tcPr>
            <w:tcW w:w="715" w:type="dxa"/>
            <w:vAlign w:val="center"/>
          </w:tcPr>
          <w:p>
            <w:pPr>
              <w:jc w:val="center"/>
              <w:rPr>
                <w:rFonts w:ascii="宋体" w:hAnsi="宋体" w:cs="宋体"/>
                <w:color w:val="auto"/>
                <w:spacing w:val="20"/>
                <w:highlight w:val="none"/>
              </w:rPr>
            </w:pPr>
          </w:p>
        </w:tc>
      </w:tr>
      <w:tr>
        <w:trPr>
          <w:trHeight w:val="454" w:hRule="atLeast"/>
        </w:trPr>
        <w:tc>
          <w:tcPr>
            <w:tcW w:w="643" w:type="dxa"/>
            <w:vAlign w:val="center"/>
          </w:tcPr>
          <w:p>
            <w:pPr>
              <w:jc w:val="center"/>
              <w:rPr>
                <w:rFonts w:ascii="宋体" w:hAnsi="宋体" w:cs="宋体"/>
                <w:color w:val="auto"/>
                <w:spacing w:val="20"/>
                <w:highlight w:val="none"/>
              </w:rPr>
            </w:pPr>
          </w:p>
        </w:tc>
        <w:tc>
          <w:tcPr>
            <w:tcW w:w="1073" w:type="dxa"/>
            <w:vAlign w:val="center"/>
          </w:tcPr>
          <w:p>
            <w:pPr>
              <w:jc w:val="center"/>
              <w:rPr>
                <w:rFonts w:ascii="宋体" w:hAnsi="宋体" w:cs="宋体"/>
                <w:color w:val="auto"/>
                <w:spacing w:val="20"/>
                <w:highlight w:val="none"/>
              </w:rPr>
            </w:pPr>
          </w:p>
        </w:tc>
        <w:tc>
          <w:tcPr>
            <w:tcW w:w="1429" w:type="dxa"/>
            <w:vAlign w:val="center"/>
          </w:tcPr>
          <w:p>
            <w:pPr>
              <w:jc w:val="center"/>
              <w:rPr>
                <w:rFonts w:ascii="宋体" w:hAnsi="宋体" w:cs="宋体"/>
                <w:color w:val="auto"/>
                <w:spacing w:val="20"/>
                <w:highlight w:val="none"/>
              </w:rPr>
            </w:pPr>
          </w:p>
        </w:tc>
        <w:tc>
          <w:tcPr>
            <w:tcW w:w="1608" w:type="dxa"/>
            <w:vAlign w:val="center"/>
          </w:tcPr>
          <w:p>
            <w:pPr>
              <w:jc w:val="center"/>
              <w:rPr>
                <w:rFonts w:ascii="宋体" w:hAnsi="宋体" w:cs="宋体"/>
                <w:color w:val="auto"/>
                <w:spacing w:val="20"/>
                <w:highlight w:val="none"/>
              </w:rPr>
            </w:pPr>
          </w:p>
        </w:tc>
        <w:tc>
          <w:tcPr>
            <w:tcW w:w="1073" w:type="dxa"/>
            <w:vAlign w:val="center"/>
          </w:tcPr>
          <w:p>
            <w:pPr>
              <w:jc w:val="center"/>
              <w:rPr>
                <w:rFonts w:ascii="宋体" w:hAnsi="宋体" w:cs="宋体"/>
                <w:color w:val="auto"/>
                <w:spacing w:val="20"/>
                <w:highlight w:val="none"/>
              </w:rPr>
            </w:pPr>
          </w:p>
        </w:tc>
        <w:tc>
          <w:tcPr>
            <w:tcW w:w="1073" w:type="dxa"/>
            <w:vAlign w:val="center"/>
          </w:tcPr>
          <w:p>
            <w:pPr>
              <w:jc w:val="center"/>
              <w:rPr>
                <w:rFonts w:ascii="宋体" w:hAnsi="宋体" w:cs="宋体"/>
                <w:color w:val="auto"/>
                <w:spacing w:val="20"/>
                <w:highlight w:val="none"/>
              </w:rPr>
            </w:pPr>
          </w:p>
        </w:tc>
        <w:tc>
          <w:tcPr>
            <w:tcW w:w="894" w:type="dxa"/>
            <w:vAlign w:val="center"/>
          </w:tcPr>
          <w:p>
            <w:pPr>
              <w:jc w:val="center"/>
              <w:rPr>
                <w:rFonts w:ascii="宋体" w:hAnsi="宋体" w:cs="宋体"/>
                <w:color w:val="auto"/>
                <w:spacing w:val="20"/>
                <w:highlight w:val="none"/>
              </w:rPr>
            </w:pPr>
          </w:p>
        </w:tc>
        <w:tc>
          <w:tcPr>
            <w:tcW w:w="894" w:type="dxa"/>
            <w:vAlign w:val="center"/>
          </w:tcPr>
          <w:p>
            <w:pPr>
              <w:jc w:val="center"/>
              <w:rPr>
                <w:rFonts w:ascii="宋体" w:hAnsi="宋体" w:cs="宋体"/>
                <w:color w:val="auto"/>
                <w:spacing w:val="20"/>
                <w:highlight w:val="none"/>
              </w:rPr>
            </w:pPr>
          </w:p>
        </w:tc>
        <w:tc>
          <w:tcPr>
            <w:tcW w:w="715" w:type="dxa"/>
            <w:vAlign w:val="center"/>
          </w:tcPr>
          <w:p>
            <w:pPr>
              <w:jc w:val="center"/>
              <w:rPr>
                <w:rFonts w:ascii="宋体" w:hAnsi="宋体" w:cs="宋体"/>
                <w:color w:val="auto"/>
                <w:spacing w:val="20"/>
                <w:highlight w:val="none"/>
              </w:rPr>
            </w:pPr>
          </w:p>
        </w:tc>
      </w:tr>
      <w:tr>
        <w:trPr>
          <w:trHeight w:val="454" w:hRule="atLeast"/>
        </w:trPr>
        <w:tc>
          <w:tcPr>
            <w:tcW w:w="643" w:type="dxa"/>
            <w:vAlign w:val="center"/>
          </w:tcPr>
          <w:p>
            <w:pPr>
              <w:jc w:val="center"/>
              <w:rPr>
                <w:rFonts w:ascii="宋体" w:hAnsi="宋体" w:cs="宋体"/>
                <w:color w:val="auto"/>
                <w:spacing w:val="20"/>
                <w:highlight w:val="none"/>
              </w:rPr>
            </w:pPr>
          </w:p>
        </w:tc>
        <w:tc>
          <w:tcPr>
            <w:tcW w:w="1073" w:type="dxa"/>
            <w:vAlign w:val="center"/>
          </w:tcPr>
          <w:p>
            <w:pPr>
              <w:jc w:val="center"/>
              <w:rPr>
                <w:rFonts w:ascii="宋体" w:hAnsi="宋体" w:cs="宋体"/>
                <w:color w:val="auto"/>
                <w:spacing w:val="20"/>
                <w:highlight w:val="none"/>
              </w:rPr>
            </w:pPr>
          </w:p>
        </w:tc>
        <w:tc>
          <w:tcPr>
            <w:tcW w:w="1429" w:type="dxa"/>
            <w:vAlign w:val="center"/>
          </w:tcPr>
          <w:p>
            <w:pPr>
              <w:jc w:val="center"/>
              <w:rPr>
                <w:rFonts w:ascii="宋体" w:hAnsi="宋体" w:cs="宋体"/>
                <w:color w:val="auto"/>
                <w:spacing w:val="20"/>
                <w:highlight w:val="none"/>
              </w:rPr>
            </w:pPr>
          </w:p>
        </w:tc>
        <w:tc>
          <w:tcPr>
            <w:tcW w:w="1608" w:type="dxa"/>
            <w:vAlign w:val="center"/>
          </w:tcPr>
          <w:p>
            <w:pPr>
              <w:jc w:val="center"/>
              <w:rPr>
                <w:rFonts w:ascii="宋体" w:hAnsi="宋体" w:cs="宋体"/>
                <w:color w:val="auto"/>
                <w:spacing w:val="20"/>
                <w:highlight w:val="none"/>
              </w:rPr>
            </w:pPr>
          </w:p>
        </w:tc>
        <w:tc>
          <w:tcPr>
            <w:tcW w:w="1073" w:type="dxa"/>
            <w:vAlign w:val="center"/>
          </w:tcPr>
          <w:p>
            <w:pPr>
              <w:jc w:val="center"/>
              <w:rPr>
                <w:rFonts w:ascii="宋体" w:hAnsi="宋体" w:cs="宋体"/>
                <w:color w:val="auto"/>
                <w:spacing w:val="20"/>
                <w:highlight w:val="none"/>
              </w:rPr>
            </w:pPr>
          </w:p>
        </w:tc>
        <w:tc>
          <w:tcPr>
            <w:tcW w:w="1073" w:type="dxa"/>
            <w:vAlign w:val="center"/>
          </w:tcPr>
          <w:p>
            <w:pPr>
              <w:jc w:val="center"/>
              <w:rPr>
                <w:rFonts w:ascii="宋体" w:hAnsi="宋体" w:cs="宋体"/>
                <w:color w:val="auto"/>
                <w:spacing w:val="20"/>
                <w:highlight w:val="none"/>
              </w:rPr>
            </w:pPr>
          </w:p>
        </w:tc>
        <w:tc>
          <w:tcPr>
            <w:tcW w:w="894" w:type="dxa"/>
            <w:vAlign w:val="center"/>
          </w:tcPr>
          <w:p>
            <w:pPr>
              <w:jc w:val="center"/>
              <w:rPr>
                <w:rFonts w:ascii="宋体" w:hAnsi="宋体" w:cs="宋体"/>
                <w:color w:val="auto"/>
                <w:spacing w:val="20"/>
                <w:highlight w:val="none"/>
              </w:rPr>
            </w:pPr>
          </w:p>
        </w:tc>
        <w:tc>
          <w:tcPr>
            <w:tcW w:w="894" w:type="dxa"/>
            <w:vAlign w:val="center"/>
          </w:tcPr>
          <w:p>
            <w:pPr>
              <w:jc w:val="center"/>
              <w:rPr>
                <w:rFonts w:ascii="宋体" w:hAnsi="宋体" w:cs="宋体"/>
                <w:color w:val="auto"/>
                <w:spacing w:val="20"/>
                <w:highlight w:val="none"/>
              </w:rPr>
            </w:pPr>
          </w:p>
        </w:tc>
        <w:tc>
          <w:tcPr>
            <w:tcW w:w="715" w:type="dxa"/>
            <w:vAlign w:val="center"/>
          </w:tcPr>
          <w:p>
            <w:pPr>
              <w:jc w:val="center"/>
              <w:rPr>
                <w:rFonts w:ascii="宋体" w:hAnsi="宋体" w:cs="宋体"/>
                <w:color w:val="auto"/>
                <w:spacing w:val="20"/>
                <w:highlight w:val="none"/>
              </w:rPr>
            </w:pPr>
          </w:p>
        </w:tc>
      </w:tr>
      <w:tr>
        <w:trPr>
          <w:trHeight w:val="454" w:hRule="atLeast"/>
        </w:trPr>
        <w:tc>
          <w:tcPr>
            <w:tcW w:w="643" w:type="dxa"/>
            <w:vAlign w:val="center"/>
          </w:tcPr>
          <w:p>
            <w:pPr>
              <w:jc w:val="center"/>
              <w:rPr>
                <w:rFonts w:ascii="宋体" w:hAnsi="宋体" w:cs="宋体"/>
                <w:color w:val="auto"/>
                <w:spacing w:val="20"/>
                <w:highlight w:val="none"/>
              </w:rPr>
            </w:pPr>
          </w:p>
        </w:tc>
        <w:tc>
          <w:tcPr>
            <w:tcW w:w="1073" w:type="dxa"/>
            <w:vAlign w:val="center"/>
          </w:tcPr>
          <w:p>
            <w:pPr>
              <w:jc w:val="center"/>
              <w:rPr>
                <w:rFonts w:ascii="宋体" w:hAnsi="宋体" w:cs="宋体"/>
                <w:color w:val="auto"/>
                <w:spacing w:val="20"/>
                <w:highlight w:val="none"/>
              </w:rPr>
            </w:pPr>
          </w:p>
        </w:tc>
        <w:tc>
          <w:tcPr>
            <w:tcW w:w="1429" w:type="dxa"/>
            <w:vAlign w:val="center"/>
          </w:tcPr>
          <w:p>
            <w:pPr>
              <w:jc w:val="center"/>
              <w:rPr>
                <w:rFonts w:ascii="宋体" w:hAnsi="宋体" w:cs="宋体"/>
                <w:color w:val="auto"/>
                <w:spacing w:val="20"/>
                <w:highlight w:val="none"/>
              </w:rPr>
            </w:pPr>
          </w:p>
        </w:tc>
        <w:tc>
          <w:tcPr>
            <w:tcW w:w="1608" w:type="dxa"/>
            <w:vAlign w:val="center"/>
          </w:tcPr>
          <w:p>
            <w:pPr>
              <w:jc w:val="center"/>
              <w:rPr>
                <w:rFonts w:ascii="宋体" w:hAnsi="宋体" w:cs="宋体"/>
                <w:color w:val="auto"/>
                <w:spacing w:val="20"/>
                <w:highlight w:val="none"/>
              </w:rPr>
            </w:pPr>
          </w:p>
        </w:tc>
        <w:tc>
          <w:tcPr>
            <w:tcW w:w="1073" w:type="dxa"/>
            <w:vAlign w:val="center"/>
          </w:tcPr>
          <w:p>
            <w:pPr>
              <w:jc w:val="center"/>
              <w:rPr>
                <w:rFonts w:ascii="宋体" w:hAnsi="宋体" w:cs="宋体"/>
                <w:color w:val="auto"/>
                <w:spacing w:val="20"/>
                <w:highlight w:val="none"/>
              </w:rPr>
            </w:pPr>
          </w:p>
        </w:tc>
        <w:tc>
          <w:tcPr>
            <w:tcW w:w="1073" w:type="dxa"/>
            <w:vAlign w:val="center"/>
          </w:tcPr>
          <w:p>
            <w:pPr>
              <w:jc w:val="center"/>
              <w:rPr>
                <w:rFonts w:ascii="宋体" w:hAnsi="宋体" w:cs="宋体"/>
                <w:color w:val="auto"/>
                <w:spacing w:val="20"/>
                <w:highlight w:val="none"/>
              </w:rPr>
            </w:pPr>
          </w:p>
        </w:tc>
        <w:tc>
          <w:tcPr>
            <w:tcW w:w="894" w:type="dxa"/>
            <w:vAlign w:val="center"/>
          </w:tcPr>
          <w:p>
            <w:pPr>
              <w:jc w:val="center"/>
              <w:rPr>
                <w:rFonts w:ascii="宋体" w:hAnsi="宋体" w:cs="宋体"/>
                <w:color w:val="auto"/>
                <w:spacing w:val="20"/>
                <w:highlight w:val="none"/>
              </w:rPr>
            </w:pPr>
          </w:p>
        </w:tc>
        <w:tc>
          <w:tcPr>
            <w:tcW w:w="894" w:type="dxa"/>
            <w:vAlign w:val="center"/>
          </w:tcPr>
          <w:p>
            <w:pPr>
              <w:jc w:val="center"/>
              <w:rPr>
                <w:rFonts w:ascii="宋体" w:hAnsi="宋体" w:cs="宋体"/>
                <w:color w:val="auto"/>
                <w:spacing w:val="20"/>
                <w:highlight w:val="none"/>
              </w:rPr>
            </w:pPr>
          </w:p>
        </w:tc>
        <w:tc>
          <w:tcPr>
            <w:tcW w:w="715" w:type="dxa"/>
            <w:vAlign w:val="center"/>
          </w:tcPr>
          <w:p>
            <w:pPr>
              <w:jc w:val="center"/>
              <w:rPr>
                <w:rFonts w:ascii="宋体" w:hAnsi="宋体" w:cs="宋体"/>
                <w:color w:val="auto"/>
                <w:spacing w:val="20"/>
                <w:highlight w:val="none"/>
              </w:rPr>
            </w:pPr>
          </w:p>
        </w:tc>
      </w:tr>
      <w:tr>
        <w:trPr>
          <w:trHeight w:val="454" w:hRule="atLeast"/>
        </w:trPr>
        <w:tc>
          <w:tcPr>
            <w:tcW w:w="643" w:type="dxa"/>
            <w:vAlign w:val="center"/>
          </w:tcPr>
          <w:p>
            <w:pPr>
              <w:jc w:val="center"/>
              <w:rPr>
                <w:rFonts w:ascii="宋体" w:hAnsi="宋体" w:cs="宋体"/>
                <w:color w:val="auto"/>
                <w:spacing w:val="20"/>
                <w:highlight w:val="none"/>
              </w:rPr>
            </w:pPr>
          </w:p>
        </w:tc>
        <w:tc>
          <w:tcPr>
            <w:tcW w:w="1073" w:type="dxa"/>
            <w:vAlign w:val="center"/>
          </w:tcPr>
          <w:p>
            <w:pPr>
              <w:jc w:val="center"/>
              <w:rPr>
                <w:rFonts w:ascii="宋体" w:hAnsi="宋体" w:cs="宋体"/>
                <w:color w:val="auto"/>
                <w:spacing w:val="20"/>
                <w:highlight w:val="none"/>
              </w:rPr>
            </w:pPr>
          </w:p>
        </w:tc>
        <w:tc>
          <w:tcPr>
            <w:tcW w:w="1429" w:type="dxa"/>
            <w:vAlign w:val="center"/>
          </w:tcPr>
          <w:p>
            <w:pPr>
              <w:jc w:val="center"/>
              <w:rPr>
                <w:rFonts w:ascii="宋体" w:hAnsi="宋体" w:cs="宋体"/>
                <w:color w:val="auto"/>
                <w:spacing w:val="20"/>
                <w:highlight w:val="none"/>
              </w:rPr>
            </w:pPr>
          </w:p>
        </w:tc>
        <w:tc>
          <w:tcPr>
            <w:tcW w:w="1608" w:type="dxa"/>
            <w:vAlign w:val="center"/>
          </w:tcPr>
          <w:p>
            <w:pPr>
              <w:jc w:val="center"/>
              <w:rPr>
                <w:rFonts w:ascii="宋体" w:hAnsi="宋体" w:cs="宋体"/>
                <w:color w:val="auto"/>
                <w:spacing w:val="20"/>
                <w:highlight w:val="none"/>
              </w:rPr>
            </w:pPr>
          </w:p>
        </w:tc>
        <w:tc>
          <w:tcPr>
            <w:tcW w:w="1073" w:type="dxa"/>
            <w:vAlign w:val="center"/>
          </w:tcPr>
          <w:p>
            <w:pPr>
              <w:jc w:val="center"/>
              <w:rPr>
                <w:rFonts w:ascii="宋体" w:hAnsi="宋体" w:cs="宋体"/>
                <w:color w:val="auto"/>
                <w:spacing w:val="20"/>
                <w:highlight w:val="none"/>
              </w:rPr>
            </w:pPr>
          </w:p>
        </w:tc>
        <w:tc>
          <w:tcPr>
            <w:tcW w:w="1073" w:type="dxa"/>
            <w:vAlign w:val="center"/>
          </w:tcPr>
          <w:p>
            <w:pPr>
              <w:jc w:val="center"/>
              <w:rPr>
                <w:rFonts w:ascii="宋体" w:hAnsi="宋体" w:cs="宋体"/>
                <w:color w:val="auto"/>
                <w:spacing w:val="20"/>
                <w:highlight w:val="none"/>
              </w:rPr>
            </w:pPr>
          </w:p>
        </w:tc>
        <w:tc>
          <w:tcPr>
            <w:tcW w:w="894" w:type="dxa"/>
            <w:vAlign w:val="center"/>
          </w:tcPr>
          <w:p>
            <w:pPr>
              <w:jc w:val="center"/>
              <w:rPr>
                <w:rFonts w:ascii="宋体" w:hAnsi="宋体" w:cs="宋体"/>
                <w:color w:val="auto"/>
                <w:spacing w:val="20"/>
                <w:highlight w:val="none"/>
              </w:rPr>
            </w:pPr>
          </w:p>
        </w:tc>
        <w:tc>
          <w:tcPr>
            <w:tcW w:w="894" w:type="dxa"/>
            <w:vAlign w:val="center"/>
          </w:tcPr>
          <w:p>
            <w:pPr>
              <w:jc w:val="center"/>
              <w:rPr>
                <w:rFonts w:ascii="宋体" w:hAnsi="宋体" w:cs="宋体"/>
                <w:color w:val="auto"/>
                <w:spacing w:val="20"/>
                <w:highlight w:val="none"/>
              </w:rPr>
            </w:pPr>
          </w:p>
        </w:tc>
        <w:tc>
          <w:tcPr>
            <w:tcW w:w="715" w:type="dxa"/>
            <w:vAlign w:val="center"/>
          </w:tcPr>
          <w:p>
            <w:pPr>
              <w:jc w:val="center"/>
              <w:rPr>
                <w:rFonts w:ascii="宋体" w:hAnsi="宋体" w:cs="宋体"/>
                <w:color w:val="auto"/>
                <w:spacing w:val="20"/>
                <w:highlight w:val="none"/>
              </w:rPr>
            </w:pPr>
          </w:p>
        </w:tc>
      </w:tr>
      <w:tr>
        <w:trPr>
          <w:trHeight w:val="454" w:hRule="atLeast"/>
        </w:trPr>
        <w:tc>
          <w:tcPr>
            <w:tcW w:w="643" w:type="dxa"/>
            <w:vAlign w:val="center"/>
          </w:tcPr>
          <w:p>
            <w:pPr>
              <w:jc w:val="center"/>
              <w:rPr>
                <w:rFonts w:ascii="宋体" w:hAnsi="宋体" w:cs="宋体"/>
                <w:color w:val="auto"/>
                <w:spacing w:val="20"/>
                <w:highlight w:val="none"/>
              </w:rPr>
            </w:pPr>
          </w:p>
        </w:tc>
        <w:tc>
          <w:tcPr>
            <w:tcW w:w="1073" w:type="dxa"/>
            <w:vAlign w:val="center"/>
          </w:tcPr>
          <w:p>
            <w:pPr>
              <w:jc w:val="center"/>
              <w:rPr>
                <w:rFonts w:ascii="宋体" w:hAnsi="宋体" w:cs="宋体"/>
                <w:color w:val="auto"/>
                <w:spacing w:val="20"/>
                <w:highlight w:val="none"/>
              </w:rPr>
            </w:pPr>
          </w:p>
        </w:tc>
        <w:tc>
          <w:tcPr>
            <w:tcW w:w="1429" w:type="dxa"/>
            <w:vAlign w:val="center"/>
          </w:tcPr>
          <w:p>
            <w:pPr>
              <w:jc w:val="center"/>
              <w:rPr>
                <w:rFonts w:ascii="宋体" w:hAnsi="宋体" w:cs="宋体"/>
                <w:color w:val="auto"/>
                <w:spacing w:val="20"/>
                <w:highlight w:val="none"/>
              </w:rPr>
            </w:pPr>
          </w:p>
        </w:tc>
        <w:tc>
          <w:tcPr>
            <w:tcW w:w="1608" w:type="dxa"/>
            <w:vAlign w:val="center"/>
          </w:tcPr>
          <w:p>
            <w:pPr>
              <w:jc w:val="center"/>
              <w:rPr>
                <w:rFonts w:ascii="宋体" w:hAnsi="宋体" w:cs="宋体"/>
                <w:color w:val="auto"/>
                <w:spacing w:val="20"/>
                <w:highlight w:val="none"/>
              </w:rPr>
            </w:pPr>
          </w:p>
        </w:tc>
        <w:tc>
          <w:tcPr>
            <w:tcW w:w="1073" w:type="dxa"/>
            <w:vAlign w:val="center"/>
          </w:tcPr>
          <w:p>
            <w:pPr>
              <w:jc w:val="center"/>
              <w:rPr>
                <w:rFonts w:ascii="宋体" w:hAnsi="宋体" w:cs="宋体"/>
                <w:color w:val="auto"/>
                <w:spacing w:val="20"/>
                <w:highlight w:val="none"/>
              </w:rPr>
            </w:pPr>
          </w:p>
        </w:tc>
        <w:tc>
          <w:tcPr>
            <w:tcW w:w="1073" w:type="dxa"/>
            <w:vAlign w:val="center"/>
          </w:tcPr>
          <w:p>
            <w:pPr>
              <w:jc w:val="center"/>
              <w:rPr>
                <w:rFonts w:ascii="宋体" w:hAnsi="宋体" w:cs="宋体"/>
                <w:color w:val="auto"/>
                <w:spacing w:val="20"/>
                <w:highlight w:val="none"/>
              </w:rPr>
            </w:pPr>
          </w:p>
        </w:tc>
        <w:tc>
          <w:tcPr>
            <w:tcW w:w="894" w:type="dxa"/>
            <w:vAlign w:val="center"/>
          </w:tcPr>
          <w:p>
            <w:pPr>
              <w:jc w:val="center"/>
              <w:rPr>
                <w:rFonts w:ascii="宋体" w:hAnsi="宋体" w:cs="宋体"/>
                <w:color w:val="auto"/>
                <w:spacing w:val="20"/>
                <w:highlight w:val="none"/>
              </w:rPr>
            </w:pPr>
          </w:p>
        </w:tc>
        <w:tc>
          <w:tcPr>
            <w:tcW w:w="894" w:type="dxa"/>
            <w:vAlign w:val="center"/>
          </w:tcPr>
          <w:p>
            <w:pPr>
              <w:jc w:val="center"/>
              <w:rPr>
                <w:rFonts w:ascii="宋体" w:hAnsi="宋体" w:cs="宋体"/>
                <w:color w:val="auto"/>
                <w:spacing w:val="20"/>
                <w:highlight w:val="none"/>
              </w:rPr>
            </w:pPr>
          </w:p>
        </w:tc>
        <w:tc>
          <w:tcPr>
            <w:tcW w:w="715" w:type="dxa"/>
            <w:vAlign w:val="center"/>
          </w:tcPr>
          <w:p>
            <w:pPr>
              <w:jc w:val="center"/>
              <w:rPr>
                <w:rFonts w:ascii="宋体" w:hAnsi="宋体" w:cs="宋体"/>
                <w:color w:val="auto"/>
                <w:spacing w:val="20"/>
                <w:highlight w:val="none"/>
              </w:rPr>
            </w:pPr>
          </w:p>
        </w:tc>
      </w:tr>
      <w:tr>
        <w:trPr>
          <w:trHeight w:val="454" w:hRule="atLeast"/>
        </w:trPr>
        <w:tc>
          <w:tcPr>
            <w:tcW w:w="643" w:type="dxa"/>
            <w:vAlign w:val="center"/>
          </w:tcPr>
          <w:p>
            <w:pPr>
              <w:jc w:val="center"/>
              <w:rPr>
                <w:rFonts w:ascii="宋体" w:hAnsi="宋体" w:cs="宋体"/>
                <w:color w:val="auto"/>
                <w:spacing w:val="20"/>
                <w:highlight w:val="none"/>
              </w:rPr>
            </w:pPr>
          </w:p>
        </w:tc>
        <w:tc>
          <w:tcPr>
            <w:tcW w:w="1073" w:type="dxa"/>
            <w:vAlign w:val="center"/>
          </w:tcPr>
          <w:p>
            <w:pPr>
              <w:jc w:val="center"/>
              <w:rPr>
                <w:rFonts w:ascii="宋体" w:hAnsi="宋体" w:cs="宋体"/>
                <w:color w:val="auto"/>
                <w:spacing w:val="20"/>
                <w:highlight w:val="none"/>
              </w:rPr>
            </w:pPr>
          </w:p>
        </w:tc>
        <w:tc>
          <w:tcPr>
            <w:tcW w:w="1429" w:type="dxa"/>
            <w:vAlign w:val="center"/>
          </w:tcPr>
          <w:p>
            <w:pPr>
              <w:jc w:val="center"/>
              <w:rPr>
                <w:rFonts w:ascii="宋体" w:hAnsi="宋体" w:cs="宋体"/>
                <w:color w:val="auto"/>
                <w:spacing w:val="20"/>
                <w:highlight w:val="none"/>
              </w:rPr>
            </w:pPr>
          </w:p>
        </w:tc>
        <w:tc>
          <w:tcPr>
            <w:tcW w:w="1608" w:type="dxa"/>
            <w:vAlign w:val="center"/>
          </w:tcPr>
          <w:p>
            <w:pPr>
              <w:jc w:val="center"/>
              <w:rPr>
                <w:rFonts w:ascii="宋体" w:hAnsi="宋体" w:cs="宋体"/>
                <w:color w:val="auto"/>
                <w:spacing w:val="20"/>
                <w:highlight w:val="none"/>
              </w:rPr>
            </w:pPr>
          </w:p>
        </w:tc>
        <w:tc>
          <w:tcPr>
            <w:tcW w:w="1073" w:type="dxa"/>
            <w:vAlign w:val="center"/>
          </w:tcPr>
          <w:p>
            <w:pPr>
              <w:jc w:val="center"/>
              <w:rPr>
                <w:rFonts w:ascii="宋体" w:hAnsi="宋体" w:cs="宋体"/>
                <w:color w:val="auto"/>
                <w:spacing w:val="20"/>
                <w:highlight w:val="none"/>
              </w:rPr>
            </w:pPr>
          </w:p>
        </w:tc>
        <w:tc>
          <w:tcPr>
            <w:tcW w:w="1073" w:type="dxa"/>
            <w:vAlign w:val="center"/>
          </w:tcPr>
          <w:p>
            <w:pPr>
              <w:jc w:val="center"/>
              <w:rPr>
                <w:rFonts w:ascii="宋体" w:hAnsi="宋体" w:cs="宋体"/>
                <w:color w:val="auto"/>
                <w:spacing w:val="20"/>
                <w:highlight w:val="none"/>
              </w:rPr>
            </w:pPr>
          </w:p>
        </w:tc>
        <w:tc>
          <w:tcPr>
            <w:tcW w:w="894" w:type="dxa"/>
            <w:vAlign w:val="center"/>
          </w:tcPr>
          <w:p>
            <w:pPr>
              <w:jc w:val="center"/>
              <w:rPr>
                <w:rFonts w:ascii="宋体" w:hAnsi="宋体" w:cs="宋体"/>
                <w:color w:val="auto"/>
                <w:spacing w:val="20"/>
                <w:highlight w:val="none"/>
              </w:rPr>
            </w:pPr>
          </w:p>
        </w:tc>
        <w:tc>
          <w:tcPr>
            <w:tcW w:w="894" w:type="dxa"/>
            <w:vAlign w:val="center"/>
          </w:tcPr>
          <w:p>
            <w:pPr>
              <w:jc w:val="center"/>
              <w:rPr>
                <w:rFonts w:ascii="宋体" w:hAnsi="宋体" w:cs="宋体"/>
                <w:color w:val="auto"/>
                <w:spacing w:val="20"/>
                <w:highlight w:val="none"/>
              </w:rPr>
            </w:pPr>
          </w:p>
        </w:tc>
        <w:tc>
          <w:tcPr>
            <w:tcW w:w="715" w:type="dxa"/>
            <w:vAlign w:val="center"/>
          </w:tcPr>
          <w:p>
            <w:pPr>
              <w:jc w:val="center"/>
              <w:rPr>
                <w:rFonts w:ascii="宋体" w:hAnsi="宋体" w:cs="宋体"/>
                <w:color w:val="auto"/>
                <w:spacing w:val="20"/>
                <w:highlight w:val="none"/>
              </w:rPr>
            </w:pPr>
          </w:p>
        </w:tc>
      </w:tr>
      <w:tr>
        <w:trPr>
          <w:trHeight w:val="454" w:hRule="atLeast"/>
        </w:trPr>
        <w:tc>
          <w:tcPr>
            <w:tcW w:w="643" w:type="dxa"/>
            <w:vAlign w:val="center"/>
          </w:tcPr>
          <w:p>
            <w:pPr>
              <w:jc w:val="center"/>
              <w:rPr>
                <w:rFonts w:ascii="宋体" w:hAnsi="宋体" w:cs="宋体"/>
                <w:color w:val="auto"/>
                <w:spacing w:val="20"/>
                <w:highlight w:val="none"/>
              </w:rPr>
            </w:pPr>
          </w:p>
        </w:tc>
        <w:tc>
          <w:tcPr>
            <w:tcW w:w="1073" w:type="dxa"/>
            <w:vAlign w:val="center"/>
          </w:tcPr>
          <w:p>
            <w:pPr>
              <w:jc w:val="center"/>
              <w:rPr>
                <w:rFonts w:ascii="宋体" w:hAnsi="宋体" w:cs="宋体"/>
                <w:color w:val="auto"/>
                <w:spacing w:val="20"/>
                <w:highlight w:val="none"/>
              </w:rPr>
            </w:pPr>
          </w:p>
        </w:tc>
        <w:tc>
          <w:tcPr>
            <w:tcW w:w="1429" w:type="dxa"/>
            <w:vAlign w:val="center"/>
          </w:tcPr>
          <w:p>
            <w:pPr>
              <w:jc w:val="center"/>
              <w:rPr>
                <w:rFonts w:ascii="宋体" w:hAnsi="宋体" w:cs="宋体"/>
                <w:color w:val="auto"/>
                <w:spacing w:val="20"/>
                <w:highlight w:val="none"/>
              </w:rPr>
            </w:pPr>
          </w:p>
        </w:tc>
        <w:tc>
          <w:tcPr>
            <w:tcW w:w="1608" w:type="dxa"/>
            <w:vAlign w:val="center"/>
          </w:tcPr>
          <w:p>
            <w:pPr>
              <w:jc w:val="center"/>
              <w:rPr>
                <w:rFonts w:ascii="宋体" w:hAnsi="宋体" w:cs="宋体"/>
                <w:color w:val="auto"/>
                <w:spacing w:val="20"/>
                <w:highlight w:val="none"/>
              </w:rPr>
            </w:pPr>
          </w:p>
        </w:tc>
        <w:tc>
          <w:tcPr>
            <w:tcW w:w="1073" w:type="dxa"/>
            <w:vAlign w:val="center"/>
          </w:tcPr>
          <w:p>
            <w:pPr>
              <w:jc w:val="center"/>
              <w:rPr>
                <w:rFonts w:ascii="宋体" w:hAnsi="宋体" w:cs="宋体"/>
                <w:color w:val="auto"/>
                <w:spacing w:val="20"/>
                <w:highlight w:val="none"/>
              </w:rPr>
            </w:pPr>
          </w:p>
        </w:tc>
        <w:tc>
          <w:tcPr>
            <w:tcW w:w="1073" w:type="dxa"/>
            <w:vAlign w:val="center"/>
          </w:tcPr>
          <w:p>
            <w:pPr>
              <w:jc w:val="center"/>
              <w:rPr>
                <w:rFonts w:ascii="宋体" w:hAnsi="宋体" w:cs="宋体"/>
                <w:color w:val="auto"/>
                <w:spacing w:val="20"/>
                <w:highlight w:val="none"/>
              </w:rPr>
            </w:pPr>
          </w:p>
        </w:tc>
        <w:tc>
          <w:tcPr>
            <w:tcW w:w="894" w:type="dxa"/>
            <w:vAlign w:val="center"/>
          </w:tcPr>
          <w:p>
            <w:pPr>
              <w:jc w:val="center"/>
              <w:rPr>
                <w:rFonts w:ascii="宋体" w:hAnsi="宋体" w:cs="宋体"/>
                <w:color w:val="auto"/>
                <w:spacing w:val="20"/>
                <w:highlight w:val="none"/>
              </w:rPr>
            </w:pPr>
          </w:p>
        </w:tc>
        <w:tc>
          <w:tcPr>
            <w:tcW w:w="894" w:type="dxa"/>
            <w:vAlign w:val="center"/>
          </w:tcPr>
          <w:p>
            <w:pPr>
              <w:jc w:val="center"/>
              <w:rPr>
                <w:rFonts w:ascii="宋体" w:hAnsi="宋体" w:cs="宋体"/>
                <w:color w:val="auto"/>
                <w:spacing w:val="20"/>
                <w:highlight w:val="none"/>
              </w:rPr>
            </w:pPr>
          </w:p>
        </w:tc>
        <w:tc>
          <w:tcPr>
            <w:tcW w:w="715" w:type="dxa"/>
            <w:vAlign w:val="center"/>
          </w:tcPr>
          <w:p>
            <w:pPr>
              <w:jc w:val="center"/>
              <w:rPr>
                <w:rFonts w:ascii="宋体" w:hAnsi="宋体" w:cs="宋体"/>
                <w:color w:val="auto"/>
                <w:spacing w:val="20"/>
                <w:highlight w:val="none"/>
              </w:rPr>
            </w:pPr>
          </w:p>
        </w:tc>
      </w:tr>
      <w:tr>
        <w:trPr>
          <w:trHeight w:val="454" w:hRule="atLeast"/>
        </w:trPr>
        <w:tc>
          <w:tcPr>
            <w:tcW w:w="643" w:type="dxa"/>
            <w:vAlign w:val="center"/>
          </w:tcPr>
          <w:p>
            <w:pPr>
              <w:jc w:val="center"/>
              <w:rPr>
                <w:rFonts w:ascii="宋体" w:hAnsi="宋体" w:cs="宋体"/>
                <w:color w:val="auto"/>
                <w:spacing w:val="20"/>
                <w:highlight w:val="none"/>
              </w:rPr>
            </w:pPr>
          </w:p>
        </w:tc>
        <w:tc>
          <w:tcPr>
            <w:tcW w:w="1073" w:type="dxa"/>
            <w:vAlign w:val="center"/>
          </w:tcPr>
          <w:p>
            <w:pPr>
              <w:jc w:val="center"/>
              <w:rPr>
                <w:rFonts w:ascii="宋体" w:hAnsi="宋体" w:cs="宋体"/>
                <w:color w:val="auto"/>
                <w:spacing w:val="20"/>
                <w:highlight w:val="none"/>
              </w:rPr>
            </w:pPr>
          </w:p>
        </w:tc>
        <w:tc>
          <w:tcPr>
            <w:tcW w:w="1429" w:type="dxa"/>
            <w:vAlign w:val="center"/>
          </w:tcPr>
          <w:p>
            <w:pPr>
              <w:jc w:val="center"/>
              <w:rPr>
                <w:rFonts w:ascii="宋体" w:hAnsi="宋体" w:cs="宋体"/>
                <w:color w:val="auto"/>
                <w:spacing w:val="20"/>
                <w:highlight w:val="none"/>
              </w:rPr>
            </w:pPr>
          </w:p>
        </w:tc>
        <w:tc>
          <w:tcPr>
            <w:tcW w:w="1608" w:type="dxa"/>
            <w:vAlign w:val="center"/>
          </w:tcPr>
          <w:p>
            <w:pPr>
              <w:jc w:val="center"/>
              <w:rPr>
                <w:rFonts w:ascii="宋体" w:hAnsi="宋体" w:cs="宋体"/>
                <w:color w:val="auto"/>
                <w:spacing w:val="20"/>
                <w:highlight w:val="none"/>
              </w:rPr>
            </w:pPr>
          </w:p>
        </w:tc>
        <w:tc>
          <w:tcPr>
            <w:tcW w:w="1073" w:type="dxa"/>
            <w:vAlign w:val="center"/>
          </w:tcPr>
          <w:p>
            <w:pPr>
              <w:jc w:val="center"/>
              <w:rPr>
                <w:rFonts w:ascii="宋体" w:hAnsi="宋体" w:cs="宋体"/>
                <w:color w:val="auto"/>
                <w:spacing w:val="20"/>
                <w:highlight w:val="none"/>
              </w:rPr>
            </w:pPr>
          </w:p>
        </w:tc>
        <w:tc>
          <w:tcPr>
            <w:tcW w:w="1073" w:type="dxa"/>
            <w:vAlign w:val="center"/>
          </w:tcPr>
          <w:p>
            <w:pPr>
              <w:jc w:val="center"/>
              <w:rPr>
                <w:rFonts w:ascii="宋体" w:hAnsi="宋体" w:cs="宋体"/>
                <w:color w:val="auto"/>
                <w:spacing w:val="20"/>
                <w:highlight w:val="none"/>
              </w:rPr>
            </w:pPr>
          </w:p>
        </w:tc>
        <w:tc>
          <w:tcPr>
            <w:tcW w:w="894" w:type="dxa"/>
            <w:vAlign w:val="center"/>
          </w:tcPr>
          <w:p>
            <w:pPr>
              <w:jc w:val="center"/>
              <w:rPr>
                <w:rFonts w:ascii="宋体" w:hAnsi="宋体" w:cs="宋体"/>
                <w:color w:val="auto"/>
                <w:spacing w:val="20"/>
                <w:highlight w:val="none"/>
              </w:rPr>
            </w:pPr>
          </w:p>
        </w:tc>
        <w:tc>
          <w:tcPr>
            <w:tcW w:w="894" w:type="dxa"/>
            <w:vAlign w:val="center"/>
          </w:tcPr>
          <w:p>
            <w:pPr>
              <w:jc w:val="center"/>
              <w:rPr>
                <w:rFonts w:ascii="宋体" w:hAnsi="宋体" w:cs="宋体"/>
                <w:color w:val="auto"/>
                <w:spacing w:val="20"/>
                <w:highlight w:val="none"/>
              </w:rPr>
            </w:pPr>
          </w:p>
        </w:tc>
        <w:tc>
          <w:tcPr>
            <w:tcW w:w="715" w:type="dxa"/>
            <w:vAlign w:val="center"/>
          </w:tcPr>
          <w:p>
            <w:pPr>
              <w:jc w:val="center"/>
              <w:rPr>
                <w:rFonts w:ascii="宋体" w:hAnsi="宋体" w:cs="宋体"/>
                <w:color w:val="auto"/>
                <w:spacing w:val="20"/>
                <w:highlight w:val="none"/>
              </w:rPr>
            </w:pPr>
          </w:p>
        </w:tc>
      </w:tr>
    </w:tbl>
    <w:p>
      <w:pPr>
        <w:adjustRightInd w:val="0"/>
        <w:rPr>
          <w:rFonts w:ascii="宋体" w:hAnsi="宋体" w:cs="宋体"/>
          <w:color w:val="auto"/>
          <w:highlight w:val="none"/>
        </w:rPr>
      </w:pPr>
    </w:p>
    <w:p>
      <w:pPr>
        <w:adjustRightInd w:val="0"/>
        <w:ind w:firstLine="420" w:firstLineChars="200"/>
        <w:rPr>
          <w:rFonts w:ascii="宋体" w:hAnsi="宋体" w:cs="宋体"/>
          <w:color w:val="auto"/>
          <w:spacing w:val="20"/>
          <w:szCs w:val="21"/>
          <w:highlight w:val="none"/>
          <w:u w:val="single"/>
        </w:rPr>
      </w:pPr>
      <w:r>
        <w:rPr>
          <w:rFonts w:hint="eastAsia" w:ascii="宋体" w:hAnsi="宋体" w:cs="宋体"/>
          <w:color w:val="auto"/>
          <w:szCs w:val="21"/>
          <w:highlight w:val="none"/>
        </w:rPr>
        <w:t>供应商全称：</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（盖单位公章）</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日期：  年  月  日</w:t>
      </w:r>
    </w:p>
    <w:p>
      <w:pPr>
        <w:rPr>
          <w:rFonts w:ascii="宋体" w:hAnsi="宋体" w:cs="宋体"/>
          <w:color w:val="auto"/>
          <w:szCs w:val="21"/>
          <w:highlight w:val="none"/>
        </w:rPr>
      </w:pP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填写说明：</w:t>
      </w:r>
    </w:p>
    <w:p>
      <w:pPr>
        <w:ind w:firstLine="420" w:firstLineChars="200"/>
        <w:rPr>
          <w:rFonts w:ascii="宋体" w:hAnsi="宋体" w:cs="宋体"/>
          <w:color w:val="auto"/>
          <w:highlight w:val="none"/>
        </w:rPr>
      </w:pPr>
      <w:r>
        <w:rPr>
          <w:rFonts w:hint="eastAsia" w:ascii="宋体" w:hAnsi="宋体" w:cs="宋体"/>
          <w:color w:val="auto"/>
          <w:szCs w:val="21"/>
          <w:highlight w:val="none"/>
        </w:rPr>
        <w:t>（</w:t>
      </w:r>
      <w:r>
        <w:rPr>
          <w:rFonts w:hint="eastAsia" w:ascii="宋体" w:hAnsi="宋体" w:cs="宋体"/>
          <w:color w:val="auto"/>
          <w:highlight w:val="none"/>
        </w:rPr>
        <w:t>1）此表不提供，可视为无业绩。</w:t>
      </w:r>
    </w:p>
    <w:p>
      <w:pPr>
        <w:ind w:firstLine="420" w:firstLineChars="200"/>
        <w:rPr>
          <w:rFonts w:ascii="宋体" w:hAnsi="宋体" w:cs="宋体"/>
          <w:color w:val="auto"/>
          <w:highlight w:val="none"/>
        </w:rPr>
      </w:pPr>
      <w:r>
        <w:rPr>
          <w:rFonts w:hint="eastAsia" w:ascii="宋体" w:hAnsi="宋体" w:cs="宋体"/>
          <w:color w:val="auto"/>
          <w:szCs w:val="21"/>
          <w:highlight w:val="none"/>
        </w:rPr>
        <w:t>（</w:t>
      </w:r>
      <w:r>
        <w:rPr>
          <w:rFonts w:hint="eastAsia" w:ascii="宋体" w:hAnsi="宋体" w:cs="宋体"/>
          <w:color w:val="auto"/>
          <w:highlight w:val="none"/>
        </w:rPr>
        <w:t>2）此表仅提供了格式，表格不够可自行增加。</w:t>
      </w:r>
    </w:p>
    <w:p>
      <w:pPr>
        <w:ind w:firstLine="420" w:firstLineChars="200"/>
        <w:rPr>
          <w:rFonts w:ascii="宋体" w:hAnsi="宋体" w:cs="宋体"/>
          <w:color w:val="auto"/>
          <w:spacing w:val="20"/>
          <w:highlight w:val="none"/>
        </w:rPr>
      </w:pPr>
      <w:r>
        <w:rPr>
          <w:rFonts w:hint="eastAsia" w:ascii="宋体" w:hAnsi="宋体" w:cs="宋体"/>
          <w:color w:val="auto"/>
          <w:szCs w:val="21"/>
          <w:highlight w:val="none"/>
        </w:rPr>
        <w:t>（</w:t>
      </w:r>
      <w:r>
        <w:rPr>
          <w:rFonts w:hint="eastAsia" w:ascii="宋体" w:hAnsi="宋体" w:cs="宋体"/>
          <w:color w:val="auto"/>
          <w:highlight w:val="none"/>
        </w:rPr>
        <w:t>3）表后附合同等相关证明材料。</w:t>
      </w:r>
    </w:p>
    <w:p>
      <w:pPr>
        <w:pStyle w:val="4"/>
        <w:ind w:firstLine="500"/>
        <w:rPr>
          <w:rFonts w:ascii="宋体" w:hAnsi="宋体" w:cs="宋体"/>
          <w:color w:val="auto"/>
          <w:highlight w:val="none"/>
        </w:rPr>
      </w:pPr>
      <w:r>
        <w:rPr>
          <w:rFonts w:hint="eastAsia" w:ascii="宋体" w:hAnsi="宋体" w:cs="宋体"/>
          <w:color w:val="auto"/>
          <w:spacing w:val="20"/>
          <w:highlight w:val="none"/>
        </w:rPr>
        <w:br w:type="page"/>
      </w:r>
      <w:bookmarkStart w:id="120" w:name="_Toc345575544"/>
      <w:bookmarkStart w:id="121" w:name="_Toc245088206"/>
      <w:r>
        <w:rPr>
          <w:rFonts w:hint="eastAsia" w:ascii="宋体" w:hAnsi="宋体" w:cs="宋体"/>
          <w:color w:val="auto"/>
          <w:spacing w:val="20"/>
          <w:highlight w:val="none"/>
        </w:rPr>
        <w:t>七</w:t>
      </w:r>
      <w:r>
        <w:rPr>
          <w:rFonts w:hint="eastAsia" w:ascii="宋体" w:hAnsi="宋体" w:cs="宋体"/>
          <w:color w:val="auto"/>
          <w:highlight w:val="none"/>
        </w:rPr>
        <w:t>、</w:t>
      </w:r>
      <w:bookmarkEnd w:id="120"/>
      <w:bookmarkEnd w:id="121"/>
      <w:r>
        <w:rPr>
          <w:rFonts w:hint="eastAsia" w:ascii="宋体" w:hAnsi="宋体" w:cs="宋体"/>
          <w:color w:val="auto"/>
          <w:highlight w:val="none"/>
        </w:rPr>
        <w:t>提供针对本项目的完整技术解决方案</w:t>
      </w:r>
    </w:p>
    <w:p>
      <w:pPr>
        <w:pStyle w:val="11"/>
        <w:rPr>
          <w:rFonts w:ascii="宋体" w:hAnsi="宋体" w:cs="宋体"/>
          <w:color w:val="auto"/>
          <w:highlight w:val="none"/>
        </w:rPr>
      </w:pPr>
    </w:p>
    <w:p>
      <w:pPr>
        <w:pStyle w:val="11"/>
        <w:rPr>
          <w:rFonts w:ascii="宋体" w:hAnsi="宋体" w:cs="宋体"/>
          <w:color w:val="auto"/>
          <w:highlight w:val="none"/>
        </w:rPr>
      </w:pPr>
      <w:r>
        <w:rPr>
          <w:rFonts w:hint="eastAsia" w:ascii="宋体" w:hAnsi="宋体" w:cs="宋体"/>
          <w:color w:val="auto"/>
          <w:highlight w:val="none"/>
        </w:rPr>
        <w:t>（根据评分细则自行阐述。）</w:t>
      </w:r>
    </w:p>
    <w:p>
      <w:pPr>
        <w:ind w:firstLine="420" w:firstLineChars="200"/>
        <w:rPr>
          <w:rFonts w:ascii="宋体" w:hAnsi="宋体" w:cs="宋体"/>
          <w:color w:val="auto"/>
          <w:szCs w:val="21"/>
          <w:highlight w:val="none"/>
        </w:rPr>
      </w:pPr>
      <w:bookmarkStart w:id="122" w:name="_Toc247085888"/>
      <w:bookmarkStart w:id="123" w:name="_Toc246996370"/>
      <w:bookmarkStart w:id="124" w:name="_Toc246997113"/>
      <w:bookmarkStart w:id="125" w:name="_Toc296602615"/>
      <w:bookmarkStart w:id="126" w:name="_Toc179632824"/>
      <w:bookmarkStart w:id="127" w:name="_Toc152042593"/>
      <w:bookmarkStart w:id="128" w:name="_Toc144974872"/>
      <w:bookmarkStart w:id="129" w:name="_Toc152045804"/>
    </w:p>
    <w:p>
      <w:pPr>
        <w:ind w:firstLine="420" w:firstLineChars="200"/>
        <w:rPr>
          <w:rFonts w:ascii="宋体" w:hAnsi="宋体" w:cs="宋体"/>
          <w:color w:val="auto"/>
          <w:szCs w:val="21"/>
          <w:highlight w:val="none"/>
        </w:rPr>
      </w:pPr>
      <w:r>
        <w:rPr>
          <w:rFonts w:hint="eastAsia" w:ascii="宋体" w:hAnsi="宋体" w:cs="宋体"/>
          <w:color w:val="auto"/>
          <w:szCs w:val="21"/>
          <w:highlight w:val="none"/>
        </w:rPr>
        <w:t>附：</w:t>
      </w:r>
    </w:p>
    <w:p>
      <w:pPr>
        <w:ind w:firstLine="420" w:firstLineChars="200"/>
        <w:rPr>
          <w:rFonts w:ascii="宋体" w:hAnsi="宋体" w:cs="宋体"/>
          <w:color w:val="auto"/>
          <w:highlight w:val="none"/>
        </w:rPr>
      </w:pPr>
      <w:r>
        <w:rPr>
          <w:rFonts w:hint="eastAsia" w:ascii="宋体" w:hAnsi="宋体" w:cs="宋体"/>
          <w:color w:val="auto"/>
          <w:szCs w:val="21"/>
          <w:highlight w:val="none"/>
        </w:rPr>
        <w:t>（</w:t>
      </w:r>
      <w:r>
        <w:rPr>
          <w:rFonts w:hint="eastAsia" w:ascii="宋体" w:hAnsi="宋体" w:cs="宋体"/>
          <w:color w:val="auto"/>
          <w:highlight w:val="none"/>
        </w:rPr>
        <w:t>1）项目组人员情况表</w:t>
      </w:r>
      <w:bookmarkEnd w:id="122"/>
      <w:bookmarkEnd w:id="123"/>
      <w:bookmarkEnd w:id="124"/>
      <w:bookmarkEnd w:id="125"/>
      <w:bookmarkEnd w:id="126"/>
      <w:bookmarkEnd w:id="127"/>
      <w:bookmarkEnd w:id="128"/>
      <w:bookmarkEnd w:id="129"/>
    </w:p>
    <w:tbl>
      <w:tblPr>
        <w:tblStyle w:val="45"/>
        <w:tblW w:w="940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25"/>
        <w:gridCol w:w="807"/>
        <w:gridCol w:w="804"/>
        <w:gridCol w:w="1210"/>
        <w:gridCol w:w="1226"/>
        <w:gridCol w:w="1424"/>
        <w:gridCol w:w="1906"/>
      </w:tblGrid>
      <w:tr>
        <w:trPr>
          <w:trHeight w:val="454" w:hRule="atLeast"/>
        </w:trPr>
        <w:tc>
          <w:tcPr>
            <w:tcW w:w="2025" w:type="dxa"/>
            <w:vAlign w:val="center"/>
          </w:tcPr>
          <w:p>
            <w:pPr>
              <w:jc w:val="center"/>
              <w:rPr>
                <w:rFonts w:ascii="宋体" w:hAnsi="宋体" w:cs="宋体"/>
                <w:color w:val="auto"/>
                <w:szCs w:val="21"/>
                <w:highlight w:val="none"/>
              </w:rPr>
            </w:pPr>
            <w:r>
              <w:rPr>
                <w:rFonts w:hint="eastAsia" w:ascii="宋体" w:hAnsi="宋体" w:cs="宋体"/>
                <w:color w:val="auto"/>
                <w:szCs w:val="21"/>
                <w:highlight w:val="none"/>
              </w:rPr>
              <w:t>项目组职务</w:t>
            </w:r>
          </w:p>
        </w:tc>
        <w:tc>
          <w:tcPr>
            <w:tcW w:w="807" w:type="dxa"/>
            <w:vAlign w:val="center"/>
          </w:tcPr>
          <w:p>
            <w:pPr>
              <w:jc w:val="center"/>
              <w:rPr>
                <w:rFonts w:ascii="宋体" w:hAnsi="宋体" w:cs="宋体"/>
                <w:color w:val="auto"/>
                <w:szCs w:val="21"/>
                <w:highlight w:val="none"/>
              </w:rPr>
            </w:pPr>
            <w:r>
              <w:rPr>
                <w:rFonts w:hint="eastAsia" w:ascii="宋体" w:hAnsi="宋体" w:cs="宋体"/>
                <w:color w:val="auto"/>
                <w:szCs w:val="21"/>
                <w:highlight w:val="none"/>
              </w:rPr>
              <w:t>姓名</w:t>
            </w:r>
          </w:p>
        </w:tc>
        <w:tc>
          <w:tcPr>
            <w:tcW w:w="804" w:type="dxa"/>
            <w:vAlign w:val="center"/>
          </w:tcPr>
          <w:p>
            <w:pPr>
              <w:jc w:val="center"/>
              <w:rPr>
                <w:rFonts w:ascii="宋体" w:hAnsi="宋体" w:cs="宋体"/>
                <w:color w:val="auto"/>
                <w:szCs w:val="21"/>
                <w:highlight w:val="none"/>
              </w:rPr>
            </w:pPr>
            <w:r>
              <w:rPr>
                <w:rFonts w:hint="eastAsia" w:ascii="宋体" w:hAnsi="宋体" w:cs="宋体"/>
                <w:color w:val="auto"/>
                <w:szCs w:val="21"/>
                <w:highlight w:val="none"/>
              </w:rPr>
              <w:t>性别</w:t>
            </w:r>
          </w:p>
        </w:tc>
        <w:tc>
          <w:tcPr>
            <w:tcW w:w="1210" w:type="dxa"/>
            <w:vAlign w:val="center"/>
          </w:tcPr>
          <w:p>
            <w:pPr>
              <w:jc w:val="center"/>
              <w:rPr>
                <w:rFonts w:ascii="宋体" w:hAnsi="宋体" w:cs="宋体"/>
                <w:color w:val="auto"/>
                <w:szCs w:val="21"/>
                <w:highlight w:val="none"/>
              </w:rPr>
            </w:pPr>
            <w:r>
              <w:rPr>
                <w:rFonts w:hint="eastAsia" w:ascii="宋体" w:hAnsi="宋体" w:cs="宋体"/>
                <w:color w:val="auto"/>
                <w:szCs w:val="21"/>
                <w:highlight w:val="none"/>
              </w:rPr>
              <w:t>学历</w:t>
            </w:r>
          </w:p>
        </w:tc>
        <w:tc>
          <w:tcPr>
            <w:tcW w:w="1226" w:type="dxa"/>
            <w:vAlign w:val="center"/>
          </w:tcPr>
          <w:p>
            <w:pPr>
              <w:jc w:val="center"/>
              <w:rPr>
                <w:rFonts w:ascii="宋体" w:hAnsi="宋体" w:cs="宋体"/>
                <w:color w:val="auto"/>
                <w:szCs w:val="21"/>
                <w:highlight w:val="none"/>
              </w:rPr>
            </w:pPr>
            <w:r>
              <w:rPr>
                <w:rFonts w:hint="eastAsia" w:ascii="宋体" w:hAnsi="宋体" w:cs="宋体"/>
                <w:color w:val="auto"/>
                <w:szCs w:val="21"/>
                <w:highlight w:val="none"/>
              </w:rPr>
              <w:t>专业</w:t>
            </w:r>
          </w:p>
        </w:tc>
        <w:tc>
          <w:tcPr>
            <w:tcW w:w="1424" w:type="dxa"/>
            <w:vAlign w:val="center"/>
          </w:tcPr>
          <w:p>
            <w:pPr>
              <w:jc w:val="center"/>
              <w:rPr>
                <w:rFonts w:ascii="宋体" w:hAnsi="宋体" w:cs="宋体"/>
                <w:color w:val="auto"/>
                <w:szCs w:val="21"/>
                <w:highlight w:val="none"/>
              </w:rPr>
            </w:pPr>
            <w:r>
              <w:rPr>
                <w:rFonts w:hint="eastAsia" w:ascii="宋体" w:hAnsi="宋体" w:cs="宋体"/>
                <w:color w:val="auto"/>
                <w:szCs w:val="21"/>
                <w:highlight w:val="none"/>
              </w:rPr>
              <w:t>社保缴纳</w:t>
            </w:r>
          </w:p>
        </w:tc>
        <w:tc>
          <w:tcPr>
            <w:tcW w:w="1906" w:type="dxa"/>
            <w:vAlign w:val="center"/>
          </w:tcPr>
          <w:p>
            <w:pPr>
              <w:jc w:val="center"/>
              <w:rPr>
                <w:rFonts w:ascii="宋体" w:hAnsi="宋体" w:cs="宋体"/>
                <w:color w:val="auto"/>
                <w:szCs w:val="21"/>
                <w:highlight w:val="none"/>
              </w:rPr>
            </w:pPr>
            <w:r>
              <w:rPr>
                <w:rFonts w:hint="eastAsia" w:ascii="宋体" w:hAnsi="宋体" w:cs="宋体"/>
                <w:color w:val="auto"/>
                <w:szCs w:val="21"/>
                <w:highlight w:val="none"/>
              </w:rPr>
              <w:t>备　注</w:t>
            </w:r>
          </w:p>
          <w:p>
            <w:pPr>
              <w:jc w:val="center"/>
              <w:rPr>
                <w:rFonts w:ascii="宋体" w:hAnsi="宋体" w:cs="宋体"/>
                <w:color w:val="auto"/>
                <w:szCs w:val="21"/>
                <w:highlight w:val="none"/>
              </w:rPr>
            </w:pPr>
            <w:r>
              <w:rPr>
                <w:rFonts w:hint="eastAsia" w:ascii="宋体" w:hAnsi="宋体" w:cs="宋体"/>
                <w:color w:val="auto"/>
                <w:szCs w:val="21"/>
                <w:highlight w:val="none"/>
              </w:rPr>
              <w:t>（人员能力及实施经验说明）</w:t>
            </w:r>
          </w:p>
        </w:tc>
      </w:tr>
      <w:tr>
        <w:trPr>
          <w:trHeight w:val="454" w:hRule="atLeast"/>
        </w:trPr>
        <w:tc>
          <w:tcPr>
            <w:tcW w:w="2025" w:type="dxa"/>
            <w:vAlign w:val="center"/>
          </w:tcPr>
          <w:p>
            <w:pPr>
              <w:jc w:val="center"/>
              <w:rPr>
                <w:rFonts w:ascii="宋体" w:hAnsi="宋体" w:cs="宋体"/>
                <w:color w:val="auto"/>
                <w:szCs w:val="21"/>
                <w:highlight w:val="none"/>
              </w:rPr>
            </w:pPr>
          </w:p>
        </w:tc>
        <w:tc>
          <w:tcPr>
            <w:tcW w:w="807" w:type="dxa"/>
            <w:vAlign w:val="center"/>
          </w:tcPr>
          <w:p>
            <w:pPr>
              <w:jc w:val="center"/>
              <w:rPr>
                <w:rFonts w:ascii="宋体" w:hAnsi="宋体" w:cs="宋体"/>
                <w:color w:val="auto"/>
                <w:szCs w:val="21"/>
                <w:highlight w:val="none"/>
              </w:rPr>
            </w:pPr>
          </w:p>
        </w:tc>
        <w:tc>
          <w:tcPr>
            <w:tcW w:w="804" w:type="dxa"/>
            <w:vAlign w:val="center"/>
          </w:tcPr>
          <w:p>
            <w:pPr>
              <w:jc w:val="center"/>
              <w:rPr>
                <w:rFonts w:ascii="宋体" w:hAnsi="宋体" w:cs="宋体"/>
                <w:color w:val="auto"/>
                <w:szCs w:val="21"/>
                <w:highlight w:val="none"/>
              </w:rPr>
            </w:pPr>
          </w:p>
        </w:tc>
        <w:tc>
          <w:tcPr>
            <w:tcW w:w="1210" w:type="dxa"/>
            <w:vAlign w:val="center"/>
          </w:tcPr>
          <w:p>
            <w:pPr>
              <w:jc w:val="center"/>
              <w:rPr>
                <w:rFonts w:ascii="宋体" w:hAnsi="宋体" w:cs="宋体"/>
                <w:color w:val="auto"/>
                <w:szCs w:val="21"/>
                <w:highlight w:val="none"/>
              </w:rPr>
            </w:pPr>
          </w:p>
        </w:tc>
        <w:tc>
          <w:tcPr>
            <w:tcW w:w="1226" w:type="dxa"/>
            <w:vAlign w:val="center"/>
          </w:tcPr>
          <w:p>
            <w:pPr>
              <w:jc w:val="center"/>
              <w:rPr>
                <w:rFonts w:ascii="宋体" w:hAnsi="宋体" w:cs="宋体"/>
                <w:color w:val="auto"/>
                <w:szCs w:val="21"/>
                <w:highlight w:val="none"/>
              </w:rPr>
            </w:pPr>
          </w:p>
        </w:tc>
        <w:tc>
          <w:tcPr>
            <w:tcW w:w="1424" w:type="dxa"/>
            <w:vAlign w:val="center"/>
          </w:tcPr>
          <w:p>
            <w:pPr>
              <w:jc w:val="center"/>
              <w:rPr>
                <w:rFonts w:ascii="宋体" w:hAnsi="宋体" w:cs="宋体"/>
                <w:color w:val="auto"/>
                <w:szCs w:val="21"/>
                <w:highlight w:val="none"/>
              </w:rPr>
            </w:pPr>
          </w:p>
        </w:tc>
        <w:tc>
          <w:tcPr>
            <w:tcW w:w="1906" w:type="dxa"/>
            <w:vAlign w:val="center"/>
          </w:tcPr>
          <w:p>
            <w:pPr>
              <w:jc w:val="center"/>
              <w:rPr>
                <w:rFonts w:ascii="宋体" w:hAnsi="宋体" w:cs="宋体"/>
                <w:color w:val="auto"/>
                <w:szCs w:val="21"/>
                <w:highlight w:val="none"/>
              </w:rPr>
            </w:pPr>
          </w:p>
        </w:tc>
      </w:tr>
      <w:tr>
        <w:trPr>
          <w:trHeight w:val="454" w:hRule="atLeast"/>
        </w:trPr>
        <w:tc>
          <w:tcPr>
            <w:tcW w:w="2025" w:type="dxa"/>
            <w:vAlign w:val="center"/>
          </w:tcPr>
          <w:p>
            <w:pPr>
              <w:jc w:val="center"/>
              <w:rPr>
                <w:rFonts w:ascii="宋体" w:hAnsi="宋体" w:cs="宋体"/>
                <w:color w:val="auto"/>
                <w:szCs w:val="21"/>
                <w:highlight w:val="none"/>
              </w:rPr>
            </w:pPr>
          </w:p>
        </w:tc>
        <w:tc>
          <w:tcPr>
            <w:tcW w:w="807" w:type="dxa"/>
            <w:vAlign w:val="center"/>
          </w:tcPr>
          <w:p>
            <w:pPr>
              <w:jc w:val="center"/>
              <w:rPr>
                <w:rFonts w:ascii="宋体" w:hAnsi="宋体" w:cs="宋体"/>
                <w:color w:val="auto"/>
                <w:szCs w:val="21"/>
                <w:highlight w:val="none"/>
              </w:rPr>
            </w:pPr>
          </w:p>
        </w:tc>
        <w:tc>
          <w:tcPr>
            <w:tcW w:w="804" w:type="dxa"/>
            <w:vAlign w:val="center"/>
          </w:tcPr>
          <w:p>
            <w:pPr>
              <w:jc w:val="center"/>
              <w:rPr>
                <w:rFonts w:ascii="宋体" w:hAnsi="宋体" w:cs="宋体"/>
                <w:color w:val="auto"/>
                <w:szCs w:val="21"/>
                <w:highlight w:val="none"/>
              </w:rPr>
            </w:pPr>
          </w:p>
        </w:tc>
        <w:tc>
          <w:tcPr>
            <w:tcW w:w="1210" w:type="dxa"/>
            <w:vAlign w:val="center"/>
          </w:tcPr>
          <w:p>
            <w:pPr>
              <w:jc w:val="center"/>
              <w:rPr>
                <w:rFonts w:ascii="宋体" w:hAnsi="宋体" w:cs="宋体"/>
                <w:color w:val="auto"/>
                <w:szCs w:val="21"/>
                <w:highlight w:val="none"/>
              </w:rPr>
            </w:pPr>
          </w:p>
        </w:tc>
        <w:tc>
          <w:tcPr>
            <w:tcW w:w="1226" w:type="dxa"/>
            <w:vAlign w:val="center"/>
          </w:tcPr>
          <w:p>
            <w:pPr>
              <w:jc w:val="center"/>
              <w:rPr>
                <w:rFonts w:ascii="宋体" w:hAnsi="宋体" w:cs="宋体"/>
                <w:color w:val="auto"/>
                <w:szCs w:val="21"/>
                <w:highlight w:val="none"/>
              </w:rPr>
            </w:pPr>
          </w:p>
        </w:tc>
        <w:tc>
          <w:tcPr>
            <w:tcW w:w="1424" w:type="dxa"/>
            <w:vAlign w:val="center"/>
          </w:tcPr>
          <w:p>
            <w:pPr>
              <w:jc w:val="center"/>
              <w:rPr>
                <w:rFonts w:ascii="宋体" w:hAnsi="宋体" w:cs="宋体"/>
                <w:color w:val="auto"/>
                <w:szCs w:val="21"/>
                <w:highlight w:val="none"/>
              </w:rPr>
            </w:pPr>
          </w:p>
        </w:tc>
        <w:tc>
          <w:tcPr>
            <w:tcW w:w="1906" w:type="dxa"/>
            <w:vAlign w:val="center"/>
          </w:tcPr>
          <w:p>
            <w:pPr>
              <w:jc w:val="center"/>
              <w:rPr>
                <w:rFonts w:ascii="宋体" w:hAnsi="宋体" w:cs="宋体"/>
                <w:color w:val="auto"/>
                <w:szCs w:val="21"/>
                <w:highlight w:val="none"/>
              </w:rPr>
            </w:pPr>
          </w:p>
        </w:tc>
      </w:tr>
    </w:tbl>
    <w:p>
      <w:pPr>
        <w:topLinePunct/>
        <w:jc w:val="center"/>
        <w:rPr>
          <w:rFonts w:ascii="宋体" w:hAnsi="宋体" w:cs="宋体"/>
          <w:color w:val="auto"/>
          <w:sz w:val="20"/>
          <w:highlight w:val="none"/>
        </w:rPr>
      </w:pPr>
    </w:p>
    <w:p>
      <w:pPr>
        <w:ind w:firstLine="420" w:firstLineChars="200"/>
        <w:rPr>
          <w:rFonts w:ascii="宋体" w:hAnsi="宋体" w:cs="宋体"/>
          <w:color w:val="auto"/>
          <w:highlight w:val="none"/>
        </w:rPr>
      </w:pPr>
      <w:bookmarkStart w:id="130" w:name="_Toc296602616"/>
      <w:bookmarkStart w:id="131" w:name="_Toc246996371"/>
      <w:bookmarkStart w:id="132" w:name="_Toc152045805"/>
      <w:bookmarkStart w:id="133" w:name="_Toc179632825"/>
      <w:bookmarkStart w:id="134" w:name="_Toc247085889"/>
      <w:bookmarkStart w:id="135" w:name="_Toc152042594"/>
      <w:bookmarkStart w:id="136" w:name="_Toc144974873"/>
      <w:bookmarkStart w:id="137" w:name="_Toc246997114"/>
      <w:r>
        <w:rPr>
          <w:rFonts w:hint="eastAsia" w:ascii="宋体" w:hAnsi="宋体" w:cs="宋体"/>
          <w:color w:val="auto"/>
          <w:szCs w:val="21"/>
          <w:highlight w:val="none"/>
        </w:rPr>
        <w:t>（</w:t>
      </w:r>
      <w:r>
        <w:rPr>
          <w:rFonts w:hint="eastAsia" w:ascii="宋体" w:hAnsi="宋体" w:cs="宋体"/>
          <w:color w:val="auto"/>
          <w:highlight w:val="none"/>
        </w:rPr>
        <w:t>2）项目负责人简历表</w:t>
      </w:r>
      <w:bookmarkEnd w:id="130"/>
      <w:bookmarkEnd w:id="131"/>
      <w:bookmarkEnd w:id="132"/>
      <w:bookmarkEnd w:id="133"/>
      <w:bookmarkEnd w:id="134"/>
      <w:bookmarkEnd w:id="135"/>
      <w:bookmarkEnd w:id="136"/>
      <w:bookmarkEnd w:id="137"/>
    </w:p>
    <w:tbl>
      <w:tblPr>
        <w:tblStyle w:val="45"/>
        <w:tblW w:w="940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09"/>
        <w:gridCol w:w="351"/>
        <w:gridCol w:w="702"/>
        <w:gridCol w:w="906"/>
        <w:gridCol w:w="1040"/>
        <w:gridCol w:w="687"/>
        <w:gridCol w:w="1230"/>
        <w:gridCol w:w="156"/>
        <w:gridCol w:w="2820"/>
      </w:tblGrid>
      <w:tr>
        <w:trPr>
          <w:trHeight w:val="454" w:hRule="atLeast"/>
        </w:trPr>
        <w:tc>
          <w:tcPr>
            <w:tcW w:w="1509" w:type="dxa"/>
            <w:vAlign w:val="center"/>
          </w:tcPr>
          <w:p>
            <w:pPr>
              <w:jc w:val="center"/>
              <w:rPr>
                <w:rFonts w:ascii="宋体" w:hAnsi="宋体" w:cs="宋体"/>
                <w:color w:val="auto"/>
                <w:szCs w:val="21"/>
                <w:highlight w:val="none"/>
              </w:rPr>
            </w:pPr>
            <w:r>
              <w:rPr>
                <w:rFonts w:hint="eastAsia" w:ascii="宋体" w:hAnsi="宋体" w:cs="宋体"/>
                <w:color w:val="auto"/>
                <w:szCs w:val="21"/>
                <w:highlight w:val="none"/>
              </w:rPr>
              <w:t>姓  名</w:t>
            </w:r>
          </w:p>
        </w:tc>
        <w:tc>
          <w:tcPr>
            <w:tcW w:w="1053" w:type="dxa"/>
            <w:gridSpan w:val="2"/>
            <w:vAlign w:val="center"/>
          </w:tcPr>
          <w:p>
            <w:pPr>
              <w:jc w:val="center"/>
              <w:rPr>
                <w:rFonts w:ascii="宋体" w:hAnsi="宋体" w:cs="宋体"/>
                <w:color w:val="auto"/>
                <w:szCs w:val="21"/>
                <w:highlight w:val="none"/>
              </w:rPr>
            </w:pPr>
          </w:p>
        </w:tc>
        <w:tc>
          <w:tcPr>
            <w:tcW w:w="906" w:type="dxa"/>
            <w:vAlign w:val="center"/>
          </w:tcPr>
          <w:p>
            <w:pPr>
              <w:jc w:val="center"/>
              <w:rPr>
                <w:rFonts w:ascii="宋体" w:hAnsi="宋体" w:cs="宋体"/>
                <w:color w:val="auto"/>
                <w:szCs w:val="21"/>
                <w:highlight w:val="none"/>
              </w:rPr>
            </w:pPr>
            <w:r>
              <w:rPr>
                <w:rFonts w:hint="eastAsia" w:ascii="宋体" w:hAnsi="宋体" w:cs="宋体"/>
                <w:color w:val="auto"/>
                <w:szCs w:val="21"/>
                <w:highlight w:val="none"/>
              </w:rPr>
              <w:t>年 龄</w:t>
            </w:r>
          </w:p>
        </w:tc>
        <w:tc>
          <w:tcPr>
            <w:tcW w:w="1040" w:type="dxa"/>
            <w:vAlign w:val="center"/>
          </w:tcPr>
          <w:p>
            <w:pPr>
              <w:jc w:val="center"/>
              <w:rPr>
                <w:rFonts w:ascii="宋体" w:hAnsi="宋体" w:cs="宋体"/>
                <w:color w:val="auto"/>
                <w:szCs w:val="21"/>
                <w:highlight w:val="none"/>
              </w:rPr>
            </w:pPr>
          </w:p>
        </w:tc>
        <w:tc>
          <w:tcPr>
            <w:tcW w:w="2073" w:type="dxa"/>
            <w:gridSpan w:val="3"/>
            <w:vAlign w:val="center"/>
          </w:tcPr>
          <w:p>
            <w:pPr>
              <w:jc w:val="center"/>
              <w:rPr>
                <w:rFonts w:ascii="宋体" w:hAnsi="宋体" w:cs="宋体"/>
                <w:color w:val="auto"/>
                <w:szCs w:val="21"/>
                <w:highlight w:val="none"/>
              </w:rPr>
            </w:pPr>
            <w:r>
              <w:rPr>
                <w:rFonts w:hint="eastAsia" w:ascii="宋体" w:hAnsi="宋体" w:cs="宋体"/>
                <w:color w:val="auto"/>
                <w:szCs w:val="21"/>
                <w:highlight w:val="none"/>
              </w:rPr>
              <w:t>身份证号</w:t>
            </w:r>
          </w:p>
        </w:tc>
        <w:tc>
          <w:tcPr>
            <w:tcW w:w="2820" w:type="dxa"/>
            <w:vAlign w:val="center"/>
          </w:tcPr>
          <w:p>
            <w:pPr>
              <w:jc w:val="center"/>
              <w:rPr>
                <w:rFonts w:ascii="宋体" w:hAnsi="宋体" w:cs="宋体"/>
                <w:color w:val="auto"/>
                <w:szCs w:val="21"/>
                <w:highlight w:val="none"/>
              </w:rPr>
            </w:pPr>
          </w:p>
        </w:tc>
      </w:tr>
      <w:tr>
        <w:trPr>
          <w:trHeight w:val="454" w:hRule="atLeast"/>
        </w:trPr>
        <w:tc>
          <w:tcPr>
            <w:tcW w:w="1509" w:type="dxa"/>
            <w:vAlign w:val="center"/>
          </w:tcPr>
          <w:p>
            <w:pPr>
              <w:jc w:val="center"/>
              <w:rPr>
                <w:rFonts w:ascii="宋体" w:hAnsi="宋体" w:cs="宋体"/>
                <w:color w:val="auto"/>
                <w:szCs w:val="21"/>
                <w:highlight w:val="none"/>
              </w:rPr>
            </w:pPr>
            <w:r>
              <w:rPr>
                <w:rFonts w:hint="eastAsia" w:ascii="宋体" w:hAnsi="宋体" w:cs="宋体"/>
                <w:color w:val="auto"/>
                <w:szCs w:val="21"/>
                <w:highlight w:val="none"/>
              </w:rPr>
              <w:t>学　历</w:t>
            </w:r>
          </w:p>
        </w:tc>
        <w:tc>
          <w:tcPr>
            <w:tcW w:w="1053" w:type="dxa"/>
            <w:gridSpan w:val="2"/>
            <w:vAlign w:val="center"/>
          </w:tcPr>
          <w:p>
            <w:pPr>
              <w:jc w:val="center"/>
              <w:rPr>
                <w:rFonts w:ascii="宋体" w:hAnsi="宋体" w:cs="宋体"/>
                <w:color w:val="auto"/>
                <w:szCs w:val="21"/>
                <w:highlight w:val="none"/>
              </w:rPr>
            </w:pPr>
          </w:p>
        </w:tc>
        <w:tc>
          <w:tcPr>
            <w:tcW w:w="906" w:type="dxa"/>
            <w:vAlign w:val="center"/>
          </w:tcPr>
          <w:p>
            <w:pPr>
              <w:jc w:val="center"/>
              <w:rPr>
                <w:rFonts w:ascii="宋体" w:hAnsi="宋体" w:cs="宋体"/>
                <w:color w:val="auto"/>
                <w:szCs w:val="21"/>
                <w:highlight w:val="none"/>
              </w:rPr>
            </w:pPr>
            <w:r>
              <w:rPr>
                <w:rFonts w:hint="eastAsia" w:ascii="宋体" w:hAnsi="宋体" w:cs="宋体"/>
                <w:color w:val="auto"/>
                <w:szCs w:val="21"/>
                <w:highlight w:val="none"/>
              </w:rPr>
              <w:t>职 务</w:t>
            </w:r>
          </w:p>
        </w:tc>
        <w:tc>
          <w:tcPr>
            <w:tcW w:w="1040" w:type="dxa"/>
            <w:vAlign w:val="center"/>
          </w:tcPr>
          <w:p>
            <w:pPr>
              <w:jc w:val="center"/>
              <w:rPr>
                <w:rFonts w:ascii="宋体" w:hAnsi="宋体" w:cs="宋体"/>
                <w:color w:val="auto"/>
                <w:szCs w:val="21"/>
                <w:highlight w:val="none"/>
              </w:rPr>
            </w:pPr>
          </w:p>
        </w:tc>
        <w:tc>
          <w:tcPr>
            <w:tcW w:w="2073" w:type="dxa"/>
            <w:gridSpan w:val="3"/>
            <w:vAlign w:val="center"/>
          </w:tcPr>
          <w:p>
            <w:pPr>
              <w:jc w:val="center"/>
              <w:rPr>
                <w:rFonts w:ascii="宋体" w:hAnsi="宋体" w:cs="宋体"/>
                <w:color w:val="auto"/>
                <w:szCs w:val="21"/>
                <w:highlight w:val="none"/>
              </w:rPr>
            </w:pPr>
            <w:r>
              <w:rPr>
                <w:rFonts w:hint="eastAsia" w:ascii="宋体" w:hAnsi="宋体" w:cs="宋体"/>
                <w:color w:val="auto"/>
                <w:szCs w:val="21"/>
                <w:highlight w:val="none"/>
              </w:rPr>
              <w:t>拟在本合同任职</w:t>
            </w:r>
          </w:p>
        </w:tc>
        <w:tc>
          <w:tcPr>
            <w:tcW w:w="2820" w:type="dxa"/>
            <w:vAlign w:val="center"/>
          </w:tcPr>
          <w:p>
            <w:pPr>
              <w:jc w:val="center"/>
              <w:rPr>
                <w:rFonts w:ascii="宋体" w:hAnsi="宋体" w:cs="宋体"/>
                <w:color w:val="auto"/>
                <w:szCs w:val="21"/>
                <w:highlight w:val="none"/>
              </w:rPr>
            </w:pPr>
            <w:r>
              <w:rPr>
                <w:rFonts w:hint="eastAsia" w:ascii="宋体" w:hAnsi="宋体" w:cs="宋体"/>
                <w:color w:val="auto"/>
                <w:szCs w:val="21"/>
                <w:highlight w:val="none"/>
              </w:rPr>
              <w:t>项目负责人</w:t>
            </w:r>
          </w:p>
        </w:tc>
      </w:tr>
      <w:tr>
        <w:trPr>
          <w:trHeight w:val="454" w:hRule="atLeast"/>
        </w:trPr>
        <w:tc>
          <w:tcPr>
            <w:tcW w:w="1509" w:type="dxa"/>
            <w:vAlign w:val="center"/>
          </w:tcPr>
          <w:p>
            <w:pPr>
              <w:jc w:val="center"/>
              <w:rPr>
                <w:rFonts w:ascii="宋体" w:hAnsi="宋体" w:cs="宋体"/>
                <w:color w:val="auto"/>
                <w:szCs w:val="21"/>
                <w:highlight w:val="none"/>
              </w:rPr>
            </w:pPr>
            <w:r>
              <w:rPr>
                <w:rFonts w:hint="eastAsia" w:ascii="宋体" w:hAnsi="宋体" w:cs="宋体"/>
                <w:color w:val="auto"/>
                <w:szCs w:val="21"/>
                <w:highlight w:val="none"/>
              </w:rPr>
              <w:t>毕业学校</w:t>
            </w:r>
          </w:p>
        </w:tc>
        <w:tc>
          <w:tcPr>
            <w:tcW w:w="7892" w:type="dxa"/>
            <w:gridSpan w:val="8"/>
            <w:vAlign w:val="center"/>
          </w:tcPr>
          <w:p>
            <w:pPr>
              <w:jc w:val="center"/>
              <w:rPr>
                <w:rFonts w:ascii="宋体" w:hAnsi="宋体" w:cs="宋体"/>
                <w:color w:val="auto"/>
                <w:szCs w:val="21"/>
                <w:highlight w:val="none"/>
              </w:rPr>
            </w:pPr>
            <w:r>
              <w:rPr>
                <w:rFonts w:hint="eastAsia" w:ascii="宋体" w:hAnsi="宋体" w:cs="宋体"/>
                <w:color w:val="auto"/>
                <w:szCs w:val="21"/>
                <w:highlight w:val="none"/>
              </w:rPr>
              <w:t>年毕业于            学校        专业</w:t>
            </w:r>
          </w:p>
        </w:tc>
      </w:tr>
      <w:tr>
        <w:trPr>
          <w:trHeight w:val="454" w:hRule="atLeast"/>
        </w:trPr>
        <w:tc>
          <w:tcPr>
            <w:tcW w:w="9401" w:type="dxa"/>
            <w:gridSpan w:val="9"/>
            <w:vAlign w:val="center"/>
          </w:tcPr>
          <w:p>
            <w:pPr>
              <w:jc w:val="center"/>
              <w:rPr>
                <w:rFonts w:ascii="宋体" w:hAnsi="宋体" w:cs="宋体"/>
                <w:color w:val="auto"/>
                <w:szCs w:val="21"/>
                <w:highlight w:val="none"/>
              </w:rPr>
            </w:pPr>
            <w:r>
              <w:rPr>
                <w:rFonts w:hint="eastAsia" w:ascii="宋体" w:hAnsi="宋体" w:cs="宋体"/>
                <w:color w:val="auto"/>
                <w:szCs w:val="21"/>
                <w:highlight w:val="none"/>
              </w:rPr>
              <w:t>主要工作经历</w:t>
            </w:r>
          </w:p>
        </w:tc>
      </w:tr>
      <w:tr>
        <w:trPr>
          <w:trHeight w:val="454" w:hRule="atLeast"/>
        </w:trPr>
        <w:tc>
          <w:tcPr>
            <w:tcW w:w="1860" w:type="dxa"/>
            <w:gridSpan w:val="2"/>
            <w:vAlign w:val="center"/>
          </w:tcPr>
          <w:p>
            <w:pPr>
              <w:jc w:val="center"/>
              <w:rPr>
                <w:rFonts w:ascii="宋体" w:hAnsi="宋体" w:cs="宋体"/>
                <w:color w:val="auto"/>
                <w:szCs w:val="21"/>
                <w:highlight w:val="none"/>
              </w:rPr>
            </w:pPr>
            <w:r>
              <w:rPr>
                <w:rFonts w:hint="eastAsia" w:ascii="宋体" w:hAnsi="宋体" w:cs="宋体"/>
                <w:color w:val="auto"/>
                <w:szCs w:val="21"/>
                <w:highlight w:val="none"/>
              </w:rPr>
              <w:t>时  间</w:t>
            </w:r>
          </w:p>
        </w:tc>
        <w:tc>
          <w:tcPr>
            <w:tcW w:w="3335" w:type="dxa"/>
            <w:gridSpan w:val="4"/>
            <w:vAlign w:val="center"/>
          </w:tcPr>
          <w:p>
            <w:pPr>
              <w:jc w:val="center"/>
              <w:rPr>
                <w:rFonts w:ascii="宋体" w:hAnsi="宋体" w:cs="宋体"/>
                <w:color w:val="auto"/>
                <w:szCs w:val="21"/>
                <w:highlight w:val="none"/>
              </w:rPr>
            </w:pPr>
            <w:r>
              <w:rPr>
                <w:rFonts w:hint="eastAsia" w:ascii="宋体" w:hAnsi="宋体" w:cs="宋体"/>
                <w:color w:val="auto"/>
                <w:szCs w:val="21"/>
                <w:highlight w:val="none"/>
              </w:rPr>
              <w:t>参加过的类似项目</w:t>
            </w:r>
          </w:p>
        </w:tc>
        <w:tc>
          <w:tcPr>
            <w:tcW w:w="1230" w:type="dxa"/>
            <w:vAlign w:val="center"/>
          </w:tcPr>
          <w:p>
            <w:pPr>
              <w:jc w:val="center"/>
              <w:rPr>
                <w:rFonts w:ascii="宋体" w:hAnsi="宋体" w:cs="宋体"/>
                <w:color w:val="auto"/>
                <w:szCs w:val="21"/>
                <w:highlight w:val="none"/>
              </w:rPr>
            </w:pPr>
            <w:r>
              <w:rPr>
                <w:rFonts w:hint="eastAsia" w:ascii="宋体" w:hAnsi="宋体" w:cs="宋体"/>
                <w:color w:val="auto"/>
                <w:szCs w:val="21"/>
                <w:highlight w:val="none"/>
              </w:rPr>
              <w:t>担任职务</w:t>
            </w:r>
          </w:p>
        </w:tc>
        <w:tc>
          <w:tcPr>
            <w:tcW w:w="2976" w:type="dxa"/>
            <w:gridSpan w:val="2"/>
            <w:vAlign w:val="center"/>
          </w:tcPr>
          <w:p>
            <w:pPr>
              <w:jc w:val="center"/>
              <w:rPr>
                <w:rFonts w:ascii="宋体" w:hAnsi="宋体" w:cs="宋体"/>
                <w:color w:val="auto"/>
                <w:szCs w:val="21"/>
                <w:highlight w:val="none"/>
              </w:rPr>
            </w:pPr>
            <w:r>
              <w:rPr>
                <w:rFonts w:hint="eastAsia" w:ascii="宋体" w:hAnsi="宋体" w:cs="宋体"/>
                <w:color w:val="auto"/>
                <w:szCs w:val="21"/>
                <w:highlight w:val="none"/>
              </w:rPr>
              <w:t>业主及联系电话</w:t>
            </w:r>
          </w:p>
        </w:tc>
      </w:tr>
      <w:tr>
        <w:trPr>
          <w:trHeight w:val="454" w:hRule="atLeast"/>
        </w:trPr>
        <w:tc>
          <w:tcPr>
            <w:tcW w:w="1860" w:type="dxa"/>
            <w:gridSpan w:val="2"/>
            <w:vAlign w:val="center"/>
          </w:tcPr>
          <w:p>
            <w:pPr>
              <w:jc w:val="center"/>
              <w:rPr>
                <w:rFonts w:ascii="宋体" w:hAnsi="宋体" w:cs="宋体"/>
                <w:color w:val="auto"/>
                <w:szCs w:val="21"/>
                <w:highlight w:val="none"/>
              </w:rPr>
            </w:pPr>
          </w:p>
        </w:tc>
        <w:tc>
          <w:tcPr>
            <w:tcW w:w="3335" w:type="dxa"/>
            <w:gridSpan w:val="4"/>
            <w:vAlign w:val="center"/>
          </w:tcPr>
          <w:p>
            <w:pPr>
              <w:jc w:val="center"/>
              <w:rPr>
                <w:rFonts w:ascii="宋体" w:hAnsi="宋体" w:cs="宋体"/>
                <w:color w:val="auto"/>
                <w:szCs w:val="21"/>
                <w:highlight w:val="none"/>
              </w:rPr>
            </w:pPr>
          </w:p>
        </w:tc>
        <w:tc>
          <w:tcPr>
            <w:tcW w:w="1230" w:type="dxa"/>
            <w:vAlign w:val="center"/>
          </w:tcPr>
          <w:p>
            <w:pPr>
              <w:jc w:val="center"/>
              <w:rPr>
                <w:rFonts w:ascii="宋体" w:hAnsi="宋体" w:cs="宋体"/>
                <w:color w:val="auto"/>
                <w:szCs w:val="21"/>
                <w:highlight w:val="none"/>
              </w:rPr>
            </w:pPr>
          </w:p>
        </w:tc>
        <w:tc>
          <w:tcPr>
            <w:tcW w:w="2976" w:type="dxa"/>
            <w:gridSpan w:val="2"/>
            <w:vAlign w:val="center"/>
          </w:tcPr>
          <w:p>
            <w:pPr>
              <w:jc w:val="center"/>
              <w:rPr>
                <w:rFonts w:ascii="宋体" w:hAnsi="宋体" w:cs="宋体"/>
                <w:color w:val="auto"/>
                <w:szCs w:val="21"/>
                <w:highlight w:val="none"/>
              </w:rPr>
            </w:pPr>
          </w:p>
        </w:tc>
      </w:tr>
      <w:tr>
        <w:trPr>
          <w:trHeight w:val="454" w:hRule="atLeast"/>
        </w:trPr>
        <w:tc>
          <w:tcPr>
            <w:tcW w:w="1860" w:type="dxa"/>
            <w:gridSpan w:val="2"/>
            <w:vAlign w:val="center"/>
          </w:tcPr>
          <w:p>
            <w:pPr>
              <w:jc w:val="center"/>
              <w:rPr>
                <w:rFonts w:ascii="宋体" w:hAnsi="宋体" w:cs="宋体"/>
                <w:color w:val="auto"/>
                <w:szCs w:val="21"/>
                <w:highlight w:val="none"/>
              </w:rPr>
            </w:pPr>
          </w:p>
        </w:tc>
        <w:tc>
          <w:tcPr>
            <w:tcW w:w="3335" w:type="dxa"/>
            <w:gridSpan w:val="4"/>
            <w:vAlign w:val="center"/>
          </w:tcPr>
          <w:p>
            <w:pPr>
              <w:jc w:val="center"/>
              <w:rPr>
                <w:rFonts w:ascii="宋体" w:hAnsi="宋体" w:cs="宋体"/>
                <w:color w:val="auto"/>
                <w:szCs w:val="21"/>
                <w:highlight w:val="none"/>
              </w:rPr>
            </w:pPr>
          </w:p>
        </w:tc>
        <w:tc>
          <w:tcPr>
            <w:tcW w:w="1230" w:type="dxa"/>
            <w:vAlign w:val="center"/>
          </w:tcPr>
          <w:p>
            <w:pPr>
              <w:jc w:val="center"/>
              <w:rPr>
                <w:rFonts w:ascii="宋体" w:hAnsi="宋体" w:cs="宋体"/>
                <w:color w:val="auto"/>
                <w:szCs w:val="21"/>
                <w:highlight w:val="none"/>
              </w:rPr>
            </w:pPr>
          </w:p>
        </w:tc>
        <w:tc>
          <w:tcPr>
            <w:tcW w:w="2976" w:type="dxa"/>
            <w:gridSpan w:val="2"/>
            <w:vAlign w:val="center"/>
          </w:tcPr>
          <w:p>
            <w:pPr>
              <w:jc w:val="center"/>
              <w:rPr>
                <w:rFonts w:ascii="宋体" w:hAnsi="宋体" w:cs="宋体"/>
                <w:color w:val="auto"/>
                <w:szCs w:val="21"/>
                <w:highlight w:val="none"/>
              </w:rPr>
            </w:pPr>
          </w:p>
        </w:tc>
      </w:tr>
    </w:tbl>
    <w:p>
      <w:pPr>
        <w:rPr>
          <w:rFonts w:ascii="宋体" w:hAnsi="宋体" w:cs="宋体"/>
          <w:color w:val="auto"/>
          <w:highlight w:val="none"/>
        </w:rPr>
      </w:pPr>
      <w:bookmarkStart w:id="138" w:name="_Toc437953145"/>
      <w:bookmarkStart w:id="139" w:name="_Toc345575534"/>
      <w:r>
        <w:rPr>
          <w:rFonts w:hint="eastAsia" w:ascii="宋体" w:hAnsi="宋体" w:cs="宋体"/>
          <w:color w:val="auto"/>
          <w:highlight w:val="none"/>
        </w:rPr>
        <w:br w:type="page"/>
      </w:r>
    </w:p>
    <w:p>
      <w:pPr>
        <w:pStyle w:val="3"/>
        <w:ind w:firstLine="422"/>
        <w:rPr>
          <w:rFonts w:ascii="宋体" w:hAnsi="宋体" w:cs="宋体"/>
          <w:color w:val="auto"/>
          <w:highlight w:val="none"/>
        </w:rPr>
      </w:pPr>
      <w:r>
        <w:rPr>
          <w:rFonts w:hint="eastAsia" w:ascii="宋体" w:hAnsi="宋体" w:cs="宋体"/>
          <w:color w:val="auto"/>
          <w:highlight w:val="none"/>
        </w:rPr>
        <w:t>第三部分 报价文件</w:t>
      </w:r>
    </w:p>
    <w:p>
      <w:pPr>
        <w:pStyle w:val="4"/>
        <w:ind w:firstLine="420"/>
        <w:rPr>
          <w:rFonts w:ascii="宋体" w:hAnsi="宋体" w:cs="宋体"/>
          <w:color w:val="auto"/>
          <w:highlight w:val="none"/>
        </w:rPr>
      </w:pPr>
      <w:r>
        <w:rPr>
          <w:rFonts w:hint="eastAsia" w:ascii="宋体" w:hAnsi="宋体" w:cs="宋体"/>
          <w:color w:val="auto"/>
          <w:highlight w:val="none"/>
        </w:rPr>
        <w:t>封面</w:t>
      </w:r>
      <w:bookmarkEnd w:id="138"/>
      <w:bookmarkEnd w:id="139"/>
    </w:p>
    <w:p>
      <w:pPr>
        <w:tabs>
          <w:tab w:val="left" w:pos="2580"/>
          <w:tab w:val="left" w:pos="5940"/>
        </w:tabs>
        <w:autoSpaceDE w:val="0"/>
        <w:autoSpaceDN w:val="0"/>
        <w:adjustRightInd w:val="0"/>
        <w:ind w:right="-20"/>
        <w:rPr>
          <w:rFonts w:ascii="宋体" w:hAnsi="宋体" w:cs="宋体"/>
          <w:color w:val="auto"/>
          <w:kern w:val="0"/>
          <w:sz w:val="28"/>
          <w:highlight w:val="none"/>
        </w:rPr>
      </w:pPr>
    </w:p>
    <w:p>
      <w:pPr>
        <w:tabs>
          <w:tab w:val="left" w:pos="2580"/>
          <w:tab w:val="left" w:pos="5940"/>
        </w:tabs>
        <w:autoSpaceDE w:val="0"/>
        <w:autoSpaceDN w:val="0"/>
        <w:adjustRightInd w:val="0"/>
        <w:ind w:right="-20"/>
        <w:rPr>
          <w:rFonts w:hint="eastAsia" w:ascii="宋体" w:hAnsi="宋体" w:eastAsia="宋体" w:cs="宋体"/>
          <w:color w:val="auto"/>
          <w:kern w:val="0"/>
          <w:sz w:val="24"/>
          <w:szCs w:val="22"/>
          <w:highlight w:val="none"/>
          <w:lang w:eastAsia="zh-CN"/>
        </w:rPr>
      </w:pPr>
      <w:r>
        <w:rPr>
          <w:rFonts w:hint="eastAsia" w:ascii="宋体" w:hAnsi="宋体" w:cs="宋体"/>
          <w:color w:val="auto"/>
          <w:kern w:val="0"/>
          <w:sz w:val="24"/>
          <w:szCs w:val="22"/>
          <w:highlight w:val="none"/>
        </w:rPr>
        <w:t>采购人：</w:t>
      </w:r>
      <w:r>
        <w:rPr>
          <w:rFonts w:hint="eastAsia" w:ascii="宋体" w:hAnsi="宋体" w:cs="宋体"/>
          <w:color w:val="auto"/>
          <w:kern w:val="0"/>
          <w:sz w:val="24"/>
          <w:szCs w:val="22"/>
          <w:highlight w:val="none"/>
          <w:u w:val="single"/>
          <w:lang w:eastAsia="zh-CN"/>
        </w:rPr>
        <w:t>浙江省体育彩票管理中心</w:t>
      </w:r>
    </w:p>
    <w:p>
      <w:pPr>
        <w:tabs>
          <w:tab w:val="left" w:pos="2580"/>
          <w:tab w:val="left" w:pos="5940"/>
        </w:tabs>
        <w:autoSpaceDE w:val="0"/>
        <w:autoSpaceDN w:val="0"/>
        <w:adjustRightInd w:val="0"/>
        <w:ind w:right="-20"/>
        <w:rPr>
          <w:rFonts w:ascii="宋体" w:hAnsi="宋体" w:cs="宋体"/>
          <w:color w:val="auto"/>
          <w:kern w:val="0"/>
          <w:sz w:val="24"/>
          <w:szCs w:val="22"/>
          <w:highlight w:val="none"/>
          <w:u w:val="single"/>
        </w:rPr>
      </w:pPr>
      <w:r>
        <w:rPr>
          <w:rFonts w:hint="eastAsia" w:ascii="宋体" w:hAnsi="宋体" w:cs="宋体"/>
          <w:color w:val="auto"/>
          <w:kern w:val="0"/>
          <w:sz w:val="24"/>
          <w:szCs w:val="22"/>
          <w:highlight w:val="none"/>
        </w:rPr>
        <w:t>项目名称：</w:t>
      </w:r>
      <w:r>
        <w:rPr>
          <w:rFonts w:hint="default" w:ascii="宋体" w:hAnsi="宋体" w:cs="宋体"/>
          <w:color w:val="auto"/>
          <w:kern w:val="0"/>
          <w:sz w:val="24"/>
          <w:szCs w:val="22"/>
          <w:highlight w:val="none"/>
          <w:u w:val="single"/>
          <w:lang w:val="en-US" w:eastAsia="zh-CN"/>
        </w:rPr>
        <w:t>2025年度足球竞猜类杂志及定制服务</w:t>
      </w:r>
      <w:r>
        <w:rPr>
          <w:rFonts w:hint="eastAsia" w:ascii="宋体" w:hAnsi="宋体" w:cs="宋体"/>
          <w:color w:val="auto"/>
          <w:kern w:val="0"/>
          <w:sz w:val="24"/>
          <w:szCs w:val="22"/>
          <w:highlight w:val="none"/>
          <w:u w:val="single"/>
          <w:lang w:eastAsia="zh-CN"/>
        </w:rPr>
        <w:t>项目</w:t>
      </w:r>
    </w:p>
    <w:p>
      <w:pPr>
        <w:tabs>
          <w:tab w:val="left" w:pos="2580"/>
          <w:tab w:val="left" w:pos="5940"/>
        </w:tabs>
        <w:autoSpaceDE w:val="0"/>
        <w:autoSpaceDN w:val="0"/>
        <w:adjustRightInd w:val="0"/>
        <w:ind w:right="-20"/>
        <w:rPr>
          <w:rFonts w:hint="default" w:ascii="宋体" w:hAnsi="宋体" w:eastAsia="宋体" w:cs="宋体"/>
          <w:color w:val="auto"/>
          <w:kern w:val="0"/>
          <w:sz w:val="24"/>
          <w:szCs w:val="22"/>
          <w:highlight w:val="none"/>
          <w:u w:val="single"/>
          <w:lang w:val="en-US" w:eastAsia="zh-CN"/>
        </w:rPr>
      </w:pPr>
      <w:r>
        <w:rPr>
          <w:rFonts w:hint="eastAsia" w:ascii="宋体" w:hAnsi="宋体" w:cs="宋体"/>
          <w:color w:val="auto"/>
          <w:kern w:val="0"/>
          <w:sz w:val="24"/>
          <w:szCs w:val="22"/>
          <w:highlight w:val="none"/>
        </w:rPr>
        <w:t>项目编号：</w:t>
      </w:r>
      <w:r>
        <w:rPr>
          <w:rFonts w:hint="eastAsia" w:ascii="宋体" w:hAnsi="宋体" w:cs="宋体"/>
          <w:color w:val="auto"/>
          <w:kern w:val="0"/>
          <w:sz w:val="24"/>
          <w:szCs w:val="22"/>
          <w:highlight w:val="none"/>
          <w:u w:val="single"/>
          <w:lang w:val="en-US" w:eastAsia="zh-CN"/>
        </w:rPr>
        <w:t>CTZB-2025030012</w:t>
      </w:r>
    </w:p>
    <w:p>
      <w:pPr>
        <w:tabs>
          <w:tab w:val="left" w:pos="2580"/>
          <w:tab w:val="left" w:pos="5940"/>
        </w:tabs>
        <w:autoSpaceDE w:val="0"/>
        <w:autoSpaceDN w:val="0"/>
        <w:adjustRightInd w:val="0"/>
        <w:ind w:right="-20"/>
        <w:rPr>
          <w:rFonts w:hint="default" w:ascii="宋体" w:hAnsi="宋体" w:eastAsia="宋体" w:cs="宋体"/>
          <w:color w:val="auto"/>
          <w:kern w:val="0"/>
          <w:sz w:val="24"/>
          <w:szCs w:val="22"/>
          <w:highlight w:val="none"/>
          <w:u w:val="single"/>
          <w:lang w:val="en-US" w:eastAsia="zh-CN"/>
        </w:rPr>
      </w:pPr>
      <w:r>
        <w:rPr>
          <w:rFonts w:hint="eastAsia" w:ascii="宋体" w:hAnsi="宋体" w:cs="宋体"/>
          <w:color w:val="auto"/>
          <w:kern w:val="0"/>
          <w:sz w:val="24"/>
          <w:szCs w:val="22"/>
          <w:highlight w:val="none"/>
        </w:rPr>
        <w:t>标项名称：</w:t>
      </w:r>
      <w:r>
        <w:rPr>
          <w:rFonts w:hint="default" w:ascii="宋体" w:hAnsi="宋体" w:cs="宋体"/>
          <w:color w:val="auto"/>
          <w:kern w:val="0"/>
          <w:sz w:val="24"/>
          <w:szCs w:val="22"/>
          <w:highlight w:val="none"/>
          <w:u w:val="single"/>
          <w:lang w:val="en-US" w:eastAsia="zh-CN"/>
        </w:rPr>
        <w:t>2025年度足球竞猜类杂志及定制服务</w:t>
      </w:r>
    </w:p>
    <w:p>
      <w:pPr>
        <w:autoSpaceDE w:val="0"/>
        <w:autoSpaceDN w:val="0"/>
        <w:adjustRightInd w:val="0"/>
        <w:jc w:val="left"/>
        <w:rPr>
          <w:rFonts w:ascii="宋体" w:hAnsi="宋体" w:cs="宋体"/>
          <w:b/>
          <w:bCs/>
          <w:color w:val="auto"/>
          <w:kern w:val="0"/>
          <w:sz w:val="44"/>
          <w:szCs w:val="44"/>
          <w:highlight w:val="none"/>
        </w:rPr>
      </w:pPr>
    </w:p>
    <w:p>
      <w:pPr>
        <w:autoSpaceDE w:val="0"/>
        <w:autoSpaceDN w:val="0"/>
        <w:adjustRightInd w:val="0"/>
        <w:jc w:val="left"/>
        <w:rPr>
          <w:rFonts w:ascii="宋体" w:hAnsi="宋体" w:cs="宋体"/>
          <w:color w:val="auto"/>
          <w:kern w:val="0"/>
          <w:sz w:val="24"/>
          <w:highlight w:val="none"/>
        </w:rPr>
      </w:pPr>
    </w:p>
    <w:p>
      <w:pPr>
        <w:autoSpaceDE w:val="0"/>
        <w:autoSpaceDN w:val="0"/>
        <w:adjustRightInd w:val="0"/>
        <w:jc w:val="left"/>
        <w:rPr>
          <w:rFonts w:ascii="宋体" w:hAnsi="宋体" w:cs="宋体"/>
          <w:color w:val="auto"/>
          <w:kern w:val="0"/>
          <w:sz w:val="24"/>
          <w:highlight w:val="none"/>
        </w:rPr>
      </w:pPr>
    </w:p>
    <w:p>
      <w:pPr>
        <w:autoSpaceDE w:val="0"/>
        <w:autoSpaceDN w:val="0"/>
        <w:adjustRightInd w:val="0"/>
        <w:jc w:val="left"/>
        <w:rPr>
          <w:rFonts w:ascii="宋体" w:hAnsi="宋体" w:cs="宋体"/>
          <w:color w:val="auto"/>
          <w:kern w:val="0"/>
          <w:sz w:val="24"/>
          <w:highlight w:val="none"/>
        </w:rPr>
      </w:pPr>
    </w:p>
    <w:p>
      <w:pPr>
        <w:autoSpaceDE w:val="0"/>
        <w:autoSpaceDN w:val="0"/>
        <w:adjustRightInd w:val="0"/>
        <w:jc w:val="left"/>
        <w:rPr>
          <w:rFonts w:ascii="宋体" w:hAnsi="宋体" w:cs="宋体"/>
          <w:color w:val="auto"/>
          <w:kern w:val="0"/>
          <w:sz w:val="24"/>
          <w:highlight w:val="none"/>
        </w:rPr>
      </w:pPr>
    </w:p>
    <w:p>
      <w:pPr>
        <w:autoSpaceDE w:val="0"/>
        <w:autoSpaceDN w:val="0"/>
        <w:adjustRightInd w:val="0"/>
        <w:jc w:val="left"/>
        <w:rPr>
          <w:rFonts w:ascii="宋体" w:hAnsi="宋体" w:cs="宋体"/>
          <w:color w:val="auto"/>
          <w:kern w:val="0"/>
          <w:sz w:val="24"/>
          <w:highlight w:val="none"/>
        </w:rPr>
      </w:pPr>
    </w:p>
    <w:p>
      <w:pPr>
        <w:tabs>
          <w:tab w:val="left" w:pos="1805"/>
          <w:tab w:val="left" w:pos="5360"/>
        </w:tabs>
        <w:autoSpaceDE w:val="0"/>
        <w:autoSpaceDN w:val="0"/>
        <w:adjustRightInd w:val="0"/>
        <w:ind w:right="-20"/>
        <w:jc w:val="center"/>
        <w:rPr>
          <w:rFonts w:ascii="宋体" w:hAnsi="宋体" w:cs="宋体"/>
          <w:color w:val="auto"/>
          <w:kern w:val="0"/>
          <w:sz w:val="72"/>
          <w:highlight w:val="none"/>
        </w:rPr>
      </w:pPr>
      <w:r>
        <w:rPr>
          <w:rFonts w:hint="eastAsia" w:ascii="宋体" w:hAnsi="宋体" w:cs="宋体"/>
          <w:color w:val="auto"/>
          <w:kern w:val="0"/>
          <w:sz w:val="72"/>
          <w:highlight w:val="none"/>
        </w:rPr>
        <w:t>磋商响应文件</w:t>
      </w:r>
    </w:p>
    <w:p>
      <w:pPr>
        <w:tabs>
          <w:tab w:val="left" w:pos="1805"/>
          <w:tab w:val="left" w:pos="5360"/>
        </w:tabs>
        <w:autoSpaceDE w:val="0"/>
        <w:autoSpaceDN w:val="0"/>
        <w:adjustRightInd w:val="0"/>
        <w:ind w:right="-20"/>
        <w:jc w:val="center"/>
        <w:rPr>
          <w:rFonts w:ascii="宋体" w:hAnsi="宋体" w:cs="宋体"/>
          <w:color w:val="auto"/>
          <w:kern w:val="0"/>
          <w:sz w:val="72"/>
          <w:highlight w:val="none"/>
        </w:rPr>
      </w:pPr>
      <w:r>
        <w:rPr>
          <w:rFonts w:hint="eastAsia" w:ascii="宋体" w:hAnsi="宋体" w:cs="宋体"/>
          <w:color w:val="auto"/>
          <w:kern w:val="0"/>
          <w:sz w:val="72"/>
          <w:highlight w:val="none"/>
        </w:rPr>
        <w:t>（报价文件）</w:t>
      </w:r>
    </w:p>
    <w:p>
      <w:pPr>
        <w:autoSpaceDE w:val="0"/>
        <w:autoSpaceDN w:val="0"/>
        <w:adjustRightInd w:val="0"/>
        <w:jc w:val="left"/>
        <w:rPr>
          <w:rFonts w:ascii="宋体" w:hAnsi="宋体" w:cs="宋体"/>
          <w:color w:val="auto"/>
          <w:kern w:val="0"/>
          <w:sz w:val="16"/>
          <w:highlight w:val="none"/>
        </w:rPr>
      </w:pPr>
    </w:p>
    <w:p>
      <w:pPr>
        <w:autoSpaceDE w:val="0"/>
        <w:autoSpaceDN w:val="0"/>
        <w:adjustRightInd w:val="0"/>
        <w:jc w:val="left"/>
        <w:rPr>
          <w:rFonts w:ascii="宋体" w:hAnsi="宋体" w:cs="宋体"/>
          <w:color w:val="auto"/>
          <w:kern w:val="0"/>
          <w:sz w:val="20"/>
          <w:highlight w:val="none"/>
        </w:rPr>
      </w:pPr>
    </w:p>
    <w:p>
      <w:pPr>
        <w:autoSpaceDE w:val="0"/>
        <w:autoSpaceDN w:val="0"/>
        <w:adjustRightInd w:val="0"/>
        <w:jc w:val="left"/>
        <w:rPr>
          <w:rFonts w:ascii="宋体" w:hAnsi="宋体" w:cs="宋体"/>
          <w:color w:val="auto"/>
          <w:kern w:val="0"/>
          <w:sz w:val="20"/>
          <w:highlight w:val="none"/>
        </w:rPr>
      </w:pPr>
    </w:p>
    <w:p>
      <w:pPr>
        <w:autoSpaceDE w:val="0"/>
        <w:autoSpaceDN w:val="0"/>
        <w:adjustRightInd w:val="0"/>
        <w:jc w:val="left"/>
        <w:rPr>
          <w:rFonts w:ascii="宋体" w:hAnsi="宋体" w:cs="宋体"/>
          <w:color w:val="auto"/>
          <w:kern w:val="0"/>
          <w:sz w:val="20"/>
          <w:highlight w:val="none"/>
        </w:rPr>
      </w:pPr>
    </w:p>
    <w:p>
      <w:pPr>
        <w:autoSpaceDE w:val="0"/>
        <w:autoSpaceDN w:val="0"/>
        <w:adjustRightInd w:val="0"/>
        <w:jc w:val="left"/>
        <w:rPr>
          <w:rFonts w:ascii="宋体" w:hAnsi="宋体" w:cs="宋体"/>
          <w:color w:val="auto"/>
          <w:kern w:val="0"/>
          <w:sz w:val="20"/>
          <w:highlight w:val="none"/>
        </w:rPr>
      </w:pPr>
    </w:p>
    <w:p>
      <w:pPr>
        <w:autoSpaceDE w:val="0"/>
        <w:autoSpaceDN w:val="0"/>
        <w:adjustRightInd w:val="0"/>
        <w:jc w:val="left"/>
        <w:rPr>
          <w:rFonts w:ascii="宋体" w:hAnsi="宋体" w:cs="宋体"/>
          <w:color w:val="auto"/>
          <w:kern w:val="0"/>
          <w:sz w:val="20"/>
          <w:highlight w:val="none"/>
        </w:rPr>
      </w:pPr>
    </w:p>
    <w:p>
      <w:pPr>
        <w:tabs>
          <w:tab w:val="left" w:pos="6080"/>
          <w:tab w:val="left" w:pos="6640"/>
        </w:tabs>
        <w:autoSpaceDE w:val="0"/>
        <w:autoSpaceDN w:val="0"/>
        <w:adjustRightInd w:val="0"/>
        <w:ind w:right="403"/>
        <w:jc w:val="center"/>
        <w:rPr>
          <w:rFonts w:ascii="宋体" w:hAnsi="宋体" w:cs="宋体"/>
          <w:color w:val="auto"/>
          <w:kern w:val="0"/>
          <w:sz w:val="28"/>
          <w:highlight w:val="none"/>
        </w:rPr>
      </w:pPr>
      <w:r>
        <w:rPr>
          <w:rFonts w:hint="eastAsia" w:ascii="宋体" w:hAnsi="宋体" w:cs="宋体"/>
          <w:color w:val="auto"/>
          <w:kern w:val="0"/>
          <w:sz w:val="28"/>
          <w:highlight w:val="none"/>
        </w:rPr>
        <w:t>供应商全称：</w:t>
      </w:r>
      <w:r>
        <w:rPr>
          <w:rFonts w:hint="eastAsia" w:ascii="宋体" w:hAnsi="宋体" w:cs="宋体"/>
          <w:color w:val="auto"/>
          <w:kern w:val="0"/>
          <w:sz w:val="28"/>
          <w:highlight w:val="none"/>
          <w:u w:val="single"/>
        </w:rPr>
        <w:t xml:space="preserve">                  </w:t>
      </w:r>
      <w:r>
        <w:rPr>
          <w:rFonts w:hint="eastAsia" w:ascii="宋体" w:hAnsi="宋体" w:cs="宋体"/>
          <w:color w:val="auto"/>
          <w:kern w:val="0"/>
          <w:sz w:val="28"/>
          <w:highlight w:val="none"/>
        </w:rPr>
        <w:t>（盖单位公章）</w:t>
      </w:r>
    </w:p>
    <w:p>
      <w:pPr>
        <w:tabs>
          <w:tab w:val="left" w:pos="6080"/>
          <w:tab w:val="left" w:pos="6640"/>
        </w:tabs>
        <w:autoSpaceDE w:val="0"/>
        <w:autoSpaceDN w:val="0"/>
        <w:adjustRightInd w:val="0"/>
        <w:ind w:right="403"/>
        <w:jc w:val="left"/>
        <w:rPr>
          <w:rFonts w:ascii="宋体" w:hAnsi="宋体" w:cs="宋体"/>
          <w:color w:val="auto"/>
          <w:szCs w:val="21"/>
          <w:highlight w:val="none"/>
        </w:rPr>
      </w:pPr>
    </w:p>
    <w:p>
      <w:pPr>
        <w:tabs>
          <w:tab w:val="left" w:pos="3280"/>
          <w:tab w:val="left" w:pos="4680"/>
          <w:tab w:val="left" w:pos="6080"/>
        </w:tabs>
        <w:autoSpaceDE w:val="0"/>
        <w:autoSpaceDN w:val="0"/>
        <w:adjustRightInd w:val="0"/>
        <w:ind w:left="2173" w:leftChars="1035" w:right="-20" w:firstLine="826" w:firstLineChars="295"/>
        <w:jc w:val="left"/>
        <w:rPr>
          <w:rFonts w:ascii="宋体" w:hAnsi="宋体" w:cs="宋体"/>
          <w:color w:val="auto"/>
          <w:kern w:val="0"/>
          <w:sz w:val="28"/>
          <w:highlight w:val="none"/>
        </w:rPr>
      </w:pPr>
      <w:r>
        <w:rPr>
          <w:rFonts w:hint="eastAsia" w:ascii="宋体" w:hAnsi="宋体" w:cs="宋体"/>
          <w:color w:val="auto"/>
          <w:kern w:val="0"/>
          <w:sz w:val="28"/>
          <w:highlight w:val="none"/>
        </w:rPr>
        <w:t xml:space="preserve">  年  月  日</w:t>
      </w:r>
    </w:p>
    <w:p>
      <w:pPr>
        <w:tabs>
          <w:tab w:val="left" w:pos="6080"/>
          <w:tab w:val="left" w:pos="6640"/>
        </w:tabs>
        <w:autoSpaceDE w:val="0"/>
        <w:autoSpaceDN w:val="0"/>
        <w:adjustRightInd w:val="0"/>
        <w:ind w:right="403"/>
        <w:jc w:val="left"/>
        <w:rPr>
          <w:rFonts w:ascii="宋体" w:hAnsi="宋体" w:cs="宋体"/>
          <w:color w:val="auto"/>
          <w:szCs w:val="21"/>
          <w:highlight w:val="none"/>
        </w:rPr>
      </w:pPr>
    </w:p>
    <w:p>
      <w:pPr>
        <w:pStyle w:val="4"/>
        <w:ind w:firstLine="420"/>
        <w:rPr>
          <w:rFonts w:ascii="宋体" w:hAnsi="宋体" w:cs="宋体"/>
          <w:color w:val="auto"/>
          <w:highlight w:val="none"/>
        </w:rPr>
      </w:pPr>
      <w:r>
        <w:rPr>
          <w:rFonts w:hint="eastAsia" w:ascii="宋体" w:hAnsi="宋体" w:cs="宋体"/>
          <w:color w:val="auto"/>
          <w:highlight w:val="none"/>
        </w:rPr>
        <w:br w:type="page"/>
      </w:r>
      <w:bookmarkStart w:id="140" w:name="_Toc345575538"/>
      <w:bookmarkStart w:id="141" w:name="_Toc336683578"/>
      <w:bookmarkStart w:id="142" w:name="_Toc350453714"/>
      <w:r>
        <w:rPr>
          <w:rFonts w:hint="eastAsia" w:ascii="宋体" w:hAnsi="宋体" w:cs="宋体"/>
          <w:color w:val="auto"/>
          <w:highlight w:val="none"/>
        </w:rPr>
        <w:t>一、磋商响应函格式</w:t>
      </w:r>
      <w:bookmarkEnd w:id="140"/>
      <w:bookmarkEnd w:id="141"/>
      <w:bookmarkEnd w:id="142"/>
    </w:p>
    <w:p>
      <w:pPr>
        <w:jc w:val="center"/>
        <w:rPr>
          <w:rFonts w:ascii="宋体" w:hAnsi="宋体" w:cs="宋体"/>
          <w:b/>
          <w:bCs/>
          <w:color w:val="auto"/>
          <w:sz w:val="28"/>
          <w:szCs w:val="36"/>
          <w:highlight w:val="none"/>
        </w:rPr>
      </w:pPr>
      <w:r>
        <w:rPr>
          <w:rFonts w:hint="eastAsia" w:ascii="宋体" w:hAnsi="宋体" w:cs="宋体"/>
          <w:b/>
          <w:bCs/>
          <w:color w:val="auto"/>
          <w:sz w:val="28"/>
          <w:szCs w:val="36"/>
          <w:highlight w:val="none"/>
        </w:rPr>
        <w:t>磋商响应函</w:t>
      </w:r>
    </w:p>
    <w:p>
      <w:pPr>
        <w:rPr>
          <w:rFonts w:ascii="宋体" w:hAnsi="宋体" w:cs="宋体"/>
          <w:color w:val="auto"/>
          <w:highlight w:val="none"/>
        </w:rPr>
      </w:pPr>
      <w:r>
        <w:rPr>
          <w:rFonts w:hint="eastAsia" w:ascii="宋体" w:hAnsi="宋体" w:cs="宋体"/>
          <w:color w:val="auto"/>
          <w:highlight w:val="none"/>
          <w:lang w:eastAsia="zh-CN"/>
        </w:rPr>
        <w:t>浙江省体育彩票管理中心</w:t>
      </w:r>
      <w:r>
        <w:rPr>
          <w:rFonts w:hint="eastAsia" w:ascii="宋体" w:hAnsi="宋体" w:cs="宋体"/>
          <w:color w:val="auto"/>
          <w:highlight w:val="none"/>
        </w:rPr>
        <w:t>：</w:t>
      </w:r>
    </w:p>
    <w:p>
      <w:pPr>
        <w:rPr>
          <w:rFonts w:ascii="宋体" w:hAnsi="宋体" w:cs="宋体"/>
          <w:color w:val="auto"/>
          <w:highlight w:val="none"/>
        </w:rPr>
      </w:pPr>
      <w:r>
        <w:rPr>
          <w:rFonts w:hint="eastAsia" w:ascii="宋体" w:hAnsi="宋体" w:cs="宋体"/>
          <w:color w:val="auto"/>
          <w:highlight w:val="none"/>
        </w:rPr>
        <w:t>浙江省成套招标代理有限公司：</w:t>
      </w:r>
    </w:p>
    <w:p>
      <w:pPr>
        <w:ind w:firstLine="420" w:firstLineChars="200"/>
        <w:rPr>
          <w:rFonts w:ascii="宋体" w:hAnsi="宋体" w:cs="宋体"/>
          <w:color w:val="auto"/>
          <w:highlight w:val="none"/>
        </w:rPr>
      </w:pPr>
      <w:r>
        <w:rPr>
          <w:rFonts w:hint="eastAsia" w:ascii="宋体" w:hAnsi="宋体" w:cs="宋体"/>
          <w:color w:val="auto"/>
          <w:highlight w:val="none"/>
          <w:u w:val="single"/>
        </w:rPr>
        <w:t xml:space="preserve">（供应商全称）     </w:t>
      </w:r>
      <w:r>
        <w:rPr>
          <w:rFonts w:hint="eastAsia" w:ascii="宋体" w:hAnsi="宋体" w:cs="宋体"/>
          <w:color w:val="auto"/>
          <w:highlight w:val="none"/>
        </w:rPr>
        <w:t>参加你方组织的</w:t>
      </w:r>
      <w:r>
        <w:rPr>
          <w:rFonts w:hint="eastAsia" w:ascii="宋体" w:hAnsi="宋体" w:cs="宋体"/>
          <w:color w:val="auto"/>
          <w:highlight w:val="none"/>
          <w:u w:val="single"/>
          <w:lang w:eastAsia="zh-CN"/>
        </w:rPr>
        <w:t>浙江省体育彩票管理中心</w:t>
      </w:r>
      <w:r>
        <w:rPr>
          <w:rFonts w:hint="eastAsia" w:ascii="宋体" w:hAnsi="宋体" w:cs="宋体"/>
          <w:color w:val="auto"/>
          <w:highlight w:val="none"/>
        </w:rPr>
        <w:t>（采购人）</w:t>
      </w:r>
      <w:r>
        <w:rPr>
          <w:rFonts w:hint="default" w:ascii="宋体" w:hAnsi="宋体" w:cs="宋体"/>
          <w:color w:val="auto"/>
          <w:highlight w:val="none"/>
          <w:u w:val="single"/>
          <w:lang w:val="en-US" w:eastAsia="zh-CN"/>
        </w:rPr>
        <w:t>2025年度足球竞猜类杂志及定制服务</w:t>
      </w:r>
      <w:r>
        <w:rPr>
          <w:rFonts w:hint="eastAsia" w:ascii="宋体" w:hAnsi="宋体" w:cs="宋体"/>
          <w:color w:val="auto"/>
          <w:highlight w:val="none"/>
          <w:u w:val="single"/>
          <w:lang w:eastAsia="zh-CN"/>
        </w:rPr>
        <w:t>项目</w:t>
      </w:r>
      <w:r>
        <w:rPr>
          <w:rFonts w:hint="eastAsia" w:ascii="宋体" w:hAnsi="宋体" w:cs="宋体"/>
          <w:color w:val="auto"/>
          <w:highlight w:val="none"/>
        </w:rPr>
        <w:t>（项目名称）</w:t>
      </w:r>
      <w:r>
        <w:rPr>
          <w:rFonts w:hint="eastAsia" w:ascii="宋体" w:hAnsi="宋体" w:cs="宋体"/>
          <w:color w:val="auto"/>
          <w:highlight w:val="none"/>
          <w:u w:val="single"/>
          <w:lang w:val="en-US" w:eastAsia="zh-CN"/>
        </w:rPr>
        <w:t>CTZB-2025030012</w:t>
      </w:r>
      <w:r>
        <w:rPr>
          <w:rFonts w:hint="eastAsia" w:ascii="宋体" w:hAnsi="宋体" w:cs="宋体"/>
          <w:color w:val="auto"/>
          <w:highlight w:val="none"/>
        </w:rPr>
        <w:t>（项目编号）的竞争性磋商采购活动，并对</w:t>
      </w:r>
      <w:r>
        <w:rPr>
          <w:rFonts w:hint="default" w:ascii="宋体" w:hAnsi="宋体" w:cs="宋体"/>
          <w:color w:val="auto"/>
          <w:highlight w:val="none"/>
          <w:u w:val="single"/>
          <w:lang w:val="en-US" w:eastAsia="zh-CN"/>
        </w:rPr>
        <w:t>2025年度足球竞猜类杂志及定制服务</w:t>
      </w:r>
      <w:r>
        <w:rPr>
          <w:rFonts w:hint="eastAsia" w:ascii="宋体" w:hAnsi="宋体" w:cs="宋体"/>
          <w:color w:val="auto"/>
          <w:highlight w:val="none"/>
        </w:rPr>
        <w:t>（标项名称）进行磋商响应。为此我方：</w:t>
      </w:r>
    </w:p>
    <w:p>
      <w:pPr>
        <w:ind w:firstLine="420" w:firstLineChars="200"/>
        <w:rPr>
          <w:rFonts w:ascii="宋体" w:hAnsi="宋体" w:cs="宋体"/>
          <w:color w:val="auto"/>
          <w:highlight w:val="none"/>
        </w:rPr>
      </w:pPr>
      <w:r>
        <w:rPr>
          <w:rFonts w:hint="eastAsia" w:ascii="宋体" w:hAnsi="宋体" w:cs="宋体"/>
          <w:color w:val="auto"/>
          <w:highlight w:val="none"/>
        </w:rPr>
        <w:t>1、承诺在磋商须知规定的磋商响应文件提交截止日起遵守本磋商响应文件中的承诺，且在磋商响应文件有效期满之前均具有约束力。</w:t>
      </w:r>
    </w:p>
    <w:p>
      <w:pPr>
        <w:ind w:firstLine="420" w:firstLineChars="200"/>
        <w:rPr>
          <w:rFonts w:ascii="宋体" w:hAnsi="宋体" w:cs="宋体"/>
          <w:color w:val="auto"/>
          <w:highlight w:val="none"/>
        </w:rPr>
      </w:pPr>
      <w:r>
        <w:rPr>
          <w:rFonts w:hint="eastAsia" w:ascii="宋体" w:hAnsi="宋体" w:cs="宋体"/>
          <w:color w:val="auto"/>
          <w:highlight w:val="none"/>
        </w:rPr>
        <w:t>2、承诺已经具备本项目采购文件规定的参加本项目政府采购活动的供应商应当具备的资格条件。</w:t>
      </w:r>
    </w:p>
    <w:p>
      <w:pPr>
        <w:ind w:firstLine="420" w:firstLineChars="200"/>
        <w:rPr>
          <w:rFonts w:ascii="宋体" w:hAnsi="宋体" w:cs="宋体"/>
          <w:color w:val="auto"/>
          <w:highlight w:val="none"/>
        </w:rPr>
      </w:pPr>
      <w:r>
        <w:rPr>
          <w:rFonts w:hint="eastAsia" w:ascii="宋体" w:hAnsi="宋体" w:cs="宋体"/>
          <w:color w:val="auto"/>
          <w:highlight w:val="none"/>
        </w:rPr>
        <w:t>3、已详细审核全部采购文件，包括采购文件补充文件（如果有）、有关附件，确认无误。</w:t>
      </w:r>
    </w:p>
    <w:p>
      <w:pPr>
        <w:ind w:firstLine="420" w:firstLineChars="200"/>
        <w:rPr>
          <w:rFonts w:ascii="宋体" w:hAnsi="宋体" w:cs="宋体"/>
          <w:color w:val="auto"/>
          <w:highlight w:val="none"/>
        </w:rPr>
      </w:pPr>
      <w:r>
        <w:rPr>
          <w:rFonts w:hint="eastAsia" w:ascii="宋体" w:hAnsi="宋体" w:cs="宋体"/>
          <w:color w:val="auto"/>
          <w:highlight w:val="none"/>
        </w:rPr>
        <w:t>4、提供磋商须知规定的全部磋商响应文件。</w:t>
      </w:r>
    </w:p>
    <w:p>
      <w:pPr>
        <w:ind w:firstLine="420" w:firstLineChars="200"/>
        <w:rPr>
          <w:rFonts w:ascii="宋体" w:hAnsi="宋体" w:cs="宋体"/>
          <w:color w:val="auto"/>
          <w:highlight w:val="none"/>
        </w:rPr>
      </w:pPr>
      <w:r>
        <w:rPr>
          <w:rFonts w:hint="eastAsia" w:ascii="宋体" w:hAnsi="宋体" w:cs="宋体"/>
          <w:color w:val="auto"/>
          <w:highlight w:val="none"/>
        </w:rPr>
        <w:t>5、初次报价详见《初次报价一览表》。</w:t>
      </w:r>
    </w:p>
    <w:p>
      <w:pPr>
        <w:ind w:firstLine="420" w:firstLineChars="200"/>
        <w:rPr>
          <w:rFonts w:ascii="宋体" w:hAnsi="宋体" w:cs="宋体"/>
          <w:color w:val="auto"/>
          <w:highlight w:val="none"/>
        </w:rPr>
      </w:pPr>
      <w:r>
        <w:rPr>
          <w:rFonts w:hint="eastAsia" w:ascii="宋体" w:hAnsi="宋体" w:cs="宋体"/>
          <w:color w:val="auto"/>
          <w:highlight w:val="none"/>
        </w:rPr>
        <w:t>6、保证遵守采购文件中的其他有关规定。</w:t>
      </w:r>
    </w:p>
    <w:p>
      <w:pPr>
        <w:ind w:firstLine="420" w:firstLineChars="200"/>
        <w:rPr>
          <w:rFonts w:ascii="宋体" w:hAnsi="宋体" w:cs="宋体"/>
          <w:color w:val="auto"/>
          <w:highlight w:val="none"/>
        </w:rPr>
      </w:pPr>
      <w:r>
        <w:rPr>
          <w:rFonts w:hint="eastAsia" w:ascii="宋体" w:hAnsi="宋体" w:cs="宋体"/>
          <w:color w:val="auto"/>
          <w:highlight w:val="none"/>
        </w:rPr>
        <w:t>7、我公司自愿参加本项目的磋商，并保证响应文件中所列举的报价文件及相关资料和公司基本情况资料是真实的、合法的。愿意向你方提供任何与该项目磋商有关的数据、情况和技术资料。若你方需要，愿意提供我方做出的一切承诺的证明材料。</w:t>
      </w:r>
    </w:p>
    <w:p>
      <w:pPr>
        <w:ind w:firstLine="420" w:firstLineChars="200"/>
        <w:rPr>
          <w:rFonts w:ascii="宋体" w:hAnsi="宋体" w:cs="宋体"/>
          <w:color w:val="auto"/>
          <w:highlight w:val="none"/>
        </w:rPr>
      </w:pPr>
      <w:r>
        <w:rPr>
          <w:rFonts w:hint="eastAsia" w:ascii="宋体" w:hAnsi="宋体" w:cs="宋体"/>
          <w:color w:val="auto"/>
          <w:highlight w:val="none"/>
        </w:rPr>
        <w:t>8、保证忠实地执行双方所签订的合同，并承担合同规定的责任和义务。</w:t>
      </w:r>
    </w:p>
    <w:p>
      <w:pPr>
        <w:ind w:firstLine="420" w:firstLineChars="200"/>
        <w:rPr>
          <w:rFonts w:ascii="宋体" w:hAnsi="宋体" w:cs="宋体"/>
          <w:color w:val="auto"/>
          <w:highlight w:val="none"/>
        </w:rPr>
      </w:pPr>
      <w:r>
        <w:rPr>
          <w:rFonts w:hint="eastAsia" w:ascii="宋体" w:hAnsi="宋体" w:cs="宋体"/>
          <w:color w:val="auto"/>
          <w:highlight w:val="none"/>
        </w:rPr>
        <w:t>9、承诺不存在以下行为：</w:t>
      </w:r>
    </w:p>
    <w:p>
      <w:pPr>
        <w:ind w:firstLine="420" w:firstLineChars="200"/>
        <w:rPr>
          <w:rFonts w:ascii="宋体" w:hAnsi="宋体" w:cs="宋体"/>
          <w:color w:val="auto"/>
          <w:highlight w:val="none"/>
        </w:rPr>
      </w:pPr>
      <w:r>
        <w:rPr>
          <w:rFonts w:hint="eastAsia" w:ascii="宋体" w:hAnsi="宋体" w:cs="宋体"/>
          <w:color w:val="auto"/>
          <w:highlight w:val="none"/>
        </w:rPr>
        <w:t>a）提供虚假材料谋取中标、成交的；</w:t>
      </w:r>
    </w:p>
    <w:p>
      <w:pPr>
        <w:ind w:firstLine="420" w:firstLineChars="200"/>
        <w:rPr>
          <w:rFonts w:ascii="宋体" w:hAnsi="宋体" w:cs="宋体"/>
          <w:color w:val="auto"/>
          <w:highlight w:val="none"/>
        </w:rPr>
      </w:pPr>
      <w:r>
        <w:rPr>
          <w:rFonts w:hint="eastAsia" w:ascii="宋体" w:hAnsi="宋体" w:cs="宋体"/>
          <w:color w:val="auto"/>
          <w:highlight w:val="none"/>
        </w:rPr>
        <w:t>b）采取不正当手段诋毁、排挤其他供应商的；</w:t>
      </w:r>
    </w:p>
    <w:p>
      <w:pPr>
        <w:ind w:firstLine="420" w:firstLineChars="200"/>
        <w:rPr>
          <w:rFonts w:ascii="宋体" w:hAnsi="宋体" w:cs="宋体"/>
          <w:color w:val="auto"/>
          <w:highlight w:val="none"/>
        </w:rPr>
      </w:pPr>
      <w:r>
        <w:rPr>
          <w:rFonts w:hint="eastAsia" w:ascii="宋体" w:hAnsi="宋体" w:cs="宋体"/>
          <w:color w:val="auto"/>
          <w:highlight w:val="none"/>
        </w:rPr>
        <w:t>c）与采购人、其他供应商或者采购代理机构恶意串通的；</w:t>
      </w:r>
    </w:p>
    <w:p>
      <w:pPr>
        <w:ind w:firstLine="420" w:firstLineChars="200"/>
        <w:rPr>
          <w:rFonts w:ascii="宋体" w:hAnsi="宋体" w:cs="宋体"/>
          <w:color w:val="auto"/>
          <w:highlight w:val="none"/>
        </w:rPr>
      </w:pPr>
      <w:r>
        <w:rPr>
          <w:rFonts w:hint="eastAsia" w:ascii="宋体" w:hAnsi="宋体" w:cs="宋体"/>
          <w:color w:val="auto"/>
          <w:highlight w:val="none"/>
        </w:rPr>
        <w:t>d）向采购人、采购代理机构行贿或者提供其他不正当利益的；</w:t>
      </w:r>
    </w:p>
    <w:p>
      <w:pPr>
        <w:ind w:firstLine="420" w:firstLineChars="200"/>
        <w:rPr>
          <w:rFonts w:ascii="宋体" w:hAnsi="宋体" w:cs="宋体"/>
          <w:color w:val="auto"/>
          <w:highlight w:val="none"/>
        </w:rPr>
      </w:pPr>
      <w:r>
        <w:rPr>
          <w:rFonts w:hint="eastAsia" w:ascii="宋体" w:hAnsi="宋体" w:cs="宋体"/>
          <w:color w:val="auto"/>
          <w:highlight w:val="none"/>
        </w:rPr>
        <w:t>e）拒绝有关部门监督检查或提供虚假情况的。</w:t>
      </w:r>
    </w:p>
    <w:p>
      <w:pPr>
        <w:ind w:firstLine="420" w:firstLineChars="200"/>
        <w:rPr>
          <w:rFonts w:ascii="宋体" w:hAnsi="宋体" w:cs="宋体"/>
          <w:color w:val="auto"/>
          <w:highlight w:val="none"/>
        </w:rPr>
      </w:pPr>
      <w:r>
        <w:rPr>
          <w:rFonts w:hint="eastAsia" w:ascii="宋体" w:hAnsi="宋体" w:cs="宋体"/>
          <w:color w:val="auto"/>
          <w:highlight w:val="none"/>
        </w:rPr>
        <w:t>10、本磋商响应文件自磋商之日起120天内有效（如成交，顺延至合同结束）。</w:t>
      </w:r>
    </w:p>
    <w:p>
      <w:pPr>
        <w:ind w:firstLine="420" w:firstLineChars="200"/>
        <w:rPr>
          <w:rFonts w:ascii="宋体" w:hAnsi="宋体" w:cs="宋体"/>
          <w:color w:val="auto"/>
          <w:highlight w:val="none"/>
        </w:rPr>
      </w:pPr>
      <w:r>
        <w:rPr>
          <w:rFonts w:hint="eastAsia" w:ascii="宋体" w:hAnsi="宋体" w:cs="宋体"/>
          <w:color w:val="auto"/>
          <w:highlight w:val="none"/>
        </w:rPr>
        <w:t>11、承诺，磋商响应文件有效期内我单位如果撤销磋商响应文件的，我单位接受采购人提出的索赔。</w:t>
      </w:r>
    </w:p>
    <w:p>
      <w:pPr>
        <w:rPr>
          <w:rFonts w:ascii="宋体" w:hAnsi="宋体" w:cs="宋体"/>
          <w:color w:val="auto"/>
          <w:highlight w:val="none"/>
        </w:rPr>
      </w:pPr>
    </w:p>
    <w:p>
      <w:pPr>
        <w:rPr>
          <w:rFonts w:ascii="宋体" w:hAnsi="宋体" w:cs="宋体"/>
          <w:color w:val="auto"/>
          <w:highlight w:val="none"/>
        </w:rPr>
      </w:pPr>
    </w:p>
    <w:p>
      <w:pPr>
        <w:rPr>
          <w:rFonts w:ascii="宋体" w:hAnsi="宋体" w:cs="宋体"/>
          <w:color w:val="auto"/>
          <w:highlight w:val="none"/>
        </w:rPr>
      </w:pPr>
      <w:r>
        <w:rPr>
          <w:rFonts w:hint="eastAsia" w:ascii="宋体" w:hAnsi="宋体" w:cs="宋体"/>
          <w:color w:val="auto"/>
          <w:highlight w:val="none"/>
        </w:rPr>
        <w:t>供应商全称：</w:t>
      </w:r>
      <w:r>
        <w:rPr>
          <w:rFonts w:hint="eastAsia" w:ascii="宋体" w:hAnsi="宋体" w:cs="宋体"/>
          <w:color w:val="auto"/>
          <w:highlight w:val="none"/>
          <w:u w:val="single"/>
        </w:rPr>
        <w:t xml:space="preserve">                       </w:t>
      </w:r>
      <w:r>
        <w:rPr>
          <w:rFonts w:hint="eastAsia" w:ascii="宋体" w:hAnsi="宋体" w:cs="宋体"/>
          <w:color w:val="auto"/>
          <w:highlight w:val="none"/>
        </w:rPr>
        <w:t>（盖单位公章）</w:t>
      </w:r>
    </w:p>
    <w:p>
      <w:pPr>
        <w:rPr>
          <w:rFonts w:ascii="宋体" w:hAnsi="宋体" w:cs="宋体"/>
          <w:color w:val="auto"/>
          <w:highlight w:val="none"/>
        </w:rPr>
      </w:pPr>
      <w:r>
        <w:rPr>
          <w:rFonts w:hint="eastAsia" w:ascii="宋体" w:hAnsi="宋体" w:cs="宋体"/>
          <w:color w:val="auto"/>
          <w:highlight w:val="none"/>
        </w:rPr>
        <w:t>日期：    年  月  日</w:t>
      </w:r>
    </w:p>
    <w:p>
      <w:pPr>
        <w:rPr>
          <w:rFonts w:ascii="宋体" w:hAnsi="宋体" w:cs="宋体"/>
          <w:color w:val="auto"/>
          <w:highlight w:val="none"/>
        </w:rPr>
      </w:pPr>
      <w:r>
        <w:rPr>
          <w:rFonts w:hint="eastAsia" w:ascii="宋体" w:hAnsi="宋体" w:cs="宋体"/>
          <w:color w:val="auto"/>
          <w:highlight w:val="none"/>
        </w:rPr>
        <w:t>单位地址：</w:t>
      </w:r>
      <w:r>
        <w:rPr>
          <w:rFonts w:hint="eastAsia" w:ascii="宋体" w:hAnsi="宋体" w:cs="宋体"/>
          <w:color w:val="auto"/>
          <w:highlight w:val="none"/>
          <w:u w:val="single"/>
        </w:rPr>
        <w:t xml:space="preserve">                   </w:t>
      </w:r>
      <w:r>
        <w:rPr>
          <w:rFonts w:hint="eastAsia" w:ascii="宋体" w:hAnsi="宋体" w:cs="宋体"/>
          <w:color w:val="auto"/>
          <w:highlight w:val="none"/>
        </w:rPr>
        <w:t>邮编：</w:t>
      </w:r>
      <w:r>
        <w:rPr>
          <w:rFonts w:hint="eastAsia" w:ascii="宋体" w:hAnsi="宋体" w:cs="宋体"/>
          <w:color w:val="auto"/>
          <w:highlight w:val="none"/>
          <w:u w:val="single"/>
        </w:rPr>
        <w:t xml:space="preserve">       </w:t>
      </w:r>
      <w:r>
        <w:rPr>
          <w:rFonts w:hint="eastAsia" w:ascii="宋体" w:hAnsi="宋体" w:cs="宋体"/>
          <w:color w:val="auto"/>
          <w:highlight w:val="none"/>
        </w:rPr>
        <w:t>电话：</w:t>
      </w:r>
      <w:r>
        <w:rPr>
          <w:rFonts w:hint="eastAsia" w:ascii="宋体" w:hAnsi="宋体" w:cs="宋体"/>
          <w:color w:val="auto"/>
          <w:highlight w:val="none"/>
          <w:u w:val="single"/>
        </w:rPr>
        <w:t xml:space="preserve">        </w:t>
      </w:r>
      <w:r>
        <w:rPr>
          <w:rFonts w:hint="eastAsia" w:ascii="宋体" w:hAnsi="宋体" w:cs="宋体"/>
          <w:color w:val="auto"/>
          <w:highlight w:val="none"/>
        </w:rPr>
        <w:t xml:space="preserve">   </w:t>
      </w:r>
    </w:p>
    <w:p>
      <w:pPr>
        <w:pStyle w:val="4"/>
        <w:ind w:firstLine="420"/>
        <w:rPr>
          <w:rFonts w:ascii="宋体" w:hAnsi="宋体" w:cs="宋体"/>
          <w:color w:val="auto"/>
          <w:highlight w:val="none"/>
        </w:rPr>
      </w:pPr>
      <w:r>
        <w:rPr>
          <w:rFonts w:hint="eastAsia" w:ascii="宋体" w:hAnsi="宋体" w:cs="宋体"/>
          <w:color w:val="auto"/>
          <w:highlight w:val="none"/>
        </w:rPr>
        <w:br w:type="page"/>
      </w:r>
      <w:bookmarkStart w:id="143" w:name="_Toc336683579"/>
      <w:bookmarkStart w:id="144" w:name="_Toc350453715"/>
      <w:bookmarkStart w:id="145" w:name="_Toc345575539"/>
      <w:r>
        <w:rPr>
          <w:rFonts w:hint="eastAsia" w:ascii="宋体" w:hAnsi="宋体" w:cs="宋体"/>
          <w:color w:val="auto"/>
          <w:highlight w:val="none"/>
        </w:rPr>
        <w:t>二、初次报价一览表格式</w:t>
      </w:r>
      <w:bookmarkEnd w:id="143"/>
      <w:bookmarkEnd w:id="144"/>
      <w:bookmarkEnd w:id="145"/>
    </w:p>
    <w:p>
      <w:pPr>
        <w:jc w:val="center"/>
        <w:rPr>
          <w:rFonts w:ascii="宋体" w:hAnsi="宋体" w:cs="宋体"/>
          <w:b/>
          <w:bCs/>
          <w:color w:val="auto"/>
          <w:sz w:val="28"/>
          <w:szCs w:val="36"/>
          <w:highlight w:val="none"/>
        </w:rPr>
      </w:pPr>
      <w:r>
        <w:rPr>
          <w:rFonts w:hint="eastAsia" w:ascii="宋体" w:hAnsi="宋体" w:cs="宋体"/>
          <w:b/>
          <w:bCs/>
          <w:color w:val="auto"/>
          <w:sz w:val="28"/>
          <w:szCs w:val="36"/>
          <w:highlight w:val="none"/>
        </w:rPr>
        <w:t>初次报价一览表</w:t>
      </w:r>
    </w:p>
    <w:p>
      <w:pPr>
        <w:rPr>
          <w:rFonts w:hint="eastAsia" w:ascii="宋体" w:hAnsi="宋体" w:eastAsia="宋体" w:cs="宋体"/>
          <w:color w:val="auto"/>
          <w:highlight w:val="none"/>
          <w:lang w:eastAsia="zh-CN"/>
        </w:rPr>
      </w:pPr>
      <w:r>
        <w:rPr>
          <w:rFonts w:hint="eastAsia" w:ascii="宋体" w:hAnsi="宋体" w:cs="宋体"/>
          <w:color w:val="auto"/>
          <w:highlight w:val="none"/>
        </w:rPr>
        <w:t>采购人：</w:t>
      </w:r>
      <w:r>
        <w:rPr>
          <w:rFonts w:hint="eastAsia" w:ascii="宋体" w:hAnsi="宋体" w:cs="宋体"/>
          <w:color w:val="auto"/>
          <w:highlight w:val="none"/>
          <w:lang w:eastAsia="zh-CN"/>
        </w:rPr>
        <w:t>浙江省体育彩票管理中心</w:t>
      </w:r>
    </w:p>
    <w:p>
      <w:pPr>
        <w:rPr>
          <w:rFonts w:ascii="宋体" w:hAnsi="宋体" w:cs="宋体"/>
          <w:color w:val="auto"/>
          <w:highlight w:val="none"/>
        </w:rPr>
      </w:pPr>
      <w:r>
        <w:rPr>
          <w:rFonts w:hint="eastAsia" w:ascii="宋体" w:hAnsi="宋体" w:cs="宋体"/>
          <w:color w:val="auto"/>
          <w:highlight w:val="none"/>
        </w:rPr>
        <w:t>项目名称：</w:t>
      </w:r>
      <w:r>
        <w:rPr>
          <w:rFonts w:hint="default" w:ascii="宋体" w:hAnsi="宋体" w:cs="宋体"/>
          <w:color w:val="auto"/>
          <w:highlight w:val="none"/>
          <w:lang w:val="en-US" w:eastAsia="zh-CN"/>
        </w:rPr>
        <w:t>2025年度足球竞猜类杂志及定制服务</w:t>
      </w:r>
      <w:r>
        <w:rPr>
          <w:rFonts w:hint="eastAsia" w:ascii="宋体" w:hAnsi="宋体" w:cs="宋体"/>
          <w:color w:val="auto"/>
          <w:highlight w:val="none"/>
          <w:lang w:eastAsia="zh-CN"/>
        </w:rPr>
        <w:t>项目</w:t>
      </w:r>
    </w:p>
    <w:p>
      <w:pPr>
        <w:rPr>
          <w:rFonts w:hint="default" w:ascii="宋体" w:hAnsi="宋体" w:eastAsia="宋体" w:cs="宋体"/>
          <w:color w:val="auto"/>
          <w:highlight w:val="none"/>
          <w:lang w:val="en-US" w:eastAsia="zh-CN"/>
        </w:rPr>
      </w:pPr>
      <w:r>
        <w:rPr>
          <w:rFonts w:hint="eastAsia" w:ascii="宋体" w:hAnsi="宋体" w:cs="宋体"/>
          <w:color w:val="auto"/>
          <w:highlight w:val="none"/>
        </w:rPr>
        <w:t>项目编号：</w:t>
      </w:r>
      <w:r>
        <w:rPr>
          <w:rFonts w:hint="eastAsia" w:ascii="宋体" w:hAnsi="宋体" w:cs="宋体"/>
          <w:color w:val="auto"/>
          <w:highlight w:val="none"/>
          <w:lang w:val="en-US" w:eastAsia="zh-CN"/>
        </w:rPr>
        <w:t>CTZB-2025030012</w:t>
      </w:r>
    </w:p>
    <w:tbl>
      <w:tblPr>
        <w:tblStyle w:val="45"/>
        <w:tblW w:w="940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63"/>
        <w:gridCol w:w="4111"/>
        <w:gridCol w:w="708"/>
        <w:gridCol w:w="708"/>
        <w:gridCol w:w="3212"/>
      </w:tblGrid>
      <w:tr>
        <w:trPr>
          <w:trHeight w:val="454" w:hRule="atLeast"/>
        </w:trPr>
        <w:tc>
          <w:tcPr>
            <w:tcW w:w="663" w:type="dxa"/>
            <w:vAlign w:val="center"/>
          </w:tcPr>
          <w:p>
            <w:pPr>
              <w:jc w:val="center"/>
              <w:rPr>
                <w:rFonts w:ascii="宋体" w:hAnsi="宋体" w:cs="宋体"/>
                <w:bCs/>
                <w:color w:val="auto"/>
                <w:highlight w:val="none"/>
              </w:rPr>
            </w:pPr>
            <w:r>
              <w:rPr>
                <w:rFonts w:hint="eastAsia" w:ascii="宋体" w:hAnsi="宋体" w:cs="宋体"/>
                <w:bCs/>
                <w:color w:val="auto"/>
                <w:highlight w:val="none"/>
              </w:rPr>
              <w:t>序号</w:t>
            </w:r>
          </w:p>
        </w:tc>
        <w:tc>
          <w:tcPr>
            <w:tcW w:w="4111" w:type="dxa"/>
            <w:vAlign w:val="center"/>
          </w:tcPr>
          <w:p>
            <w:pPr>
              <w:jc w:val="center"/>
              <w:rPr>
                <w:rFonts w:ascii="宋体" w:hAnsi="宋体" w:cs="宋体"/>
                <w:bCs/>
                <w:color w:val="auto"/>
                <w:highlight w:val="none"/>
              </w:rPr>
            </w:pPr>
            <w:r>
              <w:rPr>
                <w:rFonts w:hint="eastAsia" w:ascii="宋体" w:hAnsi="宋体" w:cs="宋体"/>
                <w:bCs/>
                <w:color w:val="auto"/>
                <w:highlight w:val="none"/>
              </w:rPr>
              <w:t>标项名称</w:t>
            </w:r>
          </w:p>
        </w:tc>
        <w:tc>
          <w:tcPr>
            <w:tcW w:w="708" w:type="dxa"/>
            <w:vAlign w:val="center"/>
          </w:tcPr>
          <w:p>
            <w:pPr>
              <w:jc w:val="center"/>
              <w:rPr>
                <w:rFonts w:ascii="宋体" w:hAnsi="宋体" w:cs="宋体"/>
                <w:bCs/>
                <w:color w:val="auto"/>
                <w:highlight w:val="none"/>
              </w:rPr>
            </w:pPr>
            <w:r>
              <w:rPr>
                <w:rFonts w:hint="eastAsia" w:ascii="宋体" w:hAnsi="宋体" w:cs="宋体"/>
                <w:bCs/>
                <w:color w:val="auto"/>
                <w:highlight w:val="none"/>
              </w:rPr>
              <w:t>数量</w:t>
            </w:r>
          </w:p>
        </w:tc>
        <w:tc>
          <w:tcPr>
            <w:tcW w:w="708" w:type="dxa"/>
            <w:vAlign w:val="center"/>
          </w:tcPr>
          <w:p>
            <w:pPr>
              <w:jc w:val="center"/>
              <w:rPr>
                <w:rFonts w:ascii="宋体" w:hAnsi="宋体" w:cs="宋体"/>
                <w:bCs/>
                <w:color w:val="auto"/>
                <w:highlight w:val="none"/>
              </w:rPr>
            </w:pPr>
            <w:r>
              <w:rPr>
                <w:rFonts w:hint="eastAsia" w:ascii="宋体" w:hAnsi="宋体" w:cs="宋体"/>
                <w:bCs/>
                <w:color w:val="auto"/>
                <w:highlight w:val="none"/>
              </w:rPr>
              <w:t>单位</w:t>
            </w:r>
          </w:p>
        </w:tc>
        <w:tc>
          <w:tcPr>
            <w:tcW w:w="3212" w:type="dxa"/>
            <w:vAlign w:val="center"/>
          </w:tcPr>
          <w:p>
            <w:pPr>
              <w:jc w:val="center"/>
              <w:rPr>
                <w:rFonts w:ascii="宋体" w:hAnsi="宋体" w:cs="宋体"/>
                <w:bCs/>
                <w:color w:val="auto"/>
                <w:highlight w:val="none"/>
              </w:rPr>
            </w:pPr>
            <w:r>
              <w:rPr>
                <w:rFonts w:hint="eastAsia" w:ascii="宋体" w:hAnsi="宋体" w:cs="宋体"/>
                <w:bCs/>
                <w:color w:val="auto"/>
                <w:highlight w:val="none"/>
              </w:rPr>
              <w:t>服务期限</w:t>
            </w:r>
          </w:p>
        </w:tc>
      </w:tr>
      <w:tr>
        <w:trPr>
          <w:trHeight w:val="454" w:hRule="atLeast"/>
        </w:trPr>
        <w:tc>
          <w:tcPr>
            <w:tcW w:w="663" w:type="dxa"/>
            <w:vAlign w:val="center"/>
          </w:tcPr>
          <w:p>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1</w:t>
            </w:r>
          </w:p>
        </w:tc>
        <w:tc>
          <w:tcPr>
            <w:tcW w:w="4111" w:type="dxa"/>
            <w:vAlign w:val="center"/>
          </w:tcPr>
          <w:p>
            <w:pPr>
              <w:widowControl/>
              <w:jc w:val="center"/>
              <w:rPr>
                <w:rFonts w:hint="default" w:ascii="宋体" w:hAnsi="宋体" w:eastAsia="宋体" w:cs="宋体"/>
                <w:color w:val="auto"/>
                <w:kern w:val="0"/>
                <w:szCs w:val="21"/>
                <w:highlight w:val="none"/>
                <w:lang w:val="en-US" w:eastAsia="zh-CN"/>
              </w:rPr>
            </w:pPr>
            <w:r>
              <w:rPr>
                <w:rFonts w:hint="default" w:ascii="宋体" w:hAnsi="宋体" w:cs="宋体"/>
                <w:color w:val="auto"/>
                <w:highlight w:val="none"/>
                <w:lang w:val="en-US" w:eastAsia="zh-CN"/>
              </w:rPr>
              <w:t>2025年度足球竞猜类杂志及定制服务</w:t>
            </w:r>
          </w:p>
        </w:tc>
        <w:tc>
          <w:tcPr>
            <w:tcW w:w="708" w:type="dxa"/>
            <w:vAlign w:val="center"/>
          </w:tcPr>
          <w:p>
            <w:pPr>
              <w:widowControl/>
              <w:jc w:val="center"/>
              <w:rPr>
                <w:rFonts w:ascii="宋体" w:hAnsi="宋体" w:cs="宋体"/>
                <w:color w:val="auto"/>
                <w:kern w:val="0"/>
                <w:szCs w:val="21"/>
                <w:highlight w:val="none"/>
              </w:rPr>
            </w:pPr>
            <w:r>
              <w:rPr>
                <w:rFonts w:hint="eastAsia" w:ascii="宋体" w:hAnsi="宋体" w:cs="宋体"/>
                <w:color w:val="auto"/>
                <w:szCs w:val="21"/>
                <w:highlight w:val="none"/>
              </w:rPr>
              <w:t>1</w:t>
            </w:r>
          </w:p>
        </w:tc>
        <w:tc>
          <w:tcPr>
            <w:tcW w:w="708" w:type="dxa"/>
            <w:vAlign w:val="center"/>
          </w:tcPr>
          <w:p>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项</w:t>
            </w:r>
          </w:p>
        </w:tc>
        <w:tc>
          <w:tcPr>
            <w:tcW w:w="3212" w:type="dxa"/>
            <w:vAlign w:val="center"/>
          </w:tcPr>
          <w:p>
            <w:pPr>
              <w:jc w:val="center"/>
              <w:rPr>
                <w:rFonts w:ascii="宋体" w:hAnsi="宋体" w:cs="宋体"/>
                <w:b/>
                <w:color w:val="auto"/>
                <w:highlight w:val="none"/>
              </w:rPr>
            </w:pPr>
            <w:r>
              <w:rPr>
                <w:rFonts w:hint="eastAsia" w:ascii="宋体" w:hAnsi="宋体" w:cs="宋体"/>
                <w:b/>
                <w:bCs/>
                <w:color w:val="auto"/>
                <w:highlight w:val="none"/>
              </w:rPr>
              <w:t>响应采购文件规定</w:t>
            </w:r>
          </w:p>
        </w:tc>
      </w:tr>
      <w:tr>
        <w:trPr>
          <w:trHeight w:val="454" w:hRule="atLeast"/>
        </w:trPr>
        <w:tc>
          <w:tcPr>
            <w:tcW w:w="663" w:type="dxa"/>
            <w:vAlign w:val="center"/>
          </w:tcPr>
          <w:p>
            <w:pPr>
              <w:jc w:val="center"/>
              <w:rPr>
                <w:rFonts w:ascii="宋体" w:hAnsi="宋体" w:cs="宋体"/>
                <w:b/>
                <w:color w:val="auto"/>
                <w:highlight w:val="none"/>
              </w:rPr>
            </w:pPr>
            <w:r>
              <w:rPr>
                <w:rFonts w:hint="eastAsia" w:ascii="宋体" w:hAnsi="宋体" w:cs="宋体"/>
                <w:b/>
                <w:color w:val="auto"/>
                <w:highlight w:val="none"/>
              </w:rPr>
              <w:t>2</w:t>
            </w:r>
          </w:p>
        </w:tc>
        <w:tc>
          <w:tcPr>
            <w:tcW w:w="4111" w:type="dxa"/>
            <w:vAlign w:val="center"/>
          </w:tcPr>
          <w:p>
            <w:pPr>
              <w:jc w:val="center"/>
              <w:rPr>
                <w:rFonts w:ascii="宋体" w:hAnsi="宋体" w:cs="宋体"/>
                <w:b/>
                <w:color w:val="auto"/>
                <w:highlight w:val="none"/>
              </w:rPr>
            </w:pPr>
            <w:r>
              <w:rPr>
                <w:rFonts w:hint="eastAsia" w:ascii="宋体" w:hAnsi="宋体" w:cs="宋体"/>
                <w:color w:val="auto"/>
                <w:highlight w:val="none"/>
              </w:rPr>
              <w:t>报价合计</w:t>
            </w:r>
          </w:p>
        </w:tc>
        <w:tc>
          <w:tcPr>
            <w:tcW w:w="4628" w:type="dxa"/>
            <w:gridSpan w:val="3"/>
            <w:vAlign w:val="center"/>
          </w:tcPr>
          <w:p>
            <w:pPr>
              <w:rPr>
                <w:rFonts w:ascii="宋体" w:hAnsi="宋体" w:cs="宋体"/>
                <w:color w:val="auto"/>
                <w:highlight w:val="none"/>
              </w:rPr>
            </w:pPr>
            <w:r>
              <w:rPr>
                <w:rFonts w:hint="eastAsia" w:ascii="宋体" w:hAnsi="宋体" w:cs="宋体"/>
                <w:color w:val="auto"/>
                <w:highlight w:val="none"/>
              </w:rPr>
              <w:t>小写：￥</w:t>
            </w:r>
          </w:p>
          <w:p>
            <w:pPr>
              <w:rPr>
                <w:rFonts w:ascii="宋体" w:hAnsi="宋体" w:cs="宋体"/>
                <w:b/>
                <w:color w:val="auto"/>
                <w:highlight w:val="none"/>
              </w:rPr>
            </w:pPr>
            <w:r>
              <w:rPr>
                <w:rFonts w:hint="eastAsia" w:ascii="宋体" w:hAnsi="宋体" w:cs="宋体"/>
                <w:color w:val="auto"/>
                <w:highlight w:val="none"/>
              </w:rPr>
              <w:t>大写：人民币</w:t>
            </w:r>
          </w:p>
        </w:tc>
      </w:tr>
    </w:tbl>
    <w:p>
      <w:pPr>
        <w:adjustRightInd w:val="0"/>
        <w:ind w:firstLine="420" w:firstLineChars="200"/>
        <w:rPr>
          <w:rFonts w:ascii="宋体" w:hAnsi="宋体" w:cs="宋体"/>
          <w:color w:val="auto"/>
          <w:szCs w:val="21"/>
          <w:highlight w:val="none"/>
        </w:rPr>
      </w:pPr>
    </w:p>
    <w:p>
      <w:pPr>
        <w:adjustRightInd w:val="0"/>
        <w:ind w:firstLine="420" w:firstLineChars="200"/>
        <w:rPr>
          <w:rFonts w:ascii="宋体" w:hAnsi="宋体" w:cs="宋体"/>
          <w:color w:val="auto"/>
          <w:spacing w:val="20"/>
          <w:szCs w:val="21"/>
          <w:highlight w:val="none"/>
          <w:u w:val="single"/>
        </w:rPr>
      </w:pPr>
      <w:r>
        <w:rPr>
          <w:rFonts w:hint="eastAsia" w:ascii="宋体" w:hAnsi="宋体" w:cs="宋体"/>
          <w:color w:val="auto"/>
          <w:szCs w:val="21"/>
          <w:highlight w:val="none"/>
        </w:rPr>
        <w:t>供应商全称：</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（盖单位公章）</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日期：   年  月  日</w:t>
      </w:r>
    </w:p>
    <w:p>
      <w:pPr>
        <w:adjustRightInd w:val="0"/>
        <w:ind w:firstLine="420" w:firstLineChars="200"/>
        <w:rPr>
          <w:rFonts w:ascii="宋体" w:hAnsi="宋体" w:cs="宋体"/>
          <w:color w:val="auto"/>
          <w:szCs w:val="21"/>
          <w:highlight w:val="none"/>
        </w:rPr>
      </w:pP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填写说明：</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（1）具体价格明细详见《初次报价组成明细表》。</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（2）大写金额与小写金额不一致时，以大写金额为准。</w:t>
      </w:r>
    </w:p>
    <w:p>
      <w:pPr>
        <w:pStyle w:val="4"/>
        <w:ind w:firstLine="420"/>
        <w:rPr>
          <w:rFonts w:ascii="宋体" w:hAnsi="宋体" w:cs="宋体"/>
          <w:color w:val="auto"/>
          <w:highlight w:val="none"/>
        </w:rPr>
      </w:pPr>
      <w:r>
        <w:rPr>
          <w:rFonts w:hint="eastAsia" w:ascii="宋体" w:hAnsi="宋体" w:cs="宋体"/>
          <w:color w:val="auto"/>
          <w:highlight w:val="none"/>
        </w:rPr>
        <w:br w:type="page"/>
      </w:r>
      <w:bookmarkStart w:id="146" w:name="_Toc336683580"/>
      <w:bookmarkStart w:id="147" w:name="_Toc350453716"/>
      <w:bookmarkStart w:id="148" w:name="_Toc345575540"/>
      <w:r>
        <w:rPr>
          <w:rFonts w:hint="eastAsia" w:ascii="宋体" w:hAnsi="宋体" w:cs="宋体"/>
          <w:color w:val="auto"/>
          <w:highlight w:val="none"/>
        </w:rPr>
        <w:t>三、初次报价组成明细表格式</w:t>
      </w:r>
      <w:bookmarkEnd w:id="146"/>
      <w:bookmarkEnd w:id="147"/>
      <w:bookmarkEnd w:id="148"/>
    </w:p>
    <w:p>
      <w:pPr>
        <w:jc w:val="center"/>
        <w:rPr>
          <w:rFonts w:ascii="宋体" w:hAnsi="宋体" w:cs="宋体"/>
          <w:b/>
          <w:bCs/>
          <w:color w:val="auto"/>
          <w:sz w:val="28"/>
          <w:szCs w:val="36"/>
          <w:highlight w:val="none"/>
        </w:rPr>
      </w:pPr>
      <w:r>
        <w:rPr>
          <w:rFonts w:hint="eastAsia" w:ascii="宋体" w:hAnsi="宋体" w:cs="宋体"/>
          <w:b/>
          <w:bCs/>
          <w:color w:val="auto"/>
          <w:sz w:val="28"/>
          <w:szCs w:val="36"/>
          <w:highlight w:val="none"/>
        </w:rPr>
        <w:t>初次报价组成明细表</w:t>
      </w:r>
    </w:p>
    <w:p>
      <w:pPr>
        <w:rPr>
          <w:rFonts w:hint="eastAsia" w:ascii="宋体" w:hAnsi="宋体" w:eastAsia="宋体" w:cs="宋体"/>
          <w:color w:val="auto"/>
          <w:highlight w:val="none"/>
          <w:lang w:eastAsia="zh-CN"/>
        </w:rPr>
      </w:pPr>
      <w:r>
        <w:rPr>
          <w:rFonts w:hint="eastAsia" w:ascii="宋体" w:hAnsi="宋体" w:cs="宋体"/>
          <w:color w:val="auto"/>
          <w:highlight w:val="none"/>
        </w:rPr>
        <w:t>采购人：</w:t>
      </w:r>
      <w:r>
        <w:rPr>
          <w:rFonts w:hint="eastAsia" w:ascii="宋体" w:hAnsi="宋体" w:cs="宋体"/>
          <w:color w:val="auto"/>
          <w:highlight w:val="none"/>
          <w:lang w:eastAsia="zh-CN"/>
        </w:rPr>
        <w:t>浙江省体育彩票管理中心</w:t>
      </w:r>
    </w:p>
    <w:p>
      <w:pPr>
        <w:rPr>
          <w:rFonts w:ascii="宋体" w:hAnsi="宋体" w:cs="宋体"/>
          <w:color w:val="auto"/>
          <w:highlight w:val="none"/>
        </w:rPr>
      </w:pPr>
      <w:r>
        <w:rPr>
          <w:rFonts w:hint="eastAsia" w:ascii="宋体" w:hAnsi="宋体" w:cs="宋体"/>
          <w:color w:val="auto"/>
          <w:highlight w:val="none"/>
        </w:rPr>
        <w:t>项目名称：</w:t>
      </w:r>
      <w:r>
        <w:rPr>
          <w:rFonts w:hint="default" w:ascii="宋体" w:hAnsi="宋体" w:cs="宋体"/>
          <w:color w:val="auto"/>
          <w:highlight w:val="none"/>
          <w:lang w:val="en-US" w:eastAsia="zh-CN"/>
        </w:rPr>
        <w:t>2025年度足球竞猜类杂志及定制服务</w:t>
      </w:r>
      <w:r>
        <w:rPr>
          <w:rFonts w:hint="eastAsia" w:ascii="宋体" w:hAnsi="宋体" w:cs="宋体"/>
          <w:color w:val="auto"/>
          <w:highlight w:val="none"/>
          <w:lang w:eastAsia="zh-CN"/>
        </w:rPr>
        <w:t>项目</w:t>
      </w:r>
    </w:p>
    <w:p>
      <w:pPr>
        <w:rPr>
          <w:rFonts w:hint="default" w:ascii="宋体" w:hAnsi="宋体" w:eastAsia="宋体" w:cs="宋体"/>
          <w:color w:val="auto"/>
          <w:highlight w:val="none"/>
          <w:lang w:val="en-US" w:eastAsia="zh-CN"/>
        </w:rPr>
      </w:pPr>
      <w:r>
        <w:rPr>
          <w:rFonts w:hint="eastAsia" w:ascii="宋体" w:hAnsi="宋体" w:cs="宋体"/>
          <w:color w:val="auto"/>
          <w:highlight w:val="none"/>
        </w:rPr>
        <w:t>项目编号：</w:t>
      </w:r>
      <w:r>
        <w:rPr>
          <w:rFonts w:hint="eastAsia" w:ascii="宋体" w:hAnsi="宋体" w:cs="宋体"/>
          <w:color w:val="auto"/>
          <w:highlight w:val="none"/>
          <w:lang w:val="en-US" w:eastAsia="zh-CN"/>
        </w:rPr>
        <w:t>CTZB-2025030012</w:t>
      </w:r>
    </w:p>
    <w:p>
      <w:pPr>
        <w:rPr>
          <w:rFonts w:hint="default" w:ascii="宋体" w:hAnsi="宋体" w:eastAsia="宋体" w:cs="宋体"/>
          <w:color w:val="auto"/>
          <w:highlight w:val="none"/>
          <w:lang w:val="en-US" w:eastAsia="zh-CN"/>
        </w:rPr>
      </w:pPr>
      <w:r>
        <w:rPr>
          <w:rFonts w:hint="eastAsia" w:ascii="宋体" w:hAnsi="宋体" w:cs="宋体"/>
          <w:color w:val="auto"/>
          <w:szCs w:val="21"/>
          <w:highlight w:val="none"/>
        </w:rPr>
        <w:t>标项名称：</w:t>
      </w:r>
      <w:r>
        <w:rPr>
          <w:rFonts w:hint="default" w:ascii="宋体" w:hAnsi="宋体" w:cs="宋体"/>
          <w:color w:val="auto"/>
          <w:highlight w:val="none"/>
          <w:lang w:val="en-US" w:eastAsia="zh-CN"/>
        </w:rPr>
        <w:t>2025年度足球竞猜类杂志及定制服务</w:t>
      </w:r>
    </w:p>
    <w:p>
      <w:pPr>
        <w:jc w:val="right"/>
        <w:rPr>
          <w:rFonts w:ascii="宋体" w:hAnsi="宋体" w:cs="宋体"/>
          <w:color w:val="auto"/>
          <w:szCs w:val="21"/>
          <w:highlight w:val="none"/>
        </w:rPr>
      </w:pPr>
      <w:r>
        <w:rPr>
          <w:rFonts w:hint="eastAsia" w:ascii="宋体" w:hAnsi="宋体" w:cs="宋体"/>
          <w:color w:val="auto"/>
          <w:szCs w:val="21"/>
          <w:highlight w:val="none"/>
        </w:rPr>
        <w:t>（价格单位：元人民币）</w:t>
      </w:r>
    </w:p>
    <w:tbl>
      <w:tblPr>
        <w:tblStyle w:val="45"/>
        <w:tblW w:w="940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8"/>
        <w:gridCol w:w="1830"/>
        <w:gridCol w:w="1630"/>
        <w:gridCol w:w="741"/>
        <w:gridCol w:w="755"/>
        <w:gridCol w:w="1220"/>
        <w:gridCol w:w="1191"/>
        <w:gridCol w:w="1257"/>
      </w:tblGrid>
      <w:tr>
        <w:trPr>
          <w:cantSplit/>
          <w:trHeight w:val="454" w:hRule="atLeast"/>
        </w:trPr>
        <w:tc>
          <w:tcPr>
            <w:tcW w:w="778" w:type="dxa"/>
            <w:vAlign w:val="center"/>
          </w:tcPr>
          <w:p>
            <w:pPr>
              <w:rPr>
                <w:rFonts w:ascii="宋体" w:hAnsi="宋体" w:cs="宋体"/>
                <w:color w:val="auto"/>
                <w:highlight w:val="none"/>
              </w:rPr>
            </w:pPr>
            <w:r>
              <w:rPr>
                <w:rFonts w:hint="eastAsia" w:ascii="宋体" w:hAnsi="宋体" w:cs="宋体"/>
                <w:color w:val="auto"/>
                <w:highlight w:val="none"/>
              </w:rPr>
              <w:t>序号</w:t>
            </w:r>
          </w:p>
        </w:tc>
        <w:tc>
          <w:tcPr>
            <w:tcW w:w="1830" w:type="dxa"/>
            <w:vAlign w:val="center"/>
          </w:tcPr>
          <w:p>
            <w:pPr>
              <w:rPr>
                <w:rFonts w:ascii="宋体" w:hAnsi="宋体" w:cs="宋体"/>
                <w:color w:val="auto"/>
                <w:highlight w:val="none"/>
              </w:rPr>
            </w:pPr>
            <w:r>
              <w:rPr>
                <w:rFonts w:hint="eastAsia" w:ascii="宋体" w:hAnsi="宋体" w:cs="宋体"/>
                <w:color w:val="auto"/>
                <w:highlight w:val="none"/>
              </w:rPr>
              <w:t>内容名称</w:t>
            </w:r>
          </w:p>
        </w:tc>
        <w:tc>
          <w:tcPr>
            <w:tcW w:w="1630" w:type="dxa"/>
            <w:vAlign w:val="center"/>
          </w:tcPr>
          <w:p>
            <w:pPr>
              <w:rPr>
                <w:rFonts w:ascii="宋体" w:hAnsi="宋体" w:cs="宋体"/>
                <w:color w:val="auto"/>
                <w:highlight w:val="none"/>
              </w:rPr>
            </w:pPr>
            <w:r>
              <w:rPr>
                <w:rFonts w:hint="eastAsia" w:ascii="宋体" w:hAnsi="宋体" w:cs="宋体"/>
                <w:color w:val="auto"/>
                <w:highlight w:val="none"/>
              </w:rPr>
              <w:t>内容描述</w:t>
            </w:r>
          </w:p>
        </w:tc>
        <w:tc>
          <w:tcPr>
            <w:tcW w:w="741" w:type="dxa"/>
            <w:vAlign w:val="center"/>
          </w:tcPr>
          <w:p>
            <w:pPr>
              <w:rPr>
                <w:rFonts w:ascii="宋体" w:hAnsi="宋体" w:cs="宋体"/>
                <w:color w:val="auto"/>
                <w:highlight w:val="none"/>
              </w:rPr>
            </w:pPr>
            <w:r>
              <w:rPr>
                <w:rFonts w:hint="eastAsia" w:ascii="宋体" w:hAnsi="宋体" w:cs="宋体"/>
                <w:color w:val="auto"/>
                <w:highlight w:val="none"/>
              </w:rPr>
              <w:t>数量</w:t>
            </w:r>
          </w:p>
        </w:tc>
        <w:tc>
          <w:tcPr>
            <w:tcW w:w="755" w:type="dxa"/>
            <w:vAlign w:val="center"/>
          </w:tcPr>
          <w:p>
            <w:pPr>
              <w:rPr>
                <w:rFonts w:ascii="宋体" w:hAnsi="宋体" w:cs="宋体"/>
                <w:color w:val="auto"/>
                <w:highlight w:val="none"/>
              </w:rPr>
            </w:pPr>
            <w:r>
              <w:rPr>
                <w:rFonts w:hint="eastAsia" w:ascii="宋体" w:hAnsi="宋体" w:cs="宋体"/>
                <w:color w:val="auto"/>
                <w:highlight w:val="none"/>
              </w:rPr>
              <w:t>单位</w:t>
            </w:r>
          </w:p>
        </w:tc>
        <w:tc>
          <w:tcPr>
            <w:tcW w:w="1220" w:type="dxa"/>
            <w:vAlign w:val="center"/>
          </w:tcPr>
          <w:p>
            <w:pPr>
              <w:rPr>
                <w:rFonts w:ascii="宋体" w:hAnsi="宋体" w:cs="宋体"/>
                <w:color w:val="auto"/>
                <w:highlight w:val="none"/>
              </w:rPr>
            </w:pPr>
            <w:r>
              <w:rPr>
                <w:rFonts w:hint="eastAsia" w:ascii="宋体" w:hAnsi="宋体" w:cs="宋体"/>
                <w:color w:val="auto"/>
                <w:highlight w:val="none"/>
              </w:rPr>
              <w:t>单价</w:t>
            </w:r>
          </w:p>
        </w:tc>
        <w:tc>
          <w:tcPr>
            <w:tcW w:w="1191" w:type="dxa"/>
            <w:vAlign w:val="center"/>
          </w:tcPr>
          <w:p>
            <w:pPr>
              <w:rPr>
                <w:rFonts w:ascii="宋体" w:hAnsi="宋体" w:cs="宋体"/>
                <w:color w:val="auto"/>
                <w:highlight w:val="none"/>
              </w:rPr>
            </w:pPr>
            <w:r>
              <w:rPr>
                <w:rFonts w:hint="eastAsia" w:ascii="宋体" w:hAnsi="宋体" w:cs="宋体"/>
                <w:color w:val="auto"/>
                <w:highlight w:val="none"/>
              </w:rPr>
              <w:t>合价</w:t>
            </w:r>
          </w:p>
        </w:tc>
        <w:tc>
          <w:tcPr>
            <w:tcW w:w="1257" w:type="dxa"/>
            <w:vAlign w:val="center"/>
          </w:tcPr>
          <w:p>
            <w:pPr>
              <w:rPr>
                <w:rFonts w:ascii="宋体" w:hAnsi="宋体" w:cs="宋体"/>
                <w:color w:val="auto"/>
                <w:highlight w:val="none"/>
              </w:rPr>
            </w:pPr>
            <w:r>
              <w:rPr>
                <w:rFonts w:hint="eastAsia" w:ascii="宋体" w:hAnsi="宋体" w:cs="宋体"/>
                <w:color w:val="auto"/>
                <w:highlight w:val="none"/>
              </w:rPr>
              <w:t>备注（</w:t>
            </w:r>
            <w:r>
              <w:rPr>
                <w:rFonts w:hint="eastAsia" w:ascii="宋体" w:hAnsi="宋体" w:cs="宋体"/>
                <w:color w:val="auto"/>
                <w:kern w:val="0"/>
                <w:szCs w:val="21"/>
                <w:highlight w:val="none"/>
              </w:rPr>
              <w:t>承接单位名称</w:t>
            </w:r>
            <w:r>
              <w:rPr>
                <w:rFonts w:hint="eastAsia" w:ascii="宋体" w:hAnsi="宋体" w:cs="宋体"/>
                <w:color w:val="auto"/>
                <w:highlight w:val="none"/>
              </w:rPr>
              <w:t>）</w:t>
            </w:r>
          </w:p>
        </w:tc>
      </w:tr>
      <w:tr>
        <w:trPr>
          <w:cantSplit/>
          <w:trHeight w:val="454" w:hRule="atLeast"/>
        </w:trPr>
        <w:tc>
          <w:tcPr>
            <w:tcW w:w="778" w:type="dxa"/>
            <w:vAlign w:val="center"/>
          </w:tcPr>
          <w:p>
            <w:pPr>
              <w:rPr>
                <w:rFonts w:ascii="宋体" w:hAnsi="宋体" w:cs="宋体"/>
                <w:color w:val="auto"/>
                <w:highlight w:val="none"/>
              </w:rPr>
            </w:pPr>
          </w:p>
        </w:tc>
        <w:tc>
          <w:tcPr>
            <w:tcW w:w="1830" w:type="dxa"/>
            <w:vAlign w:val="center"/>
          </w:tcPr>
          <w:p>
            <w:pPr>
              <w:rPr>
                <w:rFonts w:ascii="宋体" w:hAnsi="宋体" w:cs="宋体"/>
                <w:color w:val="auto"/>
                <w:highlight w:val="none"/>
              </w:rPr>
            </w:pPr>
          </w:p>
        </w:tc>
        <w:tc>
          <w:tcPr>
            <w:tcW w:w="1630" w:type="dxa"/>
            <w:vAlign w:val="center"/>
          </w:tcPr>
          <w:p>
            <w:pPr>
              <w:rPr>
                <w:rFonts w:ascii="宋体" w:hAnsi="宋体" w:cs="宋体"/>
                <w:color w:val="auto"/>
                <w:highlight w:val="none"/>
              </w:rPr>
            </w:pPr>
          </w:p>
        </w:tc>
        <w:tc>
          <w:tcPr>
            <w:tcW w:w="741" w:type="dxa"/>
            <w:vAlign w:val="center"/>
          </w:tcPr>
          <w:p>
            <w:pPr>
              <w:rPr>
                <w:rFonts w:ascii="宋体" w:hAnsi="宋体" w:cs="宋体"/>
                <w:color w:val="auto"/>
                <w:highlight w:val="none"/>
              </w:rPr>
            </w:pPr>
          </w:p>
        </w:tc>
        <w:tc>
          <w:tcPr>
            <w:tcW w:w="755" w:type="dxa"/>
            <w:vAlign w:val="center"/>
          </w:tcPr>
          <w:p>
            <w:pPr>
              <w:rPr>
                <w:rFonts w:ascii="宋体" w:hAnsi="宋体" w:cs="宋体"/>
                <w:color w:val="auto"/>
                <w:highlight w:val="none"/>
              </w:rPr>
            </w:pPr>
          </w:p>
        </w:tc>
        <w:tc>
          <w:tcPr>
            <w:tcW w:w="1220" w:type="dxa"/>
            <w:vAlign w:val="center"/>
          </w:tcPr>
          <w:p>
            <w:pPr>
              <w:rPr>
                <w:rFonts w:ascii="宋体" w:hAnsi="宋体" w:cs="宋体"/>
                <w:color w:val="auto"/>
                <w:highlight w:val="none"/>
              </w:rPr>
            </w:pPr>
          </w:p>
        </w:tc>
        <w:tc>
          <w:tcPr>
            <w:tcW w:w="1191" w:type="dxa"/>
          </w:tcPr>
          <w:p>
            <w:pPr>
              <w:rPr>
                <w:rFonts w:ascii="宋体" w:hAnsi="宋体" w:cs="宋体"/>
                <w:color w:val="auto"/>
                <w:highlight w:val="none"/>
              </w:rPr>
            </w:pPr>
          </w:p>
        </w:tc>
        <w:tc>
          <w:tcPr>
            <w:tcW w:w="1257" w:type="dxa"/>
            <w:vAlign w:val="center"/>
          </w:tcPr>
          <w:p>
            <w:pPr>
              <w:rPr>
                <w:rFonts w:ascii="宋体" w:hAnsi="宋体" w:cs="宋体"/>
                <w:color w:val="auto"/>
                <w:highlight w:val="none"/>
              </w:rPr>
            </w:pPr>
          </w:p>
        </w:tc>
      </w:tr>
      <w:tr>
        <w:trPr>
          <w:cantSplit/>
          <w:trHeight w:val="454" w:hRule="atLeast"/>
        </w:trPr>
        <w:tc>
          <w:tcPr>
            <w:tcW w:w="778" w:type="dxa"/>
            <w:vAlign w:val="center"/>
          </w:tcPr>
          <w:p>
            <w:pPr>
              <w:rPr>
                <w:rFonts w:ascii="宋体" w:hAnsi="宋体" w:cs="宋体"/>
                <w:color w:val="auto"/>
                <w:highlight w:val="none"/>
              </w:rPr>
            </w:pPr>
          </w:p>
        </w:tc>
        <w:tc>
          <w:tcPr>
            <w:tcW w:w="1830" w:type="dxa"/>
            <w:vAlign w:val="center"/>
          </w:tcPr>
          <w:p>
            <w:pPr>
              <w:rPr>
                <w:rFonts w:ascii="宋体" w:hAnsi="宋体" w:cs="宋体"/>
                <w:color w:val="auto"/>
                <w:highlight w:val="none"/>
              </w:rPr>
            </w:pPr>
          </w:p>
        </w:tc>
        <w:tc>
          <w:tcPr>
            <w:tcW w:w="1630" w:type="dxa"/>
            <w:vAlign w:val="center"/>
          </w:tcPr>
          <w:p>
            <w:pPr>
              <w:rPr>
                <w:rFonts w:ascii="宋体" w:hAnsi="宋体" w:cs="宋体"/>
                <w:color w:val="auto"/>
                <w:highlight w:val="none"/>
              </w:rPr>
            </w:pPr>
          </w:p>
        </w:tc>
        <w:tc>
          <w:tcPr>
            <w:tcW w:w="741" w:type="dxa"/>
            <w:vAlign w:val="center"/>
          </w:tcPr>
          <w:p>
            <w:pPr>
              <w:rPr>
                <w:rFonts w:ascii="宋体" w:hAnsi="宋体" w:cs="宋体"/>
                <w:color w:val="auto"/>
                <w:highlight w:val="none"/>
              </w:rPr>
            </w:pPr>
          </w:p>
        </w:tc>
        <w:tc>
          <w:tcPr>
            <w:tcW w:w="755" w:type="dxa"/>
            <w:vAlign w:val="center"/>
          </w:tcPr>
          <w:p>
            <w:pPr>
              <w:rPr>
                <w:rFonts w:ascii="宋体" w:hAnsi="宋体" w:cs="宋体"/>
                <w:color w:val="auto"/>
                <w:highlight w:val="none"/>
              </w:rPr>
            </w:pPr>
          </w:p>
        </w:tc>
        <w:tc>
          <w:tcPr>
            <w:tcW w:w="1220" w:type="dxa"/>
            <w:vAlign w:val="center"/>
          </w:tcPr>
          <w:p>
            <w:pPr>
              <w:rPr>
                <w:rFonts w:ascii="宋体" w:hAnsi="宋体" w:cs="宋体"/>
                <w:color w:val="auto"/>
                <w:highlight w:val="none"/>
              </w:rPr>
            </w:pPr>
          </w:p>
        </w:tc>
        <w:tc>
          <w:tcPr>
            <w:tcW w:w="1191" w:type="dxa"/>
          </w:tcPr>
          <w:p>
            <w:pPr>
              <w:rPr>
                <w:rFonts w:ascii="宋体" w:hAnsi="宋体" w:cs="宋体"/>
                <w:color w:val="auto"/>
                <w:highlight w:val="none"/>
              </w:rPr>
            </w:pPr>
          </w:p>
        </w:tc>
        <w:tc>
          <w:tcPr>
            <w:tcW w:w="1257" w:type="dxa"/>
            <w:vAlign w:val="center"/>
          </w:tcPr>
          <w:p>
            <w:pPr>
              <w:rPr>
                <w:rFonts w:ascii="宋体" w:hAnsi="宋体" w:cs="宋体"/>
                <w:color w:val="auto"/>
                <w:highlight w:val="none"/>
              </w:rPr>
            </w:pPr>
          </w:p>
        </w:tc>
      </w:tr>
      <w:tr>
        <w:trPr>
          <w:cantSplit/>
          <w:trHeight w:val="454" w:hRule="atLeast"/>
        </w:trPr>
        <w:tc>
          <w:tcPr>
            <w:tcW w:w="778" w:type="dxa"/>
            <w:vAlign w:val="center"/>
          </w:tcPr>
          <w:p>
            <w:pPr>
              <w:rPr>
                <w:rFonts w:ascii="宋体" w:hAnsi="宋体" w:cs="宋体"/>
                <w:color w:val="auto"/>
                <w:highlight w:val="none"/>
              </w:rPr>
            </w:pPr>
          </w:p>
        </w:tc>
        <w:tc>
          <w:tcPr>
            <w:tcW w:w="1830" w:type="dxa"/>
            <w:vAlign w:val="center"/>
          </w:tcPr>
          <w:p>
            <w:pPr>
              <w:rPr>
                <w:rFonts w:ascii="宋体" w:hAnsi="宋体" w:cs="宋体"/>
                <w:color w:val="auto"/>
                <w:highlight w:val="none"/>
              </w:rPr>
            </w:pPr>
          </w:p>
        </w:tc>
        <w:tc>
          <w:tcPr>
            <w:tcW w:w="1630" w:type="dxa"/>
            <w:vAlign w:val="center"/>
          </w:tcPr>
          <w:p>
            <w:pPr>
              <w:rPr>
                <w:rFonts w:ascii="宋体" w:hAnsi="宋体" w:cs="宋体"/>
                <w:color w:val="auto"/>
                <w:highlight w:val="none"/>
              </w:rPr>
            </w:pPr>
          </w:p>
        </w:tc>
        <w:tc>
          <w:tcPr>
            <w:tcW w:w="741" w:type="dxa"/>
            <w:vAlign w:val="center"/>
          </w:tcPr>
          <w:p>
            <w:pPr>
              <w:rPr>
                <w:rFonts w:ascii="宋体" w:hAnsi="宋体" w:cs="宋体"/>
                <w:color w:val="auto"/>
                <w:highlight w:val="none"/>
              </w:rPr>
            </w:pPr>
          </w:p>
        </w:tc>
        <w:tc>
          <w:tcPr>
            <w:tcW w:w="755" w:type="dxa"/>
            <w:vAlign w:val="center"/>
          </w:tcPr>
          <w:p>
            <w:pPr>
              <w:rPr>
                <w:rFonts w:ascii="宋体" w:hAnsi="宋体" w:cs="宋体"/>
                <w:color w:val="auto"/>
                <w:highlight w:val="none"/>
              </w:rPr>
            </w:pPr>
          </w:p>
        </w:tc>
        <w:tc>
          <w:tcPr>
            <w:tcW w:w="1220" w:type="dxa"/>
            <w:vAlign w:val="center"/>
          </w:tcPr>
          <w:p>
            <w:pPr>
              <w:rPr>
                <w:rFonts w:ascii="宋体" w:hAnsi="宋体" w:cs="宋体"/>
                <w:color w:val="auto"/>
                <w:highlight w:val="none"/>
              </w:rPr>
            </w:pPr>
          </w:p>
        </w:tc>
        <w:tc>
          <w:tcPr>
            <w:tcW w:w="1191" w:type="dxa"/>
          </w:tcPr>
          <w:p>
            <w:pPr>
              <w:rPr>
                <w:rFonts w:ascii="宋体" w:hAnsi="宋体" w:cs="宋体"/>
                <w:color w:val="auto"/>
                <w:highlight w:val="none"/>
              </w:rPr>
            </w:pPr>
          </w:p>
        </w:tc>
        <w:tc>
          <w:tcPr>
            <w:tcW w:w="1257" w:type="dxa"/>
            <w:vAlign w:val="center"/>
          </w:tcPr>
          <w:p>
            <w:pPr>
              <w:rPr>
                <w:rFonts w:ascii="宋体" w:hAnsi="宋体" w:cs="宋体"/>
                <w:color w:val="auto"/>
                <w:highlight w:val="none"/>
              </w:rPr>
            </w:pPr>
          </w:p>
        </w:tc>
      </w:tr>
      <w:tr>
        <w:trPr>
          <w:cantSplit/>
          <w:trHeight w:val="454" w:hRule="atLeast"/>
        </w:trPr>
        <w:tc>
          <w:tcPr>
            <w:tcW w:w="778" w:type="dxa"/>
            <w:vAlign w:val="center"/>
          </w:tcPr>
          <w:p>
            <w:pPr>
              <w:rPr>
                <w:rFonts w:ascii="宋体" w:hAnsi="宋体" w:cs="宋体"/>
                <w:color w:val="auto"/>
                <w:highlight w:val="none"/>
              </w:rPr>
            </w:pPr>
          </w:p>
        </w:tc>
        <w:tc>
          <w:tcPr>
            <w:tcW w:w="1830" w:type="dxa"/>
            <w:vAlign w:val="center"/>
          </w:tcPr>
          <w:p>
            <w:pPr>
              <w:rPr>
                <w:rFonts w:ascii="宋体" w:hAnsi="宋体" w:cs="宋体"/>
                <w:color w:val="auto"/>
                <w:highlight w:val="none"/>
              </w:rPr>
            </w:pPr>
          </w:p>
        </w:tc>
        <w:tc>
          <w:tcPr>
            <w:tcW w:w="1630" w:type="dxa"/>
            <w:vAlign w:val="center"/>
          </w:tcPr>
          <w:p>
            <w:pPr>
              <w:rPr>
                <w:rFonts w:ascii="宋体" w:hAnsi="宋体" w:cs="宋体"/>
                <w:color w:val="auto"/>
                <w:highlight w:val="none"/>
              </w:rPr>
            </w:pPr>
          </w:p>
        </w:tc>
        <w:tc>
          <w:tcPr>
            <w:tcW w:w="741" w:type="dxa"/>
            <w:vAlign w:val="center"/>
          </w:tcPr>
          <w:p>
            <w:pPr>
              <w:rPr>
                <w:rFonts w:ascii="宋体" w:hAnsi="宋体" w:cs="宋体"/>
                <w:color w:val="auto"/>
                <w:highlight w:val="none"/>
              </w:rPr>
            </w:pPr>
          </w:p>
        </w:tc>
        <w:tc>
          <w:tcPr>
            <w:tcW w:w="755" w:type="dxa"/>
            <w:vAlign w:val="center"/>
          </w:tcPr>
          <w:p>
            <w:pPr>
              <w:rPr>
                <w:rFonts w:ascii="宋体" w:hAnsi="宋体" w:cs="宋体"/>
                <w:color w:val="auto"/>
                <w:highlight w:val="none"/>
              </w:rPr>
            </w:pPr>
          </w:p>
        </w:tc>
        <w:tc>
          <w:tcPr>
            <w:tcW w:w="1220" w:type="dxa"/>
            <w:vAlign w:val="center"/>
          </w:tcPr>
          <w:p>
            <w:pPr>
              <w:rPr>
                <w:rFonts w:ascii="宋体" w:hAnsi="宋体" w:cs="宋体"/>
                <w:color w:val="auto"/>
                <w:highlight w:val="none"/>
              </w:rPr>
            </w:pPr>
          </w:p>
        </w:tc>
        <w:tc>
          <w:tcPr>
            <w:tcW w:w="1191" w:type="dxa"/>
          </w:tcPr>
          <w:p>
            <w:pPr>
              <w:rPr>
                <w:rFonts w:ascii="宋体" w:hAnsi="宋体" w:cs="宋体"/>
                <w:color w:val="auto"/>
                <w:highlight w:val="none"/>
              </w:rPr>
            </w:pPr>
          </w:p>
        </w:tc>
        <w:tc>
          <w:tcPr>
            <w:tcW w:w="1257" w:type="dxa"/>
            <w:vAlign w:val="center"/>
          </w:tcPr>
          <w:p>
            <w:pPr>
              <w:rPr>
                <w:rFonts w:ascii="宋体" w:hAnsi="宋体" w:cs="宋体"/>
                <w:color w:val="auto"/>
                <w:highlight w:val="none"/>
              </w:rPr>
            </w:pPr>
          </w:p>
        </w:tc>
      </w:tr>
      <w:tr>
        <w:trPr>
          <w:cantSplit/>
          <w:trHeight w:val="454" w:hRule="atLeast"/>
        </w:trPr>
        <w:tc>
          <w:tcPr>
            <w:tcW w:w="778" w:type="dxa"/>
            <w:vAlign w:val="center"/>
          </w:tcPr>
          <w:p>
            <w:pPr>
              <w:rPr>
                <w:rFonts w:ascii="宋体" w:hAnsi="宋体" w:cs="宋体"/>
                <w:color w:val="auto"/>
                <w:highlight w:val="none"/>
              </w:rPr>
            </w:pPr>
          </w:p>
        </w:tc>
        <w:tc>
          <w:tcPr>
            <w:tcW w:w="6176" w:type="dxa"/>
            <w:gridSpan w:val="5"/>
            <w:vAlign w:val="center"/>
          </w:tcPr>
          <w:p>
            <w:pPr>
              <w:rPr>
                <w:rFonts w:ascii="宋体" w:hAnsi="宋体" w:cs="宋体"/>
                <w:color w:val="auto"/>
                <w:highlight w:val="none"/>
              </w:rPr>
            </w:pPr>
            <w:r>
              <w:rPr>
                <w:rFonts w:hint="eastAsia" w:ascii="宋体" w:hAnsi="宋体" w:cs="宋体"/>
                <w:color w:val="auto"/>
                <w:highlight w:val="none"/>
              </w:rPr>
              <w:t>合计（以上费用之和）</w:t>
            </w:r>
          </w:p>
        </w:tc>
        <w:tc>
          <w:tcPr>
            <w:tcW w:w="1191" w:type="dxa"/>
          </w:tcPr>
          <w:p>
            <w:pPr>
              <w:rPr>
                <w:rFonts w:ascii="宋体" w:hAnsi="宋体" w:cs="宋体"/>
                <w:color w:val="auto"/>
                <w:highlight w:val="none"/>
              </w:rPr>
            </w:pPr>
          </w:p>
        </w:tc>
        <w:tc>
          <w:tcPr>
            <w:tcW w:w="1257" w:type="dxa"/>
            <w:vAlign w:val="center"/>
          </w:tcPr>
          <w:p>
            <w:pPr>
              <w:rPr>
                <w:rFonts w:ascii="宋体" w:hAnsi="宋体" w:cs="宋体"/>
                <w:color w:val="auto"/>
                <w:highlight w:val="none"/>
              </w:rPr>
            </w:pPr>
          </w:p>
        </w:tc>
      </w:tr>
    </w:tbl>
    <w:p>
      <w:pPr>
        <w:pStyle w:val="20"/>
        <w:adjustRightInd w:val="0"/>
        <w:rPr>
          <w:rFonts w:hAnsi="宋体" w:cs="宋体"/>
          <w:color w:val="auto"/>
          <w:highlight w:val="none"/>
        </w:rPr>
      </w:pPr>
    </w:p>
    <w:p>
      <w:pPr>
        <w:ind w:firstLine="420" w:firstLineChars="200"/>
        <w:rPr>
          <w:rFonts w:ascii="宋体" w:hAnsi="宋体" w:cs="宋体"/>
          <w:color w:val="auto"/>
          <w:highlight w:val="none"/>
        </w:rPr>
      </w:pPr>
      <w:r>
        <w:rPr>
          <w:rFonts w:hint="eastAsia" w:ascii="宋体" w:hAnsi="宋体" w:cs="宋体"/>
          <w:color w:val="auto"/>
          <w:highlight w:val="none"/>
        </w:rPr>
        <w:t>供应商全称：</w:t>
      </w:r>
      <w:r>
        <w:rPr>
          <w:rFonts w:hint="eastAsia" w:ascii="宋体" w:hAnsi="宋体" w:cs="宋体"/>
          <w:color w:val="auto"/>
          <w:highlight w:val="none"/>
          <w:u w:val="single"/>
        </w:rPr>
        <w:t xml:space="preserve">                      </w:t>
      </w:r>
      <w:r>
        <w:rPr>
          <w:rFonts w:hint="eastAsia" w:ascii="宋体" w:hAnsi="宋体" w:cs="宋体"/>
          <w:color w:val="auto"/>
          <w:highlight w:val="none"/>
        </w:rPr>
        <w:t>（盖单位公章）</w:t>
      </w:r>
    </w:p>
    <w:p>
      <w:pPr>
        <w:ind w:firstLine="420" w:firstLineChars="200"/>
        <w:rPr>
          <w:rFonts w:ascii="宋体" w:hAnsi="宋体" w:cs="宋体"/>
          <w:color w:val="auto"/>
          <w:highlight w:val="none"/>
        </w:rPr>
      </w:pPr>
      <w:r>
        <w:rPr>
          <w:rFonts w:hint="eastAsia" w:ascii="宋体" w:hAnsi="宋体" w:cs="宋体"/>
          <w:color w:val="auto"/>
          <w:highlight w:val="none"/>
        </w:rPr>
        <w:t>日期：   年  月  日</w:t>
      </w:r>
    </w:p>
    <w:p>
      <w:pPr>
        <w:ind w:firstLine="420" w:firstLineChars="200"/>
        <w:rPr>
          <w:rFonts w:ascii="宋体" w:hAnsi="宋体" w:cs="宋体"/>
          <w:color w:val="auto"/>
          <w:highlight w:val="none"/>
        </w:rPr>
      </w:pPr>
    </w:p>
    <w:p>
      <w:pPr>
        <w:ind w:firstLine="420" w:firstLineChars="200"/>
        <w:rPr>
          <w:rFonts w:ascii="宋体" w:hAnsi="宋体" w:cs="宋体"/>
          <w:color w:val="auto"/>
          <w:highlight w:val="none"/>
        </w:rPr>
      </w:pPr>
      <w:r>
        <w:rPr>
          <w:rFonts w:hint="eastAsia" w:ascii="宋体" w:hAnsi="宋体" w:cs="宋体"/>
          <w:color w:val="auto"/>
          <w:highlight w:val="none"/>
        </w:rPr>
        <w:t>报价说明：</w:t>
      </w:r>
    </w:p>
    <w:p>
      <w:pPr>
        <w:ind w:firstLine="420" w:firstLineChars="200"/>
        <w:rPr>
          <w:rFonts w:ascii="宋体" w:hAnsi="宋体" w:cs="宋体"/>
          <w:color w:val="auto"/>
          <w:highlight w:val="none"/>
        </w:rPr>
      </w:pPr>
      <w:r>
        <w:rPr>
          <w:rFonts w:hint="eastAsia" w:ascii="宋体" w:hAnsi="宋体" w:cs="宋体"/>
          <w:color w:val="auto"/>
          <w:highlight w:val="none"/>
        </w:rPr>
        <w:t>（1）除甲方提供采购文件约定的内容外，其他均由乙方完成。</w:t>
      </w:r>
    </w:p>
    <w:p>
      <w:pPr>
        <w:ind w:firstLine="420" w:firstLineChars="200"/>
        <w:rPr>
          <w:rFonts w:ascii="宋体" w:hAnsi="宋体" w:cs="宋体"/>
          <w:color w:val="auto"/>
          <w:highlight w:val="none"/>
        </w:rPr>
      </w:pPr>
      <w:r>
        <w:rPr>
          <w:rFonts w:hint="eastAsia" w:ascii="宋体" w:hAnsi="宋体" w:cs="宋体"/>
          <w:color w:val="auto"/>
          <w:highlight w:val="none"/>
        </w:rPr>
        <w:t>（2）服务所使用的设备按设备使用费计入。</w:t>
      </w:r>
    </w:p>
    <w:p>
      <w:pPr>
        <w:ind w:firstLine="420" w:firstLineChars="200"/>
        <w:rPr>
          <w:rFonts w:ascii="宋体" w:hAnsi="宋体" w:cs="宋体"/>
          <w:color w:val="auto"/>
          <w:highlight w:val="none"/>
        </w:rPr>
      </w:pPr>
      <w:r>
        <w:rPr>
          <w:rFonts w:hint="eastAsia" w:ascii="宋体" w:hAnsi="宋体" w:cs="宋体"/>
          <w:color w:val="auto"/>
          <w:highlight w:val="none"/>
        </w:rPr>
        <w:t>（3）合计费用结转至初次报价一览表。</w:t>
      </w:r>
    </w:p>
    <w:p>
      <w:pPr>
        <w:ind w:firstLine="420" w:firstLineChars="200"/>
        <w:rPr>
          <w:rFonts w:ascii="宋体" w:hAnsi="宋体" w:cs="宋体"/>
          <w:color w:val="auto"/>
          <w:highlight w:val="none"/>
        </w:rPr>
      </w:pPr>
      <w:r>
        <w:rPr>
          <w:rFonts w:hint="eastAsia" w:ascii="宋体" w:hAnsi="宋体" w:cs="宋体"/>
          <w:color w:val="auto"/>
          <w:highlight w:val="none"/>
        </w:rPr>
        <w:t>（4）表中不得有给予采购人的赠品、回扣或者与本项目采购无关的其他商品、服务。</w:t>
      </w:r>
    </w:p>
    <w:p>
      <w:pPr>
        <w:ind w:firstLine="420" w:firstLineChars="200"/>
        <w:rPr>
          <w:rFonts w:ascii="宋体" w:hAnsi="宋体" w:cs="宋体"/>
          <w:color w:val="auto"/>
          <w:highlight w:val="none"/>
        </w:rPr>
      </w:pPr>
      <w:r>
        <w:rPr>
          <w:rFonts w:hint="eastAsia" w:ascii="宋体" w:hAnsi="宋体" w:cs="宋体"/>
          <w:color w:val="auto"/>
          <w:highlight w:val="none"/>
        </w:rPr>
        <w:t>（5）各分项报价应合理，且不得低于成本。</w:t>
      </w:r>
    </w:p>
    <w:p>
      <w:pPr>
        <w:ind w:firstLine="420" w:firstLineChars="200"/>
        <w:rPr>
          <w:rFonts w:ascii="宋体" w:hAnsi="宋体" w:cs="宋体"/>
          <w:color w:val="auto"/>
          <w:highlight w:val="none"/>
        </w:rPr>
      </w:pPr>
      <w:r>
        <w:rPr>
          <w:rFonts w:hint="eastAsia" w:ascii="宋体" w:hAnsi="宋体" w:cs="宋体"/>
          <w:color w:val="auto"/>
          <w:highlight w:val="none"/>
        </w:rPr>
        <w:t>（6）根据联合协议、分包意向协议内容，在备注栏填写承接主体。如供应商非联合体或不分包，不用填写。</w:t>
      </w:r>
    </w:p>
    <w:p>
      <w:pPr>
        <w:pStyle w:val="4"/>
        <w:ind w:firstLine="420"/>
        <w:rPr>
          <w:rFonts w:ascii="宋体" w:hAnsi="宋体" w:cs="宋体"/>
          <w:color w:val="auto"/>
          <w:highlight w:val="none"/>
        </w:rPr>
      </w:pPr>
      <w:r>
        <w:rPr>
          <w:rFonts w:hint="eastAsia" w:ascii="宋体" w:hAnsi="宋体" w:cs="宋体"/>
          <w:color w:val="auto"/>
          <w:highlight w:val="none"/>
        </w:rPr>
        <w:br w:type="page"/>
      </w:r>
      <w:bookmarkStart w:id="149" w:name="_Toc14797"/>
      <w:bookmarkStart w:id="150" w:name="_Toc28113"/>
      <w:r>
        <w:rPr>
          <w:rFonts w:hint="eastAsia" w:ascii="宋体" w:hAnsi="宋体" w:cs="宋体"/>
          <w:color w:val="auto"/>
          <w:highlight w:val="none"/>
        </w:rPr>
        <w:t>四、缴纳采购代理服务费承诺书</w:t>
      </w:r>
      <w:bookmarkEnd w:id="149"/>
      <w:bookmarkEnd w:id="150"/>
    </w:p>
    <w:p>
      <w:pPr>
        <w:adjustRightInd w:val="0"/>
        <w:ind w:firstLine="422"/>
        <w:jc w:val="center"/>
        <w:rPr>
          <w:rFonts w:ascii="宋体" w:hAnsi="宋体" w:cs="宋体"/>
          <w:b/>
          <w:bCs/>
          <w:color w:val="auto"/>
          <w:sz w:val="24"/>
          <w:highlight w:val="none"/>
        </w:rPr>
      </w:pPr>
    </w:p>
    <w:p>
      <w:pPr>
        <w:jc w:val="center"/>
        <w:rPr>
          <w:rFonts w:ascii="宋体" w:hAnsi="宋体" w:cs="宋体"/>
          <w:b/>
          <w:bCs/>
          <w:color w:val="auto"/>
          <w:sz w:val="28"/>
          <w:szCs w:val="36"/>
          <w:highlight w:val="none"/>
        </w:rPr>
      </w:pPr>
      <w:r>
        <w:rPr>
          <w:rFonts w:hint="eastAsia" w:ascii="宋体" w:hAnsi="宋体" w:cs="宋体"/>
          <w:b/>
          <w:bCs/>
          <w:color w:val="auto"/>
          <w:sz w:val="28"/>
          <w:szCs w:val="36"/>
          <w:highlight w:val="none"/>
        </w:rPr>
        <w:t>缴纳采购代理服务费承诺书</w:t>
      </w:r>
    </w:p>
    <w:p>
      <w:pPr>
        <w:adjustRightInd w:val="0"/>
        <w:rPr>
          <w:rFonts w:ascii="宋体" w:hAnsi="宋体" w:cs="宋体"/>
          <w:color w:val="auto"/>
          <w:szCs w:val="21"/>
          <w:highlight w:val="none"/>
        </w:rPr>
      </w:pPr>
      <w:r>
        <w:rPr>
          <w:rFonts w:hint="eastAsia" w:ascii="宋体" w:hAnsi="宋体" w:cs="宋体"/>
          <w:color w:val="auto"/>
          <w:szCs w:val="21"/>
          <w:highlight w:val="none"/>
        </w:rPr>
        <w:t>浙江省成套招标代理有限公司：</w:t>
      </w:r>
    </w:p>
    <w:p>
      <w:pPr>
        <w:adjustRightInd w:val="0"/>
        <w:ind w:firstLine="420" w:firstLineChars="200"/>
        <w:rPr>
          <w:rFonts w:ascii="宋体" w:hAnsi="宋体" w:cs="宋体"/>
          <w:color w:val="auto"/>
          <w:szCs w:val="21"/>
          <w:highlight w:val="none"/>
        </w:rPr>
      </w:pP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 xml:space="preserve">我单位在你公司组织的 </w:t>
      </w:r>
      <w:r>
        <w:rPr>
          <w:rFonts w:hint="eastAsia" w:ascii="宋体" w:hAnsi="宋体" w:cs="宋体"/>
          <w:color w:val="auto"/>
          <w:szCs w:val="21"/>
          <w:highlight w:val="none"/>
          <w:u w:val="single"/>
          <w:lang w:eastAsia="zh-CN"/>
        </w:rPr>
        <w:t>浙江省体育彩票管理中心</w:t>
      </w:r>
      <w:r>
        <w:rPr>
          <w:rFonts w:hint="eastAsia" w:ascii="宋体" w:hAnsi="宋体" w:cs="宋体"/>
          <w:color w:val="auto"/>
          <w:szCs w:val="21"/>
          <w:highlight w:val="none"/>
        </w:rPr>
        <w:t>（采购人）</w:t>
      </w:r>
      <w:r>
        <w:rPr>
          <w:rFonts w:hint="default" w:ascii="宋体" w:hAnsi="宋体" w:cs="宋体"/>
          <w:color w:val="auto"/>
          <w:szCs w:val="21"/>
          <w:highlight w:val="none"/>
          <w:u w:val="single"/>
          <w:lang w:val="en-US" w:eastAsia="zh-CN"/>
        </w:rPr>
        <w:t>2025年度足球竞猜类杂志及定制服务</w:t>
      </w:r>
      <w:r>
        <w:rPr>
          <w:rFonts w:hint="eastAsia" w:ascii="宋体" w:hAnsi="宋体" w:cs="宋体"/>
          <w:color w:val="auto"/>
          <w:szCs w:val="21"/>
          <w:highlight w:val="none"/>
          <w:u w:val="single"/>
          <w:lang w:eastAsia="zh-CN"/>
        </w:rPr>
        <w:t>项目</w:t>
      </w:r>
      <w:r>
        <w:rPr>
          <w:rFonts w:hint="eastAsia" w:ascii="宋体" w:hAnsi="宋体" w:cs="宋体"/>
          <w:color w:val="auto"/>
          <w:szCs w:val="21"/>
          <w:highlight w:val="none"/>
        </w:rPr>
        <w:t>（项目名称）</w:t>
      </w:r>
      <w:r>
        <w:rPr>
          <w:rFonts w:hint="eastAsia" w:ascii="宋体" w:hAnsi="宋体" w:cs="宋体"/>
          <w:color w:val="auto"/>
          <w:szCs w:val="21"/>
          <w:highlight w:val="none"/>
          <w:u w:val="single"/>
          <w:lang w:val="en-US" w:eastAsia="zh-CN"/>
        </w:rPr>
        <w:t>CTZB-2025030012</w:t>
      </w:r>
      <w:r>
        <w:rPr>
          <w:rFonts w:hint="eastAsia" w:ascii="宋体" w:hAnsi="宋体" w:cs="宋体"/>
          <w:color w:val="auto"/>
          <w:szCs w:val="21"/>
          <w:highlight w:val="none"/>
        </w:rPr>
        <w:t>（项目编号）</w:t>
      </w:r>
      <w:r>
        <w:rPr>
          <w:rFonts w:hint="default" w:ascii="宋体" w:hAnsi="宋体" w:cs="宋体"/>
          <w:color w:val="auto"/>
          <w:highlight w:val="none"/>
          <w:u w:val="single"/>
          <w:lang w:val="en-US" w:eastAsia="zh-CN"/>
        </w:rPr>
        <w:t>2025年度足球竞猜类杂志及定制服务</w:t>
      </w:r>
      <w:r>
        <w:rPr>
          <w:rFonts w:hint="eastAsia" w:ascii="宋体" w:hAnsi="宋体" w:cs="宋体"/>
          <w:color w:val="auto"/>
          <w:szCs w:val="21"/>
          <w:highlight w:val="none"/>
        </w:rPr>
        <w:t>（标项名称）的采购中若获成交，我单位保证按</w:t>
      </w:r>
      <w:r>
        <w:rPr>
          <w:rFonts w:hint="eastAsia" w:ascii="宋体" w:hAnsi="宋体" w:cs="宋体"/>
          <w:b/>
          <w:color w:val="auto"/>
          <w:szCs w:val="21"/>
          <w:highlight w:val="none"/>
        </w:rPr>
        <w:t>采购文件</w:t>
      </w:r>
      <w:r>
        <w:rPr>
          <w:rFonts w:hint="eastAsia" w:ascii="宋体" w:hAnsi="宋体" w:cs="宋体"/>
          <w:color w:val="auto"/>
          <w:szCs w:val="21"/>
          <w:highlight w:val="none"/>
        </w:rPr>
        <w:t>的规定，向你公司（即：浙江省成套招标代理有限公司）支付采购代理服务费。如我单位未按上述承诺支付采购代理服务费，你公司有权取消我单位成交资格，由此产生的一切法律后果和责任由我单位承担。我单位声明放弃对此提出任何异议和追索的权利。</w:t>
      </w:r>
    </w:p>
    <w:p>
      <w:pPr>
        <w:adjustRightInd w:val="0"/>
        <w:ind w:firstLine="420" w:firstLineChars="200"/>
        <w:rPr>
          <w:rFonts w:ascii="宋体" w:hAnsi="宋体" w:cs="宋体"/>
          <w:color w:val="auto"/>
          <w:szCs w:val="21"/>
          <w:highlight w:val="none"/>
        </w:rPr>
      </w:pPr>
    </w:p>
    <w:p>
      <w:pPr>
        <w:pStyle w:val="20"/>
        <w:adjustRightInd w:val="0"/>
        <w:ind w:firstLine="420" w:firstLineChars="200"/>
        <w:rPr>
          <w:rFonts w:hAnsi="宋体" w:cs="宋体"/>
          <w:color w:val="auto"/>
          <w:szCs w:val="21"/>
          <w:highlight w:val="none"/>
        </w:rPr>
      </w:pPr>
      <w:r>
        <w:rPr>
          <w:rFonts w:hint="eastAsia" w:hAnsi="宋体" w:cs="宋体"/>
          <w:color w:val="auto"/>
          <w:szCs w:val="21"/>
          <w:highlight w:val="none"/>
        </w:rPr>
        <w:t>特此承诺。</w:t>
      </w:r>
    </w:p>
    <w:p>
      <w:pPr>
        <w:adjustRightInd w:val="0"/>
        <w:ind w:firstLine="420" w:firstLineChars="200"/>
        <w:rPr>
          <w:rFonts w:ascii="宋体" w:hAnsi="宋体" w:cs="宋体"/>
          <w:color w:val="auto"/>
          <w:spacing w:val="20"/>
          <w:szCs w:val="21"/>
          <w:highlight w:val="none"/>
          <w:u w:val="single"/>
        </w:rPr>
      </w:pPr>
      <w:r>
        <w:rPr>
          <w:rFonts w:hint="eastAsia" w:ascii="宋体" w:hAnsi="宋体" w:cs="宋体"/>
          <w:color w:val="auto"/>
          <w:szCs w:val="21"/>
          <w:highlight w:val="none"/>
        </w:rPr>
        <w:t>供应商全称：</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（盖单位公章）</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日期：  年  月  日</w:t>
      </w:r>
    </w:p>
    <w:p>
      <w:pPr>
        <w:rPr>
          <w:rFonts w:ascii="宋体" w:hAnsi="宋体" w:cs="宋体"/>
          <w:color w:val="auto"/>
          <w:highlight w:val="none"/>
        </w:rPr>
      </w:pPr>
      <w:r>
        <w:rPr>
          <w:rFonts w:hint="eastAsia" w:ascii="宋体" w:hAnsi="宋体" w:cs="宋体"/>
          <w:color w:val="auto"/>
          <w:highlight w:val="none"/>
        </w:rPr>
        <w:br w:type="page"/>
      </w:r>
    </w:p>
    <w:p>
      <w:pPr>
        <w:pStyle w:val="4"/>
        <w:ind w:firstLine="420"/>
        <w:rPr>
          <w:rFonts w:ascii="宋体" w:hAnsi="宋体" w:cs="宋体"/>
          <w:color w:val="auto"/>
          <w:highlight w:val="none"/>
        </w:rPr>
      </w:pPr>
      <w:r>
        <w:rPr>
          <w:rFonts w:hint="eastAsia" w:ascii="宋体" w:hAnsi="宋体" w:cs="宋体"/>
          <w:color w:val="auto"/>
          <w:highlight w:val="none"/>
          <w:lang w:val="en-US" w:eastAsia="zh-CN"/>
        </w:rPr>
        <w:t>五</w:t>
      </w:r>
      <w:r>
        <w:rPr>
          <w:rFonts w:hint="eastAsia" w:ascii="宋体" w:hAnsi="宋体" w:cs="宋体"/>
          <w:color w:val="auto"/>
          <w:highlight w:val="none"/>
        </w:rPr>
        <w:t>、报价承诺</w:t>
      </w:r>
    </w:p>
    <w:p>
      <w:pPr>
        <w:jc w:val="center"/>
        <w:rPr>
          <w:rFonts w:ascii="宋体" w:hAnsi="宋体" w:cs="宋体"/>
          <w:b/>
          <w:bCs/>
          <w:color w:val="auto"/>
          <w:sz w:val="28"/>
          <w:szCs w:val="36"/>
          <w:highlight w:val="none"/>
        </w:rPr>
      </w:pPr>
      <w:r>
        <w:rPr>
          <w:rFonts w:hint="eastAsia" w:ascii="宋体" w:hAnsi="宋体" w:cs="宋体"/>
          <w:b/>
          <w:bCs/>
          <w:color w:val="auto"/>
          <w:sz w:val="28"/>
          <w:szCs w:val="36"/>
          <w:highlight w:val="none"/>
        </w:rPr>
        <w:t>报价承诺</w:t>
      </w:r>
    </w:p>
    <w:p>
      <w:pPr>
        <w:autoSpaceDE w:val="0"/>
        <w:autoSpaceDN w:val="0"/>
        <w:textAlignment w:val="bottom"/>
        <w:rPr>
          <w:rFonts w:ascii="宋体" w:hAnsi="宋体" w:cs="宋体"/>
          <w:color w:val="auto"/>
          <w:highlight w:val="none"/>
          <w:u w:val="single"/>
        </w:rPr>
      </w:pPr>
      <w:r>
        <w:rPr>
          <w:rFonts w:hint="eastAsia" w:ascii="宋体" w:hAnsi="宋体" w:cs="宋体"/>
          <w:color w:val="auto"/>
          <w:highlight w:val="none"/>
          <w:u w:val="single"/>
          <w:lang w:eastAsia="zh-CN"/>
        </w:rPr>
        <w:t>浙江省体育彩票管理中心</w:t>
      </w:r>
      <w:r>
        <w:rPr>
          <w:rFonts w:hint="eastAsia" w:ascii="宋体" w:hAnsi="宋体" w:cs="宋体"/>
          <w:color w:val="auto"/>
          <w:highlight w:val="none"/>
        </w:rPr>
        <w:t>：</w:t>
      </w:r>
    </w:p>
    <w:p>
      <w:pPr>
        <w:autoSpaceDE w:val="0"/>
        <w:autoSpaceDN w:val="0"/>
        <w:textAlignment w:val="bottom"/>
        <w:rPr>
          <w:rFonts w:ascii="宋体" w:hAnsi="宋体" w:cs="宋体"/>
          <w:color w:val="auto"/>
          <w:szCs w:val="21"/>
          <w:highlight w:val="none"/>
        </w:rPr>
      </w:pPr>
      <w:r>
        <w:rPr>
          <w:rFonts w:hint="eastAsia" w:ascii="宋体" w:hAnsi="宋体" w:cs="宋体"/>
          <w:color w:val="auto"/>
          <w:highlight w:val="none"/>
          <w:u w:val="single"/>
        </w:rPr>
        <w:t>浙江省成套招标代理有限公司</w:t>
      </w:r>
      <w:r>
        <w:rPr>
          <w:rFonts w:hint="eastAsia" w:ascii="宋体" w:hAnsi="宋体" w:cs="宋体"/>
          <w:color w:val="auto"/>
          <w:highlight w:val="none"/>
        </w:rPr>
        <w:t>：</w:t>
      </w:r>
    </w:p>
    <w:p>
      <w:pPr>
        <w:autoSpaceDE w:val="0"/>
        <w:autoSpaceDN w:val="0"/>
        <w:ind w:firstLine="420" w:firstLineChars="200"/>
        <w:textAlignment w:val="bottom"/>
        <w:rPr>
          <w:rFonts w:ascii="宋体" w:hAnsi="宋体" w:cs="宋体"/>
          <w:color w:val="auto"/>
          <w:szCs w:val="21"/>
          <w:highlight w:val="none"/>
        </w:rPr>
      </w:pPr>
      <w:r>
        <w:rPr>
          <w:rFonts w:hint="eastAsia" w:ascii="宋体" w:hAnsi="宋体" w:cs="宋体"/>
          <w:color w:val="auto"/>
          <w:szCs w:val="21"/>
          <w:highlight w:val="none"/>
        </w:rPr>
        <w:t>我方参加</w:t>
      </w:r>
      <w:r>
        <w:rPr>
          <w:rFonts w:hint="eastAsia" w:ascii="宋体" w:hAnsi="宋体" w:cs="宋体"/>
          <w:color w:val="auto"/>
          <w:highlight w:val="none"/>
          <w:u w:val="single"/>
          <w:lang w:eastAsia="zh-CN"/>
        </w:rPr>
        <w:t>浙江省体育彩票管理中心</w:t>
      </w:r>
      <w:r>
        <w:rPr>
          <w:rFonts w:hint="eastAsia" w:ascii="宋体" w:hAnsi="宋体" w:cs="宋体"/>
          <w:color w:val="auto"/>
          <w:highlight w:val="none"/>
        </w:rPr>
        <w:t>（采购人）</w:t>
      </w:r>
      <w:r>
        <w:rPr>
          <w:rFonts w:hint="default" w:ascii="宋体" w:hAnsi="宋体" w:cs="宋体"/>
          <w:color w:val="auto"/>
          <w:highlight w:val="none"/>
          <w:u w:val="single"/>
          <w:lang w:val="en-US" w:eastAsia="zh-CN"/>
        </w:rPr>
        <w:t>2025年度足球竞猜类杂志及定制服务</w:t>
      </w:r>
      <w:r>
        <w:rPr>
          <w:rFonts w:hint="eastAsia" w:ascii="宋体" w:hAnsi="宋体" w:cs="宋体"/>
          <w:color w:val="auto"/>
          <w:highlight w:val="none"/>
          <w:u w:val="single"/>
          <w:lang w:eastAsia="zh-CN"/>
        </w:rPr>
        <w:t>项目</w:t>
      </w:r>
      <w:r>
        <w:rPr>
          <w:rFonts w:hint="eastAsia" w:ascii="宋体" w:hAnsi="宋体" w:cs="宋体"/>
          <w:color w:val="auto"/>
          <w:highlight w:val="none"/>
        </w:rPr>
        <w:t>（项目名称）</w:t>
      </w:r>
      <w:r>
        <w:rPr>
          <w:rFonts w:hint="eastAsia" w:ascii="宋体" w:hAnsi="宋体" w:cs="宋体"/>
          <w:color w:val="auto"/>
          <w:highlight w:val="none"/>
          <w:u w:val="single"/>
          <w:lang w:val="en-US" w:eastAsia="zh-CN"/>
        </w:rPr>
        <w:t>CTZB-2025030012</w:t>
      </w:r>
      <w:r>
        <w:rPr>
          <w:rFonts w:hint="eastAsia" w:ascii="宋体" w:hAnsi="宋体" w:cs="宋体"/>
          <w:color w:val="auto"/>
          <w:highlight w:val="none"/>
        </w:rPr>
        <w:t>（项目编号）</w:t>
      </w:r>
      <w:r>
        <w:rPr>
          <w:rFonts w:hint="default" w:ascii="宋体" w:hAnsi="宋体" w:cs="宋体"/>
          <w:color w:val="auto"/>
          <w:highlight w:val="none"/>
          <w:u w:val="single"/>
          <w:lang w:val="en-US" w:eastAsia="zh-CN"/>
        </w:rPr>
        <w:t>2025年度足球竞猜类杂志及定制服务</w:t>
      </w:r>
      <w:r>
        <w:rPr>
          <w:rFonts w:hint="eastAsia" w:ascii="宋体" w:hAnsi="宋体" w:cs="宋体"/>
          <w:color w:val="auto"/>
          <w:highlight w:val="none"/>
        </w:rPr>
        <w:t>（标项名称）</w:t>
      </w:r>
      <w:r>
        <w:rPr>
          <w:rFonts w:hint="eastAsia" w:ascii="宋体" w:hAnsi="宋体" w:cs="宋体"/>
          <w:color w:val="auto"/>
          <w:szCs w:val="21"/>
          <w:highlight w:val="none"/>
        </w:rPr>
        <w:t>政府采购活动对报价进行以下承诺：</w:t>
      </w:r>
    </w:p>
    <w:p>
      <w:pPr>
        <w:autoSpaceDE w:val="0"/>
        <w:autoSpaceDN w:val="0"/>
        <w:ind w:firstLine="420" w:firstLineChars="200"/>
        <w:textAlignment w:val="bottom"/>
        <w:rPr>
          <w:rFonts w:ascii="宋体" w:hAnsi="宋体" w:cs="宋体"/>
          <w:color w:val="auto"/>
          <w:szCs w:val="21"/>
          <w:highlight w:val="none"/>
        </w:rPr>
      </w:pPr>
      <w:r>
        <w:rPr>
          <w:rFonts w:hint="eastAsia" w:ascii="宋体" w:hAnsi="宋体" w:cs="宋体"/>
          <w:color w:val="auto"/>
          <w:szCs w:val="21"/>
          <w:highlight w:val="none"/>
        </w:rPr>
        <w:t>如我方在规定时间内未提交最后报价且未明确说明退出磋商，我方承诺将初次报价（为第一轮报价）作为最后报价。</w:t>
      </w:r>
    </w:p>
    <w:p>
      <w:pPr>
        <w:pStyle w:val="20"/>
        <w:adjustRightInd w:val="0"/>
        <w:ind w:firstLine="420" w:firstLineChars="200"/>
        <w:rPr>
          <w:rFonts w:hAnsi="宋体" w:cs="宋体"/>
          <w:color w:val="auto"/>
          <w:kern w:val="0"/>
          <w:szCs w:val="21"/>
          <w:highlight w:val="none"/>
        </w:rPr>
      </w:pPr>
      <w:r>
        <w:rPr>
          <w:rFonts w:hint="eastAsia" w:hAnsi="宋体" w:cs="宋体"/>
          <w:color w:val="auto"/>
          <w:kern w:val="0"/>
          <w:szCs w:val="21"/>
          <w:highlight w:val="none"/>
        </w:rPr>
        <w:t>特此承诺。</w:t>
      </w:r>
    </w:p>
    <w:p>
      <w:pPr>
        <w:autoSpaceDE w:val="0"/>
        <w:autoSpaceDN w:val="0"/>
        <w:ind w:firstLine="420" w:firstLineChars="200"/>
        <w:textAlignment w:val="bottom"/>
        <w:rPr>
          <w:rFonts w:ascii="宋体" w:hAnsi="宋体" w:cs="宋体"/>
          <w:color w:val="auto"/>
          <w:szCs w:val="21"/>
          <w:highlight w:val="none"/>
        </w:rPr>
      </w:pPr>
    </w:p>
    <w:p>
      <w:pPr>
        <w:widowControl/>
        <w:ind w:firstLine="420" w:firstLineChars="200"/>
        <w:rPr>
          <w:rFonts w:ascii="宋体" w:hAnsi="宋体" w:cs="宋体"/>
          <w:color w:val="auto"/>
          <w:kern w:val="0"/>
          <w:szCs w:val="21"/>
          <w:highlight w:val="none"/>
        </w:rPr>
      </w:pPr>
      <w:r>
        <w:rPr>
          <w:rFonts w:hint="eastAsia" w:ascii="宋体" w:hAnsi="宋体" w:cs="宋体"/>
          <w:color w:val="auto"/>
          <w:kern w:val="0"/>
          <w:szCs w:val="21"/>
          <w:highlight w:val="none"/>
        </w:rPr>
        <w:t>供应商全称：</w:t>
      </w:r>
      <w:r>
        <w:rPr>
          <w:rFonts w:hint="eastAsia" w:ascii="宋体" w:hAnsi="宋体" w:cs="宋体"/>
          <w:color w:val="auto"/>
          <w:kern w:val="0"/>
          <w:szCs w:val="21"/>
          <w:highlight w:val="none"/>
          <w:u w:val="single"/>
        </w:rPr>
        <w:t xml:space="preserve">                      </w:t>
      </w:r>
      <w:r>
        <w:rPr>
          <w:rFonts w:hint="eastAsia" w:ascii="宋体" w:hAnsi="宋体" w:cs="宋体"/>
          <w:color w:val="auto"/>
          <w:kern w:val="0"/>
          <w:szCs w:val="21"/>
          <w:highlight w:val="none"/>
        </w:rPr>
        <w:t>（盖单位公章）</w:t>
      </w:r>
    </w:p>
    <w:p>
      <w:pPr>
        <w:widowControl/>
        <w:ind w:firstLine="420" w:firstLineChars="200"/>
        <w:rPr>
          <w:rFonts w:ascii="宋体" w:hAnsi="宋体" w:cs="宋体"/>
          <w:color w:val="auto"/>
          <w:kern w:val="0"/>
          <w:szCs w:val="21"/>
          <w:highlight w:val="none"/>
        </w:rPr>
      </w:pPr>
      <w:r>
        <w:rPr>
          <w:rFonts w:hint="eastAsia" w:ascii="宋体" w:hAnsi="宋体" w:cs="宋体"/>
          <w:color w:val="auto"/>
          <w:kern w:val="0"/>
          <w:szCs w:val="21"/>
          <w:highlight w:val="none"/>
        </w:rPr>
        <w:t>日期：   年  月  日</w:t>
      </w:r>
    </w:p>
    <w:p>
      <w:pPr>
        <w:rPr>
          <w:rFonts w:ascii="宋体" w:hAnsi="宋体" w:cs="宋体"/>
          <w:color w:val="auto"/>
          <w:highlight w:val="none"/>
        </w:rPr>
      </w:pPr>
      <w:r>
        <w:rPr>
          <w:rFonts w:hint="eastAsia" w:ascii="宋体" w:hAnsi="宋体" w:cs="宋体"/>
          <w:color w:val="auto"/>
          <w:highlight w:val="none"/>
        </w:rPr>
        <w:br w:type="page"/>
      </w:r>
    </w:p>
    <w:p>
      <w:pPr>
        <w:pStyle w:val="2"/>
        <w:rPr>
          <w:rFonts w:ascii="宋体" w:hAnsi="宋体" w:eastAsia="宋体" w:cs="宋体"/>
          <w:color w:val="auto"/>
          <w:highlight w:val="none"/>
        </w:rPr>
      </w:pPr>
      <w:bookmarkStart w:id="151" w:name="_Toc11075"/>
      <w:r>
        <w:rPr>
          <w:rFonts w:hint="eastAsia" w:ascii="宋体" w:hAnsi="宋体" w:eastAsia="宋体" w:cs="宋体"/>
          <w:color w:val="auto"/>
          <w:highlight w:val="none"/>
        </w:rPr>
        <w:t>第八章  采购文件附件</w:t>
      </w:r>
      <w:bookmarkEnd w:id="151"/>
    </w:p>
    <w:p>
      <w:pPr>
        <w:pStyle w:val="4"/>
        <w:ind w:firstLine="420"/>
        <w:rPr>
          <w:rFonts w:ascii="宋体" w:hAnsi="宋体" w:cs="宋体"/>
          <w:color w:val="auto"/>
          <w:highlight w:val="none"/>
        </w:rPr>
      </w:pPr>
      <w:r>
        <w:rPr>
          <w:rFonts w:hint="eastAsia" w:ascii="宋体" w:hAnsi="宋体" w:cs="宋体"/>
          <w:color w:val="auto"/>
          <w:highlight w:val="none"/>
        </w:rPr>
        <w:t>【附件1】联合协议书</w:t>
      </w:r>
    </w:p>
    <w:p>
      <w:pPr>
        <w:jc w:val="center"/>
        <w:rPr>
          <w:rFonts w:ascii="宋体" w:hAnsi="宋体" w:cs="宋体"/>
          <w:b/>
          <w:bCs/>
          <w:color w:val="auto"/>
          <w:sz w:val="28"/>
          <w:szCs w:val="36"/>
          <w:highlight w:val="none"/>
        </w:rPr>
      </w:pPr>
      <w:r>
        <w:rPr>
          <w:rFonts w:hint="eastAsia" w:ascii="宋体" w:hAnsi="宋体" w:cs="宋体"/>
          <w:b/>
          <w:bCs/>
          <w:color w:val="auto"/>
          <w:sz w:val="28"/>
          <w:szCs w:val="36"/>
          <w:highlight w:val="none"/>
        </w:rPr>
        <w:t>联合协议书</w:t>
      </w:r>
    </w:p>
    <w:p>
      <w:pPr>
        <w:ind w:firstLine="420" w:firstLineChars="200"/>
        <w:rPr>
          <w:rFonts w:ascii="宋体" w:hAnsi="宋体" w:cs="宋体"/>
          <w:color w:val="auto"/>
          <w:highlight w:val="none"/>
        </w:rPr>
      </w:pPr>
      <w:r>
        <w:rPr>
          <w:rFonts w:hint="eastAsia" w:ascii="宋体" w:hAnsi="宋体" w:cs="宋体"/>
          <w:color w:val="auto"/>
          <w:highlight w:val="none"/>
          <w:u w:val="single"/>
        </w:rPr>
        <w:t>【联合体所有成员名称】</w:t>
      </w:r>
      <w:r>
        <w:rPr>
          <w:rFonts w:hint="eastAsia" w:ascii="宋体" w:hAnsi="宋体" w:cs="宋体"/>
          <w:color w:val="auto"/>
          <w:highlight w:val="none"/>
        </w:rPr>
        <w:t>自愿组成一个联合体，联合体名称为</w:t>
      </w:r>
      <w:r>
        <w:rPr>
          <w:rFonts w:hint="eastAsia" w:ascii="宋体" w:hAnsi="宋体" w:cs="宋体"/>
          <w:color w:val="auto"/>
          <w:highlight w:val="none"/>
          <w:u w:val="single"/>
        </w:rPr>
        <w:t>【联合体名称】</w:t>
      </w:r>
      <w:r>
        <w:rPr>
          <w:rFonts w:hint="eastAsia" w:ascii="宋体" w:hAnsi="宋体" w:cs="宋体"/>
          <w:color w:val="auto"/>
          <w:highlight w:val="none"/>
        </w:rPr>
        <w:t>，以一个供应商的身份参加</w:t>
      </w:r>
      <w:r>
        <w:rPr>
          <w:rFonts w:hint="default" w:ascii="宋体" w:hAnsi="宋体" w:cs="宋体"/>
          <w:color w:val="auto"/>
          <w:highlight w:val="none"/>
          <w:u w:val="single"/>
          <w:lang w:val="en-US" w:eastAsia="zh-CN"/>
        </w:rPr>
        <w:t>2025年度足球竞猜类杂志及定制服务</w:t>
      </w:r>
      <w:r>
        <w:rPr>
          <w:rFonts w:hint="eastAsia" w:ascii="宋体" w:hAnsi="宋体" w:cs="宋体"/>
          <w:color w:val="auto"/>
          <w:highlight w:val="none"/>
          <w:u w:val="single"/>
          <w:lang w:eastAsia="zh-CN"/>
        </w:rPr>
        <w:t>项目</w:t>
      </w:r>
      <w:r>
        <w:rPr>
          <w:rFonts w:hint="eastAsia" w:ascii="宋体" w:hAnsi="宋体" w:cs="宋体"/>
          <w:color w:val="auto"/>
          <w:highlight w:val="none"/>
        </w:rPr>
        <w:t>（项目名称）</w:t>
      </w:r>
      <w:r>
        <w:rPr>
          <w:rFonts w:hint="eastAsia" w:ascii="宋体" w:hAnsi="宋体" w:cs="宋体"/>
          <w:color w:val="auto"/>
          <w:highlight w:val="none"/>
          <w:u w:val="single"/>
          <w:lang w:val="en-US" w:eastAsia="zh-CN"/>
        </w:rPr>
        <w:t>CTZB-2025030012</w:t>
      </w:r>
      <w:r>
        <w:rPr>
          <w:rFonts w:hint="eastAsia" w:ascii="宋体" w:hAnsi="宋体" w:cs="宋体"/>
          <w:color w:val="auto"/>
          <w:highlight w:val="none"/>
        </w:rPr>
        <w:t>（项目编号）</w:t>
      </w:r>
      <w:r>
        <w:rPr>
          <w:rFonts w:hint="default" w:ascii="宋体" w:hAnsi="宋体" w:cs="宋体"/>
          <w:color w:val="auto"/>
          <w:highlight w:val="none"/>
          <w:u w:val="single"/>
          <w:lang w:val="en-US" w:eastAsia="zh-CN"/>
        </w:rPr>
        <w:t>2025年度足球竞猜类杂志及定制服务</w:t>
      </w:r>
      <w:r>
        <w:rPr>
          <w:rFonts w:hint="eastAsia" w:ascii="宋体" w:hAnsi="宋体" w:cs="宋体"/>
          <w:color w:val="auto"/>
          <w:highlight w:val="none"/>
        </w:rPr>
        <w:t>（标项名称）响应。</w:t>
      </w:r>
    </w:p>
    <w:p>
      <w:pPr>
        <w:ind w:firstLine="420" w:firstLineChars="200"/>
        <w:rPr>
          <w:rFonts w:ascii="宋体" w:hAnsi="宋体" w:cs="宋体"/>
          <w:color w:val="auto"/>
          <w:highlight w:val="none"/>
        </w:rPr>
      </w:pPr>
      <w:r>
        <w:rPr>
          <w:rFonts w:hint="eastAsia" w:ascii="宋体" w:hAnsi="宋体" w:cs="宋体"/>
          <w:color w:val="auto"/>
          <w:highlight w:val="none"/>
        </w:rPr>
        <w:t>一、各方一致决定，</w:t>
      </w:r>
      <w:r>
        <w:rPr>
          <w:rFonts w:hint="eastAsia" w:ascii="宋体" w:hAnsi="宋体" w:cs="宋体"/>
          <w:color w:val="auto"/>
          <w:highlight w:val="none"/>
          <w:u w:val="single"/>
        </w:rPr>
        <w:t>【某联合体成员名称】</w:t>
      </w:r>
      <w:r>
        <w:rPr>
          <w:rFonts w:hint="eastAsia" w:ascii="宋体" w:hAnsi="宋体" w:cs="宋体"/>
          <w:color w:val="auto"/>
          <w:highlight w:val="none"/>
        </w:rPr>
        <w:t>为联合体主办单位，代表所有联合体成员负责提交响应文件、磋商和合同实施阶段的主办、协调工作。</w:t>
      </w:r>
    </w:p>
    <w:p>
      <w:pPr>
        <w:ind w:firstLine="420" w:firstLineChars="200"/>
        <w:rPr>
          <w:rFonts w:ascii="宋体" w:hAnsi="宋体" w:cs="宋体"/>
          <w:color w:val="auto"/>
          <w:highlight w:val="none"/>
        </w:rPr>
      </w:pPr>
      <w:r>
        <w:rPr>
          <w:rFonts w:hint="eastAsia" w:ascii="宋体" w:hAnsi="宋体" w:cs="宋体"/>
          <w:color w:val="auto"/>
          <w:highlight w:val="none"/>
        </w:rPr>
        <w:t>二、联合体主办单位或其签署的授权书载明的授权代表根据采购文件规定及响应内容而对采购人、采购代理机构所作的任何合法承诺，包括书面澄清及响应等均对联合体各成员方产生约束力。</w:t>
      </w:r>
    </w:p>
    <w:p>
      <w:pPr>
        <w:ind w:firstLine="420" w:firstLineChars="200"/>
        <w:rPr>
          <w:rFonts w:ascii="宋体" w:hAnsi="宋体" w:cs="宋体"/>
          <w:color w:val="auto"/>
          <w:highlight w:val="none"/>
        </w:rPr>
      </w:pPr>
      <w:r>
        <w:rPr>
          <w:rFonts w:hint="eastAsia" w:ascii="宋体" w:hAnsi="宋体" w:cs="宋体"/>
          <w:color w:val="auto"/>
          <w:highlight w:val="none"/>
        </w:rPr>
        <w:t>三、本次联合体分工如下：</w:t>
      </w:r>
    </w:p>
    <w:p>
      <w:pPr>
        <w:ind w:firstLine="420" w:firstLineChars="200"/>
        <w:rPr>
          <w:rFonts w:ascii="宋体" w:hAnsi="宋体" w:cs="宋体"/>
          <w:color w:val="auto"/>
          <w:highlight w:val="none"/>
        </w:rPr>
      </w:pPr>
      <w:r>
        <w:rPr>
          <w:rFonts w:hint="eastAsia" w:ascii="宋体" w:hAnsi="宋体" w:cs="宋体"/>
          <w:color w:val="auto"/>
          <w:highlight w:val="none"/>
          <w:u w:val="single"/>
        </w:rPr>
        <w:t>【联合体其中一方成员名称】</w:t>
      </w:r>
      <w:r>
        <w:rPr>
          <w:rFonts w:hint="eastAsia" w:ascii="宋体" w:hAnsi="宋体" w:cs="宋体"/>
          <w:color w:val="auto"/>
          <w:highlight w:val="none"/>
        </w:rPr>
        <w:t>承担的工作和义务为：【</w:t>
      </w:r>
      <w:r>
        <w:rPr>
          <w:rFonts w:hint="eastAsia" w:ascii="宋体" w:hAnsi="宋体" w:cs="宋体"/>
          <w:color w:val="auto"/>
          <w:highlight w:val="none"/>
          <w:u w:val="single"/>
        </w:rPr>
        <w:t xml:space="preserve">             </w:t>
      </w:r>
      <w:r>
        <w:rPr>
          <w:rFonts w:hint="eastAsia" w:ascii="宋体" w:hAnsi="宋体" w:cs="宋体"/>
          <w:color w:val="auto"/>
          <w:highlight w:val="none"/>
        </w:rPr>
        <w:t>】；</w:t>
      </w:r>
    </w:p>
    <w:p>
      <w:pPr>
        <w:ind w:firstLine="420" w:firstLineChars="200"/>
        <w:rPr>
          <w:rFonts w:ascii="宋体" w:hAnsi="宋体" w:cs="宋体"/>
          <w:color w:val="auto"/>
          <w:highlight w:val="none"/>
        </w:rPr>
      </w:pPr>
      <w:r>
        <w:rPr>
          <w:rFonts w:hint="eastAsia" w:ascii="宋体" w:hAnsi="宋体" w:cs="宋体"/>
          <w:color w:val="auto"/>
          <w:highlight w:val="none"/>
          <w:u w:val="single"/>
        </w:rPr>
        <w:t>【联合体其中一方成员名称】</w:t>
      </w:r>
      <w:r>
        <w:rPr>
          <w:rFonts w:hint="eastAsia" w:ascii="宋体" w:hAnsi="宋体" w:cs="宋体"/>
          <w:color w:val="auto"/>
          <w:highlight w:val="none"/>
        </w:rPr>
        <w:t>承担的工作和义务为：【</w:t>
      </w:r>
      <w:r>
        <w:rPr>
          <w:rFonts w:hint="eastAsia" w:ascii="宋体" w:hAnsi="宋体" w:cs="宋体"/>
          <w:color w:val="auto"/>
          <w:highlight w:val="none"/>
          <w:u w:val="single"/>
        </w:rPr>
        <w:t xml:space="preserve">             </w:t>
      </w:r>
      <w:r>
        <w:rPr>
          <w:rFonts w:hint="eastAsia" w:ascii="宋体" w:hAnsi="宋体" w:cs="宋体"/>
          <w:color w:val="auto"/>
          <w:highlight w:val="none"/>
        </w:rPr>
        <w:t>】。</w:t>
      </w:r>
    </w:p>
    <w:p>
      <w:pPr>
        <w:ind w:firstLine="420" w:firstLineChars="200"/>
        <w:rPr>
          <w:rFonts w:ascii="宋体" w:hAnsi="宋体" w:cs="宋体"/>
          <w:color w:val="auto"/>
          <w:highlight w:val="none"/>
        </w:rPr>
      </w:pPr>
      <w:r>
        <w:rPr>
          <w:rFonts w:hint="eastAsia" w:ascii="宋体" w:hAnsi="宋体" w:cs="宋体"/>
          <w:color w:val="auto"/>
          <w:highlight w:val="none"/>
        </w:rPr>
        <w:t>四、如果成交，联合体各成员方共同与采购人签订合同，并就采购合同约定的事项对采购人承担连带责任。</w:t>
      </w:r>
    </w:p>
    <w:p>
      <w:pPr>
        <w:ind w:firstLine="420" w:firstLineChars="200"/>
        <w:rPr>
          <w:rFonts w:ascii="宋体" w:hAnsi="宋体" w:cs="宋体"/>
          <w:color w:val="auto"/>
          <w:highlight w:val="none"/>
        </w:rPr>
      </w:pPr>
      <w:r>
        <w:rPr>
          <w:rFonts w:hint="eastAsia" w:ascii="宋体" w:hAnsi="宋体" w:cs="宋体"/>
          <w:color w:val="auto"/>
          <w:highlight w:val="none"/>
        </w:rPr>
        <w:t>五、有关本次联合响应的其他事宜：</w:t>
      </w:r>
    </w:p>
    <w:p>
      <w:pPr>
        <w:ind w:firstLine="420" w:firstLineChars="200"/>
        <w:rPr>
          <w:rFonts w:ascii="宋体" w:hAnsi="宋体" w:cs="宋体"/>
          <w:color w:val="auto"/>
          <w:highlight w:val="none"/>
        </w:rPr>
      </w:pPr>
      <w:r>
        <w:rPr>
          <w:rFonts w:hint="eastAsia" w:ascii="宋体" w:hAnsi="宋体" w:cs="宋体"/>
          <w:color w:val="auto"/>
          <w:highlight w:val="none"/>
        </w:rPr>
        <w:t>1.联合体各成员方不再单独参加或者与其他供应商另外组成联合体参加本项目的政府采购活动。</w:t>
      </w:r>
    </w:p>
    <w:p>
      <w:pPr>
        <w:ind w:firstLine="420" w:firstLineChars="200"/>
        <w:rPr>
          <w:rFonts w:ascii="宋体" w:hAnsi="宋体" w:cs="宋体"/>
          <w:color w:val="auto"/>
          <w:highlight w:val="none"/>
        </w:rPr>
      </w:pPr>
      <w:r>
        <w:rPr>
          <w:rFonts w:hint="eastAsia" w:ascii="宋体" w:hAnsi="宋体" w:cs="宋体"/>
          <w:color w:val="auto"/>
          <w:highlight w:val="none"/>
        </w:rPr>
        <w:t>2.联合体中有同类资质的各方按照联合体分工承担相同工作的，按照资质等级较低的供应商确定资质等级。</w:t>
      </w:r>
    </w:p>
    <w:p>
      <w:pPr>
        <w:ind w:firstLine="420" w:firstLineChars="200"/>
        <w:rPr>
          <w:rFonts w:ascii="宋体" w:hAnsi="宋体" w:cs="宋体"/>
          <w:color w:val="auto"/>
          <w:highlight w:val="none"/>
        </w:rPr>
      </w:pPr>
      <w:r>
        <w:rPr>
          <w:rFonts w:hint="eastAsia" w:ascii="宋体" w:hAnsi="宋体" w:cs="宋体"/>
          <w:color w:val="auto"/>
          <w:highlight w:val="none"/>
        </w:rPr>
        <w:t>3.本协议提交采购人、采购代理机构后，联合体各成员方不得以任何形式对上述内容进行修改或撤销。</w:t>
      </w:r>
    </w:p>
    <w:p>
      <w:pPr>
        <w:ind w:firstLine="420" w:firstLineChars="200"/>
        <w:rPr>
          <w:rFonts w:ascii="宋体" w:hAnsi="宋体" w:cs="宋体"/>
          <w:color w:val="auto"/>
          <w:highlight w:val="none"/>
        </w:rPr>
      </w:pPr>
      <w:r>
        <w:rPr>
          <w:rFonts w:hint="eastAsia" w:ascii="宋体" w:hAnsi="宋体" w:cs="宋体"/>
          <w:color w:val="auto"/>
          <w:highlight w:val="none"/>
        </w:rPr>
        <w:t>4.联合体各成员方按照采购文件的规定在响应文件中分别提交资格条件证明文件。</w:t>
      </w:r>
    </w:p>
    <w:p>
      <w:pPr>
        <w:ind w:firstLine="420" w:firstLineChars="200"/>
        <w:rPr>
          <w:rFonts w:ascii="宋体" w:hAnsi="宋体" w:cs="宋体"/>
          <w:color w:val="auto"/>
          <w:highlight w:val="none"/>
        </w:rPr>
      </w:pPr>
      <w:r>
        <w:rPr>
          <w:rFonts w:hint="eastAsia" w:ascii="宋体" w:hAnsi="宋体" w:cs="宋体"/>
          <w:color w:val="auto"/>
          <w:highlight w:val="none"/>
        </w:rPr>
        <w:t>5.如成交，本项目的采购代理服务费由联合体主办单位缴纳。</w:t>
      </w:r>
    </w:p>
    <w:p>
      <w:pPr>
        <w:ind w:firstLine="420" w:firstLineChars="200"/>
        <w:rPr>
          <w:rFonts w:ascii="宋体" w:hAnsi="宋体" w:cs="宋体"/>
          <w:color w:val="auto"/>
          <w:highlight w:val="none"/>
        </w:rPr>
      </w:pPr>
    </w:p>
    <w:p>
      <w:pPr>
        <w:ind w:firstLine="420" w:firstLineChars="200"/>
        <w:rPr>
          <w:rFonts w:ascii="宋体" w:hAnsi="宋体" w:cs="宋体"/>
          <w:color w:val="auto"/>
          <w:highlight w:val="none"/>
        </w:rPr>
      </w:pPr>
      <w:r>
        <w:rPr>
          <w:rFonts w:hint="eastAsia" w:ascii="宋体" w:hAnsi="宋体" w:cs="宋体"/>
          <w:color w:val="auto"/>
          <w:highlight w:val="none"/>
        </w:rPr>
        <w:t>联合体成员方（主办单位）：</w:t>
      </w:r>
      <w:r>
        <w:rPr>
          <w:rFonts w:hint="eastAsia" w:ascii="宋体" w:hAnsi="宋体" w:cs="宋体"/>
          <w:color w:val="auto"/>
          <w:highlight w:val="none"/>
          <w:u w:val="single"/>
        </w:rPr>
        <w:t xml:space="preserve">                </w:t>
      </w:r>
      <w:r>
        <w:rPr>
          <w:rFonts w:hint="eastAsia" w:ascii="宋体" w:hAnsi="宋体" w:cs="宋体"/>
          <w:color w:val="auto"/>
          <w:highlight w:val="none"/>
        </w:rPr>
        <w:t>（单位公章）</w:t>
      </w:r>
    </w:p>
    <w:p>
      <w:pPr>
        <w:ind w:firstLine="420" w:firstLineChars="200"/>
        <w:rPr>
          <w:rFonts w:ascii="宋体" w:hAnsi="宋体" w:cs="宋体"/>
          <w:color w:val="auto"/>
          <w:highlight w:val="none"/>
        </w:rPr>
      </w:pPr>
      <w:r>
        <w:rPr>
          <w:rFonts w:hint="eastAsia" w:ascii="宋体" w:hAnsi="宋体" w:cs="宋体"/>
          <w:color w:val="auto"/>
          <w:highlight w:val="none"/>
        </w:rPr>
        <w:t>签署日期：   年   月   日</w:t>
      </w:r>
    </w:p>
    <w:p>
      <w:pPr>
        <w:ind w:firstLine="420" w:firstLineChars="200"/>
        <w:rPr>
          <w:rFonts w:ascii="宋体" w:hAnsi="宋体" w:cs="宋体"/>
          <w:color w:val="auto"/>
          <w:highlight w:val="none"/>
        </w:rPr>
      </w:pPr>
    </w:p>
    <w:p>
      <w:pPr>
        <w:ind w:firstLine="420" w:firstLineChars="200"/>
        <w:rPr>
          <w:rFonts w:ascii="宋体" w:hAnsi="宋体" w:cs="宋体"/>
          <w:color w:val="auto"/>
          <w:highlight w:val="none"/>
        </w:rPr>
      </w:pPr>
      <w:r>
        <w:rPr>
          <w:rFonts w:hint="eastAsia" w:ascii="宋体" w:hAnsi="宋体" w:cs="宋体"/>
          <w:color w:val="auto"/>
          <w:highlight w:val="none"/>
        </w:rPr>
        <w:t>联合体成员方（成员单位）：</w:t>
      </w:r>
      <w:r>
        <w:rPr>
          <w:rFonts w:hint="eastAsia" w:ascii="宋体" w:hAnsi="宋体" w:cs="宋体"/>
          <w:color w:val="auto"/>
          <w:highlight w:val="none"/>
          <w:u w:val="single"/>
        </w:rPr>
        <w:t xml:space="preserve">                </w:t>
      </w:r>
      <w:r>
        <w:rPr>
          <w:rFonts w:hint="eastAsia" w:ascii="宋体" w:hAnsi="宋体" w:cs="宋体"/>
          <w:color w:val="auto"/>
          <w:highlight w:val="none"/>
        </w:rPr>
        <w:t>（单位公章）</w:t>
      </w:r>
    </w:p>
    <w:p>
      <w:pPr>
        <w:ind w:firstLine="420" w:firstLineChars="200"/>
        <w:rPr>
          <w:rFonts w:ascii="宋体" w:hAnsi="宋体" w:cs="宋体"/>
          <w:color w:val="auto"/>
          <w:highlight w:val="none"/>
        </w:rPr>
      </w:pPr>
      <w:r>
        <w:rPr>
          <w:rFonts w:hint="eastAsia" w:ascii="宋体" w:hAnsi="宋体" w:cs="宋体"/>
          <w:color w:val="auto"/>
          <w:highlight w:val="none"/>
        </w:rPr>
        <w:t>签署日期：  年   月   日</w:t>
      </w:r>
    </w:p>
    <w:p>
      <w:pPr>
        <w:ind w:firstLine="420" w:firstLineChars="200"/>
        <w:rPr>
          <w:rFonts w:ascii="宋体" w:hAnsi="宋体" w:cs="宋体"/>
          <w:color w:val="auto"/>
          <w:highlight w:val="none"/>
        </w:rPr>
      </w:pPr>
    </w:p>
    <w:p>
      <w:pPr>
        <w:ind w:firstLine="420" w:firstLineChars="200"/>
        <w:rPr>
          <w:rFonts w:ascii="宋体" w:hAnsi="宋体" w:cs="宋体"/>
          <w:color w:val="auto"/>
          <w:highlight w:val="none"/>
        </w:rPr>
      </w:pPr>
      <w:r>
        <w:rPr>
          <w:rFonts w:hint="eastAsia" w:ascii="宋体" w:hAnsi="宋体" w:cs="宋体"/>
          <w:color w:val="auto"/>
          <w:highlight w:val="none"/>
        </w:rPr>
        <w:t>联合体成员方（成员单位）：</w:t>
      </w:r>
      <w:r>
        <w:rPr>
          <w:rFonts w:hint="eastAsia" w:ascii="宋体" w:hAnsi="宋体" w:cs="宋体"/>
          <w:color w:val="auto"/>
          <w:highlight w:val="none"/>
          <w:u w:val="single"/>
        </w:rPr>
        <w:t xml:space="preserve">                </w:t>
      </w:r>
      <w:r>
        <w:rPr>
          <w:rFonts w:hint="eastAsia" w:ascii="宋体" w:hAnsi="宋体" w:cs="宋体"/>
          <w:color w:val="auto"/>
          <w:highlight w:val="none"/>
        </w:rPr>
        <w:t>（单位公章）</w:t>
      </w:r>
    </w:p>
    <w:p>
      <w:pPr>
        <w:ind w:firstLine="420" w:firstLineChars="200"/>
        <w:rPr>
          <w:rFonts w:ascii="宋体" w:hAnsi="宋体" w:cs="宋体"/>
          <w:color w:val="auto"/>
          <w:highlight w:val="none"/>
        </w:rPr>
      </w:pPr>
      <w:r>
        <w:rPr>
          <w:rFonts w:hint="eastAsia" w:ascii="宋体" w:hAnsi="宋体" w:cs="宋体"/>
          <w:color w:val="auto"/>
          <w:highlight w:val="none"/>
        </w:rPr>
        <w:t>签署日期：  年   月   日</w:t>
      </w:r>
    </w:p>
    <w:p>
      <w:pPr>
        <w:ind w:firstLine="420" w:firstLineChars="200"/>
        <w:rPr>
          <w:rFonts w:ascii="宋体" w:hAnsi="宋体" w:cs="宋体"/>
          <w:color w:val="auto"/>
          <w:highlight w:val="none"/>
        </w:rPr>
      </w:pPr>
    </w:p>
    <w:p>
      <w:pPr>
        <w:ind w:firstLine="420" w:firstLineChars="200"/>
        <w:rPr>
          <w:rFonts w:ascii="宋体" w:hAnsi="宋体" w:cs="宋体"/>
          <w:color w:val="auto"/>
          <w:highlight w:val="none"/>
        </w:rPr>
      </w:pPr>
      <w:r>
        <w:rPr>
          <w:rFonts w:hint="eastAsia" w:ascii="宋体" w:hAnsi="宋体" w:cs="宋体"/>
          <w:color w:val="auto"/>
          <w:highlight w:val="none"/>
        </w:rPr>
        <w:t>说明：</w:t>
      </w:r>
    </w:p>
    <w:p>
      <w:pPr>
        <w:ind w:firstLine="420" w:firstLineChars="200"/>
        <w:rPr>
          <w:rFonts w:ascii="宋体" w:hAnsi="宋体" w:cs="宋体"/>
          <w:color w:val="auto"/>
          <w:highlight w:val="none"/>
        </w:rPr>
      </w:pPr>
      <w:r>
        <w:rPr>
          <w:rFonts w:hint="eastAsia" w:ascii="宋体" w:hAnsi="宋体" w:cs="宋体"/>
          <w:color w:val="auto"/>
          <w:highlight w:val="none"/>
        </w:rPr>
        <w:t>（1）本协议格式供参考。</w:t>
      </w:r>
    </w:p>
    <w:p>
      <w:pPr>
        <w:ind w:firstLine="420" w:firstLineChars="200"/>
        <w:rPr>
          <w:rFonts w:ascii="宋体" w:hAnsi="宋体" w:cs="宋体"/>
          <w:color w:val="auto"/>
          <w:highlight w:val="none"/>
        </w:rPr>
      </w:pPr>
      <w:r>
        <w:rPr>
          <w:rFonts w:hint="eastAsia" w:ascii="宋体" w:hAnsi="宋体" w:cs="宋体"/>
          <w:color w:val="auto"/>
          <w:highlight w:val="none"/>
        </w:rPr>
        <w:t>（2）联合体参加本项目应提供此联合协议书。</w:t>
      </w:r>
    </w:p>
    <w:p>
      <w:pPr>
        <w:rPr>
          <w:rFonts w:ascii="宋体" w:hAnsi="宋体" w:cs="宋体"/>
          <w:color w:val="auto"/>
          <w:highlight w:val="none"/>
        </w:rPr>
      </w:pPr>
      <w:r>
        <w:rPr>
          <w:rFonts w:hint="eastAsia" w:ascii="宋体" w:hAnsi="宋体" w:cs="宋体"/>
          <w:color w:val="auto"/>
          <w:highlight w:val="none"/>
        </w:rPr>
        <w:br w:type="page"/>
      </w:r>
    </w:p>
    <w:p>
      <w:pPr>
        <w:pStyle w:val="4"/>
        <w:ind w:firstLine="420"/>
        <w:rPr>
          <w:rFonts w:ascii="宋体" w:hAnsi="宋体" w:cs="宋体"/>
          <w:color w:val="auto"/>
          <w:highlight w:val="none"/>
        </w:rPr>
      </w:pPr>
      <w:r>
        <w:rPr>
          <w:rFonts w:hint="eastAsia" w:ascii="宋体" w:hAnsi="宋体" w:cs="宋体"/>
          <w:color w:val="auto"/>
          <w:highlight w:val="none"/>
        </w:rPr>
        <w:t>【附件2】分包意向协议书</w:t>
      </w:r>
    </w:p>
    <w:p>
      <w:pPr>
        <w:jc w:val="center"/>
        <w:rPr>
          <w:rFonts w:ascii="宋体" w:hAnsi="宋体" w:cs="宋体"/>
          <w:b/>
          <w:bCs/>
          <w:color w:val="auto"/>
          <w:sz w:val="28"/>
          <w:szCs w:val="36"/>
          <w:highlight w:val="none"/>
        </w:rPr>
      </w:pPr>
      <w:r>
        <w:rPr>
          <w:rFonts w:hint="eastAsia" w:ascii="宋体" w:hAnsi="宋体" w:cs="宋体"/>
          <w:b/>
          <w:bCs/>
          <w:color w:val="auto"/>
          <w:sz w:val="28"/>
          <w:szCs w:val="36"/>
          <w:highlight w:val="none"/>
        </w:rPr>
        <w:t>分包意向协议书</w:t>
      </w:r>
    </w:p>
    <w:p>
      <w:pPr>
        <w:rPr>
          <w:rFonts w:ascii="宋体" w:hAnsi="宋体" w:cs="宋体"/>
          <w:color w:val="auto"/>
          <w:highlight w:val="none"/>
        </w:rPr>
      </w:pPr>
      <w:r>
        <w:rPr>
          <w:rFonts w:hint="eastAsia" w:ascii="宋体" w:hAnsi="宋体" w:cs="宋体"/>
          <w:color w:val="auto"/>
          <w:highlight w:val="none"/>
        </w:rPr>
        <w:t>甲方（供应商）：</w:t>
      </w:r>
      <w:r>
        <w:rPr>
          <w:rFonts w:hint="eastAsia" w:ascii="宋体" w:hAnsi="宋体" w:cs="宋体"/>
          <w:color w:val="auto"/>
          <w:highlight w:val="none"/>
          <w:u w:val="single"/>
        </w:rPr>
        <w:t>【            】</w:t>
      </w:r>
    </w:p>
    <w:p>
      <w:pPr>
        <w:rPr>
          <w:rFonts w:ascii="宋体" w:hAnsi="宋体" w:cs="宋体"/>
          <w:color w:val="auto"/>
          <w:highlight w:val="none"/>
        </w:rPr>
      </w:pPr>
      <w:r>
        <w:rPr>
          <w:rFonts w:hint="eastAsia" w:ascii="宋体" w:hAnsi="宋体" w:cs="宋体"/>
          <w:color w:val="auto"/>
          <w:highlight w:val="none"/>
        </w:rPr>
        <w:t>乙方（分包供应商）：</w:t>
      </w:r>
      <w:r>
        <w:rPr>
          <w:rFonts w:hint="eastAsia" w:ascii="宋体" w:hAnsi="宋体" w:cs="宋体"/>
          <w:color w:val="auto"/>
          <w:highlight w:val="none"/>
          <w:u w:val="single"/>
        </w:rPr>
        <w:t>【            】</w:t>
      </w:r>
    </w:p>
    <w:p>
      <w:pPr>
        <w:ind w:firstLine="420" w:firstLineChars="200"/>
        <w:rPr>
          <w:rFonts w:ascii="宋体" w:hAnsi="宋体" w:cs="宋体"/>
          <w:color w:val="auto"/>
          <w:highlight w:val="none"/>
        </w:rPr>
      </w:pPr>
      <w:r>
        <w:rPr>
          <w:rFonts w:hint="eastAsia" w:ascii="宋体" w:hAnsi="宋体" w:cs="宋体"/>
          <w:color w:val="auto"/>
          <w:highlight w:val="none"/>
        </w:rPr>
        <w:t>各方经协商，就响应</w:t>
      </w:r>
      <w:r>
        <w:rPr>
          <w:rFonts w:hint="eastAsia" w:ascii="宋体" w:hAnsi="宋体" w:cs="宋体"/>
          <w:color w:val="auto"/>
          <w:highlight w:val="none"/>
          <w:u w:val="single"/>
          <w:lang w:eastAsia="zh-CN"/>
        </w:rPr>
        <w:t>浙江省体育彩票管理中心</w:t>
      </w:r>
      <w:r>
        <w:rPr>
          <w:rFonts w:hint="eastAsia" w:ascii="宋体" w:hAnsi="宋体" w:cs="宋体"/>
          <w:color w:val="auto"/>
          <w:highlight w:val="none"/>
        </w:rPr>
        <w:t>组织实施的</w:t>
      </w:r>
      <w:r>
        <w:rPr>
          <w:rFonts w:hint="default" w:ascii="宋体" w:hAnsi="宋体" w:cs="宋体"/>
          <w:color w:val="auto"/>
          <w:highlight w:val="none"/>
          <w:u w:val="single"/>
          <w:lang w:val="en-US" w:eastAsia="zh-CN"/>
        </w:rPr>
        <w:t>2025年度足球竞猜类杂志及定制服务</w:t>
      </w:r>
      <w:r>
        <w:rPr>
          <w:rFonts w:hint="eastAsia" w:ascii="宋体" w:hAnsi="宋体" w:cs="宋体"/>
          <w:color w:val="auto"/>
          <w:highlight w:val="none"/>
          <w:u w:val="single"/>
          <w:lang w:eastAsia="zh-CN"/>
        </w:rPr>
        <w:t>项目</w:t>
      </w:r>
      <w:r>
        <w:rPr>
          <w:rFonts w:hint="eastAsia" w:ascii="宋体" w:hAnsi="宋体" w:cs="宋体"/>
          <w:color w:val="auto"/>
          <w:highlight w:val="none"/>
        </w:rPr>
        <w:t>（项目名称）</w:t>
      </w:r>
      <w:r>
        <w:rPr>
          <w:rFonts w:hint="eastAsia" w:ascii="宋体" w:hAnsi="宋体" w:cs="宋体"/>
          <w:color w:val="auto"/>
          <w:highlight w:val="none"/>
          <w:u w:val="single"/>
          <w:lang w:val="en-US" w:eastAsia="zh-CN"/>
        </w:rPr>
        <w:t>CTZB-2025030012</w:t>
      </w:r>
      <w:r>
        <w:rPr>
          <w:rFonts w:hint="eastAsia" w:ascii="宋体" w:hAnsi="宋体" w:cs="宋体"/>
          <w:color w:val="auto"/>
          <w:highlight w:val="none"/>
        </w:rPr>
        <w:t>（项目编号）</w:t>
      </w:r>
      <w:r>
        <w:rPr>
          <w:rFonts w:hint="default" w:ascii="宋体" w:hAnsi="宋体" w:cs="宋体"/>
          <w:color w:val="auto"/>
          <w:highlight w:val="none"/>
          <w:u w:val="single"/>
          <w:lang w:val="en-US" w:eastAsia="zh-CN"/>
        </w:rPr>
        <w:t>2025年度足球竞猜类杂志及定制服务</w:t>
      </w:r>
      <w:r>
        <w:rPr>
          <w:rFonts w:hint="eastAsia" w:ascii="宋体" w:hAnsi="宋体" w:cs="宋体"/>
          <w:color w:val="auto"/>
          <w:highlight w:val="none"/>
        </w:rPr>
        <w:t>（标项名称）的采购活动，达成如下分包意向协议：</w:t>
      </w:r>
    </w:p>
    <w:p>
      <w:pPr>
        <w:ind w:firstLine="420" w:firstLineChars="200"/>
        <w:rPr>
          <w:rFonts w:ascii="宋体" w:hAnsi="宋体" w:cs="宋体"/>
          <w:color w:val="auto"/>
          <w:highlight w:val="none"/>
        </w:rPr>
      </w:pPr>
      <w:r>
        <w:rPr>
          <w:rFonts w:hint="eastAsia" w:ascii="宋体" w:hAnsi="宋体" w:cs="宋体"/>
          <w:color w:val="auto"/>
          <w:highlight w:val="none"/>
        </w:rPr>
        <w:t>一、【</w:t>
      </w:r>
      <w:r>
        <w:rPr>
          <w:rFonts w:hint="eastAsia" w:ascii="宋体" w:hAnsi="宋体" w:cs="宋体"/>
          <w:color w:val="auto"/>
          <w:highlight w:val="none"/>
          <w:u w:val="single"/>
        </w:rPr>
        <w:t xml:space="preserve"> 甲方名称 </w:t>
      </w:r>
      <w:r>
        <w:rPr>
          <w:rFonts w:hint="eastAsia" w:ascii="宋体" w:hAnsi="宋体" w:cs="宋体"/>
          <w:color w:val="auto"/>
          <w:highlight w:val="none"/>
        </w:rPr>
        <w:t>】为</w:t>
      </w:r>
      <w:r>
        <w:rPr>
          <w:rFonts w:hint="default" w:ascii="宋体" w:hAnsi="宋体" w:cs="宋体"/>
          <w:color w:val="auto"/>
          <w:highlight w:val="none"/>
          <w:u w:val="single"/>
          <w:lang w:val="en-US" w:eastAsia="zh-CN"/>
        </w:rPr>
        <w:t>2025年度足球竞猜类杂志及定制服务</w:t>
      </w:r>
      <w:r>
        <w:rPr>
          <w:rFonts w:hint="eastAsia" w:ascii="宋体" w:hAnsi="宋体" w:cs="宋体"/>
          <w:color w:val="auto"/>
          <w:highlight w:val="none"/>
          <w:u w:val="single"/>
          <w:lang w:eastAsia="zh-CN"/>
        </w:rPr>
        <w:t>项目</w:t>
      </w:r>
      <w:r>
        <w:rPr>
          <w:rFonts w:hint="eastAsia" w:ascii="宋体" w:hAnsi="宋体" w:cs="宋体"/>
          <w:color w:val="auto"/>
          <w:highlight w:val="none"/>
        </w:rPr>
        <w:t>（项目名称）</w:t>
      </w:r>
      <w:r>
        <w:rPr>
          <w:rFonts w:hint="eastAsia" w:ascii="宋体" w:hAnsi="宋体" w:cs="宋体"/>
          <w:color w:val="auto"/>
          <w:highlight w:val="none"/>
          <w:u w:val="single"/>
          <w:lang w:val="en-US" w:eastAsia="zh-CN"/>
        </w:rPr>
        <w:t>CTZB-2025030012</w:t>
      </w:r>
      <w:r>
        <w:rPr>
          <w:rFonts w:hint="eastAsia" w:ascii="宋体" w:hAnsi="宋体" w:cs="宋体"/>
          <w:color w:val="auto"/>
          <w:highlight w:val="none"/>
        </w:rPr>
        <w:t>（项目编号）</w:t>
      </w:r>
      <w:r>
        <w:rPr>
          <w:rFonts w:hint="default" w:ascii="宋体" w:hAnsi="宋体" w:cs="宋体"/>
          <w:color w:val="auto"/>
          <w:highlight w:val="none"/>
          <w:u w:val="single"/>
          <w:lang w:val="en-US" w:eastAsia="zh-CN"/>
        </w:rPr>
        <w:t>2025年度足球竞猜类杂志及定制服务</w:t>
      </w:r>
      <w:r>
        <w:rPr>
          <w:rFonts w:hint="eastAsia" w:ascii="宋体" w:hAnsi="宋体" w:cs="宋体"/>
          <w:color w:val="auto"/>
          <w:highlight w:val="none"/>
        </w:rPr>
        <w:t>（标项名称）的供应商，参与项目的响应、磋商并签订合同。</w:t>
      </w:r>
    </w:p>
    <w:p>
      <w:pPr>
        <w:ind w:firstLine="420" w:firstLineChars="200"/>
        <w:rPr>
          <w:rFonts w:ascii="宋体" w:hAnsi="宋体" w:cs="宋体"/>
          <w:color w:val="auto"/>
          <w:highlight w:val="none"/>
        </w:rPr>
      </w:pPr>
      <w:r>
        <w:rPr>
          <w:rFonts w:hint="eastAsia" w:ascii="宋体" w:hAnsi="宋体" w:cs="宋体"/>
          <w:color w:val="auto"/>
          <w:highlight w:val="none"/>
        </w:rPr>
        <w:t>二、根据采购文件规定，甲方有意向将本项目中的非主体、非关键性工作分包给乙方实施。乙方有意向承接此部分分包内容。</w:t>
      </w:r>
    </w:p>
    <w:p>
      <w:pPr>
        <w:ind w:firstLine="420" w:firstLineChars="200"/>
        <w:rPr>
          <w:rFonts w:ascii="宋体" w:hAnsi="宋体" w:cs="宋体"/>
          <w:color w:val="auto"/>
          <w:highlight w:val="none"/>
        </w:rPr>
      </w:pPr>
      <w:r>
        <w:rPr>
          <w:rFonts w:hint="eastAsia" w:ascii="宋体" w:hAnsi="宋体" w:cs="宋体"/>
          <w:color w:val="auto"/>
          <w:highlight w:val="none"/>
        </w:rPr>
        <w:t>三、甲方就采购项目和分包内容向采购人负责，乙方就分包内容承担责任。</w:t>
      </w:r>
    </w:p>
    <w:p>
      <w:pPr>
        <w:ind w:firstLine="420" w:firstLineChars="200"/>
        <w:rPr>
          <w:rFonts w:ascii="宋体" w:hAnsi="宋体" w:cs="宋体"/>
          <w:color w:val="auto"/>
          <w:highlight w:val="none"/>
        </w:rPr>
      </w:pPr>
      <w:r>
        <w:rPr>
          <w:rFonts w:hint="eastAsia" w:ascii="宋体" w:hAnsi="宋体" w:cs="宋体"/>
          <w:color w:val="auto"/>
          <w:highlight w:val="none"/>
        </w:rPr>
        <w:t>四、甲方要求乙方承担分包内容，不得再分包给其他单位。</w:t>
      </w:r>
    </w:p>
    <w:p>
      <w:pPr>
        <w:ind w:firstLine="420" w:firstLineChars="200"/>
        <w:rPr>
          <w:rFonts w:ascii="宋体" w:hAnsi="宋体" w:cs="宋体"/>
          <w:color w:val="auto"/>
          <w:highlight w:val="none"/>
        </w:rPr>
      </w:pPr>
      <w:r>
        <w:rPr>
          <w:rFonts w:hint="eastAsia" w:ascii="宋体" w:hAnsi="宋体" w:cs="宋体"/>
          <w:color w:val="auto"/>
          <w:highlight w:val="none"/>
        </w:rPr>
        <w:t>五、乙方承担的工作和义务为：</w:t>
      </w:r>
      <w:r>
        <w:rPr>
          <w:rFonts w:hint="eastAsia" w:ascii="宋体" w:hAnsi="宋体" w:cs="宋体"/>
          <w:color w:val="auto"/>
          <w:highlight w:val="none"/>
          <w:u w:val="single"/>
        </w:rPr>
        <w:t>【            】</w:t>
      </w:r>
    </w:p>
    <w:p>
      <w:pPr>
        <w:ind w:firstLine="420" w:firstLineChars="200"/>
        <w:rPr>
          <w:rFonts w:ascii="宋体" w:hAnsi="宋体" w:cs="宋体"/>
          <w:color w:val="auto"/>
          <w:highlight w:val="none"/>
        </w:rPr>
      </w:pPr>
      <w:r>
        <w:rPr>
          <w:rFonts w:hint="eastAsia" w:ascii="宋体" w:hAnsi="宋体" w:cs="宋体"/>
          <w:color w:val="auto"/>
          <w:highlight w:val="none"/>
        </w:rPr>
        <w:t>六、本协议提交采购人后，协议各方不得以任何形式对上述实质内容进行修改或撤销。</w:t>
      </w:r>
    </w:p>
    <w:tbl>
      <w:tblPr>
        <w:tblStyle w:val="46"/>
        <w:tblW w:w="9402"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4701"/>
        <w:gridCol w:w="4701"/>
      </w:tblGrid>
      <w:tr>
        <w:tc>
          <w:tcPr>
            <w:tcW w:w="4701" w:type="dxa"/>
          </w:tcPr>
          <w:p>
            <w:pPr>
              <w:ind w:firstLine="420" w:firstLineChars="200"/>
              <w:rPr>
                <w:rFonts w:ascii="宋体" w:hAnsi="宋体" w:cs="宋体"/>
                <w:color w:val="auto"/>
                <w:highlight w:val="none"/>
              </w:rPr>
            </w:pPr>
            <w:r>
              <w:rPr>
                <w:rFonts w:hint="eastAsia" w:ascii="宋体" w:hAnsi="宋体" w:cs="宋体"/>
                <w:color w:val="auto"/>
                <w:highlight w:val="none"/>
              </w:rPr>
              <w:t>甲方（供应商）：</w:t>
            </w:r>
            <w:r>
              <w:rPr>
                <w:rFonts w:hint="eastAsia" w:ascii="宋体" w:hAnsi="宋体" w:cs="宋体"/>
                <w:color w:val="auto"/>
                <w:highlight w:val="none"/>
                <w:u w:val="single"/>
              </w:rPr>
              <w:t xml:space="preserve">           </w:t>
            </w:r>
            <w:r>
              <w:rPr>
                <w:rFonts w:hint="eastAsia" w:ascii="宋体" w:hAnsi="宋体" w:cs="宋体"/>
                <w:color w:val="auto"/>
                <w:highlight w:val="none"/>
              </w:rPr>
              <w:t>（单位公章）</w:t>
            </w:r>
          </w:p>
          <w:p>
            <w:pPr>
              <w:ind w:firstLine="420" w:firstLineChars="200"/>
              <w:rPr>
                <w:rFonts w:ascii="宋体" w:hAnsi="宋体" w:cs="宋体"/>
                <w:color w:val="auto"/>
                <w:highlight w:val="none"/>
              </w:rPr>
            </w:pPr>
            <w:r>
              <w:rPr>
                <w:rFonts w:hint="eastAsia" w:ascii="宋体" w:hAnsi="宋体" w:cs="宋体"/>
                <w:color w:val="auto"/>
                <w:highlight w:val="none"/>
              </w:rPr>
              <w:t>签署日期：  年   月   日</w:t>
            </w:r>
          </w:p>
        </w:tc>
        <w:tc>
          <w:tcPr>
            <w:tcW w:w="4701" w:type="dxa"/>
          </w:tcPr>
          <w:p>
            <w:pPr>
              <w:rPr>
                <w:rFonts w:ascii="宋体" w:hAnsi="宋体" w:cs="宋体"/>
                <w:color w:val="auto"/>
                <w:highlight w:val="none"/>
              </w:rPr>
            </w:pPr>
            <w:r>
              <w:rPr>
                <w:rFonts w:hint="eastAsia" w:ascii="宋体" w:hAnsi="宋体" w:cs="宋体"/>
                <w:color w:val="auto"/>
                <w:highlight w:val="none"/>
              </w:rPr>
              <w:t>乙方（分包供应商）：</w:t>
            </w:r>
            <w:r>
              <w:rPr>
                <w:rFonts w:hint="eastAsia" w:ascii="宋体" w:hAnsi="宋体" w:cs="宋体"/>
                <w:color w:val="auto"/>
                <w:highlight w:val="none"/>
                <w:u w:val="single"/>
              </w:rPr>
              <w:t xml:space="preserve">         </w:t>
            </w:r>
            <w:r>
              <w:rPr>
                <w:rFonts w:hint="eastAsia" w:ascii="宋体" w:hAnsi="宋体" w:cs="宋体"/>
                <w:color w:val="auto"/>
                <w:highlight w:val="none"/>
              </w:rPr>
              <w:t>（单位公章）</w:t>
            </w:r>
          </w:p>
          <w:p>
            <w:pPr>
              <w:rPr>
                <w:rFonts w:ascii="宋体" w:hAnsi="宋体" w:cs="宋体"/>
                <w:color w:val="auto"/>
                <w:highlight w:val="none"/>
              </w:rPr>
            </w:pPr>
            <w:r>
              <w:rPr>
                <w:rFonts w:hint="eastAsia" w:ascii="宋体" w:hAnsi="宋体" w:cs="宋体"/>
                <w:color w:val="auto"/>
                <w:highlight w:val="none"/>
              </w:rPr>
              <w:t>签署日期：   年   月   日</w:t>
            </w:r>
          </w:p>
        </w:tc>
      </w:tr>
    </w:tbl>
    <w:p>
      <w:pPr>
        <w:rPr>
          <w:rFonts w:ascii="宋体" w:hAnsi="宋体" w:cs="宋体"/>
          <w:color w:val="auto"/>
          <w:highlight w:val="none"/>
        </w:rPr>
      </w:pPr>
      <w:r>
        <w:rPr>
          <w:rFonts w:hint="eastAsia" w:ascii="宋体" w:hAnsi="宋体" w:cs="宋体"/>
          <w:color w:val="auto"/>
          <w:highlight w:val="none"/>
        </w:rPr>
        <w:t>说明：</w:t>
      </w:r>
    </w:p>
    <w:p>
      <w:pPr>
        <w:rPr>
          <w:rFonts w:ascii="宋体" w:hAnsi="宋体" w:cs="宋体"/>
          <w:color w:val="auto"/>
          <w:highlight w:val="none"/>
        </w:rPr>
      </w:pPr>
      <w:r>
        <w:rPr>
          <w:rFonts w:hint="eastAsia" w:ascii="宋体" w:hAnsi="宋体" w:cs="宋体"/>
          <w:color w:val="auto"/>
          <w:highlight w:val="none"/>
        </w:rPr>
        <w:t>（1）本协议格式供参考。</w:t>
      </w:r>
    </w:p>
    <w:p>
      <w:pPr>
        <w:rPr>
          <w:rFonts w:ascii="宋体" w:hAnsi="宋体" w:cs="宋体"/>
          <w:color w:val="auto"/>
          <w:highlight w:val="none"/>
        </w:rPr>
      </w:pPr>
      <w:r>
        <w:rPr>
          <w:rFonts w:hint="eastAsia" w:ascii="宋体" w:hAnsi="宋体" w:cs="宋体"/>
          <w:color w:val="auto"/>
          <w:highlight w:val="none"/>
        </w:rPr>
        <w:t>（2）如有分包应提供此协议书。</w:t>
      </w:r>
    </w:p>
    <w:p>
      <w:pPr>
        <w:rPr>
          <w:rFonts w:ascii="宋体" w:hAnsi="宋体" w:cs="宋体"/>
          <w:color w:val="auto"/>
          <w:highlight w:val="none"/>
        </w:rPr>
      </w:pPr>
      <w:r>
        <w:rPr>
          <w:rFonts w:hint="eastAsia" w:ascii="宋体" w:hAnsi="宋体" w:cs="宋体"/>
          <w:color w:val="auto"/>
          <w:highlight w:val="none"/>
        </w:rPr>
        <w:t>（3）如供应商为联合体，应由所有联合体各成员方签署本协议。</w:t>
      </w:r>
    </w:p>
    <w:p>
      <w:pPr>
        <w:rPr>
          <w:rFonts w:ascii="宋体" w:hAnsi="宋体" w:cs="宋体"/>
          <w:color w:val="auto"/>
          <w:highlight w:val="none"/>
        </w:rPr>
      </w:pPr>
      <w:r>
        <w:rPr>
          <w:rFonts w:hint="eastAsia" w:ascii="宋体" w:hAnsi="宋体" w:cs="宋体"/>
          <w:color w:val="auto"/>
          <w:highlight w:val="none"/>
        </w:rPr>
        <w:t>（4）涉及分包供应商情况资料。</w:t>
      </w:r>
    </w:p>
    <w:p>
      <w:pPr>
        <w:rPr>
          <w:rFonts w:ascii="宋体" w:hAnsi="宋体" w:cs="宋体"/>
          <w:color w:val="auto"/>
          <w:highlight w:val="none"/>
        </w:rPr>
      </w:pPr>
      <w:r>
        <w:rPr>
          <w:rFonts w:hint="eastAsia" w:ascii="宋体" w:hAnsi="宋体" w:cs="宋体"/>
          <w:color w:val="auto"/>
          <w:highlight w:val="none"/>
        </w:rPr>
        <w:t>◇资质文件（如采购文件规定要提供）；</w:t>
      </w:r>
    </w:p>
    <w:p>
      <w:pPr>
        <w:rPr>
          <w:rFonts w:ascii="宋体" w:hAnsi="宋体" w:cs="宋体"/>
          <w:color w:val="auto"/>
          <w:highlight w:val="none"/>
        </w:rPr>
      </w:pPr>
      <w:r>
        <w:rPr>
          <w:rFonts w:hint="eastAsia" w:ascii="宋体" w:hAnsi="宋体" w:cs="宋体"/>
          <w:color w:val="auto"/>
          <w:highlight w:val="none"/>
        </w:rPr>
        <w:t>◇符合资格条件的声明函</w:t>
      </w:r>
    </w:p>
    <w:p>
      <w:pPr>
        <w:jc w:val="center"/>
        <w:rPr>
          <w:rFonts w:ascii="宋体" w:hAnsi="宋体" w:cs="宋体"/>
          <w:b/>
          <w:bCs/>
          <w:color w:val="auto"/>
          <w:sz w:val="28"/>
          <w:szCs w:val="36"/>
          <w:highlight w:val="none"/>
        </w:rPr>
      </w:pPr>
      <w:r>
        <w:rPr>
          <w:rFonts w:hint="eastAsia" w:ascii="宋体" w:hAnsi="宋体" w:cs="宋体"/>
          <w:b/>
          <w:bCs/>
          <w:color w:val="auto"/>
          <w:sz w:val="28"/>
          <w:szCs w:val="36"/>
          <w:highlight w:val="none"/>
        </w:rPr>
        <w:t>符合资格条件的声明函</w:t>
      </w:r>
    </w:p>
    <w:p>
      <w:pPr>
        <w:rPr>
          <w:rFonts w:ascii="宋体" w:hAnsi="宋体" w:cs="宋体"/>
          <w:color w:val="auto"/>
          <w:highlight w:val="none"/>
          <w:u w:val="single"/>
        </w:rPr>
      </w:pPr>
      <w:r>
        <w:rPr>
          <w:rFonts w:hint="eastAsia" w:ascii="宋体" w:hAnsi="宋体" w:cs="宋体"/>
          <w:color w:val="auto"/>
          <w:highlight w:val="none"/>
          <w:u w:val="single"/>
          <w:lang w:eastAsia="zh-CN"/>
        </w:rPr>
        <w:t>浙江省体育彩票管理中心</w:t>
      </w:r>
      <w:r>
        <w:rPr>
          <w:rFonts w:hint="eastAsia" w:ascii="宋体" w:hAnsi="宋体" w:cs="宋体"/>
          <w:color w:val="auto"/>
          <w:highlight w:val="none"/>
          <w:u w:val="single"/>
        </w:rPr>
        <w:t>：</w:t>
      </w:r>
    </w:p>
    <w:p>
      <w:pPr>
        <w:rPr>
          <w:rFonts w:ascii="宋体" w:hAnsi="宋体" w:cs="宋体"/>
          <w:color w:val="auto"/>
          <w:kern w:val="0"/>
          <w:szCs w:val="21"/>
          <w:highlight w:val="none"/>
        </w:rPr>
      </w:pPr>
      <w:r>
        <w:rPr>
          <w:rFonts w:hint="eastAsia" w:ascii="宋体" w:hAnsi="宋体" w:cs="宋体"/>
          <w:color w:val="auto"/>
          <w:highlight w:val="none"/>
          <w:u w:val="single"/>
        </w:rPr>
        <w:t>浙江省成套招标代理有限公司</w:t>
      </w:r>
      <w:r>
        <w:rPr>
          <w:rFonts w:hint="eastAsia" w:ascii="宋体" w:hAnsi="宋体" w:cs="宋体"/>
          <w:color w:val="auto"/>
          <w:highlight w:val="none"/>
        </w:rPr>
        <w:t>：</w:t>
      </w:r>
    </w:p>
    <w:p>
      <w:pPr>
        <w:ind w:firstLine="420" w:firstLineChars="200"/>
        <w:rPr>
          <w:rFonts w:ascii="宋体" w:hAnsi="宋体" w:cs="宋体"/>
          <w:color w:val="auto"/>
          <w:highlight w:val="none"/>
        </w:rPr>
      </w:pPr>
      <w:r>
        <w:rPr>
          <w:rFonts w:hint="eastAsia" w:ascii="宋体" w:hAnsi="宋体" w:cs="宋体"/>
          <w:color w:val="auto"/>
          <w:szCs w:val="21"/>
          <w:highlight w:val="none"/>
        </w:rPr>
        <w:t>截至</w:t>
      </w:r>
      <w:r>
        <w:rPr>
          <w:rFonts w:hint="eastAsia" w:ascii="宋体" w:hAnsi="宋体" w:cs="宋体"/>
          <w:color w:val="auto"/>
          <w:highlight w:val="none"/>
          <w:u w:val="single"/>
          <w:lang w:eastAsia="zh-CN"/>
        </w:rPr>
        <w:t>浙江省体育彩票管理中心</w:t>
      </w:r>
      <w:r>
        <w:rPr>
          <w:rFonts w:hint="eastAsia" w:ascii="宋体" w:hAnsi="宋体" w:cs="宋体"/>
          <w:color w:val="auto"/>
          <w:highlight w:val="none"/>
        </w:rPr>
        <w:t>（采购人）</w:t>
      </w:r>
      <w:r>
        <w:rPr>
          <w:rFonts w:hint="default" w:ascii="宋体" w:hAnsi="宋体" w:cs="宋体"/>
          <w:color w:val="auto"/>
          <w:highlight w:val="none"/>
          <w:u w:val="single"/>
          <w:lang w:val="en-US" w:eastAsia="zh-CN"/>
        </w:rPr>
        <w:t>2025年度足球竞猜类杂志及定制服务</w:t>
      </w:r>
      <w:r>
        <w:rPr>
          <w:rFonts w:hint="eastAsia" w:ascii="宋体" w:hAnsi="宋体" w:cs="宋体"/>
          <w:color w:val="auto"/>
          <w:highlight w:val="none"/>
          <w:u w:val="single"/>
          <w:lang w:eastAsia="zh-CN"/>
        </w:rPr>
        <w:t>项目</w:t>
      </w:r>
      <w:r>
        <w:rPr>
          <w:rFonts w:hint="eastAsia" w:ascii="宋体" w:hAnsi="宋体" w:cs="宋体"/>
          <w:color w:val="auto"/>
          <w:highlight w:val="none"/>
        </w:rPr>
        <w:t>（项目名称）</w:t>
      </w:r>
      <w:r>
        <w:rPr>
          <w:rFonts w:hint="eastAsia" w:ascii="宋体" w:hAnsi="宋体" w:cs="宋体"/>
          <w:color w:val="auto"/>
          <w:highlight w:val="none"/>
          <w:u w:val="single"/>
          <w:lang w:val="en-US" w:eastAsia="zh-CN"/>
        </w:rPr>
        <w:t>CTZB-2025030012</w:t>
      </w:r>
      <w:r>
        <w:rPr>
          <w:rFonts w:hint="eastAsia" w:ascii="宋体" w:hAnsi="宋体" w:cs="宋体"/>
          <w:color w:val="auto"/>
          <w:highlight w:val="none"/>
        </w:rPr>
        <w:t>（项目编号）</w:t>
      </w:r>
      <w:r>
        <w:rPr>
          <w:rFonts w:hint="default" w:ascii="宋体" w:hAnsi="宋体" w:cs="宋体"/>
          <w:color w:val="auto"/>
          <w:kern w:val="0"/>
          <w:szCs w:val="21"/>
          <w:highlight w:val="none"/>
          <w:u w:val="single"/>
          <w:lang w:val="en-US" w:eastAsia="zh-CN"/>
        </w:rPr>
        <w:t>2025年度足球竞猜类杂志及定制服务</w:t>
      </w:r>
      <w:r>
        <w:rPr>
          <w:rFonts w:hint="eastAsia" w:ascii="宋体" w:hAnsi="宋体" w:cs="宋体"/>
          <w:color w:val="auto"/>
          <w:kern w:val="0"/>
          <w:szCs w:val="21"/>
          <w:highlight w:val="none"/>
        </w:rPr>
        <w:t>（标项名称）</w:t>
      </w:r>
      <w:r>
        <w:rPr>
          <w:rFonts w:hint="eastAsia" w:ascii="宋体" w:hAnsi="宋体" w:cs="宋体"/>
          <w:color w:val="auto"/>
          <w:highlight w:val="none"/>
        </w:rPr>
        <w:t>的</w:t>
      </w:r>
      <w:r>
        <w:rPr>
          <w:rFonts w:hint="eastAsia" w:ascii="宋体" w:hAnsi="宋体" w:cs="宋体"/>
          <w:color w:val="auto"/>
          <w:szCs w:val="21"/>
          <w:highlight w:val="none"/>
        </w:rPr>
        <w:t>磋商响应文件提交截止时间，具有良好的商业信誉，依法缴纳税收和社会保障资金，</w:t>
      </w:r>
      <w:r>
        <w:rPr>
          <w:rFonts w:hint="eastAsia" w:ascii="宋体" w:hAnsi="宋体" w:cs="宋体"/>
          <w:color w:val="auto"/>
          <w:kern w:val="0"/>
          <w:szCs w:val="21"/>
          <w:highlight w:val="none"/>
        </w:rPr>
        <w:t>具有履行合同所必需的设备和专业技术能力，未被列入失信被执行人名单、重大税收违法案件当事人名单、政府采购严重违法失信行为记录名单，</w:t>
      </w:r>
      <w:r>
        <w:rPr>
          <w:rFonts w:hint="eastAsia" w:ascii="宋体" w:hAnsi="宋体" w:cs="宋体"/>
          <w:color w:val="auto"/>
          <w:szCs w:val="21"/>
          <w:highlight w:val="none"/>
        </w:rPr>
        <w:t>在参加政府采购活动前三年内没有重大违法记录（重大违法记录是指因违法经营受到刑事处罚、被责令停产停业、被吊销许可证或者执照、被处以较大数额罚款等行政处罚），没有因违法经营被禁止参加政府采购活动的期限未满情形</w:t>
      </w:r>
      <w:r>
        <w:rPr>
          <w:rFonts w:hint="eastAsia" w:ascii="宋体" w:hAnsi="宋体" w:cs="宋体"/>
          <w:color w:val="auto"/>
          <w:kern w:val="0"/>
          <w:szCs w:val="21"/>
          <w:highlight w:val="none"/>
        </w:rPr>
        <w:t>。</w:t>
      </w:r>
    </w:p>
    <w:p>
      <w:pPr>
        <w:ind w:firstLine="420" w:firstLineChars="200"/>
        <w:rPr>
          <w:rFonts w:ascii="宋体" w:hAnsi="宋体" w:cs="宋体"/>
          <w:color w:val="auto"/>
          <w:kern w:val="0"/>
          <w:szCs w:val="21"/>
          <w:highlight w:val="none"/>
        </w:rPr>
      </w:pPr>
      <w:r>
        <w:rPr>
          <w:rFonts w:hint="eastAsia" w:ascii="宋体" w:hAnsi="宋体" w:cs="宋体"/>
          <w:color w:val="auto"/>
          <w:szCs w:val="21"/>
          <w:highlight w:val="none"/>
        </w:rPr>
        <w:t>我方</w:t>
      </w:r>
      <w:r>
        <w:rPr>
          <w:rFonts w:hint="eastAsia" w:ascii="宋体" w:hAnsi="宋体" w:cs="宋体"/>
          <w:color w:val="auto"/>
          <w:kern w:val="0"/>
          <w:szCs w:val="21"/>
          <w:highlight w:val="none"/>
        </w:rPr>
        <w:t>对上述声明的真实性负责。如有虚假，愿意承担相应责任，对此无任何异议。</w:t>
      </w:r>
    </w:p>
    <w:p>
      <w:pPr>
        <w:ind w:firstLine="420" w:firstLineChars="200"/>
        <w:rPr>
          <w:rFonts w:ascii="宋体" w:hAnsi="宋体" w:cs="宋体"/>
          <w:color w:val="auto"/>
          <w:szCs w:val="21"/>
          <w:highlight w:val="none"/>
        </w:rPr>
      </w:pPr>
      <w:r>
        <w:rPr>
          <w:rFonts w:hint="eastAsia" w:ascii="宋体" w:hAnsi="宋体" w:cs="宋体"/>
          <w:color w:val="auto"/>
          <w:szCs w:val="21"/>
          <w:highlight w:val="none"/>
        </w:rPr>
        <w:t>特此声明！</w:t>
      </w:r>
    </w:p>
    <w:p>
      <w:pPr>
        <w:adjustRightInd w:val="0"/>
        <w:ind w:firstLine="420" w:firstLineChars="200"/>
        <w:rPr>
          <w:rFonts w:ascii="宋体" w:hAnsi="宋体" w:cs="宋体"/>
          <w:color w:val="auto"/>
          <w:spacing w:val="20"/>
          <w:szCs w:val="21"/>
          <w:highlight w:val="none"/>
          <w:u w:val="single"/>
        </w:rPr>
      </w:pPr>
      <w:r>
        <w:rPr>
          <w:rFonts w:hint="eastAsia" w:ascii="宋体" w:hAnsi="宋体" w:cs="宋体"/>
          <w:color w:val="auto"/>
          <w:highlight w:val="none"/>
        </w:rPr>
        <w:t>分包供应商</w:t>
      </w:r>
      <w:r>
        <w:rPr>
          <w:rFonts w:hint="eastAsia" w:ascii="宋体" w:hAnsi="宋体" w:cs="宋体"/>
          <w:color w:val="auto"/>
          <w:szCs w:val="21"/>
          <w:highlight w:val="none"/>
        </w:rPr>
        <w:t>全称：</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（盖单位公章）</w:t>
      </w:r>
    </w:p>
    <w:p>
      <w:pPr>
        <w:adjustRightInd w:val="0"/>
        <w:ind w:firstLine="420" w:firstLineChars="200"/>
        <w:rPr>
          <w:rFonts w:ascii="宋体" w:hAnsi="宋体" w:cs="宋体"/>
          <w:color w:val="auto"/>
          <w:highlight w:val="none"/>
        </w:rPr>
      </w:pPr>
      <w:r>
        <w:rPr>
          <w:rFonts w:hint="eastAsia" w:ascii="宋体" w:hAnsi="宋体" w:cs="宋体"/>
          <w:color w:val="auto"/>
          <w:highlight w:val="none"/>
        </w:rPr>
        <w:t>日期：   年  月  日</w:t>
      </w:r>
    </w:p>
    <w:p>
      <w:pPr>
        <w:rPr>
          <w:rFonts w:ascii="宋体" w:hAnsi="宋体" w:cs="宋体"/>
          <w:color w:val="auto"/>
          <w:highlight w:val="none"/>
        </w:rPr>
      </w:pPr>
      <w:r>
        <w:rPr>
          <w:rFonts w:hint="eastAsia" w:ascii="宋体" w:hAnsi="宋体" w:cs="宋体"/>
          <w:color w:val="auto"/>
          <w:highlight w:val="none"/>
        </w:rPr>
        <w:br w:type="page"/>
      </w:r>
    </w:p>
    <w:p>
      <w:pPr>
        <w:pStyle w:val="4"/>
        <w:ind w:firstLine="420"/>
        <w:rPr>
          <w:rFonts w:ascii="宋体" w:hAnsi="宋体" w:cs="宋体"/>
          <w:color w:val="auto"/>
          <w:highlight w:val="none"/>
        </w:rPr>
      </w:pPr>
      <w:r>
        <w:rPr>
          <w:rFonts w:hint="eastAsia" w:ascii="宋体" w:hAnsi="宋体" w:cs="宋体"/>
          <w:color w:val="auto"/>
          <w:highlight w:val="none"/>
        </w:rPr>
        <w:t>【附件3】政府采购活动现场确认声明书</w:t>
      </w:r>
    </w:p>
    <w:p>
      <w:pPr>
        <w:jc w:val="center"/>
        <w:rPr>
          <w:rFonts w:ascii="宋体" w:hAnsi="宋体" w:cs="宋体"/>
          <w:b/>
          <w:bCs/>
          <w:color w:val="auto"/>
          <w:sz w:val="28"/>
          <w:szCs w:val="36"/>
          <w:highlight w:val="none"/>
        </w:rPr>
      </w:pPr>
      <w:r>
        <w:rPr>
          <w:rFonts w:hint="eastAsia" w:ascii="宋体" w:hAnsi="宋体" w:cs="宋体"/>
          <w:b/>
          <w:bCs/>
          <w:color w:val="auto"/>
          <w:sz w:val="28"/>
          <w:szCs w:val="36"/>
          <w:highlight w:val="none"/>
        </w:rPr>
        <w:t>政府采购活动现场确认声明书</w:t>
      </w:r>
    </w:p>
    <w:p>
      <w:pPr>
        <w:rPr>
          <w:rFonts w:ascii="宋体" w:hAnsi="宋体" w:cs="宋体"/>
          <w:color w:val="auto"/>
          <w:highlight w:val="none"/>
        </w:rPr>
      </w:pPr>
      <w:r>
        <w:rPr>
          <w:rFonts w:hint="eastAsia" w:ascii="宋体" w:hAnsi="宋体" w:cs="宋体"/>
          <w:color w:val="auto"/>
          <w:highlight w:val="none"/>
        </w:rPr>
        <w:t>浙江省成套招标代理有限公司：</w:t>
      </w:r>
    </w:p>
    <w:p>
      <w:pPr>
        <w:ind w:firstLine="420" w:firstLineChars="200"/>
        <w:rPr>
          <w:rFonts w:ascii="宋体" w:hAnsi="宋体" w:cs="宋体"/>
          <w:color w:val="auto"/>
          <w:highlight w:val="none"/>
        </w:rPr>
      </w:pPr>
      <w:r>
        <w:rPr>
          <w:rFonts w:hint="eastAsia" w:ascii="宋体" w:hAnsi="宋体" w:cs="宋体"/>
          <w:color w:val="auto"/>
          <w:highlight w:val="none"/>
        </w:rPr>
        <w:t>本人经由单位法定代表人合法授权参加</w:t>
      </w:r>
      <w:r>
        <w:rPr>
          <w:rFonts w:hint="eastAsia" w:ascii="宋体" w:hAnsi="宋体" w:cs="宋体"/>
          <w:color w:val="auto"/>
          <w:highlight w:val="none"/>
          <w:u w:val="single"/>
          <w:lang w:eastAsia="zh-CN"/>
        </w:rPr>
        <w:t>浙江省体育彩票管理中心</w:t>
      </w:r>
      <w:r>
        <w:rPr>
          <w:rFonts w:hint="eastAsia" w:ascii="宋体" w:hAnsi="宋体" w:cs="宋体"/>
          <w:color w:val="auto"/>
          <w:highlight w:val="none"/>
        </w:rPr>
        <w:t>（采购人）</w:t>
      </w:r>
      <w:r>
        <w:rPr>
          <w:rFonts w:hint="default" w:ascii="宋体" w:hAnsi="宋体" w:cs="宋体"/>
          <w:color w:val="auto"/>
          <w:highlight w:val="none"/>
          <w:u w:val="single"/>
          <w:lang w:val="en-US" w:eastAsia="zh-CN"/>
        </w:rPr>
        <w:t>2025年度足球竞猜类杂志及定制服务</w:t>
      </w:r>
      <w:r>
        <w:rPr>
          <w:rFonts w:hint="eastAsia" w:ascii="宋体" w:hAnsi="宋体" w:cs="宋体"/>
          <w:color w:val="auto"/>
          <w:highlight w:val="none"/>
          <w:u w:val="single"/>
          <w:lang w:eastAsia="zh-CN"/>
        </w:rPr>
        <w:t>项目</w:t>
      </w:r>
      <w:r>
        <w:rPr>
          <w:rFonts w:hint="eastAsia" w:ascii="宋体" w:hAnsi="宋体" w:cs="宋体"/>
          <w:color w:val="auto"/>
          <w:highlight w:val="none"/>
        </w:rPr>
        <w:t>（项目名称）</w:t>
      </w:r>
      <w:r>
        <w:rPr>
          <w:rFonts w:hint="eastAsia" w:ascii="宋体" w:hAnsi="宋体" w:cs="宋体"/>
          <w:color w:val="auto"/>
          <w:szCs w:val="21"/>
          <w:highlight w:val="none"/>
          <w:u w:val="single"/>
          <w:lang w:val="en-US" w:eastAsia="zh-CN"/>
        </w:rPr>
        <w:t>CTZB-2025030012</w:t>
      </w:r>
      <w:r>
        <w:rPr>
          <w:rFonts w:hint="eastAsia" w:ascii="宋体" w:hAnsi="宋体" w:cs="宋体"/>
          <w:color w:val="auto"/>
          <w:highlight w:val="none"/>
        </w:rPr>
        <w:t>（项目编号）</w:t>
      </w:r>
      <w:r>
        <w:rPr>
          <w:rFonts w:hint="default" w:ascii="宋体" w:hAnsi="宋体" w:cs="宋体"/>
          <w:color w:val="auto"/>
          <w:highlight w:val="none"/>
          <w:u w:val="single"/>
          <w:lang w:val="en-US" w:eastAsia="zh-CN"/>
        </w:rPr>
        <w:t>2025年度足球竞猜类杂志及定制服务</w:t>
      </w:r>
      <w:r>
        <w:rPr>
          <w:rFonts w:hint="eastAsia" w:ascii="宋体" w:hAnsi="宋体" w:cs="宋体"/>
          <w:color w:val="auto"/>
          <w:szCs w:val="21"/>
          <w:highlight w:val="none"/>
        </w:rPr>
        <w:t>（标项名称）</w:t>
      </w:r>
      <w:r>
        <w:rPr>
          <w:rFonts w:hint="eastAsia" w:ascii="宋体" w:hAnsi="宋体" w:cs="宋体"/>
          <w:color w:val="auto"/>
          <w:highlight w:val="none"/>
        </w:rPr>
        <w:t>政府采购活动，经与本单位法人代表人联系确认，现就有关公平竞争事项郑重声明如下：</w:t>
      </w:r>
    </w:p>
    <w:p>
      <w:pPr>
        <w:ind w:firstLine="420" w:firstLineChars="200"/>
        <w:rPr>
          <w:rFonts w:ascii="宋体" w:hAnsi="宋体" w:cs="宋体"/>
          <w:color w:val="auto"/>
          <w:highlight w:val="none"/>
        </w:rPr>
      </w:pPr>
      <w:r>
        <w:rPr>
          <w:rFonts w:hint="eastAsia" w:ascii="宋体" w:hAnsi="宋体" w:cs="宋体"/>
          <w:color w:val="auto"/>
          <w:highlight w:val="none"/>
        </w:rPr>
        <w:t xml:space="preserve">一、本单位与采购人之间 </w:t>
      </w:r>
      <w:r>
        <w:rPr>
          <w:rFonts w:hint="eastAsia" w:ascii="宋体" w:hAnsi="宋体" w:cs="宋体"/>
          <w:color w:val="auto"/>
          <w:kern w:val="0"/>
          <w:szCs w:val="21"/>
          <w:highlight w:val="none"/>
        </w:rPr>
        <w:sym w:font="Wingdings 2" w:char="00A3"/>
      </w:r>
      <w:r>
        <w:rPr>
          <w:rFonts w:hint="eastAsia" w:ascii="宋体" w:hAnsi="宋体" w:cs="宋体"/>
          <w:color w:val="auto"/>
          <w:highlight w:val="none"/>
        </w:rPr>
        <w:t xml:space="preserve">不存在利害关系 </w:t>
      </w:r>
      <w:r>
        <w:rPr>
          <w:rFonts w:hint="eastAsia" w:ascii="宋体" w:hAnsi="宋体" w:cs="宋体"/>
          <w:color w:val="auto"/>
          <w:kern w:val="0"/>
          <w:szCs w:val="21"/>
          <w:highlight w:val="none"/>
        </w:rPr>
        <w:sym w:font="Wingdings 2" w:char="00A3"/>
      </w:r>
      <w:r>
        <w:rPr>
          <w:rFonts w:hint="eastAsia" w:ascii="宋体" w:hAnsi="宋体" w:cs="宋体"/>
          <w:color w:val="auto"/>
          <w:highlight w:val="none"/>
        </w:rPr>
        <w:t>存在下列利害关系【</w:t>
      </w:r>
      <w:r>
        <w:rPr>
          <w:rFonts w:hint="eastAsia" w:ascii="宋体" w:hAnsi="宋体" w:cs="宋体"/>
          <w:color w:val="auto"/>
          <w:highlight w:val="none"/>
          <w:u w:val="single"/>
        </w:rPr>
        <w:t xml:space="preserve">        </w:t>
      </w:r>
      <w:r>
        <w:rPr>
          <w:rFonts w:hint="eastAsia" w:ascii="宋体" w:hAnsi="宋体" w:cs="宋体"/>
          <w:color w:val="auto"/>
          <w:highlight w:val="none"/>
        </w:rPr>
        <w:t>】：</w:t>
      </w:r>
    </w:p>
    <w:p>
      <w:pPr>
        <w:ind w:firstLine="420" w:firstLineChars="200"/>
        <w:rPr>
          <w:rFonts w:ascii="宋体" w:hAnsi="宋体" w:cs="宋体"/>
          <w:color w:val="auto"/>
          <w:highlight w:val="none"/>
        </w:rPr>
      </w:pPr>
      <w:r>
        <w:rPr>
          <w:rFonts w:hint="eastAsia" w:ascii="宋体" w:hAnsi="宋体" w:cs="宋体"/>
          <w:color w:val="auto"/>
          <w:highlight w:val="none"/>
        </w:rPr>
        <w:t>A.投资关系    B.行政隶属关系    C.业务指导关系</w:t>
      </w:r>
    </w:p>
    <w:p>
      <w:pPr>
        <w:ind w:firstLine="420" w:firstLineChars="200"/>
        <w:rPr>
          <w:rFonts w:ascii="宋体" w:hAnsi="宋体" w:cs="宋体"/>
          <w:color w:val="auto"/>
          <w:highlight w:val="none"/>
        </w:rPr>
      </w:pPr>
      <w:r>
        <w:rPr>
          <w:rFonts w:hint="eastAsia" w:ascii="宋体" w:hAnsi="宋体" w:cs="宋体"/>
          <w:color w:val="auto"/>
          <w:highlight w:val="none"/>
        </w:rPr>
        <w:t>D.其他可能影响采购公正的利害关系（如有，请如实说明）【</w:t>
      </w:r>
      <w:r>
        <w:rPr>
          <w:rFonts w:hint="eastAsia" w:ascii="宋体" w:hAnsi="宋体" w:cs="宋体"/>
          <w:color w:val="auto"/>
          <w:highlight w:val="none"/>
          <w:u w:val="single"/>
        </w:rPr>
        <w:t xml:space="preserve">        </w:t>
      </w:r>
      <w:r>
        <w:rPr>
          <w:rFonts w:hint="eastAsia" w:ascii="宋体" w:hAnsi="宋体" w:cs="宋体"/>
          <w:color w:val="auto"/>
          <w:highlight w:val="none"/>
        </w:rPr>
        <w:t>】。</w:t>
      </w:r>
    </w:p>
    <w:p>
      <w:pPr>
        <w:ind w:firstLine="420" w:firstLineChars="200"/>
        <w:rPr>
          <w:rFonts w:ascii="宋体" w:hAnsi="宋体" w:cs="宋体"/>
          <w:color w:val="auto"/>
          <w:highlight w:val="none"/>
        </w:rPr>
      </w:pPr>
      <w:r>
        <w:rPr>
          <w:rFonts w:hint="eastAsia" w:ascii="宋体" w:hAnsi="宋体" w:cs="宋体"/>
          <w:color w:val="auto"/>
          <w:highlight w:val="none"/>
        </w:rPr>
        <w:t xml:space="preserve">二、现已清楚知道参加本项目采购活动的其他所有供应商名称，本单位 </w:t>
      </w:r>
      <w:r>
        <w:rPr>
          <w:rFonts w:hint="eastAsia" w:ascii="宋体" w:hAnsi="宋体" w:cs="宋体"/>
          <w:color w:val="auto"/>
          <w:kern w:val="0"/>
          <w:szCs w:val="21"/>
          <w:highlight w:val="none"/>
        </w:rPr>
        <w:sym w:font="Wingdings 2" w:char="00A3"/>
      </w:r>
      <w:r>
        <w:rPr>
          <w:rFonts w:hint="eastAsia" w:ascii="宋体" w:hAnsi="宋体" w:cs="宋体"/>
          <w:color w:val="auto"/>
          <w:highlight w:val="none"/>
        </w:rPr>
        <w:t xml:space="preserve">与其他所有供应商之间均不存在利害关系 </w:t>
      </w:r>
      <w:r>
        <w:rPr>
          <w:rFonts w:hint="eastAsia" w:ascii="宋体" w:hAnsi="宋体" w:cs="宋体"/>
          <w:color w:val="auto"/>
          <w:kern w:val="0"/>
          <w:szCs w:val="21"/>
          <w:highlight w:val="none"/>
        </w:rPr>
        <w:sym w:font="Wingdings 2" w:char="00A3"/>
      </w:r>
      <w:r>
        <w:rPr>
          <w:rFonts w:hint="eastAsia" w:ascii="宋体" w:hAnsi="宋体" w:cs="宋体"/>
          <w:color w:val="auto"/>
          <w:highlight w:val="none"/>
        </w:rPr>
        <w:t>与【</w:t>
      </w:r>
      <w:r>
        <w:rPr>
          <w:rFonts w:hint="eastAsia" w:ascii="宋体" w:hAnsi="宋体" w:cs="宋体"/>
          <w:color w:val="auto"/>
          <w:highlight w:val="none"/>
          <w:u w:val="single"/>
        </w:rPr>
        <w:t xml:space="preserve">        </w:t>
      </w:r>
      <w:r>
        <w:rPr>
          <w:rFonts w:hint="eastAsia" w:ascii="宋体" w:hAnsi="宋体" w:cs="宋体"/>
          <w:color w:val="auto"/>
          <w:highlight w:val="none"/>
        </w:rPr>
        <w:t>】（供应商名称）之间存在下列利害关系【</w:t>
      </w:r>
      <w:r>
        <w:rPr>
          <w:rFonts w:hint="eastAsia" w:ascii="宋体" w:hAnsi="宋体" w:cs="宋体"/>
          <w:color w:val="auto"/>
          <w:highlight w:val="none"/>
          <w:u w:val="single"/>
        </w:rPr>
        <w:t xml:space="preserve">        </w:t>
      </w:r>
      <w:r>
        <w:rPr>
          <w:rFonts w:hint="eastAsia" w:ascii="宋体" w:hAnsi="宋体" w:cs="宋体"/>
          <w:color w:val="auto"/>
          <w:highlight w:val="none"/>
        </w:rPr>
        <w:t>】：</w:t>
      </w:r>
    </w:p>
    <w:p>
      <w:pPr>
        <w:ind w:firstLine="420" w:firstLineChars="200"/>
        <w:rPr>
          <w:rFonts w:ascii="宋体" w:hAnsi="宋体" w:cs="宋体"/>
          <w:color w:val="auto"/>
          <w:highlight w:val="none"/>
        </w:rPr>
      </w:pPr>
      <w:r>
        <w:rPr>
          <w:rFonts w:hint="eastAsia" w:ascii="宋体" w:hAnsi="宋体" w:cs="宋体"/>
          <w:color w:val="auto"/>
          <w:highlight w:val="none"/>
        </w:rPr>
        <w:t>A.法定代表人或负责人或实际控制人是同一人</w:t>
      </w:r>
    </w:p>
    <w:p>
      <w:pPr>
        <w:ind w:firstLine="420" w:firstLineChars="200"/>
        <w:rPr>
          <w:rFonts w:ascii="宋体" w:hAnsi="宋体" w:cs="宋体"/>
          <w:color w:val="auto"/>
          <w:highlight w:val="none"/>
        </w:rPr>
      </w:pPr>
      <w:r>
        <w:rPr>
          <w:rFonts w:hint="eastAsia" w:ascii="宋体" w:hAnsi="宋体" w:cs="宋体"/>
          <w:color w:val="auto"/>
          <w:highlight w:val="none"/>
        </w:rPr>
        <w:t>B.法定代表人或负责人或实际控制人是夫妻关系</w:t>
      </w:r>
    </w:p>
    <w:p>
      <w:pPr>
        <w:ind w:firstLine="420" w:firstLineChars="200"/>
        <w:rPr>
          <w:rFonts w:ascii="宋体" w:hAnsi="宋体" w:cs="宋体"/>
          <w:color w:val="auto"/>
          <w:highlight w:val="none"/>
        </w:rPr>
      </w:pPr>
      <w:r>
        <w:rPr>
          <w:rFonts w:hint="eastAsia" w:ascii="宋体" w:hAnsi="宋体" w:cs="宋体"/>
          <w:color w:val="auto"/>
          <w:highlight w:val="none"/>
        </w:rPr>
        <w:t>C.法定代表人或负责人或实际控制人是直系血亲关系</w:t>
      </w:r>
    </w:p>
    <w:p>
      <w:pPr>
        <w:ind w:firstLine="420" w:firstLineChars="200"/>
        <w:rPr>
          <w:rFonts w:ascii="宋体" w:hAnsi="宋体" w:cs="宋体"/>
          <w:color w:val="auto"/>
          <w:highlight w:val="none"/>
        </w:rPr>
      </w:pPr>
      <w:r>
        <w:rPr>
          <w:rFonts w:hint="eastAsia" w:ascii="宋体" w:hAnsi="宋体" w:cs="宋体"/>
          <w:color w:val="auto"/>
          <w:highlight w:val="none"/>
        </w:rPr>
        <w:t>D.法定代表人或负责人或实际控制人存在三代以内旁系血亲关系</w:t>
      </w:r>
    </w:p>
    <w:p>
      <w:pPr>
        <w:ind w:firstLine="420" w:firstLineChars="200"/>
        <w:rPr>
          <w:rFonts w:ascii="宋体" w:hAnsi="宋体" w:cs="宋体"/>
          <w:color w:val="auto"/>
          <w:highlight w:val="none"/>
        </w:rPr>
      </w:pPr>
      <w:r>
        <w:rPr>
          <w:rFonts w:hint="eastAsia" w:ascii="宋体" w:hAnsi="宋体" w:cs="宋体"/>
          <w:color w:val="auto"/>
          <w:highlight w:val="none"/>
        </w:rPr>
        <w:t>E.法定代表人或负责人或实际控制人存在近姻亲关系</w:t>
      </w:r>
    </w:p>
    <w:p>
      <w:pPr>
        <w:ind w:firstLine="420" w:firstLineChars="200"/>
        <w:rPr>
          <w:rFonts w:ascii="宋体" w:hAnsi="宋体" w:cs="宋体"/>
          <w:color w:val="auto"/>
          <w:highlight w:val="none"/>
        </w:rPr>
      </w:pPr>
      <w:r>
        <w:rPr>
          <w:rFonts w:hint="eastAsia" w:ascii="宋体" w:hAnsi="宋体" w:cs="宋体"/>
          <w:color w:val="auto"/>
          <w:highlight w:val="none"/>
        </w:rPr>
        <w:t>F.法定代表人或负责人或实际控制人存在股份控制或实际控制关系</w:t>
      </w:r>
    </w:p>
    <w:p>
      <w:pPr>
        <w:ind w:firstLine="420" w:firstLineChars="200"/>
        <w:rPr>
          <w:rFonts w:ascii="宋体" w:hAnsi="宋体" w:cs="宋体"/>
          <w:color w:val="auto"/>
          <w:highlight w:val="none"/>
        </w:rPr>
      </w:pPr>
      <w:r>
        <w:rPr>
          <w:rFonts w:hint="eastAsia" w:ascii="宋体" w:hAnsi="宋体" w:cs="宋体"/>
          <w:color w:val="auto"/>
          <w:highlight w:val="none"/>
        </w:rPr>
        <w:t>G.存在共同直接或间接投资设立子公司、联营企业和合营企业情况</w:t>
      </w:r>
    </w:p>
    <w:p>
      <w:pPr>
        <w:ind w:firstLine="420" w:firstLineChars="200"/>
        <w:rPr>
          <w:rFonts w:ascii="宋体" w:hAnsi="宋体" w:cs="宋体"/>
          <w:color w:val="auto"/>
          <w:highlight w:val="none"/>
        </w:rPr>
      </w:pPr>
      <w:r>
        <w:rPr>
          <w:rFonts w:hint="eastAsia" w:ascii="宋体" w:hAnsi="宋体" w:cs="宋体"/>
          <w:color w:val="auto"/>
          <w:highlight w:val="none"/>
        </w:rPr>
        <w:t>H.存在分级代理或代销关系、同一生产制造商关系、管理关系、重要业务（占主营业务收入50%以上）或重要财务往来关系（如融资）等其他实质性控制关系</w:t>
      </w:r>
    </w:p>
    <w:p>
      <w:pPr>
        <w:ind w:firstLine="420" w:firstLineChars="200"/>
        <w:rPr>
          <w:rFonts w:ascii="宋体" w:hAnsi="宋体" w:cs="宋体"/>
          <w:color w:val="auto"/>
          <w:highlight w:val="none"/>
        </w:rPr>
      </w:pPr>
      <w:r>
        <w:rPr>
          <w:rFonts w:hint="eastAsia" w:ascii="宋体" w:hAnsi="宋体" w:cs="宋体"/>
          <w:color w:val="auto"/>
          <w:highlight w:val="none"/>
        </w:rPr>
        <w:t>I.其他利害关系情况【</w:t>
      </w:r>
      <w:r>
        <w:rPr>
          <w:rFonts w:hint="eastAsia" w:ascii="宋体" w:hAnsi="宋体" w:cs="宋体"/>
          <w:color w:val="auto"/>
          <w:highlight w:val="none"/>
          <w:u w:val="single"/>
        </w:rPr>
        <w:t xml:space="preserve">        </w:t>
      </w:r>
      <w:r>
        <w:rPr>
          <w:rFonts w:hint="eastAsia" w:ascii="宋体" w:hAnsi="宋体" w:cs="宋体"/>
          <w:color w:val="auto"/>
          <w:highlight w:val="none"/>
        </w:rPr>
        <w:t>】。</w:t>
      </w:r>
    </w:p>
    <w:p>
      <w:pPr>
        <w:ind w:firstLine="420" w:firstLineChars="200"/>
        <w:rPr>
          <w:rFonts w:ascii="宋体" w:hAnsi="宋体" w:cs="宋体"/>
          <w:color w:val="auto"/>
          <w:highlight w:val="none"/>
        </w:rPr>
      </w:pPr>
      <w:r>
        <w:rPr>
          <w:rFonts w:hint="eastAsia" w:ascii="宋体" w:hAnsi="宋体" w:cs="宋体"/>
          <w:color w:val="auto"/>
          <w:highlight w:val="none"/>
        </w:rPr>
        <w:t>三、现已清楚知道并严格遵守政府采购法律法规和现场纪律。</w:t>
      </w:r>
    </w:p>
    <w:p>
      <w:pPr>
        <w:ind w:firstLine="420" w:firstLineChars="200"/>
        <w:rPr>
          <w:rFonts w:ascii="宋体" w:hAnsi="宋体" w:cs="宋体"/>
          <w:color w:val="auto"/>
          <w:highlight w:val="none"/>
        </w:rPr>
      </w:pPr>
      <w:r>
        <w:rPr>
          <w:rFonts w:hint="eastAsia" w:ascii="宋体" w:hAnsi="宋体" w:cs="宋体"/>
          <w:color w:val="auto"/>
          <w:highlight w:val="none"/>
        </w:rPr>
        <w:t>四、我发现【</w:t>
      </w:r>
      <w:r>
        <w:rPr>
          <w:rFonts w:hint="eastAsia" w:ascii="宋体" w:hAnsi="宋体" w:cs="宋体"/>
          <w:color w:val="auto"/>
          <w:highlight w:val="none"/>
          <w:u w:val="single"/>
        </w:rPr>
        <w:t xml:space="preserve">        </w:t>
      </w:r>
      <w:r>
        <w:rPr>
          <w:rFonts w:hint="eastAsia" w:ascii="宋体" w:hAnsi="宋体" w:cs="宋体"/>
          <w:color w:val="auto"/>
          <w:highlight w:val="none"/>
        </w:rPr>
        <w:t>】供应商之间存在或可能存在上述第二条第【</w:t>
      </w:r>
      <w:r>
        <w:rPr>
          <w:rFonts w:hint="eastAsia" w:ascii="宋体" w:hAnsi="宋体" w:cs="宋体"/>
          <w:color w:val="auto"/>
          <w:highlight w:val="none"/>
          <w:u w:val="single"/>
        </w:rPr>
        <w:t xml:space="preserve">        </w:t>
      </w:r>
      <w:r>
        <w:rPr>
          <w:rFonts w:hint="eastAsia" w:ascii="宋体" w:hAnsi="宋体" w:cs="宋体"/>
          <w:color w:val="auto"/>
          <w:highlight w:val="none"/>
        </w:rPr>
        <w:t>】项利害关系。</w:t>
      </w:r>
    </w:p>
    <w:p>
      <w:pPr>
        <w:ind w:firstLine="420" w:firstLineChars="200"/>
        <w:rPr>
          <w:rFonts w:ascii="宋体" w:hAnsi="宋体" w:cs="宋体"/>
          <w:color w:val="auto"/>
          <w:highlight w:val="none"/>
        </w:rPr>
      </w:pPr>
    </w:p>
    <w:p>
      <w:pPr>
        <w:adjustRightInd w:val="0"/>
        <w:ind w:firstLine="420" w:firstLineChars="200"/>
        <w:rPr>
          <w:rFonts w:ascii="宋体" w:hAnsi="宋体" w:cs="宋体"/>
          <w:color w:val="auto"/>
          <w:spacing w:val="20"/>
          <w:szCs w:val="21"/>
          <w:highlight w:val="none"/>
          <w:u w:val="single"/>
        </w:rPr>
      </w:pPr>
      <w:r>
        <w:rPr>
          <w:rFonts w:hint="eastAsia" w:ascii="宋体" w:hAnsi="宋体" w:cs="宋体"/>
          <w:color w:val="auto"/>
          <w:szCs w:val="21"/>
          <w:highlight w:val="none"/>
        </w:rPr>
        <w:t>供应商全称：</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（盖单位公章）</w:t>
      </w:r>
    </w:p>
    <w:p>
      <w:pPr>
        <w:adjustRightInd w:val="0"/>
        <w:ind w:firstLine="420" w:firstLineChars="200"/>
        <w:rPr>
          <w:rFonts w:ascii="宋体" w:hAnsi="宋体" w:cs="宋体"/>
          <w:color w:val="auto"/>
          <w:szCs w:val="21"/>
          <w:highlight w:val="none"/>
        </w:rPr>
      </w:pPr>
      <w:r>
        <w:rPr>
          <w:rFonts w:hint="eastAsia" w:ascii="宋体" w:hAnsi="宋体" w:cs="宋体"/>
          <w:color w:val="auto"/>
          <w:szCs w:val="21"/>
          <w:highlight w:val="none"/>
        </w:rPr>
        <w:t>日期：   年  月  日</w:t>
      </w:r>
    </w:p>
    <w:p>
      <w:pPr>
        <w:pStyle w:val="135"/>
        <w:ind w:firstLine="480"/>
        <w:jc w:val="right"/>
        <w:rPr>
          <w:rFonts w:hAnsi="宋体" w:cs="宋体"/>
          <w:color w:val="auto"/>
          <w:szCs w:val="21"/>
          <w:highlight w:val="none"/>
        </w:rPr>
      </w:pPr>
    </w:p>
    <w:p>
      <w:pPr>
        <w:ind w:firstLine="420" w:firstLineChars="200"/>
        <w:rPr>
          <w:rFonts w:ascii="宋体" w:hAnsi="宋体" w:cs="宋体"/>
          <w:color w:val="auto"/>
          <w:szCs w:val="21"/>
          <w:highlight w:val="none"/>
        </w:rPr>
      </w:pPr>
      <w:r>
        <w:rPr>
          <w:rFonts w:hint="eastAsia" w:ascii="宋体" w:hAnsi="宋体" w:cs="宋体"/>
          <w:color w:val="auto"/>
          <w:szCs w:val="21"/>
          <w:highlight w:val="none"/>
        </w:rPr>
        <w:t>说明：</w:t>
      </w:r>
    </w:p>
    <w:p>
      <w:pPr>
        <w:ind w:firstLine="420" w:firstLineChars="200"/>
        <w:rPr>
          <w:rFonts w:ascii="宋体" w:hAnsi="宋体" w:cs="宋体"/>
          <w:color w:val="auto"/>
          <w:szCs w:val="21"/>
          <w:highlight w:val="none"/>
        </w:rPr>
      </w:pPr>
      <w:r>
        <w:rPr>
          <w:rFonts w:hint="eastAsia" w:ascii="宋体" w:hAnsi="宋体" w:cs="宋体"/>
          <w:color w:val="auto"/>
          <w:szCs w:val="21"/>
          <w:highlight w:val="none"/>
        </w:rPr>
        <w:t>（1）供应商解密响应文件及获知其他供应商信息进行如实声明并盖章，以扫描件形式提交给采购代理机构，邮箱：</w:t>
      </w:r>
      <w:r>
        <w:rPr>
          <w:rFonts w:hint="eastAsia" w:ascii="宋体" w:hAnsi="宋体" w:cs="宋体"/>
          <w:color w:val="auto"/>
          <w:szCs w:val="21"/>
          <w:highlight w:val="none"/>
          <w:lang w:val="en-US" w:eastAsia="zh-CN"/>
        </w:rPr>
        <w:t>lin</w:t>
      </w:r>
      <w:r>
        <w:rPr>
          <w:rFonts w:hint="eastAsia" w:ascii="宋体" w:hAnsi="宋体" w:cs="宋体"/>
          <w:color w:val="auto"/>
          <w:szCs w:val="21"/>
          <w:highlight w:val="none"/>
        </w:rPr>
        <w:t>yy@zjsct.cn。</w:t>
      </w:r>
    </w:p>
    <w:p>
      <w:pPr>
        <w:ind w:firstLine="420" w:firstLineChars="200"/>
        <w:rPr>
          <w:rFonts w:ascii="宋体" w:hAnsi="宋体" w:cs="宋体"/>
          <w:color w:val="auto"/>
          <w:szCs w:val="21"/>
          <w:highlight w:val="none"/>
        </w:rPr>
      </w:pPr>
      <w:r>
        <w:rPr>
          <w:rFonts w:hint="eastAsia" w:ascii="宋体" w:hAnsi="宋体" w:cs="宋体"/>
          <w:color w:val="auto"/>
          <w:szCs w:val="21"/>
          <w:highlight w:val="none"/>
        </w:rPr>
        <w:t>（2）此声明书不用编入响应文件中。</w:t>
      </w:r>
    </w:p>
    <w:p>
      <w:pPr>
        <w:rPr>
          <w:rFonts w:ascii="宋体" w:hAnsi="宋体" w:cs="宋体"/>
          <w:color w:val="auto"/>
          <w:highlight w:val="none"/>
        </w:rPr>
      </w:pPr>
      <w:r>
        <w:rPr>
          <w:rFonts w:hint="eastAsia" w:ascii="宋体" w:hAnsi="宋体" w:cs="宋体"/>
          <w:color w:val="auto"/>
          <w:highlight w:val="none"/>
        </w:rPr>
        <w:br w:type="page"/>
      </w:r>
    </w:p>
    <w:p>
      <w:pPr>
        <w:pStyle w:val="4"/>
        <w:ind w:firstLine="420"/>
        <w:rPr>
          <w:rFonts w:ascii="宋体" w:hAnsi="宋体" w:cs="宋体"/>
          <w:color w:val="auto"/>
          <w:highlight w:val="none"/>
        </w:rPr>
      </w:pPr>
      <w:r>
        <w:rPr>
          <w:rFonts w:hint="eastAsia" w:ascii="宋体" w:hAnsi="宋体" w:cs="宋体"/>
          <w:color w:val="auto"/>
          <w:highlight w:val="none"/>
        </w:rPr>
        <w:t>【附件4】质疑函范本及制作说明</w:t>
      </w:r>
    </w:p>
    <w:p>
      <w:pPr>
        <w:jc w:val="center"/>
        <w:rPr>
          <w:rFonts w:ascii="宋体" w:hAnsi="宋体" w:cs="宋体"/>
          <w:b/>
          <w:bCs/>
          <w:color w:val="auto"/>
          <w:sz w:val="28"/>
          <w:szCs w:val="36"/>
          <w:highlight w:val="none"/>
        </w:rPr>
      </w:pPr>
      <w:r>
        <w:rPr>
          <w:rFonts w:hint="eastAsia" w:ascii="宋体" w:hAnsi="宋体" w:cs="宋体"/>
          <w:b/>
          <w:bCs/>
          <w:color w:val="auto"/>
          <w:sz w:val="28"/>
          <w:szCs w:val="36"/>
          <w:highlight w:val="none"/>
        </w:rPr>
        <w:t>质疑函范本</w:t>
      </w:r>
    </w:p>
    <w:p>
      <w:pPr>
        <w:rPr>
          <w:rFonts w:ascii="宋体" w:hAnsi="宋体" w:cs="宋体"/>
          <w:bCs/>
          <w:color w:val="auto"/>
          <w:szCs w:val="21"/>
          <w:highlight w:val="none"/>
        </w:rPr>
      </w:pPr>
      <w:r>
        <w:rPr>
          <w:rFonts w:hint="eastAsia" w:ascii="宋体" w:hAnsi="宋体" w:cs="宋体"/>
          <w:bCs/>
          <w:color w:val="auto"/>
          <w:szCs w:val="21"/>
          <w:highlight w:val="none"/>
        </w:rPr>
        <w:t>一、质疑供应商基本信息</w:t>
      </w:r>
    </w:p>
    <w:p>
      <w:pPr>
        <w:rPr>
          <w:rFonts w:ascii="宋体" w:hAnsi="宋体" w:cs="宋体"/>
          <w:color w:val="auto"/>
          <w:szCs w:val="21"/>
          <w:highlight w:val="none"/>
          <w:u w:val="dotted"/>
        </w:rPr>
      </w:pPr>
      <w:r>
        <w:rPr>
          <w:rFonts w:hint="eastAsia" w:ascii="宋体" w:hAnsi="宋体" w:cs="宋体"/>
          <w:color w:val="auto"/>
          <w:szCs w:val="21"/>
          <w:highlight w:val="none"/>
        </w:rPr>
        <w:t>质疑供应商：</w:t>
      </w:r>
      <w:r>
        <w:rPr>
          <w:rFonts w:hint="eastAsia" w:ascii="宋体" w:hAnsi="宋体" w:cs="宋体"/>
          <w:color w:val="auto"/>
          <w:szCs w:val="21"/>
          <w:highlight w:val="none"/>
          <w:u w:val="dotted"/>
        </w:rPr>
        <w:t xml:space="preserve">                                        </w:t>
      </w:r>
    </w:p>
    <w:p>
      <w:pPr>
        <w:rPr>
          <w:rFonts w:ascii="宋体" w:hAnsi="宋体" w:cs="宋体"/>
          <w:color w:val="auto"/>
          <w:szCs w:val="21"/>
          <w:highlight w:val="none"/>
        </w:rPr>
      </w:pPr>
      <w:r>
        <w:rPr>
          <w:rFonts w:hint="eastAsia" w:ascii="宋体" w:hAnsi="宋体" w:cs="宋体"/>
          <w:color w:val="auto"/>
          <w:szCs w:val="21"/>
          <w:highlight w:val="none"/>
        </w:rPr>
        <w:t>地址：</w:t>
      </w:r>
      <w:r>
        <w:rPr>
          <w:rFonts w:hint="eastAsia" w:ascii="宋体" w:hAnsi="宋体" w:cs="宋体"/>
          <w:color w:val="auto"/>
          <w:szCs w:val="21"/>
          <w:highlight w:val="none"/>
          <w:u w:val="dotted"/>
        </w:rPr>
        <w:t xml:space="preserve">                          </w:t>
      </w:r>
      <w:r>
        <w:rPr>
          <w:rFonts w:hint="eastAsia" w:ascii="宋体" w:hAnsi="宋体" w:cs="宋体"/>
          <w:color w:val="auto"/>
          <w:szCs w:val="21"/>
          <w:highlight w:val="none"/>
        </w:rPr>
        <w:t>邮编：</w:t>
      </w:r>
      <w:r>
        <w:rPr>
          <w:rFonts w:hint="eastAsia" w:ascii="宋体" w:hAnsi="宋体" w:cs="宋体"/>
          <w:color w:val="auto"/>
          <w:szCs w:val="21"/>
          <w:highlight w:val="none"/>
          <w:u w:val="dotted"/>
        </w:rPr>
        <w:t xml:space="preserve">                     </w:t>
      </w:r>
    </w:p>
    <w:p>
      <w:pPr>
        <w:rPr>
          <w:rFonts w:ascii="宋体" w:hAnsi="宋体" w:cs="宋体"/>
          <w:color w:val="auto"/>
          <w:szCs w:val="21"/>
          <w:highlight w:val="none"/>
        </w:rPr>
      </w:pPr>
      <w:r>
        <w:rPr>
          <w:rFonts w:hint="eastAsia" w:ascii="宋体" w:hAnsi="宋体" w:cs="宋体"/>
          <w:color w:val="auto"/>
          <w:szCs w:val="21"/>
          <w:highlight w:val="none"/>
        </w:rPr>
        <w:t>联系人：</w:t>
      </w:r>
      <w:r>
        <w:rPr>
          <w:rFonts w:hint="eastAsia" w:ascii="宋体" w:hAnsi="宋体" w:cs="宋体"/>
          <w:color w:val="auto"/>
          <w:szCs w:val="21"/>
          <w:highlight w:val="none"/>
          <w:u w:val="dotted"/>
        </w:rPr>
        <w:t xml:space="preserve">                      </w:t>
      </w:r>
      <w:r>
        <w:rPr>
          <w:rFonts w:hint="eastAsia" w:ascii="宋体" w:hAnsi="宋体" w:cs="宋体"/>
          <w:color w:val="auto"/>
          <w:szCs w:val="21"/>
          <w:highlight w:val="none"/>
        </w:rPr>
        <w:t>联系电话：</w:t>
      </w:r>
      <w:r>
        <w:rPr>
          <w:rFonts w:hint="eastAsia" w:ascii="宋体" w:hAnsi="宋体" w:cs="宋体"/>
          <w:color w:val="auto"/>
          <w:szCs w:val="21"/>
          <w:highlight w:val="none"/>
          <w:u w:val="dotted"/>
        </w:rPr>
        <w:t xml:space="preserve">                   </w:t>
      </w:r>
    </w:p>
    <w:p>
      <w:pPr>
        <w:rPr>
          <w:rFonts w:ascii="宋体" w:hAnsi="宋体" w:cs="宋体"/>
          <w:color w:val="auto"/>
          <w:szCs w:val="21"/>
          <w:highlight w:val="none"/>
          <w:u w:val="dotted"/>
        </w:rPr>
      </w:pPr>
      <w:r>
        <w:rPr>
          <w:rFonts w:hint="eastAsia" w:ascii="宋体" w:hAnsi="宋体" w:cs="宋体"/>
          <w:color w:val="auto"/>
          <w:szCs w:val="21"/>
          <w:highlight w:val="none"/>
        </w:rPr>
        <w:t>授权代表：</w:t>
      </w:r>
      <w:r>
        <w:rPr>
          <w:rFonts w:hint="eastAsia" w:ascii="宋体" w:hAnsi="宋体" w:cs="宋体"/>
          <w:color w:val="auto"/>
          <w:szCs w:val="21"/>
          <w:highlight w:val="none"/>
          <w:u w:val="dotted"/>
        </w:rPr>
        <w:t xml:space="preserve">                                          </w:t>
      </w:r>
    </w:p>
    <w:p>
      <w:pPr>
        <w:rPr>
          <w:rFonts w:ascii="宋体" w:hAnsi="宋体" w:cs="宋体"/>
          <w:color w:val="auto"/>
          <w:szCs w:val="21"/>
          <w:highlight w:val="none"/>
        </w:rPr>
      </w:pPr>
      <w:r>
        <w:rPr>
          <w:rFonts w:hint="eastAsia" w:ascii="宋体" w:hAnsi="宋体" w:cs="宋体"/>
          <w:color w:val="auto"/>
          <w:szCs w:val="21"/>
          <w:highlight w:val="none"/>
        </w:rPr>
        <w:t>联系电话：</w:t>
      </w:r>
      <w:r>
        <w:rPr>
          <w:rFonts w:hint="eastAsia" w:ascii="宋体" w:hAnsi="宋体" w:cs="宋体"/>
          <w:color w:val="auto"/>
          <w:szCs w:val="21"/>
          <w:highlight w:val="none"/>
          <w:u w:val="dotted"/>
        </w:rPr>
        <w:t xml:space="preserve">                                           </w:t>
      </w:r>
      <w:r>
        <w:rPr>
          <w:rFonts w:hint="eastAsia" w:ascii="宋体" w:hAnsi="宋体" w:cs="宋体"/>
          <w:color w:val="auto"/>
          <w:szCs w:val="21"/>
          <w:highlight w:val="none"/>
        </w:rPr>
        <w:t xml:space="preserve"> </w:t>
      </w:r>
    </w:p>
    <w:p>
      <w:pPr>
        <w:rPr>
          <w:rFonts w:ascii="宋体" w:hAnsi="宋体" w:cs="宋体"/>
          <w:color w:val="auto"/>
          <w:szCs w:val="21"/>
          <w:highlight w:val="none"/>
        </w:rPr>
      </w:pPr>
      <w:r>
        <w:rPr>
          <w:rFonts w:hint="eastAsia" w:ascii="宋体" w:hAnsi="宋体" w:cs="宋体"/>
          <w:color w:val="auto"/>
          <w:szCs w:val="21"/>
          <w:highlight w:val="none"/>
        </w:rPr>
        <w:t xml:space="preserve">地址： </w:t>
      </w:r>
      <w:r>
        <w:rPr>
          <w:rFonts w:hint="eastAsia" w:ascii="宋体" w:hAnsi="宋体" w:cs="宋体"/>
          <w:color w:val="auto"/>
          <w:szCs w:val="21"/>
          <w:highlight w:val="none"/>
          <w:u w:val="dotted"/>
        </w:rPr>
        <w:t xml:space="preserve">                        </w:t>
      </w:r>
      <w:r>
        <w:rPr>
          <w:rFonts w:hint="eastAsia" w:ascii="宋体" w:hAnsi="宋体" w:cs="宋体"/>
          <w:color w:val="auto"/>
          <w:szCs w:val="21"/>
          <w:highlight w:val="none"/>
        </w:rPr>
        <w:t>邮编：</w:t>
      </w:r>
      <w:r>
        <w:rPr>
          <w:rFonts w:hint="eastAsia" w:ascii="宋体" w:hAnsi="宋体" w:cs="宋体"/>
          <w:color w:val="auto"/>
          <w:szCs w:val="21"/>
          <w:highlight w:val="none"/>
          <w:u w:val="dotted"/>
        </w:rPr>
        <w:t xml:space="preserve">                </w:t>
      </w:r>
    </w:p>
    <w:p>
      <w:pPr>
        <w:rPr>
          <w:rFonts w:ascii="宋体" w:hAnsi="宋体" w:cs="宋体"/>
          <w:bCs/>
          <w:color w:val="auto"/>
          <w:szCs w:val="21"/>
          <w:highlight w:val="none"/>
        </w:rPr>
      </w:pPr>
      <w:r>
        <w:rPr>
          <w:rFonts w:hint="eastAsia" w:ascii="宋体" w:hAnsi="宋体" w:cs="宋体"/>
          <w:bCs/>
          <w:color w:val="auto"/>
          <w:szCs w:val="21"/>
          <w:highlight w:val="none"/>
        </w:rPr>
        <w:t>二、质疑项目基本情况</w:t>
      </w:r>
    </w:p>
    <w:p>
      <w:pPr>
        <w:rPr>
          <w:rFonts w:ascii="宋体" w:hAnsi="宋体" w:cs="宋体"/>
          <w:color w:val="auto"/>
          <w:szCs w:val="21"/>
          <w:highlight w:val="none"/>
        </w:rPr>
      </w:pPr>
      <w:r>
        <w:rPr>
          <w:rFonts w:hint="eastAsia" w:ascii="宋体" w:hAnsi="宋体" w:cs="宋体"/>
          <w:color w:val="auto"/>
          <w:szCs w:val="21"/>
          <w:highlight w:val="none"/>
        </w:rPr>
        <w:t>质疑项目的名称：</w:t>
      </w:r>
      <w:r>
        <w:rPr>
          <w:rFonts w:hint="eastAsia" w:ascii="宋体" w:hAnsi="宋体" w:cs="宋体"/>
          <w:color w:val="auto"/>
          <w:szCs w:val="21"/>
          <w:highlight w:val="none"/>
          <w:u w:val="dotted"/>
        </w:rPr>
        <w:t xml:space="preserve">                                      </w:t>
      </w:r>
    </w:p>
    <w:p>
      <w:pPr>
        <w:rPr>
          <w:rFonts w:ascii="宋体" w:hAnsi="宋体" w:cs="宋体"/>
          <w:color w:val="auto"/>
          <w:szCs w:val="21"/>
          <w:highlight w:val="none"/>
        </w:rPr>
      </w:pPr>
      <w:r>
        <w:rPr>
          <w:rFonts w:hint="eastAsia" w:ascii="宋体" w:hAnsi="宋体" w:cs="宋体"/>
          <w:color w:val="auto"/>
          <w:szCs w:val="21"/>
          <w:highlight w:val="none"/>
        </w:rPr>
        <w:t>质疑项目的编号：</w:t>
      </w:r>
      <w:r>
        <w:rPr>
          <w:rFonts w:hint="eastAsia" w:ascii="宋体" w:hAnsi="宋体" w:cs="宋体"/>
          <w:color w:val="auto"/>
          <w:szCs w:val="21"/>
          <w:highlight w:val="none"/>
          <w:u w:val="dotted"/>
        </w:rPr>
        <w:t xml:space="preserve">               </w:t>
      </w:r>
      <w:r>
        <w:rPr>
          <w:rFonts w:hint="eastAsia" w:ascii="宋体" w:hAnsi="宋体" w:cs="宋体"/>
          <w:color w:val="auto"/>
          <w:szCs w:val="21"/>
          <w:highlight w:val="none"/>
        </w:rPr>
        <w:t>包号：</w:t>
      </w:r>
      <w:r>
        <w:rPr>
          <w:rFonts w:hint="eastAsia" w:ascii="宋体" w:hAnsi="宋体" w:cs="宋体"/>
          <w:color w:val="auto"/>
          <w:szCs w:val="21"/>
          <w:highlight w:val="none"/>
          <w:u w:val="dotted"/>
        </w:rPr>
        <w:t xml:space="preserve">                 </w:t>
      </w:r>
    </w:p>
    <w:p>
      <w:pPr>
        <w:rPr>
          <w:rFonts w:ascii="宋体" w:hAnsi="宋体" w:cs="宋体"/>
          <w:color w:val="auto"/>
          <w:szCs w:val="21"/>
          <w:highlight w:val="none"/>
          <w:u w:val="dotted"/>
        </w:rPr>
      </w:pPr>
      <w:r>
        <w:rPr>
          <w:rFonts w:hint="eastAsia" w:ascii="宋体" w:hAnsi="宋体" w:cs="宋体"/>
          <w:color w:val="auto"/>
          <w:szCs w:val="21"/>
          <w:highlight w:val="none"/>
        </w:rPr>
        <w:t>采购人名称：</w:t>
      </w:r>
      <w:r>
        <w:rPr>
          <w:rFonts w:hint="eastAsia" w:ascii="宋体" w:hAnsi="宋体" w:cs="宋体"/>
          <w:color w:val="auto"/>
          <w:szCs w:val="21"/>
          <w:highlight w:val="none"/>
          <w:u w:val="dotted"/>
        </w:rPr>
        <w:t xml:space="preserve">                                         </w:t>
      </w:r>
    </w:p>
    <w:p>
      <w:pPr>
        <w:rPr>
          <w:rFonts w:ascii="宋体" w:hAnsi="宋体" w:cs="宋体"/>
          <w:color w:val="auto"/>
          <w:szCs w:val="21"/>
          <w:highlight w:val="none"/>
        </w:rPr>
      </w:pPr>
      <w:r>
        <w:rPr>
          <w:rFonts w:hint="eastAsia" w:ascii="宋体" w:hAnsi="宋体" w:cs="宋体"/>
          <w:color w:val="auto"/>
          <w:szCs w:val="21"/>
          <w:highlight w:val="none"/>
        </w:rPr>
        <w:t>采购文件获取日期：</w:t>
      </w:r>
      <w:r>
        <w:rPr>
          <w:rFonts w:hint="eastAsia" w:ascii="宋体" w:hAnsi="宋体" w:cs="宋体"/>
          <w:color w:val="auto"/>
          <w:szCs w:val="21"/>
          <w:highlight w:val="none"/>
          <w:u w:val="dotted"/>
        </w:rPr>
        <w:t xml:space="preserve">                                   </w:t>
      </w:r>
    </w:p>
    <w:p>
      <w:pPr>
        <w:rPr>
          <w:rFonts w:ascii="宋体" w:hAnsi="宋体" w:cs="宋体"/>
          <w:bCs/>
          <w:color w:val="auto"/>
          <w:szCs w:val="21"/>
          <w:highlight w:val="none"/>
        </w:rPr>
      </w:pPr>
      <w:r>
        <w:rPr>
          <w:rFonts w:hint="eastAsia" w:ascii="宋体" w:hAnsi="宋体" w:cs="宋体"/>
          <w:bCs/>
          <w:color w:val="auto"/>
          <w:szCs w:val="21"/>
          <w:highlight w:val="none"/>
        </w:rPr>
        <w:t>三、质疑事项具体内容</w:t>
      </w:r>
    </w:p>
    <w:p>
      <w:pPr>
        <w:rPr>
          <w:rFonts w:ascii="宋体" w:hAnsi="宋体" w:cs="宋体"/>
          <w:color w:val="auto"/>
          <w:szCs w:val="21"/>
          <w:highlight w:val="none"/>
          <w:u w:val="dotted"/>
        </w:rPr>
      </w:pPr>
      <w:r>
        <w:rPr>
          <w:rFonts w:hint="eastAsia" w:ascii="宋体" w:hAnsi="宋体" w:cs="宋体"/>
          <w:color w:val="auto"/>
          <w:szCs w:val="21"/>
          <w:highlight w:val="none"/>
        </w:rPr>
        <w:t>质疑事项1：</w:t>
      </w:r>
      <w:r>
        <w:rPr>
          <w:rFonts w:hint="eastAsia" w:ascii="宋体" w:hAnsi="宋体" w:cs="宋体"/>
          <w:color w:val="auto"/>
          <w:szCs w:val="21"/>
          <w:highlight w:val="none"/>
          <w:u w:val="dotted"/>
        </w:rPr>
        <w:t xml:space="preserve">                                         </w:t>
      </w:r>
    </w:p>
    <w:p>
      <w:pPr>
        <w:rPr>
          <w:rFonts w:ascii="宋体" w:hAnsi="宋体" w:cs="宋体"/>
          <w:color w:val="auto"/>
          <w:szCs w:val="21"/>
          <w:highlight w:val="none"/>
          <w:u w:val="dotted"/>
        </w:rPr>
      </w:pPr>
      <w:r>
        <w:rPr>
          <w:rFonts w:hint="eastAsia" w:ascii="宋体" w:hAnsi="宋体" w:cs="宋体"/>
          <w:color w:val="auto"/>
          <w:szCs w:val="21"/>
          <w:highlight w:val="none"/>
        </w:rPr>
        <w:t>事实依据：</w:t>
      </w:r>
      <w:r>
        <w:rPr>
          <w:rFonts w:hint="eastAsia" w:ascii="宋体" w:hAnsi="宋体" w:cs="宋体"/>
          <w:color w:val="auto"/>
          <w:szCs w:val="21"/>
          <w:highlight w:val="none"/>
          <w:u w:val="dotted"/>
        </w:rPr>
        <w:t xml:space="preserve">                                          </w:t>
      </w:r>
    </w:p>
    <w:p>
      <w:pPr>
        <w:rPr>
          <w:rFonts w:ascii="宋体" w:hAnsi="宋体" w:cs="宋体"/>
          <w:color w:val="auto"/>
          <w:szCs w:val="21"/>
          <w:highlight w:val="none"/>
        </w:rPr>
      </w:pPr>
      <w:r>
        <w:rPr>
          <w:rFonts w:hint="eastAsia" w:ascii="宋体" w:hAnsi="宋体" w:cs="宋体"/>
          <w:color w:val="auto"/>
          <w:szCs w:val="21"/>
          <w:highlight w:val="none"/>
          <w:u w:val="dotted"/>
        </w:rPr>
        <w:t xml:space="preserve">                                                       </w:t>
      </w:r>
    </w:p>
    <w:p>
      <w:pPr>
        <w:rPr>
          <w:rFonts w:ascii="宋体" w:hAnsi="宋体" w:cs="宋体"/>
          <w:color w:val="auto"/>
          <w:szCs w:val="21"/>
          <w:highlight w:val="none"/>
          <w:u w:val="dotted"/>
        </w:rPr>
      </w:pPr>
      <w:r>
        <w:rPr>
          <w:rFonts w:hint="eastAsia" w:ascii="宋体" w:hAnsi="宋体" w:cs="宋体"/>
          <w:color w:val="auto"/>
          <w:szCs w:val="21"/>
          <w:highlight w:val="none"/>
        </w:rPr>
        <w:t>法律依据：</w:t>
      </w:r>
      <w:r>
        <w:rPr>
          <w:rFonts w:hint="eastAsia" w:ascii="宋体" w:hAnsi="宋体" w:cs="宋体"/>
          <w:color w:val="auto"/>
          <w:szCs w:val="21"/>
          <w:highlight w:val="none"/>
          <w:u w:val="dotted"/>
        </w:rPr>
        <w:t xml:space="preserve">                                          </w:t>
      </w:r>
    </w:p>
    <w:p>
      <w:pPr>
        <w:rPr>
          <w:rFonts w:ascii="宋体" w:hAnsi="宋体" w:cs="宋体"/>
          <w:color w:val="auto"/>
          <w:szCs w:val="21"/>
          <w:highlight w:val="none"/>
          <w:u w:val="dotted"/>
        </w:rPr>
      </w:pPr>
      <w:r>
        <w:rPr>
          <w:rFonts w:hint="eastAsia" w:ascii="宋体" w:hAnsi="宋体" w:cs="宋体"/>
          <w:color w:val="auto"/>
          <w:szCs w:val="21"/>
          <w:highlight w:val="none"/>
          <w:u w:val="dotted"/>
        </w:rPr>
        <w:t xml:space="preserve">                                                     </w:t>
      </w:r>
    </w:p>
    <w:p>
      <w:pPr>
        <w:rPr>
          <w:rFonts w:ascii="宋体" w:hAnsi="宋体" w:cs="宋体"/>
          <w:color w:val="auto"/>
          <w:szCs w:val="21"/>
          <w:highlight w:val="none"/>
          <w:u w:val="dotted"/>
        </w:rPr>
      </w:pPr>
      <w:r>
        <w:rPr>
          <w:rFonts w:hint="eastAsia" w:ascii="宋体" w:hAnsi="宋体" w:cs="宋体"/>
          <w:color w:val="auto"/>
          <w:szCs w:val="21"/>
          <w:highlight w:val="none"/>
        </w:rPr>
        <w:t>质疑事项2</w:t>
      </w:r>
    </w:p>
    <w:p>
      <w:pPr>
        <w:rPr>
          <w:rFonts w:ascii="宋体" w:hAnsi="宋体" w:cs="宋体"/>
          <w:color w:val="auto"/>
          <w:szCs w:val="21"/>
          <w:highlight w:val="none"/>
        </w:rPr>
      </w:pPr>
      <w:r>
        <w:rPr>
          <w:rFonts w:hint="eastAsia" w:ascii="宋体" w:hAnsi="宋体" w:cs="宋体"/>
          <w:color w:val="auto"/>
          <w:szCs w:val="21"/>
          <w:highlight w:val="none"/>
        </w:rPr>
        <w:t>……</w:t>
      </w:r>
    </w:p>
    <w:p>
      <w:pPr>
        <w:rPr>
          <w:rFonts w:ascii="宋体" w:hAnsi="宋体" w:cs="宋体"/>
          <w:bCs/>
          <w:color w:val="auto"/>
          <w:szCs w:val="21"/>
          <w:highlight w:val="none"/>
        </w:rPr>
      </w:pPr>
      <w:r>
        <w:rPr>
          <w:rFonts w:hint="eastAsia" w:ascii="宋体" w:hAnsi="宋体" w:cs="宋体"/>
          <w:bCs/>
          <w:color w:val="auto"/>
          <w:szCs w:val="21"/>
          <w:highlight w:val="none"/>
        </w:rPr>
        <w:t>四、与质疑事项相关的质疑请求</w:t>
      </w:r>
    </w:p>
    <w:p>
      <w:pPr>
        <w:rPr>
          <w:rFonts w:ascii="宋体" w:hAnsi="宋体" w:cs="宋体"/>
          <w:color w:val="auto"/>
          <w:szCs w:val="21"/>
          <w:highlight w:val="none"/>
          <w:u w:val="dotted"/>
        </w:rPr>
      </w:pPr>
      <w:r>
        <w:rPr>
          <w:rFonts w:hint="eastAsia" w:ascii="宋体" w:hAnsi="宋体" w:cs="宋体"/>
          <w:color w:val="auto"/>
          <w:szCs w:val="21"/>
          <w:highlight w:val="none"/>
        </w:rPr>
        <w:t>请求：</w:t>
      </w:r>
      <w:r>
        <w:rPr>
          <w:rFonts w:hint="eastAsia" w:ascii="宋体" w:hAnsi="宋体" w:cs="宋体"/>
          <w:color w:val="auto"/>
          <w:szCs w:val="21"/>
          <w:highlight w:val="none"/>
          <w:u w:val="dotted"/>
        </w:rPr>
        <w:t xml:space="preserve">                                               </w:t>
      </w:r>
    </w:p>
    <w:p>
      <w:pPr>
        <w:rPr>
          <w:rFonts w:ascii="宋体" w:hAnsi="宋体" w:cs="宋体"/>
          <w:color w:val="auto"/>
          <w:szCs w:val="21"/>
          <w:highlight w:val="none"/>
        </w:rPr>
      </w:pPr>
      <w:r>
        <w:rPr>
          <w:rFonts w:hint="eastAsia" w:ascii="宋体" w:hAnsi="宋体" w:cs="宋体"/>
          <w:color w:val="auto"/>
          <w:szCs w:val="21"/>
          <w:highlight w:val="none"/>
        </w:rPr>
        <w:t xml:space="preserve">签字（签章）：                   公章：                      </w:t>
      </w:r>
    </w:p>
    <w:p>
      <w:pPr>
        <w:rPr>
          <w:rFonts w:ascii="宋体" w:hAnsi="宋体" w:cs="宋体"/>
          <w:color w:val="auto"/>
          <w:szCs w:val="21"/>
          <w:highlight w:val="none"/>
        </w:rPr>
      </w:pPr>
      <w:r>
        <w:rPr>
          <w:rFonts w:hint="eastAsia" w:ascii="宋体" w:hAnsi="宋体" w:cs="宋体"/>
          <w:color w:val="auto"/>
          <w:szCs w:val="21"/>
          <w:highlight w:val="none"/>
        </w:rPr>
        <w:t xml:space="preserve">日期：    </w:t>
      </w:r>
    </w:p>
    <w:p>
      <w:pPr>
        <w:jc w:val="center"/>
        <w:rPr>
          <w:rFonts w:ascii="宋体" w:hAnsi="宋体" w:cs="宋体"/>
          <w:b/>
          <w:bCs/>
          <w:color w:val="auto"/>
          <w:szCs w:val="21"/>
          <w:highlight w:val="none"/>
        </w:rPr>
      </w:pPr>
    </w:p>
    <w:p>
      <w:pPr>
        <w:rPr>
          <w:rFonts w:ascii="宋体" w:hAnsi="宋体" w:cs="宋体"/>
          <w:b/>
          <w:color w:val="auto"/>
          <w:szCs w:val="21"/>
          <w:highlight w:val="none"/>
        </w:rPr>
      </w:pPr>
    </w:p>
    <w:p>
      <w:pPr>
        <w:rPr>
          <w:rFonts w:ascii="宋体" w:hAnsi="宋体" w:cs="宋体"/>
          <w:b/>
          <w:color w:val="auto"/>
          <w:szCs w:val="21"/>
          <w:highlight w:val="none"/>
        </w:rPr>
      </w:pPr>
    </w:p>
    <w:p>
      <w:pPr>
        <w:rPr>
          <w:rFonts w:ascii="宋体" w:hAnsi="宋体" w:cs="宋体"/>
          <w:b/>
          <w:color w:val="auto"/>
          <w:szCs w:val="21"/>
          <w:highlight w:val="none"/>
        </w:rPr>
      </w:pPr>
    </w:p>
    <w:p>
      <w:pPr>
        <w:rPr>
          <w:rFonts w:ascii="宋体" w:hAnsi="宋体" w:cs="宋体"/>
          <w:b/>
          <w:color w:val="auto"/>
          <w:szCs w:val="21"/>
          <w:highlight w:val="none"/>
        </w:rPr>
      </w:pPr>
      <w:r>
        <w:rPr>
          <w:rFonts w:hint="eastAsia" w:ascii="宋体" w:hAnsi="宋体" w:cs="宋体"/>
          <w:b/>
          <w:color w:val="auto"/>
          <w:szCs w:val="21"/>
          <w:highlight w:val="none"/>
        </w:rPr>
        <w:t>质疑函制作说明：</w:t>
      </w:r>
    </w:p>
    <w:p>
      <w:pPr>
        <w:widowControl/>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1.供应商提出质疑时，应提交质疑函和必要的证明材料。</w:t>
      </w:r>
    </w:p>
    <w:p>
      <w:pPr>
        <w:widowControl/>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2.质疑供应商若委托代理人进行质疑的，质疑函应按要求列明“授权代表”的有关内容，并在附件中提交由质疑</w:t>
      </w:r>
      <w:r>
        <w:rPr>
          <w:rFonts w:hint="eastAsia" w:ascii="宋体" w:hAnsi="宋体" w:cs="宋体"/>
          <w:color w:val="auto"/>
          <w:kern w:val="0"/>
          <w:szCs w:val="21"/>
          <w:highlight w:val="none"/>
        </w:rPr>
        <w:t>供应商签署的授权委托书。授权委托书应载明代理人的姓名或者名称、代理事项、具体权限、期限和相关事项。</w:t>
      </w:r>
    </w:p>
    <w:p>
      <w:pPr>
        <w:widowControl/>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3.质疑供应商若对项目的某一分包进行质疑，质疑函中应列明具体分包号。</w:t>
      </w:r>
    </w:p>
    <w:p>
      <w:pPr>
        <w:widowControl/>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4.质疑函的质疑事项应具体、明确，并有必要的事实依据和法律依据。</w:t>
      </w:r>
    </w:p>
    <w:p>
      <w:pPr>
        <w:widowControl/>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5.质疑函的质疑请求应与质疑事项相关。</w:t>
      </w:r>
    </w:p>
    <w:p>
      <w:pPr>
        <w:widowControl/>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6.质疑供应商为自然人的，质疑函应由本人签字；质疑供应商为法人或者其他组织的，质疑函应由法定代表人、主要负责人，或者其授权代表签字或者盖章，并加盖公章。</w:t>
      </w:r>
    </w:p>
    <w:p>
      <w:pP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br w:type="page"/>
      </w:r>
    </w:p>
    <w:p>
      <w:pPr>
        <w:pStyle w:val="4"/>
        <w:ind w:firstLine="420"/>
        <w:rPr>
          <w:rFonts w:ascii="宋体" w:hAnsi="宋体" w:cs="宋体"/>
          <w:color w:val="auto"/>
          <w:highlight w:val="none"/>
        </w:rPr>
      </w:pPr>
      <w:r>
        <w:rPr>
          <w:rFonts w:hint="eastAsia" w:ascii="宋体" w:hAnsi="宋体" w:cs="宋体"/>
          <w:color w:val="auto"/>
          <w:highlight w:val="none"/>
        </w:rPr>
        <w:t>【附件5】投诉书范本及制作说明</w:t>
      </w:r>
    </w:p>
    <w:p>
      <w:pPr>
        <w:jc w:val="center"/>
        <w:rPr>
          <w:rFonts w:ascii="宋体" w:hAnsi="宋体" w:cs="宋体"/>
          <w:b/>
          <w:bCs/>
          <w:color w:val="auto"/>
          <w:sz w:val="28"/>
          <w:szCs w:val="36"/>
          <w:highlight w:val="none"/>
        </w:rPr>
      </w:pPr>
      <w:r>
        <w:rPr>
          <w:rFonts w:hint="eastAsia" w:ascii="宋体" w:hAnsi="宋体" w:cs="宋体"/>
          <w:b/>
          <w:bCs/>
          <w:color w:val="auto"/>
          <w:sz w:val="28"/>
          <w:szCs w:val="36"/>
          <w:highlight w:val="none"/>
        </w:rPr>
        <w:t>投诉书范本</w:t>
      </w:r>
    </w:p>
    <w:p>
      <w:pPr>
        <w:rPr>
          <w:rFonts w:ascii="宋体" w:hAnsi="宋体" w:cs="宋体"/>
          <w:color w:val="auto"/>
          <w:szCs w:val="21"/>
          <w:highlight w:val="none"/>
        </w:rPr>
      </w:pPr>
      <w:r>
        <w:rPr>
          <w:rFonts w:hint="eastAsia" w:ascii="宋体" w:hAnsi="宋体" w:cs="宋体"/>
          <w:color w:val="auto"/>
          <w:szCs w:val="21"/>
          <w:highlight w:val="none"/>
        </w:rPr>
        <w:t>一、投诉相关主体基本情况</w:t>
      </w:r>
    </w:p>
    <w:p>
      <w:pPr>
        <w:rPr>
          <w:rFonts w:ascii="宋体" w:hAnsi="宋体" w:cs="宋体"/>
          <w:color w:val="auto"/>
          <w:szCs w:val="21"/>
          <w:highlight w:val="none"/>
          <w:u w:val="dotted"/>
        </w:rPr>
      </w:pPr>
      <w:r>
        <w:rPr>
          <w:rFonts w:hint="eastAsia" w:ascii="宋体" w:hAnsi="宋体" w:cs="宋体"/>
          <w:color w:val="auto"/>
          <w:szCs w:val="21"/>
          <w:highlight w:val="none"/>
        </w:rPr>
        <w:t>投诉人：</w:t>
      </w:r>
      <w:r>
        <w:rPr>
          <w:rFonts w:hint="eastAsia" w:ascii="宋体" w:hAnsi="宋体" w:cs="宋体"/>
          <w:color w:val="auto"/>
          <w:szCs w:val="21"/>
          <w:highlight w:val="none"/>
          <w:u w:val="dotted"/>
        </w:rPr>
        <w:t xml:space="preserve">                                               </w:t>
      </w:r>
    </w:p>
    <w:p>
      <w:pPr>
        <w:rPr>
          <w:rFonts w:ascii="宋体" w:hAnsi="宋体" w:cs="宋体"/>
          <w:color w:val="auto"/>
          <w:szCs w:val="21"/>
          <w:highlight w:val="none"/>
          <w:u w:val="single"/>
        </w:rPr>
      </w:pPr>
      <w:r>
        <w:rPr>
          <w:rFonts w:hint="eastAsia" w:ascii="宋体" w:hAnsi="宋体" w:cs="宋体"/>
          <w:color w:val="auto"/>
          <w:szCs w:val="21"/>
          <w:highlight w:val="none"/>
        </w:rPr>
        <w:t>地     址：</w:t>
      </w:r>
      <w:r>
        <w:rPr>
          <w:rFonts w:hint="eastAsia" w:ascii="宋体" w:hAnsi="宋体" w:cs="宋体"/>
          <w:color w:val="auto"/>
          <w:szCs w:val="21"/>
          <w:highlight w:val="none"/>
          <w:u w:val="dotted"/>
        </w:rPr>
        <w:t xml:space="preserve">                             </w:t>
      </w:r>
      <w:r>
        <w:rPr>
          <w:rFonts w:hint="eastAsia" w:ascii="宋体" w:hAnsi="宋体" w:cs="宋体"/>
          <w:color w:val="auto"/>
          <w:szCs w:val="21"/>
          <w:highlight w:val="none"/>
        </w:rPr>
        <w:t>邮编：</w:t>
      </w:r>
      <w:r>
        <w:rPr>
          <w:rFonts w:hint="eastAsia" w:ascii="宋体" w:hAnsi="宋体" w:cs="宋体"/>
          <w:color w:val="auto"/>
          <w:szCs w:val="21"/>
          <w:highlight w:val="none"/>
          <w:u w:val="dotted"/>
        </w:rPr>
        <w:t xml:space="preserve">         </w:t>
      </w:r>
    </w:p>
    <w:p>
      <w:pPr>
        <w:tabs>
          <w:tab w:val="left" w:pos="6510"/>
        </w:tabs>
        <w:jc w:val="left"/>
        <w:rPr>
          <w:rFonts w:ascii="宋体" w:hAnsi="宋体" w:cs="宋体"/>
          <w:color w:val="auto"/>
          <w:szCs w:val="21"/>
          <w:highlight w:val="none"/>
        </w:rPr>
      </w:pPr>
      <w:r>
        <w:rPr>
          <w:rFonts w:hint="eastAsia" w:ascii="宋体" w:hAnsi="宋体" w:cs="宋体"/>
          <w:color w:val="auto"/>
          <w:szCs w:val="21"/>
          <w:highlight w:val="none"/>
        </w:rPr>
        <w:t>法定代表人/主要负责人：</w:t>
      </w:r>
      <w:r>
        <w:rPr>
          <w:rFonts w:hint="eastAsia" w:ascii="宋体" w:hAnsi="宋体" w:cs="宋体"/>
          <w:color w:val="auto"/>
          <w:szCs w:val="21"/>
          <w:highlight w:val="none"/>
          <w:u w:val="dotted"/>
        </w:rPr>
        <w:t xml:space="preserve">                                   </w:t>
      </w:r>
    </w:p>
    <w:p>
      <w:pPr>
        <w:tabs>
          <w:tab w:val="left" w:pos="6510"/>
        </w:tabs>
        <w:rPr>
          <w:rFonts w:ascii="宋体" w:hAnsi="宋体" w:cs="宋体"/>
          <w:color w:val="auto"/>
          <w:szCs w:val="21"/>
          <w:highlight w:val="none"/>
          <w:u w:val="dotted"/>
        </w:rPr>
      </w:pPr>
      <w:r>
        <w:rPr>
          <w:rFonts w:hint="eastAsia" w:ascii="宋体" w:hAnsi="宋体" w:cs="宋体"/>
          <w:color w:val="auto"/>
          <w:szCs w:val="21"/>
          <w:highlight w:val="none"/>
        </w:rPr>
        <w:t>联系电话：</w:t>
      </w:r>
      <w:r>
        <w:rPr>
          <w:rFonts w:hint="eastAsia" w:ascii="宋体" w:hAnsi="宋体" w:cs="宋体"/>
          <w:color w:val="auto"/>
          <w:szCs w:val="21"/>
          <w:highlight w:val="none"/>
          <w:u w:val="dotted"/>
        </w:rPr>
        <w:t xml:space="preserve">                                             </w:t>
      </w:r>
    </w:p>
    <w:p>
      <w:pPr>
        <w:rPr>
          <w:rFonts w:ascii="宋体" w:hAnsi="宋体" w:cs="宋体"/>
          <w:color w:val="auto"/>
          <w:szCs w:val="21"/>
          <w:highlight w:val="none"/>
          <w:u w:val="dotted"/>
        </w:rPr>
      </w:pPr>
      <w:r>
        <w:rPr>
          <w:rFonts w:hint="eastAsia" w:ascii="宋体" w:hAnsi="宋体" w:cs="宋体"/>
          <w:color w:val="auto"/>
          <w:szCs w:val="21"/>
          <w:highlight w:val="none"/>
        </w:rPr>
        <w:t>授权代表：</w:t>
      </w:r>
      <w:r>
        <w:rPr>
          <w:rFonts w:hint="eastAsia" w:ascii="宋体" w:hAnsi="宋体" w:cs="宋体"/>
          <w:color w:val="auto"/>
          <w:szCs w:val="21"/>
          <w:highlight w:val="none"/>
          <w:u w:val="dotted"/>
        </w:rPr>
        <w:t xml:space="preserve">             </w:t>
      </w:r>
      <w:r>
        <w:rPr>
          <w:rFonts w:hint="eastAsia" w:ascii="宋体" w:hAnsi="宋体" w:cs="宋体"/>
          <w:color w:val="auto"/>
          <w:szCs w:val="21"/>
          <w:highlight w:val="none"/>
        </w:rPr>
        <w:t>联系电话</w:t>
      </w:r>
      <w:r>
        <w:rPr>
          <w:rFonts w:hint="eastAsia" w:ascii="宋体" w:hAnsi="宋体" w:cs="宋体"/>
          <w:color w:val="auto"/>
          <w:szCs w:val="21"/>
          <w:highlight w:val="none"/>
          <w:u w:val="dotted"/>
        </w:rPr>
        <w:t xml:space="preserve">：                  </w:t>
      </w:r>
    </w:p>
    <w:p>
      <w:pPr>
        <w:rPr>
          <w:rFonts w:ascii="宋体" w:hAnsi="宋体" w:cs="宋体"/>
          <w:color w:val="auto"/>
          <w:szCs w:val="21"/>
          <w:highlight w:val="none"/>
          <w:u w:val="dotted"/>
        </w:rPr>
      </w:pPr>
      <w:r>
        <w:rPr>
          <w:rFonts w:hint="eastAsia" w:ascii="宋体" w:hAnsi="宋体" w:cs="宋体"/>
          <w:color w:val="auto"/>
          <w:szCs w:val="21"/>
          <w:highlight w:val="none"/>
        </w:rPr>
        <w:t>地     址：</w:t>
      </w:r>
      <w:r>
        <w:rPr>
          <w:rFonts w:hint="eastAsia" w:ascii="宋体" w:hAnsi="宋体" w:cs="宋体"/>
          <w:color w:val="auto"/>
          <w:szCs w:val="21"/>
          <w:highlight w:val="none"/>
          <w:u w:val="dotted"/>
        </w:rPr>
        <w:t xml:space="preserve">                             </w:t>
      </w:r>
      <w:r>
        <w:rPr>
          <w:rFonts w:hint="eastAsia" w:ascii="宋体" w:hAnsi="宋体" w:cs="宋体"/>
          <w:color w:val="auto"/>
          <w:szCs w:val="21"/>
          <w:highlight w:val="none"/>
        </w:rPr>
        <w:t>邮编：</w:t>
      </w:r>
      <w:r>
        <w:rPr>
          <w:rFonts w:hint="eastAsia" w:ascii="宋体" w:hAnsi="宋体" w:cs="宋体"/>
          <w:color w:val="auto"/>
          <w:szCs w:val="21"/>
          <w:highlight w:val="none"/>
          <w:u w:val="dotted"/>
        </w:rPr>
        <w:t xml:space="preserve">         </w:t>
      </w:r>
    </w:p>
    <w:p>
      <w:pPr>
        <w:rPr>
          <w:rFonts w:ascii="宋体" w:hAnsi="宋体" w:cs="宋体"/>
          <w:color w:val="auto"/>
          <w:szCs w:val="21"/>
          <w:highlight w:val="none"/>
          <w:u w:val="single"/>
        </w:rPr>
      </w:pPr>
      <w:r>
        <w:rPr>
          <w:rFonts w:hint="eastAsia" w:ascii="宋体" w:hAnsi="宋体" w:cs="宋体"/>
          <w:color w:val="auto"/>
          <w:szCs w:val="21"/>
          <w:highlight w:val="none"/>
        </w:rPr>
        <w:t>被投诉人1：</w:t>
      </w:r>
      <w:r>
        <w:rPr>
          <w:rFonts w:hint="eastAsia" w:ascii="宋体" w:hAnsi="宋体" w:cs="宋体"/>
          <w:color w:val="auto"/>
          <w:szCs w:val="21"/>
          <w:highlight w:val="none"/>
          <w:u w:val="dotted"/>
        </w:rPr>
        <w:t xml:space="preserve">                                           </w:t>
      </w:r>
    </w:p>
    <w:p>
      <w:pPr>
        <w:rPr>
          <w:rFonts w:ascii="宋体" w:hAnsi="宋体" w:cs="宋体"/>
          <w:color w:val="auto"/>
          <w:szCs w:val="21"/>
          <w:highlight w:val="none"/>
          <w:u w:val="single"/>
        </w:rPr>
      </w:pPr>
      <w:r>
        <w:rPr>
          <w:rFonts w:hint="eastAsia" w:ascii="宋体" w:hAnsi="宋体" w:cs="宋体"/>
          <w:color w:val="auto"/>
          <w:szCs w:val="21"/>
          <w:highlight w:val="none"/>
        </w:rPr>
        <w:t>地     址：</w:t>
      </w:r>
      <w:r>
        <w:rPr>
          <w:rFonts w:hint="eastAsia" w:ascii="宋体" w:hAnsi="宋体" w:cs="宋体"/>
          <w:color w:val="auto"/>
          <w:szCs w:val="21"/>
          <w:highlight w:val="none"/>
          <w:u w:val="dotted"/>
        </w:rPr>
        <w:t xml:space="preserve">                             </w:t>
      </w:r>
      <w:r>
        <w:rPr>
          <w:rFonts w:hint="eastAsia" w:ascii="宋体" w:hAnsi="宋体" w:cs="宋体"/>
          <w:color w:val="auto"/>
          <w:szCs w:val="21"/>
          <w:highlight w:val="none"/>
        </w:rPr>
        <w:t>邮编：</w:t>
      </w:r>
      <w:r>
        <w:rPr>
          <w:rFonts w:hint="eastAsia" w:ascii="宋体" w:hAnsi="宋体" w:cs="宋体"/>
          <w:color w:val="auto"/>
          <w:szCs w:val="21"/>
          <w:highlight w:val="none"/>
          <w:u w:val="dotted"/>
        </w:rPr>
        <w:t xml:space="preserve">         </w:t>
      </w:r>
    </w:p>
    <w:p>
      <w:pPr>
        <w:rPr>
          <w:rFonts w:ascii="宋体" w:hAnsi="宋体" w:cs="宋体"/>
          <w:color w:val="auto"/>
          <w:szCs w:val="21"/>
          <w:highlight w:val="none"/>
          <w:u w:val="single"/>
        </w:rPr>
      </w:pPr>
      <w:r>
        <w:rPr>
          <w:rFonts w:hint="eastAsia" w:ascii="宋体" w:hAnsi="宋体" w:cs="宋体"/>
          <w:color w:val="auto"/>
          <w:szCs w:val="21"/>
          <w:highlight w:val="none"/>
        </w:rPr>
        <w:t>联系人：</w:t>
      </w:r>
      <w:r>
        <w:rPr>
          <w:rFonts w:hint="eastAsia" w:ascii="宋体" w:hAnsi="宋体" w:cs="宋体"/>
          <w:color w:val="auto"/>
          <w:szCs w:val="21"/>
          <w:highlight w:val="none"/>
          <w:u w:val="dotted"/>
        </w:rPr>
        <w:t xml:space="preserve">               </w:t>
      </w:r>
      <w:r>
        <w:rPr>
          <w:rFonts w:hint="eastAsia" w:ascii="宋体" w:hAnsi="宋体" w:cs="宋体"/>
          <w:color w:val="auto"/>
          <w:szCs w:val="21"/>
          <w:highlight w:val="none"/>
        </w:rPr>
        <w:t>联系电话：</w:t>
      </w:r>
      <w:r>
        <w:rPr>
          <w:rFonts w:hint="eastAsia" w:ascii="宋体" w:hAnsi="宋体" w:cs="宋体"/>
          <w:color w:val="auto"/>
          <w:szCs w:val="21"/>
          <w:highlight w:val="none"/>
          <w:u w:val="dotted"/>
        </w:rPr>
        <w:t xml:space="preserve">                     </w:t>
      </w:r>
    </w:p>
    <w:p>
      <w:pPr>
        <w:rPr>
          <w:rFonts w:ascii="宋体" w:hAnsi="宋体" w:cs="宋体"/>
          <w:color w:val="auto"/>
          <w:szCs w:val="21"/>
          <w:highlight w:val="none"/>
        </w:rPr>
      </w:pPr>
      <w:r>
        <w:rPr>
          <w:rFonts w:hint="eastAsia" w:ascii="宋体" w:hAnsi="宋体" w:cs="宋体"/>
          <w:color w:val="auto"/>
          <w:szCs w:val="21"/>
          <w:highlight w:val="none"/>
        </w:rPr>
        <w:t>被投诉人2</w:t>
      </w:r>
    </w:p>
    <w:p>
      <w:pPr>
        <w:rPr>
          <w:rFonts w:ascii="宋体" w:hAnsi="宋体" w:cs="宋体"/>
          <w:color w:val="auto"/>
          <w:szCs w:val="21"/>
          <w:highlight w:val="none"/>
          <w:u w:val="dotted"/>
        </w:rPr>
      </w:pPr>
      <w:r>
        <w:rPr>
          <w:rFonts w:hint="eastAsia" w:ascii="宋体" w:hAnsi="宋体" w:cs="宋体"/>
          <w:color w:val="auto"/>
          <w:szCs w:val="21"/>
          <w:highlight w:val="none"/>
        </w:rPr>
        <w:t>……</w:t>
      </w:r>
    </w:p>
    <w:p>
      <w:pPr>
        <w:rPr>
          <w:rFonts w:ascii="宋体" w:hAnsi="宋体" w:cs="宋体"/>
          <w:color w:val="auto"/>
          <w:szCs w:val="21"/>
          <w:highlight w:val="none"/>
          <w:u w:val="single"/>
        </w:rPr>
      </w:pPr>
      <w:r>
        <w:rPr>
          <w:rFonts w:hint="eastAsia" w:ascii="宋体" w:hAnsi="宋体" w:cs="宋体"/>
          <w:color w:val="auto"/>
          <w:szCs w:val="21"/>
          <w:highlight w:val="none"/>
        </w:rPr>
        <w:t>相关供应商：</w:t>
      </w:r>
      <w:r>
        <w:rPr>
          <w:rFonts w:hint="eastAsia" w:ascii="宋体" w:hAnsi="宋体" w:cs="宋体"/>
          <w:color w:val="auto"/>
          <w:szCs w:val="21"/>
          <w:highlight w:val="none"/>
          <w:u w:val="dotted"/>
        </w:rPr>
        <w:t xml:space="preserve">                                           </w:t>
      </w:r>
    </w:p>
    <w:p>
      <w:pPr>
        <w:rPr>
          <w:rFonts w:ascii="宋体" w:hAnsi="宋体" w:cs="宋体"/>
          <w:color w:val="auto"/>
          <w:szCs w:val="21"/>
          <w:highlight w:val="none"/>
          <w:u w:val="single"/>
        </w:rPr>
      </w:pPr>
      <w:r>
        <w:rPr>
          <w:rFonts w:hint="eastAsia" w:ascii="宋体" w:hAnsi="宋体" w:cs="宋体"/>
          <w:color w:val="auto"/>
          <w:szCs w:val="21"/>
          <w:highlight w:val="none"/>
        </w:rPr>
        <w:t>地     址：</w:t>
      </w:r>
      <w:r>
        <w:rPr>
          <w:rFonts w:hint="eastAsia" w:ascii="宋体" w:hAnsi="宋体" w:cs="宋体"/>
          <w:color w:val="auto"/>
          <w:szCs w:val="21"/>
          <w:highlight w:val="none"/>
          <w:u w:val="dotted"/>
        </w:rPr>
        <w:t xml:space="preserve">                             </w:t>
      </w:r>
      <w:r>
        <w:rPr>
          <w:rFonts w:hint="eastAsia" w:ascii="宋体" w:hAnsi="宋体" w:cs="宋体"/>
          <w:color w:val="auto"/>
          <w:szCs w:val="21"/>
          <w:highlight w:val="none"/>
        </w:rPr>
        <w:t>邮编：</w:t>
      </w:r>
      <w:r>
        <w:rPr>
          <w:rFonts w:hint="eastAsia" w:ascii="宋体" w:hAnsi="宋体" w:cs="宋体"/>
          <w:color w:val="auto"/>
          <w:szCs w:val="21"/>
          <w:highlight w:val="none"/>
          <w:u w:val="dotted"/>
        </w:rPr>
        <w:t xml:space="preserve">          </w:t>
      </w:r>
    </w:p>
    <w:p>
      <w:pPr>
        <w:rPr>
          <w:rFonts w:ascii="宋体" w:hAnsi="宋体" w:cs="宋体"/>
          <w:color w:val="auto"/>
          <w:szCs w:val="21"/>
          <w:highlight w:val="none"/>
          <w:u w:val="single"/>
        </w:rPr>
      </w:pPr>
      <w:r>
        <w:rPr>
          <w:rFonts w:hint="eastAsia" w:ascii="宋体" w:hAnsi="宋体" w:cs="宋体"/>
          <w:color w:val="auto"/>
          <w:szCs w:val="21"/>
          <w:highlight w:val="none"/>
        </w:rPr>
        <w:t>联系人：</w:t>
      </w:r>
      <w:r>
        <w:rPr>
          <w:rFonts w:hint="eastAsia" w:ascii="宋体" w:hAnsi="宋体" w:cs="宋体"/>
          <w:color w:val="auto"/>
          <w:szCs w:val="21"/>
          <w:highlight w:val="none"/>
          <w:u w:val="dotted"/>
        </w:rPr>
        <w:t xml:space="preserve">               </w:t>
      </w:r>
      <w:r>
        <w:rPr>
          <w:rFonts w:hint="eastAsia" w:ascii="宋体" w:hAnsi="宋体" w:cs="宋体"/>
          <w:color w:val="auto"/>
          <w:szCs w:val="21"/>
          <w:highlight w:val="none"/>
        </w:rPr>
        <w:t>联系电话：</w:t>
      </w:r>
      <w:r>
        <w:rPr>
          <w:rFonts w:hint="eastAsia" w:ascii="宋体" w:hAnsi="宋体" w:cs="宋体"/>
          <w:color w:val="auto"/>
          <w:szCs w:val="21"/>
          <w:highlight w:val="none"/>
          <w:u w:val="dotted"/>
        </w:rPr>
        <w:t xml:space="preserve">                      </w:t>
      </w:r>
    </w:p>
    <w:p>
      <w:pPr>
        <w:rPr>
          <w:rFonts w:ascii="宋体" w:hAnsi="宋体" w:cs="宋体"/>
          <w:color w:val="auto"/>
          <w:szCs w:val="21"/>
          <w:highlight w:val="none"/>
        </w:rPr>
      </w:pPr>
      <w:r>
        <w:rPr>
          <w:rFonts w:hint="eastAsia" w:ascii="宋体" w:hAnsi="宋体" w:cs="宋体"/>
          <w:color w:val="auto"/>
          <w:szCs w:val="21"/>
          <w:highlight w:val="none"/>
        </w:rPr>
        <w:t>二、投诉项目基本情况</w:t>
      </w:r>
    </w:p>
    <w:p>
      <w:pPr>
        <w:rPr>
          <w:rFonts w:ascii="宋体" w:hAnsi="宋体" w:cs="宋体"/>
          <w:color w:val="auto"/>
          <w:szCs w:val="21"/>
          <w:highlight w:val="none"/>
          <w:u w:val="dotted"/>
        </w:rPr>
      </w:pPr>
      <w:r>
        <w:rPr>
          <w:rFonts w:hint="eastAsia" w:ascii="宋体" w:hAnsi="宋体" w:cs="宋体"/>
          <w:color w:val="auto"/>
          <w:szCs w:val="21"/>
          <w:highlight w:val="none"/>
        </w:rPr>
        <w:t>采购项目名称：</w:t>
      </w:r>
      <w:r>
        <w:rPr>
          <w:rFonts w:hint="eastAsia" w:ascii="宋体" w:hAnsi="宋体" w:cs="宋体"/>
          <w:color w:val="auto"/>
          <w:szCs w:val="21"/>
          <w:highlight w:val="none"/>
          <w:u w:val="dotted"/>
        </w:rPr>
        <w:t xml:space="preserve">                                        </w:t>
      </w:r>
    </w:p>
    <w:p>
      <w:pPr>
        <w:rPr>
          <w:rFonts w:ascii="宋体" w:hAnsi="宋体" w:cs="宋体"/>
          <w:color w:val="auto"/>
          <w:szCs w:val="21"/>
          <w:highlight w:val="none"/>
          <w:u w:val="single"/>
        </w:rPr>
      </w:pPr>
      <w:r>
        <w:rPr>
          <w:rFonts w:hint="eastAsia" w:ascii="宋体" w:hAnsi="宋体" w:cs="宋体"/>
          <w:color w:val="auto"/>
          <w:szCs w:val="21"/>
          <w:highlight w:val="none"/>
        </w:rPr>
        <w:t>采购项目编号：</w:t>
      </w:r>
      <w:r>
        <w:rPr>
          <w:rFonts w:hint="eastAsia" w:ascii="宋体" w:hAnsi="宋体" w:cs="宋体"/>
          <w:color w:val="auto"/>
          <w:szCs w:val="21"/>
          <w:highlight w:val="none"/>
          <w:u w:val="dotted"/>
        </w:rPr>
        <w:t xml:space="preserve">                 </w:t>
      </w:r>
      <w:r>
        <w:rPr>
          <w:rFonts w:hint="eastAsia" w:ascii="宋体" w:hAnsi="宋体" w:cs="宋体"/>
          <w:color w:val="auto"/>
          <w:szCs w:val="21"/>
          <w:highlight w:val="none"/>
        </w:rPr>
        <w:t>包号：</w:t>
      </w:r>
      <w:r>
        <w:rPr>
          <w:rFonts w:hint="eastAsia" w:ascii="宋体" w:hAnsi="宋体" w:cs="宋体"/>
          <w:color w:val="auto"/>
          <w:szCs w:val="21"/>
          <w:highlight w:val="none"/>
          <w:u w:val="dotted"/>
        </w:rPr>
        <w:t xml:space="preserve">              </w:t>
      </w:r>
    </w:p>
    <w:p>
      <w:pPr>
        <w:rPr>
          <w:rFonts w:ascii="宋体" w:hAnsi="宋体" w:cs="宋体"/>
          <w:color w:val="auto"/>
          <w:szCs w:val="21"/>
          <w:highlight w:val="none"/>
        </w:rPr>
      </w:pPr>
      <w:r>
        <w:rPr>
          <w:rFonts w:hint="eastAsia" w:ascii="宋体" w:hAnsi="宋体" w:cs="宋体"/>
          <w:color w:val="auto"/>
          <w:szCs w:val="21"/>
          <w:highlight w:val="none"/>
        </w:rPr>
        <w:t>采购人名称：</w:t>
      </w:r>
      <w:r>
        <w:rPr>
          <w:rFonts w:hint="eastAsia" w:ascii="宋体" w:hAnsi="宋体" w:cs="宋体"/>
          <w:color w:val="auto"/>
          <w:szCs w:val="21"/>
          <w:highlight w:val="none"/>
          <w:u w:val="dotted"/>
        </w:rPr>
        <w:t xml:space="preserve">                                           </w:t>
      </w:r>
    </w:p>
    <w:p>
      <w:pPr>
        <w:rPr>
          <w:rFonts w:ascii="宋体" w:hAnsi="宋体" w:cs="宋体"/>
          <w:color w:val="auto"/>
          <w:szCs w:val="21"/>
          <w:highlight w:val="none"/>
          <w:u w:val="single"/>
        </w:rPr>
      </w:pPr>
      <w:r>
        <w:rPr>
          <w:rFonts w:hint="eastAsia" w:ascii="宋体" w:hAnsi="宋体" w:cs="宋体"/>
          <w:color w:val="auto"/>
          <w:szCs w:val="21"/>
          <w:highlight w:val="none"/>
        </w:rPr>
        <w:t>代理机构名称：</w:t>
      </w:r>
      <w:r>
        <w:rPr>
          <w:rFonts w:hint="eastAsia" w:ascii="宋体" w:hAnsi="宋体" w:cs="宋体"/>
          <w:color w:val="auto"/>
          <w:szCs w:val="21"/>
          <w:highlight w:val="none"/>
          <w:u w:val="dotted"/>
        </w:rPr>
        <w:t xml:space="preserve">                                         </w:t>
      </w:r>
    </w:p>
    <w:p>
      <w:pPr>
        <w:rPr>
          <w:rFonts w:ascii="宋体" w:hAnsi="宋体" w:cs="宋体"/>
          <w:color w:val="auto"/>
          <w:szCs w:val="21"/>
          <w:highlight w:val="none"/>
          <w:u w:val="dotted"/>
        </w:rPr>
      </w:pPr>
      <w:r>
        <w:rPr>
          <w:rFonts w:hint="eastAsia" w:ascii="宋体" w:hAnsi="宋体" w:cs="宋体"/>
          <w:color w:val="auto"/>
          <w:szCs w:val="21"/>
          <w:highlight w:val="none"/>
        </w:rPr>
        <w:t>采购文件公告：</w:t>
      </w:r>
      <w:r>
        <w:rPr>
          <w:rFonts w:hint="eastAsia" w:ascii="宋体" w:hAnsi="宋体" w:cs="宋体"/>
          <w:color w:val="auto"/>
          <w:szCs w:val="21"/>
          <w:highlight w:val="none"/>
          <w:u w:val="dotted"/>
        </w:rPr>
        <w:t xml:space="preserve">是/否 </w:t>
      </w:r>
      <w:r>
        <w:rPr>
          <w:rFonts w:hint="eastAsia" w:ascii="宋体" w:hAnsi="宋体" w:cs="宋体"/>
          <w:color w:val="auto"/>
          <w:szCs w:val="21"/>
          <w:highlight w:val="none"/>
        </w:rPr>
        <w:t>公告期限：</w:t>
      </w:r>
      <w:r>
        <w:rPr>
          <w:rFonts w:hint="eastAsia" w:ascii="宋体" w:hAnsi="宋体" w:cs="宋体"/>
          <w:color w:val="auto"/>
          <w:szCs w:val="21"/>
          <w:highlight w:val="none"/>
          <w:u w:val="dotted"/>
        </w:rPr>
        <w:t xml:space="preserve">                           </w:t>
      </w:r>
    </w:p>
    <w:p>
      <w:pPr>
        <w:rPr>
          <w:rFonts w:ascii="宋体" w:hAnsi="宋体" w:cs="宋体"/>
          <w:color w:val="auto"/>
          <w:szCs w:val="21"/>
          <w:highlight w:val="none"/>
          <w:u w:val="single"/>
        </w:rPr>
      </w:pPr>
      <w:r>
        <w:rPr>
          <w:rFonts w:hint="eastAsia" w:ascii="宋体" w:hAnsi="宋体" w:cs="宋体"/>
          <w:color w:val="auto"/>
          <w:szCs w:val="21"/>
          <w:highlight w:val="none"/>
        </w:rPr>
        <w:t>采购结果公告：</w:t>
      </w:r>
      <w:r>
        <w:rPr>
          <w:rFonts w:hint="eastAsia" w:ascii="宋体" w:hAnsi="宋体" w:cs="宋体"/>
          <w:color w:val="auto"/>
          <w:szCs w:val="21"/>
          <w:highlight w:val="none"/>
          <w:u w:val="dotted"/>
        </w:rPr>
        <w:t xml:space="preserve">是/否 </w:t>
      </w:r>
      <w:r>
        <w:rPr>
          <w:rFonts w:hint="eastAsia" w:ascii="宋体" w:hAnsi="宋体" w:cs="宋体"/>
          <w:color w:val="auto"/>
          <w:szCs w:val="21"/>
          <w:highlight w:val="none"/>
        </w:rPr>
        <w:t>公告期限：</w:t>
      </w:r>
      <w:r>
        <w:rPr>
          <w:rFonts w:hint="eastAsia" w:ascii="宋体" w:hAnsi="宋体" w:cs="宋体"/>
          <w:color w:val="auto"/>
          <w:szCs w:val="21"/>
          <w:highlight w:val="none"/>
          <w:u w:val="dotted"/>
        </w:rPr>
        <w:t xml:space="preserve">                        </w:t>
      </w:r>
    </w:p>
    <w:p>
      <w:pPr>
        <w:rPr>
          <w:rFonts w:ascii="宋体" w:hAnsi="宋体" w:cs="宋体"/>
          <w:color w:val="auto"/>
          <w:szCs w:val="21"/>
          <w:highlight w:val="none"/>
        </w:rPr>
      </w:pPr>
      <w:r>
        <w:rPr>
          <w:rFonts w:hint="eastAsia" w:ascii="宋体" w:hAnsi="宋体" w:cs="宋体"/>
          <w:color w:val="auto"/>
          <w:szCs w:val="21"/>
          <w:highlight w:val="none"/>
        </w:rPr>
        <w:t>三、质疑基本情况</w:t>
      </w:r>
    </w:p>
    <w:p>
      <w:pPr>
        <w:rPr>
          <w:rFonts w:ascii="宋体" w:hAnsi="宋体" w:cs="宋体"/>
          <w:color w:val="auto"/>
          <w:szCs w:val="21"/>
          <w:highlight w:val="none"/>
          <w:u w:val="dotted"/>
        </w:rPr>
      </w:pPr>
      <w:r>
        <w:rPr>
          <w:rFonts w:hint="eastAsia" w:ascii="宋体" w:hAnsi="宋体" w:cs="宋体"/>
          <w:color w:val="auto"/>
          <w:szCs w:val="21"/>
          <w:highlight w:val="none"/>
        </w:rPr>
        <w:t>投诉人于</w:t>
      </w:r>
      <w:r>
        <w:rPr>
          <w:rFonts w:hint="eastAsia" w:ascii="宋体" w:hAnsi="宋体" w:cs="宋体"/>
          <w:color w:val="auto"/>
          <w:szCs w:val="21"/>
          <w:highlight w:val="none"/>
          <w:u w:val="dotted"/>
        </w:rPr>
        <w:t xml:space="preserve">   </w:t>
      </w:r>
      <w:r>
        <w:rPr>
          <w:rFonts w:hint="eastAsia" w:ascii="宋体" w:hAnsi="宋体" w:cs="宋体"/>
          <w:color w:val="auto"/>
          <w:szCs w:val="21"/>
          <w:highlight w:val="none"/>
        </w:rPr>
        <w:t>年</w:t>
      </w:r>
      <w:r>
        <w:rPr>
          <w:rFonts w:hint="eastAsia" w:ascii="宋体" w:hAnsi="宋体" w:cs="宋体"/>
          <w:color w:val="auto"/>
          <w:szCs w:val="21"/>
          <w:highlight w:val="none"/>
          <w:u w:val="dotted"/>
        </w:rPr>
        <w:t xml:space="preserve">   </w:t>
      </w:r>
      <w:r>
        <w:rPr>
          <w:rFonts w:hint="eastAsia" w:ascii="宋体" w:hAnsi="宋体" w:cs="宋体"/>
          <w:color w:val="auto"/>
          <w:szCs w:val="21"/>
          <w:highlight w:val="none"/>
        </w:rPr>
        <w:t>月</w:t>
      </w:r>
      <w:r>
        <w:rPr>
          <w:rFonts w:hint="eastAsia" w:ascii="宋体" w:hAnsi="宋体" w:cs="宋体"/>
          <w:color w:val="auto"/>
          <w:szCs w:val="21"/>
          <w:highlight w:val="none"/>
          <w:u w:val="dotted"/>
        </w:rPr>
        <w:t xml:space="preserve">  </w:t>
      </w:r>
      <w:r>
        <w:rPr>
          <w:rFonts w:hint="eastAsia" w:ascii="宋体" w:hAnsi="宋体" w:cs="宋体"/>
          <w:color w:val="auto"/>
          <w:szCs w:val="21"/>
          <w:highlight w:val="none"/>
        </w:rPr>
        <w:t>日，向</w:t>
      </w:r>
      <w:r>
        <w:rPr>
          <w:rFonts w:hint="eastAsia" w:ascii="宋体" w:hAnsi="宋体" w:cs="宋体"/>
          <w:color w:val="auto"/>
          <w:szCs w:val="21"/>
          <w:highlight w:val="none"/>
          <w:u w:val="dotted"/>
        </w:rPr>
        <w:t xml:space="preserve">                   质疑</w:t>
      </w:r>
      <w:r>
        <w:rPr>
          <w:rFonts w:hint="eastAsia" w:ascii="宋体" w:hAnsi="宋体" w:cs="宋体"/>
          <w:color w:val="auto"/>
          <w:szCs w:val="21"/>
          <w:highlight w:val="none"/>
        </w:rPr>
        <w:t>，质疑事项为：</w:t>
      </w:r>
      <w:r>
        <w:rPr>
          <w:rFonts w:hint="eastAsia" w:ascii="宋体" w:hAnsi="宋体" w:cs="宋体"/>
          <w:color w:val="auto"/>
          <w:szCs w:val="21"/>
          <w:highlight w:val="none"/>
          <w:u w:val="dotted"/>
        </w:rPr>
        <w:t xml:space="preserve">           </w:t>
      </w:r>
    </w:p>
    <w:p>
      <w:pPr>
        <w:rPr>
          <w:rFonts w:ascii="宋体" w:hAnsi="宋体" w:cs="宋体"/>
          <w:color w:val="auto"/>
          <w:szCs w:val="21"/>
          <w:highlight w:val="none"/>
        </w:rPr>
      </w:pPr>
      <w:r>
        <w:rPr>
          <w:rFonts w:hint="eastAsia" w:ascii="宋体" w:hAnsi="宋体" w:cs="宋体"/>
          <w:color w:val="auto"/>
          <w:szCs w:val="21"/>
          <w:highlight w:val="none"/>
          <w:u w:val="dotted"/>
        </w:rPr>
        <w:t>采购人/代理机构</w:t>
      </w:r>
      <w:r>
        <w:rPr>
          <w:rFonts w:hint="eastAsia" w:ascii="宋体" w:hAnsi="宋体" w:cs="宋体"/>
          <w:color w:val="auto"/>
          <w:szCs w:val="21"/>
          <w:highlight w:val="none"/>
        </w:rPr>
        <w:t>于</w:t>
      </w:r>
      <w:r>
        <w:rPr>
          <w:rFonts w:hint="eastAsia" w:ascii="宋体" w:hAnsi="宋体" w:cs="宋体"/>
          <w:color w:val="auto"/>
          <w:szCs w:val="21"/>
          <w:highlight w:val="none"/>
          <w:u w:val="dotted"/>
        </w:rPr>
        <w:t xml:space="preserve">   </w:t>
      </w:r>
      <w:r>
        <w:rPr>
          <w:rFonts w:hint="eastAsia" w:ascii="宋体" w:hAnsi="宋体" w:cs="宋体"/>
          <w:color w:val="auto"/>
          <w:szCs w:val="21"/>
          <w:highlight w:val="none"/>
        </w:rPr>
        <w:t>年</w:t>
      </w:r>
      <w:r>
        <w:rPr>
          <w:rFonts w:hint="eastAsia" w:ascii="宋体" w:hAnsi="宋体" w:cs="宋体"/>
          <w:color w:val="auto"/>
          <w:szCs w:val="21"/>
          <w:highlight w:val="none"/>
          <w:u w:val="dotted"/>
        </w:rPr>
        <w:t xml:space="preserve">   </w:t>
      </w:r>
      <w:r>
        <w:rPr>
          <w:rFonts w:hint="eastAsia" w:ascii="宋体" w:hAnsi="宋体" w:cs="宋体"/>
          <w:color w:val="auto"/>
          <w:szCs w:val="21"/>
          <w:highlight w:val="none"/>
        </w:rPr>
        <w:t>月</w:t>
      </w:r>
      <w:r>
        <w:rPr>
          <w:rFonts w:hint="eastAsia" w:ascii="宋体" w:hAnsi="宋体" w:cs="宋体"/>
          <w:color w:val="auto"/>
          <w:szCs w:val="21"/>
          <w:highlight w:val="none"/>
          <w:u w:val="dotted"/>
        </w:rPr>
        <w:t xml:space="preserve">   </w:t>
      </w:r>
      <w:r>
        <w:rPr>
          <w:rFonts w:hint="eastAsia" w:ascii="宋体" w:hAnsi="宋体" w:cs="宋体"/>
          <w:color w:val="auto"/>
          <w:szCs w:val="21"/>
          <w:highlight w:val="none"/>
        </w:rPr>
        <w:t>日，就质疑事项作出了答复/没有在法定期限内作出答复。</w:t>
      </w:r>
    </w:p>
    <w:p>
      <w:pPr>
        <w:rPr>
          <w:rFonts w:ascii="宋体" w:hAnsi="宋体" w:cs="宋体"/>
          <w:color w:val="auto"/>
          <w:szCs w:val="21"/>
          <w:highlight w:val="none"/>
        </w:rPr>
      </w:pPr>
      <w:r>
        <w:rPr>
          <w:rFonts w:hint="eastAsia" w:ascii="宋体" w:hAnsi="宋体" w:cs="宋体"/>
          <w:color w:val="auto"/>
          <w:szCs w:val="21"/>
          <w:highlight w:val="none"/>
        </w:rPr>
        <w:t>四、投诉事项具体内容</w:t>
      </w:r>
    </w:p>
    <w:p>
      <w:pPr>
        <w:rPr>
          <w:rFonts w:ascii="宋体" w:hAnsi="宋体" w:cs="宋体"/>
          <w:color w:val="auto"/>
          <w:szCs w:val="21"/>
          <w:highlight w:val="none"/>
          <w:u w:val="single"/>
        </w:rPr>
      </w:pPr>
      <w:r>
        <w:rPr>
          <w:rFonts w:hint="eastAsia" w:ascii="宋体" w:hAnsi="宋体" w:cs="宋体"/>
          <w:color w:val="auto"/>
          <w:szCs w:val="21"/>
          <w:highlight w:val="none"/>
        </w:rPr>
        <w:t>投诉事项 1：</w:t>
      </w:r>
      <w:r>
        <w:rPr>
          <w:rFonts w:hint="eastAsia" w:ascii="宋体" w:hAnsi="宋体" w:cs="宋体"/>
          <w:color w:val="auto"/>
          <w:szCs w:val="21"/>
          <w:highlight w:val="none"/>
          <w:u w:val="dotted"/>
        </w:rPr>
        <w:t xml:space="preserve">                                       </w:t>
      </w:r>
    </w:p>
    <w:p>
      <w:pPr>
        <w:rPr>
          <w:rFonts w:ascii="宋体" w:hAnsi="宋体" w:cs="宋体"/>
          <w:color w:val="auto"/>
          <w:szCs w:val="21"/>
          <w:highlight w:val="none"/>
        </w:rPr>
      </w:pPr>
      <w:r>
        <w:rPr>
          <w:rFonts w:hint="eastAsia" w:ascii="宋体" w:hAnsi="宋体" w:cs="宋体"/>
          <w:color w:val="auto"/>
          <w:szCs w:val="21"/>
          <w:highlight w:val="none"/>
        </w:rPr>
        <w:t>事实依据：</w:t>
      </w:r>
      <w:r>
        <w:rPr>
          <w:rFonts w:hint="eastAsia" w:ascii="宋体" w:hAnsi="宋体" w:cs="宋体"/>
          <w:color w:val="auto"/>
          <w:szCs w:val="21"/>
          <w:highlight w:val="none"/>
          <w:u w:val="dotted"/>
        </w:rPr>
        <w:t xml:space="preserve">                                         </w:t>
      </w:r>
    </w:p>
    <w:p>
      <w:pPr>
        <w:rPr>
          <w:rFonts w:ascii="宋体" w:hAnsi="宋体" w:cs="宋体"/>
          <w:color w:val="auto"/>
          <w:szCs w:val="21"/>
          <w:highlight w:val="none"/>
          <w:u w:val="dotted"/>
        </w:rPr>
      </w:pPr>
      <w:r>
        <w:rPr>
          <w:rFonts w:hint="eastAsia" w:ascii="宋体" w:hAnsi="宋体" w:cs="宋体"/>
          <w:color w:val="auto"/>
          <w:szCs w:val="21"/>
          <w:highlight w:val="none"/>
          <w:u w:val="dotted"/>
        </w:rPr>
        <w:t xml:space="preserve">                                                      </w:t>
      </w:r>
    </w:p>
    <w:p>
      <w:pPr>
        <w:rPr>
          <w:rFonts w:ascii="宋体" w:hAnsi="宋体" w:cs="宋体"/>
          <w:color w:val="auto"/>
          <w:szCs w:val="21"/>
          <w:highlight w:val="none"/>
          <w:u w:val="single"/>
        </w:rPr>
      </w:pPr>
      <w:r>
        <w:rPr>
          <w:rFonts w:hint="eastAsia" w:ascii="宋体" w:hAnsi="宋体" w:cs="宋体"/>
          <w:color w:val="auto"/>
          <w:szCs w:val="21"/>
          <w:highlight w:val="none"/>
        </w:rPr>
        <w:t>法律依据：</w:t>
      </w:r>
      <w:r>
        <w:rPr>
          <w:rFonts w:hint="eastAsia" w:ascii="宋体" w:hAnsi="宋体" w:cs="宋体"/>
          <w:color w:val="auto"/>
          <w:szCs w:val="21"/>
          <w:highlight w:val="none"/>
          <w:u w:val="dotted"/>
        </w:rPr>
        <w:t xml:space="preserve">                                          </w:t>
      </w:r>
    </w:p>
    <w:p>
      <w:pPr>
        <w:rPr>
          <w:rFonts w:ascii="宋体" w:hAnsi="宋体" w:cs="宋体"/>
          <w:color w:val="auto"/>
          <w:szCs w:val="21"/>
          <w:highlight w:val="none"/>
          <w:u w:val="dotted"/>
        </w:rPr>
      </w:pPr>
      <w:r>
        <w:rPr>
          <w:rFonts w:hint="eastAsia" w:ascii="宋体" w:hAnsi="宋体" w:cs="宋体"/>
          <w:color w:val="auto"/>
          <w:szCs w:val="21"/>
          <w:highlight w:val="none"/>
          <w:u w:val="dotted"/>
        </w:rPr>
        <w:t xml:space="preserve">                                                      </w:t>
      </w:r>
    </w:p>
    <w:p>
      <w:pPr>
        <w:rPr>
          <w:rFonts w:ascii="宋体" w:hAnsi="宋体" w:cs="宋体"/>
          <w:color w:val="auto"/>
          <w:szCs w:val="21"/>
          <w:highlight w:val="none"/>
        </w:rPr>
      </w:pPr>
      <w:r>
        <w:rPr>
          <w:rFonts w:hint="eastAsia" w:ascii="宋体" w:hAnsi="宋体" w:cs="宋体"/>
          <w:color w:val="auto"/>
          <w:szCs w:val="21"/>
          <w:highlight w:val="none"/>
        </w:rPr>
        <w:t>投诉事项2</w:t>
      </w:r>
    </w:p>
    <w:p>
      <w:pPr>
        <w:rPr>
          <w:rFonts w:ascii="宋体" w:hAnsi="宋体" w:cs="宋体"/>
          <w:color w:val="auto"/>
          <w:szCs w:val="21"/>
          <w:highlight w:val="none"/>
          <w:u w:val="dotted"/>
        </w:rPr>
      </w:pPr>
      <w:r>
        <w:rPr>
          <w:rFonts w:hint="eastAsia" w:ascii="宋体" w:hAnsi="宋体" w:cs="宋体"/>
          <w:color w:val="auto"/>
          <w:szCs w:val="21"/>
          <w:highlight w:val="none"/>
        </w:rPr>
        <w:t>……</w:t>
      </w:r>
    </w:p>
    <w:p>
      <w:pPr>
        <w:rPr>
          <w:rFonts w:ascii="宋体" w:hAnsi="宋体" w:cs="宋体"/>
          <w:color w:val="auto"/>
          <w:szCs w:val="21"/>
          <w:highlight w:val="none"/>
        </w:rPr>
      </w:pPr>
      <w:r>
        <w:rPr>
          <w:rFonts w:hint="eastAsia" w:ascii="宋体" w:hAnsi="宋体" w:cs="宋体"/>
          <w:color w:val="auto"/>
          <w:szCs w:val="21"/>
          <w:highlight w:val="none"/>
        </w:rPr>
        <w:t>五、与投诉事项相关的投诉请求</w:t>
      </w:r>
    </w:p>
    <w:p>
      <w:pPr>
        <w:rPr>
          <w:rFonts w:ascii="宋体" w:hAnsi="宋体" w:cs="宋体"/>
          <w:color w:val="auto"/>
          <w:szCs w:val="21"/>
          <w:highlight w:val="none"/>
        </w:rPr>
      </w:pPr>
      <w:r>
        <w:rPr>
          <w:rFonts w:hint="eastAsia" w:ascii="宋体" w:hAnsi="宋体" w:cs="宋体"/>
          <w:color w:val="auto"/>
          <w:szCs w:val="21"/>
          <w:highlight w:val="none"/>
        </w:rPr>
        <w:t>请求：</w:t>
      </w:r>
      <w:r>
        <w:rPr>
          <w:rFonts w:hint="eastAsia" w:ascii="宋体" w:hAnsi="宋体" w:cs="宋体"/>
          <w:color w:val="auto"/>
          <w:szCs w:val="21"/>
          <w:highlight w:val="none"/>
          <w:u w:val="dotted"/>
        </w:rPr>
        <w:t xml:space="preserve">                                              </w:t>
      </w:r>
      <w:r>
        <w:rPr>
          <w:rFonts w:hint="eastAsia" w:ascii="宋体" w:hAnsi="宋体" w:cs="宋体"/>
          <w:color w:val="auto"/>
          <w:szCs w:val="21"/>
          <w:highlight w:val="none"/>
        </w:rPr>
        <w:t xml:space="preserve"> </w:t>
      </w:r>
    </w:p>
    <w:p>
      <w:pPr>
        <w:rPr>
          <w:rFonts w:ascii="宋体" w:hAnsi="宋体" w:cs="宋体"/>
          <w:color w:val="auto"/>
          <w:szCs w:val="21"/>
          <w:highlight w:val="none"/>
        </w:rPr>
      </w:pPr>
      <w:r>
        <w:rPr>
          <w:rFonts w:hint="eastAsia" w:ascii="宋体" w:hAnsi="宋体" w:cs="宋体"/>
          <w:color w:val="auto"/>
          <w:szCs w:val="21"/>
          <w:highlight w:val="none"/>
        </w:rPr>
        <w:t xml:space="preserve">签字（签章）：                   公章：                      </w:t>
      </w:r>
    </w:p>
    <w:p>
      <w:pPr>
        <w:rPr>
          <w:rFonts w:ascii="宋体" w:hAnsi="宋体" w:cs="宋体"/>
          <w:color w:val="auto"/>
          <w:szCs w:val="21"/>
          <w:highlight w:val="none"/>
        </w:rPr>
      </w:pPr>
      <w:r>
        <w:rPr>
          <w:rFonts w:hint="eastAsia" w:ascii="宋体" w:hAnsi="宋体" w:cs="宋体"/>
          <w:color w:val="auto"/>
          <w:szCs w:val="21"/>
          <w:highlight w:val="none"/>
        </w:rPr>
        <w:t xml:space="preserve">日期：    </w:t>
      </w:r>
    </w:p>
    <w:p>
      <w:pPr>
        <w:rPr>
          <w:rFonts w:ascii="宋体" w:hAnsi="宋体" w:cs="宋体"/>
          <w:b/>
          <w:color w:val="auto"/>
          <w:szCs w:val="21"/>
          <w:highlight w:val="none"/>
        </w:rPr>
      </w:pPr>
    </w:p>
    <w:p>
      <w:pPr>
        <w:rPr>
          <w:rFonts w:ascii="宋体" w:hAnsi="宋体" w:cs="宋体"/>
          <w:b/>
          <w:color w:val="auto"/>
          <w:szCs w:val="21"/>
          <w:highlight w:val="none"/>
        </w:rPr>
      </w:pPr>
    </w:p>
    <w:p>
      <w:pPr>
        <w:rPr>
          <w:rFonts w:ascii="宋体" w:hAnsi="宋体" w:cs="宋体"/>
          <w:b/>
          <w:color w:val="auto"/>
          <w:szCs w:val="21"/>
          <w:highlight w:val="none"/>
        </w:rPr>
      </w:pPr>
    </w:p>
    <w:p>
      <w:pPr>
        <w:rPr>
          <w:rFonts w:ascii="宋体" w:hAnsi="宋体" w:cs="宋体"/>
          <w:b/>
          <w:color w:val="auto"/>
          <w:szCs w:val="21"/>
          <w:highlight w:val="none"/>
        </w:rPr>
      </w:pPr>
      <w:r>
        <w:rPr>
          <w:rFonts w:hint="eastAsia" w:ascii="宋体" w:hAnsi="宋体" w:cs="宋体"/>
          <w:b/>
          <w:color w:val="auto"/>
          <w:szCs w:val="21"/>
          <w:highlight w:val="none"/>
        </w:rPr>
        <w:t>投诉书制作说明：</w:t>
      </w:r>
    </w:p>
    <w:p>
      <w:pPr>
        <w:widowControl/>
        <w:ind w:firstLine="420" w:firstLineChars="200"/>
        <w:rPr>
          <w:rFonts w:ascii="宋体" w:hAnsi="宋体" w:cs="宋体"/>
          <w:color w:val="auto"/>
          <w:kern w:val="0"/>
          <w:szCs w:val="21"/>
          <w:highlight w:val="none"/>
        </w:rPr>
      </w:pPr>
      <w:r>
        <w:rPr>
          <w:rFonts w:hint="eastAsia" w:ascii="宋体" w:hAnsi="宋体" w:cs="宋体"/>
          <w:color w:val="auto"/>
          <w:szCs w:val="21"/>
          <w:highlight w:val="none"/>
        </w:rPr>
        <w:t>1.投诉人提起投诉时，应当提交投诉书和必要的证明材料，并按照被投诉人和与投诉事项有关的供应商数量提供投诉书副本。</w:t>
      </w:r>
    </w:p>
    <w:p>
      <w:pPr>
        <w:widowControl/>
        <w:ind w:firstLine="420" w:firstLineChars="200"/>
        <w:jc w:val="left"/>
        <w:rPr>
          <w:rFonts w:ascii="宋体" w:hAnsi="宋体" w:cs="宋体"/>
          <w:color w:val="auto"/>
          <w:kern w:val="0"/>
          <w:szCs w:val="21"/>
          <w:highlight w:val="none"/>
        </w:rPr>
      </w:pPr>
      <w:r>
        <w:rPr>
          <w:rFonts w:hint="eastAsia" w:ascii="宋体" w:hAnsi="宋体" w:cs="宋体"/>
          <w:color w:val="auto"/>
          <w:szCs w:val="21"/>
          <w:highlight w:val="none"/>
        </w:rPr>
        <w:t>2.投诉人若委托代理人进行投诉的，投诉书应按照要求列明“授权代表”的有关内容，并在附件中提交由</w:t>
      </w:r>
      <w:r>
        <w:rPr>
          <w:rFonts w:hint="eastAsia" w:ascii="宋体" w:hAnsi="宋体" w:cs="宋体"/>
          <w:color w:val="auto"/>
          <w:kern w:val="0"/>
          <w:szCs w:val="21"/>
          <w:highlight w:val="none"/>
        </w:rPr>
        <w:t>投诉人签署的授权委托书。授权委托书应当载明代理人的姓名或者名称、代理事项、具体权限、期限和相关事项。</w:t>
      </w:r>
    </w:p>
    <w:p>
      <w:pPr>
        <w:widowControl/>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3.投诉人若对项目的某一分包进行投诉，投诉书应列明具体分包号。</w:t>
      </w:r>
    </w:p>
    <w:p>
      <w:pPr>
        <w:widowControl/>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4.投诉书应简要列明质疑事项，质疑函、质疑答复等作为附件材料提供。</w:t>
      </w:r>
    </w:p>
    <w:p>
      <w:pPr>
        <w:widowControl/>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5.投诉书的投诉事项应具体、明确，并有必要的事实依据和法律依据。</w:t>
      </w:r>
    </w:p>
    <w:p>
      <w:pPr>
        <w:widowControl/>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6.投诉书的投诉请求应与投诉事项相关。</w:t>
      </w:r>
    </w:p>
    <w:p>
      <w:pPr>
        <w:widowControl/>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7.投诉人为自然人的，投诉书应当由本人签字；投诉人为法人或者其他组织的，投诉书应当由法定代表人、主要负责人，或者其授权代表签字或者盖章，并加盖公章。</w:t>
      </w:r>
    </w:p>
    <w:p>
      <w:pPr>
        <w:widowControl/>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8.投诉材料可寄送至：浙江省政府采购行政裁决服务中心（杭州），地址：杭州市上城区四季青街道新业路市民之家G03办公室，收件人：朱女士，电话：15121014815。</w:t>
      </w:r>
    </w:p>
    <w:p>
      <w:pPr>
        <w:rPr>
          <w:rFonts w:ascii="宋体" w:hAnsi="宋体" w:cs="宋体"/>
          <w:color w:val="auto"/>
          <w:highlight w:val="none"/>
        </w:rPr>
      </w:pPr>
      <w:r>
        <w:rPr>
          <w:rFonts w:hint="eastAsia" w:ascii="宋体" w:hAnsi="宋体" w:cs="宋体"/>
          <w:color w:val="auto"/>
          <w:highlight w:val="none"/>
        </w:rPr>
        <w:br w:type="page"/>
      </w:r>
    </w:p>
    <w:p>
      <w:pPr>
        <w:pStyle w:val="4"/>
        <w:ind w:firstLine="420"/>
        <w:rPr>
          <w:rFonts w:ascii="宋体" w:hAnsi="宋体" w:cs="宋体"/>
          <w:color w:val="auto"/>
          <w:highlight w:val="none"/>
        </w:rPr>
      </w:pPr>
      <w:r>
        <w:rPr>
          <w:rFonts w:hint="eastAsia" w:ascii="宋体" w:hAnsi="宋体" w:cs="宋体"/>
          <w:color w:val="auto"/>
          <w:highlight w:val="none"/>
        </w:rPr>
        <w:t>【附件6】询问函范本</w:t>
      </w:r>
    </w:p>
    <w:p>
      <w:pPr>
        <w:jc w:val="center"/>
        <w:rPr>
          <w:rFonts w:ascii="宋体" w:hAnsi="宋体" w:cs="宋体"/>
          <w:b/>
          <w:bCs/>
          <w:color w:val="auto"/>
          <w:sz w:val="28"/>
          <w:szCs w:val="36"/>
          <w:highlight w:val="none"/>
        </w:rPr>
      </w:pPr>
      <w:r>
        <w:rPr>
          <w:rFonts w:hint="eastAsia" w:ascii="宋体" w:hAnsi="宋体" w:cs="宋体"/>
          <w:b/>
          <w:bCs/>
          <w:color w:val="auto"/>
          <w:sz w:val="28"/>
          <w:szCs w:val="36"/>
          <w:highlight w:val="none"/>
        </w:rPr>
        <w:t>询问函范本</w:t>
      </w:r>
    </w:p>
    <w:p>
      <w:pPr>
        <w:rPr>
          <w:rFonts w:ascii="宋体" w:hAnsi="宋体" w:cs="宋体"/>
          <w:bCs/>
          <w:color w:val="auto"/>
          <w:szCs w:val="21"/>
          <w:highlight w:val="none"/>
        </w:rPr>
      </w:pPr>
      <w:r>
        <w:rPr>
          <w:rFonts w:hint="eastAsia" w:ascii="宋体" w:hAnsi="宋体" w:cs="宋体"/>
          <w:bCs/>
          <w:color w:val="auto"/>
          <w:szCs w:val="21"/>
          <w:highlight w:val="none"/>
        </w:rPr>
        <w:t>一、供应商基本信息</w:t>
      </w:r>
    </w:p>
    <w:p>
      <w:pPr>
        <w:rPr>
          <w:rFonts w:ascii="宋体" w:hAnsi="宋体" w:cs="宋体"/>
          <w:color w:val="auto"/>
          <w:szCs w:val="21"/>
          <w:highlight w:val="none"/>
          <w:u w:val="dotted"/>
        </w:rPr>
      </w:pPr>
      <w:r>
        <w:rPr>
          <w:rFonts w:hint="eastAsia" w:ascii="宋体" w:hAnsi="宋体" w:cs="宋体"/>
          <w:color w:val="auto"/>
          <w:szCs w:val="21"/>
          <w:highlight w:val="none"/>
        </w:rPr>
        <w:t>供应商：</w:t>
      </w:r>
      <w:r>
        <w:rPr>
          <w:rFonts w:hint="eastAsia" w:ascii="宋体" w:hAnsi="宋体" w:cs="宋体"/>
          <w:color w:val="auto"/>
          <w:szCs w:val="21"/>
          <w:highlight w:val="none"/>
          <w:u w:val="dotted"/>
        </w:rPr>
        <w:t xml:space="preserve">                                        </w:t>
      </w:r>
    </w:p>
    <w:p>
      <w:pPr>
        <w:rPr>
          <w:rFonts w:ascii="宋体" w:hAnsi="宋体" w:cs="宋体"/>
          <w:color w:val="auto"/>
          <w:szCs w:val="21"/>
          <w:highlight w:val="none"/>
        </w:rPr>
      </w:pPr>
      <w:r>
        <w:rPr>
          <w:rFonts w:hint="eastAsia" w:ascii="宋体" w:hAnsi="宋体" w:cs="宋体"/>
          <w:color w:val="auto"/>
          <w:szCs w:val="21"/>
          <w:highlight w:val="none"/>
        </w:rPr>
        <w:t>地址：</w:t>
      </w:r>
      <w:r>
        <w:rPr>
          <w:rFonts w:hint="eastAsia" w:ascii="宋体" w:hAnsi="宋体" w:cs="宋体"/>
          <w:color w:val="auto"/>
          <w:szCs w:val="21"/>
          <w:highlight w:val="none"/>
          <w:u w:val="dotted"/>
        </w:rPr>
        <w:t xml:space="preserve">                          </w:t>
      </w:r>
      <w:r>
        <w:rPr>
          <w:rFonts w:hint="eastAsia" w:ascii="宋体" w:hAnsi="宋体" w:cs="宋体"/>
          <w:color w:val="auto"/>
          <w:szCs w:val="21"/>
          <w:highlight w:val="none"/>
        </w:rPr>
        <w:t>邮编：</w:t>
      </w:r>
      <w:r>
        <w:rPr>
          <w:rFonts w:hint="eastAsia" w:ascii="宋体" w:hAnsi="宋体" w:cs="宋体"/>
          <w:color w:val="auto"/>
          <w:szCs w:val="21"/>
          <w:highlight w:val="none"/>
          <w:u w:val="dotted"/>
        </w:rPr>
        <w:t xml:space="preserve">                </w:t>
      </w:r>
    </w:p>
    <w:p>
      <w:pPr>
        <w:rPr>
          <w:rFonts w:ascii="宋体" w:hAnsi="宋体" w:cs="宋体"/>
          <w:color w:val="auto"/>
          <w:szCs w:val="21"/>
          <w:highlight w:val="none"/>
        </w:rPr>
      </w:pPr>
      <w:r>
        <w:rPr>
          <w:rFonts w:hint="eastAsia" w:ascii="宋体" w:hAnsi="宋体" w:cs="宋体"/>
          <w:color w:val="auto"/>
          <w:szCs w:val="21"/>
          <w:highlight w:val="none"/>
        </w:rPr>
        <w:t>联系人：</w:t>
      </w:r>
      <w:r>
        <w:rPr>
          <w:rFonts w:hint="eastAsia" w:ascii="宋体" w:hAnsi="宋体" w:cs="宋体"/>
          <w:color w:val="auto"/>
          <w:szCs w:val="21"/>
          <w:highlight w:val="none"/>
          <w:u w:val="dotted"/>
        </w:rPr>
        <w:t xml:space="preserve">                      </w:t>
      </w:r>
      <w:r>
        <w:rPr>
          <w:rFonts w:hint="eastAsia" w:ascii="宋体" w:hAnsi="宋体" w:cs="宋体"/>
          <w:color w:val="auto"/>
          <w:szCs w:val="21"/>
          <w:highlight w:val="none"/>
        </w:rPr>
        <w:t>联系电话：</w:t>
      </w:r>
      <w:r>
        <w:rPr>
          <w:rFonts w:hint="eastAsia" w:ascii="宋体" w:hAnsi="宋体" w:cs="宋体"/>
          <w:color w:val="auto"/>
          <w:szCs w:val="21"/>
          <w:highlight w:val="none"/>
          <w:u w:val="dotted"/>
        </w:rPr>
        <w:t xml:space="preserve">             </w:t>
      </w:r>
    </w:p>
    <w:p>
      <w:pPr>
        <w:rPr>
          <w:rFonts w:ascii="宋体" w:hAnsi="宋体" w:cs="宋体"/>
          <w:color w:val="auto"/>
          <w:szCs w:val="21"/>
          <w:highlight w:val="none"/>
          <w:u w:val="dotted"/>
        </w:rPr>
      </w:pPr>
      <w:r>
        <w:rPr>
          <w:rFonts w:hint="eastAsia" w:ascii="宋体" w:hAnsi="宋体" w:cs="宋体"/>
          <w:color w:val="auto"/>
          <w:szCs w:val="21"/>
          <w:highlight w:val="none"/>
        </w:rPr>
        <w:t>授权代表：</w:t>
      </w:r>
      <w:r>
        <w:rPr>
          <w:rFonts w:hint="eastAsia" w:ascii="宋体" w:hAnsi="宋体" w:cs="宋体"/>
          <w:color w:val="auto"/>
          <w:szCs w:val="21"/>
          <w:highlight w:val="none"/>
          <w:u w:val="dotted"/>
        </w:rPr>
        <w:t xml:space="preserve">                                          </w:t>
      </w:r>
    </w:p>
    <w:p>
      <w:pPr>
        <w:rPr>
          <w:rFonts w:ascii="宋体" w:hAnsi="宋体" w:cs="宋体"/>
          <w:color w:val="auto"/>
          <w:szCs w:val="21"/>
          <w:highlight w:val="none"/>
        </w:rPr>
      </w:pPr>
      <w:r>
        <w:rPr>
          <w:rFonts w:hint="eastAsia" w:ascii="宋体" w:hAnsi="宋体" w:cs="宋体"/>
          <w:color w:val="auto"/>
          <w:szCs w:val="21"/>
          <w:highlight w:val="none"/>
        </w:rPr>
        <w:t>联系电话：</w:t>
      </w:r>
      <w:r>
        <w:rPr>
          <w:rFonts w:hint="eastAsia" w:ascii="宋体" w:hAnsi="宋体" w:cs="宋体"/>
          <w:color w:val="auto"/>
          <w:szCs w:val="21"/>
          <w:highlight w:val="none"/>
          <w:u w:val="dotted"/>
        </w:rPr>
        <w:t xml:space="preserve">                                           </w:t>
      </w:r>
      <w:r>
        <w:rPr>
          <w:rFonts w:hint="eastAsia" w:ascii="宋体" w:hAnsi="宋体" w:cs="宋体"/>
          <w:color w:val="auto"/>
          <w:szCs w:val="21"/>
          <w:highlight w:val="none"/>
        </w:rPr>
        <w:t xml:space="preserve"> </w:t>
      </w:r>
    </w:p>
    <w:p>
      <w:pPr>
        <w:rPr>
          <w:rFonts w:ascii="宋体" w:hAnsi="宋体" w:cs="宋体"/>
          <w:color w:val="auto"/>
          <w:szCs w:val="21"/>
          <w:highlight w:val="none"/>
        </w:rPr>
      </w:pPr>
      <w:r>
        <w:rPr>
          <w:rFonts w:hint="eastAsia" w:ascii="宋体" w:hAnsi="宋体" w:cs="宋体"/>
          <w:color w:val="auto"/>
          <w:szCs w:val="21"/>
          <w:highlight w:val="none"/>
        </w:rPr>
        <w:t xml:space="preserve">地址： </w:t>
      </w:r>
      <w:r>
        <w:rPr>
          <w:rFonts w:hint="eastAsia" w:ascii="宋体" w:hAnsi="宋体" w:cs="宋体"/>
          <w:color w:val="auto"/>
          <w:szCs w:val="21"/>
          <w:highlight w:val="none"/>
          <w:u w:val="dotted"/>
        </w:rPr>
        <w:t xml:space="preserve">                        </w:t>
      </w:r>
      <w:r>
        <w:rPr>
          <w:rFonts w:hint="eastAsia" w:ascii="宋体" w:hAnsi="宋体" w:cs="宋体"/>
          <w:color w:val="auto"/>
          <w:szCs w:val="21"/>
          <w:highlight w:val="none"/>
        </w:rPr>
        <w:t>邮编：</w:t>
      </w:r>
      <w:r>
        <w:rPr>
          <w:rFonts w:hint="eastAsia" w:ascii="宋体" w:hAnsi="宋体" w:cs="宋体"/>
          <w:color w:val="auto"/>
          <w:szCs w:val="21"/>
          <w:highlight w:val="none"/>
          <w:u w:val="dotted"/>
        </w:rPr>
        <w:t xml:space="preserve">                </w:t>
      </w:r>
    </w:p>
    <w:p>
      <w:pPr>
        <w:rPr>
          <w:rFonts w:ascii="宋体" w:hAnsi="宋体" w:cs="宋体"/>
          <w:bCs/>
          <w:color w:val="auto"/>
          <w:szCs w:val="21"/>
          <w:highlight w:val="none"/>
        </w:rPr>
      </w:pPr>
      <w:r>
        <w:rPr>
          <w:rFonts w:hint="eastAsia" w:ascii="宋体" w:hAnsi="宋体" w:cs="宋体"/>
          <w:bCs/>
          <w:color w:val="auto"/>
          <w:szCs w:val="21"/>
          <w:highlight w:val="none"/>
        </w:rPr>
        <w:t>二、项目基本情况</w:t>
      </w:r>
    </w:p>
    <w:p>
      <w:pPr>
        <w:rPr>
          <w:rFonts w:ascii="宋体" w:hAnsi="宋体" w:cs="宋体"/>
          <w:color w:val="auto"/>
          <w:szCs w:val="21"/>
          <w:highlight w:val="none"/>
        </w:rPr>
      </w:pPr>
      <w:r>
        <w:rPr>
          <w:rFonts w:hint="eastAsia" w:ascii="宋体" w:hAnsi="宋体" w:cs="宋体"/>
          <w:color w:val="auto"/>
          <w:szCs w:val="21"/>
          <w:highlight w:val="none"/>
        </w:rPr>
        <w:t>项目的名称：</w:t>
      </w:r>
      <w:r>
        <w:rPr>
          <w:rFonts w:hint="eastAsia" w:ascii="宋体" w:hAnsi="宋体" w:cs="宋体"/>
          <w:color w:val="auto"/>
          <w:szCs w:val="21"/>
          <w:highlight w:val="none"/>
          <w:u w:val="dotted"/>
        </w:rPr>
        <w:t xml:space="preserve">                                      </w:t>
      </w:r>
    </w:p>
    <w:p>
      <w:pPr>
        <w:rPr>
          <w:rFonts w:ascii="宋体" w:hAnsi="宋体" w:cs="宋体"/>
          <w:color w:val="auto"/>
          <w:szCs w:val="21"/>
          <w:highlight w:val="none"/>
        </w:rPr>
      </w:pPr>
      <w:r>
        <w:rPr>
          <w:rFonts w:hint="eastAsia" w:ascii="宋体" w:hAnsi="宋体" w:cs="宋体"/>
          <w:color w:val="auto"/>
          <w:szCs w:val="21"/>
          <w:highlight w:val="none"/>
        </w:rPr>
        <w:t>项目的编号：</w:t>
      </w:r>
      <w:r>
        <w:rPr>
          <w:rFonts w:hint="eastAsia" w:ascii="宋体" w:hAnsi="宋体" w:cs="宋体"/>
          <w:color w:val="auto"/>
          <w:szCs w:val="21"/>
          <w:highlight w:val="none"/>
          <w:u w:val="dotted"/>
        </w:rPr>
        <w:t xml:space="preserve">               </w:t>
      </w:r>
      <w:r>
        <w:rPr>
          <w:rFonts w:hint="eastAsia" w:ascii="宋体" w:hAnsi="宋体" w:cs="宋体"/>
          <w:color w:val="auto"/>
          <w:szCs w:val="21"/>
          <w:highlight w:val="none"/>
        </w:rPr>
        <w:t>包号：</w:t>
      </w:r>
      <w:r>
        <w:rPr>
          <w:rFonts w:hint="eastAsia" w:ascii="宋体" w:hAnsi="宋体" w:cs="宋体"/>
          <w:color w:val="auto"/>
          <w:szCs w:val="21"/>
          <w:highlight w:val="none"/>
          <w:u w:val="dotted"/>
        </w:rPr>
        <w:t xml:space="preserve">                 </w:t>
      </w:r>
    </w:p>
    <w:p>
      <w:pPr>
        <w:rPr>
          <w:rFonts w:ascii="宋体" w:hAnsi="宋体" w:cs="宋体"/>
          <w:color w:val="auto"/>
          <w:szCs w:val="21"/>
          <w:highlight w:val="none"/>
          <w:u w:val="dotted"/>
        </w:rPr>
      </w:pPr>
      <w:r>
        <w:rPr>
          <w:rFonts w:hint="eastAsia" w:ascii="宋体" w:hAnsi="宋体" w:cs="宋体"/>
          <w:color w:val="auto"/>
          <w:szCs w:val="21"/>
          <w:highlight w:val="none"/>
        </w:rPr>
        <w:t>采购人名称：</w:t>
      </w:r>
      <w:r>
        <w:rPr>
          <w:rFonts w:hint="eastAsia" w:ascii="宋体" w:hAnsi="宋体" w:cs="宋体"/>
          <w:color w:val="auto"/>
          <w:szCs w:val="21"/>
          <w:highlight w:val="none"/>
          <w:u w:val="dotted"/>
        </w:rPr>
        <w:t xml:space="preserve">                                       </w:t>
      </w:r>
    </w:p>
    <w:p>
      <w:pPr>
        <w:rPr>
          <w:rFonts w:ascii="宋体" w:hAnsi="宋体" w:cs="宋体"/>
          <w:color w:val="auto"/>
          <w:szCs w:val="21"/>
          <w:highlight w:val="none"/>
        </w:rPr>
      </w:pPr>
      <w:r>
        <w:rPr>
          <w:rFonts w:hint="eastAsia" w:ascii="宋体" w:hAnsi="宋体" w:cs="宋体"/>
          <w:color w:val="auto"/>
          <w:szCs w:val="21"/>
          <w:highlight w:val="none"/>
        </w:rPr>
        <w:t>采购文件获取日期：</w:t>
      </w:r>
      <w:r>
        <w:rPr>
          <w:rFonts w:hint="eastAsia" w:ascii="宋体" w:hAnsi="宋体" w:cs="宋体"/>
          <w:color w:val="auto"/>
          <w:szCs w:val="21"/>
          <w:highlight w:val="none"/>
          <w:u w:val="dotted"/>
        </w:rPr>
        <w:t xml:space="preserve">                                 </w:t>
      </w:r>
    </w:p>
    <w:p>
      <w:pPr>
        <w:rPr>
          <w:rFonts w:ascii="宋体" w:hAnsi="宋体" w:cs="宋体"/>
          <w:bCs/>
          <w:color w:val="auto"/>
          <w:szCs w:val="21"/>
          <w:highlight w:val="none"/>
        </w:rPr>
      </w:pPr>
      <w:r>
        <w:rPr>
          <w:rFonts w:hint="eastAsia" w:ascii="宋体" w:hAnsi="宋体" w:cs="宋体"/>
          <w:bCs/>
          <w:color w:val="auto"/>
          <w:szCs w:val="21"/>
          <w:highlight w:val="none"/>
        </w:rPr>
        <w:t>三、询问事项具体内容</w:t>
      </w:r>
    </w:p>
    <w:p>
      <w:pPr>
        <w:rPr>
          <w:rFonts w:ascii="宋体" w:hAnsi="宋体" w:cs="宋体"/>
          <w:color w:val="auto"/>
          <w:szCs w:val="21"/>
          <w:highlight w:val="none"/>
          <w:u w:val="dotted"/>
        </w:rPr>
      </w:pPr>
      <w:r>
        <w:rPr>
          <w:rFonts w:hint="eastAsia" w:ascii="宋体" w:hAnsi="宋体" w:cs="宋体"/>
          <w:bCs/>
          <w:color w:val="auto"/>
          <w:szCs w:val="21"/>
          <w:highlight w:val="none"/>
        </w:rPr>
        <w:t>询问</w:t>
      </w:r>
      <w:r>
        <w:rPr>
          <w:rFonts w:hint="eastAsia" w:ascii="宋体" w:hAnsi="宋体" w:cs="宋体"/>
          <w:color w:val="auto"/>
          <w:szCs w:val="21"/>
          <w:highlight w:val="none"/>
        </w:rPr>
        <w:t>事项1：</w:t>
      </w:r>
      <w:r>
        <w:rPr>
          <w:rFonts w:hint="eastAsia" w:ascii="宋体" w:hAnsi="宋体" w:cs="宋体"/>
          <w:color w:val="auto"/>
          <w:szCs w:val="21"/>
          <w:highlight w:val="none"/>
          <w:u w:val="dotted"/>
        </w:rPr>
        <w:t xml:space="preserve">                                         </w:t>
      </w:r>
    </w:p>
    <w:p>
      <w:pPr>
        <w:rPr>
          <w:rFonts w:ascii="宋体" w:hAnsi="宋体" w:cs="宋体"/>
          <w:color w:val="auto"/>
          <w:szCs w:val="21"/>
          <w:highlight w:val="none"/>
          <w:u w:val="dotted"/>
        </w:rPr>
      </w:pPr>
      <w:r>
        <w:rPr>
          <w:rFonts w:hint="eastAsia" w:ascii="宋体" w:hAnsi="宋体" w:cs="宋体"/>
          <w:bCs/>
          <w:color w:val="auto"/>
          <w:szCs w:val="21"/>
          <w:highlight w:val="none"/>
        </w:rPr>
        <w:t>询问</w:t>
      </w:r>
      <w:r>
        <w:rPr>
          <w:rFonts w:hint="eastAsia" w:ascii="宋体" w:hAnsi="宋体" w:cs="宋体"/>
          <w:color w:val="auto"/>
          <w:szCs w:val="21"/>
          <w:highlight w:val="none"/>
        </w:rPr>
        <w:t>事项2：</w:t>
      </w:r>
      <w:r>
        <w:rPr>
          <w:rFonts w:hint="eastAsia" w:ascii="宋体" w:hAnsi="宋体" w:cs="宋体"/>
          <w:color w:val="auto"/>
          <w:szCs w:val="21"/>
          <w:highlight w:val="none"/>
          <w:u w:val="dotted"/>
        </w:rPr>
        <w:t xml:space="preserve">                                         </w:t>
      </w:r>
    </w:p>
    <w:p>
      <w:pPr>
        <w:rPr>
          <w:rFonts w:ascii="宋体" w:hAnsi="宋体" w:cs="宋体"/>
          <w:color w:val="auto"/>
          <w:szCs w:val="21"/>
          <w:highlight w:val="none"/>
        </w:rPr>
      </w:pPr>
      <w:r>
        <w:rPr>
          <w:rFonts w:hint="eastAsia" w:ascii="宋体" w:hAnsi="宋体" w:cs="宋体"/>
          <w:color w:val="auto"/>
          <w:szCs w:val="21"/>
          <w:highlight w:val="none"/>
        </w:rPr>
        <w:t>……</w:t>
      </w:r>
    </w:p>
    <w:p>
      <w:pPr>
        <w:rPr>
          <w:rFonts w:ascii="宋体" w:hAnsi="宋体" w:cs="宋体"/>
          <w:bCs/>
          <w:color w:val="auto"/>
          <w:szCs w:val="21"/>
          <w:highlight w:val="none"/>
        </w:rPr>
      </w:pPr>
      <w:r>
        <w:rPr>
          <w:rFonts w:hint="eastAsia" w:ascii="宋体" w:hAnsi="宋体" w:cs="宋体"/>
          <w:bCs/>
          <w:color w:val="auto"/>
          <w:szCs w:val="21"/>
          <w:highlight w:val="none"/>
        </w:rPr>
        <w:t>四、与询问事项相关的请求</w:t>
      </w:r>
    </w:p>
    <w:p>
      <w:pPr>
        <w:rPr>
          <w:rFonts w:ascii="宋体" w:hAnsi="宋体" w:cs="宋体"/>
          <w:color w:val="auto"/>
          <w:szCs w:val="21"/>
          <w:highlight w:val="none"/>
          <w:u w:val="dotted"/>
        </w:rPr>
      </w:pPr>
      <w:r>
        <w:rPr>
          <w:rFonts w:hint="eastAsia" w:ascii="宋体" w:hAnsi="宋体" w:cs="宋体"/>
          <w:color w:val="auto"/>
          <w:szCs w:val="21"/>
          <w:highlight w:val="none"/>
        </w:rPr>
        <w:t>请求：</w:t>
      </w:r>
      <w:r>
        <w:rPr>
          <w:rFonts w:hint="eastAsia" w:ascii="宋体" w:hAnsi="宋体" w:cs="宋体"/>
          <w:color w:val="auto"/>
          <w:szCs w:val="21"/>
          <w:highlight w:val="none"/>
          <w:u w:val="dotted"/>
        </w:rPr>
        <w:t xml:space="preserve">                                               </w:t>
      </w:r>
    </w:p>
    <w:p>
      <w:pPr>
        <w:rPr>
          <w:rFonts w:ascii="宋体" w:hAnsi="宋体" w:cs="宋体"/>
          <w:color w:val="auto"/>
          <w:szCs w:val="21"/>
          <w:highlight w:val="none"/>
        </w:rPr>
      </w:pPr>
    </w:p>
    <w:p>
      <w:pPr>
        <w:rPr>
          <w:rFonts w:ascii="宋体" w:hAnsi="宋体" w:cs="宋体"/>
          <w:color w:val="auto"/>
          <w:szCs w:val="21"/>
          <w:highlight w:val="none"/>
        </w:rPr>
      </w:pPr>
      <w:r>
        <w:rPr>
          <w:rFonts w:hint="eastAsia" w:ascii="宋体" w:hAnsi="宋体" w:cs="宋体"/>
          <w:color w:val="auto"/>
          <w:szCs w:val="21"/>
          <w:highlight w:val="none"/>
        </w:rPr>
        <w:t xml:space="preserve">签字（签章）：                   公章：                 </w:t>
      </w:r>
    </w:p>
    <w:p>
      <w:pPr>
        <w:rPr>
          <w:rFonts w:ascii="宋体" w:hAnsi="宋体" w:cs="宋体"/>
          <w:color w:val="auto"/>
          <w:highlight w:val="none"/>
        </w:rPr>
      </w:pPr>
      <w:r>
        <w:rPr>
          <w:rFonts w:hint="eastAsia" w:ascii="宋体" w:hAnsi="宋体" w:cs="宋体"/>
          <w:color w:val="auto"/>
          <w:szCs w:val="21"/>
          <w:highlight w:val="none"/>
        </w:rPr>
        <w:t xml:space="preserve">日期：    </w:t>
      </w:r>
    </w:p>
    <w:p>
      <w:pPr>
        <w:ind w:firstLine="420" w:firstLineChars="200"/>
        <w:rPr>
          <w:rFonts w:ascii="宋体" w:hAnsi="宋体" w:cs="宋体"/>
          <w:color w:val="auto"/>
          <w:highlight w:val="none"/>
        </w:rPr>
      </w:pPr>
    </w:p>
    <w:p>
      <w:pPr>
        <w:rPr>
          <w:highlight w:val="none"/>
        </w:rPr>
      </w:pPr>
    </w:p>
    <w:sectPr>
      <w:headerReference r:id="rId5" w:type="default"/>
      <w:footerReference r:id="rId6" w:type="default"/>
      <w:footerReference r:id="rId7" w:type="even"/>
      <w:type w:val="continuous"/>
      <w:pgSz w:w="11907" w:h="16840"/>
      <w:pgMar w:top="1247" w:right="1247" w:bottom="1247" w:left="1474" w:header="851" w:footer="851" w:gutter="0"/>
      <w:cols w:space="720" w:num="1"/>
      <w:titlePg/>
      <w:docGrid w:linePitch="286" w:charSpace="-383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503050405090304"/>
    <w:charset w:val="CC"/>
    <w:family w:val="roman"/>
    <w:pitch w:val="default"/>
    <w:sig w:usb0="E0000AFF" w:usb1="00007843" w:usb2="00000001" w:usb3="00000000" w:csb0="400001BF" w:csb1="DFF70000"/>
  </w:font>
  <w:font w:name="宋体">
    <w:altName w:val="汉仪书宋二KW"/>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panose1 w:val="020B0604020202090204"/>
    <w:charset w:val="01"/>
    <w:family w:val="swiss"/>
    <w:pitch w:val="default"/>
    <w:sig w:usb0="E0000AFF" w:usb1="00007843" w:usb2="00000001" w:usb3="00000000" w:csb0="400001BF" w:csb1="DFF70000"/>
  </w:font>
  <w:font w:name="黑体">
    <w:altName w:val="汉仪中黑KW"/>
    <w:panose1 w:val="02010609060101010101"/>
    <w:charset w:val="86"/>
    <w:family w:val="auto"/>
    <w:pitch w:val="default"/>
    <w:sig w:usb0="800002BF" w:usb1="38CF7CFA" w:usb2="00000016" w:usb3="00000000" w:csb0="00040001" w:csb1="00000000"/>
  </w:font>
  <w:font w:name="Courier New">
    <w:panose1 w:val="02070409020205090404"/>
    <w:charset w:val="01"/>
    <w:family w:val="modern"/>
    <w:pitch w:val="default"/>
    <w:sig w:usb0="E0000AFF" w:usb1="40007843" w:usb2="00000001" w:usb3="00000000" w:csb0="400001BF" w:csb1="DFF70000"/>
  </w:font>
  <w:font w:name="Symbol">
    <w:altName w:val="Kingsoft Sign"/>
    <w:panose1 w:val="05050102010706020507"/>
    <w:charset w:val="02"/>
    <w:family w:val="roman"/>
    <w:pitch w:val="default"/>
    <w:sig w:usb0="00000000" w:usb1="00000000" w:usb2="00000000" w:usb3="00000000" w:csb0="80000000" w:csb1="00000000"/>
  </w:font>
  <w:font w:name="Calibri">
    <w:altName w:val="Helvetica Neue"/>
    <w:panose1 w:val="020F0502020204030204"/>
    <w:charset w:val="00"/>
    <w:family w:val="swiss"/>
    <w:pitch w:val="default"/>
    <w:sig w:usb0="00000000" w:usb1="00000000" w:usb2="00000001" w:usb3="00000000" w:csb0="0000019F" w:csb1="00000000"/>
  </w:font>
  <w:font w:name="Cambria">
    <w:altName w:val="苹方-简"/>
    <w:panose1 w:val="02040503050406030204"/>
    <w:charset w:val="00"/>
    <w:family w:val="roman"/>
    <w:pitch w:val="default"/>
    <w:sig w:usb0="00000000" w:usb1="00000000" w:usb2="00000000" w:usb3="00000000" w:csb0="2000019F" w:csb1="00000000"/>
  </w:font>
  <w:font w:name="楷体_GB2312">
    <w:altName w:val="汉仪楷体简"/>
    <w:panose1 w:val="02010609030101010101"/>
    <w:charset w:val="86"/>
    <w:family w:val="modern"/>
    <w:pitch w:val="default"/>
    <w:sig w:usb0="00000000" w:usb1="00000000" w:usb2="00000000" w:usb3="00000000" w:csb0="00040000" w:csb1="00000000"/>
  </w:font>
  <w:font w:name="仿宋_GB2312">
    <w:altName w:val="方正仿宋_GBK"/>
    <w:panose1 w:val="02010609030101010101"/>
    <w:charset w:val="86"/>
    <w:family w:val="modern"/>
    <w:pitch w:val="default"/>
    <w:sig w:usb0="00000000" w:usb1="00000000" w:usb2="00000000" w:usb3="00000000" w:csb0="00040000" w:csb1="00000000"/>
  </w:font>
  <w:font w:name="仿宋">
    <w:altName w:val="方正仿宋_GBK"/>
    <w:panose1 w:val="02010609060101010101"/>
    <w:charset w:val="86"/>
    <w:family w:val="modern"/>
    <w:pitch w:val="default"/>
    <w:sig w:usb0="00000000" w:usb1="00000000" w:usb2="00000016" w:usb3="00000000" w:csb0="00040001" w:csb1="00000000"/>
  </w:font>
  <w:font w:name="..ì.">
    <w:altName w:val="苹方-简"/>
    <w:panose1 w:val="00000000000000000000"/>
    <w:charset w:val="86"/>
    <w:family w:val="roman"/>
    <w:pitch w:val="default"/>
    <w:sig w:usb0="00000000" w:usb1="00000000" w:usb2="00000000" w:usb3="00000000" w:csb0="00040001" w:csb1="00000000"/>
  </w:font>
  <w:font w:name="华文中宋">
    <w:altName w:val="汉仪书宋二KW"/>
    <w:panose1 w:val="02010600040101010101"/>
    <w:charset w:val="86"/>
    <w:family w:val="auto"/>
    <w:pitch w:val="default"/>
    <w:sig w:usb0="00000000" w:usb1="00000000" w:usb2="00000000" w:usb3="00000000" w:csb0="0004009F" w:csb1="DFD70000"/>
  </w:font>
  <w:font w:name="ˎ̥">
    <w:altName w:val="苹方-简"/>
    <w:panose1 w:val="00000000000000000000"/>
    <w:charset w:val="00"/>
    <w:family w:val="decorative"/>
    <w:pitch w:val="default"/>
    <w:sig w:usb0="00000000" w:usb1="00000000" w:usb2="00000000" w:usb3="00000000" w:csb0="00040001" w:csb1="00000000"/>
  </w:font>
  <w:font w:name="MS UI Gothic">
    <w:altName w:val="Hiragino Sans"/>
    <w:panose1 w:val="020B0600070205080204"/>
    <w:charset w:val="80"/>
    <w:family w:val="swiss"/>
    <w:pitch w:val="default"/>
    <w:sig w:usb0="00000000" w:usb1="00000000" w:usb2="00000012" w:usb3="00000000" w:csb0="4002009F" w:csb1="DFD70000"/>
  </w:font>
  <w:font w:name="Tahoma">
    <w:panose1 w:val="020B0604030504040204"/>
    <w:charset w:val="00"/>
    <w:family w:val="swiss"/>
    <w:pitch w:val="default"/>
    <w:sig w:usb0="E1002AFF" w:usb1="C000605B" w:usb2="00000029" w:usb3="00000000" w:csb0="200101FF" w:csb1="20280000"/>
  </w:font>
  <w:font w:name="Verdana">
    <w:panose1 w:val="020B0804030504040204"/>
    <w:charset w:val="00"/>
    <w:family w:val="swiss"/>
    <w:pitch w:val="default"/>
    <w:sig w:usb0="A10006FF" w:usb1="4000205B" w:usb2="00000010" w:usb3="00000000" w:csb0="2000019F" w:csb1="00000000"/>
  </w:font>
  <w:font w:name="srt">
    <w:altName w:val="苹方-简"/>
    <w:panose1 w:val="00000000000000000000"/>
    <w:charset w:val="00"/>
    <w:family w:val="roman"/>
    <w:pitch w:val="default"/>
    <w:sig w:usb0="00000000" w:usb1="00000000" w:usb2="00000000" w:usb3="00000000" w:csb0="00040001" w:csb1="00000000"/>
  </w:font>
  <w:font w:name="??">
    <w:altName w:val="苹方-简"/>
    <w:panose1 w:val="00000000000000000000"/>
    <w:charset w:val="00"/>
    <w:family w:val="roman"/>
    <w:pitch w:val="default"/>
    <w:sig w:usb0="00000000" w:usb1="00000000" w:usb2="00000000" w:usb3="00000000" w:csb0="00000001" w:csb1="00000000"/>
  </w:font>
  <w:font w:name="PingFang SC">
    <w:panose1 w:val="020B0400000000000000"/>
    <w:charset w:val="86"/>
    <w:family w:val="auto"/>
    <w:pitch w:val="default"/>
    <w:sig w:usb0="A00002FF" w:usb1="7ACFFDFB" w:usb2="00000017" w:usb3="00000000" w:csb0="00040001" w:csb1="00000000"/>
  </w:font>
  <w:font w:name="Wingdings 2">
    <w:panose1 w:val="05020102010507070707"/>
    <w:charset w:val="02"/>
    <w:family w:val="roman"/>
    <w:pitch w:val="default"/>
    <w:sig w:usb0="00000000" w:usb1="00000000" w:usb2="00000000" w:usb3="00000000" w:csb0="80000000" w:csb1="00000000"/>
  </w:font>
  <w:font w:name="汉仪书宋二KW">
    <w:panose1 w:val="00020600040101010101"/>
    <w:charset w:val="86"/>
    <w:family w:val="auto"/>
    <w:pitch w:val="default"/>
    <w:sig w:usb0="A00002BF" w:usb1="18EF7CFA" w:usb2="00000016" w:usb3="00000000" w:csb0="00040000" w:csb1="00000000"/>
  </w:font>
  <w:font w:name="Helvetica Neue">
    <w:panose1 w:val="02000503000000020004"/>
    <w:charset w:val="00"/>
    <w:family w:val="auto"/>
    <w:pitch w:val="default"/>
    <w:sig w:usb0="E50002FF" w:usb1="500079DB" w:usb2="00000010" w:usb3="00000000" w:csb0="00000000" w:csb1="00000000"/>
  </w:font>
  <w:font w:name="汉仪中黑KW">
    <w:panose1 w:val="00020600040101010101"/>
    <w:charset w:val="86"/>
    <w:family w:val="auto"/>
    <w:pitch w:val="default"/>
    <w:sig w:usb0="A00002BF" w:usb1="18EF7CFA" w:usb2="00000016" w:usb3="00000000" w:csb0="00040000" w:csb1="00000000"/>
  </w:font>
  <w:font w:name="Kingsoft Sign">
    <w:panose1 w:val="05050102010706020507"/>
    <w:charset w:val="00"/>
    <w:family w:val="auto"/>
    <w:pitch w:val="default"/>
    <w:sig w:usb0="00000000" w:usb1="10000000" w:usb2="00000000" w:usb3="00000000" w:csb0="00000001" w:csb1="00000000"/>
  </w:font>
  <w:font w:name="苹方-简">
    <w:panose1 w:val="020B0400000000000000"/>
    <w:charset w:val="86"/>
    <w:family w:val="auto"/>
    <w:pitch w:val="default"/>
    <w:sig w:usb0="A00002FF" w:usb1="7ACFFDFB" w:usb2="00000017" w:usb3="00000000" w:csb0="00040001" w:csb1="00000000"/>
  </w:font>
  <w:font w:name="汉仪楷体简">
    <w:panose1 w:val="02010600000101010101"/>
    <w:charset w:val="86"/>
    <w:family w:val="auto"/>
    <w:pitch w:val="default"/>
    <w:sig w:usb0="00000001" w:usb1="080E0800" w:usb2="00000002" w:usb3="00000000" w:csb0="00040000" w:csb1="00000000"/>
  </w:font>
  <w:font w:name="方正仿宋_GBK">
    <w:panose1 w:val="02000000000000000000"/>
    <w:charset w:val="86"/>
    <w:family w:val="auto"/>
    <w:pitch w:val="default"/>
    <w:sig w:usb0="A00002BF" w:usb1="38CF7CFA" w:usb2="00082016" w:usb3="00000000" w:csb0="00040001" w:csb1="00000000"/>
  </w:font>
  <w:font w:name="Hiragino Sans">
    <w:panose1 w:val="020B0300000000000000"/>
    <w:charset w:val="80"/>
    <w:family w:val="auto"/>
    <w:pitch w:val="default"/>
    <w:sig w:usb0="E00002FF" w:usb1="7AE7FFFF" w:usb2="00000012" w:usb3="00000000" w:csb0="0002000D"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5"/>
      <w:framePr w:w="1769" w:wrap="around" w:vAnchor="text" w:hAnchor="margin" w:xAlign="center" w:y="7"/>
      <w:pBdr>
        <w:top w:val="none" w:color="auto" w:sz="0" w:space="0"/>
      </w:pBdr>
      <w:rPr>
        <w:rStyle w:val="49"/>
      </w:rPr>
    </w:pPr>
    <w:r>
      <w:rPr>
        <w:rStyle w:val="49"/>
        <w:rFonts w:hint="eastAsia"/>
      </w:rPr>
      <w:t>第</w:t>
    </w:r>
    <w:r>
      <w:fldChar w:fldCharType="begin"/>
    </w:r>
    <w:r>
      <w:rPr>
        <w:rStyle w:val="49"/>
      </w:rPr>
      <w:instrText xml:space="preserve">PAGE  </w:instrText>
    </w:r>
    <w:r>
      <w:fldChar w:fldCharType="separate"/>
    </w:r>
    <w:r>
      <w:rPr>
        <w:rStyle w:val="49"/>
      </w:rPr>
      <w:t>2</w:t>
    </w:r>
    <w:r>
      <w:fldChar w:fldCharType="end"/>
    </w:r>
    <w:r>
      <w:rPr>
        <w:rStyle w:val="49"/>
        <w:rFonts w:hint="eastAsia"/>
      </w:rPr>
      <w:t>页，共</w:t>
    </w:r>
    <w:r>
      <w:fldChar w:fldCharType="begin"/>
    </w:r>
    <w:r>
      <w:instrText xml:space="preserve"> NUMPAGES   \* MERGEFORMAT </w:instrText>
    </w:r>
    <w:r>
      <w:fldChar w:fldCharType="separate"/>
    </w:r>
    <w:r>
      <w:rPr>
        <w:lang w:val="zh-CN"/>
      </w:rPr>
      <w:t>76</w:t>
    </w:r>
    <w:r>
      <w:rPr>
        <w:lang w:val="zh-CN"/>
      </w:rPr>
      <w:fldChar w:fldCharType="end"/>
    </w:r>
    <w:r>
      <w:rPr>
        <w:rStyle w:val="49"/>
        <w:rFonts w:hint="eastAsia"/>
      </w:rPr>
      <w:t>页</w:t>
    </w:r>
  </w:p>
  <w:p>
    <w:pPr>
      <w:pStyle w:val="25"/>
      <w:tabs>
        <w:tab w:val="right" w:pos="9901"/>
      </w:tabs>
      <w:rPr>
        <w:sz w:val="21"/>
      </w:rPr>
    </w:pPr>
    <w:r>
      <mc:AlternateContent>
        <mc:Choice Requires="wps">
          <w:drawing>
            <wp:anchor distT="0" distB="0" distL="114300" distR="114300" simplePos="0" relativeHeight="251659264" behindDoc="0" locked="0" layoutInCell="1" allowOverlap="1">
              <wp:simplePos x="0" y="0"/>
              <wp:positionH relativeFrom="column">
                <wp:posOffset>-235585</wp:posOffset>
              </wp:positionH>
              <wp:positionV relativeFrom="paragraph">
                <wp:posOffset>3117850</wp:posOffset>
              </wp:positionV>
              <wp:extent cx="9001125" cy="0"/>
              <wp:effectExtent l="0" t="6350" r="0" b="6350"/>
              <wp:wrapNone/>
              <wp:docPr id="2" name="Line 3"/>
              <wp:cNvGraphicFramePr/>
              <a:graphic xmlns:a="http://schemas.openxmlformats.org/drawingml/2006/main">
                <a:graphicData uri="http://schemas.microsoft.com/office/word/2010/wordprocessingShape">
                  <wps:wsp>
                    <wps:cNvCnPr/>
                    <wps:spPr>
                      <a:xfrm>
                        <a:off x="0" y="0"/>
                        <a:ext cx="9001125" cy="0"/>
                      </a:xfrm>
                      <a:prstGeom prst="line">
                        <a:avLst/>
                      </a:prstGeom>
                      <a:ln w="9525" cap="flat" cmpd="sng">
                        <a:solidFill>
                          <a:srgbClr val="000000"/>
                        </a:solidFill>
                        <a:prstDash val="solid"/>
                        <a:headEnd type="none" w="med" len="med"/>
                        <a:tailEnd type="none" w="med" len="med"/>
                      </a:ln>
                      <a:effectLst/>
                    </wps:spPr>
                    <wps:bodyPr/>
                  </wps:wsp>
                </a:graphicData>
              </a:graphic>
            </wp:anchor>
          </w:drawing>
        </mc:Choice>
        <mc:Fallback>
          <w:pict>
            <v:line id="Line 3" o:spid="_x0000_s1026" o:spt="20" style="position:absolute;left:0pt;margin-left:-18.55pt;margin-top:245.5pt;height:0pt;width:708.75pt;z-index:251659264;mso-width-relative:page;mso-height-relative:page;" filled="f" stroked="t" coordsize="21600,21600" o:gfxdata="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">
              <v:fill on="f" focussize="0,0"/>
              <v:stroke color="#000000" joinstyle="round"/>
              <v:imagedata o:title=""/>
              <o:lock v:ext="edit" aspectratio="f"/>
            </v:line>
          </w:pict>
        </mc:Fallback>
      </mc:AlternateContent>
    </w:r>
    <w:r>
      <w:rPr>
        <w:rFonts w:hint="eastAsia"/>
      </w:rPr>
      <w:t>浙江省成套招标代理有限公司</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5"/>
      <w:framePr w:wrap="around" w:vAnchor="text" w:hAnchor="margin" w:xAlign="center" w:y="1"/>
      <w:rPr>
        <w:rStyle w:val="49"/>
      </w:rPr>
    </w:pPr>
    <w:r>
      <w:fldChar w:fldCharType="begin"/>
    </w:r>
    <w:r>
      <w:rPr>
        <w:rStyle w:val="49"/>
      </w:rPr>
      <w:instrText xml:space="preserve">PAGE  </w:instrText>
    </w:r>
    <w:r>
      <w:fldChar w:fldCharType="end"/>
    </w:r>
  </w:p>
  <w:p>
    <w:pPr>
      <w:pStyle w:val="25"/>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00" w:lineRule="auto"/>
      </w:pPr>
      <w:r>
        <w:separator/>
      </w:r>
    </w:p>
  </w:footnote>
  <w:footnote w:type="continuationSeparator" w:id="1">
    <w:p>
      <w:pPr>
        <w:spacing w:line="30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6"/>
      <w:jc w:val="both"/>
      <w:rPr>
        <w:rFonts w:cs="Calibri"/>
        <w:sz w:val="16"/>
        <w:szCs w:val="16"/>
      </w:rPr>
    </w:pPr>
    <w:r>
      <w:rPr>
        <w:rFonts w:hint="default" w:cs="Calibri"/>
        <w:sz w:val="16"/>
        <w:szCs w:val="16"/>
        <w:lang w:val="en-US" w:eastAsia="zh-CN"/>
      </w:rPr>
      <w:t>2025年度足球竞猜类杂志及定制服务</w:t>
    </w:r>
    <w:r>
      <w:rPr>
        <w:rFonts w:hint="eastAsia" w:cs="Calibri"/>
        <w:sz w:val="16"/>
        <w:szCs w:val="16"/>
        <w:lang w:eastAsia="zh-CN"/>
      </w:rPr>
      <w:t>项目</w:t>
    </w:r>
    <w:r>
      <w:rPr>
        <w:rFonts w:cs="Calibri"/>
        <w:sz w:val="16"/>
        <w:szCs w:val="16"/>
      </w:rPr>
      <w:t>采购文件（竞争性磋商）</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01B72F2"/>
    <w:multiLevelType w:val="singleLevel"/>
    <w:tmpl w:val="C01B72F2"/>
    <w:lvl w:ilvl="0" w:tentative="0">
      <w:start w:val="1"/>
      <w:numFmt w:val="decimal"/>
      <w:suff w:val="nothing"/>
      <w:lvlText w:val="%1．"/>
      <w:lvlJc w:val="left"/>
      <w:pPr>
        <w:ind w:left="0" w:firstLine="400"/>
      </w:pPr>
      <w:rPr>
        <w:rFonts w:hint="default"/>
      </w:rPr>
    </w:lvl>
  </w:abstractNum>
  <w:abstractNum w:abstractNumId="1">
    <w:nsid w:val="E7F855AF"/>
    <w:multiLevelType w:val="singleLevel"/>
    <w:tmpl w:val="E7F855AF"/>
    <w:lvl w:ilvl="0" w:tentative="0">
      <w:start w:val="1"/>
      <w:numFmt w:val="chineseCounting"/>
      <w:suff w:val="nothing"/>
      <w:lvlText w:val="%1、"/>
      <w:lvlJc w:val="left"/>
      <w:pPr>
        <w:ind w:left="0" w:firstLine="420"/>
      </w:pPr>
      <w:rPr>
        <w:rFonts w:hint="eastAsia"/>
      </w:rPr>
    </w:lvl>
  </w:abstractNum>
  <w:abstractNum w:abstractNumId="2">
    <w:nsid w:val="FF7E2A45"/>
    <w:multiLevelType w:val="singleLevel"/>
    <w:tmpl w:val="FF7E2A45"/>
    <w:lvl w:ilvl="0" w:tentative="0">
      <w:start w:val="1"/>
      <w:numFmt w:val="decimal"/>
      <w:suff w:val="nothing"/>
      <w:lvlText w:val="（%1）"/>
      <w:lvlJc w:val="left"/>
    </w:lvl>
  </w:abstractNum>
  <w:abstractNum w:abstractNumId="3">
    <w:nsid w:val="07C00F21"/>
    <w:multiLevelType w:val="multilevel"/>
    <w:tmpl w:val="07C00F21"/>
    <w:lvl w:ilvl="0" w:tentative="0">
      <w:start w:val="1"/>
      <w:numFmt w:val="bullet"/>
      <w:pStyle w:val="140"/>
      <w:lvlText w:val=""/>
      <w:lvlJc w:val="left"/>
      <w:pPr>
        <w:ind w:left="1680" w:hanging="420"/>
      </w:pPr>
      <w:rPr>
        <w:rFonts w:hint="default" w:ascii="Wingdings" w:hAnsi="Wingdings"/>
      </w:rPr>
    </w:lvl>
    <w:lvl w:ilvl="1" w:tentative="0">
      <w:start w:val="1"/>
      <w:numFmt w:val="bullet"/>
      <w:lvlText w:val=""/>
      <w:lvlJc w:val="left"/>
      <w:pPr>
        <w:ind w:left="2100" w:hanging="420"/>
      </w:pPr>
      <w:rPr>
        <w:rFonts w:hint="default" w:ascii="Wingdings" w:hAnsi="Wingdings"/>
      </w:rPr>
    </w:lvl>
    <w:lvl w:ilvl="2" w:tentative="0">
      <w:start w:val="1"/>
      <w:numFmt w:val="bullet"/>
      <w:lvlText w:val=""/>
      <w:lvlJc w:val="left"/>
      <w:pPr>
        <w:ind w:left="2520" w:hanging="420"/>
      </w:pPr>
      <w:rPr>
        <w:rFonts w:hint="default" w:ascii="Wingdings" w:hAnsi="Wingdings"/>
      </w:rPr>
    </w:lvl>
    <w:lvl w:ilvl="3" w:tentative="0">
      <w:start w:val="1"/>
      <w:numFmt w:val="bullet"/>
      <w:lvlText w:val=""/>
      <w:lvlJc w:val="left"/>
      <w:pPr>
        <w:ind w:left="2940" w:hanging="420"/>
      </w:pPr>
      <w:rPr>
        <w:rFonts w:hint="default" w:ascii="Wingdings" w:hAnsi="Wingdings"/>
      </w:rPr>
    </w:lvl>
    <w:lvl w:ilvl="4" w:tentative="0">
      <w:start w:val="1"/>
      <w:numFmt w:val="bullet"/>
      <w:lvlText w:val=""/>
      <w:lvlJc w:val="left"/>
      <w:pPr>
        <w:ind w:left="3360" w:hanging="420"/>
      </w:pPr>
      <w:rPr>
        <w:rFonts w:hint="default" w:ascii="Wingdings" w:hAnsi="Wingdings"/>
      </w:rPr>
    </w:lvl>
    <w:lvl w:ilvl="5" w:tentative="0">
      <w:start w:val="1"/>
      <w:numFmt w:val="bullet"/>
      <w:lvlText w:val=""/>
      <w:lvlJc w:val="left"/>
      <w:pPr>
        <w:ind w:left="3780" w:hanging="420"/>
      </w:pPr>
      <w:rPr>
        <w:rFonts w:hint="default" w:ascii="Wingdings" w:hAnsi="Wingdings"/>
      </w:rPr>
    </w:lvl>
    <w:lvl w:ilvl="6" w:tentative="0">
      <w:start w:val="1"/>
      <w:numFmt w:val="bullet"/>
      <w:lvlText w:val=""/>
      <w:lvlJc w:val="left"/>
      <w:pPr>
        <w:ind w:left="4200" w:hanging="420"/>
      </w:pPr>
      <w:rPr>
        <w:rFonts w:hint="default" w:ascii="Wingdings" w:hAnsi="Wingdings"/>
      </w:rPr>
    </w:lvl>
    <w:lvl w:ilvl="7" w:tentative="0">
      <w:start w:val="1"/>
      <w:numFmt w:val="bullet"/>
      <w:lvlText w:val=""/>
      <w:lvlJc w:val="left"/>
      <w:pPr>
        <w:ind w:left="4620" w:hanging="420"/>
      </w:pPr>
      <w:rPr>
        <w:rFonts w:hint="default" w:ascii="Wingdings" w:hAnsi="Wingdings"/>
      </w:rPr>
    </w:lvl>
    <w:lvl w:ilvl="8" w:tentative="0">
      <w:start w:val="1"/>
      <w:numFmt w:val="bullet"/>
      <w:lvlText w:val=""/>
      <w:lvlJc w:val="left"/>
      <w:pPr>
        <w:ind w:left="5040" w:hanging="420"/>
      </w:pPr>
      <w:rPr>
        <w:rFonts w:hint="default" w:ascii="Wingdings" w:hAnsi="Wingdings"/>
      </w:rPr>
    </w:lvl>
  </w:abstractNum>
  <w:abstractNum w:abstractNumId="4">
    <w:nsid w:val="51EC1376"/>
    <w:multiLevelType w:val="multilevel"/>
    <w:tmpl w:val="51EC1376"/>
    <w:lvl w:ilvl="0" w:tentative="0">
      <w:start w:val="1"/>
      <w:numFmt w:val="decimal"/>
      <w:pStyle w:val="108"/>
      <w:lvlText w:val="%1、"/>
      <w:lvlJc w:val="left"/>
      <w:pPr>
        <w:tabs>
          <w:tab w:val="left" w:pos="780"/>
        </w:tabs>
        <w:ind w:left="780" w:hanging="360"/>
      </w:pPr>
      <w:rPr>
        <w:rFonts w:hint="eastAsia"/>
      </w:rPr>
    </w:lvl>
    <w:lvl w:ilvl="1" w:tentative="0">
      <w:start w:val="1"/>
      <w:numFmt w:val="lowerLetter"/>
      <w:lvlText w:val="%2)"/>
      <w:lvlJc w:val="left"/>
      <w:pPr>
        <w:tabs>
          <w:tab w:val="left" w:pos="1283"/>
        </w:tabs>
        <w:ind w:left="1283" w:hanging="420"/>
      </w:pPr>
    </w:lvl>
    <w:lvl w:ilvl="2" w:tentative="0">
      <w:start w:val="1"/>
      <w:numFmt w:val="lowerRoman"/>
      <w:lvlText w:val="%3."/>
      <w:lvlJc w:val="right"/>
      <w:pPr>
        <w:tabs>
          <w:tab w:val="left" w:pos="1703"/>
        </w:tabs>
        <w:ind w:left="1703" w:hanging="420"/>
      </w:pPr>
    </w:lvl>
    <w:lvl w:ilvl="3" w:tentative="0">
      <w:start w:val="1"/>
      <w:numFmt w:val="decimal"/>
      <w:lvlText w:val="%4."/>
      <w:lvlJc w:val="left"/>
      <w:pPr>
        <w:tabs>
          <w:tab w:val="left" w:pos="2123"/>
        </w:tabs>
        <w:ind w:left="2123" w:hanging="420"/>
      </w:pPr>
    </w:lvl>
    <w:lvl w:ilvl="4" w:tentative="0">
      <w:start w:val="1"/>
      <w:numFmt w:val="lowerLetter"/>
      <w:lvlText w:val="%5)"/>
      <w:lvlJc w:val="left"/>
      <w:pPr>
        <w:tabs>
          <w:tab w:val="left" w:pos="2543"/>
        </w:tabs>
        <w:ind w:left="2543" w:hanging="420"/>
      </w:pPr>
    </w:lvl>
    <w:lvl w:ilvl="5" w:tentative="0">
      <w:start w:val="1"/>
      <w:numFmt w:val="lowerRoman"/>
      <w:lvlText w:val="%6."/>
      <w:lvlJc w:val="right"/>
      <w:pPr>
        <w:tabs>
          <w:tab w:val="left" w:pos="2963"/>
        </w:tabs>
        <w:ind w:left="2963" w:hanging="420"/>
      </w:pPr>
    </w:lvl>
    <w:lvl w:ilvl="6" w:tentative="0">
      <w:start w:val="1"/>
      <w:numFmt w:val="decimal"/>
      <w:lvlText w:val="%7."/>
      <w:lvlJc w:val="left"/>
      <w:pPr>
        <w:tabs>
          <w:tab w:val="left" w:pos="3383"/>
        </w:tabs>
        <w:ind w:left="3383" w:hanging="420"/>
      </w:pPr>
    </w:lvl>
    <w:lvl w:ilvl="7" w:tentative="0">
      <w:start w:val="1"/>
      <w:numFmt w:val="lowerLetter"/>
      <w:lvlText w:val="%8)"/>
      <w:lvlJc w:val="left"/>
      <w:pPr>
        <w:tabs>
          <w:tab w:val="left" w:pos="3803"/>
        </w:tabs>
        <w:ind w:left="3803" w:hanging="420"/>
      </w:pPr>
    </w:lvl>
    <w:lvl w:ilvl="8" w:tentative="0">
      <w:start w:val="1"/>
      <w:numFmt w:val="lowerRoman"/>
      <w:lvlText w:val="%9."/>
      <w:lvlJc w:val="right"/>
      <w:pPr>
        <w:tabs>
          <w:tab w:val="left" w:pos="4223"/>
        </w:tabs>
        <w:ind w:left="4223" w:hanging="420"/>
      </w:pPr>
    </w:lvl>
  </w:abstractNum>
  <w:abstractNum w:abstractNumId="5">
    <w:nsid w:val="5FEE26F6"/>
    <w:multiLevelType w:val="singleLevel"/>
    <w:tmpl w:val="5FEE26F6"/>
    <w:lvl w:ilvl="0" w:tentative="0">
      <w:start w:val="2"/>
      <w:numFmt w:val="chineseCounting"/>
      <w:suff w:val="space"/>
      <w:lvlText w:val="第%1部分"/>
      <w:lvlJc w:val="left"/>
      <w:rPr>
        <w:rFonts w:hint="eastAsia"/>
      </w:rPr>
    </w:lvl>
  </w:abstractNum>
  <w:abstractNum w:abstractNumId="6">
    <w:nsid w:val="6022B671"/>
    <w:multiLevelType w:val="singleLevel"/>
    <w:tmpl w:val="6022B671"/>
    <w:lvl w:ilvl="0" w:tentative="0">
      <w:start w:val="1"/>
      <w:numFmt w:val="decimal"/>
      <w:suff w:val="nothing"/>
      <w:lvlText w:val="%1．"/>
      <w:lvlJc w:val="left"/>
      <w:pPr>
        <w:ind w:left="0" w:firstLine="400"/>
      </w:pPr>
      <w:rPr>
        <w:rFonts w:hint="default"/>
      </w:rPr>
    </w:lvl>
  </w:abstractNum>
  <w:num w:numId="1">
    <w:abstractNumId w:val="4"/>
  </w:num>
  <w:num w:numId="2">
    <w:abstractNumId w:val="3"/>
  </w:num>
  <w:num w:numId="3">
    <w:abstractNumId w:val="5"/>
  </w:num>
  <w:num w:numId="4">
    <w:abstractNumId w:val="1"/>
  </w:num>
  <w:num w:numId="5">
    <w:abstractNumId w:val="0"/>
  </w:num>
  <w:num w:numId="6">
    <w:abstractNumId w:val="6"/>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70"/>
  <w:doNotDisplayPageBoundaries w:val="1"/>
  <w:documentProtection w:enforcement="0"/>
  <w:defaultTabStop w:val="420"/>
  <w:drawingGridHorizontalSpacing w:val="191"/>
  <w:drawingGridVerticalSpacing w:val="156"/>
  <w:noPunctuationKerning w:val="1"/>
  <w:characterSpacingControl w:val="compressPunctuation"/>
  <w:doNotValidateAgainstSchema/>
  <w:doNotDemarcateInvalidXml/>
  <w:hdrShapeDefaults>
    <o:shapelayout v:ext="edit">
      <o:idmap v:ext="edit" data="1"/>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dkYzIxZmJkNDhiYWFmYmRlNDU0OWNkOGUwMmM4ZmEifQ=="/>
  </w:docVars>
  <w:rsids>
    <w:rsidRoot w:val="00172A27"/>
    <w:rsid w:val="00001555"/>
    <w:rsid w:val="00002208"/>
    <w:rsid w:val="00003935"/>
    <w:rsid w:val="00004681"/>
    <w:rsid w:val="00010ECC"/>
    <w:rsid w:val="00013441"/>
    <w:rsid w:val="00014DDD"/>
    <w:rsid w:val="00020516"/>
    <w:rsid w:val="00020601"/>
    <w:rsid w:val="00021543"/>
    <w:rsid w:val="00025117"/>
    <w:rsid w:val="000257AD"/>
    <w:rsid w:val="00025CFC"/>
    <w:rsid w:val="000277AC"/>
    <w:rsid w:val="00031FAC"/>
    <w:rsid w:val="00034D5F"/>
    <w:rsid w:val="000370A2"/>
    <w:rsid w:val="0003743F"/>
    <w:rsid w:val="0003778E"/>
    <w:rsid w:val="00042D6B"/>
    <w:rsid w:val="00043546"/>
    <w:rsid w:val="00050A5E"/>
    <w:rsid w:val="0005426F"/>
    <w:rsid w:val="00054AD5"/>
    <w:rsid w:val="00062D81"/>
    <w:rsid w:val="00063B94"/>
    <w:rsid w:val="00065758"/>
    <w:rsid w:val="000675AD"/>
    <w:rsid w:val="0007230D"/>
    <w:rsid w:val="00072E7F"/>
    <w:rsid w:val="000736B8"/>
    <w:rsid w:val="00075C56"/>
    <w:rsid w:val="0007646C"/>
    <w:rsid w:val="00077A7E"/>
    <w:rsid w:val="00081966"/>
    <w:rsid w:val="00083005"/>
    <w:rsid w:val="00084417"/>
    <w:rsid w:val="000930AD"/>
    <w:rsid w:val="000953D9"/>
    <w:rsid w:val="00095E0A"/>
    <w:rsid w:val="0009617B"/>
    <w:rsid w:val="00096DCD"/>
    <w:rsid w:val="000A4F6E"/>
    <w:rsid w:val="000A714D"/>
    <w:rsid w:val="000B0284"/>
    <w:rsid w:val="000B170A"/>
    <w:rsid w:val="000B3A4F"/>
    <w:rsid w:val="000B3EC2"/>
    <w:rsid w:val="000C1217"/>
    <w:rsid w:val="000C3228"/>
    <w:rsid w:val="000C35B2"/>
    <w:rsid w:val="000C451A"/>
    <w:rsid w:val="000C4F4D"/>
    <w:rsid w:val="000D163A"/>
    <w:rsid w:val="000D2494"/>
    <w:rsid w:val="000D24AE"/>
    <w:rsid w:val="000D5C59"/>
    <w:rsid w:val="000E0010"/>
    <w:rsid w:val="000E0FD2"/>
    <w:rsid w:val="000E41FF"/>
    <w:rsid w:val="000E6611"/>
    <w:rsid w:val="000F1DAD"/>
    <w:rsid w:val="00102157"/>
    <w:rsid w:val="00103D30"/>
    <w:rsid w:val="00104E37"/>
    <w:rsid w:val="001057BF"/>
    <w:rsid w:val="00105E4D"/>
    <w:rsid w:val="00107B95"/>
    <w:rsid w:val="001137A1"/>
    <w:rsid w:val="0011419C"/>
    <w:rsid w:val="00120B04"/>
    <w:rsid w:val="00127A75"/>
    <w:rsid w:val="00127C66"/>
    <w:rsid w:val="00131002"/>
    <w:rsid w:val="00133FBE"/>
    <w:rsid w:val="00134CE2"/>
    <w:rsid w:val="00136251"/>
    <w:rsid w:val="00144BB6"/>
    <w:rsid w:val="00145785"/>
    <w:rsid w:val="00145AF6"/>
    <w:rsid w:val="00146CAC"/>
    <w:rsid w:val="0014717B"/>
    <w:rsid w:val="00147A78"/>
    <w:rsid w:val="001512FA"/>
    <w:rsid w:val="00151DDF"/>
    <w:rsid w:val="00164095"/>
    <w:rsid w:val="00164246"/>
    <w:rsid w:val="001643F5"/>
    <w:rsid w:val="00166DF3"/>
    <w:rsid w:val="00167DE8"/>
    <w:rsid w:val="00172A27"/>
    <w:rsid w:val="00172C53"/>
    <w:rsid w:val="00173E28"/>
    <w:rsid w:val="0017571B"/>
    <w:rsid w:val="00175B3B"/>
    <w:rsid w:val="00180F51"/>
    <w:rsid w:val="00180FBE"/>
    <w:rsid w:val="00184392"/>
    <w:rsid w:val="00185D82"/>
    <w:rsid w:val="00186AF0"/>
    <w:rsid w:val="0018709E"/>
    <w:rsid w:val="001874D9"/>
    <w:rsid w:val="001A54EF"/>
    <w:rsid w:val="001A6049"/>
    <w:rsid w:val="001A60CA"/>
    <w:rsid w:val="001A6745"/>
    <w:rsid w:val="001A7F53"/>
    <w:rsid w:val="001B0F64"/>
    <w:rsid w:val="001B29D2"/>
    <w:rsid w:val="001B3313"/>
    <w:rsid w:val="001B412E"/>
    <w:rsid w:val="001B6452"/>
    <w:rsid w:val="001B6D11"/>
    <w:rsid w:val="001B7171"/>
    <w:rsid w:val="001C198C"/>
    <w:rsid w:val="001C1C55"/>
    <w:rsid w:val="001C3DAC"/>
    <w:rsid w:val="001C6488"/>
    <w:rsid w:val="001C7ADC"/>
    <w:rsid w:val="001D4F44"/>
    <w:rsid w:val="001E12EC"/>
    <w:rsid w:val="001E3B3B"/>
    <w:rsid w:val="001E4342"/>
    <w:rsid w:val="001E4C35"/>
    <w:rsid w:val="001E6D65"/>
    <w:rsid w:val="001E7745"/>
    <w:rsid w:val="001F17B9"/>
    <w:rsid w:val="001F6410"/>
    <w:rsid w:val="001F6BDF"/>
    <w:rsid w:val="001F757A"/>
    <w:rsid w:val="001F75C3"/>
    <w:rsid w:val="00200C21"/>
    <w:rsid w:val="00202E65"/>
    <w:rsid w:val="0021583F"/>
    <w:rsid w:val="00216D08"/>
    <w:rsid w:val="002208C0"/>
    <w:rsid w:val="00220BBB"/>
    <w:rsid w:val="00221006"/>
    <w:rsid w:val="00221C08"/>
    <w:rsid w:val="00221F0F"/>
    <w:rsid w:val="0022259D"/>
    <w:rsid w:val="00222D2B"/>
    <w:rsid w:val="00223E14"/>
    <w:rsid w:val="0022495D"/>
    <w:rsid w:val="00226889"/>
    <w:rsid w:val="00226AE6"/>
    <w:rsid w:val="00227116"/>
    <w:rsid w:val="00231E23"/>
    <w:rsid w:val="00232ECC"/>
    <w:rsid w:val="00236135"/>
    <w:rsid w:val="00246F82"/>
    <w:rsid w:val="002517C7"/>
    <w:rsid w:val="00253A00"/>
    <w:rsid w:val="00262829"/>
    <w:rsid w:val="00263C4E"/>
    <w:rsid w:val="00265520"/>
    <w:rsid w:val="00265556"/>
    <w:rsid w:val="00270680"/>
    <w:rsid w:val="0027131A"/>
    <w:rsid w:val="00271E71"/>
    <w:rsid w:val="002736E1"/>
    <w:rsid w:val="0027512D"/>
    <w:rsid w:val="00275592"/>
    <w:rsid w:val="00276C09"/>
    <w:rsid w:val="00277DB1"/>
    <w:rsid w:val="002806DC"/>
    <w:rsid w:val="00280EB2"/>
    <w:rsid w:val="00282B8E"/>
    <w:rsid w:val="0028391D"/>
    <w:rsid w:val="00286E5E"/>
    <w:rsid w:val="002870F1"/>
    <w:rsid w:val="002878E5"/>
    <w:rsid w:val="002965B3"/>
    <w:rsid w:val="00297460"/>
    <w:rsid w:val="002A1854"/>
    <w:rsid w:val="002A2F16"/>
    <w:rsid w:val="002A34DC"/>
    <w:rsid w:val="002A3546"/>
    <w:rsid w:val="002A3D3E"/>
    <w:rsid w:val="002A4031"/>
    <w:rsid w:val="002A4153"/>
    <w:rsid w:val="002A5EA1"/>
    <w:rsid w:val="002B4D9A"/>
    <w:rsid w:val="002B621E"/>
    <w:rsid w:val="002B7372"/>
    <w:rsid w:val="002C3512"/>
    <w:rsid w:val="002D0738"/>
    <w:rsid w:val="002E0377"/>
    <w:rsid w:val="002E09F8"/>
    <w:rsid w:val="002E20D8"/>
    <w:rsid w:val="002E2EC2"/>
    <w:rsid w:val="002E4D51"/>
    <w:rsid w:val="002F0C25"/>
    <w:rsid w:val="002F70EB"/>
    <w:rsid w:val="002F7DCF"/>
    <w:rsid w:val="00303DD0"/>
    <w:rsid w:val="0030575A"/>
    <w:rsid w:val="00310253"/>
    <w:rsid w:val="00314B8E"/>
    <w:rsid w:val="00315B1B"/>
    <w:rsid w:val="00316ABE"/>
    <w:rsid w:val="00317BB2"/>
    <w:rsid w:val="00320941"/>
    <w:rsid w:val="00321CD1"/>
    <w:rsid w:val="00322853"/>
    <w:rsid w:val="00323804"/>
    <w:rsid w:val="00326E33"/>
    <w:rsid w:val="003319CA"/>
    <w:rsid w:val="00337F26"/>
    <w:rsid w:val="00346A3A"/>
    <w:rsid w:val="0034776A"/>
    <w:rsid w:val="00350EB7"/>
    <w:rsid w:val="00352008"/>
    <w:rsid w:val="0035480C"/>
    <w:rsid w:val="00355B78"/>
    <w:rsid w:val="00357908"/>
    <w:rsid w:val="00357E77"/>
    <w:rsid w:val="00360AA4"/>
    <w:rsid w:val="00363772"/>
    <w:rsid w:val="003657DC"/>
    <w:rsid w:val="00365F4B"/>
    <w:rsid w:val="00367BCD"/>
    <w:rsid w:val="003701BA"/>
    <w:rsid w:val="00371529"/>
    <w:rsid w:val="00373901"/>
    <w:rsid w:val="00374A69"/>
    <w:rsid w:val="003779F3"/>
    <w:rsid w:val="00381551"/>
    <w:rsid w:val="00384BA8"/>
    <w:rsid w:val="00393CD8"/>
    <w:rsid w:val="003951B5"/>
    <w:rsid w:val="00395518"/>
    <w:rsid w:val="00395928"/>
    <w:rsid w:val="0039783E"/>
    <w:rsid w:val="003A5A20"/>
    <w:rsid w:val="003B2999"/>
    <w:rsid w:val="003B49EE"/>
    <w:rsid w:val="003B6D35"/>
    <w:rsid w:val="003C162A"/>
    <w:rsid w:val="003C5DA4"/>
    <w:rsid w:val="003C731A"/>
    <w:rsid w:val="003C78F6"/>
    <w:rsid w:val="003D2B73"/>
    <w:rsid w:val="003D3AFA"/>
    <w:rsid w:val="003D5FBF"/>
    <w:rsid w:val="003D6D21"/>
    <w:rsid w:val="003D6DFC"/>
    <w:rsid w:val="003D7043"/>
    <w:rsid w:val="003D73A0"/>
    <w:rsid w:val="003D7E0B"/>
    <w:rsid w:val="003E1933"/>
    <w:rsid w:val="003E50C0"/>
    <w:rsid w:val="003E6B2E"/>
    <w:rsid w:val="003F3573"/>
    <w:rsid w:val="003F4BD4"/>
    <w:rsid w:val="003F5716"/>
    <w:rsid w:val="003F6430"/>
    <w:rsid w:val="003F6BC0"/>
    <w:rsid w:val="0040128E"/>
    <w:rsid w:val="0040440B"/>
    <w:rsid w:val="00406B71"/>
    <w:rsid w:val="00406C2F"/>
    <w:rsid w:val="00410B09"/>
    <w:rsid w:val="0041111C"/>
    <w:rsid w:val="0041339F"/>
    <w:rsid w:val="00420557"/>
    <w:rsid w:val="00422956"/>
    <w:rsid w:val="00423564"/>
    <w:rsid w:val="00430E0E"/>
    <w:rsid w:val="004321ED"/>
    <w:rsid w:val="0043267D"/>
    <w:rsid w:val="00433079"/>
    <w:rsid w:val="0043624A"/>
    <w:rsid w:val="00445E67"/>
    <w:rsid w:val="0045079F"/>
    <w:rsid w:val="00454105"/>
    <w:rsid w:val="00456FA7"/>
    <w:rsid w:val="00462BD5"/>
    <w:rsid w:val="00465052"/>
    <w:rsid w:val="004706CB"/>
    <w:rsid w:val="00472DD5"/>
    <w:rsid w:val="0047608D"/>
    <w:rsid w:val="00477DE4"/>
    <w:rsid w:val="00477EC8"/>
    <w:rsid w:val="004804F1"/>
    <w:rsid w:val="00480C81"/>
    <w:rsid w:val="00481C6C"/>
    <w:rsid w:val="0048448B"/>
    <w:rsid w:val="00485DF2"/>
    <w:rsid w:val="00487BD9"/>
    <w:rsid w:val="00491C17"/>
    <w:rsid w:val="004965EE"/>
    <w:rsid w:val="004A06EC"/>
    <w:rsid w:val="004A37B8"/>
    <w:rsid w:val="004A507E"/>
    <w:rsid w:val="004A63D8"/>
    <w:rsid w:val="004B1FA3"/>
    <w:rsid w:val="004B3FD3"/>
    <w:rsid w:val="004B596D"/>
    <w:rsid w:val="004B7EF9"/>
    <w:rsid w:val="004C1312"/>
    <w:rsid w:val="004C6101"/>
    <w:rsid w:val="004D0C0B"/>
    <w:rsid w:val="004D581C"/>
    <w:rsid w:val="004E4947"/>
    <w:rsid w:val="004F3656"/>
    <w:rsid w:val="004F4083"/>
    <w:rsid w:val="004F5828"/>
    <w:rsid w:val="00500C0E"/>
    <w:rsid w:val="005046BE"/>
    <w:rsid w:val="00504D67"/>
    <w:rsid w:val="00506808"/>
    <w:rsid w:val="00511560"/>
    <w:rsid w:val="00514189"/>
    <w:rsid w:val="0051422A"/>
    <w:rsid w:val="00516DB4"/>
    <w:rsid w:val="00523968"/>
    <w:rsid w:val="0053126E"/>
    <w:rsid w:val="00533F96"/>
    <w:rsid w:val="0053581B"/>
    <w:rsid w:val="00535B75"/>
    <w:rsid w:val="005379B3"/>
    <w:rsid w:val="00537FA9"/>
    <w:rsid w:val="0054158E"/>
    <w:rsid w:val="00544321"/>
    <w:rsid w:val="00544E1D"/>
    <w:rsid w:val="00545828"/>
    <w:rsid w:val="00545967"/>
    <w:rsid w:val="005463AB"/>
    <w:rsid w:val="005510C1"/>
    <w:rsid w:val="005557D4"/>
    <w:rsid w:val="00557C76"/>
    <w:rsid w:val="00560184"/>
    <w:rsid w:val="00563C04"/>
    <w:rsid w:val="00564B81"/>
    <w:rsid w:val="005651CD"/>
    <w:rsid w:val="00565FCB"/>
    <w:rsid w:val="0057000E"/>
    <w:rsid w:val="005729DE"/>
    <w:rsid w:val="005807A7"/>
    <w:rsid w:val="00582FDC"/>
    <w:rsid w:val="00586B40"/>
    <w:rsid w:val="00595579"/>
    <w:rsid w:val="005969B4"/>
    <w:rsid w:val="00597318"/>
    <w:rsid w:val="005A134B"/>
    <w:rsid w:val="005A1909"/>
    <w:rsid w:val="005A2D97"/>
    <w:rsid w:val="005A3ADA"/>
    <w:rsid w:val="005B3B03"/>
    <w:rsid w:val="005B3FFC"/>
    <w:rsid w:val="005B4BB7"/>
    <w:rsid w:val="005B67F9"/>
    <w:rsid w:val="005C0CFD"/>
    <w:rsid w:val="005C147B"/>
    <w:rsid w:val="005C39F6"/>
    <w:rsid w:val="005C5390"/>
    <w:rsid w:val="005D1955"/>
    <w:rsid w:val="005D2053"/>
    <w:rsid w:val="005E01A1"/>
    <w:rsid w:val="005E31B1"/>
    <w:rsid w:val="005E51A0"/>
    <w:rsid w:val="005E5F6A"/>
    <w:rsid w:val="005E6E62"/>
    <w:rsid w:val="005E7AD2"/>
    <w:rsid w:val="005F081A"/>
    <w:rsid w:val="005F0F1D"/>
    <w:rsid w:val="005F1FAD"/>
    <w:rsid w:val="005F730C"/>
    <w:rsid w:val="00603818"/>
    <w:rsid w:val="00603EBB"/>
    <w:rsid w:val="00604748"/>
    <w:rsid w:val="006048BF"/>
    <w:rsid w:val="0060714D"/>
    <w:rsid w:val="00612EB8"/>
    <w:rsid w:val="00623D04"/>
    <w:rsid w:val="00631815"/>
    <w:rsid w:val="00632B9C"/>
    <w:rsid w:val="006351EF"/>
    <w:rsid w:val="00635D9D"/>
    <w:rsid w:val="00637BD0"/>
    <w:rsid w:val="00640F44"/>
    <w:rsid w:val="006416D5"/>
    <w:rsid w:val="00641DE5"/>
    <w:rsid w:val="00647B7A"/>
    <w:rsid w:val="00652F3D"/>
    <w:rsid w:val="00673125"/>
    <w:rsid w:val="006747FB"/>
    <w:rsid w:val="00676A0C"/>
    <w:rsid w:val="006774B7"/>
    <w:rsid w:val="0068064B"/>
    <w:rsid w:val="00684880"/>
    <w:rsid w:val="00684B41"/>
    <w:rsid w:val="0068552D"/>
    <w:rsid w:val="00695DFC"/>
    <w:rsid w:val="00696FC1"/>
    <w:rsid w:val="006A088D"/>
    <w:rsid w:val="006A36FD"/>
    <w:rsid w:val="006A3DA0"/>
    <w:rsid w:val="006A3DE1"/>
    <w:rsid w:val="006A56D5"/>
    <w:rsid w:val="006B1323"/>
    <w:rsid w:val="006B3780"/>
    <w:rsid w:val="006B3E9D"/>
    <w:rsid w:val="006B4954"/>
    <w:rsid w:val="006B502E"/>
    <w:rsid w:val="006B5D29"/>
    <w:rsid w:val="006C09EA"/>
    <w:rsid w:val="006C1AAE"/>
    <w:rsid w:val="006C410A"/>
    <w:rsid w:val="006C55B5"/>
    <w:rsid w:val="006D02F9"/>
    <w:rsid w:val="006D07D8"/>
    <w:rsid w:val="006D5C15"/>
    <w:rsid w:val="006E0300"/>
    <w:rsid w:val="006E140C"/>
    <w:rsid w:val="006E2E7C"/>
    <w:rsid w:val="006F1609"/>
    <w:rsid w:val="006F1E05"/>
    <w:rsid w:val="006F3793"/>
    <w:rsid w:val="006F54B5"/>
    <w:rsid w:val="006F5855"/>
    <w:rsid w:val="006F7EB3"/>
    <w:rsid w:val="007002FE"/>
    <w:rsid w:val="007047CD"/>
    <w:rsid w:val="00717C55"/>
    <w:rsid w:val="007200F3"/>
    <w:rsid w:val="0072082F"/>
    <w:rsid w:val="00723CC6"/>
    <w:rsid w:val="0072579B"/>
    <w:rsid w:val="0072614C"/>
    <w:rsid w:val="00731595"/>
    <w:rsid w:val="00740DD0"/>
    <w:rsid w:val="007440AF"/>
    <w:rsid w:val="00745D84"/>
    <w:rsid w:val="00750FF8"/>
    <w:rsid w:val="007514F1"/>
    <w:rsid w:val="00756465"/>
    <w:rsid w:val="007613CD"/>
    <w:rsid w:val="007618D6"/>
    <w:rsid w:val="007622E5"/>
    <w:rsid w:val="00762628"/>
    <w:rsid w:val="00762921"/>
    <w:rsid w:val="007668CA"/>
    <w:rsid w:val="00767E4D"/>
    <w:rsid w:val="00770C3E"/>
    <w:rsid w:val="00770C8F"/>
    <w:rsid w:val="007748D3"/>
    <w:rsid w:val="007751BC"/>
    <w:rsid w:val="00775309"/>
    <w:rsid w:val="00776027"/>
    <w:rsid w:val="00776229"/>
    <w:rsid w:val="00776E79"/>
    <w:rsid w:val="00783BE1"/>
    <w:rsid w:val="00783EF4"/>
    <w:rsid w:val="007840CD"/>
    <w:rsid w:val="00784C5A"/>
    <w:rsid w:val="0078511F"/>
    <w:rsid w:val="00792EC4"/>
    <w:rsid w:val="00793602"/>
    <w:rsid w:val="00797A56"/>
    <w:rsid w:val="007A099C"/>
    <w:rsid w:val="007A42EB"/>
    <w:rsid w:val="007A5201"/>
    <w:rsid w:val="007A74FD"/>
    <w:rsid w:val="007A7C09"/>
    <w:rsid w:val="007B0B7D"/>
    <w:rsid w:val="007B2ED3"/>
    <w:rsid w:val="007B3751"/>
    <w:rsid w:val="007B4240"/>
    <w:rsid w:val="007B5A7F"/>
    <w:rsid w:val="007B606D"/>
    <w:rsid w:val="007B7E57"/>
    <w:rsid w:val="007C4448"/>
    <w:rsid w:val="007C6683"/>
    <w:rsid w:val="007D0D51"/>
    <w:rsid w:val="007D1717"/>
    <w:rsid w:val="007D2F25"/>
    <w:rsid w:val="007D3BF4"/>
    <w:rsid w:val="007E546E"/>
    <w:rsid w:val="007E70FA"/>
    <w:rsid w:val="007F13CC"/>
    <w:rsid w:val="007F2C2C"/>
    <w:rsid w:val="007F344C"/>
    <w:rsid w:val="008039FA"/>
    <w:rsid w:val="00804E05"/>
    <w:rsid w:val="00804F50"/>
    <w:rsid w:val="008100E7"/>
    <w:rsid w:val="00811F26"/>
    <w:rsid w:val="00813FC7"/>
    <w:rsid w:val="00816A31"/>
    <w:rsid w:val="00820512"/>
    <w:rsid w:val="0082098D"/>
    <w:rsid w:val="00822219"/>
    <w:rsid w:val="008224FE"/>
    <w:rsid w:val="00822FF8"/>
    <w:rsid w:val="00823389"/>
    <w:rsid w:val="008278ED"/>
    <w:rsid w:val="008318BF"/>
    <w:rsid w:val="00831B76"/>
    <w:rsid w:val="00837BD3"/>
    <w:rsid w:val="0084356F"/>
    <w:rsid w:val="00844136"/>
    <w:rsid w:val="00845AF9"/>
    <w:rsid w:val="00846467"/>
    <w:rsid w:val="008505D7"/>
    <w:rsid w:val="0085116D"/>
    <w:rsid w:val="00853DA2"/>
    <w:rsid w:val="008543F9"/>
    <w:rsid w:val="0085493A"/>
    <w:rsid w:val="008557A5"/>
    <w:rsid w:val="008573FD"/>
    <w:rsid w:val="008607F3"/>
    <w:rsid w:val="008615BF"/>
    <w:rsid w:val="00861F04"/>
    <w:rsid w:val="00864244"/>
    <w:rsid w:val="00865114"/>
    <w:rsid w:val="0086754C"/>
    <w:rsid w:val="008729F9"/>
    <w:rsid w:val="00874AF3"/>
    <w:rsid w:val="00875555"/>
    <w:rsid w:val="00876AFF"/>
    <w:rsid w:val="008812D4"/>
    <w:rsid w:val="00881683"/>
    <w:rsid w:val="00893AC6"/>
    <w:rsid w:val="00893FD1"/>
    <w:rsid w:val="0089410A"/>
    <w:rsid w:val="008978A8"/>
    <w:rsid w:val="00897C3D"/>
    <w:rsid w:val="008A0AEF"/>
    <w:rsid w:val="008A1EB8"/>
    <w:rsid w:val="008A254B"/>
    <w:rsid w:val="008A2F08"/>
    <w:rsid w:val="008A5413"/>
    <w:rsid w:val="008A63E9"/>
    <w:rsid w:val="008A7424"/>
    <w:rsid w:val="008A749A"/>
    <w:rsid w:val="008B048D"/>
    <w:rsid w:val="008B6734"/>
    <w:rsid w:val="008C060B"/>
    <w:rsid w:val="008C2208"/>
    <w:rsid w:val="008C39D1"/>
    <w:rsid w:val="008C6E34"/>
    <w:rsid w:val="008D015E"/>
    <w:rsid w:val="008D311C"/>
    <w:rsid w:val="008D4FC4"/>
    <w:rsid w:val="008D52AE"/>
    <w:rsid w:val="008D70BB"/>
    <w:rsid w:val="008E3DB6"/>
    <w:rsid w:val="008E4FBE"/>
    <w:rsid w:val="008F3051"/>
    <w:rsid w:val="008F465B"/>
    <w:rsid w:val="008F4FC8"/>
    <w:rsid w:val="008F53D4"/>
    <w:rsid w:val="008F7E6C"/>
    <w:rsid w:val="00901617"/>
    <w:rsid w:val="0090368B"/>
    <w:rsid w:val="00906C6B"/>
    <w:rsid w:val="009101C9"/>
    <w:rsid w:val="00910D9C"/>
    <w:rsid w:val="00910EAA"/>
    <w:rsid w:val="009124F1"/>
    <w:rsid w:val="00915127"/>
    <w:rsid w:val="0091741D"/>
    <w:rsid w:val="009212A2"/>
    <w:rsid w:val="00921F84"/>
    <w:rsid w:val="009243F0"/>
    <w:rsid w:val="00924E6D"/>
    <w:rsid w:val="00925653"/>
    <w:rsid w:val="00933038"/>
    <w:rsid w:val="0093397B"/>
    <w:rsid w:val="00937827"/>
    <w:rsid w:val="00941D1A"/>
    <w:rsid w:val="0094299D"/>
    <w:rsid w:val="00944BF4"/>
    <w:rsid w:val="00945787"/>
    <w:rsid w:val="0094677D"/>
    <w:rsid w:val="00950AC3"/>
    <w:rsid w:val="00955BA7"/>
    <w:rsid w:val="00960058"/>
    <w:rsid w:val="0096084D"/>
    <w:rsid w:val="009657C0"/>
    <w:rsid w:val="009670BC"/>
    <w:rsid w:val="00967508"/>
    <w:rsid w:val="0097079F"/>
    <w:rsid w:val="00974384"/>
    <w:rsid w:val="00974D76"/>
    <w:rsid w:val="00975218"/>
    <w:rsid w:val="00986AB7"/>
    <w:rsid w:val="00987960"/>
    <w:rsid w:val="009879B3"/>
    <w:rsid w:val="00991D95"/>
    <w:rsid w:val="00992E07"/>
    <w:rsid w:val="00994C76"/>
    <w:rsid w:val="009A0896"/>
    <w:rsid w:val="009A5D12"/>
    <w:rsid w:val="009A7558"/>
    <w:rsid w:val="009B43FF"/>
    <w:rsid w:val="009B5A78"/>
    <w:rsid w:val="009C066E"/>
    <w:rsid w:val="009C280F"/>
    <w:rsid w:val="009C7B89"/>
    <w:rsid w:val="009D09E6"/>
    <w:rsid w:val="009D0C56"/>
    <w:rsid w:val="009D2480"/>
    <w:rsid w:val="009E0923"/>
    <w:rsid w:val="009E09E2"/>
    <w:rsid w:val="009E4B93"/>
    <w:rsid w:val="009E5DF9"/>
    <w:rsid w:val="009E70FB"/>
    <w:rsid w:val="009F1E58"/>
    <w:rsid w:val="009F1EFB"/>
    <w:rsid w:val="009F4236"/>
    <w:rsid w:val="009F4E26"/>
    <w:rsid w:val="009F60A5"/>
    <w:rsid w:val="00A01BB3"/>
    <w:rsid w:val="00A0320E"/>
    <w:rsid w:val="00A03CD9"/>
    <w:rsid w:val="00A11972"/>
    <w:rsid w:val="00A156CB"/>
    <w:rsid w:val="00A15F10"/>
    <w:rsid w:val="00A22C5D"/>
    <w:rsid w:val="00A25196"/>
    <w:rsid w:val="00A31712"/>
    <w:rsid w:val="00A32FFF"/>
    <w:rsid w:val="00A3454A"/>
    <w:rsid w:val="00A34BFB"/>
    <w:rsid w:val="00A35E4B"/>
    <w:rsid w:val="00A3631B"/>
    <w:rsid w:val="00A40976"/>
    <w:rsid w:val="00A4362A"/>
    <w:rsid w:val="00A46BAC"/>
    <w:rsid w:val="00A4704B"/>
    <w:rsid w:val="00A50206"/>
    <w:rsid w:val="00A51DE1"/>
    <w:rsid w:val="00A54AB4"/>
    <w:rsid w:val="00A55858"/>
    <w:rsid w:val="00A57281"/>
    <w:rsid w:val="00A63316"/>
    <w:rsid w:val="00A63FF0"/>
    <w:rsid w:val="00A65F83"/>
    <w:rsid w:val="00A661D7"/>
    <w:rsid w:val="00A67BBC"/>
    <w:rsid w:val="00A72840"/>
    <w:rsid w:val="00A731AD"/>
    <w:rsid w:val="00A75219"/>
    <w:rsid w:val="00A762B3"/>
    <w:rsid w:val="00A8592D"/>
    <w:rsid w:val="00A91532"/>
    <w:rsid w:val="00A92284"/>
    <w:rsid w:val="00A94912"/>
    <w:rsid w:val="00A95915"/>
    <w:rsid w:val="00A9740F"/>
    <w:rsid w:val="00AA4F87"/>
    <w:rsid w:val="00AA6CAC"/>
    <w:rsid w:val="00AB1516"/>
    <w:rsid w:val="00AB23BB"/>
    <w:rsid w:val="00AB708A"/>
    <w:rsid w:val="00AC03F1"/>
    <w:rsid w:val="00AC09C8"/>
    <w:rsid w:val="00AC1FF4"/>
    <w:rsid w:val="00AC5DA9"/>
    <w:rsid w:val="00AC6FAE"/>
    <w:rsid w:val="00AC7AF5"/>
    <w:rsid w:val="00AD0C39"/>
    <w:rsid w:val="00AD0F16"/>
    <w:rsid w:val="00AD452B"/>
    <w:rsid w:val="00AD7E30"/>
    <w:rsid w:val="00AE1B20"/>
    <w:rsid w:val="00AE570F"/>
    <w:rsid w:val="00AE78CC"/>
    <w:rsid w:val="00AF37B4"/>
    <w:rsid w:val="00AF7A30"/>
    <w:rsid w:val="00B01592"/>
    <w:rsid w:val="00B02E08"/>
    <w:rsid w:val="00B031AB"/>
    <w:rsid w:val="00B05C10"/>
    <w:rsid w:val="00B072E7"/>
    <w:rsid w:val="00B11192"/>
    <w:rsid w:val="00B11693"/>
    <w:rsid w:val="00B11BEB"/>
    <w:rsid w:val="00B21C20"/>
    <w:rsid w:val="00B239AD"/>
    <w:rsid w:val="00B24DB6"/>
    <w:rsid w:val="00B260AC"/>
    <w:rsid w:val="00B32C56"/>
    <w:rsid w:val="00B32DAA"/>
    <w:rsid w:val="00B3554A"/>
    <w:rsid w:val="00B37137"/>
    <w:rsid w:val="00B37EB9"/>
    <w:rsid w:val="00B4067F"/>
    <w:rsid w:val="00B40B1B"/>
    <w:rsid w:val="00B40E4E"/>
    <w:rsid w:val="00B44112"/>
    <w:rsid w:val="00B51D97"/>
    <w:rsid w:val="00B523E7"/>
    <w:rsid w:val="00B52935"/>
    <w:rsid w:val="00B53881"/>
    <w:rsid w:val="00B541A8"/>
    <w:rsid w:val="00B54541"/>
    <w:rsid w:val="00B558C2"/>
    <w:rsid w:val="00B5647E"/>
    <w:rsid w:val="00B569F1"/>
    <w:rsid w:val="00B57865"/>
    <w:rsid w:val="00B61B9D"/>
    <w:rsid w:val="00B61F1D"/>
    <w:rsid w:val="00B64630"/>
    <w:rsid w:val="00B64772"/>
    <w:rsid w:val="00B64F44"/>
    <w:rsid w:val="00B654F2"/>
    <w:rsid w:val="00B71732"/>
    <w:rsid w:val="00B71BC8"/>
    <w:rsid w:val="00B71DC1"/>
    <w:rsid w:val="00B71F6F"/>
    <w:rsid w:val="00B73963"/>
    <w:rsid w:val="00B73B22"/>
    <w:rsid w:val="00B746EC"/>
    <w:rsid w:val="00B74915"/>
    <w:rsid w:val="00B74E53"/>
    <w:rsid w:val="00B76CD4"/>
    <w:rsid w:val="00B7704C"/>
    <w:rsid w:val="00B809E3"/>
    <w:rsid w:val="00B821E7"/>
    <w:rsid w:val="00B83020"/>
    <w:rsid w:val="00B86CA1"/>
    <w:rsid w:val="00B93BE7"/>
    <w:rsid w:val="00B9414C"/>
    <w:rsid w:val="00B958CD"/>
    <w:rsid w:val="00B95E37"/>
    <w:rsid w:val="00B96D17"/>
    <w:rsid w:val="00BA11B3"/>
    <w:rsid w:val="00BA6F11"/>
    <w:rsid w:val="00BB59EA"/>
    <w:rsid w:val="00BC09D2"/>
    <w:rsid w:val="00BC0BF5"/>
    <w:rsid w:val="00BC2A0F"/>
    <w:rsid w:val="00BC5DF6"/>
    <w:rsid w:val="00BC5F6C"/>
    <w:rsid w:val="00BC60B6"/>
    <w:rsid w:val="00BD4A0D"/>
    <w:rsid w:val="00BD4EBB"/>
    <w:rsid w:val="00BE3C78"/>
    <w:rsid w:val="00BE6DA7"/>
    <w:rsid w:val="00BE7DB7"/>
    <w:rsid w:val="00BF77B9"/>
    <w:rsid w:val="00C00147"/>
    <w:rsid w:val="00C01E01"/>
    <w:rsid w:val="00C033A0"/>
    <w:rsid w:val="00C07654"/>
    <w:rsid w:val="00C20987"/>
    <w:rsid w:val="00C31AFD"/>
    <w:rsid w:val="00C40866"/>
    <w:rsid w:val="00C4197C"/>
    <w:rsid w:val="00C47CEF"/>
    <w:rsid w:val="00C54C86"/>
    <w:rsid w:val="00C6123C"/>
    <w:rsid w:val="00C6164B"/>
    <w:rsid w:val="00C62B3D"/>
    <w:rsid w:val="00C62DDC"/>
    <w:rsid w:val="00C6483E"/>
    <w:rsid w:val="00C64DDB"/>
    <w:rsid w:val="00C66904"/>
    <w:rsid w:val="00C66B21"/>
    <w:rsid w:val="00C70225"/>
    <w:rsid w:val="00C73A36"/>
    <w:rsid w:val="00C74DEC"/>
    <w:rsid w:val="00C75563"/>
    <w:rsid w:val="00C851A6"/>
    <w:rsid w:val="00C85F20"/>
    <w:rsid w:val="00C86B99"/>
    <w:rsid w:val="00C922D8"/>
    <w:rsid w:val="00C953E1"/>
    <w:rsid w:val="00C969D4"/>
    <w:rsid w:val="00CA3BD7"/>
    <w:rsid w:val="00CA46BA"/>
    <w:rsid w:val="00CA69D8"/>
    <w:rsid w:val="00CB35E3"/>
    <w:rsid w:val="00CB4C01"/>
    <w:rsid w:val="00CB6387"/>
    <w:rsid w:val="00CC25C5"/>
    <w:rsid w:val="00CC501A"/>
    <w:rsid w:val="00CC5A6B"/>
    <w:rsid w:val="00CC6BAE"/>
    <w:rsid w:val="00CD4137"/>
    <w:rsid w:val="00CD7842"/>
    <w:rsid w:val="00CE1481"/>
    <w:rsid w:val="00CE4C25"/>
    <w:rsid w:val="00CF22FE"/>
    <w:rsid w:val="00CF5856"/>
    <w:rsid w:val="00CF6681"/>
    <w:rsid w:val="00CF675C"/>
    <w:rsid w:val="00D01C1C"/>
    <w:rsid w:val="00D03E5E"/>
    <w:rsid w:val="00D040B1"/>
    <w:rsid w:val="00D0518A"/>
    <w:rsid w:val="00D14274"/>
    <w:rsid w:val="00D21E67"/>
    <w:rsid w:val="00D2405C"/>
    <w:rsid w:val="00D2648A"/>
    <w:rsid w:val="00D26570"/>
    <w:rsid w:val="00D268F3"/>
    <w:rsid w:val="00D27906"/>
    <w:rsid w:val="00D31980"/>
    <w:rsid w:val="00D32D94"/>
    <w:rsid w:val="00D41480"/>
    <w:rsid w:val="00D41AA5"/>
    <w:rsid w:val="00D42DC7"/>
    <w:rsid w:val="00D43F11"/>
    <w:rsid w:val="00D44874"/>
    <w:rsid w:val="00D45D56"/>
    <w:rsid w:val="00D50778"/>
    <w:rsid w:val="00D5388E"/>
    <w:rsid w:val="00D53917"/>
    <w:rsid w:val="00D53FCB"/>
    <w:rsid w:val="00D543C0"/>
    <w:rsid w:val="00D54C63"/>
    <w:rsid w:val="00D54CA9"/>
    <w:rsid w:val="00D6429B"/>
    <w:rsid w:val="00D65008"/>
    <w:rsid w:val="00D67DB2"/>
    <w:rsid w:val="00D706B1"/>
    <w:rsid w:val="00D72422"/>
    <w:rsid w:val="00D72D76"/>
    <w:rsid w:val="00D80104"/>
    <w:rsid w:val="00D8252B"/>
    <w:rsid w:val="00D84BAD"/>
    <w:rsid w:val="00D84E31"/>
    <w:rsid w:val="00D862C4"/>
    <w:rsid w:val="00D90055"/>
    <w:rsid w:val="00D92794"/>
    <w:rsid w:val="00DA2DF6"/>
    <w:rsid w:val="00DA6264"/>
    <w:rsid w:val="00DB14CC"/>
    <w:rsid w:val="00DC0113"/>
    <w:rsid w:val="00DC0E03"/>
    <w:rsid w:val="00DC2D6C"/>
    <w:rsid w:val="00DC49C1"/>
    <w:rsid w:val="00DC749E"/>
    <w:rsid w:val="00DD062E"/>
    <w:rsid w:val="00DD0C3E"/>
    <w:rsid w:val="00DD126B"/>
    <w:rsid w:val="00DD3872"/>
    <w:rsid w:val="00DE42CF"/>
    <w:rsid w:val="00DF3FBF"/>
    <w:rsid w:val="00DF67F9"/>
    <w:rsid w:val="00E1140D"/>
    <w:rsid w:val="00E11FCE"/>
    <w:rsid w:val="00E13C85"/>
    <w:rsid w:val="00E14B43"/>
    <w:rsid w:val="00E244A2"/>
    <w:rsid w:val="00E27CEF"/>
    <w:rsid w:val="00E314F5"/>
    <w:rsid w:val="00E32A56"/>
    <w:rsid w:val="00E34610"/>
    <w:rsid w:val="00E35A8E"/>
    <w:rsid w:val="00E35FE4"/>
    <w:rsid w:val="00E36949"/>
    <w:rsid w:val="00E36FFC"/>
    <w:rsid w:val="00E40529"/>
    <w:rsid w:val="00E4107A"/>
    <w:rsid w:val="00E42B72"/>
    <w:rsid w:val="00E42C77"/>
    <w:rsid w:val="00E4346F"/>
    <w:rsid w:val="00E467B8"/>
    <w:rsid w:val="00E52CFD"/>
    <w:rsid w:val="00E52F9A"/>
    <w:rsid w:val="00E530AE"/>
    <w:rsid w:val="00E5322D"/>
    <w:rsid w:val="00E54768"/>
    <w:rsid w:val="00E554F2"/>
    <w:rsid w:val="00E568E3"/>
    <w:rsid w:val="00E5709D"/>
    <w:rsid w:val="00E61BCD"/>
    <w:rsid w:val="00E64CDA"/>
    <w:rsid w:val="00E64CEE"/>
    <w:rsid w:val="00E706B7"/>
    <w:rsid w:val="00E70BFC"/>
    <w:rsid w:val="00E714A4"/>
    <w:rsid w:val="00E72A55"/>
    <w:rsid w:val="00E76F25"/>
    <w:rsid w:val="00E77371"/>
    <w:rsid w:val="00E805CE"/>
    <w:rsid w:val="00E82015"/>
    <w:rsid w:val="00E870C3"/>
    <w:rsid w:val="00E91BFD"/>
    <w:rsid w:val="00E9294C"/>
    <w:rsid w:val="00E97093"/>
    <w:rsid w:val="00E971B9"/>
    <w:rsid w:val="00EA1578"/>
    <w:rsid w:val="00EA2C76"/>
    <w:rsid w:val="00EA5DED"/>
    <w:rsid w:val="00EA63F2"/>
    <w:rsid w:val="00EA67FB"/>
    <w:rsid w:val="00EB0FEC"/>
    <w:rsid w:val="00EB4662"/>
    <w:rsid w:val="00EB4F92"/>
    <w:rsid w:val="00EC035C"/>
    <w:rsid w:val="00EC1932"/>
    <w:rsid w:val="00EC6324"/>
    <w:rsid w:val="00ED2560"/>
    <w:rsid w:val="00ED382F"/>
    <w:rsid w:val="00ED7D54"/>
    <w:rsid w:val="00EE1DDD"/>
    <w:rsid w:val="00EE1EBC"/>
    <w:rsid w:val="00EE3B24"/>
    <w:rsid w:val="00EF04D5"/>
    <w:rsid w:val="00EF0FEB"/>
    <w:rsid w:val="00EF376A"/>
    <w:rsid w:val="00EF4E46"/>
    <w:rsid w:val="00EF5988"/>
    <w:rsid w:val="00EF715A"/>
    <w:rsid w:val="00F005F3"/>
    <w:rsid w:val="00F02E7D"/>
    <w:rsid w:val="00F04863"/>
    <w:rsid w:val="00F1094D"/>
    <w:rsid w:val="00F1207C"/>
    <w:rsid w:val="00F1450D"/>
    <w:rsid w:val="00F24F9F"/>
    <w:rsid w:val="00F26495"/>
    <w:rsid w:val="00F26DCB"/>
    <w:rsid w:val="00F30A82"/>
    <w:rsid w:val="00F345A0"/>
    <w:rsid w:val="00F40AAC"/>
    <w:rsid w:val="00F40F54"/>
    <w:rsid w:val="00F43BEC"/>
    <w:rsid w:val="00F464D5"/>
    <w:rsid w:val="00F469FE"/>
    <w:rsid w:val="00F47002"/>
    <w:rsid w:val="00F5189D"/>
    <w:rsid w:val="00F53D3F"/>
    <w:rsid w:val="00F633C5"/>
    <w:rsid w:val="00F67B87"/>
    <w:rsid w:val="00F67F98"/>
    <w:rsid w:val="00F71638"/>
    <w:rsid w:val="00F75265"/>
    <w:rsid w:val="00F75DF2"/>
    <w:rsid w:val="00F77194"/>
    <w:rsid w:val="00F801B1"/>
    <w:rsid w:val="00F82514"/>
    <w:rsid w:val="00F90528"/>
    <w:rsid w:val="00F90B74"/>
    <w:rsid w:val="00F946E2"/>
    <w:rsid w:val="00F962E1"/>
    <w:rsid w:val="00F97094"/>
    <w:rsid w:val="00F973E1"/>
    <w:rsid w:val="00FA527E"/>
    <w:rsid w:val="00FA795A"/>
    <w:rsid w:val="00FB178A"/>
    <w:rsid w:val="00FB3897"/>
    <w:rsid w:val="00FB7654"/>
    <w:rsid w:val="00FB7A63"/>
    <w:rsid w:val="00FC4001"/>
    <w:rsid w:val="00FC4241"/>
    <w:rsid w:val="00FC5FDC"/>
    <w:rsid w:val="00FD0D75"/>
    <w:rsid w:val="00FD5C6E"/>
    <w:rsid w:val="00FD68F5"/>
    <w:rsid w:val="00FD7D97"/>
    <w:rsid w:val="00FE562C"/>
    <w:rsid w:val="00FF46BC"/>
    <w:rsid w:val="00FF4D2D"/>
    <w:rsid w:val="00FF51F3"/>
    <w:rsid w:val="00FF6D17"/>
    <w:rsid w:val="0103445E"/>
    <w:rsid w:val="01120479"/>
    <w:rsid w:val="011F366B"/>
    <w:rsid w:val="01236CD1"/>
    <w:rsid w:val="01334FF4"/>
    <w:rsid w:val="013E13E7"/>
    <w:rsid w:val="01486D7F"/>
    <w:rsid w:val="01500973"/>
    <w:rsid w:val="01694458"/>
    <w:rsid w:val="01837DFC"/>
    <w:rsid w:val="01985C4C"/>
    <w:rsid w:val="01BE78D4"/>
    <w:rsid w:val="01C529E9"/>
    <w:rsid w:val="01D70B27"/>
    <w:rsid w:val="01F22DC1"/>
    <w:rsid w:val="01F879CA"/>
    <w:rsid w:val="01FB398A"/>
    <w:rsid w:val="02016F64"/>
    <w:rsid w:val="020A63E2"/>
    <w:rsid w:val="0216002A"/>
    <w:rsid w:val="0222150B"/>
    <w:rsid w:val="024F477C"/>
    <w:rsid w:val="02965E45"/>
    <w:rsid w:val="02C80F58"/>
    <w:rsid w:val="02D51E20"/>
    <w:rsid w:val="02E025B6"/>
    <w:rsid w:val="02E113B7"/>
    <w:rsid w:val="02ED0332"/>
    <w:rsid w:val="030E3568"/>
    <w:rsid w:val="031926FC"/>
    <w:rsid w:val="032468C6"/>
    <w:rsid w:val="032D79CA"/>
    <w:rsid w:val="033A4330"/>
    <w:rsid w:val="033D192D"/>
    <w:rsid w:val="033D2FD3"/>
    <w:rsid w:val="03542F2B"/>
    <w:rsid w:val="039D7FC0"/>
    <w:rsid w:val="03AA4690"/>
    <w:rsid w:val="03BC36B1"/>
    <w:rsid w:val="03DC2541"/>
    <w:rsid w:val="03EB12EC"/>
    <w:rsid w:val="042637E4"/>
    <w:rsid w:val="044404A4"/>
    <w:rsid w:val="044B00A4"/>
    <w:rsid w:val="045141F3"/>
    <w:rsid w:val="04582F43"/>
    <w:rsid w:val="04633A9A"/>
    <w:rsid w:val="046C21D0"/>
    <w:rsid w:val="04BE315F"/>
    <w:rsid w:val="04C169E7"/>
    <w:rsid w:val="04CD00BB"/>
    <w:rsid w:val="04D63A8A"/>
    <w:rsid w:val="04E61F8D"/>
    <w:rsid w:val="04F24DB2"/>
    <w:rsid w:val="04F353B0"/>
    <w:rsid w:val="05206720"/>
    <w:rsid w:val="0523174C"/>
    <w:rsid w:val="05284B01"/>
    <w:rsid w:val="0528662C"/>
    <w:rsid w:val="05442AF4"/>
    <w:rsid w:val="057C5175"/>
    <w:rsid w:val="059A2095"/>
    <w:rsid w:val="05AA7904"/>
    <w:rsid w:val="05CB3FE6"/>
    <w:rsid w:val="05DE77EA"/>
    <w:rsid w:val="060D6AAF"/>
    <w:rsid w:val="060F3CF8"/>
    <w:rsid w:val="0622018E"/>
    <w:rsid w:val="06497AC1"/>
    <w:rsid w:val="06640CA4"/>
    <w:rsid w:val="066B76FB"/>
    <w:rsid w:val="06A41C38"/>
    <w:rsid w:val="06A42F11"/>
    <w:rsid w:val="06A65263"/>
    <w:rsid w:val="06A87B60"/>
    <w:rsid w:val="06BC7C85"/>
    <w:rsid w:val="06D46291"/>
    <w:rsid w:val="06F10509"/>
    <w:rsid w:val="06F3065B"/>
    <w:rsid w:val="06F63906"/>
    <w:rsid w:val="07035F04"/>
    <w:rsid w:val="0704440F"/>
    <w:rsid w:val="070E44F8"/>
    <w:rsid w:val="07373BE8"/>
    <w:rsid w:val="077B0015"/>
    <w:rsid w:val="07805F14"/>
    <w:rsid w:val="07B30615"/>
    <w:rsid w:val="07B60D24"/>
    <w:rsid w:val="07D16D13"/>
    <w:rsid w:val="07E81710"/>
    <w:rsid w:val="07EA6F1B"/>
    <w:rsid w:val="08175E57"/>
    <w:rsid w:val="081956D6"/>
    <w:rsid w:val="082459F2"/>
    <w:rsid w:val="082B34DD"/>
    <w:rsid w:val="08326A59"/>
    <w:rsid w:val="085B49C4"/>
    <w:rsid w:val="086728B2"/>
    <w:rsid w:val="0899481A"/>
    <w:rsid w:val="08AB7DD3"/>
    <w:rsid w:val="08BE0C90"/>
    <w:rsid w:val="08C933B6"/>
    <w:rsid w:val="08CF3F9D"/>
    <w:rsid w:val="08D31323"/>
    <w:rsid w:val="08D40463"/>
    <w:rsid w:val="08EA24DD"/>
    <w:rsid w:val="08F64D53"/>
    <w:rsid w:val="08F860AB"/>
    <w:rsid w:val="09150170"/>
    <w:rsid w:val="091B708B"/>
    <w:rsid w:val="09335E6F"/>
    <w:rsid w:val="09363922"/>
    <w:rsid w:val="093C6528"/>
    <w:rsid w:val="094758C6"/>
    <w:rsid w:val="095B3DEE"/>
    <w:rsid w:val="09600284"/>
    <w:rsid w:val="096535E0"/>
    <w:rsid w:val="09756659"/>
    <w:rsid w:val="09802A2B"/>
    <w:rsid w:val="099C6A7F"/>
    <w:rsid w:val="09B50647"/>
    <w:rsid w:val="09CC47B5"/>
    <w:rsid w:val="09F61EEA"/>
    <w:rsid w:val="0A12388E"/>
    <w:rsid w:val="0A196EA2"/>
    <w:rsid w:val="0A290B0F"/>
    <w:rsid w:val="0A2A53B5"/>
    <w:rsid w:val="0A344555"/>
    <w:rsid w:val="0A424F95"/>
    <w:rsid w:val="0A66612B"/>
    <w:rsid w:val="0ACD3260"/>
    <w:rsid w:val="0ADE3054"/>
    <w:rsid w:val="0B325CE9"/>
    <w:rsid w:val="0B613989"/>
    <w:rsid w:val="0B631646"/>
    <w:rsid w:val="0B836CE6"/>
    <w:rsid w:val="0B8D3FF9"/>
    <w:rsid w:val="0B902857"/>
    <w:rsid w:val="0BA8011A"/>
    <w:rsid w:val="0BB94150"/>
    <w:rsid w:val="0BD21CE8"/>
    <w:rsid w:val="0C001555"/>
    <w:rsid w:val="0C007C47"/>
    <w:rsid w:val="0C1A38F6"/>
    <w:rsid w:val="0C2262FF"/>
    <w:rsid w:val="0C4F43B0"/>
    <w:rsid w:val="0C9E3377"/>
    <w:rsid w:val="0CB247C5"/>
    <w:rsid w:val="0CD77550"/>
    <w:rsid w:val="0CD93960"/>
    <w:rsid w:val="0CF443DD"/>
    <w:rsid w:val="0CFA1E7B"/>
    <w:rsid w:val="0D062B49"/>
    <w:rsid w:val="0D3741F3"/>
    <w:rsid w:val="0D3B5368"/>
    <w:rsid w:val="0D47443B"/>
    <w:rsid w:val="0D54643C"/>
    <w:rsid w:val="0D9576E6"/>
    <w:rsid w:val="0DA327F3"/>
    <w:rsid w:val="0DA70A34"/>
    <w:rsid w:val="0DAD33DD"/>
    <w:rsid w:val="0DB43079"/>
    <w:rsid w:val="0DC37249"/>
    <w:rsid w:val="0DDB01EB"/>
    <w:rsid w:val="0DF3539D"/>
    <w:rsid w:val="0E012A71"/>
    <w:rsid w:val="0E02269E"/>
    <w:rsid w:val="0E4A0407"/>
    <w:rsid w:val="0E5732B6"/>
    <w:rsid w:val="0E5928BF"/>
    <w:rsid w:val="0E645043"/>
    <w:rsid w:val="0E9B19B7"/>
    <w:rsid w:val="0E9D5E34"/>
    <w:rsid w:val="0EAF6D94"/>
    <w:rsid w:val="0EB27F2F"/>
    <w:rsid w:val="0ECC6E3B"/>
    <w:rsid w:val="0F024787"/>
    <w:rsid w:val="0F13678E"/>
    <w:rsid w:val="0F186266"/>
    <w:rsid w:val="0F253CD5"/>
    <w:rsid w:val="0F28348A"/>
    <w:rsid w:val="0F38344E"/>
    <w:rsid w:val="0F7F07DA"/>
    <w:rsid w:val="0FA66163"/>
    <w:rsid w:val="0FB40065"/>
    <w:rsid w:val="0FB8100A"/>
    <w:rsid w:val="0FBC7C8C"/>
    <w:rsid w:val="0FD257E8"/>
    <w:rsid w:val="0FDA7CFF"/>
    <w:rsid w:val="0FF23F06"/>
    <w:rsid w:val="10010654"/>
    <w:rsid w:val="100A1F3F"/>
    <w:rsid w:val="10171F5F"/>
    <w:rsid w:val="10223F85"/>
    <w:rsid w:val="102A2150"/>
    <w:rsid w:val="103556F2"/>
    <w:rsid w:val="103E5E0E"/>
    <w:rsid w:val="104313F2"/>
    <w:rsid w:val="104C786D"/>
    <w:rsid w:val="106608FE"/>
    <w:rsid w:val="106B4B01"/>
    <w:rsid w:val="106C57E1"/>
    <w:rsid w:val="10906234"/>
    <w:rsid w:val="10AF25FE"/>
    <w:rsid w:val="10CA280A"/>
    <w:rsid w:val="10CC6B9B"/>
    <w:rsid w:val="10DB26A3"/>
    <w:rsid w:val="10E67BB8"/>
    <w:rsid w:val="10FA4624"/>
    <w:rsid w:val="10FE6A15"/>
    <w:rsid w:val="11093709"/>
    <w:rsid w:val="111C1743"/>
    <w:rsid w:val="11295BDA"/>
    <w:rsid w:val="112D7306"/>
    <w:rsid w:val="1139083B"/>
    <w:rsid w:val="114D2145"/>
    <w:rsid w:val="1155745A"/>
    <w:rsid w:val="1165379D"/>
    <w:rsid w:val="116E580D"/>
    <w:rsid w:val="117229AE"/>
    <w:rsid w:val="1188593E"/>
    <w:rsid w:val="11B92D87"/>
    <w:rsid w:val="11C534F4"/>
    <w:rsid w:val="11ED44F6"/>
    <w:rsid w:val="11F34DC7"/>
    <w:rsid w:val="11FA7022"/>
    <w:rsid w:val="12225CAA"/>
    <w:rsid w:val="12331108"/>
    <w:rsid w:val="124C7CA7"/>
    <w:rsid w:val="125911CB"/>
    <w:rsid w:val="1268648E"/>
    <w:rsid w:val="12801E21"/>
    <w:rsid w:val="128A74D9"/>
    <w:rsid w:val="12955E7E"/>
    <w:rsid w:val="12992652"/>
    <w:rsid w:val="129E6D8E"/>
    <w:rsid w:val="12A60800"/>
    <w:rsid w:val="12A64036"/>
    <w:rsid w:val="12B63131"/>
    <w:rsid w:val="12CB0B66"/>
    <w:rsid w:val="12DC417E"/>
    <w:rsid w:val="130217AC"/>
    <w:rsid w:val="130376C9"/>
    <w:rsid w:val="1309704D"/>
    <w:rsid w:val="1315075F"/>
    <w:rsid w:val="131F54F1"/>
    <w:rsid w:val="1336059B"/>
    <w:rsid w:val="134753CA"/>
    <w:rsid w:val="134802D7"/>
    <w:rsid w:val="134A4EBA"/>
    <w:rsid w:val="134C311B"/>
    <w:rsid w:val="13555691"/>
    <w:rsid w:val="13794918"/>
    <w:rsid w:val="13A815C6"/>
    <w:rsid w:val="13B162DB"/>
    <w:rsid w:val="13D14E45"/>
    <w:rsid w:val="13E152F9"/>
    <w:rsid w:val="13E63C18"/>
    <w:rsid w:val="140439C5"/>
    <w:rsid w:val="14210810"/>
    <w:rsid w:val="14243715"/>
    <w:rsid w:val="14556013"/>
    <w:rsid w:val="145701F2"/>
    <w:rsid w:val="149E6C5C"/>
    <w:rsid w:val="14A50D22"/>
    <w:rsid w:val="14CE6D4C"/>
    <w:rsid w:val="14D038EB"/>
    <w:rsid w:val="14D91F1E"/>
    <w:rsid w:val="14EF6400"/>
    <w:rsid w:val="15091F36"/>
    <w:rsid w:val="15095086"/>
    <w:rsid w:val="15227455"/>
    <w:rsid w:val="152D48DA"/>
    <w:rsid w:val="15361BE4"/>
    <w:rsid w:val="15503FEE"/>
    <w:rsid w:val="155A05D5"/>
    <w:rsid w:val="15627032"/>
    <w:rsid w:val="15745640"/>
    <w:rsid w:val="15745773"/>
    <w:rsid w:val="157A0194"/>
    <w:rsid w:val="15854110"/>
    <w:rsid w:val="15885FD0"/>
    <w:rsid w:val="158E7DAF"/>
    <w:rsid w:val="15C85AB8"/>
    <w:rsid w:val="15D24E01"/>
    <w:rsid w:val="15D46B1D"/>
    <w:rsid w:val="15DA7C37"/>
    <w:rsid w:val="15DD5B72"/>
    <w:rsid w:val="15FC04C4"/>
    <w:rsid w:val="16342717"/>
    <w:rsid w:val="1644358F"/>
    <w:rsid w:val="164E0A14"/>
    <w:rsid w:val="16520B08"/>
    <w:rsid w:val="166E1806"/>
    <w:rsid w:val="167C05CC"/>
    <w:rsid w:val="16800722"/>
    <w:rsid w:val="16807DDA"/>
    <w:rsid w:val="16952663"/>
    <w:rsid w:val="16986B0A"/>
    <w:rsid w:val="16A70E2A"/>
    <w:rsid w:val="16CE23C7"/>
    <w:rsid w:val="16D00BFB"/>
    <w:rsid w:val="17041FCF"/>
    <w:rsid w:val="17072651"/>
    <w:rsid w:val="173468E7"/>
    <w:rsid w:val="173A1021"/>
    <w:rsid w:val="17730733"/>
    <w:rsid w:val="177971A3"/>
    <w:rsid w:val="177C4AD2"/>
    <w:rsid w:val="179363BB"/>
    <w:rsid w:val="17A64122"/>
    <w:rsid w:val="18214FFA"/>
    <w:rsid w:val="18314593"/>
    <w:rsid w:val="185B1319"/>
    <w:rsid w:val="1866638A"/>
    <w:rsid w:val="187B7C20"/>
    <w:rsid w:val="189A46FF"/>
    <w:rsid w:val="18AC086B"/>
    <w:rsid w:val="18BD208E"/>
    <w:rsid w:val="18C518CD"/>
    <w:rsid w:val="18D17796"/>
    <w:rsid w:val="18DE28CC"/>
    <w:rsid w:val="18DE3F6B"/>
    <w:rsid w:val="18E134FB"/>
    <w:rsid w:val="18F62EDC"/>
    <w:rsid w:val="18FF5A77"/>
    <w:rsid w:val="190E5651"/>
    <w:rsid w:val="192106A5"/>
    <w:rsid w:val="19303ECE"/>
    <w:rsid w:val="19373A71"/>
    <w:rsid w:val="194D4493"/>
    <w:rsid w:val="19616271"/>
    <w:rsid w:val="197665B2"/>
    <w:rsid w:val="197E5D3E"/>
    <w:rsid w:val="198A4263"/>
    <w:rsid w:val="199913F8"/>
    <w:rsid w:val="19CA30EE"/>
    <w:rsid w:val="1A3B03DE"/>
    <w:rsid w:val="1A554D9E"/>
    <w:rsid w:val="1A577BAA"/>
    <w:rsid w:val="1A743C4A"/>
    <w:rsid w:val="1A743CA4"/>
    <w:rsid w:val="1A7D0EA2"/>
    <w:rsid w:val="1A8139D1"/>
    <w:rsid w:val="1A867CAD"/>
    <w:rsid w:val="1AA66E7A"/>
    <w:rsid w:val="1AB07625"/>
    <w:rsid w:val="1AC65C1F"/>
    <w:rsid w:val="1AE61979"/>
    <w:rsid w:val="1AF03491"/>
    <w:rsid w:val="1AF65EA5"/>
    <w:rsid w:val="1B0F1DD8"/>
    <w:rsid w:val="1B140699"/>
    <w:rsid w:val="1B4262A0"/>
    <w:rsid w:val="1B670F46"/>
    <w:rsid w:val="1B7B6C9E"/>
    <w:rsid w:val="1BC518CB"/>
    <w:rsid w:val="1BCD267C"/>
    <w:rsid w:val="1C1D240C"/>
    <w:rsid w:val="1C203990"/>
    <w:rsid w:val="1C4537D7"/>
    <w:rsid w:val="1C4D5007"/>
    <w:rsid w:val="1C771E8E"/>
    <w:rsid w:val="1C833DA6"/>
    <w:rsid w:val="1C9F442C"/>
    <w:rsid w:val="1CA3251C"/>
    <w:rsid w:val="1CAA3065"/>
    <w:rsid w:val="1CB8170F"/>
    <w:rsid w:val="1CEA1E96"/>
    <w:rsid w:val="1D0646BA"/>
    <w:rsid w:val="1D0B0FCF"/>
    <w:rsid w:val="1D0D3BB9"/>
    <w:rsid w:val="1D25436B"/>
    <w:rsid w:val="1D343D4E"/>
    <w:rsid w:val="1D4073AC"/>
    <w:rsid w:val="1D881D7D"/>
    <w:rsid w:val="1D9634DE"/>
    <w:rsid w:val="1D996DB1"/>
    <w:rsid w:val="1D9E434C"/>
    <w:rsid w:val="1DB96EDC"/>
    <w:rsid w:val="1DB97D03"/>
    <w:rsid w:val="1DCF5E36"/>
    <w:rsid w:val="1DE54F9D"/>
    <w:rsid w:val="1DEF4CFF"/>
    <w:rsid w:val="1E5C0C2B"/>
    <w:rsid w:val="1E745391"/>
    <w:rsid w:val="1E7A7BD3"/>
    <w:rsid w:val="1E7B6870"/>
    <w:rsid w:val="1EA80644"/>
    <w:rsid w:val="1ED7767C"/>
    <w:rsid w:val="1EDF52B6"/>
    <w:rsid w:val="1EEA067A"/>
    <w:rsid w:val="1EEC608F"/>
    <w:rsid w:val="1EF83844"/>
    <w:rsid w:val="1F1C6048"/>
    <w:rsid w:val="1F44199E"/>
    <w:rsid w:val="1F5415DF"/>
    <w:rsid w:val="1F7C24D6"/>
    <w:rsid w:val="1F8E26CD"/>
    <w:rsid w:val="1F9205DC"/>
    <w:rsid w:val="1FAA0B28"/>
    <w:rsid w:val="1FAFE28B"/>
    <w:rsid w:val="1FB91A7A"/>
    <w:rsid w:val="1FBF1726"/>
    <w:rsid w:val="200A7B30"/>
    <w:rsid w:val="205D73C6"/>
    <w:rsid w:val="206A2F59"/>
    <w:rsid w:val="207B4CEA"/>
    <w:rsid w:val="208C43D4"/>
    <w:rsid w:val="209065F4"/>
    <w:rsid w:val="209D7086"/>
    <w:rsid w:val="20AB42AF"/>
    <w:rsid w:val="20D52763"/>
    <w:rsid w:val="20E3323E"/>
    <w:rsid w:val="20EA57AB"/>
    <w:rsid w:val="20F55BDC"/>
    <w:rsid w:val="21017212"/>
    <w:rsid w:val="211846FE"/>
    <w:rsid w:val="21324BA9"/>
    <w:rsid w:val="21517ACD"/>
    <w:rsid w:val="21705F5A"/>
    <w:rsid w:val="217454DF"/>
    <w:rsid w:val="217E5682"/>
    <w:rsid w:val="2198281D"/>
    <w:rsid w:val="21C157FD"/>
    <w:rsid w:val="21C84DEE"/>
    <w:rsid w:val="21F3538F"/>
    <w:rsid w:val="220471B2"/>
    <w:rsid w:val="221B6478"/>
    <w:rsid w:val="22230DB0"/>
    <w:rsid w:val="22335622"/>
    <w:rsid w:val="22357B8F"/>
    <w:rsid w:val="224C428D"/>
    <w:rsid w:val="22723B90"/>
    <w:rsid w:val="22730215"/>
    <w:rsid w:val="22777F2E"/>
    <w:rsid w:val="229B189C"/>
    <w:rsid w:val="22A625F4"/>
    <w:rsid w:val="22BB0D62"/>
    <w:rsid w:val="22BD691A"/>
    <w:rsid w:val="22CD2870"/>
    <w:rsid w:val="22CE3BB6"/>
    <w:rsid w:val="22EF4B9E"/>
    <w:rsid w:val="23107315"/>
    <w:rsid w:val="231101B5"/>
    <w:rsid w:val="232718F4"/>
    <w:rsid w:val="234A090B"/>
    <w:rsid w:val="23541BD0"/>
    <w:rsid w:val="23786497"/>
    <w:rsid w:val="2378778E"/>
    <w:rsid w:val="239F090A"/>
    <w:rsid w:val="23A06BF6"/>
    <w:rsid w:val="23CD49DC"/>
    <w:rsid w:val="23D66D1E"/>
    <w:rsid w:val="23E739FB"/>
    <w:rsid w:val="23EB4B7A"/>
    <w:rsid w:val="23F92711"/>
    <w:rsid w:val="24157457"/>
    <w:rsid w:val="24274687"/>
    <w:rsid w:val="242B08A1"/>
    <w:rsid w:val="24304972"/>
    <w:rsid w:val="244360F3"/>
    <w:rsid w:val="2452531A"/>
    <w:rsid w:val="2459181C"/>
    <w:rsid w:val="248957CC"/>
    <w:rsid w:val="24993AA7"/>
    <w:rsid w:val="24A02184"/>
    <w:rsid w:val="24B623B0"/>
    <w:rsid w:val="24D10FF1"/>
    <w:rsid w:val="24E1566C"/>
    <w:rsid w:val="251A3BA0"/>
    <w:rsid w:val="25274506"/>
    <w:rsid w:val="252E16BA"/>
    <w:rsid w:val="25314771"/>
    <w:rsid w:val="25325CC2"/>
    <w:rsid w:val="253458A0"/>
    <w:rsid w:val="25396313"/>
    <w:rsid w:val="25495DFB"/>
    <w:rsid w:val="255B5DBE"/>
    <w:rsid w:val="25664C67"/>
    <w:rsid w:val="25666142"/>
    <w:rsid w:val="256D0FC3"/>
    <w:rsid w:val="25882DAD"/>
    <w:rsid w:val="261F4C11"/>
    <w:rsid w:val="26243349"/>
    <w:rsid w:val="262440AA"/>
    <w:rsid w:val="262B38B7"/>
    <w:rsid w:val="262C6D0F"/>
    <w:rsid w:val="262D1FD4"/>
    <w:rsid w:val="26375198"/>
    <w:rsid w:val="264F1882"/>
    <w:rsid w:val="265C50C0"/>
    <w:rsid w:val="26A72DAB"/>
    <w:rsid w:val="26A97287"/>
    <w:rsid w:val="26C659E8"/>
    <w:rsid w:val="26CF3502"/>
    <w:rsid w:val="271F4AA6"/>
    <w:rsid w:val="272A7E74"/>
    <w:rsid w:val="272D3863"/>
    <w:rsid w:val="27477923"/>
    <w:rsid w:val="277427C9"/>
    <w:rsid w:val="277A3637"/>
    <w:rsid w:val="27B42E23"/>
    <w:rsid w:val="27BE60C1"/>
    <w:rsid w:val="27C97CD5"/>
    <w:rsid w:val="27CD3A9C"/>
    <w:rsid w:val="27EC572E"/>
    <w:rsid w:val="27EF5AEC"/>
    <w:rsid w:val="27F23BC7"/>
    <w:rsid w:val="28086973"/>
    <w:rsid w:val="282D2A42"/>
    <w:rsid w:val="283266BB"/>
    <w:rsid w:val="28542AD8"/>
    <w:rsid w:val="28596316"/>
    <w:rsid w:val="28625326"/>
    <w:rsid w:val="28644D0F"/>
    <w:rsid w:val="288C4451"/>
    <w:rsid w:val="28A601D2"/>
    <w:rsid w:val="28A836E8"/>
    <w:rsid w:val="28AF5A4B"/>
    <w:rsid w:val="28BD1D41"/>
    <w:rsid w:val="28CD464E"/>
    <w:rsid w:val="28D80159"/>
    <w:rsid w:val="28D9F4BF"/>
    <w:rsid w:val="28E70F43"/>
    <w:rsid w:val="29033FD3"/>
    <w:rsid w:val="291741CD"/>
    <w:rsid w:val="291D02B7"/>
    <w:rsid w:val="29243E93"/>
    <w:rsid w:val="294555F2"/>
    <w:rsid w:val="2947203A"/>
    <w:rsid w:val="295E7D6B"/>
    <w:rsid w:val="29631A28"/>
    <w:rsid w:val="296F5A87"/>
    <w:rsid w:val="2977450A"/>
    <w:rsid w:val="297E6E93"/>
    <w:rsid w:val="2994694C"/>
    <w:rsid w:val="29967C39"/>
    <w:rsid w:val="29A34DF3"/>
    <w:rsid w:val="29AE37E5"/>
    <w:rsid w:val="29BA263D"/>
    <w:rsid w:val="29E76B67"/>
    <w:rsid w:val="29F10118"/>
    <w:rsid w:val="29FE6DC7"/>
    <w:rsid w:val="2A096E25"/>
    <w:rsid w:val="2A285C5C"/>
    <w:rsid w:val="2A415D03"/>
    <w:rsid w:val="2A512622"/>
    <w:rsid w:val="2A6D4DAB"/>
    <w:rsid w:val="2A8F65AC"/>
    <w:rsid w:val="2AB92E95"/>
    <w:rsid w:val="2AC670C5"/>
    <w:rsid w:val="2AD9750D"/>
    <w:rsid w:val="2AD97C96"/>
    <w:rsid w:val="2ADB6052"/>
    <w:rsid w:val="2AE003BC"/>
    <w:rsid w:val="2AEC64E3"/>
    <w:rsid w:val="2AF232F4"/>
    <w:rsid w:val="2B00200C"/>
    <w:rsid w:val="2B074226"/>
    <w:rsid w:val="2B1D778C"/>
    <w:rsid w:val="2B2120DC"/>
    <w:rsid w:val="2B225143"/>
    <w:rsid w:val="2B3D0E54"/>
    <w:rsid w:val="2B422360"/>
    <w:rsid w:val="2B4A6F65"/>
    <w:rsid w:val="2B767FE9"/>
    <w:rsid w:val="2BC703D5"/>
    <w:rsid w:val="2BCC1B53"/>
    <w:rsid w:val="2BDB7E02"/>
    <w:rsid w:val="2BDC0564"/>
    <w:rsid w:val="2BFC0F4D"/>
    <w:rsid w:val="2C013630"/>
    <w:rsid w:val="2C1645AB"/>
    <w:rsid w:val="2C1C0FCC"/>
    <w:rsid w:val="2C434279"/>
    <w:rsid w:val="2C5A4BCE"/>
    <w:rsid w:val="2C6E2A5B"/>
    <w:rsid w:val="2C701355"/>
    <w:rsid w:val="2C800E25"/>
    <w:rsid w:val="2C924033"/>
    <w:rsid w:val="2CA21E69"/>
    <w:rsid w:val="2CB17108"/>
    <w:rsid w:val="2CCD776B"/>
    <w:rsid w:val="2CCE5989"/>
    <w:rsid w:val="2CD95FB4"/>
    <w:rsid w:val="2D020EEB"/>
    <w:rsid w:val="2D05526C"/>
    <w:rsid w:val="2D3745DD"/>
    <w:rsid w:val="2D523A9F"/>
    <w:rsid w:val="2D69660C"/>
    <w:rsid w:val="2D8F3A77"/>
    <w:rsid w:val="2DB46632"/>
    <w:rsid w:val="2DCF0FCB"/>
    <w:rsid w:val="2E0539F5"/>
    <w:rsid w:val="2E115C39"/>
    <w:rsid w:val="2E1823F3"/>
    <w:rsid w:val="2E31217D"/>
    <w:rsid w:val="2E3F6ECF"/>
    <w:rsid w:val="2E4157A8"/>
    <w:rsid w:val="2E5A7BC0"/>
    <w:rsid w:val="2E6B453A"/>
    <w:rsid w:val="2E7806D6"/>
    <w:rsid w:val="2E7F374F"/>
    <w:rsid w:val="2E8B2C5E"/>
    <w:rsid w:val="2E957ABF"/>
    <w:rsid w:val="2E96733F"/>
    <w:rsid w:val="2EBD193C"/>
    <w:rsid w:val="2EC62150"/>
    <w:rsid w:val="2ECE02F6"/>
    <w:rsid w:val="2EF12C10"/>
    <w:rsid w:val="2EF23899"/>
    <w:rsid w:val="2EF55DFE"/>
    <w:rsid w:val="2F0034AA"/>
    <w:rsid w:val="2F1040D2"/>
    <w:rsid w:val="2F1F1AC4"/>
    <w:rsid w:val="2F2923C7"/>
    <w:rsid w:val="2F2E3CC8"/>
    <w:rsid w:val="2F405A9B"/>
    <w:rsid w:val="2F5B483E"/>
    <w:rsid w:val="2F5D4F28"/>
    <w:rsid w:val="2F6D7B0F"/>
    <w:rsid w:val="2F8634AE"/>
    <w:rsid w:val="2F8B65CB"/>
    <w:rsid w:val="2F8F7873"/>
    <w:rsid w:val="2FAE6B5E"/>
    <w:rsid w:val="2FE76D40"/>
    <w:rsid w:val="2FE805E8"/>
    <w:rsid w:val="2FF15056"/>
    <w:rsid w:val="2FF86EFF"/>
    <w:rsid w:val="30011EB2"/>
    <w:rsid w:val="301C4809"/>
    <w:rsid w:val="306040EB"/>
    <w:rsid w:val="3078127F"/>
    <w:rsid w:val="309B35B1"/>
    <w:rsid w:val="30C87BDC"/>
    <w:rsid w:val="30CD2034"/>
    <w:rsid w:val="30E55A17"/>
    <w:rsid w:val="30E70E04"/>
    <w:rsid w:val="30F720C1"/>
    <w:rsid w:val="310A3FBD"/>
    <w:rsid w:val="310D7518"/>
    <w:rsid w:val="311264CC"/>
    <w:rsid w:val="313931A5"/>
    <w:rsid w:val="31416FA3"/>
    <w:rsid w:val="315258AF"/>
    <w:rsid w:val="315B1111"/>
    <w:rsid w:val="318871D7"/>
    <w:rsid w:val="31A165DD"/>
    <w:rsid w:val="31BC699C"/>
    <w:rsid w:val="31BD1D91"/>
    <w:rsid w:val="31C435E7"/>
    <w:rsid w:val="31D95FF3"/>
    <w:rsid w:val="31EB6588"/>
    <w:rsid w:val="3217548E"/>
    <w:rsid w:val="321C2010"/>
    <w:rsid w:val="32361419"/>
    <w:rsid w:val="323D1FDB"/>
    <w:rsid w:val="325E43F3"/>
    <w:rsid w:val="32670A19"/>
    <w:rsid w:val="32C160E8"/>
    <w:rsid w:val="32DD4713"/>
    <w:rsid w:val="32E7381C"/>
    <w:rsid w:val="32FA20C8"/>
    <w:rsid w:val="32FC4A5B"/>
    <w:rsid w:val="32FF3433"/>
    <w:rsid w:val="330702C3"/>
    <w:rsid w:val="330A1147"/>
    <w:rsid w:val="332F4A1F"/>
    <w:rsid w:val="335B6B6E"/>
    <w:rsid w:val="335E2BA1"/>
    <w:rsid w:val="336F55DF"/>
    <w:rsid w:val="3384576D"/>
    <w:rsid w:val="339E4FB8"/>
    <w:rsid w:val="33BA58B7"/>
    <w:rsid w:val="33C674A7"/>
    <w:rsid w:val="33CB06BF"/>
    <w:rsid w:val="33CF453D"/>
    <w:rsid w:val="33D97D25"/>
    <w:rsid w:val="33DA1665"/>
    <w:rsid w:val="33F66100"/>
    <w:rsid w:val="33FE78CF"/>
    <w:rsid w:val="34054F1B"/>
    <w:rsid w:val="340674E7"/>
    <w:rsid w:val="34292E8E"/>
    <w:rsid w:val="3430602A"/>
    <w:rsid w:val="34375E4C"/>
    <w:rsid w:val="345A685A"/>
    <w:rsid w:val="3460766F"/>
    <w:rsid w:val="348F1EE9"/>
    <w:rsid w:val="349B5802"/>
    <w:rsid w:val="34A93B17"/>
    <w:rsid w:val="34BA0D4E"/>
    <w:rsid w:val="34BC6C17"/>
    <w:rsid w:val="34BF1D18"/>
    <w:rsid w:val="34CA0CFE"/>
    <w:rsid w:val="34D0301A"/>
    <w:rsid w:val="350E7228"/>
    <w:rsid w:val="3514580A"/>
    <w:rsid w:val="352F6547"/>
    <w:rsid w:val="353139C5"/>
    <w:rsid w:val="356928AF"/>
    <w:rsid w:val="359642AA"/>
    <w:rsid w:val="35977EFB"/>
    <w:rsid w:val="35AB3D52"/>
    <w:rsid w:val="35B067CD"/>
    <w:rsid w:val="35B64499"/>
    <w:rsid w:val="35BD3869"/>
    <w:rsid w:val="36011B29"/>
    <w:rsid w:val="36202418"/>
    <w:rsid w:val="36437C97"/>
    <w:rsid w:val="36787B0E"/>
    <w:rsid w:val="36946BC1"/>
    <w:rsid w:val="36A22195"/>
    <w:rsid w:val="36DA66B9"/>
    <w:rsid w:val="372E522E"/>
    <w:rsid w:val="373174A6"/>
    <w:rsid w:val="37350B76"/>
    <w:rsid w:val="37377380"/>
    <w:rsid w:val="374024B5"/>
    <w:rsid w:val="374A2D93"/>
    <w:rsid w:val="374D5C57"/>
    <w:rsid w:val="37520B1E"/>
    <w:rsid w:val="377D40BB"/>
    <w:rsid w:val="3791454B"/>
    <w:rsid w:val="37A41082"/>
    <w:rsid w:val="37B5307D"/>
    <w:rsid w:val="37DC5348"/>
    <w:rsid w:val="37F4686F"/>
    <w:rsid w:val="3808077E"/>
    <w:rsid w:val="38186903"/>
    <w:rsid w:val="383527D5"/>
    <w:rsid w:val="38392C84"/>
    <w:rsid w:val="38495F3C"/>
    <w:rsid w:val="388A48A5"/>
    <w:rsid w:val="38B66E3D"/>
    <w:rsid w:val="38C9794F"/>
    <w:rsid w:val="38CF4D4C"/>
    <w:rsid w:val="38DD608A"/>
    <w:rsid w:val="38EA55B0"/>
    <w:rsid w:val="39181530"/>
    <w:rsid w:val="391E65D7"/>
    <w:rsid w:val="39267924"/>
    <w:rsid w:val="39340367"/>
    <w:rsid w:val="39551AF6"/>
    <w:rsid w:val="396A50BF"/>
    <w:rsid w:val="397446DD"/>
    <w:rsid w:val="397F7126"/>
    <w:rsid w:val="39933AB8"/>
    <w:rsid w:val="3995038E"/>
    <w:rsid w:val="399D0085"/>
    <w:rsid w:val="39BC7DFB"/>
    <w:rsid w:val="39C953F0"/>
    <w:rsid w:val="39CE6E87"/>
    <w:rsid w:val="39D0350C"/>
    <w:rsid w:val="39D1050B"/>
    <w:rsid w:val="39EC777E"/>
    <w:rsid w:val="3A136B0B"/>
    <w:rsid w:val="3A960A01"/>
    <w:rsid w:val="3AAE3606"/>
    <w:rsid w:val="3AB34E04"/>
    <w:rsid w:val="3AB8441D"/>
    <w:rsid w:val="3ACA2721"/>
    <w:rsid w:val="3AE46B63"/>
    <w:rsid w:val="3B1178AD"/>
    <w:rsid w:val="3B14171A"/>
    <w:rsid w:val="3B157586"/>
    <w:rsid w:val="3B3322F5"/>
    <w:rsid w:val="3B93283D"/>
    <w:rsid w:val="3BA42103"/>
    <w:rsid w:val="3BA638C5"/>
    <w:rsid w:val="3BD437DA"/>
    <w:rsid w:val="3BDE5D47"/>
    <w:rsid w:val="3BE7774E"/>
    <w:rsid w:val="3BEF4E3D"/>
    <w:rsid w:val="3BF14035"/>
    <w:rsid w:val="3BFD5EE1"/>
    <w:rsid w:val="3C000E42"/>
    <w:rsid w:val="3C0A5DD9"/>
    <w:rsid w:val="3C2F1539"/>
    <w:rsid w:val="3C3A31B9"/>
    <w:rsid w:val="3C531413"/>
    <w:rsid w:val="3C541E98"/>
    <w:rsid w:val="3C5557E4"/>
    <w:rsid w:val="3C69645F"/>
    <w:rsid w:val="3C780106"/>
    <w:rsid w:val="3C797362"/>
    <w:rsid w:val="3C985175"/>
    <w:rsid w:val="3CA03BBE"/>
    <w:rsid w:val="3CAD6717"/>
    <w:rsid w:val="3CB051F1"/>
    <w:rsid w:val="3CC30E48"/>
    <w:rsid w:val="3CE44CA1"/>
    <w:rsid w:val="3CF469FF"/>
    <w:rsid w:val="3CFC5420"/>
    <w:rsid w:val="3D1D132C"/>
    <w:rsid w:val="3D24286F"/>
    <w:rsid w:val="3D3B6AD4"/>
    <w:rsid w:val="3D3D3E73"/>
    <w:rsid w:val="3D451F63"/>
    <w:rsid w:val="3D4C5492"/>
    <w:rsid w:val="3D627784"/>
    <w:rsid w:val="3D6E7FAE"/>
    <w:rsid w:val="3D737885"/>
    <w:rsid w:val="3DB21BDB"/>
    <w:rsid w:val="3DBE1AA9"/>
    <w:rsid w:val="3DBE70F1"/>
    <w:rsid w:val="3DD2747B"/>
    <w:rsid w:val="3DEF4E72"/>
    <w:rsid w:val="3DFB5872"/>
    <w:rsid w:val="3E05668B"/>
    <w:rsid w:val="3E1A5671"/>
    <w:rsid w:val="3E422C18"/>
    <w:rsid w:val="3E5E28E2"/>
    <w:rsid w:val="3E643218"/>
    <w:rsid w:val="3E67ACAC"/>
    <w:rsid w:val="3EE4772F"/>
    <w:rsid w:val="3EEC59CA"/>
    <w:rsid w:val="3F005695"/>
    <w:rsid w:val="3F2655B1"/>
    <w:rsid w:val="3F622D97"/>
    <w:rsid w:val="3F846BD8"/>
    <w:rsid w:val="3F851DAB"/>
    <w:rsid w:val="3F8F6511"/>
    <w:rsid w:val="3F903E4E"/>
    <w:rsid w:val="3F922DD6"/>
    <w:rsid w:val="3F9C795B"/>
    <w:rsid w:val="3FA32B4A"/>
    <w:rsid w:val="3FB20B83"/>
    <w:rsid w:val="3FCB06EA"/>
    <w:rsid w:val="3FDA0A13"/>
    <w:rsid w:val="3FE00F78"/>
    <w:rsid w:val="3FFD9C63"/>
    <w:rsid w:val="4012098A"/>
    <w:rsid w:val="403B06A3"/>
    <w:rsid w:val="405E1F3A"/>
    <w:rsid w:val="405F7EBC"/>
    <w:rsid w:val="407C1AA8"/>
    <w:rsid w:val="40A06314"/>
    <w:rsid w:val="40AE413F"/>
    <w:rsid w:val="40C47D8F"/>
    <w:rsid w:val="40C771EC"/>
    <w:rsid w:val="40CC10C9"/>
    <w:rsid w:val="40D749B2"/>
    <w:rsid w:val="40DB5629"/>
    <w:rsid w:val="40F109E7"/>
    <w:rsid w:val="40F33AF8"/>
    <w:rsid w:val="40FC44EE"/>
    <w:rsid w:val="410243AF"/>
    <w:rsid w:val="4104082A"/>
    <w:rsid w:val="410E1577"/>
    <w:rsid w:val="410F6A5E"/>
    <w:rsid w:val="41134483"/>
    <w:rsid w:val="411D67CE"/>
    <w:rsid w:val="41500919"/>
    <w:rsid w:val="41557EB2"/>
    <w:rsid w:val="417866B9"/>
    <w:rsid w:val="417919AA"/>
    <w:rsid w:val="418C509B"/>
    <w:rsid w:val="41941549"/>
    <w:rsid w:val="41A15B66"/>
    <w:rsid w:val="41AD69F5"/>
    <w:rsid w:val="41C60AF2"/>
    <w:rsid w:val="41D5181B"/>
    <w:rsid w:val="41DB5D98"/>
    <w:rsid w:val="41E057C0"/>
    <w:rsid w:val="41F529EF"/>
    <w:rsid w:val="423A09FD"/>
    <w:rsid w:val="423D3416"/>
    <w:rsid w:val="425930E7"/>
    <w:rsid w:val="42615824"/>
    <w:rsid w:val="426C6358"/>
    <w:rsid w:val="427E7FB8"/>
    <w:rsid w:val="4286740D"/>
    <w:rsid w:val="42901BD1"/>
    <w:rsid w:val="429D695A"/>
    <w:rsid w:val="42B762CE"/>
    <w:rsid w:val="42BE0CB6"/>
    <w:rsid w:val="42D37249"/>
    <w:rsid w:val="42DE505D"/>
    <w:rsid w:val="42F32AA2"/>
    <w:rsid w:val="431B6072"/>
    <w:rsid w:val="431D5AA1"/>
    <w:rsid w:val="43273968"/>
    <w:rsid w:val="434A0217"/>
    <w:rsid w:val="434D0AEC"/>
    <w:rsid w:val="438822B9"/>
    <w:rsid w:val="43AF1316"/>
    <w:rsid w:val="43B84329"/>
    <w:rsid w:val="43D608EB"/>
    <w:rsid w:val="43DB6B23"/>
    <w:rsid w:val="43DD713F"/>
    <w:rsid w:val="441D69D8"/>
    <w:rsid w:val="449A6ED7"/>
    <w:rsid w:val="44A05E16"/>
    <w:rsid w:val="44AC19BE"/>
    <w:rsid w:val="44B150E0"/>
    <w:rsid w:val="44BB2D6C"/>
    <w:rsid w:val="44C831A6"/>
    <w:rsid w:val="44E21ED2"/>
    <w:rsid w:val="44EE15C7"/>
    <w:rsid w:val="44F40F86"/>
    <w:rsid w:val="44F70BE4"/>
    <w:rsid w:val="45005166"/>
    <w:rsid w:val="450F35C7"/>
    <w:rsid w:val="450F7F8D"/>
    <w:rsid w:val="453D7FE3"/>
    <w:rsid w:val="453F4F27"/>
    <w:rsid w:val="4556254C"/>
    <w:rsid w:val="45647F27"/>
    <w:rsid w:val="45650434"/>
    <w:rsid w:val="45812DD0"/>
    <w:rsid w:val="459F32A6"/>
    <w:rsid w:val="45C315A6"/>
    <w:rsid w:val="45D72F81"/>
    <w:rsid w:val="45DD4427"/>
    <w:rsid w:val="45FA3F1E"/>
    <w:rsid w:val="45FA5D55"/>
    <w:rsid w:val="461B710D"/>
    <w:rsid w:val="464126D0"/>
    <w:rsid w:val="469B68B6"/>
    <w:rsid w:val="46AA0FFE"/>
    <w:rsid w:val="46AC7CE9"/>
    <w:rsid w:val="46BB5A23"/>
    <w:rsid w:val="46DB7B2E"/>
    <w:rsid w:val="46F627F6"/>
    <w:rsid w:val="47181281"/>
    <w:rsid w:val="471B3F5C"/>
    <w:rsid w:val="471D1840"/>
    <w:rsid w:val="4760773B"/>
    <w:rsid w:val="477C620C"/>
    <w:rsid w:val="478C4889"/>
    <w:rsid w:val="479039AE"/>
    <w:rsid w:val="47A6371A"/>
    <w:rsid w:val="47A82966"/>
    <w:rsid w:val="47A96487"/>
    <w:rsid w:val="47BA5E8D"/>
    <w:rsid w:val="47BB5841"/>
    <w:rsid w:val="47BC20FE"/>
    <w:rsid w:val="47DF3C74"/>
    <w:rsid w:val="47EE62A3"/>
    <w:rsid w:val="47FA5321"/>
    <w:rsid w:val="482109BA"/>
    <w:rsid w:val="482209A0"/>
    <w:rsid w:val="483C591E"/>
    <w:rsid w:val="48751200"/>
    <w:rsid w:val="48786DFA"/>
    <w:rsid w:val="48927083"/>
    <w:rsid w:val="48AB48A2"/>
    <w:rsid w:val="48E13C14"/>
    <w:rsid w:val="48E576D8"/>
    <w:rsid w:val="49015635"/>
    <w:rsid w:val="49206D66"/>
    <w:rsid w:val="493F7B37"/>
    <w:rsid w:val="494451AE"/>
    <w:rsid w:val="495A6201"/>
    <w:rsid w:val="496A759D"/>
    <w:rsid w:val="497B2F0B"/>
    <w:rsid w:val="49924CB5"/>
    <w:rsid w:val="49A4479F"/>
    <w:rsid w:val="49B80147"/>
    <w:rsid w:val="49D2102B"/>
    <w:rsid w:val="49E329BD"/>
    <w:rsid w:val="49FB4485"/>
    <w:rsid w:val="4A082CE2"/>
    <w:rsid w:val="4A2D5051"/>
    <w:rsid w:val="4A4C3286"/>
    <w:rsid w:val="4A5479B0"/>
    <w:rsid w:val="4A575DEC"/>
    <w:rsid w:val="4A62703C"/>
    <w:rsid w:val="4A687DF0"/>
    <w:rsid w:val="4A6B54C3"/>
    <w:rsid w:val="4A745B35"/>
    <w:rsid w:val="4A85216A"/>
    <w:rsid w:val="4A8C0A08"/>
    <w:rsid w:val="4A966E24"/>
    <w:rsid w:val="4A9D16F1"/>
    <w:rsid w:val="4AAE6624"/>
    <w:rsid w:val="4AC735EC"/>
    <w:rsid w:val="4AF866A5"/>
    <w:rsid w:val="4B3A0112"/>
    <w:rsid w:val="4B3C5FDC"/>
    <w:rsid w:val="4B431506"/>
    <w:rsid w:val="4B4734B2"/>
    <w:rsid w:val="4B4F38FD"/>
    <w:rsid w:val="4B587D50"/>
    <w:rsid w:val="4B5A5688"/>
    <w:rsid w:val="4B5C0D0B"/>
    <w:rsid w:val="4B8078B9"/>
    <w:rsid w:val="4BBE1606"/>
    <w:rsid w:val="4BC46983"/>
    <w:rsid w:val="4BD60C65"/>
    <w:rsid w:val="4BE60228"/>
    <w:rsid w:val="4BE65A5D"/>
    <w:rsid w:val="4BE932B7"/>
    <w:rsid w:val="4C117205"/>
    <w:rsid w:val="4C1F5D7A"/>
    <w:rsid w:val="4C2819F4"/>
    <w:rsid w:val="4C33748F"/>
    <w:rsid w:val="4C35131C"/>
    <w:rsid w:val="4C361AF4"/>
    <w:rsid w:val="4C510646"/>
    <w:rsid w:val="4C634260"/>
    <w:rsid w:val="4CAE58A1"/>
    <w:rsid w:val="4CDC37BD"/>
    <w:rsid w:val="4CE53E69"/>
    <w:rsid w:val="4D133327"/>
    <w:rsid w:val="4D242750"/>
    <w:rsid w:val="4D2E27CC"/>
    <w:rsid w:val="4D451792"/>
    <w:rsid w:val="4D515160"/>
    <w:rsid w:val="4D5165BE"/>
    <w:rsid w:val="4D53524D"/>
    <w:rsid w:val="4D6025E4"/>
    <w:rsid w:val="4D6F4DC4"/>
    <w:rsid w:val="4D8436B7"/>
    <w:rsid w:val="4DC57707"/>
    <w:rsid w:val="4DC64796"/>
    <w:rsid w:val="4DC96C7F"/>
    <w:rsid w:val="4DDD1B47"/>
    <w:rsid w:val="4DF80AFB"/>
    <w:rsid w:val="4E02283F"/>
    <w:rsid w:val="4E036E8C"/>
    <w:rsid w:val="4E097368"/>
    <w:rsid w:val="4E1567A7"/>
    <w:rsid w:val="4E434158"/>
    <w:rsid w:val="4E4A3AEF"/>
    <w:rsid w:val="4E58592C"/>
    <w:rsid w:val="4E6B55B6"/>
    <w:rsid w:val="4E735675"/>
    <w:rsid w:val="4E776E4B"/>
    <w:rsid w:val="4E8C7B5A"/>
    <w:rsid w:val="4E904013"/>
    <w:rsid w:val="4E9135BE"/>
    <w:rsid w:val="4EB17E6E"/>
    <w:rsid w:val="4ED6776C"/>
    <w:rsid w:val="4EDA62F8"/>
    <w:rsid w:val="4EE449DA"/>
    <w:rsid w:val="4F024D20"/>
    <w:rsid w:val="4F103E11"/>
    <w:rsid w:val="4F1D71BE"/>
    <w:rsid w:val="4F1E4542"/>
    <w:rsid w:val="4F255831"/>
    <w:rsid w:val="4F663425"/>
    <w:rsid w:val="4F6D1B15"/>
    <w:rsid w:val="4FB209EE"/>
    <w:rsid w:val="50045AA5"/>
    <w:rsid w:val="500F75AC"/>
    <w:rsid w:val="50122602"/>
    <w:rsid w:val="5020164B"/>
    <w:rsid w:val="50257D1C"/>
    <w:rsid w:val="503C1EAD"/>
    <w:rsid w:val="504D35A5"/>
    <w:rsid w:val="506E2E6E"/>
    <w:rsid w:val="50B25872"/>
    <w:rsid w:val="50B371A3"/>
    <w:rsid w:val="50DD15E4"/>
    <w:rsid w:val="50E72296"/>
    <w:rsid w:val="50E72960"/>
    <w:rsid w:val="5124535E"/>
    <w:rsid w:val="512851E1"/>
    <w:rsid w:val="514E559A"/>
    <w:rsid w:val="51611E59"/>
    <w:rsid w:val="516F5F0E"/>
    <w:rsid w:val="51774ACE"/>
    <w:rsid w:val="518669C8"/>
    <w:rsid w:val="518E041E"/>
    <w:rsid w:val="51A73493"/>
    <w:rsid w:val="51C31508"/>
    <w:rsid w:val="51D101E0"/>
    <w:rsid w:val="51D208D4"/>
    <w:rsid w:val="51D22A76"/>
    <w:rsid w:val="51DB0C88"/>
    <w:rsid w:val="51E473C9"/>
    <w:rsid w:val="52091EF3"/>
    <w:rsid w:val="52254A6D"/>
    <w:rsid w:val="522A39D8"/>
    <w:rsid w:val="52365579"/>
    <w:rsid w:val="524B0FAD"/>
    <w:rsid w:val="5264249D"/>
    <w:rsid w:val="526D4C63"/>
    <w:rsid w:val="527A24B2"/>
    <w:rsid w:val="527E4A49"/>
    <w:rsid w:val="528343F7"/>
    <w:rsid w:val="52861B73"/>
    <w:rsid w:val="52862897"/>
    <w:rsid w:val="528A085D"/>
    <w:rsid w:val="52A21C22"/>
    <w:rsid w:val="52A955AB"/>
    <w:rsid w:val="52C142CE"/>
    <w:rsid w:val="52CA50F4"/>
    <w:rsid w:val="52CB201F"/>
    <w:rsid w:val="52D27B05"/>
    <w:rsid w:val="52D54DE0"/>
    <w:rsid w:val="52F35B8D"/>
    <w:rsid w:val="52F932EF"/>
    <w:rsid w:val="533F34CD"/>
    <w:rsid w:val="537D475E"/>
    <w:rsid w:val="53814E26"/>
    <w:rsid w:val="53994EB3"/>
    <w:rsid w:val="53CB7048"/>
    <w:rsid w:val="53DD1816"/>
    <w:rsid w:val="53DF147F"/>
    <w:rsid w:val="545E12E4"/>
    <w:rsid w:val="54900533"/>
    <w:rsid w:val="549D62BC"/>
    <w:rsid w:val="54A363F3"/>
    <w:rsid w:val="54BD20BA"/>
    <w:rsid w:val="54E12A5C"/>
    <w:rsid w:val="54E4678D"/>
    <w:rsid w:val="550D12DE"/>
    <w:rsid w:val="550F1D67"/>
    <w:rsid w:val="55126B72"/>
    <w:rsid w:val="551B18C3"/>
    <w:rsid w:val="551F73FB"/>
    <w:rsid w:val="55226F39"/>
    <w:rsid w:val="552F0C08"/>
    <w:rsid w:val="553E1602"/>
    <w:rsid w:val="55515ED3"/>
    <w:rsid w:val="555A700D"/>
    <w:rsid w:val="555F767E"/>
    <w:rsid w:val="5567735D"/>
    <w:rsid w:val="55756E92"/>
    <w:rsid w:val="55A73A68"/>
    <w:rsid w:val="55CD7939"/>
    <w:rsid w:val="55F63716"/>
    <w:rsid w:val="5624069E"/>
    <w:rsid w:val="5647017D"/>
    <w:rsid w:val="565863CD"/>
    <w:rsid w:val="565A1B38"/>
    <w:rsid w:val="56D3714A"/>
    <w:rsid w:val="56D51988"/>
    <w:rsid w:val="56ED0405"/>
    <w:rsid w:val="56F84D9F"/>
    <w:rsid w:val="57144DE4"/>
    <w:rsid w:val="57162BE8"/>
    <w:rsid w:val="57207BBB"/>
    <w:rsid w:val="57221F02"/>
    <w:rsid w:val="573D20F0"/>
    <w:rsid w:val="573D441B"/>
    <w:rsid w:val="574809C6"/>
    <w:rsid w:val="5768564B"/>
    <w:rsid w:val="57836605"/>
    <w:rsid w:val="57880B9A"/>
    <w:rsid w:val="579075F8"/>
    <w:rsid w:val="57A36481"/>
    <w:rsid w:val="57BA63F6"/>
    <w:rsid w:val="57CD4269"/>
    <w:rsid w:val="57CE7D24"/>
    <w:rsid w:val="57DE3FA0"/>
    <w:rsid w:val="57EF57C0"/>
    <w:rsid w:val="580D1242"/>
    <w:rsid w:val="580F5847"/>
    <w:rsid w:val="581415B5"/>
    <w:rsid w:val="581B1B0C"/>
    <w:rsid w:val="583340E0"/>
    <w:rsid w:val="583E1137"/>
    <w:rsid w:val="58492044"/>
    <w:rsid w:val="585821CC"/>
    <w:rsid w:val="58621690"/>
    <w:rsid w:val="58684F72"/>
    <w:rsid w:val="586A1EBB"/>
    <w:rsid w:val="587C29ED"/>
    <w:rsid w:val="58820D47"/>
    <w:rsid w:val="5882433C"/>
    <w:rsid w:val="58853821"/>
    <w:rsid w:val="5892796D"/>
    <w:rsid w:val="589C1835"/>
    <w:rsid w:val="58A26F6C"/>
    <w:rsid w:val="58A318CB"/>
    <w:rsid w:val="58B34C6B"/>
    <w:rsid w:val="58C340E5"/>
    <w:rsid w:val="58CA704C"/>
    <w:rsid w:val="58EB6B81"/>
    <w:rsid w:val="58F05AC9"/>
    <w:rsid w:val="592C3F17"/>
    <w:rsid w:val="594C7EF4"/>
    <w:rsid w:val="595720BA"/>
    <w:rsid w:val="59587D98"/>
    <w:rsid w:val="5969518B"/>
    <w:rsid w:val="5984178B"/>
    <w:rsid w:val="5988157A"/>
    <w:rsid w:val="59BD535B"/>
    <w:rsid w:val="59C42B40"/>
    <w:rsid w:val="59D56643"/>
    <w:rsid w:val="59E6110D"/>
    <w:rsid w:val="59ED2DED"/>
    <w:rsid w:val="5A0D1F5E"/>
    <w:rsid w:val="5A16452F"/>
    <w:rsid w:val="5A2B21D8"/>
    <w:rsid w:val="5A2B348D"/>
    <w:rsid w:val="5A2D5777"/>
    <w:rsid w:val="5A5B1B5F"/>
    <w:rsid w:val="5A873851"/>
    <w:rsid w:val="5A977CEC"/>
    <w:rsid w:val="5ACC310F"/>
    <w:rsid w:val="5ACD5782"/>
    <w:rsid w:val="5AEF238F"/>
    <w:rsid w:val="5B021F5B"/>
    <w:rsid w:val="5B095AB0"/>
    <w:rsid w:val="5B0D0A39"/>
    <w:rsid w:val="5B1F3174"/>
    <w:rsid w:val="5B355F44"/>
    <w:rsid w:val="5B360730"/>
    <w:rsid w:val="5B3A6B8F"/>
    <w:rsid w:val="5B595B24"/>
    <w:rsid w:val="5B6F46E6"/>
    <w:rsid w:val="5B765854"/>
    <w:rsid w:val="5B7B13CC"/>
    <w:rsid w:val="5B8251FB"/>
    <w:rsid w:val="5B8854DF"/>
    <w:rsid w:val="5BBB77FC"/>
    <w:rsid w:val="5BD77540"/>
    <w:rsid w:val="5BDC7AB6"/>
    <w:rsid w:val="5BF03357"/>
    <w:rsid w:val="5C1D2EA1"/>
    <w:rsid w:val="5C3767F1"/>
    <w:rsid w:val="5C4C3822"/>
    <w:rsid w:val="5C566086"/>
    <w:rsid w:val="5C5C26D0"/>
    <w:rsid w:val="5C890A5F"/>
    <w:rsid w:val="5C8F17A2"/>
    <w:rsid w:val="5CAC13C7"/>
    <w:rsid w:val="5CAF48DE"/>
    <w:rsid w:val="5CB01A79"/>
    <w:rsid w:val="5CB20C2D"/>
    <w:rsid w:val="5CDE7F12"/>
    <w:rsid w:val="5CE57AF4"/>
    <w:rsid w:val="5CFA28C1"/>
    <w:rsid w:val="5D034253"/>
    <w:rsid w:val="5D0F62F8"/>
    <w:rsid w:val="5D1D1E82"/>
    <w:rsid w:val="5D4C5D6D"/>
    <w:rsid w:val="5D7A6A64"/>
    <w:rsid w:val="5D7F73A2"/>
    <w:rsid w:val="5D925372"/>
    <w:rsid w:val="5D9323AF"/>
    <w:rsid w:val="5DA37B55"/>
    <w:rsid w:val="5DAC2710"/>
    <w:rsid w:val="5DB10D79"/>
    <w:rsid w:val="5DBB7FCD"/>
    <w:rsid w:val="5DCA702B"/>
    <w:rsid w:val="5DE2467B"/>
    <w:rsid w:val="5E0240D3"/>
    <w:rsid w:val="5E3414A2"/>
    <w:rsid w:val="5E39468C"/>
    <w:rsid w:val="5E3B448A"/>
    <w:rsid w:val="5E3E4826"/>
    <w:rsid w:val="5E425880"/>
    <w:rsid w:val="5E747306"/>
    <w:rsid w:val="5E953361"/>
    <w:rsid w:val="5E976C9D"/>
    <w:rsid w:val="5E9A0FEE"/>
    <w:rsid w:val="5EA54320"/>
    <w:rsid w:val="5EA96E82"/>
    <w:rsid w:val="5ED347D3"/>
    <w:rsid w:val="5EEF3871"/>
    <w:rsid w:val="5F604108"/>
    <w:rsid w:val="5F73109D"/>
    <w:rsid w:val="5F7506B8"/>
    <w:rsid w:val="5F751700"/>
    <w:rsid w:val="5F84739D"/>
    <w:rsid w:val="5FA300E3"/>
    <w:rsid w:val="5FBD57C0"/>
    <w:rsid w:val="5FDA01C6"/>
    <w:rsid w:val="5FDDE245"/>
    <w:rsid w:val="5FFEA323"/>
    <w:rsid w:val="6008100A"/>
    <w:rsid w:val="603337FB"/>
    <w:rsid w:val="605A7B11"/>
    <w:rsid w:val="605C71A6"/>
    <w:rsid w:val="605F38FD"/>
    <w:rsid w:val="60607583"/>
    <w:rsid w:val="6063299F"/>
    <w:rsid w:val="608C09CC"/>
    <w:rsid w:val="609D4724"/>
    <w:rsid w:val="60A35923"/>
    <w:rsid w:val="60AA2E11"/>
    <w:rsid w:val="60C33C72"/>
    <w:rsid w:val="60C45715"/>
    <w:rsid w:val="610416ED"/>
    <w:rsid w:val="610774DD"/>
    <w:rsid w:val="611E7573"/>
    <w:rsid w:val="612C6D65"/>
    <w:rsid w:val="612D42C0"/>
    <w:rsid w:val="61303C8D"/>
    <w:rsid w:val="61354081"/>
    <w:rsid w:val="61632129"/>
    <w:rsid w:val="61654195"/>
    <w:rsid w:val="616C4DE5"/>
    <w:rsid w:val="61916D13"/>
    <w:rsid w:val="61AA59A7"/>
    <w:rsid w:val="61AC5290"/>
    <w:rsid w:val="61C2572F"/>
    <w:rsid w:val="61E2527F"/>
    <w:rsid w:val="61EC72EA"/>
    <w:rsid w:val="61F8664C"/>
    <w:rsid w:val="62196A6F"/>
    <w:rsid w:val="622306A5"/>
    <w:rsid w:val="62243741"/>
    <w:rsid w:val="62400C29"/>
    <w:rsid w:val="62487DDF"/>
    <w:rsid w:val="62C31FED"/>
    <w:rsid w:val="62C4171F"/>
    <w:rsid w:val="62CA6E81"/>
    <w:rsid w:val="63084B52"/>
    <w:rsid w:val="6319475A"/>
    <w:rsid w:val="6320666B"/>
    <w:rsid w:val="635C30B6"/>
    <w:rsid w:val="63692F15"/>
    <w:rsid w:val="63700553"/>
    <w:rsid w:val="637A029C"/>
    <w:rsid w:val="63917582"/>
    <w:rsid w:val="6396771B"/>
    <w:rsid w:val="63C92C80"/>
    <w:rsid w:val="63CE010C"/>
    <w:rsid w:val="63D83142"/>
    <w:rsid w:val="63EF11F3"/>
    <w:rsid w:val="64000A02"/>
    <w:rsid w:val="643D25EC"/>
    <w:rsid w:val="645067A3"/>
    <w:rsid w:val="64562EC2"/>
    <w:rsid w:val="64777DF5"/>
    <w:rsid w:val="64826BF5"/>
    <w:rsid w:val="649846DB"/>
    <w:rsid w:val="649E4BEF"/>
    <w:rsid w:val="651F1DD5"/>
    <w:rsid w:val="6522064E"/>
    <w:rsid w:val="65313719"/>
    <w:rsid w:val="655A5966"/>
    <w:rsid w:val="657D7A2E"/>
    <w:rsid w:val="657E7D92"/>
    <w:rsid w:val="65846E10"/>
    <w:rsid w:val="65B03592"/>
    <w:rsid w:val="65D7151B"/>
    <w:rsid w:val="65DC34E5"/>
    <w:rsid w:val="65DD1B9C"/>
    <w:rsid w:val="65E21C30"/>
    <w:rsid w:val="65EC3FC6"/>
    <w:rsid w:val="662A4074"/>
    <w:rsid w:val="66417776"/>
    <w:rsid w:val="666C4635"/>
    <w:rsid w:val="66951489"/>
    <w:rsid w:val="6695442B"/>
    <w:rsid w:val="669C0503"/>
    <w:rsid w:val="66A94F4B"/>
    <w:rsid w:val="66AF7390"/>
    <w:rsid w:val="66C4173C"/>
    <w:rsid w:val="66D4205E"/>
    <w:rsid w:val="66E556CC"/>
    <w:rsid w:val="66EE4FED"/>
    <w:rsid w:val="66FB6047"/>
    <w:rsid w:val="6721682E"/>
    <w:rsid w:val="67217013"/>
    <w:rsid w:val="672E5FA2"/>
    <w:rsid w:val="672F65D6"/>
    <w:rsid w:val="67421B7F"/>
    <w:rsid w:val="67424E02"/>
    <w:rsid w:val="674D6BE6"/>
    <w:rsid w:val="676A4DBB"/>
    <w:rsid w:val="677EBB34"/>
    <w:rsid w:val="67AD0AE3"/>
    <w:rsid w:val="67CD2178"/>
    <w:rsid w:val="67DD2A74"/>
    <w:rsid w:val="67FB7BD3"/>
    <w:rsid w:val="680F6BAC"/>
    <w:rsid w:val="684358A6"/>
    <w:rsid w:val="684419AC"/>
    <w:rsid w:val="68490BA5"/>
    <w:rsid w:val="685A0C57"/>
    <w:rsid w:val="686B1BC8"/>
    <w:rsid w:val="68747D15"/>
    <w:rsid w:val="687E680D"/>
    <w:rsid w:val="68A97CC5"/>
    <w:rsid w:val="68B20FD9"/>
    <w:rsid w:val="68BC039A"/>
    <w:rsid w:val="68BF7F18"/>
    <w:rsid w:val="68C717F9"/>
    <w:rsid w:val="68DD0C5C"/>
    <w:rsid w:val="68F27373"/>
    <w:rsid w:val="68FE11FC"/>
    <w:rsid w:val="69076936"/>
    <w:rsid w:val="691F1A6B"/>
    <w:rsid w:val="69202AAC"/>
    <w:rsid w:val="693044D0"/>
    <w:rsid w:val="69390EB4"/>
    <w:rsid w:val="69531D49"/>
    <w:rsid w:val="696A3B76"/>
    <w:rsid w:val="697B5974"/>
    <w:rsid w:val="69800CA6"/>
    <w:rsid w:val="698311CB"/>
    <w:rsid w:val="698D6756"/>
    <w:rsid w:val="698E07D2"/>
    <w:rsid w:val="69AF762C"/>
    <w:rsid w:val="69B663C4"/>
    <w:rsid w:val="69B665B8"/>
    <w:rsid w:val="69C26D94"/>
    <w:rsid w:val="69D464E3"/>
    <w:rsid w:val="69D72936"/>
    <w:rsid w:val="6A043665"/>
    <w:rsid w:val="6A0D2428"/>
    <w:rsid w:val="6A1046F6"/>
    <w:rsid w:val="6A23335C"/>
    <w:rsid w:val="6A2719E1"/>
    <w:rsid w:val="6A375FAE"/>
    <w:rsid w:val="6A416A6A"/>
    <w:rsid w:val="6A5364FE"/>
    <w:rsid w:val="6A5C2A16"/>
    <w:rsid w:val="6A6E0FC0"/>
    <w:rsid w:val="6A774CA4"/>
    <w:rsid w:val="6A786235"/>
    <w:rsid w:val="6A786C3C"/>
    <w:rsid w:val="6A7F484F"/>
    <w:rsid w:val="6A82754B"/>
    <w:rsid w:val="6A960474"/>
    <w:rsid w:val="6AA10C29"/>
    <w:rsid w:val="6AAE3BD7"/>
    <w:rsid w:val="6ACC49F1"/>
    <w:rsid w:val="6ACF1964"/>
    <w:rsid w:val="6AD078AF"/>
    <w:rsid w:val="6AD9452C"/>
    <w:rsid w:val="6AE2386B"/>
    <w:rsid w:val="6AEC2EDF"/>
    <w:rsid w:val="6AEFC221"/>
    <w:rsid w:val="6B096FBE"/>
    <w:rsid w:val="6B1A2EA8"/>
    <w:rsid w:val="6B1F50C0"/>
    <w:rsid w:val="6B21560C"/>
    <w:rsid w:val="6B2E5313"/>
    <w:rsid w:val="6B3368A5"/>
    <w:rsid w:val="6B506065"/>
    <w:rsid w:val="6B5C1652"/>
    <w:rsid w:val="6B687347"/>
    <w:rsid w:val="6B6B5F8E"/>
    <w:rsid w:val="6B85537C"/>
    <w:rsid w:val="6B92261A"/>
    <w:rsid w:val="6B9B2CBA"/>
    <w:rsid w:val="6BA67B8D"/>
    <w:rsid w:val="6BAD5A34"/>
    <w:rsid w:val="6BB04C80"/>
    <w:rsid w:val="6BCA5141"/>
    <w:rsid w:val="6BE8415A"/>
    <w:rsid w:val="6BF06490"/>
    <w:rsid w:val="6BFF4E8E"/>
    <w:rsid w:val="6C254D0A"/>
    <w:rsid w:val="6C30020F"/>
    <w:rsid w:val="6C3C28B3"/>
    <w:rsid w:val="6C436E5F"/>
    <w:rsid w:val="6C6B02EF"/>
    <w:rsid w:val="6C6C4666"/>
    <w:rsid w:val="6C861C34"/>
    <w:rsid w:val="6C9777E2"/>
    <w:rsid w:val="6C9A465F"/>
    <w:rsid w:val="6C9B6EA4"/>
    <w:rsid w:val="6CA15D35"/>
    <w:rsid w:val="6CAB6AA2"/>
    <w:rsid w:val="6CAF7A44"/>
    <w:rsid w:val="6CC70B29"/>
    <w:rsid w:val="6CFD17A1"/>
    <w:rsid w:val="6D026EC6"/>
    <w:rsid w:val="6D0E430A"/>
    <w:rsid w:val="6D192110"/>
    <w:rsid w:val="6D326AF7"/>
    <w:rsid w:val="6D4742E6"/>
    <w:rsid w:val="6D4E2611"/>
    <w:rsid w:val="6D4F5BCD"/>
    <w:rsid w:val="6D505255"/>
    <w:rsid w:val="6D8C4045"/>
    <w:rsid w:val="6D973D87"/>
    <w:rsid w:val="6DA23902"/>
    <w:rsid w:val="6DAE3E97"/>
    <w:rsid w:val="6DF100D6"/>
    <w:rsid w:val="6E5A72EC"/>
    <w:rsid w:val="6E5E5FD6"/>
    <w:rsid w:val="6E753CE4"/>
    <w:rsid w:val="6E8C082B"/>
    <w:rsid w:val="6EA96B47"/>
    <w:rsid w:val="6EBC260C"/>
    <w:rsid w:val="6ECF3FB3"/>
    <w:rsid w:val="6EE273C2"/>
    <w:rsid w:val="6EE661C0"/>
    <w:rsid w:val="6EEE02B7"/>
    <w:rsid w:val="6EEF1689"/>
    <w:rsid w:val="6EF7635F"/>
    <w:rsid w:val="6EF8241A"/>
    <w:rsid w:val="6EFE771B"/>
    <w:rsid w:val="6F165CA4"/>
    <w:rsid w:val="6F285225"/>
    <w:rsid w:val="6F4416F0"/>
    <w:rsid w:val="6F587148"/>
    <w:rsid w:val="6F597DBC"/>
    <w:rsid w:val="6F603FAD"/>
    <w:rsid w:val="6F6618A9"/>
    <w:rsid w:val="6F6D5EB4"/>
    <w:rsid w:val="6FA53E02"/>
    <w:rsid w:val="6FA61409"/>
    <w:rsid w:val="6FB46575"/>
    <w:rsid w:val="6FB940AF"/>
    <w:rsid w:val="6FC456DD"/>
    <w:rsid w:val="6FCA2C1D"/>
    <w:rsid w:val="6FD617B9"/>
    <w:rsid w:val="6FEA4E9A"/>
    <w:rsid w:val="6FFA3DC5"/>
    <w:rsid w:val="6FFB38F9"/>
    <w:rsid w:val="70003AAC"/>
    <w:rsid w:val="700C3F0D"/>
    <w:rsid w:val="702E1EF7"/>
    <w:rsid w:val="704F6D52"/>
    <w:rsid w:val="705F38B5"/>
    <w:rsid w:val="7071680F"/>
    <w:rsid w:val="708A6EE4"/>
    <w:rsid w:val="70AB5F28"/>
    <w:rsid w:val="70CB41BA"/>
    <w:rsid w:val="70CC63CE"/>
    <w:rsid w:val="70DF3185"/>
    <w:rsid w:val="711075A4"/>
    <w:rsid w:val="71362079"/>
    <w:rsid w:val="714516AC"/>
    <w:rsid w:val="714A49EB"/>
    <w:rsid w:val="714C07A5"/>
    <w:rsid w:val="715568E1"/>
    <w:rsid w:val="71680445"/>
    <w:rsid w:val="71684DA8"/>
    <w:rsid w:val="716C1361"/>
    <w:rsid w:val="717034F6"/>
    <w:rsid w:val="717AC496"/>
    <w:rsid w:val="71AA0173"/>
    <w:rsid w:val="71C735F6"/>
    <w:rsid w:val="71D60DAD"/>
    <w:rsid w:val="71E37648"/>
    <w:rsid w:val="71EC4739"/>
    <w:rsid w:val="71F061CA"/>
    <w:rsid w:val="71F3655C"/>
    <w:rsid w:val="721E7A05"/>
    <w:rsid w:val="7221626D"/>
    <w:rsid w:val="72250CBC"/>
    <w:rsid w:val="7228547A"/>
    <w:rsid w:val="72694E7B"/>
    <w:rsid w:val="72C53C93"/>
    <w:rsid w:val="72CDB43D"/>
    <w:rsid w:val="72CE11D5"/>
    <w:rsid w:val="72DF4E7A"/>
    <w:rsid w:val="72E44E5C"/>
    <w:rsid w:val="72E96746"/>
    <w:rsid w:val="72F373D7"/>
    <w:rsid w:val="72F51EEA"/>
    <w:rsid w:val="73222073"/>
    <w:rsid w:val="733107C5"/>
    <w:rsid w:val="733B20A7"/>
    <w:rsid w:val="73464B19"/>
    <w:rsid w:val="73561454"/>
    <w:rsid w:val="736540EA"/>
    <w:rsid w:val="73743845"/>
    <w:rsid w:val="738F7E33"/>
    <w:rsid w:val="739053D9"/>
    <w:rsid w:val="73BC38F8"/>
    <w:rsid w:val="73BEEDB2"/>
    <w:rsid w:val="73BF1A3D"/>
    <w:rsid w:val="73C81838"/>
    <w:rsid w:val="73E6670B"/>
    <w:rsid w:val="73EE2546"/>
    <w:rsid w:val="73F50A08"/>
    <w:rsid w:val="74307A19"/>
    <w:rsid w:val="74336AEC"/>
    <w:rsid w:val="7447504B"/>
    <w:rsid w:val="74572C39"/>
    <w:rsid w:val="747B5ADB"/>
    <w:rsid w:val="747F935B"/>
    <w:rsid w:val="748A65D1"/>
    <w:rsid w:val="749C58E1"/>
    <w:rsid w:val="74AB6438"/>
    <w:rsid w:val="74B72621"/>
    <w:rsid w:val="75165677"/>
    <w:rsid w:val="751A39B7"/>
    <w:rsid w:val="75235932"/>
    <w:rsid w:val="75361722"/>
    <w:rsid w:val="753A4B22"/>
    <w:rsid w:val="7555100E"/>
    <w:rsid w:val="758C00D8"/>
    <w:rsid w:val="75A90DBF"/>
    <w:rsid w:val="75B16F7B"/>
    <w:rsid w:val="75BD5A4E"/>
    <w:rsid w:val="75C84ED8"/>
    <w:rsid w:val="75FD2B80"/>
    <w:rsid w:val="76165B7C"/>
    <w:rsid w:val="762D0D05"/>
    <w:rsid w:val="76320CAE"/>
    <w:rsid w:val="766643CE"/>
    <w:rsid w:val="76691BBB"/>
    <w:rsid w:val="769737C0"/>
    <w:rsid w:val="76AC04E9"/>
    <w:rsid w:val="76CB4933"/>
    <w:rsid w:val="76DC0C89"/>
    <w:rsid w:val="76E510DF"/>
    <w:rsid w:val="76E56077"/>
    <w:rsid w:val="76EB0CA1"/>
    <w:rsid w:val="76EF12AB"/>
    <w:rsid w:val="77033FC7"/>
    <w:rsid w:val="770B2528"/>
    <w:rsid w:val="773439F2"/>
    <w:rsid w:val="773D770D"/>
    <w:rsid w:val="77412B74"/>
    <w:rsid w:val="774B1E9B"/>
    <w:rsid w:val="77603F06"/>
    <w:rsid w:val="776963DA"/>
    <w:rsid w:val="776C1ABB"/>
    <w:rsid w:val="77872819"/>
    <w:rsid w:val="778B1CA3"/>
    <w:rsid w:val="77B4681C"/>
    <w:rsid w:val="77CA1F69"/>
    <w:rsid w:val="77CA491C"/>
    <w:rsid w:val="77CF18B6"/>
    <w:rsid w:val="77DF82AD"/>
    <w:rsid w:val="77EC018D"/>
    <w:rsid w:val="78073C70"/>
    <w:rsid w:val="78333460"/>
    <w:rsid w:val="78374149"/>
    <w:rsid w:val="78376CED"/>
    <w:rsid w:val="785C77FF"/>
    <w:rsid w:val="788A3EF2"/>
    <w:rsid w:val="78BB542A"/>
    <w:rsid w:val="78D52F1B"/>
    <w:rsid w:val="78E3782A"/>
    <w:rsid w:val="78EE0311"/>
    <w:rsid w:val="78EE5BE2"/>
    <w:rsid w:val="79510127"/>
    <w:rsid w:val="79BF69FF"/>
    <w:rsid w:val="79C73ADB"/>
    <w:rsid w:val="79E35F15"/>
    <w:rsid w:val="79EB4E78"/>
    <w:rsid w:val="79EE1814"/>
    <w:rsid w:val="7A04188E"/>
    <w:rsid w:val="7A0B26BE"/>
    <w:rsid w:val="7A5A4652"/>
    <w:rsid w:val="7AA75347"/>
    <w:rsid w:val="7AB919D9"/>
    <w:rsid w:val="7ACA37C4"/>
    <w:rsid w:val="7AFA3202"/>
    <w:rsid w:val="7B110EA8"/>
    <w:rsid w:val="7B137904"/>
    <w:rsid w:val="7B204E77"/>
    <w:rsid w:val="7B2670AA"/>
    <w:rsid w:val="7B2A2F49"/>
    <w:rsid w:val="7B3D698C"/>
    <w:rsid w:val="7B3E2CD1"/>
    <w:rsid w:val="7B3F0663"/>
    <w:rsid w:val="7B456061"/>
    <w:rsid w:val="7B48126A"/>
    <w:rsid w:val="7B600C5E"/>
    <w:rsid w:val="7B6A7FCE"/>
    <w:rsid w:val="7B6B5FCC"/>
    <w:rsid w:val="7B832841"/>
    <w:rsid w:val="7B8849C9"/>
    <w:rsid w:val="7B8C579B"/>
    <w:rsid w:val="7BB91CD5"/>
    <w:rsid w:val="7BCE0AA8"/>
    <w:rsid w:val="7C042C24"/>
    <w:rsid w:val="7C18518B"/>
    <w:rsid w:val="7C1966A5"/>
    <w:rsid w:val="7C423439"/>
    <w:rsid w:val="7C6B5B85"/>
    <w:rsid w:val="7C6C3025"/>
    <w:rsid w:val="7C6D071B"/>
    <w:rsid w:val="7C743607"/>
    <w:rsid w:val="7C896B62"/>
    <w:rsid w:val="7CA227B8"/>
    <w:rsid w:val="7CA821D2"/>
    <w:rsid w:val="7CAE2851"/>
    <w:rsid w:val="7CB53907"/>
    <w:rsid w:val="7CC322D8"/>
    <w:rsid w:val="7CD341C6"/>
    <w:rsid w:val="7CE90E76"/>
    <w:rsid w:val="7D017ED7"/>
    <w:rsid w:val="7D0A0164"/>
    <w:rsid w:val="7D530B8B"/>
    <w:rsid w:val="7D61205A"/>
    <w:rsid w:val="7D815718"/>
    <w:rsid w:val="7D9C0315"/>
    <w:rsid w:val="7DA49230"/>
    <w:rsid w:val="7DFB529C"/>
    <w:rsid w:val="7E010587"/>
    <w:rsid w:val="7E094473"/>
    <w:rsid w:val="7E121CE7"/>
    <w:rsid w:val="7E132BFC"/>
    <w:rsid w:val="7E1C4976"/>
    <w:rsid w:val="7E2B33E9"/>
    <w:rsid w:val="7E3A4BC5"/>
    <w:rsid w:val="7E45707E"/>
    <w:rsid w:val="7E4B4DE6"/>
    <w:rsid w:val="7E4D0A6A"/>
    <w:rsid w:val="7E59498D"/>
    <w:rsid w:val="7E63227B"/>
    <w:rsid w:val="7E6D383F"/>
    <w:rsid w:val="7E717212"/>
    <w:rsid w:val="7EC375C3"/>
    <w:rsid w:val="7EC6515A"/>
    <w:rsid w:val="7ECD28DB"/>
    <w:rsid w:val="7ED15400"/>
    <w:rsid w:val="7ED7769E"/>
    <w:rsid w:val="7EE74459"/>
    <w:rsid w:val="7EF00D35"/>
    <w:rsid w:val="7F0662C5"/>
    <w:rsid w:val="7F21355F"/>
    <w:rsid w:val="7F3537F8"/>
    <w:rsid w:val="7F443B8F"/>
    <w:rsid w:val="7F5201AD"/>
    <w:rsid w:val="7F58461F"/>
    <w:rsid w:val="7F611D3F"/>
    <w:rsid w:val="7F947550"/>
    <w:rsid w:val="7F9D0E91"/>
    <w:rsid w:val="7FA34429"/>
    <w:rsid w:val="7FAA04CC"/>
    <w:rsid w:val="7FDE7E37"/>
    <w:rsid w:val="7FE82BA1"/>
    <w:rsid w:val="7FFD035E"/>
    <w:rsid w:val="7FFEA64A"/>
    <w:rsid w:val="7FFF7D4D"/>
    <w:rsid w:val="99FF4273"/>
    <w:rsid w:val="9F7BC445"/>
    <w:rsid w:val="A7DFDAD0"/>
    <w:rsid w:val="B1F7AAA6"/>
    <w:rsid w:val="BFF3DD01"/>
    <w:rsid w:val="C33E82CD"/>
    <w:rsid w:val="D8FD5E7D"/>
    <w:rsid w:val="DEFD3B4B"/>
    <w:rsid w:val="DF5E9AF2"/>
    <w:rsid w:val="E58FBEE9"/>
    <w:rsid w:val="EA7CD645"/>
    <w:rsid w:val="EEBBFAF8"/>
    <w:rsid w:val="EFFB43BB"/>
    <w:rsid w:val="F53E225F"/>
    <w:rsid w:val="F5D9A968"/>
    <w:rsid w:val="F73A8889"/>
    <w:rsid w:val="F76EA4E5"/>
    <w:rsid w:val="F7DE6B87"/>
    <w:rsid w:val="F7F5BA6E"/>
    <w:rsid w:val="F97F470D"/>
    <w:rsid w:val="FBAEC233"/>
    <w:rsid w:val="FBB775C4"/>
    <w:rsid w:val="FCAC14EE"/>
    <w:rsid w:val="FDE58A80"/>
    <w:rsid w:val="FDFFB71B"/>
    <w:rsid w:val="FE762C91"/>
    <w:rsid w:val="FF277BDA"/>
    <w:rsid w:val="FF6ED3D6"/>
    <w:rsid w:val="FFE75440"/>
    <w:rsid w:val="FFFBDCE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iPriority="9" w:semiHidden="0" w:name="heading 6"/>
    <w:lsdException w:qFormat="1" w:uiPriority="0" w:name="heading 7"/>
    <w:lsdException w:qFormat="1" w:uiPriority="0" w:name="heading 8"/>
    <w:lsdException w:qFormat="1" w:uiPriority="0" w:name="heading 9"/>
    <w:lsdException w:qFormat="1" w:unhideWhenUsed="0" w:uiPriority="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qFormat="1" w:unhideWhenUsed="0" w:uiPriority="39" w:semiHidden="0" w:name="toc 5"/>
    <w:lsdException w:qFormat="1" w:unhideWhenUsed="0" w:uiPriority="39" w:semiHidden="0" w:name="toc 6"/>
    <w:lsdException w:qFormat="1" w:unhideWhenUsed="0" w:uiPriority="39" w:semiHidden="0" w:name="toc 7"/>
    <w:lsdException w:qFormat="1" w:unhideWhenUsed="0" w:uiPriority="39" w:semiHidden="0" w:name="toc 8"/>
    <w:lsdException w:qFormat="1" w:unhideWhenUsed="0" w:uiPriority="39" w:semiHidden="0" w:name="toc 9"/>
    <w:lsdException w:qFormat="1" w:unhideWhenUsed="0" w:uiPriority="0" w:semiHidden="0" w:name="Normal Indent"/>
    <w:lsdException w:unhideWhenUsed="0" w:uiPriority="0" w:semiHidden="0" w:name="footnote text"/>
    <w:lsdException w:qFormat="1" w:unhideWhenUsed="0" w:uiPriority="99"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qFormat="1"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qFormat="1" w:uiPriority="99"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qFormat="1" w:unhideWhenUsed="0" w:uiPriority="0" w:semiHidden="0" w:name="List 2"/>
    <w:lsdException w:qFormat="1" w:unhideWhenUsed="0" w:uiPriority="0" w:semiHidden="0" w:name="List 3"/>
    <w:lsdException w:qFormat="1" w:unhideWhenUsed="0" w:uiPriority="0" w:semiHidden="0" w:name="List 4"/>
    <w:lsdException w:qFormat="1"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qFormat="1" w:unhideWhenUsed="0" w:uiPriority="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napToGrid w:val="0"/>
      <w:spacing w:line="300" w:lineRule="auto"/>
      <w:jc w:val="both"/>
    </w:pPr>
    <w:rPr>
      <w:rFonts w:ascii="Calibri" w:hAnsi="Calibri" w:eastAsia="宋体" w:cs="Times New Roman"/>
      <w:kern w:val="2"/>
      <w:sz w:val="21"/>
      <w:szCs w:val="24"/>
      <w:lang w:val="en-US" w:eastAsia="zh-CN" w:bidi="ar-SA"/>
    </w:rPr>
  </w:style>
  <w:style w:type="paragraph" w:styleId="2">
    <w:name w:val="heading 1"/>
    <w:basedOn w:val="1"/>
    <w:next w:val="1"/>
    <w:link w:val="64"/>
    <w:qFormat/>
    <w:uiPriority w:val="0"/>
    <w:pPr>
      <w:keepNext/>
      <w:adjustRightInd w:val="0"/>
      <w:jc w:val="center"/>
      <w:outlineLvl w:val="0"/>
    </w:pPr>
    <w:rPr>
      <w:rFonts w:eastAsia="黑体"/>
      <w:b/>
      <w:color w:val="000000"/>
      <w:sz w:val="28"/>
    </w:rPr>
  </w:style>
  <w:style w:type="paragraph" w:styleId="3">
    <w:name w:val="heading 2"/>
    <w:basedOn w:val="1"/>
    <w:next w:val="1"/>
    <w:link w:val="58"/>
    <w:qFormat/>
    <w:uiPriority w:val="0"/>
    <w:pPr>
      <w:keepNext/>
      <w:keepLines/>
      <w:adjustRightInd w:val="0"/>
      <w:spacing w:before="100" w:after="100" w:line="360" w:lineRule="auto"/>
      <w:ind w:firstLine="200" w:firstLineChars="200"/>
      <w:outlineLvl w:val="1"/>
    </w:pPr>
    <w:rPr>
      <w:rFonts w:cs="Arial"/>
      <w:b/>
      <w:bCs/>
      <w:szCs w:val="32"/>
    </w:rPr>
  </w:style>
  <w:style w:type="paragraph" w:styleId="4">
    <w:name w:val="heading 3"/>
    <w:basedOn w:val="1"/>
    <w:next w:val="1"/>
    <w:qFormat/>
    <w:uiPriority w:val="0"/>
    <w:pPr>
      <w:widowControl/>
      <w:autoSpaceDE w:val="0"/>
      <w:autoSpaceDN w:val="0"/>
      <w:spacing w:line="360" w:lineRule="auto"/>
      <w:outlineLvl w:val="2"/>
    </w:pPr>
    <w:rPr>
      <w:szCs w:val="20"/>
    </w:rPr>
  </w:style>
  <w:style w:type="paragraph" w:styleId="5">
    <w:name w:val="heading 4"/>
    <w:basedOn w:val="1"/>
    <w:next w:val="1"/>
    <w:link w:val="118"/>
    <w:qFormat/>
    <w:uiPriority w:val="0"/>
    <w:pPr>
      <w:keepNext/>
      <w:keepLines/>
      <w:spacing w:before="280" w:after="290" w:line="376" w:lineRule="auto"/>
      <w:outlineLvl w:val="3"/>
    </w:pPr>
    <w:rPr>
      <w:rFonts w:ascii="Cambria" w:hAnsi="Cambria"/>
      <w:bCs/>
      <w:sz w:val="28"/>
      <w:szCs w:val="28"/>
    </w:rPr>
  </w:style>
  <w:style w:type="paragraph" w:styleId="6">
    <w:name w:val="heading 5"/>
    <w:basedOn w:val="5"/>
    <w:next w:val="1"/>
    <w:qFormat/>
    <w:uiPriority w:val="0"/>
    <w:pPr>
      <w:adjustRightInd w:val="0"/>
      <w:outlineLvl w:val="4"/>
    </w:pPr>
  </w:style>
  <w:style w:type="paragraph" w:styleId="7">
    <w:name w:val="heading 6"/>
    <w:basedOn w:val="6"/>
    <w:next w:val="1"/>
    <w:unhideWhenUsed/>
    <w:qFormat/>
    <w:uiPriority w:val="9"/>
    <w:pPr>
      <w:outlineLvl w:val="5"/>
    </w:pPr>
  </w:style>
  <w:style w:type="character" w:default="1" w:styleId="47">
    <w:name w:val="Default Paragraph Font"/>
    <w:unhideWhenUsed/>
    <w:qFormat/>
    <w:uiPriority w:val="1"/>
  </w:style>
  <w:style w:type="table" w:default="1" w:styleId="45">
    <w:name w:val="Normal Table"/>
    <w:unhideWhenUsed/>
    <w:qFormat/>
    <w:uiPriority w:val="99"/>
    <w:tblPr>
      <w:tblCellMar>
        <w:top w:w="0" w:type="dxa"/>
        <w:left w:w="108" w:type="dxa"/>
        <w:bottom w:w="0" w:type="dxa"/>
        <w:right w:w="108" w:type="dxa"/>
      </w:tblCellMar>
    </w:tblPr>
  </w:style>
  <w:style w:type="paragraph" w:styleId="8">
    <w:name w:val="List 3"/>
    <w:basedOn w:val="1"/>
    <w:qFormat/>
    <w:uiPriority w:val="0"/>
    <w:pPr>
      <w:ind w:left="100" w:leftChars="400" w:hanging="200" w:hangingChars="200"/>
    </w:pPr>
    <w:rPr>
      <w:szCs w:val="20"/>
    </w:rPr>
  </w:style>
  <w:style w:type="paragraph" w:styleId="9">
    <w:name w:val="toc 7"/>
    <w:basedOn w:val="1"/>
    <w:next w:val="1"/>
    <w:qFormat/>
    <w:uiPriority w:val="39"/>
    <w:pPr>
      <w:ind w:left="1260"/>
      <w:jc w:val="left"/>
    </w:pPr>
    <w:rPr>
      <w:szCs w:val="21"/>
    </w:rPr>
  </w:style>
  <w:style w:type="paragraph" w:styleId="10">
    <w:name w:val="table of authorities"/>
    <w:basedOn w:val="1"/>
    <w:next w:val="1"/>
    <w:unhideWhenUsed/>
    <w:qFormat/>
    <w:uiPriority w:val="99"/>
    <w:pPr>
      <w:ind w:left="420" w:leftChars="200"/>
    </w:pPr>
  </w:style>
  <w:style w:type="paragraph" w:styleId="11">
    <w:name w:val="Normal Indent"/>
    <w:basedOn w:val="1"/>
    <w:next w:val="1"/>
    <w:link w:val="67"/>
    <w:qFormat/>
    <w:uiPriority w:val="0"/>
    <w:pPr>
      <w:ind w:firstLine="420"/>
    </w:pPr>
  </w:style>
  <w:style w:type="paragraph" w:styleId="12">
    <w:name w:val="Document Map"/>
    <w:basedOn w:val="1"/>
    <w:semiHidden/>
    <w:qFormat/>
    <w:uiPriority w:val="0"/>
    <w:pPr>
      <w:shd w:val="clear" w:color="auto" w:fill="000080"/>
    </w:pPr>
  </w:style>
  <w:style w:type="paragraph" w:styleId="13">
    <w:name w:val="annotation text"/>
    <w:basedOn w:val="1"/>
    <w:link w:val="141"/>
    <w:qFormat/>
    <w:uiPriority w:val="99"/>
    <w:pPr>
      <w:jc w:val="left"/>
    </w:pPr>
  </w:style>
  <w:style w:type="paragraph" w:styleId="14">
    <w:name w:val="Body Text 3"/>
    <w:basedOn w:val="1"/>
    <w:qFormat/>
    <w:uiPriority w:val="0"/>
    <w:pPr>
      <w:spacing w:line="440" w:lineRule="atLeast"/>
      <w:jc w:val="center"/>
    </w:pPr>
    <w:rPr>
      <w:rFonts w:ascii="楷体_GB2312" w:eastAsia="楷体_GB2312"/>
      <w:b/>
      <w:color w:val="000000"/>
      <w:sz w:val="30"/>
    </w:rPr>
  </w:style>
  <w:style w:type="paragraph" w:styleId="15">
    <w:name w:val="Body Text"/>
    <w:basedOn w:val="1"/>
    <w:qFormat/>
    <w:uiPriority w:val="0"/>
    <w:pPr>
      <w:adjustRightInd w:val="0"/>
      <w:spacing w:line="315" w:lineRule="atLeast"/>
      <w:jc w:val="left"/>
      <w:textAlignment w:val="baseline"/>
    </w:pPr>
    <w:rPr>
      <w:rFonts w:ascii="仿宋_GB2312" w:eastAsia="仿宋_GB2312"/>
      <w:kern w:val="0"/>
      <w:sz w:val="28"/>
      <w:szCs w:val="20"/>
    </w:rPr>
  </w:style>
  <w:style w:type="paragraph" w:styleId="16">
    <w:name w:val="Body Text Indent"/>
    <w:basedOn w:val="1"/>
    <w:next w:val="1"/>
    <w:qFormat/>
    <w:uiPriority w:val="0"/>
    <w:pPr>
      <w:widowControl/>
      <w:autoSpaceDE w:val="0"/>
      <w:autoSpaceDN w:val="0"/>
      <w:spacing w:before="120" w:line="400" w:lineRule="atLeast"/>
      <w:ind w:firstLine="570"/>
      <w:textAlignment w:val="bottom"/>
    </w:pPr>
    <w:rPr>
      <w:rFonts w:ascii="宋体"/>
      <w:kern w:val="0"/>
      <w:sz w:val="24"/>
      <w:szCs w:val="20"/>
    </w:rPr>
  </w:style>
  <w:style w:type="paragraph" w:styleId="17">
    <w:name w:val="List 2"/>
    <w:basedOn w:val="1"/>
    <w:qFormat/>
    <w:uiPriority w:val="0"/>
    <w:pPr>
      <w:ind w:left="100" w:leftChars="200" w:hanging="200" w:hangingChars="200"/>
    </w:pPr>
  </w:style>
  <w:style w:type="paragraph" w:styleId="18">
    <w:name w:val="toc 5"/>
    <w:basedOn w:val="1"/>
    <w:next w:val="1"/>
    <w:qFormat/>
    <w:uiPriority w:val="39"/>
    <w:pPr>
      <w:ind w:left="840"/>
      <w:jc w:val="left"/>
    </w:pPr>
    <w:rPr>
      <w:szCs w:val="21"/>
    </w:rPr>
  </w:style>
  <w:style w:type="paragraph" w:styleId="19">
    <w:name w:val="toc 3"/>
    <w:basedOn w:val="1"/>
    <w:next w:val="1"/>
    <w:qFormat/>
    <w:uiPriority w:val="39"/>
    <w:pPr>
      <w:adjustRightInd w:val="0"/>
      <w:spacing w:line="360" w:lineRule="auto"/>
      <w:ind w:left="420"/>
      <w:jc w:val="left"/>
    </w:pPr>
    <w:rPr>
      <w:iCs/>
    </w:rPr>
  </w:style>
  <w:style w:type="paragraph" w:styleId="20">
    <w:name w:val="Plain Text"/>
    <w:basedOn w:val="1"/>
    <w:next w:val="11"/>
    <w:link w:val="115"/>
    <w:qFormat/>
    <w:uiPriority w:val="0"/>
    <w:rPr>
      <w:rFonts w:ascii="宋体" w:hAnsi="Courier New"/>
      <w:szCs w:val="20"/>
    </w:rPr>
  </w:style>
  <w:style w:type="paragraph" w:styleId="21">
    <w:name w:val="toc 8"/>
    <w:basedOn w:val="1"/>
    <w:next w:val="1"/>
    <w:qFormat/>
    <w:uiPriority w:val="39"/>
    <w:pPr>
      <w:ind w:left="1470"/>
      <w:jc w:val="left"/>
    </w:pPr>
    <w:rPr>
      <w:szCs w:val="21"/>
    </w:rPr>
  </w:style>
  <w:style w:type="paragraph" w:styleId="22">
    <w:name w:val="Date"/>
    <w:basedOn w:val="1"/>
    <w:next w:val="1"/>
    <w:qFormat/>
    <w:uiPriority w:val="0"/>
    <w:pPr>
      <w:ind w:left="100" w:leftChars="2500"/>
    </w:pPr>
    <w:rPr>
      <w:color w:val="000000"/>
      <w:sz w:val="24"/>
    </w:rPr>
  </w:style>
  <w:style w:type="paragraph" w:styleId="23">
    <w:name w:val="Body Text Indent 2"/>
    <w:basedOn w:val="1"/>
    <w:qFormat/>
    <w:uiPriority w:val="0"/>
    <w:pPr>
      <w:widowControl/>
      <w:spacing w:line="480" w:lineRule="atLeast"/>
      <w:ind w:firstLine="480"/>
    </w:pPr>
    <w:rPr>
      <w:rFonts w:ascii="宋体"/>
      <w:kern w:val="0"/>
      <w:sz w:val="24"/>
      <w:szCs w:val="20"/>
    </w:rPr>
  </w:style>
  <w:style w:type="paragraph" w:styleId="24">
    <w:name w:val="Balloon Text"/>
    <w:basedOn w:val="1"/>
    <w:semiHidden/>
    <w:qFormat/>
    <w:uiPriority w:val="0"/>
    <w:rPr>
      <w:sz w:val="18"/>
      <w:szCs w:val="18"/>
    </w:rPr>
  </w:style>
  <w:style w:type="paragraph" w:styleId="25">
    <w:name w:val="footer"/>
    <w:basedOn w:val="1"/>
    <w:link w:val="126"/>
    <w:qFormat/>
    <w:uiPriority w:val="0"/>
    <w:pPr>
      <w:pBdr>
        <w:top w:val="single" w:color="auto" w:sz="4" w:space="1"/>
      </w:pBdr>
      <w:tabs>
        <w:tab w:val="center" w:pos="4153"/>
        <w:tab w:val="right" w:pos="8306"/>
      </w:tabs>
      <w:jc w:val="left"/>
    </w:pPr>
    <w:rPr>
      <w:sz w:val="18"/>
      <w:szCs w:val="18"/>
    </w:rPr>
  </w:style>
  <w:style w:type="paragraph" w:styleId="26">
    <w:name w:val="header"/>
    <w:basedOn w:val="1"/>
    <w:link w:val="116"/>
    <w:qFormat/>
    <w:uiPriority w:val="0"/>
    <w:pPr>
      <w:pBdr>
        <w:bottom w:val="single" w:color="auto" w:sz="6" w:space="1"/>
      </w:pBdr>
      <w:tabs>
        <w:tab w:val="center" w:pos="4153"/>
        <w:tab w:val="right" w:pos="8306"/>
      </w:tabs>
      <w:jc w:val="center"/>
    </w:pPr>
    <w:rPr>
      <w:sz w:val="18"/>
      <w:szCs w:val="18"/>
    </w:rPr>
  </w:style>
  <w:style w:type="paragraph" w:styleId="27">
    <w:name w:val="toc 1"/>
    <w:basedOn w:val="1"/>
    <w:next w:val="1"/>
    <w:qFormat/>
    <w:uiPriority w:val="39"/>
    <w:pPr>
      <w:tabs>
        <w:tab w:val="right" w:leader="dot" w:pos="9403"/>
      </w:tabs>
    </w:pPr>
    <w:rPr>
      <w:rFonts w:cs="Arial"/>
      <w:b/>
      <w:bCs/>
      <w:caps/>
    </w:rPr>
  </w:style>
  <w:style w:type="paragraph" w:styleId="28">
    <w:name w:val="toc 4"/>
    <w:basedOn w:val="1"/>
    <w:next w:val="1"/>
    <w:qFormat/>
    <w:uiPriority w:val="39"/>
    <w:pPr>
      <w:ind w:left="630"/>
      <w:jc w:val="left"/>
    </w:pPr>
    <w:rPr>
      <w:szCs w:val="21"/>
    </w:rPr>
  </w:style>
  <w:style w:type="paragraph" w:styleId="29">
    <w:name w:val="Subtitle"/>
    <w:basedOn w:val="1"/>
    <w:next w:val="1"/>
    <w:link w:val="122"/>
    <w:qFormat/>
    <w:uiPriority w:val="0"/>
    <w:pPr>
      <w:spacing w:before="240" w:after="60" w:line="312" w:lineRule="auto"/>
      <w:jc w:val="center"/>
      <w:outlineLvl w:val="1"/>
    </w:pPr>
    <w:rPr>
      <w:rFonts w:ascii="Cambria" w:hAnsi="Cambria"/>
      <w:b/>
      <w:bCs/>
      <w:kern w:val="28"/>
      <w:sz w:val="32"/>
      <w:szCs w:val="32"/>
    </w:rPr>
  </w:style>
  <w:style w:type="paragraph" w:styleId="30">
    <w:name w:val="List"/>
    <w:basedOn w:val="1"/>
    <w:qFormat/>
    <w:uiPriority w:val="0"/>
    <w:pPr>
      <w:ind w:left="200" w:hanging="200" w:hangingChars="200"/>
    </w:pPr>
  </w:style>
  <w:style w:type="paragraph" w:styleId="31">
    <w:name w:val="toc 6"/>
    <w:basedOn w:val="1"/>
    <w:next w:val="1"/>
    <w:qFormat/>
    <w:uiPriority w:val="39"/>
    <w:pPr>
      <w:ind w:left="1050"/>
      <w:jc w:val="left"/>
    </w:pPr>
    <w:rPr>
      <w:szCs w:val="21"/>
    </w:rPr>
  </w:style>
  <w:style w:type="paragraph" w:styleId="32">
    <w:name w:val="List 5"/>
    <w:basedOn w:val="1"/>
    <w:qFormat/>
    <w:uiPriority w:val="0"/>
    <w:pPr>
      <w:ind w:left="100" w:leftChars="800" w:hanging="200" w:hangingChars="200"/>
    </w:pPr>
    <w:rPr>
      <w:szCs w:val="20"/>
    </w:rPr>
  </w:style>
  <w:style w:type="paragraph" w:styleId="33">
    <w:name w:val="Body Text Indent 3"/>
    <w:basedOn w:val="1"/>
    <w:qFormat/>
    <w:uiPriority w:val="0"/>
    <w:pPr>
      <w:autoSpaceDE w:val="0"/>
      <w:autoSpaceDN w:val="0"/>
      <w:spacing w:line="400" w:lineRule="atLeast"/>
      <w:ind w:firstLine="443" w:firstLineChars="200"/>
      <w:textAlignment w:val="bottom"/>
    </w:pPr>
    <w:rPr>
      <w:rFonts w:eastAsia="黑体"/>
      <w:color w:val="000000"/>
      <w:sz w:val="24"/>
    </w:rPr>
  </w:style>
  <w:style w:type="paragraph" w:styleId="34">
    <w:name w:val="table of figures"/>
    <w:basedOn w:val="1"/>
    <w:next w:val="1"/>
    <w:qFormat/>
    <w:uiPriority w:val="0"/>
    <w:pPr>
      <w:ind w:left="200" w:leftChars="200" w:hanging="200" w:hangingChars="200"/>
    </w:pPr>
  </w:style>
  <w:style w:type="paragraph" w:styleId="35">
    <w:name w:val="toc 2"/>
    <w:basedOn w:val="1"/>
    <w:next w:val="1"/>
    <w:qFormat/>
    <w:uiPriority w:val="39"/>
    <w:pPr>
      <w:tabs>
        <w:tab w:val="right" w:leader="dot" w:pos="9403"/>
      </w:tabs>
      <w:spacing w:line="360" w:lineRule="auto"/>
      <w:ind w:firstLine="420" w:firstLineChars="200"/>
      <w:jc w:val="left"/>
    </w:pPr>
    <w:rPr>
      <w:rFonts w:ascii="Arial" w:hAnsi="Arial"/>
      <w:smallCaps/>
    </w:rPr>
  </w:style>
  <w:style w:type="paragraph" w:styleId="36">
    <w:name w:val="toc 9"/>
    <w:basedOn w:val="1"/>
    <w:next w:val="1"/>
    <w:qFormat/>
    <w:uiPriority w:val="39"/>
    <w:pPr>
      <w:ind w:left="1680"/>
      <w:jc w:val="left"/>
    </w:pPr>
    <w:rPr>
      <w:szCs w:val="21"/>
    </w:rPr>
  </w:style>
  <w:style w:type="paragraph" w:styleId="37">
    <w:name w:val="Body Text 2"/>
    <w:basedOn w:val="1"/>
    <w:qFormat/>
    <w:uiPriority w:val="0"/>
    <w:rPr>
      <w:b/>
      <w:bCs/>
      <w:color w:val="000000"/>
      <w:sz w:val="28"/>
    </w:rPr>
  </w:style>
  <w:style w:type="paragraph" w:styleId="38">
    <w:name w:val="List 4"/>
    <w:basedOn w:val="1"/>
    <w:qFormat/>
    <w:uiPriority w:val="0"/>
    <w:pPr>
      <w:ind w:left="100" w:leftChars="600" w:hanging="200" w:hangingChars="200"/>
    </w:pPr>
    <w:rPr>
      <w:szCs w:val="20"/>
    </w:rPr>
  </w:style>
  <w:style w:type="paragraph" w:styleId="39">
    <w:name w:val="HTML Preformatted"/>
    <w:basedOn w:val="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cs="宋体"/>
      <w:kern w:val="0"/>
      <w:sz w:val="24"/>
    </w:rPr>
  </w:style>
  <w:style w:type="paragraph" w:styleId="40">
    <w:name w:val="Normal (Web)"/>
    <w:basedOn w:val="1"/>
    <w:qFormat/>
    <w:uiPriority w:val="99"/>
    <w:pPr>
      <w:widowControl/>
      <w:spacing w:before="100" w:beforeAutospacing="1" w:after="100" w:afterAutospacing="1"/>
      <w:jc w:val="left"/>
    </w:pPr>
    <w:rPr>
      <w:rFonts w:ascii="宋体" w:hAnsi="宋体"/>
      <w:kern w:val="0"/>
      <w:sz w:val="24"/>
    </w:rPr>
  </w:style>
  <w:style w:type="paragraph" w:styleId="41">
    <w:name w:val="index 1"/>
    <w:basedOn w:val="1"/>
    <w:next w:val="1"/>
    <w:semiHidden/>
    <w:qFormat/>
    <w:uiPriority w:val="0"/>
    <w:pPr>
      <w:ind w:firstLine="200" w:firstLineChars="200"/>
    </w:pPr>
    <w:rPr>
      <w:sz w:val="24"/>
    </w:rPr>
  </w:style>
  <w:style w:type="paragraph" w:styleId="42">
    <w:name w:val="Title"/>
    <w:basedOn w:val="1"/>
    <w:next w:val="1"/>
    <w:qFormat/>
    <w:uiPriority w:val="0"/>
    <w:pPr>
      <w:jc w:val="center"/>
    </w:pPr>
    <w:rPr>
      <w:sz w:val="30"/>
    </w:rPr>
  </w:style>
  <w:style w:type="paragraph" w:styleId="43">
    <w:name w:val="annotation subject"/>
    <w:basedOn w:val="13"/>
    <w:next w:val="13"/>
    <w:semiHidden/>
    <w:qFormat/>
    <w:uiPriority w:val="0"/>
    <w:rPr>
      <w:b/>
      <w:bCs/>
    </w:rPr>
  </w:style>
  <w:style w:type="paragraph" w:styleId="44">
    <w:name w:val="Body Text First Indent"/>
    <w:basedOn w:val="15"/>
    <w:qFormat/>
    <w:uiPriority w:val="0"/>
    <w:pPr>
      <w:spacing w:after="120" w:line="288" w:lineRule="auto"/>
      <w:ind w:firstLine="420" w:firstLineChars="100"/>
      <w:jc w:val="both"/>
      <w:textAlignment w:val="auto"/>
    </w:pPr>
    <w:rPr>
      <w:rFonts w:ascii="Times New Roman" w:eastAsia="宋体"/>
      <w:kern w:val="2"/>
      <w:sz w:val="21"/>
    </w:rPr>
  </w:style>
  <w:style w:type="table" w:styleId="46">
    <w:name w:val="Table Grid"/>
    <w:basedOn w:val="4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48">
    <w:name w:val="Strong"/>
    <w:qFormat/>
    <w:uiPriority w:val="0"/>
    <w:rPr>
      <w:b/>
      <w:bCs/>
    </w:rPr>
  </w:style>
  <w:style w:type="character" w:styleId="49">
    <w:name w:val="page number"/>
    <w:basedOn w:val="47"/>
    <w:qFormat/>
    <w:uiPriority w:val="0"/>
    <w:rPr>
      <w:rFonts w:ascii="Calibri" w:hAnsi="Calibri" w:eastAsia="宋体"/>
    </w:rPr>
  </w:style>
  <w:style w:type="character" w:styleId="50">
    <w:name w:val="FollowedHyperlink"/>
    <w:qFormat/>
    <w:uiPriority w:val="0"/>
    <w:rPr>
      <w:color w:val="800080"/>
      <w:u w:val="single"/>
    </w:rPr>
  </w:style>
  <w:style w:type="character" w:styleId="51">
    <w:name w:val="Emphasis"/>
    <w:qFormat/>
    <w:uiPriority w:val="0"/>
    <w:rPr>
      <w:color w:val="CC0033"/>
    </w:rPr>
  </w:style>
  <w:style w:type="character" w:styleId="52">
    <w:name w:val="Hyperlink"/>
    <w:qFormat/>
    <w:uiPriority w:val="99"/>
    <w:rPr>
      <w:color w:val="0000FF"/>
      <w:u w:val="single"/>
    </w:rPr>
  </w:style>
  <w:style w:type="character" w:styleId="53">
    <w:name w:val="annotation reference"/>
    <w:semiHidden/>
    <w:qFormat/>
    <w:uiPriority w:val="99"/>
    <w:rPr>
      <w:sz w:val="21"/>
      <w:szCs w:val="21"/>
    </w:rPr>
  </w:style>
  <w:style w:type="character" w:styleId="54">
    <w:name w:val="HTML Sample"/>
    <w:basedOn w:val="47"/>
    <w:qFormat/>
    <w:uiPriority w:val="0"/>
    <w:rPr>
      <w:rFonts w:ascii="Courier New" w:hAnsi="Courier New"/>
    </w:rPr>
  </w:style>
  <w:style w:type="paragraph" w:customStyle="1" w:styleId="55">
    <w:name w:val="Normal Indent1"/>
    <w:basedOn w:val="1"/>
    <w:qFormat/>
    <w:uiPriority w:val="0"/>
    <w:pPr>
      <w:ind w:firstLine="420" w:firstLineChars="200"/>
    </w:pPr>
  </w:style>
  <w:style w:type="paragraph" w:customStyle="1" w:styleId="56">
    <w:name w:val="_Style 3"/>
    <w:basedOn w:val="1"/>
    <w:next w:val="1"/>
    <w:qFormat/>
    <w:uiPriority w:val="34"/>
    <w:pPr>
      <w:ind w:firstLine="420" w:firstLineChars="200"/>
    </w:pPr>
    <w:rPr>
      <w:rFonts w:ascii="Calibri" w:hAnsi="Calibri"/>
    </w:rPr>
  </w:style>
  <w:style w:type="paragraph" w:customStyle="1" w:styleId="57">
    <w:name w:val="正文首行缩进2字符"/>
    <w:basedOn w:val="1"/>
    <w:qFormat/>
    <w:uiPriority w:val="0"/>
    <w:pPr>
      <w:widowControl/>
      <w:adjustRightInd w:val="0"/>
    </w:pPr>
  </w:style>
  <w:style w:type="character" w:customStyle="1" w:styleId="58">
    <w:name w:val="标题 2 Char"/>
    <w:link w:val="3"/>
    <w:qFormat/>
    <w:uiPriority w:val="0"/>
    <w:rPr>
      <w:rFonts w:ascii="Calibri" w:hAnsi="Calibri" w:eastAsia="宋体" w:cs="Arial"/>
      <w:b/>
      <w:bCs/>
      <w:szCs w:val="32"/>
    </w:rPr>
  </w:style>
  <w:style w:type="character" w:customStyle="1" w:styleId="59">
    <w:name w:val="NormalCharacter"/>
    <w:qFormat/>
    <w:uiPriority w:val="0"/>
    <w:rPr>
      <w:rFonts w:ascii="Calibri" w:hAnsi="Calibri" w:eastAsia="宋体" w:cs="Times New Roman"/>
      <w:kern w:val="2"/>
      <w:sz w:val="24"/>
      <w:lang w:val="en-US" w:eastAsia="zh-CN" w:bidi="ar-SA"/>
    </w:rPr>
  </w:style>
  <w:style w:type="paragraph" w:customStyle="1" w:styleId="60">
    <w:name w:val="正文-目录"/>
    <w:qFormat/>
    <w:uiPriority w:val="0"/>
    <w:pPr>
      <w:widowControl w:val="0"/>
      <w:spacing w:line="360" w:lineRule="auto"/>
      <w:jc w:val="both"/>
    </w:pPr>
    <w:rPr>
      <w:rFonts w:ascii="Times New Roman" w:hAnsi="Times New Roman" w:eastAsia="仿宋" w:cs="Times New Roman"/>
      <w:kern w:val="2"/>
      <w:sz w:val="28"/>
      <w:szCs w:val="28"/>
      <w:lang w:val="en-US" w:eastAsia="zh-CN" w:bidi="ar-SA"/>
    </w:rPr>
  </w:style>
  <w:style w:type="paragraph" w:customStyle="1" w:styleId="61">
    <w:name w:val="Default"/>
    <w:next w:val="62"/>
    <w:qFormat/>
    <w:uiPriority w:val="0"/>
    <w:pPr>
      <w:widowControl w:val="0"/>
      <w:autoSpaceDE w:val="0"/>
      <w:autoSpaceDN w:val="0"/>
      <w:adjustRightInd w:val="0"/>
    </w:pPr>
    <w:rPr>
      <w:rFonts w:ascii="..ì." w:hAnsi="Times New Roman" w:eastAsia="..ì." w:cs="..ì."/>
      <w:color w:val="000000"/>
      <w:sz w:val="24"/>
      <w:szCs w:val="24"/>
      <w:lang w:val="en-US" w:eastAsia="zh-CN" w:bidi="ar-SA"/>
    </w:rPr>
  </w:style>
  <w:style w:type="paragraph" w:customStyle="1" w:styleId="62">
    <w:name w:val="目录 71"/>
    <w:next w:val="1"/>
    <w:qFormat/>
    <w:uiPriority w:val="0"/>
    <w:pPr>
      <w:wordWrap w:val="0"/>
      <w:ind w:left="2550"/>
      <w:jc w:val="both"/>
    </w:pPr>
    <w:rPr>
      <w:rFonts w:ascii="Times New Roman" w:hAnsi="Times New Roman" w:eastAsia="宋体" w:cs="Times New Roman"/>
      <w:sz w:val="21"/>
      <w:szCs w:val="22"/>
      <w:lang w:val="en-US" w:eastAsia="zh-CN" w:bidi="ar-SA"/>
    </w:rPr>
  </w:style>
  <w:style w:type="paragraph" w:customStyle="1" w:styleId="63">
    <w:name w:val="首行缩进"/>
    <w:basedOn w:val="1"/>
    <w:qFormat/>
    <w:uiPriority w:val="0"/>
    <w:pPr>
      <w:spacing w:line="360" w:lineRule="auto"/>
      <w:ind w:firstLine="480" w:firstLineChars="200"/>
    </w:pPr>
    <w:rPr>
      <w:rFonts w:hAnsi="宋体" w:cs="宋体"/>
      <w:sz w:val="24"/>
    </w:rPr>
  </w:style>
  <w:style w:type="character" w:customStyle="1" w:styleId="64">
    <w:name w:val="标题 1 Char"/>
    <w:link w:val="2"/>
    <w:qFormat/>
    <w:uiPriority w:val="0"/>
    <w:rPr>
      <w:rFonts w:ascii="Calibri" w:hAnsi="Calibri" w:eastAsia="黑体"/>
      <w:b/>
      <w:color w:val="000000"/>
      <w:sz w:val="28"/>
    </w:rPr>
  </w:style>
  <w:style w:type="paragraph" w:customStyle="1" w:styleId="65">
    <w:name w:val="样式1"/>
    <w:basedOn w:val="1"/>
    <w:next w:val="1"/>
    <w:link w:val="113"/>
    <w:qFormat/>
    <w:uiPriority w:val="0"/>
    <w:pPr>
      <w:spacing w:line="400" w:lineRule="atLeast"/>
      <w:ind w:firstLine="200" w:firstLineChars="200"/>
    </w:pPr>
    <w:rPr>
      <w:rFonts w:ascii="宋体" w:hAnsi="宋体"/>
      <w:szCs w:val="21"/>
    </w:rPr>
  </w:style>
  <w:style w:type="character" w:customStyle="1" w:styleId="66">
    <w:name w:val="样式1 Char Char"/>
    <w:qFormat/>
    <w:uiPriority w:val="0"/>
    <w:rPr>
      <w:rFonts w:ascii="Arial" w:hAnsi="Arial" w:eastAsia="宋体"/>
      <w:kern w:val="2"/>
      <w:sz w:val="21"/>
      <w:szCs w:val="24"/>
      <w:lang w:val="en-US" w:eastAsia="zh-CN" w:bidi="ar-SA"/>
    </w:rPr>
  </w:style>
  <w:style w:type="character" w:customStyle="1" w:styleId="67">
    <w:name w:val="正文缩进 Char"/>
    <w:link w:val="11"/>
    <w:qFormat/>
    <w:uiPriority w:val="0"/>
    <w:rPr>
      <w:rFonts w:eastAsia="宋体"/>
      <w:kern w:val="2"/>
      <w:sz w:val="21"/>
      <w:szCs w:val="24"/>
      <w:lang w:val="en-US" w:eastAsia="zh-CN" w:bidi="ar-SA"/>
    </w:rPr>
  </w:style>
  <w:style w:type="paragraph" w:customStyle="1" w:styleId="68">
    <w:name w:val="投标正文"/>
    <w:basedOn w:val="1"/>
    <w:link w:val="128"/>
    <w:qFormat/>
    <w:uiPriority w:val="0"/>
    <w:pPr>
      <w:spacing w:line="360" w:lineRule="auto"/>
      <w:ind w:left="100" w:firstLine="480" w:firstLineChars="200"/>
    </w:pPr>
    <w:rPr>
      <w:kern w:val="0"/>
      <w:sz w:val="24"/>
    </w:rPr>
  </w:style>
  <w:style w:type="paragraph" w:customStyle="1" w:styleId="69">
    <w:name w:val="正文段"/>
    <w:basedOn w:val="1"/>
    <w:qFormat/>
    <w:uiPriority w:val="0"/>
    <w:pPr>
      <w:spacing w:line="312" w:lineRule="auto"/>
      <w:ind w:firstLine="480" w:firstLineChars="200"/>
    </w:pPr>
    <w:rPr>
      <w:sz w:val="24"/>
      <w:szCs w:val="21"/>
    </w:rPr>
  </w:style>
  <w:style w:type="paragraph" w:customStyle="1" w:styleId="70">
    <w:name w:val="1"/>
    <w:basedOn w:val="1"/>
    <w:next w:val="33"/>
    <w:qFormat/>
    <w:uiPriority w:val="0"/>
    <w:pPr>
      <w:widowControl/>
      <w:spacing w:line="440" w:lineRule="atLeast"/>
      <w:ind w:firstLine="480"/>
    </w:pPr>
    <w:rPr>
      <w:kern w:val="0"/>
      <w:sz w:val="24"/>
      <w:szCs w:val="20"/>
    </w:rPr>
  </w:style>
  <w:style w:type="paragraph" w:customStyle="1" w:styleId="71">
    <w:name w:val="Char4"/>
    <w:basedOn w:val="11"/>
    <w:qFormat/>
    <w:uiPriority w:val="0"/>
    <w:pPr>
      <w:widowControl/>
      <w:spacing w:afterLines="50" w:line="360" w:lineRule="auto"/>
      <w:ind w:firstLine="480" w:firstLineChars="200"/>
      <w:jc w:val="left"/>
    </w:pPr>
  </w:style>
  <w:style w:type="paragraph" w:customStyle="1" w:styleId="72">
    <w:name w:val="正文1"/>
    <w:basedOn w:val="1"/>
    <w:qFormat/>
    <w:uiPriority w:val="0"/>
    <w:pPr>
      <w:ind w:firstLine="200" w:firstLineChars="200"/>
    </w:pPr>
    <w:rPr>
      <w:sz w:val="24"/>
    </w:rPr>
  </w:style>
  <w:style w:type="paragraph" w:customStyle="1" w:styleId="73">
    <w:name w:val="内文正文"/>
    <w:basedOn w:val="20"/>
    <w:qFormat/>
    <w:uiPriority w:val="0"/>
    <w:pPr>
      <w:adjustRightInd w:val="0"/>
      <w:spacing w:line="400" w:lineRule="exact"/>
      <w:ind w:firstLine="200" w:firstLineChars="200"/>
    </w:pPr>
    <w:rPr>
      <w:rFonts w:ascii="Arial" w:hAnsi="Arial" w:cs="Courier New"/>
      <w:color w:val="000000"/>
      <w:szCs w:val="21"/>
    </w:rPr>
  </w:style>
  <w:style w:type="paragraph" w:customStyle="1" w:styleId="74">
    <w:name w:val="正文2"/>
    <w:basedOn w:val="1"/>
    <w:link w:val="131"/>
    <w:qFormat/>
    <w:uiPriority w:val="0"/>
    <w:pPr>
      <w:spacing w:before="156" w:line="360" w:lineRule="auto"/>
      <w:ind w:firstLine="510" w:firstLineChars="200"/>
    </w:pPr>
    <w:rPr>
      <w:sz w:val="24"/>
      <w:szCs w:val="20"/>
    </w:rPr>
  </w:style>
  <w:style w:type="paragraph" w:customStyle="1" w:styleId="75">
    <w:name w:val="Char1 Char Char Char Char Char Char"/>
    <w:basedOn w:val="1"/>
    <w:qFormat/>
    <w:uiPriority w:val="0"/>
    <w:rPr>
      <w:rFonts w:ascii="仿宋_GB2312" w:eastAsia="仿宋_GB2312"/>
      <w:b/>
      <w:sz w:val="32"/>
      <w:szCs w:val="32"/>
    </w:rPr>
  </w:style>
  <w:style w:type="paragraph" w:customStyle="1" w:styleId="76">
    <w:name w:val="普通文字"/>
    <w:basedOn w:val="1"/>
    <w:qFormat/>
    <w:uiPriority w:val="0"/>
    <w:pPr>
      <w:widowControl/>
      <w:spacing w:line="351" w:lineRule="atLeast"/>
      <w:ind w:firstLine="419"/>
      <w:textAlignment w:val="baseline"/>
    </w:pPr>
    <w:rPr>
      <w:rFonts w:ascii="宋体"/>
      <w:color w:val="000000"/>
      <w:kern w:val="0"/>
      <w:szCs w:val="20"/>
      <w:u w:color="000000"/>
    </w:rPr>
  </w:style>
  <w:style w:type="paragraph" w:customStyle="1" w:styleId="77">
    <w:name w:val="table_lines"/>
    <w:basedOn w:val="1"/>
    <w:qFormat/>
    <w:uiPriority w:val="0"/>
    <w:pPr>
      <w:widowControl/>
      <w:jc w:val="left"/>
    </w:pPr>
    <w:rPr>
      <w:kern w:val="0"/>
      <w:sz w:val="20"/>
      <w:szCs w:val="20"/>
      <w:lang w:val="de-DE" w:eastAsia="de-DE"/>
    </w:rPr>
  </w:style>
  <w:style w:type="paragraph" w:customStyle="1" w:styleId="78">
    <w:name w:val="Char1 Char Char Char"/>
    <w:basedOn w:val="1"/>
    <w:qFormat/>
    <w:uiPriority w:val="0"/>
    <w:rPr>
      <w:szCs w:val="20"/>
    </w:rPr>
  </w:style>
  <w:style w:type="paragraph" w:customStyle="1" w:styleId="79">
    <w:name w:val="g11"/>
    <w:basedOn w:val="1"/>
    <w:qFormat/>
    <w:uiPriority w:val="0"/>
    <w:pPr>
      <w:widowControl/>
      <w:spacing w:before="100" w:beforeAutospacing="1" w:after="100" w:afterAutospacing="1" w:line="900" w:lineRule="atLeast"/>
      <w:jc w:val="left"/>
    </w:pPr>
    <w:rPr>
      <w:rFonts w:hint="eastAsia" w:ascii="华文中宋" w:hAnsi="华文中宋" w:eastAsia="华文中宋"/>
      <w:b/>
      <w:bCs/>
      <w:color w:val="FF0000"/>
      <w:kern w:val="0"/>
      <w:sz w:val="60"/>
      <w:szCs w:val="60"/>
    </w:rPr>
  </w:style>
  <w:style w:type="paragraph" w:customStyle="1" w:styleId="80">
    <w:name w:val="普通(网站)1"/>
    <w:basedOn w:val="1"/>
    <w:qFormat/>
    <w:uiPriority w:val="0"/>
    <w:pPr>
      <w:widowControl/>
      <w:jc w:val="left"/>
    </w:pPr>
    <w:rPr>
      <w:rFonts w:ascii="ˎ̥" w:hAnsi="ˎ̥" w:cs="宋体"/>
      <w:color w:val="000000"/>
      <w:kern w:val="0"/>
      <w:sz w:val="13"/>
      <w:szCs w:val="13"/>
    </w:rPr>
  </w:style>
  <w:style w:type="paragraph" w:customStyle="1" w:styleId="81">
    <w:name w:val="样式4"/>
    <w:basedOn w:val="25"/>
    <w:qFormat/>
    <w:uiPriority w:val="0"/>
    <w:pPr>
      <w:pBdr>
        <w:bottom w:val="single" w:color="auto" w:sz="4" w:space="1"/>
      </w:pBdr>
      <w:tabs>
        <w:tab w:val="right" w:pos="9901"/>
        <w:tab w:val="clear" w:pos="4153"/>
        <w:tab w:val="clear" w:pos="8306"/>
      </w:tabs>
    </w:pPr>
    <w:rPr>
      <w:sz w:val="21"/>
    </w:rPr>
  </w:style>
  <w:style w:type="paragraph" w:customStyle="1" w:styleId="82">
    <w:name w:val="列出段落1"/>
    <w:basedOn w:val="1"/>
    <w:qFormat/>
    <w:uiPriority w:val="0"/>
    <w:pPr>
      <w:ind w:firstLine="420" w:firstLineChars="200"/>
    </w:pPr>
  </w:style>
  <w:style w:type="paragraph" w:customStyle="1" w:styleId="83">
    <w:name w:val="普通(网站)11"/>
    <w:basedOn w:val="1"/>
    <w:qFormat/>
    <w:uiPriority w:val="0"/>
    <w:pPr>
      <w:widowControl/>
      <w:jc w:val="left"/>
    </w:pPr>
    <w:rPr>
      <w:rFonts w:ascii="ˎ̥" w:hAnsi="ˎ̥" w:cs="宋体"/>
      <w:color w:val="000000"/>
      <w:kern w:val="0"/>
      <w:sz w:val="13"/>
      <w:szCs w:val="13"/>
    </w:rPr>
  </w:style>
  <w:style w:type="paragraph" w:customStyle="1" w:styleId="84">
    <w:name w:val="条文1"/>
    <w:basedOn w:val="1"/>
    <w:qFormat/>
    <w:uiPriority w:val="0"/>
    <w:pPr>
      <w:tabs>
        <w:tab w:val="left" w:pos="720"/>
      </w:tabs>
      <w:spacing w:line="360" w:lineRule="auto"/>
    </w:pPr>
    <w:rPr>
      <w:rFonts w:ascii="MS UI Gothic" w:hAnsi="MS UI Gothic"/>
      <w:kern w:val="44"/>
      <w:sz w:val="24"/>
      <w:szCs w:val="20"/>
    </w:rPr>
  </w:style>
  <w:style w:type="paragraph" w:customStyle="1" w:styleId="85">
    <w:name w:val="Char1 Char Char Char Char Char Char1"/>
    <w:basedOn w:val="1"/>
    <w:qFormat/>
    <w:uiPriority w:val="0"/>
    <w:rPr>
      <w:rFonts w:ascii="仿宋_GB2312" w:eastAsia="仿宋_GB2312"/>
      <w:b/>
      <w:sz w:val="32"/>
      <w:szCs w:val="32"/>
    </w:rPr>
  </w:style>
  <w:style w:type="paragraph" w:customStyle="1" w:styleId="86">
    <w:name w:val="Char2"/>
    <w:basedOn w:val="1"/>
    <w:qFormat/>
    <w:uiPriority w:val="0"/>
    <w:rPr>
      <w:rFonts w:ascii="仿宋_GB2312" w:eastAsia="仿宋_GB2312"/>
      <w:b/>
      <w:sz w:val="32"/>
      <w:szCs w:val="32"/>
    </w:rPr>
  </w:style>
  <w:style w:type="paragraph" w:customStyle="1" w:styleId="87">
    <w:name w:val="样式3"/>
    <w:basedOn w:val="20"/>
    <w:qFormat/>
    <w:uiPriority w:val="0"/>
    <w:pPr>
      <w:spacing w:line="0" w:lineRule="atLeast"/>
      <w:outlineLvl w:val="0"/>
    </w:pPr>
    <w:rPr>
      <w:sz w:val="28"/>
    </w:rPr>
  </w:style>
  <w:style w:type="paragraph" w:customStyle="1" w:styleId="88">
    <w:name w:val="_Style 71"/>
    <w:basedOn w:val="2"/>
    <w:next w:val="1"/>
    <w:qFormat/>
    <w:uiPriority w:val="39"/>
    <w:pPr>
      <w:keepLines/>
      <w:widowControl/>
      <w:spacing w:before="480" w:line="276" w:lineRule="auto"/>
      <w:jc w:val="left"/>
      <w:outlineLvl w:val="9"/>
    </w:pPr>
    <w:rPr>
      <w:rFonts w:ascii="Cambria" w:hAnsi="Cambria"/>
      <w:bCs/>
      <w:color w:val="365F91"/>
      <w:kern w:val="0"/>
      <w:szCs w:val="28"/>
    </w:rPr>
  </w:style>
  <w:style w:type="paragraph" w:customStyle="1" w:styleId="89">
    <w:name w:val="Char"/>
    <w:basedOn w:val="1"/>
    <w:qFormat/>
    <w:uiPriority w:val="0"/>
    <w:rPr>
      <w:rFonts w:ascii="仿宋_GB2312" w:eastAsia="仿宋_GB2312"/>
      <w:b/>
      <w:sz w:val="32"/>
      <w:szCs w:val="32"/>
    </w:rPr>
  </w:style>
  <w:style w:type="paragraph" w:customStyle="1" w:styleId="90">
    <w:name w:val="列出段落2"/>
    <w:basedOn w:val="1"/>
    <w:qFormat/>
    <w:uiPriority w:val="0"/>
    <w:pPr>
      <w:ind w:firstLine="420" w:firstLineChars="200"/>
    </w:pPr>
  </w:style>
  <w:style w:type="paragraph" w:customStyle="1" w:styleId="91">
    <w:name w:val="样式 标题 2 + 首行缩进:  2 字符"/>
    <w:basedOn w:val="3"/>
    <w:qFormat/>
    <w:uiPriority w:val="0"/>
    <w:pPr>
      <w:ind w:firstLine="482"/>
    </w:pPr>
    <w:rPr>
      <w:rFonts w:cs="宋体"/>
      <w:szCs w:val="20"/>
    </w:rPr>
  </w:style>
  <w:style w:type="paragraph" w:customStyle="1" w:styleId="92">
    <w:name w:val="gf正文1"/>
    <w:basedOn w:val="1"/>
    <w:link w:val="110"/>
    <w:qFormat/>
    <w:uiPriority w:val="0"/>
    <w:pPr>
      <w:tabs>
        <w:tab w:val="left" w:pos="3240"/>
        <w:tab w:val="left" w:pos="3960"/>
      </w:tabs>
      <w:adjustRightInd w:val="0"/>
      <w:spacing w:line="360" w:lineRule="auto"/>
      <w:ind w:firstLine="480" w:firstLineChars="200"/>
    </w:pPr>
    <w:rPr>
      <w:rFonts w:ascii="宋体" w:hAnsi="宋体"/>
      <w:sz w:val="24"/>
      <w:szCs w:val="20"/>
    </w:rPr>
  </w:style>
  <w:style w:type="paragraph" w:customStyle="1" w:styleId="93">
    <w:name w:val="Char Char Char"/>
    <w:basedOn w:val="1"/>
    <w:qFormat/>
    <w:uiPriority w:val="0"/>
    <w:rPr>
      <w:rFonts w:eastAsia="Times New Roman"/>
      <w:kern w:val="0"/>
      <w:sz w:val="20"/>
      <w:szCs w:val="20"/>
      <w:lang w:val="zh-CN"/>
    </w:rPr>
  </w:style>
  <w:style w:type="paragraph" w:customStyle="1" w:styleId="94">
    <w:name w:val="正文－恩普"/>
    <w:basedOn w:val="11"/>
    <w:qFormat/>
    <w:uiPriority w:val="0"/>
    <w:pPr>
      <w:widowControl/>
      <w:spacing w:afterLines="50" w:line="360" w:lineRule="auto"/>
      <w:ind w:firstLine="480" w:firstLineChars="200"/>
      <w:jc w:val="left"/>
    </w:pPr>
    <w:rPr>
      <w:kern w:val="0"/>
      <w:sz w:val="24"/>
      <w:szCs w:val="20"/>
    </w:rPr>
  </w:style>
  <w:style w:type="paragraph" w:customStyle="1" w:styleId="95">
    <w:name w:val="默认段落字体 Para Char Char Char Char Char Char Char Char Char1 Char Char Char Char"/>
    <w:basedOn w:val="1"/>
    <w:qFormat/>
    <w:uiPriority w:val="0"/>
    <w:rPr>
      <w:rFonts w:ascii="Tahoma" w:hAnsi="Tahoma"/>
      <w:sz w:val="24"/>
      <w:szCs w:val="20"/>
    </w:rPr>
  </w:style>
  <w:style w:type="paragraph" w:customStyle="1" w:styleId="96">
    <w:name w:val="Char1"/>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97">
    <w:name w:val="_Style 80"/>
    <w:basedOn w:val="1"/>
    <w:link w:val="112"/>
    <w:qFormat/>
    <w:uiPriority w:val="0"/>
    <w:pPr>
      <w:ind w:firstLine="420" w:firstLineChars="200"/>
    </w:pPr>
    <w:rPr>
      <w:szCs w:val="22"/>
    </w:rPr>
  </w:style>
  <w:style w:type="paragraph" w:customStyle="1" w:styleId="98">
    <w:name w:val="Char21"/>
    <w:basedOn w:val="1"/>
    <w:qFormat/>
    <w:uiPriority w:val="0"/>
    <w:rPr>
      <w:rFonts w:ascii="仿宋_GB2312" w:eastAsia="仿宋_GB2312"/>
      <w:b/>
      <w:sz w:val="32"/>
      <w:szCs w:val="32"/>
    </w:rPr>
  </w:style>
  <w:style w:type="paragraph" w:customStyle="1" w:styleId="99">
    <w:name w:val="Char3"/>
    <w:basedOn w:val="1"/>
    <w:link w:val="123"/>
    <w:qFormat/>
    <w:uiPriority w:val="0"/>
    <w:rPr>
      <w:rFonts w:ascii="仿宋_GB2312" w:eastAsia="仿宋_GB2312"/>
      <w:b/>
      <w:sz w:val="32"/>
      <w:szCs w:val="32"/>
    </w:rPr>
  </w:style>
  <w:style w:type="paragraph" w:customStyle="1" w:styleId="100">
    <w:name w:val="四级目录 Char Char Char Char Char"/>
    <w:next w:val="1"/>
    <w:qFormat/>
    <w:uiPriority w:val="0"/>
    <w:pPr>
      <w:spacing w:line="360" w:lineRule="auto"/>
      <w:ind w:left="200" w:leftChars="200"/>
    </w:pPr>
    <w:rPr>
      <w:rFonts w:ascii="Times New Roman" w:hAnsi="Times New Roman" w:eastAsia="仿宋_GB2312" w:cs="Times New Roman"/>
      <w:sz w:val="30"/>
      <w:lang w:val="en-US" w:eastAsia="en-US" w:bidi="ar-SA"/>
    </w:rPr>
  </w:style>
  <w:style w:type="paragraph" w:customStyle="1" w:styleId="101">
    <w:name w:val="正文文字缩进 3"/>
    <w:basedOn w:val="1"/>
    <w:qFormat/>
    <w:uiPriority w:val="0"/>
    <w:pPr>
      <w:widowControl/>
      <w:spacing w:before="119" w:line="272" w:lineRule="atLeast"/>
      <w:ind w:left="719" w:firstLine="481"/>
      <w:jc w:val="left"/>
      <w:textAlignment w:val="baseline"/>
    </w:pPr>
    <w:rPr>
      <w:rFonts w:ascii="宋体"/>
      <w:color w:val="000000"/>
      <w:kern w:val="0"/>
      <w:sz w:val="24"/>
      <w:szCs w:val="20"/>
      <w:u w:color="000000"/>
    </w:rPr>
  </w:style>
  <w:style w:type="paragraph" w:customStyle="1" w:styleId="102">
    <w:name w:val="Char1 Char Char Char1"/>
    <w:basedOn w:val="1"/>
    <w:qFormat/>
    <w:uiPriority w:val="0"/>
    <w:rPr>
      <w:szCs w:val="20"/>
    </w:rPr>
  </w:style>
  <w:style w:type="paragraph" w:customStyle="1" w:styleId="103">
    <w:name w:val="Char11"/>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104">
    <w:name w:val="Char Char Char Char"/>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105">
    <w:name w:val="正文文字缩进 2"/>
    <w:basedOn w:val="1"/>
    <w:qFormat/>
    <w:uiPriority w:val="0"/>
    <w:pPr>
      <w:widowControl/>
      <w:spacing w:line="351" w:lineRule="atLeast"/>
      <w:ind w:firstLine="481"/>
      <w:textAlignment w:val="baseline"/>
    </w:pPr>
    <w:rPr>
      <w:rFonts w:ascii="仿宋_GB2312" w:eastAsia="仿宋_GB2312"/>
      <w:color w:val="000000"/>
      <w:kern w:val="0"/>
      <w:sz w:val="24"/>
      <w:szCs w:val="20"/>
      <w:u w:color="000000"/>
    </w:rPr>
  </w:style>
  <w:style w:type="paragraph" w:customStyle="1" w:styleId="106">
    <w:name w:val="样式 样式 标题 3 + (符号) 宋体 四号 加粗 黑色 段前: 0 磅 段后: 0 磅 行距: 固定值 22 磅 + 段前:..."/>
    <w:basedOn w:val="1"/>
    <w:qFormat/>
    <w:uiPriority w:val="0"/>
    <w:pPr>
      <w:keepNext/>
      <w:keepLines/>
      <w:spacing w:beforeLines="50" w:afterLines="50" w:line="580" w:lineRule="exact"/>
      <w:jc w:val="left"/>
      <w:outlineLvl w:val="2"/>
    </w:pPr>
    <w:rPr>
      <w:rFonts w:ascii="宋体" w:hAnsi="宋体"/>
      <w:b/>
      <w:bCs/>
      <w:color w:val="000000"/>
      <w:kern w:val="24"/>
      <w:sz w:val="28"/>
      <w:szCs w:val="20"/>
    </w:rPr>
  </w:style>
  <w:style w:type="paragraph" w:customStyle="1" w:styleId="107">
    <w:name w:val="Char41"/>
    <w:basedOn w:val="11"/>
    <w:qFormat/>
    <w:uiPriority w:val="0"/>
    <w:pPr>
      <w:widowControl/>
      <w:spacing w:afterLines="50" w:line="360" w:lineRule="auto"/>
      <w:ind w:firstLine="480" w:firstLineChars="200"/>
      <w:jc w:val="left"/>
    </w:pPr>
  </w:style>
  <w:style w:type="paragraph" w:customStyle="1" w:styleId="108">
    <w:name w:val="默认段落字体 Para Char"/>
    <w:basedOn w:val="1"/>
    <w:qFormat/>
    <w:uiPriority w:val="0"/>
    <w:pPr>
      <w:numPr>
        <w:ilvl w:val="0"/>
        <w:numId w:val="1"/>
      </w:numPr>
      <w:tabs>
        <w:tab w:val="left" w:pos="454"/>
      </w:tabs>
    </w:pPr>
  </w:style>
  <w:style w:type="paragraph" w:customStyle="1" w:styleId="109">
    <w:name w:val="图"/>
    <w:basedOn w:val="1"/>
    <w:qFormat/>
    <w:uiPriority w:val="0"/>
    <w:pPr>
      <w:keepNext/>
      <w:adjustRightInd w:val="0"/>
      <w:spacing w:before="60" w:after="60"/>
      <w:jc w:val="center"/>
      <w:textAlignment w:val="center"/>
    </w:pPr>
    <w:rPr>
      <w:snapToGrid w:val="0"/>
      <w:spacing w:val="20"/>
      <w:kern w:val="0"/>
      <w:sz w:val="24"/>
      <w:szCs w:val="20"/>
      <w:lang w:val="zh-CN"/>
    </w:rPr>
  </w:style>
  <w:style w:type="character" w:customStyle="1" w:styleId="110">
    <w:name w:val="gf正文1 Char"/>
    <w:link w:val="92"/>
    <w:qFormat/>
    <w:uiPriority w:val="0"/>
    <w:rPr>
      <w:rFonts w:ascii="宋体" w:hAnsi="宋体" w:eastAsia="宋体"/>
      <w:kern w:val="2"/>
      <w:sz w:val="24"/>
      <w:lang w:val="en-US" w:eastAsia="zh-CN" w:bidi="ar-SA"/>
    </w:rPr>
  </w:style>
  <w:style w:type="character" w:customStyle="1" w:styleId="111">
    <w:name w:val="zbggmain style9"/>
    <w:basedOn w:val="47"/>
    <w:qFormat/>
    <w:uiPriority w:val="0"/>
  </w:style>
  <w:style w:type="character" w:customStyle="1" w:styleId="112">
    <w:name w:val="列出段落 Char"/>
    <w:link w:val="97"/>
    <w:qFormat/>
    <w:uiPriority w:val="0"/>
    <w:rPr>
      <w:rFonts w:ascii="Calibri" w:hAnsi="Calibri" w:eastAsia="宋体"/>
      <w:kern w:val="2"/>
      <w:sz w:val="21"/>
      <w:szCs w:val="22"/>
      <w:lang w:val="en-US" w:eastAsia="zh-CN" w:bidi="ar-SA"/>
    </w:rPr>
  </w:style>
  <w:style w:type="character" w:customStyle="1" w:styleId="113">
    <w:name w:val="样式1 Char"/>
    <w:link w:val="65"/>
    <w:qFormat/>
    <w:uiPriority w:val="0"/>
    <w:rPr>
      <w:rFonts w:ascii="宋体" w:hAnsi="宋体" w:eastAsia="宋体"/>
      <w:kern w:val="2"/>
      <w:sz w:val="21"/>
      <w:szCs w:val="21"/>
      <w:lang w:val="en-US" w:eastAsia="zh-CN" w:bidi="ar-SA"/>
    </w:rPr>
  </w:style>
  <w:style w:type="character" w:customStyle="1" w:styleId="114">
    <w:name w:val="普通文字 Char Char1"/>
    <w:qFormat/>
    <w:uiPriority w:val="0"/>
    <w:rPr>
      <w:rFonts w:ascii="宋体" w:hAnsi="Courier New" w:eastAsia="宋体"/>
      <w:kern w:val="2"/>
      <w:sz w:val="21"/>
      <w:lang w:val="en-US" w:eastAsia="zh-CN" w:bidi="ar-SA"/>
    </w:rPr>
  </w:style>
  <w:style w:type="character" w:customStyle="1" w:styleId="115">
    <w:name w:val="纯文本 Char"/>
    <w:link w:val="20"/>
    <w:qFormat/>
    <w:uiPriority w:val="0"/>
    <w:rPr>
      <w:rFonts w:ascii="宋体" w:hAnsi="Courier New" w:eastAsia="宋体"/>
      <w:kern w:val="2"/>
      <w:sz w:val="21"/>
      <w:lang w:val="en-US" w:eastAsia="zh-CN" w:bidi="ar-SA"/>
    </w:rPr>
  </w:style>
  <w:style w:type="character" w:customStyle="1" w:styleId="116">
    <w:name w:val="页眉 Char"/>
    <w:link w:val="26"/>
    <w:qFormat/>
    <w:uiPriority w:val="0"/>
    <w:rPr>
      <w:rFonts w:eastAsia="宋体"/>
      <w:kern w:val="2"/>
      <w:sz w:val="18"/>
      <w:szCs w:val="18"/>
      <w:lang w:val="en-US" w:eastAsia="zh-CN" w:bidi="ar-SA"/>
    </w:rPr>
  </w:style>
  <w:style w:type="character" w:customStyle="1" w:styleId="117">
    <w:name w:val="1page sec3 Char Char"/>
    <w:qFormat/>
    <w:uiPriority w:val="0"/>
    <w:rPr>
      <w:rFonts w:eastAsia="宋体"/>
      <w:kern w:val="2"/>
      <w:sz w:val="18"/>
      <w:szCs w:val="18"/>
      <w:lang w:val="en-US" w:eastAsia="zh-CN" w:bidi="ar-SA"/>
    </w:rPr>
  </w:style>
  <w:style w:type="character" w:customStyle="1" w:styleId="118">
    <w:name w:val="标题 4 Char"/>
    <w:link w:val="5"/>
    <w:semiHidden/>
    <w:qFormat/>
    <w:uiPriority w:val="0"/>
    <w:rPr>
      <w:rFonts w:ascii="Cambria" w:hAnsi="Cambria" w:eastAsia="宋体" w:cs="Times New Roman"/>
      <w:b/>
      <w:bCs/>
      <w:kern w:val="2"/>
      <w:sz w:val="28"/>
      <w:szCs w:val="28"/>
    </w:rPr>
  </w:style>
  <w:style w:type="character" w:customStyle="1" w:styleId="119">
    <w:name w:val="unnamed51"/>
    <w:qFormat/>
    <w:uiPriority w:val="0"/>
    <w:rPr>
      <w:sz w:val="22"/>
      <w:szCs w:val="22"/>
    </w:rPr>
  </w:style>
  <w:style w:type="character" w:customStyle="1" w:styleId="120">
    <w:name w:val="Char Char3"/>
    <w:qFormat/>
    <w:uiPriority w:val="0"/>
    <w:rPr>
      <w:rFonts w:ascii="Arial" w:hAnsi="Arial" w:eastAsia="宋体"/>
      <w:b/>
      <w:bCs/>
      <w:kern w:val="2"/>
      <w:sz w:val="21"/>
      <w:szCs w:val="32"/>
      <w:lang w:val="en-US" w:eastAsia="zh-CN" w:bidi="ar-SA"/>
    </w:rPr>
  </w:style>
  <w:style w:type="character" w:customStyle="1" w:styleId="121">
    <w:name w:val="普通文字 Char Char2"/>
    <w:qFormat/>
    <w:uiPriority w:val="0"/>
    <w:rPr>
      <w:rFonts w:ascii="宋体" w:hAnsi="Courier New" w:eastAsia="宋体"/>
      <w:kern w:val="2"/>
      <w:sz w:val="21"/>
      <w:lang w:val="en-US" w:eastAsia="zh-CN" w:bidi="ar-SA"/>
    </w:rPr>
  </w:style>
  <w:style w:type="character" w:customStyle="1" w:styleId="122">
    <w:name w:val="副标题 Char"/>
    <w:link w:val="29"/>
    <w:qFormat/>
    <w:uiPriority w:val="0"/>
    <w:rPr>
      <w:rFonts w:ascii="Cambria" w:hAnsi="Cambria"/>
      <w:b/>
      <w:bCs/>
      <w:kern w:val="28"/>
      <w:sz w:val="32"/>
      <w:szCs w:val="32"/>
    </w:rPr>
  </w:style>
  <w:style w:type="character" w:customStyle="1" w:styleId="123">
    <w:name w:val="Char Char Char1"/>
    <w:link w:val="99"/>
    <w:qFormat/>
    <w:uiPriority w:val="0"/>
    <w:rPr>
      <w:rFonts w:ascii="仿宋_GB2312" w:eastAsia="仿宋_GB2312"/>
      <w:b/>
      <w:kern w:val="2"/>
      <w:sz w:val="32"/>
      <w:szCs w:val="32"/>
      <w:lang w:val="en-US" w:eastAsia="zh-CN" w:bidi="ar-SA"/>
    </w:rPr>
  </w:style>
  <w:style w:type="character" w:customStyle="1" w:styleId="124">
    <w:name w:val="Char Char"/>
    <w:qFormat/>
    <w:uiPriority w:val="0"/>
    <w:rPr>
      <w:rFonts w:eastAsia="宋体"/>
      <w:kern w:val="2"/>
      <w:sz w:val="18"/>
      <w:szCs w:val="18"/>
      <w:lang w:val="en-US" w:eastAsia="zh-CN" w:bidi="ar-SA"/>
    </w:rPr>
  </w:style>
  <w:style w:type="character" w:customStyle="1" w:styleId="125">
    <w:name w:val="Char Char2"/>
    <w:qFormat/>
    <w:uiPriority w:val="0"/>
    <w:rPr>
      <w:rFonts w:ascii="宋体" w:hAnsi="Courier New" w:eastAsia="宋体" w:cs="Courier New"/>
      <w:kern w:val="2"/>
      <w:sz w:val="21"/>
      <w:szCs w:val="21"/>
      <w:lang w:val="en-US" w:eastAsia="zh-CN" w:bidi="ar-SA"/>
    </w:rPr>
  </w:style>
  <w:style w:type="character" w:customStyle="1" w:styleId="126">
    <w:name w:val="页脚 Char"/>
    <w:link w:val="25"/>
    <w:qFormat/>
    <w:uiPriority w:val="0"/>
    <w:rPr>
      <w:rFonts w:ascii="Calibri" w:hAnsi="Calibri" w:eastAsia="宋体"/>
      <w:kern w:val="2"/>
      <w:sz w:val="18"/>
      <w:szCs w:val="18"/>
      <w:lang w:val="en-US" w:eastAsia="zh-CN" w:bidi="ar-SA"/>
    </w:rPr>
  </w:style>
  <w:style w:type="character" w:customStyle="1" w:styleId="127">
    <w:name w:val="特点 Char"/>
    <w:qFormat/>
    <w:uiPriority w:val="0"/>
    <w:rPr>
      <w:rFonts w:eastAsia="宋体"/>
      <w:kern w:val="2"/>
      <w:sz w:val="21"/>
      <w:szCs w:val="24"/>
      <w:lang w:val="en-US" w:eastAsia="zh-CN" w:bidi="ar-SA"/>
    </w:rPr>
  </w:style>
  <w:style w:type="character" w:customStyle="1" w:styleId="128">
    <w:name w:val="投标正文 Char"/>
    <w:link w:val="68"/>
    <w:qFormat/>
    <w:uiPriority w:val="0"/>
    <w:rPr>
      <w:rFonts w:ascii="Calibri" w:hAnsi="Calibri"/>
      <w:sz w:val="24"/>
      <w:szCs w:val="24"/>
    </w:rPr>
  </w:style>
  <w:style w:type="character" w:customStyle="1" w:styleId="129">
    <w:name w:val="样式1 Char Char Char"/>
    <w:qFormat/>
    <w:uiPriority w:val="0"/>
    <w:rPr>
      <w:rFonts w:ascii="Arial" w:hAnsi="Arial" w:eastAsia="宋体"/>
      <w:kern w:val="2"/>
      <w:sz w:val="21"/>
      <w:szCs w:val="24"/>
      <w:lang w:val="en-US" w:eastAsia="zh-CN" w:bidi="ar-SA"/>
    </w:rPr>
  </w:style>
  <w:style w:type="character" w:customStyle="1" w:styleId="130">
    <w:name w:val="Char Char31"/>
    <w:qFormat/>
    <w:uiPriority w:val="0"/>
    <w:rPr>
      <w:rFonts w:ascii="Arial" w:hAnsi="Arial" w:eastAsia="宋体"/>
      <w:b/>
      <w:bCs/>
      <w:kern w:val="2"/>
      <w:sz w:val="21"/>
      <w:szCs w:val="32"/>
      <w:lang w:val="en-US" w:eastAsia="zh-CN" w:bidi="ar-SA"/>
    </w:rPr>
  </w:style>
  <w:style w:type="character" w:customStyle="1" w:styleId="131">
    <w:name w:val="正文2 Char"/>
    <w:link w:val="74"/>
    <w:qFormat/>
    <w:uiPriority w:val="0"/>
    <w:rPr>
      <w:rFonts w:eastAsia="宋体"/>
      <w:kern w:val="2"/>
      <w:sz w:val="24"/>
      <w:lang w:bidi="ar-SA"/>
    </w:rPr>
  </w:style>
  <w:style w:type="character" w:customStyle="1" w:styleId="132">
    <w:name w:val="srt131"/>
    <w:qFormat/>
    <w:uiPriority w:val="0"/>
    <w:rPr>
      <w:rFonts w:ascii="srt" w:eastAsia="宋体"/>
      <w:color w:val="000000"/>
      <w:spacing w:val="0"/>
      <w:w w:val="100"/>
      <w:sz w:val="21"/>
      <w:u w:val="none" w:color="000000"/>
      <w:vertAlign w:val="baseline"/>
      <w:lang w:val="en-US" w:eastAsia="zh-CN"/>
    </w:rPr>
  </w:style>
  <w:style w:type="paragraph" w:customStyle="1" w:styleId="133">
    <w:name w:val="List Paragraph"/>
    <w:basedOn w:val="1"/>
    <w:qFormat/>
    <w:uiPriority w:val="99"/>
    <w:pPr>
      <w:ind w:firstLine="420" w:firstLineChars="200"/>
    </w:pPr>
    <w:rPr>
      <w:szCs w:val="22"/>
    </w:rPr>
  </w:style>
  <w:style w:type="paragraph" w:customStyle="1" w:styleId="134">
    <w:name w:val="列出段落3"/>
    <w:basedOn w:val="1"/>
    <w:unhideWhenUsed/>
    <w:qFormat/>
    <w:uiPriority w:val="99"/>
    <w:pPr>
      <w:ind w:firstLine="420" w:firstLineChars="200"/>
    </w:pPr>
  </w:style>
  <w:style w:type="paragraph" w:customStyle="1" w:styleId="135">
    <w:name w:val="纯文本1"/>
    <w:basedOn w:val="72"/>
    <w:qFormat/>
    <w:uiPriority w:val="0"/>
    <w:pPr>
      <w:widowControl/>
      <w:jc w:val="left"/>
    </w:pPr>
    <w:rPr>
      <w:rFonts w:ascii="宋体" w:hAnsi="Courier New"/>
      <w:szCs w:val="20"/>
    </w:rPr>
  </w:style>
  <w:style w:type="paragraph" w:customStyle="1" w:styleId="136">
    <w:name w:val="[Normal]"/>
    <w:qFormat/>
    <w:uiPriority w:val="0"/>
    <w:pPr>
      <w:widowControl w:val="0"/>
      <w:autoSpaceDE w:val="0"/>
      <w:autoSpaceDN w:val="0"/>
      <w:adjustRightInd w:val="0"/>
    </w:pPr>
    <w:rPr>
      <w:rFonts w:ascii="宋体" w:hAnsi="Times New Roman" w:eastAsia="宋体" w:cs="宋体"/>
      <w:sz w:val="24"/>
      <w:szCs w:val="24"/>
      <w:lang w:val="en-US" w:eastAsia="zh-CN" w:bidi="ar-SA"/>
    </w:rPr>
  </w:style>
  <w:style w:type="paragraph" w:customStyle="1" w:styleId="137">
    <w:name w:val="纯文本2"/>
    <w:basedOn w:val="1"/>
    <w:qFormat/>
    <w:uiPriority w:val="0"/>
    <w:rPr>
      <w:rFonts w:ascii="宋体" w:hAnsi="Courier New"/>
      <w:szCs w:val="20"/>
    </w:rPr>
  </w:style>
  <w:style w:type="paragraph" w:customStyle="1" w:styleId="138">
    <w:name w:val="No Spacing1"/>
    <w:qFormat/>
    <w:uiPriority w:val="0"/>
    <w:rPr>
      <w:rFonts w:ascii="Times New Roman" w:hAnsi="Times New Roman" w:eastAsia="??" w:cs="宋体"/>
      <w:sz w:val="22"/>
      <w:szCs w:val="22"/>
      <w:lang w:val="en-US" w:eastAsia="en-US" w:bidi="ar-SA"/>
    </w:rPr>
  </w:style>
  <w:style w:type="paragraph" w:customStyle="1" w:styleId="139">
    <w:name w:val="列表段落1"/>
    <w:basedOn w:val="1"/>
    <w:qFormat/>
    <w:uiPriority w:val="0"/>
    <w:pPr>
      <w:ind w:firstLine="420" w:firstLineChars="200"/>
    </w:pPr>
    <w:rPr>
      <w:szCs w:val="22"/>
    </w:rPr>
  </w:style>
  <w:style w:type="paragraph" w:customStyle="1" w:styleId="140">
    <w:name w:val="列表2"/>
    <w:basedOn w:val="133"/>
    <w:qFormat/>
    <w:uiPriority w:val="0"/>
    <w:pPr>
      <w:numPr>
        <w:ilvl w:val="0"/>
        <w:numId w:val="2"/>
      </w:numPr>
      <w:spacing w:beforeLines="50"/>
      <w:ind w:firstLine="0" w:firstLineChars="0"/>
      <w:jc w:val="left"/>
    </w:pPr>
    <w:rPr>
      <w:sz w:val="24"/>
    </w:rPr>
  </w:style>
  <w:style w:type="character" w:customStyle="1" w:styleId="141">
    <w:name w:val="批注文字 Char"/>
    <w:basedOn w:val="47"/>
    <w:link w:val="13"/>
    <w:qFormat/>
    <w:uiPriority w:val="99"/>
    <w:rPr>
      <w:rFonts w:ascii="Calibri" w:hAnsi="Calibri"/>
      <w:kern w:val="2"/>
      <w:sz w:val="21"/>
      <w:szCs w:val="24"/>
    </w:rPr>
  </w:style>
  <w:style w:type="paragraph" w:customStyle="1" w:styleId="142">
    <w:name w:val="正文（缩进）"/>
    <w:basedOn w:val="1"/>
    <w:qFormat/>
    <w:uiPriority w:val="0"/>
    <w:pPr>
      <w:ind w:firstLine="440" w:firstLineChars="200"/>
      <w:jc w:val="left"/>
    </w:pPr>
    <w:rPr>
      <w:kern w:val="0"/>
    </w:rPr>
  </w:style>
  <w:style w:type="paragraph" w:customStyle="1" w:styleId="143">
    <w:name w:val="A正文小四"/>
    <w:basedOn w:val="1"/>
    <w:qFormat/>
    <w:uiPriority w:val="0"/>
    <w:pPr>
      <w:snapToGrid/>
      <w:spacing w:line="360" w:lineRule="auto"/>
      <w:ind w:firstLine="200" w:firstLineChars="200"/>
    </w:pPr>
    <w:rPr>
      <w:rFonts w:ascii="Times New Roman" w:hAnsi="Times New Roman"/>
      <w:sz w:val="24"/>
    </w:rPr>
  </w:style>
  <w:style w:type="paragraph" w:customStyle="1" w:styleId="144">
    <w:name w:val="p0"/>
    <w:basedOn w:val="1"/>
    <w:qFormat/>
    <w:uiPriority w:val="0"/>
    <w:pPr>
      <w:widowControl/>
      <w:adjustRightInd/>
    </w:pPr>
    <w:rPr>
      <w:kern w:val="0"/>
      <w:szCs w:val="21"/>
    </w:rPr>
  </w:style>
</w:styles>
</file>

<file path=word/_rels/document.xml.rels><?xml version="1.0" encoding="UTF-8" standalone="yes"?>
<Relationships xmlns="http://schemas.openxmlformats.org/package/2006/relationships"><Relationship Id="rId9" Type="http://schemas.openxmlformats.org/officeDocument/2006/relationships/image" Target="media/image1.png"/><Relationship Id="rId8" Type="http://schemas.openxmlformats.org/officeDocument/2006/relationships/theme" Target="theme/theme1.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66</Pages>
  <Words>3574</Words>
  <Characters>4203</Characters>
  <Lines>405</Lines>
  <Paragraphs>114</Paragraphs>
  <TotalTime>3</TotalTime>
  <ScaleCrop>false</ScaleCrop>
  <LinksUpToDate>false</LinksUpToDate>
  <CharactersWithSpaces>4249</CharactersWithSpaces>
  <Application>WPS Office_6.7.1.8828_F1E327BC-269C-435d-A152-05C5408002CA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2023-07-03T03:55:00Z</dcterms:created>
  <dc:creator>Data</dc:creator>
  <cp:lastModifiedBy>Noo沛</cp:lastModifiedBy>
  <cp:lastPrinted>2020-09-26T08:46:00Z</cp:lastPrinted>
  <dcterms:modified xsi:type="dcterms:W3CDTF">2025-03-07T11:05:18Z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2052-6.7.1.8828</vt:lpwstr>
  </property>
  <property fmtid="{D5CDD505-2E9C-101B-9397-08002B2CF9AE}" pid="3" name="ICV">
    <vt:lpwstr>5CA521822DB56846D116C967587E828A_43</vt:lpwstr>
  </property>
  <property fmtid="{D5CDD505-2E9C-101B-9397-08002B2CF9AE}" pid="4" name="KSOTemplateDocerSaveRecord">
    <vt:lpwstr>eyJoZGlkIjoiNzI2ODMxOTc3MjM4ZjRmYjVmYmEwZTk2N2Q4ZjdkYjgiLCJ1c2VySWQiOiIzMDMyMzAwNDkifQ==</vt:lpwstr>
  </property>
</Properties>
</file>