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2BB51E">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both"/>
        <w:textAlignment w:val="auto"/>
        <w:outlineLvl w:val="9"/>
        <w:rPr>
          <w:rFonts w:hint="eastAsia" w:ascii="宋体" w:hAnsi="宋体" w:eastAsia="宋体" w:cs="宋体"/>
          <w:b/>
          <w:bCs/>
          <w:sz w:val="28"/>
          <w:szCs w:val="28"/>
          <w:highlight w:val="none"/>
          <w:lang w:eastAsia="zh-CN"/>
        </w:rPr>
      </w:pPr>
      <w:bookmarkStart w:id="0" w:name="_Toc20660"/>
    </w:p>
    <w:p w14:paraId="2F162F1D">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eastAsia="宋体" w:cs="宋体"/>
          <w:b/>
          <w:bCs/>
          <w:sz w:val="28"/>
          <w:szCs w:val="28"/>
          <w:highlight w:val="none"/>
          <w:lang w:eastAsia="zh-CN"/>
        </w:rPr>
      </w:pPr>
    </w:p>
    <w:bookmarkEnd w:id="0"/>
    <w:p w14:paraId="7FC974E2">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center"/>
        <w:textAlignment w:val="auto"/>
        <w:outlineLvl w:val="9"/>
        <w:rPr>
          <w:rFonts w:hint="eastAsia" w:ascii="宋体" w:hAnsi="宋体" w:cs="宋体"/>
          <w:b/>
          <w:sz w:val="36"/>
          <w:szCs w:val="36"/>
          <w:highlight w:val="none"/>
          <w:lang w:eastAsia="zh-CN"/>
        </w:rPr>
      </w:pPr>
      <w:bookmarkStart w:id="1" w:name="_Toc32589"/>
      <w:bookmarkStart w:id="2" w:name="_Toc19000"/>
      <w:bookmarkStart w:id="3" w:name="_Toc27749"/>
      <w:r>
        <w:rPr>
          <w:rFonts w:hint="eastAsia" w:ascii="宋体" w:hAnsi="宋体" w:cs="宋体"/>
          <w:b/>
          <w:sz w:val="36"/>
          <w:szCs w:val="36"/>
          <w:highlight w:val="none"/>
          <w:lang w:eastAsia="zh-CN"/>
        </w:rPr>
        <w:t>七个星镇呼尔东村大棚建设项目</w:t>
      </w:r>
    </w:p>
    <w:p w14:paraId="18A86D89">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center"/>
        <w:textAlignment w:val="auto"/>
        <w:outlineLvl w:val="9"/>
        <w:rPr>
          <w:rFonts w:hint="eastAsia" w:ascii="宋体" w:hAnsi="宋体" w:eastAsia="宋体" w:cs="宋体"/>
          <w:b/>
          <w:sz w:val="28"/>
          <w:szCs w:val="28"/>
          <w:highlight w:val="none"/>
          <w:lang w:val="en-US" w:eastAsia="zh-CN"/>
        </w:rPr>
      </w:pPr>
      <w:r>
        <w:rPr>
          <w:rFonts w:hint="eastAsia" w:ascii="宋体" w:hAnsi="宋体" w:cs="宋体"/>
          <w:b/>
          <w:sz w:val="36"/>
          <w:szCs w:val="36"/>
          <w:highlight w:val="none"/>
          <w:lang w:eastAsia="zh-CN"/>
        </w:rPr>
        <w:t>项目</w:t>
      </w:r>
      <w:r>
        <w:rPr>
          <w:rFonts w:hint="eastAsia" w:ascii="宋体" w:hAnsi="宋体" w:eastAsia="宋体" w:cs="宋体"/>
          <w:b/>
          <w:sz w:val="32"/>
          <w:szCs w:val="32"/>
          <w:highlight w:val="none"/>
        </w:rPr>
        <w:t>编号：</w:t>
      </w:r>
      <w:r>
        <w:rPr>
          <w:rFonts w:hint="eastAsia" w:ascii="宋体" w:hAnsi="宋体" w:cs="宋体"/>
          <w:b/>
          <w:sz w:val="32"/>
          <w:szCs w:val="32"/>
          <w:highlight w:val="none"/>
          <w:lang w:eastAsia="zh-CN"/>
        </w:rPr>
        <w:t>hcxjczt-2025-304</w:t>
      </w:r>
    </w:p>
    <w:p w14:paraId="3015FA7D">
      <w:pPr>
        <w:keepNext w:val="0"/>
        <w:keepLines w:val="0"/>
        <w:pageBreakBefore w:val="0"/>
        <w:widowControl w:val="0"/>
        <w:tabs>
          <w:tab w:val="left" w:pos="1960"/>
          <w:tab w:val="left" w:pos="3480"/>
          <w:tab w:val="left" w:pos="4980"/>
        </w:tabs>
        <w:kinsoku/>
        <w:wordWrap/>
        <w:overflowPunct/>
        <w:topLinePunct w:val="0"/>
        <w:autoSpaceDE/>
        <w:autoSpaceDN/>
        <w:bidi w:val="0"/>
        <w:adjustRightInd/>
        <w:snapToGrid/>
        <w:spacing w:beforeAutospacing="0" w:afterAutospacing="0" w:line="480" w:lineRule="auto"/>
        <w:ind w:left="0" w:leftChars="0" w:right="0"/>
        <w:jc w:val="center"/>
        <w:textAlignment w:val="auto"/>
        <w:outlineLvl w:val="0"/>
        <w:rPr>
          <w:rFonts w:hint="eastAsia" w:ascii="宋体" w:hAnsi="宋体" w:eastAsia="宋体" w:cs="宋体"/>
          <w:b/>
          <w:sz w:val="28"/>
          <w:szCs w:val="28"/>
          <w:highlight w:val="none"/>
        </w:rPr>
      </w:pPr>
    </w:p>
    <w:p w14:paraId="00CA8AFB">
      <w:pPr>
        <w:keepNext w:val="0"/>
        <w:keepLines w:val="0"/>
        <w:pageBreakBefore w:val="0"/>
        <w:widowControl w:val="0"/>
        <w:tabs>
          <w:tab w:val="left" w:pos="1960"/>
          <w:tab w:val="left" w:pos="3480"/>
          <w:tab w:val="left" w:pos="4980"/>
        </w:tabs>
        <w:kinsoku/>
        <w:wordWrap/>
        <w:overflowPunct/>
        <w:topLinePunct w:val="0"/>
        <w:autoSpaceDE/>
        <w:autoSpaceDN/>
        <w:bidi w:val="0"/>
        <w:adjustRightInd/>
        <w:snapToGrid/>
        <w:spacing w:beforeAutospacing="0" w:afterAutospacing="0" w:line="480" w:lineRule="auto"/>
        <w:ind w:left="0" w:leftChars="0" w:right="0"/>
        <w:jc w:val="both"/>
        <w:textAlignment w:val="auto"/>
        <w:outlineLvl w:val="0"/>
        <w:rPr>
          <w:rFonts w:hint="eastAsia" w:ascii="宋体" w:hAnsi="宋体" w:eastAsia="宋体" w:cs="宋体"/>
          <w:b/>
          <w:sz w:val="28"/>
          <w:szCs w:val="28"/>
          <w:highlight w:val="none"/>
        </w:rPr>
      </w:pPr>
    </w:p>
    <w:p w14:paraId="408BAC60">
      <w:pPr>
        <w:keepNext w:val="0"/>
        <w:keepLines w:val="0"/>
        <w:pageBreakBefore w:val="0"/>
        <w:widowControl w:val="0"/>
        <w:tabs>
          <w:tab w:val="left" w:pos="1960"/>
          <w:tab w:val="left" w:pos="3480"/>
          <w:tab w:val="left" w:pos="4980"/>
        </w:tabs>
        <w:kinsoku/>
        <w:wordWrap/>
        <w:overflowPunct/>
        <w:topLinePunct w:val="0"/>
        <w:autoSpaceDE/>
        <w:autoSpaceDN/>
        <w:bidi w:val="0"/>
        <w:adjustRightInd/>
        <w:snapToGrid/>
        <w:spacing w:beforeAutospacing="0" w:afterAutospacing="0" w:line="480" w:lineRule="auto"/>
        <w:ind w:left="0" w:leftChars="0" w:right="0"/>
        <w:jc w:val="center"/>
        <w:textAlignment w:val="auto"/>
        <w:outlineLvl w:val="0"/>
        <w:rPr>
          <w:rFonts w:hint="eastAsia" w:ascii="宋体" w:hAnsi="宋体" w:eastAsia="宋体" w:cs="宋体"/>
          <w:b/>
          <w:sz w:val="52"/>
          <w:szCs w:val="52"/>
          <w:highlight w:val="none"/>
        </w:rPr>
      </w:pPr>
      <w:r>
        <w:rPr>
          <w:rFonts w:hint="eastAsia" w:ascii="宋体" w:hAnsi="宋体" w:eastAsia="宋体" w:cs="宋体"/>
          <w:b/>
          <w:sz w:val="52"/>
          <w:szCs w:val="52"/>
          <w:highlight w:val="none"/>
        </w:rPr>
        <w:t>竞争性磋商文件</w:t>
      </w:r>
      <w:bookmarkEnd w:id="1"/>
      <w:bookmarkEnd w:id="2"/>
      <w:bookmarkEnd w:id="3"/>
    </w:p>
    <w:p w14:paraId="1EC7A5E5">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both"/>
        <w:textAlignment w:val="auto"/>
        <w:outlineLvl w:val="9"/>
        <w:rPr>
          <w:rFonts w:hint="eastAsia" w:ascii="宋体" w:hAnsi="宋体" w:eastAsia="宋体" w:cs="宋体"/>
          <w:b/>
          <w:sz w:val="28"/>
          <w:szCs w:val="28"/>
          <w:highlight w:val="none"/>
        </w:rPr>
      </w:pPr>
      <w:bookmarkStart w:id="4" w:name="_Toc11923"/>
      <w:bookmarkStart w:id="5" w:name="_Toc23376"/>
      <w:bookmarkStart w:id="6" w:name="_Toc32203"/>
    </w:p>
    <w:bookmarkEnd w:id="4"/>
    <w:bookmarkEnd w:id="5"/>
    <w:bookmarkEnd w:id="6"/>
    <w:p w14:paraId="5ED296C3">
      <w:pPr>
        <w:keepNext w:val="0"/>
        <w:keepLines w:val="0"/>
        <w:pageBreakBefore w:val="0"/>
        <w:widowControl w:val="0"/>
        <w:kinsoku/>
        <w:wordWrap/>
        <w:overflowPunct/>
        <w:topLinePunct w:val="0"/>
        <w:autoSpaceDE/>
        <w:autoSpaceDN/>
        <w:bidi w:val="0"/>
        <w:adjustRightInd/>
        <w:snapToGrid/>
        <w:spacing w:beforeAutospacing="0" w:afterAutospacing="0" w:line="480" w:lineRule="auto"/>
        <w:ind w:right="0"/>
        <w:textAlignment w:val="auto"/>
        <w:outlineLvl w:val="9"/>
        <w:rPr>
          <w:rFonts w:hint="eastAsia" w:ascii="宋体" w:hAnsi="宋体" w:eastAsia="宋体" w:cs="宋体"/>
          <w:b/>
          <w:bCs/>
          <w:sz w:val="28"/>
          <w:szCs w:val="28"/>
          <w:highlight w:val="none"/>
        </w:rPr>
      </w:pPr>
      <w:bookmarkStart w:id="7" w:name="_Toc11320"/>
      <w:bookmarkStart w:id="8" w:name="_Toc20132"/>
      <w:bookmarkStart w:id="9" w:name="_Toc21511"/>
    </w:p>
    <w:p w14:paraId="2348D81C">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rPr>
      </w:pPr>
    </w:p>
    <w:p w14:paraId="2DC9C745">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采购人：</w:t>
      </w:r>
      <w:bookmarkEnd w:id="7"/>
      <w:bookmarkEnd w:id="8"/>
      <w:bookmarkEnd w:id="9"/>
      <w:r>
        <w:rPr>
          <w:rFonts w:hint="eastAsia" w:ascii="宋体" w:hAnsi="宋体" w:cs="宋体"/>
          <w:b/>
          <w:bCs/>
          <w:sz w:val="28"/>
          <w:szCs w:val="28"/>
          <w:highlight w:val="none"/>
          <w:lang w:val="en-US" w:eastAsia="zh-CN"/>
        </w:rPr>
        <w:t>焉耆县七个星镇人民政府</w:t>
      </w:r>
      <w:r>
        <w:rPr>
          <w:rFonts w:hint="eastAsia" w:ascii="宋体" w:hAnsi="宋体" w:eastAsia="宋体" w:cs="宋体"/>
          <w:b/>
          <w:bCs/>
          <w:sz w:val="28"/>
          <w:szCs w:val="28"/>
          <w:highlight w:val="none"/>
        </w:rPr>
        <w:t xml:space="preserve"> </w:t>
      </w:r>
    </w:p>
    <w:p w14:paraId="18250413">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联系人：</w:t>
      </w:r>
      <w:r>
        <w:rPr>
          <w:rFonts w:hint="eastAsia" w:ascii="宋体" w:hAnsi="宋体" w:cs="宋体"/>
          <w:b/>
          <w:bCs/>
          <w:sz w:val="28"/>
          <w:szCs w:val="28"/>
          <w:highlight w:val="none"/>
          <w:lang w:val="en-US" w:eastAsia="zh-CN"/>
        </w:rPr>
        <w:t xml:space="preserve">顾朋宇 </w:t>
      </w:r>
    </w:p>
    <w:p w14:paraId="71F213FB">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联系电话：</w:t>
      </w:r>
      <w:r>
        <w:rPr>
          <w:rFonts w:hint="eastAsia" w:ascii="宋体" w:hAnsi="宋体" w:cs="宋体"/>
          <w:b/>
          <w:bCs/>
          <w:sz w:val="28"/>
          <w:szCs w:val="28"/>
          <w:highlight w:val="none"/>
          <w:lang w:eastAsia="zh-CN"/>
        </w:rPr>
        <w:t>15276468333</w:t>
      </w:r>
    </w:p>
    <w:p w14:paraId="391039A3">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textAlignment w:val="auto"/>
        <w:outlineLvl w:val="9"/>
        <w:rPr>
          <w:rFonts w:hint="eastAsia" w:ascii="宋体" w:hAnsi="宋体" w:eastAsia="宋体" w:cs="宋体"/>
          <w:b/>
          <w:bCs/>
          <w:sz w:val="28"/>
          <w:szCs w:val="28"/>
          <w:highlight w:val="none"/>
        </w:rPr>
      </w:pPr>
    </w:p>
    <w:p w14:paraId="47638C92">
      <w:pPr>
        <w:pStyle w:val="19"/>
        <w:spacing w:line="480" w:lineRule="auto"/>
        <w:rPr>
          <w:rFonts w:hint="eastAsia" w:ascii="宋体" w:hAnsi="宋体" w:eastAsia="宋体" w:cs="宋体"/>
          <w:sz w:val="28"/>
          <w:szCs w:val="28"/>
          <w:highlight w:val="none"/>
        </w:rPr>
      </w:pPr>
    </w:p>
    <w:p w14:paraId="4ED5A8A1">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采购代理机构：华春建设工程项目管理有限责任公司</w:t>
      </w:r>
    </w:p>
    <w:p w14:paraId="38024E72">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281" w:firstLineChars="100"/>
        <w:textAlignment w:val="auto"/>
        <w:outlineLvl w:val="9"/>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 xml:space="preserve">    联系人：</w:t>
      </w:r>
      <w:r>
        <w:rPr>
          <w:rFonts w:hint="eastAsia" w:ascii="宋体" w:hAnsi="宋体" w:cs="宋体"/>
          <w:b/>
          <w:bCs/>
          <w:sz w:val="28"/>
          <w:szCs w:val="28"/>
          <w:highlight w:val="none"/>
          <w:lang w:val="en-US" w:eastAsia="zh-CN"/>
        </w:rPr>
        <w:t>郭占霞、叶兴武、宋苏金</w:t>
      </w:r>
    </w:p>
    <w:p w14:paraId="7DD7C924">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联系电话：</w:t>
      </w:r>
      <w:r>
        <w:rPr>
          <w:rFonts w:hint="eastAsia" w:ascii="宋体" w:hAnsi="宋体" w:eastAsia="宋体" w:cs="宋体"/>
          <w:b/>
          <w:bCs/>
          <w:sz w:val="28"/>
          <w:szCs w:val="28"/>
          <w:highlight w:val="none"/>
          <w:lang w:eastAsia="zh-CN"/>
        </w:rPr>
        <w:t>0991-</w:t>
      </w:r>
      <w:r>
        <w:rPr>
          <w:rFonts w:hint="eastAsia" w:ascii="宋体" w:hAnsi="宋体" w:eastAsia="宋体" w:cs="宋体"/>
          <w:b/>
          <w:bCs/>
          <w:sz w:val="28"/>
          <w:szCs w:val="28"/>
          <w:highlight w:val="none"/>
          <w:lang w:val="en-US" w:eastAsia="zh-CN"/>
        </w:rPr>
        <w:t>2629781</w:t>
      </w:r>
      <w:r>
        <w:rPr>
          <w:rFonts w:hint="eastAsia" w:ascii="宋体" w:hAnsi="宋体" w:eastAsia="宋体" w:cs="宋体"/>
          <w:b/>
          <w:bCs/>
          <w:sz w:val="28"/>
          <w:szCs w:val="28"/>
          <w:highlight w:val="none"/>
          <w:lang w:eastAsia="zh-CN"/>
        </w:rPr>
        <w:t>、</w:t>
      </w:r>
      <w:r>
        <w:rPr>
          <w:rFonts w:hint="eastAsia" w:ascii="宋体" w:hAnsi="宋体" w:cs="宋体"/>
          <w:b/>
          <w:bCs/>
          <w:sz w:val="28"/>
          <w:szCs w:val="28"/>
          <w:highlight w:val="none"/>
          <w:lang w:val="en-US" w:eastAsia="zh-CN"/>
        </w:rPr>
        <w:t>15199460624</w:t>
      </w:r>
    </w:p>
    <w:p w14:paraId="3F940382">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textAlignment w:val="auto"/>
        <w:outlineLvl w:val="9"/>
        <w:rPr>
          <w:rFonts w:hint="eastAsia" w:ascii="宋体" w:hAnsi="宋体" w:eastAsia="宋体" w:cs="宋体"/>
          <w:b/>
          <w:bCs/>
          <w:sz w:val="28"/>
          <w:szCs w:val="28"/>
          <w:highlight w:val="none"/>
        </w:rPr>
      </w:pPr>
    </w:p>
    <w:p w14:paraId="58ABBA44">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center"/>
        <w:textAlignment w:val="auto"/>
        <w:outlineLvl w:val="9"/>
        <w:rPr>
          <w:rFonts w:hint="eastAsia" w:ascii="宋体" w:hAnsi="宋体" w:eastAsia="宋体" w:cs="宋体"/>
          <w:b/>
          <w:bCs/>
          <w:sz w:val="28"/>
          <w:szCs w:val="28"/>
          <w:highlight w:val="none"/>
        </w:rPr>
      </w:pPr>
    </w:p>
    <w:p w14:paraId="7E29380F">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center"/>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二〇二</w:t>
      </w:r>
      <w:r>
        <w:rPr>
          <w:rFonts w:hint="eastAsia" w:ascii="宋体" w:hAnsi="宋体" w:eastAsia="宋体" w:cs="宋体"/>
          <w:b/>
          <w:bCs/>
          <w:sz w:val="28"/>
          <w:szCs w:val="28"/>
          <w:highlight w:val="none"/>
          <w:lang w:val="en-US" w:eastAsia="zh-CN"/>
        </w:rPr>
        <w:t>五</w:t>
      </w:r>
      <w:r>
        <w:rPr>
          <w:rFonts w:hint="eastAsia" w:ascii="宋体" w:hAnsi="宋体" w:eastAsia="宋体" w:cs="宋体"/>
          <w:b/>
          <w:bCs/>
          <w:sz w:val="28"/>
          <w:szCs w:val="28"/>
          <w:highlight w:val="none"/>
        </w:rPr>
        <w:t>年</w:t>
      </w:r>
      <w:r>
        <w:rPr>
          <w:rFonts w:hint="eastAsia" w:ascii="宋体" w:hAnsi="宋体" w:eastAsia="宋体" w:cs="宋体"/>
          <w:b/>
          <w:bCs/>
          <w:sz w:val="28"/>
          <w:szCs w:val="28"/>
          <w:highlight w:val="none"/>
          <w:lang w:val="en-US" w:eastAsia="zh-CN"/>
        </w:rPr>
        <w:t>三</w:t>
      </w:r>
      <w:r>
        <w:rPr>
          <w:rFonts w:hint="eastAsia" w:ascii="宋体" w:hAnsi="宋体" w:eastAsia="宋体" w:cs="宋体"/>
          <w:b/>
          <w:bCs/>
          <w:sz w:val="28"/>
          <w:szCs w:val="28"/>
          <w:highlight w:val="none"/>
        </w:rPr>
        <w:t>月</w:t>
      </w:r>
    </w:p>
    <w:p w14:paraId="29149765">
      <w:pPr>
        <w:pStyle w:val="12"/>
        <w:spacing w:line="480" w:lineRule="auto"/>
        <w:jc w:val="center"/>
        <w:rPr>
          <w:rFonts w:hint="eastAsia" w:ascii="宋体" w:hAnsi="宋体" w:eastAsia="宋体" w:cs="宋体"/>
          <w:b/>
          <w:bCs/>
          <w:sz w:val="28"/>
          <w:szCs w:val="28"/>
          <w:highlight w:val="none"/>
          <w:lang w:val="en-US" w:eastAsia="zh-CN"/>
        </w:rPr>
        <w:sectPr>
          <w:pgSz w:w="11906" w:h="16838"/>
          <w:pgMar w:top="1134" w:right="1701" w:bottom="1134" w:left="1701" w:header="851" w:footer="851" w:gutter="0"/>
          <w:pgNumType w:fmt="decimal" w:start="1"/>
          <w:cols w:space="720" w:num="1"/>
          <w:docGrid w:type="lines" w:linePitch="312" w:charSpace="0"/>
        </w:sectPr>
      </w:pPr>
    </w:p>
    <w:p w14:paraId="7B28F64D">
      <w:pPr>
        <w:pStyle w:val="12"/>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特别提示</w:t>
      </w:r>
    </w:p>
    <w:p w14:paraId="06D8701F">
      <w:pPr>
        <w:pStyle w:val="12"/>
        <w:rPr>
          <w:rFonts w:hint="eastAsia" w:ascii="宋体" w:hAnsi="宋体" w:eastAsia="宋体" w:cs="宋体"/>
          <w:sz w:val="28"/>
          <w:szCs w:val="28"/>
          <w:highlight w:val="none"/>
        </w:rPr>
      </w:pPr>
    </w:p>
    <w:p w14:paraId="48E3BC11">
      <w:pPr>
        <w:pStyle w:val="12"/>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各投标人：</w:t>
      </w:r>
    </w:p>
    <w:p w14:paraId="43D0CE26">
      <w:pPr>
        <w:pStyle w:val="12"/>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 xml:space="preserve">    在参与本次招标项目投标时，请按磋商文件中规定的可能导致否决投标条款，黑体字要求的内容逐条响应。若不响应将导致投标失败。</w:t>
      </w:r>
    </w:p>
    <w:p w14:paraId="2E3A1F6E">
      <w:pP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br w:type="page"/>
      </w:r>
    </w:p>
    <w:sdt>
      <w:sdtPr>
        <w:rPr>
          <w:rFonts w:hint="eastAsia" w:ascii="宋体" w:hAnsi="宋体" w:eastAsia="宋体" w:cs="宋体"/>
          <w:kern w:val="2"/>
          <w:sz w:val="28"/>
          <w:szCs w:val="28"/>
          <w:highlight w:val="none"/>
          <w:lang w:val="en-US" w:eastAsia="zh-CN" w:bidi="ar-SA"/>
        </w:rPr>
        <w:id w:val="147451673"/>
        <w15:color w:val="DBDBDB"/>
        <w:docPartObj>
          <w:docPartGallery w:val="Table of Contents"/>
          <w:docPartUnique/>
        </w:docPartObj>
      </w:sdtPr>
      <w:sdtEndPr>
        <w:rPr>
          <w:rFonts w:hint="eastAsia" w:ascii="宋体" w:hAnsi="宋体" w:eastAsia="宋体" w:cs="宋体"/>
          <w:kern w:val="2"/>
          <w:sz w:val="28"/>
          <w:szCs w:val="28"/>
          <w:highlight w:val="none"/>
          <w:lang w:val="en-US" w:eastAsia="zh-CN" w:bidi="ar-SA"/>
        </w:rPr>
      </w:sdtEndPr>
      <w:sdtContent>
        <w:p w14:paraId="172A452D">
          <w:pPr>
            <w:spacing w:before="0" w:beforeLines="0" w:after="0" w:afterLines="0" w:line="240" w:lineRule="auto"/>
            <w:ind w:left="0" w:leftChars="0" w:right="0" w:rightChars="0" w:firstLine="0" w:firstLineChars="0"/>
            <w:jc w:val="center"/>
            <w:rPr>
              <w:rFonts w:hint="eastAsia" w:ascii="宋体" w:hAnsi="宋体" w:eastAsia="宋体" w:cs="宋体"/>
              <w:b/>
              <w:bCs/>
              <w:sz w:val="28"/>
              <w:szCs w:val="28"/>
              <w:highlight w:val="none"/>
            </w:rPr>
          </w:pPr>
          <w:bookmarkStart w:id="10" w:name="_Toc6870"/>
          <w:r>
            <w:rPr>
              <w:rFonts w:hint="eastAsia" w:ascii="宋体" w:hAnsi="宋体" w:eastAsia="宋体" w:cs="宋体"/>
              <w:b/>
              <w:bCs/>
              <w:sz w:val="28"/>
              <w:szCs w:val="28"/>
              <w:highlight w:val="none"/>
            </w:rPr>
            <w:t>目录</w:t>
          </w:r>
        </w:p>
        <w:p w14:paraId="0239C3A5">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TOC \o "1-1" \h \u </w:instrText>
          </w:r>
          <w:r>
            <w:rPr>
              <w:rFonts w:hint="eastAsia" w:ascii="宋体" w:hAnsi="宋体" w:eastAsia="宋体" w:cs="宋体"/>
              <w:b/>
              <w:bCs/>
              <w:sz w:val="28"/>
              <w:szCs w:val="28"/>
              <w:highlight w:val="none"/>
            </w:rPr>
            <w:fldChar w:fldCharType="separate"/>
          </w:r>
        </w:p>
        <w:p w14:paraId="25797915">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_Toc32506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第一部分 磋商公告</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_Toc32506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1</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03D06A62">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_Toc20067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lang w:val="en-US" w:eastAsia="zh-CN"/>
            </w:rPr>
            <w:t>第二部分  供应商须知</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_Toc20067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5</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736380D9">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_Toc31549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第三部分  合同范本</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_Toc31549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27</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5064EC6C">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_Toc28337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第四部分</w:t>
          </w:r>
          <w:r>
            <w:rPr>
              <w:rFonts w:hint="eastAsia" w:ascii="宋体" w:hAnsi="宋体" w:eastAsia="宋体" w:cs="宋体"/>
              <w:b/>
              <w:bCs/>
              <w:sz w:val="28"/>
              <w:szCs w:val="28"/>
              <w:highlight w:val="none"/>
              <w:lang w:val="en-US" w:eastAsia="zh-CN"/>
            </w:rPr>
            <w:t xml:space="preserve">  技术要求</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_Toc28337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74</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0919DBD0">
          <w:pPr>
            <w:pStyle w:val="31"/>
            <w:tabs>
              <w:tab w:val="right" w:leader="dot" w:pos="8504"/>
            </w:tabs>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_Toc15820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第五部分 范本格式</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lang w:val="en-US" w:eastAsia="zh-CN"/>
            </w:rPr>
            <w:t>7</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lang w:val="en-US" w:eastAsia="zh-CN"/>
            </w:rPr>
            <w:t>5</w:t>
          </w:r>
        </w:p>
        <w:p w14:paraId="7828A200">
          <w:pPr>
            <w:pStyle w:val="31"/>
            <w:tabs>
              <w:tab w:val="right" w:leader="dot" w:pos="8504"/>
            </w:tabs>
            <w:rPr>
              <w:rFonts w:hint="eastAsia" w:ascii="宋体" w:hAnsi="宋体" w:eastAsia="宋体" w:cs="宋体"/>
              <w:b/>
              <w:bCs/>
              <w:sz w:val="28"/>
              <w:szCs w:val="28"/>
              <w:highlight w:val="none"/>
            </w:rPr>
          </w:pPr>
        </w:p>
        <w:p w14:paraId="74871A96">
          <w:pPr>
            <w:rPr>
              <w:rFonts w:hint="eastAsia" w:ascii="宋体" w:hAnsi="宋体" w:eastAsia="宋体" w:cs="宋体"/>
              <w:sz w:val="28"/>
              <w:szCs w:val="28"/>
              <w:highlight w:val="none"/>
            </w:rPr>
          </w:pPr>
          <w:r>
            <w:rPr>
              <w:rFonts w:hint="eastAsia" w:ascii="宋体" w:hAnsi="宋体" w:eastAsia="宋体" w:cs="宋体"/>
              <w:b/>
              <w:bCs/>
              <w:sz w:val="28"/>
              <w:szCs w:val="28"/>
              <w:highlight w:val="none"/>
            </w:rPr>
            <w:fldChar w:fldCharType="end"/>
          </w:r>
        </w:p>
      </w:sdtContent>
    </w:sdt>
    <w:p w14:paraId="3F26FA44">
      <w:pPr>
        <w:bidi w:val="0"/>
        <w:jc w:val="center"/>
        <w:outlineLvl w:val="0"/>
        <w:rPr>
          <w:rFonts w:hint="eastAsia" w:ascii="宋体" w:hAnsi="宋体" w:eastAsia="宋体" w:cs="宋体"/>
          <w:b/>
          <w:bCs/>
          <w:sz w:val="28"/>
          <w:szCs w:val="28"/>
          <w:highlight w:val="none"/>
        </w:rPr>
        <w:sectPr>
          <w:footerReference r:id="rId3" w:type="default"/>
          <w:pgSz w:w="11906" w:h="16838"/>
          <w:pgMar w:top="1134" w:right="1701" w:bottom="1134" w:left="1701" w:header="851" w:footer="851" w:gutter="0"/>
          <w:pgNumType w:fmt="decimal" w:start="1"/>
          <w:cols w:space="720" w:num="1"/>
          <w:docGrid w:type="lines" w:linePitch="312" w:charSpace="0"/>
        </w:sectPr>
      </w:pPr>
      <w:bookmarkStart w:id="11" w:name="_Toc32506"/>
    </w:p>
    <w:p w14:paraId="289A62CB">
      <w:pPr>
        <w:bidi w:val="0"/>
        <w:jc w:val="center"/>
        <w:outlineLvl w:val="0"/>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第一部分 磋商公告</w:t>
      </w:r>
      <w:bookmarkEnd w:id="10"/>
      <w:bookmarkEnd w:id="11"/>
    </w:p>
    <w:p w14:paraId="5C6FF827">
      <w:pPr>
        <w:pageBreakBefore w:val="0"/>
        <w:pBdr>
          <w:top w:val="single" w:color="auto" w:sz="4" w:space="1"/>
          <w:left w:val="single" w:color="auto" w:sz="4" w:space="4"/>
          <w:bottom w:val="single" w:color="auto" w:sz="4" w:space="1"/>
          <w:right w:val="single" w:color="auto" w:sz="4" w:space="4"/>
        </w:pBdr>
        <w:kinsoku/>
        <w:wordWrap/>
        <w:overflowPunct w:val="0"/>
        <w:topLinePunct w:val="0"/>
        <w:autoSpaceDE w:val="0"/>
        <w:autoSpaceDN w:val="0"/>
        <w:bidi w:val="0"/>
        <w:spacing w:beforeAutospacing="0" w:afterAutospacing="0" w:line="360" w:lineRule="auto"/>
        <w:ind w:left="0" w:leftChars="0" w:right="0"/>
        <w:rPr>
          <w:rFonts w:hint="eastAsia" w:ascii="宋体" w:hAnsi="宋体" w:eastAsia="宋体" w:cs="宋体"/>
          <w:kern w:val="0"/>
          <w:sz w:val="28"/>
          <w:szCs w:val="28"/>
          <w:highlight w:val="none"/>
        </w:rPr>
      </w:pPr>
      <w:bookmarkStart w:id="12" w:name="OLE_LINK3"/>
      <w:r>
        <w:rPr>
          <w:rFonts w:hint="eastAsia" w:ascii="宋体" w:hAnsi="宋体" w:eastAsia="宋体" w:cs="宋体"/>
          <w:kern w:val="0"/>
          <w:sz w:val="28"/>
          <w:szCs w:val="28"/>
          <w:highlight w:val="none"/>
        </w:rPr>
        <w:t>项目概况</w:t>
      </w:r>
    </w:p>
    <w:p w14:paraId="219A52B5">
      <w:pPr>
        <w:pageBreakBefore w:val="0"/>
        <w:pBdr>
          <w:top w:val="single" w:color="auto" w:sz="4" w:space="1"/>
          <w:left w:val="single" w:color="auto" w:sz="4" w:space="4"/>
          <w:bottom w:val="single" w:color="auto" w:sz="4" w:space="1"/>
          <w:right w:val="single" w:color="auto" w:sz="4" w:space="4"/>
        </w:pBdr>
        <w:kinsoku/>
        <w:wordWrap/>
        <w:overflowPunct w:val="0"/>
        <w:topLinePunct w:val="0"/>
        <w:autoSpaceDE w:val="0"/>
        <w:autoSpaceDN w:val="0"/>
        <w:bidi w:val="0"/>
        <w:spacing w:beforeAutospacing="0" w:afterAutospacing="0" w:line="360" w:lineRule="auto"/>
        <w:ind w:left="0" w:leftChars="0" w:right="0" w:firstLine="560" w:firstLineChars="200"/>
        <w:rPr>
          <w:rFonts w:hint="eastAsia" w:ascii="宋体" w:hAnsi="宋体" w:eastAsia="宋体" w:cs="宋体"/>
          <w:kern w:val="0"/>
          <w:sz w:val="28"/>
          <w:szCs w:val="28"/>
          <w:highlight w:val="none"/>
        </w:rPr>
      </w:pPr>
      <w:r>
        <w:rPr>
          <w:rFonts w:hint="eastAsia" w:ascii="宋体" w:hAnsi="宋体" w:cs="宋体"/>
          <w:kern w:val="0"/>
          <w:sz w:val="28"/>
          <w:szCs w:val="28"/>
          <w:highlight w:val="none"/>
          <w:u w:val="single"/>
          <w:lang w:eastAsia="zh-CN"/>
        </w:rPr>
        <w:t>七个星镇呼尔东村大棚建设项目</w:t>
      </w:r>
      <w:r>
        <w:rPr>
          <w:rFonts w:hint="eastAsia" w:ascii="宋体" w:hAnsi="宋体" w:eastAsia="宋体" w:cs="宋体"/>
          <w:kern w:val="0"/>
          <w:sz w:val="28"/>
          <w:szCs w:val="28"/>
          <w:highlight w:val="none"/>
          <w:lang w:eastAsia="zh-CN"/>
        </w:rPr>
        <w:t>的潜在供应</w:t>
      </w:r>
      <w:r>
        <w:rPr>
          <w:rFonts w:hint="eastAsia" w:ascii="宋体" w:hAnsi="宋体" w:eastAsia="宋体" w:cs="宋体"/>
          <w:kern w:val="0"/>
          <w:sz w:val="28"/>
          <w:szCs w:val="28"/>
          <w:highlight w:val="none"/>
        </w:rPr>
        <w:t>商应在政采云平台https://www.zcygov.cn/获取采购文件，并于</w:t>
      </w:r>
      <w:r>
        <w:rPr>
          <w:rFonts w:hint="eastAsia" w:ascii="宋体" w:hAnsi="宋体" w:eastAsia="宋体" w:cs="宋体"/>
          <w:b w:val="0"/>
          <w:bCs w:val="0"/>
          <w:color w:val="auto"/>
          <w:spacing w:val="0"/>
          <w:kern w:val="0"/>
          <w:sz w:val="28"/>
          <w:szCs w:val="28"/>
          <w:highlight w:val="none"/>
          <w:lang w:val="en-US" w:eastAsia="zh-CN" w:bidi="ar-SA"/>
        </w:rPr>
        <w:t>2025年</w:t>
      </w:r>
      <w:r>
        <w:rPr>
          <w:rFonts w:hint="eastAsia" w:ascii="宋体" w:hAnsi="宋体" w:cs="宋体"/>
          <w:b w:val="0"/>
          <w:bCs w:val="0"/>
          <w:color w:val="auto"/>
          <w:spacing w:val="0"/>
          <w:kern w:val="0"/>
          <w:sz w:val="28"/>
          <w:szCs w:val="28"/>
          <w:highlight w:val="none"/>
          <w:u w:val="single"/>
          <w:lang w:val="en-US" w:eastAsia="zh-CN" w:bidi="ar-SA"/>
        </w:rPr>
        <w:t xml:space="preserve"> 04 </w:t>
      </w:r>
      <w:r>
        <w:rPr>
          <w:rFonts w:hint="eastAsia" w:ascii="宋体" w:hAnsi="宋体" w:eastAsia="宋体" w:cs="宋体"/>
          <w:b w:val="0"/>
          <w:bCs w:val="0"/>
          <w:color w:val="auto"/>
          <w:spacing w:val="0"/>
          <w:kern w:val="0"/>
          <w:sz w:val="28"/>
          <w:szCs w:val="28"/>
          <w:highlight w:val="none"/>
          <w:lang w:val="en-US" w:eastAsia="zh-CN" w:bidi="ar-SA"/>
        </w:rPr>
        <w:t>月</w:t>
      </w:r>
      <w:r>
        <w:rPr>
          <w:rFonts w:hint="eastAsia" w:ascii="宋体" w:hAnsi="宋体" w:cs="宋体"/>
          <w:b w:val="0"/>
          <w:bCs w:val="0"/>
          <w:color w:val="auto"/>
          <w:spacing w:val="0"/>
          <w:kern w:val="0"/>
          <w:sz w:val="28"/>
          <w:szCs w:val="28"/>
          <w:highlight w:val="none"/>
          <w:u w:val="single"/>
          <w:lang w:val="en-US" w:eastAsia="zh-CN" w:bidi="ar-SA"/>
        </w:rPr>
        <w:t xml:space="preserve">  15 </w:t>
      </w:r>
      <w:r>
        <w:rPr>
          <w:rFonts w:hint="eastAsia" w:ascii="宋体" w:hAnsi="宋体" w:eastAsia="宋体" w:cs="宋体"/>
          <w:b w:val="0"/>
          <w:bCs w:val="0"/>
          <w:color w:val="auto"/>
          <w:spacing w:val="0"/>
          <w:kern w:val="0"/>
          <w:sz w:val="28"/>
          <w:szCs w:val="28"/>
          <w:highlight w:val="none"/>
          <w:lang w:val="en-US" w:eastAsia="zh-CN" w:bidi="ar-SA"/>
        </w:rPr>
        <w:t>日</w:t>
      </w:r>
      <w:r>
        <w:rPr>
          <w:rFonts w:hint="eastAsia" w:ascii="宋体" w:hAnsi="宋体" w:eastAsia="宋体" w:cs="宋体"/>
          <w:b w:val="0"/>
          <w:bCs w:val="0"/>
          <w:color w:val="auto"/>
          <w:spacing w:val="0"/>
          <w:kern w:val="0"/>
          <w:sz w:val="28"/>
          <w:szCs w:val="28"/>
          <w:highlight w:val="none"/>
          <w:u w:val="single"/>
          <w:lang w:val="en-US" w:eastAsia="zh-CN" w:bidi="ar-SA"/>
        </w:rPr>
        <w:t>11</w:t>
      </w:r>
      <w:r>
        <w:rPr>
          <w:rFonts w:hint="eastAsia" w:ascii="宋体" w:hAnsi="宋体" w:eastAsia="宋体" w:cs="宋体"/>
          <w:b w:val="0"/>
          <w:bCs w:val="0"/>
          <w:color w:val="auto"/>
          <w:spacing w:val="0"/>
          <w:kern w:val="0"/>
          <w:sz w:val="28"/>
          <w:szCs w:val="28"/>
          <w:highlight w:val="none"/>
          <w:lang w:val="en-US" w:eastAsia="zh-CN" w:bidi="ar-SA"/>
        </w:rPr>
        <w:t>:00</w:t>
      </w:r>
      <w:r>
        <w:rPr>
          <w:rFonts w:hint="eastAsia" w:ascii="宋体" w:hAnsi="宋体" w:eastAsia="宋体" w:cs="宋体"/>
          <w:bCs/>
          <w:color w:val="auto"/>
          <w:kern w:val="0"/>
          <w:sz w:val="28"/>
          <w:szCs w:val="28"/>
          <w:highlight w:val="none"/>
          <w:lang w:val="en-US" w:eastAsia="zh-CN"/>
        </w:rPr>
        <w:t>（北京时间）</w:t>
      </w:r>
      <w:r>
        <w:rPr>
          <w:rFonts w:hint="eastAsia" w:ascii="宋体" w:hAnsi="宋体" w:eastAsia="宋体" w:cs="宋体"/>
          <w:kern w:val="0"/>
          <w:sz w:val="28"/>
          <w:szCs w:val="28"/>
          <w:highlight w:val="none"/>
        </w:rPr>
        <w:t>前提交响应文件。</w:t>
      </w:r>
    </w:p>
    <w:bookmarkEnd w:id="12"/>
    <w:p w14:paraId="75D6DF52">
      <w:pPr>
        <w:pageBreakBefore w:val="0"/>
        <w:kinsoku/>
        <w:wordWrap/>
        <w:topLinePunct w:val="0"/>
        <w:bidi w:val="0"/>
        <w:spacing w:beforeAutospacing="0" w:afterAutospacing="0" w:line="360" w:lineRule="auto"/>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一、项目基本情况</w:t>
      </w:r>
    </w:p>
    <w:p w14:paraId="01CC83BF">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rPr>
        <w:t>项目编号：</w:t>
      </w:r>
      <w:r>
        <w:rPr>
          <w:rFonts w:hint="eastAsia" w:ascii="宋体" w:hAnsi="宋体" w:cs="宋体"/>
          <w:bCs/>
          <w:kern w:val="0"/>
          <w:sz w:val="28"/>
          <w:szCs w:val="28"/>
          <w:highlight w:val="none"/>
          <w:lang w:eastAsia="zh-CN"/>
        </w:rPr>
        <w:t>hcxjczt-2025-304</w:t>
      </w:r>
    </w:p>
    <w:p w14:paraId="37426D3C">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项目名称：</w:t>
      </w:r>
      <w:r>
        <w:rPr>
          <w:rFonts w:hint="eastAsia" w:ascii="宋体" w:hAnsi="宋体" w:cs="宋体"/>
          <w:bCs/>
          <w:kern w:val="0"/>
          <w:sz w:val="28"/>
          <w:szCs w:val="28"/>
          <w:highlight w:val="none"/>
          <w:lang w:eastAsia="zh-CN"/>
        </w:rPr>
        <w:t>七个星镇呼尔东村大棚建设项目</w:t>
      </w:r>
    </w:p>
    <w:p w14:paraId="1F8412C5">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采购方式：竞争性磋商</w:t>
      </w:r>
    </w:p>
    <w:p w14:paraId="5C0E5BA3">
      <w:pPr>
        <w:pageBreakBefore w:val="0"/>
        <w:kinsoku/>
        <w:wordWrap/>
        <w:topLinePunct w:val="0"/>
        <w:bidi w:val="0"/>
        <w:spacing w:beforeAutospacing="0" w:afterAutospacing="0" w:line="360" w:lineRule="auto"/>
        <w:ind w:left="0" w:leftChars="0" w:right="0" w:firstLine="560" w:firstLineChars="200"/>
        <w:rPr>
          <w:rFonts w:hint="default" w:ascii="宋体" w:hAnsi="宋体" w:eastAsia="宋体" w:cs="宋体"/>
          <w:bCs/>
          <w:kern w:val="0"/>
          <w:sz w:val="28"/>
          <w:szCs w:val="28"/>
          <w:highlight w:val="none"/>
          <w:lang w:val="en-US" w:eastAsia="zh-CN"/>
        </w:rPr>
      </w:pPr>
      <w:r>
        <w:rPr>
          <w:rFonts w:hint="eastAsia" w:ascii="宋体" w:hAnsi="宋体" w:cs="宋体"/>
          <w:bCs/>
          <w:kern w:val="0"/>
          <w:sz w:val="28"/>
          <w:szCs w:val="28"/>
          <w:highlight w:val="none"/>
          <w:lang w:val="en-US" w:eastAsia="zh-CN"/>
        </w:rPr>
        <w:t>预算金额：1948000元</w:t>
      </w:r>
    </w:p>
    <w:p w14:paraId="5DCA344E">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color w:val="auto"/>
          <w:kern w:val="0"/>
          <w:sz w:val="28"/>
          <w:szCs w:val="28"/>
          <w:highlight w:val="none"/>
          <w:lang w:val="en-US"/>
        </w:rPr>
      </w:pPr>
      <w:r>
        <w:rPr>
          <w:rFonts w:hint="eastAsia" w:ascii="宋体" w:hAnsi="宋体" w:eastAsia="宋体" w:cs="宋体"/>
          <w:bCs/>
          <w:kern w:val="0"/>
          <w:sz w:val="28"/>
          <w:szCs w:val="28"/>
          <w:highlight w:val="none"/>
          <w:lang w:val="en-US" w:eastAsia="zh-CN"/>
        </w:rPr>
        <w:t>招标控制价</w:t>
      </w:r>
      <w:r>
        <w:rPr>
          <w:rFonts w:hint="eastAsia" w:ascii="宋体" w:hAnsi="宋体" w:eastAsia="宋体" w:cs="宋体"/>
          <w:bCs/>
          <w:kern w:val="0"/>
          <w:sz w:val="28"/>
          <w:szCs w:val="28"/>
          <w:highlight w:val="none"/>
        </w:rPr>
        <w:t>：1861914.57</w:t>
      </w:r>
      <w:r>
        <w:rPr>
          <w:rFonts w:hint="eastAsia" w:ascii="宋体" w:hAnsi="宋体" w:eastAsia="宋体" w:cs="宋体"/>
          <w:bCs/>
          <w:kern w:val="0"/>
          <w:sz w:val="28"/>
          <w:szCs w:val="28"/>
          <w:highlight w:val="none"/>
          <w:lang w:val="en-US" w:eastAsia="zh-CN"/>
        </w:rPr>
        <w:t>元</w:t>
      </w:r>
    </w:p>
    <w:p w14:paraId="131FC978">
      <w:pPr>
        <w:pStyle w:val="33"/>
        <w:spacing w:line="360" w:lineRule="auto"/>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采购需求</w:t>
      </w:r>
      <w:r>
        <w:rPr>
          <w:rFonts w:hint="eastAsia" w:ascii="宋体" w:hAnsi="宋体" w:eastAsia="宋体" w:cs="宋体"/>
          <w:bCs/>
          <w:color w:val="auto"/>
          <w:kern w:val="0"/>
          <w:sz w:val="28"/>
          <w:szCs w:val="28"/>
          <w:highlight w:val="none"/>
          <w:lang w:val="en-US" w:eastAsia="zh-CN" w:bidi="ar-SA"/>
        </w:rPr>
        <w:t>：在呼尔东村新建2座育苗大棚及附属设施</w:t>
      </w:r>
      <w:r>
        <w:rPr>
          <w:rFonts w:hint="eastAsia" w:ascii="宋体" w:hAnsi="宋体" w:cs="宋体"/>
          <w:bCs/>
          <w:color w:val="auto"/>
          <w:kern w:val="0"/>
          <w:sz w:val="28"/>
          <w:szCs w:val="28"/>
          <w:highlight w:val="none"/>
          <w:lang w:val="en-US" w:eastAsia="zh-CN" w:bidi="ar-SA"/>
        </w:rPr>
        <w:t>，</w:t>
      </w:r>
      <w:r>
        <w:rPr>
          <w:rFonts w:hint="eastAsia" w:ascii="宋体" w:hAnsi="宋体" w:eastAsia="宋体" w:cs="宋体"/>
          <w:bCs/>
          <w:color w:val="auto"/>
          <w:kern w:val="0"/>
          <w:sz w:val="28"/>
          <w:szCs w:val="28"/>
          <w:highlight w:val="none"/>
          <w:lang w:val="en-US" w:eastAsia="zh-CN" w:bidi="ar-SA"/>
        </w:rPr>
        <w:t>（包括竞争性磋商文件、答疑补充文件、工</w:t>
      </w:r>
      <w:r>
        <w:rPr>
          <w:rFonts w:hint="eastAsia" w:ascii="宋体" w:hAnsi="宋体" w:eastAsia="宋体" w:cs="宋体"/>
          <w:bCs/>
          <w:kern w:val="0"/>
          <w:sz w:val="28"/>
          <w:szCs w:val="28"/>
          <w:highlight w:val="none"/>
        </w:rPr>
        <w:t>程量清单）。</w:t>
      </w:r>
    </w:p>
    <w:p w14:paraId="5FDCF089">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lang w:val="en-US"/>
        </w:rPr>
      </w:pPr>
      <w:r>
        <w:rPr>
          <w:rFonts w:hint="eastAsia" w:ascii="宋体" w:hAnsi="宋体" w:eastAsia="宋体" w:cs="宋体"/>
          <w:bCs/>
          <w:kern w:val="0"/>
          <w:sz w:val="28"/>
          <w:szCs w:val="28"/>
          <w:highlight w:val="none"/>
        </w:rPr>
        <w:t>合同履行期限</w:t>
      </w:r>
      <w:r>
        <w:rPr>
          <w:rFonts w:hint="eastAsia" w:ascii="宋体" w:hAnsi="宋体" w:eastAsia="宋体" w:cs="宋体"/>
          <w:bCs/>
          <w:kern w:val="0"/>
          <w:sz w:val="28"/>
          <w:szCs w:val="28"/>
          <w:highlight w:val="none"/>
          <w:lang w:eastAsia="zh-CN"/>
        </w:rPr>
        <w:t>：</w:t>
      </w:r>
      <w:bookmarkStart w:id="944" w:name="_GoBack"/>
      <w:r>
        <w:rPr>
          <w:rFonts w:hint="eastAsia" w:ascii="宋体" w:hAnsi="宋体" w:eastAsia="宋体" w:cs="宋体"/>
          <w:bCs/>
          <w:kern w:val="0"/>
          <w:sz w:val="28"/>
          <w:szCs w:val="28"/>
          <w:highlight w:val="none"/>
          <w:lang w:val="en-US" w:eastAsia="zh-CN"/>
        </w:rPr>
        <w:t>2025年4月</w:t>
      </w:r>
      <w:bookmarkEnd w:id="944"/>
      <w:r>
        <w:rPr>
          <w:rFonts w:hint="eastAsia" w:ascii="宋体" w:hAnsi="宋体" w:eastAsia="宋体" w:cs="宋体"/>
          <w:bCs/>
          <w:kern w:val="0"/>
          <w:sz w:val="28"/>
          <w:szCs w:val="28"/>
          <w:highlight w:val="none"/>
          <w:lang w:val="en-US" w:eastAsia="zh-CN"/>
        </w:rPr>
        <w:t>-2025年</w:t>
      </w:r>
      <w:r>
        <w:rPr>
          <w:rFonts w:hint="eastAsia" w:ascii="宋体" w:hAnsi="宋体" w:cs="宋体"/>
          <w:bCs/>
          <w:kern w:val="0"/>
          <w:sz w:val="28"/>
          <w:szCs w:val="28"/>
          <w:highlight w:val="none"/>
          <w:lang w:val="en-US" w:eastAsia="zh-CN"/>
        </w:rPr>
        <w:t>10</w:t>
      </w:r>
      <w:r>
        <w:rPr>
          <w:rFonts w:hint="eastAsia" w:ascii="宋体" w:hAnsi="宋体" w:eastAsia="宋体" w:cs="宋体"/>
          <w:bCs/>
          <w:kern w:val="0"/>
          <w:sz w:val="28"/>
          <w:szCs w:val="28"/>
          <w:highlight w:val="none"/>
          <w:lang w:val="en-US" w:eastAsia="zh-CN"/>
        </w:rPr>
        <w:t>月</w:t>
      </w:r>
    </w:p>
    <w:p w14:paraId="10638B76">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本项目</w:t>
      </w:r>
      <w:r>
        <w:rPr>
          <w:rFonts w:hint="eastAsia" w:ascii="宋体" w:hAnsi="宋体" w:eastAsia="宋体" w:cs="宋体"/>
          <w:bCs/>
          <w:kern w:val="0"/>
          <w:sz w:val="28"/>
          <w:szCs w:val="28"/>
          <w:highlight w:val="none"/>
          <w:lang w:eastAsia="zh-CN"/>
        </w:rPr>
        <w:t>不</w:t>
      </w:r>
      <w:r>
        <w:rPr>
          <w:rFonts w:hint="eastAsia" w:ascii="宋体" w:hAnsi="宋体" w:eastAsia="宋体" w:cs="宋体"/>
          <w:bCs/>
          <w:kern w:val="0"/>
          <w:sz w:val="28"/>
          <w:szCs w:val="28"/>
          <w:highlight w:val="none"/>
        </w:rPr>
        <w:t>接受联合体。</w:t>
      </w:r>
    </w:p>
    <w:p w14:paraId="5C227C1F">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bookmarkStart w:id="13" w:name="_Toc35393799"/>
      <w:bookmarkStart w:id="14" w:name="_Toc28359013"/>
      <w:bookmarkStart w:id="15" w:name="_Toc35393630"/>
      <w:bookmarkStart w:id="16" w:name="_Toc28359090"/>
      <w:r>
        <w:rPr>
          <w:rFonts w:hint="eastAsia" w:ascii="宋体" w:hAnsi="宋体" w:eastAsia="宋体" w:cs="宋体"/>
          <w:b/>
          <w:bCs/>
          <w:kern w:val="0"/>
          <w:sz w:val="28"/>
          <w:szCs w:val="28"/>
          <w:highlight w:val="none"/>
        </w:rPr>
        <w:t>二、申请人的资格要求：</w:t>
      </w:r>
      <w:bookmarkEnd w:id="13"/>
      <w:bookmarkEnd w:id="14"/>
      <w:bookmarkEnd w:id="15"/>
      <w:bookmarkEnd w:id="16"/>
    </w:p>
    <w:p w14:paraId="0EBBDD0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bookmarkStart w:id="17" w:name="_Toc28359091"/>
      <w:bookmarkStart w:id="18" w:name="_Toc35393800"/>
      <w:bookmarkStart w:id="19" w:name="_Toc28359014"/>
      <w:bookmarkStart w:id="20" w:name="_Toc35393631"/>
      <w:r>
        <w:rPr>
          <w:rFonts w:hint="eastAsia" w:ascii="宋体" w:hAnsi="宋体" w:eastAsia="宋体" w:cs="宋体"/>
          <w:bCs/>
          <w:kern w:val="0"/>
          <w:sz w:val="28"/>
          <w:szCs w:val="28"/>
          <w:highlight w:val="none"/>
          <w:lang w:eastAsia="zh-CN"/>
        </w:rPr>
        <w:t>1.满足《中华人民共和国政府采购法》第二十二条规定；</w:t>
      </w:r>
    </w:p>
    <w:p w14:paraId="47B3E8D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2.落实政府采购政策需满足的资格要求：</w:t>
      </w:r>
    </w:p>
    <w:p w14:paraId="202EA2E3">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本项目为专门面向</w:t>
      </w:r>
      <w:r>
        <w:rPr>
          <w:rFonts w:hint="eastAsia" w:ascii="宋体" w:hAnsi="宋体" w:cs="宋体"/>
          <w:bCs/>
          <w:kern w:val="0"/>
          <w:sz w:val="28"/>
          <w:szCs w:val="28"/>
          <w:highlight w:val="none"/>
          <w:lang w:val="en-US" w:eastAsia="zh-CN"/>
        </w:rPr>
        <w:t>小微</w:t>
      </w:r>
      <w:r>
        <w:rPr>
          <w:rFonts w:hint="eastAsia" w:ascii="宋体" w:hAnsi="宋体" w:eastAsia="宋体" w:cs="宋体"/>
          <w:bCs/>
          <w:kern w:val="0"/>
          <w:sz w:val="28"/>
          <w:szCs w:val="28"/>
          <w:highlight w:val="none"/>
          <w:lang w:eastAsia="zh-CN"/>
        </w:rPr>
        <w:t>企业。</w:t>
      </w:r>
    </w:p>
    <w:p w14:paraId="1024DF25">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（1）财政部《关于进一步加大政府采购支持中小企业力度的通知》（财库〔2022〕19号）、《政府采购促进中小企业发展管理办法》（财库﹝2020﹞46 号）；</w:t>
      </w:r>
    </w:p>
    <w:p w14:paraId="718C0FE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（2）《关于政府采购支持监狱企业发展有关问题的通知》（财库[2014]68号）；</w:t>
      </w:r>
    </w:p>
    <w:p w14:paraId="32DDF111">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（3）《三部门联合发布关于促进残疾人就业政府采购政策的通知》（财库[2017]141 号）。</w:t>
      </w:r>
    </w:p>
    <w:p w14:paraId="07C7DB2A">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3.本项目的特定资格要求：</w:t>
      </w:r>
    </w:p>
    <w:p w14:paraId="75AA10E3">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3.1供应商须具备有效的安全生产许可证</w:t>
      </w:r>
    </w:p>
    <w:p w14:paraId="404E7F79">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kern w:val="2"/>
          <w:sz w:val="28"/>
          <w:szCs w:val="28"/>
          <w:highlight w:val="none"/>
          <w:lang w:val="en-US" w:eastAsia="zh-CN" w:bidi="ar-SA"/>
        </w:rPr>
        <w:t>3.2供应商须同时具备建筑工程施工总承包三级及以上资</w:t>
      </w:r>
      <w:r>
        <w:rPr>
          <w:rFonts w:hint="eastAsia" w:ascii="宋体" w:hAnsi="宋体" w:eastAsia="宋体" w:cs="宋体"/>
          <w:bCs/>
          <w:color w:val="auto"/>
          <w:kern w:val="0"/>
          <w:sz w:val="28"/>
          <w:szCs w:val="28"/>
          <w:highlight w:val="none"/>
          <w:lang w:val="en-US" w:eastAsia="zh-CN"/>
        </w:rPr>
        <w:t>质。</w:t>
      </w:r>
    </w:p>
    <w:p w14:paraId="5D4BF1A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3.3项目负责人须具备房屋建筑工程专业二级及以上注册建造师资格（在本单位注册，不接受临时注册建造师），有效的安全生产考核合格证书（B证），且未担任其他在施建设工程项目</w:t>
      </w:r>
      <w:r>
        <w:rPr>
          <w:rFonts w:hint="eastAsia" w:ascii="宋体" w:hAnsi="宋体" w:eastAsia="宋体" w:cs="宋体"/>
          <w:bCs/>
          <w:kern w:val="0"/>
          <w:sz w:val="28"/>
          <w:szCs w:val="28"/>
          <w:highlight w:val="none"/>
          <w:lang w:val="en-US" w:eastAsia="zh-CN"/>
        </w:rPr>
        <w:t>。</w:t>
      </w:r>
    </w:p>
    <w:p w14:paraId="2E70EA5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zh-CN" w:eastAsia="zh-CN"/>
        </w:rPr>
      </w:pP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lang w:val="zh-CN" w:eastAsia="zh-CN"/>
        </w:rPr>
        <w:t>其他要求</w:t>
      </w:r>
    </w:p>
    <w:p w14:paraId="05989A7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 xml:space="preserve">（1）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14:paraId="00F1179A">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（2）供应商如在“信用中国”网站（ www.creditchina.gov.cn） 、中国政府采购网（ www.ccgp.gov.cn） 等渠道被列入失信被执行人、重大税收违法失信主体、政府采购严重违法失信行为记录名单及其它不符合《中华人民共和国政府采购法》第二十二条规定条件的供应商，尚在处罚期内的将被拒绝参加本次磋商活动；</w:t>
      </w:r>
    </w:p>
    <w:p w14:paraId="3B7D0402">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lang w:eastAsia="zh-CN"/>
        </w:rPr>
        <w:t>本项目不接受联合体投标。</w:t>
      </w:r>
    </w:p>
    <w:p w14:paraId="21AC16FE">
      <w:pPr>
        <w:pageBreakBefore w:val="0"/>
        <w:kinsoku/>
        <w:wordWrap/>
        <w:topLinePunct w:val="0"/>
        <w:bidi w:val="0"/>
        <w:spacing w:beforeAutospacing="0" w:afterAutospacing="0" w:line="500" w:lineRule="exact"/>
        <w:ind w:right="0"/>
        <w:rPr>
          <w:rFonts w:hint="eastAsia" w:ascii="宋体" w:hAnsi="宋体" w:eastAsia="宋体" w:cs="宋体"/>
          <w:b/>
          <w:bCs/>
          <w:kern w:val="0"/>
          <w:sz w:val="28"/>
          <w:szCs w:val="28"/>
          <w:highlight w:val="none"/>
          <w:lang w:val="en-US" w:eastAsia="zh-CN"/>
        </w:rPr>
      </w:pPr>
      <w:r>
        <w:rPr>
          <w:rFonts w:hint="eastAsia" w:ascii="宋体" w:hAnsi="宋体" w:eastAsia="宋体" w:cs="宋体"/>
          <w:b/>
          <w:bCs/>
          <w:kern w:val="0"/>
          <w:sz w:val="28"/>
          <w:szCs w:val="28"/>
          <w:highlight w:val="none"/>
        </w:rPr>
        <w:t>三、获取采购文件</w:t>
      </w:r>
      <w:bookmarkEnd w:id="17"/>
      <w:bookmarkEnd w:id="18"/>
      <w:bookmarkEnd w:id="19"/>
      <w:bookmarkEnd w:id="20"/>
    </w:p>
    <w:p w14:paraId="2D97B8E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bookmarkStart w:id="21" w:name="_Toc28359092"/>
      <w:bookmarkStart w:id="22" w:name="_Toc35393801"/>
      <w:bookmarkStart w:id="23" w:name="_Toc28359015"/>
      <w:bookmarkStart w:id="24" w:name="_Toc35393632"/>
      <w:r>
        <w:rPr>
          <w:rFonts w:hint="eastAsia" w:ascii="宋体" w:hAnsi="宋体" w:eastAsia="宋体" w:cs="宋体"/>
          <w:bCs/>
          <w:kern w:val="0"/>
          <w:sz w:val="28"/>
          <w:szCs w:val="28"/>
          <w:highlight w:val="none"/>
          <w:lang w:val="en-US" w:eastAsia="zh-CN"/>
        </w:rPr>
        <w:t>时间：2025年</w:t>
      </w:r>
      <w:r>
        <w:rPr>
          <w:rFonts w:hint="eastAsia" w:ascii="宋体" w:hAnsi="宋体" w:cs="宋体"/>
          <w:bCs/>
          <w:kern w:val="0"/>
          <w:sz w:val="28"/>
          <w:szCs w:val="28"/>
          <w:highlight w:val="none"/>
          <w:lang w:val="en-US" w:eastAsia="zh-CN"/>
        </w:rPr>
        <w:t xml:space="preserve"> 04 </w:t>
      </w:r>
      <w:r>
        <w:rPr>
          <w:rFonts w:hint="eastAsia" w:ascii="宋体" w:hAnsi="宋体" w:eastAsia="宋体" w:cs="宋体"/>
          <w:bCs/>
          <w:kern w:val="0"/>
          <w:sz w:val="28"/>
          <w:szCs w:val="28"/>
          <w:highlight w:val="none"/>
          <w:lang w:val="en-US" w:eastAsia="zh-CN"/>
        </w:rPr>
        <w:t>月</w:t>
      </w:r>
      <w:r>
        <w:rPr>
          <w:rFonts w:hint="eastAsia" w:ascii="宋体" w:hAnsi="宋体" w:cs="宋体"/>
          <w:bCs/>
          <w:kern w:val="0"/>
          <w:sz w:val="28"/>
          <w:szCs w:val="28"/>
          <w:highlight w:val="none"/>
          <w:lang w:val="en-US" w:eastAsia="zh-CN"/>
        </w:rPr>
        <w:t>04</w:t>
      </w:r>
      <w:r>
        <w:rPr>
          <w:rFonts w:hint="eastAsia" w:ascii="宋体" w:hAnsi="宋体" w:eastAsia="宋体" w:cs="宋体"/>
          <w:bCs/>
          <w:kern w:val="0"/>
          <w:sz w:val="28"/>
          <w:szCs w:val="28"/>
          <w:highlight w:val="none"/>
          <w:lang w:val="en-US" w:eastAsia="zh-CN"/>
        </w:rPr>
        <w:t>日至2025年</w:t>
      </w:r>
      <w:r>
        <w:rPr>
          <w:rFonts w:hint="eastAsia" w:ascii="宋体" w:hAnsi="宋体" w:cs="宋体"/>
          <w:bCs/>
          <w:kern w:val="0"/>
          <w:sz w:val="28"/>
          <w:szCs w:val="28"/>
          <w:highlight w:val="none"/>
          <w:lang w:val="en-US" w:eastAsia="zh-CN"/>
        </w:rPr>
        <w:t>04</w:t>
      </w:r>
      <w:r>
        <w:rPr>
          <w:rFonts w:hint="eastAsia" w:ascii="宋体" w:hAnsi="宋体" w:eastAsia="宋体" w:cs="宋体"/>
          <w:bCs/>
          <w:kern w:val="0"/>
          <w:sz w:val="28"/>
          <w:szCs w:val="28"/>
          <w:highlight w:val="none"/>
          <w:lang w:val="en-US" w:eastAsia="zh-CN"/>
        </w:rPr>
        <w:t>月</w:t>
      </w:r>
      <w:r>
        <w:rPr>
          <w:rFonts w:hint="eastAsia" w:ascii="宋体" w:hAnsi="宋体" w:cs="宋体"/>
          <w:bCs/>
          <w:kern w:val="0"/>
          <w:sz w:val="28"/>
          <w:szCs w:val="28"/>
          <w:highlight w:val="none"/>
          <w:lang w:val="en-US" w:eastAsia="zh-CN"/>
        </w:rPr>
        <w:t>11</w:t>
      </w:r>
      <w:r>
        <w:rPr>
          <w:rFonts w:hint="eastAsia" w:ascii="宋体" w:hAnsi="宋体" w:eastAsia="宋体" w:cs="宋体"/>
          <w:bCs/>
          <w:kern w:val="0"/>
          <w:sz w:val="28"/>
          <w:szCs w:val="28"/>
          <w:highlight w:val="none"/>
          <w:lang w:val="en-US" w:eastAsia="zh-CN"/>
        </w:rPr>
        <w:t>日，每天上午00:00至14:00，下午14:00至23:59（北京时间，法定节假日除外）</w:t>
      </w:r>
    </w:p>
    <w:p w14:paraId="65C2597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地点：新疆政府采购云平台https://www.zcygov.cn/线上获取</w:t>
      </w:r>
    </w:p>
    <w:p w14:paraId="268E6CA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方式：供应商登录政采云平台https://www.zcygov.cn/在线申请获取采购文件（进入“项目采购”应用，在获取采购文件菜单中选择项目，申请获取采购文件）。</w:t>
      </w:r>
    </w:p>
    <w:p w14:paraId="16E1C96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color w:val="000000"/>
          <w:sz w:val="28"/>
          <w:szCs w:val="28"/>
          <w:highlight w:val="none"/>
        </w:rPr>
      </w:pPr>
      <w:r>
        <w:rPr>
          <w:rFonts w:hint="eastAsia" w:ascii="宋体" w:hAnsi="宋体" w:eastAsia="宋体" w:cs="宋体"/>
          <w:bCs/>
          <w:kern w:val="0"/>
          <w:sz w:val="28"/>
          <w:szCs w:val="28"/>
          <w:highlight w:val="none"/>
          <w:lang w:val="en-US" w:eastAsia="zh-CN"/>
        </w:rPr>
        <w:t>售价（元）：0元。</w:t>
      </w:r>
    </w:p>
    <w:p w14:paraId="13F6B692">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四、响应文件提交</w:t>
      </w:r>
      <w:bookmarkEnd w:id="21"/>
      <w:bookmarkEnd w:id="22"/>
      <w:bookmarkEnd w:id="23"/>
      <w:bookmarkEnd w:id="24"/>
    </w:p>
    <w:p w14:paraId="27527413">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bookmarkStart w:id="25" w:name="_Toc28359093"/>
      <w:bookmarkStart w:id="26" w:name="_Toc35393633"/>
      <w:bookmarkStart w:id="27" w:name="_Toc35393802"/>
      <w:bookmarkStart w:id="28" w:name="_Toc28359016"/>
      <w:r>
        <w:rPr>
          <w:rFonts w:hint="eastAsia" w:ascii="宋体" w:hAnsi="宋体" w:eastAsia="宋体" w:cs="宋体"/>
          <w:bCs/>
          <w:kern w:val="0"/>
          <w:sz w:val="28"/>
          <w:szCs w:val="28"/>
          <w:highlight w:val="none"/>
        </w:rPr>
        <w:t>提交响应文件截止时间：202</w:t>
      </w: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rPr>
        <w:t>年</w:t>
      </w: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rPr>
        <w:t>月</w:t>
      </w:r>
      <w:r>
        <w:rPr>
          <w:rFonts w:hint="eastAsia" w:ascii="宋体" w:hAnsi="宋体" w:cs="宋体"/>
          <w:bCs/>
          <w:kern w:val="0"/>
          <w:sz w:val="28"/>
          <w:szCs w:val="28"/>
          <w:highlight w:val="none"/>
          <w:lang w:val="en-US" w:eastAsia="zh-CN"/>
        </w:rPr>
        <w:t>15</w:t>
      </w:r>
      <w:r>
        <w:rPr>
          <w:rFonts w:hint="eastAsia" w:ascii="宋体" w:hAnsi="宋体" w:eastAsia="宋体" w:cs="宋体"/>
          <w:bCs/>
          <w:kern w:val="0"/>
          <w:sz w:val="28"/>
          <w:szCs w:val="28"/>
          <w:highlight w:val="none"/>
        </w:rPr>
        <w:t>日1</w:t>
      </w:r>
      <w:r>
        <w:rPr>
          <w:rFonts w:hint="eastAsia" w:ascii="宋体" w:hAnsi="宋体" w:eastAsia="宋体" w:cs="宋体"/>
          <w:bCs/>
          <w:kern w:val="0"/>
          <w:sz w:val="28"/>
          <w:szCs w:val="28"/>
          <w:highlight w:val="none"/>
          <w:lang w:val="en-US" w:eastAsia="zh-CN"/>
        </w:rPr>
        <w:t>1</w:t>
      </w:r>
      <w:r>
        <w:rPr>
          <w:rFonts w:hint="eastAsia" w:ascii="宋体" w:hAnsi="宋体" w:eastAsia="宋体" w:cs="宋体"/>
          <w:bCs/>
          <w:kern w:val="0"/>
          <w:sz w:val="28"/>
          <w:szCs w:val="28"/>
          <w:highlight w:val="none"/>
        </w:rPr>
        <w:t>：00分（北京时间）</w:t>
      </w:r>
    </w:p>
    <w:p w14:paraId="4405B307">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地点：供应商应在此之前将加密的响应文件上传至政采云https://www.zcygov.cn/ (本项目采用不见面开标，加密的电子响应文件在磋商时间前通过CA在政采云平台上传，逾期未上传的或不符合规定的响应文件将被拒绝接收）。</w:t>
      </w:r>
    </w:p>
    <w:p w14:paraId="792E6D31">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五、开启</w:t>
      </w:r>
      <w:bookmarkEnd w:id="25"/>
      <w:bookmarkEnd w:id="26"/>
      <w:bookmarkEnd w:id="27"/>
      <w:bookmarkEnd w:id="28"/>
    </w:p>
    <w:p w14:paraId="7DAA9C5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时间：202</w:t>
      </w: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rPr>
        <w:t>年</w:t>
      </w: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rPr>
        <w:t>月</w:t>
      </w:r>
      <w:r>
        <w:rPr>
          <w:rFonts w:hint="eastAsia" w:ascii="宋体" w:hAnsi="宋体" w:cs="宋体"/>
          <w:bCs/>
          <w:kern w:val="0"/>
          <w:sz w:val="28"/>
          <w:szCs w:val="28"/>
          <w:highlight w:val="none"/>
          <w:lang w:val="en-US" w:eastAsia="zh-CN"/>
        </w:rPr>
        <w:t>15</w:t>
      </w:r>
      <w:r>
        <w:rPr>
          <w:rFonts w:hint="eastAsia" w:ascii="宋体" w:hAnsi="宋体" w:eastAsia="宋体" w:cs="宋体"/>
          <w:bCs/>
          <w:kern w:val="0"/>
          <w:sz w:val="28"/>
          <w:szCs w:val="28"/>
          <w:highlight w:val="none"/>
        </w:rPr>
        <w:t>日1</w:t>
      </w:r>
      <w:r>
        <w:rPr>
          <w:rFonts w:hint="eastAsia" w:ascii="宋体" w:hAnsi="宋体" w:eastAsia="宋体" w:cs="宋体"/>
          <w:bCs/>
          <w:kern w:val="0"/>
          <w:sz w:val="28"/>
          <w:szCs w:val="28"/>
          <w:highlight w:val="none"/>
          <w:lang w:val="en-US" w:eastAsia="zh-CN"/>
        </w:rPr>
        <w:t>1</w:t>
      </w:r>
      <w:r>
        <w:rPr>
          <w:rFonts w:hint="eastAsia" w:ascii="宋体" w:hAnsi="宋体" w:eastAsia="宋体" w:cs="宋体"/>
          <w:bCs/>
          <w:kern w:val="0"/>
          <w:sz w:val="28"/>
          <w:szCs w:val="28"/>
          <w:highlight w:val="none"/>
        </w:rPr>
        <w:t>：00分（北京时间）</w:t>
      </w:r>
    </w:p>
    <w:p w14:paraId="0F2F7D4F">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地点：政采云平台https：//www.zcygov.cn/ （本项目采用不见面开标，加密的电子响应文件在开标时间前通过CA在政采云平台上传）。</w:t>
      </w:r>
    </w:p>
    <w:p w14:paraId="7BD5DB48">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bookmarkStart w:id="29" w:name="_Toc28359017"/>
      <w:bookmarkStart w:id="30" w:name="_Toc35393634"/>
      <w:bookmarkStart w:id="31" w:name="_Toc35393803"/>
      <w:bookmarkStart w:id="32" w:name="_Toc28359094"/>
      <w:r>
        <w:rPr>
          <w:rFonts w:hint="eastAsia" w:ascii="宋体" w:hAnsi="宋体" w:eastAsia="宋体" w:cs="宋体"/>
          <w:b/>
          <w:bCs/>
          <w:kern w:val="0"/>
          <w:sz w:val="28"/>
          <w:szCs w:val="28"/>
          <w:highlight w:val="none"/>
        </w:rPr>
        <w:t>六、公告期限</w:t>
      </w:r>
      <w:bookmarkEnd w:id="29"/>
      <w:bookmarkEnd w:id="30"/>
      <w:bookmarkEnd w:id="31"/>
      <w:bookmarkEnd w:id="32"/>
    </w:p>
    <w:p w14:paraId="669D053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自本公告发布之日起5个工作日。</w:t>
      </w:r>
    </w:p>
    <w:p w14:paraId="48BB3FEC">
      <w:pPr>
        <w:pageBreakBefore w:val="0"/>
        <w:numPr>
          <w:ilvl w:val="0"/>
          <w:numId w:val="1"/>
        </w:numPr>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lang w:val="en-US" w:eastAsia="zh-CN"/>
        </w:rPr>
      </w:pPr>
      <w:bookmarkStart w:id="33" w:name="_Toc35393804"/>
      <w:bookmarkStart w:id="34" w:name="_Toc35393635"/>
      <w:r>
        <w:rPr>
          <w:rFonts w:hint="eastAsia" w:ascii="宋体" w:hAnsi="宋体" w:eastAsia="宋体" w:cs="宋体"/>
          <w:b/>
          <w:bCs/>
          <w:kern w:val="0"/>
          <w:sz w:val="28"/>
          <w:szCs w:val="28"/>
          <w:highlight w:val="none"/>
        </w:rPr>
        <w:t>其他补充事宜</w:t>
      </w:r>
      <w:bookmarkEnd w:id="33"/>
      <w:bookmarkEnd w:id="34"/>
      <w:r>
        <w:rPr>
          <w:rFonts w:hint="eastAsia" w:ascii="宋体" w:hAnsi="宋体" w:eastAsia="宋体" w:cs="宋体"/>
          <w:b/>
          <w:bCs/>
          <w:kern w:val="0"/>
          <w:sz w:val="28"/>
          <w:szCs w:val="28"/>
          <w:highlight w:val="none"/>
          <w:lang w:val="en-US" w:eastAsia="zh-CN"/>
        </w:rPr>
        <w:t xml:space="preserve"> </w:t>
      </w:r>
    </w:p>
    <w:p w14:paraId="6DE7CB28">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bookmarkStart w:id="35" w:name="_Toc28359018"/>
      <w:bookmarkStart w:id="36" w:name="_Toc28359095"/>
      <w:bookmarkStart w:id="37" w:name="_Toc35393636"/>
      <w:bookmarkStart w:id="38" w:name="_Toc35393805"/>
      <w:r>
        <w:rPr>
          <w:rFonts w:hint="eastAsia" w:ascii="宋体" w:hAnsi="宋体" w:eastAsia="宋体" w:cs="宋体"/>
          <w:bCs/>
          <w:kern w:val="0"/>
          <w:sz w:val="28"/>
          <w:szCs w:val="28"/>
          <w:highlight w:val="none"/>
          <w:lang w:val="en-US" w:eastAsia="zh-CN"/>
        </w:rPr>
        <w:t>1.本公告在新疆政府采购网发布。</w:t>
      </w:r>
    </w:p>
    <w:p w14:paraId="67A72067">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2.请各供应商随时关注本项目的变更、答疑、澄清文件。</w:t>
      </w:r>
    </w:p>
    <w:p w14:paraId="554FEDB0">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3.本项目实行电子招投标，供应商须登录政采云平台申请获取磋商文件，并通过政采云电子投标客户端制作响应文件，同时自行承担与投标有关的一切费用。　</w:t>
      </w:r>
    </w:p>
    <w:p w14:paraId="03B25CFD">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　</w:t>
      </w:r>
    </w:p>
    <w:p w14:paraId="3F3DDE67">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14:paraId="47E198B0">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6.本项目采用不见面开标，供应商须在投标截止时间前通过CA在政采云平台上传加密的电子响应文件。</w:t>
      </w:r>
    </w:p>
    <w:p w14:paraId="424347B9">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p>
    <w:p w14:paraId="42C905B5">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八、凡对本次采购提出询问，请按以下方式联系。</w:t>
      </w:r>
      <w:bookmarkEnd w:id="35"/>
      <w:bookmarkEnd w:id="36"/>
      <w:bookmarkEnd w:id="37"/>
      <w:bookmarkEnd w:id="38"/>
    </w:p>
    <w:p w14:paraId="071CE289">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1.采购人信息</w:t>
      </w:r>
    </w:p>
    <w:p w14:paraId="58E37D32">
      <w:pPr>
        <w:pageBreakBefore w:val="0"/>
        <w:kinsoku/>
        <w:wordWrap/>
        <w:topLinePunct w:val="0"/>
        <w:autoSpaceDE w:val="0"/>
        <w:autoSpaceDN w:val="0"/>
        <w:bidi w:val="0"/>
        <w:spacing w:beforeAutospacing="0" w:afterAutospacing="0" w:line="500" w:lineRule="exact"/>
        <w:ind w:left="479" w:leftChars="228" w:right="0" w:firstLine="0" w:firstLineChars="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采购人：</w:t>
      </w:r>
      <w:r>
        <w:rPr>
          <w:rFonts w:hint="eastAsia" w:ascii="宋体" w:hAnsi="宋体" w:cs="宋体"/>
          <w:bCs/>
          <w:kern w:val="0"/>
          <w:sz w:val="28"/>
          <w:szCs w:val="28"/>
          <w:highlight w:val="none"/>
          <w:lang w:val="en-US" w:eastAsia="zh-CN"/>
        </w:rPr>
        <w:t>焉耆县七个星镇人民政府</w:t>
      </w:r>
      <w:r>
        <w:rPr>
          <w:rFonts w:hint="eastAsia" w:ascii="宋体" w:hAnsi="宋体" w:eastAsia="宋体" w:cs="宋体"/>
          <w:bCs/>
          <w:kern w:val="0"/>
          <w:sz w:val="28"/>
          <w:szCs w:val="28"/>
          <w:highlight w:val="none"/>
          <w:lang w:val="en-US" w:eastAsia="zh-CN"/>
        </w:rPr>
        <w:t xml:space="preserve"> </w:t>
      </w:r>
      <w:r>
        <w:rPr>
          <w:rFonts w:hint="eastAsia" w:ascii="宋体" w:hAnsi="宋体" w:eastAsia="宋体" w:cs="宋体"/>
          <w:b/>
          <w:bCs/>
          <w:sz w:val="28"/>
          <w:szCs w:val="28"/>
          <w:highlight w:val="none"/>
        </w:rPr>
        <w:br w:type="textWrapping"/>
      </w:r>
      <w:r>
        <w:rPr>
          <w:rFonts w:hint="eastAsia" w:ascii="宋体" w:hAnsi="宋体" w:eastAsia="宋体" w:cs="宋体"/>
          <w:bCs/>
          <w:kern w:val="0"/>
          <w:sz w:val="28"/>
          <w:szCs w:val="28"/>
          <w:highlight w:val="none"/>
        </w:rPr>
        <w:t>地　址：焉耆县</w:t>
      </w:r>
    </w:p>
    <w:p w14:paraId="7428D162">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联系人：</w:t>
      </w:r>
      <w:r>
        <w:rPr>
          <w:rFonts w:hint="eastAsia" w:ascii="宋体" w:hAnsi="宋体" w:cs="宋体"/>
          <w:bCs/>
          <w:color w:val="auto"/>
          <w:kern w:val="0"/>
          <w:sz w:val="28"/>
          <w:szCs w:val="28"/>
          <w:highlight w:val="none"/>
          <w:lang w:val="en-US" w:eastAsia="zh-CN"/>
        </w:rPr>
        <w:t xml:space="preserve">顾朋宇 </w:t>
      </w:r>
    </w:p>
    <w:p w14:paraId="4D8E596F">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联系电话：</w:t>
      </w:r>
      <w:r>
        <w:rPr>
          <w:rFonts w:hint="eastAsia" w:ascii="宋体" w:hAnsi="宋体" w:cs="宋体"/>
          <w:bCs/>
          <w:kern w:val="0"/>
          <w:sz w:val="28"/>
          <w:szCs w:val="28"/>
          <w:highlight w:val="none"/>
          <w:lang w:eastAsia="zh-CN"/>
        </w:rPr>
        <w:t>15276468333</w:t>
      </w:r>
    </w:p>
    <w:p w14:paraId="21792AE6">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p>
    <w:p w14:paraId="3E5D0F7C">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2.采购代理机构信息</w:t>
      </w:r>
    </w:p>
    <w:p w14:paraId="269E0293">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名 称：华春建设工程项目管理有限责任公司　　　　　　　　　　　　</w:t>
      </w:r>
    </w:p>
    <w:p w14:paraId="6428E3FB">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地　址：新疆乌鲁木齐市水磨沟区浙商大厦15楼1505室　　　　　　　　　　　　</w:t>
      </w:r>
    </w:p>
    <w:p w14:paraId="715DE8FD">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联系人：</w:t>
      </w:r>
      <w:r>
        <w:rPr>
          <w:rFonts w:hint="eastAsia" w:ascii="宋体" w:hAnsi="宋体" w:cs="宋体"/>
          <w:bCs/>
          <w:kern w:val="0"/>
          <w:sz w:val="28"/>
          <w:szCs w:val="28"/>
          <w:highlight w:val="none"/>
          <w:lang w:val="en-US" w:eastAsia="zh-CN"/>
        </w:rPr>
        <w:t>郭占霞、叶兴武、宋苏金</w:t>
      </w:r>
    </w:p>
    <w:p w14:paraId="1C375E17">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联系方式</w:t>
      </w:r>
      <w:r>
        <w:rPr>
          <w:rFonts w:hint="eastAsia" w:ascii="宋体" w:hAnsi="宋体" w:eastAsia="宋体" w:cs="宋体"/>
          <w:bCs/>
          <w:kern w:val="0"/>
          <w:sz w:val="28"/>
          <w:szCs w:val="28"/>
          <w:highlight w:val="none"/>
          <w:lang w:eastAsia="zh-CN"/>
        </w:rPr>
        <w:t>：</w:t>
      </w:r>
      <w:r>
        <w:rPr>
          <w:rFonts w:hint="eastAsia" w:ascii="宋体" w:hAnsi="宋体" w:eastAsia="宋体" w:cs="宋体"/>
          <w:bCs/>
          <w:kern w:val="0"/>
          <w:sz w:val="28"/>
          <w:szCs w:val="28"/>
          <w:highlight w:val="none"/>
        </w:rPr>
        <w:t>0991-</w:t>
      </w:r>
      <w:r>
        <w:rPr>
          <w:rFonts w:hint="eastAsia" w:ascii="宋体" w:hAnsi="宋体" w:eastAsia="宋体" w:cs="宋体"/>
          <w:bCs/>
          <w:kern w:val="0"/>
          <w:sz w:val="28"/>
          <w:szCs w:val="28"/>
          <w:highlight w:val="none"/>
          <w:lang w:val="en-US" w:eastAsia="zh-CN"/>
        </w:rPr>
        <w:t>2629781</w:t>
      </w:r>
      <w:r>
        <w:rPr>
          <w:rFonts w:hint="eastAsia" w:ascii="宋体" w:hAnsi="宋体" w:eastAsia="宋体" w:cs="宋体"/>
          <w:bCs/>
          <w:kern w:val="0"/>
          <w:sz w:val="28"/>
          <w:szCs w:val="28"/>
          <w:highlight w:val="none"/>
        </w:rPr>
        <w:t>、</w:t>
      </w:r>
      <w:r>
        <w:rPr>
          <w:rFonts w:hint="eastAsia" w:ascii="宋体" w:hAnsi="宋体" w:cs="宋体"/>
          <w:bCs/>
          <w:kern w:val="0"/>
          <w:sz w:val="28"/>
          <w:szCs w:val="28"/>
          <w:highlight w:val="none"/>
          <w:lang w:val="en-US" w:eastAsia="zh-CN"/>
        </w:rPr>
        <w:t>15199460624</w:t>
      </w:r>
      <w:r>
        <w:rPr>
          <w:rFonts w:hint="eastAsia" w:ascii="宋体" w:hAnsi="宋体" w:eastAsia="宋体" w:cs="宋体"/>
          <w:bCs/>
          <w:kern w:val="0"/>
          <w:sz w:val="28"/>
          <w:szCs w:val="28"/>
          <w:highlight w:val="none"/>
        </w:rPr>
        <w:t>　　　　　　　　　　　</w:t>
      </w:r>
    </w:p>
    <w:p w14:paraId="61654BA1">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3.项目联系方式</w:t>
      </w:r>
    </w:p>
    <w:p w14:paraId="5C2492C2">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项目联系人：</w:t>
      </w:r>
      <w:r>
        <w:rPr>
          <w:rFonts w:hint="eastAsia" w:ascii="宋体" w:hAnsi="宋体" w:cs="宋体"/>
          <w:bCs/>
          <w:kern w:val="0"/>
          <w:sz w:val="28"/>
          <w:szCs w:val="28"/>
          <w:highlight w:val="none"/>
          <w:lang w:val="en-US" w:eastAsia="zh-CN"/>
        </w:rPr>
        <w:t>郭占霞、叶兴武、宋苏金</w:t>
      </w:r>
    </w:p>
    <w:p w14:paraId="497BD4E2">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电　话：0991-</w:t>
      </w:r>
      <w:r>
        <w:rPr>
          <w:rFonts w:hint="eastAsia" w:ascii="宋体" w:hAnsi="宋体" w:eastAsia="宋体" w:cs="宋体"/>
          <w:bCs/>
          <w:kern w:val="0"/>
          <w:sz w:val="28"/>
          <w:szCs w:val="28"/>
          <w:highlight w:val="none"/>
          <w:lang w:val="en-US" w:eastAsia="zh-CN"/>
        </w:rPr>
        <w:t>2629781</w:t>
      </w:r>
      <w:r>
        <w:rPr>
          <w:rFonts w:hint="eastAsia" w:ascii="宋体" w:hAnsi="宋体" w:eastAsia="宋体" w:cs="宋体"/>
          <w:bCs/>
          <w:kern w:val="0"/>
          <w:sz w:val="28"/>
          <w:szCs w:val="28"/>
          <w:highlight w:val="none"/>
        </w:rPr>
        <w:t>、</w:t>
      </w:r>
      <w:r>
        <w:rPr>
          <w:rFonts w:hint="eastAsia" w:ascii="宋体" w:hAnsi="宋体" w:cs="宋体"/>
          <w:bCs/>
          <w:kern w:val="0"/>
          <w:sz w:val="28"/>
          <w:szCs w:val="28"/>
          <w:highlight w:val="none"/>
          <w:lang w:val="en-US" w:eastAsia="zh-CN"/>
        </w:rPr>
        <w:t>15199460624</w:t>
      </w:r>
      <w:r>
        <w:rPr>
          <w:rFonts w:hint="eastAsia" w:ascii="宋体" w:hAnsi="宋体" w:eastAsia="宋体" w:cs="宋体"/>
          <w:bCs/>
          <w:kern w:val="0"/>
          <w:sz w:val="28"/>
          <w:szCs w:val="28"/>
          <w:highlight w:val="none"/>
        </w:rPr>
        <w:t>　</w:t>
      </w:r>
    </w:p>
    <w:p w14:paraId="760B1885">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sectPr>
          <w:footerReference r:id="rId4" w:type="default"/>
          <w:pgSz w:w="11906" w:h="16838"/>
          <w:pgMar w:top="1134" w:right="1701" w:bottom="1134" w:left="1701" w:header="851" w:footer="851" w:gutter="0"/>
          <w:pgNumType w:fmt="decimal" w:start="1"/>
          <w:cols w:space="720" w:num="1"/>
          <w:docGrid w:type="lines" w:linePitch="312" w:charSpace="0"/>
        </w:sectPr>
      </w:pPr>
      <w:r>
        <w:rPr>
          <w:rFonts w:hint="eastAsia" w:ascii="宋体" w:hAnsi="宋体" w:eastAsia="宋体" w:cs="宋体"/>
          <w:bCs/>
          <w:kern w:val="0"/>
          <w:sz w:val="28"/>
          <w:szCs w:val="28"/>
          <w:highlight w:val="none"/>
        </w:rPr>
        <w:t>邮箱：</w:t>
      </w:r>
      <w:r>
        <w:rPr>
          <w:rFonts w:hint="eastAsia" w:ascii="宋体" w:hAnsi="宋体" w:cs="宋体"/>
          <w:bCs/>
          <w:kern w:val="0"/>
          <w:sz w:val="28"/>
          <w:szCs w:val="28"/>
          <w:highlight w:val="none"/>
          <w:lang w:val="en-US" w:eastAsia="zh-CN"/>
        </w:rPr>
        <w:t>1509303614</w:t>
      </w:r>
      <w:r>
        <w:rPr>
          <w:rFonts w:hint="eastAsia" w:ascii="宋体" w:hAnsi="宋体" w:eastAsia="宋体" w:cs="宋体"/>
          <w:bCs/>
          <w:kern w:val="0"/>
          <w:sz w:val="28"/>
          <w:szCs w:val="28"/>
          <w:highlight w:val="none"/>
        </w:rPr>
        <w:t>@qq.com</w:t>
      </w:r>
    </w:p>
    <w:p w14:paraId="7078A188">
      <w:pPr>
        <w:bidi w:val="0"/>
        <w:jc w:val="center"/>
        <w:outlineLvl w:val="0"/>
        <w:rPr>
          <w:rFonts w:hint="eastAsia" w:ascii="宋体" w:hAnsi="宋体" w:eastAsia="宋体" w:cs="宋体"/>
          <w:b/>
          <w:bCs/>
          <w:sz w:val="28"/>
          <w:szCs w:val="28"/>
          <w:highlight w:val="none"/>
          <w:lang w:val="en-US" w:eastAsia="zh-CN"/>
        </w:rPr>
      </w:pPr>
      <w:bookmarkStart w:id="39" w:name="_Toc20067"/>
      <w:bookmarkStart w:id="40" w:name="_Toc1444"/>
      <w:bookmarkStart w:id="41" w:name="_Toc8516"/>
      <w:r>
        <w:rPr>
          <w:rFonts w:hint="eastAsia" w:ascii="宋体" w:hAnsi="宋体" w:eastAsia="宋体" w:cs="宋体"/>
          <w:b/>
          <w:bCs/>
          <w:sz w:val="28"/>
          <w:szCs w:val="28"/>
          <w:highlight w:val="none"/>
          <w:lang w:val="en-US" w:eastAsia="zh-CN"/>
        </w:rPr>
        <w:t>第二部分  供应商须知</w:t>
      </w:r>
      <w:bookmarkEnd w:id="39"/>
      <w:bookmarkEnd w:id="40"/>
      <w:bookmarkEnd w:id="41"/>
    </w:p>
    <w:p w14:paraId="282F67EF">
      <w:pPr>
        <w:pStyle w:val="5"/>
        <w:keepNext/>
        <w:keepLines w:val="0"/>
        <w:pageBreakBefore w:val="0"/>
        <w:widowControl w:val="0"/>
        <w:tabs>
          <w:tab w:val="left" w:pos="360"/>
        </w:tabs>
        <w:kinsoku/>
        <w:wordWrap/>
        <w:overflowPunct/>
        <w:topLinePunct w:val="0"/>
        <w:autoSpaceDE/>
        <w:autoSpaceDN/>
        <w:bidi w:val="0"/>
        <w:adjustRightInd/>
        <w:snapToGrid/>
        <w:spacing w:beforeAutospacing="0" w:afterAutospacing="0" w:line="500" w:lineRule="exact"/>
        <w:ind w:left="0" w:leftChars="0" w:right="0" w:firstLine="0"/>
        <w:jc w:val="center"/>
        <w:textAlignment w:val="auto"/>
        <w:outlineLvl w:val="1"/>
        <w:rPr>
          <w:rFonts w:hint="eastAsia" w:ascii="宋体" w:hAnsi="宋体" w:eastAsia="宋体" w:cs="宋体"/>
          <w:sz w:val="28"/>
          <w:szCs w:val="28"/>
          <w:highlight w:val="none"/>
        </w:rPr>
      </w:pPr>
      <w:bookmarkStart w:id="42" w:name="_Toc468707217"/>
      <w:r>
        <w:rPr>
          <w:rFonts w:hint="eastAsia" w:ascii="宋体" w:hAnsi="宋体" w:eastAsia="宋体" w:cs="宋体"/>
          <w:sz w:val="28"/>
          <w:szCs w:val="28"/>
          <w:highlight w:val="none"/>
        </w:rPr>
        <w:t>供应商须知附表</w:t>
      </w:r>
      <w:bookmarkEnd w:id="42"/>
    </w:p>
    <w:tbl>
      <w:tblPr>
        <w:tblStyle w:val="21"/>
        <w:tblW w:w="895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8246"/>
      </w:tblGrid>
      <w:tr w14:paraId="1DF2F5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A1B27E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序号</w:t>
            </w:r>
          </w:p>
        </w:tc>
        <w:tc>
          <w:tcPr>
            <w:tcW w:w="8246" w:type="dxa"/>
            <w:tcBorders>
              <w:top w:val="single" w:color="auto" w:sz="4" w:space="0"/>
              <w:left w:val="single" w:color="auto" w:sz="4" w:space="0"/>
              <w:bottom w:val="single" w:color="auto" w:sz="4" w:space="0"/>
              <w:right w:val="single" w:color="auto" w:sz="4" w:space="0"/>
            </w:tcBorders>
            <w:vAlign w:val="center"/>
          </w:tcPr>
          <w:p w14:paraId="2FF4C7D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内      容</w:t>
            </w:r>
          </w:p>
        </w:tc>
      </w:tr>
      <w:tr w14:paraId="0018BC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955" w:type="dxa"/>
            <w:gridSpan w:val="2"/>
            <w:tcBorders>
              <w:top w:val="single" w:color="auto" w:sz="4" w:space="0"/>
              <w:left w:val="single" w:color="auto" w:sz="4" w:space="0"/>
              <w:bottom w:val="single" w:color="auto" w:sz="4" w:space="0"/>
              <w:right w:val="single" w:color="auto" w:sz="4" w:space="0"/>
            </w:tcBorders>
            <w:vAlign w:val="center"/>
          </w:tcPr>
          <w:p w14:paraId="0D431BA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说          明</w:t>
            </w:r>
          </w:p>
        </w:tc>
      </w:tr>
      <w:tr w14:paraId="1558D9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9EB895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p>
        </w:tc>
        <w:tc>
          <w:tcPr>
            <w:tcW w:w="8246" w:type="dxa"/>
            <w:tcBorders>
              <w:top w:val="single" w:color="auto" w:sz="4" w:space="0"/>
              <w:left w:val="single" w:color="auto" w:sz="4" w:space="0"/>
              <w:bottom w:val="single" w:color="auto" w:sz="4" w:space="0"/>
              <w:right w:val="single" w:color="auto" w:sz="4" w:space="0"/>
            </w:tcBorders>
            <w:vAlign w:val="center"/>
          </w:tcPr>
          <w:p w14:paraId="4114956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项目名称：</w:t>
            </w:r>
            <w:r>
              <w:rPr>
                <w:rFonts w:hint="eastAsia" w:ascii="宋体" w:hAnsi="宋体" w:cs="宋体"/>
                <w:color w:val="auto"/>
                <w:sz w:val="28"/>
                <w:szCs w:val="28"/>
                <w:highlight w:val="none"/>
                <w:lang w:eastAsia="zh-CN"/>
              </w:rPr>
              <w:t>七个星镇呼尔东村大棚建设项目</w:t>
            </w:r>
          </w:p>
          <w:p w14:paraId="29F0CA02">
            <w:pPr>
              <w:pageBreakBefore w:val="0"/>
              <w:kinsoku/>
              <w:wordWrap/>
              <w:topLinePunct w:val="0"/>
              <w:bidi w:val="0"/>
              <w:spacing w:beforeAutospacing="0" w:afterAutospacing="0" w:line="360" w:lineRule="auto"/>
              <w:ind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项目编号：</w:t>
            </w:r>
            <w:r>
              <w:rPr>
                <w:rFonts w:hint="eastAsia" w:ascii="宋体" w:hAnsi="宋体" w:cs="宋体"/>
                <w:bCs/>
                <w:kern w:val="0"/>
                <w:sz w:val="28"/>
                <w:szCs w:val="28"/>
                <w:highlight w:val="none"/>
                <w:lang w:eastAsia="zh-CN"/>
              </w:rPr>
              <w:t>hcxjczt-2025-304</w:t>
            </w:r>
            <w:r>
              <w:rPr>
                <w:rFonts w:hint="eastAsia" w:ascii="宋体" w:hAnsi="宋体" w:eastAsia="宋体" w:cs="宋体"/>
                <w:color w:val="auto"/>
                <w:sz w:val="28"/>
                <w:szCs w:val="28"/>
                <w:highlight w:val="none"/>
              </w:rPr>
              <w:t> </w:t>
            </w:r>
          </w:p>
          <w:p w14:paraId="51107E17">
            <w:pPr>
              <w:pageBreakBefore w:val="0"/>
              <w:kinsoku/>
              <w:wordWrap/>
              <w:topLinePunct w:val="0"/>
              <w:bidi w:val="0"/>
              <w:spacing w:beforeAutospacing="0" w:afterAutospacing="0" w:line="360" w:lineRule="auto"/>
              <w:ind w:right="0"/>
              <w:rPr>
                <w:rFonts w:hint="default" w:ascii="宋体" w:hAnsi="宋体" w:eastAsia="宋体" w:cs="宋体"/>
                <w:bCs/>
                <w:kern w:val="0"/>
                <w:sz w:val="28"/>
                <w:szCs w:val="28"/>
                <w:highlight w:val="none"/>
                <w:lang w:val="en-US" w:eastAsia="zh-CN"/>
              </w:rPr>
            </w:pPr>
            <w:r>
              <w:rPr>
                <w:rFonts w:hint="eastAsia" w:ascii="宋体" w:hAnsi="宋体" w:cs="宋体"/>
                <w:bCs/>
                <w:kern w:val="0"/>
                <w:sz w:val="28"/>
                <w:szCs w:val="28"/>
                <w:highlight w:val="none"/>
                <w:lang w:val="en-US" w:eastAsia="zh-CN"/>
              </w:rPr>
              <w:t>预算金额：1948000元</w:t>
            </w:r>
          </w:p>
          <w:p w14:paraId="6C694469">
            <w:pPr>
              <w:pageBreakBefore w:val="0"/>
              <w:kinsoku/>
              <w:wordWrap/>
              <w:topLinePunct w:val="0"/>
              <w:bidi w:val="0"/>
              <w:spacing w:beforeAutospacing="0" w:afterAutospacing="0" w:line="360" w:lineRule="auto"/>
              <w:ind w:right="0"/>
              <w:rPr>
                <w:rFonts w:hint="eastAsia" w:ascii="宋体" w:hAnsi="宋体" w:eastAsia="宋体" w:cs="宋体"/>
                <w:color w:val="auto"/>
                <w:sz w:val="28"/>
                <w:szCs w:val="28"/>
                <w:highlight w:val="none"/>
              </w:rPr>
            </w:pPr>
            <w:r>
              <w:rPr>
                <w:rFonts w:hint="eastAsia" w:ascii="宋体" w:hAnsi="宋体" w:eastAsia="宋体" w:cs="宋体"/>
                <w:bCs/>
                <w:kern w:val="0"/>
                <w:sz w:val="28"/>
                <w:szCs w:val="28"/>
                <w:highlight w:val="none"/>
                <w:lang w:val="en-US" w:eastAsia="zh-CN"/>
              </w:rPr>
              <w:t>招标控制价</w:t>
            </w:r>
            <w:r>
              <w:rPr>
                <w:rFonts w:hint="eastAsia" w:ascii="宋体" w:hAnsi="宋体" w:eastAsia="宋体" w:cs="宋体"/>
                <w:bCs/>
                <w:kern w:val="0"/>
                <w:sz w:val="28"/>
                <w:szCs w:val="28"/>
                <w:highlight w:val="none"/>
              </w:rPr>
              <w:t>：1861914.57</w:t>
            </w:r>
            <w:r>
              <w:rPr>
                <w:rFonts w:hint="eastAsia" w:ascii="宋体" w:hAnsi="宋体" w:eastAsia="宋体" w:cs="宋体"/>
                <w:bCs/>
                <w:kern w:val="0"/>
                <w:sz w:val="28"/>
                <w:szCs w:val="28"/>
                <w:highlight w:val="none"/>
                <w:lang w:val="en-US" w:eastAsia="zh-CN"/>
              </w:rPr>
              <w:t>元</w:t>
            </w:r>
          </w:p>
        </w:tc>
      </w:tr>
      <w:tr w14:paraId="14C732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AAAF806">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w:t>
            </w:r>
          </w:p>
        </w:tc>
        <w:tc>
          <w:tcPr>
            <w:tcW w:w="8246" w:type="dxa"/>
            <w:tcBorders>
              <w:top w:val="single" w:color="auto" w:sz="4" w:space="0"/>
              <w:left w:val="single" w:color="auto" w:sz="4" w:space="0"/>
              <w:bottom w:val="single" w:color="auto" w:sz="4" w:space="0"/>
              <w:right w:val="single" w:color="auto" w:sz="4" w:space="0"/>
            </w:tcBorders>
            <w:vAlign w:val="center"/>
          </w:tcPr>
          <w:p w14:paraId="561C13D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采购人名称：</w:t>
            </w:r>
            <w:r>
              <w:rPr>
                <w:rFonts w:hint="eastAsia" w:ascii="宋体" w:hAnsi="宋体" w:cs="宋体"/>
                <w:bCs/>
                <w:kern w:val="0"/>
                <w:sz w:val="28"/>
                <w:szCs w:val="28"/>
                <w:highlight w:val="none"/>
                <w:lang w:val="en-US" w:eastAsia="zh-CN"/>
              </w:rPr>
              <w:t>焉耆县七个星镇人民政府</w:t>
            </w:r>
            <w:r>
              <w:rPr>
                <w:rFonts w:hint="eastAsia" w:ascii="宋体" w:hAnsi="宋体" w:eastAsia="宋体" w:cs="宋体"/>
                <w:bCs/>
                <w:kern w:val="0"/>
                <w:sz w:val="28"/>
                <w:szCs w:val="28"/>
                <w:highlight w:val="none"/>
                <w:lang w:val="en-US" w:eastAsia="zh-CN"/>
              </w:rPr>
              <w:t xml:space="preserve"> </w:t>
            </w:r>
          </w:p>
        </w:tc>
      </w:tr>
      <w:tr w14:paraId="0D938D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482B5B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w:t>
            </w:r>
          </w:p>
        </w:tc>
        <w:tc>
          <w:tcPr>
            <w:tcW w:w="8246" w:type="dxa"/>
            <w:tcBorders>
              <w:top w:val="single" w:color="auto" w:sz="4" w:space="0"/>
              <w:left w:val="single" w:color="auto" w:sz="4" w:space="0"/>
              <w:bottom w:val="single" w:color="auto" w:sz="4" w:space="0"/>
              <w:right w:val="single" w:color="auto" w:sz="4" w:space="0"/>
            </w:tcBorders>
            <w:vAlign w:val="center"/>
          </w:tcPr>
          <w:p w14:paraId="25CB519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lang w:eastAsia="zh-CN"/>
              </w:rPr>
              <w:t>采购</w:t>
            </w:r>
            <w:r>
              <w:rPr>
                <w:rFonts w:hint="eastAsia" w:ascii="宋体" w:hAnsi="宋体" w:eastAsia="宋体" w:cs="宋体"/>
                <w:spacing w:val="8"/>
                <w:sz w:val="28"/>
                <w:szCs w:val="28"/>
                <w:highlight w:val="none"/>
              </w:rPr>
              <w:t>代理机构名称：华春建设工程项目管理有限责任公司</w:t>
            </w:r>
          </w:p>
          <w:p w14:paraId="656E2BA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rPr>
              <w:t>单位地址：新疆乌鲁木齐市水磨沟区浙商大厦15楼1505室</w:t>
            </w:r>
          </w:p>
          <w:p w14:paraId="74661B7B">
            <w:pPr>
              <w:pageBreakBefore w:val="0"/>
              <w:kinsoku/>
              <w:wordWrap/>
              <w:topLinePunct w:val="0"/>
              <w:autoSpaceDE w:val="0"/>
              <w:autoSpaceDN w:val="0"/>
              <w:bidi w:val="0"/>
              <w:spacing w:beforeAutospacing="0" w:afterAutospacing="0" w:line="500" w:lineRule="exact"/>
              <w:ind w:right="0"/>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rPr>
              <w:t>联系人：</w:t>
            </w:r>
            <w:r>
              <w:rPr>
                <w:rFonts w:hint="eastAsia" w:ascii="宋体" w:hAnsi="宋体" w:cs="宋体"/>
                <w:bCs/>
                <w:kern w:val="0"/>
                <w:sz w:val="28"/>
                <w:szCs w:val="28"/>
                <w:highlight w:val="none"/>
                <w:lang w:val="en-US" w:eastAsia="zh-CN"/>
              </w:rPr>
              <w:t>郭占霞、叶兴武、宋苏金</w:t>
            </w:r>
          </w:p>
          <w:p w14:paraId="5C58653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rPr>
              <w:t>邮编：830000</w:t>
            </w:r>
          </w:p>
          <w:p w14:paraId="2BBE032A">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rPr>
              <w:t>电话：</w:t>
            </w:r>
            <w:r>
              <w:rPr>
                <w:rFonts w:hint="eastAsia" w:ascii="宋体" w:hAnsi="宋体" w:eastAsia="宋体" w:cs="宋体"/>
                <w:bCs/>
                <w:kern w:val="0"/>
                <w:sz w:val="28"/>
                <w:szCs w:val="28"/>
                <w:highlight w:val="none"/>
              </w:rPr>
              <w:t>0991-</w:t>
            </w:r>
            <w:r>
              <w:rPr>
                <w:rFonts w:hint="eastAsia" w:ascii="宋体" w:hAnsi="宋体" w:eastAsia="宋体" w:cs="宋体"/>
                <w:bCs/>
                <w:kern w:val="0"/>
                <w:sz w:val="28"/>
                <w:szCs w:val="28"/>
                <w:highlight w:val="none"/>
                <w:lang w:val="en-US" w:eastAsia="zh-CN"/>
              </w:rPr>
              <w:t>2629781</w:t>
            </w:r>
            <w:r>
              <w:rPr>
                <w:rFonts w:hint="eastAsia" w:ascii="宋体" w:hAnsi="宋体" w:eastAsia="宋体" w:cs="宋体"/>
                <w:bCs/>
                <w:kern w:val="0"/>
                <w:sz w:val="28"/>
                <w:szCs w:val="28"/>
                <w:highlight w:val="none"/>
              </w:rPr>
              <w:t>、</w:t>
            </w:r>
            <w:r>
              <w:rPr>
                <w:rFonts w:hint="eastAsia" w:ascii="宋体" w:hAnsi="宋体" w:cs="宋体"/>
                <w:bCs/>
                <w:kern w:val="0"/>
                <w:sz w:val="28"/>
                <w:szCs w:val="28"/>
                <w:highlight w:val="none"/>
                <w:lang w:val="en-US" w:eastAsia="zh-CN"/>
              </w:rPr>
              <w:t>15199460624</w:t>
            </w:r>
          </w:p>
        </w:tc>
      </w:tr>
      <w:tr w14:paraId="725B6E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7EDCE4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4</w:t>
            </w:r>
          </w:p>
        </w:tc>
        <w:tc>
          <w:tcPr>
            <w:tcW w:w="8246" w:type="dxa"/>
            <w:tcBorders>
              <w:top w:val="single" w:color="auto" w:sz="4" w:space="0"/>
              <w:left w:val="single" w:color="auto" w:sz="4" w:space="0"/>
              <w:bottom w:val="single" w:color="auto" w:sz="4" w:space="0"/>
              <w:right w:val="single" w:color="auto" w:sz="4" w:space="0"/>
            </w:tcBorders>
            <w:vAlign w:val="center"/>
          </w:tcPr>
          <w:p w14:paraId="4C9A310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项目地点：焉耆县</w:t>
            </w:r>
            <w:r>
              <w:rPr>
                <w:rFonts w:hint="eastAsia" w:ascii="宋体" w:hAnsi="宋体" w:eastAsia="宋体" w:cs="宋体"/>
                <w:spacing w:val="8"/>
                <w:sz w:val="28"/>
                <w:szCs w:val="28"/>
                <w:highlight w:val="none"/>
                <w:lang w:val="en-US" w:eastAsia="zh-CN"/>
              </w:rPr>
              <w:t>。</w:t>
            </w:r>
          </w:p>
        </w:tc>
      </w:tr>
      <w:tr w14:paraId="236792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DCAD123">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5</w:t>
            </w:r>
          </w:p>
        </w:tc>
        <w:tc>
          <w:tcPr>
            <w:tcW w:w="8246" w:type="dxa"/>
            <w:tcBorders>
              <w:top w:val="single" w:color="auto" w:sz="4" w:space="0"/>
              <w:left w:val="single" w:color="auto" w:sz="4" w:space="0"/>
              <w:bottom w:val="single" w:color="auto" w:sz="4" w:space="0"/>
              <w:right w:val="single" w:color="auto" w:sz="4" w:space="0"/>
            </w:tcBorders>
            <w:vAlign w:val="center"/>
          </w:tcPr>
          <w:p w14:paraId="7BC7D763">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资金来源及比例：财政资金100%</w:t>
            </w:r>
          </w:p>
        </w:tc>
      </w:tr>
      <w:tr w14:paraId="0B9F2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1F0079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6</w:t>
            </w:r>
          </w:p>
        </w:tc>
        <w:tc>
          <w:tcPr>
            <w:tcW w:w="8246" w:type="dxa"/>
            <w:tcBorders>
              <w:top w:val="single" w:color="auto" w:sz="4" w:space="0"/>
              <w:left w:val="single" w:color="auto" w:sz="4" w:space="0"/>
              <w:bottom w:val="single" w:color="auto" w:sz="4" w:space="0"/>
              <w:right w:val="single" w:color="auto" w:sz="4" w:space="0"/>
            </w:tcBorders>
            <w:vAlign w:val="center"/>
          </w:tcPr>
          <w:p w14:paraId="02A34E6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资金落实情况：已落实</w:t>
            </w:r>
          </w:p>
        </w:tc>
      </w:tr>
      <w:tr w14:paraId="495747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C3B0EB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7</w:t>
            </w:r>
          </w:p>
        </w:tc>
        <w:tc>
          <w:tcPr>
            <w:tcW w:w="8246" w:type="dxa"/>
            <w:tcBorders>
              <w:top w:val="single" w:color="auto" w:sz="4" w:space="0"/>
              <w:left w:val="single" w:color="auto" w:sz="4" w:space="0"/>
              <w:bottom w:val="single" w:color="auto" w:sz="4" w:space="0"/>
              <w:right w:val="single" w:color="auto" w:sz="4" w:space="0"/>
            </w:tcBorders>
            <w:vAlign w:val="center"/>
          </w:tcPr>
          <w:p w14:paraId="1E23E7D6">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采购需求：全套施工图纸及工程量清单范围内所有工作内容（包括竞争性</w:t>
            </w:r>
            <w:r>
              <w:rPr>
                <w:rFonts w:hint="eastAsia" w:ascii="宋体" w:hAnsi="宋体" w:eastAsia="宋体" w:cs="宋体"/>
                <w:spacing w:val="8"/>
                <w:sz w:val="28"/>
                <w:szCs w:val="28"/>
                <w:highlight w:val="none"/>
                <w:lang w:val="en-US" w:eastAsia="zh-CN"/>
              </w:rPr>
              <w:t>磋商</w:t>
            </w:r>
            <w:r>
              <w:rPr>
                <w:rFonts w:hint="eastAsia" w:ascii="宋体" w:hAnsi="宋体" w:eastAsia="宋体" w:cs="宋体"/>
                <w:spacing w:val="8"/>
                <w:sz w:val="28"/>
                <w:szCs w:val="28"/>
                <w:highlight w:val="none"/>
                <w:lang w:eastAsia="zh-CN"/>
              </w:rPr>
              <w:t>文件、答疑补充文件、工程量清单）。</w:t>
            </w:r>
          </w:p>
        </w:tc>
      </w:tr>
      <w:tr w14:paraId="46A633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DBF4815">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8</w:t>
            </w:r>
          </w:p>
        </w:tc>
        <w:tc>
          <w:tcPr>
            <w:tcW w:w="8246" w:type="dxa"/>
            <w:tcBorders>
              <w:top w:val="single" w:color="auto" w:sz="4" w:space="0"/>
              <w:left w:val="single" w:color="auto" w:sz="4" w:space="0"/>
              <w:bottom w:val="single" w:color="auto" w:sz="4" w:space="0"/>
              <w:right w:val="single" w:color="auto" w:sz="4" w:space="0"/>
            </w:tcBorders>
            <w:vAlign w:val="center"/>
          </w:tcPr>
          <w:p w14:paraId="101BFF28">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质量要求</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合格</w:t>
            </w:r>
          </w:p>
        </w:tc>
      </w:tr>
      <w:tr w14:paraId="68469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123388F">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w:t>
            </w:r>
          </w:p>
        </w:tc>
        <w:tc>
          <w:tcPr>
            <w:tcW w:w="8246" w:type="dxa"/>
            <w:tcBorders>
              <w:top w:val="single" w:color="auto" w:sz="4" w:space="0"/>
              <w:left w:val="single" w:color="auto" w:sz="4" w:space="0"/>
              <w:bottom w:val="single" w:color="auto" w:sz="4" w:space="0"/>
              <w:right w:val="single" w:color="auto" w:sz="4" w:space="0"/>
            </w:tcBorders>
            <w:vAlign w:val="center"/>
          </w:tcPr>
          <w:p w14:paraId="0DC61B4D">
            <w:pPr>
              <w:pageBreakBefore w:val="0"/>
              <w:kinsoku/>
              <w:wordWrap/>
              <w:topLinePunct w:val="0"/>
              <w:bidi w:val="0"/>
              <w:spacing w:beforeAutospacing="0" w:afterAutospacing="0" w:line="500" w:lineRule="exact"/>
              <w:ind w:right="0"/>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Cs/>
                <w:kern w:val="0"/>
                <w:sz w:val="28"/>
                <w:szCs w:val="28"/>
                <w:highlight w:val="none"/>
              </w:rPr>
              <w:t>合同履行期限</w:t>
            </w:r>
            <w:r>
              <w:rPr>
                <w:rFonts w:hint="eastAsia" w:ascii="宋体" w:hAnsi="宋体" w:eastAsia="宋体" w:cs="宋体"/>
                <w:bCs/>
                <w:color w:val="auto"/>
                <w:kern w:val="0"/>
                <w:sz w:val="28"/>
                <w:szCs w:val="28"/>
                <w:highlight w:val="none"/>
              </w:rPr>
              <w:t>：</w:t>
            </w:r>
            <w:r>
              <w:rPr>
                <w:rFonts w:hint="eastAsia" w:ascii="宋体" w:hAnsi="宋体" w:eastAsia="宋体" w:cs="宋体"/>
                <w:bCs/>
                <w:kern w:val="0"/>
                <w:sz w:val="28"/>
                <w:szCs w:val="28"/>
                <w:highlight w:val="none"/>
                <w:lang w:val="en-US" w:eastAsia="zh-CN"/>
              </w:rPr>
              <w:t>2025年4月-2025年</w:t>
            </w:r>
            <w:r>
              <w:rPr>
                <w:rFonts w:hint="eastAsia" w:ascii="宋体" w:hAnsi="宋体" w:cs="宋体"/>
                <w:bCs/>
                <w:kern w:val="0"/>
                <w:sz w:val="28"/>
                <w:szCs w:val="28"/>
                <w:highlight w:val="none"/>
                <w:lang w:val="en-US" w:eastAsia="zh-CN"/>
              </w:rPr>
              <w:t>10</w:t>
            </w:r>
            <w:r>
              <w:rPr>
                <w:rFonts w:hint="eastAsia" w:ascii="宋体" w:hAnsi="宋体" w:eastAsia="宋体" w:cs="宋体"/>
                <w:bCs/>
                <w:kern w:val="0"/>
                <w:sz w:val="28"/>
                <w:szCs w:val="28"/>
                <w:highlight w:val="none"/>
                <w:lang w:val="en-US" w:eastAsia="zh-CN"/>
              </w:rPr>
              <w:t>月</w:t>
            </w:r>
          </w:p>
        </w:tc>
      </w:tr>
      <w:tr w14:paraId="18000B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AEAB404">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w:t>
            </w:r>
          </w:p>
        </w:tc>
        <w:tc>
          <w:tcPr>
            <w:tcW w:w="8246" w:type="dxa"/>
            <w:tcBorders>
              <w:top w:val="single" w:color="auto" w:sz="4" w:space="0"/>
              <w:left w:val="single" w:color="auto" w:sz="4" w:space="0"/>
              <w:bottom w:val="single" w:color="auto" w:sz="4" w:space="0"/>
              <w:right w:val="single" w:color="auto" w:sz="4" w:space="0"/>
            </w:tcBorders>
            <w:vAlign w:val="center"/>
          </w:tcPr>
          <w:p w14:paraId="250DB13F">
            <w:pPr>
              <w:keepNext w:val="0"/>
              <w:keepLines w:val="0"/>
              <w:pageBreakBefore w:val="0"/>
              <w:widowControl w:val="0"/>
              <w:wordWrap/>
              <w:overflowPunct w:val="0"/>
              <w:topLinePunct w:val="0"/>
              <w:bidi w:val="0"/>
              <w:adjustRightInd/>
              <w:snapToGrid/>
              <w:spacing w:line="288" w:lineRule="auto"/>
              <w:textAlignment w:val="auto"/>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 w:val="0"/>
                <w:bCs w:val="0"/>
                <w:color w:val="auto"/>
                <w:kern w:val="2"/>
                <w:sz w:val="28"/>
                <w:szCs w:val="28"/>
                <w:highlight w:val="none"/>
                <w:lang w:val="en-US" w:eastAsia="zh-CN" w:bidi="ar-SA"/>
              </w:rPr>
              <w:t>工程保修期：2年</w:t>
            </w:r>
          </w:p>
        </w:tc>
      </w:tr>
      <w:tr w14:paraId="4CD025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0D3AFD8">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w:t>
            </w:r>
          </w:p>
        </w:tc>
        <w:tc>
          <w:tcPr>
            <w:tcW w:w="8246" w:type="dxa"/>
            <w:tcBorders>
              <w:top w:val="single" w:color="auto" w:sz="4" w:space="0"/>
              <w:left w:val="single" w:color="auto" w:sz="4" w:space="0"/>
              <w:bottom w:val="single" w:color="auto" w:sz="4" w:space="0"/>
              <w:right w:val="single" w:color="auto" w:sz="4" w:space="0"/>
            </w:tcBorders>
            <w:vAlign w:val="center"/>
          </w:tcPr>
          <w:p w14:paraId="7C399D08">
            <w:pPr>
              <w:numPr>
                <w:ilvl w:val="0"/>
                <w:numId w:val="0"/>
              </w:numPr>
              <w:spacing w:line="500" w:lineRule="exact"/>
              <w:rPr>
                <w:rFonts w:hint="eastAsia" w:ascii="宋体" w:hAnsi="宋体" w:eastAsia="宋体" w:cs="宋体"/>
                <w:sz w:val="28"/>
                <w:szCs w:val="28"/>
                <w:highlight w:val="none"/>
                <w:lang w:val="en-US" w:eastAsia="zh-CN"/>
              </w:rPr>
            </w:pPr>
            <w:r>
              <w:rPr>
                <w:rFonts w:hint="eastAsia" w:ascii="宋体" w:hAnsi="宋体" w:eastAsia="宋体" w:cs="宋体"/>
                <w:b/>
                <w:bCs w:val="0"/>
                <w:color w:val="auto"/>
                <w:kern w:val="0"/>
                <w:sz w:val="28"/>
                <w:szCs w:val="28"/>
                <w:highlight w:val="none"/>
                <w:lang w:eastAsia="zh-CN"/>
              </w:rPr>
              <w:t>付款方式</w:t>
            </w:r>
            <w:r>
              <w:rPr>
                <w:rFonts w:hint="eastAsia" w:ascii="宋体" w:hAnsi="宋体" w:eastAsia="宋体" w:cs="宋体"/>
                <w:b/>
                <w:bCs w:val="0"/>
                <w:color w:val="auto"/>
                <w:kern w:val="0"/>
                <w:sz w:val="28"/>
                <w:szCs w:val="28"/>
                <w:highlight w:val="none"/>
              </w:rPr>
              <w:t>：</w:t>
            </w:r>
            <w:r>
              <w:rPr>
                <w:rFonts w:hint="eastAsia" w:ascii="宋体" w:hAnsi="宋体" w:eastAsia="宋体" w:cs="宋体"/>
                <w:bCs/>
                <w:color w:val="auto"/>
                <w:kern w:val="0"/>
                <w:sz w:val="28"/>
                <w:szCs w:val="28"/>
                <w:highlight w:val="none"/>
                <w:lang w:val="en-US" w:eastAsia="zh-CN"/>
              </w:rPr>
              <w:t>以与采购人签订合同为准</w:t>
            </w:r>
          </w:p>
        </w:tc>
      </w:tr>
      <w:tr w14:paraId="750BD9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E407BFC">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12</w:t>
            </w:r>
          </w:p>
        </w:tc>
        <w:tc>
          <w:tcPr>
            <w:tcW w:w="8246" w:type="dxa"/>
            <w:tcBorders>
              <w:top w:val="single" w:color="auto" w:sz="4" w:space="0"/>
              <w:left w:val="single" w:color="auto" w:sz="4" w:space="0"/>
              <w:bottom w:val="single" w:color="auto" w:sz="4" w:space="0"/>
              <w:right w:val="single" w:color="auto" w:sz="4" w:space="0"/>
            </w:tcBorders>
            <w:vAlign w:val="center"/>
          </w:tcPr>
          <w:p w14:paraId="301BEFC0">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rPr>
              <w:t>评标委员会构成：成员人数为 三 人（含）以上单数，其中专家库随机抽取专家不少于成员总数的三分之二</w:t>
            </w:r>
            <w:r>
              <w:rPr>
                <w:rFonts w:hint="eastAsia" w:ascii="宋体" w:hAnsi="宋体" w:eastAsia="宋体" w:cs="宋体"/>
                <w:bCs/>
                <w:kern w:val="0"/>
                <w:sz w:val="28"/>
                <w:szCs w:val="28"/>
                <w:highlight w:val="none"/>
                <w:lang w:val="en-US" w:eastAsia="zh-CN"/>
              </w:rPr>
              <w:t>；</w:t>
            </w:r>
          </w:p>
          <w:p w14:paraId="434EC499">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
                <w:bCs/>
                <w:sz w:val="28"/>
                <w:szCs w:val="28"/>
                <w:highlight w:val="none"/>
                <w:lang w:eastAsia="zh-CN"/>
              </w:rPr>
            </w:pPr>
            <w:r>
              <w:rPr>
                <w:rFonts w:hint="eastAsia" w:ascii="宋体" w:hAnsi="宋体" w:eastAsia="宋体" w:cs="宋体"/>
                <w:bCs/>
                <w:kern w:val="0"/>
                <w:sz w:val="28"/>
                <w:szCs w:val="28"/>
                <w:highlight w:val="none"/>
              </w:rPr>
              <w:t>评标专家确定方式：华春建设工程项目管理有限责任公司工作人员在新疆政府采购网-政府采购云平台上专家库中随机抽取</w:t>
            </w:r>
          </w:p>
        </w:tc>
      </w:tr>
      <w:tr w14:paraId="720732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BECD5A4">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13</w:t>
            </w:r>
          </w:p>
        </w:tc>
        <w:tc>
          <w:tcPr>
            <w:tcW w:w="8246" w:type="dxa"/>
            <w:tcBorders>
              <w:top w:val="single" w:color="auto" w:sz="4" w:space="0"/>
              <w:left w:val="single" w:color="auto" w:sz="4" w:space="0"/>
              <w:bottom w:val="single" w:color="auto" w:sz="4" w:space="0"/>
              <w:right w:val="single" w:color="auto" w:sz="4" w:space="0"/>
            </w:tcBorders>
            <w:vAlign w:val="center"/>
          </w:tcPr>
          <w:p w14:paraId="5CDDCDE8">
            <w:pPr>
              <w:keepNext w:val="0"/>
              <w:keepLines w:val="0"/>
              <w:pageBreakBefore w:val="0"/>
              <w:widowControl w:val="0"/>
              <w:wordWrap/>
              <w:overflowPunct w:val="0"/>
              <w:topLinePunct w:val="0"/>
              <w:bidi w:val="0"/>
              <w:adjustRightInd/>
              <w:snapToGrid/>
              <w:spacing w:line="288" w:lineRule="auto"/>
              <w:textAlignment w:val="auto"/>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资格要求：</w:t>
            </w:r>
          </w:p>
          <w:p w14:paraId="6D0B49E8">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1.满足《中华人民共和国政府采购法》第二十二条规定；</w:t>
            </w:r>
          </w:p>
          <w:p w14:paraId="738BBE5D">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2.落实政府采购政策需满足的资格要求：</w:t>
            </w:r>
          </w:p>
          <w:p w14:paraId="2F2B723F">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本项目为专门面向</w:t>
            </w:r>
            <w:r>
              <w:rPr>
                <w:rFonts w:hint="eastAsia" w:ascii="宋体" w:hAnsi="宋体" w:cs="宋体"/>
                <w:bCs/>
                <w:kern w:val="0"/>
                <w:sz w:val="28"/>
                <w:szCs w:val="28"/>
                <w:highlight w:val="none"/>
                <w:lang w:val="en-US" w:eastAsia="zh-CN"/>
              </w:rPr>
              <w:t>小微</w:t>
            </w:r>
            <w:r>
              <w:rPr>
                <w:rFonts w:hint="eastAsia" w:ascii="宋体" w:hAnsi="宋体" w:eastAsia="宋体" w:cs="宋体"/>
                <w:bCs/>
                <w:kern w:val="0"/>
                <w:sz w:val="28"/>
                <w:szCs w:val="28"/>
                <w:highlight w:val="none"/>
                <w:lang w:eastAsia="zh-CN"/>
              </w:rPr>
              <w:t>企业。</w:t>
            </w:r>
          </w:p>
          <w:p w14:paraId="3957976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（1）财政部《关于进一步加大政府采购支持中小企业力度的通知》（财库〔2022〕19号）、《政府采购促进中小企业发展管理办法》（财库﹝2020﹞46 号）；</w:t>
            </w:r>
          </w:p>
          <w:p w14:paraId="0B2F635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（2）《关于政府采购支持监狱企业发展有关问题的通知》（财库[2014]68号）；</w:t>
            </w:r>
          </w:p>
          <w:p w14:paraId="36614A95">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（3）《三部门联合发布关于促进残疾人就业政府采购政策的通知》（财库[2017]141 号）。</w:t>
            </w:r>
          </w:p>
          <w:p w14:paraId="03A8683A">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3.本项目的特定资格要求：</w:t>
            </w:r>
          </w:p>
          <w:p w14:paraId="04E95879">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3.1供应商须具备有效的安全生产许可证</w:t>
            </w:r>
          </w:p>
          <w:p w14:paraId="1DB870A4">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kern w:val="2"/>
                <w:sz w:val="28"/>
                <w:szCs w:val="28"/>
                <w:highlight w:val="none"/>
                <w:lang w:val="en-US" w:eastAsia="zh-CN" w:bidi="ar-SA"/>
              </w:rPr>
              <w:t>3.2供应商须同时具备建筑工程施工总承包三级及以上资</w:t>
            </w:r>
            <w:r>
              <w:rPr>
                <w:rFonts w:hint="eastAsia" w:ascii="宋体" w:hAnsi="宋体" w:eastAsia="宋体" w:cs="宋体"/>
                <w:bCs/>
                <w:color w:val="auto"/>
                <w:kern w:val="0"/>
                <w:sz w:val="28"/>
                <w:szCs w:val="28"/>
                <w:highlight w:val="none"/>
                <w:lang w:val="en-US" w:eastAsia="zh-CN"/>
              </w:rPr>
              <w:t>质。</w:t>
            </w:r>
          </w:p>
          <w:p w14:paraId="1DE6B4FB">
            <w:pPr>
              <w:pageBreakBefore w:val="0"/>
              <w:kinsoku/>
              <w:wordWrap/>
              <w:topLinePunct w:val="0"/>
              <w:bidi w:val="0"/>
              <w:spacing w:beforeAutospacing="0" w:afterAutospacing="0" w:line="500" w:lineRule="exact"/>
              <w:ind w:right="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3.3项目负责人须具备房屋建筑工程专业二级及以上注册建造师资格（在本单位注册，不接受临时注册建造师），有效的安全生产考核合格证书（B证），且未担任其他在施建设工程项目</w:t>
            </w:r>
            <w:r>
              <w:rPr>
                <w:rFonts w:hint="eastAsia" w:ascii="宋体" w:hAnsi="宋体" w:eastAsia="宋体" w:cs="宋体"/>
                <w:bCs/>
                <w:kern w:val="0"/>
                <w:sz w:val="28"/>
                <w:szCs w:val="28"/>
                <w:highlight w:val="none"/>
                <w:lang w:val="en-US" w:eastAsia="zh-CN"/>
              </w:rPr>
              <w:t>。</w:t>
            </w:r>
          </w:p>
          <w:p w14:paraId="0B66E44B">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val="zh-CN" w:eastAsia="zh-CN"/>
              </w:rPr>
            </w:pP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lang w:val="zh-CN" w:eastAsia="zh-CN"/>
              </w:rPr>
              <w:t>其他要求</w:t>
            </w:r>
          </w:p>
          <w:p w14:paraId="433E5965">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 xml:space="preserve">（1）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14:paraId="7E41F4EC">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（2）供应商如在“信用中国”网站（ www.creditchina.gov.cn） 、中国政府采购网（ www.ccgp.gov.cn） 等渠道被列入失信被执行人、重大税收违法失信主体、政府采购严重违法失信行为记录名单及其它不符合《中华人民共和国政府采购法》第二十二条规定条件的供应商，尚在处罚期内的将被拒绝参加本次磋商活动；</w:t>
            </w:r>
          </w:p>
          <w:p w14:paraId="4A99A040">
            <w:pPr>
              <w:pageBreakBefore w:val="0"/>
              <w:kinsoku/>
              <w:wordWrap/>
              <w:topLinePunct w:val="0"/>
              <w:bidi w:val="0"/>
              <w:spacing w:beforeAutospacing="0" w:afterAutospacing="0" w:line="500" w:lineRule="exact"/>
              <w:ind w:right="0"/>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lang w:eastAsia="zh-CN"/>
              </w:rPr>
              <w:t>本项目不接受联合体投标。</w:t>
            </w:r>
          </w:p>
        </w:tc>
      </w:tr>
      <w:tr w14:paraId="0FA61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F2CAD70">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14</w:t>
            </w:r>
          </w:p>
        </w:tc>
        <w:tc>
          <w:tcPr>
            <w:tcW w:w="8246" w:type="dxa"/>
            <w:tcBorders>
              <w:top w:val="single" w:color="auto" w:sz="4" w:space="0"/>
              <w:left w:val="single" w:color="auto" w:sz="4" w:space="0"/>
              <w:bottom w:val="single" w:color="auto" w:sz="4" w:space="0"/>
              <w:right w:val="single" w:color="auto" w:sz="4" w:space="0"/>
            </w:tcBorders>
            <w:vAlign w:val="center"/>
          </w:tcPr>
          <w:p w14:paraId="590DFF99">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bCs/>
                <w:color w:val="auto"/>
                <w:sz w:val="28"/>
                <w:szCs w:val="28"/>
                <w:highlight w:val="none"/>
              </w:rPr>
            </w:pPr>
            <w:r>
              <w:rPr>
                <w:rFonts w:hint="eastAsia" w:ascii="宋体" w:hAnsi="宋体" w:eastAsia="宋体" w:cs="宋体"/>
                <w:b/>
                <w:bCs/>
                <w:sz w:val="28"/>
                <w:szCs w:val="28"/>
                <w:highlight w:val="none"/>
              </w:rPr>
              <w:t>磋商响应保证金金额</w:t>
            </w:r>
            <w:r>
              <w:rPr>
                <w:rFonts w:hint="eastAsia" w:ascii="宋体" w:hAnsi="宋体" w:eastAsia="宋体" w:cs="宋体"/>
                <w:b/>
                <w:bCs/>
                <w:color w:val="auto"/>
                <w:sz w:val="28"/>
                <w:szCs w:val="28"/>
                <w:highlight w:val="none"/>
              </w:rPr>
              <w:t>：</w:t>
            </w:r>
            <w:r>
              <w:rPr>
                <w:rFonts w:hint="eastAsia" w:ascii="宋体" w:hAnsi="宋体" w:cs="宋体"/>
                <w:b/>
                <w:bCs/>
                <w:color w:val="auto"/>
                <w:sz w:val="28"/>
                <w:szCs w:val="28"/>
                <w:highlight w:val="none"/>
                <w:lang w:val="en-US" w:eastAsia="zh-CN"/>
              </w:rPr>
              <w:t>38000</w:t>
            </w:r>
            <w:r>
              <w:rPr>
                <w:rFonts w:hint="eastAsia" w:ascii="宋体" w:hAnsi="宋体" w:eastAsia="宋体" w:cs="宋体"/>
                <w:b/>
                <w:bCs/>
                <w:color w:val="auto"/>
                <w:sz w:val="28"/>
                <w:szCs w:val="28"/>
                <w:highlight w:val="none"/>
              </w:rPr>
              <w:t>.00元（大写：</w:t>
            </w:r>
            <w:r>
              <w:rPr>
                <w:rFonts w:hint="eastAsia" w:ascii="宋体" w:hAnsi="宋体" w:cs="宋体"/>
                <w:b/>
                <w:bCs/>
                <w:color w:val="auto"/>
                <w:sz w:val="28"/>
                <w:szCs w:val="28"/>
                <w:highlight w:val="none"/>
                <w:lang w:val="en-US" w:eastAsia="zh-CN"/>
              </w:rPr>
              <w:t>叁万捌仟</w:t>
            </w:r>
            <w:r>
              <w:rPr>
                <w:rFonts w:hint="eastAsia" w:ascii="宋体" w:hAnsi="宋体" w:eastAsia="宋体" w:cs="宋体"/>
                <w:b/>
                <w:bCs/>
                <w:color w:val="auto"/>
                <w:sz w:val="28"/>
                <w:szCs w:val="28"/>
                <w:highlight w:val="none"/>
              </w:rPr>
              <w:t xml:space="preserve">元整） </w:t>
            </w:r>
          </w:p>
          <w:p w14:paraId="20E4174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color w:val="auto"/>
                <w:sz w:val="28"/>
                <w:szCs w:val="28"/>
                <w:highlight w:val="none"/>
              </w:rPr>
              <w:t>磋商响应保证金账户名称：华春建设工程项目管理有限责任公司</w:t>
            </w:r>
            <w:r>
              <w:rPr>
                <w:rFonts w:hint="eastAsia" w:ascii="宋体" w:hAnsi="宋体" w:eastAsia="宋体" w:cs="宋体"/>
                <w:sz w:val="28"/>
                <w:szCs w:val="28"/>
                <w:highlight w:val="none"/>
              </w:rPr>
              <w:t>乌鲁木齐分公司</w:t>
            </w:r>
          </w:p>
          <w:p w14:paraId="3A2AE92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磋商响应保证金账号：30000601040004017</w:t>
            </w:r>
          </w:p>
          <w:p w14:paraId="7DECD67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开户银行：中国农业银行股份有限公司乌鲁木齐北门支行</w:t>
            </w:r>
          </w:p>
          <w:p w14:paraId="2222A17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开户行行号：103881000068</w:t>
            </w:r>
          </w:p>
          <w:p w14:paraId="6767A7E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rPr>
              <w:t>磋商响应保证金缴纳形式：</w:t>
            </w:r>
            <w:r>
              <w:rPr>
                <w:rFonts w:hint="eastAsia" w:ascii="宋体" w:hAnsi="宋体" w:eastAsia="宋体" w:cs="宋体"/>
                <w:sz w:val="28"/>
                <w:szCs w:val="28"/>
                <w:highlight w:val="none"/>
                <w:lang w:val="zh-CN" w:eastAsia="zh-CN"/>
              </w:rPr>
              <w:t>保证金于投标截止时间之前缴纳，保证金应当以支票、汇票、本票、银行电汇、电子汇兑或者金融机构、担保机构出具的保函等非现金形式提交（选择其中一种方式缴纳），必须由供应商的基本账户转出。供应商未按照文件要求提交投标保证金的，投标无效，将被拒绝评审，供应商提交投标保证金应充分考虑资金在途时间。</w:t>
            </w:r>
          </w:p>
          <w:p w14:paraId="6F3A4AE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lang w:eastAsia="zh-CN"/>
              </w:rPr>
              <w:t>注：以银行保函形式提交磋商响应保证金的，保函中应当写明保函申请人为“供应商”，受益人为“采购人”，担保项目为“本项目名称”，保函有效期应覆盖磋商响应有效期。保函原件应在响应截止时间前随竞争性磋商文件单独密封递交，同时在响应文件中提供保函彩色扫描件。</w:t>
            </w:r>
          </w:p>
          <w:p w14:paraId="6AA281D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sz w:val="28"/>
                <w:szCs w:val="28"/>
                <w:highlight w:val="none"/>
              </w:rPr>
            </w:pPr>
            <w:r>
              <w:rPr>
                <w:rFonts w:hint="eastAsia" w:ascii="宋体" w:hAnsi="宋体" w:eastAsia="宋体" w:cs="宋体"/>
                <w:b/>
                <w:bCs/>
                <w:sz w:val="28"/>
                <w:szCs w:val="28"/>
                <w:highlight w:val="none"/>
                <w:lang w:val="en-US" w:eastAsia="zh-CN"/>
              </w:rPr>
              <w:t>1</w:t>
            </w:r>
            <w:r>
              <w:rPr>
                <w:rFonts w:hint="eastAsia" w:ascii="宋体" w:hAnsi="宋体" w:eastAsia="宋体" w:cs="宋体"/>
                <w:b/>
                <w:bCs/>
                <w:sz w:val="28"/>
                <w:szCs w:val="28"/>
                <w:highlight w:val="none"/>
              </w:rPr>
              <w:t>、保证金事宜请联系财务室：肖芳 0991-4181809。</w:t>
            </w:r>
          </w:p>
        </w:tc>
      </w:tr>
      <w:tr w14:paraId="705ECC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F6CE60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15</w:t>
            </w:r>
          </w:p>
        </w:tc>
        <w:tc>
          <w:tcPr>
            <w:tcW w:w="8246" w:type="dxa"/>
            <w:tcBorders>
              <w:top w:val="single" w:color="auto" w:sz="4" w:space="0"/>
              <w:left w:val="single" w:color="auto" w:sz="4" w:space="0"/>
              <w:bottom w:val="single" w:color="auto" w:sz="4" w:space="0"/>
              <w:right w:val="single" w:color="auto" w:sz="4" w:space="0"/>
            </w:tcBorders>
            <w:vAlign w:val="center"/>
          </w:tcPr>
          <w:p w14:paraId="51239F3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磋商响应语言：中文</w:t>
            </w:r>
          </w:p>
        </w:tc>
      </w:tr>
      <w:tr w14:paraId="69E110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0E15255">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16</w:t>
            </w:r>
          </w:p>
        </w:tc>
        <w:tc>
          <w:tcPr>
            <w:tcW w:w="8246" w:type="dxa"/>
            <w:tcBorders>
              <w:top w:val="single" w:color="auto" w:sz="4" w:space="0"/>
              <w:left w:val="single" w:color="auto" w:sz="4" w:space="0"/>
              <w:bottom w:val="single" w:color="auto" w:sz="4" w:space="0"/>
              <w:right w:val="single" w:color="auto" w:sz="4" w:space="0"/>
            </w:tcBorders>
            <w:vAlign w:val="center"/>
          </w:tcPr>
          <w:p w14:paraId="61AE895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磋商响应有效期：</w:t>
            </w:r>
            <w:r>
              <w:rPr>
                <w:rFonts w:hint="eastAsia" w:ascii="宋体" w:hAnsi="宋体" w:eastAsia="宋体" w:cs="宋体"/>
                <w:b/>
                <w:sz w:val="28"/>
                <w:szCs w:val="28"/>
                <w:highlight w:val="none"/>
                <w:u w:val="single"/>
              </w:rPr>
              <w:t>60天</w:t>
            </w:r>
            <w:r>
              <w:rPr>
                <w:rFonts w:hint="eastAsia" w:ascii="宋体" w:hAnsi="宋体" w:eastAsia="宋体" w:cs="宋体"/>
                <w:b/>
                <w:sz w:val="28"/>
                <w:szCs w:val="28"/>
                <w:highlight w:val="none"/>
              </w:rPr>
              <w:t>（如不满足将导致废标）。</w:t>
            </w:r>
          </w:p>
        </w:tc>
      </w:tr>
      <w:tr w14:paraId="6E3AA0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6B1D3D0">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17</w:t>
            </w:r>
          </w:p>
        </w:tc>
        <w:tc>
          <w:tcPr>
            <w:tcW w:w="8246" w:type="dxa"/>
            <w:tcBorders>
              <w:top w:val="single" w:color="auto" w:sz="4" w:space="0"/>
              <w:left w:val="single" w:color="auto" w:sz="4" w:space="0"/>
              <w:bottom w:val="single" w:color="auto" w:sz="4" w:space="0"/>
              <w:right w:val="single" w:color="auto" w:sz="4" w:space="0"/>
            </w:tcBorders>
            <w:vAlign w:val="center"/>
          </w:tcPr>
          <w:p w14:paraId="21A18EA2">
            <w:pPr>
              <w:keepNext w:val="0"/>
              <w:keepLines w:val="0"/>
              <w:pageBreakBefore w:val="0"/>
              <w:widowControl w:val="0"/>
              <w:wordWrap/>
              <w:topLinePunct w:val="0"/>
              <w:bidi w:val="0"/>
              <w:adjustRightInd/>
              <w:snapToGrid/>
              <w:spacing w:line="288" w:lineRule="auto"/>
              <w:jc w:val="left"/>
              <w:textAlignment w:val="auto"/>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z w:val="28"/>
                <w:szCs w:val="28"/>
                <w:highlight w:val="none"/>
                <w:lang w:eastAsia="zh-CN"/>
              </w:rPr>
              <w:t>评审方法：</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val="en-US" w:eastAsia="zh-CN"/>
              </w:rPr>
              <w:sym w:font="Wingdings" w:char="00FE"/>
            </w:r>
            <w:r>
              <w:rPr>
                <w:rFonts w:hint="eastAsia" w:ascii="宋体" w:hAnsi="宋体" w:eastAsia="宋体" w:cs="宋体"/>
                <w:color w:val="auto"/>
                <w:spacing w:val="0"/>
                <w:sz w:val="28"/>
                <w:szCs w:val="28"/>
                <w:highlight w:val="none"/>
                <w:lang w:val="en-US" w:eastAsia="zh-CN"/>
              </w:rPr>
              <w:t xml:space="preserve">资格后审        </w:t>
            </w:r>
            <w:r>
              <w:rPr>
                <w:rFonts w:hint="eastAsia" w:ascii="宋体" w:hAnsi="宋体" w:eastAsia="宋体" w:cs="宋体"/>
                <w:color w:val="auto"/>
                <w:sz w:val="28"/>
                <w:szCs w:val="28"/>
                <w:highlight w:val="none"/>
                <w:lang w:val="en-US" w:eastAsia="zh-CN"/>
              </w:rPr>
              <w:sym w:font="Wingdings" w:char="00A8"/>
            </w:r>
            <w:r>
              <w:rPr>
                <w:rFonts w:hint="eastAsia" w:ascii="宋体" w:hAnsi="宋体" w:eastAsia="宋体" w:cs="宋体"/>
                <w:color w:val="auto"/>
                <w:spacing w:val="0"/>
                <w:sz w:val="28"/>
                <w:szCs w:val="28"/>
                <w:highlight w:val="none"/>
                <w:lang w:val="en-US" w:eastAsia="zh-CN"/>
              </w:rPr>
              <w:t>资格预审</w:t>
            </w:r>
          </w:p>
          <w:p w14:paraId="2AEDC741">
            <w:pPr>
              <w:keepNext w:val="0"/>
              <w:keepLines w:val="0"/>
              <w:pageBreakBefore w:val="0"/>
              <w:widowControl w:val="0"/>
              <w:wordWrap/>
              <w:topLinePunct w:val="0"/>
              <w:bidi w:val="0"/>
              <w:adjustRightInd/>
              <w:snapToGrid/>
              <w:spacing w:line="288" w:lineRule="auto"/>
              <w:ind w:firstLine="1400" w:firstLineChars="500"/>
              <w:jc w:val="left"/>
              <w:textAlignment w:val="auto"/>
              <w:rPr>
                <w:rFonts w:hint="eastAsia" w:ascii="宋体" w:hAnsi="宋体" w:eastAsia="宋体" w:cs="宋体"/>
                <w:color w:val="auto"/>
                <w:spacing w:val="0"/>
                <w:sz w:val="28"/>
                <w:szCs w:val="28"/>
                <w:highlight w:val="none"/>
                <w:lang w:val="en-US" w:eastAsia="zh-CN"/>
              </w:rPr>
            </w:pPr>
            <w:bookmarkStart w:id="43" w:name="EB5c39ed08c4e342aeacec8cbe6387f2ef"/>
            <w:bookmarkEnd w:id="43"/>
            <w:r>
              <w:rPr>
                <w:rFonts w:hint="eastAsia" w:ascii="宋体" w:hAnsi="宋体" w:eastAsia="宋体" w:cs="宋体"/>
                <w:color w:val="auto"/>
                <w:sz w:val="28"/>
                <w:szCs w:val="28"/>
                <w:highlight w:val="none"/>
                <w:lang w:val="en-US" w:eastAsia="zh-CN"/>
              </w:rPr>
              <w:sym w:font="Wingdings" w:char="00FE"/>
            </w:r>
            <w:r>
              <w:rPr>
                <w:rFonts w:hint="eastAsia" w:ascii="宋体" w:hAnsi="宋体" w:eastAsia="宋体" w:cs="宋体"/>
                <w:color w:val="auto"/>
                <w:spacing w:val="0"/>
                <w:sz w:val="28"/>
                <w:szCs w:val="28"/>
                <w:highlight w:val="none"/>
                <w:lang w:val="en-US" w:eastAsia="zh-CN"/>
              </w:rPr>
              <w:t xml:space="preserve">综合评分法      </w:t>
            </w:r>
            <w:r>
              <w:rPr>
                <w:rFonts w:hint="eastAsia" w:ascii="宋体" w:hAnsi="宋体" w:eastAsia="宋体" w:cs="宋体"/>
                <w:color w:val="auto"/>
                <w:sz w:val="28"/>
                <w:szCs w:val="28"/>
                <w:highlight w:val="none"/>
                <w:lang w:val="en-US" w:eastAsia="zh-CN"/>
              </w:rPr>
              <w:sym w:font="Wingdings" w:char="00A8"/>
            </w:r>
            <w:r>
              <w:rPr>
                <w:rFonts w:hint="eastAsia" w:ascii="宋体" w:hAnsi="宋体" w:eastAsia="宋体" w:cs="宋体"/>
                <w:color w:val="auto"/>
                <w:spacing w:val="0"/>
                <w:sz w:val="28"/>
                <w:szCs w:val="28"/>
                <w:highlight w:val="none"/>
                <w:lang w:val="en-US" w:eastAsia="zh-CN"/>
              </w:rPr>
              <w:t>最低评标价法</w:t>
            </w:r>
          </w:p>
          <w:p w14:paraId="1821623A">
            <w:pPr>
              <w:keepNext w:val="0"/>
              <w:keepLines w:val="0"/>
              <w:pageBreakBefore w:val="0"/>
              <w:widowControl w:val="0"/>
              <w:wordWrap/>
              <w:topLinePunct w:val="0"/>
              <w:bidi w:val="0"/>
              <w:adjustRightInd/>
              <w:snapToGrid/>
              <w:spacing w:line="288" w:lineRule="auto"/>
              <w:jc w:val="left"/>
              <w:textAlignment w:val="auto"/>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pacing w:val="0"/>
                <w:sz w:val="28"/>
                <w:szCs w:val="28"/>
                <w:highlight w:val="none"/>
                <w:lang w:val="en-US" w:eastAsia="zh-CN"/>
              </w:rPr>
              <w:t>注：</w:t>
            </w:r>
          </w:p>
          <w:p w14:paraId="45E62CB3">
            <w:pPr>
              <w:keepNext w:val="0"/>
              <w:keepLines w:val="0"/>
              <w:pageBreakBefore w:val="0"/>
              <w:widowControl w:val="0"/>
              <w:wordWrap/>
              <w:topLinePunct w:val="0"/>
              <w:bidi w:val="0"/>
              <w:adjustRightInd/>
              <w:snapToGrid/>
              <w:spacing w:line="288" w:lineRule="auto"/>
              <w:jc w:val="left"/>
              <w:textAlignment w:val="auto"/>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pacing w:val="0"/>
                <w:sz w:val="28"/>
                <w:szCs w:val="28"/>
                <w:highlight w:val="none"/>
                <w:lang w:val="en-US" w:eastAsia="zh-CN"/>
              </w:rPr>
              <w:t>1、最低评标价法，是指以价格为主要因素确定中标供应商的评标方法，即在全部满足磋商文件实质性要求前提下，依据统一的价格要素评定最低报价，以提出最低报价的供应商作为中标候选供应商或者中标供应商的评标方法。投标报价相同的，按技术指标优劣顺序排列，技术指标较优的一方为第一成交候选人。</w:t>
            </w:r>
          </w:p>
          <w:p w14:paraId="44EE866F">
            <w:pPr>
              <w:pStyle w:val="25"/>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pacing w:val="0"/>
                <w:sz w:val="28"/>
                <w:szCs w:val="28"/>
                <w:highlight w:val="none"/>
                <w:lang w:val="en-US" w:eastAsia="zh-CN"/>
              </w:rPr>
              <w:t>2、综合评分法是指在最大限度地满足磋商文件实质性要求前提下，按照磋商文件中规定的评分细则评审后，以评标最终最高得分的供应商作为第一成交候选人的评标方法。每一供应商的最终得分为所有评委评分的算术平均值。得分相同的，报价较低的一方为第一成交候选人。得分且投标报价相同的，技术指标较优的一方为第一成交候选人。</w:t>
            </w:r>
          </w:p>
        </w:tc>
      </w:tr>
      <w:tr w14:paraId="0893B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D8D329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18</w:t>
            </w:r>
          </w:p>
        </w:tc>
        <w:tc>
          <w:tcPr>
            <w:tcW w:w="8246" w:type="dxa"/>
            <w:tcBorders>
              <w:top w:val="single" w:color="auto" w:sz="4" w:space="0"/>
              <w:left w:val="single" w:color="auto" w:sz="4" w:space="0"/>
              <w:bottom w:val="single" w:color="auto" w:sz="4" w:space="0"/>
              <w:right w:val="single" w:color="auto" w:sz="4" w:space="0"/>
            </w:tcBorders>
            <w:vAlign w:val="center"/>
          </w:tcPr>
          <w:p w14:paraId="0A44D0C5">
            <w:pPr>
              <w:spacing w:line="500" w:lineRule="exact"/>
              <w:rPr>
                <w:rFonts w:hint="eastAsia" w:ascii="宋体" w:hAnsi="宋体" w:eastAsia="宋体" w:cs="宋体"/>
                <w:b/>
                <w:bCs/>
                <w:color w:val="auto"/>
                <w:spacing w:val="0"/>
                <w:kern w:val="0"/>
                <w:sz w:val="28"/>
                <w:szCs w:val="28"/>
                <w:highlight w:val="none"/>
                <w:lang w:val="en-US" w:eastAsia="zh-CN" w:bidi="ar-SA"/>
              </w:rPr>
            </w:pPr>
            <w:bookmarkStart w:id="44" w:name="_Toc520393826"/>
            <w:r>
              <w:rPr>
                <w:rFonts w:hint="eastAsia" w:ascii="宋体" w:hAnsi="宋体" w:eastAsia="宋体" w:cs="宋体"/>
                <w:b/>
                <w:bCs/>
                <w:color w:val="auto"/>
                <w:spacing w:val="0"/>
                <w:kern w:val="0"/>
                <w:sz w:val="28"/>
                <w:szCs w:val="28"/>
                <w:highlight w:val="none"/>
                <w:lang w:val="en-US" w:eastAsia="zh-CN" w:bidi="ar-SA"/>
              </w:rPr>
              <w:t>供应商如中标，须提交纸质响应文件的份数</w:t>
            </w:r>
            <w:bookmarkEnd w:id="44"/>
            <w:r>
              <w:rPr>
                <w:rFonts w:hint="eastAsia" w:ascii="宋体" w:hAnsi="宋体" w:eastAsia="宋体" w:cs="宋体"/>
                <w:b/>
                <w:bCs/>
                <w:color w:val="auto"/>
                <w:spacing w:val="0"/>
                <w:kern w:val="0"/>
                <w:sz w:val="28"/>
                <w:szCs w:val="28"/>
                <w:highlight w:val="none"/>
                <w:lang w:val="en-US" w:eastAsia="zh-CN" w:bidi="ar-SA"/>
              </w:rPr>
              <w:t>要求如下（商务标、技术标、经济标分开胶装）：</w:t>
            </w:r>
          </w:p>
          <w:p w14:paraId="5DD0F719">
            <w:pPr>
              <w:spacing w:line="500" w:lineRule="exact"/>
              <w:rPr>
                <w:rFonts w:hint="eastAsia" w:ascii="宋体" w:hAnsi="宋体" w:eastAsia="宋体" w:cs="宋体"/>
                <w:color w:val="auto"/>
                <w:spacing w:val="0"/>
                <w:kern w:val="0"/>
                <w:sz w:val="28"/>
                <w:szCs w:val="28"/>
                <w:highlight w:val="none"/>
                <w:lang w:val="en-US" w:eastAsia="zh-CN" w:bidi="ar-SA"/>
              </w:rPr>
            </w:pPr>
            <w:r>
              <w:rPr>
                <w:rFonts w:hint="eastAsia" w:ascii="宋体" w:hAnsi="宋体" w:eastAsia="宋体" w:cs="宋体"/>
                <w:color w:val="auto"/>
                <w:spacing w:val="0"/>
                <w:kern w:val="0"/>
                <w:sz w:val="28"/>
                <w:szCs w:val="28"/>
                <w:highlight w:val="none"/>
                <w:lang w:val="en-US" w:eastAsia="zh-CN" w:bidi="ar-SA"/>
              </w:rPr>
              <w:t>1、正本：1份；副本：2份</w:t>
            </w:r>
          </w:p>
          <w:p w14:paraId="47DB23C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spacing w:val="0"/>
                <w:kern w:val="0"/>
                <w:sz w:val="28"/>
                <w:szCs w:val="28"/>
                <w:highlight w:val="none"/>
                <w:lang w:val="en-US" w:eastAsia="zh-CN" w:bidi="ar-SA"/>
              </w:rPr>
              <w:t>（注：装订形式：不得采用活页、拉杆等方式，必须采用胶装。）</w:t>
            </w:r>
          </w:p>
        </w:tc>
      </w:tr>
      <w:tr w14:paraId="13964D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5FAEDC9C">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19</w:t>
            </w:r>
          </w:p>
        </w:tc>
        <w:tc>
          <w:tcPr>
            <w:tcW w:w="8246" w:type="dxa"/>
            <w:tcBorders>
              <w:top w:val="single" w:color="auto" w:sz="4" w:space="0"/>
              <w:left w:val="single" w:color="auto" w:sz="4" w:space="0"/>
              <w:bottom w:val="single" w:color="auto" w:sz="4" w:space="0"/>
              <w:right w:val="single" w:color="auto" w:sz="4" w:space="0"/>
            </w:tcBorders>
            <w:vAlign w:val="center"/>
          </w:tcPr>
          <w:p w14:paraId="68DA903A">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投标要求：</w:t>
            </w:r>
          </w:p>
          <w:p w14:paraId="7B8A0B1B">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□采用见面开标：</w:t>
            </w:r>
          </w:p>
          <w:p w14:paraId="7C92B216">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响应文件包括：</w:t>
            </w:r>
          </w:p>
          <w:p w14:paraId="3B49E971">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1、加密的电子响应文件按系统要求，在响应截止时间前上传政采云平台（https://www.zcygov.cn/）；</w:t>
            </w:r>
          </w:p>
          <w:p w14:paraId="64B796EE">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2、未加密的电子响应文件（文件格式为.PDF）3份（光盘介质），做好标示，密封提交；</w:t>
            </w:r>
          </w:p>
          <w:p w14:paraId="764982B4">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其中，未加密的电子响应文件光盘应密封。供应商应在密封袋上注明项目名称和供应商名称。</w:t>
            </w:r>
          </w:p>
          <w:p w14:paraId="6628D2FF">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备注：因供应商自身原因导致解密失败的，将导致其投标被拒绝且响应文件被退回；但因网上招标系统故障导致所有供应商均解密失败时，允许供应商使用未加密的电子响应文件进行开评标。未递交加密的电子响应文件、未加密的电子响应文件（光盘5份），将导致投标被拒绝。</w:t>
            </w:r>
          </w:p>
          <w:p w14:paraId="390052A0">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☑采用不见面开标：</w:t>
            </w:r>
          </w:p>
          <w:p w14:paraId="361FA615">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1．本项目采用不见面开标、供应商需要递交电子响应文件，电子响应文件按系统要求在投标截止时间前通过政采云（https://www.zcygov.cn/）上传到指定位置。</w:t>
            </w:r>
          </w:p>
          <w:p w14:paraId="27638B01">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2.本项目采用远程不见面交易的模式。开标当日，供应商无需到达开标现场，仅需在任意地点通过政采云（https://www.zcygov.cn/）平台完成远程解密、提疑澄清、开标唱标、结果公布等交互环节。供应商必须使用能正确解密响应文件的解密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w:t>
            </w:r>
          </w:p>
          <w:p w14:paraId="2DB07D37">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（友情提示：若供应商已领取副锁（含多把副锁）请注意正副锁的使用差别，务必使用生成投标文件的那把锁解密）。</w:t>
            </w:r>
          </w:p>
          <w:p w14:paraId="57DFD7B7">
            <w:pPr>
              <w:spacing w:line="500" w:lineRule="exact"/>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
                <w:bCs/>
                <w:color w:val="auto"/>
                <w:spacing w:val="0"/>
                <w:kern w:val="0"/>
                <w:sz w:val="28"/>
                <w:szCs w:val="28"/>
                <w:highlight w:val="none"/>
                <w:lang w:val="en-US" w:eastAsia="zh-CN" w:bidi="ar-SA"/>
              </w:rPr>
              <w:t>3.远程开标前，供应商务必在政采云（https://www.zcygov.cn/）将响应文件上传模块中使用“模拟解密”功能，验证本机远程自助解密环境。</w:t>
            </w:r>
          </w:p>
        </w:tc>
      </w:tr>
      <w:tr w14:paraId="6CA64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4A8FB20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20</w:t>
            </w:r>
          </w:p>
        </w:tc>
        <w:tc>
          <w:tcPr>
            <w:tcW w:w="8246" w:type="dxa"/>
            <w:tcBorders>
              <w:top w:val="single" w:color="auto" w:sz="4" w:space="0"/>
              <w:left w:val="single" w:color="auto" w:sz="4" w:space="0"/>
              <w:bottom w:val="single" w:color="auto" w:sz="4" w:space="0"/>
              <w:right w:val="single" w:color="auto" w:sz="4" w:space="0"/>
            </w:tcBorders>
            <w:vAlign w:val="center"/>
          </w:tcPr>
          <w:p w14:paraId="400BF1A9">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bCs/>
                <w:color w:val="auto"/>
                <w:kern w:val="0"/>
                <w:sz w:val="28"/>
                <w:szCs w:val="28"/>
                <w:highlight w:val="none"/>
                <w:lang w:val="en-US" w:eastAsia="zh-CN"/>
              </w:rPr>
              <w:t>成交结果公告</w:t>
            </w:r>
            <w:r>
              <w:rPr>
                <w:rFonts w:hint="eastAsia" w:ascii="宋体" w:hAnsi="宋体" w:eastAsia="宋体" w:cs="宋体"/>
                <w:color w:val="auto"/>
                <w:sz w:val="28"/>
                <w:szCs w:val="28"/>
                <w:highlight w:val="none"/>
              </w:rPr>
              <w:t xml:space="preserve">公示媒介：新疆政府采购网  </w:t>
            </w:r>
          </w:p>
          <w:p w14:paraId="370C76D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bCs/>
                <w:color w:val="auto"/>
                <w:kern w:val="0"/>
                <w:sz w:val="28"/>
                <w:szCs w:val="28"/>
                <w:highlight w:val="none"/>
                <w:lang w:val="en-US" w:eastAsia="zh-CN"/>
              </w:rPr>
              <w:t>成交结果公告</w:t>
            </w:r>
            <w:r>
              <w:rPr>
                <w:rFonts w:hint="eastAsia" w:ascii="宋体" w:hAnsi="宋体" w:eastAsia="宋体" w:cs="宋体"/>
                <w:sz w:val="28"/>
                <w:szCs w:val="28"/>
                <w:highlight w:val="none"/>
              </w:rPr>
              <w:t>公示期限：1个工作日</w:t>
            </w:r>
          </w:p>
        </w:tc>
      </w:tr>
      <w:tr w14:paraId="167DF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6"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4425CB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21</w:t>
            </w:r>
          </w:p>
        </w:tc>
        <w:tc>
          <w:tcPr>
            <w:tcW w:w="8246" w:type="dxa"/>
            <w:tcBorders>
              <w:top w:val="single" w:color="auto" w:sz="4" w:space="0"/>
              <w:left w:val="single" w:color="auto" w:sz="4" w:space="0"/>
              <w:bottom w:val="single" w:color="auto" w:sz="4" w:space="0"/>
              <w:right w:val="single" w:color="auto" w:sz="4" w:space="0"/>
            </w:tcBorders>
            <w:vAlign w:val="center"/>
          </w:tcPr>
          <w:p w14:paraId="28BCE9C9">
            <w:pPr>
              <w:pageBreakBefore w:val="0"/>
              <w:kinsoku/>
              <w:wordWrap/>
              <w:topLinePunct w:val="0"/>
              <w:bidi w:val="0"/>
              <w:spacing w:beforeAutospacing="0" w:afterAutospacing="0" w:line="500" w:lineRule="exact"/>
              <w:ind w:right="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提交响应文件截止时间、时间：</w:t>
            </w:r>
            <w:r>
              <w:rPr>
                <w:rFonts w:hint="eastAsia" w:ascii="宋体" w:hAnsi="宋体" w:eastAsia="宋体" w:cs="宋体"/>
                <w:b w:val="0"/>
                <w:bCs w:val="0"/>
                <w:color w:val="auto"/>
                <w:spacing w:val="0"/>
                <w:kern w:val="0"/>
                <w:sz w:val="28"/>
                <w:szCs w:val="28"/>
                <w:highlight w:val="none"/>
                <w:lang w:val="en-US" w:eastAsia="zh-CN" w:bidi="ar-SA"/>
              </w:rPr>
              <w:t>2025年4月</w:t>
            </w:r>
            <w:r>
              <w:rPr>
                <w:rFonts w:hint="eastAsia" w:ascii="宋体" w:hAnsi="宋体" w:cs="宋体"/>
                <w:b w:val="0"/>
                <w:bCs w:val="0"/>
                <w:color w:val="auto"/>
                <w:spacing w:val="0"/>
                <w:kern w:val="0"/>
                <w:sz w:val="28"/>
                <w:szCs w:val="28"/>
                <w:highlight w:val="none"/>
                <w:lang w:val="en-US" w:eastAsia="zh-CN" w:bidi="ar-SA"/>
              </w:rPr>
              <w:t>15</w:t>
            </w:r>
            <w:r>
              <w:rPr>
                <w:rFonts w:hint="eastAsia" w:ascii="宋体" w:hAnsi="宋体" w:eastAsia="宋体" w:cs="宋体"/>
                <w:b w:val="0"/>
                <w:bCs w:val="0"/>
                <w:color w:val="auto"/>
                <w:spacing w:val="0"/>
                <w:kern w:val="0"/>
                <w:sz w:val="28"/>
                <w:szCs w:val="28"/>
                <w:highlight w:val="none"/>
                <w:lang w:val="en-US" w:eastAsia="zh-CN" w:bidi="ar-SA"/>
              </w:rPr>
              <w:t>日11:00（北京时间）</w:t>
            </w:r>
          </w:p>
          <w:p w14:paraId="336BEBA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地点：</w:t>
            </w:r>
            <w:r>
              <w:rPr>
                <w:rFonts w:hint="eastAsia" w:ascii="宋体" w:hAnsi="宋体" w:eastAsia="宋体" w:cs="宋体"/>
                <w:bCs/>
                <w:kern w:val="0"/>
                <w:sz w:val="28"/>
                <w:szCs w:val="28"/>
                <w:highlight w:val="none"/>
              </w:rPr>
              <w:t>政采云平台https：//www.zcygov.cn/ （本项目采用不见面开标，加密的电子响应文件在磋商时间前通过CA在政采云平台上传 ）。</w:t>
            </w:r>
          </w:p>
        </w:tc>
      </w:tr>
      <w:tr w14:paraId="0D87C9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1B33C0A">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22</w:t>
            </w:r>
          </w:p>
        </w:tc>
        <w:tc>
          <w:tcPr>
            <w:tcW w:w="8246" w:type="dxa"/>
            <w:tcBorders>
              <w:top w:val="single" w:color="auto" w:sz="4" w:space="0"/>
              <w:left w:val="single" w:color="auto" w:sz="4" w:space="0"/>
              <w:bottom w:val="single" w:color="auto" w:sz="4" w:space="0"/>
              <w:right w:val="single" w:color="auto" w:sz="4" w:space="0"/>
            </w:tcBorders>
            <w:vAlign w:val="center"/>
          </w:tcPr>
          <w:p w14:paraId="271315BA">
            <w:pPr>
              <w:pageBreakBefore w:val="0"/>
              <w:kinsoku/>
              <w:wordWrap/>
              <w:topLinePunct w:val="0"/>
              <w:bidi w:val="0"/>
              <w:spacing w:beforeAutospacing="0" w:afterAutospacing="0" w:line="500" w:lineRule="exact"/>
              <w:ind w:right="0"/>
              <w:rPr>
                <w:rFonts w:hint="eastAsia" w:ascii="宋体" w:hAnsi="宋体" w:eastAsia="宋体" w:cs="宋体"/>
                <w:bCs/>
                <w:color w:val="FF0000"/>
                <w:kern w:val="0"/>
                <w:sz w:val="28"/>
                <w:szCs w:val="28"/>
                <w:highlight w:val="none"/>
              </w:rPr>
            </w:pPr>
            <w:r>
              <w:rPr>
                <w:rFonts w:hint="eastAsia" w:ascii="宋体" w:hAnsi="宋体" w:eastAsia="宋体" w:cs="宋体"/>
                <w:sz w:val="28"/>
                <w:szCs w:val="28"/>
                <w:highlight w:val="none"/>
              </w:rPr>
              <w:t>响应文件开启时间：</w:t>
            </w:r>
            <w:r>
              <w:rPr>
                <w:rFonts w:hint="eastAsia" w:ascii="宋体" w:hAnsi="宋体" w:eastAsia="宋体" w:cs="宋体"/>
                <w:b w:val="0"/>
                <w:bCs w:val="0"/>
                <w:color w:val="auto"/>
                <w:spacing w:val="0"/>
                <w:kern w:val="0"/>
                <w:sz w:val="28"/>
                <w:szCs w:val="28"/>
                <w:highlight w:val="none"/>
                <w:lang w:val="en-US" w:eastAsia="zh-CN" w:bidi="ar-SA"/>
              </w:rPr>
              <w:t>2025年4月</w:t>
            </w:r>
            <w:r>
              <w:rPr>
                <w:rFonts w:hint="eastAsia" w:ascii="宋体" w:hAnsi="宋体" w:cs="宋体"/>
                <w:b w:val="0"/>
                <w:bCs w:val="0"/>
                <w:color w:val="auto"/>
                <w:spacing w:val="0"/>
                <w:kern w:val="0"/>
                <w:sz w:val="28"/>
                <w:szCs w:val="28"/>
                <w:highlight w:val="none"/>
                <w:lang w:val="en-US" w:eastAsia="zh-CN" w:bidi="ar-SA"/>
              </w:rPr>
              <w:t>15</w:t>
            </w:r>
            <w:r>
              <w:rPr>
                <w:rFonts w:hint="eastAsia" w:ascii="宋体" w:hAnsi="宋体" w:eastAsia="宋体" w:cs="宋体"/>
                <w:b w:val="0"/>
                <w:bCs w:val="0"/>
                <w:color w:val="auto"/>
                <w:spacing w:val="0"/>
                <w:kern w:val="0"/>
                <w:sz w:val="28"/>
                <w:szCs w:val="28"/>
                <w:highlight w:val="none"/>
                <w:lang w:val="en-US" w:eastAsia="zh-CN" w:bidi="ar-SA"/>
              </w:rPr>
              <w:t>日11:00（北京时间）</w:t>
            </w:r>
          </w:p>
          <w:p w14:paraId="52C2365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地点</w:t>
            </w:r>
            <w:r>
              <w:rPr>
                <w:rFonts w:hint="eastAsia" w:ascii="宋体" w:hAnsi="宋体" w:eastAsia="宋体" w:cs="宋体"/>
                <w:bCs/>
                <w:color w:val="auto"/>
                <w:kern w:val="0"/>
                <w:sz w:val="28"/>
                <w:szCs w:val="28"/>
                <w:highlight w:val="none"/>
                <w:lang w:val="en-US" w:eastAsia="zh-CN"/>
              </w:rPr>
              <w:t>：</w:t>
            </w:r>
            <w:r>
              <w:rPr>
                <w:rFonts w:hint="eastAsia" w:ascii="宋体" w:hAnsi="宋体" w:eastAsia="宋体" w:cs="宋体"/>
                <w:bCs/>
                <w:kern w:val="0"/>
                <w:sz w:val="28"/>
                <w:szCs w:val="28"/>
                <w:highlight w:val="none"/>
              </w:rPr>
              <w:t>政采云平台https：//www.zcygov.cn/ （本项目采用不见面开标，加密的电子响应文件在磋商时间前通过CA在政采云平台上传 ）。</w:t>
            </w:r>
          </w:p>
        </w:tc>
      </w:tr>
      <w:tr w14:paraId="691CE0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0461EA5">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23</w:t>
            </w:r>
          </w:p>
        </w:tc>
        <w:tc>
          <w:tcPr>
            <w:tcW w:w="8246" w:type="dxa"/>
            <w:tcBorders>
              <w:top w:val="single" w:color="auto" w:sz="4" w:space="0"/>
              <w:left w:val="single" w:color="auto" w:sz="4" w:space="0"/>
              <w:bottom w:val="single" w:color="auto" w:sz="4" w:space="0"/>
              <w:right w:val="single" w:color="auto" w:sz="4" w:space="0"/>
            </w:tcBorders>
            <w:vAlign w:val="center"/>
          </w:tcPr>
          <w:p w14:paraId="6C02207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bCs/>
                <w:color w:val="auto"/>
                <w:kern w:val="0"/>
                <w:sz w:val="28"/>
                <w:szCs w:val="28"/>
                <w:highlight w:val="none"/>
              </w:rPr>
              <w:t>政府采购政策</w:t>
            </w:r>
            <w:r>
              <w:rPr>
                <w:rFonts w:hint="eastAsia" w:ascii="宋体" w:hAnsi="宋体" w:eastAsia="宋体" w:cs="宋体"/>
                <w:bCs/>
                <w:color w:val="auto"/>
                <w:kern w:val="0"/>
                <w:sz w:val="28"/>
                <w:szCs w:val="28"/>
                <w:highlight w:val="none"/>
                <w:lang w:val="en-US" w:eastAsia="zh-CN"/>
              </w:rPr>
              <w:t>:</w:t>
            </w:r>
            <w:r>
              <w:rPr>
                <w:rFonts w:hint="eastAsia" w:ascii="宋体" w:hAnsi="宋体" w:eastAsia="宋体" w:cs="宋体"/>
                <w:color w:val="auto"/>
                <w:sz w:val="28"/>
                <w:szCs w:val="28"/>
                <w:highlight w:val="none"/>
                <w:lang w:val="zh-CN"/>
              </w:rPr>
              <w:t>本项目标的所属行业：</w:t>
            </w:r>
            <w:r>
              <w:rPr>
                <w:rFonts w:hint="eastAsia" w:ascii="宋体" w:hAnsi="宋体" w:eastAsia="宋体" w:cs="宋体"/>
                <w:color w:val="auto"/>
                <w:sz w:val="28"/>
                <w:szCs w:val="28"/>
                <w:highlight w:val="none"/>
                <w:u w:val="single"/>
                <w:lang w:val="en-US" w:eastAsia="zh-CN"/>
              </w:rPr>
              <w:t xml:space="preserve"> 建筑业</w:t>
            </w:r>
            <w:r>
              <w:rPr>
                <w:rFonts w:hint="eastAsia" w:ascii="宋体" w:hAnsi="宋体" w:eastAsia="宋体" w:cs="宋体"/>
                <w:color w:val="auto"/>
                <w:sz w:val="28"/>
                <w:szCs w:val="28"/>
                <w:highlight w:val="none"/>
                <w:u w:val="single"/>
                <w:lang w:val="zh-CN"/>
              </w:rPr>
              <w:t xml:space="preserve"> </w:t>
            </w:r>
            <w:r>
              <w:rPr>
                <w:rFonts w:hint="eastAsia" w:ascii="宋体" w:hAnsi="宋体" w:eastAsia="宋体" w:cs="宋体"/>
                <w:color w:val="auto"/>
                <w:sz w:val="28"/>
                <w:szCs w:val="28"/>
                <w:highlight w:val="none"/>
                <w:lang w:val="zh-CN"/>
              </w:rPr>
              <w:t>根</w:t>
            </w:r>
            <w:r>
              <w:rPr>
                <w:rFonts w:hint="eastAsia" w:ascii="宋体" w:hAnsi="宋体" w:eastAsia="宋体" w:cs="宋体"/>
                <w:color w:val="auto"/>
                <w:sz w:val="28"/>
                <w:szCs w:val="28"/>
                <w:highlight w:val="none"/>
              </w:rPr>
              <w:t>据《关于印发中小企业划型标准规定的通知》工信部联企业〔2011〕300号的规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r w14:paraId="29B46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68994DC">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24</w:t>
            </w:r>
          </w:p>
        </w:tc>
        <w:tc>
          <w:tcPr>
            <w:tcW w:w="8246" w:type="dxa"/>
            <w:tcBorders>
              <w:top w:val="single" w:color="auto" w:sz="4" w:space="0"/>
              <w:left w:val="single" w:color="auto" w:sz="4" w:space="0"/>
              <w:bottom w:val="single" w:color="auto" w:sz="4" w:space="0"/>
              <w:right w:val="single" w:color="auto" w:sz="4" w:space="0"/>
            </w:tcBorders>
            <w:vAlign w:val="center"/>
          </w:tcPr>
          <w:p w14:paraId="0088DAC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交纳时间：中标通知书发出时</w:t>
            </w:r>
          </w:p>
          <w:p w14:paraId="6CC052A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交纳</w:t>
            </w:r>
            <w:r>
              <w:rPr>
                <w:rFonts w:hint="eastAsia" w:ascii="宋体" w:hAnsi="宋体" w:eastAsia="宋体" w:cs="宋体"/>
                <w:sz w:val="28"/>
                <w:szCs w:val="28"/>
                <w:highlight w:val="none"/>
                <w:lang w:eastAsia="zh-CN"/>
              </w:rPr>
              <w:t>标准</w:t>
            </w:r>
            <w:r>
              <w:rPr>
                <w:rFonts w:hint="eastAsia" w:ascii="宋体" w:hAnsi="宋体" w:eastAsia="宋体" w:cs="宋体"/>
                <w:sz w:val="28"/>
                <w:szCs w:val="28"/>
                <w:highlight w:val="none"/>
              </w:rPr>
              <w:t>：收费标准</w:t>
            </w:r>
            <w:r>
              <w:rPr>
                <w:rFonts w:hint="eastAsia" w:ascii="宋体" w:hAnsi="宋体" w:eastAsia="宋体" w:cs="宋体"/>
                <w:sz w:val="28"/>
                <w:szCs w:val="28"/>
                <w:highlight w:val="none"/>
                <w:lang w:val="en-US" w:eastAsia="zh-CN"/>
              </w:rPr>
              <w:t>按国家发展改革委关于进一步放开建设项目专业服务价格的通知发改价格（2015）299号及参照原国家纪委《关于印发＜招标代理服务收费管理暂行办法＞的通知》（计价格【2002】1980号）文件计取，</w:t>
            </w:r>
            <w:r>
              <w:rPr>
                <w:rFonts w:hint="eastAsia" w:ascii="宋体" w:hAnsi="宋体" w:eastAsia="宋体" w:cs="宋体"/>
                <w:sz w:val="28"/>
                <w:szCs w:val="28"/>
                <w:highlight w:val="none"/>
              </w:rPr>
              <w:t>向中标单位收取代理服务费。</w:t>
            </w:r>
          </w:p>
        </w:tc>
      </w:tr>
      <w:tr w14:paraId="49E79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531280BA">
            <w:pPr>
              <w:spacing w:line="500" w:lineRule="exact"/>
              <w:jc w:val="center"/>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25</w:t>
            </w:r>
          </w:p>
        </w:tc>
        <w:tc>
          <w:tcPr>
            <w:tcW w:w="8246" w:type="dxa"/>
            <w:tcBorders>
              <w:top w:val="single" w:color="auto" w:sz="4" w:space="0"/>
              <w:left w:val="single" w:color="auto" w:sz="4" w:space="0"/>
              <w:bottom w:val="single" w:color="auto" w:sz="4" w:space="0"/>
              <w:right w:val="single" w:color="auto" w:sz="4" w:space="0"/>
            </w:tcBorders>
            <w:vAlign w:val="center"/>
          </w:tcPr>
          <w:p w14:paraId="75C7FC9C">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zh-CN" w:eastAsia="zh-CN" w:bidi="ar-SA"/>
              </w:rPr>
              <w:t>磋商小组推荐成交供应商家数：</w:t>
            </w:r>
            <w:r>
              <w:rPr>
                <w:rFonts w:hint="eastAsia" w:ascii="宋体" w:hAnsi="宋体" w:eastAsia="宋体" w:cs="宋体"/>
                <w:b w:val="0"/>
                <w:bCs w:val="0"/>
                <w:color w:val="auto"/>
                <w:spacing w:val="0"/>
                <w:kern w:val="0"/>
                <w:sz w:val="28"/>
                <w:szCs w:val="28"/>
                <w:highlight w:val="none"/>
                <w:lang w:val="en-US" w:eastAsia="zh-CN" w:bidi="ar-SA"/>
              </w:rPr>
              <w:t>1家</w:t>
            </w:r>
          </w:p>
        </w:tc>
      </w:tr>
      <w:tr w14:paraId="462DE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6"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1555CFF">
            <w:pPr>
              <w:spacing w:line="500" w:lineRule="exact"/>
              <w:jc w:val="center"/>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26</w:t>
            </w:r>
          </w:p>
        </w:tc>
        <w:tc>
          <w:tcPr>
            <w:tcW w:w="8246" w:type="dxa"/>
            <w:tcBorders>
              <w:top w:val="single" w:color="auto" w:sz="4" w:space="0"/>
              <w:left w:val="single" w:color="auto" w:sz="4" w:space="0"/>
              <w:bottom w:val="single" w:color="auto" w:sz="4" w:space="0"/>
              <w:right w:val="single" w:color="auto" w:sz="4" w:space="0"/>
            </w:tcBorders>
            <w:vAlign w:val="center"/>
          </w:tcPr>
          <w:p w14:paraId="66D26F14">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zh-CN" w:eastAsia="zh-CN" w:bidi="ar-SA"/>
              </w:rPr>
              <w:t>是否授权磋商小组确定成交供应商：□是</w:t>
            </w:r>
            <w:r>
              <w:rPr>
                <w:rFonts w:hint="eastAsia" w:ascii="宋体" w:hAnsi="宋体" w:eastAsia="宋体" w:cs="宋体"/>
                <w:b w:val="0"/>
                <w:bCs w:val="0"/>
                <w:color w:val="auto"/>
                <w:spacing w:val="0"/>
                <w:kern w:val="0"/>
                <w:sz w:val="28"/>
                <w:szCs w:val="28"/>
                <w:highlight w:val="none"/>
                <w:lang w:val="en-US" w:eastAsia="zh-CN" w:bidi="ar-SA"/>
              </w:rPr>
              <w:t xml:space="preserve">     </w:t>
            </w:r>
            <w:r>
              <w:rPr>
                <w:rFonts w:hint="eastAsia" w:ascii="宋体" w:hAnsi="宋体" w:eastAsia="宋体" w:cs="宋体"/>
                <w:b w:val="0"/>
                <w:bCs w:val="0"/>
                <w:color w:val="auto"/>
                <w:spacing w:val="0"/>
                <w:kern w:val="0"/>
                <w:sz w:val="28"/>
                <w:szCs w:val="28"/>
                <w:highlight w:val="none"/>
                <w:lang w:val="zh-CN" w:eastAsia="zh-CN" w:bidi="ar-SA"/>
              </w:rPr>
              <w:t>☑否</w:t>
            </w:r>
          </w:p>
        </w:tc>
      </w:tr>
      <w:tr w14:paraId="0373F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08DABA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27</w:t>
            </w:r>
          </w:p>
        </w:tc>
        <w:tc>
          <w:tcPr>
            <w:tcW w:w="8246" w:type="dxa"/>
            <w:tcBorders>
              <w:top w:val="single" w:color="auto" w:sz="4" w:space="0"/>
              <w:left w:val="single" w:color="auto" w:sz="4" w:space="0"/>
              <w:bottom w:val="single" w:color="auto" w:sz="4" w:space="0"/>
              <w:right w:val="single" w:color="auto" w:sz="4" w:space="0"/>
            </w:tcBorders>
            <w:vAlign w:val="center"/>
          </w:tcPr>
          <w:p w14:paraId="5719C793">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预备会：</w:t>
            </w:r>
          </w:p>
          <w:p w14:paraId="3115A278">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☑不召开</w:t>
            </w:r>
          </w:p>
          <w:p w14:paraId="7BC82DD9">
            <w:pPr>
              <w:pageBreakBefore w:val="0"/>
              <w:kinsoku/>
              <w:wordWrap/>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□召开，召开时间：</w:t>
            </w:r>
          </w:p>
          <w:p w14:paraId="592D285F">
            <w:pPr>
              <w:spacing w:line="500" w:lineRule="exact"/>
              <w:ind w:firstLine="560" w:firstLineChars="200"/>
              <w:rPr>
                <w:rFonts w:hint="eastAsia" w:ascii="宋体" w:hAnsi="宋体" w:eastAsia="宋体" w:cs="宋体"/>
                <w:bCs/>
                <w:color w:val="auto"/>
                <w:kern w:val="0"/>
                <w:sz w:val="28"/>
                <w:szCs w:val="28"/>
                <w:highlight w:val="none"/>
                <w:lang w:val="zh-CN" w:eastAsia="zh-CN" w:bidi="ar-SA"/>
              </w:rPr>
            </w:pPr>
            <w:r>
              <w:rPr>
                <w:rFonts w:hint="eastAsia" w:ascii="宋体" w:hAnsi="宋体" w:eastAsia="宋体" w:cs="宋体"/>
                <w:bCs/>
                <w:color w:val="auto"/>
                <w:kern w:val="0"/>
                <w:sz w:val="28"/>
                <w:szCs w:val="28"/>
                <w:highlight w:val="none"/>
                <w:lang w:val="en-US" w:eastAsia="zh-CN" w:bidi="ar-SA"/>
              </w:rPr>
              <w:t xml:space="preserve">    召开地点：</w:t>
            </w:r>
          </w:p>
        </w:tc>
      </w:tr>
      <w:tr w14:paraId="0DEC1C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BD38B2A">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28</w:t>
            </w:r>
          </w:p>
        </w:tc>
        <w:tc>
          <w:tcPr>
            <w:tcW w:w="8246" w:type="dxa"/>
            <w:tcBorders>
              <w:top w:val="single" w:color="auto" w:sz="4" w:space="0"/>
              <w:left w:val="single" w:color="auto" w:sz="4" w:space="0"/>
              <w:bottom w:val="single" w:color="auto" w:sz="4" w:space="0"/>
              <w:right w:val="single" w:color="auto" w:sz="4" w:space="0"/>
            </w:tcBorders>
            <w:vAlign w:val="center"/>
          </w:tcPr>
          <w:p w14:paraId="5E3EAEC5">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踏勘现场：</w:t>
            </w:r>
          </w:p>
          <w:p w14:paraId="09FB42A8">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☑不组织</w:t>
            </w:r>
          </w:p>
          <w:p w14:paraId="1B8CAF13">
            <w:pPr>
              <w:pageBreakBefore w:val="0"/>
              <w:kinsoku/>
              <w:wordWrap/>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□组织，踏勘时间：</w:t>
            </w:r>
          </w:p>
          <w:p w14:paraId="2FB81507">
            <w:pPr>
              <w:spacing w:line="500" w:lineRule="exact"/>
              <w:ind w:firstLine="560" w:firstLineChars="200"/>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 xml:space="preserve">    踏勘集中地点：</w:t>
            </w:r>
          </w:p>
        </w:tc>
      </w:tr>
      <w:tr w14:paraId="5061E4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4AE456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29</w:t>
            </w:r>
          </w:p>
        </w:tc>
        <w:tc>
          <w:tcPr>
            <w:tcW w:w="8246" w:type="dxa"/>
            <w:tcBorders>
              <w:top w:val="single" w:color="auto" w:sz="4" w:space="0"/>
              <w:left w:val="single" w:color="auto" w:sz="4" w:space="0"/>
              <w:bottom w:val="single" w:color="auto" w:sz="4" w:space="0"/>
              <w:right w:val="single" w:color="auto" w:sz="4" w:space="0"/>
            </w:tcBorders>
            <w:vAlign w:val="center"/>
          </w:tcPr>
          <w:p w14:paraId="2DA5AD29">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偏离：</w:t>
            </w:r>
          </w:p>
          <w:p w14:paraId="7D93F32E">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☑不允许</w:t>
            </w:r>
          </w:p>
          <w:p w14:paraId="6DB7537E">
            <w:pPr>
              <w:spacing w:line="500" w:lineRule="exact"/>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□允许</w:t>
            </w:r>
          </w:p>
        </w:tc>
      </w:tr>
      <w:tr w14:paraId="5A55E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0E68D5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30</w:t>
            </w:r>
          </w:p>
        </w:tc>
        <w:tc>
          <w:tcPr>
            <w:tcW w:w="8246" w:type="dxa"/>
            <w:tcBorders>
              <w:top w:val="single" w:color="auto" w:sz="4" w:space="0"/>
              <w:left w:val="single" w:color="auto" w:sz="4" w:space="0"/>
              <w:bottom w:val="single" w:color="auto" w:sz="4" w:space="0"/>
              <w:right w:val="single" w:color="auto" w:sz="4" w:space="0"/>
            </w:tcBorders>
            <w:vAlign w:val="center"/>
          </w:tcPr>
          <w:p w14:paraId="19F9B5A2">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竞争性磋商文件澄清：</w:t>
            </w:r>
          </w:p>
          <w:p w14:paraId="6409818A">
            <w:pPr>
              <w:spacing w:line="500" w:lineRule="exact"/>
              <w:rPr>
                <w:rFonts w:hint="eastAsia" w:ascii="宋体" w:hAnsi="宋体" w:eastAsia="宋体" w:cs="宋体"/>
                <w:sz w:val="28"/>
                <w:szCs w:val="28"/>
                <w:highlight w:val="none"/>
              </w:rPr>
            </w:pPr>
            <w:r>
              <w:rPr>
                <w:rFonts w:hint="eastAsia" w:ascii="宋体" w:hAnsi="宋体" w:eastAsia="宋体" w:cs="宋体"/>
                <w:b w:val="0"/>
                <w:bCs w:val="0"/>
                <w:color w:val="auto"/>
                <w:spacing w:val="0"/>
                <w:kern w:val="0"/>
                <w:sz w:val="28"/>
                <w:szCs w:val="28"/>
                <w:highlight w:val="none"/>
                <w:lang w:val="zh-CN" w:eastAsia="zh-CN" w:bidi="ar-SA"/>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tc>
      </w:tr>
      <w:tr w14:paraId="068EEB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4D0C701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31</w:t>
            </w:r>
          </w:p>
        </w:tc>
        <w:tc>
          <w:tcPr>
            <w:tcW w:w="8246" w:type="dxa"/>
            <w:tcBorders>
              <w:top w:val="single" w:color="auto" w:sz="4" w:space="0"/>
              <w:left w:val="single" w:color="auto" w:sz="4" w:space="0"/>
              <w:bottom w:val="single" w:color="auto" w:sz="4" w:space="0"/>
              <w:right w:val="single" w:color="auto" w:sz="4" w:space="0"/>
            </w:tcBorders>
            <w:vAlign w:val="center"/>
          </w:tcPr>
          <w:p w14:paraId="48244A53">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报价要求：</w:t>
            </w:r>
          </w:p>
          <w:p w14:paraId="774AE051">
            <w:pPr>
              <w:spacing w:line="440" w:lineRule="exact"/>
              <w:rPr>
                <w:rFonts w:hint="eastAsia" w:ascii="宋体" w:hAnsi="宋体" w:eastAsia="宋体" w:cs="宋体"/>
                <w:b/>
                <w:bCs/>
                <w:i/>
                <w:iCs/>
                <w:color w:val="auto"/>
                <w:sz w:val="28"/>
                <w:szCs w:val="28"/>
                <w:highlight w:val="none"/>
                <w:u w:val="single"/>
                <w:lang w:val="en-US"/>
              </w:rPr>
            </w:pPr>
            <w:r>
              <w:rPr>
                <w:rFonts w:hint="eastAsia" w:ascii="宋体" w:hAnsi="宋体" w:eastAsia="宋体" w:cs="宋体"/>
                <w:b/>
                <w:bCs/>
                <w:i/>
                <w:iCs/>
                <w:color w:val="auto"/>
                <w:sz w:val="28"/>
                <w:szCs w:val="28"/>
                <w:highlight w:val="none"/>
                <w:u w:val="single"/>
                <w:lang w:val="en-US"/>
              </w:rPr>
              <w:t>工程的</w:t>
            </w:r>
            <w:r>
              <w:rPr>
                <w:rFonts w:hint="eastAsia" w:ascii="宋体" w:hAnsi="宋体" w:eastAsia="宋体" w:cs="宋体"/>
                <w:b/>
                <w:bCs/>
                <w:i/>
                <w:iCs/>
                <w:color w:val="auto"/>
                <w:sz w:val="28"/>
                <w:szCs w:val="28"/>
                <w:highlight w:val="none"/>
                <w:u w:val="single"/>
                <w:lang w:val="en-US" w:eastAsia="zh-CN"/>
              </w:rPr>
              <w:t>响应</w:t>
            </w:r>
            <w:r>
              <w:rPr>
                <w:rFonts w:hint="eastAsia" w:ascii="宋体" w:hAnsi="宋体" w:eastAsia="宋体" w:cs="宋体"/>
                <w:b/>
                <w:bCs/>
                <w:i/>
                <w:iCs/>
                <w:color w:val="auto"/>
                <w:sz w:val="28"/>
                <w:szCs w:val="28"/>
                <w:highlight w:val="none"/>
                <w:u w:val="single"/>
                <w:lang w:val="en-US"/>
              </w:rPr>
              <w:t>报价采用总价方式进行报价。</w:t>
            </w:r>
          </w:p>
          <w:p w14:paraId="46BEFA35">
            <w:pPr>
              <w:pStyle w:val="9"/>
              <w:pageBreakBefore w:val="0"/>
              <w:wordWrap/>
              <w:topLinePunct w:val="0"/>
              <w:bidi w:val="0"/>
              <w:spacing w:before="0" w:line="500" w:lineRule="exact"/>
              <w:ind w:left="0" w:leftChars="0" w:right="0"/>
              <w:rPr>
                <w:rFonts w:hint="eastAsia" w:ascii="宋体" w:hAnsi="宋体" w:eastAsia="宋体" w:cs="宋体"/>
                <w:b/>
                <w:bCs/>
                <w:i/>
                <w:iCs/>
                <w:color w:val="auto"/>
                <w:sz w:val="28"/>
                <w:szCs w:val="28"/>
                <w:highlight w:val="none"/>
                <w:u w:val="single"/>
                <w:lang w:val="en-US"/>
              </w:rPr>
            </w:pPr>
            <w:r>
              <w:rPr>
                <w:rFonts w:hint="eastAsia" w:ascii="宋体" w:hAnsi="宋体" w:eastAsia="宋体" w:cs="宋体"/>
                <w:b/>
                <w:bCs/>
                <w:i/>
                <w:iCs/>
                <w:color w:val="auto"/>
                <w:sz w:val="28"/>
                <w:szCs w:val="28"/>
                <w:highlight w:val="none"/>
                <w:u w:val="single"/>
              </w:rPr>
              <w:t>报价（含首次报价或最后报价）超出本项目</w:t>
            </w:r>
            <w:r>
              <w:rPr>
                <w:rFonts w:hint="eastAsia" w:ascii="宋体" w:hAnsi="宋体" w:eastAsia="宋体" w:cs="宋体"/>
                <w:b/>
                <w:bCs/>
                <w:i/>
                <w:iCs/>
                <w:color w:val="auto"/>
                <w:sz w:val="28"/>
                <w:szCs w:val="28"/>
                <w:highlight w:val="none"/>
                <w:u w:val="single"/>
                <w:lang w:val="en-US"/>
              </w:rPr>
              <w:t>最高限价(控制价）</w:t>
            </w:r>
            <w:r>
              <w:rPr>
                <w:rFonts w:hint="eastAsia" w:ascii="宋体" w:hAnsi="宋体" w:eastAsia="宋体" w:cs="宋体"/>
                <w:b/>
                <w:bCs/>
                <w:i/>
                <w:iCs/>
                <w:color w:val="auto"/>
                <w:sz w:val="28"/>
                <w:szCs w:val="28"/>
                <w:highlight w:val="none"/>
                <w:u w:val="single"/>
              </w:rPr>
              <w:t xml:space="preserve">的为无效报价，其响应文件将被认定为无效响应。 </w:t>
            </w:r>
            <w:r>
              <w:rPr>
                <w:rFonts w:hint="eastAsia" w:ascii="宋体" w:hAnsi="宋体" w:eastAsia="宋体" w:cs="宋体"/>
                <w:b/>
                <w:bCs/>
                <w:i/>
                <w:iCs/>
                <w:color w:val="auto"/>
                <w:sz w:val="28"/>
                <w:szCs w:val="28"/>
                <w:highlight w:val="none"/>
                <w:u w:val="single"/>
                <w:lang w:val="en-US"/>
              </w:rPr>
              <w:t>供应商最后报价下浮金额，视为总价让利</w:t>
            </w:r>
            <w:r>
              <w:rPr>
                <w:rFonts w:hint="eastAsia" w:ascii="宋体" w:hAnsi="宋体" w:eastAsia="宋体" w:cs="宋体"/>
                <w:b/>
                <w:bCs/>
                <w:i/>
                <w:iCs/>
                <w:color w:val="auto"/>
                <w:sz w:val="28"/>
                <w:szCs w:val="28"/>
                <w:highlight w:val="none"/>
                <w:u w:val="single"/>
                <w:lang w:val="en-US" w:eastAsia="zh-CN"/>
              </w:rPr>
              <w:t>（有关法律、法规、建设行政主管部门颁发的文件规定的不可竞争费用，如规费、税金和暂列金等内容不得调整)</w:t>
            </w:r>
          </w:p>
          <w:p w14:paraId="6C710023">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1、本项目的报价和结算支付均以人民币为货币单位。 </w:t>
            </w:r>
          </w:p>
          <w:p w14:paraId="01D0A018">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2、供应商报价应包括设计、采购、运输、安装、相关部门验收及保修期内的维护保养等所有含税费用，以及供应商认为必要的其他货物、材料、工程、服务。</w:t>
            </w:r>
          </w:p>
          <w:p w14:paraId="0FB7B335">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3、如出现任何遗漏内容需产生额外费用，均由成交供应商自行承担，采购人将不再另支付任何费用。 </w:t>
            </w:r>
          </w:p>
          <w:p w14:paraId="162AD053">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4233EC1E">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5、供应商应被认为在填报报价之前，已经仔细阅读了本</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文件的所有有关章节以及审查了所有相关资料，已确保本次</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的所有</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范围内的各种价格风险均已包含在</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 xml:space="preserve">的报价内。 </w:t>
            </w:r>
          </w:p>
          <w:p w14:paraId="1687A890">
            <w:pPr>
              <w:pStyle w:val="5"/>
              <w:rPr>
                <w:rFonts w:hint="eastAsia" w:ascii="宋体" w:hAnsi="宋体" w:eastAsia="宋体" w:cs="宋体"/>
                <w:sz w:val="28"/>
                <w:szCs w:val="28"/>
                <w:highlight w:val="none"/>
                <w:lang w:val="en-US" w:eastAsia="zh-CN"/>
              </w:rPr>
            </w:pPr>
            <w:r>
              <w:rPr>
                <w:rFonts w:hint="eastAsia" w:ascii="宋体" w:hAnsi="宋体" w:eastAsia="宋体" w:cs="宋体"/>
                <w:color w:val="auto"/>
                <w:sz w:val="28"/>
                <w:szCs w:val="28"/>
                <w:highlight w:val="none"/>
                <w:lang w:val="en-US" w:eastAsia="zh-CN" w:bidi="zh-CN"/>
              </w:rPr>
              <w:t>6、最终工程量清单综合单价按照磋商最终报价下浮率等比例下浮。</w:t>
            </w:r>
          </w:p>
        </w:tc>
      </w:tr>
      <w:tr w14:paraId="7064D4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8955" w:type="dxa"/>
            <w:gridSpan w:val="2"/>
            <w:tcBorders>
              <w:top w:val="single" w:color="auto" w:sz="4" w:space="0"/>
              <w:left w:val="single" w:color="auto" w:sz="4" w:space="0"/>
              <w:bottom w:val="single" w:color="auto" w:sz="4" w:space="0"/>
              <w:right w:val="single" w:color="auto" w:sz="4" w:space="0"/>
            </w:tcBorders>
            <w:vAlign w:val="center"/>
          </w:tcPr>
          <w:p w14:paraId="4E5FC170">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特别说明：</w:t>
            </w:r>
          </w:p>
          <w:p w14:paraId="24B3D65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1.采购人若发现成交或中标候选供应商在投标过程中提供虚假证明文件，故意隐瞒公司不良信誉和财务状况，以及其他可能对合同圆满履行造成风险的因素等，则按规定取消其成交资格，监管部门依法进行处理。</w:t>
            </w:r>
          </w:p>
          <w:p w14:paraId="41B2ED3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2.其它：</w:t>
            </w:r>
          </w:p>
          <w:p w14:paraId="721A328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（1）投标企业严格遵守国家的法律法规及招标纪律，无违法违纪及商业贿赂行为。</w:t>
            </w:r>
          </w:p>
          <w:p w14:paraId="699D9D9B">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（2）不管投标结果如何，供应商均应自行承担投标所需一切费用。</w:t>
            </w:r>
          </w:p>
          <w:p w14:paraId="3E16650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（3）供应商应以书面形式保证中标后由本公司组织实施，不得以任何理由将项目转包给其他机构。</w:t>
            </w:r>
          </w:p>
          <w:p w14:paraId="75EC1FD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rPr>
            </w:pPr>
            <w:r>
              <w:rPr>
                <w:rFonts w:hint="eastAsia" w:ascii="宋体" w:hAnsi="宋体" w:eastAsia="宋体" w:cs="宋体"/>
                <w:b/>
                <w:bCs/>
                <w:sz w:val="28"/>
                <w:szCs w:val="28"/>
                <w:highlight w:val="none"/>
                <w:lang w:val="en-US" w:eastAsia="zh-CN"/>
              </w:rPr>
              <w:t>磋商文件中如出现前后不一致情况，均以前附表内容为准。</w:t>
            </w:r>
          </w:p>
        </w:tc>
      </w:tr>
      <w:tr w14:paraId="09330F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9" w:hRule="atLeast"/>
          <w:jc w:val="center"/>
        </w:trPr>
        <w:tc>
          <w:tcPr>
            <w:tcW w:w="8955" w:type="dxa"/>
            <w:gridSpan w:val="2"/>
            <w:tcBorders>
              <w:top w:val="single" w:color="auto" w:sz="4" w:space="0"/>
              <w:left w:val="single" w:color="auto" w:sz="4" w:space="0"/>
              <w:bottom w:val="single" w:color="auto" w:sz="4" w:space="0"/>
              <w:right w:val="single" w:color="auto" w:sz="4" w:space="0"/>
            </w:tcBorders>
            <w:vAlign w:val="center"/>
          </w:tcPr>
          <w:p w14:paraId="6181EC4A">
            <w:pPr>
              <w:spacing w:line="500" w:lineRule="exact"/>
              <w:rPr>
                <w:rFonts w:hint="eastAsia" w:ascii="宋体" w:hAnsi="宋体" w:eastAsia="宋体" w:cs="宋体"/>
                <w:b/>
                <w:bCs/>
                <w:color w:val="auto"/>
                <w:spacing w:val="0"/>
                <w:kern w:val="0"/>
                <w:sz w:val="28"/>
                <w:szCs w:val="28"/>
                <w:highlight w:val="none"/>
                <w:lang w:val="zh-CN" w:eastAsia="zh-CN" w:bidi="ar-SA"/>
              </w:rPr>
            </w:pPr>
            <w:r>
              <w:rPr>
                <w:rFonts w:hint="eastAsia" w:ascii="宋体" w:hAnsi="宋体" w:eastAsia="宋体" w:cs="宋体"/>
                <w:b/>
                <w:bCs/>
                <w:color w:val="auto"/>
                <w:spacing w:val="0"/>
                <w:kern w:val="0"/>
                <w:sz w:val="28"/>
                <w:szCs w:val="28"/>
                <w:highlight w:val="none"/>
                <w:lang w:val="zh-CN" w:eastAsia="zh-CN" w:bidi="ar-SA"/>
              </w:rPr>
              <w:t>注意事项：</w:t>
            </w:r>
          </w:p>
          <w:p w14:paraId="54C43960">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（1）本项目采用远程不见面电子标的方式开标。</w:t>
            </w:r>
          </w:p>
          <w:p w14:paraId="73A5A710">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2）潜在供应商领取文件须提前完成注册、CA证书和电子签部分申领和绑定、下载投标客户端。因未注册入库、未办理CA数字证书、CA证书故障、操作不当等原因造成无法投标或投标失败等后果由供应商自行承担。CA证书办理可通过在线APP理新疆政务通”或新疆CA网点办理CA数字证书和电子签部分；若单位已经办理过新疆CA证书且证书符合国产密码算法要求，可直接联系发证机构，申请增加“政采云”招投标电子签部分，无需重新办理。</w:t>
            </w:r>
          </w:p>
          <w:p w14:paraId="48E27859">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（3）供应商操作指南详见政府采购网办事指南、操作指南</w:t>
            </w:r>
          </w:p>
          <w:p w14:paraId="381B4FE8">
            <w:pPr>
              <w:tabs>
                <w:tab w:val="left" w:pos="7770"/>
              </w:tabs>
              <w:spacing w:line="500" w:lineRule="exact"/>
              <w:rPr>
                <w:rFonts w:hint="eastAsia" w:ascii="宋体" w:hAnsi="宋体" w:eastAsia="宋体" w:cs="宋体"/>
                <w:sz w:val="28"/>
                <w:szCs w:val="28"/>
                <w:highlight w:val="none"/>
                <w:lang w:val="en-US" w:eastAsia="zh-CN"/>
              </w:rPr>
            </w:pPr>
            <w:r>
              <w:rPr>
                <w:rFonts w:hint="eastAsia" w:ascii="宋体" w:hAnsi="宋体" w:eastAsia="宋体" w:cs="宋体"/>
                <w:b w:val="0"/>
                <w:bCs w:val="0"/>
                <w:color w:val="auto"/>
                <w:spacing w:val="0"/>
                <w:kern w:val="0"/>
                <w:sz w:val="28"/>
                <w:szCs w:val="28"/>
                <w:highlight w:val="none"/>
                <w:lang w:val="zh-CN" w:eastAsia="zh-CN" w:bidi="ar-SA"/>
              </w:rPr>
              <w:t>（4）系统操作问题请咨询技术支持电话</w:t>
            </w:r>
            <w:r>
              <w:rPr>
                <w:rFonts w:hint="eastAsia" w:ascii="宋体" w:hAnsi="宋体" w:eastAsia="宋体" w:cs="宋体"/>
                <w:b w:val="0"/>
                <w:bCs w:val="0"/>
                <w:color w:val="auto"/>
                <w:spacing w:val="0"/>
                <w:kern w:val="0"/>
                <w:sz w:val="28"/>
                <w:szCs w:val="28"/>
                <w:highlight w:val="none"/>
                <w:lang w:val="en-US" w:eastAsia="zh-CN" w:bidi="ar-SA"/>
              </w:rPr>
              <w:t>95763</w:t>
            </w:r>
            <w:r>
              <w:rPr>
                <w:rFonts w:hint="eastAsia" w:ascii="宋体" w:hAnsi="宋体" w:eastAsia="宋体" w:cs="宋体"/>
                <w:b w:val="0"/>
                <w:bCs w:val="0"/>
                <w:color w:val="auto"/>
                <w:spacing w:val="0"/>
                <w:kern w:val="0"/>
                <w:sz w:val="28"/>
                <w:szCs w:val="28"/>
                <w:highlight w:val="none"/>
                <w:lang w:val="zh-CN" w:eastAsia="zh-CN" w:bidi="ar-SA"/>
              </w:rPr>
              <w:t>，CA办理问题请咨询新疆CA服务电话0991-2819290，或加QQ号800175577。</w:t>
            </w:r>
          </w:p>
        </w:tc>
      </w:tr>
    </w:tbl>
    <w:p w14:paraId="4174AFC8">
      <w:pP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p>
    <w:p w14:paraId="3332DAFB">
      <w:pPr>
        <w:pageBreakBefore w:val="0"/>
        <w:kinsoku/>
        <w:wordWrap/>
        <w:autoSpaceDE/>
        <w:autoSpaceDN/>
        <w:bidi w:val="0"/>
        <w:adjustRightInd/>
        <w:snapToGrid/>
        <w:spacing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45" w:name="_Toc179632546"/>
      <w:bookmarkStart w:id="46" w:name="_Toc144974497"/>
      <w:bookmarkStart w:id="47" w:name="_Toc246996175"/>
      <w:bookmarkStart w:id="48" w:name="_Toc152042305"/>
      <w:bookmarkStart w:id="49" w:name="_Toc246996918"/>
      <w:bookmarkStart w:id="50" w:name="_Toc152045529"/>
      <w:bookmarkStart w:id="51" w:name="_Toc63357952"/>
      <w:bookmarkStart w:id="52" w:name="_Toc247085689"/>
      <w:r>
        <w:rPr>
          <w:rFonts w:hint="eastAsia" w:ascii="宋体" w:hAnsi="宋体" w:eastAsia="宋体" w:cs="宋体"/>
          <w:b/>
          <w:bCs w:val="0"/>
          <w:color w:val="auto"/>
          <w:kern w:val="2"/>
          <w:sz w:val="28"/>
          <w:szCs w:val="28"/>
          <w:highlight w:val="none"/>
          <w:lang w:val="en-US" w:eastAsia="zh-CN" w:bidi="ar-SA"/>
        </w:rPr>
        <w:t>1. 总则</w:t>
      </w:r>
      <w:bookmarkEnd w:id="45"/>
      <w:bookmarkEnd w:id="46"/>
      <w:bookmarkEnd w:id="47"/>
      <w:bookmarkEnd w:id="48"/>
      <w:bookmarkEnd w:id="49"/>
      <w:bookmarkEnd w:id="50"/>
      <w:bookmarkEnd w:id="51"/>
      <w:bookmarkEnd w:id="52"/>
      <w:bookmarkStart w:id="53" w:name="_Toc246996919"/>
      <w:bookmarkStart w:id="54" w:name="_Toc246996176"/>
      <w:bookmarkStart w:id="55" w:name="_Toc63357953"/>
      <w:bookmarkStart w:id="56" w:name="_Toc144974498"/>
      <w:bookmarkStart w:id="57" w:name="_Toc296602421"/>
      <w:bookmarkStart w:id="58" w:name="_Toc152042306"/>
      <w:bookmarkStart w:id="59" w:name="_Toc152045530"/>
      <w:bookmarkStart w:id="60" w:name="_Toc179632547"/>
      <w:bookmarkStart w:id="61" w:name="_Toc63353716"/>
      <w:bookmarkStart w:id="62" w:name="_Toc247085690"/>
    </w:p>
    <w:p w14:paraId="64FD5E1D">
      <w:pPr>
        <w:pStyle w:val="5"/>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r>
        <w:rPr>
          <w:rFonts w:hint="eastAsia" w:ascii="宋体" w:hAnsi="宋体" w:eastAsia="宋体" w:cs="宋体"/>
          <w:b/>
          <w:bCs w:val="0"/>
          <w:color w:val="auto"/>
          <w:kern w:val="2"/>
          <w:sz w:val="28"/>
          <w:szCs w:val="28"/>
          <w:highlight w:val="none"/>
          <w:lang w:val="en-US" w:eastAsia="zh-CN" w:bidi="ar-SA"/>
        </w:rPr>
        <w:t>1.1 项目概况</w:t>
      </w:r>
      <w:bookmarkEnd w:id="53"/>
      <w:bookmarkEnd w:id="54"/>
      <w:bookmarkEnd w:id="55"/>
      <w:bookmarkEnd w:id="56"/>
      <w:bookmarkEnd w:id="57"/>
      <w:bookmarkEnd w:id="58"/>
      <w:bookmarkEnd w:id="59"/>
      <w:bookmarkEnd w:id="60"/>
      <w:bookmarkEnd w:id="61"/>
      <w:bookmarkEnd w:id="62"/>
    </w:p>
    <w:p w14:paraId="08709EF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1.1.1根据《中华人民共和国</w:t>
      </w:r>
      <w:r>
        <w:rPr>
          <w:rFonts w:hint="eastAsia" w:ascii="宋体" w:hAnsi="宋体" w:eastAsia="宋体" w:cs="宋体"/>
          <w:color w:val="auto"/>
          <w:sz w:val="28"/>
          <w:szCs w:val="28"/>
          <w:highlight w:val="none"/>
          <w:lang w:val="en-US" w:eastAsia="zh-CN"/>
        </w:rPr>
        <w:t>政府采购</w:t>
      </w:r>
      <w:r>
        <w:rPr>
          <w:rFonts w:hint="eastAsia" w:ascii="宋体" w:hAnsi="宋体" w:eastAsia="宋体" w:cs="宋体"/>
          <w:color w:val="auto"/>
          <w:sz w:val="28"/>
          <w:szCs w:val="28"/>
          <w:highlight w:val="none"/>
        </w:rPr>
        <w:t>法》</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《中华人民共和国</w:t>
      </w:r>
      <w:r>
        <w:rPr>
          <w:rFonts w:hint="eastAsia" w:ascii="宋体" w:hAnsi="宋体" w:eastAsia="宋体" w:cs="宋体"/>
          <w:color w:val="auto"/>
          <w:sz w:val="28"/>
          <w:szCs w:val="28"/>
          <w:highlight w:val="none"/>
          <w:lang w:val="en-US" w:eastAsia="zh-CN"/>
        </w:rPr>
        <w:t>政府采购</w:t>
      </w:r>
      <w:r>
        <w:rPr>
          <w:rFonts w:hint="eastAsia" w:ascii="宋体" w:hAnsi="宋体" w:eastAsia="宋体" w:cs="宋体"/>
          <w:color w:val="auto"/>
          <w:sz w:val="28"/>
          <w:szCs w:val="28"/>
          <w:highlight w:val="none"/>
        </w:rPr>
        <w:t>法</w:t>
      </w:r>
      <w:r>
        <w:rPr>
          <w:rFonts w:hint="eastAsia" w:ascii="宋体" w:hAnsi="宋体" w:eastAsia="宋体" w:cs="宋体"/>
          <w:color w:val="auto"/>
          <w:sz w:val="28"/>
          <w:szCs w:val="28"/>
          <w:highlight w:val="none"/>
          <w:lang w:val="en-US" w:eastAsia="zh-CN"/>
        </w:rPr>
        <w:t>实施条例</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、《政府采购非</w:t>
      </w:r>
      <w:r>
        <w:rPr>
          <w:rFonts w:hint="eastAsia" w:ascii="宋体" w:hAnsi="宋体" w:eastAsia="宋体" w:cs="宋体"/>
          <w:color w:val="auto"/>
          <w:sz w:val="28"/>
          <w:szCs w:val="28"/>
          <w:highlight w:val="none"/>
          <w:lang w:val="en-US" w:eastAsia="zh-CN"/>
        </w:rPr>
        <w:t>招标</w:t>
      </w:r>
      <w:r>
        <w:rPr>
          <w:rFonts w:hint="eastAsia" w:ascii="宋体" w:hAnsi="宋体" w:eastAsia="宋体" w:cs="宋体"/>
          <w:color w:val="auto"/>
          <w:sz w:val="28"/>
          <w:szCs w:val="28"/>
          <w:highlight w:val="none"/>
          <w:lang w:eastAsia="zh-CN"/>
        </w:rPr>
        <w:t>采购方式管理办法》</w:t>
      </w:r>
      <w:r>
        <w:rPr>
          <w:rFonts w:hint="eastAsia" w:ascii="宋体" w:hAnsi="宋体" w:eastAsia="宋体" w:cs="宋体"/>
          <w:color w:val="auto"/>
          <w:sz w:val="28"/>
          <w:szCs w:val="28"/>
          <w:highlight w:val="none"/>
        </w:rPr>
        <w:t>等有关法律、法规和规</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的规定，本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项目已具备</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条件，现对本项目施工进行</w:t>
      </w:r>
      <w:r>
        <w:rPr>
          <w:rFonts w:hint="eastAsia" w:ascii="宋体" w:hAnsi="宋体" w:eastAsia="宋体" w:cs="宋体"/>
          <w:color w:val="auto"/>
          <w:sz w:val="28"/>
          <w:szCs w:val="28"/>
          <w:highlight w:val="none"/>
          <w:lang w:val="en-US" w:eastAsia="zh-CN"/>
        </w:rPr>
        <w:t>竞争性磋商</w:t>
      </w:r>
      <w:r>
        <w:rPr>
          <w:rFonts w:hint="eastAsia" w:ascii="宋体" w:hAnsi="宋体" w:eastAsia="宋体" w:cs="宋体"/>
          <w:color w:val="auto"/>
          <w:sz w:val="28"/>
          <w:szCs w:val="28"/>
          <w:highlight w:val="none"/>
        </w:rPr>
        <w:t>。</w:t>
      </w:r>
    </w:p>
    <w:p w14:paraId="0CE1E14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1.1.2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1591AD3">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1.1.3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w:t>
      </w:r>
      <w:r>
        <w:rPr>
          <w:rFonts w:hint="eastAsia" w:ascii="宋体" w:hAnsi="宋体" w:eastAsia="宋体" w:cs="宋体"/>
          <w:color w:val="auto"/>
          <w:sz w:val="28"/>
          <w:szCs w:val="28"/>
          <w:highlight w:val="none"/>
          <w:lang w:eastAsia="zh-CN"/>
        </w:rPr>
        <w:t>采购代理机构</w:t>
      </w:r>
      <w:r>
        <w:rPr>
          <w:rFonts w:hint="eastAsia" w:ascii="宋体" w:hAnsi="宋体" w:eastAsia="宋体" w:cs="宋体"/>
          <w:color w:val="auto"/>
          <w:sz w:val="28"/>
          <w:szCs w:val="28"/>
          <w:highlight w:val="none"/>
        </w:rPr>
        <w:t>：见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0BF6891D">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1.1.4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项目名称：见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5058F928">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1.1.5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项目建设地点：见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DBC2D0D">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63" w:name="_Toc63357954"/>
      <w:bookmarkStart w:id="64" w:name="_Toc144974499"/>
      <w:bookmarkStart w:id="65" w:name="_Toc179632548"/>
      <w:bookmarkStart w:id="66" w:name="_Toc63353717"/>
      <w:bookmarkStart w:id="67" w:name="_Toc247085691"/>
      <w:bookmarkStart w:id="68" w:name="_Toc296602422"/>
      <w:bookmarkStart w:id="69" w:name="_Toc152045531"/>
      <w:bookmarkStart w:id="70" w:name="_Toc152042307"/>
      <w:bookmarkStart w:id="71" w:name="_Toc246996920"/>
      <w:bookmarkStart w:id="72" w:name="_Toc246996177"/>
      <w:r>
        <w:rPr>
          <w:rFonts w:hint="eastAsia" w:ascii="宋体" w:hAnsi="宋体" w:eastAsia="宋体" w:cs="宋体"/>
          <w:b/>
          <w:bCs w:val="0"/>
          <w:color w:val="auto"/>
          <w:kern w:val="2"/>
          <w:sz w:val="28"/>
          <w:szCs w:val="28"/>
          <w:highlight w:val="none"/>
          <w:lang w:val="en-US" w:eastAsia="zh-CN" w:bidi="ar-SA"/>
        </w:rPr>
        <w:t>1.2 资金来源和落实情况</w:t>
      </w:r>
      <w:bookmarkEnd w:id="63"/>
      <w:bookmarkEnd w:id="64"/>
      <w:bookmarkEnd w:id="65"/>
      <w:bookmarkEnd w:id="66"/>
      <w:bookmarkEnd w:id="67"/>
      <w:bookmarkEnd w:id="68"/>
      <w:bookmarkEnd w:id="69"/>
      <w:bookmarkEnd w:id="70"/>
      <w:bookmarkEnd w:id="71"/>
      <w:bookmarkEnd w:id="72"/>
    </w:p>
    <w:p w14:paraId="02D31CD2">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1.2.1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项目的资金来源及出资比例：见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4D3BB30E">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1.2.2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项目的资金落实情况：见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435A5EA8">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73" w:name="_Toc246996921"/>
      <w:bookmarkStart w:id="74" w:name="_Toc152042308"/>
      <w:bookmarkStart w:id="75" w:name="_Toc63353718"/>
      <w:bookmarkStart w:id="76" w:name="_Toc63357955"/>
      <w:bookmarkStart w:id="77" w:name="_Toc247085692"/>
      <w:bookmarkStart w:id="78" w:name="_Toc179632549"/>
      <w:bookmarkStart w:id="79" w:name="_Toc144974500"/>
      <w:bookmarkStart w:id="80" w:name="_Toc246996178"/>
      <w:bookmarkStart w:id="81" w:name="_Toc296602423"/>
      <w:bookmarkStart w:id="82" w:name="_Toc152045532"/>
      <w:r>
        <w:rPr>
          <w:rFonts w:hint="eastAsia" w:ascii="宋体" w:hAnsi="宋体" w:eastAsia="宋体" w:cs="宋体"/>
          <w:b/>
          <w:bCs w:val="0"/>
          <w:color w:val="auto"/>
          <w:kern w:val="2"/>
          <w:sz w:val="28"/>
          <w:szCs w:val="28"/>
          <w:highlight w:val="none"/>
          <w:lang w:val="en-US" w:eastAsia="zh-CN" w:bidi="ar-SA"/>
        </w:rPr>
        <w:t>1.3 采购需求、合同履行期限、质量要求</w:t>
      </w:r>
      <w:bookmarkEnd w:id="73"/>
      <w:bookmarkEnd w:id="74"/>
      <w:bookmarkEnd w:id="75"/>
      <w:bookmarkEnd w:id="76"/>
      <w:bookmarkEnd w:id="77"/>
      <w:bookmarkEnd w:id="78"/>
      <w:bookmarkEnd w:id="79"/>
      <w:bookmarkEnd w:id="80"/>
      <w:bookmarkEnd w:id="81"/>
      <w:bookmarkEnd w:id="82"/>
    </w:p>
    <w:p w14:paraId="2319C86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1.3.1 本次采购需求：见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03BCE38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1.3.2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项目的合同履行期限：见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23354DC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1.3.3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项目的质量要求：见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67706625">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83" w:name="_Toc152042310"/>
      <w:bookmarkStart w:id="84" w:name="_Toc144974502"/>
      <w:bookmarkStart w:id="85" w:name="_Toc152045534"/>
      <w:bookmarkStart w:id="86" w:name="_Toc247085693"/>
      <w:bookmarkStart w:id="87" w:name="_Toc246996922"/>
      <w:bookmarkStart w:id="88" w:name="_Toc63353719"/>
      <w:bookmarkStart w:id="89" w:name="_Toc63357956"/>
      <w:bookmarkStart w:id="90" w:name="_Toc179632551"/>
      <w:bookmarkStart w:id="91" w:name="_Toc296602424"/>
      <w:bookmarkStart w:id="92" w:name="_Toc246996179"/>
      <w:r>
        <w:rPr>
          <w:rFonts w:hint="eastAsia" w:ascii="宋体" w:hAnsi="宋体" w:eastAsia="宋体" w:cs="宋体"/>
          <w:b/>
          <w:bCs w:val="0"/>
          <w:color w:val="auto"/>
          <w:kern w:val="2"/>
          <w:sz w:val="28"/>
          <w:szCs w:val="28"/>
          <w:highlight w:val="none"/>
          <w:lang w:val="en-US" w:eastAsia="zh-CN" w:bidi="ar-SA"/>
        </w:rPr>
        <w:t>1.4 供应商资格要求</w:t>
      </w:r>
      <w:bookmarkEnd w:id="83"/>
      <w:bookmarkEnd w:id="84"/>
      <w:bookmarkEnd w:id="85"/>
      <w:bookmarkEnd w:id="86"/>
      <w:bookmarkEnd w:id="87"/>
      <w:bookmarkEnd w:id="88"/>
      <w:bookmarkEnd w:id="89"/>
      <w:bookmarkEnd w:id="90"/>
      <w:bookmarkEnd w:id="91"/>
      <w:bookmarkEnd w:id="92"/>
    </w:p>
    <w:p w14:paraId="39FDE026">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1.4.1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应具备承担本采购项目资质条件、能力：见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32DE120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1.4.2项目落实的财政政策：见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C4313FB">
      <w:pPr>
        <w:pageBreakBefore w:val="0"/>
        <w:kinsoku/>
        <w:wordWrap/>
        <w:autoSpaceDE/>
        <w:autoSpaceDN/>
        <w:bidi w:val="0"/>
        <w:adjustRightInd/>
        <w:snapToGrid/>
        <w:spacing w:line="460" w:lineRule="exact"/>
        <w:ind w:left="479" w:leftChars="228"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1.4.3</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须知前附表规定接受联合体投标的，联合体除应符合本</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第 1.4.</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 xml:space="preserve"> 项和</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须知前附表的要求外，还应遵守以下规定：</w:t>
      </w:r>
    </w:p>
    <w:p w14:paraId="26BD7258">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（1）联合体各方应按</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提供的格式签订联合体协议书，明确联合体牵头人和各方权 利义务，并承诺就</w:t>
      </w:r>
      <w:r>
        <w:rPr>
          <w:rFonts w:hint="eastAsia" w:ascii="宋体" w:hAnsi="宋体" w:eastAsia="宋体" w:cs="宋体"/>
          <w:color w:val="auto"/>
          <w:sz w:val="28"/>
          <w:szCs w:val="28"/>
          <w:highlight w:val="none"/>
          <w:lang w:eastAsia="zh-CN"/>
        </w:rPr>
        <w:t>成交</w:t>
      </w:r>
      <w:r>
        <w:rPr>
          <w:rFonts w:hint="eastAsia" w:ascii="宋体" w:hAnsi="宋体" w:eastAsia="宋体" w:cs="宋体"/>
          <w:color w:val="auto"/>
          <w:sz w:val="28"/>
          <w:szCs w:val="28"/>
          <w:highlight w:val="none"/>
        </w:rPr>
        <w:t>项目向</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承担连带责任；</w:t>
      </w:r>
    </w:p>
    <w:p w14:paraId="049475D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（2）联合体中有同类资质的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按照联合体分工承担相同工作的，应当按照资质等级较低的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确定资质等级；</w:t>
      </w:r>
    </w:p>
    <w:p w14:paraId="66E0A3D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（3）以联合体形式参加政府采购活动的，联合体各方不得再单独参加或者与其他</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另外组成联合体参加同一合同项下的政府采购活动。</w:t>
      </w:r>
    </w:p>
    <w:p w14:paraId="3E7FE844">
      <w:pPr>
        <w:pageBreakBefore w:val="0"/>
        <w:kinsoku/>
        <w:wordWrap/>
        <w:autoSpaceDE/>
        <w:autoSpaceDN/>
        <w:bidi w:val="0"/>
        <w:adjustRightInd/>
        <w:snapToGrid/>
        <w:spacing w:line="460" w:lineRule="exact"/>
        <w:ind w:firstLine="481" w:firstLineChars="171"/>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1.4.</w:t>
      </w:r>
      <w:r>
        <w:rPr>
          <w:rFonts w:hint="eastAsia" w:ascii="宋体" w:hAnsi="宋体" w:eastAsia="宋体" w:cs="宋体"/>
          <w:b/>
          <w:bCs/>
          <w:color w:val="auto"/>
          <w:sz w:val="28"/>
          <w:szCs w:val="28"/>
          <w:highlight w:val="none"/>
          <w:lang w:val="en-US" w:eastAsia="zh-CN"/>
        </w:rPr>
        <w:t>5</w:t>
      </w: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lang w:eastAsia="zh-CN"/>
        </w:rPr>
        <w:t>供应商</w:t>
      </w:r>
      <w:r>
        <w:rPr>
          <w:rFonts w:hint="eastAsia" w:ascii="宋体" w:hAnsi="宋体" w:eastAsia="宋体" w:cs="宋体"/>
          <w:b/>
          <w:bCs/>
          <w:color w:val="auto"/>
          <w:sz w:val="28"/>
          <w:szCs w:val="28"/>
          <w:highlight w:val="none"/>
        </w:rPr>
        <w:t>不得存在下列情形之一：</w:t>
      </w:r>
    </w:p>
    <w:p w14:paraId="538DC46E">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（1）单位负责人为同一人或者存在直接控股、管理关系的不同供应商，不得参加同一合同项下的政府采购活动；</w:t>
      </w:r>
    </w:p>
    <w:p w14:paraId="7530EC30">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（2）为采购项目提供整体设计、规范编制或者项目管理、监理、检测等服务的供应商，不得再参加该采购项目的其他采购活动；</w:t>
      </w:r>
    </w:p>
    <w:p w14:paraId="5ADFB71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（3）被最高人民法院在“信用中国”网站（www.creditchina.gov.cn）列入失信被执行人名单、重大税收违法案件当事人名单；</w:t>
      </w:r>
    </w:p>
    <w:p w14:paraId="5E51D06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（4）被“中国政府采购网”（www.ccgp.gov.cn）列入严重违法失信行为记录名单（且在限制</w:t>
      </w:r>
      <w:r>
        <w:rPr>
          <w:rFonts w:hint="eastAsia" w:ascii="宋体" w:hAnsi="宋体" w:eastAsia="宋体" w:cs="宋体"/>
          <w:color w:val="auto"/>
          <w:sz w:val="28"/>
          <w:szCs w:val="28"/>
          <w:highlight w:val="none"/>
          <w:lang w:val="en-US" w:eastAsia="zh-CN"/>
        </w:rPr>
        <w:t>参加政府采购活动</w:t>
      </w:r>
      <w:r>
        <w:rPr>
          <w:rFonts w:hint="eastAsia" w:ascii="宋体" w:hAnsi="宋体" w:eastAsia="宋体" w:cs="宋体"/>
          <w:color w:val="auto"/>
          <w:sz w:val="28"/>
          <w:szCs w:val="28"/>
          <w:highlight w:val="none"/>
          <w:lang w:eastAsia="zh-CN"/>
        </w:rPr>
        <w:t>处罚期内的）；</w:t>
      </w:r>
    </w:p>
    <w:p w14:paraId="4B7C045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lang w:eastAsia="zh-CN"/>
        </w:rPr>
        <w:t>）法律法规规定的其他不得存在的情形。</w:t>
      </w:r>
    </w:p>
    <w:p w14:paraId="6018621B">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93" w:name="_Toc296602425"/>
      <w:bookmarkStart w:id="94" w:name="_Toc152042311"/>
      <w:bookmarkStart w:id="95" w:name="_Toc63357957"/>
      <w:bookmarkStart w:id="96" w:name="_Toc63353720"/>
      <w:bookmarkStart w:id="97" w:name="_Toc179632552"/>
      <w:bookmarkStart w:id="98" w:name="_Toc152045535"/>
      <w:bookmarkStart w:id="99" w:name="_Toc246996180"/>
      <w:bookmarkStart w:id="100" w:name="_Toc247085694"/>
      <w:bookmarkStart w:id="101" w:name="_Toc246996923"/>
      <w:bookmarkStart w:id="102" w:name="_Toc144974503"/>
      <w:r>
        <w:rPr>
          <w:rFonts w:hint="eastAsia" w:ascii="宋体" w:hAnsi="宋体" w:eastAsia="宋体" w:cs="宋体"/>
          <w:b/>
          <w:bCs w:val="0"/>
          <w:color w:val="auto"/>
          <w:kern w:val="2"/>
          <w:sz w:val="28"/>
          <w:szCs w:val="28"/>
          <w:highlight w:val="none"/>
          <w:lang w:val="en-US" w:eastAsia="zh-CN" w:bidi="ar-SA"/>
        </w:rPr>
        <w:t>1.5 费用承担</w:t>
      </w:r>
      <w:bookmarkEnd w:id="93"/>
      <w:bookmarkEnd w:id="94"/>
      <w:bookmarkEnd w:id="95"/>
      <w:bookmarkEnd w:id="96"/>
      <w:bookmarkEnd w:id="97"/>
      <w:bookmarkEnd w:id="98"/>
      <w:bookmarkEnd w:id="99"/>
      <w:bookmarkEnd w:id="100"/>
      <w:bookmarkEnd w:id="101"/>
      <w:bookmarkEnd w:id="102"/>
    </w:p>
    <w:p w14:paraId="3CF26A9A">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准备和参加</w:t>
      </w:r>
      <w:r>
        <w:rPr>
          <w:rFonts w:hint="eastAsia" w:ascii="宋体" w:hAnsi="宋体" w:eastAsia="宋体" w:cs="宋体"/>
          <w:color w:val="auto"/>
          <w:sz w:val="28"/>
          <w:szCs w:val="28"/>
          <w:highlight w:val="none"/>
          <w:lang w:val="en-US" w:eastAsia="zh-CN"/>
        </w:rPr>
        <w:t>政府采购</w:t>
      </w:r>
      <w:r>
        <w:rPr>
          <w:rFonts w:hint="eastAsia" w:ascii="宋体" w:hAnsi="宋体" w:eastAsia="宋体" w:cs="宋体"/>
          <w:color w:val="auto"/>
          <w:sz w:val="28"/>
          <w:szCs w:val="28"/>
          <w:highlight w:val="none"/>
        </w:rPr>
        <w:t>活动发生的费用自理。</w:t>
      </w:r>
    </w:p>
    <w:p w14:paraId="23C84B79">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03" w:name="_Toc296602426"/>
      <w:bookmarkStart w:id="104" w:name="_Toc246996181"/>
      <w:bookmarkStart w:id="105" w:name="_Toc152042312"/>
      <w:bookmarkStart w:id="106" w:name="_Toc152045536"/>
      <w:bookmarkStart w:id="107" w:name="_Toc179632553"/>
      <w:bookmarkStart w:id="108" w:name="_Toc144974504"/>
      <w:bookmarkStart w:id="109" w:name="_Toc247085695"/>
      <w:bookmarkStart w:id="110" w:name="_Toc63353721"/>
      <w:bookmarkStart w:id="111" w:name="_Toc63357958"/>
      <w:bookmarkStart w:id="112" w:name="_Toc246996924"/>
      <w:r>
        <w:rPr>
          <w:rFonts w:hint="eastAsia" w:ascii="宋体" w:hAnsi="宋体" w:eastAsia="宋体" w:cs="宋体"/>
          <w:b/>
          <w:bCs w:val="0"/>
          <w:color w:val="auto"/>
          <w:kern w:val="2"/>
          <w:sz w:val="28"/>
          <w:szCs w:val="28"/>
          <w:highlight w:val="none"/>
          <w:lang w:val="en-US" w:eastAsia="zh-CN" w:bidi="ar-SA"/>
        </w:rPr>
        <w:t>1.6 保密</w:t>
      </w:r>
      <w:bookmarkEnd w:id="103"/>
      <w:bookmarkEnd w:id="104"/>
      <w:bookmarkEnd w:id="105"/>
      <w:bookmarkEnd w:id="106"/>
      <w:bookmarkEnd w:id="107"/>
      <w:bookmarkEnd w:id="108"/>
      <w:bookmarkEnd w:id="109"/>
      <w:bookmarkEnd w:id="110"/>
      <w:bookmarkEnd w:id="111"/>
      <w:bookmarkEnd w:id="112"/>
    </w:p>
    <w:p w14:paraId="5A5966A7">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参与</w:t>
      </w:r>
      <w:r>
        <w:rPr>
          <w:rFonts w:hint="eastAsia" w:ascii="宋体" w:hAnsi="宋体" w:eastAsia="宋体" w:cs="宋体"/>
          <w:color w:val="auto"/>
          <w:sz w:val="28"/>
          <w:szCs w:val="28"/>
          <w:highlight w:val="none"/>
          <w:lang w:val="en-US" w:eastAsia="zh-CN"/>
        </w:rPr>
        <w:t>政府采购活动</w:t>
      </w:r>
      <w:r>
        <w:rPr>
          <w:rFonts w:hint="eastAsia" w:ascii="宋体" w:hAnsi="宋体" w:eastAsia="宋体" w:cs="宋体"/>
          <w:color w:val="auto"/>
          <w:sz w:val="28"/>
          <w:szCs w:val="28"/>
          <w:highlight w:val="none"/>
        </w:rPr>
        <w:t>的各方应对</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和</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 xml:space="preserve">中的商业和技术等秘密保密，违者应对由此造成的后果承担法律责任。 </w:t>
      </w:r>
    </w:p>
    <w:p w14:paraId="5213099C">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13" w:name="_Toc144974505"/>
      <w:bookmarkStart w:id="114" w:name="_Toc63357959"/>
      <w:bookmarkStart w:id="115" w:name="_Toc247085696"/>
      <w:bookmarkStart w:id="116" w:name="_Toc63353722"/>
      <w:bookmarkStart w:id="117" w:name="_Toc296602427"/>
      <w:bookmarkStart w:id="118" w:name="_Toc152042313"/>
      <w:bookmarkStart w:id="119" w:name="_Toc246996182"/>
      <w:bookmarkStart w:id="120" w:name="_Toc152045537"/>
      <w:bookmarkStart w:id="121" w:name="_Toc179632554"/>
      <w:bookmarkStart w:id="122" w:name="_Toc246996925"/>
      <w:r>
        <w:rPr>
          <w:rFonts w:hint="eastAsia" w:ascii="宋体" w:hAnsi="宋体" w:eastAsia="宋体" w:cs="宋体"/>
          <w:b/>
          <w:bCs w:val="0"/>
          <w:color w:val="auto"/>
          <w:kern w:val="2"/>
          <w:sz w:val="28"/>
          <w:szCs w:val="28"/>
          <w:highlight w:val="none"/>
          <w:lang w:val="en-US" w:eastAsia="zh-CN" w:bidi="ar-SA"/>
        </w:rPr>
        <w:t>1.7 语言</w:t>
      </w:r>
      <w:bookmarkEnd w:id="113"/>
      <w:r>
        <w:rPr>
          <w:rFonts w:hint="eastAsia" w:ascii="宋体" w:hAnsi="宋体" w:eastAsia="宋体" w:cs="宋体"/>
          <w:b/>
          <w:bCs w:val="0"/>
          <w:color w:val="auto"/>
          <w:kern w:val="2"/>
          <w:sz w:val="28"/>
          <w:szCs w:val="28"/>
          <w:highlight w:val="none"/>
          <w:lang w:val="en-US" w:eastAsia="zh-CN" w:bidi="ar-SA"/>
        </w:rPr>
        <w:t>文字</w:t>
      </w:r>
      <w:bookmarkEnd w:id="114"/>
      <w:bookmarkEnd w:id="115"/>
      <w:bookmarkEnd w:id="116"/>
      <w:bookmarkEnd w:id="117"/>
      <w:bookmarkEnd w:id="118"/>
      <w:bookmarkEnd w:id="119"/>
      <w:bookmarkEnd w:id="120"/>
      <w:bookmarkEnd w:id="121"/>
      <w:bookmarkEnd w:id="122"/>
    </w:p>
    <w:p w14:paraId="1345F04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bookmarkStart w:id="123" w:name="_Toc144974506"/>
      <w:bookmarkStart w:id="124" w:name="_Toc152045538"/>
      <w:bookmarkStart w:id="125" w:name="_Toc246996926"/>
      <w:bookmarkStart w:id="126" w:name="_Toc179632555"/>
      <w:bookmarkStart w:id="127" w:name="_Toc152042314"/>
      <w:bookmarkStart w:id="128" w:name="_Toc246996183"/>
      <w:bookmarkStart w:id="129" w:name="_Toc247085697"/>
      <w:r>
        <w:rPr>
          <w:rFonts w:hint="eastAsia" w:ascii="宋体" w:hAnsi="宋体" w:eastAsia="宋体" w:cs="宋体"/>
          <w:color w:val="auto"/>
          <w:sz w:val="28"/>
          <w:szCs w:val="28"/>
          <w:highlight w:val="none"/>
          <w:lang w:eastAsia="zh-CN"/>
        </w:rPr>
        <w:t>采购响应文件</w:t>
      </w:r>
      <w:r>
        <w:rPr>
          <w:rFonts w:hint="eastAsia" w:ascii="宋体" w:hAnsi="宋体" w:eastAsia="宋体" w:cs="宋体"/>
          <w:color w:val="auto"/>
          <w:sz w:val="28"/>
          <w:szCs w:val="28"/>
          <w:highlight w:val="none"/>
        </w:rPr>
        <w:t>使用的语言文字为中文。专用术语使用外文的，应附有中文注释。</w:t>
      </w:r>
    </w:p>
    <w:p w14:paraId="4E6B8530">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30" w:name="_Toc63357960"/>
      <w:bookmarkStart w:id="131" w:name="_Toc63353723"/>
      <w:bookmarkStart w:id="132" w:name="_Toc296602428"/>
      <w:r>
        <w:rPr>
          <w:rFonts w:hint="eastAsia" w:ascii="宋体" w:hAnsi="宋体" w:eastAsia="宋体" w:cs="宋体"/>
          <w:b/>
          <w:bCs w:val="0"/>
          <w:color w:val="auto"/>
          <w:kern w:val="2"/>
          <w:sz w:val="28"/>
          <w:szCs w:val="28"/>
          <w:highlight w:val="none"/>
          <w:lang w:val="en-US" w:eastAsia="zh-CN" w:bidi="ar-SA"/>
        </w:rPr>
        <w:t>1.8 计量单位</w:t>
      </w:r>
      <w:bookmarkEnd w:id="123"/>
      <w:bookmarkEnd w:id="124"/>
      <w:bookmarkEnd w:id="125"/>
      <w:bookmarkEnd w:id="126"/>
      <w:bookmarkEnd w:id="127"/>
      <w:bookmarkEnd w:id="128"/>
      <w:bookmarkEnd w:id="129"/>
      <w:bookmarkEnd w:id="130"/>
      <w:bookmarkEnd w:id="131"/>
      <w:bookmarkEnd w:id="132"/>
    </w:p>
    <w:p w14:paraId="64170F5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所有计量均采用中华人民共和国法定计量单位。</w:t>
      </w:r>
    </w:p>
    <w:p w14:paraId="2395CEDD">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33" w:name="_Toc247513962"/>
      <w:bookmarkStart w:id="134" w:name="_Toc152042315"/>
      <w:bookmarkStart w:id="135" w:name="_Toc296602429"/>
      <w:bookmarkStart w:id="136" w:name="_Toc152045539"/>
      <w:bookmarkStart w:id="137" w:name="_Toc247527563"/>
      <w:bookmarkStart w:id="138" w:name="_Toc247592876"/>
      <w:bookmarkStart w:id="139" w:name="_Toc144974507"/>
      <w:bookmarkStart w:id="140" w:name="_Toc63357961"/>
      <w:bookmarkStart w:id="141" w:name="_Toc63353724"/>
      <w:r>
        <w:rPr>
          <w:rFonts w:hint="eastAsia" w:ascii="宋体" w:hAnsi="宋体" w:eastAsia="宋体" w:cs="宋体"/>
          <w:b/>
          <w:bCs w:val="0"/>
          <w:color w:val="auto"/>
          <w:kern w:val="2"/>
          <w:sz w:val="28"/>
          <w:szCs w:val="28"/>
          <w:highlight w:val="none"/>
          <w:lang w:val="en-US" w:eastAsia="zh-CN" w:bidi="ar-SA"/>
        </w:rPr>
        <w:t>1.9 踏勘现场</w:t>
      </w:r>
      <w:bookmarkEnd w:id="133"/>
      <w:bookmarkEnd w:id="134"/>
      <w:bookmarkEnd w:id="135"/>
      <w:bookmarkEnd w:id="136"/>
      <w:bookmarkEnd w:id="137"/>
      <w:bookmarkEnd w:id="138"/>
      <w:bookmarkEnd w:id="139"/>
      <w:bookmarkEnd w:id="140"/>
      <w:bookmarkEnd w:id="141"/>
    </w:p>
    <w:p w14:paraId="1E1DA052">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1.9.1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须知前附表规定组织踏勘现场的，</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须知前附表规定的时间、地点组织</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 xml:space="preserve">踏勘项目现场。 </w:t>
      </w:r>
    </w:p>
    <w:p w14:paraId="205F2D26">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1.9.2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踏勘现场发生的费用自理。</w:t>
      </w:r>
    </w:p>
    <w:p w14:paraId="1E67DCB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1.9.3 除</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的原因外，</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自行负责在踏勘现场中所发生的人员伤亡和财产损失。</w:t>
      </w:r>
    </w:p>
    <w:p w14:paraId="1402AA64">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1.9.4 </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在踏勘现场中介绍的工程场地和相关的周边环境情况，供</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在编制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时参考，</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不对</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据此作出的判断和决策负责。</w:t>
      </w:r>
    </w:p>
    <w:p w14:paraId="39D3E991">
      <w:pPr>
        <w:pStyle w:val="8"/>
        <w:pageBreakBefore w:val="0"/>
        <w:kinsoku/>
        <w:wordWrap/>
        <w:overflowPunct w:val="0"/>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42" w:name="_Toc152042316"/>
      <w:bookmarkStart w:id="143" w:name="_Toc296602430"/>
      <w:bookmarkStart w:id="144" w:name="_Toc152045540"/>
      <w:bookmarkStart w:id="145" w:name="_Toc247527564"/>
      <w:bookmarkStart w:id="146" w:name="_Toc63357962"/>
      <w:bookmarkStart w:id="147" w:name="_Toc144974508"/>
      <w:bookmarkStart w:id="148" w:name="_Toc63353725"/>
      <w:bookmarkStart w:id="149" w:name="_Toc247513963"/>
      <w:bookmarkStart w:id="150" w:name="_Toc247592877"/>
      <w:r>
        <w:rPr>
          <w:rFonts w:hint="eastAsia" w:ascii="宋体" w:hAnsi="宋体" w:eastAsia="宋体" w:cs="宋体"/>
          <w:b/>
          <w:bCs w:val="0"/>
          <w:color w:val="auto"/>
          <w:kern w:val="2"/>
          <w:sz w:val="28"/>
          <w:szCs w:val="28"/>
          <w:highlight w:val="none"/>
          <w:lang w:val="en-US" w:eastAsia="zh-CN" w:bidi="ar-SA"/>
        </w:rPr>
        <w:t xml:space="preserve">1.10 </w:t>
      </w:r>
      <w:bookmarkEnd w:id="142"/>
      <w:bookmarkEnd w:id="143"/>
      <w:bookmarkEnd w:id="144"/>
      <w:bookmarkEnd w:id="145"/>
      <w:bookmarkEnd w:id="146"/>
      <w:bookmarkEnd w:id="147"/>
      <w:bookmarkEnd w:id="148"/>
      <w:bookmarkEnd w:id="149"/>
      <w:bookmarkEnd w:id="150"/>
      <w:r>
        <w:rPr>
          <w:rFonts w:hint="eastAsia" w:ascii="宋体" w:hAnsi="宋体" w:eastAsia="宋体" w:cs="宋体"/>
          <w:b/>
          <w:bCs w:val="0"/>
          <w:color w:val="auto"/>
          <w:kern w:val="2"/>
          <w:sz w:val="28"/>
          <w:szCs w:val="28"/>
          <w:highlight w:val="none"/>
          <w:lang w:val="en-US" w:eastAsia="zh-CN" w:bidi="ar-SA"/>
        </w:rPr>
        <w:t>预备会</w:t>
      </w:r>
    </w:p>
    <w:p w14:paraId="5029383A">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1.10.1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须知前附表规定召开</w:t>
      </w:r>
      <w:r>
        <w:rPr>
          <w:rFonts w:hint="eastAsia" w:ascii="宋体" w:hAnsi="宋体" w:eastAsia="宋体" w:cs="宋体"/>
          <w:color w:val="auto"/>
          <w:sz w:val="28"/>
          <w:szCs w:val="28"/>
          <w:highlight w:val="none"/>
          <w:lang w:eastAsia="zh-CN"/>
        </w:rPr>
        <w:t>预备会</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须知前附表规定的时间和地点召开</w:t>
      </w:r>
      <w:r>
        <w:rPr>
          <w:rFonts w:hint="eastAsia" w:ascii="宋体" w:hAnsi="宋体" w:eastAsia="宋体" w:cs="宋体"/>
          <w:color w:val="auto"/>
          <w:sz w:val="28"/>
          <w:szCs w:val="28"/>
          <w:highlight w:val="none"/>
          <w:lang w:eastAsia="zh-CN"/>
        </w:rPr>
        <w:t>预备会</w:t>
      </w:r>
      <w:r>
        <w:rPr>
          <w:rFonts w:hint="eastAsia" w:ascii="宋体" w:hAnsi="宋体" w:eastAsia="宋体" w:cs="宋体"/>
          <w:color w:val="auto"/>
          <w:sz w:val="28"/>
          <w:szCs w:val="28"/>
          <w:highlight w:val="none"/>
        </w:rPr>
        <w:t>，澄清</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提出的问题。</w:t>
      </w:r>
    </w:p>
    <w:p w14:paraId="3A51914C">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1.10.2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应在</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须知前附表规定的时间前，以书面形式将提出的问题送达</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，以便</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在会议期间澄清。</w:t>
      </w:r>
    </w:p>
    <w:p w14:paraId="2D48E98E">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1.10.3 </w:t>
      </w:r>
      <w:r>
        <w:rPr>
          <w:rFonts w:hint="eastAsia" w:ascii="宋体" w:hAnsi="宋体" w:eastAsia="宋体" w:cs="宋体"/>
          <w:color w:val="auto"/>
          <w:sz w:val="28"/>
          <w:szCs w:val="28"/>
          <w:highlight w:val="none"/>
          <w:lang w:eastAsia="zh-CN"/>
        </w:rPr>
        <w:t>预备会</w:t>
      </w:r>
      <w:r>
        <w:rPr>
          <w:rFonts w:hint="eastAsia" w:ascii="宋体" w:hAnsi="宋体" w:eastAsia="宋体" w:cs="宋体"/>
          <w:color w:val="auto"/>
          <w:sz w:val="28"/>
          <w:szCs w:val="28"/>
          <w:highlight w:val="none"/>
        </w:rPr>
        <w:t>后，</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在</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须知前附表规定的时间内，将对</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所提问题的澄清，以书面形式通知所有购买</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。该澄清内容为</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的组成部分。</w:t>
      </w:r>
    </w:p>
    <w:p w14:paraId="366622F5">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51" w:name="_Toc63357963"/>
      <w:bookmarkStart w:id="152" w:name="_Toc296602431"/>
      <w:bookmarkStart w:id="153" w:name="_Toc63353726"/>
      <w:r>
        <w:rPr>
          <w:rFonts w:hint="eastAsia" w:ascii="宋体" w:hAnsi="宋体" w:eastAsia="宋体" w:cs="宋体"/>
          <w:b/>
          <w:bCs w:val="0"/>
          <w:color w:val="auto"/>
          <w:kern w:val="2"/>
          <w:sz w:val="28"/>
          <w:szCs w:val="28"/>
          <w:highlight w:val="none"/>
          <w:lang w:val="en-US" w:eastAsia="zh-CN" w:bidi="ar-SA"/>
        </w:rPr>
        <w:t>1.11 偏离</w:t>
      </w:r>
      <w:bookmarkEnd w:id="151"/>
      <w:bookmarkEnd w:id="152"/>
      <w:bookmarkEnd w:id="153"/>
    </w:p>
    <w:p w14:paraId="649621C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须知前附表允许</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偏离</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某些要求的，偏离应当符合</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规定的偏离范围和幅度。</w:t>
      </w:r>
    </w:p>
    <w:p w14:paraId="259E0F79">
      <w:pPr>
        <w:pStyle w:val="5"/>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54" w:name="_Toc144974510"/>
      <w:bookmarkStart w:id="155" w:name="_Toc247085701"/>
      <w:bookmarkStart w:id="156" w:name="_Toc63357964"/>
      <w:bookmarkStart w:id="157" w:name="_Toc246996187"/>
      <w:bookmarkStart w:id="158" w:name="_Toc152042318"/>
      <w:bookmarkStart w:id="159" w:name="_Toc179632560"/>
      <w:bookmarkStart w:id="160" w:name="_Toc246996930"/>
      <w:bookmarkStart w:id="161" w:name="_Toc152045542"/>
      <w:bookmarkStart w:id="162" w:name="_Toc63357968"/>
      <w:bookmarkStart w:id="163" w:name="_Toc246996934"/>
      <w:bookmarkStart w:id="164" w:name="_Toc152045546"/>
      <w:bookmarkStart w:id="165" w:name="_Toc152042322"/>
      <w:bookmarkStart w:id="166" w:name="_Toc247085705"/>
      <w:bookmarkStart w:id="167" w:name="_Toc144974514"/>
      <w:bookmarkStart w:id="168" w:name="_Toc179632564"/>
      <w:bookmarkStart w:id="169" w:name="_Toc246996191"/>
      <w:r>
        <w:rPr>
          <w:rFonts w:hint="eastAsia" w:ascii="宋体" w:hAnsi="宋体" w:eastAsia="宋体" w:cs="宋体"/>
          <w:b/>
          <w:bCs w:val="0"/>
          <w:color w:val="auto"/>
          <w:kern w:val="2"/>
          <w:sz w:val="28"/>
          <w:szCs w:val="28"/>
          <w:highlight w:val="none"/>
          <w:lang w:val="en-US" w:eastAsia="zh-CN" w:bidi="ar-SA"/>
        </w:rPr>
        <w:t xml:space="preserve">2. </w:t>
      </w:r>
      <w:bookmarkEnd w:id="154"/>
      <w:bookmarkEnd w:id="155"/>
      <w:bookmarkEnd w:id="156"/>
      <w:bookmarkEnd w:id="157"/>
      <w:bookmarkEnd w:id="158"/>
      <w:bookmarkEnd w:id="159"/>
      <w:bookmarkEnd w:id="160"/>
      <w:bookmarkEnd w:id="161"/>
      <w:r>
        <w:rPr>
          <w:rFonts w:hint="eastAsia" w:ascii="宋体" w:hAnsi="宋体" w:eastAsia="宋体" w:cs="宋体"/>
          <w:b/>
          <w:bCs w:val="0"/>
          <w:color w:val="auto"/>
          <w:kern w:val="2"/>
          <w:sz w:val="28"/>
          <w:szCs w:val="28"/>
          <w:highlight w:val="none"/>
          <w:lang w:val="en-US" w:eastAsia="zh-CN" w:bidi="ar-SA"/>
        </w:rPr>
        <w:t>竞争性磋商文件</w:t>
      </w:r>
    </w:p>
    <w:p w14:paraId="6108F3C8">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70" w:name="_Toc144974511"/>
      <w:bookmarkStart w:id="171" w:name="_Toc247085702"/>
      <w:bookmarkStart w:id="172" w:name="_Toc63353728"/>
      <w:bookmarkStart w:id="173" w:name="_Toc246996931"/>
      <w:bookmarkStart w:id="174" w:name="_Toc152045543"/>
      <w:bookmarkStart w:id="175" w:name="_Toc296602433"/>
      <w:bookmarkStart w:id="176" w:name="_Toc179632561"/>
      <w:bookmarkStart w:id="177" w:name="_Toc63357965"/>
      <w:bookmarkStart w:id="178" w:name="_Toc246996188"/>
      <w:bookmarkStart w:id="179" w:name="_Toc152042319"/>
      <w:r>
        <w:rPr>
          <w:rFonts w:hint="eastAsia" w:ascii="宋体" w:hAnsi="宋体" w:eastAsia="宋体" w:cs="宋体"/>
          <w:b/>
          <w:bCs w:val="0"/>
          <w:color w:val="auto"/>
          <w:kern w:val="2"/>
          <w:sz w:val="28"/>
          <w:szCs w:val="28"/>
          <w:highlight w:val="none"/>
          <w:lang w:val="en-US" w:eastAsia="zh-CN" w:bidi="ar-SA"/>
        </w:rPr>
        <w:t>2.1 竞争性磋商文件的组成</w:t>
      </w:r>
      <w:bookmarkEnd w:id="170"/>
      <w:bookmarkEnd w:id="171"/>
      <w:bookmarkEnd w:id="172"/>
      <w:bookmarkEnd w:id="173"/>
      <w:bookmarkEnd w:id="174"/>
      <w:bookmarkEnd w:id="175"/>
      <w:bookmarkEnd w:id="176"/>
      <w:bookmarkEnd w:id="177"/>
      <w:bookmarkEnd w:id="178"/>
      <w:bookmarkEnd w:id="179"/>
    </w:p>
    <w:p w14:paraId="1CF5A10C">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磋商公告；</w:t>
      </w:r>
    </w:p>
    <w:p w14:paraId="2B1E53E1">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2</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供应商须知；</w:t>
      </w:r>
    </w:p>
    <w:p w14:paraId="4DAF333D">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合同条款；</w:t>
      </w:r>
    </w:p>
    <w:p w14:paraId="2B636A02">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范本格式</w:t>
      </w:r>
      <w:r>
        <w:rPr>
          <w:rFonts w:hint="eastAsia" w:ascii="宋体" w:hAnsi="宋体" w:eastAsia="宋体" w:cs="宋体"/>
          <w:sz w:val="28"/>
          <w:szCs w:val="28"/>
          <w:highlight w:val="none"/>
          <w:lang w:eastAsia="zh-CN"/>
        </w:rPr>
        <w:t>；</w:t>
      </w:r>
    </w:p>
    <w:p w14:paraId="404BF6C3">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lang w:eastAsia="zh-CN"/>
        </w:rPr>
        <w:t>）清单工程量。</w:t>
      </w:r>
    </w:p>
    <w:p w14:paraId="3570D5C5">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80" w:name="_Toc63353729"/>
      <w:bookmarkStart w:id="181" w:name="_Toc63357966"/>
      <w:bookmarkStart w:id="182" w:name="_Toc152042320"/>
      <w:bookmarkStart w:id="183" w:name="_Toc246996189"/>
      <w:bookmarkStart w:id="184" w:name="_Toc246996932"/>
      <w:bookmarkStart w:id="185" w:name="_Toc152045544"/>
      <w:bookmarkStart w:id="186" w:name="_Toc144974512"/>
      <w:bookmarkStart w:id="187" w:name="_Toc179632562"/>
      <w:bookmarkStart w:id="188" w:name="_Toc247085703"/>
      <w:bookmarkStart w:id="189" w:name="_Toc296602434"/>
      <w:r>
        <w:rPr>
          <w:rFonts w:hint="eastAsia" w:ascii="宋体" w:hAnsi="宋体" w:eastAsia="宋体" w:cs="宋体"/>
          <w:b/>
          <w:bCs w:val="0"/>
          <w:color w:val="auto"/>
          <w:kern w:val="2"/>
          <w:sz w:val="28"/>
          <w:szCs w:val="28"/>
          <w:highlight w:val="none"/>
          <w:lang w:val="en-US" w:eastAsia="zh-CN" w:bidi="ar-SA"/>
        </w:rPr>
        <w:t>2.2 竞争性磋商文件的澄清</w:t>
      </w:r>
      <w:bookmarkEnd w:id="180"/>
      <w:bookmarkEnd w:id="181"/>
      <w:bookmarkEnd w:id="182"/>
      <w:bookmarkEnd w:id="183"/>
      <w:bookmarkEnd w:id="184"/>
      <w:bookmarkEnd w:id="185"/>
      <w:bookmarkEnd w:id="186"/>
      <w:bookmarkEnd w:id="187"/>
      <w:bookmarkEnd w:id="188"/>
      <w:bookmarkEnd w:id="189"/>
      <w:r>
        <w:rPr>
          <w:rFonts w:hint="eastAsia" w:ascii="宋体" w:hAnsi="宋体" w:eastAsia="宋体" w:cs="宋体"/>
          <w:b/>
          <w:bCs w:val="0"/>
          <w:color w:val="auto"/>
          <w:kern w:val="2"/>
          <w:sz w:val="28"/>
          <w:szCs w:val="28"/>
          <w:highlight w:val="none"/>
          <w:lang w:val="en-US" w:eastAsia="zh-CN" w:bidi="ar-SA"/>
        </w:rPr>
        <w:t xml:space="preserve"> </w:t>
      </w:r>
    </w:p>
    <w:p w14:paraId="53151B1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2.2.1供应商对磋商文件有疑问的，可以向招标代理机构提出询问，招标代理机构将及时做出答复；</w:t>
      </w:r>
    </w:p>
    <w:p w14:paraId="4AD11C33">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2.2.2</w:t>
      </w:r>
      <w:r>
        <w:rPr>
          <w:rFonts w:hint="eastAsia" w:ascii="宋体" w:hAnsi="宋体" w:eastAsia="宋体" w:cs="宋体"/>
          <w:color w:val="auto"/>
          <w:sz w:val="28"/>
          <w:szCs w:val="28"/>
          <w:highlight w:val="none"/>
        </w:rPr>
        <w:t>供应商对磋商文件有质疑，须在磋商响应文件递交截止时间5日以前，以书面形式向招标机构提出质疑；招标机构在收到书面质疑后尽快做出答复，并以书面形式通知质疑供应商。</w:t>
      </w:r>
    </w:p>
    <w:p w14:paraId="64C3D270">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2.2.</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在收到澄清后，应在</w:t>
      </w:r>
      <w:r>
        <w:rPr>
          <w:rFonts w:hint="eastAsia" w:ascii="宋体" w:hAnsi="宋体" w:eastAsia="宋体" w:cs="宋体"/>
          <w:color w:val="auto"/>
          <w:sz w:val="28"/>
          <w:szCs w:val="28"/>
          <w:highlight w:val="none"/>
          <w:lang w:val="en-US" w:eastAsia="zh-CN"/>
        </w:rPr>
        <w:t>24小时</w:t>
      </w:r>
      <w:r>
        <w:rPr>
          <w:rFonts w:hint="eastAsia" w:ascii="宋体" w:hAnsi="宋体" w:eastAsia="宋体" w:cs="宋体"/>
          <w:color w:val="auto"/>
          <w:sz w:val="28"/>
          <w:szCs w:val="28"/>
          <w:highlight w:val="none"/>
        </w:rPr>
        <w:t>内以书面形式通知</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，确认已收到该澄清。</w:t>
      </w:r>
    </w:p>
    <w:p w14:paraId="747D3486">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90" w:name="_Toc247085704"/>
      <w:bookmarkStart w:id="191" w:name="_Toc152045545"/>
      <w:bookmarkStart w:id="192" w:name="_Toc152042321"/>
      <w:bookmarkStart w:id="193" w:name="_Toc179632563"/>
      <w:bookmarkStart w:id="194" w:name="_Toc144974513"/>
      <w:bookmarkStart w:id="195" w:name="_Toc246996933"/>
      <w:bookmarkStart w:id="196" w:name="_Toc63357967"/>
      <w:bookmarkStart w:id="197" w:name="_Toc246996190"/>
      <w:bookmarkStart w:id="198" w:name="_Toc296602435"/>
      <w:bookmarkStart w:id="199" w:name="_Toc63353730"/>
      <w:r>
        <w:rPr>
          <w:rFonts w:hint="eastAsia" w:ascii="宋体" w:hAnsi="宋体" w:eastAsia="宋体" w:cs="宋体"/>
          <w:b/>
          <w:bCs w:val="0"/>
          <w:color w:val="auto"/>
          <w:kern w:val="2"/>
          <w:sz w:val="28"/>
          <w:szCs w:val="28"/>
          <w:highlight w:val="none"/>
          <w:lang w:val="en-US" w:eastAsia="zh-CN" w:bidi="ar-SA"/>
        </w:rPr>
        <w:t>2.3 竞争性磋商文件的修改</w:t>
      </w:r>
      <w:bookmarkEnd w:id="190"/>
      <w:bookmarkEnd w:id="191"/>
      <w:bookmarkEnd w:id="192"/>
      <w:bookmarkEnd w:id="193"/>
      <w:bookmarkEnd w:id="194"/>
      <w:bookmarkEnd w:id="195"/>
      <w:bookmarkEnd w:id="196"/>
      <w:bookmarkEnd w:id="197"/>
      <w:bookmarkEnd w:id="198"/>
      <w:bookmarkEnd w:id="199"/>
    </w:p>
    <w:p w14:paraId="60DD110D">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2.3.1</w:t>
      </w:r>
      <w:r>
        <w:rPr>
          <w:rFonts w:hint="eastAsia" w:ascii="宋体" w:hAnsi="宋体" w:eastAsia="宋体" w:cs="宋体"/>
          <w:color w:val="auto"/>
          <w:sz w:val="28"/>
          <w:szCs w:val="28"/>
          <w:highlight w:val="none"/>
          <w:lang w:eastAsia="zh-CN"/>
        </w:rPr>
        <w:t>对磋商文件进行必要的修改，招标代理机构将在投标截止时间2日前以书面形式通知所有购买磋商文件的供应商。该修改的内容为磋商文件的组成部分；</w:t>
      </w:r>
    </w:p>
    <w:p w14:paraId="38121F0A">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2.3.2</w:t>
      </w:r>
      <w:r>
        <w:rPr>
          <w:rFonts w:hint="eastAsia" w:ascii="宋体" w:hAnsi="宋体" w:eastAsia="宋体" w:cs="宋体"/>
          <w:color w:val="auto"/>
          <w:sz w:val="28"/>
          <w:szCs w:val="28"/>
          <w:highlight w:val="none"/>
          <w:lang w:eastAsia="zh-CN"/>
        </w:rPr>
        <w:t>供应商在规定的时间内未对磋商文件提出澄清要求的，招标代理机构将视其为同意。</w:t>
      </w:r>
    </w:p>
    <w:p w14:paraId="7E213A01">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2.3.3</w:t>
      </w:r>
      <w:r>
        <w:rPr>
          <w:rFonts w:hint="eastAsia" w:ascii="宋体" w:hAnsi="宋体" w:eastAsia="宋体" w:cs="宋体"/>
          <w:color w:val="auto"/>
          <w:sz w:val="28"/>
          <w:szCs w:val="28"/>
          <w:highlight w:val="none"/>
          <w:lang w:eastAsia="zh-CN"/>
        </w:rPr>
        <w:t>在投标截止时间前，招标机构可视具体情况延长磋商截止时间，并将变更时间书面通知所有购买磋商文件的供应商。</w:t>
      </w:r>
    </w:p>
    <w:p w14:paraId="7DDBABC9">
      <w:pPr>
        <w:pStyle w:val="5"/>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r>
        <w:rPr>
          <w:rFonts w:hint="eastAsia" w:ascii="宋体" w:hAnsi="宋体" w:eastAsia="宋体" w:cs="宋体"/>
          <w:b/>
          <w:bCs w:val="0"/>
          <w:color w:val="auto"/>
          <w:kern w:val="2"/>
          <w:sz w:val="28"/>
          <w:szCs w:val="28"/>
          <w:highlight w:val="none"/>
          <w:lang w:val="en-US" w:eastAsia="zh-CN" w:bidi="ar-SA"/>
        </w:rPr>
        <w:t xml:space="preserve">3. </w:t>
      </w:r>
      <w:bookmarkEnd w:id="162"/>
      <w:bookmarkEnd w:id="163"/>
      <w:bookmarkEnd w:id="164"/>
      <w:bookmarkEnd w:id="165"/>
      <w:bookmarkEnd w:id="166"/>
      <w:bookmarkEnd w:id="167"/>
      <w:bookmarkEnd w:id="168"/>
      <w:bookmarkEnd w:id="169"/>
      <w:r>
        <w:rPr>
          <w:rFonts w:hint="eastAsia" w:ascii="宋体" w:hAnsi="宋体" w:eastAsia="宋体" w:cs="宋体"/>
          <w:sz w:val="28"/>
          <w:szCs w:val="28"/>
          <w:highlight w:val="none"/>
        </w:rPr>
        <w:t>磋商响应文件的编写</w:t>
      </w:r>
    </w:p>
    <w:p w14:paraId="4F9B4DC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bookmarkStart w:id="200" w:name="_Toc152042323"/>
      <w:bookmarkStart w:id="201" w:name="_Toc144974515"/>
      <w:bookmarkStart w:id="202" w:name="_Toc63357969"/>
      <w:bookmarkStart w:id="203" w:name="_Toc246996192"/>
      <w:bookmarkStart w:id="204" w:name="_Toc296602437"/>
      <w:bookmarkStart w:id="205" w:name="_Toc246996935"/>
      <w:bookmarkStart w:id="206" w:name="_Toc63353732"/>
      <w:bookmarkStart w:id="207" w:name="_Toc179632565"/>
      <w:bookmarkStart w:id="208" w:name="_Toc152045547"/>
      <w:bookmarkStart w:id="209" w:name="_Toc247085706"/>
      <w:r>
        <w:rPr>
          <w:rFonts w:hint="eastAsia" w:ascii="宋体" w:hAnsi="宋体" w:eastAsia="宋体" w:cs="宋体"/>
          <w:b/>
          <w:bCs w:val="0"/>
          <w:color w:val="auto"/>
          <w:kern w:val="2"/>
          <w:sz w:val="28"/>
          <w:szCs w:val="28"/>
          <w:highlight w:val="none"/>
          <w:lang w:val="en-US" w:eastAsia="zh-CN" w:bidi="ar-SA"/>
        </w:rPr>
        <w:t xml:space="preserve">3.1 </w:t>
      </w:r>
      <w:r>
        <w:rPr>
          <w:rFonts w:hint="eastAsia" w:ascii="宋体" w:hAnsi="宋体" w:eastAsia="宋体" w:cs="宋体"/>
          <w:sz w:val="28"/>
          <w:szCs w:val="28"/>
          <w:highlight w:val="none"/>
        </w:rPr>
        <w:t>要求</w:t>
      </w:r>
    </w:p>
    <w:p w14:paraId="1E5D5B0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3.1.1</w:t>
      </w:r>
      <w:r>
        <w:rPr>
          <w:rFonts w:hint="eastAsia" w:ascii="宋体" w:hAnsi="宋体" w:eastAsia="宋体" w:cs="宋体"/>
          <w:sz w:val="28"/>
          <w:szCs w:val="28"/>
          <w:highlight w:val="none"/>
        </w:rPr>
        <w:t>供应商应仔细阅读磋商文件的所有内容，按磋商文件的要求提供磋商响应文件，并保证所提供的全部资料的真实性，以使其磋商响应对磋商文件作出实质性响应。</w:t>
      </w:r>
    </w:p>
    <w:p w14:paraId="5415A43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3.2</w:t>
      </w:r>
      <w:r>
        <w:rPr>
          <w:rFonts w:hint="eastAsia" w:ascii="宋体" w:hAnsi="宋体" w:eastAsia="宋体" w:cs="宋体"/>
          <w:sz w:val="28"/>
          <w:szCs w:val="28"/>
          <w:highlight w:val="none"/>
        </w:rPr>
        <w:t>磋商语言</w:t>
      </w:r>
    </w:p>
    <w:p w14:paraId="339C323B">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3.2.1</w:t>
      </w:r>
      <w:r>
        <w:rPr>
          <w:rFonts w:hint="eastAsia" w:ascii="宋体" w:hAnsi="宋体" w:eastAsia="宋体" w:cs="宋体"/>
          <w:sz w:val="28"/>
          <w:szCs w:val="28"/>
          <w:highlight w:val="none"/>
        </w:rPr>
        <w:t>磋商响应文件及供应商与招标代理机构就磋商交换的文件和来往信件，应以中文书写（磋商供应商提交的支持文件和印刷的文献可以使用别的语言，但其相应内容必须附有中文翻译文本，在解释竞争性磋商响应文件时以翻译文本为主）。</w:t>
      </w:r>
    </w:p>
    <w:p w14:paraId="4E81FE88">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3.3</w:t>
      </w:r>
      <w:r>
        <w:rPr>
          <w:rFonts w:hint="eastAsia" w:ascii="宋体" w:hAnsi="宋体" w:eastAsia="宋体" w:cs="宋体"/>
          <w:sz w:val="28"/>
          <w:szCs w:val="28"/>
          <w:highlight w:val="none"/>
        </w:rPr>
        <w:t>磋商响应文件的</w:t>
      </w:r>
      <w:r>
        <w:rPr>
          <w:rFonts w:hint="eastAsia" w:ascii="宋体" w:hAnsi="宋体" w:eastAsia="宋体" w:cs="宋体"/>
          <w:sz w:val="28"/>
          <w:szCs w:val="28"/>
          <w:highlight w:val="none"/>
          <w:lang w:eastAsia="zh-CN"/>
        </w:rPr>
        <w:t>组成</w:t>
      </w:r>
    </w:p>
    <w:bookmarkEnd w:id="200"/>
    <w:bookmarkEnd w:id="201"/>
    <w:bookmarkEnd w:id="202"/>
    <w:bookmarkEnd w:id="203"/>
    <w:bookmarkEnd w:id="204"/>
    <w:bookmarkEnd w:id="205"/>
    <w:bookmarkEnd w:id="206"/>
    <w:bookmarkEnd w:id="207"/>
    <w:bookmarkEnd w:id="208"/>
    <w:bookmarkEnd w:id="209"/>
    <w:p w14:paraId="3EDB152D">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3.3.1</w:t>
      </w:r>
      <w:r>
        <w:rPr>
          <w:rFonts w:hint="eastAsia" w:ascii="宋体" w:hAnsi="宋体" w:eastAsia="宋体" w:cs="宋体"/>
          <w:sz w:val="28"/>
          <w:szCs w:val="28"/>
          <w:highlight w:val="none"/>
        </w:rPr>
        <w:t>响应文件应包括但不限于下列内容：</w:t>
      </w:r>
      <w:r>
        <w:rPr>
          <w:rFonts w:hint="eastAsia" w:ascii="宋体" w:hAnsi="宋体" w:eastAsia="宋体" w:cs="宋体"/>
          <w:sz w:val="28"/>
          <w:szCs w:val="28"/>
          <w:highlight w:val="none"/>
          <w:lang w:eastAsia="zh-CN"/>
        </w:rPr>
        <w:t>具体详见磋商文件第五部分，格式范本</w:t>
      </w:r>
    </w:p>
    <w:p w14:paraId="34B159D1">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3.4</w:t>
      </w:r>
      <w:r>
        <w:rPr>
          <w:rFonts w:hint="eastAsia" w:ascii="宋体" w:hAnsi="宋体" w:eastAsia="宋体" w:cs="宋体"/>
          <w:sz w:val="28"/>
          <w:szCs w:val="28"/>
          <w:highlight w:val="none"/>
        </w:rPr>
        <w:t>供应商应将磋商响应文件按照11.1项顺序装订成册，并填写文件资料清单。</w:t>
      </w:r>
    </w:p>
    <w:p w14:paraId="0495429E">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3.5</w:t>
      </w:r>
      <w:r>
        <w:rPr>
          <w:rFonts w:hint="eastAsia" w:ascii="宋体" w:hAnsi="宋体" w:eastAsia="宋体" w:cs="宋体"/>
          <w:sz w:val="28"/>
          <w:szCs w:val="28"/>
          <w:highlight w:val="none"/>
        </w:rPr>
        <w:t>磋商响应文件格式</w:t>
      </w:r>
    </w:p>
    <w:p w14:paraId="5AE9409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3.5.1</w:t>
      </w:r>
      <w:r>
        <w:rPr>
          <w:rFonts w:hint="eastAsia" w:ascii="宋体" w:hAnsi="宋体" w:eastAsia="宋体" w:cs="宋体"/>
          <w:sz w:val="28"/>
          <w:szCs w:val="28"/>
          <w:highlight w:val="none"/>
        </w:rPr>
        <w:t>供应商应按磋商文件的范本格式中提供的文件格式填写磋商书、磋商报价表、磋商报价分项表。</w:t>
      </w:r>
    </w:p>
    <w:p w14:paraId="29B237D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3.5.2</w:t>
      </w:r>
      <w:r>
        <w:rPr>
          <w:rFonts w:hint="eastAsia" w:ascii="宋体" w:hAnsi="宋体" w:eastAsia="宋体" w:cs="宋体"/>
          <w:sz w:val="28"/>
          <w:szCs w:val="28"/>
          <w:highlight w:val="none"/>
        </w:rPr>
        <w:t>对于响应文件中含义不明确、同类问题表述不一致或者有明显文字和计算错误的内容，评标委员会应当以书面形式要求投标人作出必要的澄清、说明或者补正。投标人的澄清、说明或者补正应当采用书面形式，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，或者由法定代表人或其授权的代表签字。投标人的澄清、说明或者补正不得超出响应文件的范围或者改变响应文件的实质性内容。</w:t>
      </w:r>
    </w:p>
    <w:p w14:paraId="0FDDDD4E">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w:t>
      </w:r>
      <w:r>
        <w:rPr>
          <w:rFonts w:hint="eastAsia" w:ascii="宋体" w:hAnsi="宋体" w:eastAsia="宋体" w:cs="宋体"/>
          <w:color w:val="auto"/>
          <w:sz w:val="28"/>
          <w:szCs w:val="28"/>
          <w:highlight w:val="none"/>
        </w:rPr>
        <w:t>磋商报价</w:t>
      </w:r>
    </w:p>
    <w:p w14:paraId="794E260D">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3.6.1</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应按第</w:t>
      </w:r>
      <w:r>
        <w:rPr>
          <w:rFonts w:hint="eastAsia" w:ascii="宋体" w:hAnsi="宋体" w:eastAsia="宋体" w:cs="宋体"/>
          <w:color w:val="auto"/>
          <w:sz w:val="28"/>
          <w:szCs w:val="28"/>
          <w:highlight w:val="none"/>
          <w:lang w:eastAsia="zh-CN"/>
        </w:rPr>
        <w:t>六部分</w:t>
      </w:r>
      <w:r>
        <w:rPr>
          <w:rFonts w:hint="eastAsia" w:ascii="宋体" w:hAnsi="宋体" w:eastAsia="宋体" w:cs="宋体"/>
          <w:color w:val="auto"/>
          <w:sz w:val="28"/>
          <w:szCs w:val="28"/>
          <w:highlight w:val="none"/>
        </w:rPr>
        <w:t>“工程量清单”的要求填写相应表格。</w:t>
      </w:r>
    </w:p>
    <w:p w14:paraId="5BC441B7">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3.6.2</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w:t>
      </w:r>
      <w:r>
        <w:rPr>
          <w:rFonts w:hint="eastAsia" w:ascii="宋体" w:hAnsi="宋体" w:eastAsia="宋体" w:cs="宋体"/>
          <w:color w:val="auto"/>
          <w:sz w:val="28"/>
          <w:szCs w:val="28"/>
          <w:highlight w:val="none"/>
          <w:lang w:eastAsia="zh-CN"/>
        </w:rPr>
        <w:t>磋商截止时间</w:t>
      </w:r>
      <w:r>
        <w:rPr>
          <w:rFonts w:hint="eastAsia" w:ascii="宋体" w:hAnsi="宋体" w:eastAsia="宋体" w:cs="宋体"/>
          <w:color w:val="auto"/>
          <w:sz w:val="28"/>
          <w:szCs w:val="28"/>
          <w:highlight w:val="none"/>
        </w:rPr>
        <w:t>前修改</w:t>
      </w:r>
      <w:r>
        <w:rPr>
          <w:rFonts w:hint="eastAsia" w:ascii="宋体" w:hAnsi="宋体" w:eastAsia="宋体" w:cs="宋体"/>
          <w:color w:val="auto"/>
          <w:sz w:val="28"/>
          <w:szCs w:val="28"/>
          <w:highlight w:val="none"/>
          <w:lang w:eastAsia="zh-CN"/>
        </w:rPr>
        <w:t>响应函</w:t>
      </w:r>
      <w:r>
        <w:rPr>
          <w:rFonts w:hint="eastAsia" w:ascii="宋体" w:hAnsi="宋体" w:eastAsia="宋体" w:cs="宋体"/>
          <w:color w:val="auto"/>
          <w:sz w:val="28"/>
          <w:szCs w:val="28"/>
          <w:highlight w:val="none"/>
        </w:rPr>
        <w:t>中的</w:t>
      </w:r>
      <w:r>
        <w:rPr>
          <w:rFonts w:hint="eastAsia" w:ascii="宋体" w:hAnsi="宋体" w:eastAsia="宋体" w:cs="宋体"/>
          <w:color w:val="auto"/>
          <w:sz w:val="28"/>
          <w:szCs w:val="28"/>
          <w:highlight w:val="none"/>
          <w:lang w:eastAsia="zh-CN"/>
        </w:rPr>
        <w:t>报价</w:t>
      </w:r>
      <w:r>
        <w:rPr>
          <w:rFonts w:hint="eastAsia" w:ascii="宋体" w:hAnsi="宋体" w:eastAsia="宋体" w:cs="宋体"/>
          <w:color w:val="auto"/>
          <w:sz w:val="28"/>
          <w:szCs w:val="28"/>
          <w:highlight w:val="none"/>
        </w:rPr>
        <w:t>总额，应同时修改“已标价工程量清单”中的相应报价，</w:t>
      </w:r>
      <w:r>
        <w:rPr>
          <w:rFonts w:hint="eastAsia" w:ascii="宋体" w:hAnsi="宋体" w:eastAsia="宋体" w:cs="宋体"/>
          <w:color w:val="auto"/>
          <w:sz w:val="28"/>
          <w:szCs w:val="28"/>
          <w:highlight w:val="none"/>
          <w:lang w:eastAsia="zh-CN"/>
        </w:rPr>
        <w:t>报价</w:t>
      </w:r>
      <w:r>
        <w:rPr>
          <w:rFonts w:hint="eastAsia" w:ascii="宋体" w:hAnsi="宋体" w:eastAsia="宋体" w:cs="宋体"/>
          <w:color w:val="auto"/>
          <w:sz w:val="28"/>
          <w:szCs w:val="28"/>
          <w:highlight w:val="none"/>
        </w:rPr>
        <w:t>总额为各分项金额之和。</w:t>
      </w:r>
    </w:p>
    <w:p w14:paraId="2865501A">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3.6.3</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设有项目控制价的，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报价</w:t>
      </w:r>
      <w:r>
        <w:rPr>
          <w:rFonts w:hint="eastAsia" w:ascii="宋体" w:hAnsi="宋体" w:eastAsia="宋体" w:cs="宋体"/>
          <w:color w:val="auto"/>
          <w:sz w:val="28"/>
          <w:szCs w:val="28"/>
          <w:highlight w:val="none"/>
        </w:rPr>
        <w:t>不得超过项目控制价，项目控制价在</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须知前附表中载明。</w:t>
      </w:r>
    </w:p>
    <w:p w14:paraId="0115830B">
      <w:pPr>
        <w:pageBreakBefore w:val="0"/>
        <w:kinsoku/>
        <w:wordWrap/>
        <w:topLinePunct w:val="0"/>
        <w:bidi w:val="0"/>
        <w:spacing w:beforeAutospacing="0" w:afterAutospacing="0"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sz w:val="28"/>
          <w:szCs w:val="28"/>
          <w:highlight w:val="none"/>
          <w:lang w:val="en-US" w:eastAsia="zh-CN"/>
        </w:rPr>
        <w:t>3.7</w:t>
      </w:r>
      <w:r>
        <w:rPr>
          <w:rFonts w:hint="eastAsia" w:ascii="宋体" w:hAnsi="宋体" w:eastAsia="宋体" w:cs="宋体"/>
          <w:sz w:val="28"/>
          <w:szCs w:val="28"/>
          <w:highlight w:val="none"/>
        </w:rPr>
        <w:t>算术性修正</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算术性修正是指对磋商响应文件的报价明细进行校核，并对其算术上和运算上的差错给予修正。修正的原则如下：</w:t>
      </w:r>
    </w:p>
    <w:p w14:paraId="4CA15DEF">
      <w:pPr>
        <w:pageBreakBefore w:val="0"/>
        <w:kinsoku/>
        <w:wordWrap/>
        <w:topLinePunct w:val="0"/>
        <w:bidi w:val="0"/>
        <w:spacing w:beforeAutospacing="0" w:afterAutospacing="0" w:line="460" w:lineRule="exact"/>
        <w:ind w:left="720" w:hanging="840" w:hangingChars="300"/>
        <w:textAlignment w:val="auto"/>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val="en-US" w:eastAsia="zh-CN"/>
        </w:rPr>
        <w:t>（1）</w:t>
      </w:r>
      <w:r>
        <w:rPr>
          <w:rFonts w:hint="eastAsia" w:ascii="宋体" w:hAnsi="宋体" w:eastAsia="宋体" w:cs="宋体"/>
          <w:sz w:val="28"/>
          <w:szCs w:val="28"/>
          <w:highlight w:val="none"/>
        </w:rPr>
        <w:t>当以数字表示的金额与文字表示的金额有差异时，以文字表示的金额为准；</w:t>
      </w:r>
    </w:p>
    <w:p w14:paraId="6307BE94">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（2）大写金额和小写金额不一致的，以大写金额为准；</w:t>
      </w:r>
    </w:p>
    <w:p w14:paraId="5CAF4DE9">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w:t>
      </w:r>
      <w:r>
        <w:rPr>
          <w:rFonts w:hint="eastAsia" w:ascii="宋体" w:hAnsi="宋体" w:eastAsia="宋体" w:cs="宋体"/>
          <w:sz w:val="28"/>
          <w:szCs w:val="28"/>
          <w:highlight w:val="none"/>
        </w:rPr>
        <w:t>当单价与数量相乘不等于合价时，以单价计算为准。如果单价有明显的小数点位置差错，应以标出的合价为准，同时对单价予以修正；</w:t>
      </w:r>
    </w:p>
    <w:p w14:paraId="5EE7D634">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当各明细部分的价格累计不等于合价时，应以各明细的累计计数为准，修正合价。</w:t>
      </w:r>
    </w:p>
    <w:p w14:paraId="49E80250">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6）</w:t>
      </w:r>
      <w:r>
        <w:rPr>
          <w:rFonts w:hint="eastAsia" w:ascii="宋体" w:hAnsi="宋体" w:eastAsia="宋体" w:cs="宋体"/>
          <w:sz w:val="28"/>
          <w:szCs w:val="28"/>
          <w:highlight w:val="none"/>
        </w:rPr>
        <w:t>按以上原则对算术性差错修正，应取得供应商的同意，并确认修正后最终磋商报价。如果供应商拒绝确认，则其磋商响应文件将不予以评审并按废标处理，没收其投标担保。</w:t>
      </w:r>
    </w:p>
    <w:p w14:paraId="64E872F0">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3.8</w:t>
      </w:r>
      <w:r>
        <w:rPr>
          <w:rFonts w:hint="eastAsia" w:ascii="宋体" w:hAnsi="宋体" w:eastAsia="宋体" w:cs="宋体"/>
          <w:sz w:val="28"/>
          <w:szCs w:val="28"/>
          <w:highlight w:val="none"/>
        </w:rPr>
        <w:t>投标货币</w:t>
      </w:r>
    </w:p>
    <w:p w14:paraId="703F94F2">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3.8.1</w:t>
      </w:r>
      <w:r>
        <w:rPr>
          <w:rFonts w:hint="eastAsia" w:ascii="宋体" w:hAnsi="宋体" w:eastAsia="宋体" w:cs="宋体"/>
          <w:sz w:val="28"/>
          <w:szCs w:val="28"/>
          <w:highlight w:val="none"/>
        </w:rPr>
        <w:t>人民币报价。</w:t>
      </w:r>
    </w:p>
    <w:p w14:paraId="3A711B6E">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210" w:name="_Toc296602439"/>
      <w:bookmarkStart w:id="211" w:name="_Toc246996194"/>
      <w:bookmarkStart w:id="212" w:name="_Toc63353734"/>
      <w:bookmarkStart w:id="213" w:name="_Toc247085708"/>
      <w:bookmarkStart w:id="214" w:name="_Toc63357971"/>
      <w:bookmarkStart w:id="215" w:name="_Toc246996937"/>
      <w:r>
        <w:rPr>
          <w:rFonts w:hint="eastAsia" w:ascii="宋体" w:hAnsi="宋体" w:eastAsia="宋体" w:cs="宋体"/>
          <w:b/>
          <w:bCs w:val="0"/>
          <w:color w:val="auto"/>
          <w:kern w:val="2"/>
          <w:sz w:val="28"/>
          <w:szCs w:val="28"/>
          <w:highlight w:val="none"/>
          <w:lang w:val="en-US" w:eastAsia="zh-CN" w:bidi="ar-SA"/>
        </w:rPr>
        <w:t>3.</w:t>
      </w:r>
      <w:bookmarkEnd w:id="210"/>
      <w:bookmarkEnd w:id="211"/>
      <w:bookmarkEnd w:id="212"/>
      <w:bookmarkEnd w:id="213"/>
      <w:bookmarkEnd w:id="214"/>
      <w:bookmarkEnd w:id="215"/>
      <w:r>
        <w:rPr>
          <w:rFonts w:hint="eastAsia" w:ascii="宋体" w:hAnsi="宋体" w:eastAsia="宋体" w:cs="宋体"/>
          <w:b/>
          <w:bCs w:val="0"/>
          <w:color w:val="auto"/>
          <w:kern w:val="2"/>
          <w:sz w:val="28"/>
          <w:szCs w:val="28"/>
          <w:highlight w:val="none"/>
          <w:lang w:val="en-US" w:eastAsia="zh-CN" w:bidi="ar-SA"/>
        </w:rPr>
        <w:t>9响应有效期</w:t>
      </w:r>
    </w:p>
    <w:p w14:paraId="730512EF">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3.9.1</w:t>
      </w:r>
      <w:r>
        <w:rPr>
          <w:rFonts w:hint="eastAsia" w:ascii="宋体" w:hAnsi="宋体" w:eastAsia="宋体" w:cs="宋体"/>
          <w:color w:val="auto"/>
          <w:sz w:val="28"/>
          <w:szCs w:val="28"/>
          <w:highlight w:val="none"/>
        </w:rPr>
        <w:t>除</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须知前附表另有规定外，</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为</w:t>
      </w:r>
      <w:r>
        <w:rPr>
          <w:rFonts w:hint="eastAsia" w:ascii="宋体" w:hAnsi="宋体" w:eastAsia="宋体" w:cs="宋体"/>
          <w:color w:val="auto"/>
          <w:sz w:val="28"/>
          <w:szCs w:val="28"/>
          <w:highlight w:val="none"/>
          <w:lang w:val="en-US" w:eastAsia="zh-CN"/>
        </w:rPr>
        <w:t>60</w:t>
      </w:r>
      <w:r>
        <w:rPr>
          <w:rFonts w:hint="eastAsia" w:ascii="宋体" w:hAnsi="宋体" w:eastAsia="宋体" w:cs="宋体"/>
          <w:color w:val="auto"/>
          <w:sz w:val="28"/>
          <w:szCs w:val="28"/>
          <w:highlight w:val="none"/>
        </w:rPr>
        <w:t>天。</w:t>
      </w:r>
    </w:p>
    <w:p w14:paraId="0F440246">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3.9.2</w:t>
      </w:r>
      <w:r>
        <w:rPr>
          <w:rFonts w:hint="eastAsia" w:ascii="宋体" w:hAnsi="宋体" w:eastAsia="宋体" w:cs="宋体"/>
          <w:color w:val="auto"/>
          <w:sz w:val="28"/>
          <w:szCs w:val="28"/>
          <w:highlight w:val="none"/>
        </w:rPr>
        <w:t>在</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内，</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撤销或修改其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的，应承担</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和法律规定的责任。</w:t>
      </w:r>
    </w:p>
    <w:p w14:paraId="5A9D51A9">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3.9.3</w:t>
      </w:r>
      <w:r>
        <w:rPr>
          <w:rFonts w:hint="eastAsia" w:ascii="宋体" w:hAnsi="宋体" w:eastAsia="宋体" w:cs="宋体"/>
          <w:color w:val="auto"/>
          <w:sz w:val="28"/>
          <w:szCs w:val="28"/>
          <w:highlight w:val="none"/>
        </w:rPr>
        <w:t>出现特殊情况需要延长</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以书面形式通知所有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延长</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同意延长的，应相应延长其</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的有效期，但不得要求或被允许修改或撤销其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拒绝延长的，其</w:t>
      </w:r>
      <w:r>
        <w:rPr>
          <w:rFonts w:hint="eastAsia" w:ascii="宋体" w:hAnsi="宋体" w:eastAsia="宋体" w:cs="宋体"/>
          <w:color w:val="auto"/>
          <w:sz w:val="28"/>
          <w:szCs w:val="28"/>
          <w:highlight w:val="none"/>
          <w:lang w:val="en-US" w:eastAsia="zh-CN"/>
        </w:rPr>
        <w:t>响应</w:t>
      </w:r>
      <w:r>
        <w:rPr>
          <w:rFonts w:hint="eastAsia" w:ascii="宋体" w:hAnsi="宋体" w:eastAsia="宋体" w:cs="宋体"/>
          <w:color w:val="auto"/>
          <w:sz w:val="28"/>
          <w:szCs w:val="28"/>
          <w:highlight w:val="none"/>
        </w:rPr>
        <w:t>失效，但</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有权收回其</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w:t>
      </w:r>
    </w:p>
    <w:p w14:paraId="57DEF68C">
      <w:pPr>
        <w:rPr>
          <w:rFonts w:hint="eastAsia" w:ascii="宋体" w:hAnsi="宋体" w:eastAsia="宋体" w:cs="宋体"/>
          <w:b/>
          <w:bCs w:val="0"/>
          <w:color w:val="auto"/>
          <w:kern w:val="2"/>
          <w:sz w:val="28"/>
          <w:szCs w:val="28"/>
          <w:highlight w:val="none"/>
          <w:lang w:val="en-US" w:eastAsia="zh-CN" w:bidi="ar-SA"/>
        </w:rPr>
      </w:pPr>
      <w:bookmarkStart w:id="216" w:name="_Toc296602440"/>
      <w:bookmarkStart w:id="217" w:name="_Toc246996938"/>
      <w:bookmarkStart w:id="218" w:name="_Toc152045550"/>
      <w:bookmarkStart w:id="219" w:name="_Toc63357972"/>
      <w:bookmarkStart w:id="220" w:name="_Toc246996195"/>
      <w:bookmarkStart w:id="221" w:name="_Toc63353735"/>
      <w:bookmarkStart w:id="222" w:name="_Toc144974518"/>
      <w:bookmarkStart w:id="223" w:name="_Toc247085709"/>
      <w:bookmarkStart w:id="224" w:name="_Toc179632568"/>
      <w:bookmarkStart w:id="225" w:name="_Toc152042326"/>
      <w:r>
        <w:rPr>
          <w:rFonts w:hint="eastAsia" w:ascii="宋体" w:hAnsi="宋体" w:eastAsia="宋体" w:cs="宋体"/>
          <w:b/>
          <w:bCs w:val="0"/>
          <w:color w:val="auto"/>
          <w:kern w:val="2"/>
          <w:sz w:val="28"/>
          <w:szCs w:val="28"/>
          <w:highlight w:val="none"/>
          <w:lang w:val="en-US" w:eastAsia="zh-CN" w:bidi="ar-SA"/>
        </w:rPr>
        <w:t>3.</w:t>
      </w:r>
      <w:bookmarkEnd w:id="216"/>
      <w:bookmarkEnd w:id="217"/>
      <w:bookmarkEnd w:id="218"/>
      <w:bookmarkEnd w:id="219"/>
      <w:bookmarkEnd w:id="220"/>
      <w:bookmarkEnd w:id="221"/>
      <w:bookmarkEnd w:id="222"/>
      <w:bookmarkEnd w:id="223"/>
      <w:bookmarkEnd w:id="224"/>
      <w:bookmarkEnd w:id="225"/>
      <w:r>
        <w:rPr>
          <w:rFonts w:hint="eastAsia" w:ascii="宋体" w:hAnsi="宋体" w:eastAsia="宋体" w:cs="宋体"/>
          <w:b/>
          <w:bCs w:val="0"/>
          <w:color w:val="auto"/>
          <w:kern w:val="2"/>
          <w:sz w:val="28"/>
          <w:szCs w:val="28"/>
          <w:highlight w:val="none"/>
          <w:lang w:val="en-US" w:eastAsia="zh-CN" w:bidi="ar-SA"/>
        </w:rPr>
        <w:t>10响应保证金</w:t>
      </w:r>
    </w:p>
    <w:p w14:paraId="3F05FF88">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3.10.1</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须知前附表规定递交</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在递交</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的同时，应按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须知前附表规定的金额、形式递交</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，并作为其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的组成部分。</w:t>
      </w:r>
    </w:p>
    <w:p w14:paraId="35DC2ACB">
      <w:pPr>
        <w:pageBreakBefore w:val="0"/>
        <w:kinsoku/>
        <w:wordWrap/>
        <w:autoSpaceDE/>
        <w:autoSpaceDN/>
        <w:bidi w:val="0"/>
        <w:adjustRightInd/>
        <w:snapToGrid/>
        <w:spacing w:line="460" w:lineRule="exact"/>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3.10.2</w:t>
      </w: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lang w:eastAsia="zh-CN"/>
        </w:rPr>
        <w:t>供应商应按照供应商须知附表缴纳磋商响应保证金</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eastAsia="zh-CN"/>
        </w:rPr>
        <w:t>否则磋商小组</w:t>
      </w:r>
      <w:r>
        <w:rPr>
          <w:rFonts w:hint="eastAsia" w:ascii="宋体" w:hAnsi="宋体" w:eastAsia="宋体" w:cs="宋体"/>
          <w:b/>
          <w:bCs/>
          <w:color w:val="auto"/>
          <w:sz w:val="28"/>
          <w:szCs w:val="28"/>
          <w:highlight w:val="none"/>
        </w:rPr>
        <w:t>将</w:t>
      </w:r>
      <w:r>
        <w:rPr>
          <w:rFonts w:hint="eastAsia" w:ascii="宋体" w:hAnsi="宋体" w:eastAsia="宋体" w:cs="宋体"/>
          <w:b/>
          <w:bCs/>
          <w:color w:val="auto"/>
          <w:sz w:val="28"/>
          <w:szCs w:val="28"/>
          <w:highlight w:val="none"/>
          <w:lang w:val="en-US" w:eastAsia="zh-CN"/>
        </w:rPr>
        <w:t>视为其响应无效</w:t>
      </w:r>
      <w:r>
        <w:rPr>
          <w:rFonts w:hint="eastAsia" w:ascii="宋体" w:hAnsi="宋体" w:eastAsia="宋体" w:cs="宋体"/>
          <w:b/>
          <w:bCs/>
          <w:color w:val="auto"/>
          <w:sz w:val="28"/>
          <w:szCs w:val="28"/>
          <w:highlight w:val="none"/>
        </w:rPr>
        <w:t>。</w:t>
      </w:r>
    </w:p>
    <w:p w14:paraId="31999D08">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3.10.3</w:t>
      </w:r>
      <w:r>
        <w:rPr>
          <w:rFonts w:hint="eastAsia" w:ascii="宋体" w:hAnsi="宋体" w:eastAsia="宋体" w:cs="宋体"/>
          <w:color w:val="auto"/>
          <w:sz w:val="28"/>
          <w:szCs w:val="28"/>
          <w:highlight w:val="none"/>
          <w:lang w:eastAsia="zh-CN"/>
        </w:rPr>
        <w:t>成交</w:t>
      </w:r>
      <w:r>
        <w:rPr>
          <w:rFonts w:hint="eastAsia" w:ascii="宋体" w:hAnsi="宋体" w:eastAsia="宋体" w:cs="宋体"/>
          <w:color w:val="auto"/>
          <w:sz w:val="28"/>
          <w:szCs w:val="28"/>
          <w:highlight w:val="none"/>
        </w:rPr>
        <w:t>通知书发出之日起5个工作日内，退还未</w:t>
      </w:r>
      <w:r>
        <w:rPr>
          <w:rFonts w:hint="eastAsia" w:ascii="宋体" w:hAnsi="宋体" w:eastAsia="宋体" w:cs="宋体"/>
          <w:color w:val="auto"/>
          <w:sz w:val="28"/>
          <w:szCs w:val="28"/>
          <w:highlight w:val="none"/>
          <w:lang w:eastAsia="zh-CN"/>
        </w:rPr>
        <w:t>成交人响应保证金</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与</w:t>
      </w:r>
      <w:r>
        <w:rPr>
          <w:rFonts w:hint="eastAsia" w:ascii="宋体" w:hAnsi="宋体" w:eastAsia="宋体" w:cs="宋体"/>
          <w:color w:val="auto"/>
          <w:sz w:val="28"/>
          <w:szCs w:val="28"/>
          <w:highlight w:val="none"/>
          <w:lang w:eastAsia="zh-CN"/>
        </w:rPr>
        <w:t>成交人</w:t>
      </w:r>
      <w:r>
        <w:rPr>
          <w:rFonts w:hint="eastAsia" w:ascii="宋体" w:hAnsi="宋体" w:eastAsia="宋体" w:cs="宋体"/>
          <w:color w:val="auto"/>
          <w:sz w:val="28"/>
          <w:szCs w:val="28"/>
          <w:highlight w:val="none"/>
        </w:rPr>
        <w:t>签订合同后5个工作日内，向</w:t>
      </w:r>
      <w:r>
        <w:rPr>
          <w:rFonts w:hint="eastAsia" w:ascii="宋体" w:hAnsi="宋体" w:eastAsia="宋体" w:cs="宋体"/>
          <w:color w:val="auto"/>
          <w:sz w:val="28"/>
          <w:szCs w:val="28"/>
          <w:highlight w:val="none"/>
          <w:lang w:eastAsia="zh-CN"/>
        </w:rPr>
        <w:t>成交人</w:t>
      </w:r>
      <w:r>
        <w:rPr>
          <w:rFonts w:hint="eastAsia" w:ascii="宋体" w:hAnsi="宋体" w:eastAsia="宋体" w:cs="宋体"/>
          <w:color w:val="auto"/>
          <w:sz w:val="28"/>
          <w:szCs w:val="28"/>
          <w:highlight w:val="none"/>
        </w:rPr>
        <w:t>退还</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w:t>
      </w:r>
    </w:p>
    <w:p w14:paraId="79E4D97C">
      <w:pPr>
        <w:pageBreakBefore w:val="0"/>
        <w:kinsoku/>
        <w:wordWrap/>
        <w:autoSpaceDE/>
        <w:autoSpaceDN/>
        <w:bidi w:val="0"/>
        <w:adjustRightInd/>
        <w:snapToGrid/>
        <w:spacing w:line="460" w:lineRule="exact"/>
        <w:textAlignment w:val="auto"/>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val="en-US" w:eastAsia="zh-CN"/>
        </w:rPr>
        <w:t>3.10.4</w:t>
      </w:r>
      <w:r>
        <w:rPr>
          <w:rFonts w:hint="eastAsia" w:ascii="宋体" w:hAnsi="宋体" w:eastAsia="宋体" w:cs="宋体"/>
          <w:sz w:val="28"/>
          <w:szCs w:val="28"/>
          <w:highlight w:val="none"/>
        </w:rPr>
        <w:t>下列任何情况发生时，磋商保证金将被没收：</w:t>
      </w:r>
    </w:p>
    <w:p w14:paraId="3AAA8EFE">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（1）供应商在提交响应文件截止时间后撤回响应文件的；</w:t>
      </w:r>
    </w:p>
    <w:p w14:paraId="5BD15973">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（2）供应商在响应文件中提供虚假材料的；</w:t>
      </w:r>
    </w:p>
    <w:p w14:paraId="25F94453">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（3）成交人在收到成交通知书后，无正当理由不与采购人订立合同，在签订合同时向采购人提出附加条件，或者不按照竞争性磋商文件要求递交履约保证金的；</w:t>
      </w:r>
    </w:p>
    <w:p w14:paraId="71D385C3">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（4）供应商与采购人、其他供应商或者采购代理机构恶意串通的。</w:t>
      </w:r>
    </w:p>
    <w:p w14:paraId="4A47A975">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5）法律法规及竞争性磋商文件规定的其他不予退还响应保证金的情形。</w:t>
      </w:r>
    </w:p>
    <w:p w14:paraId="2704061A">
      <w:pPr>
        <w:pStyle w:val="7"/>
        <w:ind w:left="0" w:leftChars="0" w:firstLine="0" w:firstLineChars="0"/>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4.</w:t>
      </w:r>
      <w:r>
        <w:rPr>
          <w:rFonts w:hint="eastAsia" w:ascii="宋体" w:hAnsi="宋体" w:eastAsia="宋体" w:cs="宋体"/>
          <w:b/>
          <w:bCs/>
          <w:sz w:val="28"/>
          <w:szCs w:val="28"/>
          <w:highlight w:val="none"/>
        </w:rPr>
        <w:t>磋商响应文件的递交</w:t>
      </w:r>
    </w:p>
    <w:p w14:paraId="3DD2EC7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4.1.</w:t>
      </w:r>
      <w:r>
        <w:rPr>
          <w:rFonts w:hint="eastAsia" w:ascii="宋体" w:hAnsi="宋体" w:eastAsia="宋体" w:cs="宋体"/>
          <w:sz w:val="28"/>
          <w:szCs w:val="28"/>
          <w:highlight w:val="none"/>
        </w:rPr>
        <w:t>磋商响应文件的递交截止时间</w:t>
      </w:r>
      <w:r>
        <w:rPr>
          <w:rFonts w:hint="eastAsia" w:ascii="宋体" w:hAnsi="宋体" w:eastAsia="宋体" w:cs="宋体"/>
          <w:sz w:val="28"/>
          <w:szCs w:val="28"/>
          <w:highlight w:val="none"/>
          <w:lang w:eastAsia="zh-CN"/>
        </w:rPr>
        <w:t>：</w:t>
      </w:r>
      <w:r>
        <w:rPr>
          <w:rFonts w:hint="eastAsia" w:ascii="宋体" w:hAnsi="宋体" w:eastAsia="宋体" w:cs="宋体"/>
          <w:color w:val="auto"/>
          <w:sz w:val="28"/>
          <w:szCs w:val="28"/>
          <w:highlight w:val="none"/>
        </w:rPr>
        <w:t>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DAEC71A">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4.1.2</w:t>
      </w:r>
      <w:r>
        <w:rPr>
          <w:rFonts w:hint="eastAsia" w:ascii="宋体" w:hAnsi="宋体" w:eastAsia="宋体" w:cs="宋体"/>
          <w:sz w:val="28"/>
          <w:szCs w:val="28"/>
          <w:highlight w:val="none"/>
        </w:rPr>
        <w:t>出现第</w:t>
      </w:r>
      <w:r>
        <w:rPr>
          <w:rFonts w:hint="eastAsia" w:ascii="宋体" w:hAnsi="宋体" w:eastAsia="宋体" w:cs="宋体"/>
          <w:color w:val="auto"/>
          <w:sz w:val="28"/>
          <w:szCs w:val="28"/>
          <w:highlight w:val="none"/>
          <w:lang w:val="en-US" w:eastAsia="zh-CN"/>
        </w:rPr>
        <w:t>2.3.2</w:t>
      </w:r>
      <w:r>
        <w:rPr>
          <w:rFonts w:hint="eastAsia" w:ascii="宋体" w:hAnsi="宋体" w:eastAsia="宋体" w:cs="宋体"/>
          <w:sz w:val="28"/>
          <w:szCs w:val="28"/>
          <w:highlight w:val="none"/>
        </w:rPr>
        <w:t>款因磋商文件的修改推迟投标截止时间时，则按招标代理机构修改通知规定的时间递交。</w:t>
      </w:r>
    </w:p>
    <w:p w14:paraId="7580845C">
      <w:pPr>
        <w:pageBreakBefore w:val="0"/>
        <w:kinsoku/>
        <w:wordWrap/>
        <w:topLinePunct w:val="0"/>
        <w:bidi w:val="0"/>
        <w:spacing w:beforeAutospacing="0" w:afterAutospacing="0" w:line="460" w:lineRule="exac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4.2.1</w:t>
      </w:r>
      <w:r>
        <w:rPr>
          <w:rFonts w:hint="eastAsia" w:ascii="宋体" w:hAnsi="宋体" w:eastAsia="宋体" w:cs="宋体"/>
          <w:b/>
          <w:bCs/>
          <w:sz w:val="28"/>
          <w:szCs w:val="28"/>
          <w:highlight w:val="none"/>
        </w:rPr>
        <w:t>磋商响应文件递交</w:t>
      </w:r>
    </w:p>
    <w:p w14:paraId="3AE9E28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（1）供应商需要递交电子响应文件，加密的电子响应文件，在投标截止时间前通过政采云（http://www.ccgp-xinjiang.gov.cn/）上传到指定位置。</w:t>
      </w:r>
    </w:p>
    <w:p w14:paraId="77D01E48">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本项目采用远程不见面交易的模式。开标当日，供应商无需到达开标现场，仅需在任意地点通过政采云（http://www.ccgp-xinjiang.gov.cn/）平台完成远程解密、提疑澄清、开标唱标、结果公布等交互环节。供应商必须使用能正确解密响应文件的“须使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友情提示：若供应商已领取副锁（含多把副锁）请注意正副锁的使用差别，务必使用生成响应文件的那把锁解密）。</w:t>
      </w:r>
    </w:p>
    <w:p w14:paraId="4CB085C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（3）采购人可以通过修改磋商文件酌情延长响应文件接收截止日期，在此情况下，供应商的所有权利和义务以及供应商受制约的截止日期均应以延长后新的截止日期为准。</w:t>
      </w:r>
    </w:p>
    <w:p w14:paraId="6157319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4.3</w:t>
      </w:r>
      <w:r>
        <w:rPr>
          <w:rFonts w:hint="eastAsia" w:ascii="宋体" w:hAnsi="宋体" w:eastAsia="宋体" w:cs="宋体"/>
          <w:sz w:val="28"/>
          <w:szCs w:val="28"/>
          <w:highlight w:val="none"/>
        </w:rPr>
        <w:t>磋商响应文件的修改和撤销</w:t>
      </w:r>
    </w:p>
    <w:p w14:paraId="6D14D83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4.3.1</w:t>
      </w:r>
      <w:r>
        <w:rPr>
          <w:rFonts w:hint="eastAsia" w:ascii="宋体" w:hAnsi="宋体" w:eastAsia="宋体" w:cs="宋体"/>
          <w:sz w:val="28"/>
          <w:szCs w:val="28"/>
          <w:highlight w:val="none"/>
        </w:rPr>
        <w:t>供应商在提交磋商响应文件后可对其磋商响应文件进行修改或撤销，但招标代理机构须在投标截止时间之前收到该修改或撤销的书面通知，该通知须有经正式授权的供应商代表签字。</w:t>
      </w:r>
    </w:p>
    <w:p w14:paraId="1BB6CC68">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4.3.2</w:t>
      </w:r>
      <w:r>
        <w:rPr>
          <w:rFonts w:hint="eastAsia" w:ascii="宋体" w:hAnsi="宋体" w:eastAsia="宋体" w:cs="宋体"/>
          <w:sz w:val="28"/>
          <w:szCs w:val="28"/>
          <w:highlight w:val="none"/>
        </w:rPr>
        <w:t>供应商不得在磋商时间起至磋商有效期期满前撤销磋商响应文件。否则招标代理机构将没收其磋商保证金。</w:t>
      </w:r>
      <w:bookmarkStart w:id="226" w:name="_Toc349573125"/>
      <w:bookmarkStart w:id="227" w:name="_Toc349637924"/>
      <w:bookmarkStart w:id="228" w:name="_Toc267301286"/>
      <w:bookmarkStart w:id="229" w:name="_Toc298240409"/>
    </w:p>
    <w:p w14:paraId="503229C3">
      <w:pPr>
        <w:pageBreakBefore w:val="0"/>
        <w:kinsoku/>
        <w:wordWrap/>
        <w:topLinePunct w:val="0"/>
        <w:bidi w:val="0"/>
        <w:spacing w:beforeAutospacing="0" w:afterAutospacing="0" w:line="460" w:lineRule="exact"/>
        <w:jc w:val="left"/>
        <w:textAlignment w:val="auto"/>
        <w:rPr>
          <w:rFonts w:hint="eastAsia" w:ascii="宋体" w:hAnsi="宋体" w:eastAsia="宋体" w:cs="宋体"/>
          <w:color w:val="auto"/>
          <w:sz w:val="28"/>
          <w:szCs w:val="28"/>
          <w:highlight w:val="none"/>
        </w:rPr>
      </w:pPr>
      <w:r>
        <w:rPr>
          <w:rFonts w:hint="eastAsia" w:ascii="宋体" w:hAnsi="宋体" w:eastAsia="宋体" w:cs="宋体"/>
          <w:sz w:val="28"/>
          <w:szCs w:val="28"/>
          <w:highlight w:val="none"/>
          <w:lang w:val="en-US" w:eastAsia="zh-CN"/>
        </w:rPr>
        <w:t>4.3.3</w:t>
      </w:r>
      <w:r>
        <w:rPr>
          <w:rFonts w:hint="eastAsia" w:ascii="宋体" w:hAnsi="宋体" w:eastAsia="宋体" w:cs="宋体"/>
          <w:color w:val="auto"/>
          <w:sz w:val="28"/>
          <w:szCs w:val="28"/>
          <w:highlight w:val="none"/>
        </w:rPr>
        <w:t>修改的内容为</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的组成部分。修改的</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应按照本</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第</w:t>
      </w:r>
      <w:r>
        <w:rPr>
          <w:rFonts w:hint="eastAsia" w:ascii="宋体" w:hAnsi="宋体" w:eastAsia="宋体" w:cs="宋体"/>
          <w:color w:val="auto"/>
          <w:sz w:val="28"/>
          <w:szCs w:val="28"/>
          <w:highlight w:val="none"/>
          <w:lang w:val="en-US" w:eastAsia="zh-CN"/>
        </w:rPr>
        <w:t>2</w:t>
      </w:r>
      <w:r>
        <w:rPr>
          <w:rFonts w:hint="eastAsia" w:ascii="宋体" w:hAnsi="宋体" w:eastAsia="宋体" w:cs="宋体"/>
          <w:color w:val="auto"/>
          <w:sz w:val="28"/>
          <w:szCs w:val="28"/>
          <w:highlight w:val="none"/>
        </w:rPr>
        <w:t>条、第</w:t>
      </w: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条规定进行编制、标记和递交，并标明“修改”字样。</w:t>
      </w:r>
    </w:p>
    <w:p w14:paraId="64E83E2E">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highlight w:val="none"/>
          <w:lang w:val="en-US" w:eastAsia="zh-CN" w:bidi="ar-SA"/>
        </w:rPr>
      </w:pPr>
      <w:bookmarkStart w:id="230" w:name="_Toc20998"/>
      <w:bookmarkStart w:id="231" w:name="_Toc31019"/>
      <w:r>
        <w:rPr>
          <w:rFonts w:hint="eastAsia" w:ascii="宋体" w:hAnsi="宋体" w:eastAsia="宋体" w:cs="宋体"/>
          <w:b/>
          <w:bCs/>
          <w:kern w:val="2"/>
          <w:sz w:val="28"/>
          <w:szCs w:val="28"/>
          <w:highlight w:val="none"/>
          <w:lang w:val="en-US" w:eastAsia="zh-CN" w:bidi="ar-SA"/>
        </w:rPr>
        <w:t>5、 磋商程序</w:t>
      </w:r>
      <w:bookmarkEnd w:id="226"/>
      <w:bookmarkEnd w:id="227"/>
      <w:bookmarkEnd w:id="228"/>
      <w:bookmarkEnd w:id="229"/>
      <w:bookmarkEnd w:id="230"/>
      <w:bookmarkEnd w:id="231"/>
    </w:p>
    <w:p w14:paraId="38636A75">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5.1本项目磋商的时间、地点已在须知前附表说明。</w:t>
      </w:r>
    </w:p>
    <w:p w14:paraId="4CF667F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5.2</w:t>
      </w:r>
      <w:r>
        <w:rPr>
          <w:rFonts w:hint="eastAsia" w:ascii="宋体" w:hAnsi="宋体" w:eastAsia="宋体" w:cs="宋体"/>
          <w:sz w:val="28"/>
          <w:szCs w:val="28"/>
          <w:highlight w:val="none"/>
        </w:rPr>
        <w:t>本次磋商按磋商文件中磋商邀请规定的时间地点进行磋商，将邀请供应商的法定代表人或其授权委托人准时参加磋商会。</w:t>
      </w:r>
    </w:p>
    <w:p w14:paraId="19FA2B5E">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5.3</w:t>
      </w:r>
      <w:r>
        <w:rPr>
          <w:rFonts w:hint="eastAsia" w:ascii="宋体" w:hAnsi="宋体" w:eastAsia="宋体" w:cs="宋体"/>
          <w:sz w:val="28"/>
          <w:szCs w:val="28"/>
          <w:highlight w:val="none"/>
        </w:rPr>
        <w:t>宣布磋商响应文件开启顺序。</w:t>
      </w:r>
    </w:p>
    <w:p w14:paraId="43E543F2">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5.4</w:t>
      </w:r>
      <w:r>
        <w:rPr>
          <w:rFonts w:hint="eastAsia" w:ascii="宋体" w:hAnsi="宋体" w:eastAsia="宋体" w:cs="宋体"/>
          <w:sz w:val="28"/>
          <w:szCs w:val="28"/>
          <w:highlight w:val="none"/>
        </w:rPr>
        <w:t>磋商时检查磋商响应文件密封情况。</w:t>
      </w:r>
    </w:p>
    <w:p w14:paraId="176A63B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5.5</w:t>
      </w:r>
      <w:r>
        <w:rPr>
          <w:rFonts w:hint="eastAsia" w:ascii="宋体" w:hAnsi="宋体" w:eastAsia="宋体" w:cs="宋体"/>
          <w:sz w:val="28"/>
          <w:szCs w:val="28"/>
          <w:highlight w:val="none"/>
        </w:rPr>
        <w:t>磋商原则在磋商会议上宣布。</w:t>
      </w:r>
    </w:p>
    <w:p w14:paraId="4505BC7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5.6</w:t>
      </w:r>
      <w:r>
        <w:rPr>
          <w:rFonts w:hint="eastAsia" w:ascii="宋体" w:hAnsi="宋体" w:eastAsia="宋体" w:cs="宋体"/>
          <w:sz w:val="28"/>
          <w:szCs w:val="28"/>
          <w:highlight w:val="none"/>
        </w:rPr>
        <w:t>对采购方的纪律要求</w:t>
      </w:r>
    </w:p>
    <w:p w14:paraId="4D864F63">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采购方不得泄露磋商活动中应当保密的情况和资料，不得与供应商串通损害国家利益、社会公共利益或者他人合法权益。</w:t>
      </w:r>
    </w:p>
    <w:p w14:paraId="24598AE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5.7</w:t>
      </w:r>
      <w:r>
        <w:rPr>
          <w:rFonts w:hint="eastAsia" w:ascii="宋体" w:hAnsi="宋体" w:eastAsia="宋体" w:cs="宋体"/>
          <w:sz w:val="28"/>
          <w:szCs w:val="28"/>
          <w:highlight w:val="none"/>
        </w:rPr>
        <w:t>对供应商的纪律要求</w:t>
      </w:r>
    </w:p>
    <w:p w14:paraId="1993E28E">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供应商不得互相串通磋商或者与采购人串通磋商，不得向采购人或者磋商小组成员行贿谋取成交，不得以他人名义磋商或者以其他方式弄虚作假骗取成交；供应商不得以任何方式干扰、影响磋商工作。</w:t>
      </w:r>
    </w:p>
    <w:p w14:paraId="3DC3BCD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5.8</w:t>
      </w:r>
      <w:r>
        <w:rPr>
          <w:rFonts w:hint="eastAsia" w:ascii="宋体" w:hAnsi="宋体" w:eastAsia="宋体" w:cs="宋体"/>
          <w:sz w:val="28"/>
          <w:szCs w:val="28"/>
          <w:highlight w:val="none"/>
        </w:rPr>
        <w:t>对与磋商活动有关的工作人员的纪律要求</w:t>
      </w:r>
    </w:p>
    <w:p w14:paraId="3847B45C">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14:paraId="56DEB927">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5.9</w:t>
      </w:r>
      <w:r>
        <w:rPr>
          <w:rFonts w:hint="eastAsia" w:ascii="宋体" w:hAnsi="宋体" w:eastAsia="宋体" w:cs="宋体"/>
          <w:sz w:val="28"/>
          <w:szCs w:val="28"/>
          <w:highlight w:val="none"/>
        </w:rPr>
        <w:t>对磋商小组成员要求磋商纪律</w:t>
      </w:r>
    </w:p>
    <w:p w14:paraId="59B40537">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磋商小组应当依照有关法律法规的规定，按照磋商文件确定的磋商标准和办法客观、公正的对磋商响应文件提出评审意见。磋商文件设有规定的磋商标准和方法不得作为磋商依据。</w:t>
      </w:r>
    </w:p>
    <w:p w14:paraId="569ED5A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2）</w:t>
      </w:r>
      <w:r>
        <w:rPr>
          <w:rFonts w:hint="eastAsia" w:ascii="宋体" w:hAnsi="宋体" w:eastAsia="宋体" w:cs="宋体"/>
          <w:sz w:val="28"/>
          <w:szCs w:val="28"/>
          <w:highlight w:val="none"/>
        </w:rPr>
        <w:t>磋商小组成员不得私下接触供应商，不得收受供应商给予的财务或者其他好处，不得向采购方征询确定成交方意向。</w:t>
      </w:r>
    </w:p>
    <w:p w14:paraId="44519C18">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rPr>
        <w:t>不得接受任何单位或个人明示或暗示提出的倾向或排斥特定供应商的要求。</w:t>
      </w:r>
    </w:p>
    <w:p w14:paraId="51086732">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rPr>
        <w:t>不得有其他不客观，不公正履行职务的行为。</w:t>
      </w:r>
    </w:p>
    <w:p w14:paraId="0D1C7B61">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6、磋商过程</w:t>
      </w:r>
    </w:p>
    <w:p w14:paraId="4E41F52B">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6.1</w:t>
      </w:r>
      <w:r>
        <w:rPr>
          <w:rFonts w:hint="eastAsia" w:ascii="宋体" w:hAnsi="宋体" w:eastAsia="宋体" w:cs="宋体"/>
          <w:sz w:val="28"/>
          <w:szCs w:val="28"/>
          <w:highlight w:val="none"/>
        </w:rPr>
        <w:t xml:space="preserve"> 磋商的依据为磋商文件和磋商响应文件。</w:t>
      </w:r>
    </w:p>
    <w:p w14:paraId="767B4BF2">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6.2</w:t>
      </w:r>
      <w:r>
        <w:rPr>
          <w:rFonts w:hint="eastAsia" w:ascii="宋体" w:hAnsi="宋体" w:eastAsia="宋体" w:cs="宋体"/>
          <w:sz w:val="28"/>
          <w:szCs w:val="28"/>
          <w:highlight w:val="none"/>
        </w:rPr>
        <w:t>磋商后磋商小组审查磋商响应文件是否完整，是否有计算错误，要求的保证金是否提供，文件是否恰当地签署。</w:t>
      </w:r>
    </w:p>
    <w:p w14:paraId="65DB4C59">
      <w:pPr>
        <w:keepNext w:val="0"/>
        <w:keepLines w:val="0"/>
        <w:pageBreakBefore w:val="0"/>
        <w:widowControl w:val="0"/>
        <w:kinsoku/>
        <w:wordWrap/>
        <w:overflowPunct/>
        <w:topLinePunct w:val="0"/>
        <w:bidi w:val="0"/>
        <w:spacing w:beforeAutospacing="0" w:afterAutospacing="0" w:line="460" w:lineRule="exact"/>
        <w:textAlignment w:val="auto"/>
        <w:rPr>
          <w:rFonts w:hint="eastAsia" w:ascii="宋体" w:hAnsi="宋体" w:eastAsia="宋体" w:cs="宋体"/>
          <w:b/>
          <w:bCs/>
          <w:kern w:val="0"/>
          <w:sz w:val="28"/>
          <w:szCs w:val="28"/>
          <w:highlight w:val="none"/>
          <w:lang w:val="en-US" w:eastAsia="zh-CN"/>
        </w:rPr>
      </w:pPr>
      <w:r>
        <w:rPr>
          <w:rFonts w:hint="eastAsia" w:ascii="宋体" w:hAnsi="宋体" w:eastAsia="宋体" w:cs="宋体"/>
          <w:b/>
          <w:bCs/>
          <w:color w:val="000000"/>
          <w:kern w:val="0"/>
          <w:sz w:val="28"/>
          <w:szCs w:val="28"/>
          <w:highlight w:val="none"/>
          <w:shd w:val="clear" w:color="auto" w:fill="FFFFFF"/>
          <w:lang w:val="en-US" w:eastAsia="zh-CN" w:bidi="ar"/>
        </w:rPr>
        <w:t>（1）资格性审查</w:t>
      </w:r>
    </w:p>
    <w:tbl>
      <w:tblPr>
        <w:tblStyle w:val="21"/>
        <w:tblW w:w="52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3339"/>
        <w:gridCol w:w="5948"/>
      </w:tblGrid>
      <w:tr w14:paraId="1CFF1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32" w:type="pct"/>
            <w:noWrap/>
            <w:vAlign w:val="center"/>
          </w:tcPr>
          <w:p w14:paraId="2C54E97D">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序号</w:t>
            </w:r>
          </w:p>
        </w:tc>
        <w:tc>
          <w:tcPr>
            <w:tcW w:w="1642" w:type="pct"/>
            <w:noWrap/>
            <w:vAlign w:val="center"/>
          </w:tcPr>
          <w:p w14:paraId="36AE6290">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检查因素</w:t>
            </w:r>
          </w:p>
        </w:tc>
        <w:tc>
          <w:tcPr>
            <w:tcW w:w="2925" w:type="pct"/>
            <w:noWrap/>
            <w:vAlign w:val="center"/>
          </w:tcPr>
          <w:p w14:paraId="10F67D04">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检查内容</w:t>
            </w:r>
          </w:p>
        </w:tc>
      </w:tr>
      <w:tr w14:paraId="668C8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restart"/>
            <w:noWrap/>
            <w:vAlign w:val="center"/>
          </w:tcPr>
          <w:p w14:paraId="259BC58B">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1</w:t>
            </w:r>
          </w:p>
        </w:tc>
        <w:tc>
          <w:tcPr>
            <w:tcW w:w="1642" w:type="pct"/>
            <w:noWrap/>
            <w:vAlign w:val="center"/>
          </w:tcPr>
          <w:p w14:paraId="0DA10729">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（1）具有独立承担民事责任的能力</w:t>
            </w:r>
          </w:p>
        </w:tc>
        <w:tc>
          <w:tcPr>
            <w:tcW w:w="2925" w:type="pct"/>
            <w:noWrap/>
            <w:vAlign w:val="center"/>
          </w:tcPr>
          <w:p w14:paraId="1D39CA1C">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r>
              <w:rPr>
                <w:rFonts w:hint="eastAsia" w:ascii="宋体" w:hAnsi="宋体" w:eastAsia="宋体" w:cs="宋体"/>
                <w:sz w:val="28"/>
                <w:szCs w:val="28"/>
                <w:highlight w:val="none"/>
              </w:rPr>
              <w:t>有效的营业执照或事业单位法人证书或执业许可证证明材料或个体工商户营业执照或有效的自然人身份证明（复印件加盖公章）</w:t>
            </w:r>
          </w:p>
        </w:tc>
      </w:tr>
      <w:tr w14:paraId="50BB8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0876507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6846608D">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（2）具有良好的商业信誉和健全的财务会计制度</w:t>
            </w:r>
          </w:p>
        </w:tc>
        <w:tc>
          <w:tcPr>
            <w:tcW w:w="2925" w:type="pct"/>
            <w:noWrap/>
            <w:vAlign w:val="center"/>
          </w:tcPr>
          <w:p w14:paraId="6679140A">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eastAsia="zh-CN"/>
              </w:rPr>
              <w:t>经审计的最近一个年度（</w:t>
            </w:r>
            <w:r>
              <w:rPr>
                <w:rFonts w:hint="eastAsia" w:ascii="宋体" w:hAnsi="宋体" w:eastAsia="宋体" w:cs="宋体"/>
                <w:color w:val="auto"/>
                <w:sz w:val="28"/>
                <w:szCs w:val="28"/>
                <w:highlight w:val="none"/>
                <w:lang w:val="en-US" w:eastAsia="zh-CN"/>
              </w:rPr>
              <w:t>2023年</w:t>
            </w:r>
            <w:r>
              <w:rPr>
                <w:rFonts w:hint="eastAsia" w:ascii="宋体" w:hAnsi="宋体" w:eastAsia="宋体" w:cs="宋体"/>
                <w:color w:val="auto"/>
                <w:sz w:val="28"/>
                <w:szCs w:val="28"/>
                <w:highlight w:val="none"/>
                <w:lang w:eastAsia="zh-CN"/>
              </w:rPr>
              <w:t>）的财务状况报告或开标前一年内银行出具的资信证明（成立不满一年不需提供）</w:t>
            </w:r>
            <w:r>
              <w:rPr>
                <w:rFonts w:hint="eastAsia" w:ascii="宋体" w:hAnsi="宋体" w:eastAsia="宋体" w:cs="宋体"/>
                <w:color w:val="auto"/>
                <w:sz w:val="28"/>
                <w:szCs w:val="28"/>
                <w:highlight w:val="none"/>
              </w:rPr>
              <w:t>；（复印件加盖公章）</w:t>
            </w:r>
          </w:p>
        </w:tc>
      </w:tr>
      <w:tr w14:paraId="388C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14634D4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23411F07">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有依法缴纳税收和社会保障金的良好记录</w:t>
            </w:r>
          </w:p>
        </w:tc>
        <w:tc>
          <w:tcPr>
            <w:tcW w:w="2925" w:type="pct"/>
            <w:noWrap/>
            <w:vAlign w:val="center"/>
          </w:tcPr>
          <w:p w14:paraId="5BA4BCF5">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lang w:val="en-US" w:eastAsia="zh-CN"/>
              </w:rPr>
            </w:pPr>
            <w:r>
              <w:rPr>
                <w:rFonts w:hint="eastAsia" w:ascii="宋体" w:hAnsi="宋体" w:eastAsia="宋体" w:cs="宋体"/>
                <w:b w:val="0"/>
                <w:bCs w:val="0"/>
                <w:color w:val="auto"/>
                <w:kern w:val="2"/>
                <w:sz w:val="28"/>
                <w:szCs w:val="28"/>
                <w:highlight w:val="none"/>
                <w:lang w:val="en-US" w:eastAsia="zh-CN" w:bidi="ar-SA"/>
              </w:rPr>
              <w:t>依法缴纳税收和社会保障资金的相关材料（提供提交投标文件截止时间前一年内至少一个月依法缴纳税收及缴纳社会保障资金的证明材料。投标人依法享受缓缴、免缴税收、社会保障资金的提供证明材料。）</w:t>
            </w:r>
            <w:r>
              <w:rPr>
                <w:rFonts w:hint="eastAsia" w:ascii="宋体" w:hAnsi="宋体" w:eastAsia="宋体" w:cs="宋体"/>
                <w:b w:val="0"/>
                <w:bCs w:val="0"/>
                <w:sz w:val="28"/>
                <w:szCs w:val="28"/>
                <w:highlight w:val="none"/>
              </w:rPr>
              <w:t>（复印件加盖</w:t>
            </w:r>
            <w:r>
              <w:rPr>
                <w:rFonts w:hint="eastAsia" w:ascii="宋体" w:hAnsi="宋体" w:eastAsia="宋体" w:cs="宋体"/>
                <w:b w:val="0"/>
                <w:bCs w:val="0"/>
                <w:sz w:val="28"/>
                <w:szCs w:val="28"/>
                <w:highlight w:val="none"/>
                <w:lang w:eastAsia="zh-CN"/>
              </w:rPr>
              <w:t>公章</w:t>
            </w:r>
            <w:r>
              <w:rPr>
                <w:rFonts w:hint="eastAsia" w:ascii="宋体" w:hAnsi="宋体" w:eastAsia="宋体" w:cs="宋体"/>
                <w:b w:val="0"/>
                <w:bCs w:val="0"/>
                <w:sz w:val="28"/>
                <w:szCs w:val="28"/>
                <w:highlight w:val="none"/>
              </w:rPr>
              <w:t>）</w:t>
            </w:r>
            <w:r>
              <w:rPr>
                <w:rFonts w:hint="eastAsia" w:ascii="宋体" w:hAnsi="宋体" w:eastAsia="宋体" w:cs="宋体"/>
                <w:b w:val="0"/>
                <w:bCs w:val="0"/>
                <w:sz w:val="28"/>
                <w:szCs w:val="28"/>
                <w:highlight w:val="none"/>
                <w:lang w:val="en-US" w:eastAsia="zh-CN"/>
              </w:rPr>
              <w:t>(新成立公司除外）</w:t>
            </w:r>
          </w:p>
        </w:tc>
      </w:tr>
      <w:tr w14:paraId="0E67D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6DB71443">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0F47F6D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rPr>
              <w:t>）具有履行合同所必须的设备和专业技术能力</w:t>
            </w:r>
          </w:p>
        </w:tc>
        <w:tc>
          <w:tcPr>
            <w:tcW w:w="2925" w:type="pct"/>
            <w:noWrap/>
            <w:vAlign w:val="center"/>
          </w:tcPr>
          <w:p w14:paraId="6D30AD9C">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lang w:eastAsia="zh-CN"/>
              </w:rPr>
            </w:pPr>
            <w:r>
              <w:rPr>
                <w:rFonts w:hint="eastAsia" w:ascii="宋体" w:hAnsi="宋体" w:eastAsia="宋体" w:cs="宋体"/>
                <w:b w:val="0"/>
                <w:bCs w:val="0"/>
                <w:color w:val="auto"/>
                <w:kern w:val="2"/>
                <w:sz w:val="28"/>
                <w:szCs w:val="28"/>
                <w:highlight w:val="none"/>
                <w:lang w:val="en-US" w:eastAsia="zh-CN" w:bidi="ar-SA"/>
              </w:rPr>
              <w:t>具备履行合同所必需的设备和专业技术能力的证明材料（承诺函</w:t>
            </w:r>
            <w:r>
              <w:rPr>
                <w:rFonts w:hint="eastAsia" w:ascii="宋体" w:hAnsi="宋体" w:eastAsia="宋体" w:cs="宋体"/>
                <w:b w:val="0"/>
                <w:bCs w:val="0"/>
                <w:sz w:val="28"/>
                <w:szCs w:val="28"/>
                <w:highlight w:val="none"/>
              </w:rPr>
              <w:t>加盖</w:t>
            </w:r>
            <w:r>
              <w:rPr>
                <w:rFonts w:hint="eastAsia" w:ascii="宋体" w:hAnsi="宋体" w:eastAsia="宋体" w:cs="宋体"/>
                <w:b w:val="0"/>
                <w:bCs w:val="0"/>
                <w:sz w:val="28"/>
                <w:szCs w:val="28"/>
                <w:highlight w:val="none"/>
                <w:lang w:eastAsia="zh-CN"/>
              </w:rPr>
              <w:t>公章</w:t>
            </w:r>
            <w:r>
              <w:rPr>
                <w:rFonts w:hint="eastAsia" w:ascii="宋体" w:hAnsi="宋体" w:eastAsia="宋体" w:cs="宋体"/>
                <w:b w:val="0"/>
                <w:bCs w:val="0"/>
                <w:color w:val="auto"/>
                <w:kern w:val="2"/>
                <w:sz w:val="28"/>
                <w:szCs w:val="28"/>
                <w:highlight w:val="none"/>
                <w:lang w:val="en-US" w:eastAsia="zh-CN" w:bidi="ar-SA"/>
              </w:rPr>
              <w:t>）</w:t>
            </w:r>
          </w:p>
        </w:tc>
      </w:tr>
      <w:tr w14:paraId="00099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1CB3F1A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08DF3D09">
            <w:pPr>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政府采购政策</w:t>
            </w:r>
          </w:p>
        </w:tc>
        <w:tc>
          <w:tcPr>
            <w:tcW w:w="2925" w:type="pct"/>
            <w:noWrap/>
            <w:vAlign w:val="center"/>
          </w:tcPr>
          <w:p w14:paraId="58C67BDE">
            <w:pPr>
              <w:pageBreakBefore w:val="0"/>
              <w:kinsoku/>
              <w:wordWrap/>
              <w:topLinePunct w:val="0"/>
              <w:bidi w:val="0"/>
              <w:spacing w:beforeAutospacing="0" w:afterAutospacing="0" w:line="500" w:lineRule="exact"/>
              <w:ind w:left="0" w:leftChars="0" w:right="0"/>
              <w:rPr>
                <w:rFonts w:hint="eastAsia" w:ascii="宋体" w:hAnsi="宋体" w:eastAsia="宋体" w:cs="宋体"/>
                <w:color w:val="auto"/>
                <w:sz w:val="28"/>
                <w:szCs w:val="28"/>
                <w:highlight w:val="none"/>
              </w:rPr>
            </w:pPr>
            <w:r>
              <w:rPr>
                <w:rFonts w:hint="eastAsia" w:ascii="宋体" w:hAnsi="宋体" w:eastAsia="宋体" w:cs="宋体"/>
                <w:b w:val="0"/>
                <w:bCs w:val="0"/>
                <w:color w:val="auto"/>
                <w:kern w:val="2"/>
                <w:sz w:val="28"/>
                <w:szCs w:val="28"/>
                <w:highlight w:val="none"/>
                <w:lang w:val="zh-CN" w:eastAsia="zh-CN" w:bidi="ar-SA"/>
              </w:rPr>
              <w:t>专门面向</w:t>
            </w:r>
            <w:r>
              <w:rPr>
                <w:rFonts w:hint="eastAsia" w:ascii="宋体" w:hAnsi="宋体" w:cs="宋体"/>
                <w:b w:val="0"/>
                <w:bCs w:val="0"/>
                <w:color w:val="auto"/>
                <w:kern w:val="2"/>
                <w:sz w:val="28"/>
                <w:szCs w:val="28"/>
                <w:highlight w:val="none"/>
                <w:lang w:val="en-US" w:eastAsia="zh-CN" w:bidi="ar-SA"/>
              </w:rPr>
              <w:t>小微</w:t>
            </w:r>
            <w:r>
              <w:rPr>
                <w:rFonts w:hint="eastAsia" w:ascii="宋体" w:hAnsi="宋体" w:eastAsia="宋体" w:cs="宋体"/>
                <w:b w:val="0"/>
                <w:bCs w:val="0"/>
                <w:color w:val="auto"/>
                <w:kern w:val="2"/>
                <w:sz w:val="28"/>
                <w:szCs w:val="28"/>
                <w:highlight w:val="none"/>
                <w:lang w:val="zh-CN" w:eastAsia="zh-CN" w:bidi="ar-SA"/>
              </w:rPr>
              <w:t>企业采购，</w:t>
            </w:r>
            <w:r>
              <w:rPr>
                <w:rFonts w:hint="eastAsia" w:ascii="宋体" w:hAnsi="宋体" w:eastAsia="宋体" w:cs="宋体"/>
                <w:b w:val="0"/>
                <w:bCs w:val="0"/>
                <w:color w:val="auto"/>
                <w:kern w:val="2"/>
                <w:sz w:val="28"/>
                <w:szCs w:val="28"/>
                <w:highlight w:val="none"/>
                <w:lang w:val="en-US" w:eastAsia="zh-CN" w:bidi="ar-SA"/>
              </w:rPr>
              <w:t>企业需提供《中小企业声明函》，监狱企业提供监狱企业的证明文件，残疾人福利性单位提供《残疾人福利性单位声明函》；（</w:t>
            </w:r>
            <w:r>
              <w:rPr>
                <w:rFonts w:hint="eastAsia" w:ascii="宋体" w:hAnsi="宋体" w:eastAsia="宋体" w:cs="宋体"/>
                <w:b w:val="0"/>
                <w:bCs w:val="0"/>
                <w:color w:val="auto"/>
                <w:sz w:val="28"/>
                <w:szCs w:val="28"/>
                <w:highlight w:val="none"/>
              </w:rPr>
              <w:t>加盖</w:t>
            </w:r>
            <w:r>
              <w:rPr>
                <w:rFonts w:hint="eastAsia" w:ascii="宋体" w:hAnsi="宋体" w:eastAsia="宋体" w:cs="宋体"/>
                <w:b w:val="0"/>
                <w:bCs w:val="0"/>
                <w:color w:val="auto"/>
                <w:sz w:val="28"/>
                <w:szCs w:val="28"/>
                <w:highlight w:val="none"/>
                <w:lang w:eastAsia="zh-CN"/>
              </w:rPr>
              <w:t>公章</w:t>
            </w:r>
            <w:r>
              <w:rPr>
                <w:rFonts w:hint="eastAsia" w:ascii="宋体" w:hAnsi="宋体" w:eastAsia="宋体" w:cs="宋体"/>
                <w:b w:val="0"/>
                <w:bCs w:val="0"/>
                <w:color w:val="auto"/>
                <w:kern w:val="2"/>
                <w:sz w:val="28"/>
                <w:szCs w:val="28"/>
                <w:highlight w:val="none"/>
                <w:lang w:val="en-US" w:eastAsia="zh-CN" w:bidi="ar-SA"/>
              </w:rPr>
              <w:t>）</w:t>
            </w:r>
          </w:p>
        </w:tc>
      </w:tr>
      <w:tr w14:paraId="769C3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515816EA">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206D13A4">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6</w:t>
            </w:r>
            <w:r>
              <w:rPr>
                <w:rFonts w:hint="eastAsia" w:ascii="宋体" w:hAnsi="宋体" w:eastAsia="宋体" w:cs="宋体"/>
                <w:color w:val="auto"/>
                <w:sz w:val="28"/>
                <w:szCs w:val="28"/>
                <w:highlight w:val="none"/>
              </w:rPr>
              <w:t>）参加政府采购活动近</w:t>
            </w:r>
            <w:r>
              <w:rPr>
                <w:rFonts w:hint="eastAsia" w:ascii="宋体" w:hAnsi="宋体" w:eastAsia="宋体" w:cs="宋体"/>
                <w:color w:val="auto"/>
                <w:sz w:val="28"/>
                <w:szCs w:val="28"/>
                <w:highlight w:val="none"/>
                <w:lang w:eastAsia="zh-CN"/>
              </w:rPr>
              <w:t>三</w:t>
            </w:r>
            <w:r>
              <w:rPr>
                <w:rFonts w:hint="eastAsia" w:ascii="宋体" w:hAnsi="宋体" w:eastAsia="宋体" w:cs="宋体"/>
                <w:color w:val="auto"/>
                <w:sz w:val="28"/>
                <w:szCs w:val="28"/>
                <w:highlight w:val="none"/>
              </w:rPr>
              <w:t>年内，在经营活动中没有重大违法记录</w:t>
            </w:r>
          </w:p>
        </w:tc>
        <w:tc>
          <w:tcPr>
            <w:tcW w:w="2925" w:type="pct"/>
            <w:noWrap/>
            <w:vAlign w:val="center"/>
          </w:tcPr>
          <w:p w14:paraId="2B633978">
            <w:pPr>
              <w:pageBreakBefore w:val="0"/>
              <w:kinsoku/>
              <w:wordWrap/>
              <w:topLinePunct w:val="0"/>
              <w:bidi w:val="0"/>
              <w:spacing w:beforeAutospacing="0" w:afterAutospacing="0" w:line="500" w:lineRule="exact"/>
              <w:ind w:left="0" w:leftChars="0" w:right="0" w:rightChars="0"/>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b w:val="0"/>
                <w:bCs w:val="0"/>
                <w:color w:val="auto"/>
                <w:kern w:val="2"/>
                <w:sz w:val="28"/>
                <w:szCs w:val="28"/>
                <w:highlight w:val="none"/>
                <w:lang w:val="en-US" w:eastAsia="zh-CN" w:bidi="ar-SA"/>
              </w:rPr>
              <w:t>参加政府采购活动前三年内在经营活动中没有重大违法记录的书面声明</w:t>
            </w:r>
          </w:p>
        </w:tc>
      </w:tr>
      <w:tr w14:paraId="491F3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060B6A1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161B9449">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kern w:val="2"/>
                <w:sz w:val="28"/>
                <w:szCs w:val="28"/>
                <w:highlight w:val="none"/>
                <w:lang w:val="en-US" w:eastAsia="zh-CN" w:bidi="ar-SA"/>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7</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信用查询</w:t>
            </w:r>
          </w:p>
        </w:tc>
        <w:tc>
          <w:tcPr>
            <w:tcW w:w="2925" w:type="pct"/>
            <w:noWrap/>
            <w:vAlign w:val="center"/>
          </w:tcPr>
          <w:p w14:paraId="72185431">
            <w:pPr>
              <w:keepNext w:val="0"/>
              <w:keepLines w:val="0"/>
              <w:pageBreakBefore w:val="0"/>
              <w:widowControl w:val="0"/>
              <w:kinsoku w:val="0"/>
              <w:wordWrap/>
              <w:overflowPunct w:val="0"/>
              <w:topLinePunct w:val="0"/>
              <w:autoSpaceDE w:val="0"/>
              <w:autoSpaceDN w:val="0"/>
              <w:bidi w:val="0"/>
              <w:adjustRightInd/>
              <w:snapToGrid/>
              <w:spacing w:beforeAutospacing="0" w:afterAutospacing="0" w:line="500" w:lineRule="exact"/>
              <w:ind w:left="0" w:leftChars="0" w:right="0" w:rightChars="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sz w:val="28"/>
                <w:szCs w:val="28"/>
                <w:highlight w:val="none"/>
                <w:lang w:eastAsia="zh-CN"/>
              </w:rPr>
              <w:t>未被“信用中国”网站（www.creditchina.gov.cn）列入失信被执行人、重大税收违法失信主体、政府采购严重失信行为记录名单；未被“中国政府采购网"(www.ccgp.gov.cn)列入政府采购严重失信行为记录名单。</w:t>
            </w:r>
          </w:p>
        </w:tc>
      </w:tr>
      <w:tr w14:paraId="5CCCA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6EA2F08F">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7D219980">
            <w:pPr>
              <w:keepNext w:val="0"/>
              <w:keepLines w:val="0"/>
              <w:pageBreakBefore w:val="0"/>
              <w:widowControl w:val="0"/>
              <w:kinsoku w:val="0"/>
              <w:wordWrap/>
              <w:overflowPunct w:val="0"/>
              <w:topLinePunct w:val="0"/>
              <w:autoSpaceDE w:val="0"/>
              <w:autoSpaceDN w:val="0"/>
              <w:bidi w:val="0"/>
              <w:adjustRightInd/>
              <w:snapToGrid/>
              <w:spacing w:beforeAutospacing="0" w:afterAutospacing="0" w:line="500" w:lineRule="exact"/>
              <w:ind w:left="0" w:leftChars="0" w:right="0" w:right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8）供应商须具备相应能力</w:t>
            </w:r>
          </w:p>
        </w:tc>
        <w:tc>
          <w:tcPr>
            <w:tcW w:w="2925" w:type="pct"/>
            <w:noWrap/>
            <w:vAlign w:val="center"/>
          </w:tcPr>
          <w:p w14:paraId="31C6925E">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1.供应商须具备有效的安全生产许可证</w:t>
            </w:r>
            <w:r>
              <w:rPr>
                <w:rFonts w:hint="eastAsia" w:ascii="宋体" w:hAnsi="宋体" w:eastAsia="宋体" w:cs="宋体"/>
                <w:sz w:val="28"/>
                <w:szCs w:val="28"/>
                <w:highlight w:val="none"/>
                <w:lang w:eastAsia="zh-CN"/>
              </w:rPr>
              <w:t>（复印件加盖公章）；</w:t>
            </w:r>
          </w:p>
          <w:p w14:paraId="3B87CBC1">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kern w:val="2"/>
                <w:sz w:val="28"/>
                <w:szCs w:val="28"/>
                <w:highlight w:val="none"/>
                <w:lang w:val="en-US" w:eastAsia="zh-CN" w:bidi="ar-SA"/>
              </w:rPr>
              <w:t>2.供应商须同时具备建筑工程施工总承包三级及以上资</w:t>
            </w:r>
            <w:r>
              <w:rPr>
                <w:rFonts w:hint="eastAsia" w:ascii="宋体" w:hAnsi="宋体" w:eastAsia="宋体" w:cs="宋体"/>
                <w:bCs/>
                <w:color w:val="auto"/>
                <w:kern w:val="0"/>
                <w:sz w:val="28"/>
                <w:szCs w:val="28"/>
                <w:highlight w:val="none"/>
                <w:lang w:val="en-US" w:eastAsia="zh-CN"/>
              </w:rPr>
              <w:t>质。</w:t>
            </w:r>
          </w:p>
          <w:p w14:paraId="318EA931">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（复印件加盖公章）；</w:t>
            </w:r>
          </w:p>
        </w:tc>
      </w:tr>
      <w:tr w14:paraId="772A5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7D29F406">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088E098C">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sz w:val="28"/>
                <w:szCs w:val="28"/>
                <w:highlight w:val="none"/>
                <w:lang w:eastAsia="zh-CN"/>
              </w:rPr>
            </w:pPr>
            <w:r>
              <w:rPr>
                <w:rFonts w:hint="eastAsia" w:ascii="宋体" w:hAnsi="宋体" w:eastAsia="宋体" w:cs="宋体"/>
                <w:b w:val="0"/>
                <w:bCs w:val="0"/>
                <w:color w:val="auto"/>
                <w:kern w:val="2"/>
                <w:sz w:val="28"/>
                <w:szCs w:val="28"/>
                <w:highlight w:val="none"/>
                <w:lang w:val="en-US" w:eastAsia="zh-CN" w:bidi="ar-SA"/>
              </w:rPr>
              <w:t>（9）项目负责人要求</w:t>
            </w:r>
          </w:p>
        </w:tc>
        <w:tc>
          <w:tcPr>
            <w:tcW w:w="2925" w:type="pct"/>
            <w:noWrap/>
            <w:vAlign w:val="center"/>
          </w:tcPr>
          <w:p w14:paraId="7D604D53">
            <w:pPr>
              <w:pageBreakBefore w:val="0"/>
              <w:kinsoku/>
              <w:wordWrap/>
              <w:topLinePunct w:val="0"/>
              <w:bidi w:val="0"/>
              <w:spacing w:beforeAutospacing="0" w:afterAutospacing="0" w:line="500" w:lineRule="exact"/>
              <w:ind w:right="0"/>
              <w:rPr>
                <w:rFonts w:hint="eastAsia" w:ascii="宋体" w:hAnsi="宋体" w:eastAsia="宋体" w:cs="宋体"/>
                <w:sz w:val="28"/>
                <w:szCs w:val="28"/>
                <w:highlight w:val="none"/>
                <w:lang w:eastAsia="zh-CN"/>
              </w:rPr>
            </w:pPr>
            <w:r>
              <w:rPr>
                <w:rFonts w:hint="eastAsia" w:ascii="宋体" w:hAnsi="宋体" w:eastAsia="宋体" w:cs="宋体"/>
                <w:bCs/>
                <w:color w:val="auto"/>
                <w:kern w:val="0"/>
                <w:sz w:val="28"/>
                <w:szCs w:val="28"/>
                <w:highlight w:val="none"/>
                <w:lang w:val="en-US" w:eastAsia="zh-CN"/>
              </w:rPr>
              <w:t>项目负责人须具备房屋建筑工程专业二级及以上注册建造师资格（在本单位注册，不接受临时注册建造师），有效的安全生产考核合格证书（B证），且未担任其他在施建设工程项目</w:t>
            </w:r>
            <w:r>
              <w:rPr>
                <w:rFonts w:hint="eastAsia" w:ascii="宋体" w:hAnsi="宋体" w:eastAsia="宋体" w:cs="宋体"/>
                <w:sz w:val="28"/>
                <w:szCs w:val="28"/>
                <w:highlight w:val="none"/>
                <w:lang w:eastAsia="zh-CN"/>
              </w:rPr>
              <w:t>（复印件加盖公章）；</w:t>
            </w:r>
          </w:p>
        </w:tc>
      </w:tr>
      <w:tr w14:paraId="21BA8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7" w:hRule="atLeast"/>
          <w:jc w:val="center"/>
        </w:trPr>
        <w:tc>
          <w:tcPr>
            <w:tcW w:w="432" w:type="pct"/>
            <w:vMerge w:val="continue"/>
            <w:noWrap/>
            <w:vAlign w:val="center"/>
          </w:tcPr>
          <w:p w14:paraId="0DB4FD3C">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30E679C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b w:val="0"/>
                <w:bCs w:val="0"/>
                <w:color w:val="auto"/>
                <w:kern w:val="2"/>
                <w:sz w:val="28"/>
                <w:szCs w:val="28"/>
                <w:highlight w:val="none"/>
                <w:lang w:val="en-US" w:eastAsia="zh-CN" w:bidi="ar-SA"/>
              </w:rPr>
              <w:t>（10）其他说明</w:t>
            </w:r>
          </w:p>
        </w:tc>
        <w:tc>
          <w:tcPr>
            <w:tcW w:w="2925" w:type="pct"/>
            <w:noWrap/>
            <w:vAlign w:val="center"/>
          </w:tcPr>
          <w:p w14:paraId="1ECBE414">
            <w:pPr>
              <w:rPr>
                <w:rFonts w:hint="eastAsia" w:ascii="宋体" w:hAnsi="宋体" w:eastAsia="宋体" w:cs="宋体"/>
                <w:b/>
                <w:sz w:val="28"/>
                <w:szCs w:val="28"/>
                <w:highlight w:val="none"/>
                <w:lang w:bidi="zh-CN"/>
              </w:rPr>
            </w:pPr>
            <w:r>
              <w:rPr>
                <w:rFonts w:hint="eastAsia" w:ascii="宋体" w:hAnsi="宋体" w:eastAsia="宋体" w:cs="宋体"/>
                <w:bCs/>
                <w:kern w:val="0"/>
                <w:sz w:val="28"/>
                <w:szCs w:val="28"/>
                <w:highlight w:val="none"/>
              </w:rPr>
              <w:t>单位负责人为同一人或者存在直接控股、管理关系的不同供应商，不得参加同一合同项下的政府采购活动</w:t>
            </w:r>
            <w:r>
              <w:rPr>
                <w:rFonts w:hint="eastAsia" w:ascii="宋体" w:hAnsi="宋体" w:eastAsia="宋体" w:cs="宋体"/>
                <w:bCs/>
                <w:kern w:val="0"/>
                <w:sz w:val="28"/>
                <w:szCs w:val="28"/>
                <w:highlight w:val="none"/>
                <w:lang w:eastAsia="zh-CN"/>
              </w:rPr>
              <w:t>。除单一来源采购项目外，为采购项目提供整体设计、规范编制或者项目管理、监理、检测等服务的供应商，不得再参加该采购项目的其他采购活动。</w:t>
            </w:r>
            <w:r>
              <w:rPr>
                <w:rFonts w:hint="eastAsia" w:ascii="宋体" w:hAnsi="宋体" w:eastAsia="宋体" w:cs="宋体"/>
                <w:b w:val="0"/>
                <w:bCs w:val="0"/>
                <w:color w:val="auto"/>
                <w:kern w:val="2"/>
                <w:sz w:val="28"/>
                <w:szCs w:val="28"/>
                <w:highlight w:val="none"/>
                <w:lang w:val="en-US" w:eastAsia="zh-CN" w:bidi="ar-SA"/>
              </w:rPr>
              <w:t>（</w:t>
            </w:r>
            <w:r>
              <w:rPr>
                <w:rFonts w:hint="eastAsia" w:ascii="宋体" w:hAnsi="宋体" w:eastAsia="宋体" w:cs="宋体"/>
                <w:b/>
                <w:bCs/>
                <w:color w:val="auto"/>
                <w:kern w:val="2"/>
                <w:sz w:val="28"/>
                <w:szCs w:val="28"/>
                <w:highlight w:val="none"/>
                <w:lang w:val="en-US" w:eastAsia="zh-CN" w:bidi="ar-SA"/>
              </w:rPr>
              <w:t>提供</w:t>
            </w:r>
            <w:r>
              <w:rPr>
                <w:rFonts w:hint="eastAsia" w:ascii="宋体" w:hAnsi="宋体" w:eastAsia="宋体" w:cs="宋体"/>
                <w:b/>
                <w:bCs/>
                <w:kern w:val="2"/>
                <w:sz w:val="28"/>
                <w:szCs w:val="28"/>
                <w:highlight w:val="none"/>
                <w:lang w:val="en-US" w:eastAsia="zh-CN" w:bidi="ar-SA"/>
              </w:rPr>
              <w:t>声明函</w:t>
            </w:r>
          </w:p>
          <w:p w14:paraId="7E72FB66">
            <w:pPr>
              <w:pStyle w:val="12"/>
              <w:spacing w:line="480" w:lineRule="exact"/>
              <w:jc w:val="both"/>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
                <w:sz w:val="28"/>
                <w:szCs w:val="28"/>
                <w:highlight w:val="none"/>
                <w:lang w:val="en-US" w:eastAsia="zh-CN" w:bidi="zh-CN"/>
              </w:rPr>
              <w:t>、主要股东及出资人信息</w:t>
            </w:r>
            <w:r>
              <w:rPr>
                <w:rFonts w:hint="eastAsia" w:ascii="宋体" w:hAnsi="宋体" w:eastAsia="宋体" w:cs="宋体"/>
                <w:b w:val="0"/>
                <w:bCs w:val="0"/>
                <w:color w:val="auto"/>
                <w:kern w:val="2"/>
                <w:sz w:val="28"/>
                <w:szCs w:val="28"/>
                <w:highlight w:val="none"/>
                <w:lang w:val="en-US" w:eastAsia="zh-CN" w:bidi="ar-SA"/>
              </w:rPr>
              <w:t>）</w:t>
            </w:r>
          </w:p>
        </w:tc>
      </w:tr>
      <w:tr w14:paraId="549A4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472EC823">
            <w:pPr>
              <w:pageBreakBefore w:val="0"/>
              <w:kinsoku/>
              <w:wordWrap/>
              <w:topLinePunct w:val="0"/>
              <w:bidi w:val="0"/>
              <w:spacing w:beforeAutospacing="0" w:afterAutospacing="0" w:line="460" w:lineRule="exact"/>
              <w:rPr>
                <w:rFonts w:hint="eastAsia" w:ascii="宋体" w:hAnsi="宋体" w:eastAsia="宋体" w:cs="宋体"/>
                <w:bCs/>
                <w:kern w:val="0"/>
                <w:sz w:val="28"/>
                <w:szCs w:val="28"/>
                <w:highlight w:val="none"/>
              </w:rPr>
            </w:pPr>
            <w:r>
              <w:rPr>
                <w:rFonts w:hint="eastAsia" w:ascii="宋体" w:hAnsi="宋体" w:eastAsia="宋体" w:cs="宋体"/>
                <w:sz w:val="28"/>
                <w:szCs w:val="28"/>
                <w:highlight w:val="none"/>
              </w:rPr>
              <w:t>结论：是否通过评审</w:t>
            </w:r>
            <w:r>
              <w:rPr>
                <w:rFonts w:hint="eastAsia" w:ascii="宋体" w:hAnsi="宋体" w:eastAsia="宋体" w:cs="宋体"/>
                <w:b/>
                <w:color w:val="000000"/>
                <w:sz w:val="28"/>
                <w:szCs w:val="28"/>
                <w:highlight w:val="none"/>
              </w:rPr>
              <w:t>（</w:t>
            </w:r>
            <w:r>
              <w:rPr>
                <w:rFonts w:hint="eastAsia" w:ascii="宋体" w:hAnsi="宋体" w:eastAsia="宋体" w:cs="宋体"/>
                <w:sz w:val="28"/>
                <w:szCs w:val="28"/>
                <w:highlight w:val="none"/>
                <w:lang w:val="en-US" w:eastAsia="zh-CN"/>
              </w:rPr>
              <w:t>资格性</w:t>
            </w:r>
            <w:r>
              <w:rPr>
                <w:rFonts w:hint="eastAsia" w:ascii="宋体" w:hAnsi="宋体" w:eastAsia="宋体" w:cs="宋体"/>
                <w:sz w:val="28"/>
                <w:szCs w:val="28"/>
                <w:highlight w:val="none"/>
              </w:rPr>
              <w:t>合</w:t>
            </w:r>
            <w:r>
              <w:rPr>
                <w:rFonts w:hint="eastAsia" w:ascii="宋体" w:hAnsi="宋体" w:eastAsia="宋体" w:cs="宋体"/>
                <w:color w:val="000000"/>
                <w:sz w:val="28"/>
                <w:szCs w:val="28"/>
                <w:highlight w:val="none"/>
              </w:rPr>
              <w:t>格后方可进入详细评审阶段</w:t>
            </w:r>
            <w:r>
              <w:rPr>
                <w:rFonts w:hint="eastAsia" w:ascii="宋体" w:hAnsi="宋体" w:eastAsia="宋体" w:cs="宋体"/>
                <w:b/>
                <w:color w:val="000000"/>
                <w:sz w:val="28"/>
                <w:szCs w:val="28"/>
                <w:highlight w:val="none"/>
              </w:rPr>
              <w:t>）</w:t>
            </w:r>
          </w:p>
        </w:tc>
      </w:tr>
      <w:tr w14:paraId="24509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265D88FF">
            <w:pPr>
              <w:pageBreakBefore w:val="0"/>
              <w:kinsoku/>
              <w:wordWrap/>
              <w:topLinePunct w:val="0"/>
              <w:bidi w:val="0"/>
              <w:spacing w:beforeAutospacing="0" w:afterAutospacing="0" w:line="460" w:lineRule="exact"/>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t>评标委员会成员签名：</w:t>
            </w:r>
          </w:p>
          <w:p w14:paraId="31F93FD8">
            <w:pPr>
              <w:pageBreakBefore w:val="0"/>
              <w:kinsoku/>
              <w:wordWrap/>
              <w:topLinePunct w:val="0"/>
              <w:bidi w:val="0"/>
              <w:spacing w:beforeAutospacing="0" w:afterAutospacing="0" w:line="460" w:lineRule="exact"/>
              <w:rPr>
                <w:rFonts w:hint="eastAsia" w:ascii="宋体" w:hAnsi="宋体" w:eastAsia="宋体" w:cs="宋体"/>
                <w:bCs/>
                <w:kern w:val="0"/>
                <w:sz w:val="28"/>
                <w:szCs w:val="28"/>
                <w:highlight w:val="none"/>
              </w:rPr>
            </w:pPr>
            <w:r>
              <w:rPr>
                <w:rFonts w:hint="eastAsia" w:ascii="宋体" w:hAnsi="宋体" w:eastAsia="宋体" w:cs="宋体"/>
                <w:b/>
                <w:color w:val="000000"/>
                <w:sz w:val="28"/>
                <w:szCs w:val="28"/>
                <w:highlight w:val="none"/>
              </w:rPr>
              <w:t xml:space="preserve">                                             年    月    日</w:t>
            </w:r>
          </w:p>
        </w:tc>
      </w:tr>
      <w:tr w14:paraId="78248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43E6D07F">
            <w:pPr>
              <w:pageBreakBefore w:val="0"/>
              <w:kinsoku/>
              <w:wordWrap/>
              <w:topLinePunct w:val="0"/>
              <w:bidi w:val="0"/>
              <w:spacing w:beforeAutospacing="0" w:afterAutospacing="0" w:line="460" w:lineRule="exact"/>
              <w:rPr>
                <w:rFonts w:hint="eastAsia" w:ascii="宋体" w:hAnsi="宋体" w:eastAsia="宋体" w:cs="宋体"/>
                <w:bCs/>
                <w:kern w:val="0"/>
                <w:sz w:val="28"/>
                <w:szCs w:val="28"/>
                <w:highlight w:val="none"/>
              </w:rPr>
            </w:pPr>
            <w:r>
              <w:rPr>
                <w:rFonts w:hint="eastAsia" w:ascii="宋体" w:hAnsi="宋体" w:eastAsia="宋体" w:cs="宋体"/>
                <w:sz w:val="28"/>
                <w:szCs w:val="28"/>
                <w:highlight w:val="none"/>
              </w:rPr>
              <w:t>备注：如果</w:t>
            </w:r>
            <w:r>
              <w:rPr>
                <w:rFonts w:hint="eastAsia" w:ascii="宋体" w:hAnsi="宋体" w:eastAsia="宋体" w:cs="宋体"/>
                <w:sz w:val="28"/>
                <w:szCs w:val="28"/>
                <w:highlight w:val="none"/>
                <w:lang w:eastAsia="zh-CN"/>
              </w:rPr>
              <w:t>响应文件</w:t>
            </w:r>
            <w:r>
              <w:rPr>
                <w:rFonts w:hint="eastAsia" w:ascii="宋体" w:hAnsi="宋体" w:eastAsia="宋体" w:cs="宋体"/>
                <w:sz w:val="28"/>
                <w:szCs w:val="28"/>
                <w:highlight w:val="none"/>
              </w:rPr>
              <w:t>中有一项未通过上述审查标准，</w:t>
            </w:r>
            <w:r>
              <w:rPr>
                <w:rFonts w:hint="eastAsia" w:ascii="宋体" w:hAnsi="宋体" w:eastAsia="宋体" w:cs="宋体"/>
                <w:sz w:val="28"/>
                <w:szCs w:val="28"/>
                <w:highlight w:val="none"/>
                <w:lang w:val="en-US" w:eastAsia="zh-CN"/>
              </w:rPr>
              <w:t>评标</w:t>
            </w:r>
            <w:r>
              <w:rPr>
                <w:rFonts w:hint="eastAsia" w:ascii="宋体" w:hAnsi="宋体" w:eastAsia="宋体" w:cs="宋体"/>
                <w:sz w:val="28"/>
                <w:szCs w:val="28"/>
                <w:highlight w:val="none"/>
              </w:rPr>
              <w:t>小组将认定整个</w:t>
            </w:r>
            <w:r>
              <w:rPr>
                <w:rFonts w:hint="eastAsia" w:ascii="宋体" w:hAnsi="宋体" w:eastAsia="宋体" w:cs="宋体"/>
                <w:sz w:val="28"/>
                <w:szCs w:val="28"/>
                <w:highlight w:val="none"/>
                <w:lang w:eastAsia="zh-CN"/>
              </w:rPr>
              <w:t>响应文件</w:t>
            </w:r>
            <w:r>
              <w:rPr>
                <w:rFonts w:hint="eastAsia" w:ascii="宋体" w:hAnsi="宋体" w:eastAsia="宋体" w:cs="宋体"/>
                <w:sz w:val="28"/>
                <w:szCs w:val="28"/>
                <w:highlight w:val="none"/>
              </w:rPr>
              <w:t>不响应</w:t>
            </w:r>
            <w:r>
              <w:rPr>
                <w:rFonts w:hint="eastAsia" w:ascii="宋体" w:hAnsi="宋体" w:eastAsia="宋体" w:cs="宋体"/>
                <w:sz w:val="28"/>
                <w:szCs w:val="28"/>
                <w:highlight w:val="none"/>
                <w:lang w:eastAsia="zh-CN"/>
              </w:rPr>
              <w:t>磋商文件</w:t>
            </w:r>
            <w:r>
              <w:rPr>
                <w:rFonts w:hint="eastAsia" w:ascii="宋体" w:hAnsi="宋体" w:eastAsia="宋体" w:cs="宋体"/>
                <w:sz w:val="28"/>
                <w:szCs w:val="28"/>
                <w:highlight w:val="none"/>
              </w:rPr>
              <w:t>而予以无效处理，并且不允许</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通过修改或撤销其不符合要求的差异或保留，使之成为具有响应性的投标。</w:t>
            </w:r>
          </w:p>
        </w:tc>
      </w:tr>
    </w:tbl>
    <w:p w14:paraId="5E49DD66">
      <w:pPr>
        <w:keepNext w:val="0"/>
        <w:keepLines w:val="0"/>
        <w:pageBreakBefore w:val="0"/>
        <w:widowControl/>
        <w:suppressLineNumbers w:val="0"/>
        <w:kinsoku/>
        <w:wordWrap/>
        <w:topLinePunct w:val="0"/>
        <w:bidi w:val="0"/>
        <w:spacing w:beforeAutospacing="0" w:afterAutospacing="0" w:line="460" w:lineRule="exact"/>
        <w:jc w:val="left"/>
        <w:textAlignment w:val="center"/>
        <w:rPr>
          <w:rFonts w:hint="eastAsia" w:ascii="宋体" w:hAnsi="宋体" w:eastAsia="宋体" w:cs="宋体"/>
          <w:b/>
          <w:i w:val="0"/>
          <w:color w:val="000000"/>
          <w:kern w:val="0"/>
          <w:sz w:val="28"/>
          <w:szCs w:val="28"/>
          <w:highlight w:val="none"/>
          <w:u w:val="none"/>
          <w:lang w:val="en-US" w:eastAsia="zh-CN" w:bidi="ar"/>
        </w:rPr>
      </w:pPr>
      <w:r>
        <w:rPr>
          <w:rFonts w:hint="eastAsia" w:ascii="宋体" w:hAnsi="宋体" w:eastAsia="宋体" w:cs="宋体"/>
          <w:b/>
          <w:i w:val="0"/>
          <w:color w:val="000000"/>
          <w:kern w:val="0"/>
          <w:sz w:val="28"/>
          <w:szCs w:val="28"/>
          <w:highlight w:val="none"/>
          <w:u w:val="none"/>
          <w:lang w:val="en-US" w:eastAsia="zh-CN" w:bidi="ar"/>
        </w:rPr>
        <w:t xml:space="preserve">说明：（1）上述各项中用“√”表示通过，“×”表示不通过；   </w:t>
      </w:r>
    </w:p>
    <w:p w14:paraId="2C51B2E5">
      <w:pPr>
        <w:keepNext w:val="0"/>
        <w:keepLines w:val="0"/>
        <w:pageBreakBefore w:val="0"/>
        <w:widowControl/>
        <w:suppressLineNumbers w:val="0"/>
        <w:kinsoku/>
        <w:wordWrap/>
        <w:topLinePunct w:val="0"/>
        <w:bidi w:val="0"/>
        <w:spacing w:beforeAutospacing="0" w:afterAutospacing="0" w:line="460" w:lineRule="exact"/>
        <w:ind w:left="0" w:right="0" w:firstLine="843" w:firstLineChars="300"/>
        <w:jc w:val="left"/>
        <w:rPr>
          <w:rFonts w:hint="eastAsia" w:ascii="宋体" w:hAnsi="宋体" w:eastAsia="宋体" w:cs="宋体"/>
          <w:sz w:val="28"/>
          <w:szCs w:val="28"/>
          <w:highlight w:val="none"/>
        </w:rPr>
      </w:pPr>
      <w:r>
        <w:rPr>
          <w:rFonts w:hint="eastAsia" w:ascii="宋体" w:hAnsi="宋体" w:eastAsia="宋体" w:cs="宋体"/>
          <w:b/>
          <w:i w:val="0"/>
          <w:color w:val="000000"/>
          <w:kern w:val="0"/>
          <w:sz w:val="28"/>
          <w:szCs w:val="28"/>
          <w:highlight w:val="none"/>
          <w:u w:val="none"/>
          <w:lang w:val="en-US" w:eastAsia="zh-CN" w:bidi="ar"/>
        </w:rPr>
        <w:t>（2）上述各项中如有一项为“×”，必须单独说明。</w:t>
      </w:r>
    </w:p>
    <w:p w14:paraId="2CAD82E8">
      <w:pPr>
        <w:pageBreakBefore w:val="0"/>
        <w:kinsoku/>
        <w:wordWrap/>
        <w:topLinePunct w:val="0"/>
        <w:bidi w:val="0"/>
        <w:adjustRightInd w:val="0"/>
        <w:snapToGrid w:val="0"/>
        <w:spacing w:beforeAutospacing="0" w:afterAutospacing="0" w:line="460" w:lineRule="exact"/>
        <w:jc w:val="both"/>
        <w:outlineLvl w:val="0"/>
        <w:rPr>
          <w:rFonts w:hint="eastAsia" w:ascii="宋体" w:hAnsi="宋体" w:eastAsia="宋体" w:cs="宋体"/>
          <w:b/>
          <w:color w:val="000000"/>
          <w:sz w:val="28"/>
          <w:szCs w:val="28"/>
          <w:highlight w:val="none"/>
          <w:lang w:eastAsia="zh-CN"/>
        </w:rPr>
      </w:pPr>
      <w:bookmarkStart w:id="232" w:name="_Toc9168"/>
      <w:r>
        <w:rPr>
          <w:rFonts w:hint="eastAsia" w:ascii="宋体" w:hAnsi="宋体" w:eastAsia="宋体" w:cs="宋体"/>
          <w:b/>
          <w:color w:val="000000"/>
          <w:sz w:val="28"/>
          <w:szCs w:val="28"/>
          <w:highlight w:val="none"/>
          <w:lang w:val="en-US" w:eastAsia="zh-CN"/>
        </w:rPr>
        <w:t>（2）</w:t>
      </w:r>
      <w:r>
        <w:rPr>
          <w:rFonts w:hint="eastAsia" w:ascii="宋体" w:hAnsi="宋体" w:eastAsia="宋体" w:cs="宋体"/>
          <w:b/>
          <w:color w:val="000000"/>
          <w:sz w:val="28"/>
          <w:szCs w:val="28"/>
          <w:highlight w:val="none"/>
          <w:lang w:eastAsia="zh-CN"/>
        </w:rPr>
        <w:t>符合性</w:t>
      </w:r>
      <w:bookmarkEnd w:id="232"/>
      <w:r>
        <w:rPr>
          <w:rFonts w:hint="eastAsia" w:ascii="宋体" w:hAnsi="宋体" w:eastAsia="宋体" w:cs="宋体"/>
          <w:b/>
          <w:color w:val="000000"/>
          <w:sz w:val="28"/>
          <w:szCs w:val="28"/>
          <w:highlight w:val="none"/>
          <w:lang w:eastAsia="zh-CN"/>
        </w:rPr>
        <w:t>审查</w:t>
      </w:r>
    </w:p>
    <w:tbl>
      <w:tblPr>
        <w:tblStyle w:val="21"/>
        <w:tblW w:w="907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2"/>
        <w:gridCol w:w="630"/>
        <w:gridCol w:w="6261"/>
        <w:gridCol w:w="699"/>
        <w:gridCol w:w="660"/>
      </w:tblGrid>
      <w:tr w14:paraId="36EE60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2" w:hRule="atLeast"/>
        </w:trPr>
        <w:tc>
          <w:tcPr>
            <w:tcW w:w="822" w:type="dxa"/>
            <w:vMerge w:val="restart"/>
            <w:tcBorders>
              <w:top w:val="single" w:color="auto" w:sz="4" w:space="0"/>
              <w:left w:val="single" w:color="auto" w:sz="4" w:space="0"/>
              <w:bottom w:val="single" w:color="auto" w:sz="4" w:space="0"/>
              <w:right w:val="single" w:color="auto" w:sz="4" w:space="0"/>
            </w:tcBorders>
            <w:noWrap w:val="0"/>
            <w:vAlign w:val="center"/>
          </w:tcPr>
          <w:p w14:paraId="192A4BCD">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项目</w:t>
            </w:r>
          </w:p>
        </w:tc>
        <w:tc>
          <w:tcPr>
            <w:tcW w:w="6891"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23D3B06C">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评审内容</w:t>
            </w:r>
          </w:p>
        </w:tc>
        <w:tc>
          <w:tcPr>
            <w:tcW w:w="1359" w:type="dxa"/>
            <w:gridSpan w:val="2"/>
            <w:tcBorders>
              <w:top w:val="single" w:color="auto" w:sz="4" w:space="0"/>
              <w:left w:val="single" w:color="auto" w:sz="4" w:space="0"/>
              <w:bottom w:val="single" w:color="auto" w:sz="4" w:space="0"/>
              <w:right w:val="single" w:color="auto" w:sz="4" w:space="0"/>
            </w:tcBorders>
            <w:noWrap w:val="0"/>
            <w:vAlign w:val="center"/>
          </w:tcPr>
          <w:p w14:paraId="4F86C048">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评审意见</w:t>
            </w:r>
          </w:p>
        </w:tc>
      </w:tr>
      <w:tr w14:paraId="51E009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822" w:type="dxa"/>
            <w:vMerge w:val="continue"/>
            <w:tcBorders>
              <w:top w:val="single" w:color="auto" w:sz="4" w:space="0"/>
              <w:left w:val="single" w:color="auto" w:sz="4" w:space="0"/>
              <w:bottom w:val="single" w:color="auto" w:sz="4" w:space="0"/>
              <w:right w:val="single" w:color="auto" w:sz="4" w:space="0"/>
            </w:tcBorders>
            <w:noWrap w:val="0"/>
            <w:vAlign w:val="center"/>
          </w:tcPr>
          <w:p w14:paraId="30F7B4B2">
            <w:pPr>
              <w:rPr>
                <w:rFonts w:hint="eastAsia" w:ascii="宋体" w:hAnsi="宋体" w:eastAsia="宋体" w:cs="宋体"/>
                <w:color w:val="auto"/>
                <w:kern w:val="2"/>
                <w:sz w:val="28"/>
                <w:szCs w:val="28"/>
                <w:highlight w:val="none"/>
              </w:rPr>
            </w:pPr>
          </w:p>
        </w:tc>
        <w:tc>
          <w:tcPr>
            <w:tcW w:w="6891"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1C2F7C98">
            <w:pPr>
              <w:rPr>
                <w:rFonts w:hint="eastAsia" w:ascii="宋体" w:hAnsi="宋体" w:eastAsia="宋体" w:cs="宋体"/>
                <w:color w:val="auto"/>
                <w:kern w:val="2"/>
                <w:sz w:val="28"/>
                <w:szCs w:val="28"/>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center"/>
          </w:tcPr>
          <w:p w14:paraId="64C1D7A6">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是</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5017951E">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否</w:t>
            </w:r>
          </w:p>
        </w:tc>
      </w:tr>
      <w:tr w14:paraId="2FA4FA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2" w:hRule="atLeast"/>
        </w:trPr>
        <w:tc>
          <w:tcPr>
            <w:tcW w:w="822" w:type="dxa"/>
            <w:vMerge w:val="restart"/>
            <w:tcBorders>
              <w:top w:val="single" w:color="auto" w:sz="4" w:space="0"/>
              <w:left w:val="single" w:color="auto" w:sz="4" w:space="0"/>
              <w:right w:val="single" w:color="auto" w:sz="4" w:space="0"/>
            </w:tcBorders>
            <w:noWrap w:val="0"/>
            <w:textDirection w:val="tbRlV"/>
            <w:vAlign w:val="center"/>
          </w:tcPr>
          <w:p w14:paraId="5443C7C8">
            <w:pPr>
              <w:keepNext w:val="0"/>
              <w:keepLines w:val="0"/>
              <w:widowControl w:val="0"/>
              <w:suppressLineNumbers w:val="0"/>
              <w:spacing w:before="0" w:beforeAutospacing="0" w:after="0" w:afterAutospacing="0"/>
              <w:ind w:left="113" w:right="113"/>
              <w:jc w:val="center"/>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符合性 审查 标 准</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403FFEF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14D6AF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保证金的缴纳主体与供应商一致，按照磋商文件要求提供响应保证金，或者所提供的响应担保无瑕疵；</w:t>
            </w:r>
          </w:p>
        </w:tc>
        <w:tc>
          <w:tcPr>
            <w:tcW w:w="699" w:type="dxa"/>
            <w:tcBorders>
              <w:top w:val="single" w:color="auto" w:sz="4" w:space="0"/>
              <w:left w:val="single" w:color="auto" w:sz="4" w:space="0"/>
              <w:bottom w:val="single" w:color="auto" w:sz="4" w:space="0"/>
              <w:right w:val="single" w:color="auto" w:sz="4" w:space="0"/>
            </w:tcBorders>
            <w:noWrap w:val="0"/>
            <w:vAlign w:val="top"/>
          </w:tcPr>
          <w:p w14:paraId="21344E9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5AB183F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67FCA8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0BA6B027">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619DC61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96D6A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供应商名称与资格审查时相符，未涉嫌以他人名义参加磋商的；</w:t>
            </w:r>
          </w:p>
        </w:tc>
        <w:tc>
          <w:tcPr>
            <w:tcW w:w="699" w:type="dxa"/>
            <w:tcBorders>
              <w:top w:val="single" w:color="auto" w:sz="4" w:space="0"/>
              <w:left w:val="single" w:color="auto" w:sz="4" w:space="0"/>
              <w:bottom w:val="single" w:color="auto" w:sz="4" w:space="0"/>
              <w:right w:val="single" w:color="auto" w:sz="4" w:space="0"/>
            </w:tcBorders>
            <w:noWrap w:val="0"/>
            <w:vAlign w:val="top"/>
          </w:tcPr>
          <w:p w14:paraId="43FC560E">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1F211EE6">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5264CC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trPr>
        <w:tc>
          <w:tcPr>
            <w:tcW w:w="822" w:type="dxa"/>
            <w:vMerge w:val="continue"/>
            <w:tcBorders>
              <w:left w:val="single" w:color="auto" w:sz="4" w:space="0"/>
              <w:right w:val="single" w:color="auto" w:sz="4" w:space="0"/>
            </w:tcBorders>
            <w:noWrap w:val="0"/>
            <w:textDirection w:val="tbRlV"/>
            <w:vAlign w:val="center"/>
          </w:tcPr>
          <w:p w14:paraId="4C0A8ADD">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573A878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E11D09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000000"/>
                <w:sz w:val="28"/>
                <w:szCs w:val="28"/>
                <w:highlight w:val="none"/>
                <w:lang w:eastAsia="zh-CN"/>
              </w:rPr>
              <w:t>响应</w:t>
            </w:r>
            <w:r>
              <w:rPr>
                <w:rFonts w:hint="eastAsia" w:ascii="宋体" w:hAnsi="宋体" w:eastAsia="宋体" w:cs="宋体"/>
                <w:color w:val="000000"/>
                <w:sz w:val="28"/>
                <w:szCs w:val="28"/>
                <w:highlight w:val="none"/>
              </w:rPr>
              <w:t>文件按照</w:t>
            </w:r>
            <w:r>
              <w:rPr>
                <w:rFonts w:hint="eastAsia" w:ascii="宋体" w:hAnsi="宋体" w:eastAsia="宋体" w:cs="宋体"/>
                <w:color w:val="000000"/>
                <w:sz w:val="28"/>
                <w:szCs w:val="28"/>
                <w:highlight w:val="none"/>
                <w:lang w:eastAsia="zh-CN"/>
              </w:rPr>
              <w:t>磋商</w:t>
            </w:r>
            <w:r>
              <w:rPr>
                <w:rFonts w:hint="eastAsia" w:ascii="宋体" w:hAnsi="宋体" w:eastAsia="宋体" w:cs="宋体"/>
                <w:color w:val="000000"/>
                <w:sz w:val="28"/>
                <w:szCs w:val="28"/>
                <w:highlight w:val="none"/>
              </w:rPr>
              <w:t>文件规定格式要求加盖响应单位</w:t>
            </w:r>
            <w:r>
              <w:rPr>
                <w:rFonts w:hint="eastAsia" w:ascii="宋体" w:hAnsi="宋体" w:eastAsia="宋体" w:cs="宋体"/>
                <w:color w:val="000000"/>
                <w:sz w:val="28"/>
                <w:szCs w:val="28"/>
                <w:highlight w:val="none"/>
                <w:lang w:eastAsia="zh-CN"/>
              </w:rPr>
              <w:t>公章</w:t>
            </w:r>
            <w:r>
              <w:rPr>
                <w:rFonts w:hint="eastAsia" w:ascii="宋体" w:hAnsi="宋体" w:eastAsia="宋体" w:cs="宋体"/>
                <w:color w:val="000000"/>
                <w:sz w:val="28"/>
                <w:szCs w:val="28"/>
                <w:highlight w:val="none"/>
              </w:rPr>
              <w:t>和响应单位法定代表人或其授权代表签</w:t>
            </w:r>
            <w:r>
              <w:rPr>
                <w:rFonts w:hint="eastAsia" w:ascii="宋体" w:hAnsi="宋体" w:eastAsia="宋体" w:cs="宋体"/>
                <w:color w:val="000000"/>
                <w:sz w:val="28"/>
                <w:szCs w:val="28"/>
                <w:highlight w:val="none"/>
                <w:lang w:eastAsia="zh-CN"/>
              </w:rPr>
              <w:t>部分</w:t>
            </w:r>
            <w:r>
              <w:rPr>
                <w:rFonts w:hint="eastAsia" w:ascii="宋体" w:hAnsi="宋体" w:eastAsia="宋体" w:cs="宋体"/>
                <w:color w:val="000000"/>
                <w:sz w:val="28"/>
                <w:szCs w:val="28"/>
                <w:highlight w:val="none"/>
              </w:rPr>
              <w:t>的；</w:t>
            </w:r>
          </w:p>
        </w:tc>
        <w:tc>
          <w:tcPr>
            <w:tcW w:w="699" w:type="dxa"/>
            <w:tcBorders>
              <w:top w:val="single" w:color="auto" w:sz="4" w:space="0"/>
              <w:left w:val="single" w:color="auto" w:sz="4" w:space="0"/>
              <w:bottom w:val="single" w:color="auto" w:sz="4" w:space="0"/>
              <w:right w:val="single" w:color="auto" w:sz="4" w:space="0"/>
            </w:tcBorders>
            <w:noWrap w:val="0"/>
            <w:vAlign w:val="top"/>
          </w:tcPr>
          <w:p w14:paraId="0063F7E8">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5F99965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6808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74700E06">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0F4CEEA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18983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响应报价未高于设定的最高限价；</w:t>
            </w:r>
          </w:p>
        </w:tc>
        <w:tc>
          <w:tcPr>
            <w:tcW w:w="699" w:type="dxa"/>
            <w:tcBorders>
              <w:top w:val="single" w:color="auto" w:sz="4" w:space="0"/>
              <w:left w:val="single" w:color="auto" w:sz="4" w:space="0"/>
              <w:bottom w:val="single" w:color="auto" w:sz="4" w:space="0"/>
              <w:right w:val="single" w:color="auto" w:sz="4" w:space="0"/>
            </w:tcBorders>
            <w:noWrap w:val="0"/>
            <w:vAlign w:val="top"/>
          </w:tcPr>
          <w:p w14:paraId="1281EC1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4EF5D395">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FEA29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21F1EB33">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0387923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455DA8A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未改变磋商文件提供的工程量清单中的计量单位、工程量；</w:t>
            </w:r>
          </w:p>
        </w:tc>
        <w:tc>
          <w:tcPr>
            <w:tcW w:w="699" w:type="dxa"/>
            <w:tcBorders>
              <w:top w:val="single" w:color="auto" w:sz="4" w:space="0"/>
              <w:left w:val="single" w:color="auto" w:sz="4" w:space="0"/>
              <w:bottom w:val="single" w:color="auto" w:sz="4" w:space="0"/>
              <w:right w:val="single" w:color="auto" w:sz="4" w:space="0"/>
            </w:tcBorders>
            <w:noWrap w:val="0"/>
            <w:vAlign w:val="top"/>
          </w:tcPr>
          <w:p w14:paraId="5F2FC57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789C4F37">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710DCC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0B30227B">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70A62FE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A919FE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供应商对同一采购项目未作出两个以上报价且明确效力；</w:t>
            </w:r>
          </w:p>
        </w:tc>
        <w:tc>
          <w:tcPr>
            <w:tcW w:w="699" w:type="dxa"/>
            <w:tcBorders>
              <w:top w:val="single" w:color="auto" w:sz="4" w:space="0"/>
              <w:left w:val="single" w:color="auto" w:sz="4" w:space="0"/>
              <w:bottom w:val="single" w:color="auto" w:sz="4" w:space="0"/>
              <w:right w:val="single" w:color="auto" w:sz="4" w:space="0"/>
            </w:tcBorders>
            <w:noWrap w:val="0"/>
            <w:vAlign w:val="top"/>
          </w:tcPr>
          <w:p w14:paraId="1209ABF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409D027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5CA2A7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736AC77F">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4D4BE88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3BF2B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施工完成期限未超过磋商文件规定期限；</w:t>
            </w:r>
          </w:p>
        </w:tc>
        <w:tc>
          <w:tcPr>
            <w:tcW w:w="699" w:type="dxa"/>
            <w:tcBorders>
              <w:top w:val="single" w:color="auto" w:sz="4" w:space="0"/>
              <w:left w:val="single" w:color="auto" w:sz="4" w:space="0"/>
              <w:bottom w:val="single" w:color="auto" w:sz="4" w:space="0"/>
              <w:right w:val="single" w:color="auto" w:sz="4" w:space="0"/>
            </w:tcBorders>
            <w:noWrap w:val="0"/>
            <w:vAlign w:val="top"/>
          </w:tcPr>
          <w:p w14:paraId="2ED24574">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40E1DE07">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46CF9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trPr>
        <w:tc>
          <w:tcPr>
            <w:tcW w:w="822" w:type="dxa"/>
            <w:vMerge w:val="continue"/>
            <w:tcBorders>
              <w:left w:val="single" w:color="auto" w:sz="4" w:space="0"/>
              <w:right w:val="single" w:color="auto" w:sz="4" w:space="0"/>
            </w:tcBorders>
            <w:noWrap w:val="0"/>
            <w:textDirection w:val="tbRlV"/>
            <w:vAlign w:val="center"/>
          </w:tcPr>
          <w:p w14:paraId="68FAA12D">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1246B1A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8</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0A8B036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按磋商文件规定的格式填写，无内容不全或关键字迹模糊、无法辨认</w:t>
            </w:r>
            <w:r>
              <w:rPr>
                <w:rFonts w:hint="eastAsia" w:ascii="宋体" w:hAnsi="宋体" w:eastAsia="宋体" w:cs="宋体"/>
                <w:color w:val="000000"/>
                <w:sz w:val="28"/>
                <w:szCs w:val="28"/>
                <w:highlight w:val="none"/>
                <w:lang w:val="en-US" w:eastAsia="zh-CN"/>
              </w:rPr>
              <w:t>（包括分部分项工程量清单中暂估价、暂列金额的改动）</w:t>
            </w:r>
            <w:r>
              <w:rPr>
                <w:rFonts w:hint="eastAsia" w:ascii="宋体" w:hAnsi="宋体" w:eastAsia="宋体" w:cs="宋体"/>
                <w:color w:val="auto"/>
                <w:kern w:val="2"/>
                <w:sz w:val="28"/>
                <w:szCs w:val="28"/>
                <w:highlight w:val="none"/>
                <w:lang w:val="en-US" w:eastAsia="zh-CN" w:bidi="ar"/>
              </w:rPr>
              <w:t>；</w:t>
            </w:r>
          </w:p>
        </w:tc>
        <w:tc>
          <w:tcPr>
            <w:tcW w:w="699" w:type="dxa"/>
            <w:tcBorders>
              <w:top w:val="single" w:color="auto" w:sz="4" w:space="0"/>
              <w:left w:val="single" w:color="auto" w:sz="4" w:space="0"/>
              <w:bottom w:val="single" w:color="auto" w:sz="4" w:space="0"/>
              <w:right w:val="single" w:color="auto" w:sz="4" w:space="0"/>
            </w:tcBorders>
            <w:noWrap w:val="0"/>
            <w:vAlign w:val="top"/>
          </w:tcPr>
          <w:p w14:paraId="47E63846">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6CD3F4C3">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FBDDD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779B220B">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5297C8F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61E0F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磋商响应有效期是否满足磋商文件要求</w:t>
            </w:r>
          </w:p>
        </w:tc>
        <w:tc>
          <w:tcPr>
            <w:tcW w:w="699" w:type="dxa"/>
            <w:tcBorders>
              <w:top w:val="single" w:color="auto" w:sz="4" w:space="0"/>
              <w:left w:val="single" w:color="auto" w:sz="4" w:space="0"/>
              <w:bottom w:val="single" w:color="auto" w:sz="4" w:space="0"/>
              <w:right w:val="single" w:color="auto" w:sz="4" w:space="0"/>
            </w:tcBorders>
            <w:noWrap w:val="0"/>
            <w:vAlign w:val="top"/>
          </w:tcPr>
          <w:p w14:paraId="389A674E">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0E14DAF3">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23D309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50F9D4C0">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23DDD03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C664F3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
              </w:rPr>
              <w:t>响应文件未附有采购人不能接受条件；</w:t>
            </w:r>
          </w:p>
        </w:tc>
        <w:tc>
          <w:tcPr>
            <w:tcW w:w="699" w:type="dxa"/>
            <w:tcBorders>
              <w:top w:val="single" w:color="auto" w:sz="4" w:space="0"/>
              <w:left w:val="single" w:color="auto" w:sz="4" w:space="0"/>
              <w:bottom w:val="single" w:color="auto" w:sz="4" w:space="0"/>
              <w:right w:val="single" w:color="auto" w:sz="4" w:space="0"/>
            </w:tcBorders>
            <w:noWrap w:val="0"/>
            <w:vAlign w:val="top"/>
          </w:tcPr>
          <w:p w14:paraId="758A231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62526888">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49F5E8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822" w:type="dxa"/>
            <w:vMerge w:val="continue"/>
            <w:tcBorders>
              <w:left w:val="single" w:color="auto" w:sz="4" w:space="0"/>
              <w:right w:val="single" w:color="auto" w:sz="4" w:space="0"/>
            </w:tcBorders>
            <w:noWrap w:val="0"/>
            <w:textDirection w:val="tbRlV"/>
            <w:vAlign w:val="center"/>
          </w:tcPr>
          <w:p w14:paraId="194A467F">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62896307">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0FEB16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
              </w:rPr>
              <w:t>满足磋商文件实质性要求的其他情形（</w:t>
            </w:r>
            <w:r>
              <w:rPr>
                <w:rFonts w:hint="eastAsia" w:ascii="宋体" w:hAnsi="宋体" w:eastAsia="宋体" w:cs="宋体"/>
                <w:sz w:val="28"/>
                <w:szCs w:val="28"/>
                <w:highlight w:val="none"/>
              </w:rPr>
              <w:t>如没有按照</w:t>
            </w:r>
            <w:r>
              <w:rPr>
                <w:rFonts w:hint="eastAsia" w:ascii="宋体" w:hAnsi="宋体" w:eastAsia="宋体" w:cs="宋体"/>
                <w:sz w:val="28"/>
                <w:szCs w:val="28"/>
                <w:highlight w:val="none"/>
                <w:lang w:eastAsia="zh-CN"/>
              </w:rPr>
              <w:t>磋商</w:t>
            </w:r>
            <w:r>
              <w:rPr>
                <w:rFonts w:hint="eastAsia" w:ascii="宋体" w:hAnsi="宋体" w:eastAsia="宋体" w:cs="宋体"/>
                <w:sz w:val="28"/>
                <w:szCs w:val="28"/>
                <w:highlight w:val="none"/>
              </w:rPr>
              <w:t>文件要求提供</w:t>
            </w:r>
            <w:r>
              <w:rPr>
                <w:rFonts w:hint="eastAsia" w:ascii="宋体" w:hAnsi="宋体" w:eastAsia="宋体" w:cs="宋体"/>
                <w:sz w:val="28"/>
                <w:szCs w:val="28"/>
                <w:highlight w:val="none"/>
                <w:lang w:eastAsia="zh-CN"/>
              </w:rPr>
              <w:t>响应</w:t>
            </w:r>
            <w:r>
              <w:rPr>
                <w:rFonts w:hint="eastAsia" w:ascii="宋体" w:hAnsi="宋体" w:eastAsia="宋体" w:cs="宋体"/>
                <w:sz w:val="28"/>
                <w:szCs w:val="28"/>
                <w:highlight w:val="none"/>
              </w:rPr>
              <w:t>文件，字迹模糊不清；超出经营范围投标的；投标有效期不足的；投标报价有重大漏项、失误等</w:t>
            </w:r>
            <w:r>
              <w:rPr>
                <w:rFonts w:hint="eastAsia" w:ascii="宋体" w:hAnsi="宋体" w:eastAsia="宋体" w:cs="宋体"/>
                <w:sz w:val="28"/>
                <w:szCs w:val="28"/>
                <w:highlight w:val="none"/>
                <w:lang w:eastAsia="zh-CN"/>
              </w:rPr>
              <w:t>）</w:t>
            </w:r>
            <w:r>
              <w:rPr>
                <w:rFonts w:hint="eastAsia" w:ascii="宋体" w:hAnsi="宋体" w:eastAsia="宋体" w:cs="宋体"/>
                <w:color w:val="auto"/>
                <w:kern w:val="2"/>
                <w:sz w:val="28"/>
                <w:szCs w:val="28"/>
                <w:highlight w:val="none"/>
                <w:lang w:val="en-US" w:eastAsia="zh-CN" w:bidi="ar"/>
              </w:rPr>
              <w:t>；</w:t>
            </w:r>
          </w:p>
        </w:tc>
        <w:tc>
          <w:tcPr>
            <w:tcW w:w="699" w:type="dxa"/>
            <w:tcBorders>
              <w:top w:val="single" w:color="auto" w:sz="4" w:space="0"/>
              <w:left w:val="single" w:color="auto" w:sz="4" w:space="0"/>
              <w:bottom w:val="single" w:color="auto" w:sz="4" w:space="0"/>
              <w:right w:val="single" w:color="auto" w:sz="4" w:space="0"/>
            </w:tcBorders>
            <w:noWrap w:val="0"/>
            <w:vAlign w:val="top"/>
          </w:tcPr>
          <w:p w14:paraId="5DB5C334">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08CADF3A">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D70E6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822" w:type="dxa"/>
            <w:vMerge w:val="continue"/>
            <w:tcBorders>
              <w:left w:val="single" w:color="auto" w:sz="4" w:space="0"/>
              <w:bottom w:val="single" w:color="auto" w:sz="4" w:space="0"/>
              <w:right w:val="single" w:color="auto" w:sz="4" w:space="0"/>
            </w:tcBorders>
            <w:noWrap w:val="0"/>
            <w:textDirection w:val="tbRlV"/>
            <w:vAlign w:val="center"/>
          </w:tcPr>
          <w:p w14:paraId="66142159">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3F41EE0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12</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16EF95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
              </w:rPr>
            </w:pPr>
            <w:r>
              <w:rPr>
                <w:rFonts w:hint="eastAsia" w:ascii="宋体" w:hAnsi="宋体" w:eastAsia="宋体" w:cs="宋体"/>
                <w:color w:val="auto"/>
                <w:kern w:val="2"/>
                <w:sz w:val="28"/>
                <w:szCs w:val="28"/>
                <w:highlight w:val="none"/>
                <w:lang w:val="en-US" w:eastAsia="zh-CN" w:bidi="ar"/>
              </w:rPr>
              <w:t>法律法规规定的其他响应有效情形。</w:t>
            </w:r>
          </w:p>
        </w:tc>
        <w:tc>
          <w:tcPr>
            <w:tcW w:w="699" w:type="dxa"/>
            <w:tcBorders>
              <w:top w:val="single" w:color="auto" w:sz="4" w:space="0"/>
              <w:left w:val="single" w:color="auto" w:sz="4" w:space="0"/>
              <w:bottom w:val="single" w:color="auto" w:sz="4" w:space="0"/>
              <w:right w:val="single" w:color="auto" w:sz="4" w:space="0"/>
            </w:tcBorders>
            <w:noWrap w:val="0"/>
            <w:vAlign w:val="top"/>
          </w:tcPr>
          <w:p w14:paraId="45C4AD11">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391A6967">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bl>
    <w:p w14:paraId="3C927379">
      <w:pPr>
        <w:keepNext w:val="0"/>
        <w:keepLines w:val="0"/>
        <w:pageBreakBefore w:val="0"/>
        <w:widowControl/>
        <w:suppressLineNumbers w:val="0"/>
        <w:kinsoku/>
        <w:wordWrap/>
        <w:topLinePunct w:val="0"/>
        <w:bidi w:val="0"/>
        <w:spacing w:beforeAutospacing="0" w:afterAutospacing="0" w:line="460" w:lineRule="exact"/>
        <w:jc w:val="left"/>
        <w:textAlignment w:val="center"/>
        <w:rPr>
          <w:rFonts w:hint="eastAsia" w:ascii="宋体" w:hAnsi="宋体" w:eastAsia="宋体" w:cs="宋体"/>
          <w:b/>
          <w:i w:val="0"/>
          <w:color w:val="000000"/>
          <w:kern w:val="0"/>
          <w:sz w:val="28"/>
          <w:szCs w:val="28"/>
          <w:highlight w:val="none"/>
          <w:u w:val="none"/>
          <w:lang w:val="en-US" w:eastAsia="zh-CN" w:bidi="ar"/>
        </w:rPr>
      </w:pPr>
      <w:r>
        <w:rPr>
          <w:rFonts w:hint="eastAsia" w:ascii="宋体" w:hAnsi="宋体" w:eastAsia="宋体" w:cs="宋体"/>
          <w:b/>
          <w:i w:val="0"/>
          <w:color w:val="000000"/>
          <w:kern w:val="0"/>
          <w:sz w:val="28"/>
          <w:szCs w:val="28"/>
          <w:highlight w:val="none"/>
          <w:u w:val="none"/>
          <w:lang w:val="en-US" w:eastAsia="zh-CN" w:bidi="ar"/>
        </w:rPr>
        <w:t xml:space="preserve">说明：（1）上述各项中用“√”表示通过，“×”表示不通过；   </w:t>
      </w:r>
    </w:p>
    <w:p w14:paraId="173E574D">
      <w:pPr>
        <w:pageBreakBefore w:val="0"/>
        <w:tabs>
          <w:tab w:val="left" w:pos="900"/>
        </w:tabs>
        <w:kinsoku/>
        <w:wordWrap/>
        <w:topLinePunct w:val="0"/>
        <w:bidi w:val="0"/>
        <w:spacing w:beforeAutospacing="0" w:afterAutospacing="0" w:line="460" w:lineRule="exact"/>
        <w:ind w:firstLine="843" w:firstLineChars="300"/>
        <w:jc w:val="both"/>
        <w:rPr>
          <w:rFonts w:hint="eastAsia" w:ascii="宋体" w:hAnsi="宋体" w:eastAsia="宋体" w:cs="宋体"/>
          <w:b/>
          <w:bCs/>
          <w:color w:val="000000"/>
          <w:sz w:val="28"/>
          <w:szCs w:val="28"/>
          <w:highlight w:val="none"/>
        </w:rPr>
      </w:pPr>
      <w:r>
        <w:rPr>
          <w:rFonts w:hint="eastAsia" w:ascii="宋体" w:hAnsi="宋体" w:eastAsia="宋体" w:cs="宋体"/>
          <w:b/>
          <w:i w:val="0"/>
          <w:color w:val="000000"/>
          <w:kern w:val="0"/>
          <w:sz w:val="28"/>
          <w:szCs w:val="28"/>
          <w:highlight w:val="none"/>
          <w:u w:val="none"/>
          <w:lang w:val="en-US" w:eastAsia="zh-CN" w:bidi="ar"/>
        </w:rPr>
        <w:t>（2）上述各项中如有一项为“×”，必须单独说明。</w:t>
      </w:r>
    </w:p>
    <w:p w14:paraId="264A5847">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6.3</w:t>
      </w:r>
      <w:r>
        <w:rPr>
          <w:rFonts w:hint="eastAsia" w:ascii="宋体" w:hAnsi="宋体" w:eastAsia="宋体" w:cs="宋体"/>
          <w:sz w:val="28"/>
          <w:szCs w:val="28"/>
          <w:highlight w:val="none"/>
        </w:rPr>
        <w:t xml:space="preserve"> 在对磋商响应文件进行详细评估之前，磋商小组将依据供应商提供的资格证明文件审查供应商的技术和生产能力。如果确定供应商无资格履行合同，其投标将被拒绝。</w:t>
      </w:r>
    </w:p>
    <w:p w14:paraId="2B5CC2A0">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6.4</w:t>
      </w:r>
      <w:r>
        <w:rPr>
          <w:rFonts w:hint="eastAsia" w:ascii="宋体" w:hAnsi="宋体" w:eastAsia="宋体" w:cs="宋体"/>
          <w:sz w:val="28"/>
          <w:szCs w:val="28"/>
          <w:highlight w:val="none"/>
        </w:rPr>
        <w:t xml:space="preserve">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买方的权利和供应商的义务的规定，而纠正这些偏离将影响到其他提交实质性响应投标的供应商的公平竞争地位。   </w:t>
      </w:r>
    </w:p>
    <w:p w14:paraId="571DFC97">
      <w:pPr>
        <w:pageBreakBefore w:val="0"/>
        <w:tabs>
          <w:tab w:val="left" w:pos="900"/>
        </w:tabs>
        <w:kinsoku/>
        <w:wordWrap/>
        <w:topLinePunct w:val="0"/>
        <w:bidi w:val="0"/>
        <w:spacing w:beforeAutospacing="0" w:afterAutospacing="0" w:line="460" w:lineRule="exact"/>
        <w:jc w:val="both"/>
        <w:rPr>
          <w:rFonts w:hint="eastAsia" w:ascii="宋体" w:hAnsi="宋体" w:eastAsia="宋体" w:cs="宋体"/>
          <w:b/>
          <w:i w:val="0"/>
          <w:color w:val="000000"/>
          <w:kern w:val="0"/>
          <w:sz w:val="28"/>
          <w:szCs w:val="28"/>
          <w:highlight w:val="none"/>
          <w:u w:val="none"/>
          <w:lang w:val="en-US" w:eastAsia="zh-CN" w:bidi="ar"/>
        </w:rPr>
      </w:pPr>
      <w:r>
        <w:rPr>
          <w:rFonts w:hint="eastAsia" w:ascii="宋体" w:hAnsi="宋体" w:eastAsia="宋体" w:cs="宋体"/>
          <w:b/>
          <w:i w:val="0"/>
          <w:color w:val="000000"/>
          <w:kern w:val="0"/>
          <w:sz w:val="28"/>
          <w:szCs w:val="28"/>
          <w:highlight w:val="none"/>
          <w:u w:val="none"/>
          <w:lang w:val="en-US" w:eastAsia="zh-CN" w:bidi="ar"/>
        </w:rPr>
        <w:t>7、磋商响应文件的澄清</w:t>
      </w:r>
    </w:p>
    <w:p w14:paraId="4AD88330">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7.1</w:t>
      </w:r>
      <w:r>
        <w:rPr>
          <w:rFonts w:hint="eastAsia" w:ascii="宋体" w:hAnsi="宋体" w:eastAsia="宋体" w:cs="宋体"/>
          <w:sz w:val="28"/>
          <w:szCs w:val="28"/>
          <w:highlight w:val="none"/>
        </w:rPr>
        <w:t>为有助于对磋商响应文件进行审查、评估和比较，磋商小组将对供应商进行磋商，请供应商澄清其磋商内容，供应商有责任按照招标代理机构通知的时间、地点指派专人进行答疑和澄清。磋商时供应商代表应作书面记录。并对重要内容作出书面答复。</w:t>
      </w:r>
    </w:p>
    <w:p w14:paraId="1ADFCCA0">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7.2</w:t>
      </w:r>
      <w:r>
        <w:rPr>
          <w:rFonts w:hint="eastAsia" w:ascii="宋体" w:hAnsi="宋体" w:eastAsia="宋体" w:cs="宋体"/>
          <w:sz w:val="28"/>
          <w:szCs w:val="28"/>
          <w:highlight w:val="none"/>
        </w:rPr>
        <w:t>要澄清的答复应是书面的，但不得对磋商内容进行实质性修改。澄清文件须由供应商法人代表或法人授权代表签字和/或加盖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并作为磋商响应文件的组成部分。</w:t>
      </w:r>
    </w:p>
    <w:p w14:paraId="530EDFCC">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7.3</w:t>
      </w:r>
      <w:r>
        <w:rPr>
          <w:rFonts w:hint="eastAsia" w:ascii="宋体" w:hAnsi="宋体" w:eastAsia="宋体" w:cs="宋体"/>
          <w:sz w:val="28"/>
          <w:szCs w:val="28"/>
          <w:highlight w:val="none"/>
        </w:rPr>
        <w:t xml:space="preserve"> 磋商结束后，磋商小组要求所有参加磋商的供应商在规定的时间内进行最后报价。</w:t>
      </w:r>
    </w:p>
    <w:p w14:paraId="482F9CB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8、</w:t>
      </w:r>
      <w:r>
        <w:rPr>
          <w:rFonts w:hint="eastAsia" w:ascii="宋体" w:hAnsi="宋体" w:eastAsia="宋体" w:cs="宋体"/>
          <w:sz w:val="28"/>
          <w:szCs w:val="28"/>
          <w:highlight w:val="none"/>
        </w:rPr>
        <w:t>确定成交供应商的办法</w:t>
      </w:r>
    </w:p>
    <w:p w14:paraId="23AA4D92">
      <w:pPr>
        <w:pageBreakBefore w:val="0"/>
        <w:kinsoku/>
        <w:wordWrap/>
        <w:topLinePunct w:val="0"/>
        <w:bidi w:val="0"/>
        <w:spacing w:beforeAutospacing="0" w:afterAutospacing="0" w:line="460" w:lineRule="exact"/>
        <w:textAlignment w:val="auto"/>
        <w:rPr>
          <w:rFonts w:hint="eastAsia" w:ascii="宋体" w:hAnsi="宋体" w:eastAsia="宋体" w:cs="宋体"/>
          <w:bCs/>
          <w:sz w:val="28"/>
          <w:szCs w:val="28"/>
          <w:highlight w:val="none"/>
        </w:rPr>
      </w:pPr>
      <w:r>
        <w:rPr>
          <w:rFonts w:hint="eastAsia" w:ascii="宋体" w:hAnsi="宋体" w:eastAsia="宋体" w:cs="宋体"/>
          <w:bCs/>
          <w:sz w:val="28"/>
          <w:szCs w:val="28"/>
          <w:highlight w:val="none"/>
          <w:lang w:val="en-US" w:eastAsia="zh-CN"/>
        </w:rPr>
        <w:t>8.1</w:t>
      </w:r>
      <w:r>
        <w:rPr>
          <w:rFonts w:hint="eastAsia" w:ascii="宋体" w:hAnsi="宋体" w:eastAsia="宋体" w:cs="宋体"/>
          <w:bCs/>
          <w:sz w:val="28"/>
          <w:szCs w:val="28"/>
          <w:highlight w:val="none"/>
        </w:rPr>
        <w:t>磋商小组按照磋商文件要求对磋商响应文件中的供应商资格、供应商资格证明文件、重要技术指标以及技术和商务上要求的其它重要内容进行审核。</w:t>
      </w:r>
    </w:p>
    <w:p w14:paraId="511081D7">
      <w:pPr>
        <w:pageBreakBefore w:val="0"/>
        <w:kinsoku/>
        <w:wordWrap/>
        <w:topLinePunct w:val="0"/>
        <w:bidi w:val="0"/>
        <w:spacing w:beforeAutospacing="0" w:afterAutospacing="0" w:line="460" w:lineRule="exact"/>
        <w:textAlignment w:val="auto"/>
        <w:rPr>
          <w:rFonts w:hint="eastAsia" w:ascii="宋体" w:hAnsi="宋体" w:eastAsia="宋体" w:cs="宋体"/>
          <w:bCs/>
          <w:sz w:val="28"/>
          <w:szCs w:val="28"/>
          <w:highlight w:val="none"/>
        </w:rPr>
      </w:pPr>
      <w:r>
        <w:rPr>
          <w:rFonts w:hint="eastAsia" w:ascii="宋体" w:hAnsi="宋体" w:eastAsia="宋体" w:cs="宋体"/>
          <w:bCs/>
          <w:sz w:val="28"/>
          <w:szCs w:val="28"/>
          <w:highlight w:val="none"/>
          <w:lang w:val="en-US" w:eastAsia="zh-CN"/>
        </w:rPr>
        <w:t>8.2</w:t>
      </w:r>
      <w:r>
        <w:rPr>
          <w:rFonts w:hint="eastAsia" w:ascii="宋体" w:hAnsi="宋体" w:eastAsia="宋体" w:cs="宋体"/>
          <w:bCs/>
          <w:sz w:val="28"/>
          <w:szCs w:val="28"/>
          <w:highlight w:val="none"/>
        </w:rPr>
        <w:t>磋商小组和供应商磋商过程中作出的书面承诺是否符合磋商文件中对质量、技术和服务的要求。</w:t>
      </w:r>
    </w:p>
    <w:p w14:paraId="241B1E1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bCs/>
          <w:sz w:val="28"/>
          <w:szCs w:val="28"/>
          <w:highlight w:val="none"/>
          <w:lang w:val="en-US" w:eastAsia="zh-CN"/>
        </w:rPr>
        <w:t>8.3</w:t>
      </w:r>
      <w:r>
        <w:rPr>
          <w:rFonts w:hint="eastAsia" w:ascii="宋体" w:hAnsi="宋体" w:eastAsia="宋体" w:cs="宋体"/>
          <w:sz w:val="28"/>
          <w:szCs w:val="28"/>
          <w:highlight w:val="none"/>
          <w:shd w:val="clear" w:color="auto" w:fill="FFFFFF"/>
        </w:rPr>
        <w:t>经磋商确定最终采购需求和提交最后报价的供应商后，由磋商小组采用综合评分法对提交最后报价的供应商的响应文件和最后报价进行综合评分。</w:t>
      </w:r>
    </w:p>
    <w:p w14:paraId="42E53372">
      <w:pPr>
        <w:pageBreakBefore w:val="0"/>
        <w:kinsoku/>
        <w:wordWrap/>
        <w:topLinePunct w:val="0"/>
        <w:bidi w:val="0"/>
        <w:spacing w:beforeAutospacing="0" w:afterAutospacing="0" w:line="460" w:lineRule="exact"/>
        <w:ind w:firstLine="560" w:firstLineChars="200"/>
        <w:textAlignment w:val="auto"/>
        <w:rPr>
          <w:rFonts w:hint="eastAsia" w:ascii="宋体" w:hAnsi="宋体" w:eastAsia="宋体" w:cs="宋体"/>
          <w:bCs/>
          <w:sz w:val="28"/>
          <w:szCs w:val="28"/>
          <w:highlight w:val="none"/>
        </w:rPr>
      </w:pPr>
      <w:r>
        <w:rPr>
          <w:rFonts w:hint="eastAsia" w:ascii="宋体" w:hAnsi="宋体" w:eastAsia="宋体" w:cs="宋体"/>
          <w:bCs/>
          <w:sz w:val="28"/>
          <w:szCs w:val="28"/>
          <w:highlight w:val="none"/>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响应文件，进行第二个步骤：对实质性响应的响应文件进行评估和比较采用综合评分法进行打分评比，打分方法：总分为100分，其中价格因素占</w:t>
      </w:r>
      <w:r>
        <w:rPr>
          <w:rFonts w:hint="eastAsia" w:ascii="宋体" w:hAnsi="宋体" w:cs="宋体"/>
          <w:bCs/>
          <w:sz w:val="28"/>
          <w:szCs w:val="28"/>
          <w:highlight w:val="none"/>
          <w:lang w:val="en-US" w:eastAsia="zh-CN"/>
        </w:rPr>
        <w:t>40</w:t>
      </w:r>
      <w:r>
        <w:rPr>
          <w:rFonts w:hint="eastAsia" w:ascii="宋体" w:hAnsi="宋体" w:eastAsia="宋体" w:cs="宋体"/>
          <w:bCs/>
          <w:sz w:val="28"/>
          <w:szCs w:val="28"/>
          <w:highlight w:val="none"/>
        </w:rPr>
        <w:t>分，技术因素、商务因素占</w:t>
      </w:r>
      <w:r>
        <w:rPr>
          <w:rFonts w:hint="eastAsia" w:ascii="宋体" w:hAnsi="宋体" w:cs="宋体"/>
          <w:bCs/>
          <w:sz w:val="28"/>
          <w:szCs w:val="28"/>
          <w:highlight w:val="none"/>
          <w:lang w:val="en-US" w:eastAsia="zh-CN"/>
        </w:rPr>
        <w:t>60</w:t>
      </w:r>
      <w:r>
        <w:rPr>
          <w:rFonts w:hint="eastAsia" w:ascii="宋体" w:hAnsi="宋体" w:eastAsia="宋体" w:cs="宋体"/>
          <w:bCs/>
          <w:sz w:val="28"/>
          <w:szCs w:val="28"/>
          <w:highlight w:val="none"/>
        </w:rPr>
        <w:t>分。将每位投标商的价格得分、技术得分、商务得分相加即为该投标商的总得分。详细评分标准如下：</w:t>
      </w:r>
    </w:p>
    <w:p w14:paraId="0E01D29A">
      <w:pPr>
        <w:pageBreakBefore w:val="0"/>
        <w:kinsoku/>
        <w:wordWrap/>
        <w:topLinePunct w:val="0"/>
        <w:bidi w:val="0"/>
        <w:spacing w:beforeAutospacing="0" w:afterAutospacing="0" w:line="500" w:lineRule="exact"/>
        <w:ind w:right="0"/>
        <w:jc w:val="center"/>
        <w:rPr>
          <w:rFonts w:hint="eastAsia" w:ascii="宋体" w:hAnsi="宋体" w:eastAsia="宋体" w:cs="宋体"/>
          <w:b/>
          <w:bCs/>
          <w:sz w:val="28"/>
          <w:szCs w:val="28"/>
          <w:highlight w:val="none"/>
          <w:shd w:val="clear" w:color="auto" w:fill="FFFFFF"/>
          <w:lang w:val="en-US" w:eastAsia="zh-CN"/>
        </w:rPr>
      </w:pPr>
      <w:r>
        <w:rPr>
          <w:rFonts w:hint="eastAsia" w:ascii="宋体" w:hAnsi="宋体" w:eastAsia="宋体" w:cs="宋体"/>
          <w:b/>
          <w:bCs/>
          <w:sz w:val="28"/>
          <w:szCs w:val="28"/>
          <w:highlight w:val="none"/>
          <w:shd w:val="clear" w:color="auto" w:fill="FFFFFF"/>
          <w:lang w:val="en-US" w:eastAsia="zh-CN"/>
        </w:rPr>
        <w:t>综合评分内容</w:t>
      </w:r>
    </w:p>
    <w:p w14:paraId="3DADD731">
      <w:pPr>
        <w:pageBreakBefore w:val="0"/>
        <w:kinsoku/>
        <w:wordWrap/>
        <w:topLinePunct w:val="0"/>
        <w:bidi w:val="0"/>
        <w:spacing w:beforeAutospacing="0" w:afterAutospacing="0" w:line="500" w:lineRule="exact"/>
        <w:ind w:right="0"/>
        <w:rPr>
          <w:rFonts w:hint="eastAsia" w:ascii="宋体" w:hAnsi="宋体" w:eastAsia="宋体" w:cs="宋体"/>
          <w:b/>
          <w:bCs/>
          <w:sz w:val="28"/>
          <w:szCs w:val="28"/>
          <w:highlight w:val="none"/>
          <w:shd w:val="clear" w:color="auto" w:fill="FFFFFF"/>
          <w:lang w:eastAsia="zh-CN"/>
        </w:rPr>
      </w:pPr>
      <w:r>
        <w:rPr>
          <w:rFonts w:hint="eastAsia" w:ascii="宋体" w:hAnsi="宋体" w:eastAsia="宋体" w:cs="宋体"/>
          <w:b/>
          <w:bCs/>
          <w:sz w:val="28"/>
          <w:szCs w:val="28"/>
          <w:highlight w:val="none"/>
          <w:shd w:val="clear" w:color="auto" w:fill="FFFFFF"/>
          <w:lang w:val="en-US" w:eastAsia="zh-CN"/>
        </w:rPr>
        <w:t>1、</w:t>
      </w:r>
      <w:r>
        <w:rPr>
          <w:rFonts w:hint="eastAsia" w:ascii="宋体" w:hAnsi="宋体" w:eastAsia="宋体" w:cs="宋体"/>
          <w:b/>
          <w:bCs/>
          <w:sz w:val="28"/>
          <w:szCs w:val="28"/>
          <w:highlight w:val="none"/>
          <w:shd w:val="clear" w:color="auto" w:fill="FFFFFF"/>
          <w:lang w:eastAsia="zh-CN"/>
        </w:rPr>
        <w:t>经济部分（</w:t>
      </w:r>
      <w:r>
        <w:rPr>
          <w:rFonts w:hint="eastAsia" w:ascii="宋体" w:hAnsi="宋体" w:cs="宋体"/>
          <w:b/>
          <w:bCs/>
          <w:sz w:val="28"/>
          <w:szCs w:val="28"/>
          <w:highlight w:val="none"/>
          <w:shd w:val="clear" w:color="auto" w:fill="FFFFFF"/>
          <w:lang w:val="en-US" w:eastAsia="zh-CN"/>
        </w:rPr>
        <w:t>40</w:t>
      </w:r>
      <w:r>
        <w:rPr>
          <w:rFonts w:hint="eastAsia" w:ascii="宋体" w:hAnsi="宋体" w:eastAsia="宋体" w:cs="宋体"/>
          <w:b/>
          <w:bCs/>
          <w:sz w:val="28"/>
          <w:szCs w:val="28"/>
          <w:highlight w:val="none"/>
          <w:shd w:val="clear" w:color="auto" w:fill="FFFFFF"/>
          <w:lang w:val="en-US" w:eastAsia="zh-CN"/>
        </w:rPr>
        <w:t>分）</w:t>
      </w:r>
      <w:r>
        <w:rPr>
          <w:rFonts w:hint="eastAsia" w:ascii="宋体" w:hAnsi="宋体" w:eastAsia="宋体" w:cs="宋体"/>
          <w:b/>
          <w:bCs/>
          <w:sz w:val="28"/>
          <w:szCs w:val="28"/>
          <w:highlight w:val="none"/>
          <w:shd w:val="clear" w:color="auto" w:fill="FFFFFF"/>
          <w:lang w:eastAsia="zh-CN"/>
        </w:rPr>
        <w:t>：</w:t>
      </w:r>
    </w:p>
    <w:p w14:paraId="3802C767">
      <w:pPr>
        <w:pageBreakBefore w:val="0"/>
        <w:kinsoku/>
        <w:wordWrap/>
        <w:topLinePunct w:val="0"/>
        <w:bidi w:val="0"/>
        <w:spacing w:beforeAutospacing="0" w:afterAutospacing="0" w:line="500" w:lineRule="exact"/>
        <w:ind w:left="0" w:leftChars="0" w:right="0" w:firstLine="562" w:firstLineChars="200"/>
        <w:rPr>
          <w:rFonts w:hint="eastAsia" w:ascii="宋体" w:hAnsi="宋体" w:eastAsia="宋体" w:cs="宋体"/>
          <w:color w:val="FF0000"/>
          <w:sz w:val="28"/>
          <w:szCs w:val="28"/>
          <w:highlight w:val="none"/>
        </w:rPr>
      </w:pPr>
      <w:r>
        <w:rPr>
          <w:rFonts w:hint="eastAsia" w:ascii="宋体" w:hAnsi="宋体" w:eastAsia="宋体" w:cs="宋体"/>
          <w:b/>
          <w:bCs/>
          <w:sz w:val="28"/>
          <w:szCs w:val="28"/>
          <w:highlight w:val="none"/>
          <w:shd w:val="clear" w:color="auto" w:fill="FFFFFF"/>
        </w:rPr>
        <w:t>综合评分法中的价格分统一采用低价优先法计算，即满足磋商文件要求最</w:t>
      </w:r>
      <w:r>
        <w:rPr>
          <w:rFonts w:hint="eastAsia" w:ascii="宋体" w:hAnsi="宋体" w:eastAsia="宋体" w:cs="宋体"/>
          <w:b/>
          <w:bCs/>
          <w:sz w:val="28"/>
          <w:szCs w:val="28"/>
          <w:highlight w:val="none"/>
          <w:shd w:val="clear" w:color="auto" w:fill="FFFFFF"/>
          <w:lang w:eastAsia="zh-CN"/>
        </w:rPr>
        <w:t>终</w:t>
      </w:r>
      <w:r>
        <w:rPr>
          <w:rFonts w:hint="eastAsia" w:ascii="宋体" w:hAnsi="宋体" w:eastAsia="宋体" w:cs="宋体"/>
          <w:b/>
          <w:bCs/>
          <w:sz w:val="28"/>
          <w:szCs w:val="28"/>
          <w:highlight w:val="none"/>
          <w:shd w:val="clear" w:color="auto" w:fill="FFFFFF"/>
        </w:rPr>
        <w:t>报价最低</w:t>
      </w:r>
      <w:r>
        <w:rPr>
          <w:rFonts w:hint="eastAsia" w:ascii="宋体" w:hAnsi="宋体" w:eastAsia="宋体" w:cs="宋体"/>
          <w:b/>
          <w:bCs/>
          <w:sz w:val="28"/>
          <w:szCs w:val="28"/>
          <w:highlight w:val="none"/>
          <w:shd w:val="clear" w:color="auto" w:fill="FFFFFF"/>
          <w:lang w:eastAsia="zh-CN"/>
        </w:rPr>
        <w:t>者</w:t>
      </w:r>
      <w:r>
        <w:rPr>
          <w:rFonts w:hint="eastAsia" w:ascii="宋体" w:hAnsi="宋体" w:eastAsia="宋体" w:cs="宋体"/>
          <w:b/>
          <w:bCs/>
          <w:sz w:val="28"/>
          <w:szCs w:val="28"/>
          <w:highlight w:val="none"/>
          <w:shd w:val="clear" w:color="auto" w:fill="FFFFFF"/>
        </w:rPr>
        <w:t>为磋商基准价，其价格分为满分。其他供应商的价格分统一按照下列公式计算：</w:t>
      </w:r>
    </w:p>
    <w:tbl>
      <w:tblPr>
        <w:tblStyle w:val="21"/>
        <w:tblW w:w="9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215"/>
        <w:gridCol w:w="882"/>
        <w:gridCol w:w="6605"/>
      </w:tblGrid>
      <w:tr w14:paraId="36804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4" w:type="dxa"/>
            <w:vAlign w:val="center"/>
          </w:tcPr>
          <w:p w14:paraId="1415284C">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序号</w:t>
            </w:r>
          </w:p>
        </w:tc>
        <w:tc>
          <w:tcPr>
            <w:tcW w:w="1215" w:type="dxa"/>
            <w:vAlign w:val="center"/>
          </w:tcPr>
          <w:p w14:paraId="63DDD01B">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评审项目</w:t>
            </w:r>
          </w:p>
        </w:tc>
        <w:tc>
          <w:tcPr>
            <w:tcW w:w="882" w:type="dxa"/>
            <w:vAlign w:val="center"/>
          </w:tcPr>
          <w:p w14:paraId="16AE9B3A">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分值</w:t>
            </w:r>
          </w:p>
        </w:tc>
        <w:tc>
          <w:tcPr>
            <w:tcW w:w="6605" w:type="dxa"/>
            <w:vAlign w:val="center"/>
          </w:tcPr>
          <w:p w14:paraId="3E49671C">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评分标准</w:t>
            </w:r>
          </w:p>
        </w:tc>
      </w:tr>
      <w:tr w14:paraId="672A5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734" w:type="dxa"/>
            <w:vAlign w:val="center"/>
          </w:tcPr>
          <w:p w14:paraId="1A55802D">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shd w:val="clear" w:color="auto" w:fill="FFFFFF"/>
              </w:rPr>
            </w:pPr>
            <w:r>
              <w:rPr>
                <w:rFonts w:hint="eastAsia" w:ascii="宋体" w:hAnsi="宋体" w:eastAsia="宋体" w:cs="宋体"/>
                <w:sz w:val="28"/>
                <w:szCs w:val="28"/>
                <w:highlight w:val="none"/>
                <w:shd w:val="clear" w:color="auto" w:fill="FFFFFF"/>
              </w:rPr>
              <w:t>1</w:t>
            </w:r>
          </w:p>
        </w:tc>
        <w:tc>
          <w:tcPr>
            <w:tcW w:w="1215" w:type="dxa"/>
            <w:vAlign w:val="center"/>
          </w:tcPr>
          <w:p w14:paraId="1BC9FBCB">
            <w:pPr>
              <w:pageBreakBefore w:val="0"/>
              <w:kinsoku/>
              <w:wordWrap/>
              <w:topLinePunct w:val="0"/>
              <w:bidi w:val="0"/>
              <w:spacing w:beforeAutospacing="0" w:afterAutospacing="0" w:line="500" w:lineRule="exact"/>
              <w:ind w:left="0" w:leftChars="0" w:right="0" w:rightChars="0"/>
              <w:rPr>
                <w:rFonts w:hint="eastAsia" w:ascii="宋体" w:hAnsi="宋体" w:eastAsia="宋体" w:cs="宋体"/>
                <w:sz w:val="28"/>
                <w:szCs w:val="28"/>
                <w:highlight w:val="none"/>
                <w:shd w:val="clear" w:color="auto" w:fill="FFFFFF"/>
                <w:lang w:eastAsia="zh-CN"/>
              </w:rPr>
            </w:pPr>
            <w:r>
              <w:rPr>
                <w:rFonts w:hint="eastAsia" w:ascii="宋体" w:hAnsi="宋体" w:eastAsia="宋体" w:cs="宋体"/>
                <w:sz w:val="28"/>
                <w:szCs w:val="28"/>
                <w:highlight w:val="none"/>
                <w:shd w:val="clear" w:color="auto" w:fill="FFFFFF"/>
              </w:rPr>
              <w:t>经济</w:t>
            </w:r>
            <w:r>
              <w:rPr>
                <w:rFonts w:hint="eastAsia" w:ascii="宋体" w:hAnsi="宋体" w:eastAsia="宋体" w:cs="宋体"/>
                <w:sz w:val="28"/>
                <w:szCs w:val="28"/>
                <w:highlight w:val="none"/>
                <w:shd w:val="clear" w:color="auto" w:fill="FFFFFF"/>
                <w:lang w:eastAsia="zh-CN"/>
              </w:rPr>
              <w:t>部分</w:t>
            </w:r>
          </w:p>
        </w:tc>
        <w:tc>
          <w:tcPr>
            <w:tcW w:w="882" w:type="dxa"/>
            <w:vAlign w:val="center"/>
          </w:tcPr>
          <w:p w14:paraId="250B70D6">
            <w:pPr>
              <w:pageBreakBefore w:val="0"/>
              <w:kinsoku/>
              <w:wordWrap/>
              <w:topLinePunct w:val="0"/>
              <w:bidi w:val="0"/>
              <w:spacing w:beforeAutospacing="0" w:afterAutospacing="0" w:line="500" w:lineRule="exact"/>
              <w:ind w:left="0" w:leftChars="0" w:right="0" w:rightChars="0"/>
              <w:rPr>
                <w:rFonts w:hint="eastAsia" w:ascii="宋体" w:hAnsi="宋体" w:eastAsia="宋体" w:cs="宋体"/>
                <w:sz w:val="28"/>
                <w:szCs w:val="28"/>
                <w:highlight w:val="none"/>
                <w:shd w:val="clear" w:color="auto" w:fill="FFFFFF"/>
              </w:rPr>
            </w:pPr>
            <w:r>
              <w:rPr>
                <w:rFonts w:hint="eastAsia" w:ascii="宋体" w:hAnsi="宋体" w:cs="宋体"/>
                <w:kern w:val="2"/>
                <w:sz w:val="28"/>
                <w:szCs w:val="28"/>
                <w:highlight w:val="none"/>
                <w:lang w:val="en-US" w:eastAsia="zh-CN" w:bidi="ar-SA"/>
              </w:rPr>
              <w:t>40</w:t>
            </w:r>
            <w:r>
              <w:rPr>
                <w:rFonts w:hint="eastAsia" w:ascii="宋体" w:hAnsi="宋体" w:eastAsia="宋体" w:cs="宋体"/>
                <w:sz w:val="28"/>
                <w:szCs w:val="28"/>
                <w:highlight w:val="none"/>
                <w:shd w:val="clear" w:color="auto" w:fill="FFFFFF"/>
              </w:rPr>
              <w:t>分</w:t>
            </w:r>
          </w:p>
        </w:tc>
        <w:tc>
          <w:tcPr>
            <w:tcW w:w="6605" w:type="dxa"/>
            <w:vAlign w:val="center"/>
          </w:tcPr>
          <w:p w14:paraId="3ED33B8A">
            <w:pPr>
              <w:pageBreakBefore w:val="0"/>
              <w:kinsoku/>
              <w:wordWrap/>
              <w:topLinePunct w:val="0"/>
              <w:bidi w:val="0"/>
              <w:spacing w:beforeAutospacing="0" w:afterAutospacing="0" w:line="240" w:lineRule="auto"/>
              <w:ind w:left="0" w:leftChars="0" w:right="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基准价为合理低价，即满足磋商文件要求且最终报价最低的投标报价为评标基准价，其价格分为满分。其他供应商的价格分统一按照下列公式计算：</w:t>
            </w:r>
          </w:p>
          <w:p w14:paraId="17E49F47">
            <w:pPr>
              <w:pageBreakBefore w:val="0"/>
              <w:kinsoku/>
              <w:wordWrap/>
              <w:topLinePunct w:val="0"/>
              <w:bidi w:val="0"/>
              <w:spacing w:beforeAutospacing="0" w:afterAutospacing="0" w:line="240" w:lineRule="auto"/>
              <w:ind w:left="0" w:leftChars="0" w:right="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磋商报价得分=(磋商基准价／最终报价)×价格分值（</w:t>
            </w:r>
            <w:r>
              <w:rPr>
                <w:rFonts w:hint="eastAsia" w:ascii="宋体" w:hAnsi="宋体" w:cs="宋体"/>
                <w:sz w:val="28"/>
                <w:szCs w:val="28"/>
                <w:highlight w:val="none"/>
                <w:lang w:val="en-US" w:eastAsia="zh-CN"/>
              </w:rPr>
              <w:t>40</w:t>
            </w: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eastAsia="zh-CN"/>
              </w:rPr>
              <w:t>*100%</w:t>
            </w:r>
          </w:p>
        </w:tc>
      </w:tr>
    </w:tbl>
    <w:p w14:paraId="31321F92">
      <w:pPr>
        <w:pageBreakBefore w:val="0"/>
        <w:kinsoku/>
        <w:wordWrap/>
        <w:topLinePunct w:val="0"/>
        <w:bidi w:val="0"/>
        <w:spacing w:beforeAutospacing="0" w:afterAutospacing="0" w:line="500" w:lineRule="exact"/>
        <w:ind w:right="0"/>
        <w:rPr>
          <w:rFonts w:hint="eastAsia" w:ascii="宋体" w:hAnsi="宋体" w:eastAsia="宋体" w:cs="宋体"/>
          <w:b/>
          <w:bCs/>
          <w:sz w:val="28"/>
          <w:szCs w:val="28"/>
          <w:highlight w:val="none"/>
          <w:shd w:val="clear" w:color="auto" w:fill="FFFFFF"/>
          <w:lang w:val="en-US" w:eastAsia="zh-CN"/>
        </w:rPr>
      </w:pPr>
      <w:r>
        <w:rPr>
          <w:rFonts w:hint="eastAsia" w:ascii="宋体" w:hAnsi="宋体" w:eastAsia="宋体" w:cs="宋体"/>
          <w:b/>
          <w:bCs/>
          <w:sz w:val="28"/>
          <w:szCs w:val="28"/>
          <w:highlight w:val="none"/>
          <w:shd w:val="clear" w:color="auto" w:fill="FFFFFF"/>
          <w:lang w:val="en-US" w:eastAsia="zh-CN"/>
        </w:rPr>
        <w:t>2、</w:t>
      </w:r>
      <w:r>
        <w:rPr>
          <w:rFonts w:hint="eastAsia" w:ascii="宋体" w:hAnsi="宋体" w:eastAsia="宋体" w:cs="宋体"/>
          <w:b/>
          <w:bCs/>
          <w:sz w:val="28"/>
          <w:szCs w:val="28"/>
          <w:highlight w:val="none"/>
          <w:shd w:val="clear" w:color="auto" w:fill="FFFFFF"/>
        </w:rPr>
        <w:t>商务技术评分标准（</w:t>
      </w:r>
      <w:r>
        <w:rPr>
          <w:rFonts w:hint="eastAsia" w:ascii="宋体" w:hAnsi="宋体" w:cs="宋体"/>
          <w:b/>
          <w:bCs/>
          <w:sz w:val="28"/>
          <w:szCs w:val="28"/>
          <w:highlight w:val="none"/>
          <w:shd w:val="clear" w:color="auto" w:fill="FFFFFF"/>
          <w:lang w:val="en-US" w:eastAsia="zh-CN"/>
        </w:rPr>
        <w:t>6</w:t>
      </w:r>
      <w:r>
        <w:rPr>
          <w:rFonts w:hint="eastAsia" w:ascii="宋体" w:hAnsi="宋体" w:eastAsia="宋体" w:cs="宋体"/>
          <w:b/>
          <w:bCs/>
          <w:sz w:val="28"/>
          <w:szCs w:val="28"/>
          <w:highlight w:val="none"/>
          <w:shd w:val="clear" w:color="auto" w:fill="FFFFFF"/>
          <w:lang w:val="en-US" w:eastAsia="zh-CN"/>
        </w:rPr>
        <w:t>0</w:t>
      </w:r>
      <w:r>
        <w:rPr>
          <w:rFonts w:hint="eastAsia" w:ascii="宋体" w:hAnsi="宋体" w:eastAsia="宋体" w:cs="宋体"/>
          <w:b/>
          <w:bCs/>
          <w:sz w:val="28"/>
          <w:szCs w:val="28"/>
          <w:highlight w:val="none"/>
          <w:shd w:val="clear" w:color="auto" w:fill="FFFFFF"/>
        </w:rPr>
        <w:t>分）</w:t>
      </w:r>
    </w:p>
    <w:tbl>
      <w:tblPr>
        <w:tblStyle w:val="21"/>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832"/>
        <w:gridCol w:w="1181"/>
        <w:gridCol w:w="1218"/>
        <w:gridCol w:w="5455"/>
      </w:tblGrid>
      <w:tr w14:paraId="1EAF7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restart"/>
            <w:tcBorders>
              <w:top w:val="single" w:color="auto" w:sz="4" w:space="0"/>
              <w:left w:val="single" w:color="auto" w:sz="4" w:space="0"/>
              <w:right w:val="single" w:color="auto" w:sz="4" w:space="0"/>
            </w:tcBorders>
            <w:noWrap w:val="0"/>
            <w:vAlign w:val="center"/>
          </w:tcPr>
          <w:p w14:paraId="4295BC78">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商务部</w:t>
            </w:r>
            <w:r>
              <w:rPr>
                <w:rFonts w:hint="eastAsia" w:ascii="宋体" w:hAnsi="宋体" w:eastAsia="宋体" w:cs="宋体"/>
                <w:color w:val="auto"/>
                <w:sz w:val="28"/>
                <w:szCs w:val="28"/>
                <w:highlight w:val="none"/>
                <w:lang w:eastAsia="zh-CN"/>
              </w:rPr>
              <w:t>分</w:t>
            </w:r>
            <w:r>
              <w:rPr>
                <w:rFonts w:hint="eastAsia" w:ascii="宋体" w:hAnsi="宋体" w:cs="宋体"/>
                <w:color w:val="auto"/>
                <w:sz w:val="28"/>
                <w:szCs w:val="28"/>
                <w:highlight w:val="none"/>
                <w:lang w:val="en-US" w:eastAsia="zh-CN"/>
              </w:rPr>
              <w:t>22</w:t>
            </w:r>
            <w:r>
              <w:rPr>
                <w:rFonts w:hint="eastAsia" w:ascii="宋体" w:hAnsi="宋体" w:eastAsia="宋体" w:cs="宋体"/>
                <w:color w:val="auto"/>
                <w:sz w:val="28"/>
                <w:szCs w:val="28"/>
                <w:highlight w:val="none"/>
              </w:rPr>
              <w:t>分</w:t>
            </w:r>
          </w:p>
        </w:tc>
        <w:tc>
          <w:tcPr>
            <w:tcW w:w="832" w:type="dxa"/>
            <w:tcBorders>
              <w:top w:val="single" w:color="auto" w:sz="4" w:space="0"/>
              <w:left w:val="single" w:color="auto" w:sz="4" w:space="0"/>
              <w:bottom w:val="single" w:color="auto" w:sz="4" w:space="0"/>
              <w:right w:val="single" w:color="auto" w:sz="4" w:space="0"/>
            </w:tcBorders>
            <w:noWrap w:val="0"/>
            <w:vAlign w:val="center"/>
          </w:tcPr>
          <w:p w14:paraId="24BE661E">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序号</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01663063">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评分内容</w:t>
            </w:r>
          </w:p>
        </w:tc>
        <w:tc>
          <w:tcPr>
            <w:tcW w:w="1218" w:type="dxa"/>
            <w:tcBorders>
              <w:top w:val="single" w:color="auto" w:sz="4" w:space="0"/>
              <w:left w:val="single" w:color="auto" w:sz="4" w:space="0"/>
              <w:bottom w:val="single" w:color="auto" w:sz="4" w:space="0"/>
              <w:right w:val="single" w:color="auto" w:sz="4" w:space="0"/>
            </w:tcBorders>
            <w:noWrap w:val="0"/>
            <w:vAlign w:val="center"/>
          </w:tcPr>
          <w:p w14:paraId="2E99D632">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分值</w:t>
            </w:r>
          </w:p>
        </w:tc>
        <w:tc>
          <w:tcPr>
            <w:tcW w:w="5455" w:type="dxa"/>
            <w:tcBorders>
              <w:top w:val="single" w:color="auto" w:sz="4" w:space="0"/>
              <w:left w:val="single" w:color="auto" w:sz="4" w:space="0"/>
              <w:bottom w:val="single" w:color="auto" w:sz="4" w:space="0"/>
              <w:right w:val="single" w:color="auto" w:sz="4" w:space="0"/>
            </w:tcBorders>
            <w:noWrap w:val="0"/>
            <w:vAlign w:val="center"/>
          </w:tcPr>
          <w:p w14:paraId="34F693DB">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评分办法</w:t>
            </w:r>
          </w:p>
        </w:tc>
      </w:tr>
      <w:tr w14:paraId="6ABC3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jc w:val="center"/>
        </w:trPr>
        <w:tc>
          <w:tcPr>
            <w:tcW w:w="668" w:type="dxa"/>
            <w:vMerge w:val="continue"/>
            <w:tcBorders>
              <w:left w:val="single" w:color="auto" w:sz="4" w:space="0"/>
              <w:right w:val="single" w:color="auto" w:sz="4" w:space="0"/>
            </w:tcBorders>
            <w:noWrap w:val="0"/>
            <w:vAlign w:val="center"/>
          </w:tcPr>
          <w:p w14:paraId="51C11A8E">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19ACE54C">
            <w:pPr>
              <w:keepNext w:val="0"/>
              <w:keepLines w:val="0"/>
              <w:pageBreakBefore w:val="0"/>
              <w:widowControl w:val="0"/>
              <w:kinsoku/>
              <w:wordWrap/>
              <w:overflowPunct/>
              <w:topLinePunct w:val="0"/>
              <w:autoSpaceDE/>
              <w:autoSpaceDN/>
              <w:bidi w:val="0"/>
              <w:spacing w:beforeAutospacing="0" w:afterAutospacing="0" w:line="500" w:lineRule="exact"/>
              <w:ind w:left="0"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w:t>
            </w:r>
          </w:p>
        </w:tc>
        <w:tc>
          <w:tcPr>
            <w:tcW w:w="1181" w:type="dxa"/>
            <w:tcBorders>
              <w:top w:val="single" w:color="auto" w:sz="4" w:space="0"/>
              <w:left w:val="single" w:color="auto" w:sz="4" w:space="0"/>
              <w:right w:val="single" w:color="auto" w:sz="4" w:space="0"/>
            </w:tcBorders>
            <w:noWrap w:val="0"/>
            <w:vAlign w:val="center"/>
          </w:tcPr>
          <w:p w14:paraId="1E924055">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b w:val="0"/>
                <w:color w:val="000000"/>
                <w:kern w:val="0"/>
                <w:sz w:val="28"/>
                <w:szCs w:val="28"/>
                <w:highlight w:val="none"/>
                <w:lang w:val="en-US" w:eastAsia="zh-CN" w:bidi="ar-SA"/>
              </w:rPr>
            </w:pPr>
            <w:r>
              <w:rPr>
                <w:rFonts w:hint="eastAsia" w:ascii="宋体" w:hAnsi="宋体" w:eastAsia="宋体" w:cs="宋体"/>
                <w:color w:val="auto"/>
                <w:sz w:val="28"/>
                <w:szCs w:val="28"/>
                <w:highlight w:val="none"/>
                <w:lang w:eastAsia="zh-CN"/>
              </w:rPr>
              <w:t>企业业绩</w:t>
            </w:r>
          </w:p>
        </w:tc>
        <w:tc>
          <w:tcPr>
            <w:tcW w:w="1218" w:type="dxa"/>
            <w:tcBorders>
              <w:top w:val="single" w:color="auto" w:sz="4" w:space="0"/>
              <w:left w:val="single" w:color="auto" w:sz="4" w:space="0"/>
              <w:right w:val="single" w:color="auto" w:sz="4" w:space="0"/>
            </w:tcBorders>
            <w:noWrap w:val="0"/>
            <w:vAlign w:val="center"/>
          </w:tcPr>
          <w:p w14:paraId="519FA524">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color w:val="auto"/>
                <w:sz w:val="28"/>
                <w:szCs w:val="28"/>
                <w:highlight w:val="none"/>
                <w:lang w:val="en-US" w:eastAsia="zh-CN"/>
              </w:rPr>
              <w:t>1</w:t>
            </w:r>
            <w:r>
              <w:rPr>
                <w:rFonts w:hint="eastAsia" w:ascii="宋体" w:hAnsi="宋体" w:cs="宋体"/>
                <w:color w:val="auto"/>
                <w:sz w:val="28"/>
                <w:szCs w:val="28"/>
                <w:highlight w:val="none"/>
                <w:lang w:val="en-US" w:eastAsia="zh-CN"/>
              </w:rPr>
              <w:t>4</w:t>
            </w:r>
            <w:r>
              <w:rPr>
                <w:rFonts w:hint="eastAsia" w:ascii="宋体" w:hAnsi="宋体" w:eastAsia="宋体" w:cs="宋体"/>
                <w:color w:val="auto"/>
                <w:sz w:val="28"/>
                <w:szCs w:val="28"/>
                <w:highlight w:val="none"/>
              </w:rPr>
              <w:t>分</w:t>
            </w:r>
          </w:p>
        </w:tc>
        <w:tc>
          <w:tcPr>
            <w:tcW w:w="5455" w:type="dxa"/>
            <w:tcBorders>
              <w:top w:val="single" w:color="auto" w:sz="4" w:space="0"/>
              <w:left w:val="single" w:color="auto" w:sz="4" w:space="0"/>
              <w:right w:val="single" w:color="auto" w:sz="4" w:space="0"/>
            </w:tcBorders>
            <w:noWrap w:val="0"/>
            <w:vAlign w:val="center"/>
          </w:tcPr>
          <w:p w14:paraId="64F65FE4">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企业业绩：供应商提供类似项目业绩，每提供一个证明材料得</w:t>
            </w:r>
            <w:r>
              <w:rPr>
                <w:rFonts w:hint="eastAsia" w:ascii="宋体" w:hAnsi="宋体" w:cs="宋体"/>
                <w:kern w:val="2"/>
                <w:sz w:val="28"/>
                <w:szCs w:val="28"/>
                <w:highlight w:val="none"/>
                <w:lang w:val="en-US" w:eastAsia="zh-CN" w:bidi="ar-SA"/>
              </w:rPr>
              <w:t>2</w:t>
            </w:r>
            <w:r>
              <w:rPr>
                <w:rFonts w:hint="eastAsia" w:ascii="宋体" w:hAnsi="宋体" w:eastAsia="宋体" w:cs="宋体"/>
                <w:kern w:val="2"/>
                <w:sz w:val="28"/>
                <w:szCs w:val="28"/>
                <w:highlight w:val="none"/>
                <w:lang w:val="en-US" w:eastAsia="zh-CN" w:bidi="ar-SA"/>
              </w:rPr>
              <w:t>分，最多</w:t>
            </w:r>
            <w:r>
              <w:rPr>
                <w:rFonts w:hint="eastAsia" w:ascii="宋体" w:hAnsi="宋体" w:cs="宋体"/>
                <w:kern w:val="2"/>
                <w:sz w:val="28"/>
                <w:szCs w:val="28"/>
                <w:highlight w:val="none"/>
                <w:lang w:val="en-US" w:eastAsia="zh-CN" w:bidi="ar-SA"/>
              </w:rPr>
              <w:t>14</w:t>
            </w:r>
            <w:r>
              <w:rPr>
                <w:rFonts w:hint="eastAsia" w:ascii="宋体" w:hAnsi="宋体" w:eastAsia="宋体" w:cs="宋体"/>
                <w:kern w:val="2"/>
                <w:sz w:val="28"/>
                <w:szCs w:val="28"/>
                <w:highlight w:val="none"/>
                <w:lang w:val="en-US" w:eastAsia="zh-CN" w:bidi="ar-SA"/>
              </w:rPr>
              <w:t>得分。</w:t>
            </w:r>
          </w:p>
          <w:p w14:paraId="1D544523">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（注：需提供中标通知书、合同、竣工验收资料等证明材料复印件加盖公章，加盖公章模糊不清或未提供不得分。）</w:t>
            </w:r>
          </w:p>
        </w:tc>
      </w:tr>
      <w:tr w14:paraId="3C032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668" w:type="dxa"/>
            <w:vMerge w:val="continue"/>
            <w:tcBorders>
              <w:left w:val="single" w:color="auto" w:sz="4" w:space="0"/>
              <w:right w:val="single" w:color="auto" w:sz="4" w:space="0"/>
            </w:tcBorders>
            <w:noWrap w:val="0"/>
            <w:vAlign w:val="center"/>
          </w:tcPr>
          <w:p w14:paraId="5941380D">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22192EC1">
            <w:pPr>
              <w:keepNext w:val="0"/>
              <w:keepLines w:val="0"/>
              <w:pageBreakBefore w:val="0"/>
              <w:widowControl w:val="0"/>
              <w:kinsoku/>
              <w:wordWrap/>
              <w:overflowPunct/>
              <w:topLinePunct w:val="0"/>
              <w:autoSpaceDE/>
              <w:autoSpaceDN/>
              <w:bidi w:val="0"/>
              <w:spacing w:beforeAutospacing="0" w:afterAutospacing="0" w:line="500" w:lineRule="exact"/>
              <w:ind w:left="0"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w:t>
            </w:r>
          </w:p>
        </w:tc>
        <w:tc>
          <w:tcPr>
            <w:tcW w:w="1181" w:type="dxa"/>
            <w:tcBorders>
              <w:top w:val="single" w:color="auto" w:sz="4" w:space="0"/>
              <w:left w:val="single" w:color="auto" w:sz="4" w:space="0"/>
              <w:right w:val="single" w:color="auto" w:sz="4" w:space="0"/>
            </w:tcBorders>
            <w:noWrap w:val="0"/>
            <w:vAlign w:val="center"/>
          </w:tcPr>
          <w:p w14:paraId="2367FA70">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b w:val="0"/>
                <w:color w:val="000000"/>
                <w:kern w:val="0"/>
                <w:sz w:val="28"/>
                <w:szCs w:val="28"/>
                <w:highlight w:val="none"/>
                <w:lang w:val="en-US" w:eastAsia="zh-CN" w:bidi="ar-SA"/>
              </w:rPr>
            </w:pPr>
            <w:r>
              <w:rPr>
                <w:rFonts w:hint="eastAsia" w:ascii="宋体" w:hAnsi="宋体" w:eastAsia="宋体" w:cs="宋体"/>
                <w:color w:val="auto"/>
                <w:sz w:val="28"/>
                <w:szCs w:val="28"/>
                <w:highlight w:val="none"/>
                <w:lang w:val="en-US" w:eastAsia="zh-CN"/>
              </w:rPr>
              <w:t>拟派项目负责人</w:t>
            </w:r>
          </w:p>
        </w:tc>
        <w:tc>
          <w:tcPr>
            <w:tcW w:w="1218" w:type="dxa"/>
            <w:tcBorders>
              <w:top w:val="single" w:color="auto" w:sz="4" w:space="0"/>
              <w:left w:val="single" w:color="auto" w:sz="4" w:space="0"/>
              <w:right w:val="single" w:color="auto" w:sz="4" w:space="0"/>
            </w:tcBorders>
            <w:noWrap w:val="0"/>
            <w:vAlign w:val="center"/>
          </w:tcPr>
          <w:p w14:paraId="0C0ED209">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cs="宋体"/>
                <w:kern w:val="2"/>
                <w:sz w:val="28"/>
                <w:szCs w:val="28"/>
                <w:highlight w:val="none"/>
                <w:lang w:val="en-US" w:eastAsia="zh-CN" w:bidi="ar-SA"/>
              </w:rPr>
              <w:t>4</w:t>
            </w:r>
            <w:r>
              <w:rPr>
                <w:rFonts w:hint="eastAsia" w:ascii="宋体" w:hAnsi="宋体" w:eastAsia="宋体" w:cs="宋体"/>
                <w:kern w:val="2"/>
                <w:sz w:val="28"/>
                <w:szCs w:val="28"/>
                <w:highlight w:val="none"/>
                <w:lang w:val="en-US" w:eastAsia="zh-CN" w:bidi="ar-SA"/>
              </w:rPr>
              <w:t>分</w:t>
            </w:r>
          </w:p>
        </w:tc>
        <w:tc>
          <w:tcPr>
            <w:tcW w:w="5455" w:type="dxa"/>
            <w:tcBorders>
              <w:top w:val="single" w:color="auto" w:sz="4" w:space="0"/>
              <w:left w:val="single" w:color="auto" w:sz="4" w:space="0"/>
              <w:right w:val="single" w:color="auto" w:sz="4" w:space="0"/>
            </w:tcBorders>
            <w:noWrap w:val="0"/>
            <w:vAlign w:val="center"/>
          </w:tcPr>
          <w:p w14:paraId="0A216220">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项目负责人有类似项目实施经验，每提供一项类似项目业绩得</w:t>
            </w:r>
            <w:r>
              <w:rPr>
                <w:rFonts w:hint="eastAsia" w:ascii="宋体" w:hAnsi="宋体" w:cs="宋体"/>
                <w:kern w:val="2"/>
                <w:sz w:val="28"/>
                <w:szCs w:val="28"/>
                <w:highlight w:val="none"/>
                <w:lang w:val="en-US" w:eastAsia="zh-CN" w:bidi="ar-SA"/>
              </w:rPr>
              <w:t>1</w:t>
            </w:r>
            <w:r>
              <w:rPr>
                <w:rFonts w:hint="eastAsia" w:ascii="宋体" w:hAnsi="宋体" w:eastAsia="宋体" w:cs="宋体"/>
                <w:kern w:val="2"/>
                <w:sz w:val="28"/>
                <w:szCs w:val="28"/>
                <w:highlight w:val="none"/>
                <w:lang w:val="en-US" w:eastAsia="zh-CN" w:bidi="ar-SA"/>
              </w:rPr>
              <w:t>分，满分</w:t>
            </w:r>
            <w:r>
              <w:rPr>
                <w:rFonts w:hint="eastAsia" w:ascii="宋体" w:hAnsi="宋体" w:cs="宋体"/>
                <w:kern w:val="2"/>
                <w:sz w:val="28"/>
                <w:szCs w:val="28"/>
                <w:highlight w:val="none"/>
                <w:lang w:val="en-US" w:eastAsia="zh-CN" w:bidi="ar-SA"/>
              </w:rPr>
              <w:t>4</w:t>
            </w:r>
            <w:r>
              <w:rPr>
                <w:rFonts w:hint="eastAsia" w:ascii="宋体" w:hAnsi="宋体" w:eastAsia="宋体" w:cs="宋体"/>
                <w:kern w:val="2"/>
                <w:sz w:val="28"/>
                <w:szCs w:val="28"/>
                <w:highlight w:val="none"/>
                <w:lang w:val="en-US" w:eastAsia="zh-CN" w:bidi="ar-SA"/>
              </w:rPr>
              <w:t>分。</w:t>
            </w:r>
          </w:p>
          <w:p w14:paraId="51A018A3">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（注：证明材料须反映项目负责人，项目负责人业绩与企业业绩不得重复；需提供中标通知书、合同、竣工验收资料等证明材料复印件加盖公章，加盖公章模糊不清或未提供不得分。）</w:t>
            </w:r>
          </w:p>
        </w:tc>
      </w:tr>
      <w:tr w14:paraId="6B1E0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continue"/>
            <w:tcBorders>
              <w:left w:val="single" w:color="auto" w:sz="4" w:space="0"/>
              <w:right w:val="single" w:color="auto" w:sz="4" w:space="0"/>
            </w:tcBorders>
            <w:noWrap w:val="0"/>
            <w:vAlign w:val="center"/>
          </w:tcPr>
          <w:p w14:paraId="4AB9C901">
            <w:pPr>
              <w:pStyle w:val="26"/>
              <w:ind w:left="111" w:leftChars="0"/>
              <w:rPr>
                <w:rFonts w:hint="eastAsia" w:ascii="宋体" w:hAnsi="宋体" w:eastAsia="宋体" w:cs="宋体"/>
                <w:sz w:val="28"/>
                <w:szCs w:val="28"/>
                <w:highlight w:val="none"/>
              </w:rPr>
            </w:pPr>
          </w:p>
        </w:tc>
        <w:tc>
          <w:tcPr>
            <w:tcW w:w="832" w:type="dxa"/>
            <w:tcBorders>
              <w:left w:val="single" w:color="auto" w:sz="4" w:space="0"/>
              <w:right w:val="single" w:color="auto" w:sz="4" w:space="0"/>
            </w:tcBorders>
            <w:noWrap w:val="0"/>
            <w:vAlign w:val="center"/>
          </w:tcPr>
          <w:p w14:paraId="0B47A926">
            <w:pPr>
              <w:pStyle w:val="26"/>
              <w:ind w:left="111" w:leftChars="0" w:firstLine="280" w:firstLineChars="1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w:t>
            </w:r>
          </w:p>
        </w:tc>
        <w:tc>
          <w:tcPr>
            <w:tcW w:w="1181" w:type="dxa"/>
            <w:tcBorders>
              <w:left w:val="single" w:color="auto" w:sz="4" w:space="0"/>
              <w:right w:val="single" w:color="auto" w:sz="4" w:space="0"/>
            </w:tcBorders>
            <w:noWrap w:val="0"/>
            <w:vAlign w:val="center"/>
          </w:tcPr>
          <w:p w14:paraId="54CECE0A">
            <w:pPr>
              <w:pStyle w:val="26"/>
              <w:ind w:left="111" w:leftChars="0"/>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val="en-US" w:eastAsia="zh-CN"/>
              </w:rPr>
              <w:t>拟派团队人员</w:t>
            </w:r>
          </w:p>
        </w:tc>
        <w:tc>
          <w:tcPr>
            <w:tcW w:w="1218" w:type="dxa"/>
            <w:tcBorders>
              <w:left w:val="single" w:color="auto" w:sz="4" w:space="0"/>
              <w:right w:val="single" w:color="auto" w:sz="4" w:space="0"/>
            </w:tcBorders>
            <w:noWrap w:val="0"/>
            <w:vAlign w:val="center"/>
          </w:tcPr>
          <w:p w14:paraId="6E3474C7">
            <w:pPr>
              <w:pStyle w:val="26"/>
              <w:ind w:left="111" w:leftChars="0"/>
              <w:jc w:val="center"/>
              <w:rPr>
                <w:rFonts w:hint="eastAsia" w:ascii="宋体" w:hAnsi="宋体" w:eastAsia="宋体" w:cs="宋体"/>
                <w:color w:val="auto"/>
                <w:sz w:val="28"/>
                <w:szCs w:val="28"/>
                <w:highlight w:val="none"/>
                <w:lang w:val="en-US" w:eastAsia="zh-CN"/>
              </w:rPr>
            </w:pPr>
            <w:r>
              <w:rPr>
                <w:rFonts w:hint="eastAsia" w:ascii="宋体" w:hAnsi="宋体" w:eastAsia="宋体" w:cs="宋体"/>
                <w:kern w:val="2"/>
                <w:sz w:val="28"/>
                <w:szCs w:val="28"/>
                <w:highlight w:val="none"/>
                <w:lang w:val="en-US" w:eastAsia="zh-CN" w:bidi="ar-SA"/>
              </w:rPr>
              <w:t>2.5分</w:t>
            </w:r>
          </w:p>
        </w:tc>
        <w:tc>
          <w:tcPr>
            <w:tcW w:w="5455" w:type="dxa"/>
            <w:tcBorders>
              <w:top w:val="single" w:color="auto" w:sz="4" w:space="0"/>
              <w:left w:val="single" w:color="auto" w:sz="4" w:space="0"/>
              <w:right w:val="single" w:color="auto" w:sz="4" w:space="0"/>
            </w:tcBorders>
            <w:noWrap w:val="0"/>
            <w:vAlign w:val="center"/>
          </w:tcPr>
          <w:p w14:paraId="6AEE05D1">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拟派团队人员：拟派团队人员至少包含五个岗位：施工员(测量员)、质量员、安全员、预算员（造价工程师）、资料员等；配备齐全得满分</w:t>
            </w:r>
            <w:r>
              <w:rPr>
                <w:rFonts w:hint="eastAsia" w:ascii="宋体" w:hAnsi="宋体" w:cs="宋体"/>
                <w:color w:val="auto"/>
                <w:kern w:val="2"/>
                <w:sz w:val="28"/>
                <w:szCs w:val="28"/>
                <w:highlight w:val="none"/>
                <w:lang w:val="en-US" w:eastAsia="zh-CN" w:bidi="ar-SA"/>
              </w:rPr>
              <w:t>2.5</w:t>
            </w:r>
            <w:r>
              <w:rPr>
                <w:rFonts w:hint="eastAsia" w:ascii="宋体" w:hAnsi="宋体" w:eastAsia="宋体" w:cs="宋体"/>
                <w:color w:val="auto"/>
                <w:kern w:val="2"/>
                <w:sz w:val="28"/>
                <w:szCs w:val="28"/>
                <w:highlight w:val="none"/>
                <w:lang w:val="en-US" w:eastAsia="zh-CN" w:bidi="ar-SA"/>
              </w:rPr>
              <w:t>分，缺少</w:t>
            </w:r>
            <w:r>
              <w:rPr>
                <w:rFonts w:hint="eastAsia" w:ascii="宋体" w:hAnsi="宋体" w:cs="宋体"/>
                <w:color w:val="auto"/>
                <w:kern w:val="2"/>
                <w:sz w:val="28"/>
                <w:szCs w:val="28"/>
                <w:highlight w:val="none"/>
                <w:lang w:val="en-US" w:eastAsia="zh-CN" w:bidi="ar-SA"/>
              </w:rPr>
              <w:t>一</w:t>
            </w:r>
            <w:r>
              <w:rPr>
                <w:rFonts w:hint="eastAsia" w:ascii="宋体" w:hAnsi="宋体" w:eastAsia="宋体" w:cs="宋体"/>
                <w:color w:val="auto"/>
                <w:kern w:val="2"/>
                <w:sz w:val="28"/>
                <w:szCs w:val="28"/>
                <w:highlight w:val="none"/>
                <w:lang w:val="en-US" w:eastAsia="zh-CN" w:bidi="ar-SA"/>
              </w:rPr>
              <w:t>人扣</w:t>
            </w:r>
            <w:r>
              <w:rPr>
                <w:rFonts w:hint="eastAsia" w:ascii="宋体" w:hAnsi="宋体" w:cs="宋体"/>
                <w:color w:val="auto"/>
                <w:kern w:val="2"/>
                <w:sz w:val="28"/>
                <w:szCs w:val="28"/>
                <w:highlight w:val="none"/>
                <w:lang w:val="en-US" w:eastAsia="zh-CN" w:bidi="ar-SA"/>
              </w:rPr>
              <w:t>0.5</w:t>
            </w:r>
            <w:r>
              <w:rPr>
                <w:rFonts w:hint="eastAsia" w:ascii="宋体" w:hAnsi="宋体" w:eastAsia="宋体" w:cs="宋体"/>
                <w:color w:val="auto"/>
                <w:kern w:val="2"/>
                <w:sz w:val="28"/>
                <w:szCs w:val="28"/>
                <w:highlight w:val="none"/>
                <w:lang w:val="en-US" w:eastAsia="zh-CN" w:bidi="ar-SA"/>
              </w:rPr>
              <w:t>分，扣完为止。</w:t>
            </w:r>
          </w:p>
          <w:p w14:paraId="137D330B">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注：应附身份证、学历证、本单位缴纳近一个月社保证明、人员提供岗位证书，以上人员证明材料未提供或提供不齐全不得分。</w:t>
            </w:r>
          </w:p>
        </w:tc>
      </w:tr>
      <w:tr w14:paraId="7F1FD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tcBorders>
              <w:left w:val="single" w:color="auto" w:sz="4" w:space="0"/>
              <w:right w:val="single" w:color="auto" w:sz="4" w:space="0"/>
            </w:tcBorders>
            <w:noWrap w:val="0"/>
            <w:vAlign w:val="center"/>
          </w:tcPr>
          <w:p w14:paraId="2F813AE7">
            <w:pPr>
              <w:pStyle w:val="26"/>
              <w:ind w:left="111" w:leftChars="0"/>
              <w:rPr>
                <w:rFonts w:hint="eastAsia" w:ascii="宋体" w:hAnsi="宋体" w:eastAsia="宋体" w:cs="宋体"/>
                <w:sz w:val="28"/>
                <w:szCs w:val="28"/>
                <w:highlight w:val="none"/>
              </w:rPr>
            </w:pPr>
          </w:p>
        </w:tc>
        <w:tc>
          <w:tcPr>
            <w:tcW w:w="832" w:type="dxa"/>
            <w:tcBorders>
              <w:left w:val="single" w:color="auto" w:sz="4" w:space="0"/>
              <w:right w:val="single" w:color="auto" w:sz="4" w:space="0"/>
            </w:tcBorders>
            <w:noWrap w:val="0"/>
            <w:vAlign w:val="center"/>
          </w:tcPr>
          <w:p w14:paraId="0F587966">
            <w:pPr>
              <w:pStyle w:val="26"/>
              <w:ind w:left="111" w:leftChars="0" w:firstLine="280" w:firstLineChars="1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4</w:t>
            </w:r>
          </w:p>
        </w:tc>
        <w:tc>
          <w:tcPr>
            <w:tcW w:w="1181" w:type="dxa"/>
            <w:tcBorders>
              <w:left w:val="single" w:color="auto" w:sz="4" w:space="0"/>
              <w:right w:val="single" w:color="auto" w:sz="4" w:space="0"/>
            </w:tcBorders>
            <w:noWrap w:val="0"/>
            <w:vAlign w:val="center"/>
          </w:tcPr>
          <w:p w14:paraId="70EAE752">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bCs/>
                <w:sz w:val="28"/>
                <w:szCs w:val="28"/>
                <w:highlight w:val="none"/>
              </w:rPr>
              <w:t>保修服务承诺及措施</w:t>
            </w:r>
          </w:p>
        </w:tc>
        <w:tc>
          <w:tcPr>
            <w:tcW w:w="1218" w:type="dxa"/>
            <w:tcBorders>
              <w:left w:val="single" w:color="auto" w:sz="4" w:space="0"/>
              <w:right w:val="single" w:color="auto" w:sz="4" w:space="0"/>
            </w:tcBorders>
            <w:noWrap w:val="0"/>
            <w:vAlign w:val="center"/>
          </w:tcPr>
          <w:p w14:paraId="16318400">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cs="宋体"/>
                <w:color w:val="auto"/>
                <w:kern w:val="2"/>
                <w:sz w:val="28"/>
                <w:szCs w:val="28"/>
                <w:highlight w:val="none"/>
                <w:lang w:val="en-US" w:eastAsia="zh-CN" w:bidi="ar-SA"/>
              </w:rPr>
              <w:t>1.5</w:t>
            </w:r>
            <w:r>
              <w:rPr>
                <w:rFonts w:hint="eastAsia" w:ascii="宋体" w:hAnsi="宋体" w:eastAsia="宋体" w:cs="宋体"/>
                <w:color w:val="auto"/>
                <w:kern w:val="2"/>
                <w:sz w:val="28"/>
                <w:szCs w:val="28"/>
                <w:highlight w:val="none"/>
                <w:lang w:val="en-US" w:eastAsia="zh-CN" w:bidi="ar-SA"/>
              </w:rPr>
              <w:t>分</w:t>
            </w:r>
          </w:p>
        </w:tc>
        <w:tc>
          <w:tcPr>
            <w:tcW w:w="5455" w:type="dxa"/>
            <w:tcBorders>
              <w:top w:val="single" w:color="auto" w:sz="4" w:space="0"/>
              <w:left w:val="single" w:color="auto" w:sz="4" w:space="0"/>
              <w:right w:val="single" w:color="auto" w:sz="4" w:space="0"/>
            </w:tcBorders>
            <w:noWrap w:val="0"/>
            <w:vAlign w:val="center"/>
          </w:tcPr>
          <w:p w14:paraId="73009BDC">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1.保修服务承诺及措施；2.保修服务响应时间；3.人员岗位设置合理在缺陷责任期内保障本项目全面达到合格标准；得</w:t>
            </w:r>
            <w:r>
              <w:rPr>
                <w:rFonts w:hint="eastAsia" w:ascii="宋体" w:hAnsi="宋体" w:cs="宋体"/>
                <w:kern w:val="2"/>
                <w:sz w:val="28"/>
                <w:szCs w:val="28"/>
                <w:highlight w:val="none"/>
                <w:lang w:val="en-US" w:eastAsia="zh-CN" w:bidi="ar-SA"/>
              </w:rPr>
              <w:t>1.5</w:t>
            </w:r>
            <w:r>
              <w:rPr>
                <w:rFonts w:hint="eastAsia" w:ascii="宋体" w:hAnsi="宋体" w:eastAsia="宋体" w:cs="宋体"/>
                <w:kern w:val="2"/>
                <w:sz w:val="28"/>
                <w:szCs w:val="28"/>
                <w:highlight w:val="none"/>
                <w:lang w:val="en-US" w:eastAsia="zh-CN" w:bidi="ar-SA"/>
              </w:rPr>
              <w:t>分，每有一项内容存在缺漏或不切合实际扣0.</w:t>
            </w:r>
            <w:r>
              <w:rPr>
                <w:rFonts w:hint="eastAsia" w:ascii="宋体" w:hAnsi="宋体" w:cs="宋体"/>
                <w:kern w:val="2"/>
                <w:sz w:val="28"/>
                <w:szCs w:val="28"/>
                <w:highlight w:val="none"/>
                <w:lang w:val="en-US" w:eastAsia="zh-CN" w:bidi="ar-SA"/>
              </w:rPr>
              <w:t>25</w:t>
            </w:r>
            <w:r>
              <w:rPr>
                <w:rFonts w:hint="eastAsia" w:ascii="宋体" w:hAnsi="宋体" w:eastAsia="宋体" w:cs="宋体"/>
                <w:kern w:val="2"/>
                <w:sz w:val="28"/>
                <w:szCs w:val="28"/>
                <w:highlight w:val="none"/>
                <w:lang w:val="en-US" w:eastAsia="zh-CN" w:bidi="ar-SA"/>
              </w:rPr>
              <w:t>分；每有一项内容未提供扣</w:t>
            </w:r>
            <w:r>
              <w:rPr>
                <w:rFonts w:hint="eastAsia" w:ascii="宋体" w:hAnsi="宋体" w:cs="宋体"/>
                <w:kern w:val="2"/>
                <w:sz w:val="28"/>
                <w:szCs w:val="28"/>
                <w:highlight w:val="none"/>
                <w:lang w:val="en-US" w:eastAsia="zh-CN" w:bidi="ar-SA"/>
              </w:rPr>
              <w:t>0.5</w:t>
            </w:r>
            <w:r>
              <w:rPr>
                <w:rFonts w:hint="eastAsia" w:ascii="宋体" w:hAnsi="宋体" w:eastAsia="宋体" w:cs="宋体"/>
                <w:kern w:val="2"/>
                <w:sz w:val="28"/>
                <w:szCs w:val="28"/>
                <w:highlight w:val="none"/>
                <w:lang w:val="en-US" w:eastAsia="zh-CN" w:bidi="ar-SA"/>
              </w:rPr>
              <w:t>分，扣完为止。</w:t>
            </w:r>
          </w:p>
        </w:tc>
      </w:tr>
      <w:tr w14:paraId="73582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restart"/>
            <w:tcBorders>
              <w:top w:val="single" w:color="auto" w:sz="4" w:space="0"/>
              <w:left w:val="single" w:color="auto" w:sz="4" w:space="0"/>
              <w:right w:val="single" w:color="auto" w:sz="4" w:space="0"/>
            </w:tcBorders>
            <w:noWrap w:val="0"/>
            <w:vAlign w:val="center"/>
          </w:tcPr>
          <w:p w14:paraId="192E78C6">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p w14:paraId="717D1F46">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p w14:paraId="0FBD0854">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both"/>
              <w:textAlignment w:val="auto"/>
              <w:rPr>
                <w:rFonts w:hint="eastAsia" w:ascii="宋体" w:hAnsi="宋体" w:eastAsia="宋体" w:cs="宋体"/>
                <w:color w:val="auto"/>
                <w:sz w:val="28"/>
                <w:szCs w:val="28"/>
                <w:highlight w:val="none"/>
              </w:rPr>
            </w:pPr>
          </w:p>
          <w:p w14:paraId="349062A4">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技术部分</w:t>
            </w:r>
            <w:r>
              <w:rPr>
                <w:rFonts w:hint="eastAsia" w:ascii="宋体" w:hAnsi="宋体" w:cs="宋体"/>
                <w:color w:val="auto"/>
                <w:sz w:val="28"/>
                <w:szCs w:val="28"/>
                <w:highlight w:val="none"/>
                <w:lang w:val="en-US" w:eastAsia="zh-CN"/>
              </w:rPr>
              <w:t>38</w:t>
            </w:r>
            <w:r>
              <w:rPr>
                <w:rFonts w:hint="eastAsia" w:ascii="宋体" w:hAnsi="宋体" w:eastAsia="宋体" w:cs="宋体"/>
                <w:color w:val="auto"/>
                <w:sz w:val="28"/>
                <w:szCs w:val="28"/>
                <w:highlight w:val="none"/>
              </w:rPr>
              <w:t>分</w:t>
            </w:r>
          </w:p>
        </w:tc>
        <w:tc>
          <w:tcPr>
            <w:tcW w:w="832" w:type="dxa"/>
            <w:tcBorders>
              <w:top w:val="single" w:color="auto" w:sz="4" w:space="0"/>
              <w:left w:val="single" w:color="auto" w:sz="4" w:space="0"/>
              <w:bottom w:val="single" w:color="auto" w:sz="4" w:space="0"/>
              <w:right w:val="single" w:color="auto" w:sz="4" w:space="0"/>
            </w:tcBorders>
            <w:noWrap w:val="0"/>
            <w:vAlign w:val="center"/>
          </w:tcPr>
          <w:p w14:paraId="11EE6A4F">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序号</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590DD909">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评分项目</w:t>
            </w:r>
          </w:p>
        </w:tc>
        <w:tc>
          <w:tcPr>
            <w:tcW w:w="1218" w:type="dxa"/>
            <w:tcBorders>
              <w:top w:val="single" w:color="auto" w:sz="4" w:space="0"/>
              <w:left w:val="single" w:color="auto" w:sz="4" w:space="0"/>
              <w:bottom w:val="single" w:color="auto" w:sz="4" w:space="0"/>
              <w:right w:val="single" w:color="auto" w:sz="4" w:space="0"/>
            </w:tcBorders>
            <w:noWrap w:val="0"/>
            <w:vAlign w:val="center"/>
          </w:tcPr>
          <w:p w14:paraId="4DA8B755">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分值</w:t>
            </w:r>
          </w:p>
        </w:tc>
        <w:tc>
          <w:tcPr>
            <w:tcW w:w="5455" w:type="dxa"/>
            <w:tcBorders>
              <w:top w:val="single" w:color="auto" w:sz="4" w:space="0"/>
              <w:left w:val="single" w:color="auto" w:sz="4" w:space="0"/>
              <w:bottom w:val="single" w:color="auto" w:sz="4" w:space="0"/>
              <w:right w:val="single" w:color="auto" w:sz="4" w:space="0"/>
            </w:tcBorders>
            <w:noWrap w:val="0"/>
            <w:vAlign w:val="center"/>
          </w:tcPr>
          <w:p w14:paraId="05B713E5">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评分内容及标准</w:t>
            </w:r>
          </w:p>
        </w:tc>
      </w:tr>
      <w:tr w14:paraId="79A23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continue"/>
            <w:tcBorders>
              <w:left w:val="single" w:color="auto" w:sz="4" w:space="0"/>
              <w:right w:val="single" w:color="auto" w:sz="4" w:space="0"/>
            </w:tcBorders>
            <w:noWrap w:val="0"/>
            <w:vAlign w:val="center"/>
          </w:tcPr>
          <w:p w14:paraId="3BC8D510">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697A95D5">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1</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7687F185">
            <w:pPr>
              <w:pStyle w:val="26"/>
              <w:ind w:left="111" w:leftChars="0"/>
              <w:jc w:val="cente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施工组织部署</w:t>
            </w:r>
          </w:p>
        </w:tc>
        <w:tc>
          <w:tcPr>
            <w:tcW w:w="1218" w:type="dxa"/>
            <w:tcBorders>
              <w:top w:val="single" w:color="auto" w:sz="4" w:space="0"/>
              <w:left w:val="single" w:color="auto" w:sz="4" w:space="0"/>
              <w:bottom w:val="single" w:color="auto" w:sz="4" w:space="0"/>
              <w:right w:val="single" w:color="auto" w:sz="4" w:space="0"/>
            </w:tcBorders>
            <w:noWrap w:val="0"/>
            <w:vAlign w:val="center"/>
          </w:tcPr>
          <w:p w14:paraId="22A6E395">
            <w:pPr>
              <w:pStyle w:val="26"/>
              <w:ind w:left="111" w:leftChars="0"/>
              <w:jc w:val="center"/>
              <w:rPr>
                <w:rFonts w:hint="eastAsia" w:ascii="宋体" w:hAnsi="宋体" w:eastAsia="宋体" w:cs="宋体"/>
                <w:sz w:val="28"/>
                <w:szCs w:val="28"/>
                <w:highlight w:val="none"/>
                <w:lang w:val="en-US" w:eastAsia="zh-CN"/>
              </w:rPr>
            </w:pPr>
            <w:r>
              <w:rPr>
                <w:rFonts w:hint="eastAsia" w:ascii="宋体" w:hAnsi="宋体" w:eastAsia="宋体" w:cs="宋体"/>
                <w:color w:val="auto"/>
                <w:sz w:val="28"/>
                <w:szCs w:val="28"/>
                <w:highlight w:val="none"/>
                <w:lang w:val="en-US" w:eastAsia="zh-CN" w:bidi="zh-CN"/>
              </w:rPr>
              <w:t>4分</w:t>
            </w:r>
          </w:p>
        </w:tc>
        <w:tc>
          <w:tcPr>
            <w:tcW w:w="5455" w:type="dxa"/>
            <w:tcBorders>
              <w:top w:val="single" w:color="auto" w:sz="4" w:space="0"/>
              <w:left w:val="single" w:color="auto" w:sz="4" w:space="0"/>
              <w:bottom w:val="single" w:color="auto" w:sz="4" w:space="0"/>
              <w:right w:val="single" w:color="auto" w:sz="4" w:space="0"/>
            </w:tcBorders>
            <w:noWrap w:val="0"/>
            <w:vAlign w:val="center"/>
          </w:tcPr>
          <w:p w14:paraId="50EAA7D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施工组织部署主要有以下4个方面内容：</w:t>
            </w:r>
          </w:p>
          <w:p w14:paraId="3C19245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1.流水段划分；2.资源配备的施工设备3.机具配置；4.各项交叉作业。</w:t>
            </w:r>
          </w:p>
          <w:p w14:paraId="0F599A80">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lang w:val="en-US" w:eastAsia="zh-CN"/>
              </w:rPr>
            </w:pPr>
            <w:r>
              <w:rPr>
                <w:rFonts w:hint="eastAsia" w:ascii="宋体" w:hAnsi="宋体" w:eastAsia="宋体" w:cs="宋体"/>
                <w:kern w:val="2"/>
                <w:sz w:val="28"/>
                <w:szCs w:val="28"/>
                <w:highlight w:val="none"/>
                <w:lang w:val="en-US" w:eastAsia="zh-CN" w:bidi="ar-SA"/>
              </w:rPr>
              <w:t>部署计划全面完整、贴合项目的实际要求可操作性强得4分；每有一项内容存在缺漏或不切合实际扣0.5分；每有一项内容未提供扣1分，扣完为止。</w:t>
            </w:r>
          </w:p>
        </w:tc>
      </w:tr>
      <w:tr w14:paraId="2F238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68" w:type="dxa"/>
            <w:vMerge w:val="continue"/>
            <w:tcBorders>
              <w:left w:val="single" w:color="auto" w:sz="4" w:space="0"/>
              <w:right w:val="single" w:color="auto" w:sz="4" w:space="0"/>
            </w:tcBorders>
            <w:noWrap w:val="0"/>
            <w:vAlign w:val="center"/>
          </w:tcPr>
          <w:p w14:paraId="6A190554">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40B858E2">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2</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424BB40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施工方案与技术措施</w:t>
            </w:r>
          </w:p>
        </w:tc>
        <w:tc>
          <w:tcPr>
            <w:tcW w:w="1218" w:type="dxa"/>
            <w:tcBorders>
              <w:top w:val="single" w:color="auto" w:sz="4" w:space="0"/>
              <w:left w:val="single" w:color="auto" w:sz="4" w:space="0"/>
              <w:bottom w:val="single" w:color="auto" w:sz="4" w:space="0"/>
              <w:right w:val="single" w:color="auto" w:sz="4" w:space="0"/>
            </w:tcBorders>
            <w:noWrap w:val="0"/>
            <w:vAlign w:val="center"/>
          </w:tcPr>
          <w:p w14:paraId="0C2C4233">
            <w:pPr>
              <w:pStyle w:val="26"/>
              <w:ind w:left="111" w:leftChars="0"/>
              <w:jc w:val="center"/>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5分</w:t>
            </w:r>
          </w:p>
        </w:tc>
        <w:tc>
          <w:tcPr>
            <w:tcW w:w="5455" w:type="dxa"/>
            <w:tcBorders>
              <w:top w:val="single" w:color="auto" w:sz="4" w:space="0"/>
              <w:left w:val="single" w:color="auto" w:sz="4" w:space="0"/>
              <w:bottom w:val="single" w:color="auto" w:sz="4" w:space="0"/>
              <w:right w:val="single" w:color="auto" w:sz="4" w:space="0"/>
            </w:tcBorders>
            <w:noWrap w:val="0"/>
            <w:vAlign w:val="center"/>
          </w:tcPr>
          <w:p w14:paraId="64583A2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根据项目需求,对以下方面进行综合打分：</w:t>
            </w:r>
          </w:p>
          <w:p w14:paraId="7D5C27E3">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1.施工准备：现场准备、技术准备；2.施工现场管理：施工设备配置及管理、材料、构配件管理、降低成本措施、文明施工实施措施；3.施工进度计划：进度控制图、综合说明；4.施工进度保证措施：分段目标控制、管理措施、实施方案；5.分部工程施工方案:施工要点、分项工程施工方案；</w:t>
            </w:r>
          </w:p>
          <w:p w14:paraId="726ADA8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kern w:val="2"/>
                <w:sz w:val="28"/>
                <w:szCs w:val="28"/>
                <w:highlight w:val="none"/>
                <w:lang w:val="en-US" w:eastAsia="zh-CN" w:bidi="ar-SA"/>
              </w:rPr>
              <w:t>方案完整、详细、合理可行、符合项目实际需求的得</w:t>
            </w:r>
            <w:r>
              <w:rPr>
                <w:rFonts w:hint="eastAsia" w:ascii="宋体" w:hAnsi="宋体" w:cs="宋体"/>
                <w:color w:val="auto"/>
                <w:kern w:val="2"/>
                <w:sz w:val="28"/>
                <w:szCs w:val="28"/>
                <w:highlight w:val="none"/>
                <w:lang w:val="en-US" w:eastAsia="zh-CN" w:bidi="ar-SA"/>
              </w:rPr>
              <w:t>5</w:t>
            </w:r>
            <w:r>
              <w:rPr>
                <w:rFonts w:hint="eastAsia" w:ascii="宋体" w:hAnsi="宋体" w:eastAsia="宋体" w:cs="宋体"/>
                <w:color w:val="auto"/>
                <w:kern w:val="2"/>
                <w:sz w:val="28"/>
                <w:szCs w:val="28"/>
                <w:highlight w:val="none"/>
                <w:lang w:val="en-US" w:eastAsia="zh-CN" w:bidi="ar-SA"/>
              </w:rPr>
              <w:t>分；每有一项不符合技术需求或每有一项存在缺漏扣</w:t>
            </w:r>
            <w:r>
              <w:rPr>
                <w:rFonts w:hint="eastAsia" w:ascii="宋体" w:hAnsi="宋体" w:cs="宋体"/>
                <w:color w:val="auto"/>
                <w:kern w:val="2"/>
                <w:sz w:val="28"/>
                <w:szCs w:val="28"/>
                <w:highlight w:val="none"/>
                <w:lang w:val="en-US" w:eastAsia="zh-CN" w:bidi="ar-SA"/>
              </w:rPr>
              <w:t>0.5</w:t>
            </w:r>
            <w:r>
              <w:rPr>
                <w:rFonts w:hint="eastAsia" w:ascii="宋体" w:hAnsi="宋体" w:eastAsia="宋体" w:cs="宋体"/>
                <w:color w:val="auto"/>
                <w:kern w:val="2"/>
                <w:sz w:val="28"/>
                <w:szCs w:val="28"/>
                <w:highlight w:val="none"/>
                <w:lang w:val="en-US" w:eastAsia="zh-CN" w:bidi="ar-SA"/>
              </w:rPr>
              <w:t>分，每有一项内容未提供扣</w:t>
            </w:r>
            <w:r>
              <w:rPr>
                <w:rFonts w:hint="eastAsia" w:ascii="宋体" w:hAnsi="宋体" w:cs="宋体"/>
                <w:color w:val="auto"/>
                <w:kern w:val="2"/>
                <w:sz w:val="28"/>
                <w:szCs w:val="28"/>
                <w:highlight w:val="none"/>
                <w:lang w:val="en-US" w:eastAsia="zh-CN" w:bidi="ar-SA"/>
              </w:rPr>
              <w:t>1</w:t>
            </w:r>
            <w:r>
              <w:rPr>
                <w:rFonts w:hint="eastAsia" w:ascii="宋体" w:hAnsi="宋体" w:eastAsia="宋体" w:cs="宋体"/>
                <w:color w:val="auto"/>
                <w:kern w:val="2"/>
                <w:sz w:val="28"/>
                <w:szCs w:val="28"/>
                <w:highlight w:val="none"/>
                <w:lang w:val="en-US" w:eastAsia="zh-CN" w:bidi="ar-SA"/>
              </w:rPr>
              <w:t>分，扣完为止。</w:t>
            </w:r>
          </w:p>
        </w:tc>
      </w:tr>
      <w:tr w14:paraId="7E441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5" w:hRule="atLeast"/>
          <w:jc w:val="center"/>
        </w:trPr>
        <w:tc>
          <w:tcPr>
            <w:tcW w:w="668" w:type="dxa"/>
            <w:vMerge w:val="continue"/>
            <w:tcBorders>
              <w:left w:val="single" w:color="auto" w:sz="4" w:space="0"/>
              <w:right w:val="single" w:color="auto" w:sz="4" w:space="0"/>
            </w:tcBorders>
            <w:noWrap w:val="0"/>
            <w:vAlign w:val="center"/>
          </w:tcPr>
          <w:p w14:paraId="14FF2EAE">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6D974DA9">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kern w:val="0"/>
                <w:sz w:val="28"/>
                <w:szCs w:val="28"/>
                <w:highlight w:val="none"/>
                <w:lang w:val="en-US" w:eastAsia="zh-CN" w:bidi="zh-CN"/>
              </w:rPr>
              <w:t>3</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4933C4E1">
            <w:pPr>
              <w:pStyle w:val="26"/>
              <w:ind w:left="111" w:leftChars="0"/>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sz w:val="28"/>
                <w:szCs w:val="28"/>
                <w:highlight w:val="none"/>
                <w:lang w:val="en-US"/>
              </w:rPr>
              <w:t>施工进度计划</w:t>
            </w:r>
            <w:r>
              <w:rPr>
                <w:rFonts w:hint="eastAsia" w:ascii="宋体" w:hAnsi="宋体" w:eastAsia="宋体" w:cs="宋体"/>
                <w:color w:val="auto"/>
                <w:sz w:val="28"/>
                <w:szCs w:val="28"/>
                <w:highlight w:val="none"/>
                <w:lang w:val="zh-CN" w:eastAsia="zh-CN" w:bidi="zh-CN"/>
              </w:rPr>
              <w:t xml:space="preserve"> </w:t>
            </w:r>
          </w:p>
        </w:tc>
        <w:tc>
          <w:tcPr>
            <w:tcW w:w="1218" w:type="dxa"/>
            <w:tcBorders>
              <w:top w:val="single" w:color="auto" w:sz="4" w:space="0"/>
              <w:left w:val="single" w:color="auto" w:sz="4" w:space="0"/>
              <w:bottom w:val="single" w:color="auto" w:sz="4" w:space="0"/>
              <w:right w:val="single" w:color="auto" w:sz="4" w:space="0"/>
            </w:tcBorders>
            <w:noWrap w:val="0"/>
            <w:vAlign w:val="center"/>
          </w:tcPr>
          <w:p w14:paraId="51A39785">
            <w:pPr>
              <w:pStyle w:val="26"/>
              <w:ind w:left="111" w:leftChars="0"/>
              <w:jc w:val="center"/>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5分</w:t>
            </w:r>
          </w:p>
        </w:tc>
        <w:tc>
          <w:tcPr>
            <w:tcW w:w="5455" w:type="dxa"/>
            <w:tcBorders>
              <w:top w:val="single" w:color="auto" w:sz="4" w:space="0"/>
              <w:left w:val="single" w:color="auto" w:sz="4" w:space="0"/>
              <w:bottom w:val="single" w:color="auto" w:sz="4" w:space="0"/>
              <w:right w:val="single" w:color="auto" w:sz="4" w:space="0"/>
            </w:tcBorders>
            <w:noWrap w:val="0"/>
            <w:vAlign w:val="center"/>
          </w:tcPr>
          <w:p w14:paraId="08F3484B">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zh-CN" w:eastAsia="zh-CN" w:bidi="ar-SA"/>
              </w:rPr>
            </w:pPr>
            <w:r>
              <w:rPr>
                <w:rFonts w:hint="eastAsia" w:ascii="宋体" w:hAnsi="宋体" w:eastAsia="宋体" w:cs="宋体"/>
                <w:kern w:val="2"/>
                <w:sz w:val="28"/>
                <w:szCs w:val="28"/>
                <w:highlight w:val="none"/>
                <w:lang w:val="zh-CN" w:eastAsia="zh-CN" w:bidi="ar-SA"/>
              </w:rPr>
              <w:t>施工进度计划应包含以下5个方面的内容：</w:t>
            </w:r>
          </w:p>
          <w:p w14:paraId="429BB7E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zh-CN" w:eastAsia="zh-CN" w:bidi="ar-SA"/>
              </w:rPr>
            </w:pPr>
            <w:r>
              <w:rPr>
                <w:rFonts w:hint="eastAsia" w:ascii="宋体" w:hAnsi="宋体" w:eastAsia="宋体" w:cs="宋体"/>
                <w:kern w:val="2"/>
                <w:sz w:val="28"/>
                <w:szCs w:val="28"/>
                <w:highlight w:val="none"/>
                <w:lang w:val="zh-CN" w:eastAsia="zh-CN" w:bidi="ar-SA"/>
              </w:rPr>
              <w:t>1.施工技术；2.现场情况；3.材料物资；4.现场机械；5.队伍准备。</w:t>
            </w:r>
          </w:p>
          <w:p w14:paraId="60E07BA8">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zh-CN" w:eastAsia="zh-CN" w:bidi="ar-SA"/>
              </w:rPr>
            </w:pPr>
            <w:r>
              <w:rPr>
                <w:rFonts w:hint="eastAsia" w:ascii="宋体" w:hAnsi="宋体" w:eastAsia="宋体" w:cs="宋体"/>
                <w:kern w:val="2"/>
                <w:sz w:val="28"/>
                <w:szCs w:val="28"/>
                <w:highlight w:val="none"/>
                <w:lang w:val="zh-CN" w:eastAsia="zh-CN" w:bidi="ar-SA"/>
              </w:rPr>
              <w:t>计划内容全面完整，合理分析项目现状需求且满足施工现场实际情况得5分；每有一项内容存在缺漏或不切合实际扣0.5分，每有一项内容未提供扣1分，扣完为止。</w:t>
            </w:r>
          </w:p>
        </w:tc>
      </w:tr>
      <w:tr w14:paraId="54DED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8" w:hRule="atLeast"/>
          <w:jc w:val="center"/>
        </w:trPr>
        <w:tc>
          <w:tcPr>
            <w:tcW w:w="668" w:type="dxa"/>
            <w:vMerge w:val="continue"/>
            <w:tcBorders>
              <w:left w:val="single" w:color="auto" w:sz="4" w:space="0"/>
              <w:right w:val="single" w:color="auto" w:sz="4" w:space="0"/>
            </w:tcBorders>
            <w:noWrap w:val="0"/>
            <w:vAlign w:val="center"/>
          </w:tcPr>
          <w:p w14:paraId="30ED6608">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vMerge w:val="restart"/>
            <w:tcBorders>
              <w:top w:val="single" w:color="auto" w:sz="4" w:space="0"/>
              <w:left w:val="single" w:color="auto" w:sz="4" w:space="0"/>
              <w:right w:val="single" w:color="auto" w:sz="4" w:space="0"/>
            </w:tcBorders>
            <w:noWrap w:val="0"/>
            <w:vAlign w:val="center"/>
          </w:tcPr>
          <w:p w14:paraId="0BB2D1CA">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kern w:val="0"/>
                <w:sz w:val="28"/>
                <w:szCs w:val="28"/>
                <w:highlight w:val="none"/>
                <w:lang w:val="en-US" w:eastAsia="zh-CN" w:bidi="zh-CN"/>
              </w:rPr>
              <w:t>4</w:t>
            </w:r>
          </w:p>
        </w:tc>
        <w:tc>
          <w:tcPr>
            <w:tcW w:w="1181" w:type="dxa"/>
            <w:vMerge w:val="restart"/>
            <w:tcBorders>
              <w:top w:val="single" w:color="auto" w:sz="4" w:space="0"/>
              <w:left w:val="single" w:color="auto" w:sz="4" w:space="0"/>
              <w:right w:val="single" w:color="auto" w:sz="4" w:space="0"/>
            </w:tcBorders>
            <w:noWrap w:val="0"/>
            <w:vAlign w:val="center"/>
          </w:tcPr>
          <w:p w14:paraId="05B2107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sz w:val="28"/>
                <w:szCs w:val="28"/>
                <w:highlight w:val="none"/>
                <w:lang w:val="zh-CN" w:eastAsia="zh-CN" w:bidi="zh-CN"/>
              </w:rPr>
              <w:t>质量及安全保证措施</w:t>
            </w:r>
          </w:p>
        </w:tc>
        <w:tc>
          <w:tcPr>
            <w:tcW w:w="1218" w:type="dxa"/>
            <w:vMerge w:val="restart"/>
            <w:tcBorders>
              <w:top w:val="single" w:color="auto" w:sz="4" w:space="0"/>
              <w:left w:val="single" w:color="auto" w:sz="4" w:space="0"/>
              <w:right w:val="single" w:color="auto" w:sz="4" w:space="0"/>
            </w:tcBorders>
            <w:noWrap w:val="0"/>
            <w:vAlign w:val="center"/>
          </w:tcPr>
          <w:p w14:paraId="295C4D82">
            <w:pPr>
              <w:pStyle w:val="26"/>
              <w:ind w:left="111" w:leftChars="0"/>
              <w:jc w:val="center"/>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8分</w:t>
            </w:r>
          </w:p>
        </w:tc>
        <w:tc>
          <w:tcPr>
            <w:tcW w:w="5455" w:type="dxa"/>
            <w:tcBorders>
              <w:top w:val="single" w:color="auto" w:sz="4" w:space="0"/>
              <w:left w:val="single" w:color="auto" w:sz="4" w:space="0"/>
              <w:bottom w:val="single" w:color="auto" w:sz="4" w:space="0"/>
              <w:right w:val="single" w:color="auto" w:sz="4" w:space="0"/>
            </w:tcBorders>
            <w:noWrap w:val="0"/>
            <w:vAlign w:val="top"/>
          </w:tcPr>
          <w:p w14:paraId="6DB9707A">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一、质量管理保证措施体现在以下三个方面：</w:t>
            </w:r>
          </w:p>
          <w:p w14:paraId="2F7CA00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1.质量管理体系；2.控制目标；3.质量保证措施。</w:t>
            </w:r>
          </w:p>
          <w:p w14:paraId="7084B306">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FF0000"/>
                <w:sz w:val="28"/>
                <w:szCs w:val="28"/>
                <w:highlight w:val="none"/>
                <w:lang w:val="en-US" w:eastAsia="zh-CN" w:bidi="zh-CN"/>
              </w:rPr>
            </w:pPr>
            <w:r>
              <w:rPr>
                <w:rFonts w:hint="eastAsia" w:ascii="宋体" w:hAnsi="宋体" w:eastAsia="宋体" w:cs="宋体"/>
                <w:color w:val="auto"/>
                <w:kern w:val="2"/>
                <w:sz w:val="28"/>
                <w:szCs w:val="28"/>
                <w:highlight w:val="none"/>
                <w:lang w:val="en-US" w:eastAsia="zh-CN" w:bidi="ar-SA"/>
              </w:rPr>
              <w:t>内容详细完整、科学合理、贴合项目的实际要求、针对性强、可操作性强得3分；每有一项内容存在缺漏或不切合实际扣0.5分，每有一项内容未提供扣1分，扣完为止。</w:t>
            </w:r>
          </w:p>
        </w:tc>
      </w:tr>
      <w:tr w14:paraId="0BD60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3" w:hRule="atLeast"/>
          <w:jc w:val="center"/>
        </w:trPr>
        <w:tc>
          <w:tcPr>
            <w:tcW w:w="668" w:type="dxa"/>
            <w:vMerge w:val="continue"/>
            <w:tcBorders>
              <w:left w:val="single" w:color="auto" w:sz="4" w:space="0"/>
              <w:right w:val="single" w:color="auto" w:sz="4" w:space="0"/>
            </w:tcBorders>
            <w:noWrap w:val="0"/>
            <w:vAlign w:val="center"/>
          </w:tcPr>
          <w:p w14:paraId="61C02FE3">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832" w:type="dxa"/>
            <w:vMerge w:val="continue"/>
            <w:tcBorders>
              <w:left w:val="single" w:color="auto" w:sz="4" w:space="0"/>
              <w:right w:val="single" w:color="auto" w:sz="4" w:space="0"/>
            </w:tcBorders>
            <w:noWrap w:val="0"/>
            <w:vAlign w:val="center"/>
          </w:tcPr>
          <w:p w14:paraId="40255540">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1181" w:type="dxa"/>
            <w:vMerge w:val="continue"/>
            <w:tcBorders>
              <w:left w:val="single" w:color="auto" w:sz="4" w:space="0"/>
              <w:right w:val="single" w:color="auto" w:sz="4" w:space="0"/>
            </w:tcBorders>
            <w:noWrap w:val="0"/>
            <w:vAlign w:val="center"/>
          </w:tcPr>
          <w:p w14:paraId="76DF3B87">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1218" w:type="dxa"/>
            <w:vMerge w:val="continue"/>
            <w:tcBorders>
              <w:left w:val="single" w:color="auto" w:sz="4" w:space="0"/>
              <w:right w:val="single" w:color="auto" w:sz="4" w:space="0"/>
            </w:tcBorders>
            <w:noWrap w:val="0"/>
            <w:vAlign w:val="center"/>
          </w:tcPr>
          <w:p w14:paraId="3FCBF27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5455" w:type="dxa"/>
            <w:tcBorders>
              <w:top w:val="single" w:color="auto" w:sz="4" w:space="0"/>
              <w:left w:val="single" w:color="auto" w:sz="4" w:space="0"/>
              <w:right w:val="single" w:color="auto" w:sz="4" w:space="0"/>
            </w:tcBorders>
            <w:noWrap w:val="0"/>
            <w:vAlign w:val="top"/>
          </w:tcPr>
          <w:p w14:paraId="3302F7EB">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二、安全生产措施体现在以下五个方面：</w:t>
            </w:r>
          </w:p>
          <w:p w14:paraId="4A2A373C">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1.安全管理体系健全；2.管理人员岗位责任明确；3.各种安全教育制度健全有效；4.施工现场安全技术管理及防护；5.防范措施得力，符合国家安全生产管理规定。</w:t>
            </w:r>
          </w:p>
          <w:p w14:paraId="5AAC2A18">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FF0000"/>
                <w:sz w:val="28"/>
                <w:szCs w:val="28"/>
                <w:highlight w:val="none"/>
                <w:lang w:val="en-US" w:eastAsia="zh-CN" w:bidi="zh-CN"/>
              </w:rPr>
            </w:pPr>
            <w:r>
              <w:rPr>
                <w:rFonts w:hint="eastAsia" w:ascii="宋体" w:hAnsi="宋体" w:eastAsia="宋体" w:cs="宋体"/>
                <w:color w:val="auto"/>
                <w:kern w:val="2"/>
                <w:sz w:val="28"/>
                <w:szCs w:val="28"/>
                <w:highlight w:val="none"/>
                <w:lang w:val="en-US" w:eastAsia="zh-CN" w:bidi="ar-SA"/>
              </w:rPr>
              <w:t>内容详细完整、科学合理、贴合项目的实际要求、针对性强、可操作性强得5分；每有一项内容存在缺漏或不切合实际扣0.5分，每有一项内容未提供扣1分，扣完为止。</w:t>
            </w:r>
          </w:p>
        </w:tc>
      </w:tr>
      <w:tr w14:paraId="76C60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0" w:hRule="atLeast"/>
          <w:jc w:val="center"/>
        </w:trPr>
        <w:tc>
          <w:tcPr>
            <w:tcW w:w="668" w:type="dxa"/>
            <w:tcBorders>
              <w:left w:val="single" w:color="auto" w:sz="4" w:space="0"/>
              <w:right w:val="single" w:color="auto" w:sz="4" w:space="0"/>
            </w:tcBorders>
            <w:noWrap w:val="0"/>
            <w:vAlign w:val="center"/>
          </w:tcPr>
          <w:p w14:paraId="78F30FB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832" w:type="dxa"/>
            <w:tcBorders>
              <w:left w:val="single" w:color="auto" w:sz="4" w:space="0"/>
              <w:right w:val="single" w:color="auto" w:sz="4" w:space="0"/>
            </w:tcBorders>
            <w:noWrap w:val="0"/>
            <w:vAlign w:val="center"/>
          </w:tcPr>
          <w:p w14:paraId="1009626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5</w:t>
            </w:r>
          </w:p>
        </w:tc>
        <w:tc>
          <w:tcPr>
            <w:tcW w:w="1181" w:type="dxa"/>
            <w:tcBorders>
              <w:left w:val="single" w:color="auto" w:sz="4" w:space="0"/>
              <w:right w:val="single" w:color="auto" w:sz="4" w:space="0"/>
            </w:tcBorders>
            <w:noWrap w:val="0"/>
            <w:vAlign w:val="center"/>
          </w:tcPr>
          <w:p w14:paraId="433F024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lang w:val="en-US" w:eastAsia="zh-CN" w:bidi="zh-CN"/>
              </w:rPr>
              <w:t>应急响应方案</w:t>
            </w:r>
          </w:p>
        </w:tc>
        <w:tc>
          <w:tcPr>
            <w:tcW w:w="1218" w:type="dxa"/>
            <w:tcBorders>
              <w:left w:val="single" w:color="auto" w:sz="4" w:space="0"/>
              <w:right w:val="single" w:color="auto" w:sz="4" w:space="0"/>
            </w:tcBorders>
            <w:noWrap w:val="0"/>
            <w:vAlign w:val="center"/>
          </w:tcPr>
          <w:p w14:paraId="399459C4">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4分</w:t>
            </w:r>
          </w:p>
        </w:tc>
        <w:tc>
          <w:tcPr>
            <w:tcW w:w="5455" w:type="dxa"/>
            <w:tcBorders>
              <w:top w:val="single" w:color="auto" w:sz="4" w:space="0"/>
              <w:left w:val="single" w:color="auto" w:sz="4" w:space="0"/>
              <w:bottom w:val="single" w:color="auto" w:sz="4" w:space="0"/>
              <w:right w:val="single" w:color="auto" w:sz="4" w:space="0"/>
            </w:tcBorders>
            <w:noWrap w:val="0"/>
            <w:vAlign w:val="top"/>
          </w:tcPr>
          <w:p w14:paraId="66BB1888">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zh-CN" w:eastAsia="zh-CN" w:bidi="ar-SA"/>
              </w:rPr>
            </w:pPr>
            <w:r>
              <w:rPr>
                <w:rFonts w:hint="eastAsia" w:ascii="宋体" w:hAnsi="宋体" w:eastAsia="宋体" w:cs="宋体"/>
                <w:color w:val="auto"/>
                <w:kern w:val="2"/>
                <w:sz w:val="28"/>
                <w:szCs w:val="28"/>
                <w:highlight w:val="none"/>
                <w:lang w:val="zh-CN" w:eastAsia="zh-CN" w:bidi="ar-SA"/>
              </w:rPr>
              <w:t xml:space="preserve">对本项目的项目突发事件有应急响应方案： </w:t>
            </w:r>
          </w:p>
          <w:p w14:paraId="5E91BA5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kern w:val="2"/>
                <w:sz w:val="28"/>
                <w:szCs w:val="28"/>
                <w:highlight w:val="none"/>
                <w:lang w:val="zh-CN" w:eastAsia="zh-CN" w:bidi="ar-SA"/>
              </w:rPr>
              <w:t>1.从临时事故应对预案2.火灾应急预案3.用电应急预案4.物体打击应急预案的响应时间、处理方法等方面对方案内容进行了详细的阐述，能正确理解项目需求，思路清晰，合理分析现状且满足采购要求则得4分；每有一项内容存在缺漏或不切合实际扣0.5分；每有一项内容未提供扣1分，扣完为止。</w:t>
            </w:r>
          </w:p>
        </w:tc>
      </w:tr>
      <w:tr w14:paraId="5A054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0" w:hRule="atLeast"/>
          <w:jc w:val="center"/>
        </w:trPr>
        <w:tc>
          <w:tcPr>
            <w:tcW w:w="668" w:type="dxa"/>
            <w:tcBorders>
              <w:left w:val="single" w:color="auto" w:sz="4" w:space="0"/>
              <w:right w:val="single" w:color="auto" w:sz="4" w:space="0"/>
            </w:tcBorders>
            <w:noWrap w:val="0"/>
            <w:vAlign w:val="center"/>
          </w:tcPr>
          <w:p w14:paraId="6CEB8A1E">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59DB21BA">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w:t>
            </w:r>
          </w:p>
        </w:tc>
        <w:tc>
          <w:tcPr>
            <w:tcW w:w="1181" w:type="dxa"/>
            <w:tcBorders>
              <w:left w:val="single" w:color="auto" w:sz="4" w:space="0"/>
              <w:right w:val="single" w:color="auto" w:sz="4" w:space="0"/>
            </w:tcBorders>
            <w:noWrap w:val="0"/>
            <w:vAlign w:val="center"/>
          </w:tcPr>
          <w:p w14:paraId="09C42DAC">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rPr>
              <w:t>现场扬尘防治方案</w:t>
            </w:r>
          </w:p>
        </w:tc>
        <w:tc>
          <w:tcPr>
            <w:tcW w:w="1218" w:type="dxa"/>
            <w:tcBorders>
              <w:left w:val="single" w:color="auto" w:sz="4" w:space="0"/>
              <w:right w:val="single" w:color="auto" w:sz="4" w:space="0"/>
            </w:tcBorders>
            <w:noWrap w:val="0"/>
            <w:vAlign w:val="center"/>
          </w:tcPr>
          <w:p w14:paraId="5080F378">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ind w:left="0" w:leftChars="0" w:firstLine="0" w:firstLineChars="0"/>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cs="宋体"/>
                <w:kern w:val="2"/>
                <w:sz w:val="28"/>
                <w:szCs w:val="28"/>
                <w:highlight w:val="none"/>
                <w:lang w:val="en-US" w:eastAsia="zh-CN" w:bidi="ar-SA"/>
              </w:rPr>
              <w:t>3</w:t>
            </w:r>
            <w:r>
              <w:rPr>
                <w:rFonts w:hint="eastAsia" w:ascii="宋体" w:hAnsi="宋体" w:eastAsia="宋体" w:cs="宋体"/>
                <w:kern w:val="2"/>
                <w:sz w:val="28"/>
                <w:szCs w:val="28"/>
                <w:highlight w:val="none"/>
                <w:lang w:val="en-US" w:eastAsia="zh-CN" w:bidi="ar-SA"/>
              </w:rPr>
              <w:t>分</w:t>
            </w:r>
          </w:p>
        </w:tc>
        <w:tc>
          <w:tcPr>
            <w:tcW w:w="5455" w:type="dxa"/>
            <w:tcBorders>
              <w:top w:val="single" w:color="auto" w:sz="4" w:space="0"/>
              <w:left w:val="single" w:color="auto" w:sz="4" w:space="0"/>
              <w:bottom w:val="single" w:color="auto" w:sz="4" w:space="0"/>
              <w:right w:val="single" w:color="auto" w:sz="4" w:space="0"/>
            </w:tcBorders>
            <w:noWrap w:val="0"/>
            <w:vAlign w:val="top"/>
          </w:tcPr>
          <w:p w14:paraId="6EA0D7C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施工现场扬尘防治方案应根据（关于修订《乌鲁木齐建筑工程施工现场扬尘污染防治实施细则》的通知）乌建发[2017]71号文件要求和施工现场的情况编制，方案内容详细完善、针对性强，贴合项目的实际要求得</w:t>
            </w:r>
            <w:r>
              <w:rPr>
                <w:rFonts w:hint="eastAsia" w:ascii="宋体" w:hAnsi="宋体" w:cs="宋体"/>
                <w:color w:val="auto"/>
                <w:sz w:val="28"/>
                <w:szCs w:val="28"/>
                <w:highlight w:val="none"/>
                <w:lang w:val="en-US" w:eastAsia="zh-CN" w:bidi="zh-CN"/>
              </w:rPr>
              <w:t>3</w:t>
            </w:r>
            <w:r>
              <w:rPr>
                <w:rFonts w:hint="eastAsia" w:ascii="宋体" w:hAnsi="宋体" w:eastAsia="宋体" w:cs="宋体"/>
                <w:color w:val="auto"/>
                <w:sz w:val="28"/>
                <w:szCs w:val="28"/>
                <w:highlight w:val="none"/>
                <w:lang w:val="en-US" w:eastAsia="zh-CN" w:bidi="zh-CN"/>
              </w:rPr>
              <w:t>分；缺少细节措施，可满足满足项目需得</w:t>
            </w:r>
            <w:r>
              <w:rPr>
                <w:rFonts w:hint="eastAsia" w:ascii="宋体" w:hAnsi="宋体" w:cs="宋体"/>
                <w:color w:val="auto"/>
                <w:sz w:val="28"/>
                <w:szCs w:val="28"/>
                <w:highlight w:val="none"/>
                <w:lang w:val="en-US" w:eastAsia="zh-CN" w:bidi="zh-CN"/>
              </w:rPr>
              <w:t>2</w:t>
            </w:r>
            <w:r>
              <w:rPr>
                <w:rFonts w:hint="eastAsia" w:ascii="宋体" w:hAnsi="宋体" w:eastAsia="宋体" w:cs="宋体"/>
                <w:color w:val="auto"/>
                <w:sz w:val="28"/>
                <w:szCs w:val="28"/>
                <w:highlight w:val="none"/>
                <w:lang w:val="en-US" w:eastAsia="zh-CN" w:bidi="zh-CN"/>
              </w:rPr>
              <w:t>分；方案与实际情况不相符或未提供不得分。</w:t>
            </w:r>
          </w:p>
        </w:tc>
      </w:tr>
      <w:tr w14:paraId="01EED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668" w:type="dxa"/>
            <w:tcBorders>
              <w:left w:val="single" w:color="auto" w:sz="4" w:space="0"/>
              <w:right w:val="single" w:color="auto" w:sz="4" w:space="0"/>
            </w:tcBorders>
            <w:noWrap w:val="0"/>
            <w:vAlign w:val="center"/>
          </w:tcPr>
          <w:p w14:paraId="73AAF10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34649C9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w:t>
            </w:r>
          </w:p>
        </w:tc>
        <w:tc>
          <w:tcPr>
            <w:tcW w:w="1181" w:type="dxa"/>
            <w:tcBorders>
              <w:left w:val="single" w:color="auto" w:sz="4" w:space="0"/>
              <w:right w:val="single" w:color="auto" w:sz="4" w:space="0"/>
            </w:tcBorders>
            <w:noWrap w:val="0"/>
            <w:vAlign w:val="center"/>
          </w:tcPr>
          <w:p w14:paraId="6A39B62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lang w:val="en-US" w:eastAsia="zh-CN"/>
              </w:rPr>
              <w:t>施工现场管理制度</w:t>
            </w:r>
          </w:p>
        </w:tc>
        <w:tc>
          <w:tcPr>
            <w:tcW w:w="1218" w:type="dxa"/>
            <w:tcBorders>
              <w:left w:val="single" w:color="auto" w:sz="4" w:space="0"/>
              <w:right w:val="single" w:color="auto" w:sz="4" w:space="0"/>
            </w:tcBorders>
            <w:noWrap w:val="0"/>
            <w:vAlign w:val="center"/>
          </w:tcPr>
          <w:p w14:paraId="11FD65A3">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ind w:left="0" w:leftChars="0" w:firstLine="0" w:firstLineChars="0"/>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5分</w:t>
            </w:r>
          </w:p>
        </w:tc>
        <w:tc>
          <w:tcPr>
            <w:tcW w:w="5455" w:type="dxa"/>
            <w:tcBorders>
              <w:top w:val="single" w:color="auto" w:sz="4" w:space="0"/>
              <w:left w:val="single" w:color="auto" w:sz="4" w:space="0"/>
              <w:bottom w:val="single" w:color="auto" w:sz="4" w:space="0"/>
              <w:right w:val="single" w:color="auto" w:sz="4" w:space="0"/>
            </w:tcBorders>
            <w:noWrap w:val="0"/>
            <w:vAlign w:val="top"/>
          </w:tcPr>
          <w:p w14:paraId="6047419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针对本工程施工人员管理设置详细健全的的管理工作制度包含考核及奖惩办法、安全问题排查处理登记、遵循小区施工时间安排、杜绝和降低施工噪音扰民防范措施、投诉管理机制等，方案内容完整、详细、合理可行、符合项目实际需求的得5分；每有一项缺失扣1分，有方案但内容不切合项目实际扣0.5分，扣完为止；未提供不得分。</w:t>
            </w:r>
          </w:p>
        </w:tc>
      </w:tr>
      <w:tr w14:paraId="0D116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4" w:hRule="atLeast"/>
          <w:jc w:val="center"/>
        </w:trPr>
        <w:tc>
          <w:tcPr>
            <w:tcW w:w="668" w:type="dxa"/>
            <w:tcBorders>
              <w:left w:val="single" w:color="auto" w:sz="4" w:space="0"/>
              <w:right w:val="single" w:color="auto" w:sz="4" w:space="0"/>
            </w:tcBorders>
            <w:noWrap w:val="0"/>
            <w:vAlign w:val="center"/>
          </w:tcPr>
          <w:p w14:paraId="67AF6A2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088C3B5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8</w:t>
            </w:r>
          </w:p>
        </w:tc>
        <w:tc>
          <w:tcPr>
            <w:tcW w:w="1181" w:type="dxa"/>
            <w:tcBorders>
              <w:left w:val="single" w:color="auto" w:sz="4" w:space="0"/>
              <w:right w:val="single" w:color="auto" w:sz="4" w:space="0"/>
            </w:tcBorders>
            <w:noWrap w:val="0"/>
            <w:vAlign w:val="center"/>
          </w:tcPr>
          <w:p w14:paraId="1760D8C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bCs/>
                <w:sz w:val="28"/>
                <w:szCs w:val="28"/>
                <w:highlight w:val="none"/>
              </w:rPr>
              <w:t>售后服务方案</w:t>
            </w:r>
          </w:p>
        </w:tc>
        <w:tc>
          <w:tcPr>
            <w:tcW w:w="1218" w:type="dxa"/>
            <w:tcBorders>
              <w:left w:val="single" w:color="auto" w:sz="4" w:space="0"/>
              <w:right w:val="single" w:color="auto" w:sz="4" w:space="0"/>
            </w:tcBorders>
            <w:noWrap w:val="0"/>
            <w:vAlign w:val="center"/>
          </w:tcPr>
          <w:p w14:paraId="06530FA9">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4分</w:t>
            </w:r>
          </w:p>
        </w:tc>
        <w:tc>
          <w:tcPr>
            <w:tcW w:w="5455" w:type="dxa"/>
            <w:tcBorders>
              <w:top w:val="single" w:color="auto" w:sz="4" w:space="0"/>
              <w:left w:val="single" w:color="auto" w:sz="4" w:space="0"/>
              <w:right w:val="single" w:color="auto" w:sz="4" w:space="0"/>
            </w:tcBorders>
            <w:noWrap w:val="0"/>
            <w:vAlign w:val="top"/>
          </w:tcPr>
          <w:p w14:paraId="52B3A52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售后服务方案：供应商针对本项目制定售后服务方案，包括但不限于以下内容：1、后期维修人员；2、工作流程；3、维修响应时间；4、出现突发问题的应急预案。</w:t>
            </w:r>
          </w:p>
          <w:p w14:paraId="06EE1F9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供应商提供的以上内容详细完整、科学合理、贴合项目的实际要求、针对性强、可操作性强得4分；每缺少一项内容扣1分，每有一项内容存在缺漏或不切合实际扣0.5分，扣完为止；未提供不得分。</w:t>
            </w:r>
          </w:p>
        </w:tc>
      </w:tr>
    </w:tbl>
    <w:p w14:paraId="485B00C8">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9、关于质疑和投诉</w:t>
      </w:r>
    </w:p>
    <w:p w14:paraId="61E933C2">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（一）质疑内容、时限</w:t>
      </w:r>
    </w:p>
    <w:p w14:paraId="55BA0F6B">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1、供应商对成交结果有异议的，应当在结果预公示发布之日起五个工作日内以书面形式向采购人、采购代理机构提出质疑，并附相关证明材料。</w:t>
      </w:r>
    </w:p>
    <w:p w14:paraId="7B927AFC">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2、供应商对竞争性磋商文件中供应商特定资格条件、技术质量和商务要求、评审标准及评审细则有异议的，应主要向采购人提出质疑，其他问题可向采购代理机构提出质疑。</w:t>
      </w:r>
    </w:p>
    <w:p w14:paraId="4D364711">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（二）质疑答复</w:t>
      </w:r>
    </w:p>
    <w:p w14:paraId="0A381DB2">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采购人、采购代理机构将按照《新疆维吾尔自治区政府采购供应商质疑投诉处理暂行规定》的相关规定对质疑内容作出答复和处理。</w:t>
      </w:r>
    </w:p>
    <w:p w14:paraId="4A15C050">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（三）投诉</w:t>
      </w:r>
    </w:p>
    <w:p w14:paraId="41762233">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1、供应商对采购人、采购代理机构的答复不满意或者采购人、采购代理机构未在规定时间内答复的，可在答复期满后十五个工作日内按有关规定，向同级财政部门投诉。</w:t>
      </w:r>
    </w:p>
    <w:p w14:paraId="552E6AD3">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2、在提出投诉时，应附送相关证明材料。投诉书及证明材料为外文的，应同时提供其中文译本；中文与外文意思不一致的，以中文为准。</w:t>
      </w:r>
    </w:p>
    <w:p w14:paraId="705A1E40">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3、在确定受理投诉后，财政部门自受理投诉之日起三十个工作日内对投诉事项做出处理决定，并将投诉处理决定书送达投诉人、被投诉人和其他与投诉处理决定有利害关系的政府采购相关当事人。</w:t>
      </w:r>
    </w:p>
    <w:p w14:paraId="12AF7D81">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10、招标代理服务费</w:t>
      </w:r>
    </w:p>
    <w:p w14:paraId="13D9024F">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本项目代理服务费由中标人支付。投标人在递交投标书的同时将被视为同意承担本项费用；中标人必须在领取中标通知书时一次性付清。该费用由投标人计入投标总报价中但不单独列项，发包人亦不再另行支付。</w:t>
      </w:r>
    </w:p>
    <w:p w14:paraId="1617FC8D">
      <w:pP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br w:type="page"/>
      </w:r>
    </w:p>
    <w:p w14:paraId="076225CD">
      <w:pPr>
        <w:bidi w:val="0"/>
        <w:jc w:val="center"/>
        <w:outlineLvl w:val="0"/>
        <w:rPr>
          <w:rFonts w:hint="eastAsia" w:ascii="宋体" w:hAnsi="宋体" w:eastAsia="宋体" w:cs="宋体"/>
          <w:b/>
          <w:bCs/>
          <w:sz w:val="28"/>
          <w:szCs w:val="28"/>
          <w:highlight w:val="none"/>
        </w:rPr>
      </w:pPr>
      <w:bookmarkStart w:id="233" w:name="_Toc19589"/>
      <w:bookmarkStart w:id="234" w:name="_Toc31549"/>
      <w:bookmarkStart w:id="235" w:name="_Toc15444"/>
      <w:r>
        <w:rPr>
          <w:rFonts w:hint="eastAsia" w:ascii="宋体" w:hAnsi="宋体" w:eastAsia="宋体" w:cs="宋体"/>
          <w:b/>
          <w:bCs/>
          <w:sz w:val="28"/>
          <w:szCs w:val="28"/>
          <w:highlight w:val="none"/>
        </w:rPr>
        <w:t>第三部分  合同</w:t>
      </w:r>
      <w:bookmarkStart w:id="236" w:name="_Toc381724073"/>
      <w:bookmarkStart w:id="237" w:name="_Toc455412769"/>
      <w:r>
        <w:rPr>
          <w:rFonts w:hint="eastAsia" w:ascii="宋体" w:hAnsi="宋体" w:eastAsia="宋体" w:cs="宋体"/>
          <w:b/>
          <w:bCs/>
          <w:sz w:val="28"/>
          <w:szCs w:val="28"/>
          <w:highlight w:val="none"/>
        </w:rPr>
        <w:t>范本</w:t>
      </w:r>
      <w:bookmarkEnd w:id="233"/>
      <w:bookmarkEnd w:id="234"/>
      <w:bookmarkEnd w:id="235"/>
      <w:bookmarkEnd w:id="236"/>
      <w:bookmarkEnd w:id="237"/>
      <w:bookmarkStart w:id="238" w:name="_Hlt487972895"/>
      <w:bookmarkEnd w:id="238"/>
      <w:bookmarkStart w:id="239" w:name="_Toc487900382"/>
    </w:p>
    <w:bookmarkEnd w:id="239"/>
    <w:p w14:paraId="5DE48190">
      <w:pPr>
        <w:rPr>
          <w:rFonts w:hint="eastAsia" w:ascii="宋体" w:hAnsi="宋体" w:eastAsia="宋体" w:cs="宋体"/>
          <w:b/>
          <w:bCs/>
          <w:color w:val="auto"/>
          <w:sz w:val="28"/>
          <w:szCs w:val="28"/>
          <w:highlight w:val="none"/>
          <w:lang w:val="en-US" w:eastAsia="zh-CN"/>
        </w:rPr>
      </w:pPr>
      <w:r>
        <w:rPr>
          <w:rFonts w:hint="eastAsia" w:ascii="宋体" w:hAnsi="宋体" w:eastAsia="宋体" w:cs="宋体"/>
          <w:color w:val="333333"/>
          <w:kern w:val="0"/>
          <w:sz w:val="28"/>
          <w:szCs w:val="28"/>
          <w:highlight w:val="none"/>
          <w:lang w:val="en-US" w:eastAsia="zh-CN"/>
        </w:rPr>
        <w:t xml:space="preserve">                                                 </w:t>
      </w:r>
    </w:p>
    <w:p w14:paraId="383F1FB2">
      <w:pPr>
        <w:pStyle w:val="19"/>
        <w:jc w:val="center"/>
        <w:rPr>
          <w:rFonts w:hint="eastAsia" w:ascii="宋体" w:hAnsi="宋体" w:eastAsia="宋体" w:cs="宋体"/>
          <w:b/>
          <w:sz w:val="28"/>
          <w:szCs w:val="28"/>
          <w:highlight w:val="none"/>
        </w:rPr>
      </w:pPr>
      <w:r>
        <w:rPr>
          <w:rFonts w:hint="eastAsia" w:ascii="宋体" w:hAnsi="宋体" w:eastAsia="宋体" w:cs="宋体"/>
          <w:b/>
          <w:bCs/>
          <w:color w:val="auto"/>
          <w:sz w:val="28"/>
          <w:szCs w:val="28"/>
          <w:highlight w:val="none"/>
          <w:lang w:val="en-US" w:eastAsia="zh-CN"/>
        </w:rPr>
        <w:t>（仅供参考，以最终签订的合同为准）</w:t>
      </w:r>
    </w:p>
    <w:p w14:paraId="15285AD6">
      <w:pPr>
        <w:pageBreakBefore w:val="0"/>
        <w:kinsoku/>
        <w:wordWrap/>
        <w:topLinePunct w:val="0"/>
        <w:bidi w:val="0"/>
        <w:spacing w:beforeAutospacing="0" w:afterAutospacing="0" w:line="460" w:lineRule="exact"/>
        <w:jc w:val="both"/>
        <w:rPr>
          <w:rFonts w:hint="eastAsia" w:ascii="宋体" w:hAnsi="宋体" w:eastAsia="宋体" w:cs="宋体"/>
          <w:color w:val="auto"/>
          <w:sz w:val="28"/>
          <w:szCs w:val="28"/>
          <w:highlight w:val="none"/>
        </w:rPr>
      </w:pPr>
    </w:p>
    <w:p w14:paraId="1123623E">
      <w:pPr>
        <w:pageBreakBefore w:val="0"/>
        <w:kinsoku/>
        <w:wordWrap/>
        <w:topLinePunct w:val="0"/>
        <w:bidi w:val="0"/>
        <w:spacing w:beforeAutospacing="0" w:afterAutospacing="0" w:line="460" w:lineRule="exact"/>
        <w:jc w:val="center"/>
        <w:outlineLvl w:val="9"/>
        <w:rPr>
          <w:rFonts w:hint="eastAsia" w:ascii="宋体" w:hAnsi="宋体" w:eastAsia="宋体" w:cs="宋体"/>
          <w:color w:val="auto"/>
          <w:sz w:val="28"/>
          <w:szCs w:val="28"/>
          <w:highlight w:val="none"/>
        </w:rPr>
      </w:pPr>
    </w:p>
    <w:p w14:paraId="57596A63">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lang w:eastAsia="zh-CN"/>
        </w:rPr>
      </w:pPr>
      <w:bookmarkStart w:id="240" w:name="_Toc17864"/>
      <w:r>
        <w:rPr>
          <w:rFonts w:hint="eastAsia" w:ascii="宋体" w:hAnsi="宋体" w:eastAsia="宋体" w:cs="宋体"/>
          <w:color w:val="auto"/>
          <w:sz w:val="28"/>
          <w:szCs w:val="28"/>
          <w:highlight w:val="none"/>
        </w:rPr>
        <w:t>建设工程施工合同</w:t>
      </w:r>
      <w:bookmarkEnd w:id="240"/>
    </w:p>
    <w:p w14:paraId="2410A577">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1" w:name="_Toc11238"/>
      <w:r>
        <w:rPr>
          <w:rFonts w:hint="eastAsia" w:ascii="宋体" w:hAnsi="宋体" w:eastAsia="宋体" w:cs="宋体"/>
          <w:color w:val="auto"/>
          <w:sz w:val="28"/>
          <w:szCs w:val="28"/>
          <w:highlight w:val="none"/>
        </w:rPr>
        <w:t>（示范文本）</w:t>
      </w:r>
      <w:bookmarkEnd w:id="241"/>
    </w:p>
    <w:p w14:paraId="58A04AB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1D72F38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3689B1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25C3859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41679E0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7A7976E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0CA81DD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3A117A1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5DEC898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3D9B7769">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2" w:name="_Toc16317"/>
      <w:r>
        <w:rPr>
          <w:rFonts w:hint="eastAsia" w:ascii="宋体" w:hAnsi="宋体" w:eastAsia="宋体" w:cs="宋体"/>
          <w:color w:val="auto"/>
          <w:sz w:val="28"/>
          <w:szCs w:val="28"/>
          <w:highlight w:val="none"/>
        </w:rPr>
        <w:t>住房和城乡建设部</w:t>
      </w:r>
      <w:bookmarkEnd w:id="242"/>
    </w:p>
    <w:p w14:paraId="1A98368D">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bookmarkStart w:id="243" w:name="_Toc11089"/>
      <w:r>
        <w:rPr>
          <w:rFonts w:hint="eastAsia" w:ascii="宋体" w:hAnsi="宋体" w:eastAsia="宋体" w:cs="宋体"/>
          <w:color w:val="auto"/>
          <w:sz w:val="28"/>
          <w:szCs w:val="28"/>
          <w:highlight w:val="none"/>
        </w:rPr>
        <w:t>制定</w:t>
      </w:r>
      <w:bookmarkEnd w:id="243"/>
    </w:p>
    <w:p w14:paraId="395FC54B">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4" w:name="_Toc17980"/>
      <w:r>
        <w:rPr>
          <w:rFonts w:hint="eastAsia" w:ascii="宋体" w:hAnsi="宋体" w:eastAsia="宋体" w:cs="宋体"/>
          <w:color w:val="auto"/>
          <w:sz w:val="28"/>
          <w:szCs w:val="28"/>
          <w:highlight w:val="none"/>
        </w:rPr>
        <w:t>国家工商行政管理总局</w:t>
      </w:r>
      <w:bookmarkEnd w:id="244"/>
    </w:p>
    <w:p w14:paraId="00C0D1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1B1BECC6">
      <w:pPr>
        <w:pageBreakBefore w:val="0"/>
        <w:widowControl/>
        <w:kinsoku/>
        <w:wordWrap/>
        <w:topLinePunct w:val="0"/>
        <w:bidi w:val="0"/>
        <w:spacing w:beforeAutospacing="0" w:afterAutospacing="0" w:line="460" w:lineRule="exact"/>
        <w:jc w:val="left"/>
        <w:rPr>
          <w:rFonts w:hint="eastAsia" w:ascii="宋体" w:hAnsi="宋体" w:eastAsia="宋体" w:cs="宋体"/>
          <w:color w:val="auto"/>
          <w:sz w:val="28"/>
          <w:szCs w:val="28"/>
          <w:highlight w:val="none"/>
          <w:lang w:val="zh-CN"/>
        </w:rPr>
        <w:sectPr>
          <w:pgSz w:w="11906" w:h="16838"/>
          <w:pgMar w:top="1440" w:right="1247" w:bottom="1440" w:left="1247" w:header="992" w:footer="992" w:gutter="0"/>
          <w:pgNumType w:fmt="decimal"/>
          <w:cols w:space="720" w:num="1"/>
          <w:rtlGutter w:val="0"/>
          <w:docGrid w:type="lines" w:linePitch="312" w:charSpace="0"/>
        </w:sectPr>
      </w:pPr>
    </w:p>
    <w:p w14:paraId="026113DD">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5" w:name="_Toc351203480"/>
      <w:bookmarkStart w:id="246" w:name="_Toc296503025"/>
      <w:bookmarkStart w:id="247" w:name="_Toc296890982"/>
      <w:bookmarkStart w:id="248" w:name="_Toc9139"/>
      <w:r>
        <w:rPr>
          <w:rFonts w:hint="eastAsia" w:ascii="宋体" w:hAnsi="宋体" w:eastAsia="宋体" w:cs="宋体"/>
          <w:color w:val="auto"/>
          <w:sz w:val="28"/>
          <w:szCs w:val="28"/>
          <w:highlight w:val="none"/>
        </w:rPr>
        <w:t>第一部分 合同协议书</w:t>
      </w:r>
      <w:bookmarkEnd w:id="245"/>
      <w:bookmarkEnd w:id="246"/>
      <w:bookmarkEnd w:id="247"/>
      <w:bookmarkEnd w:id="248"/>
    </w:p>
    <w:p w14:paraId="65B61C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发包人（全称）： </w:t>
      </w:r>
    </w:p>
    <w:p w14:paraId="4742228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承包人（全称）： </w:t>
      </w:r>
    </w:p>
    <w:p w14:paraId="68927E6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根据《中华人民共和国</w:t>
      </w:r>
      <w:r>
        <w:rPr>
          <w:rFonts w:hint="eastAsia" w:ascii="宋体" w:hAnsi="宋体" w:eastAsia="宋体" w:cs="宋体"/>
          <w:color w:val="auto"/>
          <w:sz w:val="28"/>
          <w:szCs w:val="28"/>
          <w:highlight w:val="none"/>
          <w:lang w:eastAsia="zh-CN"/>
        </w:rPr>
        <w:t>民法典</w:t>
      </w:r>
      <w:r>
        <w:rPr>
          <w:rFonts w:hint="eastAsia" w:ascii="宋体" w:hAnsi="宋体" w:eastAsia="宋体" w:cs="宋体"/>
          <w:color w:val="auto"/>
          <w:sz w:val="28"/>
          <w:szCs w:val="28"/>
          <w:highlight w:val="none"/>
        </w:rPr>
        <w:t>》、《中华人民共和国建筑法》及有关法律规定，遵循平等、自愿、公平和诚实信用的原则，双方就</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工程施工及有关事项协商一致，共同达成如下协议：</w:t>
      </w:r>
      <w:bookmarkStart w:id="249" w:name="_Toc351203481"/>
    </w:p>
    <w:p w14:paraId="223211DA">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一、工程概况</w:t>
      </w:r>
      <w:bookmarkEnd w:id="249"/>
    </w:p>
    <w:p w14:paraId="6DC5720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1.工程名称：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004BC90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2.工程地点：</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07DF7C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.工程内容：</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6534EAD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.工程承包范围：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bookmarkStart w:id="250" w:name="_Toc351203482"/>
    </w:p>
    <w:p w14:paraId="4A6A6E07">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二、合同工期</w:t>
      </w:r>
      <w:bookmarkEnd w:id="250"/>
    </w:p>
    <w:p w14:paraId="7F235C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计划开工日期：</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3077142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计划竣工日期：</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402CDF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工期总日历天数：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天。工期总日历天数与根据前述计划开竣工日期计算的工期天数不一致的，以工期总日历天数为准。</w:t>
      </w:r>
      <w:bookmarkStart w:id="251" w:name="_Toc351203483"/>
    </w:p>
    <w:p w14:paraId="5B2D54E7">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三、质量标准</w:t>
      </w:r>
      <w:bookmarkEnd w:id="251"/>
    </w:p>
    <w:p w14:paraId="5D6D7EA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工程质量符合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标准。</w:t>
      </w:r>
      <w:bookmarkStart w:id="252" w:name="_Toc351203484"/>
    </w:p>
    <w:p w14:paraId="05AD2764">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四、签约合同价与合同价格形式</w:t>
      </w:r>
      <w:bookmarkEnd w:id="252"/>
      <w:r>
        <w:rPr>
          <w:rFonts w:hint="eastAsia" w:ascii="宋体" w:hAnsi="宋体" w:eastAsia="宋体" w:cs="宋体"/>
          <w:color w:val="auto"/>
          <w:sz w:val="28"/>
          <w:szCs w:val="28"/>
          <w:highlight w:val="none"/>
        </w:rPr>
        <w:tab/>
      </w:r>
    </w:p>
    <w:p w14:paraId="5F2E6CA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1.签约合同价为：</w:t>
      </w:r>
    </w:p>
    <w:p w14:paraId="2CA5194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7FED3EF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其中：</w:t>
      </w:r>
    </w:p>
    <w:p w14:paraId="02F031A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（1）安全文明施工费：</w:t>
      </w:r>
    </w:p>
    <w:p w14:paraId="1AB4E21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0687F70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（2）材料和工程设备暂估价金额：</w:t>
      </w:r>
    </w:p>
    <w:p w14:paraId="332DFF0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7DD1AF2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（3）专业工程暂估价金额：</w:t>
      </w:r>
    </w:p>
    <w:p w14:paraId="091699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0F47E7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（4）暂列金额：</w:t>
      </w:r>
    </w:p>
    <w:p w14:paraId="6E3745B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6283BF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2.合同价格形式：</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eastAsia="zh-CN"/>
        </w:rPr>
        <w:t>固定单价合同</w:t>
      </w:r>
      <w:r>
        <w:rPr>
          <w:rFonts w:hint="eastAsia" w:ascii="宋体" w:hAnsi="宋体" w:eastAsia="宋体" w:cs="宋体"/>
          <w:color w:val="auto"/>
          <w:sz w:val="28"/>
          <w:szCs w:val="28"/>
          <w:highlight w:val="none"/>
          <w:u w:val="single"/>
        </w:rPr>
        <w:t xml:space="preserve"> 。</w:t>
      </w:r>
      <w:bookmarkStart w:id="253" w:name="_Toc351203485"/>
    </w:p>
    <w:p w14:paraId="54B5648D">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五、</w:t>
      </w:r>
      <w:bookmarkEnd w:id="253"/>
      <w:r>
        <w:rPr>
          <w:rFonts w:hint="eastAsia" w:ascii="宋体" w:hAnsi="宋体" w:eastAsia="宋体" w:cs="宋体"/>
          <w:color w:val="auto"/>
          <w:sz w:val="28"/>
          <w:szCs w:val="28"/>
          <w:highlight w:val="none"/>
        </w:rPr>
        <w:t>项目经理</w:t>
      </w:r>
    </w:p>
    <w:p w14:paraId="0F2B243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承包人项目经理：</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bookmarkStart w:id="254" w:name="_Toc351203486"/>
    </w:p>
    <w:p w14:paraId="6C997E06">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六、合同文件构成</w:t>
      </w:r>
      <w:bookmarkEnd w:id="254"/>
    </w:p>
    <w:p w14:paraId="5CBE293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本协议书与下列文件一起构成合同文件：</w:t>
      </w:r>
    </w:p>
    <w:p w14:paraId="5756605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（1）中标通知书（如果有）；</w:t>
      </w:r>
    </w:p>
    <w:p w14:paraId="7C32550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（2）投标函及其附录（如果有）； </w:t>
      </w:r>
    </w:p>
    <w:p w14:paraId="4985084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（3）专用合同条款及其附件；</w:t>
      </w:r>
    </w:p>
    <w:p w14:paraId="74E9B4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（4）通用合同条款；</w:t>
      </w:r>
    </w:p>
    <w:p w14:paraId="1E6557B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（5）技术标准和要求；</w:t>
      </w:r>
    </w:p>
    <w:p w14:paraId="7B099A2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（6）图纸；</w:t>
      </w:r>
    </w:p>
    <w:p w14:paraId="646D12A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（7）已标价工程量清单或预算书；</w:t>
      </w:r>
    </w:p>
    <w:p w14:paraId="4E63270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（8）其他合同文件。</w:t>
      </w:r>
    </w:p>
    <w:p w14:paraId="51E80E0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在合同订立及履行过程中形成的与合同有关的文件均构成合同文件组成部分。</w:t>
      </w:r>
    </w:p>
    <w:p w14:paraId="329FB8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上述各项合同文件包括合同当事人就该项合同文件所作出的补充和修改，属于同一类内容的文件，应以最新签署的为准。专用合同条款及其附件须经合同当事人签字或盖</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w:t>
      </w:r>
      <w:bookmarkStart w:id="255" w:name="_Toc351203487"/>
    </w:p>
    <w:p w14:paraId="461A92A3">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七、承诺</w:t>
      </w:r>
      <w:bookmarkEnd w:id="255"/>
    </w:p>
    <w:p w14:paraId="23D0AC1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1.发包人承诺按照法律规定履行项目审批手续、筹集工程建设资金并按照合同约定的期限和方式支付合同价款。</w:t>
      </w:r>
    </w:p>
    <w:p w14:paraId="22C999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2.承包人承诺按照法律规定及合同约定组织完成工程施工，确保工程质量和安全，不进行转包及违法分包，并在缺陷责任期及保修期内承担相应的工程维修责任。</w:t>
      </w:r>
      <w:r>
        <w:rPr>
          <w:rFonts w:hint="eastAsia" w:ascii="宋体" w:hAnsi="宋体" w:eastAsia="宋体" w:cs="宋体"/>
          <w:color w:val="auto"/>
          <w:sz w:val="28"/>
          <w:szCs w:val="28"/>
          <w:highlight w:val="none"/>
          <w:lang w:eastAsia="zh-CN"/>
        </w:rPr>
        <w:t>承包人在履行合同期间保证管理好自己的施工人员和保证工资的发放，由民工工资引起的纠纷及后果由承包人承担其后果。</w:t>
      </w:r>
    </w:p>
    <w:p w14:paraId="1738892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3.发包人和承包人通过招投标形式签订合同的，双方理解并承诺不再就同一工程另行签订与合同实质性内容相背离的协议。</w:t>
      </w:r>
      <w:bookmarkStart w:id="256" w:name="_Toc351203488"/>
    </w:p>
    <w:p w14:paraId="4FF1CE8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八、词语含义</w:t>
      </w:r>
      <w:bookmarkEnd w:id="256"/>
    </w:p>
    <w:p w14:paraId="17AE90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本协议书中词语含义与第二部分通用合同条款中赋予的含义相同。</w:t>
      </w:r>
      <w:bookmarkStart w:id="257" w:name="_Toc351203489"/>
    </w:p>
    <w:p w14:paraId="47D24253">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九、签订时间</w:t>
      </w:r>
      <w:bookmarkEnd w:id="257"/>
    </w:p>
    <w:p w14:paraId="32B1AD6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本合同于</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日签订。</w:t>
      </w:r>
      <w:bookmarkStart w:id="258" w:name="_Toc351203490"/>
    </w:p>
    <w:p w14:paraId="7A4212A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十、签订地点</w:t>
      </w:r>
      <w:bookmarkEnd w:id="258"/>
    </w:p>
    <w:p w14:paraId="175C75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本合同在</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签订。</w:t>
      </w:r>
      <w:bookmarkStart w:id="259" w:name="_Toc351203491"/>
    </w:p>
    <w:p w14:paraId="2C1CE9B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十一、补充协议</w:t>
      </w:r>
      <w:bookmarkEnd w:id="259"/>
    </w:p>
    <w:p w14:paraId="613830F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合同未尽事宜，合同当事人另行签订补充协议，补充协议是合同的组成部分。</w:t>
      </w:r>
      <w:bookmarkStart w:id="260" w:name="_Toc351203492"/>
    </w:p>
    <w:p w14:paraId="7F07AC57">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十二、合同生效</w:t>
      </w:r>
      <w:bookmarkEnd w:id="260"/>
    </w:p>
    <w:p w14:paraId="588F90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本合同自</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生效。</w:t>
      </w:r>
      <w:bookmarkStart w:id="261" w:name="_Toc351203493"/>
    </w:p>
    <w:p w14:paraId="1B7A385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十三、合同份数</w:t>
      </w:r>
      <w:bookmarkEnd w:id="261"/>
    </w:p>
    <w:p w14:paraId="6E83406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本合同一式</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份，均具有同等法律效力，发包人执</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份，承包人执</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份。</w:t>
      </w:r>
    </w:p>
    <w:p w14:paraId="51B72B8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0FDA8B6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23AB97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73DAB52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发包人：  (</w:t>
      </w:r>
      <w:r>
        <w:rPr>
          <w:rFonts w:hint="eastAsia" w:ascii="宋体" w:hAnsi="宋体" w:eastAsia="宋体" w:cs="宋体"/>
          <w:color w:val="auto"/>
          <w:sz w:val="28"/>
          <w:szCs w:val="28"/>
          <w:highlight w:val="none"/>
          <w:lang w:eastAsia="zh-CN"/>
        </w:rPr>
        <w:t>公章</w:t>
      </w:r>
      <w:r>
        <w:rPr>
          <w:rFonts w:hint="eastAsia" w:ascii="宋体" w:hAnsi="宋体" w:eastAsia="宋体" w:cs="宋体"/>
          <w:color w:val="auto"/>
          <w:sz w:val="28"/>
          <w:szCs w:val="28"/>
          <w:highlight w:val="none"/>
        </w:rPr>
        <w:t>)                       承包人：  (</w:t>
      </w:r>
      <w:r>
        <w:rPr>
          <w:rFonts w:hint="eastAsia" w:ascii="宋体" w:hAnsi="宋体" w:eastAsia="宋体" w:cs="宋体"/>
          <w:color w:val="auto"/>
          <w:sz w:val="28"/>
          <w:szCs w:val="28"/>
          <w:highlight w:val="none"/>
          <w:lang w:eastAsia="zh-CN"/>
        </w:rPr>
        <w:t>公章</w:t>
      </w:r>
      <w:r>
        <w:rPr>
          <w:rFonts w:hint="eastAsia" w:ascii="宋体" w:hAnsi="宋体" w:eastAsia="宋体" w:cs="宋体"/>
          <w:color w:val="auto"/>
          <w:sz w:val="28"/>
          <w:szCs w:val="28"/>
          <w:highlight w:val="none"/>
        </w:rPr>
        <w:t>)</w:t>
      </w:r>
    </w:p>
    <w:p w14:paraId="675C9ED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34C857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法定代表人或其委托代理人：             法定代表人或其委托代理人：</w:t>
      </w:r>
    </w:p>
    <w:p w14:paraId="454CD51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（签字）                              （签字）</w:t>
      </w:r>
    </w:p>
    <w:p w14:paraId="250023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67A0AB7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组织机构代码：                     组织机构代码：             </w:t>
      </w:r>
    </w:p>
    <w:p w14:paraId="2CB679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地  址：                           地  址：      </w:t>
      </w:r>
    </w:p>
    <w:p w14:paraId="6AF95D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邮政编码：                         邮政编码：    </w:t>
      </w:r>
    </w:p>
    <w:p w14:paraId="4734C6D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法定代表人：                       法定代表人：     </w:t>
      </w:r>
    </w:p>
    <w:p w14:paraId="11A57F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委托代理人：                        委托代理人：       </w:t>
      </w:r>
    </w:p>
    <w:p w14:paraId="2DE93B7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电  话：                            电  话：     </w:t>
      </w:r>
    </w:p>
    <w:p w14:paraId="44848C7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传  真：                            传  真：   </w:t>
      </w:r>
    </w:p>
    <w:p w14:paraId="3452F9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电子信箱：                          电子信箱：    </w:t>
      </w:r>
    </w:p>
    <w:p w14:paraId="3B50571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开户银行：                          开户银行：   </w:t>
      </w:r>
    </w:p>
    <w:p w14:paraId="17AC82B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账  号                               账  号：    </w:t>
      </w:r>
    </w:p>
    <w:p w14:paraId="67B8F1B6">
      <w:pPr>
        <w:pageBreakBefore w:val="0"/>
        <w:kinsoku/>
        <w:wordWrap/>
        <w:topLinePunct w:val="0"/>
        <w:bidi w:val="0"/>
        <w:spacing w:beforeAutospacing="0" w:afterAutospacing="0" w:line="460" w:lineRule="exact"/>
        <w:ind w:firstLine="490" w:firstLineChars="175"/>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bookmarkStart w:id="262" w:name="_Toc351203494"/>
      <w:bookmarkStart w:id="263" w:name="_Toc27415"/>
      <w:r>
        <w:rPr>
          <w:rFonts w:hint="eastAsia" w:ascii="宋体" w:hAnsi="宋体" w:eastAsia="宋体" w:cs="宋体"/>
          <w:color w:val="auto"/>
          <w:sz w:val="28"/>
          <w:szCs w:val="28"/>
          <w:highlight w:val="none"/>
        </w:rPr>
        <w:t>第二部分 通用合同条款</w:t>
      </w:r>
      <w:bookmarkEnd w:id="262"/>
      <w:bookmarkEnd w:id="263"/>
      <w:bookmarkStart w:id="264" w:name="_Toc337558727"/>
    </w:p>
    <w:bookmarkEnd w:id="264"/>
    <w:p w14:paraId="2AC497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bookmarkStart w:id="265" w:name="_Toc351203632"/>
      <w:r>
        <w:rPr>
          <w:rFonts w:hint="eastAsia" w:ascii="宋体" w:hAnsi="宋体" w:eastAsia="宋体" w:cs="宋体"/>
          <w:color w:val="auto"/>
          <w:sz w:val="28"/>
          <w:szCs w:val="28"/>
          <w:highlight w:val="none"/>
        </w:rPr>
        <w:t>通用合同条款是合同当事人根据《中华人民共和国建筑法》、《中华人民共和国</w:t>
      </w:r>
      <w:r>
        <w:rPr>
          <w:rFonts w:hint="eastAsia" w:ascii="宋体" w:hAnsi="宋体" w:eastAsia="宋体" w:cs="宋体"/>
          <w:color w:val="auto"/>
          <w:sz w:val="28"/>
          <w:szCs w:val="28"/>
          <w:highlight w:val="none"/>
          <w:lang w:eastAsia="zh-CN"/>
        </w:rPr>
        <w:t>民法典</w:t>
      </w:r>
      <w:r>
        <w:rPr>
          <w:rFonts w:hint="eastAsia" w:ascii="宋体" w:hAnsi="宋体" w:eastAsia="宋体" w:cs="宋体"/>
          <w:color w:val="auto"/>
          <w:sz w:val="28"/>
          <w:szCs w:val="28"/>
          <w:highlight w:val="none"/>
        </w:rPr>
        <w:t>》等法律法规的规定，就工程建设的实施及相关事项，对合同当事人的权利义务作出的原则性约定。签订合同时不得改动通用合同条款。</w:t>
      </w:r>
    </w:p>
    <w:p w14:paraId="5294336D">
      <w:pPr>
        <w:pageBreakBefore w:val="0"/>
        <w:kinsoku/>
        <w:wordWrap/>
        <w:topLinePunct w:val="0"/>
        <w:bidi w:val="0"/>
        <w:spacing w:beforeAutospacing="0" w:afterAutospacing="0" w:line="460" w:lineRule="exact"/>
        <w:ind w:firstLine="490" w:firstLineChars="175"/>
        <w:jc w:val="center"/>
        <w:outlineLvl w:val="9"/>
        <w:rPr>
          <w:rFonts w:hint="eastAsia" w:ascii="宋体" w:hAnsi="宋体" w:eastAsia="宋体" w:cs="宋体"/>
          <w:color w:val="auto"/>
          <w:sz w:val="28"/>
          <w:szCs w:val="28"/>
          <w:highlight w:val="none"/>
        </w:rPr>
      </w:pPr>
    </w:p>
    <w:p w14:paraId="38EFF07D">
      <w:pPr>
        <w:pageBreakBefore w:val="0"/>
        <w:kinsoku/>
        <w:wordWrap/>
        <w:topLinePunct w:val="0"/>
        <w:bidi w:val="0"/>
        <w:spacing w:beforeAutospacing="0" w:afterAutospacing="0" w:line="460" w:lineRule="exact"/>
        <w:ind w:firstLine="490" w:firstLineChars="175"/>
        <w:jc w:val="center"/>
        <w:outlineLvl w:val="0"/>
        <w:rPr>
          <w:rFonts w:hint="eastAsia" w:ascii="宋体" w:hAnsi="宋体" w:eastAsia="宋体" w:cs="宋体"/>
          <w:color w:val="auto"/>
          <w:sz w:val="28"/>
          <w:szCs w:val="28"/>
          <w:highlight w:val="none"/>
        </w:rPr>
      </w:pPr>
      <w:bookmarkStart w:id="266" w:name="_Toc30273"/>
      <w:r>
        <w:rPr>
          <w:rFonts w:hint="eastAsia" w:ascii="宋体" w:hAnsi="宋体" w:eastAsia="宋体" w:cs="宋体"/>
          <w:color w:val="auto"/>
          <w:sz w:val="28"/>
          <w:szCs w:val="28"/>
          <w:highlight w:val="none"/>
        </w:rPr>
        <w:t>第三部分 专用合同条款</w:t>
      </w:r>
      <w:bookmarkEnd w:id="265"/>
      <w:bookmarkEnd w:id="266"/>
    </w:p>
    <w:p w14:paraId="6BC509F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267" w:name="_Toc296890984"/>
      <w:bookmarkEnd w:id="267"/>
      <w:bookmarkStart w:id="268" w:name="_Toc296891196"/>
      <w:bookmarkEnd w:id="268"/>
      <w:bookmarkStart w:id="269" w:name="_Toc296347155"/>
      <w:bookmarkEnd w:id="269"/>
      <w:bookmarkStart w:id="270" w:name="_Toc296944495"/>
      <w:bookmarkEnd w:id="270"/>
      <w:bookmarkStart w:id="271" w:name="_Toc297120456"/>
      <w:bookmarkEnd w:id="271"/>
      <w:bookmarkStart w:id="272" w:name="_Toc292559866"/>
      <w:bookmarkEnd w:id="272"/>
      <w:bookmarkStart w:id="273" w:name="_Toc296346657"/>
      <w:bookmarkEnd w:id="273"/>
      <w:bookmarkStart w:id="274" w:name="_Toc292559361"/>
      <w:bookmarkEnd w:id="274"/>
      <w:bookmarkStart w:id="275" w:name="_Toc296503156"/>
      <w:bookmarkEnd w:id="275"/>
      <w:bookmarkStart w:id="276" w:name="_Toc297048342"/>
      <w:bookmarkEnd w:id="276"/>
      <w:r>
        <w:rPr>
          <w:rFonts w:hint="eastAsia" w:ascii="宋体" w:hAnsi="宋体" w:eastAsia="宋体" w:cs="宋体"/>
          <w:bCs/>
          <w:color w:val="auto"/>
          <w:sz w:val="28"/>
          <w:szCs w:val="28"/>
          <w:highlight w:val="none"/>
        </w:rPr>
        <w:t>. 一般约定</w:t>
      </w:r>
    </w:p>
    <w:p w14:paraId="3AA08A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 词语定义</w:t>
      </w:r>
    </w:p>
    <w:p w14:paraId="4AAE184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1.1.1合同</w:t>
      </w:r>
    </w:p>
    <w:p w14:paraId="626BB44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其他合同文件包括：</w:t>
      </w:r>
      <w:r>
        <w:rPr>
          <w:rFonts w:hint="eastAsia" w:ascii="宋体" w:hAnsi="宋体" w:eastAsia="宋体" w:cs="宋体"/>
          <w:bCs/>
          <w:color w:val="auto"/>
          <w:sz w:val="28"/>
          <w:szCs w:val="28"/>
          <w:highlight w:val="none"/>
          <w:u w:val="single"/>
          <w:lang w:eastAsia="zh-CN"/>
        </w:rPr>
        <w:t>施工图纸、</w:t>
      </w:r>
      <w:r>
        <w:rPr>
          <w:rFonts w:hint="eastAsia" w:ascii="宋体" w:hAnsi="宋体" w:eastAsia="宋体" w:cs="宋体"/>
          <w:bCs/>
          <w:color w:val="auto"/>
          <w:sz w:val="28"/>
          <w:szCs w:val="28"/>
          <w:highlight w:val="none"/>
          <w:u w:val="single"/>
        </w:rPr>
        <w:t>招标文件</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施工组织设计（含澄清文件、暂列金、暂估价）、洽谈记录、图纸会审记录、发包人相关制度、廉政协议等文件。</w:t>
      </w:r>
    </w:p>
    <w:p w14:paraId="1F97DC4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1.1.2 合同当事人及其他相关方</w:t>
      </w:r>
    </w:p>
    <w:p w14:paraId="3B0F01F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监理人：</w:t>
      </w:r>
    </w:p>
    <w:p w14:paraId="6EFB9D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名    称：</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18BB8D8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资质类别和等级：</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08C5639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722B8E3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4BE9D2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3088009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设计人：</w:t>
      </w:r>
    </w:p>
    <w:p w14:paraId="61F426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名    称：</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771F1A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资质类别和等级：</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EA9CA3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0620E8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1CC3F5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792A2B2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 工程和设备</w:t>
      </w:r>
    </w:p>
    <w:p w14:paraId="2714459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作为施工现场组成部分的其他场所包括：</w:t>
      </w:r>
      <w:r>
        <w:rPr>
          <w:rFonts w:hint="eastAsia" w:ascii="宋体" w:hAnsi="宋体" w:eastAsia="宋体" w:cs="宋体"/>
          <w:bCs/>
          <w:color w:val="auto"/>
          <w:sz w:val="28"/>
          <w:szCs w:val="28"/>
          <w:highlight w:val="none"/>
          <w:u w:val="single"/>
        </w:rPr>
        <w:t> 执行通用条款。</w:t>
      </w:r>
    </w:p>
    <w:p w14:paraId="0C9C1CA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永久占地包括：</w:t>
      </w:r>
      <w:r>
        <w:rPr>
          <w:rFonts w:hint="eastAsia" w:ascii="宋体" w:hAnsi="宋体" w:eastAsia="宋体" w:cs="宋体"/>
          <w:bCs/>
          <w:color w:val="auto"/>
          <w:sz w:val="28"/>
          <w:szCs w:val="28"/>
          <w:highlight w:val="none"/>
          <w:u w:val="single"/>
        </w:rPr>
        <w:t> 执行通用条款。</w:t>
      </w:r>
    </w:p>
    <w:p w14:paraId="1395958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临时占地包括：</w:t>
      </w:r>
      <w:r>
        <w:rPr>
          <w:rFonts w:hint="eastAsia" w:ascii="宋体" w:hAnsi="宋体" w:eastAsia="宋体" w:cs="宋体"/>
          <w:bCs/>
          <w:color w:val="auto"/>
          <w:sz w:val="28"/>
          <w:szCs w:val="28"/>
          <w:highlight w:val="none"/>
          <w:u w:val="single"/>
        </w:rPr>
        <w:t> 生活、办公等临时设施及设备、材料加工，堆放场地。</w:t>
      </w:r>
    </w:p>
    <w:p w14:paraId="40D9C02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法律</w:t>
      </w:r>
    </w:p>
    <w:p w14:paraId="0598453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适用于合同的其他规范性文件：</w:t>
      </w:r>
      <w:bookmarkStart w:id="277" w:name="D2???????????"/>
      <w:bookmarkEnd w:id="277"/>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建设工程工程量清单计价规范》</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GB50500-2013 、《建设工程文件归档整理规范》（GB/T50328-2001）、国家重大建设项目文件归档要求与档案整理规范（DA/T28-2002）、（CJJ82-2012），国家施工质量验收规范、规程、施工技术标准、设计图纸及其他设计文件；现行的施工规范和技术标准等</w:t>
      </w:r>
      <w:r>
        <w:rPr>
          <w:rFonts w:hint="eastAsia" w:ascii="宋体" w:hAnsi="宋体" w:eastAsia="宋体" w:cs="宋体"/>
          <w:bCs/>
          <w:color w:val="auto"/>
          <w:sz w:val="28"/>
          <w:szCs w:val="28"/>
          <w:highlight w:val="none"/>
          <w:u w:val="single"/>
          <w:lang w:eastAsia="zh-CN"/>
        </w:rPr>
        <w:t>。</w:t>
      </w:r>
    </w:p>
    <w:p w14:paraId="435677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标准和规范</w:t>
      </w:r>
    </w:p>
    <w:p w14:paraId="0F3D88A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.1适用于工程的标准规范包括：</w:t>
      </w:r>
      <w:r>
        <w:rPr>
          <w:rFonts w:hint="eastAsia" w:ascii="宋体" w:hAnsi="宋体" w:eastAsia="宋体" w:cs="宋体"/>
          <w:bCs/>
          <w:color w:val="auto"/>
          <w:sz w:val="28"/>
          <w:szCs w:val="28"/>
          <w:highlight w:val="none"/>
          <w:u w:val="single"/>
        </w:rPr>
        <w:t>《建设工程工程量清单计价规范》GB50500-2013。</w:t>
      </w:r>
    </w:p>
    <w:p w14:paraId="46A6FE5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.2 发包人提供国外标准、规范的名称：</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64090BE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发包人提供国外标准、规范的份数：</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1BE230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发包人提供国外标准、规范的名称：</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0BFE81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.3发包人对工程的技术标准和功能要求的特殊要求：</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09168CA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 xml:space="preserve"> 合同文件的优先顺序</w:t>
      </w:r>
    </w:p>
    <w:p w14:paraId="490A6FE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合同文件组成及优先顺序为：</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1</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合同协议书、</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2</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中标通知书、</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3</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投标函及投标函附录、</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4</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专用合同条款、</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5</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通用合同条款、</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6</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技术标准和要求、</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7</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图纸、</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8</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中标价工程量清单、</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9</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其他合同文件。</w:t>
      </w:r>
    </w:p>
    <w:p w14:paraId="639C320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图纸和承包人文件    </w:t>
      </w:r>
    </w:p>
    <w:p w14:paraId="1222EC5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.1 图纸的提供</w:t>
      </w:r>
    </w:p>
    <w:p w14:paraId="754B29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发包人向承包人提供图纸的期限：</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44C87F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发包人向承包人提供图纸的数量：</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2DCE4E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发包人向承包人提供图纸的内容：</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5AD4370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承包人文件</w:t>
      </w:r>
    </w:p>
    <w:p w14:paraId="5F20DBC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需要由承包人提供的文件，包括：</w:t>
      </w:r>
      <w:r>
        <w:rPr>
          <w:rFonts w:hint="eastAsia" w:ascii="宋体" w:hAnsi="宋体" w:eastAsia="宋体" w:cs="宋体"/>
          <w:bCs/>
          <w:color w:val="auto"/>
          <w:sz w:val="28"/>
          <w:szCs w:val="28"/>
          <w:highlight w:val="none"/>
          <w:u w:val="single"/>
        </w:rPr>
        <w:t>施工组织设计及施工方案</w:t>
      </w:r>
      <w:r>
        <w:rPr>
          <w:rFonts w:hint="eastAsia" w:ascii="宋体" w:hAnsi="宋体" w:eastAsia="宋体" w:cs="宋体"/>
          <w:bCs/>
          <w:color w:val="auto"/>
          <w:sz w:val="28"/>
          <w:szCs w:val="28"/>
          <w:highlight w:val="none"/>
        </w:rPr>
        <w:t>；</w:t>
      </w:r>
    </w:p>
    <w:p w14:paraId="642394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承包人提供的文件的期限为：</w:t>
      </w:r>
      <w:r>
        <w:rPr>
          <w:rFonts w:hint="eastAsia" w:ascii="宋体" w:hAnsi="宋体" w:eastAsia="宋体" w:cs="宋体"/>
          <w:bCs/>
          <w:color w:val="auto"/>
          <w:sz w:val="28"/>
          <w:szCs w:val="28"/>
          <w:highlight w:val="none"/>
          <w:u w:val="single"/>
        </w:rPr>
        <w:t>进场三日内</w:t>
      </w:r>
      <w:r>
        <w:rPr>
          <w:rFonts w:hint="eastAsia" w:ascii="宋体" w:hAnsi="宋体" w:eastAsia="宋体" w:cs="宋体"/>
          <w:bCs/>
          <w:color w:val="auto"/>
          <w:sz w:val="28"/>
          <w:szCs w:val="28"/>
          <w:highlight w:val="none"/>
        </w:rPr>
        <w:t>；</w:t>
      </w:r>
    </w:p>
    <w:p w14:paraId="6B288D3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承包人提供的文件的数量为：</w:t>
      </w:r>
      <w:r>
        <w:rPr>
          <w:rFonts w:hint="eastAsia" w:ascii="宋体" w:hAnsi="宋体" w:eastAsia="宋体" w:cs="宋体"/>
          <w:bCs/>
          <w:color w:val="auto"/>
          <w:sz w:val="28"/>
          <w:szCs w:val="28"/>
          <w:highlight w:val="none"/>
          <w:u w:val="single"/>
        </w:rPr>
        <w:t> 肆套 </w:t>
      </w:r>
      <w:r>
        <w:rPr>
          <w:rFonts w:hint="eastAsia" w:ascii="宋体" w:hAnsi="宋体" w:eastAsia="宋体" w:cs="宋体"/>
          <w:bCs/>
          <w:color w:val="auto"/>
          <w:sz w:val="28"/>
          <w:szCs w:val="28"/>
          <w:highlight w:val="none"/>
        </w:rPr>
        <w:t>；</w:t>
      </w:r>
    </w:p>
    <w:p w14:paraId="30988E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承包人提供的文件的形式为：</w:t>
      </w:r>
      <w:r>
        <w:rPr>
          <w:rFonts w:hint="eastAsia" w:ascii="宋体" w:hAnsi="宋体" w:eastAsia="宋体" w:cs="宋体"/>
          <w:bCs/>
          <w:color w:val="auto"/>
          <w:sz w:val="28"/>
          <w:szCs w:val="28"/>
          <w:highlight w:val="none"/>
          <w:u w:val="single"/>
        </w:rPr>
        <w:t>纸质版及电子版</w:t>
      </w:r>
      <w:r>
        <w:rPr>
          <w:rFonts w:hint="eastAsia" w:ascii="宋体" w:hAnsi="宋体" w:eastAsia="宋体" w:cs="宋体"/>
          <w:bCs/>
          <w:color w:val="auto"/>
          <w:sz w:val="28"/>
          <w:szCs w:val="28"/>
          <w:highlight w:val="none"/>
        </w:rPr>
        <w:t>；</w:t>
      </w:r>
    </w:p>
    <w:p w14:paraId="306899D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发包人审批承包人文件的期限：</w:t>
      </w:r>
      <w:r>
        <w:rPr>
          <w:rFonts w:hint="eastAsia" w:ascii="宋体" w:hAnsi="宋体" w:eastAsia="宋体" w:cs="宋体"/>
          <w:bCs/>
          <w:color w:val="auto"/>
          <w:sz w:val="28"/>
          <w:szCs w:val="28"/>
          <w:highlight w:val="none"/>
          <w:u w:val="single"/>
        </w:rPr>
        <w:t>收到承包人文件三日内 </w:t>
      </w:r>
      <w:r>
        <w:rPr>
          <w:rFonts w:hint="eastAsia" w:ascii="宋体" w:hAnsi="宋体" w:eastAsia="宋体" w:cs="宋体"/>
          <w:bCs/>
          <w:color w:val="auto"/>
          <w:sz w:val="28"/>
          <w:szCs w:val="28"/>
          <w:highlight w:val="none"/>
        </w:rPr>
        <w:t>。</w:t>
      </w:r>
    </w:p>
    <w:p w14:paraId="1530D86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现场图纸准备</w:t>
      </w:r>
    </w:p>
    <w:p w14:paraId="07AE682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关于现场图纸准备的约定：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lang w:eastAsia="zh-CN"/>
        </w:rPr>
        <w:t>。</w:t>
      </w:r>
    </w:p>
    <w:p w14:paraId="78F5935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联络</w:t>
      </w:r>
    </w:p>
    <w:p w14:paraId="5E226FC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.1发包人和承包人应当在</w:t>
      </w:r>
      <w:r>
        <w:rPr>
          <w:rFonts w:hint="eastAsia" w:ascii="宋体" w:hAnsi="宋体" w:eastAsia="宋体" w:cs="宋体"/>
          <w:bCs/>
          <w:color w:val="auto"/>
          <w:sz w:val="28"/>
          <w:szCs w:val="28"/>
          <w:highlight w:val="none"/>
          <w:u w:val="single"/>
        </w:rPr>
        <w:t xml:space="preserve"> 3 </w:t>
      </w:r>
      <w:r>
        <w:rPr>
          <w:rFonts w:hint="eastAsia" w:ascii="宋体" w:hAnsi="宋体" w:eastAsia="宋体" w:cs="宋体"/>
          <w:bCs/>
          <w:color w:val="auto"/>
          <w:sz w:val="28"/>
          <w:szCs w:val="28"/>
          <w:highlight w:val="none"/>
        </w:rPr>
        <w:t>天内将与合同有关的通知、批准、证明、证书、指示、指令、要求、请求、同意、意见、确定和决定等书面函件送达对方当事人。</w:t>
      </w:r>
    </w:p>
    <w:p w14:paraId="7262E9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.2 发包人接收文件的地点：</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49E712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发包人指定的接收人为：</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6344548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承包人接收文件的地点：</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4FA187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承包人指定的接收人为：</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0429EF1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监理人接收文件的地点：</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42B8F7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监理人指定的接收人为：</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C5177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 xml:space="preserve"> 交通运输</w:t>
      </w:r>
    </w:p>
    <w:p w14:paraId="457D495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278" w:name="_Toc303539100"/>
      <w:bookmarkEnd w:id="278"/>
      <w:bookmarkStart w:id="279" w:name="_Toc300934943"/>
      <w:bookmarkEnd w:id="279"/>
      <w:bookmarkStart w:id="280" w:name="_Toc318581155"/>
      <w:bookmarkEnd w:id="280"/>
      <w:bookmarkStart w:id="281" w:name="_Toc312677986"/>
      <w:bookmarkEnd w:id="281"/>
      <w:bookmarkStart w:id="282" w:name="_Toc304295521"/>
      <w:bookmarkEnd w:id="282"/>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.1 出入现场的权利</w:t>
      </w:r>
    </w:p>
    <w:p w14:paraId="1C4F6E4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关于出入现场的权利的约定：</w:t>
      </w:r>
      <w:r>
        <w:rPr>
          <w:rFonts w:hint="eastAsia" w:ascii="宋体" w:hAnsi="宋体" w:eastAsia="宋体" w:cs="宋体"/>
          <w:bCs/>
          <w:color w:val="auto"/>
          <w:sz w:val="28"/>
          <w:szCs w:val="28"/>
          <w:highlight w:val="none"/>
          <w:u w:val="single"/>
        </w:rPr>
        <w:t>由承包人按发包人需要，取得出入施工现场所需的批准手续和全部权利，以及取得因施工所需修建道路、桥梁以及其他基础设施的权利，并承担相关手续费用和建设费用。其费用由承包人自行考虑并计入投标报价。</w:t>
      </w:r>
    </w:p>
    <w:p w14:paraId="11912F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283" w:name="_Toc303539101"/>
      <w:bookmarkEnd w:id="283"/>
      <w:bookmarkStart w:id="284" w:name="_Toc304295522"/>
      <w:bookmarkEnd w:id="284"/>
      <w:bookmarkStart w:id="285" w:name="_Toc318581156"/>
      <w:bookmarkEnd w:id="285"/>
      <w:bookmarkStart w:id="286" w:name="_Toc300934944"/>
      <w:bookmarkEnd w:id="286"/>
      <w:bookmarkStart w:id="287" w:name="_Toc312677987"/>
      <w:bookmarkEnd w:id="287"/>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场内交通</w:t>
      </w:r>
    </w:p>
    <w:p w14:paraId="69B0A7C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关于场外交通和场内交通的边界的约定：</w:t>
      </w:r>
      <w:r>
        <w:rPr>
          <w:rFonts w:hint="eastAsia" w:ascii="宋体" w:hAnsi="宋体" w:eastAsia="宋体" w:cs="宋体"/>
          <w:bCs/>
          <w:color w:val="auto"/>
          <w:sz w:val="28"/>
          <w:szCs w:val="28"/>
          <w:highlight w:val="none"/>
          <w:u w:val="single"/>
        </w:rPr>
        <w:t>根据实际情况约定 </w:t>
      </w:r>
      <w:r>
        <w:rPr>
          <w:rFonts w:hint="eastAsia" w:ascii="宋体" w:hAnsi="宋体" w:eastAsia="宋体" w:cs="宋体"/>
          <w:bCs/>
          <w:color w:val="auto"/>
          <w:sz w:val="28"/>
          <w:szCs w:val="28"/>
          <w:highlight w:val="none"/>
        </w:rPr>
        <w:t>。</w:t>
      </w:r>
    </w:p>
    <w:p w14:paraId="6F95A2F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关于发包人向承包人免费提供满足工程施工需要的场内道路和交通设施的约定：</w:t>
      </w:r>
      <w:r>
        <w:rPr>
          <w:rFonts w:hint="eastAsia" w:ascii="宋体" w:hAnsi="宋体" w:eastAsia="宋体" w:cs="宋体"/>
          <w:bCs/>
          <w:color w:val="auto"/>
          <w:sz w:val="28"/>
          <w:szCs w:val="28"/>
          <w:highlight w:val="none"/>
          <w:u w:val="single"/>
        </w:rPr>
        <w:t>方式一：开工前三日完成，负责通道及场地内通道开通协调工作。</w:t>
      </w:r>
    </w:p>
    <w:p w14:paraId="5EE75D0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超大件和超重件的运输</w:t>
      </w:r>
    </w:p>
    <w:p w14:paraId="4AB3E05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运输超大件或超重件所需的道路和桥梁临时加固改造费用和其他有关费用由</w:t>
      </w:r>
      <w:r>
        <w:rPr>
          <w:rFonts w:hint="eastAsia" w:ascii="宋体" w:hAnsi="宋体" w:eastAsia="宋体" w:cs="宋体"/>
          <w:bCs/>
          <w:color w:val="auto"/>
          <w:sz w:val="28"/>
          <w:szCs w:val="28"/>
          <w:highlight w:val="none"/>
          <w:u w:val="single"/>
        </w:rPr>
        <w:t> 承包人 </w:t>
      </w:r>
      <w:r>
        <w:rPr>
          <w:rFonts w:hint="eastAsia" w:ascii="宋体" w:hAnsi="宋体" w:eastAsia="宋体" w:cs="宋体"/>
          <w:bCs/>
          <w:color w:val="auto"/>
          <w:sz w:val="28"/>
          <w:szCs w:val="28"/>
          <w:highlight w:val="none"/>
        </w:rPr>
        <w:t>承担。</w:t>
      </w:r>
    </w:p>
    <w:p w14:paraId="5ED844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 xml:space="preserve"> 知识产权</w:t>
      </w:r>
    </w:p>
    <w:p w14:paraId="39C51B9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。关于发包人提供的上述文件的使用限制的要求：</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1EAF1B4E">
      <w:pPr>
        <w:pageBreakBefore w:val="0"/>
        <w:kinsoku/>
        <w:wordWrap/>
        <w:topLinePunct w:val="0"/>
        <w:bidi w:val="0"/>
        <w:spacing w:beforeAutospacing="0" w:afterAutospacing="0" w:line="460" w:lineRule="exact"/>
        <w:ind w:firstLine="280" w:firstLineChars="100"/>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.2 关于承包人为实施工程所编制文件的著作权的归属：</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1DFA923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关于承包人提供的上述文件的使用限制的要求：</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30CF790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承包人在施工过程中所采用的专利、专有技术、技术秘密的使用费的承担方式：</w:t>
      </w:r>
      <w:r>
        <w:rPr>
          <w:rFonts w:hint="eastAsia" w:ascii="宋体" w:hAnsi="宋体" w:eastAsia="宋体" w:cs="宋体"/>
          <w:bCs/>
          <w:color w:val="auto"/>
          <w:sz w:val="28"/>
          <w:szCs w:val="28"/>
          <w:highlight w:val="none"/>
          <w:u w:val="single"/>
        </w:rPr>
        <w:t>包含在合同价中 </w:t>
      </w:r>
      <w:r>
        <w:rPr>
          <w:rFonts w:hint="eastAsia" w:ascii="宋体" w:hAnsi="宋体" w:eastAsia="宋体" w:cs="宋体"/>
          <w:bCs/>
          <w:color w:val="auto"/>
          <w:sz w:val="28"/>
          <w:szCs w:val="28"/>
          <w:highlight w:val="none"/>
        </w:rPr>
        <w:t>。</w:t>
      </w:r>
    </w:p>
    <w:p w14:paraId="3B48842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9</w:t>
      </w:r>
      <w:r>
        <w:rPr>
          <w:rFonts w:hint="eastAsia" w:ascii="宋体" w:hAnsi="宋体" w:eastAsia="宋体" w:cs="宋体"/>
          <w:bCs/>
          <w:color w:val="auto"/>
          <w:sz w:val="28"/>
          <w:szCs w:val="28"/>
          <w:highlight w:val="none"/>
        </w:rPr>
        <w:t>工程量清单错误的修正</w:t>
      </w:r>
    </w:p>
    <w:p w14:paraId="4138F5F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出现工程量清单错误时，是否调整合同价款：</w:t>
      </w:r>
      <w:r>
        <w:rPr>
          <w:rFonts w:hint="eastAsia" w:ascii="宋体" w:hAnsi="宋体" w:eastAsia="宋体" w:cs="宋体"/>
          <w:bCs/>
          <w:color w:val="auto"/>
          <w:sz w:val="28"/>
          <w:szCs w:val="28"/>
          <w:highlight w:val="none"/>
          <w:u w:val="single"/>
        </w:rPr>
        <w:t>是。</w:t>
      </w:r>
    </w:p>
    <w:p w14:paraId="5E8D8C3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合同价格的工程量偏差范围：</w:t>
      </w:r>
      <w:r>
        <w:rPr>
          <w:rFonts w:hint="eastAsia" w:ascii="宋体" w:hAnsi="宋体" w:eastAsia="宋体" w:cs="宋体"/>
          <w:bCs/>
          <w:color w:val="auto"/>
          <w:sz w:val="28"/>
          <w:szCs w:val="28"/>
          <w:highlight w:val="none"/>
          <w:u w:val="single"/>
        </w:rPr>
        <w:t>无</w:t>
      </w:r>
    </w:p>
    <w:p w14:paraId="484D9BC9">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bookmarkStart w:id="288" w:name="_Toc296503157"/>
      <w:bookmarkEnd w:id="288"/>
      <w:bookmarkStart w:id="289" w:name="_Toc292559867"/>
      <w:bookmarkEnd w:id="289"/>
      <w:bookmarkStart w:id="290" w:name="_Toc297120457"/>
      <w:bookmarkEnd w:id="290"/>
      <w:bookmarkStart w:id="291" w:name="_Toc297048343"/>
      <w:bookmarkEnd w:id="291"/>
      <w:bookmarkStart w:id="292" w:name="_Toc296891197"/>
      <w:bookmarkEnd w:id="292"/>
      <w:bookmarkStart w:id="293" w:name="_Toc292559362"/>
      <w:bookmarkEnd w:id="293"/>
      <w:bookmarkStart w:id="294" w:name="_Toc296890985"/>
      <w:bookmarkEnd w:id="294"/>
      <w:bookmarkStart w:id="295" w:name="_Toc296944496"/>
      <w:bookmarkEnd w:id="295"/>
      <w:bookmarkStart w:id="296" w:name="_Toc296347156"/>
      <w:bookmarkEnd w:id="296"/>
      <w:bookmarkStart w:id="297" w:name="_Toc296346658"/>
      <w:bookmarkEnd w:id="297"/>
      <w:r>
        <w:rPr>
          <w:rFonts w:hint="eastAsia" w:ascii="宋体" w:hAnsi="宋体" w:eastAsia="宋体" w:cs="宋体"/>
          <w:bCs/>
          <w:color w:val="auto"/>
          <w:sz w:val="28"/>
          <w:szCs w:val="28"/>
          <w:highlight w:val="none"/>
        </w:rPr>
        <w:t>. 发包人</w:t>
      </w:r>
    </w:p>
    <w:p w14:paraId="73610A4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 xml:space="preserve"> 发包人代表</w:t>
      </w:r>
    </w:p>
    <w:p w14:paraId="03C726E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发包人代表：</w:t>
      </w:r>
    </w:p>
    <w:p w14:paraId="0F74C6F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姓 </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 xml:space="preserve"> 名：</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59583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身份证号：</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102E8EA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职  </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务：</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2BAD518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3B5CB7B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57F388F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201730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发包人对发包人代表的授权范围如下：</w:t>
      </w:r>
      <w:r>
        <w:rPr>
          <w:rFonts w:hint="eastAsia" w:ascii="宋体" w:hAnsi="宋体" w:eastAsia="宋体" w:cs="宋体"/>
          <w:bCs/>
          <w:color w:val="auto"/>
          <w:sz w:val="28"/>
          <w:szCs w:val="28"/>
          <w:highlight w:val="none"/>
          <w:u w:val="single"/>
        </w:rPr>
        <w:t>督促指导监理工程师行使职权，协调施工现场各方面的关系，协调工程质量、进度和安全文明施工中存在的问题，审核工程进度报表等</w:t>
      </w:r>
      <w:r>
        <w:rPr>
          <w:rFonts w:hint="eastAsia" w:ascii="宋体" w:hAnsi="宋体" w:eastAsia="宋体" w:cs="宋体"/>
          <w:bCs/>
          <w:color w:val="auto"/>
          <w:sz w:val="28"/>
          <w:szCs w:val="28"/>
          <w:highlight w:val="none"/>
        </w:rPr>
        <w:t>。</w:t>
      </w:r>
    </w:p>
    <w:p w14:paraId="426DC78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施工现场、施工条件和基础资料的提供</w:t>
      </w:r>
    </w:p>
    <w:p w14:paraId="4B2F29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 提供施工现场</w:t>
      </w:r>
    </w:p>
    <w:p w14:paraId="03AE946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关于发包人移交施工现场的期限要求：</w:t>
      </w:r>
      <w:r>
        <w:rPr>
          <w:rFonts w:hint="eastAsia" w:ascii="宋体" w:hAnsi="宋体" w:eastAsia="宋体" w:cs="宋体"/>
          <w:bCs/>
          <w:color w:val="auto"/>
          <w:sz w:val="28"/>
          <w:szCs w:val="28"/>
          <w:highlight w:val="none"/>
          <w:u w:val="single"/>
        </w:rPr>
        <w:t>开工前三日内 </w:t>
      </w:r>
      <w:r>
        <w:rPr>
          <w:rFonts w:hint="eastAsia" w:ascii="宋体" w:hAnsi="宋体" w:eastAsia="宋体" w:cs="宋体"/>
          <w:bCs/>
          <w:color w:val="auto"/>
          <w:sz w:val="28"/>
          <w:szCs w:val="28"/>
          <w:highlight w:val="none"/>
        </w:rPr>
        <w:t>。</w:t>
      </w:r>
    </w:p>
    <w:p w14:paraId="59FA054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.2 提供施工条件</w:t>
      </w:r>
    </w:p>
    <w:p w14:paraId="7F8CF1C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关于发包人应负责提供施工所需要的条件，包括：（1）</w:t>
      </w:r>
      <w:r>
        <w:rPr>
          <w:rFonts w:hint="eastAsia" w:ascii="宋体" w:hAnsi="宋体" w:eastAsia="宋体" w:cs="宋体"/>
          <w:bCs/>
          <w:color w:val="auto"/>
          <w:sz w:val="28"/>
          <w:szCs w:val="28"/>
          <w:highlight w:val="none"/>
          <w:u w:val="single"/>
        </w:rPr>
        <w:t>开工前三日内将施工所需的水、电接至施工场地；（2）开工前三日内在施工现场交验水准点与座标控制点；（3）开工前三日内完成施工所需证件、批件；（4）协调处理施工场地周围地下管线和邻近建筑物、构筑物（含文物保护建筑）、古树名木的保护工作：委托承包方实施保护 </w:t>
      </w:r>
      <w:r>
        <w:rPr>
          <w:rFonts w:hint="eastAsia" w:ascii="宋体" w:hAnsi="宋体" w:eastAsia="宋体" w:cs="宋体"/>
          <w:bCs/>
          <w:color w:val="auto"/>
          <w:sz w:val="28"/>
          <w:szCs w:val="28"/>
          <w:highlight w:val="none"/>
        </w:rPr>
        <w:t>。</w:t>
      </w:r>
    </w:p>
    <w:p w14:paraId="1C2533D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资金来源证明及支付担保</w:t>
      </w:r>
    </w:p>
    <w:p w14:paraId="5B85BE7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发包人提供资金来源证明的期限要求：</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4C5059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发包人是否提供支付担保：</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3B37B01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发包人提供支付担保的形式：</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45B34C45">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298" w:name="_Toc351203635"/>
      <w:bookmarkEnd w:id="298"/>
      <w:r>
        <w:rPr>
          <w:rFonts w:hint="eastAsia" w:ascii="宋体" w:hAnsi="宋体" w:eastAsia="宋体" w:cs="宋体"/>
          <w:bCs/>
          <w:color w:val="auto"/>
          <w:sz w:val="28"/>
          <w:szCs w:val="28"/>
          <w:highlight w:val="none"/>
        </w:rPr>
        <w:t>3</w:t>
      </w:r>
      <w:bookmarkStart w:id="299" w:name="_Toc292559868"/>
      <w:bookmarkEnd w:id="299"/>
      <w:bookmarkStart w:id="300" w:name="_Toc296346659"/>
      <w:bookmarkEnd w:id="300"/>
      <w:bookmarkStart w:id="301" w:name="_Toc296944497"/>
      <w:bookmarkEnd w:id="301"/>
      <w:bookmarkStart w:id="302" w:name="_Toc297120458"/>
      <w:bookmarkEnd w:id="302"/>
      <w:bookmarkStart w:id="303" w:name="_Toc296347157"/>
      <w:bookmarkEnd w:id="303"/>
      <w:bookmarkStart w:id="304" w:name="_Toc296503158"/>
      <w:bookmarkEnd w:id="304"/>
      <w:bookmarkStart w:id="305" w:name="_Toc296890986"/>
      <w:bookmarkEnd w:id="305"/>
      <w:bookmarkStart w:id="306" w:name="_Toc292559363"/>
      <w:bookmarkEnd w:id="306"/>
      <w:bookmarkStart w:id="307" w:name="_Toc297048344"/>
      <w:bookmarkEnd w:id="307"/>
      <w:bookmarkStart w:id="308" w:name="_Toc296891198"/>
      <w:bookmarkEnd w:id="308"/>
      <w:r>
        <w:rPr>
          <w:rFonts w:hint="eastAsia" w:ascii="宋体" w:hAnsi="宋体" w:eastAsia="宋体" w:cs="宋体"/>
          <w:bCs/>
          <w:color w:val="auto"/>
          <w:sz w:val="28"/>
          <w:szCs w:val="28"/>
          <w:highlight w:val="none"/>
        </w:rPr>
        <w:t>. 承包人</w:t>
      </w:r>
    </w:p>
    <w:p w14:paraId="4E4860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3.1 承包人的一般义务</w:t>
      </w:r>
    </w:p>
    <w:p w14:paraId="4BCF1A9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）承包人提交的竣工资料的内容：</w:t>
      </w:r>
      <w:r>
        <w:rPr>
          <w:rFonts w:hint="eastAsia" w:ascii="宋体" w:hAnsi="宋体" w:eastAsia="宋体" w:cs="宋体"/>
          <w:bCs/>
          <w:color w:val="auto"/>
          <w:sz w:val="28"/>
          <w:szCs w:val="28"/>
          <w:highlight w:val="none"/>
          <w:u w:val="single"/>
        </w:rPr>
        <w:t>提供全套竣工资料及竣工图纸电子文档</w:t>
      </w:r>
      <w:r>
        <w:rPr>
          <w:rFonts w:hint="eastAsia" w:ascii="宋体" w:hAnsi="宋体" w:eastAsia="宋体" w:cs="宋体"/>
          <w:bCs/>
          <w:color w:val="auto"/>
          <w:sz w:val="28"/>
          <w:szCs w:val="28"/>
          <w:highlight w:val="none"/>
        </w:rPr>
        <w:t>；     </w:t>
      </w:r>
    </w:p>
    <w:p w14:paraId="50903D3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承包人提交的竣工资料的套数：</w:t>
      </w:r>
      <w:r>
        <w:rPr>
          <w:rFonts w:hint="eastAsia" w:ascii="宋体" w:hAnsi="宋体" w:eastAsia="宋体" w:cs="宋体"/>
          <w:bCs/>
          <w:color w:val="auto"/>
          <w:sz w:val="28"/>
          <w:szCs w:val="28"/>
          <w:highlight w:val="none"/>
          <w:u w:val="single"/>
        </w:rPr>
        <w:t>肆套；</w:t>
      </w:r>
    </w:p>
    <w:p w14:paraId="75F235F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承包人提交的竣工资料的费用承担：</w:t>
      </w:r>
      <w:r>
        <w:rPr>
          <w:rFonts w:hint="eastAsia" w:ascii="宋体" w:hAnsi="宋体" w:eastAsia="宋体" w:cs="宋体"/>
          <w:bCs/>
          <w:color w:val="auto"/>
          <w:sz w:val="28"/>
          <w:szCs w:val="28"/>
          <w:highlight w:val="none"/>
          <w:u w:val="single"/>
        </w:rPr>
        <w:t>承包人自行承担    ；</w:t>
      </w:r>
    </w:p>
    <w:p w14:paraId="2CAF401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承包人提交的竣工资料移交时间：</w:t>
      </w:r>
      <w:r>
        <w:rPr>
          <w:rFonts w:hint="eastAsia" w:ascii="宋体" w:hAnsi="宋体" w:eastAsia="宋体" w:cs="宋体"/>
          <w:bCs/>
          <w:color w:val="auto"/>
          <w:sz w:val="28"/>
          <w:szCs w:val="28"/>
          <w:highlight w:val="none"/>
          <w:u w:val="single"/>
        </w:rPr>
        <w:t>工程验收合格后，承包方应90天内将合格的竣工资料交当地城建档案。否则因此而延长竣工验收，按工程延期违约处理。由于发包人的原因除外</w:t>
      </w:r>
      <w:r>
        <w:rPr>
          <w:rFonts w:hint="eastAsia" w:ascii="宋体" w:hAnsi="宋体" w:eastAsia="宋体" w:cs="宋体"/>
          <w:bCs/>
          <w:color w:val="auto"/>
          <w:sz w:val="28"/>
          <w:szCs w:val="28"/>
          <w:highlight w:val="none"/>
        </w:rPr>
        <w:t>；</w:t>
      </w:r>
    </w:p>
    <w:p w14:paraId="42B7D6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承包人提交的竣工资料形式：</w:t>
      </w:r>
      <w:r>
        <w:rPr>
          <w:rFonts w:hint="eastAsia" w:ascii="宋体" w:hAnsi="宋体" w:eastAsia="宋体" w:cs="宋体"/>
          <w:bCs/>
          <w:color w:val="auto"/>
          <w:sz w:val="28"/>
          <w:szCs w:val="28"/>
          <w:highlight w:val="none"/>
          <w:u w:val="single"/>
        </w:rPr>
        <w:t>书面和电子文档。</w:t>
      </w:r>
    </w:p>
    <w:p w14:paraId="795037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）承包人应履行的其他义务：</w:t>
      </w:r>
      <w:r>
        <w:rPr>
          <w:rFonts w:hint="eastAsia" w:ascii="宋体" w:hAnsi="宋体" w:eastAsia="宋体" w:cs="宋体"/>
          <w:bCs/>
          <w:color w:val="auto"/>
          <w:sz w:val="28"/>
          <w:szCs w:val="28"/>
          <w:highlight w:val="none"/>
          <w:u w:val="single"/>
        </w:rPr>
        <w:t>按时提交工程竣工结算资料。</w:t>
      </w:r>
    </w:p>
    <w:p w14:paraId="7978913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 项目经理</w:t>
      </w:r>
    </w:p>
    <w:p w14:paraId="258A96D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3.2.1 项目经理：</w:t>
      </w:r>
    </w:p>
    <w:p w14:paraId="15F819B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姓  </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名：</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5B64EF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身份证号：</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12773F2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建造师执业资格等级：</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345792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建造师注册证书号：</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66607EC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建造师执业印</w:t>
      </w:r>
      <w:r>
        <w:rPr>
          <w:rFonts w:hint="eastAsia" w:ascii="宋体" w:hAnsi="宋体" w:eastAsia="宋体" w:cs="宋体"/>
          <w:bCs/>
          <w:color w:val="auto"/>
          <w:sz w:val="28"/>
          <w:szCs w:val="28"/>
          <w:highlight w:val="none"/>
          <w:lang w:eastAsia="zh-CN"/>
        </w:rPr>
        <w:t>部分</w:t>
      </w:r>
      <w:r>
        <w:rPr>
          <w:rFonts w:hint="eastAsia" w:ascii="宋体" w:hAnsi="宋体" w:eastAsia="宋体" w:cs="宋体"/>
          <w:bCs/>
          <w:color w:val="auto"/>
          <w:sz w:val="28"/>
          <w:szCs w:val="28"/>
          <w:highlight w:val="none"/>
        </w:rPr>
        <w:t>号：</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7982B9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安全生产考核合格证书号：</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39EDCD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2553C14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16E3E0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   </w:t>
      </w:r>
    </w:p>
    <w:p w14:paraId="1CA2E4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承包人对项目经理的授权范围如下：</w:t>
      </w:r>
      <w:r>
        <w:rPr>
          <w:rFonts w:hint="eastAsia" w:ascii="宋体" w:hAnsi="宋体" w:eastAsia="宋体" w:cs="宋体"/>
          <w:bCs/>
          <w:color w:val="auto"/>
          <w:sz w:val="28"/>
          <w:szCs w:val="28"/>
          <w:highlight w:val="none"/>
          <w:u w:val="single"/>
        </w:rPr>
        <w:t>按合同的约定组织工程施工  </w:t>
      </w:r>
      <w:r>
        <w:rPr>
          <w:rFonts w:hint="eastAsia" w:ascii="宋体" w:hAnsi="宋体" w:eastAsia="宋体" w:cs="宋体"/>
          <w:bCs/>
          <w:color w:val="auto"/>
          <w:sz w:val="28"/>
          <w:szCs w:val="28"/>
          <w:highlight w:val="none"/>
        </w:rPr>
        <w:t>。</w:t>
      </w:r>
    </w:p>
    <w:p w14:paraId="6B2E4E7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关于项目经理每月在施工现场的时间要求：</w:t>
      </w:r>
      <w:r>
        <w:rPr>
          <w:rFonts w:hint="eastAsia" w:ascii="宋体" w:hAnsi="宋体" w:eastAsia="宋体" w:cs="宋体"/>
          <w:bCs/>
          <w:color w:val="auto"/>
          <w:sz w:val="28"/>
          <w:szCs w:val="28"/>
          <w:highlight w:val="none"/>
          <w:u w:val="single"/>
        </w:rPr>
        <w:t>项目经理、项目副经理（如有）及项目技术负责人每月到位必须不少于22天，每天不少于4小时。</w:t>
      </w:r>
    </w:p>
    <w:p w14:paraId="4C8598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承包人未提交劳动合同，以及没有为项目经理缴纳社会保险证明的违约责任：</w:t>
      </w:r>
      <w:r>
        <w:rPr>
          <w:rFonts w:hint="eastAsia" w:ascii="宋体" w:hAnsi="宋体" w:eastAsia="宋体" w:cs="宋体"/>
          <w:bCs/>
          <w:color w:val="auto"/>
          <w:sz w:val="28"/>
          <w:szCs w:val="28"/>
          <w:highlight w:val="none"/>
          <w:u w:val="single"/>
        </w:rPr>
        <w:t>由承包人自行承担责任，责令限期提交劳动合同并补交社会保险证明，并向发包人支付1万元违约金。</w:t>
      </w:r>
    </w:p>
    <w:p w14:paraId="2D1076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项目经理未经批准，擅自离开施工现场的违约责任：</w:t>
      </w:r>
      <w:r>
        <w:rPr>
          <w:rFonts w:hint="eastAsia" w:ascii="宋体" w:hAnsi="宋体" w:eastAsia="宋体" w:cs="宋体"/>
          <w:bCs/>
          <w:color w:val="auto"/>
          <w:sz w:val="28"/>
          <w:szCs w:val="28"/>
          <w:highlight w:val="none"/>
          <w:u w:val="single"/>
        </w:rPr>
        <w:t>发包人负责对承包人项目经理进行考勤，项目经理缺勤按照1000元/天的标准进行违约处理，项目副经理及项目技术负责人缺勤按照 500元/天的标准进行违约处理。承包人同意当发生上述违约事项时按照上述标准向发包人支付违约金，发包人可以单方面决定从应付的进度款中扣除违约金，发包人扣除违约金后支付给承包人的剩余进度款视为发包人全额支付了承包人的进度款。</w:t>
      </w:r>
    </w:p>
    <w:p w14:paraId="380D148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承包人擅自更换项目经理的违约责任：</w:t>
      </w:r>
      <w:r>
        <w:rPr>
          <w:rFonts w:hint="eastAsia" w:ascii="宋体" w:hAnsi="宋体" w:eastAsia="宋体" w:cs="宋体"/>
          <w:bCs/>
          <w:color w:val="auto"/>
          <w:sz w:val="28"/>
          <w:szCs w:val="28"/>
          <w:highlight w:val="none"/>
          <w:u w:val="single"/>
        </w:rPr>
        <w:t>承包人向发包人支付10000元违约金，发包人可从应支付的进度款或履约保证金</w:t>
      </w:r>
      <w:r>
        <w:rPr>
          <w:rFonts w:hint="eastAsia" w:ascii="宋体" w:hAnsi="宋体" w:eastAsia="宋体" w:cs="宋体"/>
          <w:bCs/>
          <w:color w:val="auto"/>
          <w:sz w:val="28"/>
          <w:szCs w:val="28"/>
          <w:highlight w:val="none"/>
          <w:u w:val="single"/>
          <w:lang w:eastAsia="zh-CN"/>
        </w:rPr>
        <w:t>或履约保函</w:t>
      </w:r>
      <w:r>
        <w:rPr>
          <w:rFonts w:hint="eastAsia" w:ascii="宋体" w:hAnsi="宋体" w:eastAsia="宋体" w:cs="宋体"/>
          <w:bCs/>
          <w:color w:val="auto"/>
          <w:sz w:val="28"/>
          <w:szCs w:val="28"/>
          <w:highlight w:val="none"/>
          <w:u w:val="single"/>
        </w:rPr>
        <w:t>中直接扣除违约金。</w:t>
      </w:r>
    </w:p>
    <w:p w14:paraId="2AD32CC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承包人无正当理由拒绝更换项目经理的违约责任：</w:t>
      </w:r>
      <w:r>
        <w:rPr>
          <w:rFonts w:hint="eastAsia" w:ascii="宋体" w:hAnsi="宋体" w:eastAsia="宋体" w:cs="宋体"/>
          <w:bCs/>
          <w:color w:val="auto"/>
          <w:sz w:val="28"/>
          <w:szCs w:val="28"/>
          <w:highlight w:val="none"/>
          <w:u w:val="single"/>
        </w:rPr>
        <w:t>发包人有权书面要求限期更换，拒不更换的按承包人原因暂停施工直至撤换相关人员，如不在限期撤换扣除10%的费用，停工损失由承包方承担。</w:t>
      </w:r>
    </w:p>
    <w:p w14:paraId="38E26D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 承包人人员</w:t>
      </w:r>
    </w:p>
    <w:p w14:paraId="76DDFA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3.3.1 承包人提交项目管理机构及施工现场管理人员安排报告的期限：</w:t>
      </w:r>
      <w:r>
        <w:rPr>
          <w:rFonts w:hint="eastAsia" w:ascii="宋体" w:hAnsi="宋体" w:eastAsia="宋体" w:cs="宋体"/>
          <w:bCs/>
          <w:color w:val="auto"/>
          <w:sz w:val="28"/>
          <w:szCs w:val="28"/>
          <w:highlight w:val="none"/>
          <w:u w:val="single"/>
        </w:rPr>
        <w:t> 接到开工通知3日内 </w:t>
      </w:r>
      <w:r>
        <w:rPr>
          <w:rFonts w:hint="eastAsia" w:ascii="宋体" w:hAnsi="宋体" w:eastAsia="宋体" w:cs="宋体"/>
          <w:bCs/>
          <w:color w:val="auto"/>
          <w:sz w:val="28"/>
          <w:szCs w:val="28"/>
          <w:highlight w:val="none"/>
        </w:rPr>
        <w:t>。</w:t>
      </w:r>
    </w:p>
    <w:p w14:paraId="49F686A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承包人无正当理由拒绝撤换主要施工管理人员的违约责任：</w:t>
      </w:r>
      <w:r>
        <w:rPr>
          <w:rFonts w:hint="eastAsia" w:ascii="宋体" w:hAnsi="宋体" w:eastAsia="宋体" w:cs="宋体"/>
          <w:bCs/>
          <w:color w:val="auto"/>
          <w:sz w:val="28"/>
          <w:szCs w:val="28"/>
          <w:highlight w:val="none"/>
          <w:u w:val="single"/>
        </w:rPr>
        <w:t>承包人向发包人支付10000元违约金，发包人可从应支付的工程款或履约保证金</w:t>
      </w:r>
      <w:r>
        <w:rPr>
          <w:rFonts w:hint="eastAsia" w:ascii="宋体" w:hAnsi="宋体" w:eastAsia="宋体" w:cs="宋体"/>
          <w:bCs/>
          <w:color w:val="auto"/>
          <w:sz w:val="28"/>
          <w:szCs w:val="28"/>
          <w:highlight w:val="none"/>
          <w:u w:val="single"/>
          <w:lang w:eastAsia="zh-CN"/>
        </w:rPr>
        <w:t>或履约保函</w:t>
      </w:r>
      <w:r>
        <w:rPr>
          <w:rFonts w:hint="eastAsia" w:ascii="宋体" w:hAnsi="宋体" w:eastAsia="宋体" w:cs="宋体"/>
          <w:bCs/>
          <w:color w:val="auto"/>
          <w:sz w:val="28"/>
          <w:szCs w:val="28"/>
          <w:highlight w:val="none"/>
          <w:u w:val="single"/>
        </w:rPr>
        <w:t>中直接扣除违约金。</w:t>
      </w:r>
    </w:p>
    <w:p w14:paraId="24A1EA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3.3.</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承包人主要施工管理人员离开施工现场的批准要求： </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u w:val="single"/>
          <w:lang w:eastAsia="zh-CN"/>
        </w:rPr>
        <w:t>。</w:t>
      </w:r>
    </w:p>
    <w:p w14:paraId="0739C07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承包人擅自更换主要施工管理人员的违约责任：</w:t>
      </w:r>
      <w:r>
        <w:rPr>
          <w:rFonts w:hint="eastAsia" w:ascii="宋体" w:hAnsi="宋体" w:eastAsia="宋体" w:cs="宋体"/>
          <w:bCs/>
          <w:color w:val="auto"/>
          <w:sz w:val="28"/>
          <w:szCs w:val="28"/>
          <w:highlight w:val="none"/>
          <w:u w:val="single"/>
        </w:rPr>
        <w:t>发包方有权立即终止合同，承包人应无条件的退场，并承担由此所引起的一切后果和损失。承包人主要施工管理人员擅自离开施工现场的违约责任：监理单位负责对承包人主要施工管理人员进行考勤，主要施工管理人员缺勤按照 500元/天的标准向发包人支付违约金，发包人有权从进度款中单方面扣除承包人发生的违约金。发包人扣除违约金后支付给承包人的剩余进度款视为发包人全额支付了承包人的进度款。</w:t>
      </w:r>
    </w:p>
    <w:p w14:paraId="0AC5ADF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bookmarkStart w:id="309" w:name="_Toc297048345"/>
      <w:bookmarkEnd w:id="309"/>
      <w:bookmarkStart w:id="310" w:name="_Toc296346660"/>
      <w:bookmarkEnd w:id="310"/>
      <w:bookmarkStart w:id="311" w:name="_Toc296944498"/>
      <w:bookmarkEnd w:id="311"/>
      <w:bookmarkStart w:id="312" w:name="_Toc296891199"/>
      <w:bookmarkEnd w:id="312"/>
      <w:bookmarkStart w:id="313" w:name="_Toc300934945"/>
      <w:bookmarkEnd w:id="313"/>
      <w:bookmarkStart w:id="314" w:name="_Toc297216151"/>
      <w:bookmarkEnd w:id="314"/>
      <w:bookmarkStart w:id="315" w:name="_Toc296503159"/>
      <w:bookmarkEnd w:id="315"/>
      <w:bookmarkStart w:id="316" w:name="_Toc297123492"/>
      <w:bookmarkEnd w:id="316"/>
      <w:bookmarkStart w:id="317" w:name="_Toc312677988"/>
      <w:bookmarkEnd w:id="317"/>
      <w:bookmarkStart w:id="318" w:name="_Toc297120459"/>
      <w:bookmarkEnd w:id="318"/>
      <w:bookmarkStart w:id="319" w:name="_Toc303539102"/>
      <w:bookmarkEnd w:id="319"/>
      <w:bookmarkStart w:id="320" w:name="_Toc304295523"/>
      <w:bookmarkEnd w:id="320"/>
      <w:bookmarkStart w:id="321" w:name="_Toc296890987"/>
      <w:bookmarkEnd w:id="321"/>
      <w:bookmarkStart w:id="322" w:name="_Toc292559869"/>
      <w:bookmarkEnd w:id="322"/>
      <w:bookmarkStart w:id="323" w:name="_Toc296347158"/>
      <w:bookmarkEnd w:id="323"/>
      <w:bookmarkStart w:id="324" w:name="_Toc292559364"/>
      <w:bookmarkEnd w:id="324"/>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分包</w:t>
      </w:r>
    </w:p>
    <w:p w14:paraId="08D6010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bookmarkStart w:id="325" w:name="_Toc297120460"/>
      <w:bookmarkEnd w:id="325"/>
      <w:bookmarkStart w:id="326" w:name="_Toc296890988"/>
      <w:bookmarkEnd w:id="326"/>
      <w:bookmarkStart w:id="327" w:name="_Toc297216152"/>
      <w:bookmarkEnd w:id="327"/>
      <w:bookmarkStart w:id="328" w:name="_Toc292559365"/>
      <w:bookmarkEnd w:id="328"/>
      <w:bookmarkStart w:id="329" w:name="_Toc296346661"/>
      <w:bookmarkEnd w:id="329"/>
      <w:bookmarkStart w:id="330" w:name="_Toc296503160"/>
      <w:bookmarkEnd w:id="330"/>
      <w:bookmarkStart w:id="331" w:name="_Toc304295524"/>
      <w:bookmarkEnd w:id="331"/>
      <w:bookmarkStart w:id="332" w:name="_Toc312677989"/>
      <w:bookmarkEnd w:id="332"/>
      <w:bookmarkStart w:id="333" w:name="_Toc318581158"/>
      <w:bookmarkEnd w:id="333"/>
      <w:bookmarkStart w:id="334" w:name="_Toc296347159"/>
      <w:bookmarkEnd w:id="334"/>
      <w:bookmarkStart w:id="335" w:name="_Toc292559870"/>
      <w:bookmarkEnd w:id="335"/>
      <w:bookmarkStart w:id="336" w:name="_Toc296891200"/>
      <w:bookmarkEnd w:id="336"/>
      <w:bookmarkStart w:id="337" w:name="_Toc297123493"/>
      <w:bookmarkEnd w:id="337"/>
      <w:bookmarkStart w:id="338" w:name="_Toc300934946"/>
      <w:bookmarkEnd w:id="338"/>
      <w:bookmarkStart w:id="339" w:name="_Toc303539103"/>
      <w:bookmarkEnd w:id="339"/>
      <w:bookmarkStart w:id="340" w:name="_Toc296944499"/>
      <w:bookmarkEnd w:id="340"/>
      <w:bookmarkStart w:id="341" w:name="_Toc297048346"/>
      <w:bookmarkEnd w:id="341"/>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.1 分包的一般约定</w:t>
      </w:r>
    </w:p>
    <w:p w14:paraId="36FD31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禁止分包的工程包括：</w:t>
      </w:r>
      <w:r>
        <w:rPr>
          <w:rFonts w:hint="eastAsia" w:ascii="宋体" w:hAnsi="宋体" w:eastAsia="宋体" w:cs="宋体"/>
          <w:bCs/>
          <w:color w:val="auto"/>
          <w:sz w:val="28"/>
          <w:szCs w:val="28"/>
          <w:highlight w:val="none"/>
          <w:u w:val="single"/>
        </w:rPr>
        <w:t>本工程禁止分包</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669909A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主体结构、关键性工作的范围：</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bookmarkStart w:id="342" w:name="_Toc296346662"/>
      <w:bookmarkEnd w:id="342"/>
      <w:bookmarkStart w:id="343" w:name="_Toc296890989"/>
      <w:bookmarkEnd w:id="343"/>
      <w:bookmarkStart w:id="344" w:name="_Toc304295525"/>
      <w:bookmarkEnd w:id="344"/>
      <w:bookmarkStart w:id="345" w:name="_Toc296503161"/>
      <w:bookmarkEnd w:id="345"/>
      <w:bookmarkStart w:id="346" w:name="_Toc297216153"/>
      <w:bookmarkEnd w:id="346"/>
      <w:bookmarkStart w:id="347" w:name="_Toc300934947"/>
      <w:bookmarkEnd w:id="347"/>
      <w:bookmarkStart w:id="348" w:name="_Toc303539104"/>
      <w:bookmarkEnd w:id="348"/>
      <w:bookmarkStart w:id="349" w:name="_Toc296944500"/>
      <w:bookmarkEnd w:id="349"/>
      <w:bookmarkStart w:id="350" w:name="_Toc297048347"/>
      <w:bookmarkEnd w:id="350"/>
      <w:bookmarkStart w:id="351" w:name="_Toc297120461"/>
      <w:bookmarkEnd w:id="351"/>
      <w:bookmarkStart w:id="352" w:name="_Toc296347160"/>
      <w:bookmarkEnd w:id="352"/>
      <w:bookmarkStart w:id="353" w:name="_Toc296891201"/>
      <w:bookmarkEnd w:id="353"/>
      <w:bookmarkStart w:id="354" w:name="_Toc297123494"/>
      <w:bookmarkEnd w:id="354"/>
    </w:p>
    <w:p w14:paraId="74AAEF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bookmarkStart w:id="355" w:name="_Toc318581159"/>
      <w:bookmarkEnd w:id="355"/>
      <w:bookmarkStart w:id="356" w:name="_Toc312677990"/>
      <w:bookmarkEnd w:id="356"/>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.2分包的确定</w:t>
      </w:r>
    </w:p>
    <w:p w14:paraId="0060DC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允许分包的专业工程包括：</w:t>
      </w:r>
      <w:r>
        <w:rPr>
          <w:rFonts w:hint="eastAsia" w:ascii="宋体" w:hAnsi="宋体" w:eastAsia="宋体" w:cs="宋体"/>
          <w:bCs/>
          <w:color w:val="auto"/>
          <w:sz w:val="28"/>
          <w:szCs w:val="28"/>
          <w:highlight w:val="none"/>
          <w:u w:val="single"/>
        </w:rPr>
        <w:t>禁止分包</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45BFAE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其他关于分包的约定：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D5035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分包合同价款</w:t>
      </w:r>
    </w:p>
    <w:p w14:paraId="2F16180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关于分包合同价款支付的约定：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2880264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工程照管与成品、半成品保护</w:t>
      </w:r>
    </w:p>
    <w:p w14:paraId="6ED38F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承包人负责照管工程及工程相关的材料、工程设备的起始时间：</w:t>
      </w:r>
      <w:r>
        <w:rPr>
          <w:rFonts w:hint="eastAsia" w:ascii="宋体" w:hAnsi="宋体" w:eastAsia="宋体" w:cs="宋体"/>
          <w:bCs/>
          <w:color w:val="auto"/>
          <w:sz w:val="28"/>
          <w:szCs w:val="28"/>
          <w:highlight w:val="none"/>
          <w:u w:val="single"/>
        </w:rPr>
        <w:t> 执行通用条款。</w:t>
      </w:r>
    </w:p>
    <w:p w14:paraId="06A2BA7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履约担保</w:t>
      </w:r>
    </w:p>
    <w:p w14:paraId="36929FE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承包人是否提供履约担保：</w:t>
      </w:r>
      <w:r>
        <w:rPr>
          <w:rFonts w:hint="eastAsia" w:ascii="宋体" w:hAnsi="宋体" w:eastAsia="宋体" w:cs="宋体"/>
          <w:bCs/>
          <w:color w:val="auto"/>
          <w:sz w:val="28"/>
          <w:szCs w:val="28"/>
          <w:highlight w:val="none"/>
          <w:u w:val="single"/>
        </w:rPr>
        <w:t> 否 </w:t>
      </w:r>
      <w:r>
        <w:rPr>
          <w:rFonts w:hint="eastAsia" w:ascii="宋体" w:hAnsi="宋体" w:eastAsia="宋体" w:cs="宋体"/>
          <w:bCs/>
          <w:color w:val="auto"/>
          <w:sz w:val="28"/>
          <w:szCs w:val="28"/>
          <w:highlight w:val="none"/>
        </w:rPr>
        <w:t>。</w:t>
      </w:r>
    </w:p>
    <w:p w14:paraId="2E9A50B1">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57" w:name="_Toc351203636"/>
      <w:bookmarkEnd w:id="357"/>
      <w:r>
        <w:rPr>
          <w:rFonts w:hint="eastAsia" w:ascii="宋体" w:hAnsi="宋体" w:eastAsia="宋体" w:cs="宋体"/>
          <w:bCs/>
          <w:color w:val="auto"/>
          <w:sz w:val="28"/>
          <w:szCs w:val="28"/>
          <w:highlight w:val="none"/>
        </w:rPr>
        <w:t>4</w:t>
      </w:r>
      <w:bookmarkStart w:id="358" w:name="_Toc297120462"/>
      <w:bookmarkEnd w:id="358"/>
      <w:bookmarkStart w:id="359" w:name="_Toc296503162"/>
      <w:bookmarkEnd w:id="359"/>
      <w:bookmarkStart w:id="360" w:name="_Toc292559871"/>
      <w:bookmarkEnd w:id="360"/>
      <w:bookmarkStart w:id="361" w:name="_Toc296891202"/>
      <w:bookmarkEnd w:id="361"/>
      <w:bookmarkStart w:id="362" w:name="_Toc296890990"/>
      <w:bookmarkEnd w:id="362"/>
      <w:bookmarkStart w:id="363" w:name="_Toc296346663"/>
      <w:bookmarkEnd w:id="363"/>
      <w:bookmarkStart w:id="364" w:name="_Toc297048348"/>
      <w:bookmarkEnd w:id="364"/>
      <w:bookmarkStart w:id="365" w:name="_Toc296944501"/>
      <w:bookmarkEnd w:id="365"/>
      <w:bookmarkStart w:id="366" w:name="_Toc292559366"/>
      <w:bookmarkEnd w:id="366"/>
      <w:bookmarkStart w:id="367" w:name="_Toc267251413"/>
      <w:bookmarkEnd w:id="367"/>
      <w:bookmarkStart w:id="368" w:name="_Toc296347161"/>
      <w:bookmarkEnd w:id="368"/>
      <w:r>
        <w:rPr>
          <w:rFonts w:hint="eastAsia" w:ascii="宋体" w:hAnsi="宋体" w:eastAsia="宋体" w:cs="宋体"/>
          <w:bCs/>
          <w:color w:val="auto"/>
          <w:sz w:val="28"/>
          <w:szCs w:val="28"/>
          <w:highlight w:val="none"/>
        </w:rPr>
        <w:t>. 监理人</w:t>
      </w:r>
    </w:p>
    <w:p w14:paraId="042D3DD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4.1监理人的一般规定</w:t>
      </w:r>
    </w:p>
    <w:p w14:paraId="0193AB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关于监理人的监理内容：</w:t>
      </w:r>
      <w:r>
        <w:rPr>
          <w:rFonts w:hint="eastAsia" w:ascii="宋体" w:hAnsi="宋体" w:eastAsia="宋体" w:cs="宋体"/>
          <w:bCs/>
          <w:color w:val="auto"/>
          <w:sz w:val="28"/>
          <w:szCs w:val="28"/>
          <w:highlight w:val="none"/>
          <w:u w:val="single"/>
        </w:rPr>
        <w:t>执行通用条款及监理合同 </w:t>
      </w:r>
      <w:r>
        <w:rPr>
          <w:rFonts w:hint="eastAsia" w:ascii="宋体" w:hAnsi="宋体" w:eastAsia="宋体" w:cs="宋体"/>
          <w:bCs/>
          <w:color w:val="auto"/>
          <w:sz w:val="28"/>
          <w:szCs w:val="28"/>
          <w:highlight w:val="none"/>
        </w:rPr>
        <w:t>。</w:t>
      </w:r>
    </w:p>
    <w:p w14:paraId="5C06C2F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关于监理人的监理权限：</w:t>
      </w:r>
      <w:r>
        <w:rPr>
          <w:rFonts w:hint="eastAsia" w:ascii="宋体" w:hAnsi="宋体" w:eastAsia="宋体" w:cs="宋体"/>
          <w:bCs/>
          <w:color w:val="auto"/>
          <w:sz w:val="28"/>
          <w:szCs w:val="28"/>
          <w:highlight w:val="none"/>
          <w:u w:val="single"/>
        </w:rPr>
        <w:t>执行通用条款及监理合同 </w:t>
      </w:r>
      <w:r>
        <w:rPr>
          <w:rFonts w:hint="eastAsia" w:ascii="宋体" w:hAnsi="宋体" w:eastAsia="宋体" w:cs="宋体"/>
          <w:bCs/>
          <w:color w:val="auto"/>
          <w:sz w:val="28"/>
          <w:szCs w:val="28"/>
          <w:highlight w:val="none"/>
        </w:rPr>
        <w:t>。</w:t>
      </w:r>
    </w:p>
    <w:p w14:paraId="161C9E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关于监理人在施工现场的办公场所、生活场所的提供和费用承担的约定：</w:t>
      </w:r>
      <w:r>
        <w:rPr>
          <w:rFonts w:hint="eastAsia" w:ascii="宋体" w:hAnsi="宋体" w:eastAsia="宋体" w:cs="宋体"/>
          <w:bCs/>
          <w:color w:val="auto"/>
          <w:sz w:val="28"/>
          <w:szCs w:val="28"/>
          <w:highlight w:val="none"/>
          <w:u w:val="single"/>
        </w:rPr>
        <w:t>监理人在施工现场的办公场所、生活场所由监理人自行解决，费用包含在监理报酬中。</w:t>
      </w:r>
    </w:p>
    <w:p w14:paraId="3DBCF0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4.2 监理人员</w:t>
      </w:r>
    </w:p>
    <w:p w14:paraId="427A6F1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总监理工程师：</w:t>
      </w:r>
    </w:p>
    <w:p w14:paraId="03372FD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姓    名：</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6E7B8A9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职    务：</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25AB3C9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监理工程师执业资格证书号：</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1D3C5D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0F848D7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504F9A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3942B27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关于监理人的其他约定：</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2D7B132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商定或确定</w:t>
      </w:r>
    </w:p>
    <w:p w14:paraId="084ED22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369" w:name="_Toc267251418"/>
      <w:bookmarkEnd w:id="369"/>
      <w:r>
        <w:rPr>
          <w:rFonts w:hint="eastAsia" w:ascii="宋体" w:hAnsi="宋体" w:eastAsia="宋体" w:cs="宋体"/>
          <w:bCs/>
          <w:color w:val="auto"/>
          <w:sz w:val="28"/>
          <w:szCs w:val="28"/>
          <w:highlight w:val="none"/>
        </w:rPr>
        <w:t>在发包人和承包人不能通过协商达成一致意见时，发包人授权监理人对以下事项进行确定：</w:t>
      </w:r>
    </w:p>
    <w:p w14:paraId="0EC57B8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u w:val="single"/>
        </w:rPr>
        <w:t> 合同当事人进行商定或确定时，总监理工程师应当会同合同当事人尽量通过协议达成一致，不能达成一致的，由监理工程师按照合同约定审慎做出公正的决定。总监理工程师应将确定以书面形式通知发包人和承包人，并附详细依据。合同当事人对总监理工程师的确定没有异议的，按照监理总工程师的确定执行，任何一方合同当事人有异议，按照第20条（争议解决）约定处理，争议解决前，争议解决的结果与总监理工程师的确定不一致的，按照争议解决的结果执行，由此造成的损失由责任人承担。</w:t>
      </w:r>
      <w:r>
        <w:rPr>
          <w:rFonts w:hint="eastAsia" w:ascii="宋体" w:hAnsi="宋体" w:eastAsia="宋体" w:cs="宋体"/>
          <w:bCs/>
          <w:color w:val="auto"/>
          <w:sz w:val="28"/>
          <w:szCs w:val="28"/>
          <w:highlight w:val="none"/>
        </w:rPr>
        <w:t xml:space="preserve">                                                    </w:t>
      </w:r>
    </w:p>
    <w:p w14:paraId="4BFE148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70" w:name="_Toc351203637"/>
      <w:bookmarkEnd w:id="370"/>
      <w:r>
        <w:rPr>
          <w:rFonts w:hint="eastAsia" w:ascii="宋体" w:hAnsi="宋体" w:eastAsia="宋体" w:cs="宋体"/>
          <w:bCs/>
          <w:color w:val="auto"/>
          <w:sz w:val="28"/>
          <w:szCs w:val="28"/>
          <w:highlight w:val="none"/>
        </w:rPr>
        <w:t>5. 工程质量</w:t>
      </w:r>
    </w:p>
    <w:p w14:paraId="6D466EE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5.1 质量要求</w:t>
      </w:r>
    </w:p>
    <w:p w14:paraId="5D53B81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w:t>
      </w:r>
      <w:bookmarkStart w:id="371" w:name="_Toc303539106"/>
      <w:bookmarkEnd w:id="371"/>
      <w:bookmarkStart w:id="372" w:name="_Toc304295527"/>
      <w:bookmarkEnd w:id="372"/>
      <w:bookmarkStart w:id="373" w:name="_Toc297123496"/>
      <w:bookmarkEnd w:id="373"/>
      <w:bookmarkStart w:id="374" w:name="_Toc300934949"/>
      <w:bookmarkEnd w:id="374"/>
      <w:bookmarkStart w:id="375" w:name="_Toc318581164"/>
      <w:bookmarkEnd w:id="375"/>
      <w:bookmarkStart w:id="376" w:name="_Toc312677997"/>
      <w:bookmarkEnd w:id="376"/>
      <w:bookmarkStart w:id="377" w:name="_Toc297216155"/>
      <w:bookmarkEnd w:id="377"/>
      <w:r>
        <w:rPr>
          <w:rFonts w:hint="eastAsia" w:ascii="宋体" w:hAnsi="宋体" w:eastAsia="宋体" w:cs="宋体"/>
          <w:bCs/>
          <w:color w:val="auto"/>
          <w:sz w:val="28"/>
          <w:szCs w:val="28"/>
          <w:highlight w:val="none"/>
        </w:rPr>
        <w:t>.1.1 特殊质量标准和要求：</w:t>
      </w:r>
      <w:r>
        <w:rPr>
          <w:rFonts w:hint="eastAsia" w:ascii="宋体" w:hAnsi="宋体" w:eastAsia="宋体" w:cs="宋体"/>
          <w:bCs/>
          <w:color w:val="auto"/>
          <w:sz w:val="28"/>
          <w:szCs w:val="28"/>
          <w:highlight w:val="none"/>
          <w:u w:val="single"/>
        </w:rPr>
        <w:t>工程质量标准必须符合现行国家有关工程施工质量验收规范和标准的要求。</w:t>
      </w:r>
    </w:p>
    <w:p w14:paraId="474A00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关于工程奖项的约定：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40994B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隐蔽工程检查</w:t>
      </w:r>
    </w:p>
    <w:p w14:paraId="50D5605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承包人提前通知监理人隐蔽工程检查的期限的约定：</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71EE6D4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监理人不能按时进行检查时，应提前</w:t>
      </w:r>
      <w:r>
        <w:rPr>
          <w:rFonts w:hint="eastAsia" w:ascii="宋体" w:hAnsi="宋体" w:eastAsia="宋体" w:cs="宋体"/>
          <w:bCs/>
          <w:color w:val="auto"/>
          <w:sz w:val="28"/>
          <w:szCs w:val="28"/>
          <w:highlight w:val="none"/>
          <w:u w:val="single"/>
        </w:rPr>
        <w:t>24</w:t>
      </w:r>
      <w:r>
        <w:rPr>
          <w:rFonts w:hint="eastAsia" w:ascii="宋体" w:hAnsi="宋体" w:eastAsia="宋体" w:cs="宋体"/>
          <w:bCs/>
          <w:color w:val="auto"/>
          <w:sz w:val="28"/>
          <w:szCs w:val="28"/>
          <w:highlight w:val="none"/>
        </w:rPr>
        <w:t>小时提交书面延期要求。</w:t>
      </w:r>
    </w:p>
    <w:p w14:paraId="679ED5C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关于延期最长不得超过：</w:t>
      </w:r>
      <w:r>
        <w:rPr>
          <w:rFonts w:hint="eastAsia" w:ascii="宋体" w:hAnsi="宋体" w:eastAsia="宋体" w:cs="宋体"/>
          <w:bCs/>
          <w:color w:val="auto"/>
          <w:sz w:val="28"/>
          <w:szCs w:val="28"/>
          <w:highlight w:val="none"/>
          <w:u w:val="single"/>
        </w:rPr>
        <w:t>48</w:t>
      </w:r>
      <w:r>
        <w:rPr>
          <w:rFonts w:hint="eastAsia" w:ascii="宋体" w:hAnsi="宋体" w:eastAsia="宋体" w:cs="宋体"/>
          <w:bCs/>
          <w:color w:val="auto"/>
          <w:sz w:val="28"/>
          <w:szCs w:val="28"/>
          <w:highlight w:val="none"/>
        </w:rPr>
        <w:t>小时。</w:t>
      </w:r>
    </w:p>
    <w:p w14:paraId="2CDFFA35">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78" w:name="_Toc351203638"/>
      <w:bookmarkEnd w:id="378"/>
      <w:r>
        <w:rPr>
          <w:rFonts w:hint="eastAsia" w:ascii="宋体" w:hAnsi="宋体" w:eastAsia="宋体" w:cs="宋体"/>
          <w:bCs/>
          <w:color w:val="auto"/>
          <w:sz w:val="28"/>
          <w:szCs w:val="28"/>
          <w:highlight w:val="none"/>
        </w:rPr>
        <w:t>6. 安全文明施工与环境保护</w:t>
      </w:r>
    </w:p>
    <w:p w14:paraId="2D16BE5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6.1安全文明施工</w:t>
      </w:r>
    </w:p>
    <w:p w14:paraId="26D0932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6.1.1 项目安全生产的达标目标及相应事项的约定：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p>
    <w:p w14:paraId="510F64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关于治安保卫的特别约定：</w:t>
      </w:r>
      <w:r>
        <w:rPr>
          <w:rFonts w:hint="eastAsia" w:ascii="宋体" w:hAnsi="宋体" w:eastAsia="宋体" w:cs="宋体"/>
          <w:bCs/>
          <w:color w:val="auto"/>
          <w:sz w:val="28"/>
          <w:szCs w:val="28"/>
          <w:highlight w:val="none"/>
          <w:u w:val="single"/>
        </w:rPr>
        <w:t>按通用条款执行 </w:t>
      </w:r>
      <w:r>
        <w:rPr>
          <w:rFonts w:hint="eastAsia" w:ascii="宋体" w:hAnsi="宋体" w:eastAsia="宋体" w:cs="宋体"/>
          <w:bCs/>
          <w:color w:val="auto"/>
          <w:sz w:val="28"/>
          <w:szCs w:val="28"/>
          <w:highlight w:val="none"/>
        </w:rPr>
        <w:t>。</w:t>
      </w:r>
    </w:p>
    <w:p w14:paraId="0FAC77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关于编制施工场地治安管理计划的约定：</w:t>
      </w:r>
      <w:r>
        <w:rPr>
          <w:rFonts w:hint="eastAsia" w:ascii="宋体" w:hAnsi="宋体" w:eastAsia="宋体" w:cs="宋体"/>
          <w:bCs/>
          <w:color w:val="auto"/>
          <w:sz w:val="28"/>
          <w:szCs w:val="28"/>
          <w:highlight w:val="none"/>
          <w:u w:val="single"/>
        </w:rPr>
        <w:t>开工前3日提供施工场地治安管理计划。</w:t>
      </w:r>
    </w:p>
    <w:p w14:paraId="0CAFD0C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文明施工</w:t>
      </w:r>
    </w:p>
    <w:p w14:paraId="041526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合同当事人对文明施工的要求：</w:t>
      </w:r>
      <w:r>
        <w:rPr>
          <w:rFonts w:hint="eastAsia" w:ascii="宋体" w:hAnsi="宋体" w:eastAsia="宋体" w:cs="宋体"/>
          <w:bCs/>
          <w:color w:val="auto"/>
          <w:sz w:val="28"/>
          <w:szCs w:val="28"/>
          <w:highlight w:val="none"/>
          <w:u w:val="single"/>
        </w:rPr>
        <w:t>执行通用条款。</w:t>
      </w:r>
    </w:p>
    <w:p w14:paraId="122B6F4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 关于安全文明施工费支付比例和支付期限的约定：</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6A88E716">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79" w:name="_Toc351203639"/>
      <w:bookmarkEnd w:id="379"/>
      <w:r>
        <w:rPr>
          <w:rFonts w:hint="eastAsia" w:ascii="宋体" w:hAnsi="宋体" w:eastAsia="宋体" w:cs="宋体"/>
          <w:bCs/>
          <w:color w:val="auto"/>
          <w:sz w:val="28"/>
          <w:szCs w:val="28"/>
          <w:highlight w:val="none"/>
        </w:rPr>
        <w:t>7. 工期和进度</w:t>
      </w:r>
    </w:p>
    <w:p w14:paraId="4F7FCF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7.1 施工组织设计</w:t>
      </w:r>
    </w:p>
    <w:p w14:paraId="25EE6E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val="en-US" w:eastAsia="zh-CN"/>
        </w:rPr>
      </w:pPr>
      <w:r>
        <w:rPr>
          <w:rFonts w:hint="eastAsia" w:ascii="宋体" w:hAnsi="宋体" w:eastAsia="宋体" w:cs="宋体"/>
          <w:bCs/>
          <w:color w:val="auto"/>
          <w:sz w:val="28"/>
          <w:szCs w:val="28"/>
          <w:highlight w:val="none"/>
        </w:rPr>
        <w:t>7.1.1 合同当事人约定的施工组织设计应包括的其他内容：</w:t>
      </w:r>
      <w:r>
        <w:rPr>
          <w:rFonts w:hint="eastAsia" w:ascii="宋体" w:hAnsi="宋体" w:eastAsia="宋体" w:cs="宋体"/>
          <w:bCs/>
          <w:color w:val="auto"/>
          <w:sz w:val="28"/>
          <w:szCs w:val="28"/>
          <w:highlight w:val="none"/>
          <w:u w:val="single"/>
        </w:rPr>
        <w:t> 执行通用条款</w:t>
      </w:r>
      <w:r>
        <w:rPr>
          <w:rFonts w:hint="eastAsia" w:ascii="宋体" w:hAnsi="宋体" w:eastAsia="宋体" w:cs="宋体"/>
          <w:bCs/>
          <w:color w:val="auto"/>
          <w:sz w:val="28"/>
          <w:szCs w:val="28"/>
          <w:highlight w:val="none"/>
          <w:u w:val="single"/>
          <w:lang w:eastAsia="zh-CN"/>
        </w:rPr>
        <w:t>。</w:t>
      </w:r>
    </w:p>
    <w:p w14:paraId="1FF575C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7.1.2 施工组织设计的提交和修改</w:t>
      </w:r>
    </w:p>
    <w:p w14:paraId="4EDE1C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承包人提交详细施工组织设计的期限的约定：</w:t>
      </w:r>
      <w:r>
        <w:rPr>
          <w:rFonts w:hint="eastAsia" w:ascii="宋体" w:hAnsi="宋体" w:eastAsia="宋体" w:cs="宋体"/>
          <w:bCs/>
          <w:color w:val="auto"/>
          <w:sz w:val="28"/>
          <w:szCs w:val="28"/>
          <w:highlight w:val="none"/>
          <w:u w:val="single"/>
        </w:rPr>
        <w:t> 开工三日内承包人将施工组织设计（方案）和进度计划提交发包人</w:t>
      </w:r>
      <w:r>
        <w:rPr>
          <w:rFonts w:hint="eastAsia" w:ascii="宋体" w:hAnsi="宋体" w:eastAsia="宋体" w:cs="宋体"/>
          <w:bCs/>
          <w:color w:val="auto"/>
          <w:sz w:val="28"/>
          <w:szCs w:val="28"/>
          <w:highlight w:val="none"/>
        </w:rPr>
        <w:t>。</w:t>
      </w:r>
    </w:p>
    <w:p w14:paraId="6EF57E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发包人和监理人在收到详细的施工组织设计后确认或提出修改意见的期限：</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076C0C0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380" w:name="_Toc297123514"/>
      <w:bookmarkEnd w:id="380"/>
      <w:bookmarkStart w:id="381" w:name="_Toc312677479"/>
      <w:bookmarkEnd w:id="381"/>
      <w:bookmarkStart w:id="382" w:name="_Toc312678005"/>
      <w:bookmarkEnd w:id="382"/>
      <w:bookmarkStart w:id="383" w:name="_Toc304295541"/>
      <w:bookmarkEnd w:id="383"/>
      <w:bookmarkStart w:id="384" w:name="_Toc297216173"/>
      <w:bookmarkEnd w:id="384"/>
      <w:bookmarkStart w:id="385" w:name="_Toc300934966"/>
      <w:bookmarkEnd w:id="385"/>
      <w:bookmarkStart w:id="386" w:name="_Toc303539123"/>
      <w:bookmarkEnd w:id="386"/>
      <w:r>
        <w:rPr>
          <w:rFonts w:hint="eastAsia" w:ascii="宋体" w:hAnsi="宋体" w:eastAsia="宋体" w:cs="宋体"/>
          <w:bCs/>
          <w:color w:val="auto"/>
          <w:sz w:val="28"/>
          <w:szCs w:val="28"/>
          <w:highlight w:val="none"/>
        </w:rPr>
        <w:t>.2 施工进度计划</w:t>
      </w:r>
    </w:p>
    <w:p w14:paraId="62269F4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 xml:space="preserve"> 施工进度计划的修订</w:t>
      </w:r>
    </w:p>
    <w:p w14:paraId="3C9D935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发包人和监理人在收到修订的施工进度计划后确认或提出修改意见的期限：</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242F7A9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7.3 开工</w:t>
      </w:r>
    </w:p>
    <w:p w14:paraId="169E118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7.3.1 开工准备</w:t>
      </w:r>
    </w:p>
    <w:p w14:paraId="06227D5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关于承包人提交工程开工报审表的期限：</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198A59D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eastAsia="zh-CN"/>
        </w:rPr>
      </w:pPr>
      <w:r>
        <w:rPr>
          <w:rFonts w:hint="eastAsia" w:ascii="宋体" w:hAnsi="宋体" w:eastAsia="宋体" w:cs="宋体"/>
          <w:bCs/>
          <w:color w:val="auto"/>
          <w:sz w:val="28"/>
          <w:szCs w:val="28"/>
          <w:highlight w:val="none"/>
        </w:rPr>
        <w:t>关于发包人应完成的其他开工准备工作及期限：</w:t>
      </w:r>
      <w:r>
        <w:rPr>
          <w:rFonts w:hint="eastAsia" w:ascii="宋体" w:hAnsi="宋体" w:eastAsia="宋体" w:cs="宋体"/>
          <w:bCs/>
          <w:color w:val="auto"/>
          <w:sz w:val="28"/>
          <w:szCs w:val="28"/>
          <w:highlight w:val="none"/>
          <w:u w:val="single"/>
        </w:rPr>
        <w:t>开工日期前三天（水电接通）</w:t>
      </w:r>
      <w:r>
        <w:rPr>
          <w:rFonts w:hint="eastAsia" w:ascii="宋体" w:hAnsi="宋体" w:eastAsia="宋体" w:cs="宋体"/>
          <w:bCs/>
          <w:color w:val="auto"/>
          <w:sz w:val="28"/>
          <w:szCs w:val="28"/>
          <w:highlight w:val="none"/>
          <w:u w:val="single"/>
          <w:lang w:eastAsia="zh-CN"/>
        </w:rPr>
        <w:t>。</w:t>
      </w:r>
    </w:p>
    <w:p w14:paraId="5324172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关于承包人应完成的其他开工准备工作及期限：</w:t>
      </w:r>
      <w:r>
        <w:rPr>
          <w:rFonts w:hint="eastAsia" w:ascii="宋体" w:hAnsi="宋体" w:eastAsia="宋体" w:cs="宋体"/>
          <w:bCs/>
          <w:color w:val="auto"/>
          <w:sz w:val="28"/>
          <w:szCs w:val="28"/>
          <w:highlight w:val="none"/>
          <w:u w:val="single"/>
        </w:rPr>
        <w:t>开工日期前三天</w:t>
      </w:r>
      <w:r>
        <w:rPr>
          <w:rFonts w:hint="eastAsia" w:ascii="宋体" w:hAnsi="宋体" w:eastAsia="宋体" w:cs="宋体"/>
          <w:bCs/>
          <w:color w:val="auto"/>
          <w:sz w:val="28"/>
          <w:szCs w:val="28"/>
          <w:highlight w:val="none"/>
          <w:u w:val="single"/>
          <w:lang w:eastAsia="zh-CN"/>
        </w:rPr>
        <w:t>。</w:t>
      </w:r>
    </w:p>
    <w:p w14:paraId="4A03F0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因发包人原因造成监理人未能在计划开工日期之日起</w:t>
      </w:r>
      <w:r>
        <w:rPr>
          <w:rFonts w:hint="eastAsia" w:ascii="宋体" w:hAnsi="宋体" w:eastAsia="宋体" w:cs="宋体"/>
          <w:bCs/>
          <w:color w:val="auto"/>
          <w:sz w:val="28"/>
          <w:szCs w:val="28"/>
          <w:highlight w:val="none"/>
          <w:u w:val="single"/>
        </w:rPr>
        <w:t> 90 </w:t>
      </w:r>
      <w:r>
        <w:rPr>
          <w:rFonts w:hint="eastAsia" w:ascii="宋体" w:hAnsi="宋体" w:eastAsia="宋体" w:cs="宋体"/>
          <w:bCs/>
          <w:color w:val="auto"/>
          <w:sz w:val="28"/>
          <w:szCs w:val="28"/>
          <w:highlight w:val="none"/>
        </w:rPr>
        <w:t>天内发出开工通知的，承包人有权提出价格调整要求，或者解除合同。</w:t>
      </w:r>
    </w:p>
    <w:p w14:paraId="7A71541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7.4 测量放线</w:t>
      </w:r>
    </w:p>
    <w:p w14:paraId="6A83958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7.4.1发包人通过监理人向承包人提供测量基准点、基准线和水准点及其书面资料的期限：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0D58BE2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387" w:name="_Toc297123516"/>
      <w:bookmarkEnd w:id="387"/>
      <w:bookmarkStart w:id="388" w:name="_Toc304295546"/>
      <w:bookmarkEnd w:id="388"/>
      <w:bookmarkStart w:id="389" w:name="_Toc312678010"/>
      <w:bookmarkEnd w:id="389"/>
      <w:bookmarkStart w:id="390" w:name="_Toc297216175"/>
      <w:bookmarkEnd w:id="390"/>
      <w:bookmarkStart w:id="391" w:name="_Toc303539125"/>
      <w:bookmarkEnd w:id="391"/>
      <w:bookmarkStart w:id="392" w:name="_Toc312677484"/>
      <w:bookmarkEnd w:id="392"/>
      <w:bookmarkStart w:id="393" w:name="_Toc300934968"/>
      <w:bookmarkEnd w:id="393"/>
      <w:r>
        <w:rPr>
          <w:rFonts w:hint="eastAsia" w:ascii="宋体" w:hAnsi="宋体" w:eastAsia="宋体" w:cs="宋体"/>
          <w:bCs/>
          <w:color w:val="auto"/>
          <w:sz w:val="28"/>
          <w:szCs w:val="28"/>
          <w:highlight w:val="none"/>
        </w:rPr>
        <w:t>.5 工期延误</w:t>
      </w:r>
    </w:p>
    <w:p w14:paraId="7E2D22C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7.5.1 因发包人原因导致工期延误</w:t>
      </w:r>
    </w:p>
    <w:p w14:paraId="6E37B6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因发包人原因导致工期延误的其他情形：</w:t>
      </w:r>
      <w:r>
        <w:rPr>
          <w:rFonts w:hint="eastAsia" w:ascii="宋体" w:hAnsi="宋体" w:eastAsia="宋体" w:cs="宋体"/>
          <w:bCs/>
          <w:color w:val="auto"/>
          <w:sz w:val="28"/>
          <w:szCs w:val="28"/>
          <w:highlight w:val="none"/>
          <w:u w:val="single"/>
        </w:rPr>
        <w:t>（1）重大设计变更、工程量增加；（2）政策问题。</w:t>
      </w:r>
    </w:p>
    <w:p w14:paraId="66FC0A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394" w:name="_Toc304295548"/>
      <w:bookmarkEnd w:id="394"/>
      <w:bookmarkStart w:id="395" w:name="_Toc297123518"/>
      <w:bookmarkEnd w:id="395"/>
      <w:bookmarkStart w:id="396" w:name="_Toc312678012"/>
      <w:bookmarkEnd w:id="396"/>
      <w:bookmarkStart w:id="397" w:name="_Toc303539127"/>
      <w:bookmarkEnd w:id="397"/>
      <w:bookmarkStart w:id="398" w:name="_Toc300934970"/>
      <w:bookmarkEnd w:id="398"/>
      <w:bookmarkStart w:id="399" w:name="_Toc318581169"/>
      <w:bookmarkEnd w:id="399"/>
      <w:bookmarkStart w:id="400" w:name="_Toc312677486"/>
      <w:bookmarkEnd w:id="400"/>
      <w:bookmarkStart w:id="401" w:name="_Toc297216177"/>
      <w:bookmarkEnd w:id="401"/>
      <w:r>
        <w:rPr>
          <w:rFonts w:hint="eastAsia" w:ascii="宋体" w:hAnsi="宋体" w:eastAsia="宋体" w:cs="宋体"/>
          <w:bCs/>
          <w:color w:val="auto"/>
          <w:sz w:val="28"/>
          <w:szCs w:val="28"/>
          <w:highlight w:val="none"/>
        </w:rPr>
        <w:t>.5.2 因承包人原因导致工期延误</w:t>
      </w:r>
    </w:p>
    <w:p w14:paraId="27E8C3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w:t>
      </w:r>
      <w:bookmarkStart w:id="402" w:name="_Toc318581170"/>
      <w:bookmarkEnd w:id="402"/>
      <w:bookmarkStart w:id="403" w:name="_Toc312677487"/>
      <w:bookmarkEnd w:id="403"/>
      <w:bookmarkStart w:id="404" w:name="_Toc312678013"/>
      <w:bookmarkEnd w:id="404"/>
      <w:r>
        <w:rPr>
          <w:rFonts w:hint="eastAsia" w:ascii="宋体" w:hAnsi="宋体" w:eastAsia="宋体" w:cs="宋体"/>
          <w:bCs/>
          <w:color w:val="auto"/>
          <w:sz w:val="28"/>
          <w:szCs w:val="28"/>
          <w:highlight w:val="none"/>
        </w:rPr>
        <w:t>承包人原因造成工期延误，逾期竣工违约金的逾期竣工违约金的计算方法为：</w:t>
      </w:r>
      <w:r>
        <w:rPr>
          <w:rFonts w:hint="eastAsia" w:ascii="宋体" w:hAnsi="宋体" w:eastAsia="宋体" w:cs="宋体"/>
          <w:bCs/>
          <w:color w:val="auto"/>
          <w:sz w:val="28"/>
          <w:szCs w:val="28"/>
          <w:highlight w:val="none"/>
          <w:u w:val="single"/>
        </w:rPr>
        <w:t>签约合同价款的1‰/天。工程延误30天以上发包人有权单方解除合同并扣除逾期竣工违约金（签约合同价款的5%）。因工期延误及解除合同造成的损失由承包人承担</w:t>
      </w:r>
      <w:r>
        <w:rPr>
          <w:rFonts w:hint="eastAsia" w:ascii="宋体" w:hAnsi="宋体" w:eastAsia="宋体" w:cs="宋体"/>
          <w:bCs/>
          <w:color w:val="auto"/>
          <w:sz w:val="28"/>
          <w:szCs w:val="28"/>
          <w:highlight w:val="none"/>
        </w:rPr>
        <w:t>。</w:t>
      </w:r>
    </w:p>
    <w:p w14:paraId="6A98F78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因承包人原因造成工期延误，逾</w:t>
      </w:r>
      <w:bookmarkStart w:id="405" w:name="_Toc312678014"/>
      <w:bookmarkEnd w:id="405"/>
      <w:bookmarkStart w:id="406" w:name="_Toc318581171"/>
      <w:bookmarkEnd w:id="406"/>
      <w:r>
        <w:rPr>
          <w:rFonts w:hint="eastAsia" w:ascii="宋体" w:hAnsi="宋体" w:eastAsia="宋体" w:cs="宋体"/>
          <w:bCs/>
          <w:color w:val="auto"/>
          <w:sz w:val="28"/>
          <w:szCs w:val="28"/>
          <w:highlight w:val="none"/>
        </w:rPr>
        <w:t>期竣工违约金的上限：</w:t>
      </w:r>
      <w:r>
        <w:rPr>
          <w:rFonts w:hint="eastAsia" w:ascii="宋体" w:hAnsi="宋体" w:eastAsia="宋体" w:cs="宋体"/>
          <w:bCs/>
          <w:color w:val="auto"/>
          <w:sz w:val="28"/>
          <w:szCs w:val="28"/>
          <w:highlight w:val="none"/>
          <w:u w:val="single"/>
        </w:rPr>
        <w:t>签约合同价款的</w:t>
      </w:r>
      <w:r>
        <w:rPr>
          <w:rFonts w:hint="eastAsia" w:ascii="宋体" w:hAnsi="宋体" w:eastAsia="宋体" w:cs="宋体"/>
          <w:bCs/>
          <w:color w:val="auto"/>
          <w:sz w:val="28"/>
          <w:szCs w:val="28"/>
          <w:highlight w:val="none"/>
          <w:u w:val="single"/>
          <w:lang w:val="en-US" w:eastAsia="zh-CN"/>
        </w:rPr>
        <w:t>5</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283AC8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407" w:name="_Toc297123519"/>
      <w:bookmarkEnd w:id="407"/>
      <w:bookmarkStart w:id="408" w:name="_Toc304295549"/>
      <w:bookmarkEnd w:id="408"/>
      <w:bookmarkStart w:id="409" w:name="_Toc300934971"/>
      <w:bookmarkEnd w:id="409"/>
      <w:bookmarkStart w:id="410" w:name="_Toc303539128"/>
      <w:bookmarkEnd w:id="410"/>
      <w:bookmarkStart w:id="411" w:name="_Toc312678015"/>
      <w:bookmarkEnd w:id="411"/>
      <w:bookmarkStart w:id="412" w:name="_Toc297216178"/>
      <w:bookmarkEnd w:id="412"/>
      <w:r>
        <w:rPr>
          <w:rFonts w:hint="eastAsia" w:ascii="宋体" w:hAnsi="宋体" w:eastAsia="宋体" w:cs="宋体"/>
          <w:bCs/>
          <w:color w:val="auto"/>
          <w:sz w:val="28"/>
          <w:szCs w:val="28"/>
          <w:highlight w:val="none"/>
        </w:rPr>
        <w:t>.6 不利物质条件</w:t>
      </w:r>
    </w:p>
    <w:p w14:paraId="7F5EDC6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413" w:name="_Toc303539129"/>
      <w:bookmarkEnd w:id="413"/>
      <w:bookmarkStart w:id="414" w:name="_Toc297216179"/>
      <w:bookmarkEnd w:id="414"/>
      <w:bookmarkStart w:id="415" w:name="_Toc304295550"/>
      <w:bookmarkEnd w:id="415"/>
      <w:bookmarkStart w:id="416" w:name="_Toc312678016"/>
      <w:bookmarkEnd w:id="416"/>
      <w:bookmarkStart w:id="417" w:name="_Toc297123520"/>
      <w:bookmarkEnd w:id="417"/>
      <w:bookmarkStart w:id="418" w:name="_Toc300934972"/>
      <w:bookmarkEnd w:id="418"/>
      <w:bookmarkStart w:id="419" w:name="_Toc318581172"/>
      <w:bookmarkEnd w:id="419"/>
      <w:r>
        <w:rPr>
          <w:rFonts w:hint="eastAsia" w:ascii="宋体" w:hAnsi="宋体" w:eastAsia="宋体" w:cs="宋体"/>
          <w:bCs/>
          <w:color w:val="auto"/>
          <w:sz w:val="28"/>
          <w:szCs w:val="28"/>
          <w:highlight w:val="none"/>
        </w:rPr>
        <w:t>不利物质条件的其他情形和有关约定：</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79E0D53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420" w:name="_Toc304295551"/>
      <w:bookmarkEnd w:id="420"/>
      <w:bookmarkStart w:id="421" w:name="_Toc303539130"/>
      <w:bookmarkEnd w:id="421"/>
      <w:bookmarkStart w:id="422" w:name="_Toc297123521"/>
      <w:bookmarkEnd w:id="422"/>
      <w:bookmarkStart w:id="423" w:name="_Toc297216180"/>
      <w:bookmarkEnd w:id="423"/>
      <w:bookmarkStart w:id="424" w:name="_Toc312678017"/>
      <w:bookmarkEnd w:id="424"/>
      <w:bookmarkStart w:id="425" w:name="_Toc300934973"/>
      <w:bookmarkEnd w:id="425"/>
      <w:r>
        <w:rPr>
          <w:rFonts w:hint="eastAsia" w:ascii="宋体" w:hAnsi="宋体" w:eastAsia="宋体" w:cs="宋体"/>
          <w:bCs/>
          <w:color w:val="auto"/>
          <w:sz w:val="28"/>
          <w:szCs w:val="28"/>
          <w:highlight w:val="none"/>
        </w:rPr>
        <w:t>.7异常恶劣的气候条件</w:t>
      </w:r>
    </w:p>
    <w:p w14:paraId="5A06EE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发包人和承包人同意以下情形视为异常恶劣的气候条件：</w:t>
      </w:r>
      <w:r>
        <w:rPr>
          <w:rFonts w:hint="eastAsia" w:ascii="宋体" w:hAnsi="宋体" w:eastAsia="宋体" w:cs="宋体"/>
          <w:bCs/>
          <w:color w:val="auto"/>
          <w:sz w:val="28"/>
          <w:szCs w:val="28"/>
          <w:highlight w:val="none"/>
          <w:u w:val="single"/>
        </w:rPr>
        <w:t>以当地政府或建设管理部门发布的要求停工通知为准</w:t>
      </w:r>
      <w:r>
        <w:rPr>
          <w:rFonts w:hint="eastAsia" w:ascii="宋体" w:hAnsi="宋体" w:eastAsia="宋体" w:cs="宋体"/>
          <w:bCs/>
          <w:color w:val="auto"/>
          <w:sz w:val="28"/>
          <w:szCs w:val="28"/>
          <w:highlight w:val="none"/>
        </w:rPr>
        <w:t>。</w:t>
      </w:r>
    </w:p>
    <w:p w14:paraId="6030AA8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提前竣工的奖励</w:t>
      </w:r>
    </w:p>
    <w:p w14:paraId="7A4DFF6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val="en-US" w:eastAsia="zh-CN"/>
        </w:rPr>
      </w:pPr>
      <w:r>
        <w:rPr>
          <w:rFonts w:hint="eastAsia" w:ascii="宋体" w:hAnsi="宋体" w:eastAsia="宋体" w:cs="宋体"/>
          <w:bCs/>
          <w:color w:val="auto"/>
          <w:sz w:val="28"/>
          <w:szCs w:val="28"/>
          <w:highlight w:val="none"/>
        </w:rPr>
        <w:t>7.</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.2提前竣工的奖励：</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p>
    <w:p w14:paraId="466B5A5F">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426" w:name="_Toc351203640"/>
      <w:bookmarkEnd w:id="426"/>
      <w:r>
        <w:rPr>
          <w:rFonts w:hint="eastAsia" w:ascii="宋体" w:hAnsi="宋体" w:eastAsia="宋体" w:cs="宋体"/>
          <w:bCs/>
          <w:color w:val="auto"/>
          <w:sz w:val="28"/>
          <w:szCs w:val="28"/>
          <w:highlight w:val="none"/>
        </w:rPr>
        <w:t>8. 材料与设备</w:t>
      </w:r>
    </w:p>
    <w:p w14:paraId="44088C8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bookmarkStart w:id="427" w:name="_Toc297048353"/>
      <w:bookmarkEnd w:id="427"/>
      <w:bookmarkStart w:id="428" w:name="_Toc296890995"/>
      <w:bookmarkEnd w:id="428"/>
      <w:bookmarkStart w:id="429" w:name="_Toc304295556"/>
      <w:bookmarkEnd w:id="429"/>
      <w:bookmarkStart w:id="430" w:name="_Toc296503167"/>
      <w:bookmarkEnd w:id="430"/>
      <w:bookmarkStart w:id="431" w:name="_Toc292559877"/>
      <w:bookmarkEnd w:id="431"/>
      <w:bookmarkStart w:id="432" w:name="_Toc297216186"/>
      <w:bookmarkEnd w:id="432"/>
      <w:bookmarkStart w:id="433" w:name="_Toc312677493"/>
      <w:bookmarkEnd w:id="433"/>
      <w:bookmarkStart w:id="434" w:name="_Toc312678019"/>
      <w:bookmarkEnd w:id="434"/>
      <w:bookmarkStart w:id="435" w:name="_Toc297120467"/>
      <w:bookmarkEnd w:id="435"/>
      <w:bookmarkStart w:id="436" w:name="_Toc292559372"/>
      <w:bookmarkEnd w:id="436"/>
      <w:bookmarkStart w:id="437" w:name="_Toc267251424"/>
      <w:bookmarkEnd w:id="437"/>
      <w:bookmarkStart w:id="438" w:name="_Toc300934979"/>
      <w:bookmarkEnd w:id="438"/>
      <w:bookmarkStart w:id="439" w:name="_Toc280868655"/>
      <w:bookmarkEnd w:id="439"/>
      <w:bookmarkStart w:id="440" w:name="_Toc296347166"/>
      <w:bookmarkEnd w:id="440"/>
      <w:bookmarkStart w:id="441" w:name="_Toc296944506"/>
      <w:bookmarkEnd w:id="441"/>
      <w:bookmarkStart w:id="442" w:name="_Toc303539136"/>
      <w:bookmarkEnd w:id="442"/>
      <w:bookmarkStart w:id="443" w:name="_Toc297123527"/>
      <w:bookmarkEnd w:id="443"/>
      <w:bookmarkStart w:id="444" w:name="_Toc280868656"/>
      <w:bookmarkEnd w:id="444"/>
      <w:bookmarkStart w:id="445" w:name="_Toc280868654"/>
      <w:bookmarkEnd w:id="445"/>
      <w:bookmarkStart w:id="446" w:name="_Toc296891207"/>
      <w:bookmarkEnd w:id="446"/>
      <w:bookmarkStart w:id="447" w:name="_Toc296346668"/>
      <w:bookmarkEnd w:id="447"/>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材料与工程设备的保管与使用</w:t>
      </w:r>
    </w:p>
    <w:p w14:paraId="7E5BAC8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bookmarkStart w:id="448" w:name="_Toc300934980"/>
      <w:bookmarkEnd w:id="448"/>
      <w:bookmarkStart w:id="449" w:name="_Toc297120468"/>
      <w:bookmarkEnd w:id="449"/>
      <w:bookmarkStart w:id="450" w:name="_Toc292559878"/>
      <w:bookmarkEnd w:id="450"/>
      <w:bookmarkStart w:id="451" w:name="_Toc296890996"/>
      <w:bookmarkEnd w:id="451"/>
      <w:bookmarkStart w:id="452" w:name="_Toc318581173"/>
      <w:bookmarkEnd w:id="452"/>
      <w:bookmarkStart w:id="453" w:name="_Toc297123528"/>
      <w:bookmarkEnd w:id="453"/>
      <w:bookmarkStart w:id="454" w:name="_Toc297048354"/>
      <w:bookmarkEnd w:id="454"/>
      <w:bookmarkStart w:id="455" w:name="_Toc296503168"/>
      <w:bookmarkEnd w:id="455"/>
      <w:bookmarkStart w:id="456" w:name="_Toc312678020"/>
      <w:bookmarkEnd w:id="456"/>
      <w:bookmarkStart w:id="457" w:name="_Toc292559373"/>
      <w:bookmarkEnd w:id="457"/>
      <w:bookmarkStart w:id="458" w:name="_Toc312677494"/>
      <w:bookmarkEnd w:id="458"/>
      <w:bookmarkStart w:id="459" w:name="_Toc296347167"/>
      <w:bookmarkEnd w:id="459"/>
      <w:bookmarkStart w:id="460" w:name="_Toc303539137"/>
      <w:bookmarkEnd w:id="460"/>
      <w:bookmarkStart w:id="461" w:name="_Toc296891208"/>
      <w:bookmarkEnd w:id="461"/>
      <w:bookmarkStart w:id="462" w:name="_Toc304295557"/>
      <w:bookmarkEnd w:id="462"/>
      <w:bookmarkStart w:id="463" w:name="_Toc296346669"/>
      <w:bookmarkEnd w:id="463"/>
      <w:bookmarkStart w:id="464" w:name="_Toc296944507"/>
      <w:bookmarkEnd w:id="464"/>
      <w:bookmarkStart w:id="465" w:name="_Toc297216187"/>
      <w:bookmarkEnd w:id="465"/>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.1发包人供应的材料设备的保管费用的承担：</w:t>
      </w:r>
      <w:r>
        <w:rPr>
          <w:rFonts w:hint="eastAsia" w:ascii="宋体" w:hAnsi="宋体" w:eastAsia="宋体" w:cs="宋体"/>
          <w:bCs/>
          <w:color w:val="auto"/>
          <w:sz w:val="28"/>
          <w:szCs w:val="28"/>
          <w:highlight w:val="none"/>
          <w:u w:val="single"/>
        </w:rPr>
        <w:t>由承包人承担，费用含在合同价中。</w:t>
      </w:r>
    </w:p>
    <w:p w14:paraId="369EC3A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样品</w:t>
      </w:r>
    </w:p>
    <w:p w14:paraId="7669D7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.1样品的报送与封存</w:t>
      </w:r>
    </w:p>
    <w:p w14:paraId="3FF7ECF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需要承包人报送样品的材料或工程设备，样品的种类、名称、规格、数量要求：</w:t>
      </w:r>
      <w:r>
        <w:rPr>
          <w:rFonts w:hint="eastAsia" w:ascii="宋体" w:hAnsi="宋体" w:eastAsia="宋体" w:cs="宋体"/>
          <w:bCs/>
          <w:color w:val="auto"/>
          <w:sz w:val="28"/>
          <w:szCs w:val="28"/>
          <w:highlight w:val="none"/>
          <w:u w:val="single"/>
        </w:rPr>
        <w:t>均由承包方自行采购，所有进场材料必须“三证”齐全，并应向项目管理单位提供有资质的检测机构出具的检验报告，上述设备材料在进场时，需由建设单位、监理单位、施工单位共同验收合格后方可使用。</w:t>
      </w:r>
    </w:p>
    <w:p w14:paraId="5A3B95D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施工设备和临时设施</w:t>
      </w:r>
    </w:p>
    <w:p w14:paraId="2BDE54C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 承包人提供的施工设备和临时设施</w:t>
      </w:r>
    </w:p>
    <w:p w14:paraId="08AEEC9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关于修建临时设施费用承担的约定：</w:t>
      </w:r>
      <w:r>
        <w:rPr>
          <w:rFonts w:hint="eastAsia" w:ascii="宋体" w:hAnsi="宋体" w:eastAsia="宋体" w:cs="宋体"/>
          <w:bCs/>
          <w:color w:val="auto"/>
          <w:sz w:val="28"/>
          <w:szCs w:val="28"/>
          <w:highlight w:val="none"/>
          <w:u w:val="single"/>
        </w:rPr>
        <w:t>执行通用条款，超出发包人征地范围以外的部分由承包人自行承担 （水电由甲方提供，所产生的费用由甲方负责）。</w:t>
      </w:r>
    </w:p>
    <w:p w14:paraId="702EC828">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466" w:name="_Toc351203641"/>
      <w:bookmarkEnd w:id="466"/>
      <w:r>
        <w:rPr>
          <w:rFonts w:hint="eastAsia" w:ascii="宋体" w:hAnsi="宋体" w:eastAsia="宋体" w:cs="宋体"/>
          <w:bCs/>
          <w:color w:val="auto"/>
          <w:sz w:val="28"/>
          <w:szCs w:val="28"/>
          <w:highlight w:val="none"/>
        </w:rPr>
        <w:t>9</w:t>
      </w:r>
      <w:bookmarkStart w:id="467" w:name="_Toc297216192"/>
      <w:bookmarkEnd w:id="467"/>
      <w:bookmarkStart w:id="468" w:name="_Toc267251427"/>
      <w:bookmarkEnd w:id="468"/>
      <w:bookmarkStart w:id="469" w:name="_Toc296346674"/>
      <w:bookmarkEnd w:id="469"/>
      <w:bookmarkStart w:id="470" w:name="_Toc292559883"/>
      <w:bookmarkEnd w:id="470"/>
      <w:bookmarkStart w:id="471" w:name="_Toc297123533"/>
      <w:bookmarkEnd w:id="471"/>
      <w:bookmarkStart w:id="472" w:name="_Toc296891001"/>
      <w:bookmarkEnd w:id="472"/>
      <w:bookmarkStart w:id="473" w:name="_Toc304295559"/>
      <w:bookmarkEnd w:id="473"/>
      <w:bookmarkStart w:id="474" w:name="_Toc300934982"/>
      <w:bookmarkEnd w:id="474"/>
      <w:bookmarkStart w:id="475" w:name="_Toc296891213"/>
      <w:bookmarkEnd w:id="475"/>
      <w:bookmarkStart w:id="476" w:name="_Toc312678021"/>
      <w:bookmarkEnd w:id="476"/>
      <w:bookmarkStart w:id="477" w:name="_Toc312677495"/>
      <w:bookmarkEnd w:id="477"/>
      <w:bookmarkStart w:id="478" w:name="_Toc297048359"/>
      <w:bookmarkEnd w:id="478"/>
      <w:bookmarkStart w:id="479" w:name="_Toc297120473"/>
      <w:bookmarkEnd w:id="479"/>
      <w:bookmarkStart w:id="480" w:name="_Toc292559378"/>
      <w:bookmarkEnd w:id="480"/>
      <w:bookmarkStart w:id="481" w:name="_Toc296944512"/>
      <w:bookmarkEnd w:id="481"/>
      <w:bookmarkStart w:id="482" w:name="_Toc296503173"/>
      <w:bookmarkEnd w:id="482"/>
      <w:bookmarkStart w:id="483" w:name="_Toc267251428"/>
      <w:bookmarkEnd w:id="483"/>
      <w:bookmarkStart w:id="484" w:name="_Toc303539139"/>
      <w:bookmarkEnd w:id="484"/>
      <w:bookmarkStart w:id="485" w:name="_Toc296347172"/>
      <w:bookmarkEnd w:id="485"/>
      <w:r>
        <w:rPr>
          <w:rFonts w:hint="eastAsia" w:ascii="宋体" w:hAnsi="宋体" w:eastAsia="宋体" w:cs="宋体"/>
          <w:bCs/>
          <w:color w:val="auto"/>
          <w:sz w:val="28"/>
          <w:szCs w:val="28"/>
          <w:highlight w:val="none"/>
        </w:rPr>
        <w:t>. 试验与检验</w:t>
      </w:r>
    </w:p>
    <w:p w14:paraId="4F3F8C8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9</w:t>
      </w:r>
      <w:bookmarkStart w:id="486" w:name="_Toc303539140"/>
      <w:bookmarkEnd w:id="486"/>
      <w:bookmarkStart w:id="487" w:name="_Toc312677496"/>
      <w:bookmarkEnd w:id="487"/>
      <w:bookmarkStart w:id="488" w:name="_Toc304295560"/>
      <w:bookmarkEnd w:id="488"/>
      <w:bookmarkStart w:id="489" w:name="_Toc312678022"/>
      <w:bookmarkEnd w:id="489"/>
      <w:bookmarkStart w:id="490" w:name="_Toc297216193"/>
      <w:bookmarkEnd w:id="490"/>
      <w:bookmarkStart w:id="491" w:name="_Toc300934983"/>
      <w:bookmarkEnd w:id="491"/>
      <w:bookmarkStart w:id="492" w:name="_Toc297123534"/>
      <w:bookmarkEnd w:id="492"/>
      <w:r>
        <w:rPr>
          <w:rFonts w:hint="eastAsia" w:ascii="宋体" w:hAnsi="宋体" w:eastAsia="宋体" w:cs="宋体"/>
          <w:bCs/>
          <w:color w:val="auto"/>
          <w:sz w:val="28"/>
          <w:szCs w:val="28"/>
          <w:highlight w:val="none"/>
        </w:rPr>
        <w:t>.1试验设备与试验人员</w:t>
      </w:r>
    </w:p>
    <w:p w14:paraId="5BE3A5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9</w:t>
      </w:r>
      <w:bookmarkStart w:id="493" w:name="_Toc318581174"/>
      <w:bookmarkEnd w:id="493"/>
      <w:bookmarkStart w:id="494" w:name="_Toc303539141"/>
      <w:bookmarkEnd w:id="494"/>
      <w:bookmarkStart w:id="495" w:name="_Toc297123535"/>
      <w:bookmarkEnd w:id="495"/>
      <w:bookmarkStart w:id="496" w:name="_Toc300934984"/>
      <w:bookmarkEnd w:id="496"/>
      <w:bookmarkStart w:id="497" w:name="_Toc312677497"/>
      <w:bookmarkEnd w:id="497"/>
      <w:bookmarkStart w:id="498" w:name="_Toc297216194"/>
      <w:bookmarkEnd w:id="498"/>
      <w:bookmarkStart w:id="499" w:name="_Toc304295561"/>
      <w:bookmarkEnd w:id="499"/>
      <w:bookmarkStart w:id="500" w:name="_Toc312678023"/>
      <w:bookmarkEnd w:id="500"/>
      <w:r>
        <w:rPr>
          <w:rFonts w:hint="eastAsia" w:ascii="宋体" w:hAnsi="宋体" w:eastAsia="宋体" w:cs="宋体"/>
          <w:bCs/>
          <w:color w:val="auto"/>
          <w:sz w:val="28"/>
          <w:szCs w:val="28"/>
          <w:highlight w:val="none"/>
        </w:rPr>
        <w:t>.1.2 试验设备</w:t>
      </w:r>
    </w:p>
    <w:p w14:paraId="19B32A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施工现场需要配置的试验场所：</w:t>
      </w:r>
      <w:bookmarkStart w:id="501" w:name="_Toc304295562"/>
      <w:bookmarkEnd w:id="501"/>
      <w:bookmarkStart w:id="502" w:name="_Toc297123536"/>
      <w:bookmarkEnd w:id="502"/>
      <w:bookmarkStart w:id="503" w:name="_Toc312677498"/>
      <w:bookmarkEnd w:id="503"/>
      <w:bookmarkStart w:id="504" w:name="_Toc300934985"/>
      <w:bookmarkEnd w:id="504"/>
      <w:bookmarkStart w:id="505" w:name="_Toc312678024"/>
      <w:bookmarkEnd w:id="505"/>
      <w:bookmarkStart w:id="506" w:name="_Toc297216195"/>
      <w:bookmarkEnd w:id="506"/>
      <w:bookmarkStart w:id="507" w:name="_Toc303539142"/>
      <w:bookmarkEnd w:id="507"/>
      <w:r>
        <w:rPr>
          <w:rFonts w:hint="eastAsia" w:ascii="宋体" w:hAnsi="宋体" w:eastAsia="宋体" w:cs="宋体"/>
          <w:bCs/>
          <w:color w:val="auto"/>
          <w:sz w:val="28"/>
          <w:szCs w:val="28"/>
          <w:highlight w:val="none"/>
          <w:u w:val="single"/>
        </w:rPr>
        <w:t>承包人根据合同约定或监理人指示进行的现场材料试验，应由承包人提供试验场所、试验人员、试验设备以及其他必要的试验条件</w:t>
      </w:r>
      <w:r>
        <w:rPr>
          <w:rFonts w:hint="eastAsia" w:ascii="宋体" w:hAnsi="宋体" w:eastAsia="宋体" w:cs="宋体"/>
          <w:bCs/>
          <w:color w:val="auto"/>
          <w:sz w:val="28"/>
          <w:szCs w:val="28"/>
          <w:highlight w:val="none"/>
        </w:rPr>
        <w:t>。</w:t>
      </w:r>
    </w:p>
    <w:p w14:paraId="163C4DB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施工现场需要配备的试验设备：</w:t>
      </w:r>
      <w:r>
        <w:rPr>
          <w:rFonts w:hint="eastAsia" w:ascii="宋体" w:hAnsi="宋体" w:eastAsia="宋体" w:cs="宋体"/>
          <w:bCs/>
          <w:color w:val="auto"/>
          <w:sz w:val="28"/>
          <w:szCs w:val="28"/>
          <w:highlight w:val="none"/>
          <w:u w:val="single"/>
        </w:rPr>
        <w:t>由承包人自行解决。</w:t>
      </w:r>
    </w:p>
    <w:p w14:paraId="5890BCB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施工现场需要具备的其他试验条件：</w:t>
      </w:r>
      <w:r>
        <w:rPr>
          <w:rFonts w:hint="eastAsia" w:ascii="宋体" w:hAnsi="宋体" w:eastAsia="宋体" w:cs="宋体"/>
          <w:bCs/>
          <w:color w:val="auto"/>
          <w:sz w:val="28"/>
          <w:szCs w:val="28"/>
          <w:highlight w:val="none"/>
          <w:u w:val="single"/>
        </w:rPr>
        <w:t>由承包人自行解决。</w:t>
      </w:r>
    </w:p>
    <w:p w14:paraId="6B8D285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9.</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现场工艺试验</w:t>
      </w:r>
    </w:p>
    <w:p w14:paraId="7DB992C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现场工艺试验的有关约定：</w:t>
      </w:r>
      <w:r>
        <w:rPr>
          <w:rFonts w:hint="eastAsia" w:ascii="宋体" w:hAnsi="宋体" w:eastAsia="宋体" w:cs="宋体"/>
          <w:bCs/>
          <w:color w:val="auto"/>
          <w:sz w:val="28"/>
          <w:szCs w:val="28"/>
          <w:highlight w:val="none"/>
          <w:u w:val="single"/>
        </w:rPr>
        <w:t>执行通用条款。</w:t>
      </w:r>
    </w:p>
    <w:p w14:paraId="2F3EF6FA">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508" w:name="_Toc351203642"/>
      <w:bookmarkEnd w:id="508"/>
      <w:r>
        <w:rPr>
          <w:rFonts w:hint="eastAsia" w:ascii="宋体" w:hAnsi="宋体" w:eastAsia="宋体" w:cs="宋体"/>
          <w:bCs/>
          <w:color w:val="auto"/>
          <w:sz w:val="28"/>
          <w:szCs w:val="28"/>
          <w:highlight w:val="none"/>
        </w:rPr>
        <w:t>1</w:t>
      </w:r>
      <w:bookmarkStart w:id="509" w:name="_Toc296346694"/>
      <w:bookmarkEnd w:id="509"/>
      <w:bookmarkStart w:id="510" w:name="_Toc296503193"/>
      <w:bookmarkEnd w:id="510"/>
      <w:bookmarkStart w:id="511" w:name="_Toc267251439"/>
      <w:bookmarkEnd w:id="511"/>
      <w:bookmarkStart w:id="512" w:name="_Toc267251433"/>
      <w:bookmarkEnd w:id="512"/>
      <w:bookmarkStart w:id="513" w:name="_Toc297123540"/>
      <w:bookmarkEnd w:id="513"/>
      <w:bookmarkStart w:id="514" w:name="_Toc296891021"/>
      <w:bookmarkEnd w:id="514"/>
      <w:bookmarkStart w:id="515" w:name="_Toc303539146"/>
      <w:bookmarkEnd w:id="515"/>
      <w:bookmarkStart w:id="516" w:name="_Toc267251442"/>
      <w:bookmarkEnd w:id="516"/>
      <w:bookmarkStart w:id="517" w:name="_Toc296347192"/>
      <w:bookmarkEnd w:id="517"/>
      <w:bookmarkStart w:id="518" w:name="_Toc312678025"/>
      <w:bookmarkEnd w:id="518"/>
      <w:bookmarkStart w:id="519" w:name="_Toc292559903"/>
      <w:bookmarkEnd w:id="519"/>
      <w:bookmarkStart w:id="520" w:name="_Toc267251437"/>
      <w:bookmarkEnd w:id="520"/>
      <w:bookmarkStart w:id="521" w:name="_Toc300934989"/>
      <w:bookmarkEnd w:id="521"/>
      <w:bookmarkStart w:id="522" w:name="_Toc296944532"/>
      <w:bookmarkEnd w:id="522"/>
      <w:bookmarkStart w:id="523" w:name="_Toc267251435"/>
      <w:bookmarkEnd w:id="523"/>
      <w:bookmarkStart w:id="524" w:name="_Toc296891233"/>
      <w:bookmarkEnd w:id="524"/>
      <w:bookmarkStart w:id="525" w:name="_Toc297120493"/>
      <w:bookmarkEnd w:id="525"/>
      <w:bookmarkStart w:id="526" w:name="_Toc304295566"/>
      <w:bookmarkEnd w:id="526"/>
      <w:bookmarkStart w:id="527" w:name="_Toc297048379"/>
      <w:bookmarkEnd w:id="527"/>
      <w:bookmarkStart w:id="528" w:name="_Toc297216199"/>
      <w:bookmarkEnd w:id="528"/>
      <w:bookmarkStart w:id="529" w:name="_Toc267251441"/>
      <w:bookmarkEnd w:id="529"/>
      <w:bookmarkStart w:id="530" w:name="_Toc312677499"/>
      <w:bookmarkEnd w:id="530"/>
      <w:bookmarkStart w:id="531" w:name="_Toc267251440"/>
      <w:bookmarkEnd w:id="531"/>
      <w:bookmarkStart w:id="532" w:name="_Toc292559398"/>
      <w:bookmarkEnd w:id="532"/>
      <w:r>
        <w:rPr>
          <w:rFonts w:hint="eastAsia" w:ascii="宋体" w:hAnsi="宋体" w:eastAsia="宋体" w:cs="宋体"/>
          <w:bCs/>
          <w:color w:val="auto"/>
          <w:sz w:val="28"/>
          <w:szCs w:val="28"/>
          <w:highlight w:val="none"/>
        </w:rPr>
        <w:t>0. 变更</w:t>
      </w:r>
    </w:p>
    <w:p w14:paraId="4873614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533" w:name="_Toc297123541"/>
      <w:bookmarkEnd w:id="533"/>
      <w:bookmarkStart w:id="534" w:name="_Toc296891022"/>
      <w:bookmarkEnd w:id="534"/>
      <w:bookmarkStart w:id="535" w:name="_Toc296944533"/>
      <w:bookmarkEnd w:id="535"/>
      <w:bookmarkStart w:id="536" w:name="_Toc296347193"/>
      <w:bookmarkEnd w:id="536"/>
      <w:bookmarkStart w:id="537" w:name="_Toc312677500"/>
      <w:bookmarkEnd w:id="537"/>
      <w:bookmarkStart w:id="538" w:name="_Toc312678026"/>
      <w:bookmarkEnd w:id="538"/>
      <w:bookmarkStart w:id="539" w:name="_Toc300934990"/>
      <w:bookmarkEnd w:id="539"/>
      <w:bookmarkStart w:id="540" w:name="_Toc296346695"/>
      <w:bookmarkEnd w:id="540"/>
      <w:bookmarkStart w:id="541" w:name="_Toc296891234"/>
      <w:bookmarkEnd w:id="541"/>
      <w:bookmarkStart w:id="542" w:name="_Toc303539147"/>
      <w:bookmarkEnd w:id="542"/>
      <w:bookmarkStart w:id="543" w:name="_Toc292559399"/>
      <w:bookmarkEnd w:id="543"/>
      <w:bookmarkStart w:id="544" w:name="_Toc292559904"/>
      <w:bookmarkEnd w:id="544"/>
      <w:bookmarkStart w:id="545" w:name="_Toc304295567"/>
      <w:bookmarkEnd w:id="545"/>
      <w:bookmarkStart w:id="546" w:name="_Toc296503194"/>
      <w:bookmarkEnd w:id="546"/>
      <w:bookmarkStart w:id="547" w:name="_Toc297216200"/>
      <w:bookmarkEnd w:id="547"/>
      <w:bookmarkStart w:id="548" w:name="_Toc297120494"/>
      <w:bookmarkEnd w:id="548"/>
      <w:bookmarkStart w:id="549" w:name="_Toc297048380"/>
      <w:bookmarkEnd w:id="549"/>
      <w:r>
        <w:rPr>
          <w:rFonts w:hint="eastAsia" w:ascii="宋体" w:hAnsi="宋体" w:eastAsia="宋体" w:cs="宋体"/>
          <w:bCs/>
          <w:color w:val="auto"/>
          <w:sz w:val="28"/>
          <w:szCs w:val="28"/>
          <w:highlight w:val="none"/>
        </w:rPr>
        <w:t>0.1变更的范围</w:t>
      </w:r>
    </w:p>
    <w:p w14:paraId="6242EF7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关于变更的范围的约定：</w:t>
      </w:r>
      <w:r>
        <w:rPr>
          <w:rFonts w:hint="eastAsia" w:ascii="宋体" w:hAnsi="宋体" w:eastAsia="宋体" w:cs="宋体"/>
          <w:bCs/>
          <w:color w:val="auto"/>
          <w:sz w:val="28"/>
          <w:szCs w:val="28"/>
          <w:highlight w:val="none"/>
          <w:u w:val="single"/>
        </w:rPr>
        <w:t xml:space="preserve">    /     </w:t>
      </w:r>
    </w:p>
    <w:p w14:paraId="5CEA233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变更估价</w:t>
      </w:r>
    </w:p>
    <w:p w14:paraId="0F9E58B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 变更估价原则</w:t>
      </w:r>
    </w:p>
    <w:p w14:paraId="12A43DA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关于变更估价的约定:</w:t>
      </w:r>
      <w:r>
        <w:rPr>
          <w:rFonts w:hint="eastAsia" w:ascii="宋体" w:hAnsi="宋体" w:eastAsia="宋体" w:cs="宋体"/>
          <w:bCs/>
          <w:color w:val="auto"/>
          <w:sz w:val="28"/>
          <w:szCs w:val="28"/>
          <w:highlight w:val="none"/>
          <w:u w:val="single"/>
        </w:rPr>
        <w:t xml:space="preserve"> （1）工程变更计价适用相同、相似、协商的原则，即中标的投标报价中有与变更工程内容相同单价的，依照该价格计算变更工程费用；中标的投标报价中有与变更工程内容相似单价的，参照该价格计算变更工程费用；中标的投标报价中没有与变更工程内容相同或相似单价的，协商确定(具体办法：消耗量依据当地预算定额确定；人材机单价依据投标书，投标书没有的以双方认价为准；管理费及利润均按中标价的费率计算)；（2）材料、设备暂估价及专业工程暂估价竣工结算调整：如是招标采购的，按中标价进行调整；如是非招标采购的，按发承包双方最终签认的价格进行调整；暂估价材料用量以投标人《单位工程人材机汇总表》中的用量为准(消耗量超出定额规定消耗量的部分，由承包人自行承担)。材料、设备暂估价价差只计取税金。</w:t>
      </w:r>
    </w:p>
    <w:p w14:paraId="724846D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550" w:name="_Toc304295570"/>
      <w:bookmarkEnd w:id="550"/>
      <w:bookmarkStart w:id="551" w:name="_Toc296891237"/>
      <w:bookmarkEnd w:id="551"/>
      <w:bookmarkStart w:id="552" w:name="_Toc312678029"/>
      <w:bookmarkEnd w:id="552"/>
      <w:bookmarkStart w:id="553" w:name="_Toc312677503"/>
      <w:bookmarkEnd w:id="553"/>
      <w:bookmarkStart w:id="554" w:name="_Toc292559907"/>
      <w:bookmarkEnd w:id="554"/>
      <w:bookmarkStart w:id="555" w:name="_Toc296944536"/>
      <w:bookmarkEnd w:id="555"/>
      <w:bookmarkStart w:id="556" w:name="_Toc303539150"/>
      <w:bookmarkEnd w:id="556"/>
      <w:bookmarkStart w:id="557" w:name="_Toc296891025"/>
      <w:bookmarkEnd w:id="557"/>
      <w:bookmarkStart w:id="558" w:name="_Toc296503197"/>
      <w:bookmarkEnd w:id="558"/>
      <w:bookmarkStart w:id="559" w:name="_Toc297123544"/>
      <w:bookmarkEnd w:id="559"/>
      <w:bookmarkStart w:id="560" w:name="_Toc292559402"/>
      <w:bookmarkEnd w:id="560"/>
      <w:bookmarkStart w:id="561" w:name="_Toc297216203"/>
      <w:bookmarkEnd w:id="561"/>
      <w:bookmarkStart w:id="562" w:name="_Toc300934993"/>
      <w:bookmarkEnd w:id="562"/>
      <w:bookmarkStart w:id="563" w:name="_Toc297120497"/>
      <w:bookmarkEnd w:id="563"/>
      <w:bookmarkStart w:id="564" w:name="_Toc296346698"/>
      <w:bookmarkEnd w:id="564"/>
      <w:bookmarkStart w:id="565" w:name="_Toc297048383"/>
      <w:bookmarkEnd w:id="565"/>
      <w:bookmarkStart w:id="566" w:name="_Toc296347196"/>
      <w:bookmarkEnd w:id="566"/>
      <w:r>
        <w:rPr>
          <w:rFonts w:hint="eastAsia" w:ascii="宋体" w:hAnsi="宋体" w:eastAsia="宋体" w:cs="宋体"/>
          <w:bCs/>
          <w:color w:val="auto"/>
          <w:sz w:val="28"/>
          <w:szCs w:val="28"/>
          <w:highlight w:val="none"/>
        </w:rPr>
        <w:t>0.</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承</w:t>
      </w:r>
      <w:bookmarkStart w:id="567" w:name="_Toc296346704"/>
      <w:bookmarkEnd w:id="567"/>
      <w:bookmarkStart w:id="568" w:name="_Toc300934994"/>
      <w:bookmarkEnd w:id="568"/>
      <w:bookmarkStart w:id="569" w:name="_Toc292559913"/>
      <w:bookmarkEnd w:id="569"/>
      <w:bookmarkStart w:id="570" w:name="_Toc297048389"/>
      <w:bookmarkEnd w:id="570"/>
      <w:bookmarkStart w:id="571" w:name="_Toc296503203"/>
      <w:bookmarkEnd w:id="571"/>
      <w:bookmarkStart w:id="572" w:name="_Toc296347202"/>
      <w:bookmarkEnd w:id="572"/>
      <w:bookmarkStart w:id="573" w:name="_Toc292559408"/>
      <w:bookmarkEnd w:id="573"/>
      <w:bookmarkStart w:id="574" w:name="_Toc297216204"/>
      <w:bookmarkEnd w:id="574"/>
      <w:bookmarkStart w:id="575" w:name="_Toc303539151"/>
      <w:bookmarkEnd w:id="575"/>
      <w:bookmarkStart w:id="576" w:name="_Toc297123545"/>
      <w:bookmarkEnd w:id="576"/>
      <w:bookmarkStart w:id="577" w:name="_Toc296944542"/>
      <w:bookmarkEnd w:id="577"/>
      <w:bookmarkStart w:id="578" w:name="_Toc297120503"/>
      <w:bookmarkEnd w:id="578"/>
      <w:bookmarkStart w:id="579" w:name="_Toc296891243"/>
      <w:bookmarkEnd w:id="579"/>
      <w:bookmarkStart w:id="580" w:name="_Toc296891031"/>
      <w:bookmarkEnd w:id="580"/>
      <w:r>
        <w:rPr>
          <w:rFonts w:hint="eastAsia" w:ascii="宋体" w:hAnsi="宋体" w:eastAsia="宋体" w:cs="宋体"/>
          <w:bCs/>
          <w:color w:val="auto"/>
          <w:sz w:val="28"/>
          <w:szCs w:val="28"/>
          <w:highlight w:val="none"/>
        </w:rPr>
        <w:t>包人的合理化建议</w:t>
      </w:r>
    </w:p>
    <w:p w14:paraId="742CB5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监理人审查承包人合理化建议的期限：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69845BF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发包人审批承包人合理化建议的期限：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211936C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w:t>
      </w:r>
      <w:bookmarkStart w:id="581" w:name="_Toc297216205"/>
      <w:bookmarkEnd w:id="581"/>
      <w:bookmarkStart w:id="582" w:name="_Toc304295571"/>
      <w:bookmarkEnd w:id="582"/>
      <w:bookmarkStart w:id="583" w:name="_Toc318581175"/>
      <w:bookmarkEnd w:id="583"/>
      <w:bookmarkStart w:id="584" w:name="_Toc300934995"/>
      <w:bookmarkEnd w:id="584"/>
      <w:bookmarkStart w:id="585" w:name="_Toc297048390"/>
      <w:bookmarkEnd w:id="585"/>
      <w:bookmarkStart w:id="586" w:name="_Toc296346705"/>
      <w:bookmarkEnd w:id="586"/>
      <w:bookmarkStart w:id="587" w:name="_Toc292559409"/>
      <w:bookmarkEnd w:id="587"/>
      <w:bookmarkStart w:id="588" w:name="_Toc296891244"/>
      <w:bookmarkEnd w:id="588"/>
      <w:bookmarkStart w:id="589" w:name="_Toc312677504"/>
      <w:bookmarkEnd w:id="589"/>
      <w:bookmarkStart w:id="590" w:name="_Toc297120504"/>
      <w:bookmarkEnd w:id="590"/>
      <w:bookmarkStart w:id="591" w:name="_Toc296891032"/>
      <w:bookmarkEnd w:id="591"/>
      <w:bookmarkStart w:id="592" w:name="_Toc296347203"/>
      <w:bookmarkEnd w:id="592"/>
      <w:bookmarkStart w:id="593" w:name="_Toc292559914"/>
      <w:bookmarkEnd w:id="593"/>
      <w:bookmarkStart w:id="594" w:name="_Toc303539152"/>
      <w:bookmarkEnd w:id="594"/>
      <w:bookmarkStart w:id="595" w:name="_Toc296503204"/>
      <w:bookmarkEnd w:id="595"/>
      <w:bookmarkStart w:id="596" w:name="_Toc296944543"/>
      <w:bookmarkEnd w:id="596"/>
      <w:bookmarkStart w:id="597" w:name="_Toc312678030"/>
      <w:bookmarkEnd w:id="597"/>
      <w:bookmarkStart w:id="598" w:name="_Toc297123546"/>
      <w:bookmarkEnd w:id="598"/>
      <w:r>
        <w:rPr>
          <w:rFonts w:hint="eastAsia" w:ascii="宋体" w:hAnsi="宋体" w:eastAsia="宋体" w:cs="宋体"/>
          <w:bCs/>
          <w:color w:val="auto"/>
          <w:sz w:val="28"/>
          <w:szCs w:val="28"/>
          <w:highlight w:val="none"/>
        </w:rPr>
        <w:t>包人提出的合理化建议降低了合同价格或者提高了工程经济效益的奖励的方法和金额为：</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7E57E83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599" w:name="_Toc304295574"/>
      <w:bookmarkEnd w:id="599"/>
      <w:bookmarkStart w:id="600" w:name="_Toc300934997"/>
      <w:bookmarkEnd w:id="600"/>
      <w:bookmarkStart w:id="601" w:name="_Toc297120499"/>
      <w:bookmarkEnd w:id="601"/>
      <w:bookmarkStart w:id="602" w:name="_Toc296891027"/>
      <w:bookmarkEnd w:id="602"/>
      <w:bookmarkStart w:id="603" w:name="_Toc296891239"/>
      <w:bookmarkEnd w:id="603"/>
      <w:bookmarkStart w:id="604" w:name="_Toc297123548"/>
      <w:bookmarkEnd w:id="604"/>
      <w:bookmarkStart w:id="605" w:name="_Toc296347198"/>
      <w:bookmarkEnd w:id="605"/>
      <w:bookmarkStart w:id="606" w:name="_Toc297048385"/>
      <w:bookmarkEnd w:id="606"/>
      <w:bookmarkStart w:id="607" w:name="_Toc296346700"/>
      <w:bookmarkEnd w:id="607"/>
      <w:bookmarkStart w:id="608" w:name="_Toc303539154"/>
      <w:bookmarkEnd w:id="608"/>
      <w:bookmarkStart w:id="609" w:name="_Toc312678033"/>
      <w:bookmarkEnd w:id="609"/>
      <w:bookmarkStart w:id="610" w:name="_Toc296944538"/>
      <w:bookmarkEnd w:id="610"/>
      <w:bookmarkStart w:id="611" w:name="_Toc297216207"/>
      <w:bookmarkEnd w:id="611"/>
      <w:bookmarkStart w:id="612" w:name="_Toc292559404"/>
      <w:bookmarkEnd w:id="612"/>
      <w:bookmarkStart w:id="613" w:name="_Toc296503199"/>
      <w:bookmarkEnd w:id="613"/>
      <w:bookmarkStart w:id="614" w:name="_Toc292559909"/>
      <w:bookmarkEnd w:id="614"/>
      <w:bookmarkStart w:id="615" w:name="_Toc312677507"/>
      <w:bookmarkEnd w:id="615"/>
      <w:r>
        <w:rPr>
          <w:rFonts w:hint="eastAsia" w:ascii="宋体" w:hAnsi="宋体" w:eastAsia="宋体" w:cs="宋体"/>
          <w:bCs/>
          <w:color w:val="auto"/>
          <w:sz w:val="28"/>
          <w:szCs w:val="28"/>
          <w:highlight w:val="none"/>
        </w:rPr>
        <w:t>0.</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暂估价</w:t>
      </w:r>
    </w:p>
    <w:p w14:paraId="471A0D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暂</w:t>
      </w:r>
      <w:bookmarkStart w:id="616" w:name="_Toc318581176"/>
      <w:bookmarkEnd w:id="616"/>
      <w:bookmarkStart w:id="617" w:name="_Toc312677508"/>
      <w:bookmarkEnd w:id="617"/>
      <w:bookmarkStart w:id="618" w:name="_Toc312678034"/>
      <w:bookmarkEnd w:id="618"/>
      <w:r>
        <w:rPr>
          <w:rFonts w:hint="eastAsia" w:ascii="宋体" w:hAnsi="宋体" w:eastAsia="宋体" w:cs="宋体"/>
          <w:bCs/>
          <w:color w:val="auto"/>
          <w:sz w:val="28"/>
          <w:szCs w:val="28"/>
          <w:highlight w:val="none"/>
        </w:rPr>
        <w:t>估价材料和工程设备的明细详见附件11：《暂估价一览表》。</w:t>
      </w:r>
    </w:p>
    <w:p w14:paraId="379F846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1</w:t>
      </w:r>
      <w:bookmarkStart w:id="619" w:name="_Toc312677509"/>
      <w:bookmarkEnd w:id="619"/>
      <w:bookmarkStart w:id="620" w:name="_Toc318581177"/>
      <w:bookmarkEnd w:id="620"/>
      <w:bookmarkStart w:id="621" w:name="_Toc312678035"/>
      <w:bookmarkEnd w:id="621"/>
      <w:r>
        <w:rPr>
          <w:rFonts w:hint="eastAsia" w:ascii="宋体" w:hAnsi="宋体" w:eastAsia="宋体" w:cs="宋体"/>
          <w:bCs/>
          <w:color w:val="auto"/>
          <w:sz w:val="28"/>
          <w:szCs w:val="28"/>
          <w:highlight w:val="none"/>
        </w:rPr>
        <w:t>0.</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.1对于依法必须招标的暂估价项目的确认和批准采取</w:t>
      </w:r>
      <w:r>
        <w:rPr>
          <w:rFonts w:hint="eastAsia" w:ascii="宋体" w:hAnsi="宋体" w:eastAsia="宋体" w:cs="宋体"/>
          <w:bCs/>
          <w:color w:val="auto"/>
          <w:sz w:val="28"/>
          <w:szCs w:val="28"/>
          <w:highlight w:val="none"/>
          <w:u w:val="single"/>
        </w:rPr>
        <w:t>通用条款10.7.1中的第2种方式。</w:t>
      </w:r>
    </w:p>
    <w:p w14:paraId="6105D0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.2 不属于依法必须招标的暂估价项目</w:t>
      </w:r>
    </w:p>
    <w:p w14:paraId="499918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对于不属于依法必须招标的暂估价项目的确认和批准：</w:t>
      </w:r>
      <w:bookmarkStart w:id="622" w:name="D2????"/>
      <w:bookmarkEnd w:id="622"/>
      <w:r>
        <w:rPr>
          <w:rFonts w:hint="eastAsia" w:ascii="宋体" w:hAnsi="宋体" w:eastAsia="宋体" w:cs="宋体"/>
          <w:bCs/>
          <w:color w:val="auto"/>
          <w:sz w:val="28"/>
          <w:szCs w:val="28"/>
          <w:highlight w:val="none"/>
          <w:u w:val="single"/>
        </w:rPr>
        <w:t>执行通用条款10.7.2中的第1种方式。</w:t>
      </w:r>
    </w:p>
    <w:p w14:paraId="6832B05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第3种方式：承包人直接实施的暂估价项目</w:t>
      </w:r>
    </w:p>
    <w:p w14:paraId="644838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承包人直接实施的暂估价项目的约定：</w:t>
      </w:r>
      <w:r>
        <w:rPr>
          <w:rFonts w:hint="eastAsia" w:ascii="宋体" w:hAnsi="宋体" w:eastAsia="宋体" w:cs="宋体"/>
          <w:bCs/>
          <w:color w:val="auto"/>
          <w:sz w:val="28"/>
          <w:szCs w:val="28"/>
          <w:highlight w:val="none"/>
          <w:u w:val="single"/>
        </w:rPr>
        <w:t>在工程施工时，即可由发、承包双方对暂估价项目的综合单价进行确认；若不使用暂估价项目原报价的，应由承包人提出新的综合单价及计价依据，经发包人确认后予以调整</w:t>
      </w:r>
      <w:r>
        <w:rPr>
          <w:rFonts w:hint="eastAsia" w:ascii="宋体" w:hAnsi="宋体" w:eastAsia="宋体" w:cs="宋体"/>
          <w:bCs/>
          <w:color w:val="auto"/>
          <w:sz w:val="28"/>
          <w:szCs w:val="28"/>
          <w:highlight w:val="none"/>
        </w:rPr>
        <w:t>。</w:t>
      </w:r>
    </w:p>
    <w:p w14:paraId="3CF8D58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 xml:space="preserve"> 暂列金额</w:t>
      </w:r>
    </w:p>
    <w:p w14:paraId="67FE2EB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合同当事人关于暂列金额使用的约定：</w:t>
      </w:r>
      <w:bookmarkStart w:id="623" w:name="_Toc351203643"/>
      <w:bookmarkEnd w:id="623"/>
      <w:r>
        <w:rPr>
          <w:rFonts w:hint="eastAsia" w:ascii="宋体" w:hAnsi="宋体" w:eastAsia="宋体" w:cs="宋体"/>
          <w:bCs/>
          <w:color w:val="auto"/>
          <w:sz w:val="28"/>
          <w:szCs w:val="28"/>
          <w:highlight w:val="none"/>
          <w:u w:val="single"/>
        </w:rPr>
        <w:t>暂列金是指发包人为可能发生工程变更而暂列的金额，包括因发包人提供的工程量清单漏项、清单有误引起的工程数量增加和施工过程中设计变更引起新的清单项目或工程数量增加等需要增加的金额。暂列金是招标人自行确定设立的，承包商无权使用此笔费用。此费用按实际发生经招标人签证后确定全部使用、部分使用或不使用。暂列金不计入工程款付款的基数。</w:t>
      </w:r>
    </w:p>
    <w:p w14:paraId="04802080">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 价格调整</w:t>
      </w:r>
    </w:p>
    <w:p w14:paraId="7B7899C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624" w:name="_Toc296891029"/>
      <w:bookmarkEnd w:id="624"/>
      <w:bookmarkStart w:id="625" w:name="_Toc304295577"/>
      <w:bookmarkEnd w:id="625"/>
      <w:bookmarkStart w:id="626" w:name="_Toc296503201"/>
      <w:bookmarkEnd w:id="626"/>
      <w:bookmarkStart w:id="627" w:name="_Toc297123550"/>
      <w:bookmarkEnd w:id="627"/>
      <w:bookmarkStart w:id="628" w:name="_Toc296944540"/>
      <w:bookmarkEnd w:id="628"/>
      <w:bookmarkStart w:id="629" w:name="_Toc292559911"/>
      <w:bookmarkEnd w:id="629"/>
      <w:bookmarkStart w:id="630" w:name="_Toc312678039"/>
      <w:bookmarkEnd w:id="630"/>
      <w:bookmarkStart w:id="631" w:name="_Toc297216209"/>
      <w:bookmarkEnd w:id="631"/>
      <w:bookmarkStart w:id="632" w:name="_Toc300935000"/>
      <w:bookmarkEnd w:id="632"/>
      <w:bookmarkStart w:id="633" w:name="_Toc303539157"/>
      <w:bookmarkEnd w:id="633"/>
      <w:bookmarkStart w:id="634" w:name="_Toc296347200"/>
      <w:bookmarkEnd w:id="634"/>
      <w:bookmarkStart w:id="635" w:name="_Toc297048387"/>
      <w:bookmarkEnd w:id="635"/>
      <w:bookmarkStart w:id="636" w:name="_Toc292559406"/>
      <w:bookmarkEnd w:id="636"/>
      <w:bookmarkStart w:id="637" w:name="_Toc296346702"/>
      <w:bookmarkEnd w:id="637"/>
      <w:bookmarkStart w:id="638" w:name="_Toc297120501"/>
      <w:bookmarkEnd w:id="638"/>
      <w:bookmarkStart w:id="639" w:name="_Toc296891241"/>
      <w:bookmarkEnd w:id="639"/>
      <w:r>
        <w:rPr>
          <w:rFonts w:hint="eastAsia" w:ascii="宋体" w:hAnsi="宋体" w:eastAsia="宋体" w:cs="宋体"/>
          <w:bCs/>
          <w:color w:val="auto"/>
          <w:sz w:val="28"/>
          <w:szCs w:val="28"/>
          <w:highlight w:val="none"/>
        </w:rPr>
        <w:t>11.1 市场价格波动引起的调整</w:t>
      </w:r>
    </w:p>
    <w:p w14:paraId="177482F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市场价格波动是否调整合同价格的约定：</w:t>
      </w:r>
      <w:r>
        <w:rPr>
          <w:rFonts w:hint="eastAsia" w:ascii="宋体" w:hAnsi="宋体" w:eastAsia="宋体" w:cs="宋体"/>
          <w:bCs/>
          <w:color w:val="auto"/>
          <w:sz w:val="28"/>
          <w:szCs w:val="28"/>
          <w:highlight w:val="none"/>
          <w:u w:val="single"/>
        </w:rPr>
        <w:t>不调整</w:t>
      </w:r>
      <w:r>
        <w:rPr>
          <w:rFonts w:hint="eastAsia" w:ascii="宋体" w:hAnsi="宋体" w:eastAsia="宋体" w:cs="宋体"/>
          <w:bCs/>
          <w:color w:val="auto"/>
          <w:sz w:val="28"/>
          <w:szCs w:val="28"/>
          <w:highlight w:val="none"/>
        </w:rPr>
        <w:t>。</w:t>
      </w:r>
      <w:bookmarkStart w:id="640" w:name="_Toc297048391"/>
      <w:bookmarkEnd w:id="640"/>
      <w:bookmarkStart w:id="641" w:name="_Toc297120505"/>
      <w:bookmarkEnd w:id="641"/>
      <w:bookmarkStart w:id="642" w:name="_Toc292559410"/>
      <w:bookmarkEnd w:id="642"/>
      <w:bookmarkStart w:id="643" w:name="_Toc296944544"/>
      <w:bookmarkEnd w:id="643"/>
      <w:bookmarkStart w:id="644" w:name="_Toc303539159"/>
      <w:bookmarkEnd w:id="644"/>
      <w:bookmarkStart w:id="645" w:name="_Toc296503205"/>
      <w:bookmarkEnd w:id="645"/>
      <w:bookmarkStart w:id="646" w:name="_Toc292559915"/>
      <w:bookmarkEnd w:id="646"/>
      <w:bookmarkStart w:id="647" w:name="_Toc312678040"/>
      <w:bookmarkEnd w:id="647"/>
      <w:bookmarkStart w:id="648" w:name="_Toc297216211"/>
      <w:bookmarkEnd w:id="648"/>
      <w:bookmarkStart w:id="649" w:name="_Toc296891033"/>
      <w:bookmarkEnd w:id="649"/>
      <w:bookmarkStart w:id="650" w:name="_Toc296347204"/>
      <w:bookmarkEnd w:id="650"/>
      <w:bookmarkStart w:id="651" w:name="_Toc296346706"/>
      <w:bookmarkEnd w:id="651"/>
      <w:bookmarkStart w:id="652" w:name="_Toc351203644"/>
      <w:bookmarkEnd w:id="652"/>
      <w:bookmarkStart w:id="653" w:name="_Toc296891245"/>
      <w:bookmarkEnd w:id="653"/>
      <w:bookmarkStart w:id="654" w:name="_Toc300935002"/>
      <w:bookmarkEnd w:id="654"/>
      <w:bookmarkStart w:id="655" w:name="_Toc304295579"/>
      <w:bookmarkEnd w:id="655"/>
      <w:bookmarkStart w:id="656" w:name="_Toc297123552"/>
      <w:bookmarkEnd w:id="656"/>
    </w:p>
    <w:p w14:paraId="5581ADD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因市场价格波动调整合同价格，采用以下第</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种方式对合同价格进行调整：</w:t>
      </w:r>
    </w:p>
    <w:p w14:paraId="7A6D222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第1种方式：采用价格指数进行价格调整。</w:t>
      </w:r>
    </w:p>
    <w:p w14:paraId="67C1A32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关于各可调因子、定值和变值权重，以及基本价格指数及其来源的约定：</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 xml:space="preserve">；  </w:t>
      </w:r>
    </w:p>
    <w:p w14:paraId="6AF9D3B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第2种方式：</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2A29E88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专用合同条款①承包人在已标价工程量清单或预算书中载明的材料单价低于基准价格的：专用合同条款合同履行期间材料单价涨幅以基准价格为基础超过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%时，或材料单价跌幅以已标价工程量清单或预算书中载明材料单价为基础超过</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 xml:space="preserve"> %时，其超过部分据实调整。</w:t>
      </w:r>
    </w:p>
    <w:p w14:paraId="3A08923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②承包人在已标价工程量清单或预算书中载明的材料单价高于基准价格的：专用合同条款合同履行期间材料单价跌幅以基准价格为基础超过</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%时，材料单价涨幅以已标价工程量清单或预算书中载明材料单价为基础超过</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%时，其超过部分据实调整。</w:t>
      </w:r>
    </w:p>
    <w:p w14:paraId="6C43D29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③承包人在已标价工程量清单或预算书中载明的材料单价等于基准单价的：专用合同条款合同履行期间材料单价涨跌幅以基准单价为基础超过±</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%时，其超过部分据实调整。</w:t>
      </w:r>
    </w:p>
    <w:p w14:paraId="116366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第3种方式：其他价格调整方式：</w:t>
      </w:r>
      <w:r>
        <w:rPr>
          <w:rFonts w:hint="eastAsia" w:ascii="宋体" w:hAnsi="宋体" w:eastAsia="宋体" w:cs="宋体"/>
          <w:bCs/>
          <w:color w:val="auto"/>
          <w:sz w:val="28"/>
          <w:szCs w:val="28"/>
          <w:highlight w:val="none"/>
          <w:u w:val="single"/>
        </w:rPr>
        <w:t xml:space="preserve"> /</w:t>
      </w:r>
    </w:p>
    <w:p w14:paraId="43B2951C">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 合同价格、计量与支付</w:t>
      </w:r>
    </w:p>
    <w:p w14:paraId="4DB4D62A">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bookmarkStart w:id="657" w:name="_Toc296346707"/>
      <w:bookmarkEnd w:id="657"/>
      <w:bookmarkStart w:id="658" w:name="_Toc303539160"/>
      <w:bookmarkEnd w:id="658"/>
      <w:bookmarkStart w:id="659" w:name="_Toc297048392"/>
      <w:bookmarkEnd w:id="659"/>
      <w:bookmarkStart w:id="660" w:name="_Toc296503206"/>
      <w:bookmarkEnd w:id="660"/>
      <w:bookmarkStart w:id="661" w:name="_Toc312678041"/>
      <w:bookmarkEnd w:id="661"/>
      <w:bookmarkStart w:id="662" w:name="_Toc296891246"/>
      <w:bookmarkEnd w:id="662"/>
      <w:bookmarkStart w:id="663" w:name="_Toc297120506"/>
      <w:bookmarkEnd w:id="663"/>
      <w:bookmarkStart w:id="664" w:name="_Toc297123553"/>
      <w:bookmarkEnd w:id="664"/>
      <w:bookmarkStart w:id="665" w:name="_Toc292559916"/>
      <w:bookmarkEnd w:id="665"/>
      <w:bookmarkStart w:id="666" w:name="_Toc300935003"/>
      <w:bookmarkEnd w:id="666"/>
      <w:bookmarkStart w:id="667" w:name="_Toc296944545"/>
      <w:bookmarkEnd w:id="667"/>
      <w:bookmarkStart w:id="668" w:name="_Toc296347205"/>
      <w:bookmarkEnd w:id="668"/>
      <w:bookmarkStart w:id="669" w:name="_Toc297216212"/>
      <w:bookmarkEnd w:id="669"/>
      <w:bookmarkStart w:id="670" w:name="_Toc292559411"/>
      <w:bookmarkEnd w:id="670"/>
      <w:bookmarkStart w:id="671" w:name="_Toc296891034"/>
      <w:bookmarkEnd w:id="671"/>
      <w:bookmarkStart w:id="672" w:name="_Toc267251461"/>
      <w:bookmarkEnd w:id="672"/>
      <w:bookmarkStart w:id="673" w:name="_Toc304295580"/>
      <w:bookmarkEnd w:id="673"/>
      <w:r>
        <w:rPr>
          <w:rFonts w:hint="eastAsia" w:ascii="宋体" w:hAnsi="宋体" w:eastAsia="宋体" w:cs="宋体"/>
          <w:bCs/>
          <w:color w:val="auto"/>
          <w:sz w:val="28"/>
          <w:szCs w:val="28"/>
          <w:highlight w:val="none"/>
        </w:rPr>
        <w:t>12.1 合同价格形式</w:t>
      </w:r>
    </w:p>
    <w:p w14:paraId="65163F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1、单价合同。</w:t>
      </w:r>
    </w:p>
    <w:p w14:paraId="6CF672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综合单价包含的风险范围：</w:t>
      </w:r>
      <w:r>
        <w:rPr>
          <w:rFonts w:hint="eastAsia" w:ascii="宋体" w:hAnsi="宋体" w:eastAsia="宋体" w:cs="宋体"/>
          <w:bCs/>
          <w:color w:val="auto"/>
          <w:sz w:val="28"/>
          <w:szCs w:val="28"/>
          <w:highlight w:val="none"/>
          <w:u w:val="single"/>
        </w:rPr>
        <w:t>完成合同清单项目所需的全部费用，包括人工费、材料费、机械费、脚手架搭拆费、工资性津贴、其它直接费、现场经费、间接费、利润、税金、材料代用、人工调差、材料价差、机械价差、政策性调整、施工措施费用及合同包含的所有风险责任等。</w:t>
      </w:r>
    </w:p>
    <w:p w14:paraId="0E8448B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风险费用的计算方法：</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p>
    <w:p w14:paraId="70A7718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风险范围以外合同价格的调整方法：</w:t>
      </w:r>
      <w:r>
        <w:rPr>
          <w:rFonts w:hint="eastAsia" w:ascii="宋体" w:hAnsi="宋体" w:eastAsia="宋体" w:cs="宋体"/>
          <w:bCs/>
          <w:color w:val="auto"/>
          <w:sz w:val="28"/>
          <w:szCs w:val="28"/>
          <w:highlight w:val="none"/>
          <w:u w:val="single"/>
        </w:rPr>
        <w:t xml:space="preserve">     /     </w:t>
      </w:r>
    </w:p>
    <w:p w14:paraId="7B1D3FF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2、总价合同。</w:t>
      </w:r>
    </w:p>
    <w:p w14:paraId="00D469E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总价包含的风险范围：</w:t>
      </w:r>
      <w:r>
        <w:rPr>
          <w:rFonts w:hint="eastAsia" w:ascii="宋体" w:hAnsi="宋体" w:eastAsia="宋体" w:cs="宋体"/>
          <w:bCs/>
          <w:color w:val="auto"/>
          <w:sz w:val="28"/>
          <w:szCs w:val="28"/>
          <w:highlight w:val="none"/>
          <w:u w:val="single"/>
        </w:rPr>
        <w:t xml:space="preserve">            /         。</w:t>
      </w:r>
    </w:p>
    <w:p w14:paraId="7FCC07C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风险费用的计算方法：</w:t>
      </w:r>
      <w:r>
        <w:rPr>
          <w:rFonts w:hint="eastAsia" w:ascii="宋体" w:hAnsi="宋体" w:eastAsia="宋体" w:cs="宋体"/>
          <w:bCs/>
          <w:color w:val="auto"/>
          <w:sz w:val="28"/>
          <w:szCs w:val="28"/>
          <w:highlight w:val="none"/>
          <w:u w:val="single"/>
        </w:rPr>
        <w:t xml:space="preserve">           /           。</w:t>
      </w:r>
    </w:p>
    <w:p w14:paraId="657547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风险范围以外合同价格的调整方法：</w:t>
      </w:r>
      <w:r>
        <w:rPr>
          <w:rFonts w:hint="eastAsia" w:ascii="宋体" w:hAnsi="宋体" w:eastAsia="宋体" w:cs="宋体"/>
          <w:bCs/>
          <w:color w:val="auto"/>
          <w:sz w:val="28"/>
          <w:szCs w:val="28"/>
          <w:highlight w:val="none"/>
          <w:u w:val="single"/>
        </w:rPr>
        <w:t xml:space="preserve">      /       。</w:t>
      </w:r>
    </w:p>
    <w:p w14:paraId="5F54AC2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3、其他价格方式：</w:t>
      </w:r>
      <w:r>
        <w:rPr>
          <w:rFonts w:hint="eastAsia" w:ascii="宋体" w:hAnsi="宋体" w:eastAsia="宋体" w:cs="宋体"/>
          <w:bCs/>
          <w:color w:val="auto"/>
          <w:sz w:val="28"/>
          <w:szCs w:val="28"/>
          <w:highlight w:val="none"/>
          <w:u w:val="single"/>
        </w:rPr>
        <w:t xml:space="preserve">              /                 </w:t>
      </w:r>
    </w:p>
    <w:p w14:paraId="05C4B61A">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bookmarkStart w:id="674" w:name="_Toc312678042"/>
      <w:bookmarkEnd w:id="674"/>
      <w:bookmarkStart w:id="675" w:name="_Toc303539161"/>
      <w:bookmarkEnd w:id="675"/>
      <w:bookmarkStart w:id="676" w:name="_Toc296346708"/>
      <w:bookmarkEnd w:id="676"/>
      <w:bookmarkStart w:id="677" w:name="_Toc297048393"/>
      <w:bookmarkEnd w:id="677"/>
      <w:bookmarkStart w:id="678" w:name="_Toc300935004"/>
      <w:bookmarkEnd w:id="678"/>
      <w:bookmarkStart w:id="679" w:name="_Toc297123554"/>
      <w:bookmarkEnd w:id="679"/>
      <w:bookmarkStart w:id="680" w:name="_Toc296944546"/>
      <w:bookmarkEnd w:id="680"/>
      <w:bookmarkStart w:id="681" w:name="_Toc292559917"/>
      <w:bookmarkEnd w:id="681"/>
      <w:bookmarkStart w:id="682" w:name="_Toc296891247"/>
      <w:bookmarkEnd w:id="682"/>
      <w:bookmarkStart w:id="683" w:name="_Toc296891035"/>
      <w:bookmarkEnd w:id="683"/>
      <w:bookmarkStart w:id="684" w:name="_Toc296347206"/>
      <w:bookmarkEnd w:id="684"/>
      <w:bookmarkStart w:id="685" w:name="_Toc296503207"/>
      <w:bookmarkEnd w:id="685"/>
      <w:bookmarkStart w:id="686" w:name="_Toc297120507"/>
      <w:bookmarkEnd w:id="686"/>
      <w:bookmarkStart w:id="687" w:name="_Toc304295581"/>
      <w:bookmarkEnd w:id="687"/>
      <w:bookmarkStart w:id="688" w:name="_Toc292559412"/>
      <w:bookmarkEnd w:id="688"/>
      <w:bookmarkStart w:id="689" w:name="_Toc297216213"/>
      <w:bookmarkEnd w:id="689"/>
      <w:r>
        <w:rPr>
          <w:rFonts w:hint="eastAsia" w:ascii="宋体" w:hAnsi="宋体" w:eastAsia="宋体" w:cs="宋体"/>
          <w:bCs/>
          <w:color w:val="auto"/>
          <w:sz w:val="28"/>
          <w:szCs w:val="28"/>
          <w:highlight w:val="none"/>
        </w:rPr>
        <w:t>12.2 预付款</w:t>
      </w:r>
    </w:p>
    <w:p w14:paraId="5A3E82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12.2.1 预付款的支付</w:t>
      </w:r>
    </w:p>
    <w:p w14:paraId="75091E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预付款支付比例或金额：</w:t>
      </w:r>
      <w:r>
        <w:rPr>
          <w:rFonts w:hint="eastAsia" w:ascii="宋体" w:hAnsi="宋体" w:eastAsia="宋体" w:cs="宋体"/>
          <w:bCs/>
          <w:color w:val="auto"/>
          <w:sz w:val="28"/>
          <w:szCs w:val="28"/>
          <w:highlight w:val="none"/>
          <w:u w:val="single"/>
        </w:rPr>
        <w:t>（不含暂列金）。</w:t>
      </w:r>
    </w:p>
    <w:p w14:paraId="568363C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FF0000"/>
          <w:sz w:val="28"/>
          <w:szCs w:val="28"/>
          <w:highlight w:val="none"/>
        </w:rPr>
      </w:pPr>
      <w:r>
        <w:rPr>
          <w:rFonts w:hint="eastAsia" w:ascii="宋体" w:hAnsi="宋体" w:eastAsia="宋体" w:cs="宋体"/>
          <w:bCs/>
          <w:color w:val="auto"/>
          <w:sz w:val="28"/>
          <w:szCs w:val="28"/>
          <w:highlight w:val="none"/>
        </w:rPr>
        <w:t>预付款支付期限：</w:t>
      </w:r>
      <w:r>
        <w:rPr>
          <w:rFonts w:hint="eastAsia" w:ascii="宋体" w:hAnsi="宋体" w:eastAsia="宋体" w:cs="宋体"/>
          <w:bCs/>
          <w:color w:val="auto"/>
          <w:sz w:val="28"/>
          <w:szCs w:val="28"/>
          <w:highlight w:val="none"/>
          <w:u w:val="single"/>
        </w:rPr>
        <w:t>在合同签订、承包方按招标文件约定提交约保证金或约保函后，根据财政预算下达情况予以支付。</w:t>
      </w:r>
    </w:p>
    <w:p w14:paraId="69FA41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预付款扣回的方式：</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3168EC1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12.2.2 预付款担保</w:t>
      </w:r>
    </w:p>
    <w:p w14:paraId="66415B7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承包人提交预付款担保的期限：</w:t>
      </w:r>
      <w:r>
        <w:rPr>
          <w:rFonts w:hint="eastAsia" w:ascii="宋体" w:hAnsi="宋体" w:eastAsia="宋体" w:cs="宋体"/>
          <w:bCs/>
          <w:color w:val="auto"/>
          <w:sz w:val="28"/>
          <w:szCs w:val="28"/>
          <w:highlight w:val="none"/>
          <w:u w:val="single"/>
        </w:rPr>
        <w:t>合同签订10日内。</w:t>
      </w:r>
    </w:p>
    <w:p w14:paraId="3727CB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预付款担保的形式为：</w:t>
      </w:r>
      <w:r>
        <w:rPr>
          <w:rFonts w:hint="eastAsia" w:ascii="宋体" w:hAnsi="宋体" w:eastAsia="宋体" w:cs="宋体"/>
          <w:bCs/>
          <w:color w:val="auto"/>
          <w:sz w:val="28"/>
          <w:szCs w:val="28"/>
          <w:highlight w:val="none"/>
          <w:u w:val="single"/>
        </w:rPr>
        <w:t>履约保证金</w:t>
      </w:r>
      <w:r>
        <w:rPr>
          <w:rFonts w:hint="eastAsia" w:ascii="宋体" w:hAnsi="宋体" w:eastAsia="宋体" w:cs="宋体"/>
          <w:bCs/>
          <w:color w:val="auto"/>
          <w:sz w:val="28"/>
          <w:szCs w:val="28"/>
          <w:highlight w:val="none"/>
          <w:u w:val="single"/>
          <w:lang w:eastAsia="zh-CN"/>
        </w:rPr>
        <w:t>或履约保函</w:t>
      </w:r>
      <w:r>
        <w:rPr>
          <w:rFonts w:hint="eastAsia" w:ascii="宋体" w:hAnsi="宋体" w:eastAsia="宋体" w:cs="宋体"/>
          <w:bCs/>
          <w:color w:val="auto"/>
          <w:sz w:val="28"/>
          <w:szCs w:val="28"/>
          <w:highlight w:val="none"/>
          <w:u w:val="single"/>
        </w:rPr>
        <w:t xml:space="preserve"> 。</w:t>
      </w:r>
    </w:p>
    <w:p w14:paraId="6DFDAF44">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 计量</w:t>
      </w:r>
    </w:p>
    <w:p w14:paraId="2C884B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12.3.1 计量原则</w:t>
      </w:r>
    </w:p>
    <w:p w14:paraId="387AEAD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工程量计算规则：</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11CB6B7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12.3.2 计量周期</w:t>
      </w:r>
    </w:p>
    <w:p w14:paraId="32C1C79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关于计量周期的约定：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63A88B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12.3.3 单价合同的计量</w:t>
      </w:r>
    </w:p>
    <w:p w14:paraId="0132875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关于单价合同计量的约定：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u w:val="single"/>
          <w:lang w:eastAsia="zh-CN"/>
        </w:rPr>
        <w:t>。</w:t>
      </w:r>
    </w:p>
    <w:p w14:paraId="53265E6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12.3.4 总价合同的计量</w:t>
      </w:r>
    </w:p>
    <w:p w14:paraId="54B0A8C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关于总价合同计量的约定：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u w:val="single"/>
          <w:lang w:eastAsia="zh-CN"/>
        </w:rPr>
        <w:t>。</w:t>
      </w:r>
    </w:p>
    <w:p w14:paraId="16450A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12.3.5总价合同采用支付分解表计量支付的，是否适用12.3.4 项〔总价合同的计量〕约定进行计量：</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0A4C2D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12.3.6 其他价格形式合同的计量</w:t>
      </w:r>
    </w:p>
    <w:p w14:paraId="39AB91E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其他价格形式的计量方式和程序：</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054E6D24">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 工程进度款支付</w:t>
      </w:r>
    </w:p>
    <w:p w14:paraId="52C03E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690" w:name="_Toc297048397"/>
      <w:bookmarkEnd w:id="690"/>
      <w:bookmarkStart w:id="691" w:name="_Toc300935006"/>
      <w:bookmarkEnd w:id="691"/>
      <w:bookmarkStart w:id="692" w:name="_Toc296503211"/>
      <w:bookmarkEnd w:id="692"/>
      <w:bookmarkStart w:id="693" w:name="_Toc292559416"/>
      <w:bookmarkEnd w:id="693"/>
      <w:bookmarkStart w:id="694" w:name="_Toc297216215"/>
      <w:bookmarkEnd w:id="694"/>
      <w:bookmarkStart w:id="695" w:name="_Toc296891039"/>
      <w:bookmarkEnd w:id="695"/>
      <w:bookmarkStart w:id="696" w:name="_Toc296346712"/>
      <w:bookmarkEnd w:id="696"/>
      <w:bookmarkStart w:id="697" w:name="_Toc297123556"/>
      <w:bookmarkEnd w:id="697"/>
      <w:bookmarkStart w:id="698" w:name="_Toc292559921"/>
      <w:bookmarkEnd w:id="698"/>
      <w:bookmarkStart w:id="699" w:name="_Toc296891251"/>
      <w:bookmarkEnd w:id="699"/>
      <w:bookmarkStart w:id="700" w:name="_Toc296347210"/>
      <w:bookmarkEnd w:id="700"/>
      <w:bookmarkStart w:id="701" w:name="_Toc297120511"/>
      <w:bookmarkEnd w:id="701"/>
      <w:bookmarkStart w:id="702" w:name="_Toc303539163"/>
      <w:bookmarkEnd w:id="702"/>
      <w:bookmarkStart w:id="703" w:name="_Toc296944550"/>
      <w:bookmarkEnd w:id="703"/>
      <w:r>
        <w:rPr>
          <w:rFonts w:hint="eastAsia" w:ascii="宋体" w:hAnsi="宋体" w:eastAsia="宋体" w:cs="宋体"/>
          <w:bCs/>
          <w:color w:val="auto"/>
          <w:sz w:val="28"/>
          <w:szCs w:val="28"/>
          <w:highlight w:val="none"/>
          <w:u w:val="single"/>
        </w:rPr>
        <w:t>12.4.1 付款周期</w:t>
      </w:r>
    </w:p>
    <w:p w14:paraId="6F805E3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eastAsia="zh-CN"/>
        </w:rPr>
      </w:pPr>
      <w:r>
        <w:rPr>
          <w:rFonts w:hint="eastAsia" w:ascii="宋体" w:hAnsi="宋体" w:eastAsia="宋体" w:cs="宋体"/>
          <w:bCs/>
          <w:color w:val="auto"/>
          <w:sz w:val="28"/>
          <w:szCs w:val="28"/>
          <w:highlight w:val="none"/>
          <w:u w:val="single"/>
        </w:rPr>
        <w:t>关于付款周期的约定：</w:t>
      </w:r>
      <w:r>
        <w:rPr>
          <w:rFonts w:hint="eastAsia" w:ascii="宋体" w:hAnsi="宋体" w:eastAsia="宋体" w:cs="宋体"/>
          <w:bCs/>
          <w:color w:val="auto"/>
          <w:sz w:val="28"/>
          <w:szCs w:val="28"/>
          <w:highlight w:val="none"/>
          <w:u w:val="single"/>
          <w:lang w:eastAsia="zh-CN"/>
        </w:rPr>
        <w:t>按工程形象进度支付工程款，根据财政预算下达情况。</w:t>
      </w:r>
    </w:p>
    <w:p w14:paraId="58C88BD2">
      <w:pPr>
        <w:pageBreakBefore w:val="0"/>
        <w:kinsoku/>
        <w:wordWrap/>
        <w:topLinePunct w:val="0"/>
        <w:bidi w:val="0"/>
        <w:spacing w:beforeAutospacing="0" w:afterAutospacing="0" w:line="460" w:lineRule="exact"/>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u w:val="single"/>
          <w:lang w:eastAsia="zh-CN"/>
        </w:rPr>
        <w:t>中标供应商提交甲方决算审计价 3%的保函,甲方支付工程款至决算审计价100%。</w:t>
      </w:r>
    </w:p>
    <w:p w14:paraId="706244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12.4.2 进度付款申请单的编制</w:t>
      </w:r>
      <w:r>
        <w:rPr>
          <w:rFonts w:hint="eastAsia" w:ascii="宋体" w:hAnsi="宋体" w:eastAsia="宋体" w:cs="宋体"/>
          <w:bCs/>
          <w:color w:val="auto"/>
          <w:sz w:val="28"/>
          <w:szCs w:val="28"/>
          <w:highlight w:val="none"/>
          <w:u w:val="single"/>
        </w:rPr>
        <w:t>       /  。</w:t>
      </w:r>
    </w:p>
    <w:p w14:paraId="3914141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12.4.3 进度付款申请单的提交</w:t>
      </w:r>
    </w:p>
    <w:p w14:paraId="6F7F9E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（1）单价合同进度付款申请单提交的约定：</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0C8FA9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（2）总价合同进度付款申请单提交的约定：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3DEB088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（3）其他价格形式合同进度付款申请单提交的约定：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7D02CF1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12.4.4 进度款审核和支付</w:t>
      </w:r>
    </w:p>
    <w:p w14:paraId="2BCA86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（1）监理人审查并报送发包人的期限：</w:t>
      </w:r>
      <w:r>
        <w:rPr>
          <w:rFonts w:hint="eastAsia" w:ascii="宋体" w:hAnsi="宋体" w:eastAsia="宋体" w:cs="宋体"/>
          <w:bCs/>
          <w:color w:val="auto"/>
          <w:sz w:val="28"/>
          <w:szCs w:val="28"/>
          <w:highlight w:val="none"/>
          <w:u w:val="single"/>
        </w:rPr>
        <w:t>/。</w:t>
      </w:r>
    </w:p>
    <w:p w14:paraId="1D01F2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发包人完成审批并签发进度款支付证书的期限：</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231DD82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（2）发包人支付进度款的期限：</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592654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发包人逾期支付进度款的违约金的计算方式：</w:t>
      </w:r>
      <w:r>
        <w:rPr>
          <w:rFonts w:hint="eastAsia" w:ascii="宋体" w:hAnsi="宋体" w:eastAsia="宋体" w:cs="宋体"/>
          <w:bCs/>
          <w:color w:val="auto"/>
          <w:sz w:val="28"/>
          <w:szCs w:val="28"/>
          <w:highlight w:val="none"/>
          <w:u w:val="single"/>
        </w:rPr>
        <w:t>/          </w:t>
      </w:r>
    </w:p>
    <w:p w14:paraId="59374D9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支付分解表的编制</w:t>
      </w:r>
    </w:p>
    <w:p w14:paraId="3C4AE7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、总价合同支付分解表的编制与审批：</w:t>
      </w:r>
      <w:r>
        <w:rPr>
          <w:rFonts w:hint="eastAsia" w:ascii="宋体" w:hAnsi="宋体" w:eastAsia="宋体" w:cs="宋体"/>
          <w:bCs/>
          <w:color w:val="auto"/>
          <w:sz w:val="28"/>
          <w:szCs w:val="28"/>
          <w:highlight w:val="none"/>
          <w:u w:val="single"/>
        </w:rPr>
        <w:t>/      </w:t>
      </w:r>
    </w:p>
    <w:p w14:paraId="56BE59A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、单价合同的总价项目支付分解表的编制与审批：</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1B246EDE">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04" w:name="_Toc300935015"/>
      <w:bookmarkEnd w:id="704"/>
      <w:bookmarkStart w:id="705" w:name="_Toc296503219"/>
      <w:bookmarkEnd w:id="705"/>
      <w:bookmarkStart w:id="706" w:name="_Toc292559929"/>
      <w:bookmarkEnd w:id="706"/>
      <w:bookmarkStart w:id="707" w:name="_Toc297120519"/>
      <w:bookmarkEnd w:id="707"/>
      <w:bookmarkStart w:id="708" w:name="_Toc292559424"/>
      <w:bookmarkEnd w:id="708"/>
      <w:bookmarkStart w:id="709" w:name="_Toc304295593"/>
      <w:bookmarkEnd w:id="709"/>
      <w:bookmarkStart w:id="710" w:name="_Toc297123564"/>
      <w:bookmarkEnd w:id="710"/>
      <w:bookmarkStart w:id="711" w:name="_Toc296891047"/>
      <w:bookmarkEnd w:id="711"/>
      <w:bookmarkStart w:id="712" w:name="_Toc296347218"/>
      <w:bookmarkEnd w:id="712"/>
      <w:bookmarkStart w:id="713" w:name="_Toc296944558"/>
      <w:bookmarkEnd w:id="713"/>
      <w:bookmarkStart w:id="714" w:name="_Toc296346720"/>
      <w:bookmarkEnd w:id="714"/>
      <w:bookmarkStart w:id="715" w:name="_Toc297216223"/>
      <w:bookmarkEnd w:id="715"/>
      <w:bookmarkStart w:id="716" w:name="_Toc303539172"/>
      <w:bookmarkEnd w:id="716"/>
      <w:bookmarkStart w:id="717" w:name="_Toc351203645"/>
      <w:bookmarkEnd w:id="717"/>
      <w:bookmarkStart w:id="718" w:name="_Toc296891259"/>
      <w:bookmarkEnd w:id="718"/>
      <w:bookmarkStart w:id="719" w:name="_Toc312678053"/>
      <w:bookmarkEnd w:id="719"/>
      <w:bookmarkStart w:id="720" w:name="_Toc297048405"/>
      <w:bookmarkEnd w:id="720"/>
      <w:r>
        <w:rPr>
          <w:rFonts w:hint="eastAsia" w:ascii="宋体" w:hAnsi="宋体" w:eastAsia="宋体" w:cs="宋体"/>
          <w:bCs/>
          <w:color w:val="auto"/>
          <w:sz w:val="28"/>
          <w:szCs w:val="28"/>
          <w:highlight w:val="none"/>
        </w:rPr>
        <w:t>13. 验收和工程试车</w:t>
      </w:r>
    </w:p>
    <w:p w14:paraId="6A7443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13.1 分部分项工程验收</w:t>
      </w:r>
    </w:p>
    <w:p w14:paraId="78251EC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13.1.2监理人不能按时进行验收时，应提前</w:t>
      </w:r>
      <w:r>
        <w:rPr>
          <w:rFonts w:hint="eastAsia" w:ascii="宋体" w:hAnsi="宋体" w:eastAsia="宋体" w:cs="宋体"/>
          <w:bCs/>
          <w:color w:val="auto"/>
          <w:sz w:val="28"/>
          <w:szCs w:val="28"/>
          <w:highlight w:val="none"/>
          <w:u w:val="single"/>
        </w:rPr>
        <w:t>24</w:t>
      </w:r>
      <w:r>
        <w:rPr>
          <w:rFonts w:hint="eastAsia" w:ascii="宋体" w:hAnsi="宋体" w:eastAsia="宋体" w:cs="宋体"/>
          <w:bCs/>
          <w:color w:val="auto"/>
          <w:sz w:val="28"/>
          <w:szCs w:val="28"/>
          <w:highlight w:val="none"/>
        </w:rPr>
        <w:t>小时提交书面延期要求。</w:t>
      </w:r>
    </w:p>
    <w:p w14:paraId="349E7A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关于延期最长不得超过：</w:t>
      </w:r>
      <w:r>
        <w:rPr>
          <w:rFonts w:hint="eastAsia" w:ascii="宋体" w:hAnsi="宋体" w:eastAsia="宋体" w:cs="宋体"/>
          <w:bCs/>
          <w:color w:val="auto"/>
          <w:sz w:val="28"/>
          <w:szCs w:val="28"/>
          <w:highlight w:val="none"/>
          <w:u w:val="single"/>
        </w:rPr>
        <w:t> 48 </w:t>
      </w:r>
      <w:r>
        <w:rPr>
          <w:rFonts w:hint="eastAsia" w:ascii="宋体" w:hAnsi="宋体" w:eastAsia="宋体" w:cs="宋体"/>
          <w:bCs/>
          <w:color w:val="auto"/>
          <w:sz w:val="28"/>
          <w:szCs w:val="28"/>
          <w:highlight w:val="none"/>
        </w:rPr>
        <w:t>小时。</w:t>
      </w:r>
    </w:p>
    <w:p w14:paraId="509F7A5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721" w:name="_Toc296891051"/>
      <w:bookmarkEnd w:id="721"/>
      <w:bookmarkStart w:id="722" w:name="_Toc300935016"/>
      <w:bookmarkEnd w:id="722"/>
      <w:bookmarkStart w:id="723" w:name="_Toc267251471"/>
      <w:bookmarkEnd w:id="723"/>
      <w:bookmarkStart w:id="724" w:name="_Toc297216224"/>
      <w:bookmarkEnd w:id="724"/>
      <w:bookmarkStart w:id="725" w:name="_Toc267251474"/>
      <w:bookmarkEnd w:id="725"/>
      <w:bookmarkStart w:id="726" w:name="_Toc297048409"/>
      <w:bookmarkEnd w:id="726"/>
      <w:bookmarkStart w:id="727" w:name="_Toc296891263"/>
      <w:bookmarkEnd w:id="727"/>
      <w:bookmarkStart w:id="728" w:name="_Toc296346724"/>
      <w:bookmarkEnd w:id="728"/>
      <w:bookmarkStart w:id="729" w:name="_Toc267251473"/>
      <w:bookmarkEnd w:id="729"/>
      <w:bookmarkStart w:id="730" w:name="_Toc297120523"/>
      <w:bookmarkEnd w:id="730"/>
      <w:bookmarkStart w:id="731" w:name="_Toc296944562"/>
      <w:bookmarkEnd w:id="731"/>
      <w:bookmarkStart w:id="732" w:name="_Toc267251476"/>
      <w:bookmarkEnd w:id="732"/>
      <w:bookmarkStart w:id="733" w:name="_Toc267251470"/>
      <w:bookmarkEnd w:id="733"/>
      <w:bookmarkStart w:id="734" w:name="_Toc267251475"/>
      <w:bookmarkEnd w:id="734"/>
      <w:bookmarkStart w:id="735" w:name="_Toc296347222"/>
      <w:bookmarkEnd w:id="735"/>
      <w:bookmarkStart w:id="736" w:name="_Toc296503223"/>
      <w:bookmarkEnd w:id="736"/>
      <w:bookmarkStart w:id="737" w:name="_Toc303539173"/>
      <w:bookmarkEnd w:id="737"/>
      <w:bookmarkStart w:id="738" w:name="_Toc267251472"/>
      <w:bookmarkEnd w:id="738"/>
      <w:bookmarkStart w:id="739" w:name="_Toc312678056"/>
      <w:bookmarkEnd w:id="739"/>
      <w:bookmarkStart w:id="740" w:name="_Toc297123565"/>
      <w:bookmarkEnd w:id="740"/>
      <w:bookmarkStart w:id="741" w:name="_Toc292559933"/>
      <w:bookmarkEnd w:id="741"/>
      <w:bookmarkStart w:id="742" w:name="_Toc292559428"/>
      <w:bookmarkEnd w:id="742"/>
      <w:bookmarkStart w:id="743" w:name="_Toc304295596"/>
      <w:bookmarkEnd w:id="743"/>
      <w:r>
        <w:rPr>
          <w:rFonts w:hint="eastAsia" w:ascii="宋体" w:hAnsi="宋体" w:eastAsia="宋体" w:cs="宋体"/>
          <w:bCs/>
          <w:color w:val="auto"/>
          <w:sz w:val="28"/>
          <w:szCs w:val="28"/>
          <w:highlight w:val="none"/>
        </w:rPr>
        <w:t>13.2 竣工验收</w:t>
      </w:r>
    </w:p>
    <w:p w14:paraId="60EAC3B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744" w:name="_Toc280868709"/>
      <w:bookmarkEnd w:id="744"/>
      <w:bookmarkStart w:id="745" w:name="_Toc280868707"/>
      <w:bookmarkEnd w:id="745"/>
      <w:bookmarkStart w:id="746" w:name="_Toc280868706"/>
      <w:bookmarkEnd w:id="746"/>
      <w:bookmarkStart w:id="747" w:name="_Toc280868704"/>
      <w:bookmarkEnd w:id="747"/>
      <w:bookmarkStart w:id="748" w:name="_Toc280868708"/>
      <w:bookmarkEnd w:id="748"/>
      <w:bookmarkStart w:id="749" w:name="_Toc280868705"/>
      <w:bookmarkEnd w:id="749"/>
      <w:r>
        <w:rPr>
          <w:rFonts w:hint="eastAsia" w:ascii="宋体" w:hAnsi="宋体" w:eastAsia="宋体" w:cs="宋体"/>
          <w:bCs/>
          <w:color w:val="auto"/>
          <w:sz w:val="28"/>
          <w:szCs w:val="28"/>
          <w:highlight w:val="none"/>
        </w:rPr>
        <w:t>13.2.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竣工验收程序</w:t>
      </w:r>
    </w:p>
    <w:p w14:paraId="2EDCF47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关于竣工验收的约定：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lang w:eastAsia="zh-CN"/>
        </w:rPr>
        <w:t>符合国家、地方、行业规范要求（电力等特殊工程符合当地行业主管部门验收合格条件）</w:t>
      </w:r>
      <w:r>
        <w:rPr>
          <w:rFonts w:hint="eastAsia" w:ascii="宋体" w:hAnsi="宋体" w:eastAsia="宋体" w:cs="宋体"/>
          <w:bCs/>
          <w:color w:val="auto"/>
          <w:sz w:val="28"/>
          <w:szCs w:val="28"/>
          <w:highlight w:val="none"/>
          <w:u w:val="single"/>
        </w:rPr>
        <w:t>。</w:t>
      </w:r>
    </w:p>
    <w:p w14:paraId="0B669CC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发包人不按照本项约定组织竣工验收、颁发工程接收证书的违约金的计算方法：</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56BDB20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移交、接收全部与部分工程</w:t>
      </w:r>
    </w:p>
    <w:p w14:paraId="7B006B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承包人向发包人移交工程的期限：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7A2149D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发包人未按本合同约定接收全部或部分工程的，违约金的计算方法为：</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7503BE6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承包人未按时移交工程的，违约金的计算方法为：</w:t>
      </w:r>
      <w:r>
        <w:rPr>
          <w:rFonts w:hint="eastAsia" w:ascii="宋体" w:hAnsi="宋体" w:eastAsia="宋体" w:cs="宋体"/>
          <w:bCs/>
          <w:color w:val="auto"/>
          <w:sz w:val="28"/>
          <w:szCs w:val="28"/>
          <w:highlight w:val="none"/>
          <w:u w:val="single"/>
        </w:rPr>
        <w:t>按照合同总价的10%向发包人支付违约金</w:t>
      </w:r>
      <w:r>
        <w:rPr>
          <w:rFonts w:hint="eastAsia" w:ascii="宋体" w:hAnsi="宋体" w:eastAsia="宋体" w:cs="宋体"/>
          <w:bCs/>
          <w:color w:val="auto"/>
          <w:sz w:val="28"/>
          <w:szCs w:val="28"/>
          <w:highlight w:val="none"/>
        </w:rPr>
        <w:t>。</w:t>
      </w:r>
    </w:p>
    <w:p w14:paraId="13A1ED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13.3 工程试车</w:t>
      </w:r>
    </w:p>
    <w:p w14:paraId="64A1BE4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13.3.1 试车程序</w:t>
      </w:r>
    </w:p>
    <w:p w14:paraId="695B05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工程试车内容：</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7ED991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（1）单机无负荷试车费用由</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承担；</w:t>
      </w:r>
    </w:p>
    <w:p w14:paraId="443C766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（2）无负荷联动试车费用由</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承担。</w:t>
      </w:r>
    </w:p>
    <w:p w14:paraId="718B80D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13.3.</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投料试车</w:t>
      </w:r>
    </w:p>
    <w:p w14:paraId="5F08CE7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关于投料试车相关事项的约定：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5B97411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竣工退场</w:t>
      </w:r>
    </w:p>
    <w:p w14:paraId="355B80E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.1 竣工退场</w:t>
      </w:r>
    </w:p>
    <w:p w14:paraId="3FA3846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承包人完成竣工退场的期限：</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5F5E27E8">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50" w:name="_Toc351203646"/>
      <w:bookmarkEnd w:id="750"/>
      <w:r>
        <w:rPr>
          <w:rFonts w:hint="eastAsia" w:ascii="宋体" w:hAnsi="宋体" w:eastAsia="宋体" w:cs="宋体"/>
          <w:bCs/>
          <w:color w:val="auto"/>
          <w:sz w:val="28"/>
          <w:szCs w:val="28"/>
          <w:highlight w:val="none"/>
        </w:rPr>
        <w:t>14. 竣工结算</w:t>
      </w:r>
    </w:p>
    <w:p w14:paraId="44F8D8A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14.1 竣工结算申请</w:t>
      </w:r>
    </w:p>
    <w:p w14:paraId="35E96BC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承包人提交竣工结算申请单的期限：</w:t>
      </w:r>
      <w:r>
        <w:rPr>
          <w:rFonts w:hint="eastAsia" w:ascii="宋体" w:hAnsi="宋体" w:eastAsia="宋体" w:cs="宋体"/>
          <w:bCs/>
          <w:color w:val="auto"/>
          <w:sz w:val="28"/>
          <w:szCs w:val="28"/>
          <w:highlight w:val="none"/>
          <w:u w:val="single"/>
        </w:rPr>
        <w:t>工程竣工验收合格后28天内</w:t>
      </w:r>
      <w:r>
        <w:rPr>
          <w:rFonts w:hint="eastAsia" w:ascii="宋体" w:hAnsi="宋体" w:eastAsia="宋体" w:cs="宋体"/>
          <w:bCs/>
          <w:color w:val="auto"/>
          <w:sz w:val="28"/>
          <w:szCs w:val="28"/>
          <w:highlight w:val="none"/>
        </w:rPr>
        <w:t>。</w:t>
      </w:r>
    </w:p>
    <w:p w14:paraId="73F592B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竣工结算申请单应包括的内容：</w:t>
      </w:r>
      <w:r>
        <w:rPr>
          <w:rFonts w:hint="eastAsia" w:ascii="宋体" w:hAnsi="宋体" w:eastAsia="宋体" w:cs="宋体"/>
          <w:bCs/>
          <w:color w:val="auto"/>
          <w:sz w:val="28"/>
          <w:szCs w:val="28"/>
          <w:highlight w:val="none"/>
          <w:u w:val="single"/>
        </w:rPr>
        <w:t> 按通用合同条款执行 </w:t>
      </w:r>
      <w:r>
        <w:rPr>
          <w:rFonts w:hint="eastAsia" w:ascii="宋体" w:hAnsi="宋体" w:eastAsia="宋体" w:cs="宋体"/>
          <w:bCs/>
          <w:color w:val="auto"/>
          <w:sz w:val="28"/>
          <w:szCs w:val="28"/>
          <w:highlight w:val="none"/>
        </w:rPr>
        <w:t>。</w:t>
      </w:r>
    </w:p>
    <w:p w14:paraId="34EF6B8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承包人向监理人提交竣工付款申请单的份数和期限：</w:t>
      </w:r>
      <w:bookmarkStart w:id="751" w:name="D2???????????????"/>
      <w:bookmarkEnd w:id="751"/>
      <w:r>
        <w:rPr>
          <w:rFonts w:hint="eastAsia" w:ascii="宋体" w:hAnsi="宋体" w:eastAsia="宋体" w:cs="宋体"/>
          <w:bCs/>
          <w:color w:val="auto"/>
          <w:sz w:val="28"/>
          <w:szCs w:val="28"/>
          <w:highlight w:val="none"/>
          <w:u w:val="single"/>
        </w:rPr>
        <w:t>四套。</w:t>
      </w:r>
    </w:p>
    <w:p w14:paraId="2F99847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竣工付款申请单应包括的内容：</w:t>
      </w:r>
      <w:bookmarkStart w:id="752" w:name="D2?????????????"/>
      <w:bookmarkEnd w:id="752"/>
      <w:r>
        <w:rPr>
          <w:rFonts w:hint="eastAsia" w:ascii="宋体" w:hAnsi="宋体" w:eastAsia="宋体" w:cs="宋体"/>
          <w:bCs/>
          <w:color w:val="auto"/>
          <w:sz w:val="28"/>
          <w:szCs w:val="28"/>
          <w:highlight w:val="none"/>
          <w:u w:val="single"/>
        </w:rPr>
        <w:t>完工后5天提供四套竣工图。</w:t>
      </w:r>
    </w:p>
    <w:p w14:paraId="59BFBC3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14.2 竣工结算审核</w:t>
      </w:r>
    </w:p>
    <w:p w14:paraId="486AAFD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发包人审批竣工付款申请单的期限：</w:t>
      </w:r>
      <w:r>
        <w:rPr>
          <w:rFonts w:hint="eastAsia" w:ascii="宋体" w:hAnsi="宋体" w:eastAsia="宋体" w:cs="宋体"/>
          <w:bCs/>
          <w:color w:val="auto"/>
          <w:sz w:val="28"/>
          <w:szCs w:val="28"/>
          <w:highlight w:val="none"/>
          <w:u w:val="single"/>
        </w:rPr>
        <w:t>收到竣工付款申请单14天内。</w:t>
      </w:r>
    </w:p>
    <w:p w14:paraId="243B7D9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发包人完成竣工付款的期限：</w:t>
      </w:r>
      <w:r>
        <w:rPr>
          <w:rFonts w:hint="eastAsia" w:ascii="宋体" w:hAnsi="宋体" w:eastAsia="宋体" w:cs="宋体"/>
          <w:bCs/>
          <w:color w:val="auto"/>
          <w:sz w:val="28"/>
          <w:szCs w:val="28"/>
          <w:highlight w:val="none"/>
          <w:u w:val="single"/>
        </w:rPr>
        <w:t>签发竣工付款申请单20天内。</w:t>
      </w:r>
    </w:p>
    <w:p w14:paraId="5A68BD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关于竣工付款证书异议部分复核的方式和程序：</w:t>
      </w:r>
      <w:r>
        <w:rPr>
          <w:rFonts w:hint="eastAsia" w:ascii="宋体" w:hAnsi="宋体" w:eastAsia="宋体" w:cs="宋体"/>
          <w:bCs/>
          <w:color w:val="auto"/>
          <w:sz w:val="28"/>
          <w:szCs w:val="28"/>
          <w:highlight w:val="none"/>
          <w:u w:val="single"/>
        </w:rPr>
        <w:t xml:space="preserve"> /  </w:t>
      </w:r>
    </w:p>
    <w:p w14:paraId="0AFD99D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最终结清</w:t>
      </w:r>
    </w:p>
    <w:p w14:paraId="438D4F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 最终结清申请单</w:t>
      </w:r>
    </w:p>
    <w:p w14:paraId="5FD72FE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承包人提交最终结清申请单的份数：</w:t>
      </w:r>
      <w:r>
        <w:rPr>
          <w:rFonts w:hint="eastAsia" w:ascii="宋体" w:hAnsi="宋体" w:eastAsia="宋体" w:cs="宋体"/>
          <w:bCs/>
          <w:color w:val="auto"/>
          <w:sz w:val="28"/>
          <w:szCs w:val="28"/>
          <w:highlight w:val="none"/>
          <w:u w:val="single"/>
        </w:rPr>
        <w:t> 4份 </w:t>
      </w:r>
      <w:r>
        <w:rPr>
          <w:rFonts w:hint="eastAsia" w:ascii="宋体" w:hAnsi="宋体" w:eastAsia="宋体" w:cs="宋体"/>
          <w:bCs/>
          <w:color w:val="auto"/>
          <w:sz w:val="28"/>
          <w:szCs w:val="28"/>
          <w:highlight w:val="none"/>
        </w:rPr>
        <w:t>。</w:t>
      </w:r>
    </w:p>
    <w:p w14:paraId="49FBA0B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承包人提交最终结算申请单的期限：</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1CE22BB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.2 最终结清证书和支付</w:t>
      </w:r>
    </w:p>
    <w:p w14:paraId="7C0E40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（1）发包人完成最终结清申请单的审批并颁发最终结清证书的期限：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7951A85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（2）发包人完成支付的期限：</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53A17EB8">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53" w:name="_Toc267251495"/>
      <w:bookmarkEnd w:id="753"/>
      <w:bookmarkStart w:id="754" w:name="_Toc267251492"/>
      <w:bookmarkEnd w:id="754"/>
      <w:bookmarkStart w:id="755" w:name="_Toc267251483"/>
      <w:bookmarkEnd w:id="755"/>
      <w:bookmarkStart w:id="756" w:name="_Toc267251482"/>
      <w:bookmarkEnd w:id="756"/>
      <w:bookmarkStart w:id="757" w:name="_Toc267251489"/>
      <w:bookmarkEnd w:id="757"/>
      <w:bookmarkStart w:id="758" w:name="_Toc267251514"/>
      <w:bookmarkEnd w:id="758"/>
      <w:bookmarkStart w:id="759" w:name="_Toc267251513"/>
      <w:bookmarkEnd w:id="759"/>
      <w:bookmarkStart w:id="760" w:name="_Toc267251502"/>
      <w:bookmarkEnd w:id="760"/>
      <w:bookmarkStart w:id="761" w:name="_Toc267251498"/>
      <w:bookmarkEnd w:id="761"/>
      <w:bookmarkStart w:id="762" w:name="_Toc267251515"/>
      <w:bookmarkEnd w:id="762"/>
      <w:bookmarkStart w:id="763" w:name="_Toc267251497"/>
      <w:bookmarkEnd w:id="763"/>
      <w:bookmarkStart w:id="764" w:name="_Toc267251507"/>
      <w:bookmarkEnd w:id="764"/>
      <w:bookmarkStart w:id="765" w:name="_Toc267251485"/>
      <w:bookmarkEnd w:id="765"/>
      <w:bookmarkStart w:id="766" w:name="_Toc267251503"/>
      <w:bookmarkEnd w:id="766"/>
      <w:bookmarkStart w:id="767" w:name="_Toc267251488"/>
      <w:bookmarkEnd w:id="767"/>
      <w:bookmarkStart w:id="768" w:name="_Toc267251484"/>
      <w:bookmarkEnd w:id="768"/>
      <w:bookmarkStart w:id="769" w:name="_Toc267251508"/>
      <w:bookmarkEnd w:id="769"/>
      <w:bookmarkStart w:id="770" w:name="_Toc267251491"/>
      <w:bookmarkEnd w:id="770"/>
      <w:bookmarkStart w:id="771" w:name="_Toc267251501"/>
      <w:bookmarkEnd w:id="771"/>
      <w:bookmarkStart w:id="772" w:name="_Toc267251490"/>
      <w:bookmarkEnd w:id="772"/>
      <w:bookmarkStart w:id="773" w:name="_Toc267251510"/>
      <w:bookmarkEnd w:id="773"/>
      <w:bookmarkStart w:id="774" w:name="_Toc351203647"/>
      <w:bookmarkEnd w:id="774"/>
      <w:bookmarkStart w:id="775" w:name="_Toc267251506"/>
      <w:bookmarkEnd w:id="775"/>
      <w:bookmarkStart w:id="776" w:name="_Toc267251496"/>
      <w:bookmarkEnd w:id="776"/>
      <w:bookmarkStart w:id="777" w:name="_Toc267251493"/>
      <w:bookmarkEnd w:id="777"/>
      <w:bookmarkStart w:id="778" w:name="_Toc267251486"/>
      <w:bookmarkEnd w:id="778"/>
      <w:bookmarkStart w:id="779" w:name="_Toc267251494"/>
      <w:bookmarkEnd w:id="779"/>
      <w:bookmarkStart w:id="780" w:name="_Toc267251504"/>
      <w:bookmarkEnd w:id="780"/>
      <w:bookmarkStart w:id="781" w:name="_Toc267251499"/>
      <w:bookmarkEnd w:id="781"/>
      <w:bookmarkStart w:id="782" w:name="_Toc267251511"/>
      <w:bookmarkEnd w:id="782"/>
      <w:bookmarkStart w:id="783" w:name="_Toc267251509"/>
      <w:bookmarkEnd w:id="783"/>
      <w:r>
        <w:rPr>
          <w:rFonts w:hint="eastAsia" w:ascii="宋体" w:hAnsi="宋体" w:eastAsia="宋体" w:cs="宋体"/>
          <w:bCs/>
          <w:color w:val="auto"/>
          <w:sz w:val="28"/>
          <w:szCs w:val="28"/>
          <w:highlight w:val="none"/>
        </w:rPr>
        <w:t>15. 缺陷责任期与保修</w:t>
      </w:r>
    </w:p>
    <w:p w14:paraId="1553901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缺陷责任期</w:t>
      </w:r>
    </w:p>
    <w:p w14:paraId="6173224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缺陷责任期的具体期限：</w:t>
      </w:r>
      <w:r>
        <w:rPr>
          <w:rFonts w:hint="eastAsia" w:ascii="宋体" w:hAnsi="宋体" w:eastAsia="宋体" w:cs="宋体"/>
          <w:bCs/>
          <w:color w:val="auto"/>
          <w:sz w:val="28"/>
          <w:szCs w:val="28"/>
          <w:highlight w:val="none"/>
          <w:u w:val="single"/>
        </w:rPr>
        <w:t>12个月。</w:t>
      </w:r>
    </w:p>
    <w:p w14:paraId="4D186F0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质量保证金</w:t>
      </w:r>
    </w:p>
    <w:p w14:paraId="2E1BCCA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关于是否扣留质量保证金的约定：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0C30A9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 承包人提供质量保证金的方式</w:t>
      </w:r>
    </w:p>
    <w:p w14:paraId="297A34A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质量保证金采用以下第</w:t>
      </w:r>
      <w:r>
        <w:rPr>
          <w:rFonts w:hint="eastAsia" w:ascii="宋体" w:hAnsi="宋体" w:eastAsia="宋体" w:cs="宋体"/>
          <w:bCs/>
          <w:color w:val="auto"/>
          <w:sz w:val="28"/>
          <w:szCs w:val="28"/>
          <w:highlight w:val="none"/>
          <w:u w:val="single"/>
        </w:rPr>
        <w:t> 2 </w:t>
      </w:r>
      <w:r>
        <w:rPr>
          <w:rFonts w:hint="eastAsia" w:ascii="宋体" w:hAnsi="宋体" w:eastAsia="宋体" w:cs="宋体"/>
          <w:bCs/>
          <w:color w:val="auto"/>
          <w:sz w:val="28"/>
          <w:szCs w:val="28"/>
          <w:highlight w:val="none"/>
        </w:rPr>
        <w:t>种方式：</w:t>
      </w:r>
    </w:p>
    <w:p w14:paraId="43211FF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（1）质量保证金保函，保证金额为：</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2F699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u w:val="single"/>
          <w:lang w:val="en-US" w:eastAsia="zh-CN"/>
        </w:rPr>
        <w:t>3</w:t>
      </w:r>
      <w:r>
        <w:rPr>
          <w:rFonts w:hint="eastAsia" w:ascii="宋体" w:hAnsi="宋体" w:eastAsia="宋体" w:cs="宋体"/>
          <w:bCs/>
          <w:color w:val="auto"/>
          <w:sz w:val="28"/>
          <w:szCs w:val="28"/>
          <w:highlight w:val="none"/>
        </w:rPr>
        <w:t>%的工程款；</w:t>
      </w:r>
    </w:p>
    <w:p w14:paraId="12D10A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（3）其他方式:</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5E6C4FA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.2 质量保证金的扣留</w:t>
      </w:r>
    </w:p>
    <w:p w14:paraId="0E16E0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质量保证金的扣留采取以下第</w:t>
      </w:r>
      <w:r>
        <w:rPr>
          <w:rFonts w:hint="eastAsia" w:ascii="宋体" w:hAnsi="宋体" w:eastAsia="宋体" w:cs="宋体"/>
          <w:bCs/>
          <w:color w:val="auto"/>
          <w:sz w:val="28"/>
          <w:szCs w:val="28"/>
          <w:highlight w:val="none"/>
          <w:u w:val="single"/>
        </w:rPr>
        <w:t> 2 </w:t>
      </w:r>
      <w:r>
        <w:rPr>
          <w:rFonts w:hint="eastAsia" w:ascii="宋体" w:hAnsi="宋体" w:eastAsia="宋体" w:cs="宋体"/>
          <w:bCs/>
          <w:color w:val="auto"/>
          <w:sz w:val="28"/>
          <w:szCs w:val="28"/>
          <w:highlight w:val="none"/>
        </w:rPr>
        <w:t>种方式：</w:t>
      </w:r>
    </w:p>
    <w:p w14:paraId="49F99C8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（1）在支付工程进度款时逐次扣留，在此情形下，质量保证金的计算基数不包括预付款的支付、扣回以及价格调整的金额；</w:t>
      </w:r>
    </w:p>
    <w:p w14:paraId="5AEFE46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（2）工程竣工结算时一次性扣留质量保证金；</w:t>
      </w:r>
    </w:p>
    <w:p w14:paraId="7CFE58A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（3）其他扣留方式:</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04B2A8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关于质量保证金的补充约定：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9F207F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保修</w:t>
      </w:r>
    </w:p>
    <w:p w14:paraId="4CBC8EF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 保修责任</w:t>
      </w:r>
    </w:p>
    <w:p w14:paraId="0C84F96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工程保修期为：</w:t>
      </w:r>
      <w:r>
        <w:rPr>
          <w:rFonts w:hint="eastAsia" w:ascii="宋体" w:hAnsi="宋体" w:eastAsia="宋体" w:cs="宋体"/>
          <w:bCs/>
          <w:color w:val="auto"/>
          <w:sz w:val="28"/>
          <w:szCs w:val="28"/>
          <w:highlight w:val="none"/>
          <w:u w:val="single"/>
        </w:rPr>
        <w:t>一年</w:t>
      </w:r>
      <w:r>
        <w:rPr>
          <w:rFonts w:hint="eastAsia" w:ascii="宋体" w:hAnsi="宋体" w:eastAsia="宋体" w:cs="宋体"/>
          <w:bCs/>
          <w:color w:val="auto"/>
          <w:sz w:val="28"/>
          <w:szCs w:val="28"/>
          <w:highlight w:val="none"/>
          <w:u w:val="single"/>
          <w:lang w:eastAsia="zh-CN"/>
        </w:rPr>
        <w:t>（按国家规定的保修范围和期限保修）</w:t>
      </w:r>
      <w:r>
        <w:rPr>
          <w:rFonts w:hint="eastAsia" w:ascii="宋体" w:hAnsi="宋体" w:eastAsia="宋体" w:cs="宋体"/>
          <w:bCs/>
          <w:color w:val="auto"/>
          <w:sz w:val="28"/>
          <w:szCs w:val="28"/>
          <w:highlight w:val="none"/>
        </w:rPr>
        <w:t>。</w:t>
      </w:r>
    </w:p>
    <w:p w14:paraId="40828D1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修复通知</w:t>
      </w:r>
    </w:p>
    <w:p w14:paraId="275AA32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承包人收到保修通知并到达工程现场的合理时间：</w:t>
      </w:r>
      <w:r>
        <w:rPr>
          <w:rFonts w:hint="eastAsia" w:ascii="宋体" w:hAnsi="宋体" w:eastAsia="宋体" w:cs="宋体"/>
          <w:bCs/>
          <w:color w:val="auto"/>
          <w:sz w:val="28"/>
          <w:szCs w:val="28"/>
          <w:highlight w:val="none"/>
          <w:u w:val="single"/>
        </w:rPr>
        <w:t>48小时内 </w:t>
      </w:r>
      <w:r>
        <w:rPr>
          <w:rFonts w:hint="eastAsia" w:ascii="宋体" w:hAnsi="宋体" w:eastAsia="宋体" w:cs="宋体"/>
          <w:bCs/>
          <w:color w:val="auto"/>
          <w:sz w:val="28"/>
          <w:szCs w:val="28"/>
          <w:highlight w:val="none"/>
        </w:rPr>
        <w:t>。</w:t>
      </w:r>
    </w:p>
    <w:p w14:paraId="3B2C70BE">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84" w:name="_Toc280868718"/>
      <w:bookmarkEnd w:id="784"/>
      <w:bookmarkStart w:id="785" w:name="_Toc351203648"/>
      <w:bookmarkEnd w:id="785"/>
      <w:bookmarkStart w:id="786" w:name="_Toc280868717"/>
      <w:bookmarkEnd w:id="786"/>
      <w:r>
        <w:rPr>
          <w:rFonts w:hint="eastAsia" w:ascii="宋体" w:hAnsi="宋体" w:eastAsia="宋体" w:cs="宋体"/>
          <w:bCs/>
          <w:color w:val="auto"/>
          <w:sz w:val="28"/>
          <w:szCs w:val="28"/>
          <w:highlight w:val="none"/>
        </w:rPr>
        <w:t>16. 违约</w:t>
      </w:r>
    </w:p>
    <w:p w14:paraId="129086E1">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 发包人违约</w:t>
      </w:r>
    </w:p>
    <w:p w14:paraId="1A1A1D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16.1.1发包人违约的情形</w:t>
      </w:r>
    </w:p>
    <w:p w14:paraId="40734F0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发包人违约的其他情形：</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118B7DB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16.1.2 发包人违约的责任</w:t>
      </w:r>
    </w:p>
    <w:p w14:paraId="4C7B1C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发包人违约责任的承担方式和计算方法：</w:t>
      </w:r>
    </w:p>
    <w:p w14:paraId="149D0F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（1）因发包人原因未能在计划开工日期前7天内下达开工通知的违约责任：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746F91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（2）因发包人原因未能按合同约定支付合同价款的违约责任：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03AD8F7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（3）发包人违反第10.1款〔变更的范围〕第2）项约定，自行实施被取消的工作或转由他人实施的违约责任：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E9C36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（4）发包人提供的材料、工程设备的规格、数量或质量不符合合同约定，或因发包人原因导致交货日期延误或交货地点变更等情况的违约责任：</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6B4E65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（5）因发包人违反合同约定造成暂停施工的违约责任：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3096B10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（6）发包人无正当理由没有在约定期限内发出复工指示，导致承包人无法复工的违约责任：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27E561F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（7）其他：</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5C34438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16.1.3 因发包人违约解除合同</w:t>
      </w:r>
    </w:p>
    <w:p w14:paraId="7B8725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承包人按16.1.1项〔发包人违约的情形〕约定暂停施工满</w:t>
      </w:r>
      <w:r>
        <w:rPr>
          <w:rFonts w:hint="eastAsia" w:ascii="宋体" w:hAnsi="宋体" w:eastAsia="宋体" w:cs="宋体"/>
          <w:bCs/>
          <w:color w:val="auto"/>
          <w:sz w:val="28"/>
          <w:szCs w:val="28"/>
          <w:highlight w:val="none"/>
          <w:u w:val="single"/>
        </w:rPr>
        <w:t> 28 </w:t>
      </w:r>
      <w:r>
        <w:rPr>
          <w:rFonts w:hint="eastAsia" w:ascii="宋体" w:hAnsi="宋体" w:eastAsia="宋体" w:cs="宋体"/>
          <w:bCs/>
          <w:color w:val="auto"/>
          <w:sz w:val="28"/>
          <w:szCs w:val="28"/>
          <w:highlight w:val="none"/>
        </w:rPr>
        <w:t>天后发包人仍不纠正其违约行为并致使合同目的不能实现的，承包人有权解除合同。</w:t>
      </w:r>
    </w:p>
    <w:p w14:paraId="317F8755">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 承包人违约</w:t>
      </w:r>
    </w:p>
    <w:p w14:paraId="2CC0C6A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16.2.1 承包人违约的情形</w:t>
      </w:r>
    </w:p>
    <w:p w14:paraId="1664A3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承包人违约的其他情形：</w:t>
      </w:r>
      <w:r>
        <w:rPr>
          <w:rFonts w:hint="eastAsia" w:ascii="宋体" w:hAnsi="宋体" w:eastAsia="宋体" w:cs="宋体"/>
          <w:bCs/>
          <w:color w:val="auto"/>
          <w:sz w:val="28"/>
          <w:szCs w:val="28"/>
          <w:highlight w:val="none"/>
          <w:u w:val="single"/>
        </w:rPr>
        <w:t> 未按时提交工程竣工结算资料的 </w:t>
      </w:r>
      <w:r>
        <w:rPr>
          <w:rFonts w:hint="eastAsia" w:ascii="宋体" w:hAnsi="宋体" w:eastAsia="宋体" w:cs="宋体"/>
          <w:bCs/>
          <w:color w:val="auto"/>
          <w:sz w:val="28"/>
          <w:szCs w:val="28"/>
          <w:highlight w:val="none"/>
        </w:rPr>
        <w:t>。</w:t>
      </w:r>
    </w:p>
    <w:p w14:paraId="1187540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16.2.2承包人违约的责任</w:t>
      </w:r>
    </w:p>
    <w:p w14:paraId="2DF53AA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承包人违约责任的承担方式和计算方法：</w:t>
      </w:r>
      <w:r>
        <w:rPr>
          <w:rFonts w:hint="eastAsia" w:ascii="宋体" w:hAnsi="宋体" w:eastAsia="宋体" w:cs="宋体"/>
          <w:bCs/>
          <w:color w:val="auto"/>
          <w:sz w:val="28"/>
          <w:szCs w:val="28"/>
          <w:highlight w:val="none"/>
          <w:u w:val="single"/>
        </w:rPr>
        <w:t>由承包人承担全部费用并承担相关法律责任</w:t>
      </w:r>
      <w:r>
        <w:rPr>
          <w:rFonts w:hint="eastAsia" w:ascii="宋体" w:hAnsi="宋体" w:eastAsia="宋体" w:cs="宋体"/>
          <w:bCs/>
          <w:color w:val="auto"/>
          <w:sz w:val="28"/>
          <w:szCs w:val="28"/>
          <w:highlight w:val="none"/>
        </w:rPr>
        <w:t>。     </w:t>
      </w:r>
    </w:p>
    <w:p w14:paraId="576998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16.2.3 因承包人违约解除合同</w:t>
      </w:r>
    </w:p>
    <w:p w14:paraId="6D6E7E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关于承包人违约解除合同的特别约定：</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2355723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发包人继续使用承包人在施工现场的材料、设备、临时工程、承包人文件和由承包人或以其名义编制的其他文件的费用承担方式：</w:t>
      </w:r>
      <w:r>
        <w:rPr>
          <w:rFonts w:hint="eastAsia" w:ascii="宋体" w:hAnsi="宋体" w:eastAsia="宋体" w:cs="宋体"/>
          <w:bCs/>
          <w:color w:val="auto"/>
          <w:sz w:val="28"/>
          <w:szCs w:val="28"/>
          <w:highlight w:val="none"/>
          <w:u w:val="single"/>
        </w:rPr>
        <w:t>（1）发包人继续使用承包人在施工现场的材料、设备的，按照承包人投标文件填报单价支付费用，但是不包括利润；（2）发包人继续使用承包人临时工程的，由发包人支付租金，租金价格由双方协商，不能协商一致的由监理人确定；（3）发包人继续使用承包人文件和由承包人或以其名义编制的其他文件的，不支付费用</w:t>
      </w:r>
      <w:r>
        <w:rPr>
          <w:rFonts w:hint="eastAsia" w:ascii="宋体" w:hAnsi="宋体" w:eastAsia="宋体" w:cs="宋体"/>
          <w:bCs/>
          <w:color w:val="auto"/>
          <w:sz w:val="28"/>
          <w:szCs w:val="28"/>
          <w:highlight w:val="none"/>
        </w:rPr>
        <w:t>。</w:t>
      </w:r>
    </w:p>
    <w:p w14:paraId="56C33882">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87" w:name="_Toc351203649"/>
      <w:bookmarkEnd w:id="787"/>
      <w:r>
        <w:rPr>
          <w:rFonts w:hint="eastAsia" w:ascii="宋体" w:hAnsi="宋体" w:eastAsia="宋体" w:cs="宋体"/>
          <w:bCs/>
          <w:color w:val="auto"/>
          <w:sz w:val="28"/>
          <w:szCs w:val="28"/>
          <w:highlight w:val="none"/>
        </w:rPr>
        <w:t>17. 不可抗力</w:t>
      </w:r>
    </w:p>
    <w:p w14:paraId="7F6035D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17.1 不可抗力的确认</w:t>
      </w:r>
    </w:p>
    <w:p w14:paraId="45F486C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除通用合同条款约定的不可抗力事件之外，视为不可抗力的其他情形：</w:t>
      </w:r>
      <w:r>
        <w:rPr>
          <w:rFonts w:hint="eastAsia" w:ascii="宋体" w:hAnsi="宋体" w:eastAsia="宋体" w:cs="宋体"/>
          <w:bCs/>
          <w:color w:val="auto"/>
          <w:sz w:val="28"/>
          <w:szCs w:val="28"/>
          <w:highlight w:val="none"/>
          <w:u w:val="single"/>
        </w:rPr>
        <w:t>执行通用条款。</w:t>
      </w:r>
    </w:p>
    <w:p w14:paraId="48BF44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17.</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因不可抗力解除合同</w:t>
      </w:r>
    </w:p>
    <w:p w14:paraId="3E33B6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合同解除后，发包人应在商定或确定发包人应支付款项后</w:t>
      </w:r>
      <w:r>
        <w:rPr>
          <w:rFonts w:hint="eastAsia" w:ascii="宋体" w:hAnsi="宋体" w:eastAsia="宋体" w:cs="宋体"/>
          <w:bCs/>
          <w:color w:val="auto"/>
          <w:sz w:val="28"/>
          <w:szCs w:val="28"/>
          <w:highlight w:val="none"/>
          <w:u w:val="single"/>
        </w:rPr>
        <w:t> 30 </w:t>
      </w:r>
      <w:r>
        <w:rPr>
          <w:rFonts w:hint="eastAsia" w:ascii="宋体" w:hAnsi="宋体" w:eastAsia="宋体" w:cs="宋体"/>
          <w:bCs/>
          <w:color w:val="auto"/>
          <w:sz w:val="28"/>
          <w:szCs w:val="28"/>
          <w:highlight w:val="none"/>
        </w:rPr>
        <w:t>天内完成款项的支付。</w:t>
      </w:r>
    </w:p>
    <w:p w14:paraId="6AB204E0">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88" w:name="_Toc351203650"/>
      <w:bookmarkEnd w:id="788"/>
      <w:r>
        <w:rPr>
          <w:rFonts w:hint="eastAsia" w:ascii="宋体" w:hAnsi="宋体" w:eastAsia="宋体" w:cs="宋体"/>
          <w:bCs/>
          <w:color w:val="auto"/>
          <w:sz w:val="28"/>
          <w:szCs w:val="28"/>
          <w:highlight w:val="none"/>
        </w:rPr>
        <w:t>18. 保险</w:t>
      </w:r>
    </w:p>
    <w:p w14:paraId="02B0429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18.1 工程保险</w:t>
      </w:r>
    </w:p>
    <w:p w14:paraId="6FE50A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关于工程保险的特别约定：</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062E1B4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18.</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其他保险</w:t>
      </w:r>
    </w:p>
    <w:p w14:paraId="46BC8DC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关于其他保险的约定：</w:t>
      </w:r>
      <w:bookmarkStart w:id="789" w:name="D2????????????"/>
      <w:bookmarkEnd w:id="789"/>
      <w:r>
        <w:rPr>
          <w:rFonts w:hint="eastAsia" w:ascii="宋体" w:hAnsi="宋体" w:eastAsia="宋体" w:cs="宋体"/>
          <w:bCs/>
          <w:color w:val="auto"/>
          <w:sz w:val="28"/>
          <w:szCs w:val="28"/>
          <w:highlight w:val="none"/>
          <w:u w:val="single"/>
        </w:rPr>
        <w:t>由承包人负责向有关部门交纳工程施工人员的人身意外伤害保险。</w:t>
      </w:r>
    </w:p>
    <w:p w14:paraId="6728DF5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承包人是否应为其施工设备等办理财产保险：</w:t>
      </w:r>
      <w:r>
        <w:rPr>
          <w:rFonts w:hint="eastAsia" w:ascii="宋体" w:hAnsi="宋体" w:eastAsia="宋体" w:cs="宋体"/>
          <w:bCs/>
          <w:color w:val="auto"/>
          <w:sz w:val="28"/>
          <w:szCs w:val="28"/>
          <w:highlight w:val="none"/>
          <w:u w:val="single"/>
        </w:rPr>
        <w:t>由承包人自行考虑。</w:t>
      </w:r>
    </w:p>
    <w:p w14:paraId="5F0FE6A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18.</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通知义务</w:t>
      </w:r>
    </w:p>
    <w:p w14:paraId="3727D0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关于变更保险合同时的通知义务的约定：</w:t>
      </w:r>
      <w:r>
        <w:rPr>
          <w:rFonts w:hint="eastAsia" w:ascii="宋体" w:hAnsi="宋体" w:eastAsia="宋体" w:cs="宋体"/>
          <w:bCs/>
          <w:color w:val="auto"/>
          <w:sz w:val="28"/>
          <w:szCs w:val="28"/>
          <w:highlight w:val="none"/>
          <w:u w:val="single"/>
        </w:rPr>
        <w:t>执行通用条款。</w:t>
      </w:r>
    </w:p>
    <w:p w14:paraId="72BEE86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790" w:name="_Toc351203651"/>
      <w:bookmarkEnd w:id="790"/>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 争议解决</w:t>
      </w:r>
    </w:p>
    <w:p w14:paraId="2261A69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 xml:space="preserve"> 争议评审</w:t>
      </w:r>
    </w:p>
    <w:p w14:paraId="7AF16D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合同当事人是否同意将工程争议提交争议评审小组决定：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 </w:t>
      </w:r>
    </w:p>
    <w:p w14:paraId="22D3DB0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.1 争议评审小组的确定</w:t>
      </w:r>
    </w:p>
    <w:p w14:paraId="7D9B7A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争议评审小组成员的确定：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1645F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选定争议评审员的期限：</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0D27CB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争议评审小组成员的报酬承担方式：</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2751A57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其他事项的约定：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3F4C1C7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.2 争议评审小组的决定</w:t>
      </w:r>
    </w:p>
    <w:p w14:paraId="4DEAB0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合同当事人关于本项的约定：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5D29F2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仲裁或诉讼</w:t>
      </w:r>
    </w:p>
    <w:p w14:paraId="5E0A6BC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因合同及合同有关事项发生的争议，按下列第</w:t>
      </w:r>
      <w:r>
        <w:rPr>
          <w:rFonts w:hint="eastAsia" w:ascii="宋体" w:hAnsi="宋体" w:eastAsia="宋体" w:cs="宋体"/>
          <w:bCs/>
          <w:color w:val="auto"/>
          <w:sz w:val="28"/>
          <w:szCs w:val="28"/>
          <w:highlight w:val="none"/>
          <w:u w:val="single"/>
        </w:rPr>
        <w:t> 2 </w:t>
      </w:r>
      <w:r>
        <w:rPr>
          <w:rFonts w:hint="eastAsia" w:ascii="宋体" w:hAnsi="宋体" w:eastAsia="宋体" w:cs="宋体"/>
          <w:bCs/>
          <w:color w:val="auto"/>
          <w:sz w:val="28"/>
          <w:szCs w:val="28"/>
          <w:highlight w:val="none"/>
        </w:rPr>
        <w:t>种方式解决：</w:t>
      </w:r>
    </w:p>
    <w:p w14:paraId="3AEA1E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（1）向</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仲裁委员会申请仲裁；</w:t>
      </w:r>
    </w:p>
    <w:p w14:paraId="414DA8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（2）向</w:t>
      </w:r>
      <w:r>
        <w:rPr>
          <w:rFonts w:hint="eastAsia" w:ascii="宋体" w:hAnsi="宋体" w:eastAsia="宋体" w:cs="宋体"/>
          <w:bCs/>
          <w:color w:val="auto"/>
          <w:sz w:val="28"/>
          <w:szCs w:val="28"/>
          <w:highlight w:val="none"/>
          <w:u w:val="single"/>
        </w:rPr>
        <w:t>工程所在地</w:t>
      </w:r>
      <w:r>
        <w:rPr>
          <w:rFonts w:hint="eastAsia" w:ascii="宋体" w:hAnsi="宋体" w:eastAsia="宋体" w:cs="宋体"/>
          <w:bCs/>
          <w:color w:val="auto"/>
          <w:sz w:val="28"/>
          <w:szCs w:val="28"/>
          <w:highlight w:val="none"/>
        </w:rPr>
        <w:t>人民法院起诉。</w:t>
      </w:r>
    </w:p>
    <w:p w14:paraId="2963611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2A35FE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76E75C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FD8513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D0B5339">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A3BC0D7">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06E6914C">
      <w:pPr>
        <w:pStyle w:val="2"/>
        <w:rPr>
          <w:rFonts w:hint="eastAsia" w:ascii="宋体" w:hAnsi="宋体" w:eastAsia="宋体" w:cs="宋体"/>
          <w:b/>
          <w:sz w:val="28"/>
          <w:szCs w:val="28"/>
          <w:highlight w:val="none"/>
        </w:rPr>
      </w:pPr>
    </w:p>
    <w:p w14:paraId="709B5047">
      <w:pPr>
        <w:pStyle w:val="2"/>
        <w:rPr>
          <w:rFonts w:hint="eastAsia" w:ascii="宋体" w:hAnsi="宋体" w:eastAsia="宋体" w:cs="宋体"/>
          <w:b/>
          <w:sz w:val="28"/>
          <w:szCs w:val="28"/>
          <w:highlight w:val="none"/>
        </w:rPr>
      </w:pPr>
    </w:p>
    <w:p w14:paraId="327342F1">
      <w:pPr>
        <w:pStyle w:val="2"/>
        <w:rPr>
          <w:rFonts w:hint="eastAsia" w:ascii="宋体" w:hAnsi="宋体" w:eastAsia="宋体" w:cs="宋体"/>
          <w:b/>
          <w:sz w:val="28"/>
          <w:szCs w:val="28"/>
          <w:highlight w:val="none"/>
        </w:rPr>
      </w:pPr>
    </w:p>
    <w:p w14:paraId="7A65FDEB">
      <w:pPr>
        <w:pStyle w:val="2"/>
        <w:rPr>
          <w:rFonts w:hint="eastAsia" w:ascii="宋体" w:hAnsi="宋体" w:eastAsia="宋体" w:cs="宋体"/>
          <w:b/>
          <w:sz w:val="28"/>
          <w:szCs w:val="28"/>
          <w:highlight w:val="none"/>
        </w:rPr>
      </w:pPr>
    </w:p>
    <w:p w14:paraId="08DFEA97">
      <w:pPr>
        <w:pStyle w:val="2"/>
        <w:rPr>
          <w:rFonts w:hint="eastAsia" w:ascii="宋体" w:hAnsi="宋体" w:eastAsia="宋体" w:cs="宋体"/>
          <w:b/>
          <w:sz w:val="28"/>
          <w:szCs w:val="28"/>
          <w:highlight w:val="none"/>
        </w:rPr>
      </w:pPr>
    </w:p>
    <w:p w14:paraId="34B83D70">
      <w:pPr>
        <w:pStyle w:val="2"/>
        <w:rPr>
          <w:rFonts w:hint="eastAsia" w:ascii="宋体" w:hAnsi="宋体" w:eastAsia="宋体" w:cs="宋体"/>
          <w:b/>
          <w:sz w:val="28"/>
          <w:szCs w:val="28"/>
          <w:highlight w:val="none"/>
        </w:rPr>
      </w:pPr>
    </w:p>
    <w:p w14:paraId="6F91EF94">
      <w:pPr>
        <w:pStyle w:val="2"/>
        <w:rPr>
          <w:rFonts w:hint="eastAsia" w:ascii="宋体" w:hAnsi="宋体" w:eastAsia="宋体" w:cs="宋体"/>
          <w:b/>
          <w:sz w:val="28"/>
          <w:szCs w:val="28"/>
          <w:highlight w:val="none"/>
        </w:rPr>
      </w:pPr>
    </w:p>
    <w:p w14:paraId="6CA805C9">
      <w:pPr>
        <w:pStyle w:val="2"/>
        <w:rPr>
          <w:rFonts w:hint="eastAsia" w:ascii="宋体" w:hAnsi="宋体" w:eastAsia="宋体" w:cs="宋体"/>
          <w:b/>
          <w:sz w:val="28"/>
          <w:szCs w:val="28"/>
          <w:highlight w:val="none"/>
        </w:rPr>
      </w:pPr>
    </w:p>
    <w:p w14:paraId="3EE8E24B">
      <w:pPr>
        <w:pStyle w:val="2"/>
        <w:rPr>
          <w:rFonts w:hint="eastAsia" w:ascii="宋体" w:hAnsi="宋体" w:eastAsia="宋体" w:cs="宋体"/>
          <w:b/>
          <w:sz w:val="28"/>
          <w:szCs w:val="28"/>
          <w:highlight w:val="none"/>
        </w:rPr>
      </w:pPr>
    </w:p>
    <w:p w14:paraId="5EE38CFF">
      <w:pPr>
        <w:pStyle w:val="2"/>
        <w:rPr>
          <w:rFonts w:hint="eastAsia" w:ascii="宋体" w:hAnsi="宋体" w:eastAsia="宋体" w:cs="宋体"/>
          <w:b/>
          <w:sz w:val="28"/>
          <w:szCs w:val="28"/>
          <w:highlight w:val="none"/>
        </w:rPr>
      </w:pPr>
    </w:p>
    <w:p w14:paraId="67A55A2B">
      <w:pPr>
        <w:pStyle w:val="2"/>
        <w:rPr>
          <w:rFonts w:hint="eastAsia" w:ascii="宋体" w:hAnsi="宋体" w:eastAsia="宋体" w:cs="宋体"/>
          <w:b/>
          <w:sz w:val="28"/>
          <w:szCs w:val="28"/>
          <w:highlight w:val="none"/>
        </w:rPr>
      </w:pPr>
    </w:p>
    <w:p w14:paraId="1FD3145E">
      <w:pPr>
        <w:pStyle w:val="2"/>
        <w:rPr>
          <w:rFonts w:hint="eastAsia" w:ascii="宋体" w:hAnsi="宋体" w:eastAsia="宋体" w:cs="宋体"/>
          <w:b/>
          <w:sz w:val="28"/>
          <w:szCs w:val="28"/>
          <w:highlight w:val="none"/>
        </w:rPr>
      </w:pPr>
    </w:p>
    <w:p w14:paraId="48A2CFD2">
      <w:pPr>
        <w:pStyle w:val="2"/>
        <w:rPr>
          <w:rFonts w:hint="eastAsia" w:ascii="宋体" w:hAnsi="宋体" w:eastAsia="宋体" w:cs="宋体"/>
          <w:b/>
          <w:sz w:val="28"/>
          <w:szCs w:val="28"/>
          <w:highlight w:val="none"/>
        </w:rPr>
      </w:pPr>
    </w:p>
    <w:p w14:paraId="33E91388">
      <w:pPr>
        <w:pStyle w:val="2"/>
        <w:rPr>
          <w:rFonts w:hint="eastAsia" w:ascii="宋体" w:hAnsi="宋体" w:eastAsia="宋体" w:cs="宋体"/>
          <w:b/>
          <w:sz w:val="28"/>
          <w:szCs w:val="28"/>
          <w:highlight w:val="none"/>
        </w:rPr>
      </w:pPr>
    </w:p>
    <w:p w14:paraId="10FE1EDF">
      <w:pPr>
        <w:pStyle w:val="2"/>
        <w:rPr>
          <w:rFonts w:hint="eastAsia" w:ascii="宋体" w:hAnsi="宋体" w:eastAsia="宋体" w:cs="宋体"/>
          <w:b/>
          <w:sz w:val="28"/>
          <w:szCs w:val="28"/>
          <w:highlight w:val="none"/>
        </w:rPr>
      </w:pPr>
    </w:p>
    <w:p w14:paraId="305866CD">
      <w:pPr>
        <w:pStyle w:val="2"/>
        <w:rPr>
          <w:rFonts w:hint="eastAsia" w:ascii="宋体" w:hAnsi="宋体" w:eastAsia="宋体" w:cs="宋体"/>
          <w:b/>
          <w:sz w:val="28"/>
          <w:szCs w:val="28"/>
          <w:highlight w:val="none"/>
        </w:rPr>
      </w:pPr>
    </w:p>
    <w:p w14:paraId="0FB57E0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A6DDEC9">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工程项目安全生产责任书</w:t>
      </w:r>
    </w:p>
    <w:p w14:paraId="180A6E20">
      <w:pPr>
        <w:pageBreakBefore w:val="0"/>
        <w:kinsoku/>
        <w:wordWrap/>
        <w:topLinePunct w:val="0"/>
        <w:bidi w:val="0"/>
        <w:spacing w:beforeAutospacing="0" w:afterAutospacing="0" w:line="360" w:lineRule="auto"/>
        <w:jc w:val="center"/>
        <w:rPr>
          <w:rFonts w:hint="eastAsia" w:ascii="宋体" w:hAnsi="宋体" w:eastAsia="宋体" w:cs="宋体"/>
          <w:sz w:val="28"/>
          <w:szCs w:val="28"/>
          <w:highlight w:val="none"/>
        </w:rPr>
      </w:pPr>
    </w:p>
    <w:p w14:paraId="713EF020">
      <w:pPr>
        <w:pageBreakBefore w:val="0"/>
        <w:kinsoku/>
        <w:wordWrap/>
        <w:topLinePunct w:val="0"/>
        <w:bidi w:val="0"/>
        <w:spacing w:beforeAutospacing="0" w:afterAutospacing="0" w:line="360" w:lineRule="auto"/>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（施工）</w:t>
      </w:r>
    </w:p>
    <w:p w14:paraId="05FD7ECF">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14297141">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01DAAB61">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6412D85A">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43356E9E">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37210ED3">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704702E7">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74202AC7">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4B3257D0">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789F01BD">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2646EC15">
      <w:pPr>
        <w:pageBreakBefore w:val="0"/>
        <w:kinsoku/>
        <w:wordWrap/>
        <w:topLinePunct w:val="0"/>
        <w:bidi w:val="0"/>
        <w:spacing w:beforeAutospacing="0" w:afterAutospacing="0" w:line="360" w:lineRule="auto"/>
        <w:ind w:firstLine="3092" w:firstLineChars="1100"/>
        <w:jc w:val="both"/>
        <w:rPr>
          <w:rFonts w:hint="eastAsia" w:ascii="宋体" w:hAnsi="宋体" w:eastAsia="宋体" w:cs="宋体"/>
          <w:b/>
          <w:sz w:val="28"/>
          <w:szCs w:val="28"/>
          <w:highlight w:val="none"/>
        </w:rPr>
      </w:pP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年  </w:t>
      </w: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 </w:t>
      </w: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 日</w:t>
      </w:r>
    </w:p>
    <w:p w14:paraId="2C688B04">
      <w:pPr>
        <w:pageBreakBefore w:val="0"/>
        <w:kinsoku/>
        <w:wordWrap/>
        <w:topLinePunct w:val="0"/>
        <w:bidi w:val="0"/>
        <w:spacing w:beforeAutospacing="0" w:afterAutospacing="0" w:line="360" w:lineRule="auto"/>
        <w:ind w:firstLine="1405" w:firstLineChars="500"/>
        <w:jc w:val="both"/>
        <w:rPr>
          <w:rFonts w:hint="eastAsia" w:ascii="宋体" w:hAnsi="宋体" w:eastAsia="宋体" w:cs="宋体"/>
          <w:b/>
          <w:sz w:val="28"/>
          <w:szCs w:val="28"/>
          <w:highlight w:val="none"/>
        </w:rPr>
      </w:pPr>
    </w:p>
    <w:p w14:paraId="610025AF">
      <w:pPr>
        <w:pageBreakBefore w:val="0"/>
        <w:kinsoku/>
        <w:wordWrap/>
        <w:topLinePunct w:val="0"/>
        <w:bidi w:val="0"/>
        <w:spacing w:beforeAutospacing="0" w:afterAutospacing="0" w:line="360" w:lineRule="auto"/>
        <w:ind w:firstLine="1405" w:firstLineChars="500"/>
        <w:jc w:val="both"/>
        <w:rPr>
          <w:rFonts w:hint="eastAsia" w:ascii="宋体" w:hAnsi="宋体" w:eastAsia="宋体" w:cs="宋体"/>
          <w:b/>
          <w:sz w:val="28"/>
          <w:szCs w:val="28"/>
          <w:highlight w:val="none"/>
        </w:rPr>
      </w:pPr>
    </w:p>
    <w:p w14:paraId="5E50A874">
      <w:pPr>
        <w:pStyle w:val="24"/>
        <w:rPr>
          <w:rFonts w:hint="eastAsia" w:ascii="宋体" w:hAnsi="宋体" w:eastAsia="宋体" w:cs="宋体"/>
          <w:b/>
          <w:sz w:val="28"/>
          <w:szCs w:val="28"/>
          <w:highlight w:val="none"/>
        </w:rPr>
      </w:pPr>
    </w:p>
    <w:p w14:paraId="51F299ED">
      <w:pPr>
        <w:pStyle w:val="24"/>
        <w:rPr>
          <w:rFonts w:hint="eastAsia" w:ascii="宋体" w:hAnsi="宋体" w:eastAsia="宋体" w:cs="宋体"/>
          <w:b/>
          <w:sz w:val="28"/>
          <w:szCs w:val="28"/>
          <w:highlight w:val="none"/>
        </w:rPr>
      </w:pPr>
    </w:p>
    <w:p w14:paraId="1050C419">
      <w:pPr>
        <w:pStyle w:val="24"/>
        <w:rPr>
          <w:rFonts w:hint="eastAsia" w:ascii="宋体" w:hAnsi="宋体" w:eastAsia="宋体" w:cs="宋体"/>
          <w:b/>
          <w:sz w:val="28"/>
          <w:szCs w:val="28"/>
          <w:highlight w:val="none"/>
        </w:rPr>
      </w:pPr>
    </w:p>
    <w:p w14:paraId="58D88C29">
      <w:pPr>
        <w:pStyle w:val="24"/>
        <w:rPr>
          <w:rFonts w:hint="eastAsia" w:ascii="宋体" w:hAnsi="宋体" w:eastAsia="宋体" w:cs="宋体"/>
          <w:b/>
          <w:sz w:val="28"/>
          <w:szCs w:val="28"/>
          <w:highlight w:val="none"/>
        </w:rPr>
      </w:pPr>
    </w:p>
    <w:p w14:paraId="6D2E37B9">
      <w:pPr>
        <w:pStyle w:val="2"/>
        <w:ind w:left="0" w:leftChars="0" w:firstLine="0" w:firstLineChars="0"/>
        <w:rPr>
          <w:rFonts w:hint="eastAsia"/>
        </w:rPr>
      </w:pPr>
    </w:p>
    <w:p w14:paraId="3A752069">
      <w:pPr>
        <w:pageBreakBefore w:val="0"/>
        <w:kinsoku/>
        <w:wordWrap/>
        <w:topLinePunct w:val="0"/>
        <w:bidi w:val="0"/>
        <w:spacing w:beforeAutospacing="0" w:afterAutospacing="0" w:line="240" w:lineRule="auto"/>
        <w:jc w:val="center"/>
        <w:rPr>
          <w:rFonts w:hint="eastAsia" w:ascii="宋体" w:hAnsi="宋体" w:eastAsia="宋体" w:cs="宋体"/>
          <w:b/>
          <w:sz w:val="28"/>
          <w:szCs w:val="28"/>
          <w:highlight w:val="none"/>
        </w:rPr>
      </w:pPr>
    </w:p>
    <w:p w14:paraId="5DB11FA2">
      <w:pPr>
        <w:pageBreakBefore w:val="0"/>
        <w:kinsoku/>
        <w:wordWrap/>
        <w:topLinePunct w:val="0"/>
        <w:bidi w:val="0"/>
        <w:spacing w:beforeAutospacing="0" w:afterAutospacing="0" w:line="240" w:lineRule="auto"/>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工程项目安全生产责任书</w:t>
      </w:r>
    </w:p>
    <w:p w14:paraId="13A05021">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名 称：</w:t>
      </w:r>
    </w:p>
    <w:p w14:paraId="06BB8377">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地 址：</w:t>
      </w:r>
    </w:p>
    <w:p w14:paraId="7E73F233">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建设单位（甲方）：</w:t>
      </w:r>
    </w:p>
    <w:p w14:paraId="6C6FDB83">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施工单位（乙方）： </w:t>
      </w:r>
    </w:p>
    <w:p w14:paraId="2A26E1C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为加强安全生产监督管理，防止和减少生产安全事故，坚决贯彻“安全第一，预防为主”的方针，坚持“以人为本，安全第一”的原则和“谁施工谁负责安全”的原则，明确施工单位第一责任人的安全职责，增强对安全生产工作重要性的认识，</w:t>
      </w:r>
      <w:r>
        <w:rPr>
          <w:rFonts w:hint="eastAsia" w:ascii="宋体" w:hAnsi="宋体" w:eastAsia="宋体" w:cs="宋体"/>
          <w:sz w:val="28"/>
          <w:szCs w:val="28"/>
          <w:highlight w:val="none"/>
          <w:lang w:eastAsia="zh-CN"/>
        </w:rPr>
        <w:t>招标人</w:t>
      </w:r>
      <w:r>
        <w:rPr>
          <w:rFonts w:hint="eastAsia" w:ascii="宋体" w:hAnsi="宋体" w:eastAsia="宋体" w:cs="宋体"/>
          <w:sz w:val="28"/>
          <w:szCs w:val="28"/>
          <w:highlight w:val="none"/>
        </w:rPr>
        <w:t>与施工单位就工程项目签订安全生产责任书如下：</w:t>
      </w:r>
    </w:p>
    <w:p w14:paraId="41BA78EC">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一、 安全目标</w:t>
      </w:r>
    </w:p>
    <w:p w14:paraId="02756727">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 xml:space="preserve">1．无伤亡事故 </w:t>
      </w:r>
      <w:r>
        <w:rPr>
          <w:rFonts w:hint="eastAsia" w:ascii="宋体" w:hAnsi="宋体" w:eastAsia="宋体" w:cs="宋体"/>
          <w:sz w:val="28"/>
          <w:szCs w:val="28"/>
          <w:highlight w:val="none"/>
          <w:lang w:eastAsia="zh-CN"/>
        </w:rPr>
        <w:t>；</w:t>
      </w:r>
    </w:p>
    <w:p w14:paraId="51B81FAA">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2．无重大机械事故</w:t>
      </w:r>
      <w:r>
        <w:rPr>
          <w:rFonts w:hint="eastAsia" w:ascii="宋体" w:hAnsi="宋体" w:eastAsia="宋体" w:cs="宋体"/>
          <w:sz w:val="28"/>
          <w:szCs w:val="28"/>
          <w:highlight w:val="none"/>
          <w:lang w:eastAsia="zh-CN"/>
        </w:rPr>
        <w:t>。</w:t>
      </w:r>
    </w:p>
    <w:p w14:paraId="23554A65">
      <w:pPr>
        <w:pageBreakBefore w:val="0"/>
        <w:tabs>
          <w:tab w:val="left" w:pos="540"/>
        </w:tabs>
        <w:kinsoku/>
        <w:wordWrap/>
        <w:topLinePunct w:val="0"/>
        <w:bidi w:val="0"/>
        <w:spacing w:beforeAutospacing="0" w:afterAutospacing="0" w:line="460" w:lineRule="exact"/>
        <w:ind w:firstLine="551" w:firstLineChars="196"/>
        <w:rPr>
          <w:rFonts w:hint="eastAsia" w:ascii="宋体" w:hAnsi="宋体" w:eastAsia="宋体" w:cs="宋体"/>
          <w:b/>
          <w:sz w:val="28"/>
          <w:szCs w:val="28"/>
          <w:highlight w:val="none"/>
        </w:rPr>
      </w:pPr>
      <w:r>
        <w:rPr>
          <w:rFonts w:hint="eastAsia" w:ascii="宋体" w:hAnsi="宋体" w:eastAsia="宋体" w:cs="宋体"/>
          <w:b/>
          <w:sz w:val="28"/>
          <w:szCs w:val="28"/>
          <w:highlight w:val="none"/>
        </w:rPr>
        <w:t>二、 安全生产责任有效期</w:t>
      </w:r>
    </w:p>
    <w:p w14:paraId="2A2E5C3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施工单位进场至工程竣工交付使用。</w:t>
      </w:r>
    </w:p>
    <w:p w14:paraId="6513B123">
      <w:pPr>
        <w:pageBreakBefore w:val="0"/>
        <w:kinsoku/>
        <w:wordWrap/>
        <w:topLinePunct w:val="0"/>
        <w:bidi w:val="0"/>
        <w:spacing w:beforeAutospacing="0" w:afterAutospacing="0" w:line="460" w:lineRule="exact"/>
        <w:ind w:firstLine="548" w:firstLineChars="195"/>
        <w:rPr>
          <w:rFonts w:hint="eastAsia" w:ascii="宋体" w:hAnsi="宋体" w:eastAsia="宋体" w:cs="宋体"/>
          <w:sz w:val="28"/>
          <w:szCs w:val="28"/>
          <w:highlight w:val="none"/>
        </w:rPr>
      </w:pPr>
      <w:r>
        <w:rPr>
          <w:rFonts w:hint="eastAsia" w:ascii="宋体" w:hAnsi="宋体" w:eastAsia="宋体" w:cs="宋体"/>
          <w:b/>
          <w:sz w:val="28"/>
          <w:szCs w:val="28"/>
          <w:highlight w:val="none"/>
        </w:rPr>
        <w:t>三、  安全生产责任</w:t>
      </w:r>
    </w:p>
    <w:p w14:paraId="2819BDA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第一条  施工单位为责任单位，施工单位法人代表</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为该项目安全生产的第一责任人，项目经理</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为该项目的直接责任人。</w:t>
      </w:r>
    </w:p>
    <w:p w14:paraId="7E1AAA01">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第二条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单位的第一责任人和直接责任人对安全生产工作负有以下职责：</w:t>
      </w:r>
    </w:p>
    <w:p w14:paraId="09EF3779">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（一）负责主持制定本单位的安全生产责任制，与各相关人员签定安全生产责任书，将安全责任落实到项目岗位和工作环节，做到责任到人。</w:t>
      </w:r>
    </w:p>
    <w:p w14:paraId="7A5A88D3">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（二）落实并执行安全生产规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制度和操作规程。      </w:t>
      </w:r>
    </w:p>
    <w:p w14:paraId="2EC757BD">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（三）保证安全生产投入的有效实施。  </w:t>
      </w:r>
    </w:p>
    <w:p w14:paraId="7B19FA24">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（四）督促、检查安全生产工作，及时消除事故隐患。      </w:t>
      </w:r>
    </w:p>
    <w:p w14:paraId="41F3921D">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（五）组织制定并实施安全生产事故应急救援预案。      </w:t>
      </w:r>
    </w:p>
    <w:p w14:paraId="02BD917E">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（六）及时、准确报告安全生产事故。    </w:t>
      </w:r>
    </w:p>
    <w:p w14:paraId="1FCA6F3E">
      <w:pPr>
        <w:pageBreakBefore w:val="0"/>
        <w:kinsoku/>
        <w:wordWrap/>
        <w:topLinePunct w:val="0"/>
        <w:bidi w:val="0"/>
        <w:spacing w:beforeAutospacing="0" w:afterAutospacing="0" w:line="460" w:lineRule="exact"/>
        <w:ind w:left="435" w:leftChars="207" w:firstLine="140" w:firstLineChars="5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第三条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 xml:space="preserve">单位对本单位的安全生产工作负有以下职责；      </w:t>
      </w:r>
    </w:p>
    <w:p w14:paraId="72EBA87D">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一）遵守《安全生产法》和其它有关安全生产的法律、法规，加强安全生产管理，建立、健全安全生产责任制度，确保本单位具备《安全生产法》和有关法律、行政法规和国家标准或者行业标准规定的安全生产条件。      </w:t>
      </w:r>
    </w:p>
    <w:p w14:paraId="044A4019">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（二）严格按批准的安全施工组织设计中的技术方案组织施工。      </w:t>
      </w:r>
    </w:p>
    <w:p w14:paraId="2233E53C">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（三）负责对员工进行安全教育和培训，保证从业人员安全生产具备必须的安全生产知识，熟悉有关的</w:t>
      </w:r>
      <w:r>
        <w:rPr>
          <w:rFonts w:hint="eastAsia" w:ascii="宋体" w:hAnsi="宋体" w:eastAsia="宋体" w:cs="宋体"/>
          <w:sz w:val="28"/>
          <w:szCs w:val="28"/>
          <w:highlight w:val="none"/>
          <w:lang w:eastAsia="zh-CN"/>
        </w:rPr>
        <w:t>安全</w:t>
      </w:r>
      <w:r>
        <w:rPr>
          <w:rFonts w:hint="eastAsia" w:ascii="宋体" w:hAnsi="宋体" w:eastAsia="宋体" w:cs="宋体"/>
          <w:sz w:val="28"/>
          <w:szCs w:val="28"/>
          <w:highlight w:val="none"/>
        </w:rPr>
        <w:t>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制度和安全操作规程，掌握本岗位的安全操作技能。      </w:t>
      </w:r>
    </w:p>
    <w:p w14:paraId="070B7A94">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（四）确保特种作业人员按照有关规定取得专业的安全作业培训，并取得特种作业操作资格证书。      </w:t>
      </w:r>
    </w:p>
    <w:p w14:paraId="460A2A2E">
      <w:pPr>
        <w:pageBreakBefore w:val="0"/>
        <w:tabs>
          <w:tab w:val="left" w:pos="36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（五）负责安排专门人员进行安全管理，对安全生产状况进行经常性检查。      </w:t>
      </w:r>
    </w:p>
    <w:p w14:paraId="11F6F5BC">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（六）提供符合标准的劳动防护用品，监督、教育从业人员按照使用规则，佩戴使用劳动防护用具品，并在较大危险因素的生产经营场所和有关设施、设备上，设置明显的安全警示标志。      </w:t>
      </w:r>
    </w:p>
    <w:p w14:paraId="4B7AAB2D">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（七）接受安全生产监督管理部门对安全生产工作的监督管理，并对监督检查予以配合，不得拒绝、阻挠。    </w:t>
      </w:r>
    </w:p>
    <w:p w14:paraId="62C3D1FA">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（八）发生重大生产安全事故时，</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单位应迅速采取有效措施，组织抢救，防止事故扩大，减少人员伤亡和财产损失，并按照有关规定如实上报，不得故意破坏事故现场、毁灭有关证据，并要求主要负责人不得在事故调查处理期间擅离职守。</w:t>
      </w:r>
    </w:p>
    <w:p w14:paraId="150163A1">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eastAsia="zh-CN"/>
        </w:rPr>
        <w:t>（九）施工单位</w:t>
      </w:r>
      <w:r>
        <w:rPr>
          <w:rFonts w:hint="eastAsia" w:ascii="宋体" w:hAnsi="宋体" w:eastAsia="宋体" w:cs="宋体"/>
          <w:sz w:val="28"/>
          <w:szCs w:val="28"/>
          <w:highlight w:val="none"/>
          <w:lang w:val="en-US" w:eastAsia="zh-CN"/>
        </w:rPr>
        <w:t>在进入施工现场施工中，所有施工人员的施工安全，均由施工单位负责承担，乙方在施工过程中，因管理不善，造成高空坠物、施工设施倒塌或其它因素造成的学生、行人的伤害，一切责任均有施工单位负责承担。</w:t>
      </w:r>
    </w:p>
    <w:p w14:paraId="2CDDE199">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（十）因保管不善，造成的施工材料、工具丢失，一切责任均有施工单位负责承担。</w:t>
      </w:r>
    </w:p>
    <w:p w14:paraId="59D981AB">
      <w:pPr>
        <w:pageBreakBefore w:val="0"/>
        <w:tabs>
          <w:tab w:val="left" w:pos="540"/>
        </w:tabs>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第四条 实行施工总承包的，施工现场安全由总承包单位负责。分包单位向总承包单位负责，服从总承包单位对施工现场的安全生产管理</w:t>
      </w:r>
      <w:r>
        <w:rPr>
          <w:rFonts w:hint="eastAsia" w:ascii="宋体" w:hAnsi="宋体" w:eastAsia="宋体" w:cs="宋体"/>
          <w:sz w:val="28"/>
          <w:szCs w:val="28"/>
          <w:highlight w:val="none"/>
          <w:lang w:eastAsia="zh-CN"/>
        </w:rPr>
        <w:t>。</w:t>
      </w:r>
    </w:p>
    <w:p w14:paraId="4969717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第五条 两个及以上生产经营单位在同一作业区域内进行生产经营活动，可能危及对方生产安全的，应当签订安全生产管理协议，明确各自的安全生产管理职责和应当采取的安全措施。施工总包单位对专业分包单位的安全应进行安全检查与协调。分包单位发生的一切安全事故，责任由分包单位承担。  </w:t>
      </w:r>
    </w:p>
    <w:p w14:paraId="2B703FD8">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四、处罚 </w:t>
      </w:r>
    </w:p>
    <w:p w14:paraId="0D9FF85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1．对发生生产安全事故造成人员伤亡、机械事故、他人财产损失的责任单位，视情节给予经济和行政处罚，事故所发生的一切费用由</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单位负责</w:t>
      </w:r>
      <w:r>
        <w:rPr>
          <w:rFonts w:hint="eastAsia" w:ascii="宋体" w:hAnsi="宋体" w:eastAsia="宋体" w:cs="宋体"/>
          <w:sz w:val="28"/>
          <w:szCs w:val="28"/>
          <w:highlight w:val="none"/>
          <w:lang w:eastAsia="zh-CN"/>
        </w:rPr>
        <w:t>承担</w:t>
      </w:r>
      <w:r>
        <w:rPr>
          <w:rFonts w:hint="eastAsia" w:ascii="宋体" w:hAnsi="宋体" w:eastAsia="宋体" w:cs="宋体"/>
          <w:sz w:val="28"/>
          <w:szCs w:val="28"/>
          <w:highlight w:val="none"/>
        </w:rPr>
        <w:t xml:space="preserve">，并对直接负责人追究行政或法律责任。  </w:t>
      </w:r>
    </w:p>
    <w:p w14:paraId="48B3276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2．发生四级及以上重大安全事故，甲方将从乙方</w:t>
      </w:r>
      <w:r>
        <w:rPr>
          <w:rFonts w:hint="eastAsia" w:ascii="宋体" w:hAnsi="宋体" w:eastAsia="宋体" w:cs="宋体"/>
          <w:sz w:val="28"/>
          <w:szCs w:val="28"/>
          <w:highlight w:val="none"/>
          <w:lang w:eastAsia="zh-CN"/>
        </w:rPr>
        <w:t>工程款</w:t>
      </w:r>
      <w:r>
        <w:rPr>
          <w:rFonts w:hint="eastAsia" w:ascii="宋体" w:hAnsi="宋体" w:eastAsia="宋体" w:cs="宋体"/>
          <w:sz w:val="28"/>
          <w:szCs w:val="28"/>
          <w:highlight w:val="none"/>
        </w:rPr>
        <w:t>资金中一次性扣除拾万圆人民币。同时，甲方将乙方列入业绩不良名单，并停止乙方项目经理及技术负责人参加甲方组织的招投标活动。</w:t>
      </w:r>
    </w:p>
    <w:p w14:paraId="4F933E8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3、本责任书作为工程合同的附件，与工程合同具有同等法律效力。经双方签署后立即生效。</w:t>
      </w:r>
    </w:p>
    <w:p w14:paraId="248DC77D">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六、责任书一式</w:t>
      </w:r>
      <w:r>
        <w:rPr>
          <w:rFonts w:hint="eastAsia" w:ascii="宋体" w:hAnsi="宋体" w:eastAsia="宋体" w:cs="宋体"/>
          <w:b/>
          <w:sz w:val="28"/>
          <w:szCs w:val="28"/>
          <w:highlight w:val="none"/>
          <w:lang w:eastAsia="zh-CN"/>
        </w:rPr>
        <w:t>肆</w:t>
      </w:r>
      <w:r>
        <w:rPr>
          <w:rFonts w:hint="eastAsia" w:ascii="宋体" w:hAnsi="宋体" w:eastAsia="宋体" w:cs="宋体"/>
          <w:b/>
          <w:sz w:val="28"/>
          <w:szCs w:val="28"/>
          <w:highlight w:val="none"/>
        </w:rPr>
        <w:t>份，甲方执</w:t>
      </w:r>
      <w:r>
        <w:rPr>
          <w:rFonts w:hint="eastAsia" w:ascii="宋体" w:hAnsi="宋体" w:eastAsia="宋体" w:cs="宋体"/>
          <w:b/>
          <w:sz w:val="28"/>
          <w:szCs w:val="28"/>
          <w:highlight w:val="none"/>
          <w:lang w:eastAsia="zh-CN"/>
        </w:rPr>
        <w:t>叁</w:t>
      </w:r>
      <w:r>
        <w:rPr>
          <w:rFonts w:hint="eastAsia" w:ascii="宋体" w:hAnsi="宋体" w:eastAsia="宋体" w:cs="宋体"/>
          <w:b/>
          <w:sz w:val="28"/>
          <w:szCs w:val="28"/>
          <w:highlight w:val="none"/>
        </w:rPr>
        <w:t>份，</w:t>
      </w:r>
      <w:r>
        <w:rPr>
          <w:rFonts w:hint="eastAsia" w:ascii="宋体" w:hAnsi="宋体" w:eastAsia="宋体" w:cs="宋体"/>
          <w:b/>
          <w:sz w:val="28"/>
          <w:szCs w:val="28"/>
          <w:highlight w:val="none"/>
          <w:lang w:eastAsia="zh-CN"/>
        </w:rPr>
        <w:t>乙方执壹份，</w:t>
      </w:r>
      <w:r>
        <w:rPr>
          <w:rFonts w:hint="eastAsia" w:ascii="宋体" w:hAnsi="宋体" w:eastAsia="宋体" w:cs="宋体"/>
          <w:b/>
          <w:sz w:val="28"/>
          <w:szCs w:val="28"/>
          <w:highlight w:val="none"/>
        </w:rPr>
        <w:t>自签字盖</w:t>
      </w:r>
      <w:r>
        <w:rPr>
          <w:rFonts w:hint="eastAsia" w:ascii="宋体" w:hAnsi="宋体" w:eastAsia="宋体" w:cs="宋体"/>
          <w:b/>
          <w:sz w:val="28"/>
          <w:szCs w:val="28"/>
          <w:highlight w:val="none"/>
          <w:lang w:eastAsia="zh-CN"/>
        </w:rPr>
        <w:t>部分</w:t>
      </w:r>
      <w:r>
        <w:rPr>
          <w:rFonts w:hint="eastAsia" w:ascii="宋体" w:hAnsi="宋体" w:eastAsia="宋体" w:cs="宋体"/>
          <w:b/>
          <w:sz w:val="28"/>
          <w:szCs w:val="28"/>
          <w:highlight w:val="none"/>
        </w:rPr>
        <w:t>之日起生效。</w:t>
      </w:r>
    </w:p>
    <w:p w14:paraId="0668267A">
      <w:pPr>
        <w:pageBreakBefore w:val="0"/>
        <w:kinsoku/>
        <w:wordWrap/>
        <w:topLinePunct w:val="0"/>
        <w:bidi w:val="0"/>
        <w:spacing w:beforeAutospacing="0" w:afterAutospacing="0" w:line="460" w:lineRule="exact"/>
        <w:ind w:left="435"/>
        <w:rPr>
          <w:rFonts w:hint="eastAsia" w:ascii="宋体" w:hAnsi="宋体" w:eastAsia="宋体" w:cs="宋体"/>
          <w:sz w:val="28"/>
          <w:szCs w:val="28"/>
          <w:highlight w:val="none"/>
        </w:rPr>
      </w:pPr>
    </w:p>
    <w:p w14:paraId="00C207AC">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p>
    <w:p w14:paraId="632886B9">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p>
    <w:p w14:paraId="1B1A70A3">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r>
        <w:rPr>
          <w:rFonts w:hint="eastAsia" w:ascii="宋体" w:hAnsi="宋体" w:eastAsia="宋体" w:cs="宋体"/>
          <w:sz w:val="28"/>
          <w:szCs w:val="28"/>
          <w:highlight w:val="none"/>
        </w:rPr>
        <w:t>甲方盖</w:t>
      </w:r>
      <w:r>
        <w:rPr>
          <w:rFonts w:hint="eastAsia" w:ascii="宋体" w:hAnsi="宋体" w:eastAsia="宋体" w:cs="宋体"/>
          <w:sz w:val="28"/>
          <w:szCs w:val="28"/>
          <w:highlight w:val="none"/>
          <w:lang w:eastAsia="zh-CN"/>
        </w:rPr>
        <w:t>部分（公章）</w:t>
      </w: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乙方盖</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4D62C404">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p>
    <w:p w14:paraId="6B8E004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法人代表或委托代理人：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法人代表或委托代理人：</w:t>
      </w:r>
    </w:p>
    <w:p w14:paraId="450A8F6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（签字）</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eastAsia="zh-CN"/>
        </w:rPr>
        <w:t>（签字）</w:t>
      </w:r>
    </w:p>
    <w:p w14:paraId="20E6993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en-US" w:eastAsia="zh-CN"/>
        </w:rPr>
      </w:pPr>
    </w:p>
    <w:p w14:paraId="6A66AB7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项目负责人</w:t>
      </w:r>
      <w:r>
        <w:rPr>
          <w:rFonts w:hint="eastAsia" w:ascii="宋体" w:hAnsi="宋体" w:eastAsia="宋体" w:cs="宋体"/>
          <w:sz w:val="28"/>
          <w:szCs w:val="28"/>
          <w:highlight w:val="none"/>
          <w:lang w:eastAsia="zh-CN"/>
        </w:rPr>
        <w:t>（签字）</w:t>
      </w:r>
      <w:r>
        <w:rPr>
          <w:rFonts w:hint="eastAsia" w:ascii="宋体" w:hAnsi="宋体" w:eastAsia="宋体" w:cs="宋体"/>
          <w:sz w:val="28"/>
          <w:szCs w:val="28"/>
          <w:highlight w:val="none"/>
        </w:rPr>
        <w:t>：         项目直接责任人</w:t>
      </w:r>
      <w:r>
        <w:rPr>
          <w:rFonts w:hint="eastAsia" w:ascii="宋体" w:hAnsi="宋体" w:eastAsia="宋体" w:cs="宋体"/>
          <w:sz w:val="28"/>
          <w:szCs w:val="28"/>
          <w:highlight w:val="none"/>
          <w:lang w:eastAsia="zh-CN"/>
        </w:rPr>
        <w:t>（签字）</w:t>
      </w:r>
      <w:r>
        <w:rPr>
          <w:rFonts w:hint="eastAsia" w:ascii="宋体" w:hAnsi="宋体" w:eastAsia="宋体" w:cs="宋体"/>
          <w:sz w:val="28"/>
          <w:szCs w:val="28"/>
          <w:highlight w:val="none"/>
        </w:rPr>
        <w:t>：</w:t>
      </w:r>
    </w:p>
    <w:p w14:paraId="0AAC9B23">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7BF7885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0EE44B73">
      <w:pPr>
        <w:pageBreakBefore w:val="0"/>
        <w:kinsoku/>
        <w:wordWrap/>
        <w:topLinePunct w:val="0"/>
        <w:bidi w:val="0"/>
        <w:spacing w:beforeAutospacing="0" w:afterAutospacing="0" w:line="460" w:lineRule="exact"/>
        <w:ind w:firstLine="1400" w:firstLineChars="5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t>日</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期：</w:t>
      </w:r>
      <w:r>
        <w:rPr>
          <w:rFonts w:hint="eastAsia" w:ascii="宋体" w:hAnsi="宋体" w:eastAsia="宋体" w:cs="宋体"/>
          <w:sz w:val="28"/>
          <w:szCs w:val="28"/>
          <w:highlight w:val="none"/>
          <w:lang w:val="en-US" w:eastAsia="zh-CN"/>
        </w:rPr>
        <w:t xml:space="preserve">   年   月   日</w:t>
      </w:r>
    </w:p>
    <w:p w14:paraId="528F06B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bCs/>
          <w:sz w:val="28"/>
          <w:szCs w:val="28"/>
          <w:highlight w:val="none"/>
        </w:rPr>
      </w:pPr>
    </w:p>
    <w:p w14:paraId="642672E5">
      <w:pPr>
        <w:pageBreakBefore w:val="0"/>
        <w:kinsoku/>
        <w:wordWrap/>
        <w:topLinePunct w:val="0"/>
        <w:bidi w:val="0"/>
        <w:spacing w:beforeAutospacing="0" w:afterAutospacing="0" w:line="240" w:lineRule="auto"/>
        <w:jc w:val="both"/>
        <w:rPr>
          <w:rFonts w:hint="eastAsia" w:ascii="宋体" w:hAnsi="宋体" w:eastAsia="宋体" w:cs="宋体"/>
          <w:b/>
          <w:sz w:val="28"/>
          <w:szCs w:val="28"/>
          <w:highlight w:val="none"/>
        </w:rPr>
      </w:pPr>
    </w:p>
    <w:p w14:paraId="7CFD9DE0">
      <w:pPr>
        <w:pageBreakBefore w:val="0"/>
        <w:kinsoku/>
        <w:wordWrap/>
        <w:topLinePunct w:val="0"/>
        <w:bidi w:val="0"/>
        <w:spacing w:beforeAutospacing="0" w:afterAutospacing="0" w:line="240" w:lineRule="auto"/>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工程项目安全生产责任书</w:t>
      </w:r>
    </w:p>
    <w:p w14:paraId="7D624C3B">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名 称：</w:t>
      </w:r>
    </w:p>
    <w:p w14:paraId="2007786E">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地 址：</w:t>
      </w:r>
    </w:p>
    <w:p w14:paraId="7F65C018">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建设单位（甲方）：</w:t>
      </w:r>
    </w:p>
    <w:p w14:paraId="496E6B1F">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施工单位（乙方）： </w:t>
      </w:r>
    </w:p>
    <w:p w14:paraId="4FF640A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为加强安全生产监督管理，防止和减少生产安全事故，坚决贯彻“安全第一，预防为主”的方针，坚持“以人为本，安全第一”的原则和“谁施工谁负责安全”的原则，明确施工单位第一责任人的安全职责，增强对安全生产工作重要性的认识，</w:t>
      </w:r>
      <w:r>
        <w:rPr>
          <w:rFonts w:hint="eastAsia" w:ascii="宋体" w:hAnsi="宋体" w:eastAsia="宋体" w:cs="宋体"/>
          <w:sz w:val="28"/>
          <w:szCs w:val="28"/>
          <w:highlight w:val="none"/>
          <w:lang w:eastAsia="zh-CN"/>
        </w:rPr>
        <w:t>招标人</w:t>
      </w:r>
      <w:r>
        <w:rPr>
          <w:rFonts w:hint="eastAsia" w:ascii="宋体" w:hAnsi="宋体" w:eastAsia="宋体" w:cs="宋体"/>
          <w:sz w:val="28"/>
          <w:szCs w:val="28"/>
          <w:highlight w:val="none"/>
        </w:rPr>
        <w:t>与施工单位就工程项目签订安全生产责任书如下：</w:t>
      </w:r>
    </w:p>
    <w:p w14:paraId="2AFCDFC9">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一、 安全目标</w:t>
      </w:r>
    </w:p>
    <w:p w14:paraId="7F8D5CC8">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 xml:space="preserve">1．无伤亡事故 </w:t>
      </w:r>
      <w:r>
        <w:rPr>
          <w:rFonts w:hint="eastAsia" w:ascii="宋体" w:hAnsi="宋体" w:eastAsia="宋体" w:cs="宋体"/>
          <w:sz w:val="28"/>
          <w:szCs w:val="28"/>
          <w:highlight w:val="none"/>
          <w:lang w:eastAsia="zh-CN"/>
        </w:rPr>
        <w:t>；</w:t>
      </w:r>
    </w:p>
    <w:p w14:paraId="6D38E5F3">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2．无重大机械事故</w:t>
      </w:r>
      <w:r>
        <w:rPr>
          <w:rFonts w:hint="eastAsia" w:ascii="宋体" w:hAnsi="宋体" w:eastAsia="宋体" w:cs="宋体"/>
          <w:sz w:val="28"/>
          <w:szCs w:val="28"/>
          <w:highlight w:val="none"/>
          <w:lang w:eastAsia="zh-CN"/>
        </w:rPr>
        <w:t>。</w:t>
      </w:r>
    </w:p>
    <w:p w14:paraId="0DB5D876">
      <w:pPr>
        <w:pageBreakBefore w:val="0"/>
        <w:tabs>
          <w:tab w:val="left" w:pos="540"/>
        </w:tabs>
        <w:kinsoku/>
        <w:wordWrap/>
        <w:topLinePunct w:val="0"/>
        <w:bidi w:val="0"/>
        <w:spacing w:beforeAutospacing="0" w:afterAutospacing="0" w:line="460" w:lineRule="exact"/>
        <w:ind w:firstLine="551" w:firstLineChars="196"/>
        <w:rPr>
          <w:rFonts w:hint="eastAsia" w:ascii="宋体" w:hAnsi="宋体" w:eastAsia="宋体" w:cs="宋体"/>
          <w:b/>
          <w:sz w:val="28"/>
          <w:szCs w:val="28"/>
          <w:highlight w:val="none"/>
        </w:rPr>
      </w:pPr>
      <w:r>
        <w:rPr>
          <w:rFonts w:hint="eastAsia" w:ascii="宋体" w:hAnsi="宋体" w:eastAsia="宋体" w:cs="宋体"/>
          <w:b/>
          <w:sz w:val="28"/>
          <w:szCs w:val="28"/>
          <w:highlight w:val="none"/>
        </w:rPr>
        <w:t>二、 安全生产责任有效期</w:t>
      </w:r>
    </w:p>
    <w:p w14:paraId="4CCFFB5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施工单位进场至工程竣工交付使用。</w:t>
      </w:r>
    </w:p>
    <w:p w14:paraId="6A0C8661">
      <w:pPr>
        <w:pageBreakBefore w:val="0"/>
        <w:kinsoku/>
        <w:wordWrap/>
        <w:topLinePunct w:val="0"/>
        <w:bidi w:val="0"/>
        <w:spacing w:beforeAutospacing="0" w:afterAutospacing="0" w:line="460" w:lineRule="exact"/>
        <w:ind w:firstLine="548" w:firstLineChars="195"/>
        <w:rPr>
          <w:rFonts w:hint="eastAsia" w:ascii="宋体" w:hAnsi="宋体" w:eastAsia="宋体" w:cs="宋体"/>
          <w:sz w:val="28"/>
          <w:szCs w:val="28"/>
          <w:highlight w:val="none"/>
        </w:rPr>
      </w:pPr>
      <w:r>
        <w:rPr>
          <w:rFonts w:hint="eastAsia" w:ascii="宋体" w:hAnsi="宋体" w:eastAsia="宋体" w:cs="宋体"/>
          <w:b/>
          <w:sz w:val="28"/>
          <w:szCs w:val="28"/>
          <w:highlight w:val="none"/>
        </w:rPr>
        <w:t>三、  安全生产责任</w:t>
      </w:r>
    </w:p>
    <w:p w14:paraId="70FFBCB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第一条  施工单位为责任单位，施工单位法人代表</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为该项目安全生产的第一责任人，项目经理</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为该项目的直接责任人。</w:t>
      </w:r>
    </w:p>
    <w:p w14:paraId="185E6AC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第二条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单位的第一责任人和直接责任人对安全生产工作负有以下职责：</w:t>
      </w:r>
    </w:p>
    <w:p w14:paraId="41872338">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（一）负责主持制定本单位的安全生产责任制，与各相关人员签定安全生产责任书，将安全责任落实到项目岗位和工作环节，做到责任到人。</w:t>
      </w:r>
    </w:p>
    <w:p w14:paraId="1E617B30">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（二）落实并执行安全生产规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制度和操作规程。      </w:t>
      </w:r>
    </w:p>
    <w:p w14:paraId="3CFE9570">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（三）保证安全生产投入的有效实施。  </w:t>
      </w:r>
    </w:p>
    <w:p w14:paraId="6AD20A72">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（四）督促、检查安全生产工作，及时消除事故隐患。      </w:t>
      </w:r>
    </w:p>
    <w:p w14:paraId="7A0D0187">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（五）组织制定并实施安全生产事故应急救援预案。      </w:t>
      </w:r>
    </w:p>
    <w:p w14:paraId="71D5405E">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（六）及时、准确报告安全生产事故。    </w:t>
      </w:r>
    </w:p>
    <w:p w14:paraId="74058056">
      <w:pPr>
        <w:pageBreakBefore w:val="0"/>
        <w:kinsoku/>
        <w:wordWrap/>
        <w:topLinePunct w:val="0"/>
        <w:bidi w:val="0"/>
        <w:spacing w:beforeAutospacing="0" w:afterAutospacing="0" w:line="460" w:lineRule="exact"/>
        <w:ind w:left="435" w:leftChars="207" w:firstLine="140" w:firstLineChars="5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第三条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 xml:space="preserve">单位对本单位的安全生产工作负有以下职责；      </w:t>
      </w:r>
    </w:p>
    <w:p w14:paraId="34624829">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一）遵守《安全生产法》和其它有关安全生产的法律、法规，加强安全生产管理，建立、健全安全生产责任制度，确保本单位具备《安全生产法》和有关法律、行政法规和国家标准或者行业标准规定的安全生产条件。      </w:t>
      </w:r>
    </w:p>
    <w:p w14:paraId="199DC48D">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（二）严格按批准的安全施工组织设计中的技术方案组织施工。      </w:t>
      </w:r>
    </w:p>
    <w:p w14:paraId="71B71D4C">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（三）负责对员工进行安全教育和培训，保证从业人员安全生产具备必须的安全生产知识，熟悉有关的</w:t>
      </w:r>
      <w:r>
        <w:rPr>
          <w:rFonts w:hint="eastAsia" w:ascii="宋体" w:hAnsi="宋体" w:eastAsia="宋体" w:cs="宋体"/>
          <w:sz w:val="28"/>
          <w:szCs w:val="28"/>
          <w:highlight w:val="none"/>
          <w:lang w:eastAsia="zh-CN"/>
        </w:rPr>
        <w:t>安全</w:t>
      </w:r>
      <w:r>
        <w:rPr>
          <w:rFonts w:hint="eastAsia" w:ascii="宋体" w:hAnsi="宋体" w:eastAsia="宋体" w:cs="宋体"/>
          <w:sz w:val="28"/>
          <w:szCs w:val="28"/>
          <w:highlight w:val="none"/>
        </w:rPr>
        <w:t>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制度和安全操作规程，掌握本岗位的安全操作技能。      </w:t>
      </w:r>
    </w:p>
    <w:p w14:paraId="4A59C056">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（四）确保特种作业人员按照有关规定取得专业的安全作业培训，并取得特种作业操作资格证书。      </w:t>
      </w:r>
    </w:p>
    <w:p w14:paraId="6D22BBAD">
      <w:pPr>
        <w:pageBreakBefore w:val="0"/>
        <w:tabs>
          <w:tab w:val="left" w:pos="36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（五）负责安排专门人员进行安全管理，对安全生产状况进行经常性检查。      </w:t>
      </w:r>
    </w:p>
    <w:p w14:paraId="2F35B50A">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（六）提供符合标准的劳动防护用品，监督、教育从业人员按照使用规则，佩戴使用劳动防护用具品，并在较大危险因素的生产经营场所和有关设施、设备上，设置明显的安全警示标志。      </w:t>
      </w:r>
    </w:p>
    <w:p w14:paraId="52FB6500">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（七）接受安全生产监督管理部门对安全生产工作的监督管理，并对监督检查予以配合，不得拒绝、阻挠。    </w:t>
      </w:r>
    </w:p>
    <w:p w14:paraId="44B36D80">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（八）发生重大生产安全事故时，</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单位应迅速采取有效措施，组织抢救，防止事故扩大，减少人员伤亡和财产损失，并按照有关规定如实上报，不得故意破坏事故现场、毁灭有关证据，并要求主要负责人不得在事故调查处理期间擅离职守。</w:t>
      </w:r>
    </w:p>
    <w:p w14:paraId="085915F5">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eastAsia="zh-CN"/>
        </w:rPr>
        <w:t>（九）施工单位</w:t>
      </w:r>
      <w:r>
        <w:rPr>
          <w:rFonts w:hint="eastAsia" w:ascii="宋体" w:hAnsi="宋体" w:eastAsia="宋体" w:cs="宋体"/>
          <w:sz w:val="28"/>
          <w:szCs w:val="28"/>
          <w:highlight w:val="none"/>
          <w:lang w:val="en-US" w:eastAsia="zh-CN"/>
        </w:rPr>
        <w:t>在进入施工现场施工中，所有施工人员的施工安全，均由施工单位负责承担，乙方在施工过程中，因管理不善，造成高空坠物、施工设施倒塌或其它因素造成的学生、行人的伤害，一切责任均有施工单位负责承担。</w:t>
      </w:r>
    </w:p>
    <w:p w14:paraId="6383B0C5">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（十）因保管不善，造成的施工材料、工具丢失，一切责任均有施工单位负责承担。</w:t>
      </w:r>
    </w:p>
    <w:p w14:paraId="5676108A">
      <w:pPr>
        <w:pageBreakBefore w:val="0"/>
        <w:tabs>
          <w:tab w:val="left" w:pos="540"/>
        </w:tabs>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第四条 实行施工总承包的，施工现场安全由总承包单位负责。分包单位向总承包单位负责，服从总承包单位对施工现场的安全生产管理</w:t>
      </w:r>
      <w:r>
        <w:rPr>
          <w:rFonts w:hint="eastAsia" w:ascii="宋体" w:hAnsi="宋体" w:eastAsia="宋体" w:cs="宋体"/>
          <w:sz w:val="28"/>
          <w:szCs w:val="28"/>
          <w:highlight w:val="none"/>
          <w:lang w:eastAsia="zh-CN"/>
        </w:rPr>
        <w:t>。</w:t>
      </w:r>
    </w:p>
    <w:p w14:paraId="1714A49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第五条 两个及以上生产经营单位在同一作业区域内进行生产经营活动，可能危及对方生产安全的，应当签订安全生产管理协议，明确各自的安全生产管理职责和应当采取的安全措施。施工总包单位对专业分包单位的安全应进行安全检查与协调。分包单位发生的一切安全事故，责任由分包单位承担。  </w:t>
      </w:r>
    </w:p>
    <w:p w14:paraId="64BCACAA">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四、处罚 </w:t>
      </w:r>
    </w:p>
    <w:p w14:paraId="62848AF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1．对发生生产安全事故造成人员伤亡、机械事故、他人财产损失的责任单位，视情节给予经济和行政处罚，事故所发生的一切费用由</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单位负责</w:t>
      </w:r>
      <w:r>
        <w:rPr>
          <w:rFonts w:hint="eastAsia" w:ascii="宋体" w:hAnsi="宋体" w:eastAsia="宋体" w:cs="宋体"/>
          <w:sz w:val="28"/>
          <w:szCs w:val="28"/>
          <w:highlight w:val="none"/>
          <w:lang w:eastAsia="zh-CN"/>
        </w:rPr>
        <w:t>承担</w:t>
      </w:r>
      <w:r>
        <w:rPr>
          <w:rFonts w:hint="eastAsia" w:ascii="宋体" w:hAnsi="宋体" w:eastAsia="宋体" w:cs="宋体"/>
          <w:sz w:val="28"/>
          <w:szCs w:val="28"/>
          <w:highlight w:val="none"/>
        </w:rPr>
        <w:t xml:space="preserve">，并对直接负责人追究行政或法律责任。  </w:t>
      </w:r>
    </w:p>
    <w:p w14:paraId="039E94A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2．发生四级及以上重大安全事故，甲方将从乙方</w:t>
      </w:r>
      <w:r>
        <w:rPr>
          <w:rFonts w:hint="eastAsia" w:ascii="宋体" w:hAnsi="宋体" w:eastAsia="宋体" w:cs="宋体"/>
          <w:sz w:val="28"/>
          <w:szCs w:val="28"/>
          <w:highlight w:val="none"/>
          <w:lang w:eastAsia="zh-CN"/>
        </w:rPr>
        <w:t>工程款</w:t>
      </w:r>
      <w:r>
        <w:rPr>
          <w:rFonts w:hint="eastAsia" w:ascii="宋体" w:hAnsi="宋体" w:eastAsia="宋体" w:cs="宋体"/>
          <w:sz w:val="28"/>
          <w:szCs w:val="28"/>
          <w:highlight w:val="none"/>
        </w:rPr>
        <w:t>资金中一次性扣除拾万圆人民币。同时，甲方将乙方列入业绩不良名单，并停止乙方项目经理及技术负责人参加甲方组织的招投标活动。</w:t>
      </w:r>
    </w:p>
    <w:p w14:paraId="0D1DBCF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3、本责任书作为工程合同的附件，与工程合同具有同等法律效力。经双方签署后立即生效。</w:t>
      </w:r>
    </w:p>
    <w:p w14:paraId="183DAA4E">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六、责任书一式</w:t>
      </w:r>
      <w:r>
        <w:rPr>
          <w:rFonts w:hint="eastAsia" w:ascii="宋体" w:hAnsi="宋体" w:eastAsia="宋体" w:cs="宋体"/>
          <w:b/>
          <w:sz w:val="28"/>
          <w:szCs w:val="28"/>
          <w:highlight w:val="none"/>
          <w:lang w:eastAsia="zh-CN"/>
        </w:rPr>
        <w:t>肆</w:t>
      </w:r>
      <w:r>
        <w:rPr>
          <w:rFonts w:hint="eastAsia" w:ascii="宋体" w:hAnsi="宋体" w:eastAsia="宋体" w:cs="宋体"/>
          <w:b/>
          <w:sz w:val="28"/>
          <w:szCs w:val="28"/>
          <w:highlight w:val="none"/>
        </w:rPr>
        <w:t>份，甲方执</w:t>
      </w:r>
      <w:r>
        <w:rPr>
          <w:rFonts w:hint="eastAsia" w:ascii="宋体" w:hAnsi="宋体" w:eastAsia="宋体" w:cs="宋体"/>
          <w:b/>
          <w:sz w:val="28"/>
          <w:szCs w:val="28"/>
          <w:highlight w:val="none"/>
          <w:lang w:eastAsia="zh-CN"/>
        </w:rPr>
        <w:t>叁</w:t>
      </w:r>
      <w:r>
        <w:rPr>
          <w:rFonts w:hint="eastAsia" w:ascii="宋体" w:hAnsi="宋体" w:eastAsia="宋体" w:cs="宋体"/>
          <w:b/>
          <w:sz w:val="28"/>
          <w:szCs w:val="28"/>
          <w:highlight w:val="none"/>
        </w:rPr>
        <w:t>份，</w:t>
      </w:r>
      <w:r>
        <w:rPr>
          <w:rFonts w:hint="eastAsia" w:ascii="宋体" w:hAnsi="宋体" w:eastAsia="宋体" w:cs="宋体"/>
          <w:b/>
          <w:sz w:val="28"/>
          <w:szCs w:val="28"/>
          <w:highlight w:val="none"/>
          <w:lang w:eastAsia="zh-CN"/>
        </w:rPr>
        <w:t>乙方执壹份，</w:t>
      </w:r>
      <w:r>
        <w:rPr>
          <w:rFonts w:hint="eastAsia" w:ascii="宋体" w:hAnsi="宋体" w:eastAsia="宋体" w:cs="宋体"/>
          <w:b/>
          <w:sz w:val="28"/>
          <w:szCs w:val="28"/>
          <w:highlight w:val="none"/>
        </w:rPr>
        <w:t>自签字盖</w:t>
      </w:r>
      <w:r>
        <w:rPr>
          <w:rFonts w:hint="eastAsia" w:ascii="宋体" w:hAnsi="宋体" w:eastAsia="宋体" w:cs="宋体"/>
          <w:b/>
          <w:sz w:val="28"/>
          <w:szCs w:val="28"/>
          <w:highlight w:val="none"/>
          <w:lang w:eastAsia="zh-CN"/>
        </w:rPr>
        <w:t>部分</w:t>
      </w:r>
      <w:r>
        <w:rPr>
          <w:rFonts w:hint="eastAsia" w:ascii="宋体" w:hAnsi="宋体" w:eastAsia="宋体" w:cs="宋体"/>
          <w:b/>
          <w:sz w:val="28"/>
          <w:szCs w:val="28"/>
          <w:highlight w:val="none"/>
        </w:rPr>
        <w:t>之日起生效。</w:t>
      </w:r>
    </w:p>
    <w:p w14:paraId="394CADC6">
      <w:pPr>
        <w:pageBreakBefore w:val="0"/>
        <w:kinsoku/>
        <w:wordWrap/>
        <w:topLinePunct w:val="0"/>
        <w:bidi w:val="0"/>
        <w:spacing w:beforeAutospacing="0" w:afterAutospacing="0" w:line="460" w:lineRule="exact"/>
        <w:ind w:left="435"/>
        <w:rPr>
          <w:rFonts w:hint="eastAsia" w:ascii="宋体" w:hAnsi="宋体" w:eastAsia="宋体" w:cs="宋体"/>
          <w:sz w:val="28"/>
          <w:szCs w:val="28"/>
          <w:highlight w:val="none"/>
        </w:rPr>
      </w:pPr>
    </w:p>
    <w:p w14:paraId="65951CEC">
      <w:pPr>
        <w:rPr>
          <w:rFonts w:hint="eastAsia" w:ascii="宋体" w:hAnsi="宋体" w:eastAsia="宋体" w:cs="宋体"/>
          <w:b/>
          <w:color w:val="000000"/>
          <w:sz w:val="28"/>
          <w:szCs w:val="28"/>
          <w:highlight w:val="none"/>
        </w:rPr>
      </w:pPr>
      <w:r>
        <w:rPr>
          <w:rFonts w:hint="eastAsia" w:ascii="宋体" w:hAnsi="宋体" w:eastAsia="宋体" w:cs="宋体"/>
          <w:bCs/>
          <w:sz w:val="28"/>
          <w:szCs w:val="28"/>
          <w:highlight w:val="none"/>
        </w:rPr>
        <w:br w:type="page"/>
      </w:r>
    </w:p>
    <w:p w14:paraId="7AC5E71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4252AA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w:t>
      </w:r>
      <w:r>
        <w:rPr>
          <w:rFonts w:hint="eastAsia" w:ascii="宋体" w:hAnsi="宋体" w:eastAsia="宋体" w:cs="宋体"/>
          <w:b/>
          <w:sz w:val="28"/>
          <w:szCs w:val="28"/>
          <w:highlight w:val="none"/>
          <w:lang w:eastAsia="zh-CN"/>
        </w:rPr>
        <w:t>承诺</w:t>
      </w:r>
      <w:r>
        <w:rPr>
          <w:rFonts w:hint="eastAsia" w:ascii="宋体" w:hAnsi="宋体" w:eastAsia="宋体" w:cs="宋体"/>
          <w:b/>
          <w:sz w:val="28"/>
          <w:szCs w:val="28"/>
          <w:highlight w:val="none"/>
        </w:rPr>
        <w:t>书</w:t>
      </w:r>
    </w:p>
    <w:p w14:paraId="3D4D4EAA">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rPr>
      </w:pPr>
    </w:p>
    <w:p w14:paraId="46E32B32">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t>为加强安全生产监督管理，防止和减少生产安全事故，坚决贯彻“安全第一，预防为主”的方针，坚持“以人为本，安全第一”的原则和“谁施工谁负责安全”的原则</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关于</w:t>
      </w:r>
      <w:r>
        <w:rPr>
          <w:rFonts w:hint="eastAsia" w:ascii="宋体" w:hAnsi="宋体" w:eastAsia="宋体" w:cs="宋体"/>
          <w:sz w:val="28"/>
          <w:szCs w:val="28"/>
          <w:highlight w:val="none"/>
          <w:u w:val="none"/>
          <w:lang w:val="en-US" w:eastAsia="zh-CN"/>
        </w:rPr>
        <w:t>本项目</w:t>
      </w:r>
      <w:r>
        <w:rPr>
          <w:rFonts w:hint="eastAsia" w:ascii="宋体" w:hAnsi="宋体" w:eastAsia="宋体" w:cs="宋体"/>
          <w:sz w:val="28"/>
          <w:szCs w:val="28"/>
          <w:highlight w:val="none"/>
          <w:lang w:val="en-US" w:eastAsia="zh-CN"/>
        </w:rPr>
        <w:t>安全生产做出以下承诺，承诺内容视同合同内容。具体承诺如下：</w:t>
      </w:r>
    </w:p>
    <w:p w14:paraId="16A3908E">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1.在进入施工现场施工中，所有人工的施工安全，均由我方负责承担，与招标人无任何关系。</w:t>
      </w:r>
    </w:p>
    <w:p w14:paraId="7BBD6C45">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2.在施工过程中，因管理不善，高空坠物、施工设施倒塌或其它因素造成的学生、行人的伤害，一切责任均由我方负责承担，与招标人无任何关系。</w:t>
      </w:r>
    </w:p>
    <w:p w14:paraId="69A3B76E">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3.因保管不善，造成的施工材料、工具丢失，一切责任均由我方负责承担，与招标人无任何关系。</w:t>
      </w:r>
    </w:p>
    <w:p w14:paraId="7DCC4AEF">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336E604B">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49C72DBC">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5C3669C0">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承诺单位（公章）：</w:t>
      </w:r>
    </w:p>
    <w:p w14:paraId="627C78B2">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3FD67FFE">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法定代表人或委托代理人签字：</w:t>
      </w:r>
    </w:p>
    <w:p w14:paraId="6F076613">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222807CD">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日  期：</w:t>
      </w:r>
    </w:p>
    <w:p w14:paraId="49AEC589">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71DD1F1">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711DEC70">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A0CB9DE">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6421FB9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779831AB">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4DA32C7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3A3FBB4">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761A9A7A">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3C083E6F">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5C97539">
      <w:pPr>
        <w:pageBreakBefore w:val="0"/>
        <w:kinsoku/>
        <w:wordWrap/>
        <w:topLinePunct w:val="0"/>
        <w:bidi w:val="0"/>
        <w:spacing w:beforeAutospacing="0" w:afterAutospacing="0" w:line="460" w:lineRule="exact"/>
        <w:jc w:val="left"/>
        <w:rPr>
          <w:rFonts w:hint="eastAsia" w:ascii="宋体" w:hAnsi="宋体" w:eastAsia="宋体" w:cs="宋体"/>
          <w:b/>
          <w:sz w:val="28"/>
          <w:szCs w:val="28"/>
          <w:highlight w:val="none"/>
        </w:rPr>
      </w:pPr>
      <w:bookmarkStart w:id="791" w:name="_Toc351203652"/>
      <w:r>
        <w:rPr>
          <w:rFonts w:hint="eastAsia" w:ascii="宋体" w:hAnsi="宋体" w:eastAsia="宋体" w:cs="宋体"/>
          <w:b/>
          <w:sz w:val="28"/>
          <w:szCs w:val="28"/>
          <w:highlight w:val="none"/>
        </w:rPr>
        <w:t>附件</w:t>
      </w:r>
      <w:bookmarkEnd w:id="791"/>
    </w:p>
    <w:p w14:paraId="067919DC">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协议书附件：</w:t>
      </w:r>
    </w:p>
    <w:p w14:paraId="63DBCBB4">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2" w:name="_Toc28112_WPSOffice_Level2"/>
      <w:r>
        <w:rPr>
          <w:rFonts w:hint="eastAsia" w:ascii="宋体" w:hAnsi="宋体" w:eastAsia="宋体" w:cs="宋体"/>
          <w:sz w:val="28"/>
          <w:szCs w:val="28"/>
          <w:highlight w:val="none"/>
        </w:rPr>
        <w:t>附件1：承包人承揽工程项目一览表</w:t>
      </w:r>
      <w:bookmarkEnd w:id="792"/>
    </w:p>
    <w:p w14:paraId="0158DDD5">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专用合同条款附件：</w:t>
      </w:r>
    </w:p>
    <w:p w14:paraId="147092E7">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3" w:name="_Toc21372_WPSOffice_Level2"/>
      <w:r>
        <w:rPr>
          <w:rFonts w:hint="eastAsia" w:ascii="宋体" w:hAnsi="宋体" w:eastAsia="宋体" w:cs="宋体"/>
          <w:sz w:val="28"/>
          <w:szCs w:val="28"/>
          <w:highlight w:val="none"/>
        </w:rPr>
        <w:t>附件2：发包人供应材料设备一览表</w:t>
      </w:r>
      <w:bookmarkEnd w:id="793"/>
    </w:p>
    <w:p w14:paraId="1415CD6A">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4" w:name="_Toc28108_WPSOffice_Level2"/>
      <w:r>
        <w:rPr>
          <w:rFonts w:hint="eastAsia" w:ascii="宋体" w:hAnsi="宋体" w:eastAsia="宋体" w:cs="宋体"/>
          <w:sz w:val="28"/>
          <w:szCs w:val="28"/>
          <w:highlight w:val="none"/>
        </w:rPr>
        <w:t>附件3：工程质量保修书</w:t>
      </w:r>
      <w:bookmarkEnd w:id="794"/>
    </w:p>
    <w:p w14:paraId="75AC027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5" w:name="_Toc9998_WPSOffice_Level2"/>
      <w:r>
        <w:rPr>
          <w:rFonts w:hint="eastAsia" w:ascii="宋体" w:hAnsi="宋体" w:eastAsia="宋体" w:cs="宋体"/>
          <w:sz w:val="28"/>
          <w:szCs w:val="28"/>
          <w:highlight w:val="none"/>
        </w:rPr>
        <w:t>附件4：主要建设工程文件目录</w:t>
      </w:r>
      <w:bookmarkEnd w:id="795"/>
    </w:p>
    <w:p w14:paraId="40F61A37">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6" w:name="_Toc25635_WPSOffice_Level2"/>
      <w:r>
        <w:rPr>
          <w:rFonts w:hint="eastAsia" w:ascii="宋体" w:hAnsi="宋体" w:eastAsia="宋体" w:cs="宋体"/>
          <w:sz w:val="28"/>
          <w:szCs w:val="28"/>
          <w:highlight w:val="none"/>
        </w:rPr>
        <w:t>附件5：承包人用于本工程施工的机械设备表</w:t>
      </w:r>
      <w:bookmarkEnd w:id="796"/>
    </w:p>
    <w:p w14:paraId="364F342F">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7" w:name="_Toc11780_WPSOffice_Level2"/>
      <w:r>
        <w:rPr>
          <w:rFonts w:hint="eastAsia" w:ascii="宋体" w:hAnsi="宋体" w:eastAsia="宋体" w:cs="宋体"/>
          <w:sz w:val="28"/>
          <w:szCs w:val="28"/>
          <w:highlight w:val="none"/>
        </w:rPr>
        <w:t>附件6：承包人主要施工管理人员表</w:t>
      </w:r>
      <w:bookmarkEnd w:id="797"/>
    </w:p>
    <w:p w14:paraId="0651CBD5">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8" w:name="_Toc23029_WPSOffice_Level2"/>
      <w:r>
        <w:rPr>
          <w:rFonts w:hint="eastAsia" w:ascii="宋体" w:hAnsi="宋体" w:eastAsia="宋体" w:cs="宋体"/>
          <w:sz w:val="28"/>
          <w:szCs w:val="28"/>
          <w:highlight w:val="none"/>
        </w:rPr>
        <w:t>附件7：分包人主要施工管理人员表</w:t>
      </w:r>
      <w:bookmarkEnd w:id="798"/>
    </w:p>
    <w:p w14:paraId="2E9E8232">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9" w:name="_Toc21142_WPSOffice_Level2"/>
      <w:r>
        <w:rPr>
          <w:rFonts w:hint="eastAsia" w:ascii="宋体" w:hAnsi="宋体" w:eastAsia="宋体" w:cs="宋体"/>
          <w:sz w:val="28"/>
          <w:szCs w:val="28"/>
          <w:highlight w:val="none"/>
        </w:rPr>
        <w:t>附件8：履约担保格式</w:t>
      </w:r>
      <w:bookmarkEnd w:id="799"/>
    </w:p>
    <w:p w14:paraId="7489598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800" w:name="_Toc26571_WPSOffice_Level2"/>
      <w:r>
        <w:rPr>
          <w:rFonts w:hint="eastAsia" w:ascii="宋体" w:hAnsi="宋体" w:eastAsia="宋体" w:cs="宋体"/>
          <w:sz w:val="28"/>
          <w:szCs w:val="28"/>
          <w:highlight w:val="none"/>
        </w:rPr>
        <w:t>附件9：预付款担保格式</w:t>
      </w:r>
      <w:bookmarkEnd w:id="800"/>
    </w:p>
    <w:p w14:paraId="7A0D8C3E">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801" w:name="_Toc3473_WPSOffice_Level2"/>
      <w:r>
        <w:rPr>
          <w:rFonts w:hint="eastAsia" w:ascii="宋体" w:hAnsi="宋体" w:eastAsia="宋体" w:cs="宋体"/>
          <w:sz w:val="28"/>
          <w:szCs w:val="28"/>
          <w:highlight w:val="none"/>
        </w:rPr>
        <w:t>附件10：支付担保格式</w:t>
      </w:r>
      <w:bookmarkEnd w:id="801"/>
    </w:p>
    <w:p w14:paraId="4D686EC1">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sectPr>
          <w:footerReference r:id="rId5" w:type="default"/>
          <w:pgSz w:w="11906" w:h="16838"/>
          <w:pgMar w:top="1440" w:right="1800" w:bottom="1440" w:left="1800" w:header="851" w:footer="745" w:gutter="0"/>
          <w:pgNumType w:fmt="decimal"/>
          <w:cols w:space="720" w:num="1"/>
          <w:titlePg/>
          <w:docGrid w:type="lines" w:linePitch="312" w:charSpace="0"/>
        </w:sectPr>
      </w:pPr>
      <w:bookmarkStart w:id="802" w:name="_Toc1024_WPSOffice_Level2"/>
      <w:r>
        <w:rPr>
          <w:rFonts w:hint="eastAsia" w:ascii="宋体" w:hAnsi="宋体" w:eastAsia="宋体" w:cs="宋体"/>
          <w:sz w:val="28"/>
          <w:szCs w:val="28"/>
          <w:highlight w:val="none"/>
        </w:rPr>
        <w:t>附件11：暂估价一览表</w:t>
      </w:r>
      <w:bookmarkEnd w:id="802"/>
    </w:p>
    <w:p w14:paraId="4C2A942B">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803" w:name="_Toc24992_WPSOffice_Level2"/>
      <w:r>
        <w:rPr>
          <w:rFonts w:hint="eastAsia" w:ascii="宋体" w:hAnsi="宋体" w:eastAsia="宋体" w:cs="宋体"/>
          <w:sz w:val="28"/>
          <w:szCs w:val="28"/>
          <w:highlight w:val="none"/>
        </w:rPr>
        <w:t>附件1：</w:t>
      </w:r>
      <w:bookmarkEnd w:id="803"/>
    </w:p>
    <w:p w14:paraId="6DC4A0D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04" w:name="_Toc23908_WPSOffice_Level1"/>
      <w:r>
        <w:rPr>
          <w:rFonts w:hint="eastAsia" w:ascii="宋体" w:hAnsi="宋体" w:eastAsia="宋体" w:cs="宋体"/>
          <w:sz w:val="28"/>
          <w:szCs w:val="28"/>
          <w:highlight w:val="none"/>
        </w:rPr>
        <w:t>承包人承揽工程项目一览表</w:t>
      </w:r>
      <w:bookmarkEnd w:id="804"/>
    </w:p>
    <w:tbl>
      <w:tblPr>
        <w:tblStyle w:val="21"/>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65802E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14:paraId="63975E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单位工程名称</w:t>
            </w:r>
          </w:p>
        </w:tc>
        <w:tc>
          <w:tcPr>
            <w:tcW w:w="1843" w:type="dxa"/>
            <w:tcBorders>
              <w:top w:val="single" w:color="auto" w:sz="12" w:space="0"/>
              <w:bottom w:val="double" w:color="auto" w:sz="6" w:space="0"/>
            </w:tcBorders>
            <w:noWrap w:val="0"/>
            <w:vAlign w:val="center"/>
          </w:tcPr>
          <w:p w14:paraId="388CF24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建设规模</w:t>
            </w:r>
          </w:p>
        </w:tc>
        <w:tc>
          <w:tcPr>
            <w:tcW w:w="1417" w:type="dxa"/>
            <w:tcBorders>
              <w:top w:val="single" w:color="auto" w:sz="12" w:space="0"/>
              <w:bottom w:val="double" w:color="auto" w:sz="6" w:space="0"/>
            </w:tcBorders>
            <w:noWrap w:val="0"/>
            <w:vAlign w:val="center"/>
          </w:tcPr>
          <w:p w14:paraId="2B2F0B0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建筑面积(平方米)</w:t>
            </w:r>
          </w:p>
        </w:tc>
        <w:tc>
          <w:tcPr>
            <w:tcW w:w="2410" w:type="dxa"/>
            <w:tcBorders>
              <w:top w:val="single" w:color="auto" w:sz="12" w:space="0"/>
              <w:bottom w:val="double" w:color="auto" w:sz="6" w:space="0"/>
            </w:tcBorders>
            <w:noWrap w:val="0"/>
            <w:vAlign w:val="center"/>
          </w:tcPr>
          <w:p w14:paraId="0151C2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结构形式</w:t>
            </w:r>
          </w:p>
        </w:tc>
        <w:tc>
          <w:tcPr>
            <w:tcW w:w="850" w:type="dxa"/>
            <w:tcBorders>
              <w:top w:val="single" w:color="auto" w:sz="12" w:space="0"/>
              <w:bottom w:val="double" w:color="auto" w:sz="6" w:space="0"/>
            </w:tcBorders>
            <w:noWrap w:val="0"/>
            <w:vAlign w:val="center"/>
          </w:tcPr>
          <w:p w14:paraId="5E674A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层数</w:t>
            </w:r>
          </w:p>
        </w:tc>
        <w:tc>
          <w:tcPr>
            <w:tcW w:w="1560" w:type="dxa"/>
            <w:tcBorders>
              <w:top w:val="single" w:color="auto" w:sz="12" w:space="0"/>
              <w:bottom w:val="double" w:color="auto" w:sz="6" w:space="0"/>
            </w:tcBorders>
            <w:noWrap w:val="0"/>
            <w:vAlign w:val="center"/>
          </w:tcPr>
          <w:p w14:paraId="515FC9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生产能力</w:t>
            </w:r>
          </w:p>
        </w:tc>
        <w:tc>
          <w:tcPr>
            <w:tcW w:w="2126" w:type="dxa"/>
            <w:tcBorders>
              <w:top w:val="single" w:color="auto" w:sz="12" w:space="0"/>
              <w:bottom w:val="double" w:color="auto" w:sz="6" w:space="0"/>
            </w:tcBorders>
            <w:noWrap w:val="0"/>
            <w:vAlign w:val="center"/>
          </w:tcPr>
          <w:p w14:paraId="4824CE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设备安装内容</w:t>
            </w:r>
          </w:p>
        </w:tc>
        <w:tc>
          <w:tcPr>
            <w:tcW w:w="1417" w:type="dxa"/>
            <w:tcBorders>
              <w:top w:val="single" w:color="auto" w:sz="12" w:space="0"/>
              <w:bottom w:val="double" w:color="auto" w:sz="6" w:space="0"/>
            </w:tcBorders>
            <w:noWrap w:val="0"/>
            <w:vAlign w:val="center"/>
          </w:tcPr>
          <w:p w14:paraId="0C919D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合同价格（元）</w:t>
            </w:r>
          </w:p>
        </w:tc>
        <w:tc>
          <w:tcPr>
            <w:tcW w:w="851" w:type="dxa"/>
            <w:tcBorders>
              <w:top w:val="single" w:color="auto" w:sz="12" w:space="0"/>
              <w:bottom w:val="double" w:color="auto" w:sz="6" w:space="0"/>
            </w:tcBorders>
            <w:noWrap w:val="0"/>
            <w:vAlign w:val="center"/>
          </w:tcPr>
          <w:p w14:paraId="4E3B588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开工日期</w:t>
            </w:r>
          </w:p>
        </w:tc>
        <w:tc>
          <w:tcPr>
            <w:tcW w:w="850" w:type="dxa"/>
            <w:tcBorders>
              <w:top w:val="single" w:color="auto" w:sz="12" w:space="0"/>
              <w:bottom w:val="double" w:color="auto" w:sz="6" w:space="0"/>
            </w:tcBorders>
            <w:noWrap w:val="0"/>
            <w:vAlign w:val="center"/>
          </w:tcPr>
          <w:p w14:paraId="27CD2D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竣工日期</w:t>
            </w:r>
          </w:p>
        </w:tc>
      </w:tr>
      <w:tr w14:paraId="6B9F2B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14:paraId="7005B7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double" w:color="auto" w:sz="6" w:space="0"/>
              <w:bottom w:val="single" w:color="auto" w:sz="6" w:space="0"/>
            </w:tcBorders>
            <w:noWrap w:val="0"/>
            <w:vAlign w:val="center"/>
          </w:tcPr>
          <w:p w14:paraId="267738C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double" w:color="auto" w:sz="6" w:space="0"/>
              <w:bottom w:val="single" w:color="auto" w:sz="6" w:space="0"/>
            </w:tcBorders>
            <w:noWrap w:val="0"/>
            <w:vAlign w:val="center"/>
          </w:tcPr>
          <w:p w14:paraId="382982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double" w:color="auto" w:sz="6" w:space="0"/>
              <w:bottom w:val="single" w:color="auto" w:sz="6" w:space="0"/>
            </w:tcBorders>
            <w:noWrap w:val="0"/>
            <w:vAlign w:val="center"/>
          </w:tcPr>
          <w:p w14:paraId="36F2A4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double" w:color="auto" w:sz="6" w:space="0"/>
              <w:bottom w:val="single" w:color="auto" w:sz="6" w:space="0"/>
            </w:tcBorders>
            <w:noWrap w:val="0"/>
            <w:vAlign w:val="center"/>
          </w:tcPr>
          <w:p w14:paraId="39FE454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double" w:color="auto" w:sz="6" w:space="0"/>
              <w:bottom w:val="single" w:color="auto" w:sz="6" w:space="0"/>
            </w:tcBorders>
            <w:noWrap w:val="0"/>
            <w:vAlign w:val="center"/>
          </w:tcPr>
          <w:p w14:paraId="28B96B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double" w:color="auto" w:sz="6" w:space="0"/>
              <w:bottom w:val="single" w:color="auto" w:sz="6" w:space="0"/>
            </w:tcBorders>
            <w:noWrap w:val="0"/>
            <w:vAlign w:val="center"/>
          </w:tcPr>
          <w:p w14:paraId="575E7B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double" w:color="auto" w:sz="6" w:space="0"/>
              <w:bottom w:val="single" w:color="auto" w:sz="6" w:space="0"/>
            </w:tcBorders>
            <w:noWrap w:val="0"/>
            <w:vAlign w:val="center"/>
          </w:tcPr>
          <w:p w14:paraId="6277739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double" w:color="auto" w:sz="6" w:space="0"/>
              <w:bottom w:val="single" w:color="auto" w:sz="6" w:space="0"/>
            </w:tcBorders>
            <w:noWrap w:val="0"/>
            <w:vAlign w:val="center"/>
          </w:tcPr>
          <w:p w14:paraId="3279D5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double" w:color="auto" w:sz="6" w:space="0"/>
              <w:bottom w:val="single" w:color="auto" w:sz="6" w:space="0"/>
            </w:tcBorders>
            <w:noWrap w:val="0"/>
            <w:vAlign w:val="center"/>
          </w:tcPr>
          <w:p w14:paraId="508FC4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44BDD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764FC81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38B311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5D7342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49DA9D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4579408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008BAA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20213F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3E046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5913D0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389B0BA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D06FE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015AEE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3D1623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8EFAA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7D35712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44F5231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5E3DCFA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1DB05D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82E58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70E1EC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6771AB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FAF5E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3E2692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596835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08877A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7585F3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6D5ABA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27945E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215037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01AEA86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3F7B8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6BDAFA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2CE36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2FFB96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711D91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5A87AA4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742D52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652032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376EE8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0CA12B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1342C0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6544A9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62D60E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52045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73B7F7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4794914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2D5CE5E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6488344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5A5F30F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443732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692D98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045D9C3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F5881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7E3CDC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A7BCD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3EC14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4E26BC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0A637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356743B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0B8B22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4CEB48E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6287FD7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0F45F1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2C49316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0D9B80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6C11A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1F87662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35C2EB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4BA412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3961508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1E29EF5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54DD58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0AB8CFC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562318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4A1651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14C028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6B4E6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05483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053ED0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4046ED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07C5D7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3D5C89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5B2969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24BF714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64CC04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A0E60C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7DE64B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B2FF0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635C3D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5369F8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4D515E1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54C152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2C4A65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7111C4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0204C6B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6F7383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289E05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569F0A9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552F0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F7EDA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45CB7D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3715F8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274E50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5430A1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31266C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1B7A75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2F60A1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1A14F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35A5C2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0E440D18">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sectPr>
          <w:footerReference r:id="rId7" w:type="first"/>
          <w:footerReference r:id="rId6" w:type="default"/>
          <w:pgSz w:w="16838" w:h="11906" w:orient="landscape"/>
          <w:pgMar w:top="1134" w:right="1418" w:bottom="1531" w:left="1418" w:header="851" w:footer="992" w:gutter="0"/>
          <w:pgNumType w:fmt="decimal"/>
          <w:cols w:space="720" w:num="1"/>
          <w:titlePg/>
          <w:docGrid w:type="linesAndChars" w:linePitch="312" w:charSpace="0"/>
        </w:sectPr>
      </w:pPr>
    </w:p>
    <w:p w14:paraId="0D41E2D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05" w:name="_Toc26080_WPSOffice_Level1"/>
      <w:r>
        <w:rPr>
          <w:rFonts w:hint="eastAsia" w:ascii="宋体" w:hAnsi="宋体" w:eastAsia="宋体" w:cs="宋体"/>
          <w:sz w:val="28"/>
          <w:szCs w:val="28"/>
          <w:highlight w:val="none"/>
        </w:rPr>
        <w:t>附</w:t>
      </w:r>
      <w:bookmarkStart w:id="806" w:name="_Toc296347224"/>
      <w:bookmarkStart w:id="807" w:name="_Toc296891265"/>
      <w:bookmarkStart w:id="808" w:name="_Toc267261692"/>
      <w:bookmarkStart w:id="809" w:name="_Toc296346726"/>
      <w:bookmarkStart w:id="810" w:name="_Toc296891053"/>
      <w:bookmarkStart w:id="811" w:name="_Toc296944564"/>
      <w:bookmarkStart w:id="812" w:name="_Toc296503225"/>
      <w:r>
        <w:rPr>
          <w:rFonts w:hint="eastAsia" w:ascii="宋体" w:hAnsi="宋体" w:eastAsia="宋体" w:cs="宋体"/>
          <w:sz w:val="28"/>
          <w:szCs w:val="28"/>
          <w:highlight w:val="none"/>
        </w:rPr>
        <w:t>件2：</w:t>
      </w:r>
      <w:bookmarkEnd w:id="805"/>
    </w:p>
    <w:bookmarkEnd w:id="806"/>
    <w:bookmarkEnd w:id="807"/>
    <w:bookmarkEnd w:id="808"/>
    <w:bookmarkEnd w:id="809"/>
    <w:bookmarkEnd w:id="810"/>
    <w:bookmarkEnd w:id="811"/>
    <w:bookmarkEnd w:id="812"/>
    <w:p w14:paraId="1658938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13" w:name="_Toc27652_WPSOffice_Level1"/>
      <w:r>
        <w:rPr>
          <w:rFonts w:hint="eastAsia" w:ascii="宋体" w:hAnsi="宋体" w:eastAsia="宋体" w:cs="宋体"/>
          <w:sz w:val="28"/>
          <w:szCs w:val="28"/>
          <w:highlight w:val="none"/>
        </w:rPr>
        <w:t>发包人供应材料设备一览表</w:t>
      </w:r>
      <w:bookmarkEnd w:id="813"/>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17"/>
        <w:gridCol w:w="1226"/>
        <w:gridCol w:w="1362"/>
        <w:gridCol w:w="903"/>
        <w:gridCol w:w="817"/>
        <w:gridCol w:w="1003"/>
        <w:gridCol w:w="953"/>
        <w:gridCol w:w="817"/>
        <w:gridCol w:w="1428"/>
        <w:gridCol w:w="953"/>
      </w:tblGrid>
      <w:tr w14:paraId="134041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93" w:hRule="atLeast"/>
          <w:jc w:val="center"/>
        </w:trPr>
        <w:tc>
          <w:tcPr>
            <w:tcW w:w="817" w:type="dxa"/>
            <w:tcBorders>
              <w:top w:val="single" w:color="auto" w:sz="12" w:space="0"/>
              <w:bottom w:val="double" w:color="auto" w:sz="6" w:space="0"/>
            </w:tcBorders>
            <w:noWrap w:val="0"/>
            <w:vAlign w:val="center"/>
          </w:tcPr>
          <w:p w14:paraId="1173CF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226" w:type="dxa"/>
            <w:tcBorders>
              <w:top w:val="single" w:color="auto" w:sz="12" w:space="0"/>
              <w:bottom w:val="double" w:color="auto" w:sz="6" w:space="0"/>
            </w:tcBorders>
            <w:noWrap w:val="0"/>
            <w:vAlign w:val="center"/>
          </w:tcPr>
          <w:p w14:paraId="336925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材料、</w:t>
            </w:r>
          </w:p>
          <w:p w14:paraId="1976808F">
            <w:pPr>
              <w:pStyle w:val="12"/>
              <w:keepNext/>
              <w:pageBreakBefore w:val="0"/>
              <w:kinsoku/>
              <w:wordWrap/>
              <w:topLinePunct w:val="0"/>
              <w:bidi w:val="0"/>
              <w:spacing w:beforeAutospacing="0" w:afterAutospacing="0" w:line="460" w:lineRule="exact"/>
              <w:ind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设备品种</w:t>
            </w:r>
          </w:p>
        </w:tc>
        <w:tc>
          <w:tcPr>
            <w:tcW w:w="1362" w:type="dxa"/>
            <w:tcBorders>
              <w:top w:val="single" w:color="auto" w:sz="12" w:space="0"/>
              <w:bottom w:val="double" w:color="auto" w:sz="6" w:space="0"/>
            </w:tcBorders>
            <w:noWrap w:val="0"/>
            <w:vAlign w:val="center"/>
          </w:tcPr>
          <w:p w14:paraId="1C3146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规格型号</w:t>
            </w:r>
          </w:p>
        </w:tc>
        <w:tc>
          <w:tcPr>
            <w:tcW w:w="903" w:type="dxa"/>
            <w:tcBorders>
              <w:top w:val="single" w:color="auto" w:sz="12" w:space="0"/>
              <w:bottom w:val="double" w:color="auto" w:sz="6" w:space="0"/>
            </w:tcBorders>
            <w:noWrap w:val="0"/>
            <w:vAlign w:val="center"/>
          </w:tcPr>
          <w:p w14:paraId="13C914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w:t>
            </w:r>
          </w:p>
        </w:tc>
        <w:tc>
          <w:tcPr>
            <w:tcW w:w="817" w:type="dxa"/>
            <w:tcBorders>
              <w:top w:val="single" w:color="auto" w:sz="12" w:space="0"/>
              <w:bottom w:val="double" w:color="auto" w:sz="6" w:space="0"/>
            </w:tcBorders>
            <w:noWrap w:val="0"/>
            <w:vAlign w:val="center"/>
          </w:tcPr>
          <w:p w14:paraId="47632D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1003" w:type="dxa"/>
            <w:tcBorders>
              <w:top w:val="single" w:color="auto" w:sz="12" w:space="0"/>
              <w:bottom w:val="double" w:color="auto" w:sz="6" w:space="0"/>
            </w:tcBorders>
            <w:noWrap w:val="0"/>
            <w:vAlign w:val="center"/>
          </w:tcPr>
          <w:p w14:paraId="2D9821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单价（元）</w:t>
            </w:r>
          </w:p>
        </w:tc>
        <w:tc>
          <w:tcPr>
            <w:tcW w:w="953" w:type="dxa"/>
            <w:tcBorders>
              <w:top w:val="single" w:color="auto" w:sz="12" w:space="0"/>
              <w:bottom w:val="double" w:color="auto" w:sz="6" w:space="0"/>
            </w:tcBorders>
            <w:noWrap w:val="0"/>
            <w:vAlign w:val="center"/>
          </w:tcPr>
          <w:p w14:paraId="018EE6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质量等级</w:t>
            </w:r>
          </w:p>
        </w:tc>
        <w:tc>
          <w:tcPr>
            <w:tcW w:w="817" w:type="dxa"/>
            <w:tcBorders>
              <w:top w:val="single" w:color="auto" w:sz="12" w:space="0"/>
              <w:bottom w:val="double" w:color="auto" w:sz="6" w:space="0"/>
            </w:tcBorders>
            <w:noWrap w:val="0"/>
            <w:vAlign w:val="center"/>
          </w:tcPr>
          <w:p w14:paraId="27D3ED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供应时间</w:t>
            </w:r>
          </w:p>
        </w:tc>
        <w:tc>
          <w:tcPr>
            <w:tcW w:w="1428" w:type="dxa"/>
            <w:tcBorders>
              <w:top w:val="single" w:color="auto" w:sz="12" w:space="0"/>
              <w:bottom w:val="double" w:color="auto" w:sz="6" w:space="0"/>
            </w:tcBorders>
            <w:noWrap w:val="0"/>
            <w:vAlign w:val="center"/>
          </w:tcPr>
          <w:p w14:paraId="4A9716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送达地点</w:t>
            </w:r>
          </w:p>
        </w:tc>
        <w:tc>
          <w:tcPr>
            <w:tcW w:w="953" w:type="dxa"/>
            <w:tcBorders>
              <w:top w:val="single" w:color="auto" w:sz="12" w:space="0"/>
              <w:bottom w:val="double" w:color="auto" w:sz="6" w:space="0"/>
            </w:tcBorders>
            <w:noWrap w:val="0"/>
            <w:vAlign w:val="center"/>
          </w:tcPr>
          <w:p w14:paraId="1CC183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262055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tcBorders>
              <w:top w:val="double" w:color="auto" w:sz="6" w:space="0"/>
              <w:bottom w:val="single" w:color="auto" w:sz="6" w:space="0"/>
            </w:tcBorders>
            <w:noWrap w:val="0"/>
            <w:vAlign w:val="center"/>
          </w:tcPr>
          <w:p w14:paraId="0528F8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tcBorders>
              <w:top w:val="double" w:color="auto" w:sz="6" w:space="0"/>
              <w:bottom w:val="single" w:color="auto" w:sz="6" w:space="0"/>
            </w:tcBorders>
            <w:noWrap w:val="0"/>
            <w:vAlign w:val="center"/>
          </w:tcPr>
          <w:p w14:paraId="1D4CBA7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tcBorders>
              <w:top w:val="double" w:color="auto" w:sz="6" w:space="0"/>
              <w:bottom w:val="single" w:color="auto" w:sz="6" w:space="0"/>
            </w:tcBorders>
            <w:noWrap w:val="0"/>
            <w:vAlign w:val="center"/>
          </w:tcPr>
          <w:p w14:paraId="10164DB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tcBorders>
              <w:top w:val="double" w:color="auto" w:sz="6" w:space="0"/>
              <w:bottom w:val="single" w:color="auto" w:sz="6" w:space="0"/>
            </w:tcBorders>
            <w:noWrap w:val="0"/>
            <w:vAlign w:val="center"/>
          </w:tcPr>
          <w:p w14:paraId="7D850A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double" w:color="auto" w:sz="6" w:space="0"/>
              <w:bottom w:val="single" w:color="auto" w:sz="6" w:space="0"/>
            </w:tcBorders>
            <w:noWrap w:val="0"/>
            <w:vAlign w:val="center"/>
          </w:tcPr>
          <w:p w14:paraId="3A9F9E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tcBorders>
              <w:top w:val="double" w:color="auto" w:sz="6" w:space="0"/>
              <w:bottom w:val="single" w:color="auto" w:sz="6" w:space="0"/>
            </w:tcBorders>
            <w:noWrap w:val="0"/>
            <w:vAlign w:val="center"/>
          </w:tcPr>
          <w:p w14:paraId="6FD49C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double" w:color="auto" w:sz="6" w:space="0"/>
              <w:bottom w:val="single" w:color="auto" w:sz="6" w:space="0"/>
            </w:tcBorders>
            <w:noWrap w:val="0"/>
            <w:vAlign w:val="center"/>
          </w:tcPr>
          <w:p w14:paraId="11FF38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double" w:color="auto" w:sz="6" w:space="0"/>
              <w:bottom w:val="single" w:color="auto" w:sz="6" w:space="0"/>
            </w:tcBorders>
            <w:noWrap w:val="0"/>
            <w:vAlign w:val="center"/>
          </w:tcPr>
          <w:p w14:paraId="41A763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tcBorders>
              <w:top w:val="double" w:color="auto" w:sz="6" w:space="0"/>
              <w:bottom w:val="single" w:color="auto" w:sz="6" w:space="0"/>
            </w:tcBorders>
            <w:noWrap w:val="0"/>
            <w:vAlign w:val="center"/>
          </w:tcPr>
          <w:p w14:paraId="0B1F2F8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double" w:color="auto" w:sz="6" w:space="0"/>
              <w:bottom w:val="single" w:color="auto" w:sz="6" w:space="0"/>
            </w:tcBorders>
            <w:noWrap w:val="0"/>
            <w:vAlign w:val="center"/>
          </w:tcPr>
          <w:p w14:paraId="056B55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1EE5D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tcBorders>
              <w:top w:val="nil"/>
            </w:tcBorders>
            <w:noWrap w:val="0"/>
            <w:vAlign w:val="center"/>
          </w:tcPr>
          <w:p w14:paraId="1EC4A2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tcBorders>
              <w:top w:val="nil"/>
            </w:tcBorders>
            <w:noWrap w:val="0"/>
            <w:vAlign w:val="center"/>
          </w:tcPr>
          <w:p w14:paraId="50D573C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tcBorders>
              <w:top w:val="nil"/>
            </w:tcBorders>
            <w:noWrap w:val="0"/>
            <w:vAlign w:val="center"/>
          </w:tcPr>
          <w:p w14:paraId="281E60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tcBorders>
              <w:top w:val="nil"/>
            </w:tcBorders>
            <w:noWrap w:val="0"/>
            <w:vAlign w:val="center"/>
          </w:tcPr>
          <w:p w14:paraId="66BCC0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nil"/>
            </w:tcBorders>
            <w:noWrap w:val="0"/>
            <w:vAlign w:val="center"/>
          </w:tcPr>
          <w:p w14:paraId="75E47C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tcBorders>
              <w:top w:val="nil"/>
            </w:tcBorders>
            <w:noWrap w:val="0"/>
            <w:vAlign w:val="center"/>
          </w:tcPr>
          <w:p w14:paraId="1FF15F6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nil"/>
            </w:tcBorders>
            <w:noWrap w:val="0"/>
            <w:vAlign w:val="center"/>
          </w:tcPr>
          <w:p w14:paraId="6C095AB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nil"/>
            </w:tcBorders>
            <w:noWrap w:val="0"/>
            <w:vAlign w:val="center"/>
          </w:tcPr>
          <w:p w14:paraId="213291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tcBorders>
              <w:top w:val="nil"/>
            </w:tcBorders>
            <w:noWrap w:val="0"/>
            <w:vAlign w:val="center"/>
          </w:tcPr>
          <w:p w14:paraId="08C453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nil"/>
            </w:tcBorders>
            <w:noWrap w:val="0"/>
            <w:vAlign w:val="center"/>
          </w:tcPr>
          <w:p w14:paraId="11FAC7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AB1CD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2A1947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0FFF5C5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2EC876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07D66D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71F776E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7350131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2EE4384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3270E7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783C56A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4D3D6C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8459E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54697AD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7ABDA33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19751F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70865B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6F77098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47AC46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478CC55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6F2ECB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292F3F4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53DD7D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4FFD1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A503F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2D7477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30FF45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25BDD2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2977D8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75FE667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15705C9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4850C2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05B197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49DD3A5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C8EBE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353BE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141CB5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55A8A54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7DE999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1596477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0AB2BA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57D557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12FA0F5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34761B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A0670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EACFC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680BFB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6C435B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41D398A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15D9EB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5066B8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106CD8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FB221F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0EDD70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703116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1C3E691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C1ACF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270990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025716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107168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042261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520AD34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4409BF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14713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0D0306C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18ACF3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6B2E99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7E902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656BA60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5FCE1EB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28626F7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6273D0E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45BC05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5B6FAE8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5A67D7D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386622B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1EC5F6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7ABB809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BC8D2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5A888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261062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309DF4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753AD14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36C807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5C9167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025E37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115FE2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419AAF1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C813C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42777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77103D4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117F1A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63CBB2B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01932C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697004D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0AFD5ED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E89402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AD2DBA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4735C2B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5FCF41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58A13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89259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0D2105B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663840E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52F0C1C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41DC59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50938BB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743E497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0D82E62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1814BFA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F5E9DB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B70BC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3DBD065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1D54A3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7B7E65B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034E3F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5CC4E69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2E291EA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42C2E4A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972AB5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64C1B3C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0C7C22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28679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454F3B3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1C6AEB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1614D1C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7B3AD4C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1833D3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0081F1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998C3A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206707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6ABD31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AF07D9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7120C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6AAD21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74637F3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376709A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66F995E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6C56B4B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4997A9A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5FEA2A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33F61BD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741349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F27FBE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A7B43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7DCB17C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0AC1ED2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616ABA9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2071603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18467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349BFD2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537E94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6FD6D30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3A69F26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E221BA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8773C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7405414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4FF1D94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79662EF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4AEA017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30AC4F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19865AC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996B1E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4E2B458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45FC507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992288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2BD5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2756191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2852C79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463363E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4DDDAD5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58C9585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1571E8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71EA994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45F400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2FA8BFF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2B56D1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7538A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460705D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5018DD7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4456F98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713CE9F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98C94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01BE0A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2E94E7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546A3D7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168F4BC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226A112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1B994CC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17C3885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14" w:name="_Toc512_WPSOffice_Level2"/>
    </w:p>
    <w:p w14:paraId="4E2BF8F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3F72CB2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附</w:t>
      </w:r>
      <w:bookmarkStart w:id="815" w:name="_Toc296503226"/>
      <w:bookmarkStart w:id="816" w:name="_Toc296891054"/>
      <w:bookmarkStart w:id="817" w:name="_Toc296347225"/>
      <w:bookmarkStart w:id="818" w:name="_Toc296944565"/>
      <w:bookmarkStart w:id="819" w:name="_Toc296891266"/>
      <w:bookmarkStart w:id="820" w:name="_Toc267261693"/>
      <w:bookmarkStart w:id="821" w:name="_Toc296346727"/>
      <w:r>
        <w:rPr>
          <w:rFonts w:hint="eastAsia" w:ascii="宋体" w:hAnsi="宋体" w:eastAsia="宋体" w:cs="宋体"/>
          <w:sz w:val="28"/>
          <w:szCs w:val="28"/>
          <w:highlight w:val="none"/>
        </w:rPr>
        <w:t>件3：</w:t>
      </w:r>
      <w:bookmarkEnd w:id="814"/>
      <w:bookmarkEnd w:id="815"/>
      <w:bookmarkEnd w:id="816"/>
      <w:bookmarkEnd w:id="817"/>
      <w:bookmarkEnd w:id="818"/>
      <w:bookmarkEnd w:id="819"/>
      <w:bookmarkEnd w:id="820"/>
      <w:bookmarkEnd w:id="821"/>
      <w:r>
        <w:rPr>
          <w:rFonts w:hint="eastAsia" w:ascii="宋体" w:hAnsi="宋体" w:eastAsia="宋体" w:cs="宋体"/>
          <w:sz w:val="28"/>
          <w:szCs w:val="28"/>
          <w:highlight w:val="none"/>
        </w:rPr>
        <w:t xml:space="preserve">    </w:t>
      </w:r>
    </w:p>
    <w:p w14:paraId="13C4397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22" w:name="_Toc28996_WPSOffice_Level1"/>
      <w:r>
        <w:rPr>
          <w:rFonts w:hint="eastAsia" w:ascii="宋体" w:hAnsi="宋体" w:eastAsia="宋体" w:cs="宋体"/>
          <w:sz w:val="28"/>
          <w:szCs w:val="28"/>
          <w:highlight w:val="none"/>
        </w:rPr>
        <w:t>工程质量保修书</w:t>
      </w:r>
      <w:bookmarkEnd w:id="822"/>
    </w:p>
    <w:p w14:paraId="784E376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发包人（全称）：</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w:t>
      </w:r>
    </w:p>
    <w:p w14:paraId="226DB3A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承包人（全称）：</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w:t>
      </w:r>
    </w:p>
    <w:p w14:paraId="553C5F7D">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发包人和承包人根据《中华人民共和国建筑法》和《建设工程质量管理条例》，经协商一致就</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（工程全称）签订工程质量保修书。</w:t>
      </w:r>
    </w:p>
    <w:p w14:paraId="08B627B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w:t>
      </w:r>
      <w:bookmarkStart w:id="823" w:name="_Toc522121723"/>
      <w:r>
        <w:rPr>
          <w:rFonts w:hint="eastAsia" w:ascii="宋体" w:hAnsi="宋体" w:eastAsia="宋体" w:cs="宋体"/>
          <w:sz w:val="28"/>
          <w:szCs w:val="28"/>
          <w:highlight w:val="none"/>
        </w:rPr>
        <w:t>一、工程质量保修范围和内容</w:t>
      </w:r>
      <w:bookmarkEnd w:id="823"/>
    </w:p>
    <w:p w14:paraId="08DD804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承包人在质量保修期内，按照有关法律规定和合同约定，承担工程质量保修责任。</w:t>
      </w:r>
    </w:p>
    <w:p w14:paraId="7427034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0CC4FF2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47156F8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b/>
          <w:sz w:val="28"/>
          <w:szCs w:val="28"/>
          <w:highlight w:val="none"/>
        </w:rPr>
        <w:t>　　</w:t>
      </w:r>
      <w:bookmarkStart w:id="824" w:name="_Toc522121724"/>
      <w:r>
        <w:rPr>
          <w:rFonts w:hint="eastAsia" w:ascii="宋体" w:hAnsi="宋体" w:eastAsia="宋体" w:cs="宋体"/>
          <w:sz w:val="28"/>
          <w:szCs w:val="28"/>
          <w:highlight w:val="none"/>
        </w:rPr>
        <w:t>二、质量保修期</w:t>
      </w:r>
      <w:bookmarkEnd w:id="824"/>
    </w:p>
    <w:p w14:paraId="208442C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根据《建设工程质量管理条例》及有关规定，工程的质量保修期如下：</w:t>
      </w:r>
    </w:p>
    <w:p w14:paraId="1358548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bookmarkStart w:id="825" w:name="_Toc20607_WPSOffice_Level1"/>
      <w:r>
        <w:rPr>
          <w:rFonts w:hint="eastAsia" w:ascii="宋体" w:hAnsi="宋体" w:eastAsia="宋体" w:cs="宋体"/>
          <w:sz w:val="28"/>
          <w:szCs w:val="28"/>
          <w:highlight w:val="none"/>
        </w:rPr>
        <w:t>1．地基基础工程和主体结构工程为设计文件规定的工程合理使用年限；</w:t>
      </w:r>
      <w:bookmarkEnd w:id="825"/>
    </w:p>
    <w:p w14:paraId="3B08C20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bookmarkStart w:id="826" w:name="_Toc10665_WPSOffice_Level1"/>
      <w:r>
        <w:rPr>
          <w:rFonts w:hint="eastAsia" w:ascii="宋体" w:hAnsi="宋体" w:eastAsia="宋体" w:cs="宋体"/>
          <w:sz w:val="28"/>
          <w:szCs w:val="28"/>
          <w:highlight w:val="none"/>
        </w:rPr>
        <w:t>2．屋面防水工程、有防水要求的卫生间、房间和外墙面的防渗     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26"/>
    </w:p>
    <w:p w14:paraId="104B5DA5">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27" w:name="_Toc32714_WPSOffice_Level1"/>
      <w:r>
        <w:rPr>
          <w:rFonts w:hint="eastAsia" w:ascii="宋体" w:hAnsi="宋体" w:eastAsia="宋体" w:cs="宋体"/>
          <w:sz w:val="28"/>
          <w:szCs w:val="28"/>
          <w:highlight w:val="none"/>
        </w:rPr>
        <w:t>3．装修工程为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27"/>
    </w:p>
    <w:p w14:paraId="47DD8B18">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28" w:name="_Toc17920_WPSOffice_Level1"/>
      <w:r>
        <w:rPr>
          <w:rFonts w:hint="eastAsia" w:ascii="宋体" w:hAnsi="宋体" w:eastAsia="宋体" w:cs="宋体"/>
          <w:sz w:val="28"/>
          <w:szCs w:val="28"/>
          <w:highlight w:val="none"/>
        </w:rPr>
        <w:t>4．电气管线、给排水管道、设备安装工程为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28"/>
    </w:p>
    <w:p w14:paraId="467E3DF7">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29" w:name="_Toc4414_WPSOffice_Level1"/>
      <w:r>
        <w:rPr>
          <w:rFonts w:hint="eastAsia" w:ascii="宋体" w:hAnsi="宋体" w:eastAsia="宋体" w:cs="宋体"/>
          <w:sz w:val="28"/>
          <w:szCs w:val="28"/>
          <w:highlight w:val="none"/>
        </w:rPr>
        <w:t>5．供热与供冷系统为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个采暖期、供冷期；</w:t>
      </w:r>
      <w:bookmarkEnd w:id="829"/>
    </w:p>
    <w:p w14:paraId="521DD09C">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30" w:name="_Toc11985_WPSOffice_Level1"/>
      <w:r>
        <w:rPr>
          <w:rFonts w:hint="eastAsia" w:ascii="宋体" w:hAnsi="宋体" w:eastAsia="宋体" w:cs="宋体"/>
          <w:sz w:val="28"/>
          <w:szCs w:val="28"/>
          <w:highlight w:val="none"/>
        </w:rPr>
        <w:t>6．住宅小区内的给排水设施、道路等配套工程为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30"/>
    </w:p>
    <w:p w14:paraId="2201A9E1">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31" w:name="_Toc3428_WPSOffice_Level1"/>
      <w:r>
        <w:rPr>
          <w:rFonts w:hint="eastAsia" w:ascii="宋体" w:hAnsi="宋体" w:eastAsia="宋体" w:cs="宋体"/>
          <w:sz w:val="28"/>
          <w:szCs w:val="28"/>
          <w:highlight w:val="none"/>
        </w:rPr>
        <w:t>7．其他项目保修期限约定如下：</w:t>
      </w:r>
      <w:bookmarkEnd w:id="831"/>
    </w:p>
    <w:p w14:paraId="7036B4A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6106A2E9">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质量保修期自工程竣工验收合格之日起计算。</w:t>
      </w:r>
    </w:p>
    <w:p w14:paraId="4E706C35">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bookmarkStart w:id="832" w:name="_Toc522121725"/>
      <w:r>
        <w:rPr>
          <w:rFonts w:hint="eastAsia" w:ascii="宋体" w:hAnsi="宋体" w:eastAsia="宋体" w:cs="宋体"/>
          <w:sz w:val="28"/>
          <w:szCs w:val="28"/>
          <w:highlight w:val="none"/>
        </w:rPr>
        <w:t>三、缺陷责任期</w:t>
      </w:r>
      <w:bookmarkEnd w:id="832"/>
    </w:p>
    <w:p w14:paraId="3862ECA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工程缺陷责任期为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个月，缺陷责任期自工程通过竣工验收之日起计算。单位工程先于全部工程进行验收，单位工程缺陷责任期自单位工程验收合格之日起算。</w:t>
      </w:r>
    </w:p>
    <w:p w14:paraId="7A86A11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缺陷责任期终止后，发包人应退还剩余的质量保证金。</w:t>
      </w:r>
    </w:p>
    <w:p w14:paraId="72EFF641">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bookmarkStart w:id="833" w:name="_Toc522121726"/>
      <w:r>
        <w:rPr>
          <w:rFonts w:hint="eastAsia" w:ascii="宋体" w:hAnsi="宋体" w:eastAsia="宋体" w:cs="宋体"/>
          <w:sz w:val="28"/>
          <w:szCs w:val="28"/>
          <w:highlight w:val="none"/>
        </w:rPr>
        <w:t>四、质量保修责任</w:t>
      </w:r>
      <w:bookmarkEnd w:id="833"/>
    </w:p>
    <w:p w14:paraId="34DE76E2">
      <w:pPr>
        <w:pageBreakBefore w:val="0"/>
        <w:kinsoku/>
        <w:wordWrap/>
        <w:topLinePunct w:val="0"/>
        <w:bidi w:val="0"/>
        <w:spacing w:beforeAutospacing="0" w:afterAutospacing="0" w:line="460" w:lineRule="exact"/>
        <w:ind w:left="105" w:leftChars="50" w:firstLine="574" w:firstLineChars="205"/>
        <w:rPr>
          <w:rFonts w:hint="eastAsia" w:ascii="宋体" w:hAnsi="宋体" w:eastAsia="宋体" w:cs="宋体"/>
          <w:sz w:val="28"/>
          <w:szCs w:val="28"/>
          <w:highlight w:val="none"/>
        </w:rPr>
      </w:pPr>
      <w:r>
        <w:rPr>
          <w:rFonts w:hint="eastAsia" w:ascii="宋体" w:hAnsi="宋体" w:eastAsia="宋体" w:cs="宋体"/>
          <w:sz w:val="28"/>
          <w:szCs w:val="28"/>
          <w:highlight w:val="none"/>
        </w:rPr>
        <w:t>1．属于保修范围、内容的项目，承包人应当在接到保修通知之日起7天内派人保修。承包人不在约定期限内派人保修的，发包人可以委托他人修理。</w:t>
      </w:r>
    </w:p>
    <w:p w14:paraId="4491BD88">
      <w:pPr>
        <w:pageBreakBefore w:val="0"/>
        <w:kinsoku/>
        <w:wordWrap/>
        <w:topLinePunct w:val="0"/>
        <w:bidi w:val="0"/>
        <w:spacing w:beforeAutospacing="0" w:afterAutospacing="0" w:line="460" w:lineRule="exact"/>
        <w:ind w:left="105" w:leftChars="50" w:firstLine="574" w:firstLineChars="205"/>
        <w:rPr>
          <w:rFonts w:hint="eastAsia" w:ascii="宋体" w:hAnsi="宋体" w:eastAsia="宋体" w:cs="宋体"/>
          <w:sz w:val="28"/>
          <w:szCs w:val="28"/>
          <w:highlight w:val="none"/>
        </w:rPr>
      </w:pPr>
      <w:r>
        <w:rPr>
          <w:rFonts w:hint="eastAsia" w:ascii="宋体" w:hAnsi="宋体" w:eastAsia="宋体" w:cs="宋体"/>
          <w:sz w:val="28"/>
          <w:szCs w:val="28"/>
          <w:highlight w:val="none"/>
        </w:rPr>
        <w:t>2．发生紧急事故需抢修的，承包人在接到事故通知后，应当立即到达事故现场抢修。</w:t>
      </w:r>
    </w:p>
    <w:p w14:paraId="391E93BB">
      <w:pPr>
        <w:pageBreakBefore w:val="0"/>
        <w:kinsoku/>
        <w:wordWrap/>
        <w:topLinePunct w:val="0"/>
        <w:bidi w:val="0"/>
        <w:spacing w:beforeAutospacing="0" w:afterAutospacing="0" w:line="460" w:lineRule="exact"/>
        <w:ind w:left="105" w:leftChars="50" w:firstLine="574" w:firstLineChars="205"/>
        <w:rPr>
          <w:rFonts w:hint="eastAsia" w:ascii="宋体" w:hAnsi="宋体" w:eastAsia="宋体" w:cs="宋体"/>
          <w:sz w:val="28"/>
          <w:szCs w:val="28"/>
          <w:highlight w:val="none"/>
        </w:rPr>
      </w:pPr>
      <w:r>
        <w:rPr>
          <w:rFonts w:hint="eastAsia" w:ascii="宋体" w:hAnsi="宋体" w:eastAsia="宋体" w:cs="宋体"/>
          <w:sz w:val="28"/>
          <w:szCs w:val="28"/>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697027E9">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r>
        <w:rPr>
          <w:rFonts w:hint="eastAsia" w:ascii="宋体" w:hAnsi="宋体" w:eastAsia="宋体" w:cs="宋体"/>
          <w:sz w:val="28"/>
          <w:szCs w:val="28"/>
          <w:highlight w:val="none"/>
        </w:rPr>
        <w:t>4．质量保修完成后，由发包人组织验收。</w:t>
      </w:r>
    </w:p>
    <w:p w14:paraId="5C768FB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w:t>
      </w:r>
      <w:bookmarkStart w:id="834" w:name="_Toc522121727"/>
      <w:r>
        <w:rPr>
          <w:rFonts w:hint="eastAsia" w:ascii="宋体" w:hAnsi="宋体" w:eastAsia="宋体" w:cs="宋体"/>
          <w:sz w:val="28"/>
          <w:szCs w:val="28"/>
          <w:highlight w:val="none"/>
        </w:rPr>
        <w:t>五、保修费用</w:t>
      </w:r>
      <w:bookmarkEnd w:id="834"/>
    </w:p>
    <w:p w14:paraId="1F48552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保修费用由造成质量缺陷的责任方承担。</w:t>
      </w:r>
    </w:p>
    <w:p w14:paraId="535802B2">
      <w:pPr>
        <w:pageBreakBefore w:val="0"/>
        <w:kinsoku/>
        <w:wordWrap/>
        <w:topLinePunct w:val="0"/>
        <w:bidi w:val="0"/>
        <w:spacing w:beforeAutospacing="0" w:afterAutospacing="0" w:line="460" w:lineRule="exact"/>
        <w:ind w:firstLine="843" w:firstLineChars="300"/>
        <w:rPr>
          <w:rFonts w:hint="eastAsia" w:ascii="宋体" w:hAnsi="宋体" w:eastAsia="宋体" w:cs="宋体"/>
          <w:kern w:val="0"/>
          <w:sz w:val="28"/>
          <w:szCs w:val="28"/>
          <w:highlight w:val="none"/>
          <w:u w:val="single"/>
        </w:rPr>
      </w:pPr>
      <w:r>
        <w:rPr>
          <w:rFonts w:hint="eastAsia" w:ascii="宋体" w:hAnsi="宋体" w:eastAsia="宋体" w:cs="宋体"/>
          <w:b/>
          <w:sz w:val="28"/>
          <w:szCs w:val="28"/>
          <w:highlight w:val="none"/>
        </w:rPr>
        <w:t>六</w:t>
      </w:r>
      <w:r>
        <w:rPr>
          <w:rFonts w:hint="eastAsia" w:ascii="宋体" w:hAnsi="宋体" w:eastAsia="宋体" w:cs="宋体"/>
          <w:sz w:val="28"/>
          <w:szCs w:val="28"/>
          <w:highlight w:val="none"/>
        </w:rPr>
        <w:t>、双方约定的其他工程质量保修事项：</w:t>
      </w:r>
      <w:r>
        <w:rPr>
          <w:rFonts w:hint="eastAsia" w:ascii="宋体" w:hAnsi="宋体" w:eastAsia="宋体" w:cs="宋体"/>
          <w:kern w:val="0"/>
          <w:sz w:val="28"/>
          <w:szCs w:val="28"/>
          <w:highlight w:val="none"/>
          <w:u w:val="single"/>
        </w:rPr>
        <w:t>1、如在约定的责任期内未达到整改要求，延长责任期并扣除质保金。质量保修则任包括：</w:t>
      </w:r>
    </w:p>
    <w:p w14:paraId="53565ED6">
      <w:pPr>
        <w:pageBreakBefore w:val="0"/>
        <w:kinsoku/>
        <w:wordWrap/>
        <w:topLinePunct w:val="0"/>
        <w:bidi w:val="0"/>
        <w:spacing w:beforeAutospacing="0" w:afterAutospacing="0" w:line="460" w:lineRule="exact"/>
        <w:ind w:firstLine="560" w:firstLineChars="200"/>
        <w:rPr>
          <w:rFonts w:hint="eastAsia" w:ascii="宋体" w:hAnsi="宋体" w:eastAsia="宋体" w:cs="宋体"/>
          <w:kern w:val="0"/>
          <w:sz w:val="28"/>
          <w:szCs w:val="28"/>
          <w:highlight w:val="none"/>
          <w:u w:val="single"/>
        </w:rPr>
      </w:pPr>
      <w:r>
        <w:rPr>
          <w:rFonts w:hint="eastAsia" w:ascii="宋体" w:hAnsi="宋体" w:eastAsia="宋体" w:cs="宋体"/>
          <w:kern w:val="0"/>
          <w:sz w:val="28"/>
          <w:szCs w:val="28"/>
          <w:highlight w:val="none"/>
          <w:u w:val="single"/>
        </w:rPr>
        <w:t xml:space="preserve">   2、属于保修范围和内容的项目，发生质量问题时，承包人应在接到维修通知（书面通知以发出时间起，电话通知以承包人接到电话之时起）24小时之内派人到达现场进行修理；发生须紧急抢修事故，承包人接到事故通知后，应在2小时内立即到达事故现场抢修。发包人将对发出维修通知的时间进行记录，承包人不在约定期限内派人维修，发包人将不再通知承包人，自行委托进行维修，维修费用从承包人质量保修金内扣除。</w:t>
      </w:r>
    </w:p>
    <w:p w14:paraId="0B0B94FE">
      <w:pPr>
        <w:pageBreakBefore w:val="0"/>
        <w:kinsoku/>
        <w:wordWrap/>
        <w:topLinePunct w:val="0"/>
        <w:bidi w:val="0"/>
        <w:spacing w:beforeAutospacing="0" w:afterAutospacing="0" w:line="460" w:lineRule="exact"/>
        <w:ind w:firstLine="560" w:firstLineChars="200"/>
        <w:rPr>
          <w:rFonts w:hint="eastAsia" w:ascii="宋体" w:hAnsi="宋体" w:eastAsia="宋体" w:cs="宋体"/>
          <w:kern w:val="0"/>
          <w:sz w:val="28"/>
          <w:szCs w:val="28"/>
          <w:highlight w:val="none"/>
          <w:u w:val="single"/>
        </w:rPr>
      </w:pPr>
      <w:r>
        <w:rPr>
          <w:rFonts w:hint="eastAsia" w:ascii="宋体" w:hAnsi="宋体" w:eastAsia="宋体" w:cs="宋体"/>
          <w:kern w:val="0"/>
          <w:sz w:val="28"/>
          <w:szCs w:val="28"/>
          <w:highlight w:val="none"/>
          <w:u w:val="single"/>
        </w:rPr>
        <w:t>3、在国家规定的工程合理使用期限内，承包人需确保工程质量。因承包人原因致使工程在合理使用期限内造成人身和财产损害的，承包人将承担损害赔偿经济责任，并承担相应法律责任。</w:t>
      </w:r>
    </w:p>
    <w:p w14:paraId="3825032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kern w:val="0"/>
          <w:sz w:val="28"/>
          <w:szCs w:val="28"/>
          <w:highlight w:val="none"/>
          <w:u w:val="single"/>
        </w:rPr>
      </w:pPr>
      <w:r>
        <w:rPr>
          <w:rFonts w:hint="eastAsia" w:ascii="宋体" w:hAnsi="宋体" w:eastAsia="宋体" w:cs="宋体"/>
          <w:kern w:val="0"/>
          <w:sz w:val="28"/>
          <w:szCs w:val="28"/>
          <w:highlight w:val="none"/>
          <w:u w:val="single"/>
        </w:rPr>
        <w:t xml:space="preserve">   4、因承包人原因致使工程在合理使用期限内造成人身和财产损害的，承包人应承担损害赔偿责任。</w:t>
      </w:r>
    </w:p>
    <w:p w14:paraId="553AFF9B">
      <w:pPr>
        <w:pageBreakBefore w:val="0"/>
        <w:kinsoku/>
        <w:wordWrap/>
        <w:topLinePunct w:val="0"/>
        <w:bidi w:val="0"/>
        <w:spacing w:beforeAutospacing="0" w:afterAutospacing="0" w:line="460" w:lineRule="exact"/>
        <w:ind w:firstLine="532" w:firstLineChars="190"/>
        <w:rPr>
          <w:rFonts w:hint="eastAsia" w:ascii="宋体" w:hAnsi="宋体" w:eastAsia="宋体" w:cs="宋体"/>
          <w:sz w:val="28"/>
          <w:szCs w:val="28"/>
          <w:highlight w:val="none"/>
        </w:rPr>
      </w:pPr>
      <w:r>
        <w:rPr>
          <w:rFonts w:hint="eastAsia" w:ascii="宋体" w:hAnsi="宋体" w:eastAsia="宋体" w:cs="宋体"/>
          <w:sz w:val="28"/>
          <w:szCs w:val="28"/>
          <w:highlight w:val="none"/>
        </w:rPr>
        <w:t>工程质量保修书由发包人、承包人在工程竣工验收前共同签署，作为施工合同附件，其有效期限至保修期满。</w:t>
      </w:r>
    </w:p>
    <w:p w14:paraId="1AC18E96">
      <w:pPr>
        <w:pageBreakBefore w:val="0"/>
        <w:kinsoku/>
        <w:wordWrap/>
        <w:topLinePunct w:val="0"/>
        <w:bidi w:val="0"/>
        <w:spacing w:beforeAutospacing="0" w:afterAutospacing="0" w:line="460" w:lineRule="exact"/>
        <w:ind w:firstLine="420"/>
        <w:rPr>
          <w:rFonts w:hint="eastAsia" w:ascii="宋体" w:hAnsi="宋体" w:eastAsia="宋体" w:cs="宋体"/>
          <w:sz w:val="28"/>
          <w:szCs w:val="28"/>
          <w:highlight w:val="none"/>
        </w:rPr>
      </w:pPr>
    </w:p>
    <w:p w14:paraId="453B39A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发包人(</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w:t>
      </w:r>
      <w:r>
        <w:rPr>
          <w:rFonts w:hint="eastAsia" w:ascii="宋体" w:hAnsi="宋体" w:eastAsia="宋体" w:cs="宋体"/>
          <w:sz w:val="28"/>
          <w:szCs w:val="28"/>
          <w:highlight w:val="none"/>
          <w:u w:val="single"/>
        </w:rPr>
        <w:t xml:space="preserve">        </w:t>
      </w:r>
      <w:r>
        <w:rPr>
          <w:rFonts w:hint="eastAsia" w:ascii="宋体" w:hAnsi="宋体" w:eastAsia="宋体" w:cs="宋体"/>
          <w:sz w:val="28"/>
          <w:szCs w:val="28"/>
          <w:highlight w:val="none"/>
        </w:rPr>
        <w:t xml:space="preserve"> 承包人(</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w:t>
      </w:r>
      <w:r>
        <w:rPr>
          <w:rFonts w:hint="eastAsia" w:ascii="宋体" w:hAnsi="宋体" w:eastAsia="宋体" w:cs="宋体"/>
          <w:sz w:val="28"/>
          <w:szCs w:val="28"/>
          <w:highlight w:val="none"/>
          <w:u w:val="single"/>
        </w:rPr>
        <w:t xml:space="preserve">           </w:t>
      </w:r>
    </w:p>
    <w:p w14:paraId="1C26938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 xml:space="preserve">     </w:t>
      </w:r>
      <w:r>
        <w:rPr>
          <w:rFonts w:hint="eastAsia" w:ascii="宋体" w:hAnsi="宋体" w:eastAsia="宋体" w:cs="宋体"/>
          <w:sz w:val="28"/>
          <w:szCs w:val="28"/>
          <w:highlight w:val="none"/>
        </w:rPr>
        <w:t xml:space="preserve"> 地  址：</w:t>
      </w:r>
      <w:r>
        <w:rPr>
          <w:rFonts w:hint="eastAsia" w:ascii="宋体" w:hAnsi="宋体" w:eastAsia="宋体" w:cs="宋体"/>
          <w:sz w:val="28"/>
          <w:szCs w:val="28"/>
          <w:highlight w:val="none"/>
          <w:u w:val="single"/>
        </w:rPr>
        <w:t xml:space="preserve">       </w:t>
      </w:r>
    </w:p>
    <w:p w14:paraId="4C1130B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法定代表人(签字)：</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法定代表人(签字)：</w:t>
      </w:r>
      <w:r>
        <w:rPr>
          <w:rFonts w:hint="eastAsia" w:ascii="宋体" w:hAnsi="宋体" w:eastAsia="宋体" w:cs="宋体"/>
          <w:sz w:val="28"/>
          <w:szCs w:val="28"/>
          <w:highlight w:val="none"/>
          <w:u w:val="single"/>
        </w:rPr>
        <w:t xml:space="preserve">       </w:t>
      </w:r>
    </w:p>
    <w:p w14:paraId="1C0F6C7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委托代理人(签字)：</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委托代理人(签字)：</w:t>
      </w:r>
      <w:r>
        <w:rPr>
          <w:rFonts w:hint="eastAsia" w:ascii="宋体" w:hAnsi="宋体" w:eastAsia="宋体" w:cs="宋体"/>
          <w:sz w:val="28"/>
          <w:szCs w:val="28"/>
          <w:highlight w:val="none"/>
          <w:u w:val="single"/>
        </w:rPr>
        <w:t xml:space="preserve">       </w:t>
      </w:r>
    </w:p>
    <w:p w14:paraId="1DE68B43">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电  话：</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电  话：</w:t>
      </w:r>
      <w:r>
        <w:rPr>
          <w:rFonts w:hint="eastAsia" w:ascii="宋体" w:hAnsi="宋体" w:eastAsia="宋体" w:cs="宋体"/>
          <w:sz w:val="28"/>
          <w:szCs w:val="28"/>
          <w:highlight w:val="none"/>
          <w:u w:val="single"/>
        </w:rPr>
        <w:t xml:space="preserve">     </w:t>
      </w:r>
    </w:p>
    <w:p w14:paraId="12D9EB9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传  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传  真：</w:t>
      </w:r>
      <w:r>
        <w:rPr>
          <w:rFonts w:hint="eastAsia" w:ascii="宋体" w:hAnsi="宋体" w:eastAsia="宋体" w:cs="宋体"/>
          <w:sz w:val="28"/>
          <w:szCs w:val="28"/>
          <w:highlight w:val="none"/>
          <w:u w:val="single"/>
        </w:rPr>
        <w:t xml:space="preserve">     </w:t>
      </w:r>
    </w:p>
    <w:p w14:paraId="2A7B7A0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开户银行：</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开户银行：</w:t>
      </w:r>
      <w:r>
        <w:rPr>
          <w:rFonts w:hint="eastAsia" w:ascii="宋体" w:hAnsi="宋体" w:eastAsia="宋体" w:cs="宋体"/>
          <w:sz w:val="28"/>
          <w:szCs w:val="28"/>
          <w:highlight w:val="none"/>
          <w:u w:val="single"/>
        </w:rPr>
        <w:t xml:space="preserve">   </w:t>
      </w:r>
    </w:p>
    <w:p w14:paraId="274385D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账  号：</w:t>
      </w:r>
      <w:r>
        <w:rPr>
          <w:rFonts w:hint="eastAsia" w:ascii="宋体" w:hAnsi="宋体" w:eastAsia="宋体" w:cs="宋体"/>
          <w:sz w:val="28"/>
          <w:szCs w:val="28"/>
          <w:highlight w:val="none"/>
          <w:u w:val="single"/>
        </w:rPr>
        <w:t xml:space="preserve">       </w:t>
      </w:r>
      <w:r>
        <w:rPr>
          <w:rFonts w:hint="eastAsia" w:ascii="宋体" w:hAnsi="宋体" w:eastAsia="宋体" w:cs="宋体"/>
          <w:sz w:val="28"/>
          <w:szCs w:val="28"/>
          <w:highlight w:val="none"/>
        </w:rPr>
        <w:t xml:space="preserve">  账  号：</w:t>
      </w:r>
      <w:r>
        <w:rPr>
          <w:rFonts w:hint="eastAsia" w:ascii="宋体" w:hAnsi="宋体" w:eastAsia="宋体" w:cs="宋体"/>
          <w:sz w:val="28"/>
          <w:szCs w:val="28"/>
          <w:highlight w:val="none"/>
          <w:u w:val="single"/>
        </w:rPr>
        <w:t xml:space="preserve">     </w:t>
      </w:r>
    </w:p>
    <w:p w14:paraId="65336E1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 xml:space="preserve">     </w:t>
      </w:r>
      <w:r>
        <w:rPr>
          <w:rFonts w:hint="eastAsia" w:ascii="宋体" w:hAnsi="宋体" w:eastAsia="宋体" w:cs="宋体"/>
          <w:sz w:val="28"/>
          <w:szCs w:val="28"/>
          <w:highlight w:val="none"/>
        </w:rPr>
        <w:t xml:space="preserve"> 邮政编码：</w:t>
      </w:r>
      <w:r>
        <w:rPr>
          <w:rFonts w:hint="eastAsia" w:ascii="宋体" w:hAnsi="宋体" w:eastAsia="宋体" w:cs="宋体"/>
          <w:sz w:val="28"/>
          <w:szCs w:val="28"/>
          <w:highlight w:val="none"/>
          <w:u w:val="single"/>
        </w:rPr>
        <w:t xml:space="preserve">   </w:t>
      </w:r>
    </w:p>
    <w:p w14:paraId="2476663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35" w:name="_Toc27698_WPSOffice_Level2"/>
      <w:r>
        <w:rPr>
          <w:rFonts w:hint="eastAsia" w:ascii="宋体" w:hAnsi="宋体" w:eastAsia="宋体" w:cs="宋体"/>
          <w:sz w:val="28"/>
          <w:szCs w:val="28"/>
          <w:highlight w:val="none"/>
        </w:rPr>
        <w:t>附件4：</w:t>
      </w:r>
      <w:bookmarkEnd w:id="835"/>
    </w:p>
    <w:p w14:paraId="6848462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36" w:name="_Toc16097_WPSOffice_Level1"/>
      <w:r>
        <w:rPr>
          <w:rFonts w:hint="eastAsia" w:ascii="宋体" w:hAnsi="宋体" w:eastAsia="宋体" w:cs="宋体"/>
          <w:sz w:val="28"/>
          <w:szCs w:val="28"/>
          <w:highlight w:val="none"/>
        </w:rPr>
        <w:t>主要建设工程文件目录</w:t>
      </w:r>
      <w:bookmarkEnd w:id="836"/>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5DAE0B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jc w:val="center"/>
        </w:trPr>
        <w:tc>
          <w:tcPr>
            <w:tcW w:w="1953" w:type="dxa"/>
            <w:tcBorders>
              <w:top w:val="single" w:color="auto" w:sz="12" w:space="0"/>
              <w:bottom w:val="double" w:color="auto" w:sz="6" w:space="0"/>
            </w:tcBorders>
            <w:noWrap w:val="0"/>
            <w:vAlign w:val="center"/>
          </w:tcPr>
          <w:p w14:paraId="14E0A5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文件名称</w:t>
            </w:r>
          </w:p>
        </w:tc>
        <w:tc>
          <w:tcPr>
            <w:tcW w:w="1276" w:type="dxa"/>
            <w:tcBorders>
              <w:top w:val="single" w:color="auto" w:sz="12" w:space="0"/>
              <w:bottom w:val="double" w:color="auto" w:sz="6" w:space="0"/>
            </w:tcBorders>
            <w:noWrap w:val="0"/>
            <w:vAlign w:val="center"/>
          </w:tcPr>
          <w:p w14:paraId="213878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套数</w:t>
            </w:r>
          </w:p>
        </w:tc>
        <w:tc>
          <w:tcPr>
            <w:tcW w:w="1450" w:type="dxa"/>
            <w:tcBorders>
              <w:top w:val="single" w:color="auto" w:sz="12" w:space="0"/>
              <w:bottom w:val="double" w:color="auto" w:sz="6" w:space="0"/>
            </w:tcBorders>
            <w:noWrap w:val="0"/>
            <w:vAlign w:val="center"/>
          </w:tcPr>
          <w:p w14:paraId="5B78D4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费用（元）</w:t>
            </w:r>
          </w:p>
        </w:tc>
        <w:tc>
          <w:tcPr>
            <w:tcW w:w="1243" w:type="dxa"/>
            <w:tcBorders>
              <w:top w:val="single" w:color="auto" w:sz="12" w:space="0"/>
              <w:bottom w:val="double" w:color="auto" w:sz="6" w:space="0"/>
            </w:tcBorders>
            <w:noWrap w:val="0"/>
            <w:vAlign w:val="center"/>
          </w:tcPr>
          <w:p w14:paraId="3121A5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w:t>
            </w:r>
          </w:p>
        </w:tc>
        <w:tc>
          <w:tcPr>
            <w:tcW w:w="1450" w:type="dxa"/>
            <w:tcBorders>
              <w:top w:val="single" w:color="auto" w:sz="12" w:space="0"/>
              <w:bottom w:val="double" w:color="auto" w:sz="6" w:space="0"/>
            </w:tcBorders>
            <w:noWrap w:val="0"/>
            <w:vAlign w:val="center"/>
          </w:tcPr>
          <w:p w14:paraId="4546166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移交时间</w:t>
            </w:r>
          </w:p>
        </w:tc>
        <w:tc>
          <w:tcPr>
            <w:tcW w:w="1667" w:type="dxa"/>
            <w:tcBorders>
              <w:top w:val="single" w:color="auto" w:sz="12" w:space="0"/>
              <w:bottom w:val="double" w:color="auto" w:sz="6" w:space="0"/>
            </w:tcBorders>
            <w:noWrap w:val="0"/>
            <w:vAlign w:val="center"/>
          </w:tcPr>
          <w:p w14:paraId="48BC480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责任人</w:t>
            </w:r>
          </w:p>
        </w:tc>
      </w:tr>
      <w:tr w14:paraId="7A86BA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386759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double" w:color="auto" w:sz="6" w:space="0"/>
              <w:bottom w:val="single" w:color="auto" w:sz="6" w:space="0"/>
            </w:tcBorders>
            <w:noWrap w:val="0"/>
            <w:vAlign w:val="center"/>
          </w:tcPr>
          <w:p w14:paraId="6EE0C1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double" w:color="auto" w:sz="6" w:space="0"/>
              <w:bottom w:val="single" w:color="auto" w:sz="6" w:space="0"/>
            </w:tcBorders>
            <w:noWrap w:val="0"/>
            <w:vAlign w:val="center"/>
          </w:tcPr>
          <w:p w14:paraId="2D9F1C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tcBorders>
              <w:top w:val="double" w:color="auto" w:sz="6" w:space="0"/>
              <w:bottom w:val="single" w:color="auto" w:sz="6" w:space="0"/>
            </w:tcBorders>
            <w:noWrap w:val="0"/>
            <w:vAlign w:val="center"/>
          </w:tcPr>
          <w:p w14:paraId="63BAAA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double" w:color="auto" w:sz="6" w:space="0"/>
              <w:bottom w:val="single" w:color="auto" w:sz="6" w:space="0"/>
            </w:tcBorders>
            <w:noWrap w:val="0"/>
            <w:vAlign w:val="center"/>
          </w:tcPr>
          <w:p w14:paraId="037D8C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tcBorders>
              <w:top w:val="double" w:color="auto" w:sz="6" w:space="0"/>
              <w:bottom w:val="single" w:color="auto" w:sz="6" w:space="0"/>
            </w:tcBorders>
            <w:noWrap w:val="0"/>
            <w:vAlign w:val="center"/>
          </w:tcPr>
          <w:p w14:paraId="12F074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D73B1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7E74E2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nil"/>
            </w:tcBorders>
            <w:noWrap w:val="0"/>
            <w:vAlign w:val="center"/>
          </w:tcPr>
          <w:p w14:paraId="5C43B9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nil"/>
            </w:tcBorders>
            <w:noWrap w:val="0"/>
            <w:vAlign w:val="center"/>
          </w:tcPr>
          <w:p w14:paraId="5D6C5C4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tcBorders>
              <w:top w:val="nil"/>
            </w:tcBorders>
            <w:noWrap w:val="0"/>
            <w:vAlign w:val="center"/>
          </w:tcPr>
          <w:p w14:paraId="7B4C7E9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nil"/>
            </w:tcBorders>
            <w:noWrap w:val="0"/>
            <w:vAlign w:val="center"/>
          </w:tcPr>
          <w:p w14:paraId="67CD93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tcBorders>
              <w:top w:val="nil"/>
            </w:tcBorders>
            <w:noWrap w:val="0"/>
            <w:vAlign w:val="center"/>
          </w:tcPr>
          <w:p w14:paraId="54C604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080D5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34879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4E767F0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5D5F37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6A6362B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0E6BC6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35BAD8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7F598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978E1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74AD79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4953CC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36370CE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11B9A5E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0A9649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EA226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D7AD9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66D7A5E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1EAC40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2136888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359E0F8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054C8F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479FA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2264B6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DB475E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7D4A86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6C1D31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5A50ED2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2AA3384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71C2A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AE46EA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45FF17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259A3B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75B8B9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7668BDE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327A39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EC0F6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591E3A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72CE7F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3FA768B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4E346F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50D248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421A40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E8DB0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388EE8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7CDC5B2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45B1242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3CA559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4C49493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4FD1541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3EB03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A15C4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5DB06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12A2B7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182AEA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794E10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291243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43836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76F9F0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660F59E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197C87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79A6195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58B0C2B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591FAA5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D4836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59FBB8E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5E1A749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D988CC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1875456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19263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3D03471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11821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C6B6D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563CFC4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122C5B7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1559B4E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69BE61C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29BB799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23330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3F3A1B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349EB72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03DF0FA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66BAF29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3F8CA4C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492DC4F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D6777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4BC479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37E0DBE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7BBA13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02E042B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642F4C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036A73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AC539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E62FEF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45EB5BA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3B6F20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3F2BC87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078E3CF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611FE73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C4997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709B1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47C7B6E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39DF2D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1ED0E4C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BBFBD5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4BD3717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1A455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166F1A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15FCD99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0A3003E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6394ECF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44AA413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3397C90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FE886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1CD03D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52EB6EB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30115A1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25398AA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1725F5A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6EA56D4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7006F4B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0F84FE1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837" w:name="_Toc7550_WPSOffice_Level2"/>
      <w:r>
        <w:rPr>
          <w:rFonts w:hint="eastAsia" w:ascii="宋体" w:hAnsi="宋体" w:eastAsia="宋体" w:cs="宋体"/>
          <w:sz w:val="28"/>
          <w:szCs w:val="28"/>
          <w:highlight w:val="none"/>
        </w:rPr>
        <w:t>附</w:t>
      </w:r>
      <w:bookmarkStart w:id="838" w:name="_Toc267261698"/>
      <w:bookmarkStart w:id="839" w:name="_Toc296891267"/>
      <w:bookmarkStart w:id="840" w:name="_Toc296503227"/>
      <w:bookmarkStart w:id="841" w:name="_Toc296347226"/>
      <w:bookmarkStart w:id="842" w:name="_Toc296944566"/>
      <w:bookmarkStart w:id="843" w:name="_Toc296346728"/>
      <w:bookmarkStart w:id="844" w:name="_Toc296891055"/>
      <w:r>
        <w:rPr>
          <w:rFonts w:hint="eastAsia" w:ascii="宋体" w:hAnsi="宋体" w:eastAsia="宋体" w:cs="宋体"/>
          <w:sz w:val="28"/>
          <w:szCs w:val="28"/>
          <w:highlight w:val="none"/>
        </w:rPr>
        <w:t>件5：</w:t>
      </w:r>
      <w:bookmarkEnd w:id="837"/>
    </w:p>
    <w:bookmarkEnd w:id="838"/>
    <w:bookmarkEnd w:id="839"/>
    <w:bookmarkEnd w:id="840"/>
    <w:bookmarkEnd w:id="841"/>
    <w:bookmarkEnd w:id="842"/>
    <w:bookmarkEnd w:id="843"/>
    <w:bookmarkEnd w:id="844"/>
    <w:p w14:paraId="29B51A0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45" w:name="_Toc20960_WPSOffice_Level1"/>
      <w:r>
        <w:rPr>
          <w:rFonts w:hint="eastAsia" w:ascii="宋体" w:hAnsi="宋体" w:eastAsia="宋体" w:cs="宋体"/>
          <w:sz w:val="28"/>
          <w:szCs w:val="28"/>
          <w:highlight w:val="none"/>
        </w:rPr>
        <w:t>承包人用于本工程施工的机械设备表</w:t>
      </w:r>
      <w:bookmarkEnd w:id="845"/>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74E00A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14:paraId="067045C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418" w:type="dxa"/>
            <w:tcBorders>
              <w:top w:val="single" w:color="auto" w:sz="12" w:space="0"/>
              <w:bottom w:val="double" w:color="auto" w:sz="6" w:space="0"/>
            </w:tcBorders>
            <w:noWrap w:val="0"/>
            <w:vAlign w:val="center"/>
          </w:tcPr>
          <w:p w14:paraId="556355F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机械或设备名称</w:t>
            </w:r>
          </w:p>
        </w:tc>
        <w:tc>
          <w:tcPr>
            <w:tcW w:w="850" w:type="dxa"/>
            <w:tcBorders>
              <w:top w:val="single" w:color="auto" w:sz="12" w:space="0"/>
              <w:bottom w:val="double" w:color="auto" w:sz="6" w:space="0"/>
            </w:tcBorders>
            <w:noWrap w:val="0"/>
            <w:vAlign w:val="center"/>
          </w:tcPr>
          <w:p w14:paraId="253AD7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规格型号</w:t>
            </w:r>
          </w:p>
        </w:tc>
        <w:tc>
          <w:tcPr>
            <w:tcW w:w="1058" w:type="dxa"/>
            <w:tcBorders>
              <w:top w:val="single" w:color="auto" w:sz="12" w:space="0"/>
              <w:bottom w:val="double" w:color="auto" w:sz="6" w:space="0"/>
            </w:tcBorders>
            <w:noWrap w:val="0"/>
            <w:vAlign w:val="center"/>
          </w:tcPr>
          <w:p w14:paraId="3708FB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880" w:type="dxa"/>
            <w:tcBorders>
              <w:top w:val="single" w:color="auto" w:sz="12" w:space="0"/>
              <w:bottom w:val="double" w:color="auto" w:sz="6" w:space="0"/>
            </w:tcBorders>
            <w:noWrap w:val="0"/>
            <w:vAlign w:val="center"/>
          </w:tcPr>
          <w:p w14:paraId="35A767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产地</w:t>
            </w:r>
          </w:p>
        </w:tc>
        <w:tc>
          <w:tcPr>
            <w:tcW w:w="1020" w:type="dxa"/>
            <w:tcBorders>
              <w:top w:val="single" w:color="auto" w:sz="12" w:space="0"/>
              <w:bottom w:val="double" w:color="auto" w:sz="6" w:space="0"/>
            </w:tcBorders>
            <w:noWrap w:val="0"/>
            <w:vAlign w:val="center"/>
          </w:tcPr>
          <w:p w14:paraId="282F44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制造年份</w:t>
            </w:r>
          </w:p>
        </w:tc>
        <w:tc>
          <w:tcPr>
            <w:tcW w:w="1480" w:type="dxa"/>
            <w:tcBorders>
              <w:top w:val="single" w:color="auto" w:sz="12" w:space="0"/>
              <w:bottom w:val="double" w:color="auto" w:sz="6" w:space="0"/>
            </w:tcBorders>
            <w:noWrap w:val="0"/>
            <w:vAlign w:val="center"/>
          </w:tcPr>
          <w:p w14:paraId="2CF8155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额定功率(kW)</w:t>
            </w:r>
          </w:p>
        </w:tc>
        <w:tc>
          <w:tcPr>
            <w:tcW w:w="1020" w:type="dxa"/>
            <w:tcBorders>
              <w:top w:val="single" w:color="auto" w:sz="12" w:space="0"/>
              <w:bottom w:val="double" w:color="auto" w:sz="6" w:space="0"/>
            </w:tcBorders>
            <w:noWrap w:val="0"/>
            <w:vAlign w:val="center"/>
          </w:tcPr>
          <w:p w14:paraId="5CDC5D5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生产能力</w:t>
            </w:r>
          </w:p>
        </w:tc>
        <w:tc>
          <w:tcPr>
            <w:tcW w:w="921" w:type="dxa"/>
            <w:tcBorders>
              <w:top w:val="single" w:color="auto" w:sz="12" w:space="0"/>
              <w:bottom w:val="double" w:color="auto" w:sz="6" w:space="0"/>
            </w:tcBorders>
            <w:noWrap w:val="0"/>
            <w:vAlign w:val="center"/>
          </w:tcPr>
          <w:p w14:paraId="09C7F3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595BFC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14:paraId="17A2BAB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double" w:color="auto" w:sz="6" w:space="0"/>
              <w:bottom w:val="single" w:color="auto" w:sz="6" w:space="0"/>
            </w:tcBorders>
            <w:noWrap w:val="0"/>
            <w:vAlign w:val="center"/>
          </w:tcPr>
          <w:p w14:paraId="3755B2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double" w:color="auto" w:sz="6" w:space="0"/>
              <w:bottom w:val="single" w:color="auto" w:sz="6" w:space="0"/>
            </w:tcBorders>
            <w:noWrap w:val="0"/>
            <w:vAlign w:val="center"/>
          </w:tcPr>
          <w:p w14:paraId="0E9478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tcBorders>
              <w:top w:val="double" w:color="auto" w:sz="6" w:space="0"/>
              <w:bottom w:val="single" w:color="auto" w:sz="6" w:space="0"/>
            </w:tcBorders>
            <w:noWrap w:val="0"/>
            <w:vAlign w:val="center"/>
          </w:tcPr>
          <w:p w14:paraId="25CF26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tcBorders>
              <w:top w:val="double" w:color="auto" w:sz="6" w:space="0"/>
              <w:bottom w:val="single" w:color="auto" w:sz="6" w:space="0"/>
            </w:tcBorders>
            <w:noWrap w:val="0"/>
            <w:vAlign w:val="center"/>
          </w:tcPr>
          <w:p w14:paraId="5CA962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double" w:color="auto" w:sz="6" w:space="0"/>
              <w:bottom w:val="single" w:color="auto" w:sz="6" w:space="0"/>
            </w:tcBorders>
            <w:noWrap w:val="0"/>
            <w:vAlign w:val="center"/>
          </w:tcPr>
          <w:p w14:paraId="720EB2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tcBorders>
              <w:top w:val="double" w:color="auto" w:sz="6" w:space="0"/>
              <w:bottom w:val="single" w:color="auto" w:sz="6" w:space="0"/>
            </w:tcBorders>
            <w:noWrap w:val="0"/>
            <w:vAlign w:val="center"/>
          </w:tcPr>
          <w:p w14:paraId="3EB5D8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double" w:color="auto" w:sz="6" w:space="0"/>
              <w:bottom w:val="single" w:color="auto" w:sz="6" w:space="0"/>
            </w:tcBorders>
            <w:noWrap w:val="0"/>
            <w:vAlign w:val="center"/>
          </w:tcPr>
          <w:p w14:paraId="7C71105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tcBorders>
              <w:top w:val="double" w:color="auto" w:sz="6" w:space="0"/>
              <w:bottom w:val="single" w:color="auto" w:sz="6" w:space="0"/>
            </w:tcBorders>
            <w:noWrap w:val="0"/>
            <w:vAlign w:val="center"/>
          </w:tcPr>
          <w:p w14:paraId="5652CC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EB4AD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14:paraId="0C509F7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nil"/>
            </w:tcBorders>
            <w:noWrap w:val="0"/>
            <w:vAlign w:val="center"/>
          </w:tcPr>
          <w:p w14:paraId="54DA07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59FFFB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tcBorders>
              <w:top w:val="nil"/>
            </w:tcBorders>
            <w:noWrap w:val="0"/>
            <w:vAlign w:val="center"/>
          </w:tcPr>
          <w:p w14:paraId="6F9C71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tcBorders>
              <w:top w:val="nil"/>
            </w:tcBorders>
            <w:noWrap w:val="0"/>
            <w:vAlign w:val="center"/>
          </w:tcPr>
          <w:p w14:paraId="6FFC64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nil"/>
            </w:tcBorders>
            <w:noWrap w:val="0"/>
            <w:vAlign w:val="center"/>
          </w:tcPr>
          <w:p w14:paraId="4148EB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tcBorders>
              <w:top w:val="nil"/>
            </w:tcBorders>
            <w:noWrap w:val="0"/>
            <w:vAlign w:val="center"/>
          </w:tcPr>
          <w:p w14:paraId="486D19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nil"/>
            </w:tcBorders>
            <w:noWrap w:val="0"/>
            <w:vAlign w:val="center"/>
          </w:tcPr>
          <w:p w14:paraId="1169868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tcBorders>
              <w:top w:val="nil"/>
            </w:tcBorders>
            <w:noWrap w:val="0"/>
            <w:vAlign w:val="center"/>
          </w:tcPr>
          <w:p w14:paraId="40FF89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09EA6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682302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37F4A6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255804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0675CC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4EE3247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4F5FA29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3054EE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636C49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43C0792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DC585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65A68B0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689CF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5D54EF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3B646E1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6DBC46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2DAF94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70645DF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5A3664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079CF1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DB617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BAB7E5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BBC44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0FB39D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4C0114D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27311AF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4DB2710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0FDD03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64EEF8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71F368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CD051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2E4315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004D584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702EF0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5F94C53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238591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220EA0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6AB029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5D4FB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1F41A01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0FB5F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3E7DB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E9B30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1EAD2D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6EA72A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463BDB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38FADF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743BEA8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607044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1CA8C5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2CA3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7664C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DD004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1C29B4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6858B6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34D4FBC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531C0C9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7633E4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5673CAB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32C94E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5EB68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E3B774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37E7F24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03440C7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57811C9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55DC9B4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D1BEC2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57C9B87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974CA7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4212990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B93FF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A55265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04CF7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3177CEA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5457D2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112F5E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81002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470E08A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7D2CAE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05B3716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A055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4669F5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28074C6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0D6A93A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36BA4D0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6B13545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2CEA5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2E22EFB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3815480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0A1DEAB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87FDE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41236C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5E633C3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75C6088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3D8AACB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61AEDB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1B7DC4D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42D354A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3D4F12E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0CE9B8B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01B5F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9B57DC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17442C8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7A99031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05C9E9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5375BBA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5AED5C2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338265F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7FCB7C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7A08F0E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9A5F9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46FE9F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245055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24DCD62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1B73C0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2073891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234FA0C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273A134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4D54AA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72D509D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919A5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031673B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7E74FF9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5906DEA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3633CA1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265D8CF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478508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7493C9B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5B291D6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5F8EB6D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51E47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22D2D3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300909D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37E6C66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4324213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09D48A8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241CC1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1015749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B139A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3531DC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70CFF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B55B78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47FD04C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2CC8245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7948928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771C4C4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27578BD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06DE221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05C0801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6A48A10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3E2E0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8FF7F8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7C4ACC6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77517F7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422840F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0F7D532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339E601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6207D4D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5A226A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176558C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40036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71F465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4419C97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346ABD8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04186B1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4B6AB03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07DAF5F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7DF65AE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C62C56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2D51E94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3254B013">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46" w:name="_Toc1914_WPSOffice_Level2"/>
    </w:p>
    <w:p w14:paraId="7D7C4CF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77BC6EF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附</w:t>
      </w:r>
      <w:bookmarkStart w:id="847" w:name="_Toc296346729"/>
      <w:bookmarkStart w:id="848" w:name="_Toc296944567"/>
      <w:bookmarkStart w:id="849" w:name="_Toc296347227"/>
      <w:bookmarkStart w:id="850" w:name="_Toc296891056"/>
      <w:bookmarkStart w:id="851" w:name="_Toc267261699"/>
      <w:bookmarkStart w:id="852" w:name="_Toc296891268"/>
      <w:bookmarkStart w:id="853" w:name="_Toc296503228"/>
      <w:r>
        <w:rPr>
          <w:rFonts w:hint="eastAsia" w:ascii="宋体" w:hAnsi="宋体" w:eastAsia="宋体" w:cs="宋体"/>
          <w:sz w:val="28"/>
          <w:szCs w:val="28"/>
          <w:highlight w:val="none"/>
        </w:rPr>
        <w:t>件6：</w:t>
      </w:r>
      <w:bookmarkEnd w:id="846"/>
    </w:p>
    <w:bookmarkEnd w:id="847"/>
    <w:bookmarkEnd w:id="848"/>
    <w:bookmarkEnd w:id="849"/>
    <w:bookmarkEnd w:id="850"/>
    <w:bookmarkEnd w:id="851"/>
    <w:bookmarkEnd w:id="852"/>
    <w:bookmarkEnd w:id="853"/>
    <w:p w14:paraId="5547D1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54" w:name="_Toc25623_WPSOffice_Level1"/>
      <w:r>
        <w:rPr>
          <w:rFonts w:hint="eastAsia" w:ascii="宋体" w:hAnsi="宋体" w:eastAsia="宋体" w:cs="宋体"/>
          <w:sz w:val="28"/>
          <w:szCs w:val="28"/>
          <w:highlight w:val="none"/>
        </w:rPr>
        <w:t>承包人主要施工管理人员表</w:t>
      </w:r>
      <w:bookmarkEnd w:id="854"/>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09125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03F996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    称</w:t>
            </w:r>
          </w:p>
        </w:tc>
        <w:tc>
          <w:tcPr>
            <w:tcW w:w="1418" w:type="dxa"/>
            <w:tcBorders>
              <w:top w:val="single" w:color="auto" w:sz="12" w:space="0"/>
              <w:bottom w:val="double" w:color="auto" w:sz="6" w:space="0"/>
            </w:tcBorders>
            <w:noWrap w:val="0"/>
            <w:vAlign w:val="center"/>
          </w:tcPr>
          <w:p w14:paraId="093B19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姓名</w:t>
            </w:r>
          </w:p>
        </w:tc>
        <w:tc>
          <w:tcPr>
            <w:tcW w:w="1134" w:type="dxa"/>
            <w:tcBorders>
              <w:top w:val="single" w:color="auto" w:sz="12" w:space="0"/>
              <w:bottom w:val="double" w:color="auto" w:sz="6" w:space="0"/>
            </w:tcBorders>
            <w:noWrap w:val="0"/>
            <w:vAlign w:val="center"/>
          </w:tcPr>
          <w:p w14:paraId="474CCB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职务</w:t>
            </w:r>
          </w:p>
        </w:tc>
        <w:tc>
          <w:tcPr>
            <w:tcW w:w="1134" w:type="dxa"/>
            <w:tcBorders>
              <w:top w:val="single" w:color="auto" w:sz="12" w:space="0"/>
              <w:bottom w:val="double" w:color="auto" w:sz="6" w:space="0"/>
            </w:tcBorders>
            <w:noWrap w:val="0"/>
            <w:vAlign w:val="center"/>
          </w:tcPr>
          <w:p w14:paraId="77B85C5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职称</w:t>
            </w:r>
          </w:p>
        </w:tc>
        <w:tc>
          <w:tcPr>
            <w:tcW w:w="4252" w:type="dxa"/>
            <w:tcBorders>
              <w:top w:val="single" w:color="auto" w:sz="12" w:space="0"/>
              <w:bottom w:val="double" w:color="auto" w:sz="6" w:space="0"/>
            </w:tcBorders>
            <w:noWrap w:val="0"/>
            <w:vAlign w:val="center"/>
          </w:tcPr>
          <w:p w14:paraId="52AA8F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主要资历、经验及承担过的项目</w:t>
            </w:r>
          </w:p>
        </w:tc>
      </w:tr>
      <w:tr w14:paraId="2A092F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58F1DC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一、总部人员</w:t>
            </w:r>
          </w:p>
        </w:tc>
      </w:tr>
      <w:tr w14:paraId="4E89F0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13DCB64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项目主管</w:t>
            </w:r>
          </w:p>
        </w:tc>
        <w:tc>
          <w:tcPr>
            <w:tcW w:w="1418" w:type="dxa"/>
            <w:tcBorders>
              <w:top w:val="nil"/>
            </w:tcBorders>
            <w:noWrap w:val="0"/>
            <w:vAlign w:val="center"/>
          </w:tcPr>
          <w:p w14:paraId="6C9704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4EEC3D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2C7A91C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top w:val="nil"/>
            </w:tcBorders>
            <w:noWrap w:val="0"/>
            <w:vAlign w:val="center"/>
          </w:tcPr>
          <w:p w14:paraId="01DF7A9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7571B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7EE29BA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312CB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5C057E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53E69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11CF1B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63C75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A87F3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6206E2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11D30E4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0DBD2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796A36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2F3B5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6A2A8A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025B64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4817D5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3AF2F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70710F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0B70E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246B91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二、现场人员</w:t>
            </w:r>
          </w:p>
        </w:tc>
      </w:tr>
      <w:tr w14:paraId="71778A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1ADA0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项目经理</w:t>
            </w:r>
          </w:p>
        </w:tc>
        <w:tc>
          <w:tcPr>
            <w:tcW w:w="1418" w:type="dxa"/>
            <w:noWrap w:val="0"/>
            <w:vAlign w:val="center"/>
          </w:tcPr>
          <w:p w14:paraId="5C8F9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48D13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9AFB9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C47AB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00E77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D1B11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项目副经理</w:t>
            </w:r>
          </w:p>
        </w:tc>
        <w:tc>
          <w:tcPr>
            <w:tcW w:w="1418" w:type="dxa"/>
            <w:noWrap w:val="0"/>
            <w:vAlign w:val="center"/>
          </w:tcPr>
          <w:p w14:paraId="3EE6F2E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919BC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2CD872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C5FF50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882AD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79C667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技术负责人</w:t>
            </w:r>
          </w:p>
        </w:tc>
        <w:tc>
          <w:tcPr>
            <w:tcW w:w="1418" w:type="dxa"/>
            <w:noWrap w:val="0"/>
            <w:vAlign w:val="center"/>
          </w:tcPr>
          <w:p w14:paraId="608698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84CFD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1ECB75D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2D758F5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D9C4F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6EB83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造价管理</w:t>
            </w:r>
          </w:p>
        </w:tc>
        <w:tc>
          <w:tcPr>
            <w:tcW w:w="1418" w:type="dxa"/>
            <w:noWrap w:val="0"/>
            <w:vAlign w:val="center"/>
          </w:tcPr>
          <w:p w14:paraId="150247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7B5C96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237D47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C8F7D4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FD971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84F6D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质量管理</w:t>
            </w:r>
          </w:p>
        </w:tc>
        <w:tc>
          <w:tcPr>
            <w:tcW w:w="1418" w:type="dxa"/>
            <w:noWrap w:val="0"/>
            <w:vAlign w:val="center"/>
          </w:tcPr>
          <w:p w14:paraId="519398A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14B391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123C5F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5F378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F602D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2BDEA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材料管理</w:t>
            </w:r>
          </w:p>
        </w:tc>
        <w:tc>
          <w:tcPr>
            <w:tcW w:w="1418" w:type="dxa"/>
            <w:noWrap w:val="0"/>
            <w:vAlign w:val="center"/>
          </w:tcPr>
          <w:p w14:paraId="7D4A8F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9AA3A8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C9551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2917EB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EE01A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CC50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计划管理</w:t>
            </w:r>
          </w:p>
        </w:tc>
        <w:tc>
          <w:tcPr>
            <w:tcW w:w="1418" w:type="dxa"/>
            <w:noWrap w:val="0"/>
            <w:vAlign w:val="center"/>
          </w:tcPr>
          <w:p w14:paraId="2C2F76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6AB48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3970E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AC2BB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0AC2B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D46F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安全管理</w:t>
            </w:r>
          </w:p>
        </w:tc>
        <w:tc>
          <w:tcPr>
            <w:tcW w:w="1418" w:type="dxa"/>
            <w:noWrap w:val="0"/>
            <w:vAlign w:val="center"/>
          </w:tcPr>
          <w:p w14:paraId="2D96CD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15EF1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F6D263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B9232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15A3C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2332CF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526096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F112F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18895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706B02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98714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A205F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nil"/>
            </w:tcBorders>
            <w:noWrap w:val="0"/>
            <w:vAlign w:val="center"/>
          </w:tcPr>
          <w:p w14:paraId="64624B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011FBA7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5E42D8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nil"/>
            </w:tcBorders>
            <w:noWrap w:val="0"/>
            <w:vAlign w:val="center"/>
          </w:tcPr>
          <w:p w14:paraId="736615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FF5AD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C4989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3E494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3666C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AF8CF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03451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FBABD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1A31E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FF62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F9F0C6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010900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935B9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B2A0D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88A2D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A348F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3CBA5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348F9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6A90A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65217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40FD013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single" w:color="auto" w:sz="12" w:space="0"/>
            </w:tcBorders>
            <w:noWrap w:val="0"/>
            <w:vAlign w:val="center"/>
          </w:tcPr>
          <w:p w14:paraId="0417C68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3DB7AE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182BC5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single" w:color="auto" w:sz="12" w:space="0"/>
            </w:tcBorders>
            <w:noWrap w:val="0"/>
            <w:vAlign w:val="center"/>
          </w:tcPr>
          <w:p w14:paraId="0EA65F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697CA8F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855" w:name="_Toc13552_WPSOffice_Level2"/>
      <w:r>
        <w:rPr>
          <w:rFonts w:hint="eastAsia" w:ascii="宋体" w:hAnsi="宋体" w:eastAsia="宋体" w:cs="宋体"/>
          <w:sz w:val="28"/>
          <w:szCs w:val="28"/>
          <w:highlight w:val="none"/>
        </w:rPr>
        <w:t>附</w:t>
      </w:r>
      <w:bookmarkStart w:id="856" w:name="_Toc296347228"/>
      <w:bookmarkStart w:id="857" w:name="_Toc296346730"/>
      <w:bookmarkStart w:id="858" w:name="_Toc296944568"/>
      <w:bookmarkStart w:id="859" w:name="_Toc296891269"/>
      <w:bookmarkStart w:id="860" w:name="_Toc296503229"/>
      <w:bookmarkStart w:id="861" w:name="_Toc296891057"/>
      <w:r>
        <w:rPr>
          <w:rFonts w:hint="eastAsia" w:ascii="宋体" w:hAnsi="宋体" w:eastAsia="宋体" w:cs="宋体"/>
          <w:sz w:val="28"/>
          <w:szCs w:val="28"/>
          <w:highlight w:val="none"/>
        </w:rPr>
        <w:t>件7：</w:t>
      </w:r>
      <w:bookmarkEnd w:id="855"/>
    </w:p>
    <w:bookmarkEnd w:id="856"/>
    <w:bookmarkEnd w:id="857"/>
    <w:bookmarkEnd w:id="858"/>
    <w:bookmarkEnd w:id="859"/>
    <w:bookmarkEnd w:id="860"/>
    <w:bookmarkEnd w:id="861"/>
    <w:p w14:paraId="0634B3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62" w:name="_Toc12681_WPSOffice_Level1"/>
      <w:r>
        <w:rPr>
          <w:rFonts w:hint="eastAsia" w:ascii="宋体" w:hAnsi="宋体" w:eastAsia="宋体" w:cs="宋体"/>
          <w:sz w:val="28"/>
          <w:szCs w:val="28"/>
          <w:highlight w:val="none"/>
        </w:rPr>
        <w:t>分包人主要施工管理人员表</w:t>
      </w:r>
      <w:bookmarkEnd w:id="862"/>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759F6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0920DC5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    称</w:t>
            </w:r>
          </w:p>
        </w:tc>
        <w:tc>
          <w:tcPr>
            <w:tcW w:w="1418" w:type="dxa"/>
            <w:tcBorders>
              <w:top w:val="single" w:color="auto" w:sz="12" w:space="0"/>
              <w:bottom w:val="double" w:color="auto" w:sz="6" w:space="0"/>
            </w:tcBorders>
            <w:noWrap w:val="0"/>
            <w:vAlign w:val="center"/>
          </w:tcPr>
          <w:p w14:paraId="4939F5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姓名</w:t>
            </w:r>
          </w:p>
        </w:tc>
        <w:tc>
          <w:tcPr>
            <w:tcW w:w="1134" w:type="dxa"/>
            <w:tcBorders>
              <w:top w:val="single" w:color="auto" w:sz="12" w:space="0"/>
              <w:bottom w:val="double" w:color="auto" w:sz="6" w:space="0"/>
            </w:tcBorders>
            <w:noWrap w:val="0"/>
            <w:vAlign w:val="center"/>
          </w:tcPr>
          <w:p w14:paraId="33C53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职务</w:t>
            </w:r>
          </w:p>
        </w:tc>
        <w:tc>
          <w:tcPr>
            <w:tcW w:w="1134" w:type="dxa"/>
            <w:tcBorders>
              <w:top w:val="single" w:color="auto" w:sz="12" w:space="0"/>
              <w:bottom w:val="double" w:color="auto" w:sz="6" w:space="0"/>
            </w:tcBorders>
            <w:noWrap w:val="0"/>
            <w:vAlign w:val="center"/>
          </w:tcPr>
          <w:p w14:paraId="3EB87EE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职称</w:t>
            </w:r>
          </w:p>
        </w:tc>
        <w:tc>
          <w:tcPr>
            <w:tcW w:w="4252" w:type="dxa"/>
            <w:tcBorders>
              <w:top w:val="single" w:color="auto" w:sz="12" w:space="0"/>
              <w:bottom w:val="double" w:color="auto" w:sz="6" w:space="0"/>
            </w:tcBorders>
            <w:noWrap w:val="0"/>
            <w:vAlign w:val="center"/>
          </w:tcPr>
          <w:p w14:paraId="1CA8406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主要资历、经验及承担过的项目</w:t>
            </w:r>
          </w:p>
        </w:tc>
      </w:tr>
      <w:tr w14:paraId="0B8289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3C22E5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一、总部人员</w:t>
            </w:r>
          </w:p>
        </w:tc>
      </w:tr>
      <w:tr w14:paraId="00E176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CB527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项目主管</w:t>
            </w:r>
          </w:p>
        </w:tc>
        <w:tc>
          <w:tcPr>
            <w:tcW w:w="1418" w:type="dxa"/>
            <w:tcBorders>
              <w:top w:val="nil"/>
            </w:tcBorders>
            <w:noWrap w:val="0"/>
            <w:vAlign w:val="center"/>
          </w:tcPr>
          <w:p w14:paraId="00D7556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34456BA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24140A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top w:val="nil"/>
            </w:tcBorders>
            <w:noWrap w:val="0"/>
            <w:vAlign w:val="center"/>
          </w:tcPr>
          <w:p w14:paraId="5DD974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BA7D0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256CB8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8DAFA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1EB37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A783B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8FD6C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01EE9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38C734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259C81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69204F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45F1D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5F84A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2500C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C9AAF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C6D6CE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BAD08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D43A1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2402A31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52C84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03AF4A4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二、现场人员</w:t>
            </w:r>
          </w:p>
        </w:tc>
      </w:tr>
      <w:tr w14:paraId="454E6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EF0D2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项目经理</w:t>
            </w:r>
          </w:p>
        </w:tc>
        <w:tc>
          <w:tcPr>
            <w:tcW w:w="1418" w:type="dxa"/>
            <w:noWrap w:val="0"/>
            <w:vAlign w:val="center"/>
          </w:tcPr>
          <w:p w14:paraId="2A6352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A875C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21989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F32A3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7E89D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E8F74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项目副经理</w:t>
            </w:r>
          </w:p>
        </w:tc>
        <w:tc>
          <w:tcPr>
            <w:tcW w:w="1418" w:type="dxa"/>
            <w:noWrap w:val="0"/>
            <w:vAlign w:val="center"/>
          </w:tcPr>
          <w:p w14:paraId="0F8CCB3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6373EF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FF1F2F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C2CCC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AB17E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2DAB1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技术负责人</w:t>
            </w:r>
          </w:p>
        </w:tc>
        <w:tc>
          <w:tcPr>
            <w:tcW w:w="1418" w:type="dxa"/>
            <w:noWrap w:val="0"/>
            <w:vAlign w:val="center"/>
          </w:tcPr>
          <w:p w14:paraId="46726A3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E3B94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E2DA5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144F2A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15044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B2951E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造价管理</w:t>
            </w:r>
          </w:p>
        </w:tc>
        <w:tc>
          <w:tcPr>
            <w:tcW w:w="1418" w:type="dxa"/>
            <w:noWrap w:val="0"/>
            <w:vAlign w:val="center"/>
          </w:tcPr>
          <w:p w14:paraId="2AF0D40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89EAE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FD100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79CF97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21B00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C309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质量管理</w:t>
            </w:r>
          </w:p>
        </w:tc>
        <w:tc>
          <w:tcPr>
            <w:tcW w:w="1418" w:type="dxa"/>
            <w:noWrap w:val="0"/>
            <w:vAlign w:val="center"/>
          </w:tcPr>
          <w:p w14:paraId="23282F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CBEB94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64CFE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FD462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D61C6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7EDF28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材料管理</w:t>
            </w:r>
          </w:p>
        </w:tc>
        <w:tc>
          <w:tcPr>
            <w:tcW w:w="1418" w:type="dxa"/>
            <w:noWrap w:val="0"/>
            <w:vAlign w:val="center"/>
          </w:tcPr>
          <w:p w14:paraId="6A89DFF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F2683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35DE6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F4B30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2E237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3A7C3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计划管理</w:t>
            </w:r>
          </w:p>
        </w:tc>
        <w:tc>
          <w:tcPr>
            <w:tcW w:w="1418" w:type="dxa"/>
            <w:noWrap w:val="0"/>
            <w:vAlign w:val="center"/>
          </w:tcPr>
          <w:p w14:paraId="1C1C051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1730A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1278A5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0DBCE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BC5A6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9CA4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安全管理</w:t>
            </w:r>
          </w:p>
        </w:tc>
        <w:tc>
          <w:tcPr>
            <w:tcW w:w="1418" w:type="dxa"/>
            <w:noWrap w:val="0"/>
            <w:vAlign w:val="center"/>
          </w:tcPr>
          <w:p w14:paraId="1EB938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C0CC53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717BCD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E01BC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A24F6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3412D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3911D5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C80D86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62A7B5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4F01D3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61B2E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6BF98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nil"/>
            </w:tcBorders>
            <w:noWrap w:val="0"/>
            <w:vAlign w:val="center"/>
          </w:tcPr>
          <w:p w14:paraId="1DB8176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2A1FEDB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622403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nil"/>
            </w:tcBorders>
            <w:noWrap w:val="0"/>
            <w:vAlign w:val="center"/>
          </w:tcPr>
          <w:p w14:paraId="203C1E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1A703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C574B6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DD18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9C3BA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3AF66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FA88AC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395E4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3CCA0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03B5FF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B59F1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00AF84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0AE170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8D206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03CBE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D5A85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B3DA4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AB692E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078568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5FE0C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15CFD1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single" w:color="auto" w:sz="12" w:space="0"/>
            </w:tcBorders>
            <w:noWrap w:val="0"/>
            <w:vAlign w:val="center"/>
          </w:tcPr>
          <w:p w14:paraId="78BDD8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7A46DC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591CC0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single" w:color="auto" w:sz="12" w:space="0"/>
            </w:tcBorders>
            <w:noWrap w:val="0"/>
            <w:vAlign w:val="center"/>
          </w:tcPr>
          <w:p w14:paraId="6B7E99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65EA986D">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863" w:name="_Toc17603_WPSOffice_Level2"/>
      <w:bookmarkStart w:id="864" w:name="_Toc267261701"/>
      <w:r>
        <w:rPr>
          <w:rFonts w:hint="eastAsia" w:ascii="宋体" w:hAnsi="宋体" w:eastAsia="宋体" w:cs="宋体"/>
          <w:sz w:val="28"/>
          <w:szCs w:val="28"/>
          <w:highlight w:val="none"/>
        </w:rPr>
        <w:t>附</w:t>
      </w:r>
      <w:bookmarkStart w:id="865" w:name="_Toc296347230"/>
      <w:bookmarkStart w:id="866" w:name="_Toc296944570"/>
      <w:bookmarkStart w:id="867" w:name="_Toc296346732"/>
      <w:bookmarkStart w:id="868" w:name="_Toc296891059"/>
      <w:bookmarkStart w:id="869" w:name="_Toc296503231"/>
      <w:bookmarkStart w:id="870" w:name="_Toc296891271"/>
      <w:r>
        <w:rPr>
          <w:rFonts w:hint="eastAsia" w:ascii="宋体" w:hAnsi="宋体" w:eastAsia="宋体" w:cs="宋体"/>
          <w:sz w:val="28"/>
          <w:szCs w:val="28"/>
          <w:highlight w:val="none"/>
        </w:rPr>
        <w:t>件8：</w:t>
      </w:r>
      <w:bookmarkEnd w:id="863"/>
    </w:p>
    <w:bookmarkEnd w:id="864"/>
    <w:bookmarkEnd w:id="865"/>
    <w:bookmarkEnd w:id="866"/>
    <w:bookmarkEnd w:id="867"/>
    <w:bookmarkEnd w:id="868"/>
    <w:bookmarkEnd w:id="869"/>
    <w:bookmarkEnd w:id="870"/>
    <w:p w14:paraId="5BFEB99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71" w:name="_Toc11440_WPSOffice_Level1"/>
      <w:r>
        <w:rPr>
          <w:rFonts w:hint="eastAsia" w:ascii="宋体" w:hAnsi="宋体" w:eastAsia="宋体" w:cs="宋体"/>
          <w:sz w:val="28"/>
          <w:szCs w:val="28"/>
          <w:highlight w:val="none"/>
        </w:rPr>
        <w:t>履约担保</w:t>
      </w:r>
      <w:bookmarkEnd w:id="871"/>
    </w:p>
    <w:p w14:paraId="3CECC89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rPr>
        <w:t>（发包人名称）：</w:t>
      </w:r>
    </w:p>
    <w:p w14:paraId="16C5F31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7B1E6E4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鉴于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（发包人名称，以下简称“发包人”）与</w:t>
      </w:r>
    </w:p>
    <w:p w14:paraId="75997359">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（承包人名称）（以下称“承包人”）于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日就</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（工程名称）施工及有关事项协商一致共同签订《建设工程施工合同》。我方愿意无条件地、不可撤销地就承包人履行与你方签订的合同，向你方提供连带责任担保。 </w:t>
      </w:r>
    </w:p>
    <w:p w14:paraId="04365D3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 担保金额人民币（大写）</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元（¥</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0A5D5B8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 担保有效期自你方与承包人签订的合同生效之日起至你方签发或应签发工程接收证书之日止。</w:t>
      </w:r>
    </w:p>
    <w:p w14:paraId="581DEA6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 在本担保有效期内，因承包人违反合同约定的义务给你方造成经济损失时，我方在收到你方以书面形式提出的在担保金额内的赔偿要求后，在7天内无条件支付。</w:t>
      </w:r>
    </w:p>
    <w:p w14:paraId="27D3CF7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4. 你方和承包人按合同约定变更合同时，我方承担本担保规定的义务不变。</w:t>
      </w:r>
    </w:p>
    <w:p w14:paraId="32FD6A4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5. 因本保函发生的纠纷，可由双方协商解决，协商不成的，任何一方均可提请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仲裁委员会仲裁。</w:t>
      </w:r>
    </w:p>
    <w:p w14:paraId="354F5E4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6. 本保函自我方法定代表人（或其授权代理人）签字并加盖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之日起生效。</w:t>
      </w:r>
    </w:p>
    <w:p w14:paraId="750F8E0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452492B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担 保 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（盖单位</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080F0271">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法定代表人或其委托代理人：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（签字）</w:t>
      </w:r>
    </w:p>
    <w:p w14:paraId="267AB24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 xml:space="preserve">                                      </w:t>
      </w:r>
    </w:p>
    <w:p w14:paraId="7542751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 xml:space="preserve">                                      </w:t>
      </w:r>
    </w:p>
    <w:p w14:paraId="37BE507A">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电    话：</w:t>
      </w:r>
      <w:r>
        <w:rPr>
          <w:rFonts w:hint="eastAsia" w:ascii="宋体" w:hAnsi="宋体" w:eastAsia="宋体" w:cs="宋体"/>
          <w:sz w:val="28"/>
          <w:szCs w:val="28"/>
          <w:highlight w:val="none"/>
          <w:u w:val="single"/>
        </w:rPr>
        <w:t xml:space="preserve">                                      </w:t>
      </w:r>
    </w:p>
    <w:p w14:paraId="0FE8F887">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传    真：</w:t>
      </w:r>
      <w:r>
        <w:rPr>
          <w:rFonts w:hint="eastAsia" w:ascii="宋体" w:hAnsi="宋体" w:eastAsia="宋体" w:cs="宋体"/>
          <w:sz w:val="28"/>
          <w:szCs w:val="28"/>
          <w:highlight w:val="none"/>
          <w:u w:val="single"/>
        </w:rPr>
        <w:t xml:space="preserve">                                      </w:t>
      </w:r>
    </w:p>
    <w:p w14:paraId="7E9FB334">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u w:val="single"/>
        </w:rPr>
      </w:pPr>
    </w:p>
    <w:p w14:paraId="7F74DD01">
      <w:pPr>
        <w:pageBreakBefore w:val="0"/>
        <w:kinsoku/>
        <w:wordWrap/>
        <w:topLinePunct w:val="0"/>
        <w:bidi w:val="0"/>
        <w:spacing w:beforeAutospacing="0" w:afterAutospacing="0" w:line="460" w:lineRule="exact"/>
        <w:ind w:left="1519" w:hanging="1772" w:hangingChars="633"/>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w:t>
      </w:r>
    </w:p>
    <w:p w14:paraId="6A62A701">
      <w:pPr>
        <w:pageBreakBefore w:val="0"/>
        <w:kinsoku/>
        <w:wordWrap/>
        <w:topLinePunct w:val="0"/>
        <w:bidi w:val="0"/>
        <w:spacing w:beforeAutospacing="0" w:afterAutospacing="0" w:line="460" w:lineRule="exact"/>
        <w:ind w:left="1519" w:hanging="1772" w:hangingChars="633"/>
        <w:rPr>
          <w:rFonts w:hint="eastAsia" w:ascii="宋体" w:hAnsi="宋体" w:eastAsia="宋体" w:cs="宋体"/>
          <w:sz w:val="28"/>
          <w:szCs w:val="28"/>
          <w:highlight w:val="none"/>
        </w:rPr>
      </w:pPr>
    </w:p>
    <w:p w14:paraId="446E16F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72" w:name="_Toc6669_WPSOffice_Level2"/>
    </w:p>
    <w:p w14:paraId="736401A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6FFACBB9">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附</w:t>
      </w:r>
      <w:bookmarkStart w:id="873" w:name="_Toc267261702"/>
      <w:bookmarkStart w:id="874" w:name="_Toc296891272"/>
      <w:bookmarkStart w:id="875" w:name="_Toc296346733"/>
      <w:bookmarkStart w:id="876" w:name="_Toc296503232"/>
      <w:bookmarkStart w:id="877" w:name="_Toc296944571"/>
      <w:bookmarkStart w:id="878" w:name="_Toc296347231"/>
      <w:bookmarkStart w:id="879" w:name="_Toc296891060"/>
      <w:r>
        <w:rPr>
          <w:rFonts w:hint="eastAsia" w:ascii="宋体" w:hAnsi="宋体" w:eastAsia="宋体" w:cs="宋体"/>
          <w:sz w:val="28"/>
          <w:szCs w:val="28"/>
          <w:highlight w:val="none"/>
        </w:rPr>
        <w:t>件9 ：</w:t>
      </w:r>
      <w:bookmarkEnd w:id="872"/>
    </w:p>
    <w:bookmarkEnd w:id="873"/>
    <w:bookmarkEnd w:id="874"/>
    <w:bookmarkEnd w:id="875"/>
    <w:bookmarkEnd w:id="876"/>
    <w:bookmarkEnd w:id="877"/>
    <w:bookmarkEnd w:id="878"/>
    <w:bookmarkEnd w:id="879"/>
    <w:p w14:paraId="6F2E375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80" w:name="_Toc1212_WPSOffice_Level1"/>
      <w:r>
        <w:rPr>
          <w:rFonts w:hint="eastAsia" w:ascii="宋体" w:hAnsi="宋体" w:eastAsia="宋体" w:cs="宋体"/>
          <w:sz w:val="28"/>
          <w:szCs w:val="28"/>
          <w:highlight w:val="none"/>
        </w:rPr>
        <w:t>预付款担保</w:t>
      </w:r>
      <w:bookmarkEnd w:id="880"/>
    </w:p>
    <w:p w14:paraId="0C9C11E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（发包人名称）：</w:t>
      </w:r>
    </w:p>
    <w:p w14:paraId="3A72F91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4AFF5A8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根据</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（承包人名称）（以下称“承包人”）与</w:t>
      </w:r>
    </w:p>
    <w:p w14:paraId="503D052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bookmarkStart w:id="881" w:name="_Toc522121728"/>
      <w:r>
        <w:rPr>
          <w:rFonts w:hint="eastAsia" w:ascii="宋体" w:hAnsi="宋体" w:eastAsia="宋体" w:cs="宋体"/>
          <w:sz w:val="28"/>
          <w:szCs w:val="28"/>
          <w:highlight w:val="none"/>
        </w:rPr>
        <w:t>（发包人名称）（以下简称“发包人”）</w:t>
      </w:r>
      <w:bookmarkEnd w:id="881"/>
    </w:p>
    <w:p w14:paraId="4A66158A">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日签订的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（工程名称）《建设工程施工合同》，承包人按约定的金额向你方提交一份预付款担保，即有权得到你方支付相等金额的预付款。我方愿意就你方提供给承包人的预付款为承包人提供连带责任担保。</w:t>
      </w:r>
    </w:p>
    <w:p w14:paraId="50BC652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 担保金额人民币（大写）</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元（¥</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7724716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 担保有效期自预付款支付给承包人起生效，至你方签发的进度款支付证书说明已完全扣清止。</w:t>
      </w:r>
    </w:p>
    <w:p w14:paraId="01BD915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1859C09D">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4. 你方和承包人按合同约定变更合同时，我方承担本保函规定的义务不变。</w:t>
      </w:r>
    </w:p>
    <w:p w14:paraId="763371E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5. 因本保函发生的纠纷，可由双方协商解决，协商不成的，任何一方均可提请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仲裁委员会仲裁。</w:t>
      </w:r>
    </w:p>
    <w:p w14:paraId="19AD4CA5">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6. 本保函自我方法定代表人（或其授权代理人）签字并加盖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之日起生效。</w:t>
      </w:r>
    </w:p>
    <w:p w14:paraId="0463758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5019BB61">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担保人：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（盖单位</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6CBD98F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法定代表人或其委托代理人：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（签字）</w:t>
      </w:r>
    </w:p>
    <w:p w14:paraId="689DAE3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7779AB59">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469AF8E1">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电    话：</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10024E2E">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传    真：</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4245E61C">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 xml:space="preserve"> </w:t>
      </w:r>
    </w:p>
    <w:p w14:paraId="7227167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w:t>
      </w:r>
    </w:p>
    <w:p w14:paraId="7933008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b/>
          <w:sz w:val="28"/>
          <w:szCs w:val="28"/>
          <w:highlight w:val="none"/>
        </w:rPr>
        <w:br w:type="page"/>
      </w:r>
      <w:bookmarkStart w:id="882" w:name="_Toc1480_WPSOffice_Level2"/>
      <w:r>
        <w:rPr>
          <w:rFonts w:hint="eastAsia" w:ascii="宋体" w:hAnsi="宋体" w:eastAsia="宋体" w:cs="宋体"/>
          <w:sz w:val="28"/>
          <w:szCs w:val="28"/>
          <w:highlight w:val="none"/>
        </w:rPr>
        <w:t>附</w:t>
      </w:r>
      <w:bookmarkStart w:id="883" w:name="_Toc296347232"/>
      <w:bookmarkStart w:id="884" w:name="_Toc296503233"/>
      <w:bookmarkStart w:id="885" w:name="_Toc296944572"/>
      <w:bookmarkStart w:id="886" w:name="_Toc296891273"/>
      <w:bookmarkStart w:id="887" w:name="_Toc296891061"/>
      <w:bookmarkStart w:id="888" w:name="_Toc296346734"/>
      <w:r>
        <w:rPr>
          <w:rFonts w:hint="eastAsia" w:ascii="宋体" w:hAnsi="宋体" w:eastAsia="宋体" w:cs="宋体"/>
          <w:sz w:val="28"/>
          <w:szCs w:val="28"/>
          <w:highlight w:val="none"/>
        </w:rPr>
        <w:t>件10:</w:t>
      </w:r>
      <w:bookmarkEnd w:id="882"/>
      <w:r>
        <w:rPr>
          <w:rFonts w:hint="eastAsia" w:ascii="宋体" w:hAnsi="宋体" w:eastAsia="宋体" w:cs="宋体"/>
          <w:sz w:val="28"/>
          <w:szCs w:val="28"/>
          <w:highlight w:val="none"/>
        </w:rPr>
        <w:t xml:space="preserve">  </w:t>
      </w:r>
    </w:p>
    <w:bookmarkEnd w:id="883"/>
    <w:bookmarkEnd w:id="884"/>
    <w:bookmarkEnd w:id="885"/>
    <w:bookmarkEnd w:id="886"/>
    <w:bookmarkEnd w:id="887"/>
    <w:bookmarkEnd w:id="888"/>
    <w:p w14:paraId="4561B90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89" w:name="_Toc29450_WPSOffice_Level1"/>
      <w:r>
        <w:rPr>
          <w:rFonts w:hint="eastAsia" w:ascii="宋体" w:hAnsi="宋体" w:eastAsia="宋体" w:cs="宋体"/>
          <w:sz w:val="28"/>
          <w:szCs w:val="28"/>
          <w:highlight w:val="none"/>
        </w:rPr>
        <w:t>支付担保</w:t>
      </w:r>
      <w:bookmarkEnd w:id="889"/>
    </w:p>
    <w:p w14:paraId="75C2CB9C">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（承包人）：</w:t>
      </w:r>
    </w:p>
    <w:p w14:paraId="3F515A89">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鉴于你方作为承包人已经与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（发包人名称）（以下称“发包人”）于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日签订了</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（工程名称）《建设工程施工合同》（以下称“主合同”），应发包人的申请，我方愿就发包人履行主合同约定的工程款支付义务以保证的方式向你方提供如下担保：</w:t>
      </w:r>
    </w:p>
    <w:p w14:paraId="1B2F8AAB">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0" w:name="_Toc522121729"/>
      <w:bookmarkStart w:id="891" w:name="_Toc32518_WPSOffice_Level1"/>
      <w:r>
        <w:rPr>
          <w:rFonts w:hint="eastAsia" w:ascii="宋体" w:hAnsi="宋体" w:eastAsia="宋体" w:cs="宋体"/>
          <w:sz w:val="28"/>
          <w:szCs w:val="28"/>
          <w:highlight w:val="none"/>
        </w:rPr>
        <w:t>一、保证的范围及保证金额</w:t>
      </w:r>
      <w:bookmarkEnd w:id="890"/>
      <w:bookmarkEnd w:id="891"/>
    </w:p>
    <w:p w14:paraId="31B777C0">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我方的保证范围是主合同约定的工程款。</w:t>
      </w:r>
    </w:p>
    <w:p w14:paraId="16D85877">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本保函所称主合同约定的工程款是指主合同约定的除工程质量保证金以外的合同价款。</w:t>
      </w:r>
    </w:p>
    <w:p w14:paraId="7122CB9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我方保证的金额是主合同约定的工程款的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%，数额最高不超过人民币元（大写：</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3D002CB5">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2" w:name="_Toc12538_WPSOffice_Level1"/>
      <w:bookmarkStart w:id="893" w:name="_Toc522121730"/>
      <w:r>
        <w:rPr>
          <w:rFonts w:hint="eastAsia" w:ascii="宋体" w:hAnsi="宋体" w:eastAsia="宋体" w:cs="宋体"/>
          <w:sz w:val="28"/>
          <w:szCs w:val="28"/>
          <w:highlight w:val="none"/>
        </w:rPr>
        <w:t>二、保证的方式及保证期间</w:t>
      </w:r>
      <w:bookmarkEnd w:id="892"/>
      <w:bookmarkEnd w:id="893"/>
    </w:p>
    <w:p w14:paraId="224883A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我方保证的方式为：连带责任保证。</w:t>
      </w:r>
    </w:p>
    <w:p w14:paraId="01382723">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我方保证的期间为：自本合同生效之日起至主合同约定的工程款支付完毕之日后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日内。</w:t>
      </w:r>
    </w:p>
    <w:p w14:paraId="7FA5A879">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你方与发包人协议变更工程款支付日期的，经我方书面同意后，保证期间按照变更后的支付日期做相应调整。</w:t>
      </w:r>
    </w:p>
    <w:p w14:paraId="5D033DEB">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4" w:name="_Toc522121731"/>
      <w:bookmarkStart w:id="895" w:name="_Toc26070_WPSOffice_Level1"/>
      <w:r>
        <w:rPr>
          <w:rFonts w:hint="eastAsia" w:ascii="宋体" w:hAnsi="宋体" w:eastAsia="宋体" w:cs="宋体"/>
          <w:sz w:val="28"/>
          <w:szCs w:val="28"/>
          <w:highlight w:val="none"/>
        </w:rPr>
        <w:t>三、承担保证责任的形式</w:t>
      </w:r>
      <w:bookmarkEnd w:id="894"/>
      <w:bookmarkEnd w:id="895"/>
    </w:p>
    <w:p w14:paraId="62CD8151">
      <w:pPr>
        <w:pageBreakBefore w:val="0"/>
        <w:kinsoku/>
        <w:wordWrap/>
        <w:topLinePunct w:val="0"/>
        <w:bidi w:val="0"/>
        <w:spacing w:beforeAutospacing="0" w:afterAutospacing="0" w:line="460" w:lineRule="exact"/>
        <w:ind w:right="-109" w:rightChars="-52"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我方承担保证责任的形式是代为支付。发包人未按主合同约定向你方支付工程款的，由我方在保证金额内代为支付。</w:t>
      </w:r>
    </w:p>
    <w:p w14:paraId="6CD7039B">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6" w:name="_Toc16844_WPSOffice_Level1"/>
      <w:bookmarkStart w:id="897" w:name="_Toc522121732"/>
      <w:r>
        <w:rPr>
          <w:rFonts w:hint="eastAsia" w:ascii="宋体" w:hAnsi="宋体" w:eastAsia="宋体" w:cs="宋体"/>
          <w:sz w:val="28"/>
          <w:szCs w:val="28"/>
          <w:highlight w:val="none"/>
        </w:rPr>
        <w:t>四、代偿的安排</w:t>
      </w:r>
      <w:bookmarkEnd w:id="896"/>
      <w:bookmarkEnd w:id="897"/>
    </w:p>
    <w:p w14:paraId="33F35EFA">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你方要求我方承担保证责任的，应向我方发出书面索赔通知及发包人未支付主合同约定工程款的证明材料。索赔通知应写明要求索赔的金额，支付款项应到达的账号。</w:t>
      </w:r>
    </w:p>
    <w:p w14:paraId="4C8276FF">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在出现你方与发包人因工程质量发生争议，发包人拒绝向你方支付工程款的情形时，你方要求我方履行保证责任代为支付的，需提供符合相应条件要求的工程质量检测机构出具的质量说明材料。</w:t>
      </w:r>
    </w:p>
    <w:p w14:paraId="7DA65E9A">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我方收到你方的书面索赔通知及相应的证明材料后７天内无条件支付。</w:t>
      </w:r>
    </w:p>
    <w:p w14:paraId="6B3E3A93">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8" w:name="_Toc522121733"/>
      <w:bookmarkStart w:id="899" w:name="_Toc28216_WPSOffice_Level1"/>
      <w:r>
        <w:rPr>
          <w:rFonts w:hint="eastAsia" w:ascii="宋体" w:hAnsi="宋体" w:eastAsia="宋体" w:cs="宋体"/>
          <w:sz w:val="28"/>
          <w:szCs w:val="28"/>
          <w:highlight w:val="none"/>
        </w:rPr>
        <w:t>五、保证责任的解除</w:t>
      </w:r>
      <w:bookmarkEnd w:id="898"/>
      <w:bookmarkEnd w:id="899"/>
    </w:p>
    <w:p w14:paraId="18334800">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在本保函承诺的保证期间内，你方未书面向我方主张保证责任的，自保证期间届满次日起，我方保证责任解除。</w:t>
      </w:r>
    </w:p>
    <w:p w14:paraId="3A63FDF2">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发包人按主合同约定履行了工程款的全部支付义务的，自本保函承诺的保证期间届满次日起，我方保证责任解除。</w:t>
      </w:r>
    </w:p>
    <w:p w14:paraId="0D804E0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我方按照本保函向你方履行保证责任所支付金额达到本保函保证金额时，自我方向你方支付（支付款项从我方账户划出）之日起，保证责任即解除。</w:t>
      </w:r>
    </w:p>
    <w:p w14:paraId="479076F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4. 按照法律法规的规定或出现应解除我方保证责任的其他情形的，我方在本保函项下的保证责任亦解除。</w:t>
      </w:r>
    </w:p>
    <w:p w14:paraId="1D028CBE">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5. 我方解除保证责任后，你方应自我方保证责任解除之日起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个工作日内，将本保函原件返还我方。</w:t>
      </w:r>
    </w:p>
    <w:p w14:paraId="695F786A">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0" w:name="_Toc522121734"/>
      <w:bookmarkStart w:id="901" w:name="_Toc22586_WPSOffice_Level1"/>
      <w:r>
        <w:rPr>
          <w:rFonts w:hint="eastAsia" w:ascii="宋体" w:hAnsi="宋体" w:eastAsia="宋体" w:cs="宋体"/>
          <w:sz w:val="28"/>
          <w:szCs w:val="28"/>
          <w:highlight w:val="none"/>
        </w:rPr>
        <w:t>六、免责条款</w:t>
      </w:r>
      <w:bookmarkEnd w:id="900"/>
      <w:bookmarkEnd w:id="901"/>
    </w:p>
    <w:p w14:paraId="44E47772">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因你方违约致使发包人不能履行义务的，我方不承担保证责任。</w:t>
      </w:r>
    </w:p>
    <w:p w14:paraId="228D19F4">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依照法律法规的规定或你方与发包人的另行约定，免除发包人部分或全部义务的，我方亦免除其相应的保证责任。</w:t>
      </w:r>
    </w:p>
    <w:p w14:paraId="424D5360">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你方与发包人协议变更主合同的，如加重发包人责任致使我方保证责任加重的，需征得我方书面同意，否则我方不再承担因此而加重部分的保证责任，但主合同第10条〔变更〕约定的变更不受本款限制。</w:t>
      </w:r>
    </w:p>
    <w:p w14:paraId="7E0FE41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4. 因不可抗力造成发包人不能履行义务的，我方不承担保证责任。</w:t>
      </w:r>
    </w:p>
    <w:p w14:paraId="2A66ABC5">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2" w:name="_Toc31699_WPSOffice_Level1"/>
      <w:bookmarkStart w:id="903" w:name="_Toc522121735"/>
      <w:r>
        <w:rPr>
          <w:rFonts w:hint="eastAsia" w:ascii="宋体" w:hAnsi="宋体" w:eastAsia="宋体" w:cs="宋体"/>
          <w:sz w:val="28"/>
          <w:szCs w:val="28"/>
          <w:highlight w:val="none"/>
        </w:rPr>
        <w:t>七、争议解决</w:t>
      </w:r>
      <w:bookmarkEnd w:id="902"/>
      <w:bookmarkEnd w:id="903"/>
    </w:p>
    <w:p w14:paraId="7EEF44E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因本保函或本保函相关事项发生的纠纷，可由双方协商解决，协商不成的，按下列第</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种方式解决：</w:t>
      </w:r>
    </w:p>
    <w:p w14:paraId="3798F1CF">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4" w:name="_Toc7639_WPSOffice_Level2"/>
      <w:r>
        <w:rPr>
          <w:rFonts w:hint="eastAsia" w:ascii="宋体" w:hAnsi="宋体" w:eastAsia="宋体" w:cs="宋体"/>
          <w:sz w:val="28"/>
          <w:szCs w:val="28"/>
          <w:highlight w:val="none"/>
        </w:rPr>
        <w:t>（1）向</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仲裁委员会申请仲裁；</w:t>
      </w:r>
      <w:bookmarkEnd w:id="904"/>
    </w:p>
    <w:p w14:paraId="2801CD8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5" w:name="_Toc15440_WPSOffice_Level2"/>
      <w:r>
        <w:rPr>
          <w:rFonts w:hint="eastAsia" w:ascii="宋体" w:hAnsi="宋体" w:eastAsia="宋体" w:cs="宋体"/>
          <w:sz w:val="28"/>
          <w:szCs w:val="28"/>
          <w:highlight w:val="none"/>
        </w:rPr>
        <w:t>（2）向</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人民法院起诉。</w:t>
      </w:r>
      <w:bookmarkEnd w:id="905"/>
    </w:p>
    <w:p w14:paraId="7A3ADAE9">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6" w:name="_Toc4740_WPSOffice_Level1"/>
      <w:bookmarkStart w:id="907" w:name="_Toc522121736"/>
      <w:r>
        <w:rPr>
          <w:rFonts w:hint="eastAsia" w:ascii="宋体" w:hAnsi="宋体" w:eastAsia="宋体" w:cs="宋体"/>
          <w:sz w:val="28"/>
          <w:szCs w:val="28"/>
          <w:highlight w:val="none"/>
        </w:rPr>
        <w:t>八、保函的生效</w:t>
      </w:r>
      <w:bookmarkEnd w:id="906"/>
      <w:bookmarkEnd w:id="907"/>
    </w:p>
    <w:p w14:paraId="3C9D0223">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本保函自我方法定代表人（或其授权代理人）签字并加盖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之日起生效。</w:t>
      </w:r>
    </w:p>
    <w:p w14:paraId="02B78417">
      <w:pPr>
        <w:pageBreakBefore w:val="0"/>
        <w:kinsoku/>
        <w:wordWrap/>
        <w:topLinePunct w:val="0"/>
        <w:bidi w:val="0"/>
        <w:spacing w:beforeAutospacing="0" w:afterAutospacing="0" w:line="460" w:lineRule="exact"/>
        <w:ind w:right="6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担保人：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（盖</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458AF37B">
      <w:pPr>
        <w:pageBreakBefore w:val="0"/>
        <w:kinsoku/>
        <w:wordWrap/>
        <w:topLinePunct w:val="0"/>
        <w:bidi w:val="0"/>
        <w:spacing w:beforeAutospacing="0" w:afterAutospacing="0" w:line="460" w:lineRule="exact"/>
        <w:ind w:right="120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法定代表人或委托代理人：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（签字）</w:t>
      </w:r>
    </w:p>
    <w:p w14:paraId="53B92DE8">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 xml:space="preserve">                                        </w:t>
      </w:r>
    </w:p>
    <w:p w14:paraId="05AC1348">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 xml:space="preserve">                                        </w:t>
      </w:r>
    </w:p>
    <w:p w14:paraId="1B1B5C77">
      <w:pPr>
        <w:pageBreakBefore w:val="0"/>
        <w:kinsoku/>
        <w:wordWrap/>
        <w:topLinePunct w:val="0"/>
        <w:bidi w:val="0"/>
        <w:spacing w:beforeAutospacing="0" w:afterAutospacing="0" w:line="460" w:lineRule="exact"/>
        <w:ind w:right="15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w:t>
      </w:r>
    </w:p>
    <w:p w14:paraId="49A9038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908" w:name="_Toc32127_WPSOffice_Level2"/>
      <w:r>
        <w:rPr>
          <w:rFonts w:hint="eastAsia" w:ascii="宋体" w:hAnsi="宋体" w:eastAsia="宋体" w:cs="宋体"/>
          <w:sz w:val="28"/>
          <w:szCs w:val="28"/>
          <w:highlight w:val="none"/>
        </w:rPr>
        <w:t>附件11：</w:t>
      </w:r>
      <w:bookmarkEnd w:id="908"/>
    </w:p>
    <w:p w14:paraId="0C00A5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909" w:name="_Toc522121737"/>
      <w:bookmarkStart w:id="910" w:name="_Toc11386_WPSOffice_Level2"/>
      <w:r>
        <w:rPr>
          <w:rFonts w:hint="eastAsia" w:ascii="宋体" w:hAnsi="宋体" w:eastAsia="宋体" w:cs="宋体"/>
          <w:sz w:val="28"/>
          <w:szCs w:val="28"/>
          <w:highlight w:val="none"/>
        </w:rPr>
        <w:t>11-1：材料暂估价表</w:t>
      </w:r>
      <w:bookmarkEnd w:id="909"/>
      <w:bookmarkEnd w:id="910"/>
    </w:p>
    <w:tbl>
      <w:tblPr>
        <w:tblStyle w:val="21"/>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1B0F56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center"/>
          </w:tcPr>
          <w:p w14:paraId="6233AB8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984" w:type="dxa"/>
            <w:tcBorders>
              <w:top w:val="single" w:color="auto" w:sz="12" w:space="0"/>
              <w:bottom w:val="double" w:color="auto" w:sz="6" w:space="0"/>
            </w:tcBorders>
            <w:noWrap w:val="0"/>
            <w:vAlign w:val="center"/>
          </w:tcPr>
          <w:p w14:paraId="648D1FF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名称</w:t>
            </w:r>
          </w:p>
        </w:tc>
        <w:tc>
          <w:tcPr>
            <w:tcW w:w="851" w:type="dxa"/>
            <w:tcBorders>
              <w:top w:val="single" w:color="auto" w:sz="12" w:space="0"/>
              <w:bottom w:val="double" w:color="auto" w:sz="6" w:space="0"/>
            </w:tcBorders>
            <w:noWrap w:val="0"/>
            <w:vAlign w:val="center"/>
          </w:tcPr>
          <w:p w14:paraId="075814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w:t>
            </w:r>
          </w:p>
        </w:tc>
        <w:tc>
          <w:tcPr>
            <w:tcW w:w="774" w:type="dxa"/>
            <w:tcBorders>
              <w:top w:val="single" w:color="auto" w:sz="12" w:space="0"/>
              <w:bottom w:val="double" w:color="auto" w:sz="6" w:space="0"/>
            </w:tcBorders>
            <w:noWrap w:val="0"/>
            <w:vAlign w:val="center"/>
          </w:tcPr>
          <w:p w14:paraId="38AEBA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1352" w:type="dxa"/>
            <w:tcBorders>
              <w:top w:val="single" w:color="auto" w:sz="12" w:space="0"/>
              <w:bottom w:val="double" w:color="auto" w:sz="6" w:space="0"/>
            </w:tcBorders>
            <w:noWrap w:val="0"/>
            <w:vAlign w:val="center"/>
          </w:tcPr>
          <w:p w14:paraId="23E4AD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单价（元）</w:t>
            </w:r>
          </w:p>
        </w:tc>
        <w:tc>
          <w:tcPr>
            <w:tcW w:w="1418" w:type="dxa"/>
            <w:tcBorders>
              <w:top w:val="single" w:color="auto" w:sz="12" w:space="0"/>
              <w:bottom w:val="double" w:color="auto" w:sz="6" w:space="0"/>
            </w:tcBorders>
            <w:noWrap w:val="0"/>
            <w:vAlign w:val="center"/>
          </w:tcPr>
          <w:p w14:paraId="7805597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合价（元）</w:t>
            </w:r>
          </w:p>
        </w:tc>
        <w:tc>
          <w:tcPr>
            <w:tcW w:w="1701" w:type="dxa"/>
            <w:tcBorders>
              <w:top w:val="single" w:color="auto" w:sz="12" w:space="0"/>
              <w:bottom w:val="double" w:color="auto" w:sz="6" w:space="0"/>
            </w:tcBorders>
            <w:noWrap w:val="0"/>
            <w:vAlign w:val="center"/>
          </w:tcPr>
          <w:p w14:paraId="6FA64E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38D1DD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center"/>
          </w:tcPr>
          <w:p w14:paraId="5276090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double" w:color="auto" w:sz="6" w:space="0"/>
              <w:bottom w:val="single" w:color="auto" w:sz="6" w:space="0"/>
            </w:tcBorders>
            <w:noWrap w:val="0"/>
            <w:vAlign w:val="center"/>
          </w:tcPr>
          <w:p w14:paraId="7BFEDF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double" w:color="auto" w:sz="6" w:space="0"/>
              <w:bottom w:val="single" w:color="auto" w:sz="6" w:space="0"/>
            </w:tcBorders>
            <w:noWrap w:val="0"/>
            <w:vAlign w:val="center"/>
          </w:tcPr>
          <w:p w14:paraId="055553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double" w:color="auto" w:sz="6" w:space="0"/>
              <w:bottom w:val="single" w:color="auto" w:sz="6" w:space="0"/>
            </w:tcBorders>
            <w:noWrap w:val="0"/>
            <w:vAlign w:val="center"/>
          </w:tcPr>
          <w:p w14:paraId="7363135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double" w:color="auto" w:sz="6" w:space="0"/>
              <w:bottom w:val="single" w:color="auto" w:sz="6" w:space="0"/>
            </w:tcBorders>
            <w:noWrap w:val="0"/>
            <w:vAlign w:val="center"/>
          </w:tcPr>
          <w:p w14:paraId="45A7CF9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double" w:color="auto" w:sz="6" w:space="0"/>
              <w:bottom w:val="single" w:color="auto" w:sz="6" w:space="0"/>
            </w:tcBorders>
            <w:noWrap w:val="0"/>
            <w:vAlign w:val="center"/>
          </w:tcPr>
          <w:p w14:paraId="34EF35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double" w:color="auto" w:sz="6" w:space="0"/>
              <w:bottom w:val="single" w:color="auto" w:sz="6" w:space="0"/>
            </w:tcBorders>
            <w:noWrap w:val="0"/>
            <w:vAlign w:val="center"/>
          </w:tcPr>
          <w:p w14:paraId="1265E1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1A30E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center"/>
          </w:tcPr>
          <w:p w14:paraId="7F18E8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362431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6AA174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nil"/>
            </w:tcBorders>
            <w:noWrap w:val="0"/>
            <w:vAlign w:val="center"/>
          </w:tcPr>
          <w:p w14:paraId="100A1A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nil"/>
            </w:tcBorders>
            <w:noWrap w:val="0"/>
            <w:vAlign w:val="center"/>
          </w:tcPr>
          <w:p w14:paraId="094272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nil"/>
            </w:tcBorders>
            <w:noWrap w:val="0"/>
            <w:vAlign w:val="center"/>
          </w:tcPr>
          <w:p w14:paraId="735EF9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nil"/>
            </w:tcBorders>
            <w:noWrap w:val="0"/>
            <w:vAlign w:val="center"/>
          </w:tcPr>
          <w:p w14:paraId="3FD6E3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EFFE0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586CBB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20A2B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69D85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BB78B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408123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7D341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DB17E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2217E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6EE2E3E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1DB50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24ADB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81B84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15251D2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7CB45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34D630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DA962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0261BA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74656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E6BFC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17F0DC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3C6CA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FC684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79D9ADD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43CD6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E6801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35811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B79E24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52CA6D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19B51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49F31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5BCD3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61B69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E175D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95112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39112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FEE6C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22F1F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EB13F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F24A3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0B564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BA2EC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827C49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3244739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E53E7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00A046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66BE4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2C7106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42FB4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D02A2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6557C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B4524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50E2BED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69EB4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E3F18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080ED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4ACF3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15268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ED3977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1779C5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1E9335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40428F2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2E399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899DF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0956C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CF8FC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D4EE0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E61D60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98BCD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567D1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AC35F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06D75B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D4C9E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6DAE00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8A58A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EC66D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EF3E6B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D84B7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7D17F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39BB1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4C051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70B80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42A21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C2746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E6034A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87CCA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8400D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02413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5D12A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A106A1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843D4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E2681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1DA8FF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0612D5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EA2E1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93052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CCDDC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EA7E1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32E50B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D07E4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705B28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2345D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C03EF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E168F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DA3E0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F0B9B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CE65D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CE1E3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75F9B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D4B46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7D58A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35778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724F2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3DAD2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0F89F7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76FA5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DF9960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0FB28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2EB6A5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9729DE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B1DDB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24A17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437B68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365C5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5EB8B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5BF0CD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31A93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A916D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8077D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A1B3D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A97C1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E9F58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96263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369D8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5DF66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00AD15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F871F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1E867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C8577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4E4EB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60D3C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7FBCE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07BE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7F8727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1B7DC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5899A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1C683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F2CEC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BAC84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557690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6ED00C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3C9A1C9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F7938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81788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422B9F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C96E9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8E80C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C4D775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9A9824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37EC91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727BAF6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65F8894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911" w:name="_Toc26035_WPSOffice_Level2"/>
    </w:p>
    <w:p w14:paraId="4EB9C6A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p w14:paraId="3CF416B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p w14:paraId="38E1910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11-2：工程设备暂估价表</w:t>
      </w:r>
      <w:bookmarkEnd w:id="911"/>
    </w:p>
    <w:tbl>
      <w:tblPr>
        <w:tblStyle w:val="21"/>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65339F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center"/>
          </w:tcPr>
          <w:p w14:paraId="6DDD8A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984" w:type="dxa"/>
            <w:tcBorders>
              <w:top w:val="single" w:color="auto" w:sz="12" w:space="0"/>
              <w:bottom w:val="double" w:color="auto" w:sz="6" w:space="0"/>
            </w:tcBorders>
            <w:noWrap w:val="0"/>
            <w:vAlign w:val="center"/>
          </w:tcPr>
          <w:p w14:paraId="5573C3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名称</w:t>
            </w:r>
          </w:p>
        </w:tc>
        <w:tc>
          <w:tcPr>
            <w:tcW w:w="851" w:type="dxa"/>
            <w:tcBorders>
              <w:top w:val="single" w:color="auto" w:sz="12" w:space="0"/>
              <w:bottom w:val="double" w:color="auto" w:sz="6" w:space="0"/>
            </w:tcBorders>
            <w:noWrap w:val="0"/>
            <w:vAlign w:val="center"/>
          </w:tcPr>
          <w:p w14:paraId="4771B88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w:t>
            </w:r>
          </w:p>
        </w:tc>
        <w:tc>
          <w:tcPr>
            <w:tcW w:w="774" w:type="dxa"/>
            <w:tcBorders>
              <w:top w:val="single" w:color="auto" w:sz="12" w:space="0"/>
              <w:bottom w:val="double" w:color="auto" w:sz="6" w:space="0"/>
            </w:tcBorders>
            <w:noWrap w:val="0"/>
            <w:vAlign w:val="center"/>
          </w:tcPr>
          <w:p w14:paraId="2FCC418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1352" w:type="dxa"/>
            <w:tcBorders>
              <w:top w:val="single" w:color="auto" w:sz="12" w:space="0"/>
              <w:bottom w:val="double" w:color="auto" w:sz="6" w:space="0"/>
            </w:tcBorders>
            <w:noWrap w:val="0"/>
            <w:vAlign w:val="center"/>
          </w:tcPr>
          <w:p w14:paraId="2B29C9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单价（元）</w:t>
            </w:r>
          </w:p>
        </w:tc>
        <w:tc>
          <w:tcPr>
            <w:tcW w:w="1418" w:type="dxa"/>
            <w:tcBorders>
              <w:top w:val="single" w:color="auto" w:sz="12" w:space="0"/>
              <w:bottom w:val="double" w:color="auto" w:sz="6" w:space="0"/>
            </w:tcBorders>
            <w:noWrap w:val="0"/>
            <w:vAlign w:val="center"/>
          </w:tcPr>
          <w:p w14:paraId="43631A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合价（元）</w:t>
            </w:r>
          </w:p>
        </w:tc>
        <w:tc>
          <w:tcPr>
            <w:tcW w:w="1701" w:type="dxa"/>
            <w:tcBorders>
              <w:top w:val="single" w:color="auto" w:sz="12" w:space="0"/>
              <w:bottom w:val="double" w:color="auto" w:sz="6" w:space="0"/>
            </w:tcBorders>
            <w:noWrap w:val="0"/>
            <w:vAlign w:val="center"/>
          </w:tcPr>
          <w:p w14:paraId="45D0346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7F3082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center"/>
          </w:tcPr>
          <w:p w14:paraId="5726034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double" w:color="auto" w:sz="6" w:space="0"/>
              <w:bottom w:val="single" w:color="auto" w:sz="6" w:space="0"/>
            </w:tcBorders>
            <w:noWrap w:val="0"/>
            <w:vAlign w:val="center"/>
          </w:tcPr>
          <w:p w14:paraId="4EBABE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double" w:color="auto" w:sz="6" w:space="0"/>
              <w:bottom w:val="single" w:color="auto" w:sz="6" w:space="0"/>
            </w:tcBorders>
            <w:noWrap w:val="0"/>
            <w:vAlign w:val="center"/>
          </w:tcPr>
          <w:p w14:paraId="2619FA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double" w:color="auto" w:sz="6" w:space="0"/>
              <w:bottom w:val="single" w:color="auto" w:sz="6" w:space="0"/>
            </w:tcBorders>
            <w:noWrap w:val="0"/>
            <w:vAlign w:val="center"/>
          </w:tcPr>
          <w:p w14:paraId="6B4748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double" w:color="auto" w:sz="6" w:space="0"/>
              <w:bottom w:val="single" w:color="auto" w:sz="6" w:space="0"/>
            </w:tcBorders>
            <w:noWrap w:val="0"/>
            <w:vAlign w:val="center"/>
          </w:tcPr>
          <w:p w14:paraId="6485AC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double" w:color="auto" w:sz="6" w:space="0"/>
              <w:bottom w:val="single" w:color="auto" w:sz="6" w:space="0"/>
            </w:tcBorders>
            <w:noWrap w:val="0"/>
            <w:vAlign w:val="center"/>
          </w:tcPr>
          <w:p w14:paraId="624A93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double" w:color="auto" w:sz="6" w:space="0"/>
              <w:bottom w:val="single" w:color="auto" w:sz="6" w:space="0"/>
            </w:tcBorders>
            <w:noWrap w:val="0"/>
            <w:vAlign w:val="center"/>
          </w:tcPr>
          <w:p w14:paraId="366F162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DA0E2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center"/>
          </w:tcPr>
          <w:p w14:paraId="6050B6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5BAA61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12CAF97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nil"/>
            </w:tcBorders>
            <w:noWrap w:val="0"/>
            <w:vAlign w:val="center"/>
          </w:tcPr>
          <w:p w14:paraId="2D15DB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nil"/>
            </w:tcBorders>
            <w:noWrap w:val="0"/>
            <w:vAlign w:val="center"/>
          </w:tcPr>
          <w:p w14:paraId="244E11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nil"/>
            </w:tcBorders>
            <w:noWrap w:val="0"/>
            <w:vAlign w:val="center"/>
          </w:tcPr>
          <w:p w14:paraId="131379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nil"/>
            </w:tcBorders>
            <w:noWrap w:val="0"/>
            <w:vAlign w:val="center"/>
          </w:tcPr>
          <w:p w14:paraId="6C0D13A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033CF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6FD37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F26D2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A1E77E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F8696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A7F32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F67D49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1ADC0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73E57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A0B80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5E53B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AA8AD1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06C58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34734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26E1C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4ED4E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428FF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1F254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ABBAA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3D681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143DA2E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4E2EFA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0FCE2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FDAC6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D392D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0B8C7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FC01ED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927A2E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7FC280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CAE86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A181E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E4EC9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2EB6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ECE6C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11B471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37F5E1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4516E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AB433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D5487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148E36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42B87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37405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A92AB1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6147D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1C04D44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FAA71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12D4B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54CE1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11A7D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DAF38B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2DEF3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F24046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886D1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514BE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63F06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3F9CE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54B3A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C58A5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E02F5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CC466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EAD549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925CE9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AEBB6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283A5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A0ECF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0CA2A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C275B8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C17C3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11559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22651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03862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5DBF1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19141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02E00E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18BC8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DC4C5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3FA78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034AD1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989F2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FC9C71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9BA5B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DC4F8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9C9EC6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24CB9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F9509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07B5D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EFAA70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DFCC8E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BD83B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69590A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8E8AD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F0E04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A418C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89DD9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5F85D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76E914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00F56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E8B2A8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28408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49CC89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A75106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CC894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E248A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E23058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9F5B3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536257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3FD9A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710B67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ADD88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BBEE7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C3BD2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B5598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1B65B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6D80AA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AF8E32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3A59892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5F3EE5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17AB0CF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ADF5A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D1CEB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0564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5C1047D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A735F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3B9376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79524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89C0DA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60337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7EB831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25EF4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5897E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9F0D69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1A41B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BB8D08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E0DB6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026D2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D8FF9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9F543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98F700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1FF74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3D2AE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713E254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56B9A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4DE85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996E3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C5906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4FD20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C2D03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D928E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F7E48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AA7A8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A2174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D2C43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BF85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1A9B1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2EB8B3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A3B5E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62258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26F485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5063C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89CBA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7E120117">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48395B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912" w:name="_Toc26043_WPSOffice_Level2"/>
      <w:r>
        <w:rPr>
          <w:rFonts w:hint="eastAsia" w:ascii="宋体" w:hAnsi="宋体" w:eastAsia="宋体" w:cs="宋体"/>
          <w:sz w:val="28"/>
          <w:szCs w:val="28"/>
          <w:highlight w:val="none"/>
        </w:rPr>
        <w:t>11-3：专业工程暂估价表</w:t>
      </w:r>
      <w:bookmarkEnd w:id="912"/>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3FBBE7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center"/>
          </w:tcPr>
          <w:p w14:paraId="0AD6D30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984" w:type="dxa"/>
            <w:tcBorders>
              <w:top w:val="single" w:color="auto" w:sz="12" w:space="0"/>
              <w:bottom w:val="double" w:color="auto" w:sz="6" w:space="0"/>
            </w:tcBorders>
            <w:noWrap w:val="0"/>
            <w:vAlign w:val="center"/>
          </w:tcPr>
          <w:p w14:paraId="4FC7F5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专业工程名称</w:t>
            </w:r>
          </w:p>
        </w:tc>
        <w:tc>
          <w:tcPr>
            <w:tcW w:w="4678" w:type="dxa"/>
            <w:tcBorders>
              <w:top w:val="single" w:color="auto" w:sz="12" w:space="0"/>
              <w:bottom w:val="double" w:color="auto" w:sz="6" w:space="0"/>
            </w:tcBorders>
            <w:noWrap w:val="0"/>
            <w:vAlign w:val="center"/>
          </w:tcPr>
          <w:p w14:paraId="157454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工程内容</w:t>
            </w:r>
          </w:p>
        </w:tc>
        <w:tc>
          <w:tcPr>
            <w:tcW w:w="1276" w:type="dxa"/>
            <w:tcBorders>
              <w:top w:val="single" w:color="auto" w:sz="12" w:space="0"/>
              <w:bottom w:val="double" w:color="auto" w:sz="6" w:space="0"/>
            </w:tcBorders>
            <w:noWrap w:val="0"/>
            <w:vAlign w:val="center"/>
          </w:tcPr>
          <w:p w14:paraId="6C1BF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金额</w:t>
            </w:r>
          </w:p>
        </w:tc>
      </w:tr>
      <w:tr w14:paraId="482069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center"/>
          </w:tcPr>
          <w:p w14:paraId="389359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double" w:color="auto" w:sz="6" w:space="0"/>
              <w:bottom w:val="single" w:color="auto" w:sz="6" w:space="0"/>
            </w:tcBorders>
            <w:noWrap w:val="0"/>
            <w:vAlign w:val="center"/>
          </w:tcPr>
          <w:p w14:paraId="2CB2EA6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tcBorders>
              <w:top w:val="double" w:color="auto" w:sz="6" w:space="0"/>
              <w:bottom w:val="single" w:color="auto" w:sz="6" w:space="0"/>
            </w:tcBorders>
            <w:noWrap w:val="0"/>
            <w:vAlign w:val="center"/>
          </w:tcPr>
          <w:p w14:paraId="3856D9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double" w:color="auto" w:sz="6" w:space="0"/>
              <w:bottom w:val="single" w:color="auto" w:sz="6" w:space="0"/>
            </w:tcBorders>
            <w:noWrap w:val="0"/>
            <w:vAlign w:val="center"/>
          </w:tcPr>
          <w:p w14:paraId="14013ED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6D0BF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center"/>
          </w:tcPr>
          <w:p w14:paraId="631522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728A964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tcBorders>
              <w:top w:val="nil"/>
            </w:tcBorders>
            <w:noWrap w:val="0"/>
            <w:vAlign w:val="center"/>
          </w:tcPr>
          <w:p w14:paraId="71D6DD3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nil"/>
            </w:tcBorders>
            <w:noWrap w:val="0"/>
            <w:vAlign w:val="center"/>
          </w:tcPr>
          <w:p w14:paraId="5B2618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1DAC8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center"/>
          </w:tcPr>
          <w:p w14:paraId="3630E7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7B0A474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tcBorders>
              <w:top w:val="nil"/>
            </w:tcBorders>
            <w:noWrap w:val="0"/>
            <w:vAlign w:val="center"/>
          </w:tcPr>
          <w:p w14:paraId="71C08A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nil"/>
            </w:tcBorders>
            <w:noWrap w:val="0"/>
            <w:vAlign w:val="center"/>
          </w:tcPr>
          <w:p w14:paraId="2A43FF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FDFC2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15923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7118A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527A4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E4DEA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05FBB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590872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E98AA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7853C9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29571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245E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7BFA3D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B158F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2085B0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D4AA9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933AD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38E287D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0B0E8D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70DC71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69509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FE641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784470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6FCEE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20113D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5BF782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2578B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3D4D54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F0E13B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FE2B78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44B40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4B2A5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630312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335788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39A4F0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C48F0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541D8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1B1FBF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70C8F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8C0D3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BDB517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B1AA2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653254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45AAE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24F509F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13DFF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1E3AF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62D380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964D1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1A90A95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E74056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98E5C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599B66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474A6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6805F3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12AED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56220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33EE1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AEA99B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DF483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62AF5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9084A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33145A2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09E0CB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D3214A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12221D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8C004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BEA7D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95237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646F0DB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6059F9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97FF3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44DCCAF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32C32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A3CD86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C07731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91F79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64D258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C0C05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59FAAC8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491CB3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AD249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C5EA7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D8E73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6447DF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42F430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6EEF4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01D1F3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A767A4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B380FB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BCCF2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DB8F2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3E2880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0B63D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9626D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6F6FC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117CA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center"/>
          </w:tcPr>
          <w:p w14:paraId="7D4DC9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小计：</w:t>
            </w:r>
          </w:p>
        </w:tc>
      </w:tr>
    </w:tbl>
    <w:p w14:paraId="6E3BD38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p>
    <w:p w14:paraId="79FA1688">
      <w:pPr>
        <w:pageBreakBefore w:val="0"/>
        <w:kinsoku/>
        <w:wordWrap/>
        <w:topLinePunct w:val="0"/>
        <w:bidi w:val="0"/>
        <w:spacing w:beforeAutospacing="0" w:afterAutospacing="0" w:line="460" w:lineRule="exact"/>
        <w:jc w:val="left"/>
        <w:rPr>
          <w:rFonts w:hint="eastAsia" w:ascii="宋体" w:hAnsi="宋体" w:eastAsia="宋体" w:cs="宋体"/>
          <w:b/>
          <w:sz w:val="28"/>
          <w:szCs w:val="28"/>
          <w:highlight w:val="none"/>
        </w:rPr>
      </w:pPr>
      <w:r>
        <w:rPr>
          <w:rFonts w:hint="eastAsia" w:ascii="宋体" w:hAnsi="宋体" w:eastAsia="宋体" w:cs="宋体"/>
          <w:b/>
          <w:sz w:val="28"/>
          <w:szCs w:val="28"/>
          <w:highlight w:val="none"/>
        </w:rPr>
        <w:t>注：最终合同</w:t>
      </w:r>
      <w:r>
        <w:rPr>
          <w:rFonts w:hint="eastAsia" w:ascii="宋体" w:hAnsi="宋体" w:eastAsia="宋体" w:cs="宋体"/>
          <w:b/>
          <w:sz w:val="28"/>
          <w:szCs w:val="28"/>
          <w:highlight w:val="none"/>
          <w:lang w:eastAsia="zh-CN"/>
        </w:rPr>
        <w:t>以</w:t>
      </w:r>
      <w:r>
        <w:rPr>
          <w:rFonts w:hint="eastAsia" w:ascii="宋体" w:hAnsi="宋体" w:eastAsia="宋体" w:cs="宋体"/>
          <w:b/>
          <w:sz w:val="28"/>
          <w:szCs w:val="28"/>
          <w:highlight w:val="none"/>
        </w:rPr>
        <w:t>与甲方签订的合同为准。</w:t>
      </w:r>
    </w:p>
    <w:p w14:paraId="7C824077">
      <w:pPr>
        <w:pageBreakBefore w:val="0"/>
        <w:kinsoku/>
        <w:wordWrap/>
        <w:topLinePunct w:val="0"/>
        <w:bidi w:val="0"/>
        <w:spacing w:beforeAutospacing="0" w:afterAutospacing="0" w:line="460" w:lineRule="exact"/>
        <w:jc w:val="center"/>
        <w:textAlignment w:val="auto"/>
        <w:outlineLvl w:val="9"/>
        <w:rPr>
          <w:rFonts w:hint="eastAsia" w:ascii="宋体" w:hAnsi="宋体" w:eastAsia="宋体" w:cs="宋体"/>
          <w:b/>
          <w:bCs/>
          <w:sz w:val="28"/>
          <w:szCs w:val="28"/>
          <w:highlight w:val="none"/>
        </w:rPr>
        <w:sectPr>
          <w:footerReference r:id="rId8" w:type="default"/>
          <w:pgSz w:w="11906" w:h="16838"/>
          <w:pgMar w:top="1276" w:right="1276" w:bottom="1440" w:left="1559" w:header="851" w:footer="992" w:gutter="0"/>
          <w:pgNumType w:fmt="decimal"/>
          <w:cols w:space="720" w:num="1"/>
          <w:docGrid w:linePitch="312" w:charSpace="0"/>
        </w:sectPr>
      </w:pPr>
    </w:p>
    <w:p w14:paraId="4AFBF696">
      <w:pPr>
        <w:bidi w:val="0"/>
        <w:jc w:val="center"/>
        <w:outlineLvl w:val="0"/>
        <w:rPr>
          <w:rFonts w:hint="eastAsia" w:ascii="宋体" w:hAnsi="宋体" w:eastAsia="宋体" w:cs="宋体"/>
          <w:b/>
          <w:bCs/>
          <w:sz w:val="28"/>
          <w:szCs w:val="28"/>
          <w:highlight w:val="none"/>
          <w:lang w:val="en-US" w:eastAsia="zh-CN"/>
        </w:rPr>
      </w:pPr>
      <w:bookmarkStart w:id="913" w:name="_Toc19883"/>
      <w:bookmarkStart w:id="914" w:name="_Toc349573127"/>
      <w:bookmarkStart w:id="915" w:name="_Toc28337"/>
      <w:bookmarkStart w:id="916" w:name="_Toc298240411"/>
      <w:bookmarkStart w:id="917" w:name="_Toc21107"/>
      <w:bookmarkStart w:id="918" w:name="_Toc349637926"/>
      <w:bookmarkStart w:id="919" w:name="_Toc468707225"/>
      <w:r>
        <w:rPr>
          <w:rFonts w:hint="eastAsia" w:ascii="宋体" w:hAnsi="宋体" w:eastAsia="宋体" w:cs="宋体"/>
          <w:b/>
          <w:bCs/>
          <w:sz w:val="28"/>
          <w:szCs w:val="28"/>
          <w:highlight w:val="none"/>
        </w:rPr>
        <w:t>第四部分</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技术要求</w:t>
      </w:r>
      <w:bookmarkEnd w:id="913"/>
      <w:bookmarkEnd w:id="914"/>
      <w:bookmarkEnd w:id="915"/>
      <w:bookmarkEnd w:id="916"/>
      <w:bookmarkEnd w:id="917"/>
      <w:bookmarkEnd w:id="918"/>
      <w:bookmarkEnd w:id="919"/>
      <w:bookmarkStart w:id="920" w:name="_Toc267301295"/>
    </w:p>
    <w:bookmarkEnd w:id="920"/>
    <w:p w14:paraId="454AC0B7">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p>
    <w:p w14:paraId="40623CD5">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1.1、本工程完成必须符合国家和地方现行相关质量评定标准和施工技术规范、工程量清单。</w:t>
      </w:r>
    </w:p>
    <w:p w14:paraId="19DAEF8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1.2、本工程的材料检验和质量、工艺试验按国家、地方现行相关规定执行</w:t>
      </w:r>
    </w:p>
    <w:p w14:paraId="7ED2A75C">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1.3、本工程相关施工要求：</w:t>
      </w:r>
    </w:p>
    <w:p w14:paraId="52A62CE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p>
    <w:p w14:paraId="3DC4C94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p>
    <w:p w14:paraId="2A1849D7">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2565ED8A">
      <w:pPr>
        <w:pageBreakBefore w:val="0"/>
        <w:kinsoku/>
        <w:wordWrap/>
        <w:topLinePunct w:val="0"/>
        <w:bidi w:val="0"/>
        <w:spacing w:beforeAutospacing="0" w:afterAutospacing="0" w:line="500" w:lineRule="exact"/>
        <w:ind w:right="0"/>
        <w:jc w:val="both"/>
        <w:rPr>
          <w:rFonts w:hint="eastAsia" w:ascii="宋体" w:hAnsi="宋体" w:eastAsia="宋体" w:cs="宋体"/>
          <w:b/>
          <w:bCs/>
          <w:sz w:val="28"/>
          <w:szCs w:val="28"/>
          <w:highlight w:val="none"/>
          <w:lang w:val="en-US" w:eastAsia="zh-CN"/>
        </w:rPr>
      </w:pPr>
    </w:p>
    <w:p w14:paraId="70ED75E7">
      <w:pPr>
        <w:pageBreakBefore w:val="0"/>
        <w:kinsoku/>
        <w:wordWrap/>
        <w:topLinePunct w:val="0"/>
        <w:bidi w:val="0"/>
        <w:spacing w:beforeAutospacing="0" w:afterAutospacing="0" w:line="500" w:lineRule="exact"/>
        <w:ind w:right="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 xml:space="preserve">第五部分  </w:t>
      </w:r>
      <w:r>
        <w:rPr>
          <w:rFonts w:hint="eastAsia" w:ascii="宋体" w:hAnsi="宋体" w:eastAsia="宋体" w:cs="宋体"/>
          <w:b/>
          <w:bCs/>
          <w:sz w:val="28"/>
          <w:szCs w:val="28"/>
          <w:highlight w:val="none"/>
        </w:rPr>
        <w:t>范</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本</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格</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式</w:t>
      </w:r>
    </w:p>
    <w:p w14:paraId="5E14D9F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bookmarkStart w:id="921" w:name="_Toc420348768"/>
      <w:bookmarkStart w:id="922" w:name="_Toc4487_WPSOffice_Level1"/>
    </w:p>
    <w:p w14:paraId="4B181C2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1A2E0B09">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94B6BB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6DECD3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6BA459A6">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3C17EE6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0249E4E8">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0CC5A5B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59445685">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2A84E0BE">
      <w:pPr>
        <w:rPr>
          <w:rFonts w:hint="eastAsia" w:ascii="宋体" w:hAnsi="宋体" w:eastAsia="宋体" w:cs="宋体"/>
          <w:b/>
          <w:sz w:val="28"/>
          <w:szCs w:val="28"/>
          <w:highlight w:val="none"/>
          <w:u w:val="single"/>
        </w:rPr>
      </w:pPr>
      <w:r>
        <w:rPr>
          <w:rFonts w:hint="eastAsia" w:ascii="宋体" w:hAnsi="宋体" w:eastAsia="宋体" w:cs="宋体"/>
          <w:sz w:val="28"/>
          <w:szCs w:val="28"/>
          <w:highlight w:val="none"/>
          <w:lang w:eastAsia="zh-CN"/>
        </w:rPr>
        <w:br w:type="page"/>
      </w:r>
    </w:p>
    <w:p w14:paraId="7C6DAA2A">
      <w:pPr>
        <w:pageBreakBefore w:val="0"/>
        <w:kinsoku/>
        <w:wordWrap/>
        <w:topLinePunct w:val="0"/>
        <w:bidi w:val="0"/>
        <w:spacing w:beforeAutospacing="0" w:afterAutospacing="0" w:line="460" w:lineRule="exact"/>
        <w:jc w:val="both"/>
        <w:rPr>
          <w:rFonts w:hint="eastAsia" w:ascii="宋体" w:hAnsi="宋体" w:eastAsia="宋体" w:cs="宋体"/>
          <w:b/>
          <w:sz w:val="28"/>
          <w:szCs w:val="28"/>
          <w:highlight w:val="none"/>
          <w:u w:val="single"/>
        </w:rPr>
      </w:pPr>
    </w:p>
    <w:p w14:paraId="7AD8B24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u w:val="single"/>
        </w:rPr>
        <w:t>(项目名称)</w:t>
      </w:r>
    </w:p>
    <w:p w14:paraId="1C8C5429">
      <w:pPr>
        <w:rPr>
          <w:rFonts w:hint="eastAsia" w:ascii="宋体" w:hAnsi="宋体" w:eastAsia="宋体" w:cs="宋体"/>
          <w:sz w:val="28"/>
          <w:szCs w:val="28"/>
          <w:highlight w:val="none"/>
        </w:rPr>
      </w:pPr>
    </w:p>
    <w:p w14:paraId="6CF44868">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09B10C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E19E81F">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8B64D4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5E877B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投标文件商务标</w:t>
      </w:r>
    </w:p>
    <w:p w14:paraId="3D861FA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031DED95">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BE3580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988EE9B">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538479B6">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投  标  人：</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single"/>
        </w:rPr>
        <w:tab/>
      </w:r>
      <w:r>
        <w:rPr>
          <w:rFonts w:hint="eastAsia" w:ascii="宋体" w:hAnsi="宋体" w:eastAsia="宋体" w:cs="宋体"/>
          <w:b/>
          <w:sz w:val="28"/>
          <w:szCs w:val="28"/>
          <w:highlight w:val="none"/>
          <w:u w:val="single"/>
        </w:rPr>
        <w:t xml:space="preserve"> （盖公章）        </w:t>
      </w:r>
    </w:p>
    <w:p w14:paraId="6BD714AB">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2B516B7A">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法 定 代 表 人</w:t>
      </w:r>
    </w:p>
    <w:p w14:paraId="2A1C1EF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69FFCCE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或其委托代理人：</w:t>
      </w:r>
      <w:r>
        <w:rPr>
          <w:rFonts w:hint="eastAsia" w:ascii="宋体" w:hAnsi="宋体" w:eastAsia="宋体" w:cs="宋体"/>
          <w:b/>
          <w:sz w:val="28"/>
          <w:szCs w:val="28"/>
          <w:highlight w:val="none"/>
          <w:u w:val="single"/>
        </w:rPr>
        <w:t xml:space="preserve">        （签字或盖章）          </w:t>
      </w:r>
    </w:p>
    <w:p w14:paraId="326D597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325F1F72">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0BE2514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u w:val="single"/>
          <w:lang w:val="en-US" w:eastAsia="zh-CN"/>
        </w:rPr>
      </w:pPr>
      <w:r>
        <w:rPr>
          <w:rFonts w:hint="eastAsia" w:ascii="宋体" w:hAnsi="宋体" w:eastAsia="宋体" w:cs="宋体"/>
          <w:b/>
          <w:sz w:val="28"/>
          <w:szCs w:val="28"/>
          <w:highlight w:val="none"/>
        </w:rPr>
        <w:t>日  期：</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年</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none"/>
          <w:lang w:val="en-US" w:eastAsia="zh-CN"/>
        </w:rPr>
        <w:t>日</w:t>
      </w:r>
    </w:p>
    <w:p w14:paraId="7C42ED8B">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27379999">
      <w:pP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br w:type="page"/>
      </w:r>
    </w:p>
    <w:p w14:paraId="67FE0099">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lang w:eastAsia="zh-CN"/>
        </w:rPr>
      </w:pPr>
      <w:bookmarkStart w:id="923" w:name="_Toc514163722"/>
      <w:bookmarkStart w:id="924" w:name="_Toc514163609"/>
      <w:r>
        <w:rPr>
          <w:rFonts w:hint="eastAsia" w:ascii="宋体" w:hAnsi="宋体" w:eastAsia="宋体" w:cs="宋体"/>
          <w:sz w:val="28"/>
          <w:szCs w:val="28"/>
          <w:highlight w:val="none"/>
        </w:rPr>
        <w:t>商务标目录</w:t>
      </w:r>
      <w:bookmarkEnd w:id="923"/>
      <w:bookmarkEnd w:id="924"/>
    </w:p>
    <w:p w14:paraId="2F8C9718">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eastAsia="zh-CN"/>
        </w:rPr>
      </w:pPr>
    </w:p>
    <w:p w14:paraId="2319E20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一、</w:t>
      </w:r>
      <w:r>
        <w:rPr>
          <w:rFonts w:hint="eastAsia" w:ascii="宋体" w:hAnsi="宋体" w:eastAsia="宋体" w:cs="宋体"/>
          <w:sz w:val="28"/>
          <w:szCs w:val="28"/>
          <w:highlight w:val="none"/>
        </w:rPr>
        <w:t>投标承诺书（一）</w:t>
      </w:r>
    </w:p>
    <w:p w14:paraId="10AFA622">
      <w:pPr>
        <w:pageBreakBefore w:val="0"/>
        <w:kinsoku/>
        <w:wordWrap/>
        <w:topLinePunct w:val="0"/>
        <w:autoSpaceDE w:val="0"/>
        <w:autoSpaceDN w:val="0"/>
        <w:bidi w:val="0"/>
        <w:adjustRightInd w:val="0"/>
        <w:spacing w:beforeAutospacing="0" w:afterAutospacing="0" w:line="460" w:lineRule="exact"/>
        <w:ind w:firstLine="840" w:firstLineChars="300"/>
        <w:rPr>
          <w:rFonts w:hint="eastAsia" w:ascii="宋体" w:hAnsi="宋体" w:eastAsia="宋体" w:cs="宋体"/>
          <w:sz w:val="28"/>
          <w:szCs w:val="28"/>
          <w:highlight w:val="none"/>
        </w:rPr>
      </w:pPr>
      <w:r>
        <w:rPr>
          <w:rFonts w:hint="eastAsia" w:ascii="宋体" w:hAnsi="宋体" w:eastAsia="宋体" w:cs="宋体"/>
          <w:sz w:val="28"/>
          <w:szCs w:val="28"/>
          <w:highlight w:val="none"/>
        </w:rPr>
        <w:t>投标承诺书（二）</w:t>
      </w:r>
    </w:p>
    <w:p w14:paraId="04C966DF">
      <w:pPr>
        <w:pStyle w:val="24"/>
        <w:pageBreakBefore w:val="0"/>
        <w:numPr>
          <w:ilvl w:val="0"/>
          <w:numId w:val="2"/>
        </w:numPr>
        <w:kinsoku/>
        <w:wordWrap/>
        <w:topLinePunct w:val="0"/>
        <w:bidi w:val="0"/>
        <w:spacing w:beforeAutospacing="0" w:afterAutospacing="0" w:line="460" w:lineRule="exact"/>
        <w:ind w:left="0" w:leftChars="0" w:firstLine="0" w:firstLineChars="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投标函</w:t>
      </w:r>
    </w:p>
    <w:p w14:paraId="3FD9E5A2">
      <w:pPr>
        <w:pStyle w:val="24"/>
        <w:pageBreakBefore w:val="0"/>
        <w:numPr>
          <w:ilvl w:val="0"/>
          <w:numId w:val="0"/>
        </w:numPr>
        <w:kinsoku/>
        <w:wordWrap/>
        <w:topLinePunct w:val="0"/>
        <w:bidi w:val="0"/>
        <w:spacing w:beforeAutospacing="0" w:afterAutospacing="0" w:line="460" w:lineRule="exact"/>
        <w:ind w:leftChars="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三、法定代表人身份证明书</w:t>
      </w:r>
    </w:p>
    <w:p w14:paraId="2DBF1A28">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四、法定代表人授权委托书</w:t>
      </w:r>
    </w:p>
    <w:p w14:paraId="10952F79">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Style w:val="23"/>
          <w:rFonts w:hint="eastAsia" w:ascii="宋体" w:hAnsi="宋体" w:eastAsia="宋体" w:cs="宋体"/>
          <w:b w:val="0"/>
          <w:bCs w:val="0"/>
          <w:color w:val="auto"/>
          <w:kern w:val="2"/>
          <w:sz w:val="28"/>
          <w:szCs w:val="28"/>
          <w:highlight w:val="none"/>
          <w:lang w:val="zh-CN" w:eastAsia="zh-CN" w:bidi="zh-CN"/>
        </w:rPr>
      </w:pPr>
      <w:r>
        <w:rPr>
          <w:rFonts w:hint="eastAsia" w:ascii="宋体" w:hAnsi="宋体" w:eastAsia="宋体" w:cs="宋体"/>
          <w:color w:val="auto"/>
          <w:sz w:val="28"/>
          <w:szCs w:val="28"/>
          <w:highlight w:val="none"/>
          <w:lang w:eastAsia="zh-CN"/>
        </w:rPr>
        <w:t>五</w:t>
      </w:r>
      <w:r>
        <w:rPr>
          <w:rStyle w:val="23"/>
          <w:rFonts w:hint="eastAsia" w:ascii="宋体" w:hAnsi="宋体" w:eastAsia="宋体" w:cs="宋体"/>
          <w:b w:val="0"/>
          <w:bCs w:val="0"/>
          <w:color w:val="auto"/>
          <w:kern w:val="2"/>
          <w:sz w:val="28"/>
          <w:szCs w:val="28"/>
          <w:highlight w:val="none"/>
          <w:lang w:val="zh-CN" w:eastAsia="zh-CN" w:bidi="zh-CN"/>
        </w:rPr>
        <w:t>、投标人资格说明</w:t>
      </w:r>
    </w:p>
    <w:p w14:paraId="39EF0825">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Style w:val="23"/>
          <w:rFonts w:hint="eastAsia" w:ascii="宋体" w:hAnsi="宋体" w:eastAsia="宋体" w:cs="宋体"/>
          <w:b w:val="0"/>
          <w:bCs w:val="0"/>
          <w:color w:val="auto"/>
          <w:kern w:val="2"/>
          <w:sz w:val="28"/>
          <w:szCs w:val="28"/>
          <w:highlight w:val="none"/>
          <w:lang w:val="en-US" w:eastAsia="zh-CN" w:bidi="zh-CN"/>
        </w:rPr>
      </w:pPr>
      <w:r>
        <w:rPr>
          <w:rStyle w:val="23"/>
          <w:rFonts w:hint="eastAsia" w:ascii="宋体" w:hAnsi="宋体" w:eastAsia="宋体" w:cs="宋体"/>
          <w:b w:val="0"/>
          <w:bCs w:val="0"/>
          <w:color w:val="auto"/>
          <w:kern w:val="2"/>
          <w:sz w:val="28"/>
          <w:szCs w:val="28"/>
          <w:highlight w:val="none"/>
          <w:lang w:val="en-US" w:eastAsia="zh-CN" w:bidi="zh-CN"/>
        </w:rPr>
        <w:t xml:space="preserve">5-1 </w:t>
      </w:r>
      <w:r>
        <w:rPr>
          <w:rStyle w:val="23"/>
          <w:rFonts w:hint="eastAsia" w:ascii="宋体" w:hAnsi="宋体" w:eastAsia="宋体" w:cs="宋体"/>
          <w:b w:val="0"/>
          <w:bCs w:val="0"/>
          <w:color w:val="auto"/>
          <w:kern w:val="2"/>
          <w:sz w:val="28"/>
          <w:szCs w:val="28"/>
          <w:highlight w:val="none"/>
          <w:lang w:val="zh-CN" w:eastAsia="zh-CN" w:bidi="zh-CN"/>
        </w:rPr>
        <w:t>供应商基本情况表</w:t>
      </w:r>
    </w:p>
    <w:p w14:paraId="2E5F5407">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Style w:val="23"/>
          <w:rFonts w:hint="eastAsia" w:ascii="宋体" w:hAnsi="宋体" w:eastAsia="宋体" w:cs="宋体"/>
          <w:b w:val="0"/>
          <w:bCs w:val="0"/>
          <w:color w:val="auto"/>
          <w:kern w:val="2"/>
          <w:sz w:val="28"/>
          <w:szCs w:val="28"/>
          <w:highlight w:val="none"/>
          <w:lang w:val="zh-CN" w:eastAsia="zh-CN" w:bidi="zh-CN"/>
        </w:rPr>
      </w:pPr>
      <w:r>
        <w:rPr>
          <w:rStyle w:val="23"/>
          <w:rFonts w:hint="eastAsia" w:ascii="宋体" w:hAnsi="宋体" w:eastAsia="宋体" w:cs="宋体"/>
          <w:b w:val="0"/>
          <w:bCs w:val="0"/>
          <w:color w:val="auto"/>
          <w:kern w:val="2"/>
          <w:sz w:val="28"/>
          <w:szCs w:val="28"/>
          <w:highlight w:val="none"/>
          <w:lang w:val="en-US" w:eastAsia="zh-CN" w:bidi="zh-CN"/>
        </w:rPr>
        <w:t xml:space="preserve">5-2 </w:t>
      </w:r>
      <w:r>
        <w:rPr>
          <w:rStyle w:val="23"/>
          <w:rFonts w:hint="eastAsia" w:ascii="宋体" w:hAnsi="宋体" w:eastAsia="宋体" w:cs="宋体"/>
          <w:b w:val="0"/>
          <w:bCs w:val="0"/>
          <w:color w:val="auto"/>
          <w:kern w:val="2"/>
          <w:sz w:val="28"/>
          <w:szCs w:val="28"/>
          <w:highlight w:val="none"/>
          <w:lang w:val="zh-CN" w:eastAsia="zh-CN" w:bidi="zh-CN"/>
        </w:rPr>
        <w:t>磋商响应保证金汇款凭证</w:t>
      </w:r>
    </w:p>
    <w:p w14:paraId="741EA28F">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Style w:val="23"/>
          <w:rFonts w:hint="eastAsia" w:ascii="宋体" w:hAnsi="宋体" w:eastAsia="宋体" w:cs="宋体"/>
          <w:b w:val="0"/>
          <w:bCs w:val="0"/>
          <w:color w:val="auto"/>
          <w:kern w:val="2"/>
          <w:sz w:val="28"/>
          <w:szCs w:val="28"/>
          <w:highlight w:val="none"/>
          <w:lang w:val="en-US" w:eastAsia="zh-CN" w:bidi="zh-CN"/>
        </w:rPr>
      </w:pPr>
      <w:r>
        <w:rPr>
          <w:rStyle w:val="23"/>
          <w:rFonts w:hint="eastAsia" w:ascii="宋体" w:hAnsi="宋体" w:eastAsia="宋体" w:cs="宋体"/>
          <w:b w:val="0"/>
          <w:bCs w:val="0"/>
          <w:color w:val="auto"/>
          <w:kern w:val="2"/>
          <w:sz w:val="28"/>
          <w:szCs w:val="28"/>
          <w:highlight w:val="none"/>
          <w:lang w:val="en-US" w:eastAsia="zh-CN" w:bidi="zh-CN"/>
        </w:rPr>
        <w:t>5-3 经审计的最近一个年度（2023年）的财务状况报告或开标前一年内银行出具的资信证明（成立不满一年不需提供）</w:t>
      </w:r>
    </w:p>
    <w:p w14:paraId="0FAFA502">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5-4 依法缴纳税收和社会保障资金的相关材料</w:t>
      </w:r>
    </w:p>
    <w:p w14:paraId="6449F404">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kern w:val="0"/>
          <w:sz w:val="28"/>
          <w:szCs w:val="28"/>
          <w:highlight w:val="none"/>
          <w:lang w:val="en-US" w:eastAsia="zh-CN" w:bidi="zh-CN"/>
        </w:rPr>
        <w:t>5-5 具备履行合同所必需的设备和专业技术能力的证明材料</w:t>
      </w:r>
    </w:p>
    <w:p w14:paraId="40AF1017">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5-6 参加政府采购活动前三年内在经营活动中没有重大违法记录的书面声明</w:t>
      </w:r>
    </w:p>
    <w:p w14:paraId="52061FF3">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5-7 提供符合采购政策的证明材料</w:t>
      </w:r>
    </w:p>
    <w:p w14:paraId="0F6B2C9F">
      <w:pPr>
        <w:ind w:firstLine="280" w:firstLineChars="10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5-8 声明函</w:t>
      </w:r>
    </w:p>
    <w:p w14:paraId="11D0BED4">
      <w:pPr>
        <w:pStyle w:val="12"/>
        <w:keepNext w:val="0"/>
        <w:keepLines w:val="0"/>
        <w:pageBreakBefore w:val="0"/>
        <w:widowControl w:val="0"/>
        <w:numPr>
          <w:ilvl w:val="0"/>
          <w:numId w:val="0"/>
        </w:numPr>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六、供应商类似业绩证明材料</w:t>
      </w:r>
    </w:p>
    <w:p w14:paraId="5F439F10">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七、项目负责人简历</w:t>
      </w:r>
    </w:p>
    <w:p w14:paraId="7399F3FC">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八、拟投入本项目的主要成员表</w:t>
      </w:r>
    </w:p>
    <w:p w14:paraId="0F15CE54">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九、反商业贿赂承诺书</w:t>
      </w:r>
    </w:p>
    <w:p w14:paraId="046953E5">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十、商务条款响应及偏离表</w:t>
      </w:r>
    </w:p>
    <w:p w14:paraId="00F4C6B8">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十一、</w:t>
      </w:r>
      <w:r>
        <w:rPr>
          <w:rFonts w:hint="eastAsia" w:ascii="宋体" w:hAnsi="宋体" w:eastAsia="宋体" w:cs="宋体"/>
          <w:color w:val="auto"/>
          <w:sz w:val="28"/>
          <w:szCs w:val="28"/>
          <w:highlight w:val="none"/>
        </w:rPr>
        <w:t>投标企业认为有必要提供的其他资料</w:t>
      </w:r>
      <w:r>
        <w:rPr>
          <w:rFonts w:hint="eastAsia" w:ascii="宋体" w:hAnsi="宋体" w:eastAsia="宋体" w:cs="宋体"/>
          <w:color w:val="auto"/>
          <w:sz w:val="28"/>
          <w:szCs w:val="28"/>
          <w:highlight w:val="none"/>
          <w:lang w:val="en-US" w:eastAsia="zh-CN"/>
        </w:rPr>
        <w:t>(企业管理体系）</w:t>
      </w:r>
      <w:r>
        <w:rPr>
          <w:rFonts w:hint="eastAsia" w:ascii="宋体" w:hAnsi="宋体" w:eastAsia="宋体" w:cs="宋体"/>
          <w:color w:val="auto"/>
          <w:sz w:val="28"/>
          <w:szCs w:val="28"/>
          <w:highlight w:val="none"/>
        </w:rPr>
        <w:t>。</w:t>
      </w:r>
    </w:p>
    <w:p w14:paraId="600D11E8">
      <w:pPr>
        <w:rPr>
          <w:rFonts w:hint="eastAsia" w:ascii="宋体" w:hAnsi="宋体" w:eastAsia="宋体" w:cs="宋体"/>
          <w:bCs/>
          <w:color w:val="000000" w:themeColor="text1"/>
          <w:sz w:val="28"/>
          <w:szCs w:val="28"/>
          <w:highlight w:val="none"/>
          <w14:textFill>
            <w14:solidFill>
              <w14:schemeClr w14:val="tx1"/>
            </w14:solidFill>
          </w14:textFill>
        </w:rPr>
      </w:pPr>
    </w:p>
    <w:p w14:paraId="1D7E6972">
      <w:pPr>
        <w:rPr>
          <w:rFonts w:hint="eastAsia" w:ascii="宋体" w:hAnsi="宋体" w:eastAsia="宋体" w:cs="宋体"/>
          <w:bCs/>
          <w:color w:val="000000" w:themeColor="text1"/>
          <w:sz w:val="28"/>
          <w:szCs w:val="28"/>
          <w:highlight w:val="none"/>
          <w14:textFill>
            <w14:solidFill>
              <w14:schemeClr w14:val="tx1"/>
            </w14:solidFill>
          </w14:textFill>
        </w:rPr>
      </w:pPr>
    </w:p>
    <w:p w14:paraId="31B5D7D8">
      <w:pPr>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注：为了便于查找，请按上述顺序编排商务标内容，并在目录中标明每项内容的起始页码。</w:t>
      </w:r>
    </w:p>
    <w:p w14:paraId="45C197C7">
      <w:pPr>
        <w:rPr>
          <w:rFonts w:hint="eastAsia" w:ascii="宋体" w:hAnsi="宋体" w:eastAsia="宋体" w:cs="宋体"/>
          <w:b/>
          <w:bCs/>
          <w:sz w:val="28"/>
          <w:szCs w:val="28"/>
          <w:highlight w:val="none"/>
          <w:lang w:val="zh-CN"/>
        </w:rPr>
      </w:pPr>
      <w:r>
        <w:rPr>
          <w:rFonts w:hint="eastAsia" w:ascii="宋体" w:hAnsi="宋体" w:eastAsia="宋体" w:cs="宋体"/>
          <w:b/>
          <w:bCs/>
          <w:sz w:val="28"/>
          <w:szCs w:val="28"/>
          <w:highlight w:val="none"/>
          <w:lang w:val="zh-CN"/>
        </w:rPr>
        <w:br w:type="page"/>
      </w:r>
    </w:p>
    <w:p w14:paraId="475C9031">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b/>
          <w:bCs/>
          <w:sz w:val="28"/>
          <w:szCs w:val="28"/>
          <w:highlight w:val="none"/>
          <w:lang w:val="zh-CN"/>
        </w:rPr>
        <w:t>一、投标承诺书（一）</w:t>
      </w:r>
      <w:bookmarkEnd w:id="921"/>
      <w:bookmarkEnd w:id="922"/>
    </w:p>
    <w:p w14:paraId="2BE269A9">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招标人：</w:t>
      </w:r>
      <w:r>
        <w:rPr>
          <w:rFonts w:hint="eastAsia" w:ascii="宋体" w:hAnsi="宋体" w:eastAsia="宋体" w:cs="宋体"/>
          <w:sz w:val="28"/>
          <w:szCs w:val="28"/>
          <w:highlight w:val="none"/>
          <w:u w:val="single"/>
        </w:rPr>
        <w:t xml:space="preserve">                 </w:t>
      </w:r>
    </w:p>
    <w:p w14:paraId="50558FBA">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zh-CN"/>
        </w:rPr>
        <w:t>、根据已收到的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项目的磋商文件，我单位经考察现场和研究贵方的磋商文件后，将接受该工程磋商文件中各条款内容并且以经济标中所报投标价格承包本磋商范围内的工程。</w:t>
      </w:r>
    </w:p>
    <w:p w14:paraId="4AAD7DA3">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2</w:t>
      </w:r>
      <w:r>
        <w:rPr>
          <w:rFonts w:hint="eastAsia" w:ascii="宋体" w:hAnsi="宋体" w:eastAsia="宋体" w:cs="宋体"/>
          <w:sz w:val="28"/>
          <w:szCs w:val="28"/>
          <w:highlight w:val="none"/>
          <w:lang w:val="zh-CN"/>
        </w:rPr>
        <w:t>、如果我方中标，非业主原因，我方保证将在下列日期内组织施工。</w:t>
      </w:r>
    </w:p>
    <w:p w14:paraId="4F98FB75">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lang w:val="en-US" w:eastAsia="zh-CN"/>
        </w:rPr>
      </w:pPr>
      <w:r>
        <w:rPr>
          <w:rFonts w:hint="eastAsia" w:ascii="宋体" w:hAnsi="宋体" w:eastAsia="宋体" w:cs="宋体"/>
          <w:sz w:val="28"/>
          <w:szCs w:val="28"/>
          <w:highlight w:val="none"/>
          <w:lang w:val="zh-CN"/>
        </w:rPr>
        <w:t>工程工期：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none"/>
          <w:lang w:eastAsia="zh-CN"/>
        </w:rPr>
        <w:t>；</w:t>
      </w:r>
      <w:r>
        <w:rPr>
          <w:rFonts w:hint="eastAsia" w:ascii="宋体" w:hAnsi="宋体" w:eastAsia="宋体" w:cs="宋体"/>
          <w:sz w:val="28"/>
          <w:szCs w:val="28"/>
          <w:highlight w:val="none"/>
          <w:u w:val="none"/>
          <w:lang w:val="en-US" w:eastAsia="zh-CN"/>
        </w:rPr>
        <w:t xml:space="preserve">    </w:t>
      </w:r>
      <w:r>
        <w:rPr>
          <w:rFonts w:hint="eastAsia" w:ascii="宋体" w:hAnsi="宋体" w:eastAsia="宋体" w:cs="宋体"/>
          <w:sz w:val="28"/>
          <w:szCs w:val="28"/>
          <w:highlight w:val="none"/>
          <w:u w:val="none"/>
          <w:lang w:eastAsia="zh-CN"/>
        </w:rPr>
        <w:t>工程保修期：</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8"/>
          <w:szCs w:val="28"/>
          <w:highlight w:val="none"/>
          <w:u w:val="none"/>
          <w:lang w:val="en-US" w:eastAsia="zh-CN"/>
        </w:rPr>
        <w:t xml:space="preserve"> </w:t>
      </w:r>
    </w:p>
    <w:p w14:paraId="179E4266">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3</w:t>
      </w:r>
      <w:r>
        <w:rPr>
          <w:rFonts w:hint="eastAsia" w:ascii="宋体" w:hAnsi="宋体" w:eastAsia="宋体" w:cs="宋体"/>
          <w:sz w:val="28"/>
          <w:szCs w:val="28"/>
          <w:highlight w:val="none"/>
          <w:lang w:val="zh-CN"/>
        </w:rPr>
        <w:t>、如果我方中标，非业主原因，我方保证将按下列质量等级完成本工程。</w:t>
      </w:r>
    </w:p>
    <w:p w14:paraId="4976E3D1">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zh-CN"/>
        </w:rPr>
        <w:t>质量等级：</w:t>
      </w:r>
      <w:r>
        <w:rPr>
          <w:rFonts w:hint="eastAsia" w:ascii="宋体" w:hAnsi="宋体" w:eastAsia="宋体" w:cs="宋体"/>
          <w:sz w:val="28"/>
          <w:szCs w:val="28"/>
          <w:highlight w:val="none"/>
          <w:u w:val="single"/>
        </w:rPr>
        <w:t xml:space="preserve">        </w:t>
      </w:r>
    </w:p>
    <w:p w14:paraId="35C44F84">
      <w:pPr>
        <w:pageBreakBefore w:val="0"/>
        <w:numPr>
          <w:ilvl w:val="0"/>
          <w:numId w:val="3"/>
        </w:numPr>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如果我方中标，我方将按磋商文件规定的时间内签订承包合同。如果我方违约，除投标保证金外，我方还将以中标价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r>
        <w:rPr>
          <w:rFonts w:hint="eastAsia" w:ascii="宋体" w:hAnsi="宋体" w:eastAsia="宋体" w:cs="宋体"/>
          <w:sz w:val="28"/>
          <w:szCs w:val="28"/>
          <w:highlight w:val="none"/>
          <w:lang w:val="zh-CN"/>
        </w:rPr>
        <w:t>作为赔偿金，同时贵方有权终止我方中标并选择其它中标人。</w:t>
      </w:r>
    </w:p>
    <w:p w14:paraId="4BF5F976">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5</w:t>
      </w:r>
      <w:r>
        <w:rPr>
          <w:rFonts w:hint="eastAsia" w:ascii="宋体" w:hAnsi="宋体" w:eastAsia="宋体" w:cs="宋体"/>
          <w:sz w:val="28"/>
          <w:szCs w:val="28"/>
          <w:highlight w:val="none"/>
          <w:lang w:val="zh-CN"/>
        </w:rPr>
        <w:t>、贵方的磋商文件、中标通知书、我方的投标文件将构成约束双方的合同一部分。</w:t>
      </w:r>
    </w:p>
    <w:p w14:paraId="62D5022A">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6</w:t>
      </w:r>
      <w:r>
        <w:rPr>
          <w:rFonts w:hint="eastAsia" w:ascii="宋体" w:hAnsi="宋体" w:eastAsia="宋体" w:cs="宋体"/>
          <w:sz w:val="28"/>
          <w:szCs w:val="28"/>
          <w:highlight w:val="none"/>
          <w:lang w:val="zh-CN"/>
        </w:rPr>
        <w:t>、如果我方未中标，贵方没有必要对我方做出任何解释和说明，我方将充分尊重和理解贵方的选择。</w:t>
      </w:r>
    </w:p>
    <w:p w14:paraId="25406D4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59B2A59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投标人：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（盖章）</w:t>
      </w:r>
    </w:p>
    <w:p w14:paraId="71ED677F">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p>
    <w:p w14:paraId="3C1C226C">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法定代表人或委托代理人：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（签字或盖章）</w:t>
      </w:r>
    </w:p>
    <w:p w14:paraId="4CDF5864">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29E6DCC0">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rPr>
        <w:t xml:space="preserve"> </w:t>
      </w:r>
    </w:p>
    <w:p w14:paraId="1801609C">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925" w:name="_Toc420348769"/>
      <w:bookmarkStart w:id="926" w:name="_Toc25569_WPSOffice_Level1"/>
      <w:r>
        <w:rPr>
          <w:rFonts w:hint="eastAsia" w:ascii="宋体" w:hAnsi="宋体" w:eastAsia="宋体" w:cs="宋体"/>
          <w:b/>
          <w:bCs/>
          <w:sz w:val="28"/>
          <w:szCs w:val="28"/>
          <w:highlight w:val="none"/>
          <w:lang w:val="zh-CN"/>
        </w:rPr>
        <w:t>投标承诺书（二）</w:t>
      </w:r>
      <w:bookmarkEnd w:id="925"/>
      <w:bookmarkEnd w:id="926"/>
    </w:p>
    <w:p w14:paraId="1776BFA4">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招标人：</w:t>
      </w:r>
      <w:r>
        <w:rPr>
          <w:rFonts w:hint="eastAsia" w:ascii="宋体" w:hAnsi="宋体" w:eastAsia="宋体" w:cs="宋体"/>
          <w:sz w:val="28"/>
          <w:szCs w:val="28"/>
          <w:highlight w:val="none"/>
          <w:u w:val="single"/>
        </w:rPr>
        <w:t xml:space="preserve">                 </w:t>
      </w:r>
    </w:p>
    <w:p w14:paraId="08BC833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如果我方中标，施工项目负责人为：</w:t>
      </w:r>
    </w:p>
    <w:tbl>
      <w:tblPr>
        <w:tblStyle w:val="21"/>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2395"/>
        <w:gridCol w:w="2390"/>
        <w:gridCol w:w="2396"/>
        <w:gridCol w:w="2390"/>
      </w:tblGrid>
      <w:tr w14:paraId="2D1DC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296" w:hRule="atLeast"/>
        </w:trPr>
        <w:tc>
          <w:tcPr>
            <w:tcW w:w="2395" w:type="dxa"/>
            <w:tcBorders>
              <w:top w:val="single" w:color="auto" w:sz="4" w:space="0"/>
              <w:bottom w:val="single" w:color="auto" w:sz="4" w:space="0"/>
              <w:right w:val="single" w:color="auto" w:sz="4" w:space="0"/>
            </w:tcBorders>
            <w:noWrap w:val="0"/>
            <w:vAlign w:val="top"/>
          </w:tcPr>
          <w:p w14:paraId="22913F47">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姓名</w:t>
            </w:r>
          </w:p>
        </w:tc>
        <w:tc>
          <w:tcPr>
            <w:tcW w:w="2390" w:type="dxa"/>
            <w:tcBorders>
              <w:top w:val="single" w:color="auto" w:sz="4" w:space="0"/>
              <w:left w:val="single" w:color="auto" w:sz="4" w:space="0"/>
              <w:bottom w:val="single" w:color="auto" w:sz="4" w:space="0"/>
              <w:right w:val="single" w:color="auto" w:sz="4" w:space="0"/>
            </w:tcBorders>
            <w:noWrap w:val="0"/>
            <w:vAlign w:val="top"/>
          </w:tcPr>
          <w:p w14:paraId="4C7527DD">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c>
          <w:tcPr>
            <w:tcW w:w="2396" w:type="dxa"/>
            <w:tcBorders>
              <w:top w:val="single" w:color="auto" w:sz="4" w:space="0"/>
              <w:left w:val="single" w:color="auto" w:sz="4" w:space="0"/>
              <w:bottom w:val="single" w:color="auto" w:sz="4" w:space="0"/>
              <w:right w:val="single" w:color="auto" w:sz="4" w:space="0"/>
            </w:tcBorders>
            <w:noWrap w:val="0"/>
            <w:vAlign w:val="top"/>
          </w:tcPr>
          <w:p w14:paraId="60C29C3E">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职称</w:t>
            </w:r>
          </w:p>
        </w:tc>
        <w:tc>
          <w:tcPr>
            <w:tcW w:w="2390" w:type="dxa"/>
            <w:tcBorders>
              <w:top w:val="single" w:color="auto" w:sz="4" w:space="0"/>
              <w:left w:val="single" w:color="auto" w:sz="4" w:space="0"/>
              <w:bottom w:val="single" w:color="auto" w:sz="4" w:space="0"/>
            </w:tcBorders>
            <w:noWrap w:val="0"/>
            <w:vAlign w:val="top"/>
          </w:tcPr>
          <w:p w14:paraId="60B8A819">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r>
      <w:tr w14:paraId="6D4F9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27" w:hRule="atLeast"/>
        </w:trPr>
        <w:tc>
          <w:tcPr>
            <w:tcW w:w="2395" w:type="dxa"/>
            <w:tcBorders>
              <w:top w:val="single" w:color="auto" w:sz="4" w:space="0"/>
              <w:bottom w:val="single" w:color="auto" w:sz="4" w:space="0"/>
              <w:right w:val="single" w:color="auto" w:sz="4" w:space="0"/>
            </w:tcBorders>
            <w:noWrap w:val="0"/>
            <w:vAlign w:val="top"/>
          </w:tcPr>
          <w:p w14:paraId="55429CD1">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注册建造师等级</w:t>
            </w:r>
          </w:p>
        </w:tc>
        <w:tc>
          <w:tcPr>
            <w:tcW w:w="2390" w:type="dxa"/>
            <w:tcBorders>
              <w:top w:val="single" w:color="auto" w:sz="4" w:space="0"/>
              <w:left w:val="single" w:color="auto" w:sz="4" w:space="0"/>
              <w:bottom w:val="single" w:color="auto" w:sz="4" w:space="0"/>
              <w:right w:val="single" w:color="auto" w:sz="4" w:space="0"/>
            </w:tcBorders>
            <w:noWrap w:val="0"/>
            <w:vAlign w:val="top"/>
          </w:tcPr>
          <w:p w14:paraId="5450D7EB">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c>
          <w:tcPr>
            <w:tcW w:w="2396" w:type="dxa"/>
            <w:tcBorders>
              <w:top w:val="single" w:color="auto" w:sz="4" w:space="0"/>
              <w:left w:val="single" w:color="auto" w:sz="4" w:space="0"/>
              <w:bottom w:val="single" w:color="auto" w:sz="4" w:space="0"/>
              <w:right w:val="single" w:color="auto" w:sz="4" w:space="0"/>
            </w:tcBorders>
            <w:noWrap w:val="0"/>
            <w:vAlign w:val="top"/>
          </w:tcPr>
          <w:p w14:paraId="4F957AF9">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注册建造师证书编号</w:t>
            </w:r>
          </w:p>
        </w:tc>
        <w:tc>
          <w:tcPr>
            <w:tcW w:w="2390" w:type="dxa"/>
            <w:tcBorders>
              <w:top w:val="single" w:color="auto" w:sz="4" w:space="0"/>
              <w:left w:val="single" w:color="auto" w:sz="4" w:space="0"/>
              <w:bottom w:val="single" w:color="auto" w:sz="4" w:space="0"/>
            </w:tcBorders>
            <w:noWrap w:val="0"/>
            <w:vAlign w:val="top"/>
          </w:tcPr>
          <w:p w14:paraId="30DD2F9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r>
      <w:tr w14:paraId="658973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60" w:hRule="atLeast"/>
        </w:trPr>
        <w:tc>
          <w:tcPr>
            <w:tcW w:w="2395" w:type="dxa"/>
            <w:tcBorders>
              <w:top w:val="single" w:color="auto" w:sz="4" w:space="0"/>
              <w:bottom w:val="single" w:color="auto" w:sz="4" w:space="0"/>
              <w:right w:val="single" w:color="auto" w:sz="4" w:space="0"/>
            </w:tcBorders>
            <w:noWrap w:val="0"/>
            <w:vAlign w:val="top"/>
          </w:tcPr>
          <w:p w14:paraId="22F3C4A8">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身份证号码</w:t>
            </w:r>
          </w:p>
        </w:tc>
        <w:tc>
          <w:tcPr>
            <w:tcW w:w="7176" w:type="dxa"/>
            <w:gridSpan w:val="3"/>
            <w:tcBorders>
              <w:top w:val="single" w:color="auto" w:sz="4" w:space="0"/>
              <w:left w:val="single" w:color="auto" w:sz="4" w:space="0"/>
              <w:bottom w:val="single" w:color="auto" w:sz="4" w:space="0"/>
            </w:tcBorders>
            <w:noWrap w:val="0"/>
            <w:vAlign w:val="top"/>
          </w:tcPr>
          <w:p w14:paraId="44EB839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r>
    </w:tbl>
    <w:p w14:paraId="558D650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27DF78A3">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中标后，若由于特殊原因须更换施工项目负责人时，我方将以资质、业绩以及信誉不低于此注册建造师的人员替换，并报业主审查。经审查通过后，方可更换。若未经业主批准，我方擅自更换施工项目负责人，我方愿以合同价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r>
        <w:rPr>
          <w:rFonts w:hint="eastAsia" w:ascii="宋体" w:hAnsi="宋体" w:eastAsia="宋体" w:cs="宋体"/>
          <w:sz w:val="28"/>
          <w:szCs w:val="28"/>
          <w:highlight w:val="none"/>
          <w:lang w:val="zh-CN"/>
        </w:rPr>
        <w:t>作为赔偿金。</w:t>
      </w:r>
    </w:p>
    <w:p w14:paraId="0A134ED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1A84CC70">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542F4227">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投标人：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（盖章）</w:t>
      </w:r>
    </w:p>
    <w:p w14:paraId="5AAE309C">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p>
    <w:p w14:paraId="68BB322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法定代表人或委托代理人：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（签字或盖章）</w:t>
      </w:r>
    </w:p>
    <w:p w14:paraId="7BD7C9EB">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3B73D757">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rPr>
        <w:t xml:space="preserve"> </w:t>
      </w:r>
    </w:p>
    <w:p w14:paraId="3AA5D4B0">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1E9BBC9C">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6235146A">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60FEDD00">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3E4E9199">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2AB393A5">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29FC5E4F">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1ABC0AE6">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133CD69">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8F2D0DB">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5F0B7317">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E40DED8">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C03D266">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1BBF095">
      <w:pPr>
        <w:pStyle w:val="25"/>
        <w:pageBreakBefore w:val="0"/>
        <w:kinsoku/>
        <w:wordWrap/>
        <w:topLinePunct w:val="0"/>
        <w:bidi w:val="0"/>
        <w:spacing w:beforeAutospacing="0" w:afterAutospacing="0" w:line="460" w:lineRule="exact"/>
        <w:jc w:val="center"/>
        <w:rPr>
          <w:rFonts w:hint="eastAsia" w:ascii="宋体" w:hAnsi="宋体" w:eastAsia="宋体" w:cs="宋体"/>
          <w:b/>
          <w:bCs/>
          <w:color w:val="auto"/>
          <w:kern w:val="2"/>
          <w:sz w:val="28"/>
          <w:szCs w:val="28"/>
          <w:highlight w:val="none"/>
          <w:lang w:val="zh-CN" w:eastAsia="zh-CN" w:bidi="ar-SA"/>
        </w:rPr>
      </w:pPr>
    </w:p>
    <w:p w14:paraId="47F0EFEF">
      <w:pPr>
        <w:pStyle w:val="25"/>
        <w:pageBreakBefore w:val="0"/>
        <w:kinsoku/>
        <w:wordWrap/>
        <w:topLinePunct w:val="0"/>
        <w:bidi w:val="0"/>
        <w:spacing w:beforeAutospacing="0" w:afterAutospacing="0" w:line="460" w:lineRule="exact"/>
        <w:jc w:val="center"/>
        <w:rPr>
          <w:rFonts w:hint="eastAsia" w:ascii="宋体" w:hAnsi="宋体" w:eastAsia="宋体" w:cs="宋体"/>
          <w:b/>
          <w:bCs/>
          <w:color w:val="auto"/>
          <w:kern w:val="2"/>
          <w:sz w:val="28"/>
          <w:szCs w:val="28"/>
          <w:highlight w:val="none"/>
          <w:lang w:val="zh-CN" w:eastAsia="zh-CN" w:bidi="ar-SA"/>
        </w:rPr>
      </w:pPr>
      <w:r>
        <w:rPr>
          <w:rFonts w:hint="eastAsia" w:ascii="宋体" w:hAnsi="宋体" w:eastAsia="宋体" w:cs="宋体"/>
          <w:b/>
          <w:bCs/>
          <w:color w:val="auto"/>
          <w:kern w:val="2"/>
          <w:sz w:val="28"/>
          <w:szCs w:val="28"/>
          <w:highlight w:val="none"/>
          <w:lang w:val="zh-CN" w:eastAsia="zh-CN" w:bidi="ar-SA"/>
        </w:rPr>
        <w:t>二、投标函</w:t>
      </w:r>
    </w:p>
    <w:p w14:paraId="01E9AA05">
      <w:pPr>
        <w:pStyle w:val="25"/>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华春建设工程项目管理有限责任公司：</w:t>
      </w:r>
    </w:p>
    <w:p w14:paraId="3F691242">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收到</w:t>
      </w:r>
      <w:r>
        <w:rPr>
          <w:rFonts w:hint="eastAsia" w:ascii="宋体" w:hAnsi="宋体" w:eastAsia="宋体" w:cs="宋体"/>
          <w:color w:val="auto"/>
          <w:sz w:val="28"/>
          <w:szCs w:val="28"/>
          <w:highlight w:val="none"/>
          <w:lang w:val="en-US" w:eastAsia="zh-CN"/>
        </w:rPr>
        <w:t>你方</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lang w:val="en-US" w:eastAsia="zh-CN"/>
        </w:rPr>
        <w:t>(项目名称)</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文件，经认真研究，我们决定参加投标。</w:t>
      </w:r>
    </w:p>
    <w:p w14:paraId="3893A438">
      <w:pPr>
        <w:pStyle w:val="25"/>
        <w:pageBreakBefore w:val="0"/>
        <w:kinsoku/>
        <w:wordWrap/>
        <w:topLinePunct w:val="0"/>
        <w:bidi w:val="0"/>
        <w:spacing w:beforeAutospacing="0" w:afterAutospacing="0" w:line="460" w:lineRule="exact"/>
        <w:ind w:firstLine="567"/>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⒈按照</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文件中的一切要求，提供</w:t>
      </w:r>
      <w:r>
        <w:rPr>
          <w:rFonts w:hint="eastAsia" w:ascii="宋体" w:hAnsi="宋体" w:eastAsia="宋体" w:cs="宋体"/>
          <w:color w:val="auto"/>
          <w:sz w:val="28"/>
          <w:szCs w:val="28"/>
          <w:highlight w:val="none"/>
          <w:lang w:eastAsia="zh-CN"/>
        </w:rPr>
        <w:t>工程</w:t>
      </w:r>
      <w:r>
        <w:rPr>
          <w:rFonts w:hint="eastAsia" w:ascii="宋体" w:hAnsi="宋体" w:eastAsia="宋体" w:cs="宋体"/>
          <w:color w:val="auto"/>
          <w:sz w:val="28"/>
          <w:szCs w:val="28"/>
          <w:highlight w:val="none"/>
        </w:rPr>
        <w:t>投标总价</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元</w:t>
      </w:r>
      <w:r>
        <w:rPr>
          <w:rFonts w:hint="eastAsia" w:ascii="宋体" w:hAnsi="宋体" w:eastAsia="宋体" w:cs="宋体"/>
          <w:color w:val="auto"/>
          <w:sz w:val="28"/>
          <w:szCs w:val="28"/>
          <w:highlight w:val="none"/>
        </w:rPr>
        <w:t>），本价格含</w:t>
      </w:r>
      <w:r>
        <w:rPr>
          <w:rFonts w:hint="eastAsia" w:ascii="宋体" w:hAnsi="宋体" w:eastAsia="宋体" w:cs="宋体"/>
          <w:color w:val="auto"/>
          <w:sz w:val="28"/>
          <w:szCs w:val="28"/>
          <w:highlight w:val="none"/>
          <w:lang w:eastAsia="zh-CN"/>
        </w:rPr>
        <w:t>材料</w:t>
      </w:r>
      <w:r>
        <w:rPr>
          <w:rFonts w:hint="eastAsia" w:ascii="宋体" w:hAnsi="宋体" w:eastAsia="宋体" w:cs="宋体"/>
          <w:color w:val="auto"/>
          <w:sz w:val="28"/>
          <w:szCs w:val="28"/>
          <w:highlight w:val="none"/>
        </w:rPr>
        <w:t>费</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安装调试费</w:t>
      </w:r>
      <w:r>
        <w:rPr>
          <w:rFonts w:hint="eastAsia" w:ascii="宋体" w:hAnsi="宋体" w:eastAsia="宋体" w:cs="宋体"/>
          <w:color w:val="auto"/>
          <w:sz w:val="28"/>
          <w:szCs w:val="28"/>
          <w:highlight w:val="none"/>
        </w:rPr>
        <w:t>、包装费、运输费、人工费、服务费、税费等一切费用。</w:t>
      </w:r>
    </w:p>
    <w:p w14:paraId="348533D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⒉如果</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投标书被接受，我们将履行招标文件中规定的每一项要求，按期、按质、按量完成交货和完工任务。</w:t>
      </w:r>
    </w:p>
    <w:p w14:paraId="5C5E9595">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⒊</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同意按</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文件的规定，</w:t>
      </w:r>
      <w:r>
        <w:rPr>
          <w:rFonts w:hint="eastAsia" w:ascii="宋体" w:hAnsi="宋体" w:eastAsia="宋体" w:cs="宋体"/>
          <w:color w:val="auto"/>
          <w:sz w:val="28"/>
          <w:szCs w:val="28"/>
          <w:highlight w:val="none"/>
          <w:lang w:eastAsia="zh-CN"/>
        </w:rPr>
        <w:t>本项目磋商响应</w:t>
      </w:r>
      <w:r>
        <w:rPr>
          <w:rFonts w:hint="eastAsia" w:ascii="宋体" w:hAnsi="宋体" w:eastAsia="宋体" w:cs="宋体"/>
          <w:color w:val="auto"/>
          <w:sz w:val="28"/>
          <w:szCs w:val="28"/>
          <w:highlight w:val="none"/>
        </w:rPr>
        <w:t>有效期为开标后</w:t>
      </w:r>
      <w:r>
        <w:rPr>
          <w:rFonts w:hint="eastAsia" w:ascii="宋体" w:hAnsi="宋体" w:eastAsia="宋体" w:cs="宋体"/>
          <w:color w:val="auto"/>
          <w:sz w:val="28"/>
          <w:szCs w:val="28"/>
          <w:highlight w:val="none"/>
          <w:u w:val="single"/>
          <w:lang w:val="en-US" w:eastAsia="zh-CN"/>
        </w:rPr>
        <w:t>60</w:t>
      </w:r>
      <w:r>
        <w:rPr>
          <w:rFonts w:hint="eastAsia" w:ascii="宋体" w:hAnsi="宋体" w:eastAsia="宋体" w:cs="宋体"/>
          <w:color w:val="auto"/>
          <w:sz w:val="28"/>
          <w:szCs w:val="28"/>
          <w:highlight w:val="none"/>
        </w:rPr>
        <w:t>天。</w:t>
      </w:r>
    </w:p>
    <w:p w14:paraId="4EAE5951">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⒋</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愿意提供</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人在招标文件中要求的所有资料。</w:t>
      </w:r>
    </w:p>
    <w:p w14:paraId="5B6D7E9C">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⒌</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认为</w:t>
      </w:r>
      <w:r>
        <w:rPr>
          <w:rFonts w:hint="eastAsia" w:ascii="宋体" w:hAnsi="宋体" w:eastAsia="宋体" w:cs="宋体"/>
          <w:color w:val="auto"/>
          <w:sz w:val="28"/>
          <w:szCs w:val="28"/>
          <w:highlight w:val="none"/>
          <w:lang w:val="en-US" w:eastAsia="zh-CN"/>
        </w:rPr>
        <w:t>你方</w:t>
      </w:r>
      <w:r>
        <w:rPr>
          <w:rFonts w:hint="eastAsia" w:ascii="宋体" w:hAnsi="宋体" w:eastAsia="宋体" w:cs="宋体"/>
          <w:color w:val="auto"/>
          <w:sz w:val="28"/>
          <w:szCs w:val="28"/>
          <w:highlight w:val="none"/>
        </w:rPr>
        <w:t>有选择或拒绝任何投标者中标的权力。我们理解，最低报价不是中标的唯一条件。</w:t>
      </w:r>
    </w:p>
    <w:p w14:paraId="605A4DC0">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⒍</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愿按</w:t>
      </w:r>
      <w:r>
        <w:rPr>
          <w:rFonts w:hint="eastAsia" w:ascii="宋体" w:hAnsi="宋体" w:eastAsia="宋体" w:cs="宋体"/>
          <w:color w:val="auto"/>
          <w:sz w:val="28"/>
          <w:szCs w:val="28"/>
          <w:highlight w:val="none"/>
          <w:lang w:eastAsia="zh-CN"/>
        </w:rPr>
        <w:t>民法典</w:t>
      </w:r>
      <w:r>
        <w:rPr>
          <w:rFonts w:hint="eastAsia" w:ascii="宋体" w:hAnsi="宋体" w:eastAsia="宋体" w:cs="宋体"/>
          <w:color w:val="auto"/>
          <w:sz w:val="28"/>
          <w:szCs w:val="28"/>
          <w:highlight w:val="none"/>
        </w:rPr>
        <w:t>履行自己的全部责任。</w:t>
      </w:r>
    </w:p>
    <w:p w14:paraId="7E01A29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⒎我方愿意遵守国家有关规定及</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文件中规定的收费标准，承付中标服务费。</w:t>
      </w:r>
    </w:p>
    <w:p w14:paraId="21AFF74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⒏该项投标在开标后的全过程中保持有效，不作任何更改和变动。</w:t>
      </w:r>
    </w:p>
    <w:p w14:paraId="26873DE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⒐</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同意按</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文件规定，交纳</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万元的投标保证金。</w:t>
      </w:r>
    </w:p>
    <w:p w14:paraId="3F4ADBA3">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3CC0AD5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lang w:val="zh-CN"/>
        </w:rPr>
      </w:pPr>
      <w:bookmarkStart w:id="927" w:name="_Toc522121739"/>
      <w:bookmarkStart w:id="928" w:name="_Toc420348770"/>
    </w:p>
    <w:p w14:paraId="64777E2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lang w:val="zh-CN"/>
        </w:rPr>
      </w:pPr>
    </w:p>
    <w:p w14:paraId="7746B851">
      <w:pPr>
        <w:pStyle w:val="24"/>
        <w:rPr>
          <w:rFonts w:hint="eastAsia" w:ascii="宋体" w:hAnsi="宋体" w:eastAsia="宋体" w:cs="宋体"/>
          <w:sz w:val="28"/>
          <w:szCs w:val="28"/>
          <w:highlight w:val="none"/>
          <w:lang w:val="zh-CN"/>
        </w:rPr>
      </w:pPr>
    </w:p>
    <w:p w14:paraId="484BC222">
      <w:pPr>
        <w:pStyle w:val="24"/>
        <w:rPr>
          <w:rFonts w:hint="eastAsia" w:ascii="宋体" w:hAnsi="宋体" w:eastAsia="宋体" w:cs="宋体"/>
          <w:sz w:val="28"/>
          <w:szCs w:val="28"/>
          <w:highlight w:val="none"/>
          <w:lang w:val="zh-CN"/>
        </w:rPr>
      </w:pPr>
    </w:p>
    <w:p w14:paraId="3DEE6D49">
      <w:pPr>
        <w:pStyle w:val="24"/>
        <w:rPr>
          <w:rFonts w:hint="eastAsia" w:ascii="宋体" w:hAnsi="宋体" w:eastAsia="宋体" w:cs="宋体"/>
          <w:sz w:val="28"/>
          <w:szCs w:val="28"/>
          <w:highlight w:val="none"/>
          <w:lang w:val="zh-CN"/>
        </w:rPr>
      </w:pPr>
    </w:p>
    <w:p w14:paraId="1E37208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lang w:val="zh-CN"/>
        </w:rPr>
      </w:pPr>
    </w:p>
    <w:p w14:paraId="2B33535C">
      <w:pPr>
        <w:rPr>
          <w:rFonts w:hint="eastAsia" w:ascii="宋体" w:hAnsi="宋体" w:eastAsia="宋体" w:cs="宋体"/>
          <w:b/>
          <w:bCs/>
          <w:sz w:val="28"/>
          <w:szCs w:val="28"/>
          <w:highlight w:val="none"/>
          <w:lang w:val="zh-CN"/>
        </w:rPr>
      </w:pPr>
      <w:r>
        <w:rPr>
          <w:rFonts w:hint="eastAsia" w:ascii="宋体" w:hAnsi="宋体" w:eastAsia="宋体" w:cs="宋体"/>
          <w:b/>
          <w:bCs/>
          <w:sz w:val="28"/>
          <w:szCs w:val="28"/>
          <w:highlight w:val="none"/>
          <w:lang w:val="zh-CN"/>
        </w:rPr>
        <w:br w:type="page"/>
      </w:r>
    </w:p>
    <w:p w14:paraId="2B27836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b/>
          <w:bCs/>
          <w:sz w:val="28"/>
          <w:szCs w:val="28"/>
          <w:highlight w:val="none"/>
          <w:lang w:val="zh-CN"/>
        </w:rPr>
        <w:t>三、法定代表人身份证明书</w:t>
      </w:r>
      <w:bookmarkEnd w:id="927"/>
      <w:bookmarkEnd w:id="928"/>
    </w:p>
    <w:p w14:paraId="4A73AD1F">
      <w:pPr>
        <w:spacing w:line="360" w:lineRule="auto"/>
        <w:jc w:val="both"/>
        <w:rPr>
          <w:rFonts w:hint="eastAsia" w:ascii="宋体" w:hAnsi="宋体" w:eastAsia="宋体" w:cs="宋体"/>
          <w:b w:val="0"/>
          <w:bCs w:val="0"/>
          <w:sz w:val="28"/>
          <w:szCs w:val="28"/>
          <w:highlight w:val="none"/>
          <w:lang w:val="en-US" w:eastAsia="zh-CN"/>
        </w:rPr>
      </w:pPr>
    </w:p>
    <w:p w14:paraId="50E996A2">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单位名称：</w:t>
      </w:r>
    </w:p>
    <w:p w14:paraId="65EED3ED">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类型：</w:t>
      </w:r>
    </w:p>
    <w:p w14:paraId="6B11F0B6">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地址：</w:t>
      </w:r>
    </w:p>
    <w:p w14:paraId="4361B9F5">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营业期限：</w:t>
      </w:r>
    </w:p>
    <w:p w14:paraId="01CCF236">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成立时间：</w:t>
      </w:r>
    </w:p>
    <w:p w14:paraId="561D3F60">
      <w:pPr>
        <w:spacing w:line="360" w:lineRule="auto"/>
        <w:rPr>
          <w:rFonts w:hint="eastAsia" w:ascii="宋体" w:hAnsi="宋体" w:eastAsia="宋体" w:cs="宋体"/>
          <w:b w:val="0"/>
          <w:bCs w:val="0"/>
          <w:sz w:val="28"/>
          <w:szCs w:val="28"/>
          <w:highlight w:val="none"/>
          <w:u w:val="single"/>
        </w:rPr>
      </w:pPr>
    </w:p>
    <w:p w14:paraId="761FBDD8">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姓名：性别：年龄：职务：</w:t>
      </w:r>
    </w:p>
    <w:p w14:paraId="13D2F9F1">
      <w:pPr>
        <w:spacing w:line="360" w:lineRule="auto"/>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系</w:t>
      </w:r>
      <w:r>
        <w:rPr>
          <w:rFonts w:hint="eastAsia" w:ascii="宋体" w:hAnsi="宋体" w:eastAsia="宋体" w:cs="宋体"/>
          <w:b w:val="0"/>
          <w:bCs w:val="0"/>
          <w:sz w:val="28"/>
          <w:szCs w:val="28"/>
          <w:highlight w:val="none"/>
          <w:u w:val="single"/>
        </w:rPr>
        <w:t>（供应商名称）</w:t>
      </w:r>
      <w:r>
        <w:rPr>
          <w:rFonts w:hint="eastAsia" w:ascii="宋体" w:hAnsi="宋体" w:eastAsia="宋体" w:cs="宋体"/>
          <w:b w:val="0"/>
          <w:bCs w:val="0"/>
          <w:sz w:val="28"/>
          <w:szCs w:val="28"/>
          <w:highlight w:val="none"/>
        </w:rPr>
        <w:t>的法定代表人。</w:t>
      </w:r>
    </w:p>
    <w:p w14:paraId="31E088C0">
      <w:pPr>
        <w:spacing w:line="360" w:lineRule="auto"/>
        <w:rPr>
          <w:rFonts w:hint="eastAsia" w:ascii="宋体" w:hAnsi="宋体" w:eastAsia="宋体" w:cs="宋体"/>
          <w:b w:val="0"/>
          <w:bCs w:val="0"/>
          <w:sz w:val="28"/>
          <w:szCs w:val="28"/>
          <w:highlight w:val="none"/>
        </w:rPr>
      </w:pPr>
    </w:p>
    <w:p w14:paraId="4F8181B2">
      <w:pPr>
        <w:spacing w:line="360" w:lineRule="auto"/>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特此证明。</w:t>
      </w:r>
    </w:p>
    <w:tbl>
      <w:tblPr>
        <w:tblStyle w:val="21"/>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0"/>
        <w:gridCol w:w="3969"/>
      </w:tblGrid>
      <w:tr w14:paraId="456F6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4050" w:type="dxa"/>
            <w:noWrap w:val="0"/>
            <w:vAlign w:val="top"/>
          </w:tcPr>
          <w:p w14:paraId="305ADC7F">
            <w:pPr>
              <w:spacing w:line="360" w:lineRule="auto"/>
              <w:rPr>
                <w:rFonts w:hint="eastAsia" w:ascii="宋体" w:hAnsi="宋体" w:eastAsia="宋体" w:cs="宋体"/>
                <w:b w:val="0"/>
                <w:bCs w:val="0"/>
                <w:sz w:val="28"/>
                <w:szCs w:val="28"/>
                <w:highlight w:val="none"/>
              </w:rPr>
            </w:pPr>
          </w:p>
          <w:p w14:paraId="251EFAE5">
            <w:pPr>
              <w:spacing w:line="360" w:lineRule="auto"/>
              <w:rPr>
                <w:rFonts w:hint="eastAsia" w:ascii="宋体" w:hAnsi="宋体" w:eastAsia="宋体" w:cs="宋体"/>
                <w:b w:val="0"/>
                <w:bCs w:val="0"/>
                <w:sz w:val="28"/>
                <w:szCs w:val="28"/>
                <w:highlight w:val="none"/>
              </w:rPr>
            </w:pPr>
          </w:p>
          <w:p w14:paraId="4C9CD837">
            <w:pPr>
              <w:spacing w:line="360" w:lineRule="auto"/>
              <w:jc w:val="center"/>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法定代表人身份证正面</w:t>
            </w:r>
          </w:p>
        </w:tc>
        <w:tc>
          <w:tcPr>
            <w:tcW w:w="3969" w:type="dxa"/>
            <w:noWrap w:val="0"/>
            <w:vAlign w:val="top"/>
          </w:tcPr>
          <w:p w14:paraId="5A188117">
            <w:pPr>
              <w:spacing w:line="360" w:lineRule="auto"/>
              <w:rPr>
                <w:rFonts w:hint="eastAsia" w:ascii="宋体" w:hAnsi="宋体" w:eastAsia="宋体" w:cs="宋体"/>
                <w:b w:val="0"/>
                <w:bCs w:val="0"/>
                <w:sz w:val="28"/>
                <w:szCs w:val="28"/>
                <w:highlight w:val="none"/>
              </w:rPr>
            </w:pPr>
          </w:p>
          <w:p w14:paraId="05003652">
            <w:pPr>
              <w:spacing w:line="360" w:lineRule="auto"/>
              <w:rPr>
                <w:rFonts w:hint="eastAsia" w:ascii="宋体" w:hAnsi="宋体" w:eastAsia="宋体" w:cs="宋体"/>
                <w:b w:val="0"/>
                <w:bCs w:val="0"/>
                <w:sz w:val="28"/>
                <w:szCs w:val="28"/>
                <w:highlight w:val="none"/>
              </w:rPr>
            </w:pPr>
          </w:p>
          <w:p w14:paraId="4828F223">
            <w:pPr>
              <w:spacing w:line="360" w:lineRule="auto"/>
              <w:jc w:val="center"/>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法定代表人身份证反面</w:t>
            </w:r>
          </w:p>
        </w:tc>
      </w:tr>
    </w:tbl>
    <w:p w14:paraId="39C40F98">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p>
    <w:p w14:paraId="310CDD85">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p>
    <w:p w14:paraId="34E07018">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4201F267">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20F648A4">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14706EFE">
      <w:pP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p>
    <w:p w14:paraId="1317739C">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bCs/>
          <w:sz w:val="28"/>
          <w:szCs w:val="28"/>
          <w:highlight w:val="none"/>
          <w:lang w:val="en-US" w:eastAsia="zh-CN"/>
        </w:rPr>
        <w:t>四、</w:t>
      </w:r>
      <w:r>
        <w:rPr>
          <w:rFonts w:hint="eastAsia" w:ascii="宋体" w:hAnsi="宋体" w:eastAsia="宋体" w:cs="宋体"/>
          <w:b/>
          <w:bCs/>
          <w:sz w:val="28"/>
          <w:szCs w:val="28"/>
          <w:highlight w:val="none"/>
          <w:lang w:val="zh-CN"/>
        </w:rPr>
        <w:t>法定代表人授权委托书</w:t>
      </w:r>
    </w:p>
    <w:p w14:paraId="2CBB6975">
      <w:pPr>
        <w:pageBreakBefore w:val="0"/>
        <w:kinsoku/>
        <w:wordWrap/>
        <w:topLinePunct w:val="0"/>
        <w:bidi w:val="0"/>
        <w:spacing w:beforeAutospacing="0" w:afterAutospacing="0" w:line="460" w:lineRule="exact"/>
        <w:ind w:firstLine="610"/>
        <w:jc w:val="center"/>
        <w:rPr>
          <w:rFonts w:hint="eastAsia" w:ascii="宋体" w:hAnsi="宋体" w:eastAsia="宋体" w:cs="宋体"/>
          <w:b/>
          <w:sz w:val="28"/>
          <w:szCs w:val="28"/>
          <w:highlight w:val="none"/>
        </w:rPr>
      </w:pPr>
    </w:p>
    <w:p w14:paraId="42E6934D">
      <w:pPr>
        <w:pageBreakBefore w:val="0"/>
        <w:kinsoku/>
        <w:wordWrap/>
        <w:topLinePunct w:val="0"/>
        <w:bidi w:val="0"/>
        <w:spacing w:beforeAutospacing="0" w:afterAutospacing="0" w:line="460" w:lineRule="exact"/>
        <w:ind w:firstLine="612"/>
        <w:rPr>
          <w:rFonts w:hint="eastAsia" w:ascii="宋体" w:hAnsi="宋体" w:eastAsia="宋体" w:cs="宋体"/>
          <w:sz w:val="28"/>
          <w:szCs w:val="28"/>
          <w:highlight w:val="none"/>
        </w:rPr>
      </w:pPr>
      <w:r>
        <w:rPr>
          <w:rFonts w:hint="eastAsia" w:ascii="宋体" w:hAnsi="宋体" w:eastAsia="宋体" w:cs="宋体"/>
          <w:sz w:val="28"/>
          <w:szCs w:val="28"/>
          <w:highlight w:val="none"/>
        </w:rPr>
        <w:t>本人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（姓名）系</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（投标人名称）的法定代表人，现委托</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（姓名）为我方代理人。代理人根据授权，以我方名义签署、澄清、说明、补正、递交、撤回、修改</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（项目名称）</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标段施工投标文件、签订合同和处理有关事宜，其法律后果由我方承担。</w:t>
      </w:r>
    </w:p>
    <w:p w14:paraId="6FF4028A">
      <w:pPr>
        <w:pageBreakBefore w:val="0"/>
        <w:kinsoku/>
        <w:wordWrap/>
        <w:topLinePunct w:val="0"/>
        <w:bidi w:val="0"/>
        <w:spacing w:beforeAutospacing="0" w:afterAutospacing="0" w:line="460" w:lineRule="exact"/>
        <w:ind w:firstLine="612"/>
        <w:rPr>
          <w:rFonts w:hint="eastAsia" w:ascii="宋体" w:hAnsi="宋体" w:eastAsia="宋体" w:cs="宋体"/>
          <w:sz w:val="28"/>
          <w:szCs w:val="28"/>
          <w:highlight w:val="none"/>
        </w:rPr>
      </w:pPr>
      <w:r>
        <w:rPr>
          <w:rFonts w:hint="eastAsia" w:ascii="宋体" w:hAnsi="宋体" w:eastAsia="宋体" w:cs="宋体"/>
          <w:sz w:val="28"/>
          <w:szCs w:val="28"/>
          <w:highlight w:val="none"/>
        </w:rPr>
        <w:t>委托期限：</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66444617">
      <w:pPr>
        <w:pageBreakBefore w:val="0"/>
        <w:kinsoku/>
        <w:wordWrap/>
        <w:topLinePunct w:val="0"/>
        <w:bidi w:val="0"/>
        <w:spacing w:beforeAutospacing="0" w:afterAutospacing="0" w:line="460" w:lineRule="exact"/>
        <w:ind w:firstLine="612"/>
        <w:rPr>
          <w:rFonts w:hint="eastAsia" w:ascii="宋体" w:hAnsi="宋体" w:eastAsia="宋体" w:cs="宋体"/>
          <w:sz w:val="28"/>
          <w:szCs w:val="28"/>
          <w:highlight w:val="none"/>
        </w:rPr>
      </w:pPr>
      <w:r>
        <w:rPr>
          <w:rFonts w:hint="eastAsia" w:ascii="宋体" w:hAnsi="宋体" w:eastAsia="宋体" w:cs="宋体"/>
          <w:sz w:val="28"/>
          <w:szCs w:val="28"/>
          <w:highlight w:val="none"/>
        </w:rPr>
        <w:t>代理人无转委托权。</w:t>
      </w:r>
    </w:p>
    <w:p w14:paraId="12E3A6A2">
      <w:pPr>
        <w:spacing w:line="360" w:lineRule="auto"/>
        <w:rPr>
          <w:rFonts w:hint="eastAsia" w:ascii="宋体" w:hAnsi="宋体" w:eastAsia="宋体" w:cs="宋体"/>
          <w:b w:val="0"/>
          <w:bCs w:val="0"/>
          <w:sz w:val="28"/>
          <w:szCs w:val="28"/>
          <w:highlight w:val="none"/>
        </w:rPr>
      </w:pPr>
    </w:p>
    <w:p w14:paraId="5AFCF13B">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本授权书于2</w:t>
      </w:r>
      <w:r>
        <w:rPr>
          <w:rFonts w:hint="eastAsia" w:ascii="宋体" w:hAnsi="宋体" w:eastAsia="宋体" w:cs="宋体"/>
          <w:b w:val="0"/>
          <w:bCs w:val="0"/>
          <w:sz w:val="28"/>
          <w:szCs w:val="28"/>
          <w:highlight w:val="none"/>
          <w:lang w:val="en-US" w:eastAsia="zh-CN"/>
        </w:rPr>
        <w:t>025</w:t>
      </w:r>
      <w:r>
        <w:rPr>
          <w:rFonts w:hint="eastAsia" w:ascii="宋体" w:hAnsi="宋体" w:eastAsia="宋体" w:cs="宋体"/>
          <w:b w:val="0"/>
          <w:bCs w:val="0"/>
          <w:sz w:val="28"/>
          <w:szCs w:val="28"/>
          <w:highlight w:val="none"/>
        </w:rPr>
        <w:t>年</w:t>
      </w:r>
      <w:r>
        <w:rPr>
          <w:rFonts w:hint="eastAsia" w:ascii="宋体" w:hAnsi="宋体" w:eastAsia="宋体" w:cs="宋体"/>
          <w:b w:val="0"/>
          <w:bCs w:val="0"/>
          <w:sz w:val="28"/>
          <w:szCs w:val="28"/>
          <w:highlight w:val="none"/>
          <w:lang w:val="en-US" w:eastAsia="zh-CN"/>
        </w:rPr>
        <w:t xml:space="preserve">  </w:t>
      </w:r>
      <w:r>
        <w:rPr>
          <w:rFonts w:hint="eastAsia" w:ascii="宋体" w:hAnsi="宋体" w:eastAsia="宋体" w:cs="宋体"/>
          <w:b w:val="0"/>
          <w:bCs w:val="0"/>
          <w:sz w:val="28"/>
          <w:szCs w:val="28"/>
          <w:highlight w:val="none"/>
        </w:rPr>
        <w:t>月</w:t>
      </w:r>
      <w:r>
        <w:rPr>
          <w:rFonts w:hint="eastAsia" w:ascii="宋体" w:hAnsi="宋体" w:eastAsia="宋体" w:cs="宋体"/>
          <w:b w:val="0"/>
          <w:bCs w:val="0"/>
          <w:sz w:val="28"/>
          <w:szCs w:val="28"/>
          <w:highlight w:val="none"/>
          <w:lang w:val="en-US" w:eastAsia="zh-CN"/>
        </w:rPr>
        <w:t xml:space="preserve">   </w:t>
      </w:r>
      <w:r>
        <w:rPr>
          <w:rFonts w:hint="eastAsia" w:ascii="宋体" w:hAnsi="宋体" w:eastAsia="宋体" w:cs="宋体"/>
          <w:b w:val="0"/>
          <w:bCs w:val="0"/>
          <w:sz w:val="28"/>
          <w:szCs w:val="28"/>
          <w:highlight w:val="none"/>
        </w:rPr>
        <w:t>日签字生效，特此声明。</w:t>
      </w:r>
    </w:p>
    <w:tbl>
      <w:tblPr>
        <w:tblStyle w:val="21"/>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4"/>
        <w:gridCol w:w="4465"/>
      </w:tblGrid>
      <w:tr w14:paraId="3028C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6" w:hRule="atLeast"/>
        </w:trPr>
        <w:tc>
          <w:tcPr>
            <w:tcW w:w="4464" w:type="dxa"/>
            <w:noWrap w:val="0"/>
            <w:vAlign w:val="top"/>
          </w:tcPr>
          <w:p w14:paraId="1836678C">
            <w:pPr>
              <w:spacing w:line="360" w:lineRule="auto"/>
              <w:ind w:firstLine="435"/>
              <w:rPr>
                <w:rFonts w:hint="eastAsia" w:ascii="宋体" w:hAnsi="宋体" w:eastAsia="宋体" w:cs="宋体"/>
                <w:b w:val="0"/>
                <w:bCs w:val="0"/>
                <w:sz w:val="28"/>
                <w:szCs w:val="28"/>
                <w:highlight w:val="none"/>
              </w:rPr>
            </w:pPr>
          </w:p>
          <w:p w14:paraId="2CF7C843">
            <w:pPr>
              <w:spacing w:line="360" w:lineRule="auto"/>
              <w:ind w:firstLine="435"/>
              <w:rPr>
                <w:rFonts w:hint="eastAsia" w:ascii="宋体" w:hAnsi="宋体" w:eastAsia="宋体" w:cs="宋体"/>
                <w:b w:val="0"/>
                <w:bCs w:val="0"/>
                <w:sz w:val="28"/>
                <w:szCs w:val="28"/>
                <w:highlight w:val="none"/>
              </w:rPr>
            </w:pPr>
          </w:p>
          <w:p w14:paraId="49883E87">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法定代表人身份证正面</w:t>
            </w:r>
          </w:p>
        </w:tc>
        <w:tc>
          <w:tcPr>
            <w:tcW w:w="4465" w:type="dxa"/>
            <w:noWrap w:val="0"/>
            <w:vAlign w:val="top"/>
          </w:tcPr>
          <w:p w14:paraId="56EC996F">
            <w:pPr>
              <w:spacing w:line="360" w:lineRule="auto"/>
              <w:ind w:firstLine="435"/>
              <w:rPr>
                <w:rFonts w:hint="eastAsia" w:ascii="宋体" w:hAnsi="宋体" w:eastAsia="宋体" w:cs="宋体"/>
                <w:b w:val="0"/>
                <w:bCs w:val="0"/>
                <w:sz w:val="28"/>
                <w:szCs w:val="28"/>
                <w:highlight w:val="none"/>
              </w:rPr>
            </w:pPr>
          </w:p>
          <w:p w14:paraId="08C82993">
            <w:pPr>
              <w:spacing w:line="360" w:lineRule="auto"/>
              <w:ind w:firstLine="435"/>
              <w:rPr>
                <w:rFonts w:hint="eastAsia" w:ascii="宋体" w:hAnsi="宋体" w:eastAsia="宋体" w:cs="宋体"/>
                <w:b w:val="0"/>
                <w:bCs w:val="0"/>
                <w:sz w:val="28"/>
                <w:szCs w:val="28"/>
                <w:highlight w:val="none"/>
              </w:rPr>
            </w:pPr>
          </w:p>
          <w:p w14:paraId="4816F719">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法定代表人身份证反面</w:t>
            </w:r>
          </w:p>
        </w:tc>
      </w:tr>
    </w:tbl>
    <w:p w14:paraId="3B05C39A">
      <w:pPr>
        <w:spacing w:line="360" w:lineRule="auto"/>
        <w:ind w:firstLine="435"/>
        <w:rPr>
          <w:rFonts w:hint="eastAsia" w:ascii="宋体" w:hAnsi="宋体" w:eastAsia="宋体" w:cs="宋体"/>
          <w:b w:val="0"/>
          <w:bCs w:val="0"/>
          <w:sz w:val="28"/>
          <w:szCs w:val="28"/>
          <w:highlight w:val="none"/>
        </w:rPr>
      </w:pPr>
    </w:p>
    <w:tbl>
      <w:tblPr>
        <w:tblStyle w:val="21"/>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5"/>
        <w:gridCol w:w="4394"/>
      </w:tblGrid>
      <w:tr w14:paraId="2C4F2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2" w:hRule="atLeast"/>
        </w:trPr>
        <w:tc>
          <w:tcPr>
            <w:tcW w:w="4475" w:type="dxa"/>
            <w:noWrap w:val="0"/>
            <w:vAlign w:val="top"/>
          </w:tcPr>
          <w:p w14:paraId="59E41BC0">
            <w:pPr>
              <w:spacing w:line="360" w:lineRule="auto"/>
              <w:ind w:firstLine="435"/>
              <w:rPr>
                <w:rFonts w:hint="eastAsia" w:ascii="宋体" w:hAnsi="宋体" w:eastAsia="宋体" w:cs="宋体"/>
                <w:b w:val="0"/>
                <w:bCs w:val="0"/>
                <w:sz w:val="28"/>
                <w:szCs w:val="28"/>
                <w:highlight w:val="none"/>
              </w:rPr>
            </w:pPr>
          </w:p>
          <w:p w14:paraId="27E3C663">
            <w:pPr>
              <w:spacing w:line="360" w:lineRule="auto"/>
              <w:ind w:firstLine="435"/>
              <w:rPr>
                <w:rFonts w:hint="eastAsia" w:ascii="宋体" w:hAnsi="宋体" w:eastAsia="宋体" w:cs="宋体"/>
                <w:b w:val="0"/>
                <w:bCs w:val="0"/>
                <w:sz w:val="28"/>
                <w:szCs w:val="28"/>
                <w:highlight w:val="none"/>
              </w:rPr>
            </w:pPr>
          </w:p>
          <w:p w14:paraId="41BAD444">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被授权人身份证正面</w:t>
            </w:r>
          </w:p>
        </w:tc>
        <w:tc>
          <w:tcPr>
            <w:tcW w:w="4394" w:type="dxa"/>
            <w:noWrap w:val="0"/>
            <w:vAlign w:val="top"/>
          </w:tcPr>
          <w:p w14:paraId="2D04579A">
            <w:pPr>
              <w:spacing w:line="360" w:lineRule="auto"/>
              <w:ind w:firstLine="435"/>
              <w:rPr>
                <w:rFonts w:hint="eastAsia" w:ascii="宋体" w:hAnsi="宋体" w:eastAsia="宋体" w:cs="宋体"/>
                <w:b w:val="0"/>
                <w:bCs w:val="0"/>
                <w:sz w:val="28"/>
                <w:szCs w:val="28"/>
                <w:highlight w:val="none"/>
              </w:rPr>
            </w:pPr>
          </w:p>
          <w:p w14:paraId="71E320D0">
            <w:pPr>
              <w:spacing w:line="360" w:lineRule="auto"/>
              <w:ind w:firstLine="435"/>
              <w:rPr>
                <w:rFonts w:hint="eastAsia" w:ascii="宋体" w:hAnsi="宋体" w:eastAsia="宋体" w:cs="宋体"/>
                <w:b w:val="0"/>
                <w:bCs w:val="0"/>
                <w:sz w:val="28"/>
                <w:szCs w:val="28"/>
                <w:highlight w:val="none"/>
              </w:rPr>
            </w:pPr>
          </w:p>
          <w:p w14:paraId="3685544F">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被授权人身份证反面</w:t>
            </w:r>
          </w:p>
        </w:tc>
      </w:tr>
    </w:tbl>
    <w:p w14:paraId="62DD350D">
      <w:pPr>
        <w:pageBreakBefore w:val="0"/>
        <w:kinsoku/>
        <w:wordWrap/>
        <w:topLinePunct w:val="0"/>
        <w:bidi w:val="0"/>
        <w:spacing w:beforeAutospacing="0" w:afterAutospacing="0" w:line="460" w:lineRule="exact"/>
        <w:ind w:firstLine="612"/>
        <w:jc w:val="center"/>
        <w:rPr>
          <w:rFonts w:hint="eastAsia" w:ascii="宋体" w:hAnsi="宋体" w:eastAsia="宋体" w:cs="宋体"/>
          <w:sz w:val="28"/>
          <w:szCs w:val="28"/>
          <w:highlight w:val="none"/>
        </w:rPr>
      </w:pPr>
    </w:p>
    <w:p w14:paraId="232BAEDC">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1E47A4BB">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5EC99BE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453E91A8">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p>
    <w:p w14:paraId="09F43DE7">
      <w:pPr>
        <w:pStyle w:val="27"/>
        <w:pageBreakBefore w:val="0"/>
        <w:kinsoku/>
        <w:wordWrap/>
        <w:topLinePunct w:val="0"/>
        <w:bidi w:val="0"/>
        <w:spacing w:beforeAutospacing="0" w:afterAutospacing="0" w:line="460" w:lineRule="exact"/>
        <w:rPr>
          <w:rFonts w:hint="eastAsia" w:ascii="宋体" w:hAnsi="宋体" w:eastAsia="宋体" w:cs="宋体"/>
          <w:b/>
          <w:bCs/>
          <w:sz w:val="28"/>
          <w:szCs w:val="28"/>
          <w:highlight w:val="none"/>
        </w:rPr>
      </w:pPr>
      <w:r>
        <w:rPr>
          <w:rFonts w:hint="eastAsia" w:ascii="宋体" w:hAnsi="宋体" w:eastAsia="宋体" w:cs="宋体"/>
          <w:sz w:val="28"/>
          <w:szCs w:val="28"/>
          <w:highlight w:val="none"/>
        </w:rPr>
        <w:br w:type="page"/>
      </w:r>
      <w:bookmarkStart w:id="929" w:name="_Toc498343982"/>
    </w:p>
    <w:p w14:paraId="38E58901">
      <w:pPr>
        <w:pageBreakBefore w:val="0"/>
        <w:kinsoku/>
        <w:wordWrap/>
        <w:topLinePunct w:val="0"/>
        <w:bidi w:val="0"/>
        <w:spacing w:beforeAutospacing="0" w:afterAutospacing="0" w:line="460" w:lineRule="exact"/>
        <w:jc w:val="center"/>
        <w:outlineLvl w:val="9"/>
        <w:rPr>
          <w:rFonts w:hint="eastAsia" w:ascii="宋体" w:hAnsi="宋体" w:eastAsia="宋体" w:cs="宋体"/>
          <w:b/>
          <w:bCs/>
          <w:sz w:val="28"/>
          <w:szCs w:val="28"/>
          <w:highlight w:val="none"/>
        </w:rPr>
      </w:pPr>
    </w:p>
    <w:bookmarkEnd w:id="929"/>
    <w:p w14:paraId="2CC6BCE7">
      <w:pPr>
        <w:pageBreakBefore w:val="0"/>
        <w:numPr>
          <w:ilvl w:val="0"/>
          <w:numId w:val="0"/>
        </w:numPr>
        <w:kinsoku/>
        <w:wordWrap/>
        <w:topLinePunct w:val="0"/>
        <w:bidi w:val="0"/>
        <w:spacing w:beforeAutospacing="0" w:afterAutospacing="0" w:line="460" w:lineRule="exact"/>
        <w:jc w:val="center"/>
        <w:rPr>
          <w:rFonts w:hint="eastAsia" w:ascii="宋体" w:hAnsi="宋体" w:eastAsia="宋体" w:cs="宋体"/>
          <w:b/>
          <w:bCs w:val="0"/>
          <w:sz w:val="28"/>
          <w:szCs w:val="28"/>
          <w:highlight w:val="none"/>
        </w:rPr>
      </w:pPr>
      <w:r>
        <w:rPr>
          <w:rFonts w:hint="eastAsia" w:ascii="宋体" w:hAnsi="宋体" w:eastAsia="宋体" w:cs="宋体"/>
          <w:b/>
          <w:bCs w:val="0"/>
          <w:sz w:val="28"/>
          <w:szCs w:val="28"/>
          <w:highlight w:val="none"/>
          <w:lang w:eastAsia="zh-CN"/>
        </w:rPr>
        <w:t>五、</w:t>
      </w:r>
      <w:r>
        <w:rPr>
          <w:rFonts w:hint="eastAsia" w:ascii="宋体" w:hAnsi="宋体" w:eastAsia="宋体" w:cs="宋体"/>
          <w:b/>
          <w:bCs w:val="0"/>
          <w:sz w:val="28"/>
          <w:szCs w:val="28"/>
          <w:highlight w:val="none"/>
        </w:rPr>
        <w:t>投标人概况</w:t>
      </w:r>
    </w:p>
    <w:p w14:paraId="55E70CD1">
      <w:pPr>
        <w:pStyle w:val="24"/>
        <w:numPr>
          <w:ilvl w:val="0"/>
          <w:numId w:val="0"/>
        </w:numPr>
        <w:jc w:val="left"/>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5-1投标人概况表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897"/>
        <w:gridCol w:w="1019"/>
        <w:gridCol w:w="992"/>
        <w:gridCol w:w="283"/>
        <w:gridCol w:w="194"/>
        <w:gridCol w:w="1244"/>
        <w:gridCol w:w="261"/>
        <w:gridCol w:w="707"/>
        <w:gridCol w:w="1300"/>
      </w:tblGrid>
      <w:tr w14:paraId="0E3AF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64D00BD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投标人名称</w:t>
            </w:r>
          </w:p>
        </w:tc>
        <w:tc>
          <w:tcPr>
            <w:tcW w:w="6897" w:type="dxa"/>
            <w:gridSpan w:val="9"/>
            <w:noWrap w:val="0"/>
            <w:vAlign w:val="center"/>
          </w:tcPr>
          <w:p w14:paraId="0CA161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558AF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7288480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注册地址</w:t>
            </w:r>
          </w:p>
        </w:tc>
        <w:tc>
          <w:tcPr>
            <w:tcW w:w="3385" w:type="dxa"/>
            <w:gridSpan w:val="5"/>
            <w:noWrap w:val="0"/>
            <w:vAlign w:val="center"/>
          </w:tcPr>
          <w:p w14:paraId="54550BC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4" w:type="dxa"/>
            <w:noWrap w:val="0"/>
            <w:vAlign w:val="center"/>
          </w:tcPr>
          <w:p w14:paraId="76ACFFD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p>
        </w:tc>
        <w:tc>
          <w:tcPr>
            <w:tcW w:w="2268" w:type="dxa"/>
            <w:gridSpan w:val="3"/>
            <w:noWrap w:val="0"/>
            <w:vAlign w:val="center"/>
          </w:tcPr>
          <w:p w14:paraId="4690C56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2F2C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restart"/>
            <w:noWrap w:val="0"/>
            <w:vAlign w:val="center"/>
          </w:tcPr>
          <w:p w14:paraId="5E0E4BD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联系方式</w:t>
            </w:r>
          </w:p>
        </w:tc>
        <w:tc>
          <w:tcPr>
            <w:tcW w:w="897" w:type="dxa"/>
            <w:noWrap w:val="0"/>
            <w:vAlign w:val="center"/>
          </w:tcPr>
          <w:p w14:paraId="1D8F0B3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联系人</w:t>
            </w:r>
          </w:p>
        </w:tc>
        <w:tc>
          <w:tcPr>
            <w:tcW w:w="2488" w:type="dxa"/>
            <w:gridSpan w:val="4"/>
            <w:noWrap w:val="0"/>
            <w:vAlign w:val="center"/>
          </w:tcPr>
          <w:p w14:paraId="20F3644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4" w:type="dxa"/>
            <w:noWrap w:val="0"/>
            <w:vAlign w:val="center"/>
          </w:tcPr>
          <w:p w14:paraId="5619196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电  话</w:t>
            </w:r>
          </w:p>
        </w:tc>
        <w:tc>
          <w:tcPr>
            <w:tcW w:w="2268" w:type="dxa"/>
            <w:gridSpan w:val="3"/>
            <w:noWrap w:val="0"/>
            <w:vAlign w:val="center"/>
          </w:tcPr>
          <w:p w14:paraId="559751F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C90A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continue"/>
            <w:noWrap w:val="0"/>
            <w:vAlign w:val="center"/>
          </w:tcPr>
          <w:p w14:paraId="73F27D6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97" w:type="dxa"/>
            <w:noWrap w:val="0"/>
            <w:vAlign w:val="center"/>
          </w:tcPr>
          <w:p w14:paraId="3727469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传  真</w:t>
            </w:r>
          </w:p>
        </w:tc>
        <w:tc>
          <w:tcPr>
            <w:tcW w:w="2488" w:type="dxa"/>
            <w:gridSpan w:val="4"/>
            <w:noWrap w:val="0"/>
            <w:vAlign w:val="center"/>
          </w:tcPr>
          <w:p w14:paraId="780EDC0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4" w:type="dxa"/>
            <w:noWrap w:val="0"/>
            <w:vAlign w:val="center"/>
          </w:tcPr>
          <w:p w14:paraId="54C3F0B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网  址</w:t>
            </w:r>
          </w:p>
        </w:tc>
        <w:tc>
          <w:tcPr>
            <w:tcW w:w="2268" w:type="dxa"/>
            <w:gridSpan w:val="3"/>
            <w:noWrap w:val="0"/>
            <w:vAlign w:val="center"/>
          </w:tcPr>
          <w:p w14:paraId="7BDDBF0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76F3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2177228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组织结构</w:t>
            </w:r>
          </w:p>
        </w:tc>
        <w:tc>
          <w:tcPr>
            <w:tcW w:w="6897" w:type="dxa"/>
            <w:gridSpan w:val="9"/>
            <w:noWrap w:val="0"/>
            <w:vAlign w:val="center"/>
          </w:tcPr>
          <w:p w14:paraId="4DD3D76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ABD5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13DE58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w:t>
            </w:r>
          </w:p>
        </w:tc>
        <w:tc>
          <w:tcPr>
            <w:tcW w:w="897" w:type="dxa"/>
            <w:noWrap w:val="0"/>
            <w:vAlign w:val="center"/>
          </w:tcPr>
          <w:p w14:paraId="08967E5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1019" w:type="dxa"/>
            <w:noWrap w:val="0"/>
            <w:vAlign w:val="center"/>
          </w:tcPr>
          <w:p w14:paraId="7122CDF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5" w:type="dxa"/>
            <w:gridSpan w:val="2"/>
            <w:noWrap w:val="0"/>
            <w:vAlign w:val="center"/>
          </w:tcPr>
          <w:p w14:paraId="2F7C97D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技术职称</w:t>
            </w:r>
          </w:p>
        </w:tc>
        <w:tc>
          <w:tcPr>
            <w:tcW w:w="1699" w:type="dxa"/>
            <w:gridSpan w:val="3"/>
            <w:noWrap w:val="0"/>
            <w:vAlign w:val="center"/>
          </w:tcPr>
          <w:p w14:paraId="78DBA78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707" w:type="dxa"/>
            <w:noWrap w:val="0"/>
            <w:vAlign w:val="center"/>
          </w:tcPr>
          <w:p w14:paraId="286D6DE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电话</w:t>
            </w:r>
          </w:p>
        </w:tc>
        <w:tc>
          <w:tcPr>
            <w:tcW w:w="1300" w:type="dxa"/>
            <w:noWrap w:val="0"/>
            <w:vAlign w:val="center"/>
          </w:tcPr>
          <w:p w14:paraId="1874EAD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C4AA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046B426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技术负责人</w:t>
            </w:r>
          </w:p>
        </w:tc>
        <w:tc>
          <w:tcPr>
            <w:tcW w:w="897" w:type="dxa"/>
            <w:noWrap w:val="0"/>
            <w:vAlign w:val="center"/>
          </w:tcPr>
          <w:p w14:paraId="658685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1019" w:type="dxa"/>
            <w:noWrap w:val="0"/>
            <w:vAlign w:val="center"/>
          </w:tcPr>
          <w:p w14:paraId="5D88245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5" w:type="dxa"/>
            <w:gridSpan w:val="2"/>
            <w:noWrap w:val="0"/>
            <w:vAlign w:val="center"/>
          </w:tcPr>
          <w:p w14:paraId="432B357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技术职称</w:t>
            </w:r>
          </w:p>
        </w:tc>
        <w:tc>
          <w:tcPr>
            <w:tcW w:w="1699" w:type="dxa"/>
            <w:gridSpan w:val="3"/>
            <w:noWrap w:val="0"/>
            <w:vAlign w:val="center"/>
          </w:tcPr>
          <w:p w14:paraId="4C41F3F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707" w:type="dxa"/>
            <w:noWrap w:val="0"/>
            <w:vAlign w:val="center"/>
          </w:tcPr>
          <w:p w14:paraId="6E70FCF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电话</w:t>
            </w:r>
          </w:p>
        </w:tc>
        <w:tc>
          <w:tcPr>
            <w:tcW w:w="1300" w:type="dxa"/>
            <w:noWrap w:val="0"/>
            <w:vAlign w:val="center"/>
          </w:tcPr>
          <w:p w14:paraId="5BD060E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C284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38DED49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成立时间</w:t>
            </w:r>
          </w:p>
        </w:tc>
        <w:tc>
          <w:tcPr>
            <w:tcW w:w="1916" w:type="dxa"/>
            <w:gridSpan w:val="2"/>
            <w:noWrap w:val="0"/>
            <w:vAlign w:val="center"/>
          </w:tcPr>
          <w:p w14:paraId="6AC3958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4981" w:type="dxa"/>
            <w:gridSpan w:val="7"/>
            <w:noWrap w:val="0"/>
            <w:vAlign w:val="center"/>
          </w:tcPr>
          <w:p w14:paraId="7DDD20E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员工总人数：</w:t>
            </w:r>
          </w:p>
        </w:tc>
      </w:tr>
      <w:tr w14:paraId="1ED7B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3873468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企业资质等级</w:t>
            </w:r>
          </w:p>
        </w:tc>
        <w:tc>
          <w:tcPr>
            <w:tcW w:w="1916" w:type="dxa"/>
            <w:gridSpan w:val="2"/>
            <w:noWrap w:val="0"/>
            <w:vAlign w:val="center"/>
          </w:tcPr>
          <w:p w14:paraId="12A4301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restart"/>
            <w:noWrap w:val="0"/>
            <w:vAlign w:val="center"/>
          </w:tcPr>
          <w:p w14:paraId="3BA42A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其中</w:t>
            </w:r>
          </w:p>
        </w:tc>
        <w:tc>
          <w:tcPr>
            <w:tcW w:w="1982" w:type="dxa"/>
            <w:gridSpan w:val="4"/>
            <w:noWrap w:val="0"/>
            <w:vAlign w:val="center"/>
          </w:tcPr>
          <w:p w14:paraId="0BD9DED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项目负责人</w:t>
            </w:r>
          </w:p>
        </w:tc>
        <w:tc>
          <w:tcPr>
            <w:tcW w:w="2007" w:type="dxa"/>
            <w:gridSpan w:val="2"/>
            <w:noWrap w:val="0"/>
            <w:vAlign w:val="center"/>
          </w:tcPr>
          <w:p w14:paraId="437CE8C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5A529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205BD4A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营业执照号</w:t>
            </w:r>
          </w:p>
        </w:tc>
        <w:tc>
          <w:tcPr>
            <w:tcW w:w="1916" w:type="dxa"/>
            <w:gridSpan w:val="2"/>
            <w:noWrap w:val="0"/>
            <w:vAlign w:val="center"/>
          </w:tcPr>
          <w:p w14:paraId="0E786FF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3F3586F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11AD73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高级职称人员</w:t>
            </w:r>
          </w:p>
        </w:tc>
        <w:tc>
          <w:tcPr>
            <w:tcW w:w="2007" w:type="dxa"/>
            <w:gridSpan w:val="2"/>
            <w:noWrap w:val="0"/>
            <w:vAlign w:val="center"/>
          </w:tcPr>
          <w:p w14:paraId="423A01E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5E5C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090F6C5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注册资金</w:t>
            </w:r>
          </w:p>
        </w:tc>
        <w:tc>
          <w:tcPr>
            <w:tcW w:w="1916" w:type="dxa"/>
            <w:gridSpan w:val="2"/>
            <w:noWrap w:val="0"/>
            <w:vAlign w:val="center"/>
          </w:tcPr>
          <w:p w14:paraId="5B939C8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132DC97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3B50069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中级职称人员</w:t>
            </w:r>
          </w:p>
        </w:tc>
        <w:tc>
          <w:tcPr>
            <w:tcW w:w="2007" w:type="dxa"/>
            <w:gridSpan w:val="2"/>
            <w:noWrap w:val="0"/>
            <w:vAlign w:val="center"/>
          </w:tcPr>
          <w:p w14:paraId="7CE6001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5ACDF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36C244D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开户银行</w:t>
            </w:r>
          </w:p>
        </w:tc>
        <w:tc>
          <w:tcPr>
            <w:tcW w:w="1916" w:type="dxa"/>
            <w:gridSpan w:val="2"/>
            <w:noWrap w:val="0"/>
            <w:vAlign w:val="center"/>
          </w:tcPr>
          <w:p w14:paraId="76E4D81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461767C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7FA9B15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初级职称人员</w:t>
            </w:r>
          </w:p>
        </w:tc>
        <w:tc>
          <w:tcPr>
            <w:tcW w:w="2007" w:type="dxa"/>
            <w:gridSpan w:val="2"/>
            <w:noWrap w:val="0"/>
            <w:vAlign w:val="center"/>
          </w:tcPr>
          <w:p w14:paraId="42C3F7C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11A6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62ECCCD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账号</w:t>
            </w:r>
          </w:p>
        </w:tc>
        <w:tc>
          <w:tcPr>
            <w:tcW w:w="1916" w:type="dxa"/>
            <w:gridSpan w:val="2"/>
            <w:noWrap w:val="0"/>
            <w:vAlign w:val="center"/>
          </w:tcPr>
          <w:p w14:paraId="27575D0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0685363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09C3EF9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  工</w:t>
            </w:r>
          </w:p>
        </w:tc>
        <w:tc>
          <w:tcPr>
            <w:tcW w:w="2007" w:type="dxa"/>
            <w:gridSpan w:val="2"/>
            <w:noWrap w:val="0"/>
            <w:vAlign w:val="center"/>
          </w:tcPr>
          <w:p w14:paraId="065EF2A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45D0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1625" w:type="dxa"/>
            <w:noWrap w:val="0"/>
            <w:vAlign w:val="center"/>
          </w:tcPr>
          <w:p w14:paraId="276CDE3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经营范围</w:t>
            </w:r>
          </w:p>
        </w:tc>
        <w:tc>
          <w:tcPr>
            <w:tcW w:w="6897" w:type="dxa"/>
            <w:gridSpan w:val="9"/>
            <w:noWrap w:val="0"/>
            <w:vAlign w:val="center"/>
          </w:tcPr>
          <w:p w14:paraId="33BC7C8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0189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6F646C3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备注</w:t>
            </w:r>
          </w:p>
        </w:tc>
        <w:tc>
          <w:tcPr>
            <w:tcW w:w="6897" w:type="dxa"/>
            <w:gridSpan w:val="9"/>
            <w:noWrap w:val="0"/>
            <w:vAlign w:val="center"/>
          </w:tcPr>
          <w:p w14:paraId="75E4DE2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1B9175F6">
      <w:pPr>
        <w:spacing w:line="500" w:lineRule="exact"/>
        <w:rPr>
          <w:rFonts w:hint="eastAsia" w:ascii="宋体" w:hAnsi="宋体" w:eastAsia="宋体" w:cs="宋体"/>
          <w:b w:val="0"/>
          <w:bCs/>
          <w:sz w:val="28"/>
          <w:szCs w:val="28"/>
          <w:highlight w:val="none"/>
          <w:lang w:val="en-US" w:eastAsia="zh-CN"/>
        </w:rPr>
      </w:pPr>
      <w:r>
        <w:rPr>
          <w:rFonts w:hint="eastAsia" w:ascii="宋体" w:hAnsi="宋体" w:eastAsia="宋体" w:cs="宋体"/>
          <w:kern w:val="2"/>
          <w:sz w:val="28"/>
          <w:szCs w:val="28"/>
          <w:highlight w:val="none"/>
          <w:lang w:val="en-US" w:eastAsia="zh-CN" w:bidi="ar-SA"/>
        </w:rPr>
        <w:t>注：</w:t>
      </w:r>
      <w:r>
        <w:rPr>
          <w:rFonts w:hint="eastAsia" w:ascii="宋体" w:hAnsi="宋体" w:eastAsia="宋体" w:cs="宋体"/>
          <w:b w:val="0"/>
          <w:bCs/>
          <w:sz w:val="28"/>
          <w:szCs w:val="28"/>
          <w:highlight w:val="none"/>
          <w:lang w:val="en-US" w:eastAsia="zh-CN"/>
        </w:rPr>
        <w:t>1、有效的营业执照或事业单位法人证书或执业许可证证明材料或个体工商户营业执照或有效的自然人身份证明（复印件加盖公章）；</w:t>
      </w:r>
    </w:p>
    <w:p w14:paraId="67FA878F">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sz w:val="28"/>
          <w:szCs w:val="28"/>
          <w:highlight w:val="none"/>
          <w:lang w:val="en-US" w:eastAsia="zh-CN"/>
        </w:rPr>
      </w:pPr>
      <w:r>
        <w:rPr>
          <w:rFonts w:hint="eastAsia" w:ascii="宋体" w:hAnsi="宋体" w:eastAsia="宋体" w:cs="宋体"/>
          <w:bCs/>
          <w:kern w:val="0"/>
          <w:sz w:val="28"/>
          <w:szCs w:val="28"/>
          <w:highlight w:val="none"/>
          <w:lang w:val="en-US" w:eastAsia="zh-CN"/>
        </w:rPr>
        <w:t>2、</w:t>
      </w:r>
      <w:r>
        <w:rPr>
          <w:rFonts w:hint="eastAsia" w:ascii="宋体" w:hAnsi="宋体" w:eastAsia="宋体" w:cs="宋体"/>
          <w:color w:val="auto"/>
          <w:kern w:val="2"/>
          <w:sz w:val="28"/>
          <w:szCs w:val="28"/>
          <w:highlight w:val="none"/>
          <w:lang w:val="en-US" w:eastAsia="zh-CN" w:bidi="ar-SA"/>
        </w:rPr>
        <w:t>供应商须同时具备建筑工程施工总承包三级及以上资</w:t>
      </w:r>
      <w:r>
        <w:rPr>
          <w:rFonts w:hint="eastAsia" w:ascii="宋体" w:hAnsi="宋体" w:eastAsia="宋体" w:cs="宋体"/>
          <w:bCs/>
          <w:color w:val="auto"/>
          <w:kern w:val="0"/>
          <w:sz w:val="28"/>
          <w:szCs w:val="28"/>
          <w:highlight w:val="none"/>
          <w:lang w:val="en-US" w:eastAsia="zh-CN"/>
        </w:rPr>
        <w:t>质、消防设施工程专业承包资质二级及以上资质。</w:t>
      </w:r>
    </w:p>
    <w:p w14:paraId="3700664E">
      <w:pPr>
        <w:pageBreakBefore w:val="0"/>
        <w:numPr>
          <w:ilvl w:val="0"/>
          <w:numId w:val="0"/>
        </w:numPr>
        <w:kinsoku/>
        <w:wordWrap/>
        <w:topLinePunct w:val="0"/>
        <w:bidi w:val="0"/>
        <w:spacing w:beforeAutospacing="0" w:afterAutospacing="0" w:line="500" w:lineRule="exact"/>
        <w:ind w:leftChars="200" w:right="0" w:rightChars="0"/>
        <w:rPr>
          <w:rFonts w:hint="eastAsia" w:ascii="宋体" w:hAnsi="宋体" w:eastAsia="宋体" w:cs="宋体"/>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w:t>
      </w:r>
      <w:r>
        <w:rPr>
          <w:rFonts w:hint="eastAsia" w:ascii="宋体" w:hAnsi="宋体" w:eastAsia="宋体" w:cs="宋体"/>
          <w:sz w:val="28"/>
          <w:szCs w:val="28"/>
          <w:highlight w:val="none"/>
          <w:lang w:val="en-US" w:eastAsia="zh-CN"/>
        </w:rPr>
        <w:t>具有有效的安全生产许可证；</w:t>
      </w:r>
    </w:p>
    <w:p w14:paraId="13678791">
      <w:pPr>
        <w:spacing w:line="500" w:lineRule="exact"/>
        <w:ind w:firstLine="560" w:firstLineChars="200"/>
        <w:rPr>
          <w:rFonts w:hint="eastAsia" w:ascii="宋体" w:hAnsi="宋体" w:eastAsia="宋体" w:cs="宋体"/>
          <w:color w:val="auto"/>
          <w:sz w:val="28"/>
          <w:szCs w:val="28"/>
          <w:highlight w:val="none"/>
        </w:rPr>
        <w:sectPr>
          <w:pgSz w:w="11910" w:h="16840"/>
          <w:pgMar w:top="1134" w:right="1430" w:bottom="1134" w:left="1680" w:header="720" w:footer="720" w:gutter="0"/>
          <w:pgNumType w:fmt="decimal"/>
          <w:cols w:space="720" w:num="1"/>
        </w:sectPr>
      </w:pPr>
      <w:r>
        <w:rPr>
          <w:rFonts w:hint="eastAsia" w:ascii="宋体" w:hAnsi="宋体" w:eastAsia="宋体" w:cs="宋体"/>
          <w:b w:val="0"/>
          <w:bCs/>
          <w:sz w:val="28"/>
          <w:szCs w:val="28"/>
          <w:highlight w:val="none"/>
          <w:lang w:val="en-US" w:eastAsia="zh-CN"/>
        </w:rPr>
        <w:t>4、供应商认为可提供的其他资料。</w:t>
      </w:r>
    </w:p>
    <w:p w14:paraId="1730C130">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843" w:firstLineChars="300"/>
        <w:jc w:val="center"/>
        <w:textAlignment w:val="auto"/>
        <w:outlineLvl w:val="2"/>
        <w:rPr>
          <w:rStyle w:val="23"/>
          <w:rFonts w:hint="eastAsia" w:ascii="宋体" w:hAnsi="宋体" w:eastAsia="宋体" w:cs="宋体"/>
          <w:b/>
          <w:bCs/>
          <w:color w:val="auto"/>
          <w:kern w:val="2"/>
          <w:sz w:val="28"/>
          <w:szCs w:val="28"/>
          <w:highlight w:val="none"/>
          <w:lang w:val="zh-CN" w:eastAsia="zh-CN" w:bidi="zh-CN"/>
        </w:rPr>
      </w:pPr>
      <w:r>
        <w:rPr>
          <w:rStyle w:val="23"/>
          <w:rFonts w:hint="eastAsia" w:ascii="宋体" w:hAnsi="宋体" w:eastAsia="宋体" w:cs="宋体"/>
          <w:b/>
          <w:bCs/>
          <w:color w:val="auto"/>
          <w:kern w:val="2"/>
          <w:sz w:val="28"/>
          <w:szCs w:val="28"/>
          <w:highlight w:val="none"/>
          <w:lang w:val="en-US" w:eastAsia="zh-CN" w:bidi="zh-CN"/>
        </w:rPr>
        <w:t xml:space="preserve">5-2 </w:t>
      </w:r>
      <w:r>
        <w:rPr>
          <w:rStyle w:val="23"/>
          <w:rFonts w:hint="eastAsia" w:ascii="宋体" w:hAnsi="宋体" w:eastAsia="宋体" w:cs="宋体"/>
          <w:b/>
          <w:bCs/>
          <w:color w:val="auto"/>
          <w:kern w:val="2"/>
          <w:sz w:val="28"/>
          <w:szCs w:val="28"/>
          <w:highlight w:val="none"/>
          <w:lang w:val="zh-CN" w:eastAsia="zh-CN" w:bidi="zh-CN"/>
        </w:rPr>
        <w:t>响应保证金汇款凭证</w:t>
      </w:r>
    </w:p>
    <w:p w14:paraId="0C7B0A7E">
      <w:pPr>
        <w:pStyle w:val="9"/>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保证金汇款声明函</w:t>
      </w:r>
    </w:p>
    <w:p w14:paraId="52372CF3">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致：____________(招标人或采购代理机构)</w:t>
      </w:r>
    </w:p>
    <w:p w14:paraId="3C78869B">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我方为____________(项目名称)(项目编号：_______)递交保证金人民币________元(大写(人民币　　元)已于______年____月____日以</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形式缴纳</w:t>
      </w:r>
      <w:r>
        <w:rPr>
          <w:rFonts w:hint="eastAsia" w:ascii="宋体" w:hAnsi="宋体" w:eastAsia="宋体" w:cs="宋体"/>
          <w:sz w:val="28"/>
          <w:szCs w:val="28"/>
          <w:highlight w:val="none"/>
          <w:lang w:eastAsia="zh-CN"/>
        </w:rPr>
        <w:t>磋商</w:t>
      </w:r>
      <w:r>
        <w:rPr>
          <w:rFonts w:hint="eastAsia" w:ascii="宋体" w:hAnsi="宋体" w:eastAsia="宋体" w:cs="宋体"/>
          <w:sz w:val="28"/>
          <w:szCs w:val="28"/>
          <w:highlight w:val="none"/>
        </w:rPr>
        <w:t>保证金，详见附件。</w:t>
      </w:r>
    </w:p>
    <w:p w14:paraId="46C1DB78">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详见附件：</w:t>
      </w:r>
      <w:r>
        <w:rPr>
          <w:rFonts w:hint="eastAsia" w:ascii="宋体" w:hAnsi="宋体" w:eastAsia="宋体" w:cs="宋体"/>
          <w:sz w:val="28"/>
          <w:szCs w:val="28"/>
          <w:highlight w:val="none"/>
          <w:lang w:eastAsia="zh-CN"/>
        </w:rPr>
        <w:t>保证金</w:t>
      </w:r>
      <w:r>
        <w:rPr>
          <w:rFonts w:hint="eastAsia" w:ascii="宋体" w:hAnsi="宋体" w:eastAsia="宋体" w:cs="宋体"/>
          <w:sz w:val="28"/>
          <w:szCs w:val="28"/>
          <w:highlight w:val="none"/>
        </w:rPr>
        <w:t>凭证复印件。</w:t>
      </w:r>
    </w:p>
    <w:p w14:paraId="72869C49">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投标人(公章)：　</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　</w:t>
      </w:r>
    </w:p>
    <w:p w14:paraId="0939BC2B">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地址：　</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　</w:t>
      </w:r>
    </w:p>
    <w:p w14:paraId="4733EA66">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项目联系人：</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　　</w:t>
      </w:r>
    </w:p>
    <w:p w14:paraId="3377B78F">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联系方式：　　　</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p>
    <w:p w14:paraId="652D3408">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14:paraId="012205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2" w:hRule="atLeast"/>
          <w:jc w:val="center"/>
        </w:trPr>
        <w:tc>
          <w:tcPr>
            <w:tcW w:w="5913" w:type="dxa"/>
            <w:tcBorders>
              <w:top w:val="single" w:color="auto" w:sz="4" w:space="0"/>
              <w:bottom w:val="single" w:color="auto" w:sz="4" w:space="0"/>
            </w:tcBorders>
            <w:noWrap w:val="0"/>
            <w:vAlign w:val="center"/>
          </w:tcPr>
          <w:p w14:paraId="44D8C3A5">
            <w:pPr>
              <w:pStyle w:val="9"/>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凭证复印件</w:t>
            </w:r>
          </w:p>
        </w:tc>
      </w:tr>
    </w:tbl>
    <w:p w14:paraId="6D396FE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3A1A361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p>
    <w:p w14:paraId="14EDCB7C">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2949E26F">
      <w:pPr>
        <w:pStyle w:val="15"/>
        <w:ind w:firstLine="840" w:firstLineChars="300"/>
        <w:rPr>
          <w:rStyle w:val="23"/>
          <w:rFonts w:hint="eastAsia" w:ascii="宋体" w:hAnsi="宋体" w:eastAsia="宋体" w:cs="宋体"/>
          <w:b w:val="0"/>
          <w:bCs w:val="0"/>
          <w:color w:val="auto"/>
          <w:kern w:val="2"/>
          <w:sz w:val="28"/>
          <w:szCs w:val="28"/>
          <w:highlight w:val="none"/>
          <w:lang w:val="en-US" w:eastAsia="zh-CN" w:bidi="zh-CN"/>
        </w:rPr>
      </w:pPr>
    </w:p>
    <w:p w14:paraId="0C95B7CC">
      <w:pPr>
        <w:pStyle w:val="15"/>
        <w:keepNext w:val="0"/>
        <w:keepLines w:val="0"/>
        <w:pageBreakBefore w:val="0"/>
        <w:widowControl w:val="0"/>
        <w:kinsoku/>
        <w:wordWrap/>
        <w:overflowPunct/>
        <w:topLinePunct w:val="0"/>
        <w:autoSpaceDE/>
        <w:autoSpaceDN/>
        <w:bidi w:val="0"/>
        <w:adjustRightInd/>
        <w:snapToGrid/>
        <w:ind w:left="102" w:firstLine="2249" w:firstLineChars="800"/>
        <w:jc w:val="both"/>
        <w:textAlignment w:val="auto"/>
        <w:outlineLvl w:val="9"/>
        <w:rPr>
          <w:rStyle w:val="23"/>
          <w:rFonts w:hint="eastAsia" w:ascii="宋体" w:hAnsi="宋体" w:eastAsia="宋体" w:cs="宋体"/>
          <w:b/>
          <w:bCs/>
          <w:color w:val="auto"/>
          <w:kern w:val="2"/>
          <w:sz w:val="28"/>
          <w:szCs w:val="28"/>
          <w:highlight w:val="none"/>
          <w:lang w:val="en-US" w:eastAsia="zh-CN" w:bidi="zh-CN"/>
        </w:rPr>
      </w:pPr>
    </w:p>
    <w:p w14:paraId="206A6B3E">
      <w:pPr>
        <w:rPr>
          <w:rStyle w:val="23"/>
          <w:rFonts w:hint="eastAsia" w:ascii="宋体" w:hAnsi="宋体" w:eastAsia="宋体" w:cs="宋体"/>
          <w:b/>
          <w:bCs/>
          <w:color w:val="auto"/>
          <w:kern w:val="2"/>
          <w:sz w:val="28"/>
          <w:szCs w:val="28"/>
          <w:highlight w:val="none"/>
          <w:lang w:val="en-US" w:eastAsia="zh-CN" w:bidi="zh-CN"/>
        </w:rPr>
      </w:pPr>
      <w:r>
        <w:rPr>
          <w:rStyle w:val="23"/>
          <w:rFonts w:hint="eastAsia" w:ascii="宋体" w:hAnsi="宋体" w:eastAsia="宋体" w:cs="宋体"/>
          <w:b/>
          <w:bCs/>
          <w:color w:val="auto"/>
          <w:kern w:val="2"/>
          <w:sz w:val="28"/>
          <w:szCs w:val="28"/>
          <w:highlight w:val="none"/>
          <w:lang w:val="en-US" w:eastAsia="zh-CN" w:bidi="zh-CN"/>
        </w:rPr>
        <w:br w:type="page"/>
      </w:r>
    </w:p>
    <w:p w14:paraId="2709BC7E">
      <w:pPr>
        <w:pStyle w:val="15"/>
        <w:jc w:val="center"/>
        <w:rPr>
          <w:rStyle w:val="23"/>
          <w:rFonts w:hint="eastAsia" w:ascii="宋体" w:hAnsi="宋体" w:eastAsia="宋体" w:cs="宋体"/>
          <w:b/>
          <w:bCs/>
          <w:color w:val="auto"/>
          <w:kern w:val="2"/>
          <w:sz w:val="28"/>
          <w:szCs w:val="28"/>
          <w:highlight w:val="none"/>
          <w:lang w:val="en-US" w:eastAsia="zh-CN" w:bidi="zh-CN"/>
        </w:rPr>
      </w:pPr>
      <w:r>
        <w:rPr>
          <w:rStyle w:val="23"/>
          <w:rFonts w:hint="eastAsia" w:ascii="宋体" w:hAnsi="宋体" w:eastAsia="宋体" w:cs="宋体"/>
          <w:b/>
          <w:bCs/>
          <w:color w:val="auto"/>
          <w:kern w:val="2"/>
          <w:sz w:val="28"/>
          <w:szCs w:val="28"/>
          <w:highlight w:val="none"/>
          <w:lang w:val="en-US" w:eastAsia="zh-CN" w:bidi="zh-CN"/>
        </w:rPr>
        <w:t>5-3 经审计的最近一个年度（2023年）的财务状况报告或开标前一年内银行出具的资信证明（成立不满一年不需提供）；</w:t>
      </w:r>
    </w:p>
    <w:p w14:paraId="4863FDE5">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77C3EF76">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lang w:val="en-US"/>
        </w:rPr>
      </w:pP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rPr>
        <w:t>复印件加盖公章</w:t>
      </w:r>
      <w:r>
        <w:rPr>
          <w:rFonts w:hint="eastAsia" w:ascii="宋体" w:hAnsi="宋体" w:eastAsia="宋体" w:cs="宋体"/>
          <w:sz w:val="28"/>
          <w:szCs w:val="28"/>
          <w:highlight w:val="none"/>
        </w:rPr>
        <w:t>）</w:t>
      </w:r>
    </w:p>
    <w:p w14:paraId="166F9222">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3BB63C4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569B110E">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16024503">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285875D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5-4 依法缴纳税收和社会保障资金的相关材料</w:t>
      </w:r>
    </w:p>
    <w:p w14:paraId="5BC5536A">
      <w:pPr>
        <w:pStyle w:val="9"/>
        <w:spacing w:line="360" w:lineRule="auto"/>
        <w:rPr>
          <w:rFonts w:hint="eastAsia" w:ascii="宋体" w:hAnsi="宋体" w:eastAsia="宋体" w:cs="宋体"/>
          <w:sz w:val="28"/>
          <w:szCs w:val="28"/>
          <w:highlight w:val="none"/>
        </w:rPr>
      </w:pPr>
      <w:r>
        <w:rPr>
          <w:rFonts w:hint="eastAsia" w:ascii="宋体" w:hAnsi="宋体" w:eastAsia="宋体" w:cs="宋体"/>
          <w:b w:val="0"/>
          <w:bCs w:val="0"/>
          <w:color w:val="auto"/>
          <w:kern w:val="2"/>
          <w:sz w:val="28"/>
          <w:szCs w:val="28"/>
          <w:highlight w:val="none"/>
          <w:lang w:val="en-US" w:eastAsia="zh-CN" w:bidi="ar-SA"/>
        </w:rPr>
        <w:t>（提供提交投标文件截止时间前一年内至少一个月依法缴纳税收及缴纳社会保障资金的证明材料。投标人依法享受缓缴、免缴税收、社会保障资金的提供证明材料。）</w:t>
      </w:r>
    </w:p>
    <w:p w14:paraId="6148C6E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6A1494A3">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35C7E6EE">
      <w:pPr>
        <w:pStyle w:val="9"/>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sz w:val="28"/>
          <w:szCs w:val="28"/>
          <w:highlight w:val="none"/>
          <w:lang w:val="en-US"/>
        </w:rPr>
      </w:pP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rPr>
        <w:t>复印件加盖公章</w:t>
      </w:r>
      <w:r>
        <w:rPr>
          <w:rFonts w:hint="eastAsia" w:ascii="宋体" w:hAnsi="宋体" w:eastAsia="宋体" w:cs="宋体"/>
          <w:sz w:val="28"/>
          <w:szCs w:val="28"/>
          <w:highlight w:val="none"/>
        </w:rPr>
        <w:t>）</w:t>
      </w:r>
    </w:p>
    <w:p w14:paraId="1F5C65F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en-US"/>
        </w:rPr>
      </w:pPr>
    </w:p>
    <w:p w14:paraId="236A3D67">
      <w:pP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br w:type="page"/>
      </w:r>
    </w:p>
    <w:p w14:paraId="7E9D288A">
      <w:pPr>
        <w:pStyle w:val="9"/>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2"/>
        <w:rPr>
          <w:rFonts w:hint="eastAsia" w:ascii="宋体" w:hAnsi="宋体" w:eastAsia="宋体" w:cs="宋体"/>
          <w:b/>
          <w:bCs/>
          <w:sz w:val="28"/>
          <w:szCs w:val="28"/>
          <w:highlight w:val="none"/>
          <w:lang w:val="zh-CN" w:eastAsia="zh-CN"/>
        </w:rPr>
      </w:pPr>
      <w:r>
        <w:rPr>
          <w:rFonts w:hint="eastAsia" w:ascii="宋体" w:hAnsi="宋体" w:eastAsia="宋体" w:cs="宋体"/>
          <w:b/>
          <w:bCs/>
          <w:sz w:val="28"/>
          <w:szCs w:val="28"/>
          <w:highlight w:val="none"/>
          <w:lang w:val="en-US" w:eastAsia="zh-CN"/>
        </w:rPr>
        <w:t>5-5  具备履行合同所必需的设备和专业技术能力的证明材料（提供承诺函）</w:t>
      </w:r>
    </w:p>
    <w:p w14:paraId="67EFBB15">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1437BF30">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我单位郑重声明：我单位具备履行本项采购合同所必需的设备和专业技术能力，为履行本项采购合同我公司具备如下主要设备和主要专业技术能力：</w:t>
      </w:r>
    </w:p>
    <w:p w14:paraId="7CA05BB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主要设备有：</w:t>
      </w:r>
      <w:r>
        <w:rPr>
          <w:rFonts w:hint="eastAsia" w:ascii="宋体" w:hAnsi="宋体" w:eastAsia="宋体" w:cs="宋体"/>
          <w:sz w:val="28"/>
          <w:szCs w:val="28"/>
          <w:highlight w:val="none"/>
          <w:u w:val="single"/>
          <w:lang w:val="zh-CN" w:eastAsia="zh-CN"/>
        </w:rPr>
        <w:t xml:space="preserve">                                        </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8"/>
          <w:szCs w:val="28"/>
          <w:highlight w:val="none"/>
          <w:lang w:val="zh-CN" w:eastAsia="zh-CN"/>
        </w:rPr>
        <w:t>。</w:t>
      </w:r>
    </w:p>
    <w:p w14:paraId="5533AD9B">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主要专业技术能力有：</w:t>
      </w:r>
      <w:r>
        <w:rPr>
          <w:rFonts w:hint="eastAsia" w:ascii="宋体" w:hAnsi="宋体" w:eastAsia="宋体" w:cs="宋体"/>
          <w:sz w:val="28"/>
          <w:szCs w:val="28"/>
          <w:highlight w:val="none"/>
          <w:u w:val="single"/>
          <w:lang w:val="zh-CN" w:eastAsia="zh-CN"/>
        </w:rPr>
        <w:t xml:space="preserve">                                  </w:t>
      </w:r>
      <w:r>
        <w:rPr>
          <w:rFonts w:hint="eastAsia" w:ascii="宋体" w:hAnsi="宋体" w:eastAsia="宋体" w:cs="宋体"/>
          <w:sz w:val="28"/>
          <w:szCs w:val="28"/>
          <w:highlight w:val="none"/>
          <w:lang w:val="zh-CN" w:eastAsia="zh-CN"/>
        </w:rPr>
        <w:t>。</w:t>
      </w:r>
    </w:p>
    <w:p w14:paraId="4F13EDD0">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bookmarkStart w:id="930" w:name="_Toc25767"/>
    </w:p>
    <w:p w14:paraId="126B7CF3">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p>
    <w:p w14:paraId="1D7AB956">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72D1387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6176070A">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555DE079">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16DB2A2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en-US" w:eastAsia="zh-CN"/>
        </w:rPr>
      </w:pPr>
    </w:p>
    <w:p w14:paraId="735A36F1">
      <w:pPr>
        <w:rPr>
          <w:rFonts w:hint="eastAsia" w:ascii="宋体" w:hAnsi="宋体" w:eastAsia="宋体" w:cs="宋体"/>
          <w:sz w:val="28"/>
          <w:szCs w:val="28"/>
          <w:highlight w:val="none"/>
          <w:lang w:val="en-US" w:eastAsia="zh-CN"/>
        </w:rPr>
      </w:pPr>
    </w:p>
    <w:p w14:paraId="4AACC615">
      <w:pPr>
        <w:rPr>
          <w:rFonts w:hint="eastAsia" w:ascii="宋体" w:hAnsi="宋体" w:eastAsia="宋体" w:cs="宋体"/>
          <w:sz w:val="28"/>
          <w:szCs w:val="28"/>
          <w:highlight w:val="none"/>
          <w:lang w:val="en-US" w:eastAsia="zh-CN"/>
        </w:rPr>
      </w:pPr>
    </w:p>
    <w:p w14:paraId="62D61C9B">
      <w:pPr>
        <w:rPr>
          <w:rFonts w:hint="eastAsia" w:ascii="宋体" w:hAnsi="宋体" w:eastAsia="宋体" w:cs="宋体"/>
          <w:sz w:val="28"/>
          <w:szCs w:val="28"/>
          <w:highlight w:val="none"/>
          <w:lang w:val="en-US" w:eastAsia="zh-CN"/>
        </w:rPr>
      </w:pPr>
    </w:p>
    <w:p w14:paraId="5427AFC0">
      <w:pPr>
        <w:rPr>
          <w:rFonts w:hint="eastAsia" w:ascii="宋体" w:hAnsi="宋体" w:eastAsia="宋体" w:cs="宋体"/>
          <w:sz w:val="28"/>
          <w:szCs w:val="28"/>
          <w:highlight w:val="none"/>
          <w:lang w:val="en-US" w:eastAsia="zh-CN"/>
        </w:rPr>
      </w:pPr>
    </w:p>
    <w:p w14:paraId="0DFDA4A0">
      <w:pPr>
        <w:rPr>
          <w:rFonts w:hint="eastAsia" w:ascii="宋体" w:hAnsi="宋体" w:eastAsia="宋体" w:cs="宋体"/>
          <w:sz w:val="28"/>
          <w:szCs w:val="28"/>
          <w:highlight w:val="none"/>
          <w:lang w:val="en-US" w:eastAsia="zh-CN"/>
        </w:rPr>
      </w:pPr>
    </w:p>
    <w:p w14:paraId="53EDD9D1">
      <w:pPr>
        <w:rPr>
          <w:rFonts w:hint="eastAsia" w:ascii="宋体" w:hAnsi="宋体" w:eastAsia="宋体" w:cs="宋体"/>
          <w:sz w:val="28"/>
          <w:szCs w:val="28"/>
          <w:highlight w:val="none"/>
          <w:lang w:val="en-US" w:eastAsia="zh-CN"/>
        </w:rPr>
      </w:pPr>
    </w:p>
    <w:p w14:paraId="33F07854">
      <w:pPr>
        <w:rPr>
          <w:rFonts w:hint="eastAsia" w:ascii="宋体" w:hAnsi="宋体" w:eastAsia="宋体" w:cs="宋体"/>
          <w:sz w:val="28"/>
          <w:szCs w:val="28"/>
          <w:highlight w:val="none"/>
          <w:lang w:val="en-US" w:eastAsia="zh-CN"/>
        </w:rPr>
      </w:pPr>
    </w:p>
    <w:p w14:paraId="4B5D0BF0">
      <w:pPr>
        <w:rPr>
          <w:rFonts w:hint="eastAsia" w:ascii="宋体" w:hAnsi="宋体" w:eastAsia="宋体" w:cs="宋体"/>
          <w:sz w:val="28"/>
          <w:szCs w:val="28"/>
          <w:highlight w:val="none"/>
          <w:lang w:val="en-US" w:eastAsia="zh-CN"/>
        </w:rPr>
      </w:pPr>
    </w:p>
    <w:p w14:paraId="12573DA5">
      <w:pPr>
        <w:rPr>
          <w:rFonts w:hint="eastAsia" w:ascii="宋体" w:hAnsi="宋体" w:eastAsia="宋体" w:cs="宋体"/>
          <w:sz w:val="28"/>
          <w:szCs w:val="28"/>
          <w:highlight w:val="none"/>
          <w:lang w:val="en-US" w:eastAsia="zh-CN"/>
        </w:rPr>
      </w:pPr>
    </w:p>
    <w:p w14:paraId="76B43432">
      <w:pP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br w:type="page"/>
      </w:r>
    </w:p>
    <w:p w14:paraId="0A3B4920">
      <w:pPr>
        <w:pStyle w:val="9"/>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2"/>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5-6参加政府采购活动前三年内在经营活动中没有重大违法记录的书面声明</w:t>
      </w:r>
    </w:p>
    <w:p w14:paraId="3C585E5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5B2172A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 xml:space="preserve">    我单位郑重声明：参加本次政府采购活动前三年内，我单位在经营活动中没有因违法经营受到刑事处罚或者责令停产停业、吊销许可证或者执照、较大数额罚款等行政处罚。</w:t>
      </w:r>
    </w:p>
    <w:p w14:paraId="40C7CE4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09FD1A9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1A60EC17">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1439E7AE">
      <w:pPr>
        <w:pStyle w:val="19"/>
        <w:rPr>
          <w:rFonts w:hint="eastAsia" w:ascii="宋体" w:hAnsi="宋体" w:eastAsia="宋体" w:cs="宋体"/>
          <w:sz w:val="28"/>
          <w:szCs w:val="28"/>
          <w:highlight w:val="none"/>
        </w:rPr>
      </w:pPr>
    </w:p>
    <w:p w14:paraId="40AD0CDE">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b/>
          <w:bCs/>
          <w:color w:val="auto"/>
          <w:sz w:val="28"/>
          <w:szCs w:val="28"/>
          <w:highlight w:val="none"/>
          <w:lang w:val="en-US" w:eastAsia="zh-CN"/>
        </w:rPr>
      </w:pPr>
      <w:r>
        <w:rPr>
          <w:rFonts w:hint="eastAsia" w:ascii="宋体" w:hAnsi="宋体" w:eastAsia="宋体" w:cs="宋体"/>
          <w:b/>
          <w:bCs/>
          <w:sz w:val="28"/>
          <w:szCs w:val="28"/>
          <w:highlight w:val="none"/>
          <w:lang w:val="en-US" w:eastAsia="zh-CN"/>
        </w:rPr>
        <w:t>注：附未被“信用中国”网站（www.creditchina.gov.cn）列入失信被执行人、重大税收违法失信主体、政府采购严重失信行为记录名单的证明材料；未被“中国政府采购网"(www.ccgp.gov.cn)列入政府采购严重失信行为记录名单的证明材料。</w:t>
      </w:r>
      <w:r>
        <w:rPr>
          <w:rFonts w:hint="eastAsia" w:ascii="宋体" w:hAnsi="宋体" w:eastAsia="宋体" w:cs="宋体"/>
          <w:b/>
          <w:bCs/>
          <w:sz w:val="28"/>
          <w:szCs w:val="28"/>
          <w:highlight w:val="none"/>
          <w:lang w:val="en-US" w:eastAsia="zh-CN"/>
        </w:rPr>
        <w:br w:type="page"/>
      </w:r>
      <w:bookmarkEnd w:id="930"/>
    </w:p>
    <w:p w14:paraId="48F7F861">
      <w:pPr>
        <w:pStyle w:val="12"/>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outlineLvl w:val="2"/>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5-7提供符合采购政策的证明材料</w:t>
      </w:r>
    </w:p>
    <w:p w14:paraId="2F346F32">
      <w:pPr>
        <w:rPr>
          <w:rFonts w:hint="eastAsia" w:ascii="宋体" w:hAnsi="宋体" w:eastAsia="宋体" w:cs="宋体"/>
          <w:b/>
          <w:bCs/>
          <w:sz w:val="28"/>
          <w:szCs w:val="28"/>
          <w:highlight w:val="none"/>
        </w:rPr>
      </w:pPr>
    </w:p>
    <w:p w14:paraId="528B1598">
      <w:pPr>
        <w:jc w:val="center"/>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中小企业声明函</w:t>
      </w:r>
      <w:r>
        <w:rPr>
          <w:rFonts w:hint="eastAsia" w:ascii="宋体" w:hAnsi="宋体" w:eastAsia="宋体" w:cs="宋体"/>
          <w:b/>
          <w:bCs/>
          <w:sz w:val="28"/>
          <w:szCs w:val="28"/>
          <w:highlight w:val="none"/>
          <w:lang w:eastAsia="zh-CN"/>
        </w:rPr>
        <w:t>（工程）</w:t>
      </w:r>
    </w:p>
    <w:p w14:paraId="1CC58BBE">
      <w:pPr>
        <w:rPr>
          <w:rFonts w:hint="eastAsia" w:ascii="宋体" w:hAnsi="宋体" w:eastAsia="宋体" w:cs="宋体"/>
          <w:sz w:val="28"/>
          <w:szCs w:val="28"/>
          <w:highlight w:val="none"/>
        </w:rPr>
      </w:pPr>
    </w:p>
    <w:p w14:paraId="20274A0A">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本公司郑重声明，根据《政府采购促进中小企业发展管理办法》（财库﹝2020﹞46号）的规定，本公司参加</w:t>
      </w:r>
      <w:r>
        <w:rPr>
          <w:rFonts w:hint="eastAsia" w:ascii="宋体" w:hAnsi="宋体" w:eastAsia="宋体" w:cs="宋体"/>
          <w:b w:val="0"/>
          <w:bCs w:val="0"/>
          <w:color w:val="auto"/>
          <w:kern w:val="0"/>
          <w:sz w:val="28"/>
          <w:szCs w:val="28"/>
          <w:highlight w:val="none"/>
          <w:u w:val="single"/>
          <w:lang w:val="en-US" w:eastAsia="zh-CN" w:bidi="ar"/>
        </w:rPr>
        <w:t xml:space="preserve">（单位名称） </w:t>
      </w:r>
      <w:r>
        <w:rPr>
          <w:rFonts w:hint="eastAsia" w:ascii="宋体" w:hAnsi="宋体" w:eastAsia="宋体" w:cs="宋体"/>
          <w:b w:val="0"/>
          <w:bCs w:val="0"/>
          <w:color w:val="auto"/>
          <w:kern w:val="0"/>
          <w:sz w:val="28"/>
          <w:szCs w:val="28"/>
          <w:highlight w:val="none"/>
          <w:lang w:val="en-US" w:eastAsia="zh-CN" w:bidi="ar"/>
        </w:rPr>
        <w:t xml:space="preserve"> 的</w:t>
      </w:r>
      <w:r>
        <w:rPr>
          <w:rFonts w:hint="eastAsia" w:ascii="宋体" w:hAnsi="宋体" w:eastAsia="宋体" w:cs="宋体"/>
          <w:b w:val="0"/>
          <w:bCs w:val="0"/>
          <w:color w:val="auto"/>
          <w:kern w:val="0"/>
          <w:sz w:val="28"/>
          <w:szCs w:val="28"/>
          <w:highlight w:val="none"/>
          <w:u w:val="single"/>
          <w:lang w:val="en-US" w:eastAsia="zh-CN" w:bidi="ar"/>
        </w:rPr>
        <w:t xml:space="preserve">（项目名称） </w:t>
      </w:r>
      <w:r>
        <w:rPr>
          <w:rFonts w:hint="eastAsia" w:ascii="宋体" w:hAnsi="宋体" w:eastAsia="宋体" w:cs="宋体"/>
          <w:b w:val="0"/>
          <w:bCs w:val="0"/>
          <w:color w:val="auto"/>
          <w:kern w:val="0"/>
          <w:sz w:val="28"/>
          <w:szCs w:val="28"/>
          <w:highlight w:val="none"/>
          <w:lang w:val="en-US" w:eastAsia="zh-CN" w:bidi="ar"/>
        </w:rPr>
        <w:t>采购活动，工程全部由符合政策要求的中小企业承接。相关企业的具体情况如下：</w:t>
      </w:r>
    </w:p>
    <w:p w14:paraId="44564C66">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 xml:space="preserve">1. </w:t>
      </w:r>
      <w:r>
        <w:rPr>
          <w:rFonts w:hint="eastAsia" w:ascii="宋体" w:hAnsi="宋体" w:eastAsia="宋体" w:cs="宋体"/>
          <w:b w:val="0"/>
          <w:bCs w:val="0"/>
          <w:color w:val="auto"/>
          <w:kern w:val="0"/>
          <w:sz w:val="28"/>
          <w:szCs w:val="28"/>
          <w:highlight w:val="none"/>
          <w:u w:val="single"/>
          <w:lang w:val="en-US" w:eastAsia="zh-CN" w:bidi="ar"/>
        </w:rPr>
        <w:t xml:space="preserve">（标的名称）    </w:t>
      </w:r>
      <w:r>
        <w:rPr>
          <w:rFonts w:hint="eastAsia" w:ascii="宋体" w:hAnsi="宋体" w:eastAsia="宋体" w:cs="宋体"/>
          <w:b w:val="0"/>
          <w:bCs w:val="0"/>
          <w:color w:val="auto"/>
          <w:kern w:val="0"/>
          <w:sz w:val="28"/>
          <w:szCs w:val="28"/>
          <w:highlight w:val="none"/>
          <w:lang w:val="en-US" w:eastAsia="zh-CN" w:bidi="ar"/>
        </w:rPr>
        <w:t>，属于</w:t>
      </w:r>
      <w:r>
        <w:rPr>
          <w:rFonts w:hint="eastAsia" w:ascii="宋体" w:hAnsi="宋体" w:eastAsia="宋体" w:cs="宋体"/>
          <w:b w:val="0"/>
          <w:bCs w:val="0"/>
          <w:color w:val="auto"/>
          <w:kern w:val="0"/>
          <w:sz w:val="28"/>
          <w:szCs w:val="28"/>
          <w:highlight w:val="none"/>
          <w:u w:val="single"/>
          <w:lang w:val="en-US" w:eastAsia="zh-CN" w:bidi="ar"/>
        </w:rPr>
        <w:t>（   ）</w:t>
      </w:r>
      <w:r>
        <w:rPr>
          <w:rFonts w:hint="eastAsia" w:ascii="宋体" w:hAnsi="宋体" w:eastAsia="宋体" w:cs="宋体"/>
          <w:b w:val="0"/>
          <w:bCs w:val="0"/>
          <w:color w:val="auto"/>
          <w:kern w:val="0"/>
          <w:sz w:val="28"/>
          <w:szCs w:val="28"/>
          <w:highlight w:val="none"/>
          <w:lang w:val="en-US" w:eastAsia="zh-CN" w:bidi="ar"/>
        </w:rPr>
        <w:t>；承接企业为（企业名称），从业人员</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人，营业收入为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 xml:space="preserve"> 万元，资产总额为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万元，属于</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（中型企业、小型企业、微型企业）；</w:t>
      </w:r>
    </w:p>
    <w:p w14:paraId="74408933">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 xml:space="preserve">2. </w:t>
      </w:r>
      <w:r>
        <w:rPr>
          <w:rFonts w:hint="eastAsia" w:ascii="宋体" w:hAnsi="宋体" w:eastAsia="宋体" w:cs="宋体"/>
          <w:b w:val="0"/>
          <w:bCs w:val="0"/>
          <w:color w:val="auto"/>
          <w:kern w:val="0"/>
          <w:sz w:val="28"/>
          <w:szCs w:val="28"/>
          <w:highlight w:val="none"/>
          <w:u w:val="single"/>
          <w:lang w:val="en-US" w:eastAsia="zh-CN" w:bidi="ar"/>
        </w:rPr>
        <w:t xml:space="preserve">（标的名称）    </w:t>
      </w:r>
      <w:r>
        <w:rPr>
          <w:rFonts w:hint="eastAsia" w:ascii="宋体" w:hAnsi="宋体" w:eastAsia="宋体" w:cs="宋体"/>
          <w:b w:val="0"/>
          <w:bCs w:val="0"/>
          <w:color w:val="auto"/>
          <w:kern w:val="0"/>
          <w:sz w:val="28"/>
          <w:szCs w:val="28"/>
          <w:highlight w:val="none"/>
          <w:lang w:val="en-US" w:eastAsia="zh-CN" w:bidi="ar"/>
        </w:rPr>
        <w:t>，属于</w:t>
      </w:r>
      <w:r>
        <w:rPr>
          <w:rFonts w:hint="eastAsia" w:ascii="宋体" w:hAnsi="宋体" w:eastAsia="宋体" w:cs="宋体"/>
          <w:b w:val="0"/>
          <w:bCs w:val="0"/>
          <w:color w:val="auto"/>
          <w:kern w:val="0"/>
          <w:sz w:val="28"/>
          <w:szCs w:val="28"/>
          <w:highlight w:val="none"/>
          <w:u w:val="single"/>
          <w:lang w:val="en-US" w:eastAsia="zh-CN" w:bidi="ar"/>
        </w:rPr>
        <w:t>（    ）</w:t>
      </w:r>
      <w:r>
        <w:rPr>
          <w:rFonts w:hint="eastAsia" w:ascii="宋体" w:hAnsi="宋体" w:eastAsia="宋体" w:cs="宋体"/>
          <w:b w:val="0"/>
          <w:bCs w:val="0"/>
          <w:color w:val="auto"/>
          <w:kern w:val="0"/>
          <w:sz w:val="28"/>
          <w:szCs w:val="28"/>
          <w:highlight w:val="none"/>
          <w:lang w:val="en-US" w:eastAsia="zh-CN" w:bidi="ar"/>
        </w:rPr>
        <w:t>；承接企业为（企业名称），从业人员</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人，营业收入为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 xml:space="preserve"> 万元，资产总额为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万元，属于</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（中型企业、小型企业、微型企业）；</w:t>
      </w:r>
    </w:p>
    <w:p w14:paraId="07C27B01">
      <w:pPr>
        <w:keepNext w:val="0"/>
        <w:keepLines w:val="0"/>
        <w:widowControl/>
        <w:suppressLineNumbers w:val="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w:t>
      </w:r>
    </w:p>
    <w:p w14:paraId="2BEC8B9A">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以上企业，不属于大企业的分支机构，不存在控股股东为大企业的情形，也不存在与大企业的负责人为同一人的情形。</w:t>
      </w:r>
    </w:p>
    <w:p w14:paraId="1D73402D">
      <w:pPr>
        <w:keepNext w:val="0"/>
        <w:keepLines w:val="0"/>
        <w:widowControl/>
        <w:suppressLineNumbers w:val="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本企业对上述声明内容的真实性负责。如有虚假，将依法承担相应责任。</w:t>
      </w:r>
    </w:p>
    <w:p w14:paraId="036DAB80">
      <w:pPr>
        <w:pStyle w:val="12"/>
        <w:rPr>
          <w:rFonts w:hint="eastAsia" w:ascii="宋体" w:hAnsi="宋体" w:eastAsia="宋体" w:cs="宋体"/>
          <w:sz w:val="28"/>
          <w:szCs w:val="28"/>
          <w:highlight w:val="none"/>
          <w:lang w:val="en-US" w:eastAsia="zh-CN"/>
        </w:rPr>
      </w:pPr>
    </w:p>
    <w:p w14:paraId="09123E1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45341FD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15907FF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5E816B47">
      <w:pPr>
        <w:rPr>
          <w:rFonts w:hint="eastAsia" w:ascii="宋体" w:hAnsi="宋体" w:eastAsia="宋体" w:cs="宋体"/>
          <w:sz w:val="28"/>
          <w:szCs w:val="28"/>
          <w:highlight w:val="none"/>
          <w:lang w:val="en-US" w:eastAsia="zh-CN"/>
        </w:rPr>
      </w:pPr>
    </w:p>
    <w:p w14:paraId="2D3B04B4">
      <w:pPr>
        <w:keepNext w:val="0"/>
        <w:keepLines w:val="0"/>
        <w:widowControl/>
        <w:suppressLineNumbers w:val="0"/>
        <w:jc w:val="left"/>
        <w:rPr>
          <w:rFonts w:hint="eastAsia" w:ascii="宋体" w:hAnsi="宋体" w:eastAsia="宋体" w:cs="宋体"/>
          <w:b/>
          <w:bCs/>
          <w:color w:val="auto"/>
          <w:kern w:val="0"/>
          <w:sz w:val="28"/>
          <w:szCs w:val="28"/>
          <w:highlight w:val="none"/>
          <w:lang w:val="en-US" w:eastAsia="zh-CN" w:bidi="ar"/>
        </w:rPr>
      </w:pPr>
    </w:p>
    <w:p w14:paraId="2203CE96">
      <w:pPr>
        <w:keepNext w:val="0"/>
        <w:keepLines w:val="0"/>
        <w:widowControl/>
        <w:suppressLineNumbers w:val="0"/>
        <w:jc w:val="left"/>
        <w:rPr>
          <w:rFonts w:hint="eastAsia" w:ascii="宋体" w:hAnsi="宋体" w:eastAsia="宋体" w:cs="宋体"/>
          <w:b/>
          <w:bCs/>
          <w:color w:val="auto"/>
          <w:kern w:val="0"/>
          <w:sz w:val="28"/>
          <w:szCs w:val="28"/>
          <w:highlight w:val="none"/>
          <w:lang w:val="en-US" w:eastAsia="zh-CN" w:bidi="ar"/>
        </w:rPr>
      </w:pPr>
      <w:r>
        <w:rPr>
          <w:rFonts w:hint="eastAsia" w:ascii="宋体" w:hAnsi="宋体" w:eastAsia="宋体" w:cs="宋体"/>
          <w:b/>
          <w:bCs/>
          <w:color w:val="auto"/>
          <w:kern w:val="0"/>
          <w:sz w:val="28"/>
          <w:szCs w:val="28"/>
          <w:highlight w:val="none"/>
          <w:lang w:val="en-US" w:eastAsia="zh-CN" w:bidi="ar"/>
        </w:rPr>
        <w:t>注：1、从业人员、营业收入、资产总额填报上一年度数据，无上一年度数据的新成立企业可不填报。</w:t>
      </w:r>
    </w:p>
    <w:p w14:paraId="38EB97BF">
      <w:pPr>
        <w:keepNext w:val="0"/>
        <w:keepLines w:val="0"/>
        <w:widowControl/>
        <w:suppressLineNumbers w:val="0"/>
        <w:ind w:firstLine="562" w:firstLineChars="200"/>
        <w:jc w:val="left"/>
        <w:rPr>
          <w:rFonts w:hint="eastAsia" w:ascii="宋体" w:hAnsi="宋体" w:eastAsia="宋体" w:cs="宋体"/>
          <w:b/>
          <w:bCs/>
          <w:color w:val="auto"/>
          <w:kern w:val="0"/>
          <w:sz w:val="28"/>
          <w:szCs w:val="28"/>
          <w:highlight w:val="none"/>
          <w:lang w:val="en-US" w:eastAsia="zh-CN" w:bidi="ar"/>
        </w:rPr>
      </w:pPr>
      <w:r>
        <w:rPr>
          <w:rFonts w:hint="eastAsia" w:ascii="宋体" w:hAnsi="宋体" w:eastAsia="宋体" w:cs="宋体"/>
          <w:b/>
          <w:bCs/>
          <w:color w:val="auto"/>
          <w:kern w:val="0"/>
          <w:sz w:val="28"/>
          <w:szCs w:val="28"/>
          <w:highlight w:val="none"/>
          <w:lang w:val="en-US" w:eastAsia="zh-CN" w:bidi="ar"/>
        </w:rPr>
        <w:t>2、未按上述要求提供、填写的，评审时不予以考虑。</w:t>
      </w:r>
    </w:p>
    <w:p w14:paraId="52A2F6EA">
      <w:pPr>
        <w:keepNext w:val="0"/>
        <w:keepLines w:val="0"/>
        <w:widowControl/>
        <w:suppressLineNumbers w:val="0"/>
        <w:jc w:val="left"/>
        <w:rPr>
          <w:rFonts w:hint="eastAsia" w:ascii="宋体" w:hAnsi="宋体" w:eastAsia="宋体" w:cs="宋体"/>
          <w:b/>
          <w:bCs/>
          <w:color w:val="auto"/>
          <w:kern w:val="0"/>
          <w:sz w:val="28"/>
          <w:szCs w:val="28"/>
          <w:highlight w:val="none"/>
          <w:lang w:val="en-US" w:eastAsia="zh-CN" w:bidi="ar"/>
        </w:rPr>
      </w:pPr>
    </w:p>
    <w:p w14:paraId="563EA798">
      <w:pPr>
        <w:rPr>
          <w:rStyle w:val="23"/>
          <w:rFonts w:hint="eastAsia" w:ascii="宋体" w:hAnsi="宋体" w:eastAsia="宋体" w:cs="宋体"/>
          <w:b/>
          <w:bCs/>
          <w:kern w:val="2"/>
          <w:sz w:val="28"/>
          <w:szCs w:val="28"/>
          <w:highlight w:val="none"/>
          <w:lang w:val="en-US" w:eastAsia="zh-CN" w:bidi="zh-CN"/>
        </w:rPr>
      </w:pPr>
      <w:r>
        <w:rPr>
          <w:rStyle w:val="23"/>
          <w:rFonts w:hint="eastAsia" w:ascii="宋体" w:hAnsi="宋体" w:eastAsia="宋体" w:cs="宋体"/>
          <w:b/>
          <w:bCs/>
          <w:kern w:val="2"/>
          <w:sz w:val="28"/>
          <w:szCs w:val="28"/>
          <w:highlight w:val="none"/>
          <w:lang w:val="en-US" w:eastAsia="zh-CN" w:bidi="zh-CN"/>
        </w:rPr>
        <w:br w:type="page"/>
      </w:r>
    </w:p>
    <w:p w14:paraId="598C2059">
      <w:pPr>
        <w:spacing w:before="156" w:beforeLines="50" w:after="156" w:afterLines="50" w:line="300" w:lineRule="auto"/>
        <w:jc w:val="center"/>
        <w:rPr>
          <w:rFonts w:hint="eastAsia" w:ascii="宋体" w:hAnsi="宋体" w:eastAsia="宋体" w:cs="宋体"/>
          <w:color w:val="auto"/>
          <w:spacing w:val="6"/>
          <w:sz w:val="28"/>
          <w:szCs w:val="28"/>
          <w:highlight w:val="none"/>
        </w:rPr>
      </w:pPr>
      <w:r>
        <w:rPr>
          <w:rStyle w:val="23"/>
          <w:rFonts w:hint="eastAsia" w:ascii="宋体" w:hAnsi="宋体" w:eastAsia="宋体" w:cs="宋体"/>
          <w:b/>
          <w:bCs/>
          <w:kern w:val="2"/>
          <w:sz w:val="28"/>
          <w:szCs w:val="28"/>
          <w:highlight w:val="none"/>
          <w:lang w:val="en-US" w:eastAsia="zh-CN" w:bidi="zh-CN"/>
        </w:rPr>
        <w:t>残疾人福利性单位声明函（符合本声明函填写）</w:t>
      </w:r>
    </w:p>
    <w:p w14:paraId="57983941">
      <w:pPr>
        <w:spacing w:before="156" w:beforeLines="50" w:after="156" w:afterLines="50" w:line="30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141号）的规定，本单位为符合条件的残疾人福利性单位，且本单位参加______单位的采购文件编号为______的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项目采购活动提供本单位制造的服务或产品（由本单位承担工程/提供服务），或者提供其他残疾人福利性单位制造的服务或产品（不包括使用非残疾人福利性单位注册商标的服务或产品）。</w:t>
      </w:r>
    </w:p>
    <w:p w14:paraId="31692EF3">
      <w:pPr>
        <w:spacing w:before="156" w:beforeLines="50" w:after="156" w:afterLines="50" w:line="30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本单位在本次政府采购活动中提供的残疾人福利单位产品报价合计为人民币（大写）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圆整（￥：     ）。</w:t>
      </w:r>
    </w:p>
    <w:p w14:paraId="4503B5F6">
      <w:pPr>
        <w:spacing w:before="156" w:beforeLines="50" w:after="156" w:afterLines="50" w:line="30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本单位对上述声明的真实性负责。如有虚假，将依法承担相应责任。</w:t>
      </w:r>
    </w:p>
    <w:p w14:paraId="739D8593">
      <w:pPr>
        <w:spacing w:before="156" w:beforeLines="50" w:after="156" w:afterLines="50" w:line="300" w:lineRule="auto"/>
        <w:ind w:firstLine="560" w:firstLineChars="200"/>
        <w:rPr>
          <w:rFonts w:hint="eastAsia" w:ascii="宋体" w:hAnsi="宋体" w:eastAsia="宋体" w:cs="宋体"/>
          <w:color w:val="auto"/>
          <w:sz w:val="28"/>
          <w:szCs w:val="28"/>
          <w:highlight w:val="none"/>
        </w:rPr>
      </w:pPr>
    </w:p>
    <w:p w14:paraId="68EB57C9">
      <w:pPr>
        <w:pStyle w:val="9"/>
        <w:rPr>
          <w:rFonts w:hint="eastAsia" w:ascii="宋体" w:hAnsi="宋体" w:eastAsia="宋体" w:cs="宋体"/>
          <w:color w:val="auto"/>
          <w:sz w:val="28"/>
          <w:szCs w:val="28"/>
          <w:highlight w:val="none"/>
        </w:rPr>
      </w:pPr>
    </w:p>
    <w:p w14:paraId="334952F9">
      <w:pPr>
        <w:rPr>
          <w:rFonts w:hint="eastAsia" w:ascii="宋体" w:hAnsi="宋体" w:eastAsia="宋体" w:cs="宋体"/>
          <w:color w:val="auto"/>
          <w:sz w:val="28"/>
          <w:szCs w:val="28"/>
          <w:highlight w:val="none"/>
        </w:rPr>
      </w:pPr>
    </w:p>
    <w:p w14:paraId="6F5D90A8">
      <w:pPr>
        <w:pStyle w:val="9"/>
        <w:rPr>
          <w:rFonts w:hint="eastAsia" w:ascii="宋体" w:hAnsi="宋体" w:eastAsia="宋体" w:cs="宋体"/>
          <w:color w:val="auto"/>
          <w:sz w:val="28"/>
          <w:szCs w:val="28"/>
          <w:highlight w:val="none"/>
        </w:rPr>
      </w:pPr>
    </w:p>
    <w:p w14:paraId="47FB2034">
      <w:pPr>
        <w:rPr>
          <w:rFonts w:hint="eastAsia" w:ascii="宋体" w:hAnsi="宋体" w:eastAsia="宋体" w:cs="宋体"/>
          <w:sz w:val="28"/>
          <w:szCs w:val="28"/>
          <w:highlight w:val="none"/>
        </w:rPr>
      </w:pPr>
    </w:p>
    <w:p w14:paraId="2244695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bookmarkStart w:id="931" w:name="_Toc16660"/>
      <w:r>
        <w:rPr>
          <w:rFonts w:hint="eastAsia" w:ascii="宋体" w:hAnsi="宋体" w:eastAsia="宋体" w:cs="宋体"/>
          <w:sz w:val="28"/>
          <w:szCs w:val="28"/>
          <w:highlight w:val="none"/>
          <w:lang w:val="zh-CN"/>
        </w:rPr>
        <w:t>法定代表人或被授权人（签字或盖章）</w:t>
      </w:r>
    </w:p>
    <w:p w14:paraId="68F88E3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4AE86D6B">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right"/>
        <w:textAlignment w:val="auto"/>
        <w:outlineLvl w:val="9"/>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bookmarkEnd w:id="931"/>
    <w:p w14:paraId="5D74C30B">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rPr>
      </w:pPr>
    </w:p>
    <w:p w14:paraId="47F6498A">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rPr>
      </w:pPr>
    </w:p>
    <w:p w14:paraId="5AE5BC49">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b/>
          <w:bCs/>
          <w:sz w:val="28"/>
          <w:szCs w:val="28"/>
          <w:highlight w:val="none"/>
        </w:rPr>
      </w:pPr>
    </w:p>
    <w:p w14:paraId="14DE89A3">
      <w:pPr>
        <w:pStyle w:val="4"/>
        <w:spacing w:line="460" w:lineRule="exact"/>
        <w:ind w:left="0" w:leftChars="0" w:firstLine="0" w:firstLineChars="0"/>
        <w:jc w:val="center"/>
        <w:rPr>
          <w:rFonts w:hint="eastAsia" w:ascii="宋体" w:hAnsi="宋体" w:eastAsia="宋体" w:cs="宋体"/>
          <w:b w:val="0"/>
          <w:sz w:val="28"/>
          <w:szCs w:val="28"/>
          <w:highlight w:val="none"/>
        </w:rPr>
      </w:pPr>
      <w:r>
        <w:rPr>
          <w:rFonts w:hint="eastAsia" w:ascii="宋体" w:hAnsi="宋体" w:eastAsia="宋体" w:cs="宋体"/>
          <w:sz w:val="28"/>
          <w:szCs w:val="28"/>
          <w:highlight w:val="none"/>
        </w:rPr>
        <w:br w:type="page"/>
      </w:r>
      <w:bookmarkStart w:id="932" w:name="_Toc60241924"/>
      <w:r>
        <w:rPr>
          <w:rFonts w:hint="eastAsia" w:ascii="宋体" w:hAnsi="宋体" w:eastAsia="宋体" w:cs="宋体"/>
          <w:sz w:val="28"/>
          <w:szCs w:val="28"/>
          <w:highlight w:val="none"/>
        </w:rPr>
        <w:t>监狱企业声明函</w:t>
      </w:r>
      <w:bookmarkEnd w:id="932"/>
    </w:p>
    <w:p w14:paraId="40135FE2">
      <w:pPr>
        <w:spacing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（监狱企业适用）</w:t>
      </w:r>
    </w:p>
    <w:p w14:paraId="606984BB">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本公司郑重声明，根据《关于政府采购支持监狱企业发展有关问题的通知》（财库[2014]68号）的规定，本公司为监狱企业。</w:t>
      </w:r>
    </w:p>
    <w:p w14:paraId="08872856">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本公司参加____单位的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项目采购活动，采购活动提供本企业（填写制造的货物，由本企业承担工程、提供服务）。</w:t>
      </w:r>
    </w:p>
    <w:p w14:paraId="19DCB7EF">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本条所称货物不包括使用大型企业注册商标的货物和服务。</w:t>
      </w:r>
    </w:p>
    <w:p w14:paraId="21CC3FED">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本公司对上述声明的真实性负责。如有虚假，将依法承担相应责任。</w:t>
      </w:r>
    </w:p>
    <w:p w14:paraId="1DA84FC9">
      <w:pPr>
        <w:spacing w:line="460" w:lineRule="exact"/>
        <w:ind w:firstLine="5460" w:firstLineChars="1950"/>
        <w:rPr>
          <w:rFonts w:hint="eastAsia" w:ascii="宋体" w:hAnsi="宋体" w:eastAsia="宋体" w:cs="宋体"/>
          <w:sz w:val="28"/>
          <w:szCs w:val="28"/>
          <w:highlight w:val="none"/>
        </w:rPr>
      </w:pPr>
    </w:p>
    <w:p w14:paraId="0B59E0BF">
      <w:pPr>
        <w:spacing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供应商名称：（盖章）</w:t>
      </w:r>
      <w:r>
        <w:rPr>
          <w:rFonts w:hint="eastAsia" w:ascii="宋体" w:hAnsi="宋体" w:eastAsia="宋体" w:cs="宋体"/>
          <w:sz w:val="28"/>
          <w:szCs w:val="28"/>
          <w:highlight w:val="none"/>
        </w:rPr>
        <w:t xml:space="preserve">    </w:t>
      </w:r>
    </w:p>
    <w:p w14:paraId="5B45C2BC">
      <w:pPr>
        <w:spacing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 xml:space="preserve">法定代表人或其委托代理人：（签字或盖章） </w:t>
      </w:r>
      <w:r>
        <w:rPr>
          <w:rFonts w:hint="eastAsia" w:ascii="宋体" w:hAnsi="宋体" w:eastAsia="宋体" w:cs="宋体"/>
          <w:sz w:val="28"/>
          <w:szCs w:val="28"/>
          <w:highlight w:val="none"/>
        </w:rPr>
        <w:t xml:space="preserve">     </w:t>
      </w:r>
    </w:p>
    <w:p w14:paraId="43BF120D">
      <w:pPr>
        <w:spacing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rPr>
        <w:t>：</w:t>
      </w:r>
      <w:r>
        <w:rPr>
          <w:rFonts w:hint="eastAsia" w:ascii="宋体" w:hAnsi="宋体" w:eastAsia="宋体" w:cs="宋体"/>
          <w:sz w:val="28"/>
          <w:szCs w:val="28"/>
          <w:highlight w:val="none"/>
          <w:u w:val="single"/>
        </w:rPr>
        <w:t xml:space="preserve">         </w:t>
      </w:r>
    </w:p>
    <w:p w14:paraId="0F7753B7">
      <w:pPr>
        <w:rPr>
          <w:rFonts w:hint="eastAsia" w:ascii="宋体" w:hAnsi="宋体" w:eastAsia="宋体" w:cs="宋体"/>
          <w:b/>
          <w:bCs/>
          <w:sz w:val="28"/>
          <w:szCs w:val="28"/>
          <w:highlight w:val="none"/>
        </w:rPr>
      </w:pPr>
    </w:p>
    <w:p w14:paraId="3F5BA81B">
      <w:pPr>
        <w:pStyle w:val="14"/>
        <w:rPr>
          <w:rFonts w:hint="eastAsia" w:ascii="宋体" w:hAnsi="宋体" w:eastAsia="宋体" w:cs="宋体"/>
          <w:sz w:val="28"/>
          <w:szCs w:val="28"/>
          <w:highlight w:val="none"/>
        </w:rPr>
      </w:pPr>
    </w:p>
    <w:p w14:paraId="0AB85937">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139A7D5A">
      <w:pPr>
        <w:pStyle w:val="12"/>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outlineLvl w:val="2"/>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5-8声明函</w:t>
      </w:r>
    </w:p>
    <w:p w14:paraId="3623871D">
      <w:pPr>
        <w:spacing w:line="265" w:lineRule="auto"/>
        <w:rPr>
          <w:rFonts w:hint="eastAsia" w:ascii="宋体" w:hAnsi="宋体" w:eastAsia="宋体" w:cs="宋体"/>
          <w:sz w:val="28"/>
          <w:szCs w:val="28"/>
          <w:highlight w:val="none"/>
        </w:rPr>
      </w:pPr>
      <w:bookmarkStart w:id="933" w:name="_Toc420348773"/>
      <w:bookmarkStart w:id="934" w:name="_Toc522121742"/>
    </w:p>
    <w:p w14:paraId="163FFBD2">
      <w:pPr>
        <w:spacing w:before="72" w:line="503" w:lineRule="auto"/>
        <w:ind w:left="121" w:right="168" w:firstLine="440"/>
        <w:rPr>
          <w:rFonts w:hint="eastAsia" w:ascii="宋体" w:hAnsi="宋体" w:eastAsia="宋体" w:cs="宋体"/>
          <w:sz w:val="28"/>
          <w:szCs w:val="28"/>
          <w:highlight w:val="none"/>
        </w:rPr>
      </w:pPr>
      <w:r>
        <w:rPr>
          <w:rFonts w:hint="eastAsia" w:ascii="宋体" w:hAnsi="宋体" w:eastAsia="宋体" w:cs="宋体"/>
          <w:spacing w:val="-1"/>
          <w:sz w:val="28"/>
          <w:szCs w:val="28"/>
          <w:highlight w:val="none"/>
        </w:rPr>
        <w:t>本单位在参与</w:t>
      </w:r>
      <w:r>
        <w:rPr>
          <w:rFonts w:hint="eastAsia" w:ascii="宋体" w:hAnsi="宋体" w:eastAsia="宋体" w:cs="宋体"/>
          <w:spacing w:val="-1"/>
          <w:sz w:val="28"/>
          <w:szCs w:val="28"/>
          <w:highlight w:val="none"/>
          <w:u w:val="singl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项目投标过程中特作以下</w:t>
      </w:r>
      <w:r>
        <w:rPr>
          <w:rFonts w:hint="eastAsia" w:ascii="宋体" w:hAnsi="宋体" w:eastAsia="宋体" w:cs="宋体"/>
          <w:spacing w:val="-15"/>
          <w:sz w:val="28"/>
          <w:szCs w:val="28"/>
          <w:highlight w:val="none"/>
        </w:rPr>
        <w:t>承</w:t>
      </w:r>
      <w:r>
        <w:rPr>
          <w:rFonts w:hint="eastAsia" w:ascii="宋体" w:hAnsi="宋体" w:eastAsia="宋体" w:cs="宋体"/>
          <w:spacing w:val="-12"/>
          <w:sz w:val="28"/>
          <w:szCs w:val="28"/>
          <w:highlight w:val="none"/>
        </w:rPr>
        <w:t>诺：</w:t>
      </w:r>
    </w:p>
    <w:p w14:paraId="62EE8846">
      <w:pPr>
        <w:spacing w:before="1" w:line="504" w:lineRule="auto"/>
        <w:ind w:left="124" w:right="114" w:firstLine="437"/>
        <w:rPr>
          <w:rFonts w:hint="eastAsia" w:ascii="宋体" w:hAnsi="宋体" w:eastAsia="宋体" w:cs="宋体"/>
          <w:spacing w:val="-2"/>
          <w:sz w:val="28"/>
          <w:szCs w:val="28"/>
          <w:highlight w:val="none"/>
        </w:rPr>
      </w:pPr>
      <w:r>
        <w:rPr>
          <w:rFonts w:hint="eastAsia" w:ascii="宋体" w:hAnsi="宋体" w:eastAsia="宋体" w:cs="宋体"/>
          <w:spacing w:val="-2"/>
          <w:sz w:val="28"/>
          <w:szCs w:val="28"/>
          <w:highlight w:val="none"/>
        </w:rPr>
        <w:t>我单位不存在以下情况：</w:t>
      </w:r>
    </w:p>
    <w:p w14:paraId="507D7910">
      <w:pPr>
        <w:spacing w:before="1" w:line="504" w:lineRule="auto"/>
        <w:ind w:left="124" w:right="114" w:firstLine="437"/>
        <w:rPr>
          <w:rFonts w:hint="eastAsia" w:ascii="宋体" w:hAnsi="宋体" w:eastAsia="宋体" w:cs="宋体"/>
          <w:sz w:val="28"/>
          <w:szCs w:val="28"/>
          <w:highlight w:val="none"/>
        </w:rPr>
      </w:pPr>
      <w:r>
        <w:rPr>
          <w:rFonts w:hint="eastAsia" w:ascii="宋体" w:hAnsi="宋体" w:eastAsia="宋体" w:cs="宋体"/>
          <w:spacing w:val="-2"/>
          <w:sz w:val="28"/>
          <w:szCs w:val="28"/>
          <w:highlight w:val="none"/>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宋体" w:hAnsi="宋体" w:eastAsia="宋体" w:cs="宋体"/>
          <w:spacing w:val="-1"/>
          <w:sz w:val="28"/>
          <w:szCs w:val="28"/>
          <w:highlight w:val="none"/>
        </w:rPr>
        <w:t>具体信息如下</w:t>
      </w:r>
      <w:r>
        <w:rPr>
          <w:rFonts w:hint="eastAsia" w:ascii="宋体" w:hAnsi="宋体" w:eastAsia="宋体" w:cs="宋体"/>
          <w:sz w:val="28"/>
          <w:szCs w:val="28"/>
          <w:highlight w:val="none"/>
        </w:rPr>
        <w:t>：</w:t>
      </w:r>
    </w:p>
    <w:p w14:paraId="5EACAAF3">
      <w:pPr>
        <w:spacing w:line="140" w:lineRule="exact"/>
        <w:rPr>
          <w:rFonts w:hint="eastAsia" w:ascii="宋体" w:hAnsi="宋体" w:eastAsia="宋体" w:cs="宋体"/>
          <w:sz w:val="28"/>
          <w:szCs w:val="28"/>
          <w:highlight w:val="none"/>
        </w:rPr>
      </w:pPr>
    </w:p>
    <w:tbl>
      <w:tblPr>
        <w:tblStyle w:val="21"/>
        <w:tblW w:w="89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11"/>
        <w:gridCol w:w="2931"/>
      </w:tblGrid>
      <w:tr w14:paraId="412A4B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4" w:hRule="atLeast"/>
        </w:trPr>
        <w:tc>
          <w:tcPr>
            <w:tcW w:w="6011" w:type="dxa"/>
            <w:noWrap w:val="0"/>
            <w:vAlign w:val="top"/>
          </w:tcPr>
          <w:p w14:paraId="7B12DA04">
            <w:pPr>
              <w:spacing w:before="88" w:line="276" w:lineRule="auto"/>
              <w:ind w:right="117"/>
              <w:jc w:val="left"/>
              <w:rPr>
                <w:rFonts w:hint="eastAsia" w:ascii="宋体" w:hAnsi="宋体" w:eastAsia="宋体" w:cs="宋体"/>
                <w:sz w:val="28"/>
                <w:szCs w:val="28"/>
                <w:highlight w:val="none"/>
              </w:rPr>
            </w:pPr>
            <w:r>
              <w:rPr>
                <w:rFonts w:hint="eastAsia" w:ascii="宋体" w:hAnsi="宋体" w:eastAsia="宋体" w:cs="宋体"/>
                <w:spacing w:val="-2"/>
                <w:sz w:val="28"/>
                <w:szCs w:val="28"/>
                <w:highlight w:val="none"/>
              </w:rPr>
              <w:t>单位负责人为同一人或者存在直接控股、管理关系的不同供应商，不得参加同一合同项下的政府采购活动</w:t>
            </w:r>
            <w:r>
              <w:rPr>
                <w:rFonts w:hint="eastAsia" w:ascii="宋体" w:hAnsi="宋体" w:eastAsia="宋体" w:cs="宋体"/>
                <w:sz w:val="28"/>
                <w:szCs w:val="28"/>
                <w:highlight w:val="none"/>
              </w:rPr>
              <w:t xml:space="preserve"> </w:t>
            </w:r>
          </w:p>
        </w:tc>
        <w:tc>
          <w:tcPr>
            <w:tcW w:w="2931" w:type="dxa"/>
            <w:noWrap w:val="0"/>
            <w:vAlign w:val="top"/>
          </w:tcPr>
          <w:p w14:paraId="6C417904">
            <w:pPr>
              <w:spacing w:before="244" w:line="225" w:lineRule="auto"/>
              <w:jc w:val="left"/>
              <w:rPr>
                <w:rFonts w:hint="eastAsia" w:ascii="宋体" w:hAnsi="宋体" w:eastAsia="宋体" w:cs="宋体"/>
                <w:sz w:val="28"/>
                <w:szCs w:val="28"/>
                <w:highlight w:val="none"/>
              </w:rPr>
            </w:pPr>
            <w:r>
              <w:rPr>
                <w:rFonts w:hint="eastAsia" w:ascii="宋体" w:hAnsi="宋体" w:eastAsia="宋体" w:cs="宋体"/>
                <w:spacing w:val="20"/>
                <w:sz w:val="28"/>
                <w:szCs w:val="28"/>
                <w:highlight w:val="none"/>
              </w:rPr>
              <w:t>请</w:t>
            </w:r>
            <w:r>
              <w:rPr>
                <w:rFonts w:hint="eastAsia" w:ascii="宋体" w:hAnsi="宋体" w:eastAsia="宋体" w:cs="宋体"/>
                <w:spacing w:val="12"/>
                <w:sz w:val="28"/>
                <w:szCs w:val="28"/>
                <w:highlight w:val="none"/>
              </w:rPr>
              <w:t>如实填写，没有请在本栏填写“无”</w:t>
            </w:r>
          </w:p>
        </w:tc>
      </w:tr>
      <w:tr w14:paraId="65B13F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6011" w:type="dxa"/>
            <w:noWrap w:val="0"/>
            <w:vAlign w:val="top"/>
          </w:tcPr>
          <w:p w14:paraId="5E8135D1">
            <w:pPr>
              <w:spacing w:before="86" w:line="276" w:lineRule="auto"/>
              <w:ind w:right="117"/>
              <w:rPr>
                <w:rFonts w:hint="eastAsia" w:ascii="宋体" w:hAnsi="宋体" w:eastAsia="宋体" w:cs="宋体"/>
                <w:sz w:val="28"/>
                <w:szCs w:val="28"/>
                <w:highlight w:val="none"/>
              </w:rPr>
            </w:pPr>
            <w:r>
              <w:rPr>
                <w:rFonts w:hint="eastAsia" w:ascii="宋体" w:hAnsi="宋体" w:eastAsia="宋体" w:cs="宋体"/>
                <w:sz w:val="28"/>
                <w:szCs w:val="28"/>
                <w:highlight w:val="none"/>
              </w:rPr>
              <w:t>除单一来源采购项目外，为采购项目提供整体设计、规范编制或者项目管理、监理、检测等服务的供应商，不得再参加该采购项目的其他采购活动</w:t>
            </w:r>
          </w:p>
        </w:tc>
        <w:tc>
          <w:tcPr>
            <w:tcW w:w="2931" w:type="dxa"/>
            <w:noWrap w:val="0"/>
            <w:vAlign w:val="top"/>
          </w:tcPr>
          <w:p w14:paraId="5FFD405D">
            <w:pPr>
              <w:spacing w:before="242" w:line="225" w:lineRule="auto"/>
              <w:jc w:val="left"/>
              <w:rPr>
                <w:rFonts w:hint="eastAsia" w:ascii="宋体" w:hAnsi="宋体" w:eastAsia="宋体" w:cs="宋体"/>
                <w:sz w:val="28"/>
                <w:szCs w:val="28"/>
                <w:highlight w:val="none"/>
              </w:rPr>
            </w:pPr>
            <w:r>
              <w:rPr>
                <w:rFonts w:hint="eastAsia" w:ascii="宋体" w:hAnsi="宋体" w:eastAsia="宋体" w:cs="宋体"/>
                <w:spacing w:val="20"/>
                <w:sz w:val="28"/>
                <w:szCs w:val="28"/>
                <w:highlight w:val="none"/>
              </w:rPr>
              <w:t>请</w:t>
            </w:r>
            <w:r>
              <w:rPr>
                <w:rFonts w:hint="eastAsia" w:ascii="宋体" w:hAnsi="宋体" w:eastAsia="宋体" w:cs="宋体"/>
                <w:spacing w:val="12"/>
                <w:sz w:val="28"/>
                <w:szCs w:val="28"/>
                <w:highlight w:val="none"/>
              </w:rPr>
              <w:t>如实填写，没有请在本栏填写“无”</w:t>
            </w:r>
          </w:p>
        </w:tc>
      </w:tr>
    </w:tbl>
    <w:p w14:paraId="7366D7A9">
      <w:pPr>
        <w:pStyle w:val="12"/>
        <w:spacing w:line="480" w:lineRule="exact"/>
        <w:ind w:firstLine="560" w:firstLineChars="200"/>
        <w:jc w:val="right"/>
        <w:rPr>
          <w:rFonts w:hint="eastAsia" w:ascii="宋体" w:hAnsi="宋体" w:eastAsia="宋体" w:cs="宋体"/>
          <w:bCs/>
          <w:sz w:val="28"/>
          <w:szCs w:val="28"/>
          <w:highlight w:val="none"/>
        </w:rPr>
      </w:pPr>
    </w:p>
    <w:p w14:paraId="728BCDCC">
      <w:pPr>
        <w:pStyle w:val="12"/>
        <w:spacing w:line="480" w:lineRule="exact"/>
        <w:ind w:firstLine="560" w:firstLineChars="200"/>
        <w:jc w:val="right"/>
        <w:rPr>
          <w:rFonts w:hint="eastAsia" w:ascii="宋体" w:hAnsi="宋体" w:eastAsia="宋体" w:cs="宋体"/>
          <w:bCs/>
          <w:sz w:val="28"/>
          <w:szCs w:val="28"/>
          <w:highlight w:val="none"/>
        </w:rPr>
      </w:pPr>
    </w:p>
    <w:p w14:paraId="14420536">
      <w:pPr>
        <w:pStyle w:val="12"/>
        <w:spacing w:line="480" w:lineRule="exact"/>
        <w:ind w:firstLine="560" w:firstLineChars="200"/>
        <w:jc w:val="right"/>
        <w:rPr>
          <w:rFonts w:hint="eastAsia" w:ascii="宋体" w:hAnsi="宋体" w:eastAsia="宋体" w:cs="宋体"/>
          <w:bCs/>
          <w:sz w:val="28"/>
          <w:szCs w:val="28"/>
          <w:highlight w:val="none"/>
        </w:rPr>
      </w:pPr>
    </w:p>
    <w:p w14:paraId="78CA93CE">
      <w:pPr>
        <w:spacing w:line="500" w:lineRule="exact"/>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1E5AD1B4">
      <w:pPr>
        <w:spacing w:line="500" w:lineRule="exact"/>
        <w:jc w:val="center"/>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val="zh-CN"/>
        </w:rPr>
        <w:t>供应商名称：              （盖章）</w:t>
      </w:r>
    </w:p>
    <w:p w14:paraId="5DC29124">
      <w:pPr>
        <w:spacing w:line="50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12A13D6F">
      <w:pPr>
        <w:rPr>
          <w:rFonts w:hint="eastAsia" w:ascii="宋体" w:hAnsi="宋体" w:eastAsia="宋体" w:cs="宋体"/>
          <w:b/>
          <w:sz w:val="28"/>
          <w:szCs w:val="28"/>
          <w:highlight w:val="none"/>
          <w:lang w:bidi="zh-CN"/>
        </w:rPr>
      </w:pPr>
      <w:r>
        <w:rPr>
          <w:rFonts w:hint="eastAsia" w:ascii="宋体" w:hAnsi="宋体" w:eastAsia="宋体" w:cs="宋体"/>
          <w:b/>
          <w:sz w:val="28"/>
          <w:szCs w:val="28"/>
          <w:highlight w:val="none"/>
          <w:lang w:val="en-US" w:eastAsia="zh-CN" w:bidi="zh-CN"/>
        </w:rPr>
        <w:br w:type="page"/>
      </w:r>
    </w:p>
    <w:p w14:paraId="72C102D4">
      <w:pPr>
        <w:pStyle w:val="12"/>
        <w:spacing w:line="480" w:lineRule="exact"/>
        <w:jc w:val="center"/>
        <w:rPr>
          <w:rFonts w:hint="eastAsia" w:ascii="宋体" w:hAnsi="宋体" w:eastAsia="宋体" w:cs="宋体"/>
          <w:b/>
          <w:sz w:val="28"/>
          <w:szCs w:val="28"/>
          <w:highlight w:val="none"/>
          <w:lang w:val="en-US" w:eastAsia="zh-CN" w:bidi="zh-CN"/>
        </w:rPr>
      </w:pPr>
      <w:r>
        <w:rPr>
          <w:rFonts w:hint="eastAsia" w:ascii="宋体" w:hAnsi="宋体" w:eastAsia="宋体" w:cs="宋体"/>
          <w:b/>
          <w:sz w:val="28"/>
          <w:szCs w:val="28"/>
          <w:highlight w:val="none"/>
          <w:lang w:val="en-US" w:eastAsia="zh-CN" w:bidi="zh-CN"/>
        </w:rPr>
        <w:t>主要股东及出资人信息</w:t>
      </w:r>
    </w:p>
    <w:p w14:paraId="65F1DB29">
      <w:pPr>
        <w:pStyle w:val="12"/>
        <w:rPr>
          <w:rFonts w:hint="eastAsia" w:ascii="宋体" w:hAnsi="宋体" w:eastAsia="宋体" w:cs="宋体"/>
          <w:sz w:val="28"/>
          <w:szCs w:val="28"/>
          <w:highlight w:val="none"/>
          <w:lang w:val="en-US" w:eastAsia="zh-CN"/>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6"/>
        <w:gridCol w:w="1411"/>
        <w:gridCol w:w="2189"/>
        <w:gridCol w:w="1319"/>
        <w:gridCol w:w="1256"/>
        <w:gridCol w:w="1371"/>
        <w:gridCol w:w="684"/>
      </w:tblGrid>
      <w:tr w14:paraId="0ADEB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655" w:type="dxa"/>
            <w:noWrap w:val="0"/>
            <w:vAlign w:val="center"/>
          </w:tcPr>
          <w:p w14:paraId="7BA8A851">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序号</w:t>
            </w:r>
          </w:p>
        </w:tc>
        <w:tc>
          <w:tcPr>
            <w:tcW w:w="1445" w:type="dxa"/>
            <w:noWrap w:val="0"/>
            <w:vAlign w:val="center"/>
          </w:tcPr>
          <w:p w14:paraId="796E197C">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名称</w:t>
            </w:r>
          </w:p>
          <w:p w14:paraId="0966195A">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（姓名）</w:t>
            </w:r>
          </w:p>
        </w:tc>
        <w:tc>
          <w:tcPr>
            <w:tcW w:w="2264" w:type="dxa"/>
            <w:noWrap w:val="0"/>
            <w:vAlign w:val="center"/>
          </w:tcPr>
          <w:p w14:paraId="3BD0BAE0">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统一社会信用代码（身份证号）</w:t>
            </w:r>
          </w:p>
        </w:tc>
        <w:tc>
          <w:tcPr>
            <w:tcW w:w="1363" w:type="dxa"/>
            <w:noWrap w:val="0"/>
            <w:vAlign w:val="center"/>
          </w:tcPr>
          <w:p w14:paraId="0CE8FF45">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出资方式</w:t>
            </w:r>
          </w:p>
        </w:tc>
        <w:tc>
          <w:tcPr>
            <w:tcW w:w="1282" w:type="dxa"/>
            <w:noWrap w:val="0"/>
            <w:vAlign w:val="center"/>
          </w:tcPr>
          <w:p w14:paraId="72E3D804">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出资金额（万元）</w:t>
            </w:r>
          </w:p>
        </w:tc>
        <w:tc>
          <w:tcPr>
            <w:tcW w:w="1418" w:type="dxa"/>
            <w:noWrap w:val="0"/>
            <w:vAlign w:val="center"/>
          </w:tcPr>
          <w:p w14:paraId="76E74791">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占全部股份比列</w:t>
            </w:r>
          </w:p>
        </w:tc>
        <w:tc>
          <w:tcPr>
            <w:tcW w:w="693" w:type="dxa"/>
            <w:noWrap w:val="0"/>
            <w:vAlign w:val="center"/>
          </w:tcPr>
          <w:p w14:paraId="6602C1E2">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备注</w:t>
            </w:r>
          </w:p>
        </w:tc>
      </w:tr>
      <w:tr w14:paraId="00735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3E3FC654">
            <w:pPr>
              <w:rPr>
                <w:rFonts w:hint="eastAsia" w:ascii="宋体" w:hAnsi="宋体" w:eastAsia="宋体" w:cs="宋体"/>
                <w:sz w:val="28"/>
                <w:szCs w:val="28"/>
                <w:highlight w:val="none"/>
              </w:rPr>
            </w:pPr>
          </w:p>
        </w:tc>
        <w:tc>
          <w:tcPr>
            <w:tcW w:w="1445" w:type="dxa"/>
            <w:noWrap w:val="0"/>
            <w:vAlign w:val="top"/>
          </w:tcPr>
          <w:p w14:paraId="537EE643">
            <w:pPr>
              <w:rPr>
                <w:rFonts w:hint="eastAsia" w:ascii="宋体" w:hAnsi="宋体" w:eastAsia="宋体" w:cs="宋体"/>
                <w:sz w:val="28"/>
                <w:szCs w:val="28"/>
                <w:highlight w:val="none"/>
              </w:rPr>
            </w:pPr>
          </w:p>
        </w:tc>
        <w:tc>
          <w:tcPr>
            <w:tcW w:w="2264" w:type="dxa"/>
            <w:noWrap w:val="0"/>
            <w:vAlign w:val="top"/>
          </w:tcPr>
          <w:p w14:paraId="62D1002E">
            <w:pPr>
              <w:rPr>
                <w:rFonts w:hint="eastAsia" w:ascii="宋体" w:hAnsi="宋体" w:eastAsia="宋体" w:cs="宋体"/>
                <w:sz w:val="28"/>
                <w:szCs w:val="28"/>
                <w:highlight w:val="none"/>
              </w:rPr>
            </w:pPr>
          </w:p>
        </w:tc>
        <w:tc>
          <w:tcPr>
            <w:tcW w:w="1363" w:type="dxa"/>
            <w:noWrap w:val="0"/>
            <w:vAlign w:val="top"/>
          </w:tcPr>
          <w:p w14:paraId="4651BB16">
            <w:pPr>
              <w:rPr>
                <w:rFonts w:hint="eastAsia" w:ascii="宋体" w:hAnsi="宋体" w:eastAsia="宋体" w:cs="宋体"/>
                <w:sz w:val="28"/>
                <w:szCs w:val="28"/>
                <w:highlight w:val="none"/>
              </w:rPr>
            </w:pPr>
          </w:p>
        </w:tc>
        <w:tc>
          <w:tcPr>
            <w:tcW w:w="1282" w:type="dxa"/>
            <w:noWrap w:val="0"/>
            <w:vAlign w:val="top"/>
          </w:tcPr>
          <w:p w14:paraId="52FA5400">
            <w:pPr>
              <w:rPr>
                <w:rFonts w:hint="eastAsia" w:ascii="宋体" w:hAnsi="宋体" w:eastAsia="宋体" w:cs="宋体"/>
                <w:sz w:val="28"/>
                <w:szCs w:val="28"/>
                <w:highlight w:val="none"/>
              </w:rPr>
            </w:pPr>
          </w:p>
        </w:tc>
        <w:tc>
          <w:tcPr>
            <w:tcW w:w="1418" w:type="dxa"/>
            <w:noWrap w:val="0"/>
            <w:vAlign w:val="top"/>
          </w:tcPr>
          <w:p w14:paraId="34027FE9">
            <w:pPr>
              <w:rPr>
                <w:rFonts w:hint="eastAsia" w:ascii="宋体" w:hAnsi="宋体" w:eastAsia="宋体" w:cs="宋体"/>
                <w:sz w:val="28"/>
                <w:szCs w:val="28"/>
                <w:highlight w:val="none"/>
              </w:rPr>
            </w:pPr>
          </w:p>
        </w:tc>
        <w:tc>
          <w:tcPr>
            <w:tcW w:w="693" w:type="dxa"/>
            <w:noWrap w:val="0"/>
            <w:vAlign w:val="top"/>
          </w:tcPr>
          <w:p w14:paraId="20D3B90C">
            <w:pPr>
              <w:rPr>
                <w:rFonts w:hint="eastAsia" w:ascii="宋体" w:hAnsi="宋体" w:eastAsia="宋体" w:cs="宋体"/>
                <w:sz w:val="28"/>
                <w:szCs w:val="28"/>
                <w:highlight w:val="none"/>
              </w:rPr>
            </w:pPr>
          </w:p>
        </w:tc>
      </w:tr>
      <w:tr w14:paraId="4A4FF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43B10581">
            <w:pPr>
              <w:rPr>
                <w:rFonts w:hint="eastAsia" w:ascii="宋体" w:hAnsi="宋体" w:eastAsia="宋体" w:cs="宋体"/>
                <w:sz w:val="28"/>
                <w:szCs w:val="28"/>
                <w:highlight w:val="none"/>
              </w:rPr>
            </w:pPr>
          </w:p>
        </w:tc>
        <w:tc>
          <w:tcPr>
            <w:tcW w:w="1445" w:type="dxa"/>
            <w:noWrap w:val="0"/>
            <w:vAlign w:val="top"/>
          </w:tcPr>
          <w:p w14:paraId="0A87771E">
            <w:pPr>
              <w:rPr>
                <w:rFonts w:hint="eastAsia" w:ascii="宋体" w:hAnsi="宋体" w:eastAsia="宋体" w:cs="宋体"/>
                <w:sz w:val="28"/>
                <w:szCs w:val="28"/>
                <w:highlight w:val="none"/>
              </w:rPr>
            </w:pPr>
          </w:p>
        </w:tc>
        <w:tc>
          <w:tcPr>
            <w:tcW w:w="2264" w:type="dxa"/>
            <w:noWrap w:val="0"/>
            <w:vAlign w:val="top"/>
          </w:tcPr>
          <w:p w14:paraId="1D393610">
            <w:pPr>
              <w:rPr>
                <w:rFonts w:hint="eastAsia" w:ascii="宋体" w:hAnsi="宋体" w:eastAsia="宋体" w:cs="宋体"/>
                <w:sz w:val="28"/>
                <w:szCs w:val="28"/>
                <w:highlight w:val="none"/>
              </w:rPr>
            </w:pPr>
          </w:p>
        </w:tc>
        <w:tc>
          <w:tcPr>
            <w:tcW w:w="1363" w:type="dxa"/>
            <w:noWrap w:val="0"/>
            <w:vAlign w:val="top"/>
          </w:tcPr>
          <w:p w14:paraId="4C47CF04">
            <w:pPr>
              <w:rPr>
                <w:rFonts w:hint="eastAsia" w:ascii="宋体" w:hAnsi="宋体" w:eastAsia="宋体" w:cs="宋体"/>
                <w:sz w:val="28"/>
                <w:szCs w:val="28"/>
                <w:highlight w:val="none"/>
              </w:rPr>
            </w:pPr>
          </w:p>
        </w:tc>
        <w:tc>
          <w:tcPr>
            <w:tcW w:w="1282" w:type="dxa"/>
            <w:noWrap w:val="0"/>
            <w:vAlign w:val="top"/>
          </w:tcPr>
          <w:p w14:paraId="1D53AABA">
            <w:pPr>
              <w:rPr>
                <w:rFonts w:hint="eastAsia" w:ascii="宋体" w:hAnsi="宋体" w:eastAsia="宋体" w:cs="宋体"/>
                <w:sz w:val="28"/>
                <w:szCs w:val="28"/>
                <w:highlight w:val="none"/>
              </w:rPr>
            </w:pPr>
          </w:p>
        </w:tc>
        <w:tc>
          <w:tcPr>
            <w:tcW w:w="1418" w:type="dxa"/>
            <w:noWrap w:val="0"/>
            <w:vAlign w:val="top"/>
          </w:tcPr>
          <w:p w14:paraId="07F8E79B">
            <w:pPr>
              <w:rPr>
                <w:rFonts w:hint="eastAsia" w:ascii="宋体" w:hAnsi="宋体" w:eastAsia="宋体" w:cs="宋体"/>
                <w:sz w:val="28"/>
                <w:szCs w:val="28"/>
                <w:highlight w:val="none"/>
              </w:rPr>
            </w:pPr>
          </w:p>
        </w:tc>
        <w:tc>
          <w:tcPr>
            <w:tcW w:w="693" w:type="dxa"/>
            <w:noWrap w:val="0"/>
            <w:vAlign w:val="top"/>
          </w:tcPr>
          <w:p w14:paraId="6EE62FF9">
            <w:pPr>
              <w:rPr>
                <w:rFonts w:hint="eastAsia" w:ascii="宋体" w:hAnsi="宋体" w:eastAsia="宋体" w:cs="宋体"/>
                <w:sz w:val="28"/>
                <w:szCs w:val="28"/>
                <w:highlight w:val="none"/>
              </w:rPr>
            </w:pPr>
          </w:p>
        </w:tc>
      </w:tr>
      <w:tr w14:paraId="312DA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6B2FCC47">
            <w:pPr>
              <w:rPr>
                <w:rFonts w:hint="eastAsia" w:ascii="宋体" w:hAnsi="宋体" w:eastAsia="宋体" w:cs="宋体"/>
                <w:sz w:val="28"/>
                <w:szCs w:val="28"/>
                <w:highlight w:val="none"/>
              </w:rPr>
            </w:pPr>
          </w:p>
        </w:tc>
        <w:tc>
          <w:tcPr>
            <w:tcW w:w="1445" w:type="dxa"/>
            <w:noWrap w:val="0"/>
            <w:vAlign w:val="top"/>
          </w:tcPr>
          <w:p w14:paraId="7024DF8C">
            <w:pPr>
              <w:rPr>
                <w:rFonts w:hint="eastAsia" w:ascii="宋体" w:hAnsi="宋体" w:eastAsia="宋体" w:cs="宋体"/>
                <w:sz w:val="28"/>
                <w:szCs w:val="28"/>
                <w:highlight w:val="none"/>
              </w:rPr>
            </w:pPr>
          </w:p>
        </w:tc>
        <w:tc>
          <w:tcPr>
            <w:tcW w:w="2264" w:type="dxa"/>
            <w:noWrap w:val="0"/>
            <w:vAlign w:val="top"/>
          </w:tcPr>
          <w:p w14:paraId="00D9764F">
            <w:pPr>
              <w:rPr>
                <w:rFonts w:hint="eastAsia" w:ascii="宋体" w:hAnsi="宋体" w:eastAsia="宋体" w:cs="宋体"/>
                <w:sz w:val="28"/>
                <w:szCs w:val="28"/>
                <w:highlight w:val="none"/>
              </w:rPr>
            </w:pPr>
          </w:p>
        </w:tc>
        <w:tc>
          <w:tcPr>
            <w:tcW w:w="1363" w:type="dxa"/>
            <w:noWrap w:val="0"/>
            <w:vAlign w:val="top"/>
          </w:tcPr>
          <w:p w14:paraId="2FB73AC1">
            <w:pPr>
              <w:rPr>
                <w:rFonts w:hint="eastAsia" w:ascii="宋体" w:hAnsi="宋体" w:eastAsia="宋体" w:cs="宋体"/>
                <w:sz w:val="28"/>
                <w:szCs w:val="28"/>
                <w:highlight w:val="none"/>
              </w:rPr>
            </w:pPr>
          </w:p>
        </w:tc>
        <w:tc>
          <w:tcPr>
            <w:tcW w:w="1282" w:type="dxa"/>
            <w:noWrap w:val="0"/>
            <w:vAlign w:val="top"/>
          </w:tcPr>
          <w:p w14:paraId="3D983188">
            <w:pPr>
              <w:rPr>
                <w:rFonts w:hint="eastAsia" w:ascii="宋体" w:hAnsi="宋体" w:eastAsia="宋体" w:cs="宋体"/>
                <w:sz w:val="28"/>
                <w:szCs w:val="28"/>
                <w:highlight w:val="none"/>
              </w:rPr>
            </w:pPr>
          </w:p>
        </w:tc>
        <w:tc>
          <w:tcPr>
            <w:tcW w:w="1418" w:type="dxa"/>
            <w:noWrap w:val="0"/>
            <w:vAlign w:val="top"/>
          </w:tcPr>
          <w:p w14:paraId="19459D1B">
            <w:pPr>
              <w:rPr>
                <w:rFonts w:hint="eastAsia" w:ascii="宋体" w:hAnsi="宋体" w:eastAsia="宋体" w:cs="宋体"/>
                <w:sz w:val="28"/>
                <w:szCs w:val="28"/>
                <w:highlight w:val="none"/>
              </w:rPr>
            </w:pPr>
          </w:p>
        </w:tc>
        <w:tc>
          <w:tcPr>
            <w:tcW w:w="693" w:type="dxa"/>
            <w:noWrap w:val="0"/>
            <w:vAlign w:val="top"/>
          </w:tcPr>
          <w:p w14:paraId="1004F3EF">
            <w:pPr>
              <w:rPr>
                <w:rFonts w:hint="eastAsia" w:ascii="宋体" w:hAnsi="宋体" w:eastAsia="宋体" w:cs="宋体"/>
                <w:sz w:val="28"/>
                <w:szCs w:val="28"/>
                <w:highlight w:val="none"/>
              </w:rPr>
            </w:pPr>
          </w:p>
        </w:tc>
      </w:tr>
      <w:tr w14:paraId="5BC91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3066BE84">
            <w:pPr>
              <w:rPr>
                <w:rFonts w:hint="eastAsia" w:ascii="宋体" w:hAnsi="宋体" w:eastAsia="宋体" w:cs="宋体"/>
                <w:sz w:val="28"/>
                <w:szCs w:val="28"/>
                <w:highlight w:val="none"/>
              </w:rPr>
            </w:pPr>
          </w:p>
        </w:tc>
        <w:tc>
          <w:tcPr>
            <w:tcW w:w="1445" w:type="dxa"/>
            <w:noWrap w:val="0"/>
            <w:vAlign w:val="top"/>
          </w:tcPr>
          <w:p w14:paraId="153C58EE">
            <w:pPr>
              <w:rPr>
                <w:rFonts w:hint="eastAsia" w:ascii="宋体" w:hAnsi="宋体" w:eastAsia="宋体" w:cs="宋体"/>
                <w:sz w:val="28"/>
                <w:szCs w:val="28"/>
                <w:highlight w:val="none"/>
              </w:rPr>
            </w:pPr>
          </w:p>
        </w:tc>
        <w:tc>
          <w:tcPr>
            <w:tcW w:w="2264" w:type="dxa"/>
            <w:noWrap w:val="0"/>
            <w:vAlign w:val="top"/>
          </w:tcPr>
          <w:p w14:paraId="71298488">
            <w:pPr>
              <w:rPr>
                <w:rFonts w:hint="eastAsia" w:ascii="宋体" w:hAnsi="宋体" w:eastAsia="宋体" w:cs="宋体"/>
                <w:sz w:val="28"/>
                <w:szCs w:val="28"/>
                <w:highlight w:val="none"/>
              </w:rPr>
            </w:pPr>
          </w:p>
        </w:tc>
        <w:tc>
          <w:tcPr>
            <w:tcW w:w="1363" w:type="dxa"/>
            <w:noWrap w:val="0"/>
            <w:vAlign w:val="top"/>
          </w:tcPr>
          <w:p w14:paraId="3855C72F">
            <w:pPr>
              <w:rPr>
                <w:rFonts w:hint="eastAsia" w:ascii="宋体" w:hAnsi="宋体" w:eastAsia="宋体" w:cs="宋体"/>
                <w:sz w:val="28"/>
                <w:szCs w:val="28"/>
                <w:highlight w:val="none"/>
              </w:rPr>
            </w:pPr>
          </w:p>
        </w:tc>
        <w:tc>
          <w:tcPr>
            <w:tcW w:w="1282" w:type="dxa"/>
            <w:noWrap w:val="0"/>
            <w:vAlign w:val="top"/>
          </w:tcPr>
          <w:p w14:paraId="5A48AFAE">
            <w:pPr>
              <w:rPr>
                <w:rFonts w:hint="eastAsia" w:ascii="宋体" w:hAnsi="宋体" w:eastAsia="宋体" w:cs="宋体"/>
                <w:sz w:val="28"/>
                <w:szCs w:val="28"/>
                <w:highlight w:val="none"/>
              </w:rPr>
            </w:pPr>
          </w:p>
        </w:tc>
        <w:tc>
          <w:tcPr>
            <w:tcW w:w="1418" w:type="dxa"/>
            <w:noWrap w:val="0"/>
            <w:vAlign w:val="top"/>
          </w:tcPr>
          <w:p w14:paraId="62A99C21">
            <w:pPr>
              <w:rPr>
                <w:rFonts w:hint="eastAsia" w:ascii="宋体" w:hAnsi="宋体" w:eastAsia="宋体" w:cs="宋体"/>
                <w:sz w:val="28"/>
                <w:szCs w:val="28"/>
                <w:highlight w:val="none"/>
              </w:rPr>
            </w:pPr>
          </w:p>
        </w:tc>
        <w:tc>
          <w:tcPr>
            <w:tcW w:w="693" w:type="dxa"/>
            <w:noWrap w:val="0"/>
            <w:vAlign w:val="top"/>
          </w:tcPr>
          <w:p w14:paraId="6432C263">
            <w:pPr>
              <w:rPr>
                <w:rFonts w:hint="eastAsia" w:ascii="宋体" w:hAnsi="宋体" w:eastAsia="宋体" w:cs="宋体"/>
                <w:sz w:val="28"/>
                <w:szCs w:val="28"/>
                <w:highlight w:val="none"/>
              </w:rPr>
            </w:pPr>
          </w:p>
        </w:tc>
      </w:tr>
      <w:tr w14:paraId="430EC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3F33F041">
            <w:pPr>
              <w:rPr>
                <w:rFonts w:hint="eastAsia" w:ascii="宋体" w:hAnsi="宋体" w:eastAsia="宋体" w:cs="宋体"/>
                <w:sz w:val="28"/>
                <w:szCs w:val="28"/>
                <w:highlight w:val="none"/>
              </w:rPr>
            </w:pPr>
            <w:r>
              <w:rPr>
                <w:rFonts w:hint="eastAsia" w:ascii="宋体" w:hAnsi="宋体" w:eastAsia="宋体" w:cs="宋体"/>
                <w:sz w:val="28"/>
                <w:szCs w:val="28"/>
                <w:highlight w:val="none"/>
              </w:rPr>
              <w:t>......</w:t>
            </w:r>
          </w:p>
        </w:tc>
        <w:tc>
          <w:tcPr>
            <w:tcW w:w="1445" w:type="dxa"/>
            <w:noWrap w:val="0"/>
            <w:vAlign w:val="top"/>
          </w:tcPr>
          <w:p w14:paraId="123F051D">
            <w:pPr>
              <w:rPr>
                <w:rFonts w:hint="eastAsia" w:ascii="宋体" w:hAnsi="宋体" w:eastAsia="宋体" w:cs="宋体"/>
                <w:sz w:val="28"/>
                <w:szCs w:val="28"/>
                <w:highlight w:val="none"/>
              </w:rPr>
            </w:pPr>
          </w:p>
        </w:tc>
        <w:tc>
          <w:tcPr>
            <w:tcW w:w="2264" w:type="dxa"/>
            <w:noWrap w:val="0"/>
            <w:vAlign w:val="top"/>
          </w:tcPr>
          <w:p w14:paraId="7B5221A5">
            <w:pPr>
              <w:rPr>
                <w:rFonts w:hint="eastAsia" w:ascii="宋体" w:hAnsi="宋体" w:eastAsia="宋体" w:cs="宋体"/>
                <w:sz w:val="28"/>
                <w:szCs w:val="28"/>
                <w:highlight w:val="none"/>
              </w:rPr>
            </w:pPr>
          </w:p>
        </w:tc>
        <w:tc>
          <w:tcPr>
            <w:tcW w:w="1363" w:type="dxa"/>
            <w:noWrap w:val="0"/>
            <w:vAlign w:val="top"/>
          </w:tcPr>
          <w:p w14:paraId="1D099788">
            <w:pPr>
              <w:rPr>
                <w:rFonts w:hint="eastAsia" w:ascii="宋体" w:hAnsi="宋体" w:eastAsia="宋体" w:cs="宋体"/>
                <w:sz w:val="28"/>
                <w:szCs w:val="28"/>
                <w:highlight w:val="none"/>
              </w:rPr>
            </w:pPr>
          </w:p>
        </w:tc>
        <w:tc>
          <w:tcPr>
            <w:tcW w:w="1282" w:type="dxa"/>
            <w:noWrap w:val="0"/>
            <w:vAlign w:val="top"/>
          </w:tcPr>
          <w:p w14:paraId="2CDFC1BD">
            <w:pPr>
              <w:rPr>
                <w:rFonts w:hint="eastAsia" w:ascii="宋体" w:hAnsi="宋体" w:eastAsia="宋体" w:cs="宋体"/>
                <w:sz w:val="28"/>
                <w:szCs w:val="28"/>
                <w:highlight w:val="none"/>
              </w:rPr>
            </w:pPr>
          </w:p>
        </w:tc>
        <w:tc>
          <w:tcPr>
            <w:tcW w:w="1418" w:type="dxa"/>
            <w:noWrap w:val="0"/>
            <w:vAlign w:val="top"/>
          </w:tcPr>
          <w:p w14:paraId="3E34C3F1">
            <w:pPr>
              <w:rPr>
                <w:rFonts w:hint="eastAsia" w:ascii="宋体" w:hAnsi="宋体" w:eastAsia="宋体" w:cs="宋体"/>
                <w:sz w:val="28"/>
                <w:szCs w:val="28"/>
                <w:highlight w:val="none"/>
              </w:rPr>
            </w:pPr>
          </w:p>
        </w:tc>
        <w:tc>
          <w:tcPr>
            <w:tcW w:w="693" w:type="dxa"/>
            <w:noWrap w:val="0"/>
            <w:vAlign w:val="top"/>
          </w:tcPr>
          <w:p w14:paraId="6E773D72">
            <w:pPr>
              <w:rPr>
                <w:rFonts w:hint="eastAsia" w:ascii="宋体" w:hAnsi="宋体" w:eastAsia="宋体" w:cs="宋体"/>
                <w:sz w:val="28"/>
                <w:szCs w:val="28"/>
                <w:highlight w:val="none"/>
              </w:rPr>
            </w:pPr>
          </w:p>
        </w:tc>
      </w:tr>
    </w:tbl>
    <w:p w14:paraId="6F4AF1E1">
      <w:pPr>
        <w:rPr>
          <w:rFonts w:hint="eastAsia" w:ascii="宋体" w:hAnsi="宋体" w:eastAsia="宋体" w:cs="宋体"/>
          <w:sz w:val="28"/>
          <w:szCs w:val="28"/>
          <w:highlight w:val="none"/>
        </w:rPr>
      </w:pPr>
    </w:p>
    <w:p w14:paraId="74F83B2E">
      <w:pPr>
        <w:pStyle w:val="18"/>
        <w:keepNext w:val="0"/>
        <w:keepLines w:val="0"/>
        <w:pageBreakBefore w:val="0"/>
        <w:kinsoku/>
        <w:wordWrap/>
        <w:overflowPunct/>
        <w:topLinePunct w:val="0"/>
        <w:autoSpaceDE/>
        <w:autoSpaceDN/>
        <w:bidi w:val="0"/>
        <w:adjustRightInd/>
        <w:snapToGrid/>
        <w:spacing w:line="440" w:lineRule="exact"/>
        <w:ind w:firstLine="840" w:firstLineChars="3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我方承诺，以上信息真实可靠，如填报的股东出资额、出资比例等与实际不符，视为放弃中标资格。</w:t>
      </w:r>
    </w:p>
    <w:p w14:paraId="188A0159">
      <w:pPr>
        <w:pStyle w:val="18"/>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备注：</w:t>
      </w:r>
    </w:p>
    <w:p w14:paraId="48D0ECC9">
      <w:pPr>
        <w:pStyle w:val="18"/>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1.主要股东或出资人为法人的，填写法人全称及统一社会信用代码（尚未办理三证合一的填写组织机构代码）；为自然人的，填写自然人姓名和身份证号。</w:t>
      </w:r>
    </w:p>
    <w:p w14:paraId="243744EE">
      <w:pPr>
        <w:pStyle w:val="18"/>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2.出资方式填写货币、实物、工艺产权和非专利技术、土地使用权等。</w:t>
      </w:r>
    </w:p>
    <w:p w14:paraId="563C3B3E">
      <w:pPr>
        <w:pStyle w:val="18"/>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3.投标供应商应按照占全部股份比例从大到小依次逐个股东填写，股东数量多于10个的，填写前10名，不足10个的全部填写。</w:t>
      </w:r>
    </w:p>
    <w:p w14:paraId="6A2DB05A">
      <w:pPr>
        <w:keepNext w:val="0"/>
        <w:keepLines w:val="0"/>
        <w:pageBreakBefore w:val="0"/>
        <w:kinsoku/>
        <w:wordWrap/>
        <w:overflowPunct/>
        <w:topLinePunct w:val="0"/>
        <w:autoSpaceDE/>
        <w:autoSpaceDN/>
        <w:bidi w:val="0"/>
        <w:adjustRightInd/>
        <w:snapToGrid/>
        <w:spacing w:line="440" w:lineRule="exact"/>
        <w:jc w:val="right"/>
        <w:textAlignment w:val="auto"/>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2C92BCF4">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val="zh-CN"/>
        </w:rPr>
        <w:t>供应商名称：     （盖章）</w:t>
      </w:r>
    </w:p>
    <w:p w14:paraId="0EB35F8C">
      <w:pPr>
        <w:keepNext w:val="0"/>
        <w:keepLines w:val="0"/>
        <w:pageBreakBefore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7CD3115B">
      <w:pP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p>
    <w:p w14:paraId="7A86C308">
      <w:pPr>
        <w:pageBreakBefore w:val="0"/>
        <w:kinsoku/>
        <w:wordWrap/>
        <w:topLinePunct w:val="0"/>
        <w:autoSpaceDE w:val="0"/>
        <w:autoSpaceDN w:val="0"/>
        <w:bidi w:val="0"/>
        <w:adjustRightInd w:val="0"/>
        <w:spacing w:beforeAutospacing="0" w:afterAutospacing="0" w:line="460" w:lineRule="exact"/>
        <w:ind w:left="210" w:leftChars="100"/>
        <w:jc w:val="both"/>
        <w:rPr>
          <w:rFonts w:hint="eastAsia" w:ascii="宋体" w:hAnsi="宋体" w:eastAsia="宋体" w:cs="宋体"/>
          <w:sz w:val="28"/>
          <w:szCs w:val="28"/>
          <w:highlight w:val="none"/>
          <w:lang w:val="zh-CN"/>
        </w:rPr>
      </w:pPr>
      <w:r>
        <w:rPr>
          <w:rFonts w:hint="eastAsia" w:ascii="宋体" w:hAnsi="宋体" w:eastAsia="宋体" w:cs="宋体"/>
          <w:b/>
          <w:bCs/>
          <w:sz w:val="28"/>
          <w:szCs w:val="28"/>
          <w:highlight w:val="none"/>
          <w:lang w:val="zh-CN" w:eastAsia="zh-CN"/>
        </w:rPr>
        <w:t>六、供应商</w:t>
      </w:r>
      <w:r>
        <w:rPr>
          <w:rFonts w:hint="eastAsia" w:ascii="宋体" w:hAnsi="宋体" w:eastAsia="宋体" w:cs="宋体"/>
          <w:b/>
          <w:bCs/>
          <w:sz w:val="28"/>
          <w:szCs w:val="28"/>
          <w:highlight w:val="none"/>
          <w:lang w:val="zh-CN"/>
        </w:rPr>
        <w:t>类似业绩证明材料</w:t>
      </w:r>
      <w:bookmarkEnd w:id="933"/>
      <w:bookmarkEnd w:id="934"/>
    </w:p>
    <w:p w14:paraId="57E08DCF">
      <w:pPr>
        <w:pageBreakBefore w:val="0"/>
        <w:kinsoku/>
        <w:wordWrap/>
        <w:topLinePunct w:val="0"/>
        <w:bidi w:val="0"/>
        <w:spacing w:beforeAutospacing="0" w:afterAutospacing="0" w:line="460" w:lineRule="exact"/>
        <w:ind w:right="-512" w:rightChars="-244"/>
        <w:jc w:val="center"/>
        <w:rPr>
          <w:rFonts w:hint="eastAsia" w:ascii="宋体" w:hAnsi="宋体" w:eastAsia="宋体" w:cs="宋体"/>
          <w:b/>
          <w:bCs/>
          <w:sz w:val="28"/>
          <w:szCs w:val="28"/>
          <w:highlight w:val="none"/>
        </w:rPr>
      </w:pPr>
    </w:p>
    <w:p w14:paraId="6DAC5B75">
      <w:pPr>
        <w:pStyle w:val="28"/>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项目名称：                             </w:t>
      </w:r>
    </w:p>
    <w:p w14:paraId="1FDE3B4F">
      <w:pPr>
        <w:pStyle w:val="28"/>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项目编号：                                             </w:t>
      </w:r>
    </w:p>
    <w:p w14:paraId="4771B6C0">
      <w:pPr>
        <w:pStyle w:val="28"/>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填表日期：年   月   日</w:t>
      </w:r>
    </w:p>
    <w:tbl>
      <w:tblPr>
        <w:tblStyle w:val="21"/>
        <w:tblW w:w="9600"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2"/>
        <w:gridCol w:w="1920"/>
        <w:gridCol w:w="2021"/>
        <w:gridCol w:w="1525"/>
        <w:gridCol w:w="1645"/>
        <w:gridCol w:w="1637"/>
      </w:tblGrid>
      <w:tr w14:paraId="36D2E3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82" w:hRule="atLeast"/>
        </w:trPr>
        <w:tc>
          <w:tcPr>
            <w:tcW w:w="852" w:type="dxa"/>
            <w:tcBorders>
              <w:top w:val="double" w:color="auto" w:sz="4" w:space="0"/>
              <w:left w:val="double" w:color="auto" w:sz="4" w:space="0"/>
              <w:bottom w:val="single" w:color="auto" w:sz="6" w:space="0"/>
              <w:right w:val="single" w:color="auto" w:sz="6" w:space="0"/>
            </w:tcBorders>
            <w:noWrap w:val="0"/>
            <w:vAlign w:val="center"/>
          </w:tcPr>
          <w:p w14:paraId="3F93063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序号</w:t>
            </w:r>
          </w:p>
        </w:tc>
        <w:tc>
          <w:tcPr>
            <w:tcW w:w="1920" w:type="dxa"/>
            <w:tcBorders>
              <w:top w:val="double" w:color="auto" w:sz="4" w:space="0"/>
              <w:left w:val="single" w:color="auto" w:sz="6" w:space="0"/>
              <w:bottom w:val="single" w:color="auto" w:sz="6" w:space="0"/>
              <w:right w:val="single" w:color="auto" w:sz="6" w:space="0"/>
            </w:tcBorders>
            <w:noWrap w:val="0"/>
            <w:vAlign w:val="center"/>
          </w:tcPr>
          <w:p w14:paraId="012AA26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地区</w:t>
            </w:r>
          </w:p>
        </w:tc>
        <w:tc>
          <w:tcPr>
            <w:tcW w:w="2021" w:type="dxa"/>
            <w:tcBorders>
              <w:top w:val="double" w:color="auto" w:sz="4" w:space="0"/>
              <w:left w:val="single" w:color="auto" w:sz="6" w:space="0"/>
              <w:bottom w:val="single" w:color="auto" w:sz="6" w:space="0"/>
              <w:right w:val="single" w:color="auto" w:sz="6" w:space="0"/>
            </w:tcBorders>
            <w:noWrap w:val="0"/>
            <w:vAlign w:val="center"/>
          </w:tcPr>
          <w:p w14:paraId="2A03C8E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项目名称</w:t>
            </w:r>
          </w:p>
        </w:tc>
        <w:tc>
          <w:tcPr>
            <w:tcW w:w="1525" w:type="dxa"/>
            <w:tcBorders>
              <w:top w:val="double" w:color="auto" w:sz="4" w:space="0"/>
              <w:left w:val="single" w:color="auto" w:sz="6" w:space="0"/>
              <w:bottom w:val="single" w:color="auto" w:sz="6" w:space="0"/>
              <w:right w:val="double" w:color="auto" w:sz="4" w:space="0"/>
            </w:tcBorders>
            <w:noWrap w:val="0"/>
            <w:vAlign w:val="center"/>
          </w:tcPr>
          <w:p w14:paraId="0103E1B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金额</w:t>
            </w:r>
          </w:p>
        </w:tc>
        <w:tc>
          <w:tcPr>
            <w:tcW w:w="1645" w:type="dxa"/>
            <w:tcBorders>
              <w:top w:val="double" w:color="auto" w:sz="4" w:space="0"/>
              <w:left w:val="single" w:color="auto" w:sz="6" w:space="0"/>
              <w:bottom w:val="single" w:color="auto" w:sz="6" w:space="0"/>
              <w:right w:val="double" w:color="auto" w:sz="4" w:space="0"/>
            </w:tcBorders>
            <w:noWrap w:val="0"/>
            <w:vAlign w:val="center"/>
          </w:tcPr>
          <w:p w14:paraId="518F95B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招标单位</w:t>
            </w:r>
          </w:p>
          <w:p w14:paraId="6CF22CD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名称</w:t>
            </w:r>
          </w:p>
        </w:tc>
        <w:tc>
          <w:tcPr>
            <w:tcW w:w="1637" w:type="dxa"/>
            <w:tcBorders>
              <w:top w:val="double" w:color="auto" w:sz="4" w:space="0"/>
              <w:left w:val="single" w:color="auto" w:sz="6" w:space="0"/>
              <w:bottom w:val="single" w:color="auto" w:sz="6" w:space="0"/>
              <w:right w:val="double" w:color="auto" w:sz="4" w:space="0"/>
            </w:tcBorders>
            <w:noWrap w:val="0"/>
            <w:vAlign w:val="center"/>
          </w:tcPr>
          <w:p w14:paraId="3D93C44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合同签订</w:t>
            </w:r>
          </w:p>
          <w:p w14:paraId="2DBAE93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时间</w:t>
            </w:r>
          </w:p>
        </w:tc>
      </w:tr>
      <w:tr w14:paraId="0AF4DE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21409C5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7FF8E50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708D46F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404A449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6FBB140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74B8F3D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r w14:paraId="5146A9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6173B31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152E613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1095DA4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2CE8CEB9">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2EC621B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2FDA5DF4">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r w14:paraId="34B5A1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56EB522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11640F7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342441E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28A940E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5860CA6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08F85F6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r w14:paraId="53A1BB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5"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4CF58D5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363BF9C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1309F7D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16D3463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6524239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270656C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bl>
    <w:p w14:paraId="3BD49E45">
      <w:pPr>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lang w:val="en-US" w:eastAsia="zh-CN" w:bidi="ar-SA"/>
        </w:rPr>
      </w:pPr>
    </w:p>
    <w:p w14:paraId="065FA8F7">
      <w:pPr>
        <w:pageBreakBefore w:val="0"/>
        <w:kinsoku/>
        <w:wordWrap/>
        <w:topLinePunct w:val="0"/>
        <w:bidi w:val="0"/>
        <w:snapToGrid w:val="0"/>
        <w:spacing w:beforeAutospacing="0" w:afterAutospacing="0" w:line="460" w:lineRule="exact"/>
        <w:ind w:left="-2" w:leftChars="-1" w:right="-817" w:rightChars="-389" w:firstLine="700" w:firstLineChars="25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法定代表人或授权代表（签字或盖章）：</w:t>
      </w:r>
    </w:p>
    <w:p w14:paraId="43C7C79B">
      <w:pPr>
        <w:pageBreakBefore w:val="0"/>
        <w:kinsoku/>
        <w:wordWrap/>
        <w:topLinePunct w:val="0"/>
        <w:bidi w:val="0"/>
        <w:snapToGrid w:val="0"/>
        <w:spacing w:beforeAutospacing="0" w:afterAutospacing="0" w:line="460" w:lineRule="exact"/>
        <w:ind w:left="-23" w:leftChars="-11" w:right="-817" w:rightChars="-389" w:firstLine="700" w:firstLineChars="25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供应商名称（盖章）：                     </w:t>
      </w:r>
    </w:p>
    <w:p w14:paraId="190FF3C1">
      <w:pPr>
        <w:pageBreakBefore w:val="0"/>
        <w:kinsoku/>
        <w:wordWrap/>
        <w:topLinePunct w:val="0"/>
        <w:bidi w:val="0"/>
        <w:snapToGrid w:val="0"/>
        <w:spacing w:beforeAutospacing="0" w:afterAutospacing="0" w:line="460" w:lineRule="exact"/>
        <w:ind w:left="-23" w:leftChars="-11" w:right="-817" w:rightChars="-389" w:firstLine="700" w:firstLineChars="250"/>
        <w:rPr>
          <w:rFonts w:hint="eastAsia" w:ascii="宋体" w:hAnsi="宋体" w:eastAsia="宋体" w:cs="宋体"/>
          <w:color w:val="auto"/>
          <w:sz w:val="28"/>
          <w:szCs w:val="28"/>
          <w:highlight w:val="none"/>
          <w:lang w:val="en-US" w:eastAsia="zh-CN" w:bidi="ar-SA"/>
        </w:rPr>
      </w:pPr>
      <w:r>
        <w:rPr>
          <w:rFonts w:hint="eastAsia" w:ascii="宋体" w:hAnsi="宋体" w:eastAsia="宋体" w:cs="宋体"/>
          <w:sz w:val="28"/>
          <w:szCs w:val="28"/>
          <w:highlight w:val="none"/>
        </w:rPr>
        <w:t>日期：    年   月   日</w:t>
      </w:r>
      <w:r>
        <w:rPr>
          <w:rFonts w:hint="eastAsia" w:ascii="宋体" w:hAnsi="宋体" w:eastAsia="宋体" w:cs="宋体"/>
          <w:color w:val="auto"/>
          <w:sz w:val="28"/>
          <w:szCs w:val="28"/>
          <w:highlight w:val="none"/>
          <w:lang w:val="en-US" w:eastAsia="zh-CN" w:bidi="ar-SA"/>
        </w:rPr>
        <w:t xml:space="preserve">              </w:t>
      </w:r>
    </w:p>
    <w:p w14:paraId="02CA5F1E">
      <w:pPr>
        <w:pStyle w:val="12"/>
        <w:adjustRightInd w:val="0"/>
        <w:snapToGrid w:val="0"/>
        <w:spacing w:before="81" w:line="480" w:lineRule="exact"/>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注：</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rPr>
        <w:t>以上业绩证明文件依据本项目评审标准的要求随表附后。</w:t>
      </w:r>
    </w:p>
    <w:p w14:paraId="2F321621">
      <w:pPr>
        <w:numPr>
          <w:ilvl w:val="0"/>
          <w:numId w:val="0"/>
        </w:numPr>
        <w:spacing w:line="360" w:lineRule="auto"/>
        <w:ind w:firstLine="562" w:firstLineChars="200"/>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2</w:t>
      </w:r>
      <w:r>
        <w:rPr>
          <w:rFonts w:hint="eastAsia" w:ascii="宋体" w:hAnsi="宋体" w:eastAsia="宋体" w:cs="宋体"/>
          <w:b/>
          <w:bCs/>
          <w:sz w:val="28"/>
          <w:szCs w:val="28"/>
          <w:highlight w:val="none"/>
        </w:rPr>
        <w:t>、供应商认为有必要提供的其他材料</w:t>
      </w:r>
    </w:p>
    <w:p w14:paraId="441076B1">
      <w:pPr>
        <w:pageBreakBefore w:val="0"/>
        <w:kinsoku/>
        <w:wordWrap/>
        <w:topLinePunct w:val="0"/>
        <w:bidi w:val="0"/>
        <w:spacing w:beforeAutospacing="0" w:afterAutospacing="0" w:line="460" w:lineRule="exact"/>
        <w:jc w:val="both"/>
        <w:rPr>
          <w:rFonts w:hint="eastAsia" w:ascii="宋体" w:hAnsi="宋体" w:eastAsia="宋体" w:cs="宋体"/>
          <w:b/>
          <w:bCs/>
          <w:sz w:val="28"/>
          <w:szCs w:val="28"/>
          <w:highlight w:val="none"/>
        </w:rPr>
      </w:pPr>
    </w:p>
    <w:p w14:paraId="693E5087">
      <w:pPr>
        <w:pageBreakBefore w:val="0"/>
        <w:kinsoku/>
        <w:wordWrap/>
        <w:topLinePunct w:val="0"/>
        <w:autoSpaceDE w:val="0"/>
        <w:autoSpaceDN w:val="0"/>
        <w:bidi w:val="0"/>
        <w:adjustRightInd w:val="0"/>
        <w:spacing w:beforeAutospacing="0" w:afterAutospacing="0" w:line="460" w:lineRule="exact"/>
        <w:ind w:left="210" w:leftChars="100"/>
        <w:jc w:val="cente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br w:type="page"/>
      </w:r>
      <w:r>
        <w:rPr>
          <w:rFonts w:hint="eastAsia" w:ascii="宋体" w:hAnsi="宋体" w:eastAsia="宋体" w:cs="宋体"/>
          <w:b/>
          <w:bCs/>
          <w:sz w:val="28"/>
          <w:szCs w:val="28"/>
          <w:highlight w:val="none"/>
          <w:lang w:val="zh-CN" w:eastAsia="zh-CN"/>
        </w:rPr>
        <w:t>七、</w:t>
      </w:r>
      <w:r>
        <w:rPr>
          <w:rFonts w:hint="eastAsia" w:ascii="宋体" w:hAnsi="宋体" w:eastAsia="宋体" w:cs="宋体"/>
          <w:b/>
          <w:bCs/>
          <w:sz w:val="28"/>
          <w:szCs w:val="28"/>
          <w:highlight w:val="none"/>
          <w:lang w:val="zh-CN"/>
        </w:rPr>
        <w:t>项目负责人简历</w:t>
      </w:r>
    </w:p>
    <w:p w14:paraId="4CD3876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zh-CN"/>
        </w:rPr>
        <w:t>、</w:t>
      </w:r>
      <w:r>
        <w:rPr>
          <w:rFonts w:hint="eastAsia" w:ascii="宋体" w:hAnsi="宋体" w:eastAsia="宋体" w:cs="宋体"/>
          <w:sz w:val="28"/>
          <w:szCs w:val="28"/>
          <w:highlight w:val="none"/>
        </w:rPr>
        <w:t>项目负责人介绍应包括：姓名、性别、年龄、职称、学历、参加工作时间、从事项目管理年限、注册建造师（项目经理）证书编号以及其他内容。</w:t>
      </w:r>
    </w:p>
    <w:p w14:paraId="4A47C54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2、项目负责人简历相关证明材料（注册建造师证书</w:t>
      </w:r>
      <w:r>
        <w:rPr>
          <w:rFonts w:hint="eastAsia" w:ascii="宋体" w:hAnsi="宋体" w:eastAsia="宋体" w:cs="宋体"/>
          <w:sz w:val="28"/>
          <w:szCs w:val="28"/>
          <w:highlight w:val="none"/>
          <w:lang w:eastAsia="zh-CN"/>
        </w:rPr>
        <w:t>及安全生产考核合格证书</w:t>
      </w:r>
      <w:r>
        <w:rPr>
          <w:rFonts w:hint="eastAsia" w:ascii="宋体" w:hAnsi="宋体" w:eastAsia="宋体" w:cs="宋体"/>
          <w:sz w:val="28"/>
          <w:szCs w:val="28"/>
          <w:highlight w:val="none"/>
        </w:rPr>
        <w:t>）</w:t>
      </w:r>
    </w:p>
    <w:p w14:paraId="062685D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3、项目负责人自（</w:t>
      </w:r>
      <w:r>
        <w:rPr>
          <w:rFonts w:hint="eastAsia" w:ascii="宋体" w:hAnsi="宋体" w:eastAsia="宋体" w:cs="宋体"/>
          <w:sz w:val="28"/>
          <w:szCs w:val="28"/>
          <w:highlight w:val="none"/>
          <w:lang w:val="en-US" w:eastAsia="zh-CN"/>
        </w:rPr>
        <w:t>2022</w:t>
      </w:r>
      <w:r>
        <w:rPr>
          <w:rFonts w:hint="eastAsia" w:ascii="宋体" w:hAnsi="宋体" w:eastAsia="宋体" w:cs="宋体"/>
          <w:sz w:val="28"/>
          <w:szCs w:val="28"/>
          <w:highlight w:val="none"/>
        </w:rPr>
        <w:t>年</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lang w:eastAsia="zh-CN"/>
        </w:rPr>
        <w:t>至今</w:t>
      </w:r>
      <w:r>
        <w:rPr>
          <w:rFonts w:hint="eastAsia" w:ascii="宋体" w:hAnsi="宋体" w:eastAsia="宋体" w:cs="宋体"/>
          <w:sz w:val="28"/>
          <w:szCs w:val="28"/>
          <w:highlight w:val="none"/>
        </w:rPr>
        <w:t>）竣工验收合格的类似工程经历应按下表提供。</w:t>
      </w:r>
    </w:p>
    <w:p w14:paraId="37DF5F36">
      <w:pPr>
        <w:pageBreakBefore w:val="0"/>
        <w:kinsoku/>
        <w:wordWrap/>
        <w:topLinePunct w:val="0"/>
        <w:bidi w:val="0"/>
        <w:spacing w:beforeAutospacing="0" w:afterAutospacing="0" w:line="460" w:lineRule="exact"/>
        <w:ind w:firstLine="562" w:firstLineChars="200"/>
        <w:rPr>
          <w:rFonts w:hint="eastAsia" w:ascii="宋体" w:hAnsi="宋体" w:eastAsia="宋体" w:cs="宋体"/>
          <w:b/>
          <w:bCs/>
          <w:sz w:val="28"/>
          <w:szCs w:val="28"/>
          <w:highlight w:val="none"/>
        </w:rPr>
      </w:pPr>
    </w:p>
    <w:p w14:paraId="4CE4EE72">
      <w:pPr>
        <w:pageBreakBefore w:val="0"/>
        <w:kinsoku/>
        <w:wordWrap/>
        <w:topLinePunct w:val="0"/>
        <w:bidi w:val="0"/>
        <w:spacing w:beforeAutospacing="0" w:afterAutospacing="0" w:line="460" w:lineRule="exact"/>
        <w:ind w:firstLine="562" w:firstLineChars="200"/>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lang w:val="en-US" w:eastAsia="zh-CN"/>
        </w:rPr>
        <w:t>1</w:t>
      </w: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rPr>
        <w:t>项目负责人</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2"/>
        <w:gridCol w:w="1150"/>
        <w:gridCol w:w="1198"/>
        <w:gridCol w:w="1259"/>
        <w:gridCol w:w="1620"/>
        <w:gridCol w:w="1727"/>
      </w:tblGrid>
      <w:tr w14:paraId="58408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56D8F19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1217" w:type="dxa"/>
            <w:noWrap w:val="0"/>
            <w:vAlign w:val="top"/>
          </w:tcPr>
          <w:p w14:paraId="0B91DD0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218" w:type="dxa"/>
            <w:noWrap w:val="0"/>
            <w:vAlign w:val="top"/>
          </w:tcPr>
          <w:p w14:paraId="43B654C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年龄</w:t>
            </w:r>
          </w:p>
        </w:tc>
        <w:tc>
          <w:tcPr>
            <w:tcW w:w="1334" w:type="dxa"/>
            <w:noWrap w:val="0"/>
            <w:vAlign w:val="top"/>
          </w:tcPr>
          <w:p w14:paraId="4B0EFB5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5C146F3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身份证号码</w:t>
            </w:r>
          </w:p>
        </w:tc>
        <w:tc>
          <w:tcPr>
            <w:tcW w:w="1836" w:type="dxa"/>
            <w:noWrap w:val="0"/>
            <w:vAlign w:val="top"/>
          </w:tcPr>
          <w:p w14:paraId="185174C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7A839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3085169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毕业院校</w:t>
            </w:r>
          </w:p>
        </w:tc>
        <w:tc>
          <w:tcPr>
            <w:tcW w:w="2435" w:type="dxa"/>
            <w:gridSpan w:val="2"/>
            <w:noWrap w:val="0"/>
            <w:vAlign w:val="top"/>
          </w:tcPr>
          <w:p w14:paraId="07129BD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334" w:type="dxa"/>
            <w:noWrap w:val="0"/>
            <w:vAlign w:val="top"/>
          </w:tcPr>
          <w:p w14:paraId="16937AE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23271C3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专业</w:t>
            </w:r>
          </w:p>
        </w:tc>
        <w:tc>
          <w:tcPr>
            <w:tcW w:w="1836" w:type="dxa"/>
            <w:noWrap w:val="0"/>
            <w:vAlign w:val="top"/>
          </w:tcPr>
          <w:p w14:paraId="3F4F878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05B9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50BEED9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学位</w:t>
            </w:r>
          </w:p>
        </w:tc>
        <w:tc>
          <w:tcPr>
            <w:tcW w:w="2435" w:type="dxa"/>
            <w:gridSpan w:val="2"/>
            <w:noWrap w:val="0"/>
            <w:vAlign w:val="top"/>
          </w:tcPr>
          <w:p w14:paraId="19C5364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334" w:type="dxa"/>
            <w:noWrap w:val="0"/>
            <w:vAlign w:val="top"/>
          </w:tcPr>
          <w:p w14:paraId="3A3922B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3495634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职务</w:t>
            </w:r>
          </w:p>
        </w:tc>
        <w:tc>
          <w:tcPr>
            <w:tcW w:w="1836" w:type="dxa"/>
            <w:noWrap w:val="0"/>
            <w:vAlign w:val="top"/>
          </w:tcPr>
          <w:p w14:paraId="3C80843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0010F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42C582F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现所在机构或部门</w:t>
            </w:r>
          </w:p>
        </w:tc>
        <w:tc>
          <w:tcPr>
            <w:tcW w:w="2435" w:type="dxa"/>
            <w:gridSpan w:val="2"/>
            <w:noWrap w:val="0"/>
            <w:vAlign w:val="top"/>
          </w:tcPr>
          <w:p w14:paraId="4C9BF87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334" w:type="dxa"/>
            <w:noWrap w:val="0"/>
            <w:vAlign w:val="top"/>
          </w:tcPr>
          <w:p w14:paraId="74CEEC7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36A85A7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服务时间</w:t>
            </w:r>
          </w:p>
        </w:tc>
        <w:tc>
          <w:tcPr>
            <w:tcW w:w="1836" w:type="dxa"/>
            <w:noWrap w:val="0"/>
            <w:vAlign w:val="top"/>
          </w:tcPr>
          <w:p w14:paraId="527A331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535A4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2390974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主要经历</w:t>
            </w:r>
          </w:p>
        </w:tc>
        <w:tc>
          <w:tcPr>
            <w:tcW w:w="7306" w:type="dxa"/>
            <w:gridSpan w:val="5"/>
            <w:noWrap w:val="0"/>
            <w:vAlign w:val="top"/>
          </w:tcPr>
          <w:p w14:paraId="1A89031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bl>
    <w:p w14:paraId="0A320517">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lang w:eastAsia="zh-CN"/>
        </w:rPr>
      </w:pPr>
    </w:p>
    <w:p w14:paraId="6DFD213B">
      <w:pPr>
        <w:pStyle w:val="10"/>
        <w:numPr>
          <w:ilvl w:val="0"/>
          <w:numId w:val="0"/>
        </w:numPr>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（2）注：项目负责人的相应证明材料按评审标准随表附后。</w:t>
      </w:r>
    </w:p>
    <w:p w14:paraId="27EE87EB">
      <w:pPr>
        <w:pageBreakBefore w:val="0"/>
        <w:kinsoku/>
        <w:wordWrap/>
        <w:topLinePunct w:val="0"/>
        <w:autoSpaceDE w:val="0"/>
        <w:autoSpaceDN w:val="0"/>
        <w:bidi w:val="0"/>
        <w:adjustRightInd w:val="0"/>
        <w:spacing w:beforeAutospacing="0" w:afterAutospacing="0" w:line="460" w:lineRule="exact"/>
        <w:jc w:val="left"/>
        <w:rPr>
          <w:rFonts w:hint="eastAsia" w:ascii="宋体" w:hAnsi="宋体" w:eastAsia="宋体" w:cs="宋体"/>
          <w:b/>
          <w:bCs/>
          <w:sz w:val="28"/>
          <w:szCs w:val="28"/>
          <w:highlight w:val="none"/>
          <w:lang w:val="zh-CN"/>
        </w:rPr>
      </w:pPr>
    </w:p>
    <w:p w14:paraId="3AC64FD0">
      <w:pPr>
        <w:pageBreakBefore w:val="0"/>
        <w:kinsoku/>
        <w:wordWrap/>
        <w:topLinePunct w:val="0"/>
        <w:bidi w:val="0"/>
        <w:spacing w:beforeAutospacing="0" w:afterAutospacing="0" w:line="460" w:lineRule="exact"/>
        <w:ind w:firstLine="562" w:firstLineChars="200"/>
        <w:rPr>
          <w:rFonts w:hint="eastAsia" w:ascii="宋体" w:hAnsi="宋体" w:eastAsia="宋体" w:cs="宋体"/>
          <w:b/>
          <w:bCs/>
          <w:sz w:val="28"/>
          <w:szCs w:val="28"/>
          <w:highlight w:val="none"/>
          <w:lang w:val="en-US" w:eastAsia="zh-CN"/>
        </w:rPr>
      </w:pPr>
    </w:p>
    <w:p w14:paraId="33F94E3D">
      <w:pPr>
        <w:pStyle w:val="24"/>
        <w:rPr>
          <w:rFonts w:hint="eastAsia" w:ascii="宋体" w:hAnsi="宋体" w:eastAsia="宋体" w:cs="宋体"/>
          <w:b/>
          <w:bCs/>
          <w:sz w:val="28"/>
          <w:szCs w:val="28"/>
          <w:highlight w:val="none"/>
        </w:rPr>
      </w:pPr>
    </w:p>
    <w:p w14:paraId="4A5F03B5">
      <w:pPr>
        <w:pStyle w:val="24"/>
        <w:rPr>
          <w:rFonts w:hint="eastAsia" w:ascii="宋体" w:hAnsi="宋体" w:eastAsia="宋体" w:cs="宋体"/>
          <w:b/>
          <w:bCs/>
          <w:sz w:val="28"/>
          <w:szCs w:val="28"/>
          <w:highlight w:val="none"/>
        </w:rPr>
      </w:pPr>
    </w:p>
    <w:p w14:paraId="1F2CF726">
      <w:pPr>
        <w:pStyle w:val="24"/>
        <w:rPr>
          <w:rFonts w:hint="eastAsia" w:ascii="宋体" w:hAnsi="宋体" w:eastAsia="宋体" w:cs="宋体"/>
          <w:b/>
          <w:bCs/>
          <w:sz w:val="28"/>
          <w:szCs w:val="28"/>
          <w:highlight w:val="none"/>
        </w:rPr>
      </w:pPr>
    </w:p>
    <w:p w14:paraId="5E28677A">
      <w:pPr>
        <w:pStyle w:val="24"/>
        <w:rPr>
          <w:rFonts w:hint="eastAsia" w:ascii="宋体" w:hAnsi="宋体" w:eastAsia="宋体" w:cs="宋体"/>
          <w:b/>
          <w:bCs/>
          <w:sz w:val="28"/>
          <w:szCs w:val="28"/>
          <w:highlight w:val="none"/>
        </w:rPr>
      </w:pPr>
    </w:p>
    <w:p w14:paraId="050333EA">
      <w:pPr>
        <w:pStyle w:val="24"/>
        <w:rPr>
          <w:rFonts w:hint="eastAsia" w:ascii="宋体" w:hAnsi="宋体" w:eastAsia="宋体" w:cs="宋体"/>
          <w:b/>
          <w:bCs/>
          <w:sz w:val="28"/>
          <w:szCs w:val="28"/>
          <w:highlight w:val="none"/>
        </w:rPr>
      </w:pPr>
    </w:p>
    <w:p w14:paraId="0849883C">
      <w:pPr>
        <w:pStyle w:val="24"/>
        <w:rPr>
          <w:rFonts w:hint="eastAsia" w:ascii="宋体" w:hAnsi="宋体" w:eastAsia="宋体" w:cs="宋体"/>
          <w:b/>
          <w:bCs/>
          <w:sz w:val="28"/>
          <w:szCs w:val="28"/>
          <w:highlight w:val="none"/>
        </w:rPr>
      </w:pPr>
    </w:p>
    <w:p w14:paraId="4441003F">
      <w:pPr>
        <w:pageBreakBefore w:val="0"/>
        <w:numPr>
          <w:ilvl w:val="0"/>
          <w:numId w:val="0"/>
        </w:numPr>
        <w:kinsoku/>
        <w:wordWrap/>
        <w:topLinePunct w:val="0"/>
        <w:autoSpaceDE w:val="0"/>
        <w:autoSpaceDN w:val="0"/>
        <w:bidi w:val="0"/>
        <w:adjustRightInd w:val="0"/>
        <w:spacing w:beforeAutospacing="0" w:afterAutospacing="0" w:line="460" w:lineRule="exact"/>
        <w:jc w:val="center"/>
        <w:rPr>
          <w:rFonts w:hint="eastAsia" w:ascii="宋体" w:hAnsi="宋体" w:eastAsia="宋体" w:cs="宋体"/>
          <w:b/>
          <w:bCs/>
          <w:color w:val="auto"/>
          <w:kern w:val="2"/>
          <w:sz w:val="28"/>
          <w:szCs w:val="28"/>
          <w:highlight w:val="none"/>
          <w:lang w:val="zh-CN" w:eastAsia="zh-CN" w:bidi="ar-SA"/>
        </w:rPr>
      </w:pPr>
      <w:r>
        <w:rPr>
          <w:rFonts w:hint="eastAsia" w:ascii="宋体" w:hAnsi="宋体" w:eastAsia="宋体" w:cs="宋体"/>
          <w:b/>
          <w:bCs/>
          <w:color w:val="auto"/>
          <w:kern w:val="2"/>
          <w:sz w:val="28"/>
          <w:szCs w:val="28"/>
          <w:highlight w:val="none"/>
          <w:lang w:val="zh-CN" w:eastAsia="zh-CN" w:bidi="ar-SA"/>
        </w:rPr>
        <w:t>八、拟投入本项目的主要成员表</w:t>
      </w:r>
    </w:p>
    <w:p w14:paraId="15EC7A51">
      <w:pPr>
        <w:pageBreakBefore w:val="0"/>
        <w:numPr>
          <w:ilvl w:val="0"/>
          <w:numId w:val="0"/>
        </w:numPr>
        <w:kinsoku/>
        <w:wordWrap/>
        <w:topLinePunct w:val="0"/>
        <w:autoSpaceDE w:val="0"/>
        <w:autoSpaceDN w:val="0"/>
        <w:bidi w:val="0"/>
        <w:adjustRightInd w:val="0"/>
        <w:spacing w:beforeAutospacing="0" w:afterAutospacing="0" w:line="460" w:lineRule="exact"/>
        <w:rPr>
          <w:rFonts w:hint="eastAsia" w:ascii="宋体" w:hAnsi="宋体" w:eastAsia="宋体" w:cs="宋体"/>
          <w:color w:val="auto"/>
          <w:sz w:val="28"/>
          <w:szCs w:val="28"/>
          <w:highlight w:val="none"/>
          <w:lang w:val="zh-CN"/>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val="zh-CN"/>
        </w:rPr>
        <w:t>）</w:t>
      </w:r>
      <w:r>
        <w:rPr>
          <w:rFonts w:hint="eastAsia" w:ascii="宋体" w:hAnsi="宋体" w:eastAsia="宋体" w:cs="宋体"/>
          <w:color w:val="auto"/>
          <w:sz w:val="28"/>
          <w:szCs w:val="28"/>
          <w:highlight w:val="none"/>
          <w:lang w:val="zh-CN"/>
        </w:rPr>
        <w:t>拟派团队人员至少包含五个岗位：</w:t>
      </w:r>
      <w:r>
        <w:rPr>
          <w:rFonts w:hint="eastAsia" w:ascii="宋体" w:hAnsi="宋体" w:eastAsia="宋体" w:cs="宋体"/>
          <w:color w:val="auto"/>
          <w:sz w:val="28"/>
          <w:szCs w:val="28"/>
          <w:highlight w:val="none"/>
          <w:lang w:val="en-US" w:eastAsia="zh-CN"/>
        </w:rPr>
        <w:t>施工员(测量员)、质量员、安全员、预算员（造价工程师）、资料员等</w:t>
      </w:r>
      <w:r>
        <w:rPr>
          <w:rFonts w:hint="eastAsia" w:ascii="宋体" w:hAnsi="宋体" w:eastAsia="宋体" w:cs="宋体"/>
          <w:color w:val="auto"/>
          <w:sz w:val="28"/>
          <w:szCs w:val="28"/>
          <w:highlight w:val="none"/>
          <w:lang w:val="zh-CN"/>
        </w:rPr>
        <w:t>需要配备的其他关键人员。</w:t>
      </w:r>
    </w:p>
    <w:p w14:paraId="1FEB5601">
      <w:pPr>
        <w:pageBreakBefore w:val="0"/>
        <w:numPr>
          <w:ilvl w:val="0"/>
          <w:numId w:val="0"/>
        </w:numPr>
        <w:kinsoku/>
        <w:wordWrap/>
        <w:topLinePunct w:val="0"/>
        <w:autoSpaceDE w:val="0"/>
        <w:autoSpaceDN w:val="0"/>
        <w:bidi w:val="0"/>
        <w:adjustRightInd w:val="0"/>
        <w:spacing w:beforeAutospacing="0" w:afterAutospacing="0" w:line="460" w:lineRule="exact"/>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2</w:t>
      </w:r>
      <w:r>
        <w:rPr>
          <w:rFonts w:hint="eastAsia" w:ascii="宋体" w:hAnsi="宋体" w:eastAsia="宋体" w:cs="宋体"/>
          <w:b/>
          <w:bCs/>
          <w:color w:val="auto"/>
          <w:sz w:val="28"/>
          <w:szCs w:val="28"/>
          <w:highlight w:val="none"/>
          <w:lang w:val="zh-CN"/>
        </w:rPr>
        <w:t>）</w:t>
      </w:r>
      <w:r>
        <w:rPr>
          <w:rFonts w:hint="eastAsia" w:ascii="宋体" w:hAnsi="宋体" w:eastAsia="宋体" w:cs="宋体"/>
          <w:color w:val="auto"/>
          <w:sz w:val="28"/>
          <w:szCs w:val="28"/>
          <w:highlight w:val="none"/>
          <w:lang w:val="zh-CN"/>
        </w:rPr>
        <w:t>上述人员简历介绍应包括姓名、职称等基本信息。</w:t>
      </w:r>
    </w:p>
    <w:p w14:paraId="6910C6D4">
      <w:pPr>
        <w:pageBreakBefore w:val="0"/>
        <w:numPr>
          <w:ilvl w:val="0"/>
          <w:numId w:val="0"/>
        </w:numPr>
        <w:kinsoku/>
        <w:wordWrap/>
        <w:topLinePunct w:val="0"/>
        <w:autoSpaceDE w:val="0"/>
        <w:autoSpaceDN w:val="0"/>
        <w:bidi w:val="0"/>
        <w:adjustRightInd w:val="0"/>
        <w:spacing w:beforeAutospacing="0" w:afterAutospacing="0" w:line="460" w:lineRule="exact"/>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zh-CN"/>
        </w:rPr>
        <w:t>（</w:t>
      </w:r>
      <w:r>
        <w:rPr>
          <w:rFonts w:hint="eastAsia" w:ascii="宋体" w:hAnsi="宋体" w:eastAsia="宋体" w:cs="宋体"/>
          <w:b/>
          <w:bCs/>
          <w:sz w:val="28"/>
          <w:szCs w:val="28"/>
          <w:highlight w:val="none"/>
          <w:lang w:val="en-US" w:eastAsia="zh-CN"/>
        </w:rPr>
        <w:t>3</w:t>
      </w:r>
      <w:r>
        <w:rPr>
          <w:rFonts w:hint="eastAsia" w:ascii="宋体" w:hAnsi="宋体" w:eastAsia="宋体" w:cs="宋体"/>
          <w:b/>
          <w:bCs/>
          <w:sz w:val="28"/>
          <w:szCs w:val="28"/>
          <w:highlight w:val="none"/>
          <w:lang w:val="zh-CN"/>
        </w:rPr>
        <w:t>）</w:t>
      </w:r>
      <w:r>
        <w:rPr>
          <w:rFonts w:hint="eastAsia" w:ascii="宋体" w:hAnsi="宋体" w:eastAsia="宋体" w:cs="宋体"/>
          <w:color w:val="auto"/>
          <w:sz w:val="28"/>
          <w:szCs w:val="28"/>
          <w:highlight w:val="none"/>
          <w:lang w:val="zh-CN"/>
        </w:rPr>
        <w:t>拟派团队人员</w:t>
      </w:r>
      <w:r>
        <w:rPr>
          <w:rFonts w:hint="eastAsia" w:ascii="宋体" w:hAnsi="宋体" w:eastAsia="宋体" w:cs="宋体"/>
          <w:sz w:val="28"/>
          <w:szCs w:val="28"/>
          <w:highlight w:val="none"/>
          <w:lang w:val="zh-CN"/>
        </w:rPr>
        <w:t>简历中应附相应资格证书复印件。</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4"/>
        <w:gridCol w:w="1343"/>
        <w:gridCol w:w="822"/>
        <w:gridCol w:w="2028"/>
        <w:gridCol w:w="2028"/>
        <w:gridCol w:w="2121"/>
      </w:tblGrid>
      <w:tr w14:paraId="414CA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6948A6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序号</w:t>
            </w:r>
          </w:p>
        </w:tc>
        <w:tc>
          <w:tcPr>
            <w:tcW w:w="1417" w:type="dxa"/>
            <w:noWrap w:val="0"/>
            <w:vAlign w:val="top"/>
          </w:tcPr>
          <w:p w14:paraId="5D60510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851" w:type="dxa"/>
            <w:noWrap w:val="0"/>
            <w:vAlign w:val="top"/>
          </w:tcPr>
          <w:p w14:paraId="710192E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性别</w:t>
            </w:r>
          </w:p>
        </w:tc>
        <w:tc>
          <w:tcPr>
            <w:tcW w:w="2126" w:type="dxa"/>
            <w:noWrap w:val="0"/>
            <w:vAlign w:val="top"/>
          </w:tcPr>
          <w:p w14:paraId="6A328CB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职称</w:t>
            </w:r>
          </w:p>
        </w:tc>
        <w:tc>
          <w:tcPr>
            <w:tcW w:w="2126" w:type="dxa"/>
            <w:noWrap w:val="0"/>
            <w:vAlign w:val="top"/>
          </w:tcPr>
          <w:p w14:paraId="3BF5474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岗位</w:t>
            </w:r>
          </w:p>
        </w:tc>
        <w:tc>
          <w:tcPr>
            <w:tcW w:w="2262" w:type="dxa"/>
            <w:noWrap w:val="0"/>
            <w:vAlign w:val="top"/>
          </w:tcPr>
          <w:p w14:paraId="3940EB0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从事该岗位时间</w:t>
            </w:r>
          </w:p>
        </w:tc>
      </w:tr>
      <w:tr w14:paraId="237A2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99C7E2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w:t>
            </w:r>
          </w:p>
        </w:tc>
        <w:tc>
          <w:tcPr>
            <w:tcW w:w="1417" w:type="dxa"/>
            <w:noWrap w:val="0"/>
            <w:vAlign w:val="top"/>
          </w:tcPr>
          <w:p w14:paraId="084BDB2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4E53CEFD">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19D060F5">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3674F60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4C588C2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15216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3956A0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w:t>
            </w:r>
          </w:p>
        </w:tc>
        <w:tc>
          <w:tcPr>
            <w:tcW w:w="1417" w:type="dxa"/>
            <w:noWrap w:val="0"/>
            <w:vAlign w:val="top"/>
          </w:tcPr>
          <w:p w14:paraId="3C08007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75122D5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1BFBF71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0ED32F15">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5C944D6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2B229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74C30A7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w:t>
            </w:r>
          </w:p>
        </w:tc>
        <w:tc>
          <w:tcPr>
            <w:tcW w:w="1417" w:type="dxa"/>
            <w:noWrap w:val="0"/>
            <w:vAlign w:val="top"/>
          </w:tcPr>
          <w:p w14:paraId="7AD53351">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0CE6431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41E72D5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60528ED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12795B6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14A54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9C2CA3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w:t>
            </w:r>
          </w:p>
        </w:tc>
        <w:tc>
          <w:tcPr>
            <w:tcW w:w="1417" w:type="dxa"/>
            <w:noWrap w:val="0"/>
            <w:vAlign w:val="top"/>
          </w:tcPr>
          <w:p w14:paraId="717023F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109BA07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2CF0878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11E336F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0074280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bl>
    <w:p w14:paraId="3714FD02">
      <w:pPr>
        <w:pStyle w:val="9"/>
        <w:pageBreakBefore w:val="0"/>
        <w:kinsoku/>
        <w:wordWrap/>
        <w:topLinePunct w:val="0"/>
        <w:bidi w:val="0"/>
        <w:spacing w:before="0" w:beforeAutospacing="0" w:afterAutospacing="0" w:line="460" w:lineRule="exact"/>
        <w:rPr>
          <w:rFonts w:hint="eastAsia" w:ascii="宋体" w:hAnsi="宋体" w:eastAsia="宋体" w:cs="宋体"/>
          <w:kern w:val="2"/>
          <w:sz w:val="28"/>
          <w:szCs w:val="28"/>
          <w:highlight w:val="none"/>
          <w:lang w:val="zh-CN" w:eastAsia="zh-CN" w:bidi="ar-SA"/>
        </w:rPr>
      </w:pPr>
    </w:p>
    <w:p w14:paraId="6DF740B0">
      <w:pPr>
        <w:pStyle w:val="10"/>
        <w:numPr>
          <w:ilvl w:val="0"/>
          <w:numId w:val="0"/>
        </w:numPr>
        <w:ind w:firstLine="840" w:firstLineChars="300"/>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备注：拟派人员的相应证明材料按评审标准随表附后。</w:t>
      </w:r>
    </w:p>
    <w:p w14:paraId="5F03A62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单位公章：</w:t>
      </w:r>
    </w:p>
    <w:p w14:paraId="176CBD7A">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法定代表人签字或盖章：</w:t>
      </w:r>
    </w:p>
    <w:p w14:paraId="20AB0FC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授权代表签字或盖章：</w:t>
      </w:r>
    </w:p>
    <w:p w14:paraId="31463FD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日期：</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 xml:space="preserve">  年  月  日</w:t>
      </w:r>
    </w:p>
    <w:p w14:paraId="67030738">
      <w:pPr>
        <w:pageBreakBefore w:val="0"/>
        <w:kinsoku/>
        <w:wordWrap/>
        <w:topLinePunct w:val="0"/>
        <w:autoSpaceDE w:val="0"/>
        <w:autoSpaceDN w:val="0"/>
        <w:bidi w:val="0"/>
        <w:adjustRightInd w:val="0"/>
        <w:spacing w:beforeAutospacing="0" w:afterAutospacing="0" w:line="460" w:lineRule="exact"/>
        <w:ind w:firstLine="560" w:firstLineChars="200"/>
        <w:jc w:val="center"/>
        <w:rPr>
          <w:rFonts w:hint="eastAsia" w:ascii="宋体" w:hAnsi="宋体" w:eastAsia="宋体" w:cs="宋体"/>
          <w:sz w:val="28"/>
          <w:szCs w:val="28"/>
          <w:highlight w:val="none"/>
          <w:lang w:val="zh-CN"/>
        </w:rPr>
      </w:pPr>
      <w:r>
        <w:rPr>
          <w:rFonts w:hint="eastAsia" w:ascii="宋体" w:hAnsi="宋体" w:eastAsia="宋体" w:cs="宋体"/>
          <w:sz w:val="28"/>
          <w:szCs w:val="28"/>
          <w:highlight w:val="none"/>
        </w:rPr>
        <w:br w:type="page"/>
      </w:r>
      <w:r>
        <w:rPr>
          <w:rFonts w:hint="eastAsia" w:ascii="宋体" w:hAnsi="宋体" w:eastAsia="宋体" w:cs="宋体"/>
          <w:b/>
          <w:bCs/>
          <w:kern w:val="2"/>
          <w:sz w:val="28"/>
          <w:szCs w:val="28"/>
          <w:highlight w:val="none"/>
          <w:lang w:val="zh-CN" w:eastAsia="zh-CN" w:bidi="ar-SA"/>
        </w:rPr>
        <w:t>九、反商业贿赂承诺书</w:t>
      </w:r>
    </w:p>
    <w:p w14:paraId="7210EE3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我公司承诺在（项目名称、项目编号）采购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3F883281">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公司法定代表人签字</w:t>
      </w:r>
      <w:r>
        <w:rPr>
          <w:rFonts w:hint="eastAsia" w:ascii="宋体" w:hAnsi="宋体" w:eastAsia="宋体" w:cs="宋体"/>
          <w:sz w:val="28"/>
          <w:szCs w:val="28"/>
          <w:highlight w:val="none"/>
          <w:lang w:eastAsia="zh-CN"/>
        </w:rPr>
        <w:t>或盖章</w:t>
      </w:r>
      <w:r>
        <w:rPr>
          <w:rFonts w:hint="eastAsia" w:ascii="宋体" w:hAnsi="宋体" w:eastAsia="宋体" w:cs="宋体"/>
          <w:sz w:val="28"/>
          <w:szCs w:val="28"/>
          <w:highlight w:val="none"/>
        </w:rPr>
        <w:t xml:space="preserve">：                     </w:t>
      </w:r>
    </w:p>
    <w:p w14:paraId="2608893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被授权代表签字</w:t>
      </w:r>
      <w:r>
        <w:rPr>
          <w:rFonts w:hint="eastAsia" w:ascii="宋体" w:hAnsi="宋体" w:eastAsia="宋体" w:cs="宋体"/>
          <w:sz w:val="28"/>
          <w:szCs w:val="28"/>
          <w:highlight w:val="none"/>
          <w:lang w:eastAsia="zh-CN"/>
        </w:rPr>
        <w:t>或盖章</w:t>
      </w:r>
      <w:r>
        <w:rPr>
          <w:rFonts w:hint="eastAsia" w:ascii="宋体" w:hAnsi="宋体" w:eastAsia="宋体" w:cs="宋体"/>
          <w:sz w:val="28"/>
          <w:szCs w:val="28"/>
          <w:highlight w:val="none"/>
        </w:rPr>
        <w:t xml:space="preserve">：                                            </w:t>
      </w:r>
    </w:p>
    <w:p w14:paraId="6B968BC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供应商单位公章：                         </w:t>
      </w:r>
    </w:p>
    <w:p w14:paraId="0A39D7CF">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lang w:val="zh-CN"/>
        </w:rPr>
      </w:pPr>
      <w:r>
        <w:rPr>
          <w:rFonts w:hint="eastAsia" w:ascii="宋体" w:hAnsi="宋体" w:eastAsia="宋体" w:cs="宋体"/>
          <w:sz w:val="28"/>
          <w:szCs w:val="28"/>
          <w:highlight w:val="none"/>
        </w:rPr>
        <w:t xml:space="preserve">日期：             </w:t>
      </w:r>
    </w:p>
    <w:p w14:paraId="2DAD6324">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bookmarkStart w:id="935" w:name="_Toc420348776"/>
      <w:bookmarkStart w:id="936" w:name="_Toc522121745"/>
    </w:p>
    <w:p w14:paraId="1FAFE332">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5BD375CC">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36602C21">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65BDC37F">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37F47373">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34FE4C69">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09D51852">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67DE828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0C95D974">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070CFA4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372D65AD">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34661219">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7C47CFF8">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16042996">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7C427CA6">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0A886FE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7DD6E709">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5E253935">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45D69A73">
      <w:pPr>
        <w:pStyle w:val="25"/>
        <w:pageBreakBefore w:val="0"/>
        <w:kinsoku/>
        <w:wordWrap/>
        <w:topLinePunct w:val="0"/>
        <w:bidi w:val="0"/>
        <w:spacing w:beforeAutospacing="0" w:afterAutospacing="0" w:line="460" w:lineRule="exact"/>
        <w:jc w:val="center"/>
        <w:outlineLvl w:val="9"/>
        <w:rPr>
          <w:rFonts w:hint="eastAsia" w:ascii="宋体" w:hAnsi="宋体" w:eastAsia="宋体" w:cs="宋体"/>
          <w:b/>
          <w:color w:val="auto"/>
          <w:sz w:val="28"/>
          <w:szCs w:val="28"/>
          <w:highlight w:val="none"/>
        </w:rPr>
      </w:pPr>
      <w:bookmarkStart w:id="937" w:name="_Toc498343984"/>
    </w:p>
    <w:p w14:paraId="3E00E863">
      <w:pPr>
        <w:pStyle w:val="25"/>
        <w:pageBreakBefore w:val="0"/>
        <w:kinsoku/>
        <w:wordWrap/>
        <w:topLinePunct w:val="0"/>
        <w:bidi w:val="0"/>
        <w:spacing w:beforeAutospacing="0" w:afterAutospacing="0" w:line="460" w:lineRule="exact"/>
        <w:jc w:val="center"/>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十、</w:t>
      </w:r>
      <w:r>
        <w:rPr>
          <w:rFonts w:hint="eastAsia" w:ascii="宋体" w:hAnsi="宋体" w:eastAsia="宋体" w:cs="宋体"/>
          <w:b/>
          <w:color w:val="auto"/>
          <w:sz w:val="28"/>
          <w:szCs w:val="28"/>
          <w:highlight w:val="none"/>
        </w:rPr>
        <w:t>商务条款偏离表</w:t>
      </w:r>
      <w:bookmarkEnd w:id="937"/>
    </w:p>
    <w:p w14:paraId="50C9D141">
      <w:pPr>
        <w:pStyle w:val="25"/>
        <w:pageBreakBefore w:val="0"/>
        <w:kinsoku/>
        <w:wordWrap/>
        <w:topLinePunct w:val="0"/>
        <w:bidi w:val="0"/>
        <w:spacing w:beforeAutospacing="0" w:afterAutospacing="0" w:line="460" w:lineRule="exact"/>
        <w:jc w:val="both"/>
        <w:outlineLvl w:val="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投标人名称</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项目编号：                         </w:t>
      </w:r>
    </w:p>
    <w:tbl>
      <w:tblPr>
        <w:tblStyle w:val="21"/>
        <w:tblW w:w="9717"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1741"/>
        <w:gridCol w:w="1596"/>
        <w:gridCol w:w="3963"/>
        <w:gridCol w:w="1524"/>
      </w:tblGrid>
      <w:tr w14:paraId="02CD3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893" w:type="dxa"/>
            <w:noWrap w:val="0"/>
            <w:vAlign w:val="center"/>
          </w:tcPr>
          <w:p w14:paraId="0E44507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序号</w:t>
            </w:r>
          </w:p>
        </w:tc>
        <w:tc>
          <w:tcPr>
            <w:tcW w:w="1741" w:type="dxa"/>
            <w:noWrap w:val="0"/>
            <w:vAlign w:val="center"/>
          </w:tcPr>
          <w:p w14:paraId="30B516E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招标文件的商务条款</w:t>
            </w:r>
          </w:p>
        </w:tc>
        <w:tc>
          <w:tcPr>
            <w:tcW w:w="1596" w:type="dxa"/>
            <w:noWrap w:val="0"/>
            <w:vAlign w:val="center"/>
          </w:tcPr>
          <w:p w14:paraId="4E290F9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投标文件的商务条款</w:t>
            </w:r>
          </w:p>
        </w:tc>
        <w:tc>
          <w:tcPr>
            <w:tcW w:w="3963" w:type="dxa"/>
            <w:noWrap w:val="0"/>
            <w:vAlign w:val="center"/>
          </w:tcPr>
          <w:p w14:paraId="555A8414">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偏离</w:t>
            </w:r>
          </w:p>
        </w:tc>
        <w:tc>
          <w:tcPr>
            <w:tcW w:w="1524" w:type="dxa"/>
            <w:noWrap w:val="0"/>
            <w:vAlign w:val="center"/>
          </w:tcPr>
          <w:p w14:paraId="5CF6B7A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备注</w:t>
            </w:r>
          </w:p>
        </w:tc>
      </w:tr>
      <w:tr w14:paraId="6916C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07DB443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7D721E9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319A9B9A">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0DE0881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111185E6">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1FF60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3E4A0A1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3D111C9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2A32740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02931CB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4828BB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257F1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00BB3AF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F50CF1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4DC3EEB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6076B07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526CA4D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612D6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2AFD652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C7189D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2E26AA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5F1D08D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7A82CC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2725B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7917BCFA">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798C524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2B9BB16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1E2E180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3EAE59E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3A267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2131E0F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739A35C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69180A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627B6CB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19214CE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4BC18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2B3968E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3EBC23F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E9AD23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530108C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0335B55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5417C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7B82A6E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AE8618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23F336D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1A15CFE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2EC6021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33F40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4F8C8F7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C37F40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657B80B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2462F58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39DD4EB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0D177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6F47901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3132A6BA">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484257E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0AE5A0D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5DD396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4F9A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93" w:type="dxa"/>
            <w:noWrap w:val="0"/>
            <w:vAlign w:val="top"/>
          </w:tcPr>
          <w:p w14:paraId="2D6D7CE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F84E66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414D779">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13A9D8C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ED046A9">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bl>
    <w:p w14:paraId="2221AC84">
      <w:pPr>
        <w:pStyle w:val="25"/>
        <w:pageBreakBefore w:val="0"/>
        <w:kinsoku/>
        <w:wordWrap/>
        <w:topLinePunct w:val="0"/>
        <w:bidi w:val="0"/>
        <w:spacing w:beforeAutospacing="0" w:afterAutospacing="0" w:line="460" w:lineRule="exact"/>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投标单位法人或授权代表签字</w:t>
      </w:r>
      <w:r>
        <w:rPr>
          <w:rFonts w:hint="eastAsia" w:ascii="宋体" w:hAnsi="宋体" w:eastAsia="宋体" w:cs="宋体"/>
          <w:sz w:val="28"/>
          <w:szCs w:val="28"/>
          <w:highlight w:val="none"/>
          <w:lang w:eastAsia="zh-CN"/>
        </w:rPr>
        <w:t>或盖章</w:t>
      </w:r>
      <w:r>
        <w:rPr>
          <w:rFonts w:hint="eastAsia" w:ascii="宋体" w:hAnsi="宋体" w:eastAsia="宋体" w:cs="宋体"/>
          <w:color w:val="auto"/>
          <w:sz w:val="28"/>
          <w:szCs w:val="28"/>
          <w:highlight w:val="none"/>
        </w:rPr>
        <w:t>：</w:t>
      </w:r>
    </w:p>
    <w:p w14:paraId="087C4773">
      <w:pPr>
        <w:pStyle w:val="25"/>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sectPr>
          <w:headerReference r:id="rId10" w:type="first"/>
          <w:footerReference r:id="rId12" w:type="first"/>
          <w:headerReference r:id="rId9" w:type="default"/>
          <w:footerReference r:id="rId11" w:type="default"/>
          <w:pgSz w:w="11906" w:h="16838"/>
          <w:pgMar w:top="1418" w:right="1418" w:bottom="1418" w:left="1418" w:header="851" w:footer="851" w:gutter="0"/>
          <w:pgNumType w:fmt="decimal"/>
          <w:cols w:space="720" w:num="1"/>
          <w:docGrid w:type="lines" w:linePitch="312" w:charSpace="0"/>
        </w:sectPr>
      </w:pPr>
      <w:r>
        <w:rPr>
          <w:rFonts w:hint="eastAsia" w:ascii="宋体" w:hAnsi="宋体" w:eastAsia="宋体" w:cs="宋体"/>
          <w:color w:val="auto"/>
          <w:sz w:val="28"/>
          <w:szCs w:val="28"/>
          <w:highlight w:val="none"/>
        </w:rPr>
        <w:t>注:若有偏离,请将具体偏离条款在”偏离”一栏中详细说明;若无偏离,请在”偏离”一栏中标注”无”字样.</w:t>
      </w:r>
    </w:p>
    <w:p w14:paraId="554C56C4">
      <w:pP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十一、</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认为有必要提供的其他资料</w:t>
      </w:r>
      <w:bookmarkEnd w:id="935"/>
      <w:bookmarkEnd w:id="936"/>
      <w:r>
        <w:rPr>
          <w:rFonts w:hint="eastAsia" w:ascii="宋体" w:hAnsi="宋体" w:eastAsia="宋体" w:cs="宋体"/>
          <w:color w:val="auto"/>
          <w:sz w:val="28"/>
          <w:szCs w:val="28"/>
          <w:highlight w:val="none"/>
          <w:lang w:eastAsia="zh-CN"/>
        </w:rPr>
        <w:t>（保修服务承诺及措施）</w:t>
      </w:r>
    </w:p>
    <w:p w14:paraId="045E786A">
      <w:pP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（格式自拟）</w:t>
      </w:r>
    </w:p>
    <w:p w14:paraId="7BF1D77A">
      <w:pPr>
        <w:rPr>
          <w:rFonts w:hint="eastAsia" w:ascii="宋体" w:hAnsi="宋体" w:eastAsia="宋体" w:cs="宋体"/>
          <w:b/>
          <w:sz w:val="28"/>
          <w:szCs w:val="28"/>
          <w:highlight w:val="none"/>
          <w:u w:val="single"/>
          <w:lang w:eastAsia="zh-CN"/>
        </w:rPr>
      </w:pPr>
      <w:bookmarkStart w:id="938" w:name="_Toc10294"/>
      <w:bookmarkStart w:id="939" w:name="_Toc20868"/>
      <w:r>
        <w:rPr>
          <w:rFonts w:hint="eastAsia" w:ascii="宋体" w:hAnsi="宋体" w:eastAsia="宋体" w:cs="宋体"/>
          <w:b/>
          <w:bCs/>
          <w:color w:val="auto"/>
          <w:sz w:val="28"/>
          <w:szCs w:val="28"/>
          <w:highlight w:val="none"/>
          <w:lang w:val="en-US" w:eastAsia="zh-CN"/>
        </w:rPr>
        <w:br w:type="page"/>
      </w:r>
    </w:p>
    <w:p w14:paraId="63DA1F2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3E17CAD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417612C4">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u w:val="single"/>
        </w:rPr>
        <w:t>(项目名称)</w:t>
      </w:r>
    </w:p>
    <w:p w14:paraId="7464B4DE">
      <w:pPr>
        <w:rPr>
          <w:rFonts w:hint="eastAsia" w:ascii="宋体" w:hAnsi="宋体" w:eastAsia="宋体" w:cs="宋体"/>
          <w:sz w:val="28"/>
          <w:szCs w:val="28"/>
          <w:highlight w:val="none"/>
        </w:rPr>
      </w:pPr>
    </w:p>
    <w:p w14:paraId="4D6C43E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2F51D34F">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C19901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41DE5DD">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E362B1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投标文件</w:t>
      </w:r>
      <w:r>
        <w:rPr>
          <w:rFonts w:hint="eastAsia" w:ascii="宋体" w:hAnsi="宋体" w:eastAsia="宋体" w:cs="宋体"/>
          <w:b/>
          <w:sz w:val="28"/>
          <w:szCs w:val="28"/>
          <w:highlight w:val="none"/>
          <w:lang w:val="en-US" w:eastAsia="zh-CN"/>
        </w:rPr>
        <w:t>技术</w:t>
      </w:r>
      <w:r>
        <w:rPr>
          <w:rFonts w:hint="eastAsia" w:ascii="宋体" w:hAnsi="宋体" w:eastAsia="宋体" w:cs="宋体"/>
          <w:b/>
          <w:sz w:val="28"/>
          <w:szCs w:val="28"/>
          <w:highlight w:val="none"/>
        </w:rPr>
        <w:t>标</w:t>
      </w:r>
    </w:p>
    <w:p w14:paraId="6BF1AEB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99BC40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C2DD98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E5A557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7C6C99DC">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投  标  人：</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single"/>
        </w:rPr>
        <w:tab/>
      </w:r>
      <w:r>
        <w:rPr>
          <w:rFonts w:hint="eastAsia" w:ascii="宋体" w:hAnsi="宋体" w:eastAsia="宋体" w:cs="宋体"/>
          <w:b/>
          <w:sz w:val="28"/>
          <w:szCs w:val="28"/>
          <w:highlight w:val="none"/>
          <w:u w:val="single"/>
        </w:rPr>
        <w:t xml:space="preserve"> （盖公章）        </w:t>
      </w:r>
    </w:p>
    <w:p w14:paraId="07366F2D">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62EE036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法 定 代 表 人</w:t>
      </w:r>
    </w:p>
    <w:p w14:paraId="3151FA4B">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027A680F">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或其委托代理人：</w:t>
      </w:r>
      <w:r>
        <w:rPr>
          <w:rFonts w:hint="eastAsia" w:ascii="宋体" w:hAnsi="宋体" w:eastAsia="宋体" w:cs="宋体"/>
          <w:b/>
          <w:sz w:val="28"/>
          <w:szCs w:val="28"/>
          <w:highlight w:val="none"/>
          <w:u w:val="single"/>
        </w:rPr>
        <w:t xml:space="preserve">        （签字或盖章）          </w:t>
      </w:r>
    </w:p>
    <w:p w14:paraId="76DB91ED">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0F617758">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4210CE6C">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rPr>
        <w:t>日  期：</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年</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u w:val="single"/>
        </w:rPr>
        <w:t xml:space="preserve">    </w:t>
      </w:r>
    </w:p>
    <w:p w14:paraId="72E98B5B">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6F6547F9">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34F0A2E8">
      <w:pPr>
        <w:rPr>
          <w:rFonts w:hint="eastAsia" w:ascii="宋体" w:hAnsi="宋体" w:eastAsia="宋体" w:cs="宋体"/>
          <w:sz w:val="28"/>
          <w:szCs w:val="28"/>
          <w:highlight w:val="none"/>
          <w:lang w:val="en-US" w:eastAsia="zh-CN"/>
        </w:rPr>
      </w:pPr>
      <w:bookmarkStart w:id="940" w:name="_Toc21670"/>
      <w:r>
        <w:rPr>
          <w:rStyle w:val="32"/>
          <w:rFonts w:hint="eastAsia" w:ascii="宋体" w:hAnsi="宋体" w:eastAsia="宋体" w:cs="宋体"/>
          <w:color w:val="000000" w:themeColor="text1"/>
          <w:sz w:val="28"/>
          <w:szCs w:val="28"/>
          <w:highlight w:val="none"/>
          <w:lang w:val="en-US" w:eastAsia="zh-CN"/>
          <w14:textFill>
            <w14:solidFill>
              <w14:schemeClr w14:val="tx1"/>
            </w14:solidFill>
          </w14:textFill>
        </w:rPr>
        <w:t>技术</w:t>
      </w:r>
      <w:bookmarkEnd w:id="938"/>
      <w:bookmarkEnd w:id="939"/>
      <w:bookmarkEnd w:id="940"/>
      <w:r>
        <w:rPr>
          <w:rStyle w:val="32"/>
          <w:rFonts w:hint="eastAsia" w:ascii="宋体" w:hAnsi="宋体" w:eastAsia="宋体" w:cs="宋体"/>
          <w:color w:val="000000" w:themeColor="text1"/>
          <w:sz w:val="28"/>
          <w:szCs w:val="28"/>
          <w:highlight w:val="none"/>
          <w14:textFill>
            <w14:solidFill>
              <w14:schemeClr w14:val="tx1"/>
            </w14:solidFill>
          </w14:textFill>
        </w:rPr>
        <w:t>标目录</w:t>
      </w:r>
    </w:p>
    <w:p w14:paraId="63FE0464">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一、投标人应根据招标工程的具体情况，编制相应的施工组织设计。</w:t>
      </w:r>
    </w:p>
    <w:p w14:paraId="6A96505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二、施工组织设计包括下列内容：</w:t>
      </w:r>
    </w:p>
    <w:p w14:paraId="61FE092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1、施工组织部署</w:t>
      </w:r>
    </w:p>
    <w:p w14:paraId="0A1863B9">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（1）流水段划分；</w:t>
      </w:r>
    </w:p>
    <w:p w14:paraId="4F78DD7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（2）资源配备的施工设备</w:t>
      </w:r>
    </w:p>
    <w:p w14:paraId="22DDD1E9">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（3）机具配置；</w:t>
      </w:r>
    </w:p>
    <w:p w14:paraId="4AB68F44">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（4）各项交叉作业。</w:t>
      </w:r>
    </w:p>
    <w:p w14:paraId="3885C442">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2、施工方案与技术措施</w:t>
      </w:r>
    </w:p>
    <w:p w14:paraId="5B687F22">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（1）施工准备</w:t>
      </w:r>
    </w:p>
    <w:p w14:paraId="7FA6EB6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（2）施工现场管理</w:t>
      </w:r>
    </w:p>
    <w:p w14:paraId="685C728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（3）施工进度计划</w:t>
      </w:r>
    </w:p>
    <w:p w14:paraId="39BA8E4F">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（4）施工进度保证措施</w:t>
      </w:r>
    </w:p>
    <w:p w14:paraId="505D065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（5）分部工程施工方案</w:t>
      </w:r>
    </w:p>
    <w:p w14:paraId="2EFD76A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3、施工进度计划</w:t>
      </w:r>
    </w:p>
    <w:p w14:paraId="56ACFA9F">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（1）施工技术；</w:t>
      </w:r>
    </w:p>
    <w:p w14:paraId="1AE9F524">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（2）现场情况；</w:t>
      </w:r>
    </w:p>
    <w:p w14:paraId="26C9C3FB">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（3）材料物资；</w:t>
      </w:r>
    </w:p>
    <w:p w14:paraId="3C06D85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（4）现场机械；</w:t>
      </w:r>
    </w:p>
    <w:p w14:paraId="1712A48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（5）队伍准备</w:t>
      </w:r>
    </w:p>
    <w:p w14:paraId="0367B37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4、质量及安全保证措施 </w:t>
      </w:r>
    </w:p>
    <w:p w14:paraId="521B026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（1）质量管理保证措施</w:t>
      </w:r>
    </w:p>
    <w:p w14:paraId="3CC3838A">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（2）安全生产措施</w:t>
      </w:r>
    </w:p>
    <w:p w14:paraId="2BB2BEAA">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z w:val="28"/>
          <w:szCs w:val="28"/>
          <w:highlight w:val="none"/>
          <w14:textFill>
            <w14:solidFill>
              <w14:schemeClr w14:val="tx1"/>
            </w14:solidFill>
          </w14:textFill>
        </w:rPr>
        <w:t>、应急响应方案</w:t>
      </w:r>
    </w:p>
    <w:p w14:paraId="3258740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14:textFill>
            <w14:solidFill>
              <w14:schemeClr w14:val="tx1"/>
            </w14:solidFill>
          </w14:textFill>
        </w:rPr>
        <w:t>、现场扬尘防治方案</w:t>
      </w:r>
    </w:p>
    <w:p w14:paraId="219D0A1F">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color w:val="000000" w:themeColor="text1"/>
          <w:sz w:val="28"/>
          <w:szCs w:val="28"/>
          <w:highlight w:val="none"/>
          <w14:textFill>
            <w14:solidFill>
              <w14:schemeClr w14:val="tx1"/>
            </w14:solidFill>
          </w14:textFill>
        </w:rPr>
        <w:t>注：上内容中若需要表格请投标人自行编制。</w:t>
      </w:r>
    </w:p>
    <w:p w14:paraId="4BA57586">
      <w:pPr>
        <w:pageBreakBefore w:val="0"/>
        <w:kinsoku/>
        <w:wordWrap/>
        <w:topLinePunct w:val="0"/>
        <w:bidi w:val="0"/>
        <w:spacing w:beforeAutospacing="0" w:afterAutospacing="0" w:line="460" w:lineRule="exact"/>
        <w:jc w:val="center"/>
        <w:rPr>
          <w:rFonts w:hint="eastAsia" w:ascii="宋体" w:hAnsi="宋体" w:eastAsia="宋体" w:cs="宋体"/>
          <w:strike w:val="0"/>
          <w:dstrike/>
          <w:sz w:val="28"/>
          <w:szCs w:val="28"/>
          <w:highlight w:val="none"/>
        </w:rPr>
      </w:pPr>
      <w:r>
        <w:rPr>
          <w:rFonts w:hint="eastAsia" w:ascii="宋体" w:hAnsi="宋体" w:eastAsia="宋体" w:cs="宋体"/>
          <w:sz w:val="28"/>
          <w:szCs w:val="28"/>
          <w:highlight w:val="none"/>
          <w:lang w:val="zh-CN"/>
        </w:rPr>
        <w:br w:type="page"/>
      </w:r>
    </w:p>
    <w:p w14:paraId="68CC519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BD223B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47DCF894">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184144B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8E675A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u w:val="single"/>
        </w:rPr>
        <w:t>(项目名称)</w:t>
      </w:r>
    </w:p>
    <w:p w14:paraId="2DE15AC1">
      <w:pPr>
        <w:rPr>
          <w:rFonts w:hint="eastAsia" w:ascii="宋体" w:hAnsi="宋体" w:eastAsia="宋体" w:cs="宋体"/>
          <w:sz w:val="28"/>
          <w:szCs w:val="28"/>
          <w:highlight w:val="none"/>
        </w:rPr>
      </w:pPr>
    </w:p>
    <w:p w14:paraId="75A85A1F">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2BC567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FFFE57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4DC923D">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C3F107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投标文件</w:t>
      </w:r>
      <w:r>
        <w:rPr>
          <w:rFonts w:hint="eastAsia" w:ascii="宋体" w:hAnsi="宋体" w:eastAsia="宋体" w:cs="宋体"/>
          <w:b/>
          <w:sz w:val="28"/>
          <w:szCs w:val="28"/>
          <w:highlight w:val="none"/>
          <w:lang w:val="en-US" w:eastAsia="zh-CN"/>
        </w:rPr>
        <w:t>经济标</w:t>
      </w:r>
    </w:p>
    <w:p w14:paraId="75B2299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12BEDA1">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67C7287">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043EDD76">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28ECC995">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投  标  人：</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single"/>
        </w:rPr>
        <w:tab/>
      </w:r>
      <w:r>
        <w:rPr>
          <w:rFonts w:hint="eastAsia" w:ascii="宋体" w:hAnsi="宋体" w:eastAsia="宋体" w:cs="宋体"/>
          <w:b/>
          <w:sz w:val="28"/>
          <w:szCs w:val="28"/>
          <w:highlight w:val="none"/>
          <w:u w:val="single"/>
        </w:rPr>
        <w:t xml:space="preserve"> （盖公章）        </w:t>
      </w:r>
    </w:p>
    <w:p w14:paraId="26DC9E37">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2F4EF4A9">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法 定 代 表 人</w:t>
      </w:r>
    </w:p>
    <w:p w14:paraId="51E3903C">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4D9AE554">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或其委托代理人：</w:t>
      </w:r>
      <w:r>
        <w:rPr>
          <w:rFonts w:hint="eastAsia" w:ascii="宋体" w:hAnsi="宋体" w:eastAsia="宋体" w:cs="宋体"/>
          <w:b/>
          <w:sz w:val="28"/>
          <w:szCs w:val="28"/>
          <w:highlight w:val="none"/>
          <w:u w:val="single"/>
        </w:rPr>
        <w:t xml:space="preserve">        （签字或盖章）          </w:t>
      </w:r>
    </w:p>
    <w:p w14:paraId="0155712A">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1C921EA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5745FB8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rPr>
        <w:t>日  期：</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年</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u w:val="single"/>
        </w:rPr>
        <w:t xml:space="preserve">    </w:t>
      </w:r>
    </w:p>
    <w:p w14:paraId="14B9E9E7">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09C19BD6">
      <w:pPr>
        <w:rPr>
          <w:rStyle w:val="32"/>
          <w:rFonts w:hint="eastAsia" w:ascii="宋体" w:hAnsi="宋体" w:eastAsia="宋体" w:cs="宋体"/>
          <w:color w:val="000000" w:themeColor="text1"/>
          <w:sz w:val="28"/>
          <w:szCs w:val="28"/>
          <w:highlight w:val="none"/>
          <w14:textFill>
            <w14:solidFill>
              <w14:schemeClr w14:val="tx1"/>
            </w14:solidFill>
          </w14:textFill>
        </w:rPr>
      </w:pPr>
      <w:r>
        <w:rPr>
          <w:rStyle w:val="32"/>
          <w:rFonts w:hint="eastAsia" w:ascii="宋体" w:hAnsi="宋体" w:eastAsia="宋体" w:cs="宋体"/>
          <w:color w:val="000000" w:themeColor="text1"/>
          <w:sz w:val="28"/>
          <w:szCs w:val="28"/>
          <w:highlight w:val="none"/>
          <w14:textFill>
            <w14:solidFill>
              <w14:schemeClr w14:val="tx1"/>
            </w14:solidFill>
          </w14:textFill>
        </w:rPr>
        <w:br w:type="page"/>
      </w:r>
    </w:p>
    <w:p w14:paraId="56286998">
      <w:pPr>
        <w:rPr>
          <w:rFonts w:hint="eastAsia" w:ascii="宋体" w:hAnsi="宋体" w:eastAsia="宋体" w:cs="宋体"/>
          <w:color w:val="000000" w:themeColor="text1"/>
          <w:sz w:val="28"/>
          <w:szCs w:val="28"/>
          <w:highlight w:val="none"/>
          <w:lang w:val="zh-CN"/>
          <w14:textFill>
            <w14:solidFill>
              <w14:schemeClr w14:val="tx1"/>
            </w14:solidFill>
          </w14:textFill>
        </w:rPr>
      </w:pPr>
      <w:r>
        <w:rPr>
          <w:rStyle w:val="32"/>
          <w:rFonts w:hint="eastAsia" w:ascii="宋体" w:hAnsi="宋体" w:eastAsia="宋体" w:cs="宋体"/>
          <w:color w:val="000000" w:themeColor="text1"/>
          <w:sz w:val="28"/>
          <w:szCs w:val="28"/>
          <w:highlight w:val="none"/>
          <w14:textFill>
            <w14:solidFill>
              <w14:schemeClr w14:val="tx1"/>
            </w14:solidFill>
          </w14:textFill>
        </w:rPr>
        <w:t>经济标目录</w:t>
      </w:r>
    </w:p>
    <w:p w14:paraId="18DB5404">
      <w:pPr>
        <w:spacing w:line="440" w:lineRule="exact"/>
        <w:outlineLvl w:val="2"/>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1、投标总价封面</w:t>
      </w:r>
    </w:p>
    <w:p w14:paraId="7ADD35CD">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w:t>
      </w:r>
      <w:r>
        <w:rPr>
          <w:rFonts w:hint="eastAsia" w:ascii="宋体" w:hAnsi="宋体" w:eastAsia="宋体" w:cs="宋体"/>
          <w:color w:val="000000" w:themeColor="text1"/>
          <w:sz w:val="28"/>
          <w:szCs w:val="28"/>
          <w:highlight w:val="none"/>
          <w:lang w:val="zh-CN"/>
          <w14:textFill>
            <w14:solidFill>
              <w14:schemeClr w14:val="tx1"/>
            </w14:solidFill>
          </w14:textFill>
        </w:rPr>
        <w:t>投标总价</w:t>
      </w:r>
    </w:p>
    <w:p w14:paraId="40D361A3">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3、投标报价</w:t>
      </w:r>
      <w:r>
        <w:rPr>
          <w:rFonts w:hint="eastAsia" w:ascii="宋体" w:hAnsi="宋体" w:eastAsia="宋体" w:cs="宋体"/>
          <w:color w:val="000000" w:themeColor="text1"/>
          <w:sz w:val="28"/>
          <w:szCs w:val="28"/>
          <w:highlight w:val="none"/>
          <w:lang w:val="zh-CN"/>
          <w14:textFill>
            <w14:solidFill>
              <w14:schemeClr w14:val="tx1"/>
            </w14:solidFill>
          </w14:textFill>
        </w:rPr>
        <w:t xml:space="preserve">总说明 </w:t>
      </w:r>
    </w:p>
    <w:p w14:paraId="5437B7EB">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4、建设项目</w:t>
      </w:r>
      <w:r>
        <w:rPr>
          <w:rFonts w:hint="eastAsia" w:ascii="宋体" w:hAnsi="宋体" w:eastAsia="宋体" w:cs="宋体"/>
          <w:color w:val="000000" w:themeColor="text1"/>
          <w:sz w:val="28"/>
          <w:szCs w:val="28"/>
          <w:highlight w:val="none"/>
          <w:lang w:val="en-US" w:eastAsia="zh-CN"/>
          <w14:textFill>
            <w14:solidFill>
              <w14:schemeClr w14:val="tx1"/>
            </w14:solidFill>
          </w14:textFill>
        </w:rPr>
        <w:t>招标控制价</w:t>
      </w:r>
      <w:r>
        <w:rPr>
          <w:rFonts w:hint="eastAsia" w:ascii="宋体" w:hAnsi="宋体" w:eastAsia="宋体" w:cs="宋体"/>
          <w:color w:val="000000" w:themeColor="text1"/>
          <w:sz w:val="28"/>
          <w:szCs w:val="28"/>
          <w:highlight w:val="none"/>
          <w14:textFill>
            <w14:solidFill>
              <w14:schemeClr w14:val="tx1"/>
            </w14:solidFill>
          </w14:textFill>
        </w:rPr>
        <w:t>汇总表</w:t>
      </w:r>
    </w:p>
    <w:p w14:paraId="73794E0B">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w:t>
      </w:r>
      <w:r>
        <w:rPr>
          <w:rFonts w:hint="eastAsia" w:ascii="宋体" w:hAnsi="宋体" w:eastAsia="宋体" w:cs="宋体"/>
          <w:color w:val="000000" w:themeColor="text1"/>
          <w:sz w:val="28"/>
          <w:szCs w:val="28"/>
          <w:highlight w:val="none"/>
          <w:lang w:val="zh-CN"/>
          <w14:textFill>
            <w14:solidFill>
              <w14:schemeClr w14:val="tx1"/>
            </w14:solidFill>
          </w14:textFill>
        </w:rPr>
        <w:t>单项工程</w:t>
      </w:r>
      <w:r>
        <w:rPr>
          <w:rFonts w:hint="eastAsia" w:ascii="宋体" w:hAnsi="宋体" w:eastAsia="宋体" w:cs="宋体"/>
          <w:color w:val="000000" w:themeColor="text1"/>
          <w:sz w:val="28"/>
          <w:szCs w:val="28"/>
          <w:highlight w:val="none"/>
          <w:lang w:val="en-US" w:eastAsia="zh-CN"/>
          <w14:textFill>
            <w14:solidFill>
              <w14:schemeClr w14:val="tx1"/>
            </w14:solidFill>
          </w14:textFill>
        </w:rPr>
        <w:t>招标控制价</w:t>
      </w:r>
      <w:r>
        <w:rPr>
          <w:rFonts w:hint="eastAsia" w:ascii="宋体" w:hAnsi="宋体" w:eastAsia="宋体" w:cs="宋体"/>
          <w:color w:val="000000" w:themeColor="text1"/>
          <w:sz w:val="28"/>
          <w:szCs w:val="28"/>
          <w:highlight w:val="none"/>
          <w:lang w:val="zh-CN"/>
          <w14:textFill>
            <w14:solidFill>
              <w14:schemeClr w14:val="tx1"/>
            </w14:solidFill>
          </w14:textFill>
        </w:rPr>
        <w:t>汇总表</w:t>
      </w:r>
    </w:p>
    <w:p w14:paraId="7B715876">
      <w:pPr>
        <w:spacing w:line="440" w:lineRule="exact"/>
        <w:outlineLvl w:val="2"/>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w:t>
      </w:r>
      <w:r>
        <w:rPr>
          <w:rFonts w:hint="eastAsia" w:ascii="宋体" w:hAnsi="宋体" w:eastAsia="宋体" w:cs="宋体"/>
          <w:color w:val="000000" w:themeColor="text1"/>
          <w:sz w:val="28"/>
          <w:szCs w:val="28"/>
          <w:highlight w:val="none"/>
          <w:lang w:val="en-US" w:eastAsia="zh-CN"/>
          <w14:textFill>
            <w14:solidFill>
              <w14:schemeClr w14:val="tx1"/>
            </w14:solidFill>
          </w14:textFill>
        </w:rPr>
        <w:t>建筑与装饰工程招标控制价</w:t>
      </w:r>
    </w:p>
    <w:p w14:paraId="29CD8BFC">
      <w:pPr>
        <w:pStyle w:val="2"/>
        <w:ind w:left="0" w:leftChars="0" w:firstLine="0" w:firstLineChars="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7、电气工程招标控制价</w:t>
      </w:r>
    </w:p>
    <w:p w14:paraId="7318FB4F">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8、智能弱电工程招标控制价</w:t>
      </w:r>
    </w:p>
    <w:p w14:paraId="71054DAA">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9、给排水工程招标控制价</w:t>
      </w:r>
    </w:p>
    <w:p w14:paraId="35422A20">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10、采暖工程招标控制价</w:t>
      </w:r>
    </w:p>
    <w:p w14:paraId="025FF39D">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11、建筑与装饰工程招标控制价</w:t>
      </w:r>
    </w:p>
    <w:p w14:paraId="1F42DCD0">
      <w:pPr>
        <w:pStyle w:val="2"/>
        <w:ind w:left="0" w:leftChars="0" w:firstLine="0" w:firstLineChars="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12、消防水工程招标控制价</w:t>
      </w:r>
    </w:p>
    <w:p w14:paraId="38F8F84A">
      <w:pPr>
        <w:pStyle w:val="2"/>
        <w:ind w:left="0" w:leftChars="0" w:firstLine="0" w:firstLineChars="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13、暂列金招标控制价</w:t>
      </w:r>
    </w:p>
    <w:p w14:paraId="4C2214E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941" w:name="_Toc514163734"/>
      <w:bookmarkStart w:id="942" w:name="_Toc514163621"/>
      <w:r>
        <w:rPr>
          <w:rFonts w:hint="eastAsia" w:ascii="宋体" w:hAnsi="宋体" w:eastAsia="宋体" w:cs="宋体"/>
          <w:color w:val="000000" w:themeColor="text1"/>
          <w:sz w:val="28"/>
          <w:szCs w:val="28"/>
          <w:highlight w:val="none"/>
          <w14:textFill>
            <w14:solidFill>
              <w14:schemeClr w14:val="tx1"/>
            </w14:solidFill>
          </w14:textFill>
        </w:rPr>
        <w:t>注：为了便于查找，请按上述顺序编排经济标内容。</w:t>
      </w:r>
      <w:bookmarkEnd w:id="941"/>
      <w:bookmarkEnd w:id="942"/>
    </w:p>
    <w:p w14:paraId="2FF5520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5E40FF9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0D1EE27A">
      <w:pP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br w:type="page"/>
      </w:r>
    </w:p>
    <w:p w14:paraId="1221F9AC">
      <w:pPr>
        <w:autoSpaceDE w:val="0"/>
        <w:autoSpaceDN w:val="0"/>
        <w:adjustRightInd w:val="0"/>
        <w:snapToGrid w:val="0"/>
        <w:spacing w:line="360" w:lineRule="auto"/>
        <w:ind w:firstLine="562" w:firstLineChars="200"/>
        <w:jc w:val="center"/>
        <w:outlineLvl w:val="1"/>
        <w:rPr>
          <w:rFonts w:hint="eastAsia" w:ascii="宋体" w:hAnsi="宋体" w:eastAsia="宋体" w:cs="宋体"/>
          <w:b/>
          <w:bCs/>
          <w:color w:val="000000" w:themeColor="text1"/>
          <w:sz w:val="28"/>
          <w:szCs w:val="28"/>
          <w:highlight w:val="none"/>
          <w:lang w:val="zh-CN"/>
          <w14:textFill>
            <w14:solidFill>
              <w14:schemeClr w14:val="tx1"/>
            </w14:solidFill>
          </w14:textFill>
        </w:rPr>
      </w:pPr>
      <w:bookmarkStart w:id="943" w:name="_Toc14612"/>
      <w:r>
        <w:rPr>
          <w:rFonts w:hint="eastAsia" w:ascii="宋体" w:hAnsi="宋体" w:eastAsia="宋体" w:cs="宋体"/>
          <w:b/>
          <w:bCs/>
          <w:color w:val="000000" w:themeColor="text1"/>
          <w:sz w:val="28"/>
          <w:szCs w:val="28"/>
          <w:highlight w:val="none"/>
          <w:lang w:val="zh-CN"/>
          <w14:textFill>
            <w14:solidFill>
              <w14:schemeClr w14:val="tx1"/>
            </w14:solidFill>
          </w14:textFill>
        </w:rPr>
        <w:t>投标总价</w:t>
      </w:r>
      <w:bookmarkEnd w:id="943"/>
    </w:p>
    <w:p w14:paraId="0620D9E5">
      <w:pPr>
        <w:autoSpaceDE w:val="0"/>
        <w:autoSpaceDN w:val="0"/>
        <w:adjustRightInd w:val="0"/>
        <w:snapToGrid w:val="0"/>
        <w:spacing w:line="360" w:lineRule="auto"/>
        <w:jc w:val="right"/>
        <w:rPr>
          <w:rFonts w:hint="eastAsia" w:ascii="宋体" w:hAnsi="宋体" w:eastAsia="宋体" w:cs="宋体"/>
          <w:b/>
          <w:color w:val="000000" w:themeColor="text1"/>
          <w:sz w:val="28"/>
          <w:szCs w:val="28"/>
          <w:highlight w:val="none"/>
          <w:lang w:val="zh-CN"/>
          <w14:textFill>
            <w14:solidFill>
              <w14:schemeClr w14:val="tx1"/>
            </w14:solidFill>
          </w14:textFill>
        </w:rPr>
      </w:pPr>
    </w:p>
    <w:p w14:paraId="4ECA8CA8">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招标人：</w:t>
      </w:r>
    </w:p>
    <w:p w14:paraId="19768C66">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4280A68D">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工程名称：</w:t>
      </w:r>
    </w:p>
    <w:p w14:paraId="7EBB98A5">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65FF553F">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投标总价（小写）：</w:t>
      </w:r>
      <w:r>
        <w:rPr>
          <w:rFonts w:hint="eastAsia" w:ascii="宋体" w:hAnsi="宋体" w:eastAsia="宋体" w:cs="宋体"/>
          <w:color w:val="000000" w:themeColor="text1"/>
          <w:sz w:val="28"/>
          <w:szCs w:val="28"/>
          <w:highlight w:val="none"/>
          <w:lang w:val="en-US" w:eastAsia="zh-CN"/>
          <w14:textFill>
            <w14:solidFill>
              <w14:schemeClr w14:val="tx1"/>
            </w14:solidFill>
          </w14:textFill>
        </w:rPr>
        <w:t>元</w:t>
      </w:r>
    </w:p>
    <w:p w14:paraId="3D463D37">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02A15A6B">
      <w:pPr>
        <w:autoSpaceDE w:val="0"/>
        <w:autoSpaceDN w:val="0"/>
        <w:adjustRightInd w:val="0"/>
        <w:snapToGrid w:val="0"/>
        <w:spacing w:line="360" w:lineRule="auto"/>
        <w:ind w:firstLine="840"/>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（大写）：</w:t>
      </w:r>
    </w:p>
    <w:p w14:paraId="051F00EA">
      <w:pPr>
        <w:autoSpaceDE w:val="0"/>
        <w:autoSpaceDN w:val="0"/>
        <w:adjustRightInd w:val="0"/>
        <w:snapToGrid w:val="0"/>
        <w:spacing w:line="360" w:lineRule="auto"/>
        <w:ind w:firstLine="840"/>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253E6416">
      <w:pPr>
        <w:autoSpaceDE w:val="0"/>
        <w:autoSpaceDN w:val="0"/>
        <w:adjustRightInd w:val="0"/>
        <w:snapToGrid w:val="0"/>
        <w:spacing w:line="360" w:lineRule="auto"/>
        <w:jc w:val="left"/>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bCs/>
          <w:kern w:val="0"/>
          <w:sz w:val="28"/>
          <w:szCs w:val="28"/>
          <w:highlight w:val="none"/>
        </w:rPr>
        <w:t>合同履行期限</w:t>
      </w:r>
      <w:r>
        <w:rPr>
          <w:rFonts w:hint="eastAsia" w:ascii="宋体" w:hAnsi="宋体" w:eastAsia="宋体" w:cs="宋体"/>
          <w:bCs/>
          <w:kern w:val="0"/>
          <w:sz w:val="28"/>
          <w:szCs w:val="28"/>
          <w:highlight w:val="none"/>
          <w:lang w:eastAsia="zh-CN"/>
        </w:rPr>
        <w:t>：</w:t>
      </w:r>
    </w:p>
    <w:p w14:paraId="459C48A6">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21F084F8">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投标人：</w:t>
      </w:r>
    </w:p>
    <w:p w14:paraId="51E0A318">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（单位盖章）</w:t>
      </w:r>
    </w:p>
    <w:p w14:paraId="502D352A">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5B919875">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1BC64842">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73B06D61">
      <w:pPr>
        <w:autoSpaceDE w:val="0"/>
        <w:autoSpaceDN w:val="0"/>
        <w:adjustRightInd w:val="0"/>
        <w:snapToGrid w:val="0"/>
        <w:spacing w:line="360" w:lineRule="auto"/>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法定代表人</w:t>
      </w:r>
    </w:p>
    <w:p w14:paraId="7E001BE3">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或其授权人：</w:t>
      </w:r>
    </w:p>
    <w:p w14:paraId="3C4AAF55">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（签字或盖章）</w:t>
      </w:r>
    </w:p>
    <w:p w14:paraId="5A32ED39">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4868D686">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688AF840">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编制人：</w:t>
      </w:r>
    </w:p>
    <w:p w14:paraId="5951386B">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（造价人员签字盖专用章）</w:t>
      </w:r>
    </w:p>
    <w:p w14:paraId="2BF7FE09">
      <w:pPr>
        <w:autoSpaceDE w:val="0"/>
        <w:autoSpaceDN w:val="0"/>
        <w:adjustRightInd w:val="0"/>
        <w:snapToGrid w:val="0"/>
        <w:spacing w:line="360" w:lineRule="auto"/>
        <w:rPr>
          <w:rFonts w:hint="eastAsia" w:ascii="宋体" w:hAnsi="宋体" w:eastAsia="宋体" w:cs="宋体"/>
          <w:color w:val="000000" w:themeColor="text1"/>
          <w:sz w:val="28"/>
          <w:szCs w:val="28"/>
          <w:highlight w:val="none"/>
          <w:lang w:val="zh-CN"/>
          <w14:textFill>
            <w14:solidFill>
              <w14:schemeClr w14:val="tx1"/>
            </w14:solidFill>
          </w14:textFill>
        </w:rPr>
      </w:pPr>
    </w:p>
    <w:p w14:paraId="6A83EDEB">
      <w:pPr>
        <w:autoSpaceDE w:val="0"/>
        <w:autoSpaceDN w:val="0"/>
        <w:adjustRightInd w:val="0"/>
        <w:snapToGrid w:val="0"/>
        <w:spacing w:line="360" w:lineRule="auto"/>
        <w:ind w:left="420" w:hanging="420"/>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3A0CCB92">
      <w:pPr>
        <w:autoSpaceDE w:val="0"/>
        <w:autoSpaceDN w:val="0"/>
        <w:adjustRightInd w:val="0"/>
        <w:snapToGrid w:val="0"/>
        <w:spacing w:line="360" w:lineRule="auto"/>
        <w:ind w:left="420" w:hanging="420"/>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322A5EDA">
      <w:pPr>
        <w:autoSpaceDE w:val="0"/>
        <w:autoSpaceDN w:val="0"/>
        <w:adjustRightInd w:val="0"/>
        <w:snapToGrid w:val="0"/>
        <w:spacing w:line="360" w:lineRule="auto"/>
        <w:ind w:left="420" w:hanging="420"/>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51715ACC">
      <w:pPr>
        <w:autoSpaceDE w:val="0"/>
        <w:autoSpaceDN w:val="0"/>
        <w:adjustRightInd w:val="0"/>
        <w:jc w:val="center"/>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编制时间:         年月日</w:t>
      </w:r>
    </w:p>
    <w:p w14:paraId="29D63E1C">
      <w:pPr>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58108F2F">
      <w:pPr>
        <w:pStyle w:val="24"/>
        <w:jc w:val="center"/>
        <w:rPr>
          <w:rFonts w:hint="eastAsia" w:ascii="宋体" w:hAnsi="宋体" w:eastAsia="宋体" w:cs="宋体"/>
          <w:b/>
          <w:bCs/>
          <w:sz w:val="28"/>
          <w:szCs w:val="28"/>
          <w:highlight w:val="none"/>
          <w:lang w:val="en-US" w:eastAsia="zh-CN"/>
        </w:rPr>
      </w:pPr>
    </w:p>
    <w:p w14:paraId="784D9B1E">
      <w:pPr>
        <w:pStyle w:val="24"/>
        <w:jc w:val="center"/>
        <w:rPr>
          <w:rFonts w:hint="eastAsia" w:ascii="宋体" w:hAnsi="宋体" w:eastAsia="宋体" w:cs="宋体"/>
          <w:b/>
          <w:bCs/>
          <w:sz w:val="28"/>
          <w:szCs w:val="28"/>
          <w:highlight w:val="none"/>
          <w:lang w:val="en-US" w:eastAsia="zh-CN"/>
        </w:rPr>
      </w:pPr>
    </w:p>
    <w:p w14:paraId="148DF030">
      <w:pPr>
        <w:pStyle w:val="24"/>
        <w:jc w:val="center"/>
        <w:rPr>
          <w:rFonts w:hint="eastAsia" w:ascii="宋体" w:hAnsi="宋体" w:eastAsia="宋体" w:cs="宋体"/>
          <w:b/>
          <w:bCs/>
          <w:sz w:val="28"/>
          <w:szCs w:val="28"/>
          <w:highlight w:val="none"/>
          <w:lang w:val="en-US" w:eastAsia="zh-CN"/>
        </w:rPr>
      </w:pPr>
    </w:p>
    <w:p w14:paraId="3E50D9F0">
      <w:pPr>
        <w:pStyle w:val="24"/>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工程量清单另附</w:t>
      </w:r>
    </w:p>
    <w:p w14:paraId="1A2A22D0">
      <w:pPr>
        <w:pStyle w:val="2"/>
        <w:rPr>
          <w:rFonts w:hint="eastAsia" w:ascii="宋体" w:hAnsi="宋体" w:eastAsia="宋体" w:cs="宋体"/>
          <w:sz w:val="28"/>
          <w:szCs w:val="28"/>
          <w:highlight w:val="none"/>
        </w:rPr>
      </w:pPr>
    </w:p>
    <w:p w14:paraId="3ACAA044">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261BBE26">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232897F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7B74721">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9D77D6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0A61BA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lang w:val="en-US" w:eastAsia="zh-CN"/>
        </w:rPr>
      </w:pPr>
    </w:p>
    <w:sectPr>
      <w:headerReference r:id="rId13" w:type="default"/>
      <w:footerReference r:id="rId1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auto"/>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0FD32">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4A2F1">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F5CACA">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FF5CACA">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A0385">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5DFDB2">
                          <w:pPr>
                            <w:pStyle w:val="16"/>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45DFDB2">
                    <w:pPr>
                      <w:pStyle w:val="16"/>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45EB3">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6AF4AF">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06AF4AF">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87F50">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9E645E">
                          <w:pPr>
                            <w:pStyle w:val="16"/>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79E645E">
                    <w:pPr>
                      <w:pStyle w:val="16"/>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28DF6">
    <w:pPr>
      <w:pStyle w:val="16"/>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0971DE">
                          <w:pPr>
                            <w:pStyle w:val="16"/>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20971DE">
                    <w:pPr>
                      <w:pStyle w:val="16"/>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9C5F1">
    <w:pPr>
      <w:pStyle w:val="16"/>
      <w:pBdr>
        <w:top w:val="dashDotStroked" w:color="auto" w:sz="24" w:space="1"/>
      </w:pBd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D66BAE">
                          <w:pPr>
                            <w:pStyle w:val="16"/>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ED66BAE">
                    <w:pPr>
                      <w:pStyle w:val="16"/>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5D96E">
    <w:pPr>
      <w:pStyle w:val="16"/>
      <w:pBdr>
        <w:top w:val="dashDotStroked" w:color="auto" w:sz="24" w:space="0"/>
      </w:pBdr>
    </w:pPr>
    <w:r>
      <w:rPr>
        <w:rFonts w:hint="eastAsia"/>
        <w:b/>
        <w:i/>
      </w:rPr>
      <w:t>电话：0991-8897121传真：0991-8897121</w:t>
    </w:r>
    <w:r>
      <w:rPr>
        <w:rFonts w:hint="eastAsia"/>
        <w:b/>
      </w:rPr>
      <w:t xml:space="preserve">   </w:t>
    </w:r>
    <w:r>
      <w:rPr>
        <w:b/>
      </w:rPr>
      <w:t xml:space="preserve">    </w:t>
    </w:r>
    <w:r>
      <w:rPr>
        <w:rFonts w:hint="eastAsia"/>
        <w:b/>
      </w:rPr>
      <w:t xml:space="preserve">                                                  </w:t>
    </w:r>
    <w:r>
      <w:rPr>
        <w:rFonts w:hint="eastAsia"/>
        <w:b/>
        <w:i/>
      </w:rPr>
      <w:t>华春建设工程项目管理有限责任公司编制</w:t>
    </w:r>
  </w:p>
  <w:p w14:paraId="0FB95F6A">
    <w:pPr>
      <w:pStyle w:val="16"/>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C45E9">
    <w:pPr>
      <w:pStyle w:val="16"/>
      <w:pBdr>
        <w:top w:val="dashDotStroked" w:color="auto" w:sz="24" w:space="1"/>
      </w:pBd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9EF7AA">
                          <w:pPr>
                            <w:pStyle w:val="16"/>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B9EF7AA">
                    <w:pPr>
                      <w:pStyle w:val="16"/>
                    </w:pPr>
                    <w:r>
                      <w:fldChar w:fldCharType="begin"/>
                    </w:r>
                    <w:r>
                      <w:instrText xml:space="preserve"> PAGE  \* MERGEFORMAT </w:instrText>
                    </w:r>
                    <w:r>
                      <w:fldChar w:fldCharType="separate"/>
                    </w:r>
                    <w:r>
                      <w:t>79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A0958">
    <w:pPr>
      <w:pStyle w:val="17"/>
      <w:pBdr>
        <w:bottom w:val="dashDotStroked" w:color="auto" w:sz="24"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A64C5">
    <w:pPr>
      <w:pStyle w:val="17"/>
      <w:pBdr>
        <w:bottom w:val="dashDotStroked" w:color="auto" w:sz="24" w:space="1"/>
      </w:pBdr>
      <w:jc w:val="both"/>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B2208">
    <w:pPr>
      <w:pStyle w:val="17"/>
      <w:pBdr>
        <w:bottom w:val="dashDotStroked" w:color="auto" w:sz="24"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5A9F60"/>
    <w:multiLevelType w:val="singleLevel"/>
    <w:tmpl w:val="E35A9F60"/>
    <w:lvl w:ilvl="0" w:tentative="0">
      <w:start w:val="2"/>
      <w:numFmt w:val="chineseCounting"/>
      <w:suff w:val="nothing"/>
      <w:lvlText w:val="%1、"/>
      <w:lvlJc w:val="left"/>
      <w:rPr>
        <w:rFonts w:hint="eastAsia"/>
      </w:rPr>
    </w:lvl>
  </w:abstractNum>
  <w:abstractNum w:abstractNumId="1">
    <w:nsid w:val="11FACDC0"/>
    <w:multiLevelType w:val="singleLevel"/>
    <w:tmpl w:val="11FACDC0"/>
    <w:lvl w:ilvl="0" w:tentative="0">
      <w:start w:val="7"/>
      <w:numFmt w:val="chineseCounting"/>
      <w:suff w:val="nothing"/>
      <w:lvlText w:val="%1、"/>
      <w:lvlJc w:val="left"/>
      <w:rPr>
        <w:rFonts w:hint="eastAsia"/>
      </w:rPr>
    </w:lvl>
  </w:abstractNum>
  <w:abstractNum w:abstractNumId="2">
    <w:nsid w:val="5413FC09"/>
    <w:multiLevelType w:val="singleLevel"/>
    <w:tmpl w:val="5413FC09"/>
    <w:lvl w:ilvl="0" w:tentative="0">
      <w:start w:val="4"/>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0YzBlNmUyZjY4NWRkYzc5ZDc1ZDMzNTYxM2U3NWIifQ=="/>
  </w:docVars>
  <w:rsids>
    <w:rsidRoot w:val="3C8D6FC8"/>
    <w:rsid w:val="02D7069C"/>
    <w:rsid w:val="03A26DD8"/>
    <w:rsid w:val="03E67233"/>
    <w:rsid w:val="045D2E23"/>
    <w:rsid w:val="06166621"/>
    <w:rsid w:val="06C53128"/>
    <w:rsid w:val="09A17427"/>
    <w:rsid w:val="0C902873"/>
    <w:rsid w:val="0CBA0FB4"/>
    <w:rsid w:val="0D9D6D9B"/>
    <w:rsid w:val="0E7B1E7D"/>
    <w:rsid w:val="0ECB3CB1"/>
    <w:rsid w:val="109D1177"/>
    <w:rsid w:val="10E01064"/>
    <w:rsid w:val="11E701D0"/>
    <w:rsid w:val="11EB5F12"/>
    <w:rsid w:val="133E0D08"/>
    <w:rsid w:val="13E9022F"/>
    <w:rsid w:val="15B82DD3"/>
    <w:rsid w:val="16CE5600"/>
    <w:rsid w:val="174B01C5"/>
    <w:rsid w:val="18B708FC"/>
    <w:rsid w:val="192B3EC2"/>
    <w:rsid w:val="195752AB"/>
    <w:rsid w:val="19962C07"/>
    <w:rsid w:val="1B061736"/>
    <w:rsid w:val="1B1C2FDC"/>
    <w:rsid w:val="1B59213E"/>
    <w:rsid w:val="1BAB226E"/>
    <w:rsid w:val="1D6F5768"/>
    <w:rsid w:val="1DF3687A"/>
    <w:rsid w:val="1E9F0929"/>
    <w:rsid w:val="1EE9679B"/>
    <w:rsid w:val="1F707A57"/>
    <w:rsid w:val="21095D0D"/>
    <w:rsid w:val="2269759F"/>
    <w:rsid w:val="23150E6A"/>
    <w:rsid w:val="246A53BC"/>
    <w:rsid w:val="260E7FC9"/>
    <w:rsid w:val="26714C21"/>
    <w:rsid w:val="27872249"/>
    <w:rsid w:val="283D2D6A"/>
    <w:rsid w:val="294A57BC"/>
    <w:rsid w:val="2A186A7F"/>
    <w:rsid w:val="2AEA0402"/>
    <w:rsid w:val="2B1F358D"/>
    <w:rsid w:val="2BB72B62"/>
    <w:rsid w:val="2C1A34A1"/>
    <w:rsid w:val="2C4A1610"/>
    <w:rsid w:val="2CAA4313"/>
    <w:rsid w:val="2CBE62A5"/>
    <w:rsid w:val="2DD93B70"/>
    <w:rsid w:val="2F6A2714"/>
    <w:rsid w:val="30B24BCD"/>
    <w:rsid w:val="31FE0EF2"/>
    <w:rsid w:val="333F77FC"/>
    <w:rsid w:val="33737205"/>
    <w:rsid w:val="349B511E"/>
    <w:rsid w:val="34E46130"/>
    <w:rsid w:val="35F72828"/>
    <w:rsid w:val="369B7657"/>
    <w:rsid w:val="37FF7772"/>
    <w:rsid w:val="384C0D82"/>
    <w:rsid w:val="38F6295D"/>
    <w:rsid w:val="3AE27603"/>
    <w:rsid w:val="3C881EA5"/>
    <w:rsid w:val="3C8D6FC8"/>
    <w:rsid w:val="3D8F3022"/>
    <w:rsid w:val="3DDB6F46"/>
    <w:rsid w:val="3DEF3B87"/>
    <w:rsid w:val="3ED44642"/>
    <w:rsid w:val="3EEC4EF4"/>
    <w:rsid w:val="4004001B"/>
    <w:rsid w:val="41320BB8"/>
    <w:rsid w:val="415A6845"/>
    <w:rsid w:val="436F11FE"/>
    <w:rsid w:val="439B1512"/>
    <w:rsid w:val="45967968"/>
    <w:rsid w:val="45C20631"/>
    <w:rsid w:val="45E76415"/>
    <w:rsid w:val="46446A5F"/>
    <w:rsid w:val="468D5C0D"/>
    <w:rsid w:val="4873716D"/>
    <w:rsid w:val="496D1910"/>
    <w:rsid w:val="4A7162AD"/>
    <w:rsid w:val="4A876430"/>
    <w:rsid w:val="4C871F82"/>
    <w:rsid w:val="4DC40DEA"/>
    <w:rsid w:val="4E315B8F"/>
    <w:rsid w:val="51C979D8"/>
    <w:rsid w:val="55222FC6"/>
    <w:rsid w:val="552E6295"/>
    <w:rsid w:val="5933293B"/>
    <w:rsid w:val="59A044B9"/>
    <w:rsid w:val="59A87E19"/>
    <w:rsid w:val="5D062188"/>
    <w:rsid w:val="5D8B7BB1"/>
    <w:rsid w:val="5E636F73"/>
    <w:rsid w:val="5EB86749"/>
    <w:rsid w:val="60A1346B"/>
    <w:rsid w:val="615C33BC"/>
    <w:rsid w:val="622163B3"/>
    <w:rsid w:val="629767E0"/>
    <w:rsid w:val="63332FF8"/>
    <w:rsid w:val="634876B8"/>
    <w:rsid w:val="63DB2FFA"/>
    <w:rsid w:val="649E1C03"/>
    <w:rsid w:val="659F2D9C"/>
    <w:rsid w:val="65AB2B63"/>
    <w:rsid w:val="66295A67"/>
    <w:rsid w:val="6773320D"/>
    <w:rsid w:val="68815DFE"/>
    <w:rsid w:val="6A7A6FA8"/>
    <w:rsid w:val="6A8D1D7B"/>
    <w:rsid w:val="6C1E4825"/>
    <w:rsid w:val="6C563129"/>
    <w:rsid w:val="6C9F3C26"/>
    <w:rsid w:val="6D557E48"/>
    <w:rsid w:val="6DE12623"/>
    <w:rsid w:val="6E0970FC"/>
    <w:rsid w:val="6F4F6D35"/>
    <w:rsid w:val="70430561"/>
    <w:rsid w:val="70DB4436"/>
    <w:rsid w:val="71290DE0"/>
    <w:rsid w:val="712C34A6"/>
    <w:rsid w:val="72DA3E7D"/>
    <w:rsid w:val="730573FC"/>
    <w:rsid w:val="74363F40"/>
    <w:rsid w:val="748721AF"/>
    <w:rsid w:val="74F71921"/>
    <w:rsid w:val="75894543"/>
    <w:rsid w:val="78085BF3"/>
    <w:rsid w:val="78180C16"/>
    <w:rsid w:val="79534C4C"/>
    <w:rsid w:val="7ECE569A"/>
    <w:rsid w:val="7F48345D"/>
    <w:rsid w:val="7F682CB8"/>
    <w:rsid w:val="7FC659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autoRedefine/>
    <w:qFormat/>
    <w:uiPriority w:val="0"/>
    <w:pPr>
      <w:keepNext/>
      <w:tabs>
        <w:tab w:val="left" w:pos="360"/>
      </w:tabs>
      <w:ind w:left="360" w:hanging="360"/>
      <w:outlineLvl w:val="0"/>
    </w:pPr>
    <w:rPr>
      <w:b/>
    </w:rPr>
  </w:style>
  <w:style w:type="paragraph" w:styleId="5">
    <w:name w:val="heading 2"/>
    <w:basedOn w:val="1"/>
    <w:next w:val="6"/>
    <w:autoRedefine/>
    <w:qFormat/>
    <w:uiPriority w:val="0"/>
    <w:pPr>
      <w:keepNext/>
      <w:keepLines/>
      <w:spacing w:before="260" w:after="260" w:line="416" w:lineRule="auto"/>
      <w:outlineLvl w:val="1"/>
    </w:pPr>
    <w:rPr>
      <w:rFonts w:ascii="Arial" w:hAnsi="Arial" w:eastAsia="黑体"/>
      <w:b/>
      <w:sz w:val="32"/>
    </w:rPr>
  </w:style>
  <w:style w:type="paragraph" w:styleId="8">
    <w:name w:val="heading 3"/>
    <w:basedOn w:val="1"/>
    <w:next w:val="1"/>
    <w:link w:val="32"/>
    <w:autoRedefine/>
    <w:qFormat/>
    <w:uiPriority w:val="0"/>
    <w:pPr>
      <w:keepNext/>
      <w:keepLines/>
      <w:spacing w:before="260" w:beforeLines="0" w:after="260" w:afterLines="0" w:line="415" w:lineRule="auto"/>
      <w:outlineLvl w:val="2"/>
    </w:pPr>
    <w:rPr>
      <w:b/>
      <w:bCs/>
      <w:sz w:val="32"/>
      <w:szCs w:val="32"/>
    </w:rPr>
  </w:style>
  <w:style w:type="character" w:default="1" w:styleId="22">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customStyle="1" w:styleId="2">
    <w:name w:val="Body Text First Indent 21"/>
    <w:basedOn w:val="3"/>
    <w:autoRedefine/>
    <w:qFormat/>
    <w:uiPriority w:val="0"/>
    <w:pPr>
      <w:widowControl/>
    </w:pPr>
    <w:rPr>
      <w:szCs w:val="20"/>
    </w:rPr>
  </w:style>
  <w:style w:type="paragraph" w:customStyle="1" w:styleId="3">
    <w:name w:val="Body Text Indent1"/>
    <w:basedOn w:val="1"/>
    <w:autoRedefine/>
    <w:qFormat/>
    <w:uiPriority w:val="0"/>
    <w:pPr>
      <w:spacing w:line="500" w:lineRule="exact"/>
      <w:ind w:firstLine="200" w:firstLineChars="200"/>
    </w:pPr>
  </w:style>
  <w:style w:type="paragraph" w:customStyle="1" w:styleId="6">
    <w:name w:val="文档正文"/>
    <w:basedOn w:val="7"/>
    <w:autoRedefine/>
    <w:qFormat/>
    <w:uiPriority w:val="0"/>
    <w:pPr>
      <w:spacing w:line="480" w:lineRule="atLeast"/>
      <w:textAlignment w:val="baseline"/>
    </w:pPr>
    <w:rPr>
      <w:kern w:val="0"/>
      <w:sz w:val="24"/>
    </w:rPr>
  </w:style>
  <w:style w:type="paragraph" w:styleId="7">
    <w:name w:val="Normal Indent"/>
    <w:basedOn w:val="1"/>
    <w:next w:val="1"/>
    <w:autoRedefine/>
    <w:qFormat/>
    <w:uiPriority w:val="0"/>
    <w:pPr>
      <w:ind w:firstLine="420" w:firstLineChars="200"/>
    </w:pPr>
  </w:style>
  <w:style w:type="paragraph" w:styleId="9">
    <w:name w:val="toa heading"/>
    <w:basedOn w:val="1"/>
    <w:next w:val="1"/>
    <w:autoRedefine/>
    <w:qFormat/>
    <w:uiPriority w:val="0"/>
    <w:pPr>
      <w:spacing w:before="120"/>
    </w:pPr>
    <w:rPr>
      <w:rFonts w:ascii="Cambria" w:hAnsi="Cambria"/>
      <w:sz w:val="24"/>
    </w:rPr>
  </w:style>
  <w:style w:type="paragraph" w:styleId="10">
    <w:name w:val="index 6"/>
    <w:basedOn w:val="1"/>
    <w:next w:val="1"/>
    <w:autoRedefine/>
    <w:qFormat/>
    <w:uiPriority w:val="99"/>
    <w:pPr>
      <w:ind w:left="2100"/>
    </w:pPr>
  </w:style>
  <w:style w:type="paragraph" w:styleId="11">
    <w:name w:val="Body Text 3"/>
    <w:basedOn w:val="1"/>
    <w:autoRedefine/>
    <w:qFormat/>
    <w:uiPriority w:val="0"/>
    <w:rPr>
      <w:rFonts w:ascii="宋体"/>
      <w:sz w:val="24"/>
      <w:szCs w:val="20"/>
    </w:rPr>
  </w:style>
  <w:style w:type="paragraph" w:styleId="12">
    <w:name w:val="Body Text"/>
    <w:basedOn w:val="1"/>
    <w:next w:val="1"/>
    <w:autoRedefine/>
    <w:qFormat/>
    <w:uiPriority w:val="0"/>
    <w:rPr>
      <w:rFonts w:ascii="Arial" w:hAnsi="Arial"/>
      <w:sz w:val="24"/>
    </w:rPr>
  </w:style>
  <w:style w:type="paragraph" w:styleId="13">
    <w:name w:val="Body Text Indent"/>
    <w:basedOn w:val="1"/>
    <w:autoRedefine/>
    <w:qFormat/>
    <w:uiPriority w:val="0"/>
    <w:pPr>
      <w:ind w:firstLine="630"/>
    </w:pPr>
    <w:rPr>
      <w:rFonts w:eastAsia="楷体_GB2312" w:asciiTheme="minorHAnsi" w:hAnsiTheme="minorHAnsi" w:cstheme="minorBidi"/>
      <w:kern w:val="2"/>
      <w:sz w:val="30"/>
    </w:rPr>
  </w:style>
  <w:style w:type="paragraph" w:styleId="14">
    <w:name w:val="toc 3"/>
    <w:basedOn w:val="1"/>
    <w:next w:val="1"/>
    <w:autoRedefine/>
    <w:qFormat/>
    <w:uiPriority w:val="0"/>
    <w:pPr>
      <w:ind w:left="840" w:leftChars="400"/>
    </w:pPr>
  </w:style>
  <w:style w:type="paragraph" w:styleId="15">
    <w:name w:val="Date"/>
    <w:basedOn w:val="1"/>
    <w:next w:val="1"/>
    <w:autoRedefine/>
    <w:qFormat/>
    <w:uiPriority w:val="0"/>
    <w:pPr>
      <w:ind w:left="100"/>
    </w:pPr>
    <w:rPr>
      <w:sz w:val="24"/>
    </w:rPr>
  </w:style>
  <w:style w:type="paragraph" w:styleId="16">
    <w:name w:val="footer"/>
    <w:basedOn w:val="1"/>
    <w:autoRedefine/>
    <w:qFormat/>
    <w:uiPriority w:val="0"/>
    <w:pPr>
      <w:tabs>
        <w:tab w:val="center" w:pos="4153"/>
        <w:tab w:val="right" w:pos="8306"/>
      </w:tabs>
      <w:snapToGrid w:val="0"/>
      <w:jc w:val="left"/>
    </w:pPr>
    <w:rPr>
      <w:sz w:val="18"/>
    </w:rPr>
  </w:style>
  <w:style w:type="paragraph" w:styleId="17">
    <w:name w:val="header"/>
    <w:basedOn w:val="1"/>
    <w:next w:val="12"/>
    <w:autoRedefine/>
    <w:qFormat/>
    <w:uiPriority w:val="0"/>
    <w:pPr>
      <w:pBdr>
        <w:bottom w:val="single" w:color="auto" w:sz="6" w:space="1"/>
      </w:pBdr>
      <w:tabs>
        <w:tab w:val="center" w:pos="4153"/>
        <w:tab w:val="right" w:pos="8306"/>
      </w:tabs>
      <w:snapToGrid w:val="0"/>
      <w:jc w:val="center"/>
    </w:pPr>
    <w:rPr>
      <w:sz w:val="18"/>
    </w:rPr>
  </w:style>
  <w:style w:type="paragraph" w:styleId="18">
    <w:name w:val="Normal (Web)"/>
    <w:basedOn w:val="1"/>
    <w:autoRedefine/>
    <w:qFormat/>
    <w:uiPriority w:val="0"/>
    <w:pPr>
      <w:widowControl/>
      <w:spacing w:before="100" w:beforeLines="0" w:beforeAutospacing="1" w:after="100" w:afterLines="0" w:afterAutospacing="1"/>
      <w:jc w:val="left"/>
    </w:pPr>
    <w:rPr>
      <w:rFonts w:ascii="宋体" w:hAnsi="宋体"/>
      <w:kern w:val="0"/>
      <w:sz w:val="24"/>
    </w:rPr>
  </w:style>
  <w:style w:type="paragraph" w:styleId="19">
    <w:name w:val="Body Text First Indent"/>
    <w:basedOn w:val="12"/>
    <w:next w:val="20"/>
    <w:autoRedefine/>
    <w:qFormat/>
    <w:uiPriority w:val="0"/>
    <w:pPr>
      <w:spacing w:after="120"/>
      <w:ind w:firstLine="420" w:firstLineChars="100"/>
    </w:pPr>
  </w:style>
  <w:style w:type="paragraph" w:customStyle="1" w:styleId="20">
    <w:name w:val="段落正文"/>
    <w:basedOn w:val="1"/>
    <w:autoRedefine/>
    <w:qFormat/>
    <w:uiPriority w:val="0"/>
    <w:pPr>
      <w:spacing w:beforeLines="50" w:line="360" w:lineRule="auto"/>
      <w:ind w:firstLine="200" w:firstLineChars="200"/>
    </w:pPr>
    <w:rPr>
      <w:spacing w:val="2"/>
      <w:sz w:val="24"/>
    </w:rPr>
  </w:style>
  <w:style w:type="character" w:styleId="23">
    <w:name w:val="Strong"/>
    <w:basedOn w:val="22"/>
    <w:autoRedefine/>
    <w:qFormat/>
    <w:uiPriority w:val="0"/>
    <w:rPr>
      <w:b/>
      <w:bCs/>
    </w:rPr>
  </w:style>
  <w:style w:type="paragraph" w:styleId="24">
    <w:name w:val="List Paragraph"/>
    <w:basedOn w:val="1"/>
    <w:autoRedefine/>
    <w:qFormat/>
    <w:uiPriority w:val="34"/>
    <w:pPr>
      <w:ind w:firstLine="420" w:firstLineChars="200"/>
    </w:pPr>
    <w:rPr>
      <w:rFonts w:ascii="Calibri" w:hAnsi="Calibri" w:eastAsia="宋体" w:cs="Times New Roman"/>
      <w:szCs w:val="22"/>
    </w:rPr>
  </w:style>
  <w:style w:type="paragraph" w:customStyle="1" w:styleId="25">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Table Paragraph"/>
    <w:basedOn w:val="1"/>
    <w:autoRedefine/>
    <w:qFormat/>
    <w:uiPriority w:val="1"/>
    <w:pPr>
      <w:autoSpaceDE w:val="0"/>
      <w:autoSpaceDN w:val="0"/>
      <w:spacing w:before="28"/>
      <w:ind w:left="111"/>
      <w:jc w:val="left"/>
    </w:pPr>
    <w:rPr>
      <w:rFonts w:ascii="微软雅黑" w:hAnsi="微软雅黑" w:eastAsia="微软雅黑" w:cs="微软雅黑"/>
      <w:kern w:val="0"/>
      <w:sz w:val="22"/>
      <w:lang w:val="zh-CN" w:bidi="zh-CN"/>
    </w:rPr>
  </w:style>
  <w:style w:type="paragraph" w:customStyle="1" w:styleId="27">
    <w:name w:val="È±Ê¡ÎÄ±¾"/>
    <w:basedOn w:val="1"/>
    <w:autoRedefine/>
    <w:qFormat/>
    <w:uiPriority w:val="0"/>
    <w:pPr>
      <w:widowControl/>
      <w:overflowPunct w:val="0"/>
      <w:autoSpaceDE w:val="0"/>
      <w:autoSpaceDN w:val="0"/>
      <w:adjustRightInd w:val="0"/>
      <w:jc w:val="left"/>
    </w:pPr>
    <w:rPr>
      <w:kern w:val="0"/>
      <w:sz w:val="24"/>
    </w:rPr>
  </w:style>
  <w:style w:type="paragraph" w:customStyle="1" w:styleId="28">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9">
    <w:name w:val="GZTB段落样式"/>
    <w:basedOn w:val="1"/>
    <w:autoRedefine/>
    <w:qFormat/>
    <w:uiPriority w:val="0"/>
    <w:pPr>
      <w:spacing w:after="200" w:line="440" w:lineRule="exact"/>
      <w:ind w:firstLine="420" w:firstLineChars="200"/>
    </w:pPr>
    <w:rPr>
      <w:rFonts w:ascii="新宋体" w:hAnsi="新宋体" w:eastAsia="新宋体" w:cs="Times New Roman"/>
      <w:szCs w:val="22"/>
    </w:rPr>
  </w:style>
  <w:style w:type="paragraph" w:customStyle="1" w:styleId="30">
    <w:name w:val="样式 标题 2 + Times New Roman 四号 非加粗 段前: 5 磅 段后: 0 磅 行距: 固定值 20..."/>
    <w:basedOn w:val="5"/>
    <w:autoRedefine/>
    <w:qFormat/>
    <w:uiPriority w:val="0"/>
    <w:pPr>
      <w:keepLines/>
      <w:numPr>
        <w:ilvl w:val="0"/>
        <w:numId w:val="0"/>
      </w:numPr>
      <w:spacing w:before="100" w:line="400" w:lineRule="exact"/>
    </w:pPr>
    <w:rPr>
      <w:rFonts w:ascii="Times New Roman" w:hAnsi="Times New Roman" w:eastAsia="黑体" w:cs="宋体"/>
      <w:szCs w:val="20"/>
    </w:rPr>
  </w:style>
  <w:style w:type="paragraph" w:customStyle="1" w:styleId="31">
    <w:name w:val="WPSOffice手动目录 1"/>
    <w:autoRedefine/>
    <w:qFormat/>
    <w:uiPriority w:val="0"/>
    <w:pPr>
      <w:ind w:leftChars="0"/>
    </w:pPr>
    <w:rPr>
      <w:rFonts w:asciiTheme="minorHAnsi" w:hAnsiTheme="minorHAnsi" w:eastAsiaTheme="minorEastAsia" w:cstheme="minorBidi"/>
      <w:sz w:val="20"/>
      <w:szCs w:val="20"/>
    </w:rPr>
  </w:style>
  <w:style w:type="character" w:customStyle="1" w:styleId="32">
    <w:name w:val="标题 3 Char"/>
    <w:basedOn w:val="22"/>
    <w:link w:val="8"/>
    <w:autoRedefine/>
    <w:qFormat/>
    <w:uiPriority w:val="0"/>
    <w:rPr>
      <w:b/>
      <w:bCs/>
      <w:sz w:val="32"/>
      <w:szCs w:val="32"/>
    </w:rPr>
  </w:style>
  <w:style w:type="paragraph" w:customStyle="1" w:styleId="33">
    <w:name w:val="正文缩进1"/>
    <w:qFormat/>
    <w:uiPriority w:val="0"/>
    <w:pPr>
      <w:widowControl w:val="0"/>
      <w:ind w:firstLine="420" w:firstLineChars="20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119</Pages>
  <Words>17563</Words>
  <Characters>18983</Characters>
  <Lines>0</Lines>
  <Paragraphs>0</Paragraphs>
  <TotalTime>38</TotalTime>
  <ScaleCrop>false</ScaleCrop>
  <LinksUpToDate>false</LinksUpToDate>
  <CharactersWithSpaces>20347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2023-04-05T06:17:00Z</dcterms:created>
  <dc:creator>园子</dc:creator>
  <cp:lastModifiedBy>En.</cp:lastModifiedBy>
  <cp:lastPrinted>2025-03-13T08:31:00Z</cp:lastPrinted>
  <dcterms:modified xsi:type="dcterms:W3CDTF">2025-04-03T04:59:36Z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E0622EFDE7CE4CB78FE7DBDE34B6F91F_13</vt:lpwstr>
  </property>
  <property fmtid="{D5CDD505-2E9C-101B-9397-08002B2CF9AE}" pid="4" name="KSOTemplateDocerSaveRecord">
    <vt:lpwstr>eyJoZGlkIjoiN2E4MDI4ZGI5YWE0NjQ2ZTVmMGE5Y2I0MDg4N2ZiZGMiLCJ1c2VySWQiOiI1MzUyMjcwODIifQ==</vt:lpwstr>
  </property>
</Properties>
</file>