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highlight w:val="none"/>
        </w:rPr>
      </w:pPr>
    </w:p>
    <w:p>
      <w:pPr>
        <w:adjustRightInd/>
        <w:spacing w:line="360" w:lineRule="auto"/>
        <w:rPr>
          <w:rFonts w:hint="eastAsia" w:asciiTheme="minorEastAsia" w:hAnsiTheme="minorEastAsia" w:eastAsiaTheme="minorEastAsia" w:cstheme="minorEastAsia"/>
          <w:b/>
          <w:sz w:val="48"/>
          <w:szCs w:val="48"/>
          <w:highlight w:val="none"/>
        </w:rPr>
      </w:pPr>
    </w:p>
    <w:p>
      <w:pPr>
        <w:adjustRightInd/>
        <w:spacing w:line="360" w:lineRule="auto"/>
        <w:jc w:val="center"/>
        <w:rPr>
          <w:rFonts w:hint="eastAsia" w:ascii="方正小标宋简体" w:hAnsi="方正小标宋简体" w:eastAsia="方正小标宋简体" w:cs="方正小标宋简体"/>
          <w:b w:val="0"/>
          <w:bCs w:val="0"/>
          <w:w w:val="80"/>
          <w:sz w:val="48"/>
          <w:szCs w:val="48"/>
          <w:highlight w:val="none"/>
          <w:lang w:eastAsia="zh-CN" w:bidi="th-TH"/>
        </w:rPr>
      </w:pPr>
      <w:r>
        <w:rPr>
          <w:rFonts w:hint="eastAsia" w:ascii="方正小标宋简体" w:hAnsi="方正小标宋简体" w:eastAsia="方正小标宋简体" w:cs="方正小标宋简体"/>
          <w:b w:val="0"/>
          <w:bCs w:val="0"/>
          <w:w w:val="80"/>
          <w:sz w:val="48"/>
          <w:szCs w:val="48"/>
          <w:highlight w:val="none"/>
          <w:lang w:eastAsia="zh-CN" w:bidi="th-TH"/>
        </w:rPr>
        <w:t>浙江省市场监督管理局</w:t>
      </w:r>
    </w:p>
    <w:p>
      <w:pPr>
        <w:adjustRightInd/>
        <w:spacing w:line="360" w:lineRule="auto"/>
        <w:jc w:val="center"/>
        <w:rPr>
          <w:rFonts w:hint="eastAsia" w:ascii="方正小标宋简体" w:hAnsi="方正小标宋简体" w:eastAsia="方正小标宋简体" w:cs="方正小标宋简体"/>
          <w:b w:val="0"/>
          <w:bCs w:val="0"/>
          <w:w w:val="80"/>
          <w:sz w:val="48"/>
          <w:szCs w:val="48"/>
          <w:highlight w:val="none"/>
          <w:lang w:eastAsia="zh-CN" w:bidi="th-TH"/>
        </w:rPr>
      </w:pPr>
      <w:r>
        <w:rPr>
          <w:rFonts w:hint="eastAsia" w:ascii="方正小标宋简体" w:hAnsi="方正小标宋简体" w:eastAsia="方正小标宋简体" w:cs="方正小标宋简体"/>
          <w:b w:val="0"/>
          <w:bCs w:val="0"/>
          <w:w w:val="80"/>
          <w:sz w:val="48"/>
          <w:szCs w:val="48"/>
          <w:highlight w:val="none"/>
          <w:lang w:eastAsia="zh-CN" w:bidi="th-TH"/>
        </w:rPr>
        <w:t>2025年省本级食品安全抽检监测任务项目</w:t>
      </w:r>
    </w:p>
    <w:p>
      <w:pPr>
        <w:pStyle w:val="25"/>
        <w:rPr>
          <w:rFonts w:hint="eastAsia" w:asciiTheme="minorEastAsia" w:hAnsiTheme="minorEastAsia" w:eastAsiaTheme="minorEastAsia" w:cstheme="minorEastAsia"/>
          <w:highlight w:val="none"/>
          <w:lang w:eastAsia="zh-CN"/>
        </w:rPr>
      </w:pPr>
    </w:p>
    <w:p>
      <w:pPr>
        <w:adjustRightInd/>
        <w:spacing w:line="360" w:lineRule="auto"/>
        <w:jc w:val="center"/>
        <w:rPr>
          <w:rFonts w:hint="eastAsia" w:asciiTheme="minorEastAsia" w:hAnsiTheme="minorEastAsia" w:eastAsiaTheme="minorEastAsia" w:cstheme="minorEastAsia"/>
          <w:sz w:val="48"/>
          <w:szCs w:val="48"/>
          <w:highlight w:val="none"/>
        </w:rPr>
      </w:pPr>
      <w:r>
        <w:rPr>
          <w:rFonts w:hint="eastAsia" w:asciiTheme="minorEastAsia" w:hAnsiTheme="minorEastAsia" w:eastAsiaTheme="minorEastAsia" w:cstheme="minorEastAsia"/>
          <w:spacing w:val="40"/>
          <w:w w:val="80"/>
          <w:sz w:val="96"/>
          <w:szCs w:val="96"/>
          <w:highlight w:val="none"/>
          <w:lang w:bidi="th-TH"/>
        </w:rPr>
        <w:t>招 标 文 件</w:t>
      </w:r>
    </w:p>
    <w:p>
      <w:pPr>
        <w:adjustRightInd/>
        <w:spacing w:line="360" w:lineRule="auto"/>
        <w:jc w:val="center"/>
        <w:rPr>
          <w:rFonts w:hint="eastAsia" w:asciiTheme="minorEastAsia" w:hAnsiTheme="minorEastAsia" w:eastAsiaTheme="minorEastAsia" w:cstheme="minorEastAsia"/>
          <w:w w:val="80"/>
          <w:sz w:val="48"/>
          <w:szCs w:val="48"/>
          <w:highlight w:val="none"/>
          <w:lang w:bidi="th-TH"/>
        </w:rPr>
      </w:pPr>
      <w:r>
        <w:rPr>
          <w:rFonts w:hint="eastAsia" w:asciiTheme="minorEastAsia" w:hAnsiTheme="minorEastAsia" w:eastAsiaTheme="minorEastAsia" w:cstheme="minorEastAsia"/>
          <w:w w:val="80"/>
          <w:sz w:val="48"/>
          <w:szCs w:val="48"/>
          <w:highlight w:val="none"/>
          <w:lang w:bidi="th-TH"/>
        </w:rPr>
        <w:t>（电子招投标）</w:t>
      </w:r>
    </w:p>
    <w:p>
      <w:pPr>
        <w:adjustRightInd/>
        <w:spacing w:line="360" w:lineRule="auto"/>
        <w:jc w:val="center"/>
        <w:rPr>
          <w:rFonts w:hint="eastAsia" w:asciiTheme="minorEastAsia" w:hAnsiTheme="minorEastAsia" w:eastAsiaTheme="minorEastAsia" w:cstheme="minorEastAsia"/>
          <w:w w:val="80"/>
          <w:sz w:val="30"/>
          <w:szCs w:val="30"/>
          <w:highlight w:val="none"/>
          <w:lang w:eastAsia="zh-CN" w:bidi="th-TH"/>
        </w:rPr>
      </w:pPr>
      <w:r>
        <w:rPr>
          <w:rFonts w:hint="eastAsia" w:asciiTheme="minorEastAsia" w:hAnsiTheme="minorEastAsia" w:eastAsiaTheme="minorEastAsia" w:cstheme="minorEastAsia"/>
          <w:w w:val="80"/>
          <w:sz w:val="30"/>
          <w:szCs w:val="30"/>
          <w:highlight w:val="none"/>
          <w:lang w:bidi="th-TH"/>
        </w:rPr>
        <w:t>项目编号:</w:t>
      </w:r>
      <w:r>
        <w:rPr>
          <w:rFonts w:hint="eastAsia" w:asciiTheme="minorEastAsia" w:hAnsiTheme="minorEastAsia" w:eastAsiaTheme="minorEastAsia" w:cstheme="minorEastAsia"/>
          <w:w w:val="80"/>
          <w:sz w:val="30"/>
          <w:szCs w:val="30"/>
          <w:highlight w:val="none"/>
          <w:lang w:eastAsia="zh-CN" w:bidi="th-TH"/>
        </w:rPr>
        <w:t>ZJ-2541058</w:t>
      </w:r>
    </w:p>
    <w:p>
      <w:pPr>
        <w:spacing w:line="360" w:lineRule="auto"/>
        <w:jc w:val="both"/>
        <w:rPr>
          <w:rFonts w:hint="eastAsia" w:asciiTheme="minorEastAsia" w:hAnsiTheme="minorEastAsia" w:eastAsiaTheme="minorEastAsia" w:cstheme="minorEastAsia"/>
          <w:b/>
          <w:sz w:val="44"/>
          <w:szCs w:val="44"/>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w:t>
            </w:r>
          </w:p>
        </w:tc>
        <w:tc>
          <w:tcPr>
            <w:tcW w:w="516" w:type="dxa"/>
            <w:vAlign w:val="center"/>
          </w:tcPr>
          <w:p>
            <w:pPr>
              <w:jc w:val="lef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w:t>
            </w:r>
          </w:p>
        </w:tc>
        <w:tc>
          <w:tcPr>
            <w:tcW w:w="4411" w:type="dxa"/>
            <w:vAlign w:val="center"/>
          </w:tcPr>
          <w:p>
            <w:pPr>
              <w:jc w:val="left"/>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浙江省市场监督管理局</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hint="eastAsia" w:asciiTheme="minorEastAsia" w:hAnsiTheme="minorEastAsia" w:eastAsiaTheme="minorEastAsia" w:cstheme="minorEastAsia"/>
                <w:szCs w:val="21"/>
                <w:highlight w:val="none"/>
              </w:rPr>
            </w:pPr>
          </w:p>
        </w:tc>
        <w:tc>
          <w:tcPr>
            <w:tcW w:w="516" w:type="dxa"/>
            <w:vAlign w:val="center"/>
          </w:tcPr>
          <w:p>
            <w:pPr>
              <w:jc w:val="left"/>
              <w:rPr>
                <w:rFonts w:hint="eastAsia" w:asciiTheme="minorEastAsia" w:hAnsiTheme="minorEastAsia" w:eastAsiaTheme="minorEastAsia" w:cstheme="minorEastAsia"/>
                <w:szCs w:val="21"/>
                <w:highlight w:val="none"/>
              </w:rPr>
            </w:pPr>
          </w:p>
        </w:tc>
        <w:tc>
          <w:tcPr>
            <w:tcW w:w="4411" w:type="dxa"/>
            <w:vAlign w:val="center"/>
          </w:tcPr>
          <w:p>
            <w:pPr>
              <w:jc w:val="left"/>
              <w:rPr>
                <w:rFonts w:hint="eastAsia" w:asciiTheme="minorEastAsia" w:hAnsiTheme="minorEastAsia" w:eastAsiaTheme="minorEastAsia" w:cstheme="minorEastAsia"/>
                <w:szCs w:val="21"/>
                <w:highlight w:val="none"/>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采购代理机构</w:t>
            </w:r>
          </w:p>
        </w:tc>
        <w:tc>
          <w:tcPr>
            <w:tcW w:w="516" w:type="dxa"/>
            <w:vAlign w:val="center"/>
          </w:tcPr>
          <w:p>
            <w:pPr>
              <w:jc w:val="lef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w:t>
            </w:r>
          </w:p>
        </w:tc>
        <w:tc>
          <w:tcPr>
            <w:tcW w:w="4411" w:type="dxa"/>
            <w:vAlign w:val="center"/>
          </w:tcPr>
          <w:p>
            <w:pPr>
              <w:jc w:val="lef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202</w:t>
            </w:r>
            <w:r>
              <w:rPr>
                <w:rFonts w:hint="eastAsia" w:asciiTheme="minorEastAsia" w:hAnsiTheme="minorEastAsia" w:eastAsiaTheme="minorEastAsia" w:cstheme="minorEastAsia"/>
                <w:sz w:val="30"/>
                <w:szCs w:val="30"/>
                <w:highlight w:val="none"/>
                <w:lang w:val="en-US" w:eastAsia="zh-CN"/>
              </w:rPr>
              <w:t>5</w:t>
            </w:r>
            <w:r>
              <w:rPr>
                <w:rFonts w:hint="eastAsia" w:asciiTheme="minorEastAsia" w:hAnsiTheme="minorEastAsia" w:eastAsiaTheme="minorEastAsia" w:cstheme="minorEastAsia"/>
                <w:sz w:val="30"/>
                <w:szCs w:val="30"/>
                <w:highlight w:val="none"/>
              </w:rPr>
              <w:t>年</w:t>
            </w:r>
            <w:r>
              <w:rPr>
                <w:rFonts w:hint="eastAsia" w:asciiTheme="minorEastAsia" w:hAnsiTheme="minorEastAsia" w:eastAsiaTheme="minorEastAsia" w:cstheme="minorEastAsia"/>
                <w:sz w:val="30"/>
                <w:szCs w:val="30"/>
                <w:highlight w:val="none"/>
                <w:lang w:val="en-US" w:eastAsia="zh-CN"/>
              </w:rPr>
              <w:t>4</w:t>
            </w:r>
            <w:r>
              <w:rPr>
                <w:rFonts w:hint="eastAsia" w:asciiTheme="minorEastAsia" w:hAnsiTheme="minorEastAsia" w:eastAsiaTheme="minorEastAsia" w:cstheme="minorEastAsia"/>
                <w:sz w:val="30"/>
                <w:szCs w:val="30"/>
                <w:highlight w:val="none"/>
              </w:rPr>
              <w:t>月</w:t>
            </w:r>
          </w:p>
        </w:tc>
      </w:tr>
    </w:tbl>
    <w:p>
      <w:pPr>
        <w:spacing w:line="360" w:lineRule="auto"/>
        <w:jc w:val="center"/>
        <w:rPr>
          <w:rFonts w:hint="eastAsia" w:asciiTheme="minorEastAsia" w:hAnsiTheme="minorEastAsia" w:eastAsiaTheme="minorEastAsia" w:cstheme="minorEastAsia"/>
          <w:highlight w:val="none"/>
        </w:rPr>
      </w:pPr>
    </w:p>
    <w:p>
      <w:pPr>
        <w:spacing w:line="360" w:lineRule="auto"/>
        <w:jc w:val="center"/>
        <w:rPr>
          <w:rFonts w:hint="eastAsia" w:asciiTheme="minorEastAsia" w:hAnsiTheme="minorEastAsia" w:eastAsiaTheme="minorEastAsia" w:cstheme="minorEastAsia"/>
          <w:highlight w:val="none"/>
        </w:rPr>
      </w:pPr>
      <w:bookmarkStart w:id="0" w:name="_Hlt67893495"/>
      <w:bookmarkEnd w:id="0"/>
    </w:p>
    <w:p>
      <w:pP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b/>
          <w:sz w:val="48"/>
          <w:szCs w:val="48"/>
          <w:highlight w:val="none"/>
        </w:rPr>
        <w:br w:type="page"/>
      </w:r>
    </w:p>
    <w:p>
      <w:pPr>
        <w:spacing w:line="360" w:lineRule="auto"/>
        <w:jc w:val="center"/>
        <w:rPr>
          <w:rFonts w:hint="eastAsia" w:asciiTheme="minorEastAsia" w:hAnsiTheme="minorEastAsia" w:eastAsiaTheme="minorEastAsia" w:cstheme="minorEastAsia"/>
          <w:b/>
          <w:sz w:val="48"/>
          <w:szCs w:val="48"/>
          <w:highlight w:val="none"/>
        </w:rPr>
      </w:pPr>
    </w:p>
    <w:p>
      <w:pPr>
        <w:spacing w:line="360" w:lineRule="auto"/>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b/>
          <w:sz w:val="48"/>
          <w:szCs w:val="48"/>
          <w:highlight w:val="none"/>
        </w:rPr>
        <w:t>目录</w:t>
      </w:r>
    </w:p>
    <w:p>
      <w:pPr>
        <w:spacing w:line="360" w:lineRule="auto"/>
        <w:rPr>
          <w:rFonts w:hint="eastAsia" w:asciiTheme="minorEastAsia" w:hAnsiTheme="minorEastAsia" w:eastAsiaTheme="minorEastAsia" w:cstheme="minorEastAsia"/>
          <w:sz w:val="32"/>
          <w:szCs w:val="32"/>
          <w:highlight w:val="none"/>
        </w:rPr>
      </w:pPr>
    </w:p>
    <w:p>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第一部分  招标公告</w:t>
      </w:r>
    </w:p>
    <w:p>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第二部分  投标人须知</w:t>
      </w:r>
    </w:p>
    <w:p>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第三部分  采购需求</w:t>
      </w:r>
    </w:p>
    <w:p>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第四部分  评标办法</w:t>
      </w:r>
    </w:p>
    <w:p>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第五部分  拟签订的合同文本</w:t>
      </w:r>
    </w:p>
    <w:p>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第六部分  应提交的有关格式范例</w:t>
      </w:r>
    </w:p>
    <w:p>
      <w:pPr>
        <w:spacing w:line="360" w:lineRule="auto"/>
        <w:rPr>
          <w:rFonts w:hint="eastAsia" w:asciiTheme="minorEastAsia" w:hAnsiTheme="minorEastAsia" w:eastAsiaTheme="minorEastAsia" w:cstheme="minorEastAsia"/>
          <w:highlight w:val="none"/>
        </w:rPr>
      </w:pPr>
      <w:bookmarkStart w:id="1" w:name="_Hlt91233176"/>
      <w:bookmarkEnd w:id="1"/>
      <w:bookmarkStart w:id="2" w:name="_Toc91899869"/>
    </w:p>
    <w:p>
      <w:pPr>
        <w:spacing w:line="360" w:lineRule="auto"/>
        <w:ind w:firstLine="549" w:firstLineChars="229"/>
        <w:rPr>
          <w:rFonts w:hint="eastAsia" w:asciiTheme="minorEastAsia" w:hAnsiTheme="minorEastAsia" w:eastAsiaTheme="minorEastAsia" w:cstheme="minorEastAsia"/>
          <w:highlight w:val="none"/>
        </w:rPr>
      </w:pPr>
    </w:p>
    <w:p>
      <w:pPr>
        <w:spacing w:line="360" w:lineRule="auto"/>
        <w:rPr>
          <w:rFonts w:hint="eastAsia" w:asciiTheme="minorEastAsia" w:hAnsiTheme="minorEastAsia" w:eastAsiaTheme="minorEastAsia" w:cstheme="minorEastAsia"/>
          <w:highlight w:val="none"/>
        </w:rPr>
      </w:pPr>
    </w:p>
    <w:p>
      <w:pPr>
        <w:spacing w:line="360" w:lineRule="auto"/>
        <w:ind w:firstLine="549" w:firstLineChars="229"/>
        <w:rPr>
          <w:rFonts w:hint="eastAsia" w:asciiTheme="minorEastAsia" w:hAnsiTheme="minorEastAsia" w:eastAsiaTheme="minorEastAsia" w:cstheme="minorEastAsia"/>
          <w:highlight w:val="none"/>
        </w:rPr>
      </w:pPr>
    </w:p>
    <w:p>
      <w:pPr>
        <w:spacing w:line="360" w:lineRule="auto"/>
        <w:ind w:firstLine="549" w:firstLineChars="229"/>
        <w:rPr>
          <w:rFonts w:hint="eastAsia" w:asciiTheme="minorEastAsia" w:hAnsiTheme="minorEastAsia" w:eastAsiaTheme="minorEastAsia" w:cstheme="minorEastAsia"/>
          <w:highlight w:val="none"/>
        </w:rPr>
      </w:pPr>
    </w:p>
    <w:p>
      <w:pPr>
        <w:spacing w:line="360" w:lineRule="auto"/>
        <w:ind w:firstLine="549" w:firstLineChars="229"/>
        <w:rPr>
          <w:rFonts w:hint="eastAsia" w:asciiTheme="minorEastAsia" w:hAnsiTheme="minorEastAsia" w:eastAsiaTheme="minorEastAsia" w:cstheme="minorEastAsia"/>
          <w:highlight w:val="none"/>
        </w:rPr>
      </w:pPr>
    </w:p>
    <w:p>
      <w:pPr>
        <w:spacing w:line="360" w:lineRule="auto"/>
        <w:ind w:firstLine="549" w:firstLineChars="229"/>
        <w:rPr>
          <w:rFonts w:hint="eastAsia" w:asciiTheme="minorEastAsia" w:hAnsiTheme="minorEastAsia" w:eastAsiaTheme="minorEastAsia" w:cstheme="minorEastAsia"/>
          <w:highlight w:val="none"/>
        </w:rPr>
      </w:pPr>
    </w:p>
    <w:p>
      <w:pPr>
        <w:spacing w:line="360" w:lineRule="auto"/>
        <w:rPr>
          <w:rFonts w:hint="eastAsia" w:asciiTheme="minorEastAsia" w:hAnsiTheme="minorEastAsia" w:eastAsiaTheme="minorEastAsia" w:cstheme="minorEastAsia"/>
          <w:highlight w:val="none"/>
        </w:rPr>
      </w:pPr>
    </w:p>
    <w:p>
      <w:pPr>
        <w:spacing w:line="360" w:lineRule="auto"/>
        <w:ind w:firstLine="549" w:firstLineChars="229"/>
        <w:rPr>
          <w:rFonts w:hint="eastAsia" w:asciiTheme="minorEastAsia" w:hAnsiTheme="minorEastAsia" w:eastAsiaTheme="minorEastAsia" w:cstheme="minorEastAsia"/>
          <w:highlight w:val="none"/>
        </w:rPr>
      </w:pPr>
    </w:p>
    <w:p>
      <w:pPr>
        <w:spacing w:line="360" w:lineRule="auto"/>
        <w:ind w:firstLine="549" w:firstLineChars="229"/>
        <w:rPr>
          <w:rFonts w:hint="eastAsia" w:asciiTheme="minorEastAsia" w:hAnsiTheme="minorEastAsia" w:eastAsiaTheme="minorEastAsia" w:cstheme="minorEastAsia"/>
          <w:highlight w:val="none"/>
        </w:rPr>
      </w:pPr>
    </w:p>
    <w:p>
      <w:pPr>
        <w:spacing w:line="360" w:lineRule="auto"/>
        <w:rPr>
          <w:rFonts w:hint="eastAsia" w:asciiTheme="minorEastAsia" w:hAnsiTheme="minorEastAsia" w:eastAsiaTheme="minorEastAsia" w:cstheme="minorEastAsia"/>
          <w:highlight w:val="none"/>
        </w:rPr>
      </w:pPr>
    </w:p>
    <w:p>
      <w:pPr>
        <w:adjustRightInd/>
        <w:spacing w:line="360" w:lineRule="auto"/>
        <w:jc w:val="center"/>
        <w:outlineLvl w:val="0"/>
        <w:rPr>
          <w:rFonts w:hint="eastAsia" w:asciiTheme="minorEastAsia" w:hAnsiTheme="minorEastAsia" w:eastAsiaTheme="minorEastAsia" w:cstheme="minorEastAsia"/>
          <w:b/>
          <w:sz w:val="36"/>
          <w:szCs w:val="20"/>
          <w:highlight w:val="none"/>
        </w:rPr>
      </w:pPr>
      <w:bookmarkStart w:id="3" w:name="第一部分"/>
      <w:r>
        <w:rPr>
          <w:rFonts w:hint="eastAsia" w:asciiTheme="minorEastAsia" w:hAnsiTheme="minorEastAsia" w:eastAsiaTheme="minorEastAsia" w:cstheme="minorEastAsia"/>
          <w:b/>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_Toc29265"/>
      <w:bookmarkStart w:id="9" w:name="第二部分"/>
      <w:bookmarkStart w:id="10" w:name="_Toc91899870"/>
      <w:bookmarkStart w:id="11" w:name="_Toc91899871"/>
      <w:r>
        <w:rPr>
          <w:rFonts w:hint="eastAsia" w:asciiTheme="minorEastAsia" w:hAnsiTheme="minorEastAsia" w:eastAsiaTheme="minorEastAsia" w:cstheme="minorEastAsia"/>
          <w:b/>
          <w:sz w:val="36"/>
          <w:szCs w:val="20"/>
          <w:highlight w:val="none"/>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浙江省市场监督管理局2025年省本级食品安全抽检监测任务</w:t>
      </w:r>
      <w:r>
        <w:rPr>
          <w:rFonts w:hint="eastAsia" w:asciiTheme="minorEastAsia" w:hAnsiTheme="minorEastAsia" w:eastAsiaTheme="minorEastAsia" w:cstheme="minorEastAsia"/>
          <w:highlight w:val="none"/>
        </w:rPr>
        <w:t>招标项目的潜在投标人应在政采云平台（</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"https://www.zcygov.cn/）获取（下载）招标文件，并于2023年10月XX日09点00分00秒" </w:instrText>
      </w:r>
      <w:r>
        <w:rPr>
          <w:rFonts w:hint="eastAsia" w:asciiTheme="minorEastAsia" w:hAnsiTheme="minorEastAsia" w:eastAsiaTheme="minorEastAsia" w:cstheme="minorEastAsia"/>
          <w:highlight w:val="none"/>
        </w:rPr>
        <w:fldChar w:fldCharType="separate"/>
      </w:r>
      <w:r>
        <w:rPr>
          <w:rStyle w:val="76"/>
          <w:rFonts w:hint="eastAsia" w:asciiTheme="minorEastAsia" w:hAnsiTheme="minorEastAsia" w:eastAsiaTheme="minorEastAsia" w:cstheme="minorEastAsia"/>
          <w:snapToGrid/>
          <w:kern w:val="2"/>
          <w:sz w:val="24"/>
          <w:szCs w:val="24"/>
          <w:highlight w:val="none"/>
        </w:rPr>
        <w:t>https://www.zcygov.cn/）获取（下载）招标文件，并于202</w:t>
      </w:r>
      <w:r>
        <w:rPr>
          <w:rStyle w:val="76"/>
          <w:rFonts w:hint="eastAsia" w:asciiTheme="minorEastAsia" w:hAnsiTheme="minorEastAsia" w:eastAsiaTheme="minorEastAsia" w:cstheme="minorEastAsia"/>
          <w:snapToGrid/>
          <w:kern w:val="2"/>
          <w:sz w:val="24"/>
          <w:szCs w:val="24"/>
          <w:highlight w:val="none"/>
          <w:lang w:val="en-US" w:eastAsia="zh-CN"/>
        </w:rPr>
        <w:t>5</w:t>
      </w:r>
      <w:r>
        <w:rPr>
          <w:rStyle w:val="76"/>
          <w:rFonts w:hint="eastAsia" w:asciiTheme="minorEastAsia" w:hAnsiTheme="minorEastAsia" w:eastAsiaTheme="minorEastAsia" w:cstheme="minorEastAsia"/>
          <w:snapToGrid/>
          <w:kern w:val="2"/>
          <w:sz w:val="24"/>
          <w:szCs w:val="24"/>
          <w:highlight w:val="none"/>
        </w:rPr>
        <w:t>年</w:t>
      </w:r>
      <w:r>
        <w:rPr>
          <w:rStyle w:val="76"/>
          <w:rFonts w:hint="eastAsia" w:asciiTheme="minorEastAsia" w:hAnsiTheme="minorEastAsia" w:eastAsiaTheme="minorEastAsia" w:cstheme="minorEastAsia"/>
          <w:snapToGrid/>
          <w:kern w:val="2"/>
          <w:sz w:val="24"/>
          <w:szCs w:val="24"/>
          <w:highlight w:val="none"/>
          <w:lang w:val="en-US" w:eastAsia="zh-CN"/>
        </w:rPr>
        <w:t>5</w:t>
      </w:r>
      <w:r>
        <w:rPr>
          <w:rStyle w:val="76"/>
          <w:rFonts w:hint="eastAsia" w:asciiTheme="minorEastAsia" w:hAnsiTheme="minorEastAsia" w:eastAsiaTheme="minorEastAsia" w:cstheme="minorEastAsia"/>
          <w:snapToGrid/>
          <w:kern w:val="2"/>
          <w:sz w:val="24"/>
          <w:szCs w:val="24"/>
          <w:highlight w:val="none"/>
        </w:rPr>
        <w:t>月</w:t>
      </w:r>
      <w:r>
        <w:rPr>
          <w:rStyle w:val="76"/>
          <w:rFonts w:hint="eastAsia" w:asciiTheme="minorEastAsia" w:hAnsiTheme="minorEastAsia" w:eastAsiaTheme="minorEastAsia" w:cstheme="minorEastAsia"/>
          <w:snapToGrid/>
          <w:kern w:val="2"/>
          <w:sz w:val="24"/>
          <w:szCs w:val="24"/>
          <w:highlight w:val="none"/>
          <w:lang w:val="en-US" w:eastAsia="zh-CN"/>
        </w:rPr>
        <w:t>20</w:t>
      </w:r>
      <w:r>
        <w:rPr>
          <w:rStyle w:val="76"/>
          <w:rFonts w:hint="eastAsia" w:asciiTheme="minorEastAsia" w:hAnsiTheme="minorEastAsia" w:eastAsiaTheme="minorEastAsia" w:cstheme="minorEastAsia"/>
          <w:snapToGrid/>
          <w:kern w:val="2"/>
          <w:sz w:val="24"/>
          <w:szCs w:val="24"/>
          <w:highlight w:val="none"/>
        </w:rPr>
        <w:t>日09点00分</w:t>
      </w:r>
      <w:r>
        <w:rPr>
          <w:rStyle w:val="76"/>
          <w:rFonts w:hint="eastAsia" w:asciiTheme="minorEastAsia" w:hAnsiTheme="minorEastAsia" w:eastAsiaTheme="minorEastAsia" w:cstheme="minorEastAsia"/>
          <w:bCs/>
          <w:snapToGrid/>
          <w:kern w:val="2"/>
          <w:sz w:val="24"/>
          <w:szCs w:val="24"/>
          <w:highlight w:val="none"/>
        </w:rPr>
        <w:t>00秒</w:t>
      </w:r>
      <w:r>
        <w:rPr>
          <w:rStyle w:val="76"/>
          <w:rFonts w:hint="eastAsia" w:asciiTheme="minorEastAsia" w:hAnsiTheme="minorEastAsia" w:eastAsiaTheme="minorEastAsia" w:cstheme="minorEastAsia"/>
          <w:bCs/>
          <w:snapToGrid/>
          <w:kern w:val="2"/>
          <w:sz w:val="24"/>
          <w:szCs w:val="24"/>
          <w:highlight w:val="none"/>
        </w:rPr>
        <w:fldChar w:fldCharType="end"/>
      </w:r>
      <w:r>
        <w:rPr>
          <w:rFonts w:hint="eastAsia" w:asciiTheme="minorEastAsia" w:hAnsiTheme="minorEastAsia" w:eastAsiaTheme="minorEastAsia" w:cstheme="minorEastAsia"/>
          <w:bCs/>
          <w:highlight w:val="none"/>
        </w:rPr>
        <w:t>（北京时间）前</w:t>
      </w:r>
      <w:r>
        <w:rPr>
          <w:rFonts w:hint="eastAsia" w:asciiTheme="minorEastAsia" w:hAnsiTheme="minorEastAsia" w:eastAsiaTheme="minorEastAsia" w:cstheme="minorEastAsia"/>
          <w:highlight w:val="none"/>
        </w:rPr>
        <w:t>递交（上传）投标文件。</w:t>
      </w:r>
    </w:p>
    <w:p>
      <w:pPr>
        <w:rPr>
          <w:rFonts w:hint="eastAsia" w:asciiTheme="minorEastAsia" w:hAnsiTheme="minorEastAsia" w:eastAsiaTheme="minorEastAsia" w:cstheme="minorEastAsia"/>
          <w:b/>
          <w:highlight w:val="none"/>
        </w:rPr>
      </w:pPr>
    </w:p>
    <w:p>
      <w:pPr>
        <w:spacing w:line="46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一、项目基本情况</w:t>
      </w:r>
    </w:p>
    <w:p>
      <w:pPr>
        <w:spacing w:line="46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highlight w:val="none"/>
        </w:rPr>
        <w:t>项目编号：</w:t>
      </w:r>
      <w:bookmarkStart w:id="12" w:name="OLE_LINK2"/>
      <w:r>
        <w:rPr>
          <w:rFonts w:hint="eastAsia" w:asciiTheme="minorEastAsia" w:hAnsiTheme="minorEastAsia" w:eastAsiaTheme="minorEastAsia" w:cstheme="minorEastAsia"/>
          <w:highlight w:val="none"/>
          <w:lang w:eastAsia="zh-CN"/>
        </w:rPr>
        <w:t>ZJ-</w:t>
      </w:r>
      <w:bookmarkEnd w:id="12"/>
      <w:r>
        <w:rPr>
          <w:rFonts w:hint="eastAsia" w:asciiTheme="minorEastAsia" w:hAnsiTheme="minorEastAsia" w:eastAsiaTheme="minorEastAsia" w:cstheme="minorEastAsia"/>
          <w:highlight w:val="none"/>
          <w:lang w:eastAsia="zh-CN"/>
        </w:rPr>
        <w:t>2541058</w:t>
      </w:r>
    </w:p>
    <w:p>
      <w:pPr>
        <w:spacing w:line="46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highlight w:val="none"/>
        </w:rPr>
        <w:t>项目名称：</w:t>
      </w:r>
      <w:r>
        <w:rPr>
          <w:rFonts w:hint="eastAsia" w:asciiTheme="minorEastAsia" w:hAnsiTheme="minorEastAsia" w:eastAsiaTheme="minorEastAsia" w:cstheme="minorEastAsia"/>
          <w:color w:val="auto"/>
          <w:kern w:val="2"/>
          <w:sz w:val="24"/>
          <w:szCs w:val="24"/>
          <w:highlight w:val="none"/>
          <w:lang w:val="en-US" w:eastAsia="zh-CN" w:bidi="ar-SA"/>
        </w:rPr>
        <w:t>浙江省市场监督管理局2025年省本级食品安全抽检监测任务</w:t>
      </w:r>
    </w:p>
    <w:p>
      <w:pPr>
        <w:spacing w:line="46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highlight w:val="none"/>
        </w:rPr>
        <w:t>预算金额（元）：</w:t>
      </w:r>
      <w:r>
        <w:rPr>
          <w:rFonts w:hint="eastAsia" w:asciiTheme="minorEastAsia" w:hAnsiTheme="minorEastAsia" w:eastAsiaTheme="minorEastAsia" w:cstheme="minorEastAsia"/>
          <w:b/>
          <w:highlight w:val="none"/>
          <w:lang w:val="en-US" w:eastAsia="zh-CN"/>
        </w:rPr>
        <w:t>13798020</w:t>
      </w:r>
      <w:r>
        <w:rPr>
          <w:rFonts w:hint="eastAsia" w:asciiTheme="minorEastAsia" w:hAnsiTheme="minorEastAsia" w:eastAsiaTheme="minorEastAsia" w:cstheme="minorEastAsia"/>
          <w:b/>
          <w:highlight w:val="none"/>
          <w:lang w:eastAsia="zh-CN"/>
        </w:rPr>
        <w:t>.00</w:t>
      </w:r>
    </w:p>
    <w:p>
      <w:pPr>
        <w:pStyle w:val="4"/>
        <w:spacing w:line="460" w:lineRule="exact"/>
        <w:ind w:firstLine="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b/>
          <w:color w:val="auto"/>
          <w:sz w:val="24"/>
          <w:highlight w:val="none"/>
          <w:lang w:val="en-US" w:eastAsia="zh-CN"/>
        </w:rPr>
        <w:t>/</w:t>
      </w:r>
    </w:p>
    <w:p>
      <w:pPr>
        <w:pStyle w:val="4"/>
        <w:spacing w:line="460" w:lineRule="exact"/>
        <w:ind w:firstLine="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采购需求：</w:t>
      </w:r>
    </w:p>
    <w:p>
      <w:pPr>
        <w:pStyle w:val="88"/>
        <w:autoSpaceDE/>
        <w:autoSpaceDN/>
        <w:snapToGrid w:val="0"/>
        <w:spacing w:line="460" w:lineRule="exact"/>
        <w:rPr>
          <w:rFonts w:hint="eastAsia" w:asciiTheme="minorEastAsia" w:hAnsiTheme="minorEastAsia" w:eastAsiaTheme="minorEastAsia" w:cstheme="minorEastAsia"/>
          <w:color w:val="auto"/>
          <w:kern w:val="2"/>
          <w:highlight w:val="none"/>
        </w:rPr>
      </w:pP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标项一</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2025年国转移食品安全监督抽检</w:t>
      </w:r>
      <w:r>
        <w:rPr>
          <w:rFonts w:hint="eastAsia" w:asciiTheme="minorEastAsia" w:hAnsiTheme="minorEastAsia" w:eastAsiaTheme="minorEastAsia" w:cstheme="minorEastAsia"/>
          <w:color w:val="auto"/>
          <w:kern w:val="2"/>
          <w:highlight w:val="none"/>
          <w:lang w:eastAsia="zh-CN"/>
        </w:rPr>
        <w:t>任务</w:t>
      </w:r>
      <w:r>
        <w:rPr>
          <w:rFonts w:hint="eastAsia" w:asciiTheme="minorEastAsia" w:hAnsiTheme="minorEastAsia" w:eastAsiaTheme="minorEastAsia" w:cstheme="minorEastAsia"/>
          <w:color w:val="auto"/>
          <w:kern w:val="2"/>
          <w:highlight w:val="none"/>
          <w:lang w:val="en-US" w:eastAsia="zh-CN"/>
        </w:rPr>
        <w:t>（</w:t>
      </w:r>
      <w:r>
        <w:rPr>
          <w:rFonts w:hint="eastAsia" w:asciiTheme="minorEastAsia" w:hAnsiTheme="minorEastAsia" w:eastAsiaTheme="minorEastAsia" w:cstheme="minorEastAsia"/>
          <w:color w:val="auto"/>
          <w:kern w:val="2"/>
          <w:highlight w:val="none"/>
          <w:lang w:eastAsia="zh-CN"/>
        </w:rPr>
        <w:t>调味品、畜禽肉及副产品）</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743400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466</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备注：/</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标项二</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2025年国转移食品安全监督抽检任务（饮料）</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1045700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543</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标项三</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2025年国转移食品安全监督抽检任务（速冻食品）</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910300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497</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标项四</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2025年国转移食品安全监督抽检任务（茶叶及相关制品1）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1100000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500</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标项五</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2025年国转移食品安全监督抽检任务（茶叶及相关制品2）</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1098100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499</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标项六</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2025年国转移食品安全监督抽检任务（水果类、水果制品）</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578800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312</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标项七</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2025年国转移食品安全监督抽检任务（炒货食品及坚果制品）</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875900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441</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备注：/</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标项八</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2025年国转移食品安全监督抽检任务（糕点1）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1055700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343</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2"/>
          <w:highlight w:val="none"/>
        </w:rPr>
        <w:t>备注：/</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标项九</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标项名称：2025年国转移食品安全监督抽检任务（糕点2）</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1055700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343</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2"/>
          <w:highlight w:val="none"/>
        </w:rPr>
        <w:t>备注：/</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2025年国转移食品安全监督抽检任务（蔬菜、蔬菜制品）</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488000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320</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备注：/</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十一</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2025年国转移食品安全监督抽检任务（保健食品、食品添加剂、专项抽检）</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769000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401</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十二</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2025年国转移食品安全</w:t>
      </w:r>
      <w:r>
        <w:rPr>
          <w:rFonts w:hint="eastAsia" w:asciiTheme="minorEastAsia" w:hAnsiTheme="minorEastAsia" w:eastAsiaTheme="minorEastAsia" w:cstheme="minorEastAsia"/>
          <w:color w:val="auto"/>
          <w:kern w:val="2"/>
          <w:highlight w:val="none"/>
          <w:lang w:eastAsia="zh-CN"/>
        </w:rPr>
        <w:t>风险监测任务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780000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600</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十三</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2025年省本级网络食品安全专项抽检监测任务（调味品、肉制品、乳制品）</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486760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180</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十四</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2025年省本级网络食品安全专项抽检监测任务（饮料、水产制品）</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508600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200</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十五</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2025年省本级网络食品安全专项抽检监测任务（食用油、油脂及其制品、方便食品）</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536640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240</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十六</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2025年省本级网络食品安全专项抽检监测任务（蔬菜制品、水果制品）</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374500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190</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备注：/</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十七</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2025年省本级网络食品安全专项抽检监测任务（糕点）</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412440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140</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2"/>
          <w:highlight w:val="none"/>
        </w:rPr>
        <w:t>备注：/</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十八</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2025年省本级网络食品安全专项抽检监测任务（酒类、其他食品）</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422760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210</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2"/>
          <w:highlight w:val="none"/>
        </w:rPr>
        <w:t>备注：/</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十九</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2025年省本级网络食品安全专项抽检监测任务（糖果制品、茶叶及相关制品、炒货食品及坚果制品）</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555720</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240</w:t>
      </w:r>
      <w:r>
        <w:rPr>
          <w:rFonts w:hint="eastAsia" w:asciiTheme="minorEastAsia" w:hAnsiTheme="minorEastAsia" w:eastAsiaTheme="minorEastAsia" w:cstheme="minorEastAsia"/>
          <w:color w:val="auto"/>
          <w:kern w:val="2"/>
          <w:highlight w:val="none"/>
        </w:rPr>
        <w:t>次。</w:t>
      </w:r>
    </w:p>
    <w:p>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备注：/</w:t>
      </w:r>
    </w:p>
    <w:p>
      <w:pPr>
        <w:pStyle w:val="4"/>
        <w:spacing w:line="460" w:lineRule="exact"/>
        <w:ind w:left="0" w:leftChars="0" w:firstLine="0" w:firstLineChars="0"/>
        <w:rPr>
          <w:rFonts w:hint="eastAsia" w:asciiTheme="minorEastAsia" w:hAnsiTheme="minorEastAsia" w:eastAsiaTheme="minorEastAsia" w:cstheme="minorEastAsia"/>
          <w:b/>
          <w:color w:val="auto"/>
          <w:sz w:val="24"/>
          <w:highlight w:val="none"/>
        </w:rPr>
      </w:pPr>
    </w:p>
    <w:p>
      <w:pPr>
        <w:pStyle w:val="4"/>
        <w:spacing w:line="460" w:lineRule="exact"/>
        <w:ind w:firstLine="48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合同履约期限：详见采购文件。</w:t>
      </w:r>
    </w:p>
    <w:p>
      <w:pPr>
        <w:pStyle w:val="4"/>
        <w:spacing w:line="4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本项目接受联合体投标：</w:t>
      </w:r>
      <w:sdt>
        <w:sdtPr>
          <w:rPr>
            <w:rFonts w:hint="eastAsia" w:asciiTheme="minorEastAsia" w:hAnsiTheme="minorEastAsia" w:eastAsiaTheme="minorEastAsia" w:cstheme="minorEastAsia"/>
            <w:color w:val="auto"/>
            <w:kern w:val="0"/>
            <w:sz w:val="24"/>
            <w:highlight w:val="none"/>
          </w:rPr>
          <w:id w:val="203545383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是，</w:t>
      </w:r>
      <w:sdt>
        <w:sdtPr>
          <w:rPr>
            <w:rFonts w:hint="eastAsia" w:asciiTheme="minorEastAsia" w:hAnsiTheme="minorEastAsia" w:eastAsiaTheme="minorEastAsia" w:cstheme="minorEastAsia"/>
            <w:color w:val="auto"/>
            <w:kern w:val="0"/>
            <w:sz w:val="24"/>
            <w:highlight w:val="none"/>
          </w:rPr>
          <w:id w:val="-176552672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pPr>
        <w:spacing w:line="46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二、申请人的资格要求：</w:t>
      </w:r>
    </w:p>
    <w:p>
      <w:pPr>
        <w:spacing w:line="460" w:lineRule="exact"/>
        <w:ind w:firstLine="480"/>
        <w:rPr>
          <w:rFonts w:hint="eastAsia" w:asciiTheme="minorEastAsia" w:hAnsiTheme="minorEastAsia" w:eastAsiaTheme="minorEastAsia" w:cstheme="minorEastAsia"/>
          <w:snapToGrid w:val="0"/>
          <w:kern w:val="28"/>
          <w:szCs w:val="20"/>
          <w:highlight w:val="none"/>
        </w:rPr>
      </w:pPr>
      <w:r>
        <w:rPr>
          <w:rFonts w:hint="eastAsia" w:asciiTheme="minorEastAsia" w:hAnsiTheme="minorEastAsia" w:eastAsiaTheme="minorEastAsia" w:cstheme="minorEastAsia"/>
          <w:snapToGrid w:val="0"/>
          <w:kern w:val="28"/>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460" w:lineRule="exact"/>
        <w:ind w:firstLine="480" w:firstLineChars="200"/>
        <w:rPr>
          <w:rFonts w:hint="eastAsia" w:asciiTheme="minorEastAsia" w:hAnsiTheme="minorEastAsia" w:eastAsiaTheme="minorEastAsia" w:cstheme="minorEastAsia"/>
          <w:snapToGrid w:val="0"/>
          <w:kern w:val="28"/>
          <w:szCs w:val="20"/>
          <w:highlight w:val="none"/>
        </w:rPr>
      </w:pPr>
      <w:r>
        <w:rPr>
          <w:rFonts w:hint="eastAsia" w:asciiTheme="minorEastAsia" w:hAnsiTheme="minorEastAsia" w:eastAsiaTheme="minorEastAsia" w:cstheme="minorEastAsia"/>
          <w:snapToGrid w:val="0"/>
          <w:kern w:val="28"/>
          <w:szCs w:val="20"/>
          <w:highlight w:val="none"/>
        </w:rPr>
        <w:t>2.落实政府采购政策需满足的资格要求：无。</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napToGrid w:val="0"/>
          <w:kern w:val="28"/>
          <w:szCs w:val="20"/>
          <w:highlight w:val="none"/>
        </w:rPr>
        <w:t>3.本项目的特定资格要求：具有国家认证认可监督管理委员会或市场监督管理部门颁发的有效期内的检验检测机构资质认定证书（CMA）（法律依据：《检验检测机构资质认定管理办法》）。</w:t>
      </w:r>
    </w:p>
    <w:p>
      <w:pPr>
        <w:spacing w:line="46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三、获取招标文件</w:t>
      </w:r>
    </w:p>
    <w:p>
      <w:pPr>
        <w:spacing w:line="460" w:lineRule="exact"/>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时间：</w:t>
      </w:r>
      <w:r>
        <w:rPr>
          <w:rFonts w:hint="eastAsia" w:asciiTheme="minorEastAsia" w:hAnsiTheme="minorEastAsia" w:eastAsiaTheme="minorEastAsia" w:cstheme="minorEastAsia"/>
          <w:highlight w:val="none"/>
        </w:rPr>
        <w:t>/至</w:t>
      </w:r>
      <w:r>
        <w:rPr>
          <w:rFonts w:hint="eastAsia" w:asciiTheme="minorEastAsia" w:hAnsiTheme="minorEastAsia" w:eastAsiaTheme="minorEastAsia" w:cstheme="minorEastAsia"/>
          <w:highlight w:val="none"/>
          <w:u w:val="single"/>
        </w:rPr>
        <w:t>202</w:t>
      </w:r>
      <w:r>
        <w:rPr>
          <w:rFonts w:hint="eastAsia" w:asciiTheme="minorEastAsia" w:hAnsiTheme="minorEastAsia" w:eastAsiaTheme="minorEastAsia" w:cstheme="minorEastAsia"/>
          <w:highlight w:val="none"/>
          <w:u w:val="single"/>
          <w:lang w:val="en-US" w:eastAsia="zh-CN"/>
        </w:rPr>
        <w:t>5</w:t>
      </w:r>
      <w:r>
        <w:rPr>
          <w:rFonts w:hint="eastAsia" w:asciiTheme="minorEastAsia" w:hAnsiTheme="minorEastAsia" w:eastAsiaTheme="minorEastAsia" w:cstheme="minorEastAsia"/>
          <w:highlight w:val="none"/>
          <w:u w:val="single"/>
        </w:rPr>
        <w:t>年</w:t>
      </w:r>
      <w:r>
        <w:rPr>
          <w:rFonts w:hint="eastAsia" w:asciiTheme="minorEastAsia" w:hAnsiTheme="minorEastAsia" w:eastAsiaTheme="minorEastAsia" w:cstheme="minorEastAsia"/>
          <w:highlight w:val="none"/>
          <w:u w:val="single"/>
          <w:lang w:val="en-US" w:eastAsia="zh-CN"/>
        </w:rPr>
        <w:t>5</w:t>
      </w:r>
      <w:r>
        <w:rPr>
          <w:rFonts w:hint="eastAsia" w:asciiTheme="minorEastAsia" w:hAnsiTheme="minorEastAsia" w:eastAsiaTheme="minorEastAsia" w:cstheme="minorEastAsia"/>
          <w:highlight w:val="none"/>
          <w:u w:val="single"/>
        </w:rPr>
        <w:t>月</w:t>
      </w:r>
      <w:r>
        <w:rPr>
          <w:rFonts w:hint="eastAsia" w:asciiTheme="minorEastAsia" w:hAnsiTheme="minorEastAsia" w:eastAsiaTheme="minorEastAsia" w:cstheme="minorEastAsia"/>
          <w:highlight w:val="none"/>
          <w:u w:val="single"/>
          <w:lang w:val="en-US" w:eastAsia="zh-CN"/>
        </w:rPr>
        <w:t>20</w:t>
      </w:r>
      <w:r>
        <w:rPr>
          <w:rFonts w:hint="eastAsia" w:asciiTheme="minorEastAsia" w:hAnsiTheme="minorEastAsia" w:eastAsiaTheme="minorEastAsia" w:cstheme="minorEastAsia"/>
          <w:highlight w:val="none"/>
          <w:u w:val="single"/>
        </w:rPr>
        <w:t>日</w:t>
      </w:r>
      <w:r>
        <w:rPr>
          <w:rFonts w:hint="eastAsia" w:asciiTheme="minorEastAsia" w:hAnsiTheme="minorEastAsia" w:eastAsiaTheme="minorEastAsia" w:cstheme="minorEastAsia"/>
          <w:highlight w:val="none"/>
        </w:rPr>
        <w:t>，每天上午00:00至12:00 ，下午12:00至23:59（北京时间，线上获取法定节假日均可，线下获取文件法定节假日除外）</w:t>
      </w:r>
    </w:p>
    <w:p>
      <w:pPr>
        <w:spacing w:line="460" w:lineRule="exact"/>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地点（网址）：</w:t>
      </w:r>
      <w:r>
        <w:rPr>
          <w:rFonts w:hint="eastAsia" w:asciiTheme="minorEastAsia" w:hAnsiTheme="minorEastAsia" w:eastAsiaTheme="minorEastAsia" w:cstheme="minorEastAsia"/>
          <w:highlight w:val="none"/>
        </w:rPr>
        <w:t xml:space="preserve">政采云平台（https://www.zcygov.cn/） </w:t>
      </w:r>
    </w:p>
    <w:p>
      <w:pPr>
        <w:spacing w:line="460" w:lineRule="exact"/>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方式：</w:t>
      </w:r>
      <w:r>
        <w:rPr>
          <w:rFonts w:hint="eastAsia" w:asciiTheme="minorEastAsia" w:hAnsiTheme="minorEastAsia" w:eastAsiaTheme="minorEastAsia" w:cstheme="minorEastAsia"/>
          <w:highlight w:val="none"/>
        </w:rPr>
        <w:t xml:space="preserve">供应商登录政采云平台https://www.zcygov.cn/在线申请获取采购文件（进入“项目采购”应用，在获取采购文件菜单中选择项目，申请获取采购文件）。 </w:t>
      </w:r>
    </w:p>
    <w:p>
      <w:pPr>
        <w:spacing w:line="460" w:lineRule="exact"/>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售价（元）：</w:t>
      </w:r>
      <w:r>
        <w:rPr>
          <w:rFonts w:hint="eastAsia" w:asciiTheme="minorEastAsia" w:hAnsiTheme="minorEastAsia" w:eastAsiaTheme="minorEastAsia" w:cstheme="minorEastAsia"/>
          <w:highlight w:val="none"/>
        </w:rPr>
        <w:t>0</w:t>
      </w:r>
    </w:p>
    <w:p>
      <w:pPr>
        <w:spacing w:line="46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四、提交投标文件截止时间、开标时间和地点</w:t>
      </w:r>
    </w:p>
    <w:p>
      <w:pPr>
        <w:spacing w:line="460" w:lineRule="exact"/>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提交投标文件截止时间：</w:t>
      </w:r>
      <w:r>
        <w:rPr>
          <w:rFonts w:hint="eastAsia" w:asciiTheme="minorEastAsia" w:hAnsiTheme="minorEastAsia" w:eastAsiaTheme="minorEastAsia" w:cstheme="minorEastAsia"/>
          <w:highlight w:val="none"/>
          <w:u w:val="single"/>
        </w:rPr>
        <w:t>202</w:t>
      </w:r>
      <w:r>
        <w:rPr>
          <w:rFonts w:hint="eastAsia" w:asciiTheme="minorEastAsia" w:hAnsiTheme="minorEastAsia" w:eastAsiaTheme="minorEastAsia" w:cstheme="minorEastAsia"/>
          <w:highlight w:val="none"/>
          <w:u w:val="single"/>
          <w:lang w:val="en-US" w:eastAsia="zh-CN"/>
        </w:rPr>
        <w:t>5</w:t>
      </w:r>
      <w:r>
        <w:rPr>
          <w:rFonts w:hint="eastAsia" w:asciiTheme="minorEastAsia" w:hAnsiTheme="minorEastAsia" w:eastAsiaTheme="minorEastAsia" w:cstheme="minorEastAsia"/>
          <w:highlight w:val="none"/>
          <w:u w:val="single"/>
        </w:rPr>
        <w:t>年</w:t>
      </w:r>
      <w:r>
        <w:rPr>
          <w:rFonts w:hint="eastAsia" w:asciiTheme="minorEastAsia" w:hAnsiTheme="minorEastAsia" w:eastAsiaTheme="minorEastAsia" w:cstheme="minorEastAsia"/>
          <w:highlight w:val="none"/>
          <w:u w:val="single"/>
          <w:lang w:val="en-US" w:eastAsia="zh-CN"/>
        </w:rPr>
        <w:t>5</w:t>
      </w:r>
      <w:r>
        <w:rPr>
          <w:rFonts w:hint="eastAsia" w:asciiTheme="minorEastAsia" w:hAnsiTheme="minorEastAsia" w:eastAsiaTheme="minorEastAsia" w:cstheme="minorEastAsia"/>
          <w:highlight w:val="none"/>
          <w:u w:val="single"/>
        </w:rPr>
        <w:t>月</w:t>
      </w:r>
      <w:r>
        <w:rPr>
          <w:rFonts w:hint="eastAsia" w:asciiTheme="minorEastAsia" w:hAnsiTheme="minorEastAsia" w:eastAsiaTheme="minorEastAsia" w:cstheme="minorEastAsia"/>
          <w:highlight w:val="none"/>
          <w:u w:val="single"/>
          <w:lang w:val="en-US" w:eastAsia="zh-CN"/>
        </w:rPr>
        <w:t>20</w:t>
      </w:r>
      <w:r>
        <w:rPr>
          <w:rFonts w:hint="eastAsia" w:asciiTheme="minorEastAsia" w:hAnsiTheme="minorEastAsia" w:eastAsiaTheme="minorEastAsia" w:cstheme="minorEastAsia"/>
          <w:highlight w:val="none"/>
          <w:u w:val="single"/>
        </w:rPr>
        <w:t>日09点00分</w:t>
      </w:r>
      <w:r>
        <w:rPr>
          <w:rFonts w:hint="eastAsia" w:asciiTheme="minorEastAsia" w:hAnsiTheme="minorEastAsia" w:eastAsiaTheme="minorEastAsia" w:cstheme="minorEastAsia"/>
          <w:highlight w:val="none"/>
        </w:rPr>
        <w:t>（北京时间）</w:t>
      </w:r>
    </w:p>
    <w:p>
      <w:pPr>
        <w:spacing w:line="460" w:lineRule="exact"/>
        <w:ind w:firstLine="482"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投标地点（网址）：</w:t>
      </w:r>
      <w:r>
        <w:rPr>
          <w:rFonts w:hint="eastAsia" w:asciiTheme="minorEastAsia" w:hAnsiTheme="minorEastAsia" w:eastAsiaTheme="minorEastAsia" w:cstheme="minorEastAsia"/>
          <w:highlight w:val="none"/>
        </w:rPr>
        <w:t xml:space="preserve">政采云平台（https://www.zcygov.cn/） </w:t>
      </w:r>
    </w:p>
    <w:p>
      <w:pPr>
        <w:spacing w:line="460" w:lineRule="exact"/>
        <w:ind w:firstLine="482" w:firstLineChars="200"/>
        <w:rPr>
          <w:rFonts w:hint="eastAsia" w:asciiTheme="minorEastAsia" w:hAnsiTheme="minorEastAsia" w:eastAsiaTheme="minorEastAsia" w:cstheme="minorEastAsia"/>
          <w:bCs/>
          <w:highlight w:val="none"/>
          <w:u w:val="single"/>
        </w:rPr>
      </w:pPr>
      <w:r>
        <w:rPr>
          <w:rFonts w:hint="eastAsia" w:asciiTheme="minorEastAsia" w:hAnsiTheme="minorEastAsia" w:eastAsiaTheme="minorEastAsia" w:cstheme="minorEastAsia"/>
          <w:b/>
          <w:highlight w:val="none"/>
        </w:rPr>
        <w:t>开标时间：</w:t>
      </w:r>
      <w:r>
        <w:rPr>
          <w:rFonts w:hint="eastAsia" w:asciiTheme="minorEastAsia" w:hAnsiTheme="minorEastAsia" w:eastAsiaTheme="minorEastAsia" w:cstheme="minorEastAsia"/>
          <w:highlight w:val="none"/>
          <w:u w:val="single"/>
        </w:rPr>
        <w:t>202</w:t>
      </w:r>
      <w:r>
        <w:rPr>
          <w:rFonts w:hint="eastAsia" w:asciiTheme="minorEastAsia" w:hAnsiTheme="minorEastAsia" w:eastAsiaTheme="minorEastAsia" w:cstheme="minorEastAsia"/>
          <w:highlight w:val="none"/>
          <w:u w:val="single"/>
          <w:lang w:val="en-US" w:eastAsia="zh-CN"/>
        </w:rPr>
        <w:t>5</w:t>
      </w:r>
      <w:r>
        <w:rPr>
          <w:rFonts w:hint="eastAsia" w:asciiTheme="minorEastAsia" w:hAnsiTheme="minorEastAsia" w:eastAsiaTheme="minorEastAsia" w:cstheme="minorEastAsia"/>
          <w:highlight w:val="none"/>
          <w:u w:val="single"/>
        </w:rPr>
        <w:t>年</w:t>
      </w:r>
      <w:r>
        <w:rPr>
          <w:rFonts w:hint="eastAsia" w:asciiTheme="minorEastAsia" w:hAnsiTheme="minorEastAsia" w:eastAsiaTheme="minorEastAsia" w:cstheme="minorEastAsia"/>
          <w:highlight w:val="none"/>
          <w:u w:val="single"/>
          <w:lang w:val="en-US" w:eastAsia="zh-CN"/>
        </w:rPr>
        <w:t>5</w:t>
      </w:r>
      <w:r>
        <w:rPr>
          <w:rFonts w:hint="eastAsia" w:asciiTheme="minorEastAsia" w:hAnsiTheme="minorEastAsia" w:eastAsiaTheme="minorEastAsia" w:cstheme="minorEastAsia"/>
          <w:highlight w:val="none"/>
          <w:u w:val="single"/>
        </w:rPr>
        <w:t>月</w:t>
      </w:r>
      <w:r>
        <w:rPr>
          <w:rFonts w:hint="eastAsia" w:asciiTheme="minorEastAsia" w:hAnsiTheme="minorEastAsia" w:eastAsiaTheme="minorEastAsia" w:cstheme="minorEastAsia"/>
          <w:highlight w:val="none"/>
          <w:u w:val="single"/>
          <w:lang w:val="en-US" w:eastAsia="zh-CN"/>
        </w:rPr>
        <w:t>20</w:t>
      </w:r>
      <w:r>
        <w:rPr>
          <w:rFonts w:hint="eastAsia" w:asciiTheme="minorEastAsia" w:hAnsiTheme="minorEastAsia" w:eastAsiaTheme="minorEastAsia" w:cstheme="minorEastAsia"/>
          <w:highlight w:val="none"/>
          <w:u w:val="single"/>
        </w:rPr>
        <w:t>日09点00分</w:t>
      </w:r>
    </w:p>
    <w:p>
      <w:pPr>
        <w:spacing w:line="460" w:lineRule="exact"/>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开标地点（网址）：</w:t>
      </w:r>
      <w:r>
        <w:rPr>
          <w:rFonts w:hint="eastAsia" w:asciiTheme="minorEastAsia" w:hAnsiTheme="minorEastAsia" w:eastAsiaTheme="minorEastAsia" w:cstheme="minorEastAsia"/>
          <w:highlight w:val="none"/>
        </w:rPr>
        <w:t>政采云平台（https://www.zcygov.cn/）</w:t>
      </w:r>
    </w:p>
    <w:p>
      <w:pPr>
        <w:spacing w:line="46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五、公告期限</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自本公告发布之日起5个工作日。</w:t>
      </w:r>
    </w:p>
    <w:p>
      <w:pPr>
        <w:spacing w:line="46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六、其他补充事宜</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46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七、对本次采购提出询问、质疑、投诉，请按以下方式联系</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1.采购人信息</w:t>
      </w:r>
    </w:p>
    <w:p>
      <w:pPr>
        <w:spacing w:line="460" w:lineRule="exact"/>
        <w:ind w:firstLine="48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名称：</w:t>
      </w:r>
      <w:r>
        <w:rPr>
          <w:rFonts w:hint="eastAsia" w:asciiTheme="minorEastAsia" w:hAnsiTheme="minorEastAsia" w:eastAsiaTheme="minorEastAsia" w:cstheme="minorEastAsia"/>
          <w:highlight w:val="none"/>
          <w:lang w:eastAsia="zh-CN"/>
        </w:rPr>
        <w:t>浙江省市场监督管理局（本级）</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w:t>
      </w:r>
      <w:r>
        <w:rPr>
          <w:rFonts w:hint="eastAsia" w:asciiTheme="minorEastAsia" w:hAnsiTheme="minorEastAsia" w:eastAsiaTheme="minorEastAsia" w:cstheme="minorEastAsia"/>
          <w:highlight w:val="none"/>
          <w:lang w:eastAsia="zh-CN"/>
        </w:rPr>
        <w:t>杭州市莫干山路77号</w:t>
      </w:r>
    </w:p>
    <w:p>
      <w:pPr>
        <w:spacing w:line="460" w:lineRule="exact"/>
        <w:ind w:firstLine="48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项目联系人（询问）：张允革</w:t>
      </w:r>
    </w:p>
    <w:p>
      <w:pPr>
        <w:spacing w:line="460" w:lineRule="exact"/>
        <w:ind w:firstLine="480" w:firstLineChars="20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项目联系方式（询问）：0571-89761523</w:t>
      </w:r>
    </w:p>
    <w:p>
      <w:pPr>
        <w:spacing w:line="460" w:lineRule="exact"/>
        <w:ind w:firstLine="480" w:firstLineChars="20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质疑联系人：朱沁沁</w:t>
      </w:r>
    </w:p>
    <w:p>
      <w:pPr>
        <w:spacing w:line="460" w:lineRule="exact"/>
        <w:ind w:firstLine="480" w:firstLineChars="200"/>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highlight w:val="none"/>
        </w:rPr>
        <w:t>质疑联系方式：0571-89761510</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2.采购代理机构信息</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名称：浙江国际招投标有限公司</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地址：杭州市文三路90号东部软件园1号楼3楼</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传真：/</w:t>
      </w:r>
    </w:p>
    <w:p>
      <w:pPr>
        <w:spacing w:line="460" w:lineRule="exact"/>
        <w:ind w:firstLine="48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项目联系人（询问）：</w:t>
      </w:r>
      <w:r>
        <w:rPr>
          <w:rFonts w:hint="eastAsia" w:asciiTheme="minorEastAsia" w:hAnsiTheme="minorEastAsia" w:eastAsiaTheme="minorEastAsia" w:cstheme="minorEastAsia"/>
          <w:highlight w:val="none"/>
          <w:lang w:eastAsia="zh-CN"/>
        </w:rPr>
        <w:t>郑钢伟</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项目联系方式（询问）：0571-81061822</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质疑联系人：赵娟</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质疑联系方式：0571-81061819</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3.同级政府采购监督管理部门</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名称：浙江省财政厅政府采购监管处、浙江省政府采购行政裁决服务中心（杭州）</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w:t>
      </w:r>
      <w:r>
        <w:rPr>
          <w:rFonts w:hint="eastAsia" w:asciiTheme="minorEastAsia" w:hAnsiTheme="minorEastAsia" w:eastAsiaTheme="minorEastAsia" w:cstheme="minorEastAsia"/>
          <w:highlight w:val="none"/>
          <w:lang w:eastAsia="zh-CN"/>
        </w:rPr>
        <w:t>杭州市上城区清泰街549号城建综合大楼11楼</w:t>
      </w:r>
      <w:r>
        <w:rPr>
          <w:rFonts w:hint="eastAsia" w:asciiTheme="minorEastAsia" w:hAnsiTheme="minorEastAsia" w:eastAsiaTheme="minorEastAsia" w:cstheme="minorEastAsia"/>
          <w:highlight w:val="none"/>
        </w:rPr>
        <w:t>（快递仅限ems或顺丰）</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联系人：朱老师、王老师、匡老师</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监督投诉电话：0571-87800218，0571-87227671</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政策咨询：何一平、冯华，0571-87058424、87055741。</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若对项目采购电子交易系统操作有疑问，可登录政采云（https://www.zcygov.cn/），点击右侧咨询小采，获取采小蜜智能服务管家帮助，或拨打政采云服务热线95763获取热线服务帮助。</w:t>
      </w:r>
    </w:p>
    <w:p>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CA问题联系电话（人工）：汇信CA 400-888-4636；天谷CA 400-087-8198。</w:t>
      </w:r>
    </w:p>
    <w:p>
      <w:pPr>
        <w:adjustRightInd/>
        <w:spacing w:line="360" w:lineRule="auto"/>
        <w:jc w:val="center"/>
        <w:outlineLvl w:val="0"/>
        <w:rPr>
          <w:rFonts w:hint="eastAsia" w:asciiTheme="minorEastAsia" w:hAnsiTheme="minorEastAsia" w:eastAsiaTheme="minorEastAsia" w:cstheme="minorEastAsia"/>
          <w:b/>
          <w:sz w:val="36"/>
          <w:szCs w:val="20"/>
          <w:highlight w:val="none"/>
        </w:rPr>
      </w:pPr>
      <w:r>
        <w:rPr>
          <w:rFonts w:hint="eastAsia" w:asciiTheme="minorEastAsia" w:hAnsiTheme="minorEastAsia" w:eastAsiaTheme="minorEastAsia" w:cstheme="minorEastAsia"/>
          <w:b/>
          <w:sz w:val="36"/>
          <w:szCs w:val="20"/>
          <w:highlight w:val="none"/>
        </w:rPr>
        <w:br w:type="page"/>
      </w:r>
      <w:bookmarkStart w:id="13" w:name="_Toc11261"/>
      <w:r>
        <w:rPr>
          <w:rFonts w:hint="eastAsia" w:asciiTheme="minorEastAsia" w:hAnsiTheme="minorEastAsia" w:eastAsiaTheme="minorEastAsia" w:cstheme="minorEastAsia"/>
          <w:b/>
          <w:sz w:val="36"/>
          <w:szCs w:val="20"/>
          <w:highlight w:val="none"/>
        </w:rPr>
        <w:t>第二部分</w:t>
      </w:r>
      <w:bookmarkEnd w:id="9"/>
      <w:r>
        <w:rPr>
          <w:rFonts w:hint="eastAsia" w:asciiTheme="minorEastAsia" w:hAnsiTheme="minorEastAsia" w:eastAsiaTheme="minorEastAsia" w:cstheme="minorEastAsia"/>
          <w:b/>
          <w:sz w:val="36"/>
          <w:szCs w:val="20"/>
          <w:highlight w:val="none"/>
        </w:rPr>
        <w:t xml:space="preserve">  投标人须知</w:t>
      </w:r>
      <w:bookmarkEnd w:id="10"/>
      <w:bookmarkEnd w:id="13"/>
    </w:p>
    <w:p>
      <w:pPr>
        <w:spacing w:line="360" w:lineRule="auto"/>
        <w:jc w:val="center"/>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序号</w:t>
            </w:r>
          </w:p>
        </w:tc>
        <w:tc>
          <w:tcPr>
            <w:tcW w:w="1843" w:type="dxa"/>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事项</w:t>
            </w:r>
          </w:p>
        </w:tc>
        <w:tc>
          <w:tcPr>
            <w:tcW w:w="6095" w:type="dxa"/>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843" w:type="dxa"/>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项目属性</w:t>
            </w:r>
          </w:p>
        </w:tc>
        <w:tc>
          <w:tcPr>
            <w:tcW w:w="6095" w:type="dxa"/>
            <w:tcBorders>
              <w:tl2br w:val="nil"/>
              <w:tr2bl w:val="nil"/>
            </w:tcBorders>
            <w:vAlign w:val="center"/>
          </w:tcPr>
          <w:p>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服务</w:t>
            </w:r>
            <w:r>
              <w:rPr>
                <w:rFonts w:hint="eastAsia" w:asciiTheme="minorEastAsia" w:hAnsiTheme="minorEastAsia" w:eastAsiaTheme="minorEastAsia" w:cstheme="minorEastAsia"/>
                <w:highlight w:val="none"/>
              </w:rPr>
              <w:t xml:space="preserve">类。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843" w:type="dxa"/>
            <w:tcBorders>
              <w:tl2br w:val="nil"/>
              <w:tr2bl w:val="nil"/>
            </w:tcBorders>
            <w:vAlign w:val="center"/>
          </w:tcPr>
          <w:p>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采购标的对应的中小企业划分标准所属行业</w:t>
            </w:r>
          </w:p>
        </w:tc>
        <w:tc>
          <w:tcPr>
            <w:tcW w:w="6095" w:type="dxa"/>
            <w:tcBorders>
              <w:tl2br w:val="nil"/>
              <w:tr2bl w:val="nil"/>
            </w:tcBorders>
            <w:vAlign w:val="center"/>
          </w:tcPr>
          <w:p>
            <w:pPr>
              <w:pStyle w:val="23"/>
              <w:spacing w:line="400" w:lineRule="exact"/>
              <w:rPr>
                <w:rFonts w:hint="eastAsia"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2025年国转移食品安全监督抽检任务（调味品、畜禽肉及副产品）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2025年国转移食品安全监督抽检任务（饮料）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2025年国转移食品安全监督抽检任务（速冻食品）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2025年国转移食品安全监督抽检任务（茶叶及相关制品1）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2025年国转移食品安全监督抽检任务（茶叶及相关制品2）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2025年国转移食品安全监督抽检任务（水果类、水果制品）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2025年国转移食品安全监督抽检任务（炒货食品及坚果制品）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8</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2025年国转移食品安全监督抽检任务（糕点1）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9</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2025年国转移食品安全监督抽检任务（糕点2）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0</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2025年国转移食品安全监督抽检任务（蔬菜、蔬菜制品）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2025年国转移食品安全监督抽检任务（保健食品、食品添加剂、专项抽检）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2025年国转移食品安全风险监测任务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2025年省本级网络食品安全专项抽检监测任务（调味品、肉制品、乳制品）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2025年省本级网络食品安全专项抽检监测任务（饮料、水产制品）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2025年省本级网络食品安全专项抽检监测任务（食用油、油脂及其制品、方便食品）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2025年省本级网络食品安全专项抽检监测任务（蔬菜制品、水果制品）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2025年省本级网络食品安全专项抽检监测任务（糕点）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8</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2025年省本级网络食品安全专项抽检监测任务（酒类、其他食品）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9</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2025年省本级网络食品安全专项抽检监测任务（糖果制品、茶叶及相关制品、炒货食品及坚果制品）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根据《关于印发中小企业划型标准规定的通知》（工信部联企业〔2011〕300）第四条第（二）项规定：</w:t>
            </w:r>
          </w:p>
          <w:p>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lang w:val="en-US" w:eastAsia="zh-CN"/>
              </w:rPr>
              <w:t>其他未列明行业</w:t>
            </w:r>
            <w:r>
              <w:rPr>
                <w:rFonts w:hint="eastAsia" w:asciiTheme="minorEastAsia" w:hAnsiTheme="minorEastAsia" w:eastAsiaTheme="minorEastAsia" w:cstheme="minorEastAsia"/>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1843" w:type="dxa"/>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是否允许采购进口产品</w:t>
            </w:r>
          </w:p>
        </w:tc>
        <w:tc>
          <w:tcPr>
            <w:tcW w:w="6095" w:type="dxa"/>
            <w:tcBorders>
              <w:tl2br w:val="nil"/>
              <w:tr2bl w:val="nil"/>
            </w:tcBorders>
            <w:vAlign w:val="center"/>
          </w:tcPr>
          <w:p>
            <w:pPr>
              <w:spacing w:line="400" w:lineRule="exact"/>
              <w:rPr>
                <w:rFonts w:hint="eastAsia" w:asciiTheme="minorEastAsia" w:hAnsiTheme="minorEastAsia" w:eastAsiaTheme="minorEastAsia" w:cstheme="minorEastAsia"/>
                <w:kern w:val="0"/>
                <w:highlight w:val="none"/>
              </w:rPr>
            </w:pPr>
            <w:sdt>
              <w:sdtPr>
                <w:rPr>
                  <w:rFonts w:hint="eastAsia" w:asciiTheme="minorEastAsia" w:hAnsiTheme="minorEastAsia" w:eastAsiaTheme="minorEastAsia" w:cstheme="minorEastAsia"/>
                  <w:kern w:val="0"/>
                  <w:highlight w:val="none"/>
                </w:rPr>
                <w:id w:val="-1828425707"/>
                <w:showingPlcHdr/>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本项目不允许采购进口产品。</w:t>
            </w:r>
          </w:p>
          <w:p>
            <w:pPr>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kern w:val="0"/>
                  <w:highlight w:val="none"/>
                </w:rPr>
                <w:id w:val="-52852824"/>
                <w:showingPlcHdr/>
              </w:sdtPr>
              <w:sdtEndPr>
                <w:rPr>
                  <w:rFonts w:hint="eastAsia" w:asciiTheme="minorEastAsia" w:hAnsiTheme="minorEastAsia" w:eastAsiaTheme="minorEastAsia" w:cstheme="minorEastAsia"/>
                  <w:kern w:val="0"/>
                  <w:highlight w:val="none"/>
                </w:rPr>
              </w:sdtEndPr>
              <w:sdtContent/>
            </w:sdt>
            <w:r>
              <w:rPr>
                <w:rFonts w:hint="eastAsia" w:asciiTheme="minorEastAsia" w:hAnsiTheme="minorEastAsia" w:eastAsiaTheme="minorEastAsia" w:cstheme="minorEastAsia"/>
                <w:kern w:val="0"/>
                <w:highlight w:val="none"/>
              </w:rPr>
              <w:t>☐可以就</w:t>
            </w:r>
            <w:r>
              <w:rPr>
                <w:rFonts w:hint="eastAsia" w:asciiTheme="minorEastAsia" w:hAnsiTheme="minorEastAsia" w:eastAsiaTheme="minorEastAsia" w:cstheme="minorEastAsia"/>
                <w:kern w:val="0"/>
                <w:highlight w:val="none"/>
                <w:u w:val="single"/>
                <w:lang w:val="en-US" w:eastAsia="zh-CN"/>
              </w:rPr>
              <w:t xml:space="preserve">      </w:t>
            </w:r>
            <w:r>
              <w:rPr>
                <w:rFonts w:hint="eastAsia" w:asciiTheme="minorEastAsia" w:hAnsiTheme="minorEastAsia" w:eastAsiaTheme="minorEastAsia" w:cstheme="minorEastAsia"/>
                <w:kern w:val="0"/>
                <w:highlight w:val="none"/>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1843" w:type="dxa"/>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分包</w:t>
            </w:r>
          </w:p>
        </w:tc>
        <w:tc>
          <w:tcPr>
            <w:tcW w:w="6095" w:type="dxa"/>
            <w:tcBorders>
              <w:tl2br w:val="nil"/>
              <w:tr2bl w:val="nil"/>
            </w:tcBorders>
            <w:vAlign w:val="center"/>
          </w:tcPr>
          <w:p>
            <w:pPr>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kern w:val="0"/>
                  <w:highlight w:val="none"/>
                </w:rPr>
                <w:id w:val="147462945"/>
                <w:showingPlcHdr/>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A</w:t>
            </w:r>
            <w:r>
              <w:rPr>
                <w:rFonts w:hint="eastAsia" w:asciiTheme="minorEastAsia" w:hAnsiTheme="minorEastAsia" w:eastAsiaTheme="minorEastAsia" w:cstheme="minorEastAsia"/>
                <w:highlight w:val="none"/>
              </w:rPr>
              <w:t>同意将非主体、非关键性的</w:t>
            </w:r>
            <w:r>
              <w:rPr>
                <w:rFonts w:hint="eastAsia" w:asciiTheme="minorEastAsia" w:hAnsiTheme="minorEastAsia" w:eastAsiaTheme="minorEastAsia" w:cstheme="minorEastAsia"/>
                <w:highlight w:val="none"/>
                <w:u w:val="single"/>
                <w:lang w:val="en-US" w:eastAsia="zh-CN"/>
              </w:rPr>
              <w:t xml:space="preserve"> 样品传递 </w:t>
            </w:r>
            <w:r>
              <w:rPr>
                <w:rFonts w:hint="eastAsia" w:asciiTheme="minorEastAsia" w:hAnsiTheme="minorEastAsia" w:eastAsiaTheme="minorEastAsia" w:cstheme="minorEastAsia"/>
                <w:highlight w:val="none"/>
              </w:rPr>
              <w:t>工作分包。</w:t>
            </w:r>
          </w:p>
          <w:p>
            <w:pPr>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kern w:val="0"/>
                  <w:highlight w:val="none"/>
                </w:rPr>
                <w:id w:val="-1276331357"/>
                <w:showingPlcHdr/>
              </w:sdtPr>
              <w:sdtEndPr>
                <w:rPr>
                  <w:rFonts w:hint="eastAsia" w:asciiTheme="minorEastAsia" w:hAnsiTheme="minorEastAsia" w:eastAsiaTheme="minorEastAsia" w:cstheme="minorEastAsia"/>
                  <w:kern w:val="0"/>
                  <w:highlight w:val="none"/>
                </w:rPr>
              </w:sdtEndPr>
              <w:sdtContent/>
            </w:sdt>
            <w:sdt>
              <w:sdtPr>
                <w:rPr>
                  <w:rFonts w:hint="eastAsia" w:asciiTheme="minorEastAsia" w:hAnsiTheme="minorEastAsia" w:eastAsiaTheme="minorEastAsia" w:cstheme="minorEastAsia"/>
                  <w:kern w:val="0"/>
                  <w:highlight w:val="none"/>
                </w:rPr>
                <w:id w:val="147462122"/>
              </w:sdtPr>
              <w:sdtEndPr>
                <w:rPr>
                  <w:rFonts w:hint="eastAsia" w:asciiTheme="minorEastAsia" w:hAnsiTheme="minorEastAsia" w:eastAsiaTheme="minorEastAsia" w:cstheme="minorEastAsia"/>
                  <w:kern w:val="0"/>
                  <w:highlight w:val="none"/>
                  <w:lang w:val="en-US"/>
                </w:rPr>
              </w:sdtEndPr>
              <w:sdtContent>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color w:val="auto"/>
                    <w:kern w:val="0"/>
                    <w:highlight w:val="none"/>
                  </w:rPr>
                  <w:t>B</w:t>
                </w:r>
              </w:sdtContent>
            </w:sdt>
            <w:r>
              <w:rPr>
                <w:rFonts w:hint="eastAsia" w:asciiTheme="minorEastAsia" w:hAnsiTheme="minorEastAsia" w:eastAsiaTheme="minorEastAsia" w:cstheme="minorEastAsia"/>
                <w:highlight w:val="none"/>
              </w:rPr>
              <w:t>不同意分包。</w:t>
            </w:r>
          </w:p>
          <w:p>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1843" w:type="dxa"/>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开标前答疑会或现场考察</w:t>
            </w:r>
          </w:p>
        </w:tc>
        <w:tc>
          <w:tcPr>
            <w:tcW w:w="6095" w:type="dxa"/>
            <w:tcBorders>
              <w:tl2br w:val="nil"/>
              <w:tr2bl w:val="nil"/>
            </w:tcBorders>
            <w:vAlign w:val="center"/>
          </w:tcPr>
          <w:p>
            <w:pPr>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kern w:val="0"/>
                  <w:highlight w:val="none"/>
                </w:rPr>
                <w:id w:val="-999802974"/>
                <w:showingPlcHdr/>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A</w:t>
            </w:r>
            <w:r>
              <w:rPr>
                <w:rFonts w:hint="eastAsia" w:asciiTheme="minorEastAsia" w:hAnsiTheme="minorEastAsia" w:eastAsiaTheme="minorEastAsia" w:cstheme="minorEastAsia"/>
                <w:highlight w:val="none"/>
              </w:rPr>
              <w:t>不组织。</w:t>
            </w:r>
          </w:p>
          <w:p>
            <w:pPr>
              <w:spacing w:line="400" w:lineRule="exact"/>
              <w:rPr>
                <w:rFonts w:hint="eastAsia" w:asciiTheme="minorEastAsia" w:hAnsiTheme="minorEastAsia" w:eastAsiaTheme="minorEastAsia" w:cstheme="minorEastAsia"/>
                <w:szCs w:val="20"/>
                <w:highlight w:val="none"/>
                <w:lang w:eastAsia="zh-CN"/>
              </w:rPr>
            </w:pPr>
            <w:r>
              <w:rPr>
                <w:rFonts w:hint="eastAsia" w:asciiTheme="minorEastAsia" w:hAnsiTheme="minorEastAsia" w:eastAsiaTheme="minorEastAsia" w:cstheme="minorEastAsia"/>
                <w:kern w:val="0"/>
                <w:highlight w:val="none"/>
              </w:rPr>
              <w:t>☐B组织，</w:t>
            </w:r>
            <w:r>
              <w:rPr>
                <w:rFonts w:hint="eastAsia" w:asciiTheme="minorEastAsia" w:hAnsiTheme="minorEastAsia" w:eastAsiaTheme="minorEastAsia" w:cstheme="minorEastAsia"/>
                <w:highlight w:val="none"/>
              </w:rPr>
              <w:t>时间：</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highlight w:val="none"/>
              </w:rPr>
              <w:t>,地点：</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p>
        </w:tc>
        <w:tc>
          <w:tcPr>
            <w:tcW w:w="1843" w:type="dxa"/>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样品提供</w:t>
            </w:r>
          </w:p>
        </w:tc>
        <w:tc>
          <w:tcPr>
            <w:tcW w:w="6095" w:type="dxa"/>
            <w:tcBorders>
              <w:tl2br w:val="nil"/>
              <w:tr2bl w:val="nil"/>
            </w:tcBorders>
            <w:vAlign w:val="center"/>
          </w:tcPr>
          <w:p>
            <w:pPr>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kern w:val="0"/>
                  <w:highlight w:val="none"/>
                </w:rPr>
                <w:id w:val="-1639946486"/>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A</w:t>
            </w:r>
            <w:r>
              <w:rPr>
                <w:rFonts w:hint="eastAsia" w:asciiTheme="minorEastAsia" w:hAnsiTheme="minorEastAsia" w:eastAsiaTheme="minorEastAsia" w:cstheme="minorEastAsia"/>
                <w:highlight w:val="none"/>
              </w:rPr>
              <w:t>不要求提供。</w:t>
            </w:r>
          </w:p>
          <w:p>
            <w:pPr>
              <w:spacing w:line="400" w:lineRule="exact"/>
              <w:rPr>
                <w:rFonts w:hint="eastAsia" w:asciiTheme="minorEastAsia" w:hAnsiTheme="minorEastAsia" w:eastAsiaTheme="minorEastAsia" w:cstheme="minorEastAsia"/>
                <w:kern w:val="0"/>
                <w:highlight w:val="none"/>
              </w:rPr>
            </w:pPr>
            <w:sdt>
              <w:sdtPr>
                <w:rPr>
                  <w:rFonts w:hint="eastAsia" w:asciiTheme="minorEastAsia" w:hAnsiTheme="minorEastAsia" w:eastAsiaTheme="minorEastAsia" w:cstheme="minorEastAsia"/>
                  <w:kern w:val="0"/>
                  <w:highlight w:val="none"/>
                </w:rPr>
                <w:id w:val="1026831988"/>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B要求提供，</w:t>
            </w:r>
          </w:p>
          <w:p>
            <w:pPr>
              <w:numPr>
                <w:ilvl w:val="0"/>
                <w:numId w:val="1"/>
              </w:numPr>
              <w:spacing w:line="400" w:lineRule="exact"/>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snapToGrid w:val="0"/>
                <w:kern w:val="28"/>
                <w:highlight w:val="none"/>
              </w:rPr>
              <w:t>样品：/</w:t>
            </w:r>
            <w:r>
              <w:rPr>
                <w:rFonts w:hint="eastAsia" w:asciiTheme="minorEastAsia" w:hAnsiTheme="minorEastAsia" w:eastAsiaTheme="minorEastAsia" w:cstheme="minorEastAsia"/>
                <w:kern w:val="0"/>
                <w:highlight w:val="none"/>
              </w:rPr>
              <w:t>；</w:t>
            </w:r>
          </w:p>
          <w:p>
            <w:pPr>
              <w:numPr>
                <w:ilvl w:val="0"/>
                <w:numId w:val="1"/>
              </w:numPr>
              <w:spacing w:line="400" w:lineRule="exact"/>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snapToGrid w:val="0"/>
                <w:kern w:val="28"/>
                <w:highlight w:val="none"/>
              </w:rPr>
              <w:t>样品制作的标准和要求：</w:t>
            </w:r>
            <w:r>
              <w:rPr>
                <w:rFonts w:hint="eastAsia" w:asciiTheme="minorEastAsia" w:hAnsiTheme="minorEastAsia" w:eastAsiaTheme="minorEastAsia" w:cstheme="minorEastAsia"/>
                <w:kern w:val="0"/>
                <w:highlight w:val="none"/>
              </w:rPr>
              <w:t>；</w:t>
            </w:r>
          </w:p>
          <w:p>
            <w:pPr>
              <w:numPr>
                <w:ilvl w:val="0"/>
                <w:numId w:val="1"/>
              </w:numPr>
              <w:spacing w:line="400" w:lineRule="exact"/>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样品的评审方法以及评审标准</w:t>
            </w:r>
            <w:r>
              <w:rPr>
                <w:rFonts w:hint="eastAsia" w:asciiTheme="minorEastAsia" w:hAnsiTheme="minorEastAsia" w:eastAsiaTheme="minorEastAsia" w:cstheme="minorEastAsia"/>
                <w:snapToGrid w:val="0"/>
                <w:kern w:val="28"/>
                <w:highlight w:val="none"/>
              </w:rPr>
              <w:t>：详见</w:t>
            </w:r>
            <w:r>
              <w:rPr>
                <w:rFonts w:hint="eastAsia" w:asciiTheme="minorEastAsia" w:hAnsiTheme="minorEastAsia" w:eastAsiaTheme="minorEastAsia" w:cstheme="minorEastAsia"/>
                <w:highlight w:val="none"/>
                <w:u w:val="single"/>
              </w:rPr>
              <w:t>评标办法</w:t>
            </w:r>
            <w:r>
              <w:rPr>
                <w:rFonts w:hint="eastAsia" w:asciiTheme="minorEastAsia" w:hAnsiTheme="minorEastAsia" w:eastAsiaTheme="minorEastAsia" w:cstheme="minorEastAsia"/>
                <w:kern w:val="0"/>
                <w:highlight w:val="none"/>
              </w:rPr>
              <w:t>；</w:t>
            </w:r>
          </w:p>
          <w:p>
            <w:pPr>
              <w:numPr>
                <w:ilvl w:val="0"/>
                <w:numId w:val="1"/>
              </w:numPr>
              <w:spacing w:line="400" w:lineRule="exact"/>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是否需要随样品提交检测报告：</w:t>
            </w:r>
            <w:sdt>
              <w:sdtPr>
                <w:rPr>
                  <w:rFonts w:hint="eastAsia" w:asciiTheme="minorEastAsia" w:hAnsiTheme="minorEastAsia" w:eastAsiaTheme="minorEastAsia" w:cstheme="minorEastAsia"/>
                  <w:kern w:val="0"/>
                  <w:highlight w:val="none"/>
                </w:rPr>
                <w:id w:val="1303421454"/>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否；</w:t>
            </w:r>
            <w:sdt>
              <w:sdtPr>
                <w:rPr>
                  <w:rFonts w:hint="eastAsia" w:asciiTheme="minorEastAsia" w:hAnsiTheme="minorEastAsia" w:eastAsiaTheme="minorEastAsia" w:cstheme="minorEastAsia"/>
                  <w:kern w:val="0"/>
                  <w:highlight w:val="none"/>
                </w:rPr>
                <w:id w:val="1621728433"/>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是，检测机构的要求</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kern w:val="0"/>
                <w:highlight w:val="none"/>
              </w:rPr>
              <w:t>；检测内容</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kern w:val="0"/>
                <w:highlight w:val="none"/>
              </w:rPr>
              <w:t>。</w:t>
            </w:r>
          </w:p>
          <w:p>
            <w:pPr>
              <w:numPr>
                <w:ilvl w:val="0"/>
                <w:numId w:val="1"/>
              </w:numPr>
              <w:spacing w:line="400" w:lineRule="exact"/>
              <w:ind w:left="0" w:firstLine="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提供样品的时间：</w:t>
            </w:r>
            <w:r>
              <w:rPr>
                <w:rFonts w:hint="eastAsia" w:asciiTheme="minorEastAsia" w:hAnsiTheme="minorEastAsia" w:eastAsiaTheme="minorEastAsia" w:cstheme="minorEastAsia"/>
                <w:kern w:val="0"/>
                <w:highlight w:val="none"/>
              </w:rPr>
              <w:t>；地点：；联系人</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kern w:val="28"/>
                <w:highlight w:val="none"/>
              </w:rPr>
              <w:t>联系电话：</w:t>
            </w:r>
            <w:r>
              <w:rPr>
                <w:rFonts w:hint="eastAsia" w:asciiTheme="minorEastAsia" w:hAnsiTheme="minorEastAsia" w:eastAsiaTheme="minorEastAsia" w:cstheme="minorEastAsia"/>
                <w:highlight w:val="none"/>
              </w:rPr>
              <w:t>。请投标人在上述时间内提供样品并按规定位置安装完毕。超过截止时间的，采购人或采购代理机构将不予接收，并将清场并封闭样品现场。</w:t>
            </w:r>
          </w:p>
          <w:p>
            <w:pPr>
              <w:numPr>
                <w:ilvl w:val="0"/>
                <w:numId w:val="1"/>
              </w:numPr>
              <w:spacing w:line="400" w:lineRule="exact"/>
              <w:ind w:left="0" w:firstLine="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400" w:lineRule="exact"/>
              <w:ind w:left="0" w:firstLine="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p>
        </w:tc>
        <w:tc>
          <w:tcPr>
            <w:tcW w:w="1843" w:type="dxa"/>
            <w:tcBorders>
              <w:tl2br w:val="nil"/>
              <w:tr2bl w:val="nil"/>
            </w:tcBorders>
            <w:vAlign w:val="center"/>
          </w:tcPr>
          <w:p>
            <w:pPr>
              <w:spacing w:line="400" w:lineRule="exact"/>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
                <w:highlight w:val="none"/>
              </w:rPr>
              <w:t>方案讲解演示</w:t>
            </w:r>
          </w:p>
        </w:tc>
        <w:tc>
          <w:tcPr>
            <w:tcW w:w="6095" w:type="dxa"/>
            <w:tcBorders>
              <w:tl2br w:val="nil"/>
              <w:tr2bl w:val="nil"/>
            </w:tcBorders>
            <w:vAlign w:val="center"/>
          </w:tcPr>
          <w:p>
            <w:pPr>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highlight w:val="none"/>
                </w:rPr>
                <w:id w:val="-1859348549"/>
              </w:sdtPr>
              <w:sdtEndPr>
                <w:rPr>
                  <w:rFonts w:hint="eastAsia" w:asciiTheme="minorEastAsia" w:hAnsiTheme="minorEastAsia" w:eastAsiaTheme="minorEastAsia" w:cstheme="minorEastAsia"/>
                  <w:highlight w:val="none"/>
                </w:rPr>
              </w:sdtEndPr>
              <w:sdtContent/>
            </w:sdt>
            <w:sdt>
              <w:sdtPr>
                <w:rPr>
                  <w:rFonts w:hint="eastAsia" w:asciiTheme="minorEastAsia" w:hAnsiTheme="minorEastAsia" w:eastAsiaTheme="minorEastAsia" w:cstheme="minorEastAsia"/>
                  <w:highlight w:val="none"/>
                </w:rPr>
                <w:id w:val="147472571"/>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kern w:val="0"/>
                      <w:highlight w:val="none"/>
                    </w:rPr>
                    <w:id w:val="147481736"/>
                  </w:sdtPr>
                  <w:sdtEndPr>
                    <w:rPr>
                      <w:rFonts w:hint="eastAsia" w:asciiTheme="minorEastAsia" w:hAnsiTheme="minorEastAsia" w:eastAsiaTheme="minorEastAsia" w:cstheme="minorEastAsia"/>
                      <w:kern w:val="0"/>
                      <w:highlight w:val="none"/>
                    </w:rPr>
                  </w:sdtEndPr>
                  <w:sdtContent>
                    <w:sdt>
                      <w:sdtPr>
                        <w:rPr>
                          <w:rFonts w:hint="eastAsia" w:asciiTheme="minorEastAsia" w:hAnsiTheme="minorEastAsia" w:eastAsiaTheme="minorEastAsia" w:cstheme="minorEastAsia"/>
                          <w:highlight w:val="none"/>
                        </w:rPr>
                        <w:id w:val="-1337920974"/>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kern w:val="0"/>
                              <w:highlight w:val="none"/>
                            </w:rPr>
                            <w:id w:val="147467523"/>
                          </w:sdtPr>
                          <w:sdtEndPr>
                            <w:rPr>
                              <w:rFonts w:hint="eastAsia" w:asciiTheme="minorEastAsia" w:hAnsiTheme="minorEastAsia" w:eastAsiaTheme="minorEastAsia" w:cstheme="minorEastAsia"/>
                              <w:kern w:val="0"/>
                              <w:highlight w:val="none"/>
                            </w:rPr>
                          </w:sdtEndPr>
                          <w:sdtContent>
                            <w:sdt>
                              <w:sdtPr>
                                <w:rPr>
                                  <w:rFonts w:hint="eastAsia" w:asciiTheme="minorEastAsia" w:hAnsiTheme="minorEastAsia" w:eastAsiaTheme="minorEastAsia" w:cstheme="minorEastAsia"/>
                                  <w:highlight w:val="none"/>
                                </w:rPr>
                                <w:id w:val="147454125"/>
                              </w:sdtPr>
                              <w:sdtEndPr>
                                <w:rPr>
                                  <w:rFonts w:hint="eastAsia" w:asciiTheme="minorEastAsia" w:hAnsiTheme="minorEastAsia" w:eastAsiaTheme="minorEastAsia" w:cstheme="minorEastAsia"/>
                                  <w:highlight w:val="none"/>
                                </w:rPr>
                              </w:sdtEndPr>
                              <w:sdtContent>
                                <w:r>
                                  <w:rPr>
                                    <w:rFonts w:hint="eastAsia" w:asciiTheme="minorEastAsia" w:hAnsiTheme="minorEastAsia" w:eastAsiaTheme="minorEastAsia" w:cstheme="minorEastAsia"/>
                                    <w:highlight w:val="none"/>
                                  </w:rPr>
                                  <w:t>■</w:t>
                                </w:r>
                              </w:sdtContent>
                            </w:sdt>
                          </w:sdtContent>
                        </w:sdt>
                      </w:sdtContent>
                    </w:sdt>
                  </w:sdtContent>
                </w:sdt>
              </w:sdtContent>
            </w:sdt>
            <w:r>
              <w:rPr>
                <w:rFonts w:hint="eastAsia" w:asciiTheme="minorEastAsia" w:hAnsiTheme="minorEastAsia" w:eastAsiaTheme="minorEastAsia" w:cstheme="minorEastAsia"/>
                <w:highlight w:val="none"/>
              </w:rPr>
              <w:t>A不组织。</w:t>
            </w:r>
          </w:p>
          <w:p>
            <w:pPr>
              <w:adjustRightInd w:val="0"/>
              <w:snapToGrid w:val="0"/>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highlight w:val="none"/>
                </w:rPr>
                <w:id w:val="1174071719"/>
                <w:showingPlcHdr/>
              </w:sdtPr>
              <w:sdtEndPr>
                <w:rPr>
                  <w:rFonts w:hint="eastAsia" w:asciiTheme="minorEastAsia" w:hAnsiTheme="minorEastAsia" w:eastAsiaTheme="minorEastAsia" w:cstheme="minorEastAsia"/>
                  <w:highlight w:val="none"/>
                </w:rPr>
              </w:sdtEndPr>
              <w:sdtContent/>
            </w:sdt>
            <w:sdt>
              <w:sdtPr>
                <w:rPr>
                  <w:rFonts w:hint="eastAsia" w:asciiTheme="minorEastAsia" w:hAnsiTheme="minorEastAsia" w:eastAsiaTheme="minorEastAsia" w:cstheme="minorEastAsia"/>
                  <w:highlight w:val="none"/>
                </w:rPr>
                <w:id w:val="-712193410"/>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highlight w:val="none"/>
                    </w:rPr>
                    <w:id w:val="147469004"/>
                  </w:sdtPr>
                  <w:sdtEndPr>
                    <w:rPr>
                      <w:rFonts w:hint="eastAsia" w:asciiTheme="minorEastAsia" w:hAnsiTheme="minorEastAsia" w:eastAsiaTheme="minorEastAsia" w:cstheme="minorEastAsia"/>
                      <w:highlight w:val="none"/>
                    </w:rPr>
                  </w:sdtEndPr>
                  <w:sdtContent/>
                </w:sdt>
                <w:sdt>
                  <w:sdtPr>
                    <w:rPr>
                      <w:rFonts w:hint="eastAsia" w:asciiTheme="minorEastAsia" w:hAnsiTheme="minorEastAsia" w:eastAsiaTheme="minorEastAsia" w:cstheme="minorEastAsia"/>
                      <w:highlight w:val="none"/>
                    </w:rPr>
                    <w:id w:val="147469980"/>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kern w:val="0"/>
                          <w:highlight w:val="none"/>
                        </w:rPr>
                        <w:id w:val="147464749"/>
                      </w:sdtPr>
                      <w:sdtEndPr>
                        <w:rPr>
                          <w:rFonts w:hint="eastAsia" w:asciiTheme="minorEastAsia" w:hAnsiTheme="minorEastAsia" w:eastAsiaTheme="minorEastAsia" w:cstheme="minorEastAsia"/>
                          <w:kern w:val="0"/>
                          <w:highlight w:val="none"/>
                        </w:rPr>
                      </w:sdtEndPr>
                      <w:sdtContent>
                        <w:sdt>
                          <w:sdtPr>
                            <w:rPr>
                              <w:rFonts w:hint="eastAsia" w:asciiTheme="minorEastAsia" w:hAnsiTheme="minorEastAsia" w:eastAsiaTheme="minorEastAsia" w:cstheme="minorEastAsia"/>
                              <w:highlight w:val="none"/>
                            </w:rPr>
                            <w:id w:val="147467827"/>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kern w:val="0"/>
                                  <w:highlight w:val="none"/>
                                </w:rPr>
                                <w:id w:val="147454403"/>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sdtContent>
                        </w:sdt>
                      </w:sdtContent>
                    </w:sdt>
                  </w:sdtContent>
                </w:sdt>
              </w:sdtContent>
            </w:sdt>
            <w:r>
              <w:rPr>
                <w:rFonts w:hint="eastAsia" w:asciiTheme="minorEastAsia" w:hAnsiTheme="minorEastAsia" w:eastAsiaTheme="minorEastAsia" w:cstheme="minorEastAsia"/>
                <w:highlight w:val="none"/>
              </w:rPr>
              <w:t>B组织。</w:t>
            </w:r>
          </w:p>
          <w:p>
            <w:pPr>
              <w:numPr>
                <w:ilvl w:val="0"/>
                <w:numId w:val="0"/>
              </w:numPr>
              <w:spacing w:line="400" w:lineRule="exact"/>
              <w:ind w:lef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（1）在评标时安排每个投标人进行方案讲解演示。每个投标人时间不超过</w:t>
            </w:r>
            <w:r>
              <w:rPr>
                <w:rFonts w:hint="eastAsia" w:asciiTheme="minorEastAsia" w:hAnsiTheme="minorEastAsia" w:eastAsiaTheme="minorEastAsia" w:cstheme="minorEastAsia"/>
                <w:highlight w:val="none"/>
                <w:u w:val="single"/>
                <w:lang w:val="en-US" w:eastAsia="zh-CN"/>
              </w:rPr>
              <w:t>/</w:t>
            </w:r>
            <w:r>
              <w:rPr>
                <w:rFonts w:hint="eastAsia" w:asciiTheme="minorEastAsia" w:hAnsiTheme="minorEastAsia" w:eastAsiaTheme="minorEastAsia" w:cstheme="minorEastAsia"/>
                <w:highlight w:val="none"/>
              </w:rPr>
              <w:t>分钟，讲解次序以投标文件解密时间先后次序为准，讲解演示人员不超过</w:t>
            </w:r>
            <w:r>
              <w:rPr>
                <w:rFonts w:hint="eastAsia" w:asciiTheme="minorEastAsia" w:hAnsiTheme="minorEastAsia" w:eastAsiaTheme="minorEastAsia" w:cstheme="minorEastAsia"/>
                <w:highlight w:val="none"/>
                <w:u w:val="single"/>
                <w:lang w:val="en-US" w:eastAsia="zh-CN"/>
              </w:rPr>
              <w:t>/</w:t>
            </w:r>
            <w:r>
              <w:rPr>
                <w:rFonts w:hint="eastAsia" w:asciiTheme="minorEastAsia" w:hAnsiTheme="minorEastAsia" w:eastAsiaTheme="minorEastAsia" w:cstheme="minorEastAsia"/>
                <w:highlight w:val="none"/>
              </w:rPr>
              <w:t>人。讲解演示结束后按要求解答评标委员会提问。</w:t>
            </w:r>
          </w:p>
          <w:p>
            <w:pPr>
              <w:numPr>
                <w:ilvl w:val="0"/>
                <w:numId w:val="0"/>
              </w:numPr>
              <w:spacing w:line="400" w:lineRule="exact"/>
              <w:ind w:lef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（2）方案讲解演示可选择以下其中一种方式：</w:t>
            </w:r>
          </w:p>
          <w:p>
            <w:pPr>
              <w:numPr>
                <w:ilvl w:val="0"/>
                <w:numId w:val="0"/>
              </w:numPr>
              <w:spacing w:line="400" w:lineRule="exact"/>
              <w:ind w:leftChars="0"/>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kern w:val="0"/>
                  <w:highlight w:val="none"/>
                </w:rPr>
                <w:id w:val="147453866"/>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highlight w:val="none"/>
              </w:rPr>
              <w:t>方式一：政采云平台在线讲解演示。政采云平台在线讲解需投标人根据政采云平台操作要求做好准备工作，提前完善软硬件配置环境。</w:t>
            </w:r>
          </w:p>
          <w:p>
            <w:pPr>
              <w:numPr>
                <w:ilvl w:val="0"/>
                <w:numId w:val="0"/>
              </w:numPr>
              <w:spacing w:line="400" w:lineRule="exact"/>
              <w:ind w:leftChars="0"/>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highlight w:val="none"/>
                </w:rPr>
                <w:id w:val="147470011"/>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kern w:val="0"/>
                      <w:highlight w:val="none"/>
                    </w:rPr>
                    <w:id w:val="147457859"/>
                  </w:sdtPr>
                  <w:sdtEndPr>
                    <w:rPr>
                      <w:rFonts w:hint="eastAsia" w:asciiTheme="minorEastAsia" w:hAnsiTheme="minorEastAsia" w:eastAsiaTheme="minorEastAsia" w:cstheme="minorEastAsia"/>
                      <w:kern w:val="0"/>
                      <w:highlight w:val="none"/>
                    </w:rPr>
                  </w:sdtEndPr>
                  <w:sdtContent>
                    <w:sdt>
                      <w:sdtPr>
                        <w:rPr>
                          <w:rFonts w:hint="eastAsia" w:asciiTheme="minorEastAsia" w:hAnsiTheme="minorEastAsia" w:eastAsiaTheme="minorEastAsia" w:cstheme="minorEastAsia"/>
                          <w:highlight w:val="none"/>
                        </w:rPr>
                        <w:id w:val="147472269"/>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kern w:val="0"/>
                              <w:highlight w:val="none"/>
                            </w:rPr>
                            <w:id w:val="147470123"/>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sdtContent>
                    </w:sdt>
                  </w:sdtContent>
                </w:sdt>
              </w:sdtContent>
            </w:sdt>
            <w:r>
              <w:rPr>
                <w:rFonts w:hint="eastAsia" w:asciiTheme="minorEastAsia" w:hAnsiTheme="minorEastAsia" w:eastAsiaTheme="minorEastAsia" w:cstheme="minorEastAsia"/>
                <w:highlight w:val="none"/>
              </w:rPr>
              <w:t>方式二：采购代理机构现场讲解演示。现场讲解地点为</w:t>
            </w:r>
            <w:r>
              <w:rPr>
                <w:rFonts w:hint="eastAsia" w:asciiTheme="minorEastAsia" w:hAnsiTheme="minorEastAsia" w:eastAsiaTheme="minorEastAsia" w:cstheme="minorEastAsia"/>
                <w:highlight w:val="none"/>
                <w:u w:val="single"/>
                <w:lang w:val="en-US" w:eastAsia="zh-CN"/>
              </w:rPr>
              <w:t>杭州市西湖区文三路90号东部软件园1号楼3楼</w:t>
            </w:r>
            <w:r>
              <w:rPr>
                <w:rFonts w:hint="eastAsia" w:asciiTheme="minorEastAsia" w:hAnsiTheme="minorEastAsia" w:eastAsiaTheme="minorEastAsia" w:cstheme="minorEastAsia"/>
                <w:highlight w:val="none"/>
              </w:rPr>
              <w:t>，讲解演示所用电脑等设备由投标人自备。现场讲解演示人员进场时提供讲解人员名单（加盖公章或授权代表签名）及身份证明，否则不得讲解演示。</w:t>
            </w:r>
          </w:p>
          <w:p>
            <w:pPr>
              <w:numPr>
                <w:ilvl w:val="0"/>
                <w:numId w:val="0"/>
              </w:numPr>
              <w:spacing w:line="400" w:lineRule="exact"/>
              <w:ind w:leftChars="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w:t>
            </w:r>
          </w:p>
        </w:tc>
        <w:tc>
          <w:tcPr>
            <w:tcW w:w="1843" w:type="dxa"/>
            <w:vMerge w:val="restart"/>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投标人应当提供的资格、资信证明文件</w:t>
            </w:r>
          </w:p>
        </w:tc>
        <w:tc>
          <w:tcPr>
            <w:tcW w:w="6095" w:type="dxa"/>
            <w:tcBorders>
              <w:tl2br w:val="nil"/>
              <w:tr2bl w:val="nil"/>
            </w:tcBorders>
            <w:vAlign w:val="center"/>
          </w:tcPr>
          <w:p>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（1）资格证明文件：见招标文件第二部分11.1。</w:t>
            </w:r>
          </w:p>
          <w:p>
            <w:pPr>
              <w:spacing w:line="400" w:lineRule="exact"/>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kern w:val="0"/>
                <w:highlight w:val="none"/>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p>
        </w:tc>
        <w:tc>
          <w:tcPr>
            <w:tcW w:w="1843" w:type="dxa"/>
            <w:vMerge w:val="continue"/>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p>
        </w:tc>
        <w:tc>
          <w:tcPr>
            <w:tcW w:w="6095" w:type="dxa"/>
            <w:tcBorders>
              <w:tl2br w:val="nil"/>
              <w:tr2bl w:val="nil"/>
            </w:tcBorders>
            <w:vAlign w:val="center"/>
          </w:tcPr>
          <w:p>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w:t>
            </w:r>
          </w:p>
        </w:tc>
        <w:tc>
          <w:tcPr>
            <w:tcW w:w="1843" w:type="dxa"/>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节能产品、环境标志产品</w:t>
            </w:r>
          </w:p>
        </w:tc>
        <w:tc>
          <w:tcPr>
            <w:tcW w:w="6095" w:type="dxa"/>
            <w:tcBorders>
              <w:tl2br w:val="nil"/>
              <w:tr2bl w:val="nil"/>
            </w:tcBorders>
            <w:vAlign w:val="center"/>
          </w:tcPr>
          <w:p>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w:t>
            </w:r>
          </w:p>
        </w:tc>
        <w:tc>
          <w:tcPr>
            <w:tcW w:w="1843" w:type="dxa"/>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报价要求</w:t>
            </w:r>
          </w:p>
        </w:tc>
        <w:tc>
          <w:tcPr>
            <w:tcW w:w="6095" w:type="dxa"/>
            <w:tcBorders>
              <w:tl2br w:val="nil"/>
              <w:tr2bl w:val="nil"/>
            </w:tcBorders>
            <w:vAlign w:val="center"/>
          </w:tcPr>
          <w:p>
            <w:pPr>
              <w:spacing w:line="400" w:lineRule="exact"/>
              <w:jc w:val="lef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有关本项目实施所需的所有费用（含税费）均计入报价。</w:t>
            </w:r>
            <w:r>
              <w:rPr>
                <w:rFonts w:hint="eastAsia" w:asciiTheme="minorEastAsia" w:hAnsiTheme="minorEastAsia" w:eastAsiaTheme="minorEastAsia" w:cstheme="minorEastAsia"/>
                <w:b/>
                <w:bCs/>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kern w:val="0"/>
                <w:highlight w:val="none"/>
                <w:lang w:val="zh-CN"/>
              </w:rPr>
              <w:t>投标文件中价格全部采用人民币报价。招标文件未列明，而投标人认为必需的费用也需列入报价。</w:t>
            </w:r>
          </w:p>
          <w:p>
            <w:pPr>
              <w:spacing w:line="400" w:lineRule="exact"/>
              <w:jc w:val="left"/>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投标报价出现下列情形的，投标无效：</w:t>
            </w:r>
          </w:p>
          <w:p>
            <w:pPr>
              <w:numPr>
                <w:ilvl w:val="0"/>
                <w:numId w:val="2"/>
              </w:numPr>
              <w:spacing w:line="400" w:lineRule="exact"/>
              <w:ind w:left="0" w:firstLine="0"/>
              <w:jc w:val="left"/>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投标文件出现不是唯一的、有选择性投标报价的；</w:t>
            </w:r>
          </w:p>
          <w:p>
            <w:pPr>
              <w:numPr>
                <w:ilvl w:val="0"/>
                <w:numId w:val="2"/>
              </w:numPr>
              <w:spacing w:line="400" w:lineRule="exact"/>
              <w:ind w:left="0" w:firstLine="0"/>
              <w:jc w:val="left"/>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投标报价超过招标文件中规定的预算金额或者最高限价的;</w:t>
            </w:r>
          </w:p>
          <w:p>
            <w:pPr>
              <w:numPr>
                <w:ilvl w:val="0"/>
                <w:numId w:val="2"/>
              </w:numPr>
              <w:spacing w:line="400" w:lineRule="exact"/>
              <w:ind w:left="0" w:firstLine="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Cs w:val="21"/>
                <w:highlight w:val="none"/>
              </w:rPr>
              <w:t>;</w:t>
            </w:r>
          </w:p>
          <w:p>
            <w:pPr>
              <w:numPr>
                <w:ilvl w:val="0"/>
                <w:numId w:val="2"/>
              </w:numPr>
              <w:spacing w:line="400" w:lineRule="exact"/>
              <w:ind w:left="0" w:firstLine="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kern w:val="0"/>
                <w:highlight w:val="none"/>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w:t>
            </w:r>
          </w:p>
        </w:tc>
        <w:tc>
          <w:tcPr>
            <w:tcW w:w="1843" w:type="dxa"/>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中小企业信用融资</w:t>
            </w:r>
          </w:p>
        </w:tc>
        <w:tc>
          <w:tcPr>
            <w:tcW w:w="6095" w:type="dxa"/>
            <w:tcBorders>
              <w:tl2br w:val="nil"/>
              <w:tr2bl w:val="nil"/>
            </w:tcBorders>
            <w:vAlign w:val="center"/>
          </w:tcPr>
          <w:p>
            <w:pPr>
              <w:spacing w:line="400" w:lineRule="exact"/>
              <w:rPr>
                <w:rFonts w:hint="eastAsia" w:asciiTheme="minorEastAsia" w:hAnsiTheme="minorEastAsia" w:eastAsiaTheme="minorEastAsia" w:cstheme="minorEastAsia"/>
                <w:b/>
                <w:kern w:val="0"/>
                <w:highlight w:val="none"/>
              </w:rPr>
            </w:pPr>
            <w:r>
              <w:rPr>
                <w:rFonts w:hint="eastAsia" w:asciiTheme="minorEastAsia" w:hAnsiTheme="minorEastAsia" w:eastAsiaTheme="minorEastAsia" w:cstheme="minorEastAsia"/>
                <w:snapToGrid w:val="0"/>
                <w:kern w:val="2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w:t>
            </w:r>
          </w:p>
        </w:tc>
        <w:tc>
          <w:tcPr>
            <w:tcW w:w="1843" w:type="dxa"/>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 xml:space="preserve">备份投标文件送达地点和签收人员 </w:t>
            </w:r>
          </w:p>
        </w:tc>
        <w:tc>
          <w:tcPr>
            <w:tcW w:w="6095" w:type="dxa"/>
            <w:tcBorders>
              <w:tl2br w:val="nil"/>
              <w:tr2bl w:val="nil"/>
            </w:tcBorders>
            <w:vAlign w:val="center"/>
          </w:tcPr>
          <w:p>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kern w:val="28"/>
                <w:szCs w:val="24"/>
                <w:highlight w:val="none"/>
              </w:rPr>
              <w:t>备份投标文件送达地点：</w:t>
            </w:r>
            <w:r>
              <w:rPr>
                <w:rFonts w:hint="eastAsia" w:asciiTheme="minorEastAsia" w:hAnsiTheme="minorEastAsia" w:eastAsiaTheme="minorEastAsia" w:cstheme="minorEastAsia"/>
                <w:highlight w:val="none"/>
                <w:u w:val="single"/>
              </w:rPr>
              <w:t>杭州市文三路90号东部软件园1号楼3楼319室</w:t>
            </w:r>
            <w:r>
              <w:rPr>
                <w:rFonts w:hint="eastAsia" w:asciiTheme="minorEastAsia" w:hAnsiTheme="minorEastAsia" w:eastAsiaTheme="minorEastAsia" w:cstheme="minorEastAsia"/>
                <w:kern w:val="28"/>
                <w:szCs w:val="24"/>
                <w:highlight w:val="none"/>
              </w:rPr>
              <w:t>；</w:t>
            </w:r>
          </w:p>
          <w:p>
            <w:pPr>
              <w:pStyle w:val="33"/>
              <w:spacing w:line="400" w:lineRule="exac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kern w:val="28"/>
                <w:szCs w:val="24"/>
                <w:highlight w:val="none"/>
              </w:rPr>
              <w:t>备份投标文件签收联系人：</w:t>
            </w:r>
            <w:r>
              <w:rPr>
                <w:rFonts w:hint="eastAsia" w:asciiTheme="minorEastAsia" w:hAnsiTheme="minorEastAsia" w:eastAsiaTheme="minorEastAsia" w:cstheme="minorEastAsia"/>
                <w:kern w:val="28"/>
                <w:szCs w:val="24"/>
                <w:highlight w:val="none"/>
                <w:u w:val="single"/>
                <w:lang w:eastAsia="zh-CN"/>
              </w:rPr>
              <w:t>郑钢伟</w:t>
            </w:r>
            <w:r>
              <w:rPr>
                <w:rFonts w:hint="eastAsia" w:asciiTheme="minorEastAsia" w:hAnsiTheme="minorEastAsia" w:eastAsiaTheme="minorEastAsia" w:cstheme="minorEastAsia"/>
                <w:kern w:val="28"/>
                <w:szCs w:val="24"/>
                <w:highlight w:val="none"/>
              </w:rPr>
              <w:t>；联系电话：</w:t>
            </w:r>
            <w:r>
              <w:rPr>
                <w:rFonts w:hint="eastAsia" w:asciiTheme="minorEastAsia" w:hAnsiTheme="minorEastAsia" w:eastAsiaTheme="minorEastAsia" w:cstheme="minorEastAsia"/>
                <w:highlight w:val="none"/>
                <w:u w:val="single"/>
              </w:rPr>
              <w:t xml:space="preserve"> 0571-89731843 </w:t>
            </w:r>
            <w:r>
              <w:rPr>
                <w:rFonts w:hint="eastAsia" w:asciiTheme="minorEastAsia" w:hAnsiTheme="minorEastAsia" w:eastAsiaTheme="minorEastAsia" w:cstheme="minorEastAsia"/>
                <w:szCs w:val="24"/>
                <w:highlight w:val="none"/>
              </w:rPr>
              <w:t>。</w:t>
            </w:r>
          </w:p>
          <w:p>
            <w:pPr>
              <w:pStyle w:val="33"/>
              <w:spacing w:line="400" w:lineRule="exact"/>
              <w:rPr>
                <w:rFonts w:hint="eastAsia" w:asciiTheme="minorEastAsia" w:hAnsiTheme="minorEastAsia" w:eastAsiaTheme="minorEastAsia" w:cstheme="minorEastAsia"/>
                <w:kern w:val="28"/>
                <w:highlight w:val="none"/>
              </w:rPr>
            </w:pPr>
            <w:r>
              <w:rPr>
                <w:rFonts w:hint="eastAsia" w:asciiTheme="minorEastAsia" w:hAnsiTheme="minorEastAsia" w:eastAsiaTheme="minorEastAsia" w:cstheme="minorEastAsia"/>
                <w:b/>
                <w:szCs w:val="24"/>
                <w:highlight w:val="none"/>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w:t>
            </w:r>
          </w:p>
        </w:tc>
        <w:tc>
          <w:tcPr>
            <w:tcW w:w="1843" w:type="dxa"/>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采购代理服务费</w:t>
            </w:r>
          </w:p>
        </w:tc>
        <w:tc>
          <w:tcPr>
            <w:tcW w:w="6095" w:type="dxa"/>
            <w:tcBorders>
              <w:tl2br w:val="nil"/>
              <w:tr2bl w:val="nil"/>
            </w:tcBorders>
            <w:vAlign w:val="center"/>
          </w:tcPr>
          <w:p>
            <w:pPr>
              <w:spacing w:line="400" w:lineRule="exact"/>
              <w:rPr>
                <w:rFonts w:hint="eastAsia" w:asciiTheme="minorEastAsia" w:hAnsiTheme="minorEastAsia" w:eastAsiaTheme="minorEastAsia" w:cstheme="minorEastAsia"/>
                <w:snapToGrid w:val="0"/>
                <w:kern w:val="0"/>
                <w:highlight w:val="none"/>
              </w:rPr>
            </w:pPr>
            <w:bookmarkStart w:id="14" w:name="OLE_LINK3"/>
            <w:r>
              <w:rPr>
                <w:rFonts w:hint="eastAsia" w:asciiTheme="minorEastAsia" w:hAnsiTheme="minorEastAsia" w:eastAsiaTheme="minorEastAsia" w:cstheme="minorEastAsia"/>
                <w:snapToGrid w:val="0"/>
                <w:kern w:val="0"/>
                <w:highlight w:val="none"/>
              </w:rPr>
              <w:t>本项目的采购代理费由中标人支付。计费标准：</w:t>
            </w:r>
          </w:p>
          <w:p>
            <w:pPr>
              <w:spacing w:line="400" w:lineRule="exact"/>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1、中标服务费以</w:t>
            </w:r>
            <w:r>
              <w:rPr>
                <w:rFonts w:hint="eastAsia" w:asciiTheme="minorEastAsia" w:hAnsiTheme="minorEastAsia" w:eastAsiaTheme="minorEastAsia" w:cstheme="minorEastAsia"/>
                <w:snapToGrid w:val="0"/>
                <w:kern w:val="0"/>
                <w:szCs w:val="21"/>
                <w:highlight w:val="none"/>
                <w:lang w:eastAsia="zh-CN"/>
              </w:rPr>
              <w:t>各标项预算</w:t>
            </w:r>
            <w:r>
              <w:rPr>
                <w:rFonts w:hint="eastAsia" w:asciiTheme="minorEastAsia" w:hAnsiTheme="minorEastAsia" w:eastAsiaTheme="minorEastAsia" w:cstheme="minorEastAsia"/>
                <w:snapToGrid w:val="0"/>
                <w:kern w:val="0"/>
                <w:szCs w:val="21"/>
                <w:highlight w:val="none"/>
              </w:rPr>
              <w:t>金额为计费基准，按《计价格［2002］1980号》及《发改办价格［2003］857号》规定的</w:t>
            </w:r>
            <w:r>
              <w:rPr>
                <w:rFonts w:hint="eastAsia" w:asciiTheme="minorEastAsia" w:hAnsiTheme="minorEastAsia" w:eastAsiaTheme="minorEastAsia" w:cstheme="minorEastAsia"/>
                <w:snapToGrid w:val="0"/>
                <w:kern w:val="0"/>
                <w:szCs w:val="21"/>
                <w:highlight w:val="none"/>
                <w:lang w:val="en-US" w:eastAsia="zh-CN"/>
              </w:rPr>
              <w:t>服务</w:t>
            </w:r>
            <w:r>
              <w:rPr>
                <w:rFonts w:hint="eastAsia" w:asciiTheme="minorEastAsia" w:hAnsiTheme="minorEastAsia" w:eastAsiaTheme="minorEastAsia" w:cstheme="minorEastAsia"/>
                <w:snapToGrid w:val="0"/>
                <w:kern w:val="0"/>
                <w:szCs w:val="21"/>
                <w:highlight w:val="none"/>
              </w:rPr>
              <w:t>类收费标准的</w:t>
            </w:r>
            <w:r>
              <w:rPr>
                <w:rFonts w:hint="eastAsia" w:asciiTheme="minorEastAsia" w:hAnsiTheme="minorEastAsia" w:eastAsiaTheme="minorEastAsia" w:cstheme="minorEastAsia"/>
                <w:snapToGrid w:val="0"/>
                <w:kern w:val="0"/>
                <w:szCs w:val="21"/>
                <w:highlight w:val="none"/>
                <w:lang w:val="en-US" w:eastAsia="zh-CN"/>
              </w:rPr>
              <w:t>6</w:t>
            </w:r>
            <w:r>
              <w:rPr>
                <w:rFonts w:hint="eastAsia" w:asciiTheme="minorEastAsia" w:hAnsiTheme="minorEastAsia" w:eastAsiaTheme="minorEastAsia" w:cstheme="minorEastAsia"/>
                <w:snapToGrid w:val="0"/>
                <w:kern w:val="0"/>
                <w:szCs w:val="21"/>
                <w:highlight w:val="none"/>
              </w:rPr>
              <w:t>0%计取，低于</w:t>
            </w:r>
            <w:r>
              <w:rPr>
                <w:rFonts w:hint="eastAsia" w:asciiTheme="minorEastAsia" w:hAnsiTheme="minorEastAsia" w:eastAsiaTheme="minorEastAsia" w:cstheme="minorEastAsia"/>
                <w:snapToGrid w:val="0"/>
                <w:kern w:val="0"/>
                <w:szCs w:val="21"/>
                <w:highlight w:val="none"/>
                <w:lang w:val="en-US" w:eastAsia="zh-CN"/>
              </w:rPr>
              <w:t>15</w:t>
            </w:r>
            <w:r>
              <w:rPr>
                <w:rFonts w:hint="eastAsia" w:asciiTheme="minorEastAsia" w:hAnsiTheme="minorEastAsia" w:eastAsiaTheme="minorEastAsia" w:cstheme="minorEastAsia"/>
                <w:snapToGrid w:val="0"/>
                <w:kern w:val="0"/>
                <w:szCs w:val="21"/>
                <w:highlight w:val="none"/>
              </w:rPr>
              <w:t>00元时按</w:t>
            </w:r>
            <w:r>
              <w:rPr>
                <w:rFonts w:hint="eastAsia" w:asciiTheme="minorEastAsia" w:hAnsiTheme="minorEastAsia" w:eastAsiaTheme="minorEastAsia" w:cstheme="minorEastAsia"/>
                <w:snapToGrid w:val="0"/>
                <w:kern w:val="0"/>
                <w:szCs w:val="21"/>
                <w:highlight w:val="none"/>
                <w:lang w:val="en-US" w:eastAsia="zh-CN"/>
              </w:rPr>
              <w:t>15</w:t>
            </w:r>
            <w:r>
              <w:rPr>
                <w:rFonts w:hint="eastAsia" w:asciiTheme="minorEastAsia" w:hAnsiTheme="minorEastAsia" w:eastAsiaTheme="minorEastAsia" w:cstheme="minorEastAsia"/>
                <w:snapToGrid w:val="0"/>
                <w:kern w:val="0"/>
                <w:szCs w:val="21"/>
                <w:highlight w:val="none"/>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400" w:lineRule="exact"/>
                    <w:jc w:val="center"/>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中标金额</w:t>
                  </w:r>
                </w:p>
              </w:tc>
              <w:tc>
                <w:tcPr>
                  <w:tcW w:w="1980" w:type="dxa"/>
                </w:tcPr>
                <w:p>
                  <w:pPr>
                    <w:spacing w:line="400" w:lineRule="exact"/>
                    <w:jc w:val="center"/>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折扣后费率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400" w:lineRule="exact"/>
                    <w:jc w:val="center"/>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≤100万元</w:t>
                  </w:r>
                </w:p>
              </w:tc>
              <w:tc>
                <w:tcPr>
                  <w:tcW w:w="1980" w:type="dxa"/>
                </w:tcPr>
                <w:p>
                  <w:pPr>
                    <w:spacing w:line="400" w:lineRule="exact"/>
                    <w:jc w:val="center"/>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lang w:val="en-US" w:eastAsia="zh-CN"/>
                    </w:rPr>
                    <w:t>0.90</w:t>
                  </w:r>
                  <w:r>
                    <w:rPr>
                      <w:rFonts w:hint="eastAsia" w:asciiTheme="minorEastAsia" w:hAnsiTheme="minorEastAsia" w:eastAsiaTheme="minorEastAsia" w:cstheme="minorEastAsia"/>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400" w:lineRule="exact"/>
                    <w:jc w:val="center"/>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100万元-500万元</w:t>
                  </w:r>
                </w:p>
              </w:tc>
              <w:tc>
                <w:tcPr>
                  <w:tcW w:w="1980" w:type="dxa"/>
                </w:tcPr>
                <w:p>
                  <w:pPr>
                    <w:spacing w:line="400" w:lineRule="exact"/>
                    <w:jc w:val="center"/>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0.</w:t>
                  </w:r>
                  <w:r>
                    <w:rPr>
                      <w:rFonts w:hint="eastAsia" w:asciiTheme="minorEastAsia" w:hAnsiTheme="minorEastAsia" w:eastAsiaTheme="minorEastAsia" w:cstheme="minorEastAsia"/>
                      <w:snapToGrid w:val="0"/>
                      <w:kern w:val="0"/>
                      <w:szCs w:val="21"/>
                      <w:highlight w:val="none"/>
                      <w:lang w:val="en-US" w:eastAsia="zh-CN"/>
                    </w:rPr>
                    <w:t>48</w:t>
                  </w:r>
                  <w:r>
                    <w:rPr>
                      <w:rFonts w:hint="eastAsia" w:asciiTheme="minorEastAsia" w:hAnsiTheme="minorEastAsia" w:eastAsiaTheme="minorEastAsia" w:cstheme="minorEastAsia"/>
                      <w:snapToGrid w:val="0"/>
                      <w:kern w:val="0"/>
                      <w:szCs w:val="21"/>
                      <w:highlight w:val="none"/>
                    </w:rPr>
                    <w:t>%</w:t>
                  </w:r>
                </w:p>
              </w:tc>
            </w:tr>
          </w:tbl>
          <w:p>
            <w:pPr>
              <w:spacing w:line="400" w:lineRule="exact"/>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依据上述费率，采取差额累进方式计取代理费。</w:t>
            </w:r>
          </w:p>
          <w:p>
            <w:pPr>
              <w:spacing w:line="400" w:lineRule="exact"/>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2、结算方式及时间为：中标结果公告发出后5个工作日内，中标人将中标服务费缴纳至如下账号：</w:t>
            </w:r>
          </w:p>
          <w:p>
            <w:pPr>
              <w:spacing w:line="400" w:lineRule="exact"/>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（1）收 款 人：浙江国际招投标有限公司</w:t>
            </w:r>
          </w:p>
          <w:p>
            <w:pPr>
              <w:spacing w:line="400" w:lineRule="exact"/>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（2）开户银行：中国工商银行杭州武林支行</w:t>
            </w:r>
          </w:p>
          <w:p>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napToGrid w:val="0"/>
                <w:kern w:val="0"/>
                <w:highlight w:val="none"/>
              </w:rPr>
              <w:t>（3）账    号：1202 0212 0990 6782 015</w:t>
            </w:r>
            <w:bookmarkEnd w:id="14"/>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14</w:t>
            </w:r>
          </w:p>
        </w:tc>
        <w:tc>
          <w:tcPr>
            <w:tcW w:w="1843" w:type="dxa"/>
            <w:vMerge w:val="restart"/>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联合体投标说明</w:t>
            </w:r>
          </w:p>
        </w:tc>
        <w:tc>
          <w:tcPr>
            <w:tcW w:w="6095" w:type="dxa"/>
            <w:tcBorders>
              <w:tl2br w:val="nil"/>
              <w:tr2bl w:val="nil"/>
            </w:tcBorders>
            <w:vAlign w:val="center"/>
          </w:tcPr>
          <w:p>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kern w:val="28"/>
                <w:szCs w:val="24"/>
                <w:highlight w:val="none"/>
              </w:rPr>
              <w:t>业绩证明材料</w:t>
            </w:r>
          </w:p>
          <w:p>
            <w:pPr>
              <w:pStyle w:val="33"/>
              <w:spacing w:line="400" w:lineRule="exact"/>
              <w:rPr>
                <w:rFonts w:hint="eastAsia" w:asciiTheme="minorEastAsia" w:hAnsiTheme="minorEastAsia" w:eastAsiaTheme="minorEastAsia" w:cstheme="minorEastAsia"/>
                <w:color w:val="FF0000"/>
                <w:kern w:val="28"/>
                <w:szCs w:val="24"/>
                <w:highlight w:val="none"/>
              </w:rPr>
            </w:pPr>
            <w:r>
              <w:rPr>
                <w:rFonts w:hint="eastAsia" w:asciiTheme="minorEastAsia" w:hAnsiTheme="minorEastAsia" w:eastAsiaTheme="minorEastAsia" w:cstheme="minorEastAsia"/>
                <w:kern w:val="28"/>
                <w:szCs w:val="24"/>
                <w:highlight w:val="none"/>
              </w:rPr>
              <w:t>☐联合体投标的，按联合体协议约定的分工内容出具相应的业绩证明材料</w:t>
            </w:r>
            <w:r>
              <w:rPr>
                <w:rFonts w:hint="eastAsia" w:asciiTheme="minorEastAsia" w:hAnsiTheme="minorEastAsia" w:eastAsiaTheme="minorEastAsia" w:cstheme="minorEastAsia"/>
                <w:color w:val="0000FF"/>
                <w:kern w:val="28"/>
                <w:szCs w:val="24"/>
                <w:highlight w:val="none"/>
              </w:rPr>
              <w:t>。</w:t>
            </w:r>
            <w:r>
              <w:rPr>
                <w:rFonts w:hint="eastAsia" w:asciiTheme="minorEastAsia" w:hAnsiTheme="minorEastAsia" w:eastAsiaTheme="minorEastAsia" w:cstheme="minorEastAsia"/>
                <w:kern w:val="28"/>
                <w:szCs w:val="24"/>
                <w:highlight w:val="none"/>
              </w:rPr>
              <w:t>承担相同工作的各方或工作内容存在部 分相同的，业绩数量以提供材料较少的一方为准。</w:t>
            </w:r>
          </w:p>
          <w:p>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b/>
                <w:bCs/>
                <w:kern w:val="0"/>
                <w:highlight w:val="none"/>
              </w:rPr>
              <w:t>■</w:t>
            </w:r>
            <w:r>
              <w:rPr>
                <w:rFonts w:hint="eastAsia" w:asciiTheme="minorEastAsia" w:hAnsiTheme="minorEastAsia" w:eastAsiaTheme="minorEastAsia" w:cstheme="minorEastAsia"/>
                <w:kern w:val="28"/>
                <w:szCs w:val="24"/>
                <w:highlight w:val="none"/>
              </w:rPr>
              <w:t>联合体投标的，由联合体牵头方出具相应的业绩证明材料。</w:t>
            </w:r>
          </w:p>
          <w:p>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kern w:val="28"/>
                <w:szCs w:val="24"/>
                <w:highlight w:val="none"/>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p>
        </w:tc>
        <w:tc>
          <w:tcPr>
            <w:tcW w:w="1843" w:type="dxa"/>
            <w:vMerge w:val="continue"/>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p>
        </w:tc>
        <w:tc>
          <w:tcPr>
            <w:tcW w:w="6095" w:type="dxa"/>
            <w:tcBorders>
              <w:tl2br w:val="nil"/>
              <w:tr2bl w:val="nil"/>
            </w:tcBorders>
            <w:vAlign w:val="center"/>
          </w:tcPr>
          <w:p>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kern w:val="28"/>
                <w:szCs w:val="24"/>
                <w:highlight w:val="none"/>
              </w:rPr>
              <w:t>其他资信证明材料</w:t>
            </w:r>
          </w:p>
          <w:p>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kern w:val="28"/>
                <w:szCs w:val="24"/>
                <w:highlight w:val="none"/>
              </w:rPr>
              <w:t>☐联合体投标的，联合体各方均需按招标文件第四部分评标标准要求提供资信证明文件，否则视为不符合相关要求。</w:t>
            </w:r>
          </w:p>
          <w:p>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b/>
                <w:bCs/>
                <w:kern w:val="0"/>
                <w:highlight w:val="none"/>
              </w:rPr>
              <w:t>■</w:t>
            </w:r>
            <w:r>
              <w:rPr>
                <w:rFonts w:hint="eastAsia" w:asciiTheme="minorEastAsia" w:hAnsiTheme="minorEastAsia" w:eastAsiaTheme="minorEastAsia" w:cstheme="minorEastAsia"/>
                <w:kern w:val="28"/>
                <w:szCs w:val="24"/>
                <w:highlight w:val="none"/>
              </w:rPr>
              <w:t>联合体投标的，联合体牵头方或者联合体成员根据分工按招标文件第四部分评标标准要求提供资信证明文件的，视为符合了相关要求。</w:t>
            </w:r>
          </w:p>
          <w:p>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kern w:val="28"/>
                <w:szCs w:val="24"/>
                <w:highlight w:val="none"/>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w:t>
            </w:r>
          </w:p>
        </w:tc>
        <w:tc>
          <w:tcPr>
            <w:tcW w:w="1843" w:type="dxa"/>
            <w:vMerge w:val="restart"/>
            <w:tcBorders>
              <w:tl2br w:val="nil"/>
              <w:tr2bl w:val="nil"/>
            </w:tcBorders>
            <w:vAlign w:val="center"/>
          </w:tcPr>
          <w:p>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color w:val="FF0000"/>
                <w:highlight w:val="none"/>
              </w:rPr>
              <w:t>特别说明</w:t>
            </w:r>
          </w:p>
        </w:tc>
        <w:tc>
          <w:tcPr>
            <w:tcW w:w="6095" w:type="dxa"/>
            <w:tcBorders>
              <w:tl2br w:val="nil"/>
              <w:tr2bl w:val="nil"/>
            </w:tcBorders>
            <w:vAlign w:val="center"/>
          </w:tcPr>
          <w:p>
            <w:pPr>
              <w:pStyle w:val="23"/>
              <w:autoSpaceDE/>
              <w:autoSpaceDN/>
              <w:snapToGrid w:val="0"/>
              <w:spacing w:line="400" w:lineRule="exact"/>
              <w:rPr>
                <w:rFonts w:hint="eastAsia" w:asciiTheme="minorEastAsia" w:hAnsiTheme="minorEastAsia" w:eastAsiaTheme="minorEastAsia" w:cstheme="minorEastAsia"/>
                <w:b/>
                <w:bCs/>
                <w:color w:val="FF0000"/>
                <w:highlight w:val="none"/>
                <w:lang w:val="en-US" w:eastAsia="zh-CN"/>
              </w:rPr>
            </w:pPr>
            <w:r>
              <w:rPr>
                <w:rFonts w:hint="eastAsia" w:asciiTheme="minorEastAsia" w:hAnsiTheme="minorEastAsia" w:eastAsiaTheme="minorEastAsia" w:cstheme="minorEastAsia"/>
                <w:b/>
                <w:bCs/>
                <w:color w:val="FF0000"/>
                <w:highlight w:val="none"/>
              </w:rPr>
              <w:t>参与同一个采购包（标段）的供应商存在下列情形之一的，</w:t>
            </w:r>
            <w:r>
              <w:rPr>
                <w:rFonts w:hint="eastAsia" w:asciiTheme="minorEastAsia" w:hAnsiTheme="minorEastAsia" w:eastAsiaTheme="minorEastAsia" w:cstheme="minorEastAsia"/>
                <w:b/>
                <w:bCs/>
                <w:color w:val="FF0000"/>
                <w:highlight w:val="none"/>
                <w:lang w:val="en-US" w:eastAsia="zh-CN"/>
              </w:rPr>
              <w:t>且供应商无法作出合理解释的</w:t>
            </w:r>
            <w:r>
              <w:rPr>
                <w:rFonts w:hint="eastAsia" w:asciiTheme="minorEastAsia" w:hAnsiTheme="minorEastAsia" w:eastAsiaTheme="minorEastAsia" w:cstheme="minorEastAsia"/>
                <w:b/>
                <w:bCs/>
                <w:color w:val="FF0000"/>
                <w:highlight w:val="none"/>
              </w:rPr>
              <w:t>，其投标（响应）文件无效：</w:t>
            </w:r>
          </w:p>
          <w:p>
            <w:pPr>
              <w:pStyle w:val="23"/>
              <w:autoSpaceDE/>
              <w:autoSpaceDN/>
              <w:snapToGrid w:val="0"/>
              <w:spacing w:line="400" w:lineRule="exact"/>
              <w:rPr>
                <w:rFonts w:hint="eastAsia" w:asciiTheme="minorEastAsia" w:hAnsiTheme="minorEastAsia" w:eastAsiaTheme="minorEastAsia" w:cstheme="minorEastAsia"/>
                <w:b/>
                <w:bCs/>
                <w:color w:val="FF0000"/>
                <w:highlight w:val="none"/>
              </w:rPr>
            </w:pPr>
            <w:r>
              <w:rPr>
                <w:rFonts w:hint="eastAsia" w:asciiTheme="minorEastAsia" w:hAnsiTheme="minorEastAsia" w:eastAsiaTheme="minorEastAsia" w:cstheme="minorEastAsia"/>
                <w:b/>
                <w:bCs/>
                <w:color w:val="FF0000"/>
                <w:highlight w:val="none"/>
                <w:lang w:val="en-US" w:eastAsia="zh-CN"/>
              </w:rPr>
              <w:t>（1）</w:t>
            </w:r>
            <w:r>
              <w:rPr>
                <w:rFonts w:hint="eastAsia" w:asciiTheme="minorEastAsia" w:hAnsiTheme="minorEastAsia" w:eastAsiaTheme="minorEastAsia" w:cstheme="minorEastAsia"/>
                <w:b/>
                <w:bCs/>
                <w:color w:val="FF0000"/>
                <w:highlight w:val="none"/>
              </w:rPr>
              <w:t>电子投标（响应）文件上传计算机的IP地址、网卡MAC地址、CPU序列号和硬盘序列号等硬件信息相同的；</w:t>
            </w:r>
          </w:p>
          <w:p>
            <w:pPr>
              <w:pStyle w:val="23"/>
              <w:autoSpaceDE/>
              <w:autoSpaceDN/>
              <w:snapToGrid w:val="0"/>
              <w:spacing w:line="400" w:lineRule="exact"/>
              <w:rPr>
                <w:rFonts w:hint="eastAsia" w:asciiTheme="minorEastAsia" w:hAnsiTheme="minorEastAsia" w:eastAsiaTheme="minorEastAsia" w:cstheme="minorEastAsia"/>
                <w:b/>
                <w:bCs/>
                <w:color w:val="FF0000"/>
                <w:highlight w:val="none"/>
              </w:rPr>
            </w:pPr>
            <w:r>
              <w:rPr>
                <w:rFonts w:hint="eastAsia" w:asciiTheme="minorEastAsia" w:hAnsiTheme="minorEastAsia" w:eastAsiaTheme="minorEastAsia" w:cstheme="minorEastAsia"/>
                <w:b/>
                <w:bCs/>
                <w:color w:val="FF0000"/>
                <w:highlight w:val="none"/>
              </w:rPr>
              <w:t>（2）上传的电子投标（响应）文件若出现使用本项目其他投标（响应）供应商的数字证书加密的，或者加盖本项目其他投标（响应）供应商的电子印章的；</w:t>
            </w:r>
          </w:p>
          <w:p>
            <w:pPr>
              <w:pStyle w:val="23"/>
              <w:autoSpaceDE/>
              <w:autoSpaceDN/>
              <w:snapToGrid w:val="0"/>
              <w:spacing w:line="400" w:lineRule="exact"/>
              <w:rPr>
                <w:rFonts w:hint="eastAsia" w:asciiTheme="minorEastAsia" w:hAnsiTheme="minorEastAsia" w:eastAsiaTheme="minorEastAsia" w:cstheme="minorEastAsia"/>
                <w:b/>
                <w:bCs/>
                <w:color w:val="FF0000"/>
                <w:highlight w:val="none"/>
              </w:rPr>
            </w:pPr>
            <w:r>
              <w:rPr>
                <w:rFonts w:hint="eastAsia" w:asciiTheme="minorEastAsia" w:hAnsiTheme="minorEastAsia" w:eastAsiaTheme="minorEastAsia" w:cstheme="minorEastAsia"/>
                <w:b/>
                <w:bCs/>
                <w:color w:val="FF0000"/>
                <w:highlight w:val="none"/>
              </w:rPr>
              <w:t>（3）不同供应商的投标（响应）文件的内容存在三处（含）以上错误一致；</w:t>
            </w:r>
          </w:p>
          <w:p>
            <w:pPr>
              <w:pStyle w:val="23"/>
              <w:autoSpaceDE/>
              <w:autoSpaceDN/>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color w:val="FF0000"/>
                <w:highlight w:val="none"/>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p>
        </w:tc>
        <w:tc>
          <w:tcPr>
            <w:tcW w:w="1843" w:type="dxa"/>
            <w:vMerge w:val="continue"/>
            <w:tcBorders>
              <w:tl2br w:val="nil"/>
              <w:tr2bl w:val="nil"/>
            </w:tcBorders>
            <w:vAlign w:val="center"/>
          </w:tcPr>
          <w:p>
            <w:pPr>
              <w:spacing w:line="400" w:lineRule="exact"/>
              <w:jc w:val="center"/>
              <w:rPr>
                <w:rFonts w:hint="eastAsia" w:asciiTheme="minorEastAsia" w:hAnsiTheme="minorEastAsia" w:eastAsiaTheme="minorEastAsia" w:cstheme="minorEastAsia"/>
                <w:b/>
                <w:color w:val="FF0000"/>
                <w:highlight w:val="none"/>
              </w:rPr>
            </w:pPr>
          </w:p>
        </w:tc>
        <w:tc>
          <w:tcPr>
            <w:tcW w:w="6095" w:type="dxa"/>
            <w:tcBorders>
              <w:tl2br w:val="nil"/>
              <w:tr2bl w:val="nil"/>
            </w:tcBorders>
            <w:vAlign w:val="center"/>
          </w:tcPr>
          <w:p>
            <w:pPr>
              <w:pStyle w:val="23"/>
              <w:autoSpaceDE/>
              <w:autoSpaceDN/>
              <w:spacing w:line="400" w:lineRule="exact"/>
              <w:rPr>
                <w:rFonts w:hint="eastAsia" w:asciiTheme="minorEastAsia" w:hAnsiTheme="minorEastAsia" w:eastAsiaTheme="minorEastAsia" w:cstheme="minorEastAsia"/>
                <w:b/>
                <w:bCs/>
                <w:color w:val="FF0000"/>
                <w:highlight w:val="none"/>
              </w:rPr>
            </w:pPr>
            <w:r>
              <w:rPr>
                <w:rFonts w:hint="eastAsia" w:asciiTheme="minorEastAsia" w:hAnsiTheme="minorEastAsia" w:eastAsiaTheme="minorEastAsia" w:cstheme="minorEastAsia"/>
                <w:b/>
                <w:bCs/>
                <w:color w:val="FF0000"/>
                <w:highlight w:val="none"/>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400" w:lineRule="exact"/>
              <w:jc w:val="center"/>
              <w:rPr>
                <w:rFonts w:hint="eastAsia" w:asciiTheme="minorEastAsia" w:hAnsiTheme="minorEastAsia" w:eastAsiaTheme="minorEastAsia" w:cstheme="minorEastAsia"/>
                <w:highlight w:val="none"/>
              </w:rPr>
            </w:pPr>
          </w:p>
        </w:tc>
        <w:tc>
          <w:tcPr>
            <w:tcW w:w="1843" w:type="dxa"/>
            <w:vMerge w:val="continue"/>
            <w:tcBorders>
              <w:tl2br w:val="nil"/>
              <w:tr2bl w:val="nil"/>
            </w:tcBorders>
            <w:vAlign w:val="center"/>
          </w:tcPr>
          <w:p>
            <w:pPr>
              <w:spacing w:line="400" w:lineRule="exact"/>
              <w:jc w:val="center"/>
              <w:rPr>
                <w:rFonts w:hint="eastAsia" w:asciiTheme="minorEastAsia" w:hAnsiTheme="minorEastAsia" w:eastAsiaTheme="minorEastAsia" w:cstheme="minorEastAsia"/>
                <w:b/>
                <w:color w:val="FF0000"/>
                <w:highlight w:val="none"/>
              </w:rPr>
            </w:pPr>
          </w:p>
        </w:tc>
        <w:tc>
          <w:tcPr>
            <w:tcW w:w="6095" w:type="dxa"/>
            <w:tcBorders>
              <w:tl2br w:val="nil"/>
              <w:tr2bl w:val="nil"/>
            </w:tcBorders>
            <w:vAlign w:val="center"/>
          </w:tcPr>
          <w:p>
            <w:pPr>
              <w:pStyle w:val="23"/>
              <w:autoSpaceDE/>
              <w:autoSpaceDN/>
              <w:spacing w:line="400" w:lineRule="exact"/>
              <w:rPr>
                <w:rFonts w:hint="eastAsia" w:asciiTheme="minorEastAsia" w:hAnsiTheme="minorEastAsia" w:eastAsiaTheme="minorEastAsia" w:cstheme="minorEastAsia"/>
                <w:b/>
                <w:bCs/>
                <w:color w:val="FF0000"/>
                <w:highlight w:val="none"/>
                <w:lang w:val="en-US" w:eastAsia="zh-CN"/>
              </w:rPr>
            </w:pPr>
            <w:r>
              <w:rPr>
                <w:rFonts w:hint="eastAsia" w:asciiTheme="minorEastAsia" w:hAnsiTheme="minorEastAsia" w:eastAsiaTheme="minorEastAsia" w:cstheme="minorEastAsia"/>
                <w:b/>
                <w:bCs/>
                <w:color w:val="FF0000"/>
                <w:highlight w:val="none"/>
                <w:lang w:val="en-US" w:eastAsia="zh-CN"/>
              </w:rPr>
              <w:t>由于抽检种类、区域不同，同一中标人无法保障服务进度及质量，本项目采用兼投兼评不兼中的方式，投标人可参加所有标项的投标，但最多只能成为2个标项的中标人。评标顺序依次按标项一、标项二、标项三……进行，投标人在已完成评标的2个标项中被推荐为第一中标候选人的，在后续标项中不再作为有效投标人，在符合性审查中直接按无效标处理。</w:t>
            </w:r>
          </w:p>
          <w:p>
            <w:pPr>
              <w:pStyle w:val="23"/>
              <w:autoSpaceDE/>
              <w:autoSpaceDN/>
              <w:spacing w:line="400" w:lineRule="exact"/>
              <w:rPr>
                <w:rFonts w:hint="eastAsia" w:asciiTheme="minorEastAsia" w:hAnsiTheme="minorEastAsia" w:eastAsiaTheme="minorEastAsia" w:cstheme="minorEastAsia"/>
                <w:b/>
                <w:bCs/>
                <w:color w:val="FF0000"/>
                <w:highlight w:val="none"/>
                <w:lang w:val="en-US" w:eastAsia="zh-CN"/>
              </w:rPr>
            </w:pPr>
            <w:r>
              <w:rPr>
                <w:rFonts w:hint="eastAsia" w:asciiTheme="minorEastAsia" w:hAnsiTheme="minorEastAsia" w:eastAsiaTheme="minorEastAsia" w:cstheme="minorEastAsia"/>
                <w:b/>
                <w:bCs/>
                <w:color w:val="FF0000"/>
                <w:highlight w:val="none"/>
                <w:lang w:val="en-US" w:eastAsia="zh-CN"/>
              </w:rPr>
              <w:t>其中在已完成评审标项4中被推荐为第一中标候选人的，标项5中不再作为有效投标人，在符合性审查中直接按无效标处理。在已完成评审标项8中被推荐为第一中标候选人的，标项9中不再作为有效投标人，在符合性审查中直接按无效标处理。</w:t>
            </w:r>
          </w:p>
        </w:tc>
      </w:tr>
    </w:tbl>
    <w:p>
      <w:pPr>
        <w:spacing w:line="360" w:lineRule="auto"/>
        <w:rPr>
          <w:rFonts w:hint="eastAsia" w:asciiTheme="minorEastAsia" w:hAnsiTheme="minorEastAsia" w:eastAsiaTheme="minorEastAsia" w:cstheme="minorEastAsia"/>
          <w:b/>
          <w:sz w:val="32"/>
          <w:szCs w:val="20"/>
          <w:highlight w:val="none"/>
        </w:rPr>
      </w:pPr>
    </w:p>
    <w:bookmarkEnd w:id="11"/>
    <w:p>
      <w:pPr>
        <w:rPr>
          <w:rFonts w:hint="eastAsia" w:asciiTheme="minorEastAsia" w:hAnsiTheme="minorEastAsia" w:eastAsiaTheme="minorEastAsia" w:cstheme="minorEastAsia"/>
          <w:b/>
          <w:sz w:val="32"/>
          <w:szCs w:val="20"/>
          <w:highlight w:val="none"/>
        </w:rPr>
      </w:pPr>
      <w:bookmarkStart w:id="15" w:name="第三部分"/>
      <w:bookmarkStart w:id="16" w:name="_Toc164416483"/>
      <w:r>
        <w:rPr>
          <w:rFonts w:hint="eastAsia" w:asciiTheme="minorEastAsia" w:hAnsiTheme="minorEastAsia" w:eastAsiaTheme="minorEastAsia" w:cstheme="minorEastAsia"/>
          <w:b/>
          <w:sz w:val="32"/>
          <w:szCs w:val="20"/>
          <w:highlight w:val="none"/>
        </w:rPr>
        <w:br w:type="page"/>
      </w:r>
    </w:p>
    <w:p>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一、总则</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适用范围</w:t>
      </w:r>
    </w:p>
    <w:p>
      <w:pPr>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定义</w:t>
      </w:r>
    </w:p>
    <w:p>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浙江省市场监督管理局</w:t>
      </w:r>
      <w:r>
        <w:rPr>
          <w:rFonts w:hint="eastAsia" w:asciiTheme="minorEastAsia" w:hAnsiTheme="minorEastAsia" w:eastAsiaTheme="minorEastAsia" w:cstheme="minorEastAsia"/>
          <w:highlight w:val="none"/>
        </w:rPr>
        <w:t>”系指招标公告中载明的本项目的采购人。</w:t>
      </w:r>
    </w:p>
    <w:p>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浙江国际招投标有限公司</w:t>
      </w:r>
      <w:r>
        <w:rPr>
          <w:rFonts w:hint="eastAsia" w:asciiTheme="minorEastAsia" w:hAnsiTheme="minorEastAsia" w:eastAsiaTheme="minorEastAsia" w:cstheme="minorEastAsia"/>
          <w:highlight w:val="none"/>
        </w:rPr>
        <w:t>”系指招标公告中载明的本项目的采购代理机构。</w:t>
      </w:r>
    </w:p>
    <w:p>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“投标人”系指响应招标、参加投标竞争的法人、其他组织或者自然人。</w:t>
      </w:r>
    </w:p>
    <w:p>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“负责人”系指法人企业的法定负责人，或其他组织为法律、行政法规规定代表单位行使职权的主要负责人，或自然人本人。</w:t>
      </w:r>
    </w:p>
    <w:p>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“电子交易平台”是指本项目政府采购活动所依托的政府采购云平台（https://www.zcygov.cn/）。</w:t>
      </w:r>
    </w:p>
    <w:p>
      <w:pPr>
        <w:numPr>
          <w:ilvl w:val="1"/>
          <w:numId w:val="3"/>
        </w:numPr>
        <w:ind w:left="0" w:firstLine="48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“▲”系指实质性要求条款，“■”或“</w:t>
      </w:r>
      <w:sdt>
        <w:sdtPr>
          <w:rPr>
            <w:rFonts w:hint="eastAsia" w:asciiTheme="minorEastAsia" w:hAnsiTheme="minorEastAsia" w:eastAsiaTheme="minorEastAsia" w:cstheme="minorEastAsia"/>
            <w:b/>
            <w:bCs/>
            <w:kern w:val="0"/>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kern w:val="0"/>
            <w:highlight w:val="none"/>
          </w:rPr>
        </w:sdtEndPr>
        <w:sdtContent>
          <w:r>
            <w:rPr>
              <w:rFonts w:hint="eastAsia" w:ascii="Wingdings" w:hAnsi="Wingdings" w:eastAsiaTheme="minorEastAsia" w:cstheme="minorEastAsia"/>
              <w:b/>
              <w:bCs/>
              <w:kern w:val="0"/>
              <w:sz w:val="24"/>
              <w:szCs w:val="24"/>
              <w:highlight w:val="none"/>
              <w:lang w:val="en-US" w:eastAsia="zh-CN" w:bidi="ar-SA"/>
            </w:rPr>
            <w:t>þ</w:t>
          </w:r>
        </w:sdtContent>
      </w:sdt>
      <w:r>
        <w:rPr>
          <w:rFonts w:hint="eastAsia" w:asciiTheme="minorEastAsia" w:hAnsiTheme="minorEastAsia" w:eastAsiaTheme="minorEastAsia" w:cstheme="minorEastAsia"/>
          <w:highlight w:val="none"/>
        </w:rPr>
        <w:t>”系指适用本项目的要求，“</w:t>
      </w:r>
      <w:sdt>
        <w:sdtPr>
          <w:rPr>
            <w:rFonts w:hint="eastAsia" w:asciiTheme="minorEastAsia" w:hAnsiTheme="minorEastAsia" w:eastAsiaTheme="minorEastAsia" w:cstheme="minorEastAsia"/>
            <w:kern w:val="0"/>
            <w:highlight w:val="none"/>
          </w:rPr>
          <w:id w:val="404888855"/>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highlight w:val="none"/>
        </w:rPr>
        <w:t>”系指不适用本项目的要求。</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采购项目需要落实的政府采购政策</w:t>
      </w:r>
    </w:p>
    <w:p>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支持绿色发展</w:t>
      </w:r>
    </w:p>
    <w:p>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b/>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支持中小企业发展</w:t>
      </w:r>
    </w:p>
    <w:p>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符合中小企业划分标准的个体工商户，在政府采购活动中视同中小企业。</w:t>
      </w:r>
    </w:p>
    <w:p>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b/>
          <w:bCs/>
          <w:highlight w:val="none"/>
        </w:rPr>
        <w:t>10%</w:t>
      </w:r>
      <w:r>
        <w:rPr>
          <w:rFonts w:hint="eastAsia" w:asciiTheme="minorEastAsia" w:hAnsiTheme="minorEastAsia" w:eastAsiaTheme="minorEastAsia" w:cstheme="minorEastAsia"/>
          <w:highlight w:val="none"/>
        </w:rPr>
        <w:t>的扣除，用扣除后的价格参与评审。接受大中型企业与小微企业组成联合体或者允许大中型企业向一家或者多家小微企业分包的政府</w:t>
      </w:r>
      <w:r>
        <w:rPr>
          <w:rFonts w:hint="eastAsia" w:asciiTheme="minorEastAsia" w:hAnsiTheme="minorEastAsia" w:eastAsiaTheme="minorEastAsia" w:cstheme="minorEastAsia"/>
          <w:highlight w:val="none"/>
          <w:lang w:val="en-US" w:eastAsia="zh-CN"/>
        </w:rPr>
        <w:t>采购</w:t>
      </w:r>
      <w:r>
        <w:rPr>
          <w:rFonts w:hint="eastAsia" w:asciiTheme="minorEastAsia" w:hAnsiTheme="minorEastAsia" w:eastAsiaTheme="minorEastAsia" w:cstheme="minorEastAsia"/>
          <w:highlight w:val="none"/>
        </w:rPr>
        <w:t>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b/>
          <w:bCs/>
          <w:highlight w:val="none"/>
        </w:rPr>
        <w:t>4%</w:t>
      </w:r>
      <w:r>
        <w:rPr>
          <w:rFonts w:hint="eastAsia" w:asciiTheme="minorEastAsia" w:hAnsiTheme="minorEastAsia" w:eastAsiaTheme="minorEastAsia" w:cstheme="minorEastAsia"/>
          <w:highlight w:val="none"/>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符合《关于促进残疾人就业政府采购政策的通知》（财库〔2017〕141号）规定的条件并提供《残疾人福利性单位声明函》（附件1）的残疾人福利性单位视同小型、微型企业</w:t>
      </w:r>
      <w:r>
        <w:rPr>
          <w:rFonts w:hint="eastAsia" w:asciiTheme="minorEastAsia" w:hAnsiTheme="minorEastAsia" w:eastAsiaTheme="minorEastAsia" w:cstheme="minorEastAsia"/>
          <w:highlight w:val="none"/>
          <w:lang w:eastAsia="zh-CN"/>
        </w:rPr>
        <w:t>。</w:t>
      </w:r>
    </w:p>
    <w:p>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中小企业享受扶持政策获得政府采购合同的，小微企业不得将合同分包给大中型企业，中型企业不得将合同分包给大型企业。</w:t>
      </w:r>
    </w:p>
    <w:p>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支持创新发展</w:t>
      </w:r>
    </w:p>
    <w:p>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首台套、“制造精品”、“专精特新”等创新产品按规定享受政府采购支持政策。</w:t>
      </w:r>
    </w:p>
    <w:p>
      <w:pPr>
        <w:numPr>
          <w:ilvl w:val="2"/>
          <w:numId w:val="3"/>
        </w:numPr>
        <w:ind w:left="0"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采购人应当贯彻落实知识产权保护相关法律法规，应当采购使用正版软件。</w:t>
      </w:r>
    </w:p>
    <w:p>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平等对待内外资企业和符合条件的破产重整企业</w:t>
      </w:r>
    </w:p>
    <w:p>
      <w:pPr>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询问、质疑、投诉</w:t>
      </w:r>
    </w:p>
    <w:p>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在线询问、质疑、投诉</w:t>
      </w:r>
    </w:p>
    <w:p>
      <w:pPr>
        <w:ind w:firstLine="480" w:firstLineChars="20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供应商询问</w:t>
      </w:r>
    </w:p>
    <w:p>
      <w:pPr>
        <w:autoSpaceDE w:val="0"/>
        <w:autoSpaceDN w:val="0"/>
        <w:ind w:firstLine="480" w:firstLineChars="200"/>
        <w:jc w:val="lef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供应商质疑</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对采购结果提出质疑的，质疑期限自采购结果公告期限届满之日起计算。</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供应商的姓名或者名称、地址、邮编、联系人及联系电话；</w:t>
      </w:r>
    </w:p>
    <w:p>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质疑项目的名称、编号；</w:t>
      </w:r>
    </w:p>
    <w:p>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具体、明确的质疑事项和与质疑事项相关的请求；</w:t>
      </w:r>
    </w:p>
    <w:p>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事实依据；</w:t>
      </w:r>
    </w:p>
    <w:p>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必要的法律依据；</w:t>
      </w:r>
    </w:p>
    <w:p>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提出质疑的日期。</w:t>
      </w:r>
    </w:p>
    <w:p>
      <w:pPr>
        <w:tabs>
          <w:tab w:val="left" w:pos="210"/>
        </w:tabs>
        <w:ind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质疑函范本及制作说明详见附件2。</w:t>
      </w:r>
    </w:p>
    <w:p>
      <w:pPr>
        <w:numPr>
          <w:ilvl w:val="2"/>
          <w:numId w:val="3"/>
        </w:numPr>
        <w:tabs>
          <w:tab w:val="left" w:pos="210"/>
          <w:tab w:val="left" w:pos="8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供应商投诉</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供应商投诉应当有明确的请求和必要的证明材料。</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投诉材料可寄送浙江省政府采购行政裁决服务中心（杭州），地址：</w:t>
      </w:r>
      <w:r>
        <w:rPr>
          <w:rFonts w:hint="eastAsia" w:asciiTheme="minorEastAsia" w:hAnsiTheme="minorEastAsia" w:eastAsiaTheme="minorEastAsia" w:cstheme="minorEastAsia"/>
          <w:bCs/>
          <w:highlight w:val="none"/>
          <w:lang w:val="zh-CN" w:eastAsia="zh-CN"/>
        </w:rPr>
        <w:t>杭州市上城区清泰街549号城建综合大楼11楼</w:t>
      </w:r>
      <w:r>
        <w:rPr>
          <w:rFonts w:hint="eastAsia" w:asciiTheme="minorEastAsia" w:hAnsiTheme="minorEastAsia" w:eastAsiaTheme="minorEastAsia" w:cstheme="minorEastAsia"/>
          <w:bCs/>
          <w:highlight w:val="none"/>
          <w:lang w:val="zh-CN"/>
        </w:rPr>
        <w:t>（快递仅限ems或顺丰），收件人：朱老师、王老师、匡老师，电话：0571-87800218，0571-87227671。</w:t>
      </w:r>
    </w:p>
    <w:p>
      <w:pPr>
        <w:tabs>
          <w:tab w:val="left" w:pos="210"/>
        </w:tabs>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lang w:val="zh-CN"/>
        </w:rPr>
        <w:t>投诉书范本及制作说明详见附件3。</w:t>
      </w:r>
    </w:p>
    <w:p>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二、招标文件的构成、澄清、修改</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招标文件的构成</w:t>
      </w:r>
    </w:p>
    <w:p>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招标文件包括下列文件及附件：</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招标公告；</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投标人须知；</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采购需求；</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评标办法；</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拟签订的合同文本；</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应提交的有关格式范例。</w:t>
      </w:r>
    </w:p>
    <w:p>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与本项目有关的澄清或者修改的内容为招标文件的组成部分。</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招标文件的澄清、修改</w:t>
      </w:r>
    </w:p>
    <w:p>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三、投标</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招标文件的获取</w:t>
      </w:r>
    </w:p>
    <w:p>
      <w:pPr>
        <w:pStyle w:val="33"/>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开标前答疑会或现场考察</w:t>
      </w:r>
    </w:p>
    <w:p>
      <w:pPr>
        <w:pStyle w:val="33"/>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投标保证金</w:t>
      </w:r>
    </w:p>
    <w:p>
      <w:pPr>
        <w:pStyle w:val="33"/>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本项目不需缴纳投标保证金。</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投标文件的语言</w:t>
      </w:r>
    </w:p>
    <w:p>
      <w:pPr>
        <w:pStyle w:val="33"/>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sz w:val="24"/>
          <w:szCs w:val="24"/>
          <w:highlight w:val="none"/>
        </w:rPr>
        <w:t>投标文件的组成</w:t>
      </w:r>
    </w:p>
    <w:p>
      <w:pPr>
        <w:numPr>
          <w:ilvl w:val="1"/>
          <w:numId w:val="3"/>
        </w:numPr>
        <w:tabs>
          <w:tab w:val="left" w:pos="210"/>
          <w:tab w:val="left" w:pos="630"/>
          <w:tab w:val="left" w:pos="840"/>
        </w:tabs>
        <w:spacing w:line="360" w:lineRule="auto"/>
        <w:ind w:left="0" w:firstLine="482"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资格文件：</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bookmarkStart w:id="17" w:name="OLE_LINK4"/>
      <w:r>
        <w:rPr>
          <w:rFonts w:hint="eastAsia" w:asciiTheme="minorEastAsia" w:hAnsiTheme="minorEastAsia" w:eastAsiaTheme="minorEastAsia" w:cstheme="minorEastAsia"/>
          <w:bCs/>
          <w:color w:val="auto"/>
          <w:sz w:val="24"/>
          <w:szCs w:val="24"/>
          <w:highlight w:val="none"/>
        </w:rPr>
        <w:t>符合参加政府采购活动应当具备的一般条件的承诺函</w:t>
      </w:r>
      <w:bookmarkEnd w:id="17"/>
      <w:r>
        <w:rPr>
          <w:rFonts w:hint="eastAsia" w:asciiTheme="minorEastAsia" w:hAnsiTheme="minorEastAsia" w:eastAsiaTheme="minorEastAsia" w:cstheme="minorEastAsia"/>
          <w:bCs/>
          <w:color w:val="auto"/>
          <w:sz w:val="24"/>
          <w:szCs w:val="24"/>
          <w:highlight w:val="none"/>
        </w:rPr>
        <w:t>；</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联合协议（如果有）；</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落实政府采购政策需满足的资格要求：</w:t>
      </w:r>
      <w:r>
        <w:rPr>
          <w:rFonts w:hint="eastAsia" w:asciiTheme="minorEastAsia" w:hAnsiTheme="minorEastAsia" w:eastAsiaTheme="minorEastAsia" w:cstheme="minorEastAsia"/>
          <w:bCs/>
          <w:color w:val="auto"/>
          <w:sz w:val="24"/>
          <w:szCs w:val="24"/>
          <w:highlight w:val="none"/>
          <w:lang w:val="en-US" w:eastAsia="zh-CN"/>
        </w:rPr>
        <w:t>无</w:t>
      </w:r>
      <w:r>
        <w:rPr>
          <w:rFonts w:hint="eastAsia" w:asciiTheme="minorEastAsia" w:hAnsiTheme="minorEastAsia" w:eastAsiaTheme="minorEastAsia" w:cstheme="minorEastAsia"/>
          <w:bCs/>
          <w:color w:val="auto"/>
          <w:sz w:val="24"/>
          <w:szCs w:val="24"/>
          <w:highlight w:val="none"/>
        </w:rPr>
        <w:t>；</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本项目的特定资格要求</w:t>
      </w:r>
      <w:r>
        <w:rPr>
          <w:rFonts w:hint="eastAsia" w:asciiTheme="minorEastAsia" w:hAnsiTheme="minorEastAsia" w:eastAsiaTheme="minorEastAsia" w:cstheme="minorEastAsia"/>
          <w:bCs/>
          <w:color w:val="auto"/>
          <w:sz w:val="24"/>
          <w:szCs w:val="24"/>
          <w:highlight w:val="none"/>
          <w:lang w:eastAsia="zh-CN"/>
        </w:rPr>
        <w:t>：国家认证认可监督管理委员会或市场监督管理部门颁发的有效期内的检验检测机构资质认定证书（CMA）扫描件</w:t>
      </w:r>
      <w:r>
        <w:rPr>
          <w:rFonts w:hint="eastAsia" w:asciiTheme="minorEastAsia" w:hAnsiTheme="minorEastAsia" w:eastAsiaTheme="minorEastAsia" w:cstheme="minorEastAsia"/>
          <w:bCs/>
          <w:color w:val="auto"/>
          <w:sz w:val="24"/>
          <w:szCs w:val="24"/>
          <w:highlight w:val="none"/>
        </w:rPr>
        <w:t>。</w:t>
      </w:r>
    </w:p>
    <w:p>
      <w:pPr>
        <w:numPr>
          <w:ilvl w:val="1"/>
          <w:numId w:val="3"/>
        </w:numPr>
        <w:tabs>
          <w:tab w:val="left" w:pos="210"/>
          <w:tab w:val="left" w:pos="630"/>
          <w:tab w:val="left" w:pos="840"/>
        </w:tabs>
        <w:ind w:left="0" w:firstLine="482" w:firstLineChars="200"/>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商务技术</w:t>
      </w:r>
      <w:r>
        <w:rPr>
          <w:rFonts w:hint="eastAsia" w:asciiTheme="minorEastAsia" w:hAnsiTheme="minorEastAsia" w:eastAsiaTheme="minorEastAsia" w:cstheme="minorEastAsia"/>
          <w:b/>
          <w:color w:val="auto"/>
          <w:sz w:val="24"/>
          <w:szCs w:val="24"/>
          <w:highlight w:val="none"/>
          <w:lang w:val="zh-CN"/>
        </w:rPr>
        <w:t>文件：</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投标函；</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sz w:val="24"/>
          <w:szCs w:val="24"/>
          <w:highlight w:val="none"/>
        </w:rPr>
        <w:t>分包意向</w:t>
      </w:r>
      <w:r>
        <w:rPr>
          <w:rFonts w:hint="eastAsia" w:asciiTheme="minorEastAsia" w:hAnsiTheme="minorEastAsia" w:eastAsiaTheme="minorEastAsia" w:cstheme="minorEastAsia"/>
          <w:bCs/>
          <w:color w:val="auto"/>
          <w:sz w:val="24"/>
          <w:szCs w:val="24"/>
          <w:highlight w:val="none"/>
        </w:rPr>
        <w:t>协议（如果有）；</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符合性审查资料；</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评标标准相应的商务技术资料；</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商务技术偏离表；</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政府采购供应商廉洁自律承诺书。</w:t>
      </w:r>
    </w:p>
    <w:p>
      <w:pPr>
        <w:numPr>
          <w:ilvl w:val="1"/>
          <w:numId w:val="3"/>
        </w:numPr>
        <w:tabs>
          <w:tab w:val="left" w:pos="210"/>
          <w:tab w:val="left" w:pos="630"/>
          <w:tab w:val="left" w:pos="840"/>
        </w:tabs>
        <w:ind w:left="0" w:firstLine="482" w:firstLineChars="200"/>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 xml:space="preserve">报价文件： </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开标一览表（报价表）；</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中小企业声明函（如有）；</w:t>
      </w:r>
    </w:p>
    <w:p>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中标服务费支付承诺书和中标服务费结算信息表。</w:t>
      </w:r>
    </w:p>
    <w:p>
      <w:pPr>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投标文件含有采购人不能接受的附加条件的，投标无效；</w:t>
      </w:r>
    </w:p>
    <w:p>
      <w:pPr>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投标人提供虚假材料投标的，投标无效。</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投标文件的编制</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投标文件的签署、盖章</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投标文件按照招标文件第六部分格式要求进行签署、盖章。</w:t>
      </w:r>
    </w:p>
    <w:p>
      <w:pPr>
        <w:pStyle w:val="138"/>
        <w:spacing w:before="0" w:line="312" w:lineRule="auto"/>
        <w:ind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▲投标人的投标文件未按照招标文件要求签署、盖章的，其投标无效</w:t>
      </w:r>
      <w:r>
        <w:rPr>
          <w:rFonts w:hint="eastAsia" w:asciiTheme="minorEastAsia" w:hAnsiTheme="minorEastAsia" w:eastAsiaTheme="minorEastAsia" w:cstheme="minorEastAsia"/>
          <w:sz w:val="24"/>
          <w:szCs w:val="24"/>
          <w:highlight w:val="none"/>
        </w:rPr>
        <w:t>。</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招标文件对投标文件签署、盖章的要求适用于电子签名。</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投标文件的提交、补充、修改、撤回</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备份投标文件</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sz w:val="24"/>
          <w:szCs w:val="24"/>
          <w:highlight w:val="none"/>
        </w:rPr>
        <w:t>但采购人、采购代理机构不强制或变相强制投标人提交备份投标文件</w:t>
      </w:r>
      <w:r>
        <w:rPr>
          <w:rFonts w:hint="eastAsia" w:asciiTheme="minorEastAsia" w:hAnsiTheme="minorEastAsia" w:eastAsiaTheme="minorEastAsia" w:cstheme="minorEastAsia"/>
          <w:bCs/>
          <w:sz w:val="24"/>
          <w:szCs w:val="24"/>
          <w:highlight w:val="none"/>
        </w:rPr>
        <w:t>。</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sz w:val="24"/>
          <w:szCs w:val="24"/>
          <w:highlight w:val="none"/>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直接提交备份投标文件的，投标人应于投标截止时间前在招标公告中载明的开标地点将备份投标文件提交给采购代理机构，</w:t>
      </w:r>
      <w:r>
        <w:rPr>
          <w:rFonts w:hint="eastAsia" w:asciiTheme="minorEastAsia" w:hAnsiTheme="minorEastAsia" w:eastAsiaTheme="minorEastAsia" w:cstheme="minorEastAsia"/>
          <w:b/>
          <w:sz w:val="24"/>
          <w:szCs w:val="24"/>
          <w:highlight w:val="none"/>
        </w:rPr>
        <w:t>采购代理机构将拒绝接受逾期送达的备份投标文件</w:t>
      </w:r>
      <w:r>
        <w:rPr>
          <w:rFonts w:hint="eastAsia" w:asciiTheme="minorEastAsia" w:hAnsiTheme="minorEastAsia" w:eastAsiaTheme="minorEastAsia" w:cstheme="minorEastAsia"/>
          <w:bCs/>
          <w:sz w:val="24"/>
          <w:szCs w:val="24"/>
          <w:highlight w:val="none"/>
        </w:rPr>
        <w:t>。</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投标文件的无效处理</w:t>
      </w:r>
    </w:p>
    <w:p>
      <w:pPr>
        <w:pStyle w:val="24"/>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有招标文件第四部分第4.2项规定的情形之一的，投标无效：</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投标有效期</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投标有效期为从提交投标文件的截止之日起90天。</w:t>
      </w:r>
    </w:p>
    <w:p>
      <w:pPr>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sz w:val="24"/>
          <w:szCs w:val="24"/>
          <w:highlight w:val="none"/>
        </w:rPr>
        <w:t>投标人的投标文件中承诺的投标有效期少于招标文件中载明的投标有效期的，投标无效。</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投标文件合格投递后，自投标截止日期起，在投标有效期内有效。</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四、开标、资格审查与信用信息查询</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 xml:space="preserve">开标 </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资格审查</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合格投标人不足3家的，不再评标。</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信用信息查询</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Cs/>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五、评标</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bookmarkStart w:id="18" w:name="_Toc91899903"/>
      <w:r>
        <w:rPr>
          <w:rFonts w:hint="eastAsia" w:asciiTheme="minorEastAsia" w:hAnsiTheme="minorEastAsia" w:eastAsiaTheme="minorEastAsia" w:cstheme="minorEastAsia"/>
          <w:b/>
          <w:highlight w:val="none"/>
        </w:rPr>
        <w:t>评标</w:t>
      </w:r>
    </w:p>
    <w:p>
      <w:pPr>
        <w:ind w:firstLine="48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highlight w:val="none"/>
        </w:rPr>
        <w:t>详见招标文件第四部分评标办法。</w:t>
      </w:r>
    </w:p>
    <w:p>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六、定标</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确定中标供应商</w:t>
      </w:r>
    </w:p>
    <w:p>
      <w:pPr>
        <w:pStyle w:val="138"/>
        <w:spacing w:before="0" w:line="312" w:lineRule="auto"/>
        <w:ind w:firstLine="480"/>
        <w:rPr>
          <w:rFonts w:hint="eastAsia" w:asciiTheme="minorEastAsia" w:hAnsiTheme="minorEastAsia" w:eastAsiaTheme="minorEastAsia" w:cstheme="minorEastAsia"/>
          <w:b/>
          <w:szCs w:val="24"/>
          <w:highlight w:val="none"/>
        </w:rPr>
      </w:pPr>
      <w:r>
        <w:rPr>
          <w:rFonts w:hint="eastAsia" w:asciiTheme="minorEastAsia" w:hAnsiTheme="minorEastAsia" w:eastAsiaTheme="minorEastAsia" w:cstheme="minorEastAsia"/>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Theme="minorEastAsia" w:hAnsiTheme="minorEastAsia" w:eastAsiaTheme="minorEastAsia" w:cstheme="minorEastAsia"/>
          <w:szCs w:val="24"/>
          <w:highlight w:val="none"/>
          <w:lang w:eastAsia="zh-CN"/>
        </w:rPr>
        <w:t>中标单位</w:t>
      </w:r>
      <w:r>
        <w:rPr>
          <w:rFonts w:hint="eastAsia" w:asciiTheme="minorEastAsia" w:hAnsiTheme="minorEastAsia" w:eastAsiaTheme="minorEastAsia" w:cstheme="minorEastAsia"/>
          <w:szCs w:val="24"/>
          <w:highlight w:val="none"/>
        </w:rPr>
        <w:t>。中标、成交通知书和中标、成交结果公告应当在规定时间内同时发出。</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中标通知与中标结果公告</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rPr>
        <w:t>公告期限为1个工作日。</w:t>
      </w:r>
    </w:p>
    <w:p>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七、合同授予</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合同授予</w:t>
      </w:r>
    </w:p>
    <w:p>
      <w:pPr>
        <w:widowControl/>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合同主要条款详见第五部分拟签订的合同文本。</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合同的签订</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履约保证金</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w:t>
      </w:r>
      <w:r>
        <w:rPr>
          <w:rFonts w:hint="eastAsia" w:asciiTheme="minorEastAsia" w:hAnsiTheme="minorEastAsia" w:eastAsiaTheme="minorEastAsia" w:cstheme="minorEastAsia"/>
          <w:bCs/>
          <w:highlight w:val="none"/>
        </w:rPr>
        <w:t>可</w:t>
      </w:r>
      <w:r>
        <w:rPr>
          <w:rFonts w:hint="eastAsia" w:asciiTheme="minorEastAsia" w:hAnsiTheme="minorEastAsia" w:eastAsiaTheme="minorEastAsia" w:cstheme="minorEastAsia"/>
          <w:bCs/>
          <w:highlight w:val="none"/>
          <w:lang w:val="zh-CN"/>
        </w:rPr>
        <w:t>登录政采云平台-【金融服务】—【我的项目】—【已备案合同】以保函形式提供：</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供应商在合同列表选择需要投保的合同，点击【保函推荐】。</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lang w:val="zh-CN"/>
        </w:rPr>
        <w:t>在弹框里查看推荐的保函产品，供应商自行选择保函产品，点击【立即申请】。</w:t>
      </w:r>
    </w:p>
    <w:p>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lang w:val="zh-CN"/>
        </w:rPr>
        <w:t>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highlight w:val="none"/>
        </w:rPr>
        <w:t>95763</w:t>
      </w:r>
      <w:r>
        <w:rPr>
          <w:rFonts w:hint="eastAsia" w:asciiTheme="minorEastAsia" w:hAnsiTheme="minorEastAsia" w:eastAsiaTheme="minorEastAsia" w:cstheme="minorEastAsia"/>
          <w:bCs/>
          <w:highlight w:val="none"/>
          <w:lang w:val="zh-CN"/>
        </w:rPr>
        <w:t>。</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预付款</w:t>
      </w:r>
    </w:p>
    <w:p>
      <w:pPr>
        <w:pStyle w:val="24"/>
        <w:spacing w:line="312"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八、电子交易活动的中止</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电子交易活动的中止</w:t>
      </w:r>
    </w:p>
    <w:p>
      <w:pPr>
        <w:pStyle w:val="138"/>
        <w:spacing w:before="0" w:line="312" w:lineRule="auto"/>
        <w:ind w:firstLine="48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 xml:space="preserve">电子交易平台发生故障而无法登录访问的； </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电子交易平台发现严重安全漏洞，有潜在泄密危险的；</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 xml:space="preserve">病毒发作导致不能进行正常操作的； </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其他无法保证电子交易的公平、公正和安全的情况。</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九、验收</w:t>
      </w:r>
    </w:p>
    <w:p>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验收</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hint="eastAsia" w:asciiTheme="minorEastAsia" w:hAnsiTheme="minorEastAsia" w:eastAsiaTheme="minorEastAsia" w:cstheme="minorEastAsia"/>
          <w:highlight w:val="none"/>
        </w:rPr>
      </w:pPr>
      <w:bookmarkStart w:id="19" w:name="_Hlt75236011"/>
      <w:bookmarkEnd w:id="19"/>
      <w:bookmarkStart w:id="20" w:name="_Hlt75236101"/>
      <w:bookmarkEnd w:id="20"/>
      <w:bookmarkStart w:id="21" w:name="_Hlt68073093"/>
      <w:bookmarkEnd w:id="21"/>
      <w:bookmarkStart w:id="22" w:name="_Hlt68072998"/>
      <w:bookmarkEnd w:id="22"/>
      <w:bookmarkStart w:id="23" w:name="_Hlt74707468"/>
      <w:bookmarkEnd w:id="23"/>
      <w:bookmarkStart w:id="24" w:name="_Hlt74729768"/>
      <w:bookmarkEnd w:id="24"/>
      <w:bookmarkStart w:id="25" w:name="_Hlt68072990"/>
      <w:bookmarkEnd w:id="25"/>
      <w:bookmarkStart w:id="26" w:name="_Hlt74730295"/>
      <w:bookmarkEnd w:id="26"/>
      <w:bookmarkStart w:id="27" w:name="_Hlt68057669"/>
      <w:bookmarkEnd w:id="27"/>
      <w:bookmarkStart w:id="28" w:name="_Hlt68403820"/>
      <w:bookmarkEnd w:id="28"/>
      <w:bookmarkStart w:id="29" w:name="_Hlt74714665"/>
      <w:bookmarkEnd w:id="29"/>
      <w:bookmarkStart w:id="30" w:name="_Hlt75236290"/>
      <w:bookmarkEnd w:id="30"/>
    </w:p>
    <w:p>
      <w:pPr>
        <w:spacing w:before="0"/>
        <w:ind w:firstLine="480"/>
        <w:rPr>
          <w:rFonts w:hint="eastAsia" w:asciiTheme="minorEastAsia" w:hAnsiTheme="minorEastAsia" w:eastAsiaTheme="minorEastAsia" w:cstheme="minorEastAsia"/>
          <w:highlight w:val="none"/>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r>
        <w:rPr>
          <w:rFonts w:hint="eastAsia" w:asciiTheme="minorEastAsia" w:hAnsiTheme="minorEastAsia" w:eastAsiaTheme="minorEastAsia" w:cstheme="minorEastAsia"/>
          <w:highlight w:val="none"/>
        </w:rPr>
        <w:br w:type="page"/>
      </w:r>
    </w:p>
    <w:bookmarkEnd w:id="15"/>
    <w:bookmarkEnd w:id="16"/>
    <w:p>
      <w:pPr>
        <w:numPr>
          <w:ilvl w:val="0"/>
          <w:numId w:val="4"/>
        </w:numPr>
        <w:adjustRightInd/>
        <w:spacing w:line="360" w:lineRule="auto"/>
        <w:jc w:val="center"/>
        <w:outlineLvl w:val="0"/>
        <w:rPr>
          <w:rFonts w:hint="eastAsia" w:asciiTheme="minorEastAsia" w:hAnsiTheme="minorEastAsia" w:eastAsiaTheme="minorEastAsia" w:cstheme="minorEastAsia"/>
          <w:b/>
          <w:sz w:val="36"/>
          <w:szCs w:val="20"/>
          <w:highlight w:val="none"/>
        </w:rPr>
      </w:pPr>
      <w:bookmarkStart w:id="31" w:name="_Toc5571"/>
      <w:bookmarkStart w:id="32" w:name="第四部分"/>
      <w:r>
        <w:rPr>
          <w:rFonts w:hint="eastAsia" w:asciiTheme="minorEastAsia" w:hAnsiTheme="minorEastAsia" w:eastAsiaTheme="minorEastAsia" w:cstheme="minorEastAsia"/>
          <w:b/>
          <w:sz w:val="36"/>
          <w:szCs w:val="20"/>
          <w:highlight w:val="none"/>
        </w:rPr>
        <w:t xml:space="preserve"> 采购需求</w:t>
      </w:r>
      <w:bookmarkEnd w:id="31"/>
    </w:p>
    <w:p>
      <w:pPr>
        <w:pStyle w:val="3"/>
        <w:rPr>
          <w:rFonts w:hint="eastAsia" w:asciiTheme="minorEastAsia" w:hAnsiTheme="minorEastAsia" w:eastAsiaTheme="minorEastAsia" w:cstheme="minorEastAsia"/>
          <w:color w:val="000000"/>
          <w:sz w:val="24"/>
          <w:szCs w:val="24"/>
          <w:highlight w:val="none"/>
        </w:rPr>
      </w:pPr>
      <w:bookmarkStart w:id="33" w:name="_Toc204483585"/>
      <w:bookmarkStart w:id="34" w:name="_Toc312"/>
      <w:bookmarkStart w:id="35" w:name="_Toc31661"/>
      <w:bookmarkStart w:id="36" w:name="_Toc236047431"/>
      <w:bookmarkStart w:id="37" w:name="_Toc10436"/>
      <w:bookmarkStart w:id="38" w:name="_Toc17303"/>
      <w:bookmarkStart w:id="39" w:name="_Toc430590276"/>
      <w:r>
        <w:rPr>
          <w:rFonts w:hint="eastAsia" w:asciiTheme="minorEastAsia" w:hAnsiTheme="minorEastAsia" w:eastAsiaTheme="minorEastAsia" w:cstheme="minorEastAsia"/>
          <w:color w:val="000000"/>
          <w:sz w:val="24"/>
          <w:szCs w:val="24"/>
          <w:highlight w:val="none"/>
        </w:rPr>
        <w:t>一、</w:t>
      </w:r>
      <w:bookmarkEnd w:id="33"/>
      <w:bookmarkEnd w:id="34"/>
      <w:bookmarkEnd w:id="35"/>
      <w:bookmarkEnd w:id="36"/>
      <w:bookmarkEnd w:id="37"/>
      <w:bookmarkEnd w:id="38"/>
      <w:bookmarkEnd w:id="39"/>
      <w:r>
        <w:rPr>
          <w:rFonts w:hint="eastAsia" w:asciiTheme="minorEastAsia" w:hAnsiTheme="minorEastAsia" w:eastAsiaTheme="minorEastAsia" w:cstheme="minorEastAsia"/>
          <w:color w:val="000000"/>
          <w:sz w:val="24"/>
          <w:szCs w:val="24"/>
          <w:highlight w:val="none"/>
        </w:rPr>
        <w:t>项目</w:t>
      </w:r>
      <w:r>
        <w:rPr>
          <w:rFonts w:hint="eastAsia" w:asciiTheme="minorEastAsia" w:hAnsiTheme="minorEastAsia" w:eastAsiaTheme="minorEastAsia" w:cstheme="minorEastAsia"/>
          <w:color w:val="000000"/>
          <w:sz w:val="24"/>
          <w:szCs w:val="24"/>
          <w:highlight w:val="none"/>
          <w:lang w:val="en-US"/>
        </w:rPr>
        <w:t>概述</w:t>
      </w:r>
    </w:p>
    <w:p>
      <w:pPr>
        <w:pStyle w:val="24"/>
        <w:spacing w:line="360" w:lineRule="auto"/>
        <w:rPr>
          <w:rFonts w:hint="eastAsia" w:asciiTheme="minorEastAsia" w:hAnsiTheme="minorEastAsia" w:eastAsiaTheme="minorEastAsia" w:cstheme="minorEastAsia"/>
          <w:snapToGrid w:val="0"/>
          <w:color w:val="000000"/>
          <w:kern w:val="0"/>
          <w:szCs w:val="21"/>
          <w:highlight w:val="none"/>
        </w:rPr>
      </w:pPr>
      <w:r>
        <w:rPr>
          <w:rFonts w:hint="eastAsia" w:asciiTheme="minorEastAsia" w:hAnsiTheme="minorEastAsia" w:eastAsiaTheme="minorEastAsia" w:cstheme="minorEastAsia"/>
          <w:snapToGrid w:val="0"/>
          <w:color w:val="000000"/>
          <w:kern w:val="0"/>
          <w:szCs w:val="21"/>
          <w:highlight w:val="none"/>
        </w:rPr>
        <w:t>1.项目背景、目标</w:t>
      </w:r>
    </w:p>
    <w:p>
      <w:pPr>
        <w:pStyle w:val="24"/>
        <w:spacing w:line="360" w:lineRule="auto"/>
        <w:rPr>
          <w:rFonts w:hint="eastAsia" w:asciiTheme="minorEastAsia" w:hAnsiTheme="minorEastAsia" w:eastAsiaTheme="minorEastAsia" w:cstheme="minorEastAsia"/>
          <w:snapToGrid w:val="0"/>
          <w:color w:val="000000"/>
          <w:kern w:val="0"/>
          <w:szCs w:val="21"/>
          <w:highlight w:val="none"/>
        </w:rPr>
      </w:pPr>
      <w:r>
        <w:rPr>
          <w:rFonts w:hint="eastAsia" w:asciiTheme="minorEastAsia" w:hAnsiTheme="minorEastAsia" w:eastAsiaTheme="minorEastAsia" w:cstheme="minorEastAsia"/>
          <w:snapToGrid w:val="0"/>
          <w:color w:val="000000"/>
          <w:kern w:val="0"/>
          <w:szCs w:val="21"/>
          <w:highlight w:val="none"/>
        </w:rPr>
        <w:t>根据年度食品安全抽检监测计划安排，202</w:t>
      </w:r>
      <w:r>
        <w:rPr>
          <w:rFonts w:hint="eastAsia" w:asciiTheme="minorEastAsia" w:hAnsiTheme="minorEastAsia" w:eastAsiaTheme="minorEastAsia" w:cstheme="minorEastAsia"/>
          <w:snapToGrid w:val="0"/>
          <w:color w:val="000000"/>
          <w:kern w:val="0"/>
          <w:szCs w:val="21"/>
          <w:highlight w:val="none"/>
          <w:lang w:val="en-US" w:eastAsia="zh-CN"/>
        </w:rPr>
        <w:t>5</w:t>
      </w:r>
      <w:r>
        <w:rPr>
          <w:rFonts w:hint="eastAsia" w:asciiTheme="minorEastAsia" w:hAnsiTheme="minorEastAsia" w:eastAsiaTheme="minorEastAsia" w:cstheme="minorEastAsia"/>
          <w:snapToGrid w:val="0"/>
          <w:color w:val="000000"/>
          <w:kern w:val="0"/>
          <w:szCs w:val="21"/>
          <w:highlight w:val="none"/>
        </w:rPr>
        <w:t>年食品抽检</w:t>
      </w:r>
      <w:r>
        <w:rPr>
          <w:rFonts w:hint="eastAsia" w:asciiTheme="minorEastAsia" w:hAnsiTheme="minorEastAsia" w:eastAsiaTheme="minorEastAsia" w:cstheme="minorEastAsia"/>
          <w:snapToGrid w:val="0"/>
          <w:color w:val="000000"/>
          <w:kern w:val="0"/>
          <w:szCs w:val="21"/>
          <w:highlight w:val="none"/>
          <w:lang w:eastAsia="zh-CN"/>
        </w:rPr>
        <w:t>监测</w:t>
      </w:r>
      <w:r>
        <w:rPr>
          <w:rFonts w:hint="eastAsia" w:asciiTheme="minorEastAsia" w:hAnsiTheme="minorEastAsia" w:eastAsiaTheme="minorEastAsia" w:cstheme="minorEastAsia"/>
          <w:snapToGrid w:val="0"/>
          <w:color w:val="000000"/>
          <w:kern w:val="0"/>
          <w:szCs w:val="21"/>
          <w:highlight w:val="none"/>
        </w:rPr>
        <w:t>工作以落实“四个最严”为根本遵循，始终坚持问题导向，牢固树立底线思维，发挥食品抽检发现问题的“千里眼”、日常监管的“发动机”、治理转型的“牵引器”作用，有效防控系统性、区域性和行业性食品安全风险隐患，最大限度地发挥抽检监测效益，守护人民群众“舌尖上的安全”。浙江省市场监督管理局组织开展202</w:t>
      </w:r>
      <w:r>
        <w:rPr>
          <w:rFonts w:hint="eastAsia" w:asciiTheme="minorEastAsia" w:hAnsiTheme="minorEastAsia" w:eastAsiaTheme="minorEastAsia" w:cstheme="minorEastAsia"/>
          <w:snapToGrid w:val="0"/>
          <w:color w:val="000000"/>
          <w:kern w:val="0"/>
          <w:szCs w:val="21"/>
          <w:highlight w:val="none"/>
          <w:lang w:val="en-US" w:eastAsia="zh-CN"/>
        </w:rPr>
        <w:t>5</w:t>
      </w:r>
      <w:r>
        <w:rPr>
          <w:rFonts w:hint="eastAsia" w:asciiTheme="minorEastAsia" w:hAnsiTheme="minorEastAsia" w:eastAsiaTheme="minorEastAsia" w:cstheme="minorEastAsia"/>
          <w:snapToGrid w:val="0"/>
          <w:color w:val="000000"/>
          <w:kern w:val="0"/>
          <w:szCs w:val="21"/>
          <w:highlight w:val="none"/>
        </w:rPr>
        <w:t>年</w:t>
      </w:r>
      <w:r>
        <w:rPr>
          <w:rFonts w:hint="eastAsia" w:asciiTheme="minorEastAsia" w:hAnsiTheme="minorEastAsia" w:eastAsiaTheme="minorEastAsia" w:cstheme="minorEastAsia"/>
          <w:snapToGrid w:val="0"/>
          <w:color w:val="000000"/>
          <w:kern w:val="0"/>
          <w:szCs w:val="21"/>
          <w:highlight w:val="none"/>
          <w:lang w:eastAsia="zh-CN"/>
        </w:rPr>
        <w:t>省本级</w:t>
      </w:r>
      <w:r>
        <w:rPr>
          <w:rFonts w:hint="eastAsia" w:asciiTheme="minorEastAsia" w:hAnsiTheme="minorEastAsia" w:eastAsiaTheme="minorEastAsia" w:cstheme="minorEastAsia"/>
          <w:snapToGrid w:val="0"/>
          <w:color w:val="000000"/>
          <w:kern w:val="0"/>
          <w:szCs w:val="21"/>
          <w:highlight w:val="none"/>
        </w:rPr>
        <w:t>食品安全抽检监测任务采购。</w:t>
      </w:r>
    </w:p>
    <w:p>
      <w:pPr>
        <w:pStyle w:val="24"/>
        <w:spacing w:line="360" w:lineRule="auto"/>
        <w:rPr>
          <w:rFonts w:hint="eastAsia" w:asciiTheme="minorEastAsia" w:hAnsiTheme="minorEastAsia" w:eastAsiaTheme="minorEastAsia" w:cstheme="minorEastAsia"/>
          <w:snapToGrid w:val="0"/>
          <w:color w:val="000000"/>
          <w:kern w:val="0"/>
          <w:szCs w:val="21"/>
          <w:highlight w:val="none"/>
        </w:rPr>
      </w:pPr>
      <w:r>
        <w:rPr>
          <w:rFonts w:hint="eastAsia" w:asciiTheme="minorEastAsia" w:hAnsiTheme="minorEastAsia" w:eastAsiaTheme="minorEastAsia" w:cstheme="minorEastAsia"/>
          <w:snapToGrid w:val="0"/>
          <w:color w:val="000000"/>
          <w:kern w:val="0"/>
          <w:szCs w:val="21"/>
          <w:highlight w:val="none"/>
        </w:rPr>
        <w:t>2.需执行的国家相关标准、行业标准、地方标准或者其他标准、规范：有强制性标准的执行国家强制性标准，无的统一执行最新相关标准、规范。</w:t>
      </w:r>
    </w:p>
    <w:p>
      <w:pPr>
        <w:pStyle w:val="3"/>
        <w:rPr>
          <w:rFonts w:hint="eastAsia" w:asciiTheme="minorEastAsia" w:hAnsiTheme="minorEastAsia" w:eastAsiaTheme="minorEastAsia" w:cstheme="minorEastAsia"/>
          <w:color w:val="000000"/>
          <w:sz w:val="24"/>
          <w:szCs w:val="24"/>
          <w:highlight w:val="none"/>
          <w:lang w:val="en-US"/>
        </w:rPr>
      </w:pPr>
      <w:bookmarkStart w:id="40" w:name="_Toc16583"/>
      <w:bookmarkStart w:id="41" w:name="_Toc22047"/>
      <w:r>
        <w:rPr>
          <w:rFonts w:hint="eastAsia" w:asciiTheme="minorEastAsia" w:hAnsiTheme="minorEastAsia" w:eastAsiaTheme="minorEastAsia" w:cstheme="minorEastAsia"/>
          <w:color w:val="000000"/>
          <w:sz w:val="24"/>
          <w:szCs w:val="24"/>
          <w:highlight w:val="none"/>
        </w:rPr>
        <w:t>二、</w:t>
      </w:r>
      <w:bookmarkEnd w:id="40"/>
      <w:bookmarkEnd w:id="41"/>
      <w:r>
        <w:rPr>
          <w:rFonts w:hint="eastAsia" w:asciiTheme="minorEastAsia" w:hAnsiTheme="minorEastAsia" w:eastAsiaTheme="minorEastAsia" w:cstheme="minorEastAsia"/>
          <w:color w:val="000000"/>
          <w:sz w:val="24"/>
          <w:szCs w:val="24"/>
          <w:highlight w:val="none"/>
        </w:rPr>
        <w:t>采购内容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cstheme="minorEastAsia"/>
          <w:highlight w:val="none"/>
          <w:lang w:val="zh-CN" w:eastAsia="zh-CN"/>
        </w:rPr>
      </w:pPr>
      <w:bookmarkStart w:id="42" w:name="_Toc27817"/>
      <w:bookmarkStart w:id="43" w:name="_Toc10116"/>
      <w:bookmarkStart w:id="44" w:name="_Toc8056"/>
      <w:r>
        <w:rPr>
          <w:rFonts w:hint="eastAsia" w:asciiTheme="minorEastAsia" w:hAnsiTheme="minorEastAsia" w:eastAsiaTheme="minorEastAsia" w:cstheme="minorEastAsia"/>
          <w:highlight w:val="none"/>
          <w:lang w:val="zh-CN" w:eastAsia="zh-CN"/>
        </w:rPr>
        <w:t>1.服务要求</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1）投标人需严格遵守《中华人民共和国食品安全法》、《食品安全抽样检验管理办法》、《食品安全抽样检验工作规范》、《国家食品安全监督抽检实施细则（2025年版）》以及浙江省市场监督管理局关于食品安全抽检监测的各项规定；</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2）投标人食品检验从业人员岗位职责、分工明确。投标人应设置有独立的技术管理人员、业务管理人员、检验人员以及抽样人员等食品检验从业人员，可分别承担抽样、检测、数据汇总、结果报送、分析评估等工作，能按照时限要求汇总上报检测相关信息，食品检验从业人员总体数量与承检任务要求相匹配；</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3）投标人中标后对样品代表性以及检验结果负责，如发现不合格样品或问题样品，需按国家和我局规定的程序及时限报告。对抽检监测信息保密，未经允许或授权，不得以任何方式将抽检监测内容告知被采样单位和其他第三方；</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▲（4）投标人应承诺中标后按委托方要求配置移动终端，安装电子认证软件，通过移动终端抽样并出具电子认证版检验报告；</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▲（5）投标人应承诺建立从采样、检验、储运、留样、数据报送、结果分析等全流程的质量管理体系，明确岗位职责，建立程序性文件、相关记录表及作业指导书，保证抽检监测工作质量和效率；</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 xml:space="preserve">▲（6）投标人承诺严格按照《中华人民共和国食品安全法》、《食品安全抽样检验管理办法》等有关规定购买样品，不得向被抽样方收取检验费和其他任何费用；不得在开展抽样工作前事先通知被监督抽检单位和接受相关单位馈赠；不得利用承担监督抽检监测任务行为开展有偿活动，牟取不正当利益； </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▲（7）投标人具有现场抽样、网络抽样时全程摄像记录抽样过程的能力，配备摄像记录仪、录屏软件等，样品运输时应配备连续温度记录全程监控样品保存温度；</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（8）投标人近三年无食品检验数据严重质量问题并造成社会不良后果。投标人中标后需接受采购人组织的关于实验室质量体系检查与考核工作。发现存在严重问题的，采购人有权终止委托合同，并上报财政；</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9）投标人承担冷冻等食品对时限有特殊要求食品抽检任务或如遇食品安全突发事件时，从浙江省内任一设区市主城区高速公路交通到实验室样品进入实验室的时间不超过4小时，以确保食品检验结果的科学性和有效性；</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（10）其余以合同范本约定为准。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2.项目服务与管理</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（1）本项目投标人中标后应按照本项目招标需求所要求的服务范围、内容及目标要求提供服务；</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2）投标人应具备浙江省或有关行业管理部门规定的在浙江省内实施本项目服务所需的资质（包括国家和本省各类专业工种持证上岗要求）、资格和一切手续（如有的话），由此引起的所有有关事宜及费用由投标人自行负责；</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（3）服务管理</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1）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2）项目负责人应为中标人在职人员，具有类似本项目的服务管理经验，项目组人员的数量应足够满足本项目服务需要，具有良好的职业道德和严谨的工作作风；</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3）中标人在组织项目服务实施期间，应按采购人实际服务需求落实所对应提供的服务工作，中标人在项目服务实施期间应做好相关管理记录，保证满足采购人服务需求；</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4）经采购人确认的项目负责人和项目组人员及数量，未经采购人书面批准不得随意调换或撤离，若自行更换或撤离，按照合同违约处理；</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5）各投标人在投标文件中要结合本项目的特点和采购人上述的具体要求制定相应的服务管理措施，同时应适当考虑购买自己员工和第三方责任保险。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3.服务完成时间：中标人应在2025年12月1日前完成全部任务的抽样检验工作，2025年12月20日前汇总全年抽检数据，并向采购人提交项目年度食品安全质量分析报告。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4.服务标准与验收</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（1）投标人提供的服务应符合国家、地方及相关政府管理部门和行业与本项目有关的各项服务标准、规范、规章要求，并满足采购人实际需求，标准、规范等不一致的，以要求高的为准。</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（2）本项目检测质量复核将由采购人组织进行或委托第三方进行。</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（3）承检机构不能按照抽检监测委托合同、抽检监测计划要求完成项目的，或者在抽检监测工作中存在严重问题的，或者发生重大食品检验事故等，暂停直至终止中标人的抽检监测任务。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5.相关费用和报价承诺</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相关费用主要包括买样费、抽样费和样品检验费等。</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买样费：在不高于平均如下批次最高限价的范围内，按实结算。各类别食品买样费批次平均最高限价（详见表1）。</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抽样费：按抽样环节定额结算。其中，流通环节，抽样费200元/批次（网络平台抽样，100元/批次）；生产环节，抽样费400元/批次；</w:t>
      </w:r>
      <w:r>
        <w:rPr>
          <w:rFonts w:hint="eastAsia" w:asciiTheme="minorEastAsia" w:hAnsiTheme="minorEastAsia" w:eastAsiaTheme="minorEastAsia" w:cstheme="minorEastAsia"/>
          <w:bCs/>
          <w:highlight w:val="none"/>
        </w:rPr>
        <w:t>餐饮环节</w:t>
      </w:r>
      <w:r>
        <w:rPr>
          <w:rFonts w:hint="eastAsia" w:asciiTheme="minorEastAsia" w:hAnsiTheme="minorEastAsia" w:eastAsiaTheme="minorEastAsia" w:cstheme="minorEastAsia"/>
          <w:bCs/>
          <w:highlight w:val="none"/>
          <w:lang w:eastAsia="zh-CN"/>
        </w:rPr>
        <w:t>：自制加工食品</w:t>
      </w:r>
      <w:r>
        <w:rPr>
          <w:rFonts w:hint="eastAsia" w:asciiTheme="minorEastAsia" w:hAnsiTheme="minorEastAsia" w:eastAsiaTheme="minorEastAsia" w:cstheme="minorEastAsia"/>
          <w:bCs/>
          <w:highlight w:val="none"/>
        </w:rPr>
        <w:t>抽样费400元/批次</w:t>
      </w:r>
      <w:r>
        <w:rPr>
          <w:rFonts w:hint="eastAsia" w:asciiTheme="minorEastAsia" w:hAnsiTheme="minorEastAsia" w:eastAsiaTheme="minorEastAsia" w:cstheme="minorEastAsia"/>
          <w:bCs/>
          <w:highlight w:val="none"/>
          <w:lang w:eastAsia="zh-CN"/>
        </w:rPr>
        <w:t>；</w:t>
      </w:r>
      <w:r>
        <w:rPr>
          <w:rFonts w:hint="eastAsia" w:asciiTheme="minorEastAsia" w:hAnsiTheme="minorEastAsia" w:eastAsiaTheme="minorEastAsia" w:cstheme="minorEastAsia"/>
          <w:bCs/>
          <w:highlight w:val="none"/>
        </w:rPr>
        <w:t>网络平台</w:t>
      </w:r>
      <w:r>
        <w:rPr>
          <w:rFonts w:hint="eastAsia" w:asciiTheme="minorEastAsia" w:hAnsiTheme="minorEastAsia" w:eastAsiaTheme="minorEastAsia" w:cstheme="minorEastAsia"/>
          <w:bCs/>
          <w:highlight w:val="none"/>
          <w:lang w:eastAsia="zh-CN"/>
        </w:rPr>
        <w:t>食品</w:t>
      </w:r>
      <w:r>
        <w:rPr>
          <w:rFonts w:hint="eastAsia" w:asciiTheme="minorEastAsia" w:hAnsiTheme="minorEastAsia" w:eastAsiaTheme="minorEastAsia" w:cstheme="minorEastAsia"/>
          <w:bCs/>
          <w:highlight w:val="none"/>
        </w:rPr>
        <w:t>抽样费用100元/批次</w:t>
      </w:r>
      <w:r>
        <w:rPr>
          <w:rFonts w:hint="eastAsia" w:asciiTheme="minorEastAsia" w:hAnsiTheme="minorEastAsia" w:eastAsiaTheme="minorEastAsia" w:cstheme="minorEastAsia"/>
          <w:bCs/>
          <w:highlight w:val="none"/>
          <w:lang w:eastAsia="zh-CN"/>
        </w:rPr>
        <w:t>；</w:t>
      </w:r>
      <w:r>
        <w:rPr>
          <w:rFonts w:hint="eastAsia" w:asciiTheme="minorEastAsia" w:hAnsiTheme="minorEastAsia" w:eastAsiaTheme="minorEastAsia" w:cstheme="minorEastAsia"/>
          <w:bCs/>
          <w:highlight w:val="none"/>
        </w:rPr>
        <w:t>餐饮环节</w:t>
      </w:r>
      <w:r>
        <w:rPr>
          <w:rFonts w:hint="eastAsia" w:asciiTheme="minorEastAsia" w:hAnsiTheme="minorEastAsia" w:eastAsiaTheme="minorEastAsia" w:cstheme="minorEastAsia"/>
          <w:bCs/>
          <w:highlight w:val="none"/>
          <w:lang w:eastAsia="zh-CN"/>
        </w:rPr>
        <w:t>其他食品抽样费用按</w:t>
      </w:r>
      <w:r>
        <w:rPr>
          <w:rFonts w:hint="eastAsia" w:asciiTheme="minorEastAsia" w:hAnsiTheme="minorEastAsia" w:eastAsiaTheme="minorEastAsia" w:cstheme="minorEastAsia"/>
          <w:bCs/>
          <w:highlight w:val="none"/>
          <w:lang w:val="en-US" w:eastAsia="zh-CN"/>
        </w:rPr>
        <w:t>200</w:t>
      </w:r>
      <w:r>
        <w:rPr>
          <w:rFonts w:hint="eastAsia" w:asciiTheme="minorEastAsia" w:hAnsiTheme="minorEastAsia" w:eastAsiaTheme="minorEastAsia" w:cstheme="minorEastAsia"/>
          <w:bCs/>
          <w:highlight w:val="none"/>
        </w:rPr>
        <w:t>元/批次）；</w:t>
      </w:r>
      <w:r>
        <w:rPr>
          <w:rFonts w:hint="eastAsia" w:asciiTheme="minorEastAsia" w:hAnsiTheme="minorEastAsia" w:eastAsiaTheme="minorEastAsia" w:cstheme="minorEastAsia"/>
          <w:highlight w:val="none"/>
          <w:lang w:val="zh-CN" w:eastAsia="zh-CN"/>
        </w:rPr>
        <w:t>需冷冻车(冷链)运输样品的，抽样费600元/批次（仅限样品需-18℃及以下保存的速冻类食品）。</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样品检验费：投标人参照《国家食品安全监督抽检实施细则（2025年版）》中各食品大类、细类和检测项目，在采购人提供的最高限价范围（详见表2）填报统一折扣率。合同验收时，在中标人中标价格的基础上，对使用同一检验方法检测的多个检测项目，按以下方式统一折扣：第1个项目折扣系数为1；第2-3个项目折扣系数为0.8；第4-5个项目折扣系数为0.6；第6个及以上项目折扣系数为0.4。</w:t>
      </w:r>
    </w:p>
    <w:p>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根据食品安全抽检工作需要，如涉及《国家食品安全监督抽检实施细则（2025年版）》未列入的产品、检测项目和检测方法时，参照类似项目，另行协商议价。</w:t>
      </w:r>
    </w:p>
    <w:p>
      <w:pPr>
        <w:spacing w:line="360" w:lineRule="auto"/>
        <w:ind w:firstLine="482" w:firstLineChars="200"/>
        <w:jc w:val="center"/>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b/>
          <w:bCs/>
          <w:highlight w:val="none"/>
          <w:lang w:val="zh-CN" w:eastAsia="zh-CN"/>
        </w:rPr>
        <w:t>表1 买样费批次平均最高限价表</w:t>
      </w:r>
    </w:p>
    <w:tbl>
      <w:tblPr>
        <w:tblStyle w:val="62"/>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7027"/>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05" w:type="dxa"/>
            <w:vAlign w:val="center"/>
          </w:tcPr>
          <w:p>
            <w:pPr>
              <w:widowControl/>
              <w:adjustRightInd/>
              <w:snapToGrid/>
              <w:spacing w:line="240" w:lineRule="auto"/>
              <w:jc w:val="center"/>
              <w:rPr>
                <w:rFonts w:hint="eastAsia" w:ascii="国标黑体" w:hAnsi="国标黑体" w:eastAsia="国标黑体" w:cs="国标黑体"/>
                <w:bCs/>
                <w:kern w:val="0"/>
                <w:sz w:val="24"/>
                <w:szCs w:val="24"/>
                <w:highlight w:val="none"/>
              </w:rPr>
            </w:pPr>
            <w:r>
              <w:rPr>
                <w:rFonts w:hint="eastAsia" w:ascii="国标黑体" w:hAnsi="国标黑体" w:eastAsia="国标黑体" w:cs="国标黑体"/>
                <w:bCs/>
                <w:kern w:val="0"/>
                <w:sz w:val="24"/>
                <w:szCs w:val="24"/>
                <w:highlight w:val="none"/>
              </w:rPr>
              <w:t>序号</w:t>
            </w:r>
          </w:p>
        </w:tc>
        <w:tc>
          <w:tcPr>
            <w:tcW w:w="7027" w:type="dxa"/>
            <w:vAlign w:val="center"/>
          </w:tcPr>
          <w:p>
            <w:pPr>
              <w:widowControl/>
              <w:adjustRightInd/>
              <w:snapToGrid/>
              <w:spacing w:line="240" w:lineRule="auto"/>
              <w:jc w:val="center"/>
              <w:rPr>
                <w:rFonts w:hint="eastAsia" w:ascii="国标黑体" w:hAnsi="国标黑体" w:eastAsia="国标黑体" w:cs="国标黑体"/>
                <w:bCs/>
                <w:kern w:val="0"/>
                <w:sz w:val="24"/>
                <w:szCs w:val="24"/>
                <w:highlight w:val="none"/>
              </w:rPr>
            </w:pPr>
            <w:r>
              <w:rPr>
                <w:rFonts w:hint="eastAsia" w:ascii="国标黑体" w:hAnsi="国标黑体" w:eastAsia="国标黑体" w:cs="国标黑体"/>
                <w:bCs/>
                <w:kern w:val="0"/>
                <w:sz w:val="24"/>
                <w:szCs w:val="24"/>
                <w:highlight w:val="none"/>
              </w:rPr>
              <w:t>食品细类(四级)</w:t>
            </w:r>
          </w:p>
        </w:tc>
        <w:tc>
          <w:tcPr>
            <w:tcW w:w="1429" w:type="dxa"/>
            <w:vAlign w:val="center"/>
          </w:tcPr>
          <w:p>
            <w:pPr>
              <w:widowControl/>
              <w:adjustRightInd/>
              <w:snapToGrid/>
              <w:spacing w:line="240" w:lineRule="auto"/>
              <w:jc w:val="center"/>
              <w:rPr>
                <w:rFonts w:hint="eastAsia" w:ascii="国标黑体" w:hAnsi="国标黑体" w:eastAsia="国标黑体" w:cs="国标黑体"/>
                <w:bCs/>
                <w:kern w:val="0"/>
                <w:sz w:val="24"/>
                <w:szCs w:val="24"/>
                <w:highlight w:val="none"/>
              </w:rPr>
            </w:pPr>
            <w:r>
              <w:rPr>
                <w:rFonts w:hint="eastAsia" w:ascii="国标黑体" w:hAnsi="国标黑体" w:eastAsia="国标黑体" w:cs="国标黑体"/>
                <w:bCs/>
                <w:kern w:val="0"/>
                <w:sz w:val="24"/>
                <w:szCs w:val="24"/>
                <w:highlight w:val="none"/>
              </w:rPr>
              <w:t>买样费</w:t>
            </w:r>
          </w:p>
          <w:p>
            <w:pPr>
              <w:widowControl/>
              <w:adjustRightInd/>
              <w:snapToGrid/>
              <w:spacing w:line="240" w:lineRule="auto"/>
              <w:jc w:val="center"/>
              <w:rPr>
                <w:rFonts w:hint="eastAsia" w:ascii="国标黑体" w:hAnsi="国标黑体" w:eastAsia="国标黑体" w:cs="国标黑体"/>
                <w:bCs/>
                <w:kern w:val="0"/>
                <w:sz w:val="24"/>
                <w:szCs w:val="24"/>
                <w:highlight w:val="none"/>
              </w:rPr>
            </w:pPr>
            <w:r>
              <w:rPr>
                <w:rFonts w:hint="eastAsia" w:ascii="国标黑体" w:hAnsi="国标黑体" w:eastAsia="国标黑体" w:cs="国标黑体"/>
                <w:bCs/>
                <w:kern w:val="0"/>
                <w:sz w:val="24"/>
                <w:szCs w:val="24"/>
                <w:highlight w:val="none"/>
              </w:rPr>
              <w:t>(元/批)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代用茶</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以发酵酒为酒基的配制酒</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以蒸馏酒及食用酒精为酒基的配制酒</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全脂乳粉、脱脂乳粉、部分脱脂乳粉、调制乳粉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其他半固体调味料</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其他发酵酒</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其他固体调味料</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其他液体调味料</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其他炒货食品及坚果制品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其他盐渍水产品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其他类</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其他罐头</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其他蒸馏酒</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其他蔬菜制品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其他蛋制品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其他谷物碾磨加工品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其他谷物粉类制成品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其他食用植物油(半精炼、全精炼)</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其他饮料</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其他饮用水</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其他香辛料调味品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再制蛋</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冰淇淋、雪糕、雪泥、冰棍、食用冰、甜味冰、其他类</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冰蛋类</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冷冻薯类</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包子、馒头等熟制品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发酵乳</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发酵肉制品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发酵面制品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可可制品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含油型膨化食品和非含油型膨化食品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味精</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固体饮料</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坚果与籽类的泥(酱)、包括花生酱等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复配膨松剂</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复配食品添加剂(其他)</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复配食品添加剂(用于小麦粉)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大米</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大豆组织蛋白(挤压膨化豆制品)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天然矿泉水</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奶片、奶条等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婴幼儿谷物辅助食品、婴幼儿高蛋白谷物辅助食品、婴幼儿生制类谷物辅助食品、婴幼儿饼干或其他婴幼儿谷物辅助食品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小麦粉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山梨酸钾</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巧克力、巧克力制品、代可可脂(以干物质计)巧克力及代可可脂(以干物质计)巧克力制品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巴氏杀菌乳</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干制薯类(除马铃薯片外)</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干制薯类(马铃薯片)</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干制食用菌</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干蛋类</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干酪(奶酪)、再制干酪</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开心果、杏仁、松仁、瓜子</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挂面、普通挂面、手工面</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料酒</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方便粥、方便盒饭、冷面及其他熟制方便食品等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明胶</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月饼</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木糖醇</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果、蔬汁饮料</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果冻</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果酒(李子酒、杨梅酒、樱桃酒等)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果酱</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柠檬酸钠</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橄榄油、油橄榄果渣油</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水产动物类罐头</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水产深加工品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水果干制品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水果罐头</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水生动物油脂及制品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水饺、元宵、馄饨等生制品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油炸面、非油炸面</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泥(糊)状罐装食品、颗粒状罐装食品、汁类罐装食品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淀粉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淀粉糖</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淡炼乳、加糖炼乳和调制炼乳</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火锅底料、麻辣烫底料及蘸料</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灭菌乳</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焙炒咖啡</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熏烧烤肉制品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熏煮香肠火腿制品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熟制动物性水产制品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熟啤酒、生啤酒、鲜啤酒、特种啤酒</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熟肉干制品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玉米油</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玉米等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玉米粉、玉米片、玉米渣</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生湿面制品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生食动物性水产品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畜禽肉类罐头</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白砂糖、绵白糖、赤砂糖、冰糖、方糖、冰片糖等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白酒、白酒(液态)、白酒(原酒)</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盐渍藻</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盐渍鱼</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碳酸饮料(汽水)</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稀奶油、奶油和无水奶油</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米粉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米粉制品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粉丝粉条等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粽子</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糕点</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糖果</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绿茶、红茶、乌龙茶、黄茶、白茶、黑茶、花茶、袋泡茶、紧压茶</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脱盐乳清粉、非脱盐乳清粉、浓缩乳清蛋白粉、分离乳清蛋白粉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腌渍食用菌</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腌腊肉制品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腐乳、豆豉、纳豆等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腐竹、油皮</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自然干制品、热风干燥蔬菜、冷冻干燥蔬菜、蔬菜脆片、蔬菜粉及制品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芝麻油</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花生油</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茶饮料</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葡萄酒</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蔬菜罐头</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薯泥(酱)类</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薯粉类</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藻类干制品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蚝油、虾油、鱼露</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蛋白饮料</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蛋黄酱、沙拉酱</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蜂产品制品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蜂王浆(含蜂王浆冻干品)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蜂花粉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蜂蜜</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蜜饯类、凉果类、果脯类、话化类、果糕类</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调制乳</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调理肉制品(非速冻)</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谷物加工品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豆干、豆腐、豆皮等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辅食营养素补充食品、辅食营养素补充片、辅食营养素撒剂</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辣椒、花椒、辣椒粉、花椒粉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辣椒酱</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速冻水产制品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速冻水果制品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速冻蔬菜制品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速冻调理肉制品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速溶茶类、其它含茶制品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酱卤肉制品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酱腌菜</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酿造酱油、配制酱油(酿造和配制按2:1)</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酿造食醋、配制食醋</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预制动物性水产干制品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预制鱼糜制品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食品用香精</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食用动物油脂</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食用油脂制品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食用菌罐头</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食用血制品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饮用纯净水</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饼干</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香辛料调味油</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香辛料酱(芥末酱、青芥酱等)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鸡粉、鸡精调味料</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黄豆酱、甜面酱等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黄酒</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黑砖茶、花砖茶、茯砖茶、康砖茶、金尖茶、青砖茶、米砖茶等</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其他淀粉制品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孕妇及乳母营养补充食品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保健食品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油炸面制品（自制）</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发酵面制品（自制）</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果蔬汁等饮料（自制）</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其他饮料（自制）</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餐饮食品（外卖配送）</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食盐</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生食动物性水产品（餐饮）</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花生及其制品（餐饮）</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糕点(餐饮环节)</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复用餐饮具</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酱卤肉、肉灌肠、其他熟肉（自制）</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火锅调味料（底料、蘸料）（自制）</w:t>
            </w:r>
          </w:p>
        </w:tc>
        <w:tc>
          <w:tcPr>
            <w:tcW w:w="1429" w:type="dxa"/>
            <w:vAlign w:val="center"/>
          </w:tcPr>
          <w:p>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bl>
    <w:p>
      <w:pPr>
        <w:adjustRightInd/>
        <w:snapToGrid/>
        <w:spacing w:line="240" w:lineRule="auto"/>
        <w:rPr>
          <w:rFonts w:hint="eastAsia" w:asciiTheme="minorEastAsia" w:hAnsiTheme="minorEastAsia" w:eastAsiaTheme="minorEastAsia" w:cstheme="minorEastAsia"/>
          <w:sz w:val="24"/>
          <w:szCs w:val="24"/>
          <w:highlight w:val="none"/>
        </w:rPr>
      </w:pPr>
    </w:p>
    <w:p>
      <w:pPr>
        <w:adjustRightInd/>
        <w:snapToGrid/>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表2  浙江省市场监督管理局食品安全检验项目指导价格表（2019）</w:t>
      </w:r>
    </w:p>
    <w:tbl>
      <w:tblPr>
        <w:tblStyle w:val="62"/>
        <w:tblW w:w="9628" w:type="dxa"/>
        <w:tblInd w:w="0" w:type="dxa"/>
        <w:tblLayout w:type="fixed"/>
        <w:tblCellMar>
          <w:top w:w="0" w:type="dxa"/>
          <w:left w:w="108" w:type="dxa"/>
          <w:bottom w:w="0" w:type="dxa"/>
          <w:right w:w="108" w:type="dxa"/>
        </w:tblCellMar>
      </w:tblPr>
      <w:tblGrid>
        <w:gridCol w:w="796"/>
        <w:gridCol w:w="2998"/>
        <w:gridCol w:w="1134"/>
        <w:gridCol w:w="3522"/>
        <w:gridCol w:w="1178"/>
      </w:tblGrid>
      <w:tr>
        <w:tblPrEx>
          <w:tblCellMar>
            <w:top w:w="0" w:type="dxa"/>
            <w:left w:w="108" w:type="dxa"/>
            <w:bottom w:w="0" w:type="dxa"/>
            <w:right w:w="108" w:type="dxa"/>
          </w:tblCellMar>
        </w:tblPrEx>
        <w:trPr>
          <w:trHeight w:val="397" w:hRule="atLeast"/>
          <w:tblHeader/>
        </w:trPr>
        <w:tc>
          <w:tcPr>
            <w:tcW w:w="796"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序号</w:t>
            </w:r>
          </w:p>
        </w:tc>
        <w:tc>
          <w:tcPr>
            <w:tcW w:w="2998" w:type="dxa"/>
            <w:tcBorders>
              <w:top w:val="single" w:color="auto" w:sz="4" w:space="0"/>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检验项目</w:t>
            </w:r>
          </w:p>
        </w:tc>
        <w:tc>
          <w:tcPr>
            <w:tcW w:w="1134" w:type="dxa"/>
            <w:tcBorders>
              <w:top w:val="single" w:color="auto" w:sz="4" w:space="0"/>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检测费</w:t>
            </w:r>
          </w:p>
          <w:p>
            <w:pPr>
              <w:adjustRightInd/>
              <w:snapToGrid/>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（元）</w:t>
            </w:r>
          </w:p>
        </w:tc>
        <w:tc>
          <w:tcPr>
            <w:tcW w:w="3522" w:type="dxa"/>
            <w:tcBorders>
              <w:top w:val="single" w:color="auto" w:sz="4" w:space="0"/>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检测依据</w:t>
            </w:r>
          </w:p>
        </w:tc>
        <w:tc>
          <w:tcPr>
            <w:tcW w:w="1178" w:type="dxa"/>
            <w:tcBorders>
              <w:top w:val="single" w:color="auto" w:sz="4" w:space="0"/>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项目属性</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10-羟基-2-癸烯酸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GB9697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2,4-滴</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GB/T5009.175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3-氯-1,2-丙二醇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GB5009.191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6-苄基腺嘌呤（6-BA）</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GB/T23381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N，N-双去甲基西布曲明</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N-单去甲基西布曲明</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N-二甲基亚硝胺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α-亚麻酸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α-亚麻酸供能比</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β-苯乙醇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GB/T13662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β-胡萝卜素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阿普唑仑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阿斯巴甜</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阿替洛尔</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阿维菌素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GB23200.20、GB23200.19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艾氏剂</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NY/T761、GB/T5009.19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艾司唑仑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安赛蜜</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氨苄青霉素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氨基酸态氮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GB18186、GB5009.235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氨基他达拉非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氨甲环酸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氨氯地平</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铵盐（以占氨基酸态氮的百分比计）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GB5009.234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奥沙西泮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巴比妥</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百菌清</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NY/T761、GB/T5009.105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阪崎肠杆菌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GB4789.40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饱和酸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倍硫磷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苯巴比妥</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苯并[a]芘</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苯丁锡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参照SN0592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苯甲酸及其钠盐（以苯甲酸计）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苯醚甲环唑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苯霜灵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苯酰菌胺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苯线磷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GB/T5009.145、GB23200.8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苯唑西林</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GB29682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吡虫啉</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GB/T23379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苄青霉素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丙草胺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GB23200.24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丙二醛</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GB5009.181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丙森锌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参照SN/T0711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丙酸睾酮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SN/T3235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丙酸及其钠盐、钙盐（以丙酸计）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GB5009.120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丙溴磷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参照GB23200.8、NY/T761、SN/T2234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不溶性膳食纤维</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不溶于水杂质</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QB/T2343.2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草甘膦</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GB/T23750、SN/T1923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茶多酚</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GB/T21733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产气荚膜梭菌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呈味核苷酸二钠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SB/T10371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赤藓红</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虫螨腈</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NY/T1379、GB23200.8、SN/T1986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虫酰肼</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除虫脲</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GB/T5009.147、NY/T1720、GB23200.13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雌二醇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农业部958号公告-10-2007、GB/T21981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醋氯芬酸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哒螨灵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GB/T23204、SN/T2432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达氟沙星</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大肠埃希氏菌O157:H7</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GB4789.36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大肠菌群</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GB/T4789.3、GB4789.3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代森锰锌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参照SN/T0711、参照SN/T1541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单核细胞增生李斯特氏菌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GB4789.30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胆碱</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GB5413.20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蛋白质</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稻瘟灵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GB/T5009.155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滴滴涕</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狄氏剂</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NY/T761、GB/T5009.19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敌百虫</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敌草快</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参照GB/T5009.221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敌敌畏</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GB/T5009.20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敌菌灵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NY/T1722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敌瘟磷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GB/T20770、SN/T2324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地虫硫磷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地美硝唑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GB/T21318、SN/T1928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地塞米松</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GB/T22978、农业部1031号公告-2-2008、GB/T21981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地西泮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蒂巴因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DB31/2010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碘</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淀粉</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GB9697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靛蓝</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GB/T21916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丁基羟基茴香醚（BHA）</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丁硫克百威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GB23200.13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丁醚脲</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GB23200.13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啶虫脒</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GB/T23584、GB/T20769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啶酰菌胺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动物源性成分鉴定</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SN/T2978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源性成分及转基因</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豆蔻酸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毒杀芬</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YC/T180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毒死蜱</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GB23200.8、NY/T761、SN/T2158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对硫磷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对羟基苯甲酸丙酯及其钠盐（以对羟基苯甲酸计）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GB5009.31、SN/T3545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对羟基苯甲酸酯类及其钠盐（对羟基苯甲酸甲酯钠,对羟基苯甲酸乙酯及其钠盐）（以对羟基苯甲酸计）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GB5009.31、SN/T3545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多菌灵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GB/T20769、NY/T1453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多氯联苯（以PCB28、PCB52、PCB101、PCB118、PCB138、PCB153和PCB180总和计）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GB5009.190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多西环素（强力霉素）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噁喹酸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GB/T23198、农业部1077号公告-1-2008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噁霜灵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噁唑菌酮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恩诺沙星（以恩诺沙星与环丙沙星之和计）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二丁基羟基甲苯（BHT）</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二甲戊灵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GB23200.8、NY/T1379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二十二碳二烯酸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二十二碳六烯酸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二十二碳六烯酸与二十碳四烯酸的比</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二十二碳六烯酸与总脂肪酸比</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二十四碳一烯酸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二十四烷酸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二十碳四烯酸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二十碳四烯酸与总脂肪酸比</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二十碳五烯酸与二十二碳六烯酸的比</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二十碳烯酸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二氧化硫</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二氧化钛</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GB5009.246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ICP-MS</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二氧化碳气容量</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GB/T10792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伐地那非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反式脂肪酸（C18:1T）</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GB5009.257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反式脂肪酸（C18:2T+C18:3T）</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GB5009.257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反式脂肪酸与总脂肪酸比值</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GB5009.168、GB5413.36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反式脂肪酸最高含量与总脂肪酸比值</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GB5009.168、GB5413.36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泛酸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GB5413.17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防腐剂混合使用时各自用量占其最大使用量的比例之和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非洛地平</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非糖固形物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GB/T13662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非脂乳固体</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GB5413.39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芬氟拉明</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酚酞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粪链球菌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呋喃它酮代谢物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呋喃妥因代谢物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呋喃西林代谢物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呋喃唑酮代谢物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呋塞米</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氟胺氰菊酯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农业部781号公告-9-2006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氟苯尼考</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GB/T22338、GB/T20756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氟苯脲</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NY/T1453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氟吡甲禾灵和高效氟吡甲禾灵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氟虫腈</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SN/T1982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氟硅唑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GB23200.8、GB/T20769、GB23200.53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氟化物（以F-计）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离子色谱</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氟甲喹</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氟菌唑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氟铃脲</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NY/T1720、GB/T20769、SN/T2152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氟罗沙星</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农业部1077号公告-1-2008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氟氯氰菊酯和高效氟氯氰菊酯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GB/T23204、SN/T1117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氟氰戊菊酯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氟酰脲</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参照GB23200.34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福美双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参照SN/T0711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腐霉利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复原乳酸度</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GB5009.239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副溶血性弧菌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富马酸二甲酯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NY/T1723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钙</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GB5009.92、GB5009.268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钙磷比值</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其它</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干浸出物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GB/T15038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干物质含量</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格列本脲</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格列吡嗪</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格列波脲</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格列喹酮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格列美脲</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格列齐特</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镉（以Cd计）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铬（以Cr计）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GB5009.123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功效/标志性成分</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企业标准</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其它</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GB/T5750.6、GB5009.17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原子荧光</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谷氨酸钠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SB/T10371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固形物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GB/T10345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癸酸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果糖和葡萄糖</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过氧化苯甲酰</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GB/T22325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过氧化物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GB6783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过氧化值（以脂肪计）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还原糖</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GB317、GB1445、QB/T2343.2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毫莫西地那非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耗氧量（以O2计）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禾草敌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GB/T5009.134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河豚毒素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GB5009.206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核苷酸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GB5413.40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红地那非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红霉素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花生二烯酸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花生酸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花生一烯酸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滑石粉</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黄曲霉毒素B1</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黄曲霉毒素M1</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黄曲霉毒素M1或黄曲霉毒素B1</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磺胺类（总量）</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农业部1025号公告-23-2008、GB/T21316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灰分</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挥发性酚（以苯酚计）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挥发性盐基氮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浑浊度</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肌醇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GB5009.270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极性组分</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薄层色谱</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己酸乙酯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GB/T10345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己烯雌酚</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GB/T21981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己唑醇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甲氨基阿维菌素苯甲酸盐</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甲胺磷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GB/T5009.103、NY/T761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甲拌磷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甲苯氟磺胺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甲苯磺丁脲</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甲砜霉素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GB/T22338、GB/T20756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甲基毒死蜱</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甲基对硫磷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甲基睾丸酮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SN/T3235、GB/T21981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甲基汞（以Hg计）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LC-AFS</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甲基立枯磷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甲基硫环磷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甲基硫菌灵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NY/T1680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甲基异柳磷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甲萘威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GB/T5009.145、NY/T761、GB/T20769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甲氰菊酯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GB/T23376、SN/T1117、GB/T23204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甲醛</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SN/T1547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甲醛次硫酸氢钠（以甲醛计）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GB/T21126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甲霜灵和精甲霜灵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甲硝唑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GB/T21318、SN/T1928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钾</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GB5009.268、GB5009.91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碱性橙21</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GB/T23496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碱性橙22</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GB/T23496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碱性橙Ⅱ</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GB/T23496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碱性嫩黄</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DB33/T703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胶囊壳中的铬</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《中国药典》2015年版</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酵母</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GB4789.15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结晶紫</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GB/T19857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芥酸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芥酸与总脂肪酸比值</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界限指标-碘化物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界限指标-锂</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界限指标-偏硅酸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界限指标-溶解性总固体</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界限指标-锶</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界限指标-硒</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界限指标-游离二氧化碳</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金刚烷胺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食药监食监三便函[2014]73号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金黄色葡萄球菌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GB4789.10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金霉素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精噁唑禾草灵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警示语标注（限玻璃瓶装啤酒检测）</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检查是否标注“切勿撞击，防止爆瓶”</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其它</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久效磷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酒精度</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菌落总数</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咖啡因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GB5009.139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卡托普利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可待因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DB31/2010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可可脂（以干物质计）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GB5009.6、GB/T20705、GB/T20706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可溶性固形物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企业标准</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其它</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克百威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克菌丹</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GB23200.8、SN0654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克伦特罗</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GB/T22286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孔雀石绿</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GB/T19857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喹螨醚</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GB/T23204、GB23200.13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喹乙醇代谢物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农业部1077号公告-5-2008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莱克多巴胺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GB/T22286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劳拉西泮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乐果</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GB/T5009.145、NY/T761、GB/T20769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利血平</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联苯肼酯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联苯菊酯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SN/T1969、GB/T23204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亮蓝</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GB5009.35、SN/T1743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邻苯二甲酸二（2-乙基）己酯（DEHP）</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GB5009.271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邻苯二甲酸二丁酯（DBP）</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GB5009.271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邻苯基苯酚</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邻氯青霉素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林丹</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GB/T5009.19、GB/T5009.162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林可霉素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磷胺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硫代艾地那非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硫丹</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GB/T5009.19、GB/T23204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硫环磷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六六六</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罗丹明B</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SN/T2430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罗通定</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洛伐他汀</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食药监办许[2010]114号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洛伐他汀羟酸钠盐</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洛硝哒唑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GB/T21318、SN/T1928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铝的残留量（干样品,以Al计）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参照GB5009.268、GB5009.182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ICP-MS</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铝的残留量（以即食海蜇中Al计）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GB5009.268、GB5009.182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ICP-MS</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GB5009.44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氯苯胺灵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氯苯那敏</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氯吡脲</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参照GB/T20770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氯丙嗪</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氯丹</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氯氮卓</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氯氟氰菊酯和高效氯氟氰菊酯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SN/T1117、GB/T23204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氯菊酯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GB/T23204、SN/T1117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氯霉素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GB/T22338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氯美扎酮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氯氰菊酯和高效氯氰菊酯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GB/T23204、SN/T1117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氯硝西泮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氯唑磷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麻黄碱</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马拉硫磷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马来酸罗格列酮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马来酸咪达唑仑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吗啡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DB31/2010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麦芽糖</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螨</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GB13104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没食子酸丙酯（PG）</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霉菌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GB4789.15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霉菌和酵母</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GB4789.15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美伐他汀</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GB5009.241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锰</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咪鲜胺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NY/T1456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醚菊酯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参照SN/T2151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米酵菌酸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GB5009.189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嘧菌环胺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NY/T1379、GB23200.8、GB/T20769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嘧菌酯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NY/T1453、SN/T1976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嘧霉胺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灭多威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NY/T761、GB23200.13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灭菌丹</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GB/T20769、SN/T2320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灭线磷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灭幼脲</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GB/T5009.135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木焦油酸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木糖醇含量（以干基计）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GB1886.234、GB13509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那红地那非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那可丁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DB31/2010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那莫西地那非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纳他霉素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GB/T21915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GB5009.91、GB5009.268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内吸磷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能量</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尼卡巴嗪残留标志物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GB29690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尼莫地平</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尼群地平</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尼索地平</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脲酶试验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GB/T5009.183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镍（以Ni计）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柠檬黄</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柠檬酸钠含量（以干物质计）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GB1886.25、GB6782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凝冻强度（6.67%）</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GB6783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牛磺酸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牛源性成分</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SN/T2557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源性成分及转基因</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纽甜</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GB5009.247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诺氟沙星</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GB/T21312、GB/T20366、农业部1077号公告-1-2008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哌唑嗪</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培氟沙星</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GB/T21312、GB/T20366、农业部1077号公告-1-2008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硼酸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GB5009.275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硼酸盐（以B计）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NY/T761、GB/T5009.19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铅（以Pb计）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GB5009.75、GB5009.12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原子荧光</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羟基毫莫西地那非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羟基甲硝唑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GB/T21318、SN/T1928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羟甲基甲硝咪唑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GB/T21318、SN/T1928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羟脯氨酸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食药监食监三便函[2014]73号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嗪氨灵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参照SN0695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青藤碱</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氢氯噻嗪</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氢氰酸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氰化物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氰霜唑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参照GB23200.14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氰戊菊酯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氰戊菊酯和S-氰戊菊酯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庆大霉素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GB/T21323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去羟基洛伐他汀</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炔螨特</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NY/T1652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群勃龙</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GB/T21981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日落黄</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GB5009.35、SN/T1743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溶剂残留量</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溶血性链球菌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GB4789.11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肉豆蔻酸占总脂肪的比值</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乳固体</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GB13102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乳酸菌数</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GB4789.35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乳糖</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乳糖占碳水化合物总量比</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瑞格列奈</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噻虫嗪</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GB/T20770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噻节因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噻菌灵</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NY/T1680、GB/T20769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噻螨酮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GB23200.8、GB/T20769、GB/T23376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噻嗪酮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三甲胺氮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GB5009.179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三聚氰胺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GB/T22388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三氯甲烷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GB/T5750.8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三氯杀螨醇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三氯蔗糖</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GB22255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三唑醇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三唑磷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三唑仑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三唑酮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NY/T761、GB23200.8、GB/T20769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色度</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色值</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GB317、GB1445、QB/T2343.2、QB/T4093、GB15108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杀虫环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GB/T5009.113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杀虫脒</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杀螟丹</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杀螟硫磷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GB/T14553、GB/T5009.20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杀扑磷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GB/T14553、GB23200.8、NY/T761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杀线威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NY/T1453、SN/T0134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沙丁胺醇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GB/T22286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沙拉沙星</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GB/T21312、GB/T20366、农业部1077号公告-1-2008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沙门氏菌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山梨酸及其钾盐（以山梨酸计）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山梨酸钾（以干基计）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GB1886.39、GB13736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山嵛酸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商业无菌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GB4789.26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砷（以As计）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GB5009.76、GB25591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原子荧光</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砷盐</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ICP-MS</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生物苄呋菊酯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GB/T20770、SN/T2151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生物素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GB5009.259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十七碳一烯酸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十七烷酸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十四碳以下脂肪酸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嗜渗酵母计数</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GB14963(附录A)</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双氟沙星</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GB/T20366、农业部1077号公告-1-2008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双甲脒</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农业部781号公告-8-2006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双乙酰</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GB/T4928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霜霉威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水胺硫磷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GB/T5009.20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水分</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司可巴比妥</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司帕沙星</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GB/T20366、农业部1077号公告-1-2008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四环素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四氯化碳</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GB/T5750.8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四氯硝基苯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四螨嗪</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苏丹红Ⅰ</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GB/T19681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苏丹红Ⅱ</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GB/T19681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苏丹红Ⅲ</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GB/T19681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苏丹红Ⅳ</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GB/T19681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酸度</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GB5009.239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酸价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酸性橙Ⅱ</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SN/T3536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酸性红</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SN/T1743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酸值（KOH）</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他达拉非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碳水化合物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GB25596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糖精钠（以糖精计）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绦虫裂头蚴</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GB10136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特丁基对苯二酚（TBHQ）</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特丁硫磷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特征性含量指标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产品明示指定检验方法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其它</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原子荧光</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涕灭威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替米考星</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甜蜜素（以环己基氨基磺酸计）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GB5009.97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GB5009.90、GB5009.268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铜</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铜绿假单胞菌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透光率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GB1886.25、GB6782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土霉素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褪黑素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脱氢乙酸及其钠盐（以脱氢乙酸计）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GB/T23377、GB5009.121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脱氧雪腐镰刀菌烯醇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GB5009.111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维生素A</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维生素B1</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维生素B12</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GB5413.14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维生素B2</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维生素B6</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GB5009.154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维生素C</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GB5413.18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维生素D</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维生素E</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维生素K1</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GB5009.158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伪伐地那非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文拉法辛</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乌洛托品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SN/T2226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无机砷（以As计）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LC-AFS</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五氯酚酸钠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GB29708、GB23200.92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五氯硝基苯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GB/T5009.136、GB/T5009.19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戊菌唑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戊唑醇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西布曲明</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西地那非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西马特罗</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GB/T22286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吸虫囊蚴</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GB10136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硒</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烯草酮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烯酰吗啉</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锡（以Sn计）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原子荧光</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苋菜红</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线虫幼虫</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GB10136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相同色泽着色剂混合使用时各自用量占其最大使用量的比例之和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硝苯地平</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硝酸盐</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离子色谱</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硝西泮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辛伐他汀</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食药监办许[2010]114号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辛硫磷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GB/T5009.102、GB/T20769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GB5009.14、GB5009.268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新红</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溴螨酯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溴氰菊酯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GB/T5009.110、GB23200.9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溴酸钾</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GB/T20188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离子色谱</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溴酸盐</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离子色谱</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亚胺硫磷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参照GB23200.8、GB/T20770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亚硫酸盐（以SO2计）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GB5009.34</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亚麻酸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亚硝酸盐</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离子色谱</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亚油酸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亚油酸供能比</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亚油酸与α-亚麻酸比值</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胭脂红</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烟酸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食药监办许[2010]114号</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盐酸苯乙双胍</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盐酸吡格列酮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盐酸丁二胍</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盐酸二甲双胍</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盐酸二氧丙嗪</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盐酸可乐定</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羊源性成分</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SN/T2051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源性成分及转基因</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氧氟沙星</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GB/T21312、GB/T20366、农业部1077号公告-1-2008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氧乐果</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叶黄素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GB5009.248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叶酸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GB5413.16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依维菌素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参照GB/T22968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乙二胺四乙酸二钠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SN/T3855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乙霉威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乙酸乙酯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GB/T10345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乙烯菌核利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乙烯利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GB23200.16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乙酰磺胺酸钾（安赛蜜）</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乙酰甲胺磷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参照SN/T1950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异丙威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异菌脲</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NY/T761、NY/T1277、GB23200.8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异戊巴比妥</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抑霉唑</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阴离子合成洗涤剂</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银</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罂粟碱</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DB31/2010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荧光增白物质</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NY/T1257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蝇毒磷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硬脂酸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油酸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游离矿酸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GB5009.233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游离棉酚</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GB/T5009.37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诱惑红</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SN/T1743</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余氯（游离氯）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GB/T5750.11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玉米赤霉醇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GB5009.209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玉米赤霉烯酮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GB5009.209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原麦汁浓度</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GB/T4928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月桂酸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月桂酸占总脂肪的比值</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杂质度</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GB5413.30</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增效醚</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扎来普隆</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展青霉素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GB5009.185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赭曲霉毒素A</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GB5009.96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蔗糖</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蔗糖转化酶活性</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GB/T4928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脂肪</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GB5009.6</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志贺氏菌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治螟磷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NY/T761、GB23200.8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终产品脂肪中月桂酸和肉豆蔻酸（十四烷酸）总量占总脂肪酸的比值</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终产品中月桂酸和肉豆蔻酸（十四烷酸）总量占总脂肪酸的比值</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重金属（以Pb计）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GB1886.245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棕榈酸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棕榈一烯酸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棕榈油酸</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总汞（以Hg计）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GB5009.17</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原子荧光</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GB5009.268、GB5009.91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总砷（以As计）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ICP-MS</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总酸（以乙酸计）</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GB/T5009.41</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总糖</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GB/T13662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GB/T10345</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组胺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GBT5009.208</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左旋肉碱</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GB29989</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佐匹克隆</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甲基嘧啶磷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丁草胺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氟酰胺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羰基价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吡蚜酮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致病性微生物</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其他餐饮食品</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T-2毒素</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脂肪酸组成</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黄曲霉毒素（B1、B2、G1、G2）总量</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氨基甲酸乙酯</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甜菊糖苷</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阿力甜</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豪莫西地那非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羟基豪莫西地那非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总蒽醌</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软胶囊壳中的铬</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苯丙醇胺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去甲伪麻黄碱</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伪麻黄碱</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甲基麻黄碱</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安非他明</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甲基安非他明</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分特拉明</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氯卡色林</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安非他酮</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普伐他汀</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氟西汀</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吲达帕胺</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苄基西布曲明</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豪莫西布曲明</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603</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比沙可啶</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604</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氯代西布曲明</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605</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苯扎贝特</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606</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布美他尼</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607</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利莫那班</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608</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非诺贝特</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609</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奥利司他</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610</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去甲基他达拉非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611</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硫代西地那非</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612</w:t>
            </w:r>
          </w:p>
        </w:tc>
        <w:tc>
          <w:tcPr>
            <w:tcW w:w="299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铝含量</w:t>
            </w:r>
          </w:p>
        </w:tc>
        <w:tc>
          <w:tcPr>
            <w:tcW w:w="1134"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613</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棕榈烯酸/总脂肪酸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614</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亚麻酸/总脂肪酸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615</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花生酸/总脂肪酸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616</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山嵛酸/总脂肪酸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617</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油酸/总脂肪酸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618</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亚油酸/总脂肪酸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619</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(花生酸+山嵛酸)/总脂肪酸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620</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茚虫威</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621</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丙二醇</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622</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洛美沙星</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623</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4-氯苯氧乙酸钠（以4-氯苯氧乙酸计）</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624</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吡唑醚菌酯</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625</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丙环唑</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626</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丙炔氟草胺</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627</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啶氧菌酯</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628</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多杀霉素</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629</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二嗪磷</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630</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粉唑醇</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631</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呋虫胺</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632</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伏杀硫磷</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633</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氟虫脲</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634</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氟啶脲</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635</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氟环唑</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636</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氟磺胺草醚</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637</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金刚乙胺</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638</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腈苯唑</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639</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腈菌唑</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640</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抗蚜威</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641</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利巴韦林</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642</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联苯三唑醇</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643</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硫线磷</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644</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螺螨酯</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645</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氯苯嘧啶醇</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646</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氯嘧磺隆</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647</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咪鲜胺和咪鲜胺锰盐</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109</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648</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醚菌酯</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649</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灭蝇胺</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650</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噻虫胺</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651</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噻虫啉</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652</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三环唑</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653</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霜霉威和霜霉威盐酸盐</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158</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654</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特布他林</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655</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肟菌酯</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656</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烯唑醇</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657</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乙螨唑</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658</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莠灭净</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659</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唑虫酰胺</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660</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唑螨酯</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661</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辣椒素总量（天然辣椒素、二氢辣椒素、合成辣椒素）</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662</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多环芳烃（苯并[a]芘、苯并[a]蒽、苯并[b]荧蒽、䓛）</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663</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乙基麦芽酚</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664</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刚果红</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665</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磺胺二甲嘧啶</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666</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硫氰酸钠(以硫氰酸根计)</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667</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蜡样芽胞杆菌</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668</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高氯酸盐</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669</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氯酸盐</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670</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核桃源性成分</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671</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杏仁源性成分</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672</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花生源性成分</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673</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大豆源性成分</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674</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丙烯酰胺</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675</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唑虫酰胺</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676</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莠去津</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677</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丙环唑</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678</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总酸</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679</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唑螨酯</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680</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氟苯尼考胺</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681</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高果糖淀粉糖浆</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682</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碳-4植物糖含量</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683</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番泻苷A</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684</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番泻苷B</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685</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大黄素</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686</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大黄酚</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687</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氯噻嗪</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688</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伏马毒素B1，B2之和</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689</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壬基酚</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690</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双酚A</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691</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氯化钠</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692</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氯化钾</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693</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亚铁氰化钾(以亚铁氰根计)</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80</w:t>
            </w:r>
          </w:p>
        </w:tc>
        <w:tc>
          <w:tcPr>
            <w:tcW w:w="3522"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694</w:t>
            </w:r>
          </w:p>
        </w:tc>
        <w:tc>
          <w:tcPr>
            <w:tcW w:w="2998"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崩解时限</w:t>
            </w:r>
          </w:p>
        </w:tc>
        <w:tc>
          <w:tcPr>
            <w:tcW w:w="1134" w:type="dxa"/>
            <w:tcBorders>
              <w:top w:val="single" w:color="auto" w:sz="4" w:space="0"/>
              <w:left w:val="nil"/>
              <w:bottom w:val="single" w:color="auto" w:sz="4" w:space="0"/>
              <w:right w:val="single" w:color="auto" w:sz="4" w:space="0"/>
            </w:tcBorders>
            <w:shd w:val="clear" w:color="000000" w:fill="auto"/>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single" w:color="auto" w:sz="4" w:space="0"/>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single" w:color="auto" w:sz="4" w:space="0"/>
              <w:left w:val="nil"/>
              <w:bottom w:val="single" w:color="auto" w:sz="4" w:space="0"/>
              <w:right w:val="single" w:color="auto" w:sz="4" w:space="0"/>
            </w:tcBorders>
            <w:vAlign w:val="center"/>
          </w:tcPr>
          <w:p>
            <w:pPr>
              <w:adjustRightInd/>
              <w:snapToGrid/>
              <w:spacing w:line="240" w:lineRule="auto"/>
              <w:jc w:val="center"/>
              <w:rPr>
                <w:rFonts w:hint="eastAsia" w:asciiTheme="minorEastAsia" w:hAnsiTheme="minorEastAsia" w:eastAsiaTheme="minorEastAsia" w:cstheme="minorEastAsia"/>
                <w:sz w:val="24"/>
                <w:szCs w:val="24"/>
                <w:highlight w:val="none"/>
              </w:rPr>
            </w:pPr>
          </w:p>
        </w:tc>
      </w:tr>
    </w:tbl>
    <w:p>
      <w:pPr>
        <w:spacing w:line="360" w:lineRule="auto"/>
        <w:ind w:firstLine="482" w:firstLineChars="200"/>
        <w:rPr>
          <w:rFonts w:hint="eastAsia" w:asciiTheme="minorEastAsia" w:hAnsiTheme="minorEastAsia" w:eastAsiaTheme="minorEastAsia" w:cstheme="minorEastAsia"/>
          <w:b/>
          <w:bCs/>
          <w:highlight w:val="none"/>
          <w:lang w:val="en-GB" w:eastAsia="zh-CN"/>
        </w:rPr>
      </w:pPr>
      <w:r>
        <w:rPr>
          <w:rFonts w:hint="eastAsia" w:asciiTheme="minorEastAsia" w:hAnsiTheme="minorEastAsia" w:eastAsiaTheme="minorEastAsia" w:cstheme="minorEastAsia"/>
          <w:b/>
          <w:bCs/>
          <w:highlight w:val="none"/>
          <w:lang w:val="en-GB" w:eastAsia="zh-CN"/>
        </w:rPr>
        <w:t>注：如涉及检验方法有更新，以最新标准为准。</w:t>
      </w:r>
    </w:p>
    <w:p>
      <w:pPr>
        <w:spacing w:line="360" w:lineRule="auto"/>
        <w:ind w:firstLine="480" w:firstLineChars="200"/>
        <w:rPr>
          <w:rFonts w:hint="eastAsia" w:asciiTheme="minorEastAsia" w:hAnsiTheme="minorEastAsia" w:eastAsiaTheme="minorEastAsia" w:cstheme="minorEastAsia"/>
          <w:highlight w:val="none"/>
          <w:lang w:val="en-GB" w:eastAsia="zh-CN"/>
        </w:rPr>
        <w:sectPr>
          <w:footerReference r:id="rId11" w:type="first"/>
          <w:footerReference r:id="rId10" w:type="default"/>
          <w:pgSz w:w="11906" w:h="16838"/>
          <w:pgMar w:top="1276" w:right="1418" w:bottom="1247" w:left="1418" w:header="851" w:footer="992" w:gutter="0"/>
          <w:cols w:space="0" w:num="1"/>
          <w:titlePg/>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6.采购需求一览表</w:t>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2025年国转移</w:t>
      </w:r>
      <w:r>
        <w:rPr>
          <w:rFonts w:hint="eastAsia" w:asciiTheme="minorEastAsia" w:hAnsiTheme="minorEastAsia" w:eastAsiaTheme="minorEastAsia" w:cstheme="minorEastAsia"/>
          <w:color w:val="auto"/>
          <w:sz w:val="24"/>
          <w:szCs w:val="24"/>
          <w:highlight w:val="none"/>
          <w:vertAlign w:val="baseline"/>
          <w:lang w:val="en-US" w:eastAsia="zh-CN"/>
        </w:rPr>
        <w:t>食品安全</w:t>
      </w:r>
      <w:r>
        <w:rPr>
          <w:rFonts w:hint="eastAsia" w:asciiTheme="minorEastAsia" w:hAnsiTheme="minorEastAsia" w:eastAsiaTheme="minorEastAsia" w:cstheme="minorEastAsia"/>
          <w:color w:val="auto"/>
          <w:sz w:val="24"/>
          <w:szCs w:val="24"/>
          <w:highlight w:val="none"/>
          <w:lang w:val="en-US" w:eastAsia="zh-CN"/>
        </w:rPr>
        <w:t>监督抽检</w:t>
      </w:r>
      <w:r>
        <w:rPr>
          <w:rFonts w:hint="eastAsia" w:asciiTheme="minorEastAsia" w:hAnsiTheme="minorEastAsia" w:eastAsiaTheme="minorEastAsia" w:cstheme="minorEastAsia"/>
          <w:color w:val="auto"/>
          <w:sz w:val="24"/>
          <w:szCs w:val="24"/>
          <w:highlight w:val="none"/>
          <w:vertAlign w:val="baseline"/>
          <w:lang w:eastAsia="zh-CN"/>
        </w:rPr>
        <w:t>任务</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vertAlign w:val="baseline"/>
          <w:lang w:eastAsia="zh-CN"/>
        </w:rPr>
        <w:t>调味品、畜禽肉及副产品）</w:t>
      </w:r>
    </w:p>
    <w:tbl>
      <w:tblPr>
        <w:tblStyle w:val="62"/>
        <w:tblW w:w="1389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94"/>
        <w:gridCol w:w="1395"/>
        <w:gridCol w:w="1395"/>
        <w:gridCol w:w="3642"/>
        <w:gridCol w:w="1755"/>
        <w:gridCol w:w="198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38"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序号</w:t>
            </w:r>
          </w:p>
        </w:tc>
        <w:tc>
          <w:tcPr>
            <w:tcW w:w="1394"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食品大类</w:t>
            </w:r>
            <w:r>
              <w:rPr>
                <w:rFonts w:hint="eastAsia" w:asciiTheme="minorEastAsia" w:hAnsiTheme="minorEastAsia" w:eastAsiaTheme="minorEastAsia" w:cstheme="minorEastAsia"/>
                <w:b/>
                <w:i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auto"/>
                <w:kern w:val="0"/>
                <w:sz w:val="24"/>
                <w:szCs w:val="24"/>
                <w:highlight w:val="none"/>
                <w:u w:val="none"/>
                <w:lang w:val="en-US" w:eastAsia="zh-CN" w:bidi="ar"/>
              </w:rPr>
              <w:t>（一级）</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食品亚类</w:t>
            </w:r>
            <w:r>
              <w:rPr>
                <w:rFonts w:hint="eastAsia" w:asciiTheme="minorEastAsia" w:hAnsiTheme="minorEastAsia" w:eastAsiaTheme="minorEastAsia" w:cstheme="minorEastAsia"/>
                <w:b/>
                <w:i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auto"/>
                <w:kern w:val="0"/>
                <w:sz w:val="24"/>
                <w:szCs w:val="24"/>
                <w:highlight w:val="none"/>
                <w:u w:val="none"/>
                <w:lang w:val="en-US" w:eastAsia="zh-CN" w:bidi="ar"/>
              </w:rPr>
              <w:t>（二级）</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食品品种</w:t>
            </w:r>
            <w:r>
              <w:rPr>
                <w:rFonts w:hint="eastAsia" w:asciiTheme="minorEastAsia" w:hAnsiTheme="minorEastAsia" w:eastAsiaTheme="minorEastAsia" w:cstheme="minorEastAsia"/>
                <w:b/>
                <w:i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auto"/>
                <w:kern w:val="0"/>
                <w:sz w:val="24"/>
                <w:szCs w:val="24"/>
                <w:highlight w:val="none"/>
                <w:u w:val="none"/>
                <w:lang w:val="en-US" w:eastAsia="zh-CN" w:bidi="ar"/>
              </w:rPr>
              <w:t>（三级）</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食品细类</w:t>
            </w:r>
            <w:r>
              <w:rPr>
                <w:rFonts w:hint="eastAsia" w:asciiTheme="minorEastAsia" w:hAnsiTheme="minorEastAsia" w:eastAsiaTheme="minorEastAsia" w:cstheme="minorEastAsia"/>
                <w:b/>
                <w:i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auto"/>
                <w:kern w:val="0"/>
                <w:sz w:val="24"/>
                <w:szCs w:val="24"/>
                <w:highlight w:val="none"/>
                <w:u w:val="none"/>
                <w:lang w:val="en-US" w:eastAsia="zh-CN" w:bidi="ar"/>
              </w:rPr>
              <w:t>（四级）</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风险等级</w:t>
            </w:r>
          </w:p>
        </w:tc>
        <w:tc>
          <w:tcPr>
            <w:tcW w:w="198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分批次</w:t>
            </w:r>
          </w:p>
        </w:tc>
        <w:tc>
          <w:tcPr>
            <w:tcW w:w="16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总批次数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394"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调味品</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酱油</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酱油</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酱油</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w:t>
            </w:r>
          </w:p>
        </w:tc>
        <w:tc>
          <w:tcPr>
            <w:tcW w:w="16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食醋</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食醋</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食醋</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38</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酱类</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酿造酱</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黄豆酱、甜面酱等</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调味料酒</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调味料酒</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料酒</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37</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香辛料类</w:t>
            </w: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香辛料类</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香辛料调味油</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辣椒、花椒、辣椒粉、花椒粉</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0</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其他香辛料调味品</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调味料</w:t>
            </w: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固体复合调味料</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鸡粉、鸡精调味料</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其他固体调味料</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47</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半固体复合调味料</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蛋黄酱、沙拉酱</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坚果与籽类的泥（酱）</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0</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辣椒酱</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火锅底料、麻辣烫底料</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其他半固体调味料</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62</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液体复合调味料</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蚝油、虾油、鱼露</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其他液体调味料</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67</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味精</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味精</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味精</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食盐</w:t>
            </w: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食用盐</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普通食用盐</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低钠食用盐</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风味食用盐</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特殊工艺食用盐</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食品生产加工用盐</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食品生产加工用盐</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8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0</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394"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畜禽肉及副产品</w:t>
            </w: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畜禽肉及副产品</w:t>
            </w: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畜肉</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猪肉</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1980" w:type="dxa"/>
            <w:vMerge w:val="restart"/>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w:t>
            </w:r>
          </w:p>
        </w:tc>
        <w:tc>
          <w:tcPr>
            <w:tcW w:w="16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牛肉</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羊肉</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其他畜肉</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禽肉</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鸡肉</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restart"/>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鸭肉</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其他禽肉</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畜副产品</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猪肝</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restart"/>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牛肝</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羊肝</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猪肾</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牛肾</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羊肾</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其他畜副产品</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鸡肝</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其他禽副产品</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高</w:t>
            </w:r>
          </w:p>
        </w:tc>
        <w:tc>
          <w:tcPr>
            <w:tcW w:w="1980"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注：检验项目和检验方法按《食品安全监督抽检实施细则》（2025年版）执行。</w:t>
      </w: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rPr>
      </w:pP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2</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2025年国转移食品安全监督抽检任务（饮料）</w:t>
      </w:r>
    </w:p>
    <w:tbl>
      <w:tblPr>
        <w:tblStyle w:val="62"/>
        <w:tblW w:w="138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94"/>
        <w:gridCol w:w="1395"/>
        <w:gridCol w:w="1395"/>
        <w:gridCol w:w="3657"/>
        <w:gridCol w:w="1755"/>
        <w:gridCol w:w="195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38"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394"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（一级）</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（二级）</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食品品种</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（三级）</w:t>
            </w:r>
          </w:p>
        </w:tc>
        <w:tc>
          <w:tcPr>
            <w:tcW w:w="365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（四级）</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风险等级</w:t>
            </w:r>
          </w:p>
        </w:tc>
        <w:tc>
          <w:tcPr>
            <w:tcW w:w="19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分批次</w:t>
            </w:r>
          </w:p>
        </w:tc>
        <w:tc>
          <w:tcPr>
            <w:tcW w:w="16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总批次数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38"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394"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饮料</w:t>
            </w: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饮料</w:t>
            </w: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包装饮用水</w:t>
            </w:r>
          </w:p>
        </w:tc>
        <w:tc>
          <w:tcPr>
            <w:tcW w:w="365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饮用天然矿泉水</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5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c>
          <w:tcPr>
            <w:tcW w:w="16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5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饮用纯净水</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103</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5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其他类饮用水</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114</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果蔬汁类及其饮料</w:t>
            </w:r>
          </w:p>
        </w:tc>
        <w:tc>
          <w:tcPr>
            <w:tcW w:w="365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果蔬汁类及其饮料</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5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81</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蛋白饮料</w:t>
            </w:r>
          </w:p>
        </w:tc>
        <w:tc>
          <w:tcPr>
            <w:tcW w:w="365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蛋白饮料</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5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48</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碳酸饮料（汽水）</w:t>
            </w:r>
          </w:p>
        </w:tc>
        <w:tc>
          <w:tcPr>
            <w:tcW w:w="365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碳酸饮料（汽水）</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5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茶饮料</w:t>
            </w:r>
          </w:p>
        </w:tc>
        <w:tc>
          <w:tcPr>
            <w:tcW w:w="365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茶饮料</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5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固体饮料</w:t>
            </w:r>
          </w:p>
        </w:tc>
        <w:tc>
          <w:tcPr>
            <w:tcW w:w="365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固体饮料</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79</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其他饮料</w:t>
            </w:r>
          </w:p>
        </w:tc>
        <w:tc>
          <w:tcPr>
            <w:tcW w:w="365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其他饮料</w:t>
            </w:r>
          </w:p>
        </w:tc>
        <w:tc>
          <w:tcPr>
            <w:tcW w:w="175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82</w:t>
            </w:r>
          </w:p>
        </w:tc>
        <w:tc>
          <w:tcPr>
            <w:tcW w:w="16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注：检验项目和检验方法按《食品安全监督抽检实施细则》（2025年版）执行。</w:t>
      </w: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3</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2025年国转移食品安全监督抽检任务（速冻食品）</w:t>
      </w:r>
    </w:p>
    <w:tbl>
      <w:tblPr>
        <w:tblStyle w:val="62"/>
        <w:tblW w:w="1389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94"/>
        <w:gridCol w:w="1395"/>
        <w:gridCol w:w="1395"/>
        <w:gridCol w:w="3642"/>
        <w:gridCol w:w="1785"/>
        <w:gridCol w:w="193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38"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394"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（一级）</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（二级）</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食品品种</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（三级）</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（四级）</w:t>
            </w:r>
          </w:p>
        </w:tc>
        <w:tc>
          <w:tcPr>
            <w:tcW w:w="178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风险等级</w:t>
            </w:r>
          </w:p>
        </w:tc>
        <w:tc>
          <w:tcPr>
            <w:tcW w:w="193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分批次</w:t>
            </w:r>
          </w:p>
        </w:tc>
        <w:tc>
          <w:tcPr>
            <w:tcW w:w="171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总批次数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8"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394"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速冻食品</w:t>
            </w: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速冻面米食品</w:t>
            </w: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速冻面米食品</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速冻面米生制品</w:t>
            </w:r>
          </w:p>
        </w:tc>
        <w:tc>
          <w:tcPr>
            <w:tcW w:w="178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5"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167</w:t>
            </w:r>
          </w:p>
        </w:tc>
        <w:tc>
          <w:tcPr>
            <w:tcW w:w="171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速冻面米熟制品</w:t>
            </w:r>
          </w:p>
        </w:tc>
        <w:tc>
          <w:tcPr>
            <w:tcW w:w="178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5"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63</w:t>
            </w:r>
          </w:p>
        </w:tc>
        <w:tc>
          <w:tcPr>
            <w:tcW w:w="171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速冻调制食品</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速冻调理肉制品</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速冻调理肉制品</w:t>
            </w:r>
          </w:p>
        </w:tc>
        <w:tc>
          <w:tcPr>
            <w:tcW w:w="178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5"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174</w:t>
            </w:r>
          </w:p>
        </w:tc>
        <w:tc>
          <w:tcPr>
            <w:tcW w:w="171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速冻调制水产制品</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速冻调制水产制品</w:t>
            </w:r>
          </w:p>
        </w:tc>
        <w:tc>
          <w:tcPr>
            <w:tcW w:w="178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5"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82</w:t>
            </w:r>
          </w:p>
        </w:tc>
        <w:tc>
          <w:tcPr>
            <w:tcW w:w="171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速冻其他食品</w:t>
            </w: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速冻谷物食品</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速冻谷物食品</w:t>
            </w:r>
          </w:p>
        </w:tc>
        <w:tc>
          <w:tcPr>
            <w:tcW w:w="178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5"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c>
          <w:tcPr>
            <w:tcW w:w="171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速冻蔬菜制品</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速冻蔬菜制品</w:t>
            </w:r>
          </w:p>
        </w:tc>
        <w:tc>
          <w:tcPr>
            <w:tcW w:w="178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5"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71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8"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速冻水果制品</w:t>
            </w:r>
          </w:p>
        </w:tc>
        <w:tc>
          <w:tcPr>
            <w:tcW w:w="364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速冻水果制品</w:t>
            </w:r>
          </w:p>
        </w:tc>
        <w:tc>
          <w:tcPr>
            <w:tcW w:w="1785"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5"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c>
          <w:tcPr>
            <w:tcW w:w="171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注：检验项目和检验方法按《食品安全监督抽检实施细则》（2025年版）执行。</w:t>
      </w: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4</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2025年国转移食品安全监督抽检任务（茶叶及相关制品1）</w:t>
      </w:r>
    </w:p>
    <w:tbl>
      <w:tblPr>
        <w:tblStyle w:val="62"/>
        <w:tblW w:w="139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394"/>
        <w:gridCol w:w="1395"/>
        <w:gridCol w:w="1395"/>
        <w:gridCol w:w="3657"/>
        <w:gridCol w:w="1770"/>
        <w:gridCol w:w="193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（一级）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（二级）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食品品种</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（三级）</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（四级）</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风险等级</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分批次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总批次数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3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茶叶及相关制品</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茶叶</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茶叶</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绿茶、红茶、乌龙茶、黄茶、白茶、黑茶、花茶、袋泡茶、紧压茶</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435</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lang w:val="en-US"/>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含茶制品和代用茶</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含茶制品</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速溶茶类、其它含茶制品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代用茶</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代用茶</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50</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注：检验项目和检验方法按《食品安全监督抽检实施细则》（2025年版）执行。</w:t>
      </w: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5</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2025年国转移食品安全监督抽检任务（茶叶及相关制品2）</w:t>
      </w:r>
    </w:p>
    <w:tbl>
      <w:tblPr>
        <w:tblStyle w:val="62"/>
        <w:tblW w:w="139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394"/>
        <w:gridCol w:w="1395"/>
        <w:gridCol w:w="1395"/>
        <w:gridCol w:w="3657"/>
        <w:gridCol w:w="1770"/>
        <w:gridCol w:w="193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（一级）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（二级）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食品品种</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（三级）</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（四级）</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风险等级</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分批次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总批次数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3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茶叶及相关制品</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茶叶</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茶叶</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绿茶、红茶、乌龙茶、黄茶、白茶、黑茶、花茶、袋泡茶、紧压茶</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eastAsia="zh-CN"/>
              </w:rPr>
            </w:pPr>
            <w:r>
              <w:rPr>
                <w:rFonts w:hint="eastAsia" w:asciiTheme="minorEastAsia" w:hAnsiTheme="minorEastAsia" w:eastAsiaTheme="minorEastAsia" w:cstheme="minorEastAsia"/>
                <w:i w:val="0"/>
                <w:color w:val="000000"/>
                <w:sz w:val="24"/>
                <w:szCs w:val="24"/>
                <w:highlight w:val="none"/>
                <w:u w:val="none"/>
                <w:lang w:val="en-US" w:eastAsia="zh-CN"/>
              </w:rPr>
              <w:t>435</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含茶制品和代用茶</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含茶制品</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速溶茶类、其它含茶制品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代用茶</w:t>
            </w:r>
          </w:p>
        </w:tc>
        <w:tc>
          <w:tcPr>
            <w:tcW w:w="3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代用茶</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50</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注：检验项目和检验方法按《食品安全监督抽检实施细则》（2025年版）执行。</w:t>
      </w: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6</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2025年国转移食品安全监督抽检任务（水果类、水果制品）</w:t>
      </w:r>
    </w:p>
    <w:tbl>
      <w:tblPr>
        <w:tblStyle w:val="62"/>
        <w:tblW w:w="139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394"/>
        <w:gridCol w:w="1395"/>
        <w:gridCol w:w="1395"/>
        <w:gridCol w:w="3673"/>
        <w:gridCol w:w="1750"/>
        <w:gridCol w:w="1950"/>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（一级）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（二级）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食品品种</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（三级）</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（四级）</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风险等级</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分批次</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总批次数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3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水果制品</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水果制品</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蜜饯</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蜜饯类、凉果类、果脯类、话化类、果糕类</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87</w:t>
            </w:r>
          </w:p>
        </w:tc>
        <w:tc>
          <w:tcPr>
            <w:tcW w:w="17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水果制品</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水果干制品</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水果干制品（含干枸杞）</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46</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水果制品</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果酱</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果酱</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一般</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3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水果类</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水果类</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仁果类水果</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苹果</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7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核果类水果</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枣</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桃</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油桃</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柑橘类水果</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柑、橘</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柠檬</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橙</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浆果和其他小型水果</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葡萄</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草莓</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猕猴桃</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桑葚</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热带和亚热带水果</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香蕉</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芒果</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火龙果</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荔枝</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杨梅</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龙眼</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橄榄</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番木瓜</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瓜果类水果</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西瓜</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甜瓜类</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5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注：检验项目和检验方法按《食品安全监督抽检实施细则》（2025年版）执行。</w:t>
      </w: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7</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2025年国转移食品安全监督抽检任务（炒货食品及坚果制品）</w:t>
      </w:r>
    </w:p>
    <w:tbl>
      <w:tblPr>
        <w:tblStyle w:val="62"/>
        <w:tblW w:w="139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394"/>
        <w:gridCol w:w="1395"/>
        <w:gridCol w:w="1395"/>
        <w:gridCol w:w="3673"/>
        <w:gridCol w:w="1734"/>
        <w:gridCol w:w="1933"/>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（一级）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（二级）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食品品种</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（三级）</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（四级）</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风险等级</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分批次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总批次数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3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炒货食品及坚果制品</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炒货食品及坚果制品</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炒货食品及坚果制品（烘炒类、油炸类、其他类）</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开心果、杏仁、扁桃仁、松仁、瓜子</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146</w:t>
            </w:r>
          </w:p>
        </w:tc>
        <w:tc>
          <w:tcPr>
            <w:tcW w:w="17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其他炒货食品及坚果制品</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295</w:t>
            </w:r>
          </w:p>
        </w:tc>
        <w:tc>
          <w:tcPr>
            <w:tcW w:w="1767"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注：检验项目和检验方法按《食品安全监督抽检实施细则》（2025年版）执行。</w:t>
      </w: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8</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2025年国转移食品安全监督抽检任务（糕点1）</w:t>
      </w:r>
    </w:p>
    <w:tbl>
      <w:tblPr>
        <w:tblStyle w:val="62"/>
        <w:tblW w:w="13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394"/>
        <w:gridCol w:w="1395"/>
        <w:gridCol w:w="1395"/>
        <w:gridCol w:w="3690"/>
        <w:gridCol w:w="1717"/>
        <w:gridCol w:w="1933"/>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（一级）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（二级）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食品品种</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（三级）</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（四级）</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风险等级</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分批次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总批次数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3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糕点</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糕点</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糕点</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糕点</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202</w:t>
            </w:r>
          </w:p>
        </w:tc>
        <w:tc>
          <w:tcPr>
            <w:tcW w:w="17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月饼</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月饼</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107</w:t>
            </w:r>
          </w:p>
        </w:tc>
        <w:tc>
          <w:tcPr>
            <w:tcW w:w="1783"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粽子</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粽子</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w:t>
            </w:r>
          </w:p>
        </w:tc>
        <w:tc>
          <w:tcPr>
            <w:tcW w:w="1783"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面包</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面包</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0</w:t>
            </w:r>
          </w:p>
        </w:tc>
        <w:tc>
          <w:tcPr>
            <w:tcW w:w="1783"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注：检验项目和检验方法按《食品安全监督抽检实施细则》（2025年版）执行。</w:t>
      </w: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9</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2025年国转移食品安全监督抽检任务（糕点2）</w:t>
      </w:r>
    </w:p>
    <w:tbl>
      <w:tblPr>
        <w:tblStyle w:val="62"/>
        <w:tblW w:w="13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394"/>
        <w:gridCol w:w="1395"/>
        <w:gridCol w:w="1395"/>
        <w:gridCol w:w="3690"/>
        <w:gridCol w:w="1717"/>
        <w:gridCol w:w="1933"/>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（一级）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（二级）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食品品种</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（三级）</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（四级）</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风险等级</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分批次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总批次数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3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糕点</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糕点</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糕点</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糕点</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203</w:t>
            </w:r>
          </w:p>
        </w:tc>
        <w:tc>
          <w:tcPr>
            <w:tcW w:w="17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月饼</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月饼</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107</w:t>
            </w:r>
          </w:p>
        </w:tc>
        <w:tc>
          <w:tcPr>
            <w:tcW w:w="1783"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粽子</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粽子</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w:t>
            </w:r>
          </w:p>
        </w:tc>
        <w:tc>
          <w:tcPr>
            <w:tcW w:w="1783"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面包</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面包</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0</w:t>
            </w:r>
          </w:p>
        </w:tc>
        <w:tc>
          <w:tcPr>
            <w:tcW w:w="1783"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注：检验项目和检验方法按《食品安全监督抽检实施细则》（2025年版）执行。</w:t>
      </w: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10</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2025年国转移食品安全监督抽检任务（蔬菜、蔬菜制品）</w:t>
      </w:r>
    </w:p>
    <w:tbl>
      <w:tblPr>
        <w:tblStyle w:val="62"/>
        <w:tblW w:w="13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394"/>
        <w:gridCol w:w="1395"/>
        <w:gridCol w:w="1752"/>
        <w:gridCol w:w="3333"/>
        <w:gridCol w:w="1717"/>
        <w:gridCol w:w="1933"/>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（一级）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（二级）</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食品品种</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（三级）</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（四级）</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风险等级</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分批次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总批次数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3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蔬菜制品</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蔬菜制品</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酱腌菜</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酱腌菜</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71</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蔬菜干制品</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蔬菜干制品</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其他蔬菜制品</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其他蔬菜制品</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食用菌制品</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干制食用菌</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腌渍食用菌</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b/>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3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豆芽</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豆芽</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鲜食用菌</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鲜食用菌</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鳞茎类蔬菜</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韭菜</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葱</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芸薹属类蔬菜</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菜薹</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叶菜类蔬菜</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菠菜</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大白菜</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普通白菜（小白菜、小油菜、青菜）</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芹菜</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油麦菜</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茄果类蔬菜</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茄子</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辣椒</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甜椒</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瓜类蔬菜</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黄瓜</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豆类蔬菜</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豇豆</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菜豆</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食荚豌豆</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根茎类和薯芋类蔬菜</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山药</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胡萝卜</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萝卜</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姜</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甘薯</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马铃薯</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注：检验项目和检验方法按《食品安全监督抽检实施细则》（2025年版）执行。</w:t>
      </w: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11</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2025年国转移食品安全监督抽检任务（保健食品、食品添加剂、专项抽检）</w:t>
      </w:r>
    </w:p>
    <w:tbl>
      <w:tblPr>
        <w:tblStyle w:val="62"/>
        <w:tblW w:w="13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394"/>
        <w:gridCol w:w="1395"/>
        <w:gridCol w:w="1395"/>
        <w:gridCol w:w="3723"/>
        <w:gridCol w:w="1684"/>
        <w:gridCol w:w="1933"/>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（一级）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（二级）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食品品种</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（三级）</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r>
              <w:rPr>
                <w:rFonts w:hint="eastAsia" w:asciiTheme="minorEastAsia" w:hAnsiTheme="minorEastAsia" w:eastAsiaTheme="minorEastAsia" w:cstheme="minorEastAsia"/>
                <w:b/>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i w:val="0"/>
                <w:color w:val="000000"/>
                <w:kern w:val="0"/>
                <w:sz w:val="24"/>
                <w:szCs w:val="24"/>
                <w:highlight w:val="none"/>
                <w:u w:val="none"/>
                <w:lang w:val="en-US" w:eastAsia="zh-CN" w:bidi="ar"/>
              </w:rPr>
              <w:t>（四级）</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风险等级</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分批次</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总批次数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保健食品</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保健食品</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保健食品</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保健食品</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较高</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62</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食品添加剂</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color w:val="000000"/>
                <w:sz w:val="24"/>
                <w:szCs w:val="24"/>
                <w:highlight w:val="none"/>
                <w:u w:val="none"/>
                <w:lang w:val="en-US" w:eastAsia="zh-CN" w:bidi="ar"/>
              </w:rPr>
              <w:t>食品添加剂</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食品用香精</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食品用香精</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638" w:type="dxa"/>
            <w:tcBorders>
              <w:top w:val="nil"/>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lang w:val="en-US" w:eastAsia="zh-CN"/>
              </w:rPr>
            </w:pPr>
            <w:r>
              <w:rPr>
                <w:rFonts w:hint="eastAsia" w:asciiTheme="minorEastAsia" w:hAnsiTheme="minorEastAsia" w:eastAsiaTheme="minorEastAsia" w:cstheme="minorEastAsia"/>
                <w:i w:val="0"/>
                <w:color w:val="000000"/>
                <w:sz w:val="24"/>
                <w:szCs w:val="24"/>
                <w:highlight w:val="none"/>
                <w:u w:val="none"/>
                <w:lang w:val="en-US" w:eastAsia="zh-CN"/>
              </w:rPr>
              <w:t>3</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专项抽检</w:t>
            </w:r>
          </w:p>
        </w:tc>
        <w:tc>
          <w:tcPr>
            <w:tcW w:w="8197" w:type="dxa"/>
            <w:gridSpan w:val="4"/>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lang w:val="en-US" w:eastAsia="zh-CN"/>
              </w:rPr>
            </w:pPr>
            <w:r>
              <w:rPr>
                <w:rFonts w:hint="eastAsia" w:asciiTheme="minorEastAsia" w:hAnsiTheme="minorEastAsia" w:eastAsiaTheme="minorEastAsia" w:cstheme="minorEastAsia"/>
                <w:i w:val="0"/>
                <w:color w:val="000000"/>
                <w:sz w:val="24"/>
                <w:szCs w:val="24"/>
                <w:highlight w:val="none"/>
                <w:u w:val="none"/>
                <w:lang w:eastAsia="zh-CN"/>
              </w:rPr>
              <w:t>根据总局任务部署确定抽检类别和检验项目，按</w:t>
            </w:r>
            <w:r>
              <w:rPr>
                <w:rFonts w:hint="eastAsia" w:asciiTheme="minorEastAsia" w:hAnsiTheme="minorEastAsia" w:eastAsiaTheme="minorEastAsia" w:cstheme="minorEastAsia"/>
                <w:i w:val="0"/>
                <w:color w:val="000000"/>
                <w:sz w:val="24"/>
                <w:szCs w:val="24"/>
                <w:highlight w:val="none"/>
                <w:u w:val="none"/>
                <w:lang w:val="en-US" w:eastAsia="zh-CN"/>
              </w:rPr>
              <w:t>1700元/批次计算。</w:t>
            </w:r>
          </w:p>
        </w:tc>
        <w:tc>
          <w:tcPr>
            <w:tcW w:w="193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300</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300</w:t>
            </w: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注：检验项目和检验方法按《食品安全监督抽检实施细则》（2025年版）执行。</w:t>
      </w: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12</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2025年国转移</w:t>
      </w:r>
      <w:r>
        <w:rPr>
          <w:rFonts w:hint="eastAsia" w:asciiTheme="minorEastAsia" w:hAnsiTheme="minorEastAsia" w:eastAsiaTheme="minorEastAsia" w:cstheme="minorEastAsia"/>
          <w:color w:val="auto"/>
          <w:sz w:val="24"/>
          <w:szCs w:val="24"/>
          <w:highlight w:val="none"/>
          <w:vertAlign w:val="baseline"/>
          <w:lang w:val="en-US" w:eastAsia="zh-CN"/>
        </w:rPr>
        <w:t>食品安全</w:t>
      </w:r>
      <w:r>
        <w:rPr>
          <w:rFonts w:hint="eastAsia" w:asciiTheme="minorEastAsia" w:hAnsiTheme="minorEastAsia" w:eastAsiaTheme="minorEastAsia" w:cstheme="minorEastAsia"/>
          <w:color w:val="auto"/>
          <w:sz w:val="24"/>
          <w:szCs w:val="24"/>
          <w:highlight w:val="none"/>
          <w:vertAlign w:val="baseline"/>
          <w:lang w:eastAsia="zh-CN"/>
        </w:rPr>
        <w:t>风险监测任务</w:t>
      </w:r>
    </w:p>
    <w:tbl>
      <w:tblPr>
        <w:tblStyle w:val="62"/>
        <w:tblW w:w="1404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32"/>
        <w:gridCol w:w="1367"/>
        <w:gridCol w:w="1550"/>
        <w:gridCol w:w="1816"/>
        <w:gridCol w:w="1217"/>
        <w:gridCol w:w="3633"/>
        <w:gridCol w:w="117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8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序号</w:t>
            </w:r>
          </w:p>
        </w:tc>
        <w:tc>
          <w:tcPr>
            <w:tcW w:w="133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食品大类</w:t>
            </w:r>
            <w:r>
              <w:rPr>
                <w:rFonts w:hint="eastAsia" w:asciiTheme="minorEastAsia" w:hAnsiTheme="minorEastAsia" w:eastAsiaTheme="minorEastAsia" w:cstheme="minorEastAsia"/>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color w:val="000000"/>
                <w:kern w:val="0"/>
                <w:sz w:val="24"/>
                <w:szCs w:val="24"/>
                <w:highlight w:val="none"/>
                <w:u w:val="none"/>
                <w:lang w:val="en-US" w:eastAsia="zh-CN" w:bidi="ar"/>
              </w:rPr>
              <w:t>（一级）</w:t>
            </w: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食品亚类</w:t>
            </w:r>
            <w:r>
              <w:rPr>
                <w:rFonts w:hint="eastAsia" w:asciiTheme="minorEastAsia" w:hAnsiTheme="minorEastAsia" w:eastAsiaTheme="minorEastAsia" w:cstheme="minorEastAsia"/>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color w:val="000000"/>
                <w:kern w:val="0"/>
                <w:sz w:val="24"/>
                <w:szCs w:val="24"/>
                <w:highlight w:val="none"/>
                <w:u w:val="none"/>
                <w:lang w:val="en-US" w:eastAsia="zh-CN" w:bidi="ar"/>
              </w:rPr>
              <w:t>(二级)</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食品品种</w:t>
            </w:r>
            <w:r>
              <w:rPr>
                <w:rFonts w:hint="eastAsia" w:asciiTheme="minorEastAsia" w:hAnsiTheme="minorEastAsia" w:eastAsiaTheme="minorEastAsia" w:cstheme="minorEastAsia"/>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color w:val="000000"/>
                <w:kern w:val="0"/>
                <w:sz w:val="24"/>
                <w:szCs w:val="24"/>
                <w:highlight w:val="none"/>
                <w:u w:val="none"/>
                <w:lang w:val="en-US" w:eastAsia="zh-CN" w:bidi="ar"/>
              </w:rPr>
              <w:t>（三级）</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食品细类</w:t>
            </w:r>
            <w:r>
              <w:rPr>
                <w:rFonts w:hint="eastAsia" w:asciiTheme="minorEastAsia" w:hAnsiTheme="minorEastAsia" w:eastAsiaTheme="minorEastAsia" w:cstheme="minorEastAsia"/>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color w:val="000000"/>
                <w:kern w:val="0"/>
                <w:sz w:val="24"/>
                <w:szCs w:val="24"/>
                <w:highlight w:val="none"/>
                <w:u w:val="none"/>
                <w:lang w:val="en-US" w:eastAsia="zh-CN" w:bidi="ar"/>
              </w:rPr>
              <w:t>（四级）</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风险</w:t>
            </w:r>
            <w:r>
              <w:rPr>
                <w:rFonts w:hint="eastAsia" w:asciiTheme="minorEastAsia" w:hAnsiTheme="minorEastAsia" w:eastAsiaTheme="minorEastAsia" w:cstheme="minorEastAsia"/>
                <w:i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color w:val="000000"/>
                <w:kern w:val="0"/>
                <w:sz w:val="24"/>
                <w:szCs w:val="24"/>
                <w:highlight w:val="none"/>
                <w:u w:val="none"/>
                <w:lang w:val="en-US" w:eastAsia="zh-CN" w:bidi="ar"/>
              </w:rPr>
              <w:t>等级</w:t>
            </w:r>
          </w:p>
        </w:tc>
        <w:tc>
          <w:tcPr>
            <w:tcW w:w="3633"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监测项目</w:t>
            </w:r>
          </w:p>
        </w:tc>
        <w:tc>
          <w:tcPr>
            <w:tcW w:w="1171"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任务批次</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任务分批次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粮食加工品</w:t>
            </w: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小麦粉</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小麦粉</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小麦粉</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苯甲羟肟酸</w:t>
            </w:r>
          </w:p>
        </w:tc>
        <w:tc>
          <w:tcPr>
            <w:tcW w:w="1171" w:type="dxa"/>
            <w:vMerge w:val="restart"/>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45</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其他粮食加 工品</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谷物碾磨加工品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玉米粉(片 、渣)</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伏马菌素(FB、FB₂ 、FB₃)总量</w:t>
            </w:r>
          </w:p>
        </w:tc>
        <w:tc>
          <w:tcPr>
            <w:tcW w:w="1171"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谷物粉类制成品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生湿面制品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脱氧雪腐镰刀菌烯醇、乙二胺四乙酸二钠</w:t>
            </w:r>
          </w:p>
        </w:tc>
        <w:tc>
          <w:tcPr>
            <w:tcW w:w="1171"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发酵面制品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脱氧雪腐镰刀菌烯醇、铝的残留量(干样品，以Al计)</w:t>
            </w:r>
          </w:p>
        </w:tc>
        <w:tc>
          <w:tcPr>
            <w:tcW w:w="1171"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其他谷物粉类制成品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伏马菌素(FB₁ 、FB₂ 、FB₃)总量</w:t>
            </w:r>
          </w:p>
        </w:tc>
        <w:tc>
          <w:tcPr>
            <w:tcW w:w="1171" w:type="dxa"/>
            <w:vMerge w:val="continue"/>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食用油、油 脂及其制品</w:t>
            </w: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食用植物油</w:t>
            </w:r>
          </w:p>
        </w:tc>
        <w:tc>
          <w:tcPr>
            <w:tcW w:w="155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食用植物油</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花生油</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脂肪酸组成、邻苯二甲酸二丁酯(DBP)、邻苯二甲酸二(2-乙基)己酯(DEHP)、辣椒素总量(天然辣椒素、二氢辣椒素、合成辣椒素)、3-氯- 1,2-丙二醇脂肪酸酯(以3-MCPD计)、缩水甘油酯(以缩水甘油计)、多环芳烃(苯并[a]芘、苯并[a]蒽、苯并[b]荧蒽、窟)</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玉米油</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脂肪酸组成、邻苯二甲酸二丁酯(DBP)、邻苯二甲酸二(2-乙基)己酯(DEHP)、辣椒素总量(天然辣椒素、二氢辣椒素、合成辣椒素)、3-氯- 1,2-丙二醇脂肪酸酯(以3-MCPD计)、缩水甘油酯(以缩水甘油计)、多环芳烃(苯并[a]芘、苯并[a]蒽、苯并[b]荧蒽、菌)、玉米赤霉烯酮</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橄榄油、油橄榄果渣油</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脂肪酸组成、反式脂肪酸(C18:1T)、反式脂肪酸(C18:2T+C18:3T)、紫 外吸光度(270nm)、邻苯二甲酸二丁酯(DBP)、邻苯二甲酸二(2-乙基)己酯(DEHP)、辣椒素总量(天然辣椒素、二氢辣椒素、合成辣椒素)、3-氯-1,2-丙二醇脂肪酸酯(以3-MCPD计)、缩水甘油酯(以缩水甘 油计)、多环芳烃(苯并[a]芘、苯并[a]蒽、苯并[b]荧蒽、窟)</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大豆油</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脂肪酸组成、邻苯二甲酸二丁酯(DBP)、邻苯二甲酸二(2-乙基)己酯(DEHP)、辣椒素总量(天然辣椒素、二氢辣椒素、合成辣椒素)、3-氯- 1,2-丙二醇脂肪酸酯(以3-MCPD计)、缩水甘油酯(以缩水甘油计)、多  环芳烃(苯并[a]芘、苯并[a]蒽、苯并[b]荧蒽、窟)</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食用植物调和油</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邻苯二甲酸二丁酯(DBP)、邻苯二甲酸二(2-乙基)己酯(DEHP)、辣椒素总量(天然辣椒素、二氢辣椒素、合成辣椒素)、缩水甘油酯(以缩 水甘油计)、3-氯-1,2-丙二醇脂肪酸酯(以3-MCPD计)、多环芳烃(苯并 [a]芘、苯并[a]蒽、苯并[b]荧蒽、菌)</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油茶籽油</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脂肪酸组成、邻苯二甲酸二丁酯(DBP)、邻苯二甲酸二(2-乙基)己酯(DEHP)、辣椒素总量(天然辣椒素、二氢辣椒素、合成辣椒素)、3-氯- 1,2-丙二醇脂肪酸酯(以3-MCPD计)、缩水甘油酯(以缩水甘油计)、多环芳烃(苯并[a]芘、苯并[a]蒽、苯并[b]荧蒽、窟)</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其他食用植物油</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脂肪酸组成、邻苯二甲酸二丁酯(DBP)、邻苯二甲酸二(2-乙基)己酯(DEHP)、辣椒素总量(天然辣椒素、二氢辣椒素、合成辣椒素)、3-氯- 1,2-丙二醇脂肪酸酯(以3-MCPD计)、缩水甘油酯(以缩水甘油计)、多  环芳烃(苯并[a]芘、苯并[a]蒽、苯并[b]荧蒽、窟)</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调味品</w:t>
            </w: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酱类</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酿造酱</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黄豆酱、甜面酱等</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邻苯二甲酸二丁酯(DBP)、邻苯二甲酸二(2-乙基)己酯(DEHP)</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50</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调味料酒</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调味料酒</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料酒</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邻苯二甲酸二丁酯(DBP)、邻苯二甲酸二(2-乙基)己酯(DEHP)</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香辛料类</w:t>
            </w:r>
          </w:p>
        </w:tc>
        <w:tc>
          <w:tcPr>
            <w:tcW w:w="155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香辛料类</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香辛料调味油</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邻苯二甲酸二丁酯(DBP)、邻苯二甲酸二(2-乙基)己酯(DEHP)</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其他香辛料调味品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碱性嫩黄</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调味料</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固体复合调 味料</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其他固体调味料</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黄曲霉毒素(B₁ 、B₂ 、G、G₂)总量、碱性嫩黄、罗丹明B</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半固体复合 调味料</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坚果与籽类的泥(酱)</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黄曲霉毒素B₁ 、邻苯二甲酸二丁酯(DBP)、邻苯二甲酸二(2-乙基)己酯 (DEHP)</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辣椒酱</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邻苯二甲酸二丁酯(DBP)、邻苯二甲酸二(2-乙基)己酯(DEHP)</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火锅底料、麻辣烫底料</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邻苯二甲酸二丁酯(DBP)、邻苯二甲酸二(2-乙基)己酯(DEHP)</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其他半固体调味料</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黄曲霉毒素(B₁ 、B₂ 、G₁ 、G₂)总量、邻苯二甲酸二丁酯(DBP)、邻苯 二甲酸二(2-乙基)己酯(DEHP)、牛源性成分</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肉制品</w:t>
            </w: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预制肉制品</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调理肉制品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调理肉制品(非速冻)</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牛源性成分、羊源性成分、猪源性成分、鸡源性成分、鸭源性成分、鹅源 性成分</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腌腊肉制品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腌腊肉制品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敌敌畏</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restart"/>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熏烧烤肉制 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熏烧烤肉制品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猪源性成分、鸡源性成分</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熏煮香肠火 腿制品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熏煮香肠火腿制品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猪源性成分、鸡源性成分、鸭源性成分</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方便食品</w:t>
            </w: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方便食品</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方便面</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油炸面 、非油炸面、方便米粉(米线)、方便粉丝</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邻苯二甲酸二丁酯(DBP)、邻苯二甲酸二(2-乙基)己酯(DEHP)</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调味面制品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调味面制品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邻苯二甲酸二丁酯(DBP)、邻苯二甲酸二(2-乙基)己酯(DEHP)、纳他霉素</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c>
          <w:tcPr>
            <w:tcW w:w="133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速冻食品</w:t>
            </w: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速冻调制食品</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速冻调理肉 制品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速冻调理肉制品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牛源性成分、羊源性成分、猪源性成分、鸡源性成分、鸭源性成分、阿奇 霉素</w:t>
            </w:r>
          </w:p>
        </w:tc>
        <w:tc>
          <w:tcPr>
            <w:tcW w:w="1171"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w:t>
            </w:r>
          </w:p>
        </w:tc>
        <w:tc>
          <w:tcPr>
            <w:tcW w:w="133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薯类和膨化食品</w:t>
            </w: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薯类和膨化食品</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膨化食品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含油型膨化食品和非含油型膨化食品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脱氧雪腐镰刀菌烯醇、酸价(以脂肪计)(KOH)、过氧化值(以脂肪 计)、菌落总数、大肠菌群、玉米赤霉烯酮</w:t>
            </w:r>
          </w:p>
        </w:tc>
        <w:tc>
          <w:tcPr>
            <w:tcW w:w="1171"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糖果制品</w:t>
            </w: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糖果制品(含巧克力及制品)</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糖果</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糖果</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邻苯二甲酸二丁酯(DBP)、邻苯二甲酸二(2-乙基)己酯(DEHP)</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巧克力及巧 克力制品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巧克力、巧克力制品、代可可脂巧克力及代可可脂巧克力制品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邻苯二甲酸二丁酯(DBP)、邻苯二甲酸二(2-乙基)己酯(DEHP)</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茶叶及相关制品</w:t>
            </w: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茶叶</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茶叶</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绿茶、红茶、乌龙茶、黄茶 、白茶 、 黑茶、花茶、袋泡茶、紧压茶</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氟、氟虫腈、丙环唑</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含茶制品和代用茶</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代用茶</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代用茶</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镉(以Cd计)</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酒类</w:t>
            </w: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蒸馏酒</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白酒</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白酒、白酒(液态)、白酒(原酒 )</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固形物、总酸、总酯、酸酯总量、己酸乙酯、乙酸乙酯、乳酸乙酯、总酸+ 总酯、己酸+己酸乙酯、乙酸乙酯+乙酸、总酸+乙酸乙酯+乳酸乙酯、己酸  乙酯/乙酸乙酯、蔗糖、邻苯二甲酸二丁酯(DBP)、邻苯二甲酸二(2-乙基)己酯(DEHP)、阿斯巴甜、纽甜</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79</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发酵酒</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葡萄酒</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葡萄酒</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干浸出物、邻苯二甲酸二丁酯(DBP)</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其他酒</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配制酒</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以蒸馏酒及食用酒精为酒基的配制酒</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邻苯二甲酸二丁酯(DBP)、邻苯二甲酸二(2-乙基)己酯(DEHP)、西地那非、豪莫西地那非、硫代艾地那非、他达拉非、育亨宾、二硫代去甲 基卡巴地那非、那非乙酰酸、去甲基卡巴地那非、去甲基他达拉非、羟基 豪莫西地那非、伐地那非、淫羊藿苷、纽甜</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其他发酵酒</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其他发酵酒</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邻苯二甲酸二丁酯(DBP)</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8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w:t>
            </w:r>
          </w:p>
        </w:tc>
        <w:tc>
          <w:tcPr>
            <w:tcW w:w="133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蔬菜制品</w:t>
            </w: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蔬菜制品</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酱腌菜</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酱腌菜</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乙二胺四乙酸二钠</w:t>
            </w:r>
          </w:p>
        </w:tc>
        <w:tc>
          <w:tcPr>
            <w:tcW w:w="1171"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水果制品</w:t>
            </w: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水果制品</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蜜饯</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蜜饯类 、凉果类 、果脯类 、话化类、果糕类</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乙二胺四乙酸二钠</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水果干制品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水果干制品(含干枸杞)</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赭曲霉毒素A</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食糖</w:t>
            </w: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食糖</w:t>
            </w:r>
          </w:p>
        </w:tc>
        <w:tc>
          <w:tcPr>
            <w:tcW w:w="155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食糖</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白砂糖</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蔗糖分、还原糖分</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绵白糖</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总糖分、还原糖分</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赤砂糖</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总糖分</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红糖</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总糖分</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冰糖</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蔗糖分、还原糖分</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水产制品</w:t>
            </w: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水产制品</w:t>
            </w:r>
          </w:p>
        </w:tc>
        <w:tc>
          <w:tcPr>
            <w:tcW w:w="155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干制水产品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藻类干制品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铅(以Pb计)</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预制动物性水产干制品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二氧化硫残留量、敌敌畏、N-二甲基亚硝胺</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盐渍水产品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盐渍鱼</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N-二甲基亚硝胺</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熟制动物性水产制品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熟制动物性水产制品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N-二甲基亚硝胺</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w:t>
            </w:r>
          </w:p>
        </w:tc>
        <w:tc>
          <w:tcPr>
            <w:tcW w:w="133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豆制品</w:t>
            </w: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豆制品</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发酵性豆制 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腐乳、豆豉、纳豆等</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蜡样芽胞杆菌</w:t>
            </w:r>
          </w:p>
        </w:tc>
        <w:tc>
          <w:tcPr>
            <w:tcW w:w="1171"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08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w:t>
            </w:r>
          </w:p>
        </w:tc>
        <w:tc>
          <w:tcPr>
            <w:tcW w:w="133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特殊膳食食品</w:t>
            </w: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婴幼儿辅助食品</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婴幼儿谷类辅助食品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婴幼儿谷物辅助食品、婴幼儿高蛋白谷物辅助食品、婴幼儿生制类谷物辅助食品、婴幼儿饼  干或其他婴幼儿谷物辅助食品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脱氧雪腐镰刀菌烯醇</w:t>
            </w:r>
          </w:p>
        </w:tc>
        <w:tc>
          <w:tcPr>
            <w:tcW w:w="1171"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餐饮食品</w:t>
            </w: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米面及其制品(自制)</w:t>
            </w:r>
          </w:p>
        </w:tc>
        <w:tc>
          <w:tcPr>
            <w:tcW w:w="155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小麦粉制品 (自制)</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馒头花卷(自制)</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铝的残留量(干样品，以Al计)</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76</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包子(自制)</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一般</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铝的残留量(干样品，以Al计)</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肉制品 (自制)</w:t>
            </w:r>
          </w:p>
        </w:tc>
        <w:tc>
          <w:tcPr>
            <w:tcW w:w="155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熟肉制品(自制)</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酱卤肉制品 (自制)</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亚硝酸盐(以亚硝酸钠计)、胭脂红、苯甲酸及其钠盐(以苯甲酸计)、山梨酸及其钾盐(以山梨酸计)、牛源性成分、羊源性成分、猪源性成分 、鸡源性成分、鸭源性成分、驴源性成分、马源性成分、阿奇霉素</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熏烧烤肉类 (自制)</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牛源性成分、羊源性成分、猪源性成分、鸡源性成分、鸭源性成分、阿奇霉素</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油炸肉类(自制)</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阿奇霉素</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其他餐饮食 品</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凉菜类 (自制)</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凉菜类(自制 )</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单核细胞增生李斯特氏菌</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蔬菜制品(自制)</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蔬菜制品(自制)</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酱腌菜(自制 )</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亚硝酸盐(以NaNO₂计)、苯甲酸及其钠盐(以苯甲酸计)、糖精钠(以 糖精计)、二氧化硫残留量、甜蜜素(以环己基氨基磺酸计)</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畜禽肉及副产品</w:t>
            </w: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畜禽肉及副产品</w:t>
            </w:r>
          </w:p>
        </w:tc>
        <w:tc>
          <w:tcPr>
            <w:tcW w:w="155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畜肉</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猪肉</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五氯酚酸钠(以五氯酚计)、氧氟沙星</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牛肉</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猪源性成分、牛源性成分、鸡源性成分、鸭源性成分、苯甲酸及其钠盐 (以苯甲酸计)、五氯酚酸钠(以五氯酚计)、阿奇霉素</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羊肉</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猪源性成分、羊源性成分、鸡源性成分、鸭源性成分、五氯酚酸钠(以五 氯酚计)、阿奇霉素、氧氟沙星</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其他畜肉</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五氯酚酸钠(以五氯酚计)</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禽肉</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鸡肉</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五氯酚酸钠(以五氯酚计)、阿奇霉素、金刚烷胺</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鸭肉</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五氯酚酸钠(以五氯酚计)</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其他禽肉</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五氯酚酸钠(以五氯酚计)</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畜副产品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猪肝</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五氯酚酸钠(以五氯酚计)</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猪肾</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五氯酚酸钠(以五氯酚计)</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其他畜副产品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五氯酚酸钠(以五氯酚计)</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禽副产品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鸡肝</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五氯酚酸钠(以五氯酚计)</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其他禽副产品</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五氯酚酸钠(以五氯酚计)</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8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w:t>
            </w:r>
          </w:p>
        </w:tc>
        <w:tc>
          <w:tcPr>
            <w:tcW w:w="133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w:t>
            </w: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豆芽</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豆芽</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恩诺沙星、环丙沙星、诺氟沙星、甲硝唑、甲氧苄啶、土霉素</w:t>
            </w:r>
          </w:p>
        </w:tc>
        <w:tc>
          <w:tcPr>
            <w:tcW w:w="1171"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8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c>
          <w:tcPr>
            <w:tcW w:w="1332"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水产品</w:t>
            </w:r>
          </w:p>
        </w:tc>
        <w:tc>
          <w:tcPr>
            <w:tcW w:w="136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水产品</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淡水产品</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淡水鱼</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阿奇霉素</w:t>
            </w:r>
          </w:p>
        </w:tc>
        <w:tc>
          <w:tcPr>
            <w:tcW w:w="1171"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水果类</w:t>
            </w: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水果类</w:t>
            </w: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浆果和其他小型水果</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桑葚</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纽甜</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热带和亚热 带水果</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杨梅</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较高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安赛蜜、纽甜</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w:t>
            </w:r>
          </w:p>
        </w:tc>
        <w:tc>
          <w:tcPr>
            <w:tcW w:w="1332"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鲜蛋</w:t>
            </w:r>
          </w:p>
        </w:tc>
        <w:tc>
          <w:tcPr>
            <w:tcW w:w="1367"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鲜蛋</w:t>
            </w:r>
          </w:p>
        </w:tc>
        <w:tc>
          <w:tcPr>
            <w:tcW w:w="1550"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鲜蛋</w:t>
            </w: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鸡蛋</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金刚烷胺、环丙氨嗪</w:t>
            </w:r>
          </w:p>
        </w:tc>
        <w:tc>
          <w:tcPr>
            <w:tcW w:w="1171" w:type="dxa"/>
            <w:vMerge w:val="restart"/>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2"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67"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50"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816"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其他禽蛋</w:t>
            </w:r>
          </w:p>
        </w:tc>
        <w:tc>
          <w:tcPr>
            <w:tcW w:w="1217" w:type="dxa"/>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w:t>
            </w:r>
          </w:p>
        </w:tc>
        <w:tc>
          <w:tcPr>
            <w:tcW w:w="3633" w:type="dxa"/>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多西环素、恩诺沙星、氟苯尼考、甲硝唑、甲氧苄啶、地美硝唑、氧氟沙星</w:t>
            </w:r>
          </w:p>
        </w:tc>
        <w:tc>
          <w:tcPr>
            <w:tcW w:w="1171" w:type="dxa"/>
            <w:vMerge w:val="continue"/>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0" w:type="dxa"/>
            <w:noWrap/>
            <w:vAlign w:val="center"/>
          </w:tcPr>
          <w:p>
            <w:pPr>
              <w:suppressAutoHyphens/>
              <w:bidi w:val="0"/>
              <w:adjustRightInd/>
              <w:snapToGrid/>
              <w:spacing w:line="240" w:lineRule="auto"/>
              <w:rPr>
                <w:rFonts w:hint="eastAsia" w:asciiTheme="minorEastAsia" w:hAnsiTheme="minorEastAsia" w:eastAsiaTheme="minorEastAsia" w:cstheme="minorEastAsia"/>
                <w:i w:val="0"/>
                <w:color w:val="000000"/>
                <w:sz w:val="24"/>
                <w:szCs w:val="24"/>
                <w:highlight w:val="none"/>
                <w:u w:val="none"/>
              </w:rPr>
            </w:pPr>
          </w:p>
        </w:tc>
        <w:tc>
          <w:tcPr>
            <w:tcW w:w="1332" w:type="dxa"/>
            <w:noWrap/>
            <w:vAlign w:val="center"/>
          </w:tcPr>
          <w:p>
            <w:pPr>
              <w:suppressAutoHyphens/>
              <w:bidi w:val="0"/>
              <w:adjustRightInd/>
              <w:snapToGrid/>
              <w:spacing w:line="240" w:lineRule="auto"/>
              <w:rPr>
                <w:rFonts w:hint="eastAsia" w:asciiTheme="minorEastAsia" w:hAnsiTheme="minorEastAsia" w:eastAsiaTheme="minorEastAsia" w:cstheme="minorEastAsia"/>
                <w:i w:val="0"/>
                <w:color w:val="000000"/>
                <w:sz w:val="24"/>
                <w:szCs w:val="24"/>
                <w:highlight w:val="none"/>
                <w:u w:val="none"/>
              </w:rPr>
            </w:pPr>
          </w:p>
        </w:tc>
        <w:tc>
          <w:tcPr>
            <w:tcW w:w="1367" w:type="dxa"/>
            <w:noWrap/>
            <w:vAlign w:val="center"/>
          </w:tcPr>
          <w:p>
            <w:pPr>
              <w:suppressAutoHyphens/>
              <w:bidi w:val="0"/>
              <w:adjustRightInd/>
              <w:snapToGrid/>
              <w:spacing w:line="240" w:lineRule="auto"/>
              <w:rPr>
                <w:rFonts w:hint="eastAsia" w:asciiTheme="minorEastAsia" w:hAnsiTheme="minorEastAsia" w:eastAsiaTheme="minorEastAsia" w:cstheme="minorEastAsia"/>
                <w:i w:val="0"/>
                <w:color w:val="000000"/>
                <w:sz w:val="24"/>
                <w:szCs w:val="24"/>
                <w:highlight w:val="none"/>
                <w:u w:val="none"/>
              </w:rPr>
            </w:pPr>
          </w:p>
        </w:tc>
        <w:tc>
          <w:tcPr>
            <w:tcW w:w="1550" w:type="dxa"/>
            <w:noWrap/>
            <w:vAlign w:val="center"/>
          </w:tcPr>
          <w:p>
            <w:pPr>
              <w:suppressAutoHyphens/>
              <w:bidi w:val="0"/>
              <w:adjustRightInd/>
              <w:snapToGrid/>
              <w:spacing w:line="240" w:lineRule="auto"/>
              <w:rPr>
                <w:rFonts w:hint="eastAsia" w:asciiTheme="minorEastAsia" w:hAnsiTheme="minorEastAsia" w:eastAsiaTheme="minorEastAsia" w:cstheme="minorEastAsia"/>
                <w:i w:val="0"/>
                <w:color w:val="000000"/>
                <w:sz w:val="24"/>
                <w:szCs w:val="24"/>
                <w:highlight w:val="none"/>
                <w:u w:val="none"/>
              </w:rPr>
            </w:pPr>
          </w:p>
        </w:tc>
        <w:tc>
          <w:tcPr>
            <w:tcW w:w="1816" w:type="dxa"/>
            <w:noWrap/>
            <w:vAlign w:val="center"/>
          </w:tcPr>
          <w:p>
            <w:pPr>
              <w:suppressAutoHyphens/>
              <w:bidi w:val="0"/>
              <w:adjustRightInd/>
              <w:snapToGrid/>
              <w:spacing w:line="240" w:lineRule="auto"/>
              <w:rPr>
                <w:rFonts w:hint="eastAsia" w:asciiTheme="minorEastAsia" w:hAnsiTheme="minorEastAsia" w:eastAsiaTheme="minorEastAsia" w:cstheme="minorEastAsia"/>
                <w:i w:val="0"/>
                <w:color w:val="000000"/>
                <w:sz w:val="24"/>
                <w:szCs w:val="24"/>
                <w:highlight w:val="none"/>
                <w:u w:val="none"/>
              </w:rPr>
            </w:pPr>
          </w:p>
        </w:tc>
        <w:tc>
          <w:tcPr>
            <w:tcW w:w="1217" w:type="dxa"/>
            <w:noWrap/>
            <w:vAlign w:val="center"/>
          </w:tcPr>
          <w:p>
            <w:pPr>
              <w:suppressAutoHyphens/>
              <w:bidi w:val="0"/>
              <w:adjustRightInd/>
              <w:snapToGrid/>
              <w:spacing w:line="240" w:lineRule="auto"/>
              <w:rPr>
                <w:rFonts w:hint="eastAsia" w:asciiTheme="minorEastAsia" w:hAnsiTheme="minorEastAsia" w:eastAsiaTheme="minorEastAsia" w:cstheme="minorEastAsia"/>
                <w:i w:val="0"/>
                <w:color w:val="000000"/>
                <w:sz w:val="24"/>
                <w:szCs w:val="24"/>
                <w:highlight w:val="none"/>
                <w:u w:val="none"/>
              </w:rPr>
            </w:pPr>
          </w:p>
        </w:tc>
        <w:tc>
          <w:tcPr>
            <w:tcW w:w="3633" w:type="dxa"/>
            <w:noWrap/>
            <w:vAlign w:val="center"/>
          </w:tcPr>
          <w:p>
            <w:pPr>
              <w:suppressAutoHyphens/>
              <w:bidi w:val="0"/>
              <w:adjustRightInd/>
              <w:snapToGrid/>
              <w:spacing w:line="240" w:lineRule="auto"/>
              <w:jc w:val="left"/>
              <w:rPr>
                <w:rFonts w:hint="eastAsia" w:asciiTheme="minorEastAsia" w:hAnsiTheme="minorEastAsia" w:eastAsiaTheme="minorEastAsia" w:cstheme="minorEastAsia"/>
                <w:i w:val="0"/>
                <w:color w:val="000000"/>
                <w:sz w:val="24"/>
                <w:szCs w:val="24"/>
                <w:highlight w:val="none"/>
                <w:u w:val="none"/>
              </w:rPr>
            </w:pPr>
          </w:p>
        </w:tc>
        <w:tc>
          <w:tcPr>
            <w:tcW w:w="1171"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600</w:t>
            </w:r>
          </w:p>
        </w:tc>
        <w:tc>
          <w:tcPr>
            <w:tcW w:w="879" w:type="dxa"/>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600</w:t>
            </w: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13</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2025年省本级网络食品安全专项抽检监测任务（调味品、肉制品、乳制品）</w:t>
      </w:r>
    </w:p>
    <w:tbl>
      <w:tblPr>
        <w:tblStyle w:val="62"/>
        <w:tblW w:w="146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080"/>
        <w:gridCol w:w="1080"/>
        <w:gridCol w:w="1080"/>
        <w:gridCol w:w="1080"/>
        <w:gridCol w:w="4230"/>
        <w:gridCol w:w="2535"/>
        <w:gridCol w:w="840"/>
        <w:gridCol w:w="1402"/>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食品次亚类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抽检项目</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监测项目</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批次</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备注</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分批次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调味品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调味料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半固体复合调味料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其他半固体调味料</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罗丹明B、罂粟碱、吗啡、可待因、那可丁、苯甲酸及其钠盐（以苯甲酸计）、山梨酸及其钾盐（以山梨酸计）、脱氢乙酸及其钠盐（以脱氢乙酸计）、防腐剂混合使用时各自用量占其最大使用量的比例之和、甜蜜素（以环己基氨基磺酸计）、安赛蜜</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牛源性成分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牛源性成分限牛肉酱检测。</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肉制品</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熟肉制品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酱卤肉制品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酱卤肉制品</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亚硝酸盐（以亚硝酸钠计）、苯甲酸及其钠盐（以苯甲酸计）、山梨酸及其钾盐（以山梨酸计）、脱氢乙酸及其钠盐（以脱氢乙酸计）、纳他霉素、防腐剂混合使用时各自用量占其最大使用量的比例之和、糖精钠（以糖精计）、合成着色剂（胭脂红、诱惑红、柠檬黄、日落黄）、菌落总数、大肠菌群</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牛源性成分、羊源性成分、驴源性成分、猪源性成分、马源性成分、鸡源性成分、鸭源性成分</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牛源性成分：限牛肉制品检测；羊源性成分：限羊肉制品检测；驴源性成分：限驴肉制品检测；猪源性成分：限牛羊驴肉制品检测；马源性成分：限牛驴肉制品检测；鸡源性成分/鸭源性成分：限牛羊肉制品检测。</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熟肉干制品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熟肉干制品</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苯甲酸及其钠盐（以苯甲酸计）、山梨酸及其钾盐（以山梨酸计）、脱氢乙酸及其钠盐（以脱氢乙酸计）、防腐剂混合使用时各自用量占其最大使用量的比例之和、胭脂红、诱惑红、菌落总数、大肠菌群</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牛源性成分、羊源性成分、猪源性成分、马源性成分、鸡源性成分、鸭源性成分</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牛源性成分/猪源性成分/马源性成分/鸡源性成分/鸭源性成分：限牛肉制品检测；羊源性成分：限羊肉制品检测。</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乳制品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乳制品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乳粉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乳粉（全脂、脱脂、部分脱脂）和调制乳粉</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蛋白质、脂肪、复原乳酸度、杂质度、水分</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牛源性成分、羊源性成分、骆驼源性成分、牦牛源性成分、马源性成分、驴源性成分、大豆源性成分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牛源性成分限羊乳粉、及其他小众畜种乳粉；大豆源性成分：其中调制乳粉限配料表中不含豆基成分的产品。</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0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合计</w:t>
            </w:r>
          </w:p>
        </w:tc>
        <w:tc>
          <w:tcPr>
            <w:tcW w:w="4230"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180</w:t>
            </w:r>
          </w:p>
        </w:tc>
        <w:tc>
          <w:tcPr>
            <w:tcW w:w="1402"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rPr>
                <w:rFonts w:hint="eastAsia" w:asciiTheme="minorEastAsia" w:hAnsiTheme="minorEastAsia" w:eastAsiaTheme="minorEastAsia" w:cstheme="minorEastAsia"/>
                <w:i w:val="0"/>
                <w:color w:val="000000"/>
                <w:sz w:val="24"/>
                <w:szCs w:val="24"/>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180</w:t>
            </w:r>
          </w:p>
        </w:tc>
      </w:tr>
    </w:tbl>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14</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2025年省本级网络食品安全专项抽检监测任务（饮料、水产制品）</w:t>
      </w:r>
    </w:p>
    <w:tbl>
      <w:tblPr>
        <w:tblStyle w:val="62"/>
        <w:tblW w:w="146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080"/>
        <w:gridCol w:w="1080"/>
        <w:gridCol w:w="1080"/>
        <w:gridCol w:w="947"/>
        <w:gridCol w:w="3195"/>
        <w:gridCol w:w="3812"/>
        <w:gridCol w:w="731"/>
        <w:gridCol w:w="1517"/>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食品次亚类</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抽检项目</w:t>
            </w:r>
          </w:p>
        </w:tc>
        <w:tc>
          <w:tcPr>
            <w:tcW w:w="3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监测项目</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批次</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备注</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分批次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饮料</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饮料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固体饮料</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固体饮料</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蛋白质、苯甲酸及其钠盐（以苯甲酸计）、山梨酸及其钾盐（以山梨酸计）、防腐剂混合使用时各自用量占其最大使用量的比例之和、糖精钠（以糖精计）、安赛蜜、甜蜜素（以环己基氨基磺酸计）、阿斯巴甜、合成着色剂（苋菜红、胭脂红、新红、诱惑红、酸性红、赤藓红、柠檬黄、日落黄、喹啉黄、亮蓝、靛蓝）、相同色泽着色剂混合使用时各自用量占其最大使用量的比例之和、霉菌</w:t>
            </w:r>
          </w:p>
        </w:tc>
        <w:tc>
          <w:tcPr>
            <w:tcW w:w="3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宣称或暗示减肥/通便类样品：番泻苷A、番泻苷B、大黄素甲醚、大黄酚、大黄素、双醋酚丁；宣称或暗示减肥类/辅助降血脂类样品：去甲伪麻黄碱、麻黄碱、伪麻黄碱、甲基麻黄碱、安非他明、芬氟拉明、酚酞、N-单去甲基西布曲明、N,N-双去甲基西布曲明、西布曲明、豪莫西布曲明、洛伐他汀、奥利司他；宣称或暗示缓解体力疲劳类/提高免疫力类样品：那红地那非、红地那非、伐地那非、羟基豪莫西地那非、西地那非、豪莫西地那非、氨基他达拉非、他达拉非、硫代艾地那非、伪伐地那非、那莫西地那非</w:t>
            </w:r>
          </w:p>
        </w:tc>
        <w:tc>
          <w:tcPr>
            <w:tcW w:w="7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120</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重点关注高价值蛋白来源的蛋白固体饮料（如驼乳蛋白固体饮料）；风险监测项目限宣传或暗示功能的产品检测，相关明示或暗示信息、夸大或虚假宣传等内容应以截图或拍照等形式留存。</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果蔬汁类及其饮料</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果蔬汁类及其饮料</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展青霉素、苯甲酸及其钠盐（以苯甲酸计）、山梨酸及其钾盐（以山梨酸计）、脱氢乙酸及其钠盐（以脱氢乙酸计）、纳他霉素、防腐剂混合使用时各自用量占其最大使用量的比例之和、安赛蜜、甜蜜素（以环己基氨基磺酸计）、阿斯巴甜、合成着色剂（柠檬黄、新红、苋菜红、靛蓝、胭脂红、日落黄、诱惑红、亮蓝、酸性红、喹啉黄、赤藓红）、菌落总数、大肠菌群、霉菌、酵母</w:t>
            </w:r>
          </w:p>
        </w:tc>
        <w:tc>
          <w:tcPr>
            <w:tcW w:w="3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宣称或暗示减肥/通便类样品：番泻苷A、番泻苷B、大黄素甲醚、大黄酚、大黄素、双醋酚丁；宣称或暗示减肥类/辅助降血脂类样品：去甲伪麻黄碱、麻黄碱、伪麻黄碱、甲基麻黄碱、安非他明、芬氟拉明、酚酞、N-单去甲基西布曲明、N,N-双去甲基西布曲明、西布曲明、豪莫西布曲明、洛伐他汀、奥利司他；宣称或暗示缓解体力疲劳类/提高免疫力类样品：那红地那非、红地那非、伐地那非、羟基豪莫西地那非、西地那非、豪莫西地那非、氨基他达拉非、他达拉非、硫代艾地那非、伪伐地那非、那莫西地那非</w:t>
            </w:r>
          </w:p>
        </w:tc>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风险监测项目限宣传或暗示功能的产品检测，相关明示或暗示信息、夸大或虚假宣传等内容应以截图或拍照等形式留存重点关注“益生元”“发酵”“酵素”“纤维”等关键词。</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水产制品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水产制品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熟制动物性水产制品</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熟制动物性水产制品</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铅（以Pb计）、镉（以Cd计）、苯甲酸及其钠盐（以苯甲酸计）、山梨酸及其钾盐（以山梨酸计）、甜蜜素（以环己基氨基磺酸计）、脱氢乙酸及其钠盐（以脱氢乙酸计）</w:t>
            </w:r>
          </w:p>
        </w:tc>
        <w:tc>
          <w:tcPr>
            <w:tcW w:w="3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80</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772"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合计</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812"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200</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rPr>
                <w:rFonts w:hint="eastAsia" w:asciiTheme="minorEastAsia" w:hAnsiTheme="minorEastAsia" w:eastAsiaTheme="minorEastAsia" w:cstheme="minorEastAsia"/>
                <w:i w:val="0"/>
                <w:color w:val="000000"/>
                <w:sz w:val="24"/>
                <w:szCs w:val="24"/>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200</w:t>
            </w:r>
          </w:p>
        </w:tc>
      </w:tr>
    </w:tbl>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15</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2025年省本级网络食品安全专项抽检监测任务（食用油、油脂及其制品、方便食品）</w:t>
      </w:r>
    </w:p>
    <w:tbl>
      <w:tblPr>
        <w:tblStyle w:val="62"/>
        <w:tblW w:w="146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080"/>
        <w:gridCol w:w="1080"/>
        <w:gridCol w:w="1080"/>
        <w:gridCol w:w="1080"/>
        <w:gridCol w:w="3542"/>
        <w:gridCol w:w="3223"/>
        <w:gridCol w:w="840"/>
        <w:gridCol w:w="1302"/>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食品次亚类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抽检项目</w:t>
            </w:r>
          </w:p>
        </w:tc>
        <w:tc>
          <w:tcPr>
            <w:tcW w:w="3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监测项目</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批次</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备注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分批次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食用油、油脂及其制品</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食用植物油</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食用植物油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芝麻油</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酸值/酸价、过氧化值、苯并[a]芘、溶剂残留量、乙基麦芽酚</w:t>
            </w:r>
          </w:p>
        </w:tc>
        <w:tc>
          <w:tcPr>
            <w:tcW w:w="3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脂肪酸组成</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120</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油茶籽油</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酸值/酸价、过氧化值、铅（以Pb计）、苯并[a]芘、溶剂残留量、特丁基对苯二酚（TBHQ）</w:t>
            </w:r>
          </w:p>
        </w:tc>
        <w:tc>
          <w:tcPr>
            <w:tcW w:w="3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脂肪酸组成</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其他食用植物油</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酸值/酸价、过氧化值、苯并[a]芘、溶剂残留量、特丁基对苯二酚（TBHQ）</w:t>
            </w:r>
          </w:p>
        </w:tc>
        <w:tc>
          <w:tcPr>
            <w:tcW w:w="3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脂肪酸组成</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方便食品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方便食品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其他方便食品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方便粥、方便盒饭、冷面及其他熟制方便食品等</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黄曲霉毒素B</w:t>
            </w:r>
            <w:r>
              <w:rPr>
                <w:rFonts w:hint="eastAsia" w:asciiTheme="minorEastAsia" w:hAnsiTheme="minorEastAsia" w:eastAsiaTheme="minorEastAsia" w:cstheme="minorEastAsia"/>
                <w:i w:val="0"/>
                <w:color w:val="000000"/>
                <w:kern w:val="0"/>
                <w:sz w:val="24"/>
                <w:szCs w:val="24"/>
                <w:highlight w:val="none"/>
                <w:u w:val="none"/>
                <w:vertAlign w:val="subscript"/>
                <w:lang w:val="en-US" w:eastAsia="zh-CN" w:bidi="ar"/>
              </w:rPr>
              <w:t>1</w:t>
            </w:r>
            <w:r>
              <w:rPr>
                <w:rFonts w:hint="eastAsia" w:asciiTheme="minorEastAsia" w:hAnsiTheme="minorEastAsia" w:eastAsiaTheme="minorEastAsia" w:cstheme="minorEastAsia"/>
                <w:color w:val="000000"/>
                <w:sz w:val="24"/>
                <w:szCs w:val="24"/>
                <w:highlight w:val="none"/>
                <w:u w:val="none"/>
                <w:lang w:val="en-US" w:eastAsia="zh-CN" w:bidi="ar"/>
              </w:rPr>
              <w:t>、苯甲酸及其钠盐（以苯甲酸计）、山梨酸及其钾盐（以山梨酸计）、脱氢乙酸及其钠盐（以脱氢乙酸计）、糖精钠（以糖精计）、菌落总数、大肠菌群、霉菌</w:t>
            </w:r>
          </w:p>
        </w:tc>
        <w:tc>
          <w:tcPr>
            <w:tcW w:w="3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宣称或暗示减肥/通便类样品：番泻苷A、番泻苷B、大黄素甲醚、大黄酚、大黄素、双醋酚丁；宣称或暗示减肥类/辅助降血脂类样品：去甲伪麻黄碱、麻黄碱、伪麻黄碱、甲基麻黄碱、安非他明、芬氟拉明、酚酞、N-单去甲基西布曲明、N,N-双去甲基西布曲明、西布曲明、豪莫西布曲明、洛伐他汀、奥利司他</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120</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优先抽取麦片；风险监测项目限宣称或暗示具有保健功效的其他方便食品检测。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0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合计</w:t>
            </w:r>
          </w:p>
        </w:tc>
        <w:tc>
          <w:tcPr>
            <w:tcW w:w="3542"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223"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240</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rPr>
                <w:rFonts w:hint="eastAsia" w:asciiTheme="minorEastAsia" w:hAnsiTheme="minorEastAsia" w:eastAsiaTheme="minorEastAsia" w:cstheme="minorEastAsia"/>
                <w:i w:val="0"/>
                <w:color w:val="000000"/>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240</w:t>
            </w:r>
          </w:p>
        </w:tc>
      </w:tr>
    </w:tbl>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16</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2025年省本级网络食品安全专项抽检监测任务（蔬菜制品、水果制品）</w:t>
      </w:r>
    </w:p>
    <w:tbl>
      <w:tblPr>
        <w:tblStyle w:val="62"/>
        <w:tblW w:w="146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080"/>
        <w:gridCol w:w="1080"/>
        <w:gridCol w:w="1080"/>
        <w:gridCol w:w="1080"/>
        <w:gridCol w:w="4230"/>
        <w:gridCol w:w="2535"/>
        <w:gridCol w:w="840"/>
        <w:gridCol w:w="1335"/>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食品次亚类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抽检项目</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监测项目</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批次</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备注</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任务分批次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蔬菜制品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酱腌菜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酱腌菜</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铅（以Pb计）、亚硝酸盐（以NaNO</w:t>
            </w:r>
            <w:r>
              <w:rPr>
                <w:rFonts w:hint="eastAsia" w:asciiTheme="minorEastAsia" w:hAnsiTheme="minorEastAsia" w:eastAsiaTheme="minorEastAsia" w:cstheme="minorEastAsia"/>
                <w:i w:val="0"/>
                <w:color w:val="000000"/>
                <w:kern w:val="0"/>
                <w:sz w:val="24"/>
                <w:szCs w:val="24"/>
                <w:highlight w:val="none"/>
                <w:u w:val="none"/>
                <w:vertAlign w:val="subscript"/>
                <w:lang w:val="en-US" w:eastAsia="zh-CN" w:bidi="ar"/>
              </w:rPr>
              <w:t>2</w:t>
            </w:r>
            <w:r>
              <w:rPr>
                <w:rFonts w:hint="eastAsia" w:asciiTheme="minorEastAsia" w:hAnsiTheme="minorEastAsia" w:eastAsiaTheme="minorEastAsia" w:cstheme="minorEastAsia"/>
                <w:i w:val="0"/>
                <w:color w:val="000000"/>
                <w:kern w:val="0"/>
                <w:sz w:val="24"/>
                <w:szCs w:val="24"/>
                <w:highlight w:val="none"/>
                <w:u w:val="none"/>
                <w:lang w:val="en-US" w:eastAsia="zh-CN" w:bidi="ar"/>
              </w:rPr>
              <w:t>计）、苯甲酸及其钠盐（以苯甲酸计）、山梨酸及其钾盐（以山梨酸计）、脱氢乙酸及其钠盐（以脱氢乙酸计）、糖精钠（以糖精计）、甜蜜素（以环己基氨基磺酸计）、安赛蜜、二氧化硫残留量、防腐剂混合使用时各自用量占其最大使用量的比例之和、合成着色剂（柠檬黄、日落黄、诱惑红）</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水果制品</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水果制品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水果干制品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水果干制品（含干枸杞）</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铅（以Pb计）、啶虫脒、吡虫啉、克百威、氯氟氰菊酯和高效氯氟氰菊酯、氯氰菊酯和高效氯氰菊酯、苯甲酸及其钠盐（以苯甲酸计）、山梨酸及其钾盐（以山梨酸计）、脱氢乙酸及其钠盐（以脱氢乙酸计）、糖精钠（以糖精计）、二氧化硫残留量、合成着色剂（亮蓝、柠檬黄、日落黄、苋菜红、胭脂红、诱惑红、喹啉黄）、菌落总数、大肠菌群、霉菌</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蜜饯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蜜饯类、凉果类、果脯类、话化类、果糕类</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苯甲酸及其钠盐（以苯甲酸计）、山梨酸及其钾盐（以山梨酸计）、脱氢乙酸及其钠盐（以脱氢乙酸计）、防腐剂混合使用时各自用量占其最大使用量的比例之和、糖精钠（以糖精计）、甜蜜素（以环己基氨基磺酸计）、安赛蜜、二氧化硫残留量、合成着色剂（亮蓝、柠檬黄、日落黄、苋菜红、胭脂红、诱惑红、喹啉黄）、相同色泽着色剂混合使用时各自用量占其最大使用量的比例之和、乙二胺四乙酸二钠、菌落总数、大肠菌群、霉菌</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0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合计</w:t>
            </w:r>
          </w:p>
        </w:tc>
        <w:tc>
          <w:tcPr>
            <w:tcW w:w="4230"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190</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rPr>
                <w:rFonts w:hint="eastAsia" w:asciiTheme="minorEastAsia" w:hAnsiTheme="minorEastAsia" w:eastAsiaTheme="minorEastAsia" w:cstheme="minorEastAsia"/>
                <w:i w:val="0"/>
                <w:color w:val="000000"/>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190</w:t>
            </w: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17</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2025年省本级网络食品安全专项抽检监测任务（糕点）</w:t>
      </w:r>
    </w:p>
    <w:tbl>
      <w:tblPr>
        <w:tblStyle w:val="62"/>
        <w:tblW w:w="146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080"/>
        <w:gridCol w:w="1080"/>
        <w:gridCol w:w="1080"/>
        <w:gridCol w:w="1080"/>
        <w:gridCol w:w="4230"/>
        <w:gridCol w:w="2535"/>
        <w:gridCol w:w="840"/>
        <w:gridCol w:w="1302"/>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食品次亚类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抽检项目</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监测项目</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批次</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备注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分批次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糕点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糕点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糕点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糕点</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合成着色剂（柠檬黄、日落黄、胭脂红、苋菜红、亮蓝、赤藓红、诱惑红）、防腐剂混合使用时各自用量占其最大使用量的比例之和、菌落总数、大肠菌群、霉菌</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140</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酸价、过氧化值仅适用于配料中添加油脂的产品。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0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合计</w:t>
            </w:r>
          </w:p>
        </w:tc>
        <w:tc>
          <w:tcPr>
            <w:tcW w:w="4230"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2535"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140</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rPr>
                <w:rFonts w:hint="eastAsia" w:asciiTheme="minorEastAsia" w:hAnsiTheme="minorEastAsia" w:eastAsiaTheme="minorEastAsia" w:cstheme="minorEastAsia"/>
                <w:i w:val="0"/>
                <w:color w:val="000000"/>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140</w:t>
            </w:r>
          </w:p>
        </w:tc>
      </w:tr>
    </w:tbl>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18</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2025年省本级网络食品安全专项抽检监测任务（酒类、其他食品）</w:t>
      </w:r>
    </w:p>
    <w:tbl>
      <w:tblPr>
        <w:tblStyle w:val="62"/>
        <w:tblW w:w="146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080"/>
        <w:gridCol w:w="1080"/>
        <w:gridCol w:w="1080"/>
        <w:gridCol w:w="1080"/>
        <w:gridCol w:w="2957"/>
        <w:gridCol w:w="3808"/>
        <w:gridCol w:w="677"/>
        <w:gridCol w:w="160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食品次亚类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抽检项目</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监测项目</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批次</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备注</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分批次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酒类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配制酒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以蒸馏酒及食用酒精为酒基的配制酒</w:t>
            </w: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酒精度、甲醇、氰化物（以HCN计）、甜蜜素（以环己基氨基磺酸计）、安赛蜜</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西地那非、豪莫西地那非、硫代艾地那非、他达拉非、育亨宾、二硫代去甲基卡巴地那非、那非乙酰酸、去甲基卡巴地那非、去甲基他达拉非、羟基豪莫西地那非、伐地那非、淫羊藿苷</w:t>
            </w:r>
          </w:p>
        </w:tc>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风险监测项目限宣传或暗示功能的产品检测，相关明示或暗示信息、夸大或虚假宣传等内容应以截图或拍照等形式留存</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发酵酒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果酒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果酒</w:t>
            </w: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酒精度、展青霉素、糖精钠（以糖精计）、甜蜜素（以环己基氨基磺酸计）、安赛蜜、二氧化硫残留量、酸性红</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t>
            </w:r>
          </w:p>
        </w:tc>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其他食品</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其他食品</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其他食品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代餐</w:t>
            </w: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宣称或暗示减肥/通便类样品：番泻苷A、番泻苷B、大黄素甲醚、大黄素、大黄酚、双醋酚丁；宣称或暗示减肥类/辅助降血脂类样品：去甲伪麻黄碱、麻黄碱、伪麻黄碱、甲基麻黄碱、安非他明、芬氟拉明、酚酞、N-单去甲基西布曲明、N,N-双去甲基西布曲明、西布曲明、豪莫西布曲明、洛伐他汀、奥利司他；宣称或暗示缓解体力疲劳类/提高免疫力类样品：那红地那非、红地那非、伐地那非、羟基豪莫西地那非、西地那非、豪莫西地那非、氨基他达拉非、他达拉非、硫代艾地那非、伪伐地那非、那莫西地那非</w:t>
            </w:r>
          </w:p>
        </w:tc>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风险监测项目限宣传或暗示功能的产品检测，相关明示或暗示信息、夸大或虚假宣传等内容应以截图或拍照等形式留存。</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混合坚果</w:t>
            </w: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酸价（以脂肪计）（KOH）、过氧化值（以脂肪计）、黄曲霉毒素B</w:t>
            </w:r>
            <w:r>
              <w:rPr>
                <w:rFonts w:hint="eastAsia" w:asciiTheme="minorEastAsia" w:hAnsiTheme="minorEastAsia" w:eastAsiaTheme="minorEastAsia" w:cstheme="minorEastAsia"/>
                <w:i w:val="0"/>
                <w:color w:val="000000"/>
                <w:kern w:val="0"/>
                <w:sz w:val="24"/>
                <w:szCs w:val="24"/>
                <w:highlight w:val="none"/>
                <w:u w:val="none"/>
                <w:vertAlign w:val="subscript"/>
                <w:lang w:val="en-US" w:eastAsia="zh-CN" w:bidi="ar"/>
              </w:rPr>
              <w:t>1</w:t>
            </w:r>
            <w:r>
              <w:rPr>
                <w:rFonts w:hint="eastAsia" w:asciiTheme="minorEastAsia" w:hAnsiTheme="minorEastAsia" w:eastAsiaTheme="minorEastAsia" w:cstheme="minorEastAsia"/>
                <w:color w:val="000000"/>
                <w:sz w:val="24"/>
                <w:szCs w:val="24"/>
                <w:highlight w:val="none"/>
                <w:u w:val="none"/>
                <w:lang w:val="en-US" w:eastAsia="zh-CN" w:bidi="ar"/>
              </w:rPr>
              <w:t>、二氧化硫残留量、霉菌</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糖精钠、甜蜜素（以环己基氨基磺酸计）、安赛蜜、苯甲酸及其钠盐（以苯甲酸计）、山梨酸及其钾盐（以山梨酸计）、脱氢乙酸及其钠盐（以脱氢乙酸计）、纳他霉素</w:t>
            </w:r>
          </w:p>
        </w:tc>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监督抽检项目根据企标进行判定，如企标不涉及则不做相关项目。</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0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合计</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808"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rPr>
                <w:rFonts w:hint="eastAsia" w:asciiTheme="minorEastAsia" w:hAnsiTheme="minorEastAsia" w:eastAsiaTheme="minorEastAsia" w:cstheme="minorEastAsia"/>
                <w:i w:val="0"/>
                <w:color w:val="000000"/>
                <w:sz w:val="24"/>
                <w:szCs w:val="24"/>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210</w:t>
            </w:r>
          </w:p>
        </w:tc>
      </w:tr>
    </w:tbl>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19</w:t>
      </w:r>
    </w:p>
    <w:p>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2025年省本级网络食品安全专项抽检监测任务（糖果制品、茶叶及相关制品、炒货食品及坚果制品）</w:t>
      </w:r>
    </w:p>
    <w:tbl>
      <w:tblPr>
        <w:tblStyle w:val="62"/>
        <w:tblW w:w="146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080"/>
        <w:gridCol w:w="1080"/>
        <w:gridCol w:w="1080"/>
        <w:gridCol w:w="1080"/>
        <w:gridCol w:w="3227"/>
        <w:gridCol w:w="3285"/>
        <w:gridCol w:w="585"/>
        <w:gridCol w:w="1927"/>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食品大类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食品亚类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食品次亚类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食品细类</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抽检项目</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监测项目</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批次</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备注</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分批次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糖果制品</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糖果制品（含巧克力及制品）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糖果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糖果</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糖精钠（以糖精计）、甜蜜素（以环己基氨基磺酸计）、合成着色剂（柠檬黄、新红、苋菜红、靛蓝、胭脂红、日落黄、诱惑红、亮蓝、酸性红、喹啉黄、赤藓红）、相同色泽着色剂混合使用时各自用量占其最大使用量的比例之和、二氧化硫残留量、菌落总数、大肠菌群</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宣称或暗示减肥/通便类样品：番泻苷A、番泻苷B、大黄素甲醚、大黄素、大黄酚、双醋酚丁；宣称或暗示减肥类/辅助降血脂类样品：去甲伪麻黄碱、麻黄碱、伪麻黄碱、甲基麻黄碱、安非他明、芬氟拉明、酚酞、N-单去甲基西布曲明、N,N-双去甲基西布曲明、西布曲明、豪莫西布曲明、洛伐他汀、奥利司他</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风险监测项目限宣传或暗示功能的产品检测，相关明示或暗示信息、夸大或虚假宣传等内容应以截图或拍照等形式留存。</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果冻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果冻</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山梨酸及其钾盐（以山梨酸计）、苯甲酸及其钠盐（以苯甲酸计）、糖精钠（以糖精计）、甜蜜素（以环己基氨基磺酸计）、安赛蜜、菌落总数、大肠菌群、霉菌、酵母</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宣称或暗示减肥/通便类样品：番泻苷A、番泻苷B、大黄素甲醚、大黄素、大黄酚、双醋酚丁；宣称或暗示减肥类/辅助降血脂类样品：去甲伪麻黄碱、麻黄碱、伪麻黄碱、甲基麻黄碱、安非他明、芬氟拉明、酚酞、N-单去甲基西布曲明、N,N-双去甲基西布曲明、西布曲明、豪莫西布曲明、洛伐他汀、奥利司他；</w:t>
            </w: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风险监测项目限宣传或暗示功能的产品检测，相关明示或暗示信息、夸大或虚假宣传等内容应以截图或拍照等形式留存。重点关注“益生元”“发酵”“酵素”“纤维”等关键词。</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58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茶叶及相关制品</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含茶制品和代用茶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代用茶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代用茶</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铅（以Pb计）、二氧化硫残留量、啶虫脒、克百威、毒死蜱、吡虫啉、氯氟氰菊酯和高效氯氟氰菊酯、三唑磷、霉菌</w:t>
            </w:r>
          </w:p>
        </w:tc>
        <w:tc>
          <w:tcPr>
            <w:tcW w:w="328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宣称或暗示减肥/通便类样品：番泻苷A、番泻苷B、大黄素甲醚、大黄素、大黄酚、双醋酚丁；宣称或暗示减肥类/辅助降血脂类样品：去甲伪麻黄碱、麻黄碱、伪麻黄碱、甲基麻黄碱、安非他明、芬氟拉明、酚酞、N-单去甲基西布曲明、N,N-双去甲基西布曲明、西布曲明、豪莫西布曲明、洛伐他汀、奥利司他</w:t>
            </w:r>
          </w:p>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w:t>
            </w:r>
          </w:p>
        </w:tc>
        <w:tc>
          <w:tcPr>
            <w:tcW w:w="192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风险监测项目限宣传或暗示功能的产品检测，相关明示或暗示信息、夸大或虚假宣传等内容应以截图或拍照等形式留存。</w:t>
            </w:r>
          </w:p>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含茶制品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速溶茶类、其它含茶制品</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铅（以Pb计）、菌落总数、霉菌、霉菌及酵母</w:t>
            </w:r>
          </w:p>
        </w:tc>
        <w:tc>
          <w:tcPr>
            <w:tcW w:w="328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92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炒货食品及坚果制品</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炒货食品及坚果制品</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炒货食品及坚果制品（烘炒类、油炸类、其他类）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开心果、杏仁、扁桃仁、松仁、瓜子</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酸价（以脂肪计）（KOH）、过氧化值（以脂肪计）、黄曲霉毒素B</w:t>
            </w:r>
            <w:r>
              <w:rPr>
                <w:rFonts w:hint="eastAsia" w:asciiTheme="minorEastAsia" w:hAnsiTheme="minorEastAsia" w:eastAsiaTheme="minorEastAsia" w:cstheme="minorEastAsia"/>
                <w:i w:val="0"/>
                <w:color w:val="000000"/>
                <w:kern w:val="0"/>
                <w:sz w:val="24"/>
                <w:szCs w:val="24"/>
                <w:highlight w:val="none"/>
                <w:u w:val="none"/>
                <w:vertAlign w:val="subscript"/>
                <w:lang w:val="en-US" w:eastAsia="zh-CN" w:bidi="ar"/>
              </w:rPr>
              <w:t>1</w:t>
            </w:r>
            <w:r>
              <w:rPr>
                <w:rFonts w:hint="eastAsia" w:asciiTheme="minorEastAsia" w:hAnsiTheme="minorEastAsia" w:eastAsiaTheme="minorEastAsia" w:cstheme="minorEastAsia"/>
                <w:color w:val="000000"/>
                <w:sz w:val="24"/>
                <w:szCs w:val="24"/>
                <w:highlight w:val="none"/>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霉菌</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120</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监测项目霉菌：限非烘炒工艺加工的产品检测。</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其他炒货食品及坚果制品</w:t>
            </w:r>
          </w:p>
        </w:tc>
        <w:tc>
          <w:tcPr>
            <w:tcW w:w="3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酸价（以脂肪计）（KOH）、过氧化值（以脂肪计）、黄曲霉毒素B</w:t>
            </w:r>
            <w:r>
              <w:rPr>
                <w:rFonts w:hint="eastAsia" w:asciiTheme="minorEastAsia" w:hAnsiTheme="minorEastAsia" w:eastAsiaTheme="minorEastAsia" w:cstheme="minorEastAsia"/>
                <w:i w:val="0"/>
                <w:color w:val="000000"/>
                <w:kern w:val="0"/>
                <w:sz w:val="24"/>
                <w:szCs w:val="24"/>
                <w:highlight w:val="none"/>
                <w:u w:val="none"/>
                <w:vertAlign w:val="subscript"/>
                <w:lang w:val="en-US" w:eastAsia="zh-CN" w:bidi="ar"/>
              </w:rPr>
              <w:t>1</w:t>
            </w:r>
            <w:r>
              <w:rPr>
                <w:rFonts w:hint="eastAsia" w:asciiTheme="minorEastAsia" w:hAnsiTheme="minorEastAsia" w:eastAsiaTheme="minorEastAsia" w:cstheme="minorEastAsia"/>
                <w:color w:val="000000"/>
                <w:sz w:val="24"/>
                <w:szCs w:val="24"/>
                <w:highlight w:val="none"/>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霉菌</w:t>
            </w: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监测项目霉菌：限非烘炒工艺加工的产品检测。</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490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合计</w:t>
            </w:r>
          </w:p>
        </w:tc>
        <w:tc>
          <w:tcPr>
            <w:tcW w:w="3227"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jc w:val="center"/>
              <w:rPr>
                <w:rFonts w:hint="eastAsia" w:asciiTheme="minorEastAsia" w:hAnsiTheme="minorEastAsia" w:eastAsiaTheme="minorEastAsia" w:cstheme="minorEastAsia"/>
                <w:i w:val="0"/>
                <w:color w:val="000000"/>
                <w:sz w:val="24"/>
                <w:szCs w:val="24"/>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240</w:t>
            </w:r>
          </w:p>
        </w:tc>
        <w:tc>
          <w:tcPr>
            <w:tcW w:w="1927" w:type="dxa"/>
            <w:tcBorders>
              <w:top w:val="single" w:color="000000" w:sz="4" w:space="0"/>
              <w:left w:val="single" w:color="000000" w:sz="4" w:space="0"/>
              <w:bottom w:val="single" w:color="000000" w:sz="4" w:space="0"/>
              <w:right w:val="single" w:color="000000" w:sz="4" w:space="0"/>
            </w:tcBorders>
            <w:noWrap/>
            <w:vAlign w:val="center"/>
          </w:tcPr>
          <w:p>
            <w:pPr>
              <w:suppressAutoHyphens/>
              <w:bidi w:val="0"/>
              <w:adjustRightInd/>
              <w:snapToGrid/>
              <w:spacing w:line="240" w:lineRule="auto"/>
              <w:rPr>
                <w:rFonts w:hint="eastAsia" w:asciiTheme="minorEastAsia" w:hAnsiTheme="minorEastAsia" w:eastAsiaTheme="minorEastAsia" w:cstheme="minorEastAsia"/>
                <w:i w:val="0"/>
                <w:color w:val="000000"/>
                <w:sz w:val="24"/>
                <w:szCs w:val="24"/>
                <w:highlight w:val="none"/>
                <w:u w:val="none"/>
              </w:rPr>
            </w:pP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bidi w:val="0"/>
              <w:adjustRightInd/>
              <w:snapToGrid/>
              <w:spacing w:line="240" w:lineRule="auto"/>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240</w:t>
            </w:r>
          </w:p>
        </w:tc>
      </w:tr>
    </w:tbl>
    <w:p>
      <w:pPr>
        <w:spacing w:line="360" w:lineRule="auto"/>
        <w:ind w:firstLine="480" w:firstLineChars="200"/>
        <w:rPr>
          <w:rFonts w:hint="eastAsia" w:asciiTheme="minorEastAsia" w:hAnsiTheme="minorEastAsia" w:eastAsiaTheme="minorEastAsia" w:cstheme="minorEastAsia"/>
          <w:highlight w:val="none"/>
          <w:lang w:val="en-GB" w:eastAsia="zh-CN"/>
        </w:rPr>
      </w:pPr>
    </w:p>
    <w:p>
      <w:pPr>
        <w:spacing w:line="360" w:lineRule="auto"/>
        <w:ind w:firstLine="480" w:firstLineChars="200"/>
        <w:rPr>
          <w:rFonts w:hint="eastAsia" w:asciiTheme="minorEastAsia" w:hAnsiTheme="minorEastAsia" w:eastAsiaTheme="minorEastAsia" w:cstheme="minorEastAsia"/>
          <w:highlight w:val="none"/>
          <w:lang w:val="en-GB" w:eastAsia="zh-CN"/>
        </w:rPr>
        <w:sectPr>
          <w:pgSz w:w="16838" w:h="11906" w:orient="landscape"/>
          <w:pgMar w:top="1418" w:right="1276" w:bottom="1418" w:left="1247" w:header="851" w:footer="992" w:gutter="0"/>
          <w:cols w:space="0" w:num="1"/>
          <w:titlePg/>
          <w:docGrid w:linePitch="312" w:charSpace="0"/>
        </w:sectPr>
      </w:pPr>
    </w:p>
    <w:p>
      <w:pPr>
        <w:pStyle w:val="3"/>
        <w:numPr>
          <w:ilvl w:val="0"/>
          <w:numId w:val="6"/>
        </w:num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商务条款</w:t>
      </w:r>
    </w:p>
    <w:p>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1.服务期限</w:t>
      </w:r>
    </w:p>
    <w:p>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服务期限：自合同签订之日起至202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lang w:val="en-GB" w:eastAsia="zh-CN"/>
        </w:rPr>
        <w:t>年12月</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lang w:val="en-GB" w:eastAsia="zh-CN"/>
        </w:rPr>
        <w:t>0日。项目要求按月均衡性推进。</w:t>
      </w:r>
    </w:p>
    <w:p>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2.付款方式</w:t>
      </w:r>
    </w:p>
    <w:p>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分三期支付：</w:t>
      </w:r>
    </w:p>
    <w:p>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1.第一次支付（首付款）：合同签订后7个工作日内，采购人按合同标的预测算金额的70%向中标人支付服务费用；</w:t>
      </w:r>
    </w:p>
    <w:p>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2.第二次支付：任务检验完成至20%时，采购人按合同标的预测算金额的20%向中标人支付服务费用；</w:t>
      </w:r>
    </w:p>
    <w:p>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3.第三次支付（决算款）：抽检任务全部结束后，乙方向甲方提供《抽检任务总结分析报告》（食品类别）、《浙江省市场监管局食品抽检经费结算表》及财务票据等相关资料，由采购人对中标人的合同履行、抽检结果和抽检质量考核验收后，最终按实结算项目尾款。</w:t>
      </w:r>
    </w:p>
    <w:p>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备注：在签订合同时，中标人明确表示无需首付款或者主动要求降低首付款比例的，可降低首付款比例。</w:t>
      </w:r>
    </w:p>
    <w:p>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3.履约保证金</w:t>
      </w:r>
    </w:p>
    <w:p>
      <w:pPr>
        <w:spacing w:line="360" w:lineRule="auto"/>
        <w:ind w:firstLine="480" w:firstLineChars="20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GB" w:eastAsia="zh-CN"/>
        </w:rPr>
        <w:t>本项目无履约保证金</w:t>
      </w:r>
      <w:r>
        <w:rPr>
          <w:rFonts w:hint="eastAsia" w:asciiTheme="minorEastAsia" w:hAnsiTheme="minorEastAsia" w:eastAsiaTheme="minorEastAsia" w:cstheme="minorEastAsia"/>
          <w:highlight w:val="none"/>
          <w:lang w:val="en-US" w:eastAsia="zh-CN"/>
        </w:rPr>
        <w:t>。</w:t>
      </w:r>
    </w:p>
    <w:p>
      <w:pPr>
        <w:pStyle w:val="3"/>
        <w:numPr>
          <w:ilvl w:val="0"/>
          <w:numId w:val="6"/>
        </w:num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其他要求</w:t>
      </w:r>
      <w:bookmarkEnd w:id="42"/>
      <w:bookmarkEnd w:id="43"/>
      <w:bookmarkEnd w:id="44"/>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1.投标人应具有与食品安全抽检监测服务相关的服务业绩。</w:t>
      </w:r>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2.投标人应具备开展检验检测的规范实验室和较高的试验水平。</w:t>
      </w:r>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3.投标人食品检验能力应可能满足《国家食品安全监督抽检实施细则（2025版）》中食品类别、细类所涉及的全部检测项目及相对应检验方法。</w:t>
      </w:r>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4.投标人应保证有与投标任务相适应的食品实验检测场地、样品仓库、冷库。</w:t>
      </w:r>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5.投标人应对项目背景及目标进行理解分析，需全面充分、针对采购需求及实际特点</w:t>
      </w:r>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6.投标人需提供科学合理的整体工作阶段及进度控制方案。</w:t>
      </w:r>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投标人需提供科学合理的抽样服务方案、制样服务方案、检验服务方案、审核服务方案、批准服务方案、质量控制措施（包括实验室内部检测全过程、项目覆盖率、样品覆盖率控制）、应急预案（包含食品安全事件、自然灾害、运输车辆遭遇堵车或车祸等）。</w:t>
      </w:r>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8.项目负责人的检验工作经历需不少于5年，具备项目实施食品相关专业技术职称。</w:t>
      </w:r>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9.主要技术人员的检验工作经历需不少于5年，具备项目实施食品相关专业技术副高及以上职称。</w:t>
      </w:r>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10.专职抽样人员抽样工作经验需不少于1年。</w:t>
      </w:r>
    </w:p>
    <w:p>
      <w:pPr>
        <w:pStyle w:val="3"/>
        <w:numPr>
          <w:ilvl w:val="0"/>
          <w:numId w:val="6"/>
        </w:num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验收要求</w:t>
      </w:r>
    </w:p>
    <w:p>
      <w:pPr>
        <w:pStyle w:val="24"/>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1.乙方在服务实施过程中，接受甲方及国家、省财政、审计、纪检等部门的监督和检查，并配合甲方开展抽检监测经费绩效评价工作。</w:t>
      </w:r>
    </w:p>
    <w:p>
      <w:pPr>
        <w:pStyle w:val="24"/>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2.验收内容：乙方实际完成的情况是否符合合同约定的服务内容。</w:t>
      </w:r>
    </w:p>
    <w:p>
      <w:pPr>
        <w:pStyle w:val="24"/>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验收标准：乙方已经按照合同约定的服务内容完成本项目。乙方经考核考评综合分数高于95分以上（含）的，按合同结算金额全额拨付经费；考评分数低于95分的，每低1分按合同结算金额扣减1%；低于55分（含）的，甲方有权要求乙方根据考核结果返还已预付的抽检费用。</w:t>
      </w:r>
    </w:p>
    <w:p>
      <w:pPr>
        <w:pStyle w:val="24"/>
        <w:spacing w:line="360" w:lineRule="auto"/>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highlight w:val="none"/>
        </w:rPr>
        <w:t>4.经验收后，乙方服务成果不合格的，甲方有权要求乙方进行整改，相关费用由乙方承担;如整改后仍不合格的，甲方有权解除合同，并要求乙方承担违约责任。</w:t>
      </w:r>
    </w:p>
    <w:p>
      <w:pPr>
        <w:spacing w:line="360" w:lineRule="auto"/>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color w:val="FF0000"/>
          <w:highlight w:val="none"/>
        </w:rPr>
        <w:br w:type="page"/>
      </w:r>
    </w:p>
    <w:p>
      <w:pPr>
        <w:spacing w:line="360" w:lineRule="auto"/>
        <w:jc w:val="center"/>
        <w:outlineLvl w:val="0"/>
        <w:rPr>
          <w:rFonts w:hint="eastAsia" w:asciiTheme="minorEastAsia" w:hAnsiTheme="minorEastAsia" w:eastAsiaTheme="minorEastAsia" w:cstheme="minorEastAsia"/>
          <w:b/>
          <w:sz w:val="36"/>
          <w:szCs w:val="36"/>
          <w:highlight w:val="none"/>
        </w:rPr>
      </w:pPr>
      <w:bookmarkStart w:id="45" w:name="_Toc28740"/>
      <w:r>
        <w:rPr>
          <w:rFonts w:hint="eastAsia" w:asciiTheme="minorEastAsia" w:hAnsiTheme="minorEastAsia" w:eastAsiaTheme="minorEastAsia" w:cstheme="minorEastAsia"/>
          <w:b/>
          <w:sz w:val="36"/>
          <w:szCs w:val="36"/>
          <w:highlight w:val="none"/>
        </w:rPr>
        <w:t xml:space="preserve">第四部分  </w:t>
      </w:r>
      <w:bookmarkStart w:id="46" w:name="_Toc184313308"/>
      <w:bookmarkEnd w:id="46"/>
      <w:bookmarkStart w:id="47" w:name="_Toc184312102"/>
      <w:bookmarkEnd w:id="47"/>
      <w:bookmarkStart w:id="48" w:name="_Toc184314427"/>
      <w:bookmarkEnd w:id="48"/>
      <w:bookmarkStart w:id="49" w:name="_Toc184313295"/>
      <w:bookmarkEnd w:id="49"/>
      <w:bookmarkStart w:id="50" w:name="_Toc184310339"/>
      <w:bookmarkEnd w:id="50"/>
      <w:bookmarkStart w:id="51" w:name="_Toc184308074"/>
      <w:bookmarkEnd w:id="51"/>
      <w:bookmarkStart w:id="52" w:name="_Toc184310299"/>
      <w:bookmarkEnd w:id="52"/>
      <w:bookmarkStart w:id="53" w:name="_Toc184310285"/>
      <w:bookmarkEnd w:id="53"/>
      <w:bookmarkStart w:id="54" w:name="_Toc184308081"/>
      <w:bookmarkEnd w:id="54"/>
      <w:bookmarkStart w:id="55" w:name="_Toc184313262"/>
      <w:bookmarkEnd w:id="55"/>
      <w:bookmarkStart w:id="56" w:name="_Toc184310279"/>
      <w:bookmarkEnd w:id="56"/>
      <w:bookmarkStart w:id="57" w:name="_Toc184310317"/>
      <w:bookmarkEnd w:id="57"/>
      <w:bookmarkStart w:id="58" w:name="_Toc184314465"/>
      <w:bookmarkEnd w:id="58"/>
      <w:bookmarkStart w:id="59" w:name="_Toc184310303"/>
      <w:bookmarkEnd w:id="59"/>
      <w:bookmarkStart w:id="60" w:name="_Toc184308071"/>
      <w:bookmarkEnd w:id="60"/>
      <w:bookmarkStart w:id="61" w:name="_Toc184308075"/>
      <w:bookmarkEnd w:id="61"/>
      <w:bookmarkStart w:id="62" w:name="_Toc184314449"/>
      <w:bookmarkEnd w:id="62"/>
      <w:bookmarkStart w:id="63" w:name="_Toc184312082"/>
      <w:bookmarkEnd w:id="63"/>
      <w:bookmarkStart w:id="64" w:name="_Toc184314431"/>
      <w:bookmarkEnd w:id="64"/>
      <w:bookmarkStart w:id="65" w:name="_Toc184314464"/>
      <w:bookmarkEnd w:id="65"/>
      <w:bookmarkStart w:id="66" w:name="_Toc184312109"/>
      <w:bookmarkEnd w:id="66"/>
      <w:bookmarkStart w:id="67" w:name="_Toc184314450"/>
      <w:bookmarkEnd w:id="67"/>
      <w:bookmarkStart w:id="68" w:name="_Toc184314418"/>
      <w:bookmarkEnd w:id="68"/>
      <w:bookmarkStart w:id="69" w:name="_Toc184310330"/>
      <w:bookmarkEnd w:id="69"/>
      <w:bookmarkStart w:id="70" w:name="_Toc184314477"/>
      <w:bookmarkEnd w:id="70"/>
      <w:bookmarkStart w:id="71" w:name="_Toc184313267"/>
      <w:bookmarkEnd w:id="71"/>
      <w:bookmarkStart w:id="72" w:name="_Toc184310283"/>
      <w:bookmarkEnd w:id="72"/>
      <w:bookmarkStart w:id="73" w:name="_Toc184312096"/>
      <w:bookmarkEnd w:id="73"/>
      <w:bookmarkStart w:id="74" w:name="_Toc184312081"/>
      <w:bookmarkEnd w:id="74"/>
      <w:bookmarkStart w:id="75" w:name="_Toc184310302"/>
      <w:bookmarkEnd w:id="75"/>
      <w:bookmarkStart w:id="76" w:name="_Toc184314428"/>
      <w:bookmarkEnd w:id="76"/>
      <w:bookmarkStart w:id="77" w:name="_Toc184312126"/>
      <w:bookmarkEnd w:id="77"/>
      <w:bookmarkStart w:id="78" w:name="_Toc184314416"/>
      <w:bookmarkEnd w:id="78"/>
      <w:bookmarkStart w:id="79" w:name="_Toc184312115"/>
      <w:bookmarkEnd w:id="79"/>
      <w:bookmarkStart w:id="80" w:name="_Toc184312111"/>
      <w:bookmarkEnd w:id="80"/>
      <w:bookmarkStart w:id="81" w:name="_Toc184308047"/>
      <w:bookmarkEnd w:id="81"/>
      <w:bookmarkStart w:id="82" w:name="_Toc184308096"/>
      <w:bookmarkEnd w:id="82"/>
      <w:bookmarkStart w:id="83" w:name="_Toc184312091"/>
      <w:bookmarkEnd w:id="83"/>
      <w:bookmarkStart w:id="84" w:name="_Toc184313269"/>
      <w:bookmarkEnd w:id="84"/>
      <w:bookmarkStart w:id="85" w:name="_Toc184310324"/>
      <w:bookmarkEnd w:id="85"/>
      <w:bookmarkStart w:id="86" w:name="_Toc184314460"/>
      <w:bookmarkEnd w:id="86"/>
      <w:bookmarkStart w:id="87" w:name="_Toc184314429"/>
      <w:bookmarkEnd w:id="87"/>
      <w:bookmarkStart w:id="88" w:name="_Toc184312107"/>
      <w:bookmarkEnd w:id="88"/>
      <w:bookmarkStart w:id="89" w:name="_Toc184310293"/>
      <w:bookmarkEnd w:id="89"/>
      <w:bookmarkStart w:id="90" w:name="_Toc184312101"/>
      <w:bookmarkEnd w:id="90"/>
      <w:bookmarkStart w:id="91" w:name="_Toc184312110"/>
      <w:bookmarkEnd w:id="91"/>
      <w:bookmarkStart w:id="92" w:name="_Toc184313291"/>
      <w:bookmarkEnd w:id="92"/>
      <w:bookmarkStart w:id="93" w:name="_Toc184312073"/>
      <w:bookmarkEnd w:id="93"/>
      <w:bookmarkStart w:id="94" w:name="_Toc184313241"/>
      <w:bookmarkEnd w:id="94"/>
      <w:bookmarkStart w:id="95" w:name="_Toc184312120"/>
      <w:bookmarkEnd w:id="95"/>
      <w:bookmarkStart w:id="96" w:name="_Toc184314476"/>
      <w:bookmarkEnd w:id="96"/>
      <w:bookmarkStart w:id="97" w:name="_Toc184308086"/>
      <w:bookmarkEnd w:id="97"/>
      <w:bookmarkStart w:id="98" w:name="_Toc184314482"/>
      <w:bookmarkEnd w:id="98"/>
      <w:bookmarkStart w:id="99" w:name="_Toc184313243"/>
      <w:bookmarkEnd w:id="99"/>
      <w:bookmarkStart w:id="100" w:name="_Toc184313302"/>
      <w:bookmarkEnd w:id="100"/>
      <w:bookmarkStart w:id="101" w:name="_Toc184310298"/>
      <w:bookmarkEnd w:id="101"/>
      <w:bookmarkStart w:id="102" w:name="_Toc184310274"/>
      <w:bookmarkEnd w:id="102"/>
      <w:bookmarkStart w:id="103" w:name="_Toc184308063"/>
      <w:bookmarkEnd w:id="103"/>
      <w:bookmarkStart w:id="104" w:name="_Toc184314452"/>
      <w:bookmarkEnd w:id="104"/>
      <w:bookmarkStart w:id="105" w:name="_Toc184314455"/>
      <w:bookmarkEnd w:id="105"/>
      <w:bookmarkStart w:id="106" w:name="_Toc184308036"/>
      <w:bookmarkEnd w:id="106"/>
      <w:bookmarkStart w:id="107" w:name="_Toc184310310"/>
      <w:bookmarkEnd w:id="107"/>
      <w:bookmarkStart w:id="108" w:name="_Toc184308059"/>
      <w:bookmarkEnd w:id="108"/>
      <w:bookmarkStart w:id="109" w:name="_Toc184314463"/>
      <w:bookmarkEnd w:id="109"/>
      <w:bookmarkStart w:id="110" w:name="_Toc184312083"/>
      <w:bookmarkEnd w:id="110"/>
      <w:bookmarkStart w:id="111" w:name="_Toc184314441"/>
      <w:bookmarkEnd w:id="111"/>
      <w:bookmarkStart w:id="112" w:name="_Toc184314438"/>
      <w:bookmarkEnd w:id="112"/>
      <w:bookmarkStart w:id="113" w:name="_Toc184314453"/>
      <w:bookmarkEnd w:id="113"/>
      <w:bookmarkStart w:id="114" w:name="_Toc184312089"/>
      <w:bookmarkEnd w:id="114"/>
      <w:bookmarkStart w:id="115" w:name="_Toc184310291"/>
      <w:bookmarkEnd w:id="115"/>
      <w:bookmarkStart w:id="116" w:name="_Toc184310295"/>
      <w:bookmarkEnd w:id="116"/>
      <w:bookmarkStart w:id="117" w:name="_Toc184308064"/>
      <w:bookmarkEnd w:id="117"/>
      <w:bookmarkStart w:id="118" w:name="_Toc184312080"/>
      <w:bookmarkEnd w:id="118"/>
      <w:bookmarkStart w:id="119" w:name="_Toc184312123"/>
      <w:bookmarkEnd w:id="119"/>
      <w:bookmarkStart w:id="120" w:name="_Toc184308106"/>
      <w:bookmarkEnd w:id="120"/>
      <w:bookmarkStart w:id="121" w:name="_Toc184313296"/>
      <w:bookmarkEnd w:id="121"/>
      <w:bookmarkStart w:id="122" w:name="_Toc184310318"/>
      <w:bookmarkEnd w:id="122"/>
      <w:bookmarkStart w:id="123" w:name="_Toc184314475"/>
      <w:bookmarkEnd w:id="123"/>
      <w:bookmarkStart w:id="124" w:name="_Toc184313256"/>
      <w:bookmarkEnd w:id="124"/>
      <w:bookmarkStart w:id="125" w:name="_Toc184310294"/>
      <w:bookmarkEnd w:id="125"/>
      <w:bookmarkStart w:id="126" w:name="_Toc184313286"/>
      <w:bookmarkEnd w:id="126"/>
      <w:bookmarkStart w:id="127" w:name="_Toc184308066"/>
      <w:bookmarkEnd w:id="127"/>
      <w:bookmarkStart w:id="128" w:name="_Toc184312075"/>
      <w:bookmarkEnd w:id="128"/>
      <w:bookmarkStart w:id="129" w:name="_Toc184313300"/>
      <w:bookmarkEnd w:id="129"/>
      <w:bookmarkStart w:id="130" w:name="_Toc184310276"/>
      <w:bookmarkEnd w:id="130"/>
      <w:bookmarkStart w:id="131" w:name="_Toc184313285"/>
      <w:bookmarkEnd w:id="131"/>
      <w:bookmarkStart w:id="132" w:name="_Toc184308055"/>
      <w:bookmarkEnd w:id="132"/>
      <w:bookmarkStart w:id="133" w:name="_Toc184312134"/>
      <w:bookmarkEnd w:id="133"/>
      <w:bookmarkStart w:id="134" w:name="_Toc184312108"/>
      <w:bookmarkEnd w:id="134"/>
      <w:bookmarkStart w:id="135" w:name="_Toc184314469"/>
      <w:bookmarkEnd w:id="135"/>
      <w:bookmarkStart w:id="136" w:name="_Toc184314415"/>
      <w:bookmarkEnd w:id="136"/>
      <w:bookmarkStart w:id="137" w:name="_Toc184312105"/>
      <w:bookmarkEnd w:id="137"/>
      <w:bookmarkStart w:id="138" w:name="_Toc184310277"/>
      <w:bookmarkEnd w:id="138"/>
      <w:bookmarkStart w:id="139" w:name="_Toc184312079"/>
      <w:bookmarkEnd w:id="139"/>
      <w:bookmarkStart w:id="140" w:name="_Toc184308043"/>
      <w:bookmarkEnd w:id="140"/>
      <w:bookmarkStart w:id="141" w:name="_Toc184310320"/>
      <w:bookmarkEnd w:id="141"/>
      <w:bookmarkStart w:id="142" w:name="_Toc184313306"/>
      <w:bookmarkEnd w:id="142"/>
      <w:bookmarkStart w:id="143" w:name="_Toc184310327"/>
      <w:bookmarkEnd w:id="143"/>
      <w:bookmarkStart w:id="144" w:name="_Toc184313246"/>
      <w:bookmarkEnd w:id="144"/>
      <w:bookmarkStart w:id="145" w:name="_Toc184314461"/>
      <w:bookmarkEnd w:id="145"/>
      <w:bookmarkStart w:id="146" w:name="_Toc184314457"/>
      <w:bookmarkEnd w:id="146"/>
      <w:bookmarkStart w:id="147" w:name="_Toc184314413"/>
      <w:bookmarkEnd w:id="147"/>
      <w:bookmarkStart w:id="148" w:name="_Toc184308099"/>
      <w:bookmarkEnd w:id="148"/>
      <w:bookmarkStart w:id="149" w:name="_Toc184314444"/>
      <w:bookmarkEnd w:id="149"/>
      <w:bookmarkStart w:id="150" w:name="_Toc184308042"/>
      <w:bookmarkEnd w:id="150"/>
      <w:bookmarkStart w:id="151" w:name="_Toc184310323"/>
      <w:bookmarkEnd w:id="151"/>
      <w:bookmarkStart w:id="152" w:name="_Toc184313252"/>
      <w:bookmarkEnd w:id="152"/>
      <w:bookmarkStart w:id="153" w:name="_Toc184312100"/>
      <w:bookmarkEnd w:id="153"/>
      <w:bookmarkStart w:id="154" w:name="_Toc184312116"/>
      <w:bookmarkEnd w:id="154"/>
      <w:bookmarkStart w:id="155" w:name="_Toc184313283"/>
      <w:bookmarkEnd w:id="155"/>
      <w:bookmarkStart w:id="156" w:name="_Toc184308103"/>
      <w:bookmarkEnd w:id="156"/>
      <w:bookmarkStart w:id="157" w:name="_Toc184314445"/>
      <w:bookmarkEnd w:id="157"/>
      <w:bookmarkStart w:id="158" w:name="_Toc184312117"/>
      <w:bookmarkEnd w:id="158"/>
      <w:bookmarkStart w:id="159" w:name="_Toc184314456"/>
      <w:bookmarkEnd w:id="159"/>
      <w:bookmarkStart w:id="160" w:name="_Toc184308097"/>
      <w:bookmarkEnd w:id="160"/>
      <w:bookmarkStart w:id="161" w:name="_Toc184308072"/>
      <w:bookmarkEnd w:id="161"/>
      <w:bookmarkStart w:id="162" w:name="_Toc184312133"/>
      <w:bookmarkEnd w:id="162"/>
      <w:bookmarkStart w:id="163" w:name="_Toc184312085"/>
      <w:bookmarkEnd w:id="163"/>
      <w:bookmarkStart w:id="164" w:name="_Toc184314462"/>
      <w:bookmarkEnd w:id="164"/>
      <w:bookmarkStart w:id="165" w:name="_Toc184308085"/>
      <w:bookmarkEnd w:id="165"/>
      <w:bookmarkStart w:id="166" w:name="_Toc184310278"/>
      <w:bookmarkEnd w:id="166"/>
      <w:bookmarkStart w:id="167" w:name="_Toc184313261"/>
      <w:bookmarkEnd w:id="167"/>
      <w:bookmarkStart w:id="168" w:name="_Toc184308073"/>
      <w:bookmarkEnd w:id="168"/>
      <w:bookmarkStart w:id="169" w:name="_Toc184308052"/>
      <w:bookmarkEnd w:id="169"/>
      <w:bookmarkStart w:id="170" w:name="_Toc184314417"/>
      <w:bookmarkEnd w:id="170"/>
      <w:bookmarkStart w:id="171" w:name="_Toc184312125"/>
      <w:bookmarkEnd w:id="171"/>
      <w:bookmarkStart w:id="172" w:name="_Toc184314454"/>
      <w:bookmarkEnd w:id="172"/>
      <w:bookmarkStart w:id="173" w:name="_Toc184310331"/>
      <w:bookmarkEnd w:id="173"/>
      <w:bookmarkStart w:id="174" w:name="_Toc184310273"/>
      <w:bookmarkEnd w:id="174"/>
      <w:bookmarkStart w:id="175" w:name="_Toc184308079"/>
      <w:bookmarkEnd w:id="175"/>
      <w:bookmarkStart w:id="176" w:name="_Toc184308049"/>
      <w:bookmarkEnd w:id="176"/>
      <w:bookmarkStart w:id="177" w:name="_Toc184310337"/>
      <w:bookmarkEnd w:id="177"/>
      <w:bookmarkStart w:id="178" w:name="_Toc184313276"/>
      <w:bookmarkEnd w:id="178"/>
      <w:bookmarkStart w:id="179" w:name="_Toc184314419"/>
      <w:bookmarkEnd w:id="179"/>
      <w:bookmarkStart w:id="180" w:name="_Toc184312113"/>
      <w:bookmarkEnd w:id="180"/>
      <w:bookmarkStart w:id="181" w:name="_Toc184313259"/>
      <w:bookmarkEnd w:id="181"/>
      <w:bookmarkStart w:id="182" w:name="_Toc184312119"/>
      <w:bookmarkEnd w:id="182"/>
      <w:bookmarkStart w:id="183" w:name="_Toc184310282"/>
      <w:bookmarkEnd w:id="183"/>
      <w:bookmarkStart w:id="184" w:name="_Toc184312069"/>
      <w:bookmarkEnd w:id="184"/>
      <w:bookmarkStart w:id="185" w:name="_Toc184314430"/>
      <w:bookmarkEnd w:id="185"/>
      <w:bookmarkStart w:id="186" w:name="_Toc184314459"/>
      <w:bookmarkEnd w:id="186"/>
      <w:bookmarkStart w:id="187" w:name="_Toc184314423"/>
      <w:bookmarkEnd w:id="187"/>
      <w:bookmarkStart w:id="188" w:name="_Toc184314466"/>
      <w:bookmarkEnd w:id="188"/>
      <w:bookmarkStart w:id="189" w:name="_Toc184308082"/>
      <w:bookmarkEnd w:id="189"/>
      <w:bookmarkStart w:id="190" w:name="_Toc184313278"/>
      <w:bookmarkEnd w:id="190"/>
      <w:bookmarkStart w:id="191" w:name="_Toc184308067"/>
      <w:bookmarkEnd w:id="191"/>
      <w:bookmarkStart w:id="192" w:name="_Toc184308089"/>
      <w:bookmarkEnd w:id="192"/>
      <w:bookmarkStart w:id="193" w:name="_Toc184313307"/>
      <w:bookmarkEnd w:id="193"/>
      <w:bookmarkStart w:id="194" w:name="_Toc184313288"/>
      <w:bookmarkEnd w:id="194"/>
      <w:bookmarkStart w:id="195" w:name="_Toc184313289"/>
      <w:bookmarkEnd w:id="195"/>
      <w:bookmarkStart w:id="196" w:name="_Toc184313244"/>
      <w:bookmarkEnd w:id="196"/>
      <w:bookmarkStart w:id="197" w:name="_Toc184313279"/>
      <w:bookmarkEnd w:id="197"/>
      <w:bookmarkStart w:id="198" w:name="_Toc184313282"/>
      <w:bookmarkEnd w:id="198"/>
      <w:bookmarkStart w:id="199" w:name="_Toc184310305"/>
      <w:bookmarkEnd w:id="199"/>
      <w:bookmarkStart w:id="200" w:name="_Toc184310342"/>
      <w:bookmarkEnd w:id="200"/>
      <w:bookmarkStart w:id="201" w:name="_Toc184313280"/>
      <w:bookmarkEnd w:id="201"/>
      <w:bookmarkStart w:id="202" w:name="_Toc184310312"/>
      <w:bookmarkEnd w:id="202"/>
      <w:bookmarkStart w:id="203" w:name="_Toc184312112"/>
      <w:bookmarkEnd w:id="203"/>
      <w:bookmarkStart w:id="204" w:name="_Toc184310334"/>
      <w:bookmarkEnd w:id="204"/>
      <w:bookmarkStart w:id="205" w:name="_Toc184312106"/>
      <w:bookmarkEnd w:id="205"/>
      <w:bookmarkStart w:id="206" w:name="_Toc184308107"/>
      <w:bookmarkEnd w:id="206"/>
      <w:bookmarkStart w:id="207" w:name="_Toc184313298"/>
      <w:bookmarkEnd w:id="207"/>
      <w:bookmarkStart w:id="208" w:name="_Toc184312114"/>
      <w:bookmarkEnd w:id="208"/>
      <w:bookmarkStart w:id="209" w:name="_Toc184314447"/>
      <w:bookmarkEnd w:id="209"/>
      <w:bookmarkStart w:id="210" w:name="_Toc184313310"/>
      <w:bookmarkEnd w:id="210"/>
      <w:bookmarkStart w:id="211" w:name="_Toc184308046"/>
      <w:bookmarkEnd w:id="211"/>
      <w:bookmarkStart w:id="212" w:name="_Toc184314425"/>
      <w:bookmarkEnd w:id="212"/>
      <w:bookmarkStart w:id="213" w:name="_Toc184312122"/>
      <w:bookmarkEnd w:id="213"/>
      <w:bookmarkStart w:id="214" w:name="_Toc184310301"/>
      <w:bookmarkEnd w:id="214"/>
      <w:bookmarkStart w:id="215" w:name="_Toc184313247"/>
      <w:bookmarkEnd w:id="215"/>
      <w:bookmarkStart w:id="216" w:name="_Toc184312088"/>
      <w:bookmarkEnd w:id="216"/>
      <w:bookmarkStart w:id="217" w:name="_Toc184312099"/>
      <w:bookmarkEnd w:id="217"/>
      <w:bookmarkStart w:id="218" w:name="_Toc184308077"/>
      <w:bookmarkEnd w:id="218"/>
      <w:bookmarkStart w:id="219" w:name="_Toc184314420"/>
      <w:bookmarkEnd w:id="219"/>
      <w:bookmarkStart w:id="220" w:name="_Toc184308102"/>
      <w:bookmarkEnd w:id="220"/>
      <w:bookmarkStart w:id="221" w:name="_Toc184310272"/>
      <w:bookmarkEnd w:id="221"/>
      <w:bookmarkStart w:id="222" w:name="_Toc184310333"/>
      <w:bookmarkEnd w:id="222"/>
      <w:bookmarkStart w:id="223" w:name="_Toc184312128"/>
      <w:bookmarkEnd w:id="223"/>
      <w:bookmarkStart w:id="224" w:name="_Toc184313238"/>
      <w:bookmarkEnd w:id="224"/>
      <w:bookmarkStart w:id="225" w:name="_Toc184314424"/>
      <w:bookmarkEnd w:id="225"/>
      <w:bookmarkStart w:id="226" w:name="_Toc184314481"/>
      <w:bookmarkEnd w:id="226"/>
      <w:bookmarkStart w:id="227" w:name="_Toc184308040"/>
      <w:bookmarkEnd w:id="227"/>
      <w:bookmarkStart w:id="228" w:name="_Toc184312092"/>
      <w:bookmarkEnd w:id="228"/>
      <w:bookmarkStart w:id="229" w:name="_Toc184308101"/>
      <w:bookmarkEnd w:id="229"/>
      <w:bookmarkStart w:id="230" w:name="_Toc184314479"/>
      <w:bookmarkEnd w:id="230"/>
      <w:bookmarkStart w:id="231" w:name="_Toc184308060"/>
      <w:bookmarkEnd w:id="231"/>
      <w:bookmarkStart w:id="232" w:name="_Toc184308104"/>
      <w:bookmarkEnd w:id="232"/>
      <w:bookmarkStart w:id="233" w:name="_Toc184312132"/>
      <w:bookmarkEnd w:id="233"/>
      <w:bookmarkStart w:id="234" w:name="_Toc184312136"/>
      <w:bookmarkEnd w:id="234"/>
      <w:bookmarkStart w:id="235" w:name="_Toc184310329"/>
      <w:bookmarkEnd w:id="235"/>
      <w:bookmarkStart w:id="236" w:name="_Toc184313281"/>
      <w:bookmarkEnd w:id="236"/>
      <w:bookmarkStart w:id="237" w:name="_Toc184310306"/>
      <w:bookmarkEnd w:id="237"/>
      <w:bookmarkStart w:id="238" w:name="_Toc184308094"/>
      <w:bookmarkEnd w:id="238"/>
      <w:bookmarkStart w:id="239" w:name="_Toc184314442"/>
      <w:bookmarkEnd w:id="239"/>
      <w:bookmarkStart w:id="240" w:name="_Toc184313250"/>
      <w:bookmarkEnd w:id="240"/>
      <w:bookmarkStart w:id="241" w:name="_Toc184313294"/>
      <w:bookmarkEnd w:id="241"/>
      <w:bookmarkStart w:id="242" w:name="_Toc184312090"/>
      <w:bookmarkEnd w:id="242"/>
      <w:bookmarkStart w:id="243" w:name="_Toc184314443"/>
      <w:bookmarkEnd w:id="243"/>
      <w:bookmarkStart w:id="244" w:name="_Toc184308065"/>
      <w:bookmarkEnd w:id="244"/>
      <w:bookmarkStart w:id="245" w:name="_Toc184314414"/>
      <w:bookmarkEnd w:id="245"/>
      <w:bookmarkStart w:id="246" w:name="_Toc184313299"/>
      <w:bookmarkEnd w:id="246"/>
      <w:bookmarkStart w:id="247" w:name="_Toc184310297"/>
      <w:bookmarkEnd w:id="247"/>
      <w:bookmarkStart w:id="248" w:name="_Toc184314422"/>
      <w:bookmarkEnd w:id="248"/>
      <w:bookmarkStart w:id="249" w:name="_Toc184308045"/>
      <w:bookmarkEnd w:id="249"/>
      <w:bookmarkStart w:id="250" w:name="_Toc184313293"/>
      <w:bookmarkEnd w:id="250"/>
      <w:bookmarkStart w:id="251" w:name="_Toc184313303"/>
      <w:bookmarkEnd w:id="251"/>
      <w:bookmarkStart w:id="252" w:name="_Toc184314448"/>
      <w:bookmarkEnd w:id="252"/>
      <w:bookmarkStart w:id="253" w:name="_Toc184313264"/>
      <w:bookmarkEnd w:id="253"/>
      <w:bookmarkStart w:id="254" w:name="_Toc184312121"/>
      <w:bookmarkEnd w:id="254"/>
      <w:bookmarkStart w:id="255" w:name="_Toc184312084"/>
      <w:bookmarkEnd w:id="255"/>
      <w:bookmarkStart w:id="256" w:name="_Toc184313309"/>
      <w:bookmarkEnd w:id="256"/>
      <w:bookmarkStart w:id="257" w:name="_Toc184308076"/>
      <w:bookmarkEnd w:id="257"/>
      <w:bookmarkStart w:id="258" w:name="_Toc184310343"/>
      <w:bookmarkEnd w:id="258"/>
      <w:bookmarkStart w:id="259" w:name="_Toc184312071"/>
      <w:bookmarkEnd w:id="259"/>
      <w:bookmarkStart w:id="260" w:name="_Toc184313301"/>
      <w:bookmarkEnd w:id="260"/>
      <w:bookmarkStart w:id="261" w:name="_Toc184308038"/>
      <w:bookmarkEnd w:id="261"/>
      <w:bookmarkStart w:id="262" w:name="_Toc184313297"/>
      <w:bookmarkEnd w:id="262"/>
      <w:bookmarkStart w:id="263" w:name="_Toc184313274"/>
      <w:bookmarkEnd w:id="263"/>
      <w:bookmarkStart w:id="264" w:name="_Toc184312131"/>
      <w:bookmarkEnd w:id="264"/>
      <w:bookmarkStart w:id="265" w:name="_Toc184314473"/>
      <w:bookmarkEnd w:id="265"/>
      <w:bookmarkStart w:id="266" w:name="_Toc184310326"/>
      <w:bookmarkEnd w:id="266"/>
      <w:bookmarkStart w:id="267" w:name="_Toc184310321"/>
      <w:bookmarkEnd w:id="267"/>
      <w:bookmarkStart w:id="268" w:name="_Toc184310325"/>
      <w:bookmarkEnd w:id="268"/>
      <w:bookmarkStart w:id="269" w:name="_Toc184314470"/>
      <w:bookmarkEnd w:id="269"/>
      <w:bookmarkStart w:id="270" w:name="_Toc184310316"/>
      <w:bookmarkEnd w:id="270"/>
      <w:bookmarkStart w:id="271" w:name="_Toc184310281"/>
      <w:bookmarkEnd w:id="271"/>
      <w:bookmarkStart w:id="272" w:name="_Toc184312130"/>
      <w:bookmarkEnd w:id="272"/>
      <w:bookmarkStart w:id="273" w:name="_Toc184313249"/>
      <w:bookmarkEnd w:id="273"/>
      <w:bookmarkStart w:id="274" w:name="_Toc184313265"/>
      <w:bookmarkEnd w:id="274"/>
      <w:bookmarkStart w:id="275" w:name="_Toc184308053"/>
      <w:bookmarkEnd w:id="275"/>
      <w:bookmarkStart w:id="276" w:name="_Toc184310328"/>
      <w:bookmarkEnd w:id="276"/>
      <w:bookmarkStart w:id="277" w:name="_Toc184314468"/>
      <w:bookmarkEnd w:id="277"/>
      <w:bookmarkStart w:id="278" w:name="_Toc184310280"/>
      <w:bookmarkEnd w:id="278"/>
      <w:bookmarkStart w:id="279" w:name="_Toc184314458"/>
      <w:bookmarkEnd w:id="279"/>
      <w:bookmarkStart w:id="280" w:name="_Toc184312094"/>
      <w:bookmarkEnd w:id="280"/>
      <w:bookmarkStart w:id="281" w:name="_Toc184308069"/>
      <w:bookmarkEnd w:id="281"/>
      <w:bookmarkStart w:id="282" w:name="_Toc184308041"/>
      <w:bookmarkEnd w:id="282"/>
      <w:bookmarkStart w:id="283" w:name="_Toc184314471"/>
      <w:bookmarkEnd w:id="283"/>
      <w:bookmarkStart w:id="284" w:name="_Toc184310340"/>
      <w:bookmarkEnd w:id="284"/>
      <w:bookmarkStart w:id="285" w:name="_Toc184312087"/>
      <w:bookmarkEnd w:id="285"/>
      <w:bookmarkStart w:id="286" w:name="_Toc184313257"/>
      <w:bookmarkEnd w:id="286"/>
      <w:bookmarkStart w:id="287" w:name="_Toc184308105"/>
      <w:bookmarkEnd w:id="287"/>
      <w:bookmarkStart w:id="288" w:name="_Toc184312129"/>
      <w:bookmarkEnd w:id="288"/>
      <w:bookmarkStart w:id="289" w:name="_Toc184314426"/>
      <w:bookmarkEnd w:id="289"/>
      <w:bookmarkStart w:id="290" w:name="_Toc184312070"/>
      <w:bookmarkEnd w:id="290"/>
      <w:bookmarkStart w:id="291" w:name="_Toc184313240"/>
      <w:bookmarkEnd w:id="291"/>
      <w:bookmarkStart w:id="292" w:name="_Toc184308092"/>
      <w:bookmarkEnd w:id="292"/>
      <w:bookmarkStart w:id="293" w:name="_Toc184308098"/>
      <w:bookmarkEnd w:id="293"/>
      <w:bookmarkStart w:id="294" w:name="_Toc184314421"/>
      <w:bookmarkEnd w:id="294"/>
      <w:bookmarkStart w:id="295" w:name="_Toc184313255"/>
      <w:bookmarkEnd w:id="295"/>
      <w:bookmarkStart w:id="296" w:name="_Toc184308095"/>
      <w:bookmarkEnd w:id="296"/>
      <w:bookmarkStart w:id="297" w:name="_Toc184313271"/>
      <w:bookmarkEnd w:id="297"/>
      <w:bookmarkStart w:id="298" w:name="_Toc184312118"/>
      <w:bookmarkEnd w:id="298"/>
      <w:bookmarkStart w:id="299" w:name="_Toc184314474"/>
      <w:bookmarkEnd w:id="299"/>
      <w:bookmarkStart w:id="300" w:name="_Toc184314439"/>
      <w:bookmarkEnd w:id="300"/>
      <w:bookmarkStart w:id="301" w:name="_Toc184310287"/>
      <w:bookmarkEnd w:id="301"/>
      <w:bookmarkStart w:id="302" w:name="_Toc184308100"/>
      <w:bookmarkEnd w:id="302"/>
      <w:bookmarkStart w:id="303" w:name="_Toc184310314"/>
      <w:bookmarkEnd w:id="303"/>
      <w:bookmarkStart w:id="304" w:name="_Toc184312098"/>
      <w:bookmarkEnd w:id="304"/>
      <w:bookmarkStart w:id="305" w:name="_Toc184314412"/>
      <w:bookmarkEnd w:id="305"/>
      <w:bookmarkStart w:id="306" w:name="_Toc184308070"/>
      <w:bookmarkEnd w:id="306"/>
      <w:bookmarkStart w:id="307" w:name="_Toc184310307"/>
      <w:bookmarkEnd w:id="307"/>
      <w:bookmarkStart w:id="308" w:name="_Toc184312067"/>
      <w:bookmarkEnd w:id="308"/>
      <w:bookmarkStart w:id="309" w:name="_Toc184313239"/>
      <w:bookmarkEnd w:id="309"/>
      <w:bookmarkStart w:id="310" w:name="_Toc184310335"/>
      <w:bookmarkEnd w:id="310"/>
      <w:bookmarkStart w:id="311" w:name="_Toc184312078"/>
      <w:bookmarkEnd w:id="311"/>
      <w:bookmarkStart w:id="312" w:name="_Toc184310311"/>
      <w:bookmarkEnd w:id="312"/>
      <w:bookmarkStart w:id="313" w:name="_Toc184310344"/>
      <w:bookmarkEnd w:id="313"/>
      <w:bookmarkStart w:id="314" w:name="_Toc184308037"/>
      <w:bookmarkEnd w:id="314"/>
      <w:bookmarkStart w:id="315" w:name="_Toc184313277"/>
      <w:bookmarkEnd w:id="315"/>
      <w:bookmarkStart w:id="316" w:name="_Toc184310322"/>
      <w:bookmarkEnd w:id="316"/>
      <w:bookmarkStart w:id="317" w:name="_Toc184310315"/>
      <w:bookmarkEnd w:id="317"/>
      <w:bookmarkStart w:id="318" w:name="_Toc184308048"/>
      <w:bookmarkEnd w:id="318"/>
      <w:bookmarkStart w:id="319" w:name="_Toc184308084"/>
      <w:bookmarkEnd w:id="319"/>
      <w:bookmarkStart w:id="320" w:name="_Toc184313258"/>
      <w:bookmarkEnd w:id="320"/>
      <w:bookmarkStart w:id="321" w:name="_Toc184314410"/>
      <w:bookmarkEnd w:id="321"/>
      <w:bookmarkStart w:id="322" w:name="_Toc184312124"/>
      <w:bookmarkEnd w:id="322"/>
      <w:bookmarkStart w:id="323" w:name="_Toc184313242"/>
      <w:bookmarkEnd w:id="323"/>
      <w:bookmarkStart w:id="324" w:name="_Toc184312072"/>
      <w:bookmarkEnd w:id="324"/>
      <w:bookmarkStart w:id="325" w:name="_Toc184313245"/>
      <w:bookmarkEnd w:id="325"/>
      <w:bookmarkStart w:id="326" w:name="_Toc184310309"/>
      <w:bookmarkEnd w:id="326"/>
      <w:bookmarkStart w:id="327" w:name="_Toc184314411"/>
      <w:bookmarkEnd w:id="327"/>
      <w:bookmarkStart w:id="328" w:name="_Toc184313292"/>
      <w:bookmarkEnd w:id="328"/>
      <w:bookmarkStart w:id="329" w:name="_Toc184312076"/>
      <w:bookmarkEnd w:id="329"/>
      <w:bookmarkStart w:id="330" w:name="_Toc184313268"/>
      <w:bookmarkEnd w:id="330"/>
      <w:bookmarkStart w:id="331" w:name="_Toc184308087"/>
      <w:bookmarkEnd w:id="331"/>
      <w:bookmarkStart w:id="332" w:name="_Toc184308093"/>
      <w:bookmarkEnd w:id="332"/>
      <w:bookmarkStart w:id="333" w:name="_Toc184312093"/>
      <w:bookmarkEnd w:id="333"/>
      <w:bookmarkStart w:id="334" w:name="_Toc184313273"/>
      <w:bookmarkEnd w:id="334"/>
      <w:bookmarkStart w:id="335" w:name="_Toc184312074"/>
      <w:bookmarkEnd w:id="335"/>
      <w:bookmarkStart w:id="336" w:name="_Toc184308044"/>
      <w:bookmarkEnd w:id="336"/>
      <w:bookmarkStart w:id="337" w:name="_Toc184308051"/>
      <w:bookmarkEnd w:id="337"/>
      <w:bookmarkStart w:id="338" w:name="_Toc184308056"/>
      <w:bookmarkEnd w:id="338"/>
      <w:bookmarkStart w:id="339" w:name="_Toc184313275"/>
      <w:bookmarkEnd w:id="339"/>
      <w:bookmarkStart w:id="340" w:name="_Toc184313253"/>
      <w:bookmarkEnd w:id="340"/>
      <w:bookmarkStart w:id="341" w:name="_Toc184310290"/>
      <w:bookmarkEnd w:id="341"/>
      <w:bookmarkStart w:id="342" w:name="_Toc184313304"/>
      <w:bookmarkEnd w:id="342"/>
      <w:bookmarkStart w:id="343" w:name="_Toc184312135"/>
      <w:bookmarkEnd w:id="343"/>
      <w:bookmarkStart w:id="344" w:name="_Toc184314433"/>
      <w:bookmarkEnd w:id="344"/>
      <w:bookmarkStart w:id="345" w:name="_Toc184310338"/>
      <w:bookmarkEnd w:id="345"/>
      <w:bookmarkStart w:id="346" w:name="_Toc184312103"/>
      <w:bookmarkEnd w:id="346"/>
      <w:bookmarkStart w:id="347" w:name="_Toc184308061"/>
      <w:bookmarkEnd w:id="347"/>
      <w:bookmarkStart w:id="348" w:name="_Toc184312138"/>
      <w:bookmarkEnd w:id="348"/>
      <w:bookmarkStart w:id="349" w:name="_Toc184313272"/>
      <w:bookmarkEnd w:id="349"/>
      <w:bookmarkStart w:id="350" w:name="_Toc184314434"/>
      <w:bookmarkEnd w:id="350"/>
      <w:bookmarkStart w:id="351" w:name="_Toc184310296"/>
      <w:bookmarkEnd w:id="351"/>
      <w:bookmarkStart w:id="352" w:name="_Toc184308083"/>
      <w:bookmarkEnd w:id="352"/>
      <w:bookmarkStart w:id="353" w:name="_Toc184313290"/>
      <w:bookmarkEnd w:id="353"/>
      <w:bookmarkStart w:id="354" w:name="_Toc184308062"/>
      <w:bookmarkEnd w:id="354"/>
      <w:bookmarkStart w:id="355" w:name="_Toc184314435"/>
      <w:bookmarkEnd w:id="355"/>
      <w:bookmarkStart w:id="356" w:name="_Toc184314437"/>
      <w:bookmarkEnd w:id="356"/>
      <w:bookmarkStart w:id="357" w:name="_Toc184312104"/>
      <w:bookmarkEnd w:id="357"/>
      <w:bookmarkStart w:id="358" w:name="_Toc184310319"/>
      <w:bookmarkEnd w:id="358"/>
      <w:bookmarkStart w:id="359" w:name="_Toc184313260"/>
      <w:bookmarkEnd w:id="359"/>
      <w:bookmarkStart w:id="360" w:name="_Toc184308108"/>
      <w:bookmarkEnd w:id="360"/>
      <w:bookmarkStart w:id="361" w:name="_Toc184312086"/>
      <w:bookmarkEnd w:id="361"/>
      <w:bookmarkStart w:id="362" w:name="_Toc184310292"/>
      <w:bookmarkEnd w:id="362"/>
      <w:bookmarkStart w:id="363" w:name="_Toc184312127"/>
      <w:bookmarkEnd w:id="363"/>
      <w:bookmarkStart w:id="364" w:name="_Toc184314480"/>
      <w:bookmarkEnd w:id="364"/>
      <w:bookmarkStart w:id="365" w:name="_Toc184308090"/>
      <w:bookmarkEnd w:id="365"/>
      <w:bookmarkStart w:id="366" w:name="_Toc184312068"/>
      <w:bookmarkEnd w:id="366"/>
      <w:bookmarkStart w:id="367" w:name="_Toc184310275"/>
      <w:bookmarkEnd w:id="367"/>
      <w:bookmarkStart w:id="368" w:name="_Toc184310288"/>
      <w:bookmarkEnd w:id="368"/>
      <w:bookmarkStart w:id="369" w:name="_Toc184313270"/>
      <w:bookmarkEnd w:id="369"/>
      <w:bookmarkStart w:id="370" w:name="_Toc184313287"/>
      <w:bookmarkEnd w:id="370"/>
      <w:bookmarkStart w:id="371" w:name="_Toc184314478"/>
      <w:bookmarkEnd w:id="371"/>
      <w:bookmarkStart w:id="372" w:name="_Toc184310341"/>
      <w:bookmarkEnd w:id="372"/>
      <w:bookmarkStart w:id="373" w:name="_Toc184308058"/>
      <w:bookmarkEnd w:id="373"/>
      <w:bookmarkStart w:id="374" w:name="_Toc184312097"/>
      <w:bookmarkEnd w:id="374"/>
      <w:bookmarkStart w:id="375" w:name="_Toc184308078"/>
      <w:bookmarkEnd w:id="375"/>
      <w:bookmarkStart w:id="376" w:name="_Toc184310308"/>
      <w:bookmarkEnd w:id="376"/>
      <w:bookmarkStart w:id="377" w:name="_Toc184313266"/>
      <w:bookmarkEnd w:id="377"/>
      <w:bookmarkStart w:id="378" w:name="_Toc184310336"/>
      <w:bookmarkEnd w:id="378"/>
      <w:bookmarkStart w:id="379" w:name="_Toc184308088"/>
      <w:bookmarkEnd w:id="379"/>
      <w:bookmarkStart w:id="380" w:name="_Toc184308057"/>
      <w:bookmarkEnd w:id="380"/>
      <w:bookmarkStart w:id="381" w:name="_Toc184308068"/>
      <w:bookmarkEnd w:id="381"/>
      <w:bookmarkStart w:id="382" w:name="_Toc184310313"/>
      <w:bookmarkEnd w:id="382"/>
      <w:bookmarkStart w:id="383" w:name="_Toc184308080"/>
      <w:bookmarkEnd w:id="383"/>
      <w:bookmarkStart w:id="384" w:name="_Toc184312139"/>
      <w:bookmarkEnd w:id="384"/>
      <w:bookmarkStart w:id="385" w:name="_Toc184314467"/>
      <w:bookmarkEnd w:id="385"/>
      <w:bookmarkStart w:id="386" w:name="_Toc184313248"/>
      <w:bookmarkEnd w:id="386"/>
      <w:bookmarkStart w:id="387" w:name="_Toc184314432"/>
      <w:bookmarkEnd w:id="387"/>
      <w:bookmarkStart w:id="388" w:name="_Toc184313251"/>
      <w:bookmarkEnd w:id="388"/>
      <w:bookmarkStart w:id="389" w:name="_Toc184310300"/>
      <w:bookmarkEnd w:id="389"/>
      <w:bookmarkStart w:id="390" w:name="_Toc184310284"/>
      <w:bookmarkEnd w:id="390"/>
      <w:bookmarkStart w:id="391" w:name="_Toc184312095"/>
      <w:bookmarkEnd w:id="391"/>
      <w:bookmarkStart w:id="392" w:name="_Toc184314446"/>
      <w:bookmarkEnd w:id="392"/>
      <w:bookmarkStart w:id="393" w:name="_Toc184308054"/>
      <w:bookmarkEnd w:id="393"/>
      <w:bookmarkStart w:id="394" w:name="_Toc184313254"/>
      <w:bookmarkEnd w:id="394"/>
      <w:bookmarkStart w:id="395" w:name="_Toc184310289"/>
      <w:bookmarkEnd w:id="395"/>
      <w:bookmarkStart w:id="396" w:name="_Toc184308091"/>
      <w:bookmarkEnd w:id="396"/>
      <w:bookmarkStart w:id="397" w:name="_Toc184308039"/>
      <w:bookmarkEnd w:id="397"/>
      <w:bookmarkStart w:id="398" w:name="_Toc184313284"/>
      <w:bookmarkEnd w:id="398"/>
      <w:bookmarkStart w:id="399" w:name="_Toc184314436"/>
      <w:bookmarkEnd w:id="399"/>
      <w:bookmarkStart w:id="400" w:name="_Toc184308050"/>
      <w:bookmarkEnd w:id="400"/>
      <w:bookmarkStart w:id="401" w:name="_Toc184312137"/>
      <w:bookmarkEnd w:id="401"/>
      <w:bookmarkStart w:id="402" w:name="_Toc184313263"/>
      <w:bookmarkEnd w:id="402"/>
      <w:bookmarkStart w:id="403" w:name="_Toc184310286"/>
      <w:bookmarkEnd w:id="403"/>
      <w:bookmarkStart w:id="404" w:name="_Toc184314472"/>
      <w:bookmarkEnd w:id="404"/>
      <w:bookmarkStart w:id="405" w:name="_Toc184314451"/>
      <w:bookmarkEnd w:id="405"/>
      <w:bookmarkStart w:id="406" w:name="_Toc184314440"/>
      <w:bookmarkEnd w:id="406"/>
      <w:bookmarkStart w:id="407" w:name="_Toc184310304"/>
      <w:bookmarkEnd w:id="407"/>
      <w:bookmarkStart w:id="408" w:name="_Toc184313305"/>
      <w:bookmarkEnd w:id="408"/>
      <w:bookmarkStart w:id="409" w:name="_Toc184312077"/>
      <w:bookmarkEnd w:id="409"/>
      <w:bookmarkStart w:id="410" w:name="_Toc184310332"/>
      <w:bookmarkEnd w:id="410"/>
      <w:r>
        <w:rPr>
          <w:rFonts w:hint="eastAsia" w:asciiTheme="minorEastAsia" w:hAnsiTheme="minorEastAsia" w:eastAsiaTheme="minorEastAsia" w:cstheme="minorEastAsia"/>
          <w:b/>
          <w:sz w:val="36"/>
          <w:szCs w:val="36"/>
          <w:highlight w:val="none"/>
        </w:rPr>
        <w:t>评标办法</w:t>
      </w:r>
      <w:bookmarkEnd w:id="45"/>
    </w:p>
    <w:p>
      <w:pPr>
        <w:spacing w:before="120" w:beforeLines="50" w:after="120" w:afterLines="50" w:line="360" w:lineRule="auto"/>
        <w:jc w:val="center"/>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13"/>
        <w:gridCol w:w="1305"/>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rPr>
              <w:t>序号</w:t>
            </w:r>
          </w:p>
        </w:tc>
        <w:tc>
          <w:tcPr>
            <w:tcW w:w="5319" w:type="dxa"/>
            <w:vAlign w:val="center"/>
          </w:tcPr>
          <w:p>
            <w:pPr>
              <w:spacing w:line="240" w:lineRule="auto"/>
              <w:jc w:val="center"/>
              <w:outlineLvl w:val="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rPr>
              <w:t>评标标准</w:t>
            </w:r>
          </w:p>
        </w:tc>
        <w:tc>
          <w:tcPr>
            <w:tcW w:w="713" w:type="dxa"/>
            <w:vAlign w:val="center"/>
          </w:tcPr>
          <w:p>
            <w:pPr>
              <w:spacing w:line="240" w:lineRule="auto"/>
              <w:jc w:val="center"/>
              <w:outlineLvl w:val="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rPr>
              <w:t>权重</w:t>
            </w:r>
          </w:p>
        </w:tc>
        <w:tc>
          <w:tcPr>
            <w:tcW w:w="1305" w:type="dxa"/>
            <w:vAlign w:val="center"/>
          </w:tcPr>
          <w:p>
            <w:pPr>
              <w:spacing w:line="240" w:lineRule="auto"/>
              <w:jc w:val="center"/>
              <w:outlineLvl w:val="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rPr>
              <w:t>主观分/客观分属性</w:t>
            </w:r>
          </w:p>
        </w:tc>
        <w:tc>
          <w:tcPr>
            <w:tcW w:w="1766" w:type="dxa"/>
            <w:vAlign w:val="center"/>
          </w:tcPr>
          <w:p>
            <w:pPr>
              <w:spacing w:line="240" w:lineRule="auto"/>
              <w:jc w:val="center"/>
              <w:outlineLvl w:val="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rPr>
              <w:t>投标文件中评标标准相应的商务技术资料目录</w:t>
            </w:r>
            <w:r>
              <w:rPr>
                <w:rFonts w:hint="eastAsia" w:asciiTheme="minorEastAsia" w:hAnsiTheme="minorEastAsia" w:eastAsiaTheme="minorEastAsia" w:cstheme="minorEastAsia"/>
                <w:b/>
                <w:bCs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5319" w:type="dxa"/>
            <w:vAlign w:val="center"/>
          </w:tcPr>
          <w:p>
            <w:pPr>
              <w:pStyle w:val="722"/>
              <w:adjustRightInd/>
              <w:spacing w:line="360" w:lineRule="auto"/>
              <w:ind w:firstLine="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投标人自2023年1月1日以来（以任务书下发或合同签订时间为准）与食品安全抽检监测服务业绩（最高1分）：0.2分/份（以提供的任务委托书或合同扫描件为准）。</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vAlign w:val="center"/>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5319" w:type="dxa"/>
            <w:vAlign w:val="center"/>
          </w:tcPr>
          <w:p>
            <w:pPr>
              <w:pStyle w:val="722"/>
              <w:adjustRightInd/>
              <w:spacing w:line="360" w:lineRule="auto"/>
              <w:ind w:firstLine="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1.投标人实验室通过CNAS认可的得2分（以提供的相关证明材料为准）。</w:t>
            </w:r>
          </w:p>
          <w:p>
            <w:pPr>
              <w:pStyle w:val="722"/>
              <w:adjustRightInd/>
              <w:spacing w:line="360" w:lineRule="auto"/>
              <w:ind w:firstLine="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2.投标人实验室自2023年1月1日以来参与国际相关机构组织的食品检测项目实验室比对情况获得满意结果的得2分。（以提供的相关证明材料为准）</w:t>
            </w:r>
          </w:p>
          <w:p>
            <w:pPr>
              <w:pStyle w:val="722"/>
              <w:adjustRightInd/>
              <w:spacing w:line="360" w:lineRule="auto"/>
              <w:ind w:firstLine="0"/>
              <w:rPr>
                <w:rFonts w:hint="eastAsia" w:asciiTheme="minorEastAsia" w:hAnsiTheme="minorEastAsia" w:eastAsiaTheme="minorEastAsia" w:cstheme="minor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3.投标人实验室自2023年1月1日以来参与国内相关机构组织的食品检测项目实验室比对情况获得满意结果的得2分。（以提供的相关证明材料为准）</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vAlign w:val="center"/>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5319" w:type="dxa"/>
            <w:vAlign w:val="center"/>
          </w:tcPr>
          <w:p>
            <w:pP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投标人食品检验能力满足</w:t>
            </w:r>
            <w:r>
              <w:rPr>
                <w:rFonts w:hint="eastAsia" w:asciiTheme="minorEastAsia" w:hAnsiTheme="minorEastAsia" w:eastAsiaTheme="minorEastAsia" w:cstheme="minorEastAsia"/>
                <w:sz w:val="21"/>
                <w:szCs w:val="21"/>
                <w:highlight w:val="none"/>
                <w:lang w:eastAsia="zh-CN"/>
              </w:rPr>
              <w:t>投标标项</w:t>
            </w:r>
            <w:r>
              <w:rPr>
                <w:rFonts w:hint="eastAsia" w:asciiTheme="minorEastAsia" w:hAnsiTheme="minorEastAsia" w:eastAsiaTheme="minorEastAsia" w:cstheme="minorEastAsia"/>
                <w:sz w:val="21"/>
                <w:szCs w:val="21"/>
                <w:highlight w:val="none"/>
              </w:rPr>
              <w:t>中食品类别、细类所涉及的全部检测项目及相对应检验方法</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《国家食品安全监督抽检实施细则（202</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版）》</w:t>
            </w:r>
            <w:r>
              <w:rPr>
                <w:rFonts w:hint="eastAsia" w:asciiTheme="minorEastAsia" w:hAnsiTheme="minorEastAsia" w:eastAsiaTheme="minorEastAsia" w:cstheme="minorEastAsia"/>
                <w:sz w:val="21"/>
                <w:szCs w:val="21"/>
                <w:highlight w:val="none"/>
                <w:lang w:eastAsia="zh-CN"/>
              </w:rPr>
              <w:t>要求）</w:t>
            </w:r>
            <w:r>
              <w:rPr>
                <w:rFonts w:hint="eastAsia" w:asciiTheme="minorEastAsia" w:hAnsiTheme="minorEastAsia" w:eastAsiaTheme="minorEastAsia" w:cstheme="minorEastAsia"/>
                <w:sz w:val="21"/>
                <w:szCs w:val="21"/>
                <w:highlight w:val="none"/>
              </w:rPr>
              <w:t>得12分：每缺1项，扣0.2分，扣完12分为止。</w:t>
            </w:r>
          </w:p>
          <w:p>
            <w:pP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注：①提供CMA（CMAF）资质附表复印件，并标注页码；②按招标文件要求，对照</w:t>
            </w:r>
            <w:r>
              <w:rPr>
                <w:rFonts w:hint="eastAsia" w:asciiTheme="minorEastAsia" w:hAnsiTheme="minorEastAsia" w:eastAsiaTheme="minorEastAsia" w:cstheme="minorEastAsia"/>
                <w:sz w:val="21"/>
                <w:szCs w:val="21"/>
                <w:highlight w:val="none"/>
                <w:lang w:eastAsia="zh-CN"/>
              </w:rPr>
              <w:t>投标标项</w:t>
            </w:r>
            <w:r>
              <w:rPr>
                <w:rFonts w:hint="eastAsia" w:asciiTheme="minorEastAsia" w:hAnsiTheme="minorEastAsia" w:eastAsiaTheme="minorEastAsia" w:cstheme="minorEastAsia"/>
                <w:sz w:val="21"/>
                <w:szCs w:val="21"/>
                <w:highlight w:val="none"/>
              </w:rPr>
              <w:t>编制CMA（CMAF）资质覆盖率（缺项统计表），每个单项需指明在CMA（CMAF）资质附表中的页码，便于查证。</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vAlign w:val="center"/>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5319" w:type="dxa"/>
            <w:vAlign w:val="center"/>
          </w:tcPr>
          <w:p>
            <w:pPr>
              <w:pStyle w:val="722"/>
              <w:adjustRightInd/>
              <w:spacing w:line="360" w:lineRule="auto"/>
              <w:ind w:firstLine="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投标人食品复检能力：2分（以市场监管总局、国家卫生健康委和农业农村部共同公布的食品复检机构名录为准）</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5319" w:type="dxa"/>
            <w:vAlign w:val="center"/>
          </w:tcPr>
          <w:p>
            <w:pPr>
              <w:pStyle w:val="722"/>
              <w:adjustRightInd/>
              <w:spacing w:line="360" w:lineRule="auto"/>
              <w:ind w:firstLine="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满足或明显优于采购文件第三部分采购需求--二、采购内容所有要求的得18分，低于服务要求（负偏离）扣3分/项（18分起扣），负偏离≥6项投标无效。</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18</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检测场地</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6.1</w:t>
            </w:r>
          </w:p>
        </w:tc>
        <w:tc>
          <w:tcPr>
            <w:tcW w:w="5319" w:type="dxa"/>
            <w:vAlign w:val="center"/>
          </w:tcPr>
          <w:p>
            <w:pP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食品检测场地实验室面积：≥5000㎡4分、[3000,5000）㎡3分、[1000,3000）㎡2分</w:t>
            </w:r>
            <w:bookmarkStart w:id="423" w:name="_GoBack"/>
            <w:bookmarkEnd w:id="423"/>
            <w:r>
              <w:rPr>
                <w:rFonts w:hint="eastAsia" w:asciiTheme="minorEastAsia" w:hAnsiTheme="minorEastAsia" w:eastAsiaTheme="minorEastAsia" w:cstheme="minorEastAsia"/>
                <w:color w:val="auto"/>
                <w:sz w:val="21"/>
                <w:szCs w:val="21"/>
                <w:highlight w:val="none"/>
                <w:lang w:val="en-US" w:eastAsia="zh-CN"/>
              </w:rPr>
              <w:t>、＜1000㎡1分</w:t>
            </w:r>
          </w:p>
          <w:p>
            <w:pP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注：提供房产证或长期房屋租赁合同等证明文件。</w:t>
            </w:r>
          </w:p>
        </w:tc>
        <w:tc>
          <w:tcPr>
            <w:tcW w:w="713" w:type="dxa"/>
            <w:vAlign w:val="center"/>
          </w:tcPr>
          <w:p>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6.2</w:t>
            </w:r>
          </w:p>
        </w:tc>
        <w:tc>
          <w:tcPr>
            <w:tcW w:w="5319" w:type="dxa"/>
            <w:vAlign w:val="center"/>
          </w:tcPr>
          <w:p>
            <w:pP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承诺取得样品后进入投标人实验室的时间不超过4小时的得1.5分，无承诺不得分。</w:t>
            </w:r>
          </w:p>
        </w:tc>
        <w:tc>
          <w:tcPr>
            <w:tcW w:w="713" w:type="dxa"/>
            <w:vAlign w:val="center"/>
          </w:tcPr>
          <w:p>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6.3</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样品仓库</w:t>
            </w:r>
          </w:p>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1.独立的样品仓库并具有有温、湿度控制和电子信息记录：1分</w:t>
            </w:r>
          </w:p>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2.具备冷藏及冷冻食品保存专用冷库情况：同时具备自建冷藏及冷冻食品保存专用冷库2分；仅具备自建冷藏或冷冻食品保存专用冷库1分；无自建冷藏或冷冻食品保存专用冷库的0分。</w:t>
            </w:r>
          </w:p>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注：以提供照片等证明材料为评分依据</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数字化阳光实验室服务能力（以提供的清单、照片、数字化建设等相关证明材料）：专业、全面、针对采购需求及实际特点、有利于采购标的实现及合同履约（评分范围：3,2,1,0）</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服务方案</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7.1</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项目背景及目标理解分析：全面充分、针对采购需求及实际特点（评分范围：3,2,1,0）</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7.2</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整体工作阶段及进度控制方案：合理、针对采购需求及实际特点、有利于采购标的实现及合同履约（评分范围：3,2,1,0）</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7.3</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关键时间节点把握：准确、针对采购需求及实际特点、有利于采购标的实现及合同履约（评分范围：3,2,1,0）</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7.4</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抽样服务方案：专业、全面、针对采购需求及实际特点、有利于采购标的实现及合同履约（评分范围：3,2,1,0）</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7.5</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制样服务方案：专业、全面、针对采购需求及实际特点、有利于采购标的实现及合同履约（评分范围：3,2,1,0）</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7.6</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检验服务方案：专业、全面、针对采购需求及实际特点、有利于采购标的实现及合同履约（评分范围：3,2,1,0）</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7.7</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审核服务方案：专业、全面、针对采购需求及实际特点、有利于采购标的实现及合同履约（评分范围：3,2,1,0）</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7.8</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批准服务方案：专业、全面、针对采购需求及实际特点、有利于采购标的实现及合同履约（评分范围：3,2,1,0）</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7.9</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质量控制措施（包括实验室内部检测全过程、项目覆盖率、样品覆盖率控制）：专业、全面、针对采购需求及实际特点、有利于采购标的实现及合同履约（评分范围：4,3,2,1,0）</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7.10</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应急预案（包含食品安全事件、自然灾害、运输车辆遭遇堵车或车祸等）：专业、全面、针对采购需求及实际特点、有利于采购标的实现及合同履约（评分范围：4,3,2,1,0）</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服务团队</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8.1</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项目负责人</w:t>
            </w:r>
          </w:p>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1.检验工作经历（以提供的工作年限证明或说明或相关合同等证明材料为准）：＜3年得0分、[3,5)年得0.5分、≥5年得1分。</w:t>
            </w:r>
          </w:p>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2.项目实施食品相关专业技术职称（以提供的职称证书扫描件为准）：副高级得0.5分、正高级得1分。</w:t>
            </w:r>
          </w:p>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需提供项目负责人近三个月任意一个月在投标单位缴纳社保的证明。</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8.2</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主要技术人员</w:t>
            </w:r>
          </w:p>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1.检验工作经历≥5年（最高1分）（以提供的工作年限证明或说明或相关合同等证明材料为准）：0.2分/人。</w:t>
            </w:r>
          </w:p>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2.项目实施食品相关专业技术副高及以上职称（最高1分）（以提供的职称证书扫描件为准）：0.2分/人。</w:t>
            </w:r>
          </w:p>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需提供主要技术人员近三个月任意一个月在投标单位缴纳社保的证明。</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8.3</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专职抽样人员抽样工作经验≥1年（最高1.5分）（以提供的工作年限证明或说明或相关合同等证明材料为准）：0.1分/人</w:t>
            </w:r>
          </w:p>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需提供专职抽样人员近三个月任意一个月在投标单位缴纳社保的证明。</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8.4</w:t>
            </w:r>
          </w:p>
        </w:tc>
        <w:tc>
          <w:tcPr>
            <w:tcW w:w="5319" w:type="dxa"/>
            <w:vAlign w:val="center"/>
          </w:tcPr>
          <w:p>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服务团队人员职责与分工：明确、针对采购需求及实际特点、有利于采购标的实现及合同履约（评分范围：2,1,0）</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pPr>
              <w:spacing w:line="240" w:lineRule="auto"/>
              <w:jc w:val="left"/>
              <w:outlineLvl w:val="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w:t>
            </w:r>
          </w:p>
        </w:tc>
        <w:tc>
          <w:tcPr>
            <w:tcW w:w="5319" w:type="dxa"/>
          </w:tcPr>
          <w:p>
            <w:pPr>
              <w:outlineLvl w:val="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有效投标报价的最低价作为评标基准价，其最低报价为满分；按［投标报价得分=（评标基准价/投标报价）*10］的计算公式计算。</w:t>
            </w:r>
          </w:p>
          <w:p>
            <w:pPr>
              <w:outlineLvl w:val="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评标过程中，不得去掉报价中的最高报价和最低报价。</w:t>
            </w:r>
          </w:p>
          <w:p>
            <w:pPr>
              <w:outlineLvl w:val="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本项目未预留份额专门面向中小企业采购，按3.4.5项执行。</w:t>
            </w:r>
          </w:p>
        </w:tc>
        <w:tc>
          <w:tcPr>
            <w:tcW w:w="713"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1305" w:type="dxa"/>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vAlign w:val="center"/>
          </w:tcPr>
          <w:p>
            <w:pPr>
              <w:spacing w:line="240" w:lineRule="auto"/>
              <w:jc w:val="left"/>
              <w:outlineLvl w:val="0"/>
              <w:rPr>
                <w:rFonts w:hint="eastAsia" w:asciiTheme="minorEastAsia" w:hAnsiTheme="minorEastAsia" w:eastAsiaTheme="minorEastAsia" w:cstheme="minorEastAsia"/>
                <w:sz w:val="21"/>
                <w:szCs w:val="21"/>
                <w:highlight w:val="none"/>
              </w:rPr>
            </w:pPr>
          </w:p>
        </w:tc>
      </w:tr>
    </w:tbl>
    <w:p>
      <w:pPr>
        <w:spacing w:line="360" w:lineRule="auto"/>
        <w:rPr>
          <w:rFonts w:hint="eastAsia" w:asciiTheme="minorEastAsia" w:hAnsiTheme="minorEastAsia" w:eastAsiaTheme="minorEastAsia" w:cstheme="minorEastAsia"/>
          <w:sz w:val="20"/>
          <w:szCs w:val="20"/>
          <w:highlight w:val="none"/>
          <w:shd w:val="clear" w:color="auto" w:fill="FFFFFF"/>
        </w:rPr>
      </w:pPr>
    </w:p>
    <w:p>
      <w:pPr>
        <w:rPr>
          <w:rFonts w:hint="eastAsia" w:asciiTheme="minorEastAsia" w:hAnsiTheme="minorEastAsia" w:eastAsiaTheme="minorEastAsia" w:cstheme="minorEastAsia"/>
          <w:highlight w:val="none"/>
        </w:rPr>
        <w:sectPr>
          <w:pgSz w:w="11906" w:h="16838"/>
          <w:pgMar w:top="1276" w:right="1418" w:bottom="1247" w:left="1418" w:header="851" w:footer="992" w:gutter="0"/>
          <w:cols w:space="0" w:num="1"/>
          <w:titlePg/>
          <w:docGrid w:linePitch="312" w:charSpace="0"/>
        </w:sectPr>
      </w:pPr>
      <w:r>
        <w:rPr>
          <w:rFonts w:hint="eastAsia" w:asciiTheme="minorEastAsia" w:hAnsiTheme="minorEastAsia" w:eastAsiaTheme="minorEastAsia" w:cstheme="minorEastAsia"/>
          <w:sz w:val="20"/>
          <w:szCs w:val="20"/>
          <w:highlight w:val="none"/>
          <w:shd w:val="clear" w:color="auto" w:fill="FFFFFF"/>
        </w:rPr>
        <w:t>*</w:t>
      </w:r>
      <w:r>
        <w:rPr>
          <w:rFonts w:hint="eastAsia" w:asciiTheme="minorEastAsia" w:hAnsiTheme="minorEastAsia" w:eastAsiaTheme="minorEastAsia" w:cstheme="minorEastAsia"/>
          <w:b/>
          <w:highlight w:val="none"/>
        </w:rPr>
        <w:t>备注：</w:t>
      </w:r>
      <w:r>
        <w:rPr>
          <w:rFonts w:hint="eastAsia" w:asciiTheme="minorEastAsia" w:hAnsiTheme="minorEastAsia" w:eastAsiaTheme="minorEastAsia" w:cstheme="minorEastAsia"/>
          <w:highlight w:val="none"/>
        </w:rPr>
        <w:t>投标人编制投标文件（商务技术文件部分）时，建议按此目录（序号和内容）提供评标标准相应的商务技术资料</w:t>
      </w:r>
    </w:p>
    <w:p>
      <w:pPr>
        <w:numPr>
          <w:ilvl w:val="0"/>
          <w:numId w:val="7"/>
        </w:numPr>
        <w:spacing w:line="360" w:lineRule="auto"/>
        <w:ind w:firstLine="0"/>
        <w:jc w:val="left"/>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评标方法</w:t>
      </w:r>
    </w:p>
    <w:p>
      <w:pPr>
        <w:numPr>
          <w:ilvl w:val="255"/>
          <w:numId w:val="0"/>
        </w:numPr>
        <w:tabs>
          <w:tab w:val="left" w:pos="210"/>
        </w:tabs>
        <w:ind w:firstLine="482" w:firstLineChars="20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kern w:val="0"/>
          <w:highlight w:val="none"/>
        </w:rPr>
        <w:t>本项目采用综合评分法。</w:t>
      </w:r>
      <w:r>
        <w:rPr>
          <w:rFonts w:hint="eastAsia" w:asciiTheme="minorEastAsia" w:hAnsiTheme="minorEastAsia" w:eastAsiaTheme="minorEastAsia" w:cstheme="minorEastAsia"/>
          <w:kern w:val="0"/>
          <w:highlight w:val="none"/>
        </w:rPr>
        <w:t>综合评分法，是指投标文件满足招标文件全部实质性要求，且按照评审因素的量化指标评审得分最高的投标人为中标候选人的评标方法。</w:t>
      </w:r>
    </w:p>
    <w:p>
      <w:pPr>
        <w:numPr>
          <w:ilvl w:val="0"/>
          <w:numId w:val="7"/>
        </w:numPr>
        <w:spacing w:line="360" w:lineRule="auto"/>
        <w:ind w:firstLine="0"/>
        <w:jc w:val="left"/>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评标标准</w:t>
      </w:r>
    </w:p>
    <w:p>
      <w:pPr>
        <w:numPr>
          <w:ilvl w:val="255"/>
          <w:numId w:val="0"/>
        </w:numPr>
        <w:tabs>
          <w:tab w:val="left" w:pos="210"/>
        </w:tabs>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评标标准：</w:t>
      </w:r>
      <w:r>
        <w:rPr>
          <w:rFonts w:hint="eastAsia" w:asciiTheme="minorEastAsia" w:hAnsiTheme="minorEastAsia" w:eastAsiaTheme="minorEastAsia" w:cstheme="minorEastAsia"/>
          <w:kern w:val="0"/>
          <w:highlight w:val="none"/>
        </w:rPr>
        <w:t>见评标办法前附表。</w:t>
      </w:r>
    </w:p>
    <w:p>
      <w:pPr>
        <w:numPr>
          <w:ilvl w:val="0"/>
          <w:numId w:val="7"/>
        </w:numPr>
        <w:spacing w:line="360" w:lineRule="auto"/>
        <w:ind w:firstLine="0"/>
        <w:jc w:val="left"/>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评标程序</w:t>
      </w:r>
    </w:p>
    <w:p>
      <w:pPr>
        <w:numPr>
          <w:ilvl w:val="1"/>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符合性审查。</w:t>
      </w:r>
      <w:r>
        <w:rPr>
          <w:rFonts w:hint="eastAsia" w:asciiTheme="minorEastAsia" w:hAnsiTheme="minorEastAsia" w:eastAsiaTheme="minorEastAsia" w:cstheme="minorEastAsia"/>
          <w:kern w:val="0"/>
          <w:highlight w:val="none"/>
        </w:rPr>
        <w:t>评标委员会应当对符合资格的投标人的投标文件进行符合性审查，以确定其是否满足招标文件的实质性要求。不满足招标文件的实质性要求的，投标无效。</w:t>
      </w:r>
    </w:p>
    <w:p>
      <w:pPr>
        <w:numPr>
          <w:ilvl w:val="1"/>
          <w:numId w:val="8"/>
        </w:numPr>
        <w:ind w:left="0" w:firstLine="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比较与评价。</w:t>
      </w:r>
      <w:r>
        <w:rPr>
          <w:rFonts w:hint="eastAsia" w:asciiTheme="minorEastAsia" w:hAnsiTheme="minorEastAsia" w:eastAsiaTheme="minorEastAsia" w:cstheme="minorEastAsia"/>
          <w:kern w:val="0"/>
          <w:highlight w:val="none"/>
        </w:rPr>
        <w:t>评标委员会应当按照招标文件中规定的评标方法和标准，对符合性审查合格的投标文件进行商务和技术评估，综合比较与评价。</w:t>
      </w:r>
    </w:p>
    <w:p>
      <w:pPr>
        <w:numPr>
          <w:ilvl w:val="1"/>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汇总商务技术得分。</w:t>
      </w:r>
      <w:r>
        <w:rPr>
          <w:rFonts w:hint="eastAsia" w:asciiTheme="minorEastAsia" w:hAnsiTheme="minorEastAsia" w:eastAsiaTheme="minorEastAsia" w:cstheme="minorEastAsia"/>
          <w:kern w:val="0"/>
          <w:highlight w:val="none"/>
        </w:rPr>
        <w:t>评标委员会各成员应当独立对每个投标人的商务和技术文件进行评价，并汇总商务技术得分情况。</w:t>
      </w:r>
    </w:p>
    <w:p>
      <w:pPr>
        <w:numPr>
          <w:ilvl w:val="255"/>
          <w:numId w:val="0"/>
        </w:numPr>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8"/>
        </w:numPr>
        <w:ind w:left="0" w:firstLine="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报价评审。</w:t>
      </w:r>
    </w:p>
    <w:p>
      <w:pPr>
        <w:numPr>
          <w:ilvl w:val="2"/>
          <w:numId w:val="8"/>
        </w:numPr>
        <w:ind w:left="0" w:firstLine="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投标文件报价出现前后不一致的，按照下列规定修正：</w:t>
      </w:r>
    </w:p>
    <w:p>
      <w:pPr>
        <w:numPr>
          <w:ilvl w:val="3"/>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投标文件中开标一览表(报价表)内容与投标文件中相应内容不一致的，以开标一览表(报价表)为准;</w:t>
      </w:r>
    </w:p>
    <w:p>
      <w:pPr>
        <w:numPr>
          <w:ilvl w:val="3"/>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大写金额和小写金额不一致的，以大写金额为准;</w:t>
      </w:r>
    </w:p>
    <w:p>
      <w:pPr>
        <w:numPr>
          <w:ilvl w:val="3"/>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单价金额小数点或者百分比有明显错位的，以开标一览表的总价为准，并修改单价;</w:t>
      </w:r>
    </w:p>
    <w:p>
      <w:pPr>
        <w:numPr>
          <w:ilvl w:val="3"/>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总价金额与按单价汇总金额不一致的，以单价金额计算结果为准。</w:t>
      </w:r>
    </w:p>
    <w:p>
      <w:pPr>
        <w:numPr>
          <w:ilvl w:val="3"/>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8"/>
        </w:numPr>
        <w:ind w:left="0" w:firstLine="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投标文件出现不是唯一的、有选择性投标报价的，投标无效。</w:t>
      </w:r>
    </w:p>
    <w:p>
      <w:pPr>
        <w:numPr>
          <w:ilvl w:val="2"/>
          <w:numId w:val="8"/>
        </w:numPr>
        <w:ind w:left="0" w:firstLine="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投标报价超过招标文件中规定的预算金额或者最高限价的，投标无效。</w:t>
      </w:r>
    </w:p>
    <w:p>
      <w:pPr>
        <w:numPr>
          <w:ilvl w:val="2"/>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对于未预留份额专门面向中小企业的政府采购货物或服务项目，以及预留份额政府采购货物或服务项目中的非预留部分标项，对小型和微型企业的投标报价给予</w:t>
      </w:r>
      <w:r>
        <w:rPr>
          <w:rFonts w:hint="eastAsia" w:asciiTheme="minorEastAsia" w:hAnsiTheme="minorEastAsia" w:eastAsiaTheme="minorEastAsia" w:cstheme="minorEastAsia"/>
          <w:b/>
          <w:bCs/>
          <w:kern w:val="0"/>
          <w:highlight w:val="none"/>
        </w:rPr>
        <w:t>10%</w:t>
      </w:r>
      <w:r>
        <w:rPr>
          <w:rFonts w:hint="eastAsia" w:asciiTheme="minorEastAsia" w:hAnsiTheme="minorEastAsia" w:eastAsiaTheme="minorEastAsia" w:cstheme="minorEastAsia"/>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b/>
          <w:bCs/>
          <w:kern w:val="0"/>
          <w:highlight w:val="none"/>
        </w:rPr>
        <w:t>4%</w:t>
      </w:r>
      <w:r>
        <w:rPr>
          <w:rFonts w:hint="eastAsia" w:asciiTheme="minorEastAsia" w:hAnsiTheme="minorEastAsia" w:eastAsiaTheme="minorEastAsia" w:cstheme="minorEastAsia"/>
          <w:kern w:val="0"/>
          <w:highlight w:val="none"/>
        </w:rPr>
        <w:t>的扣除，用扣除后的价格参加评审。组成联合体或者接受分包的小微企业与联合体内其他企业、分包企业之间存在直接控股、管理关系的，不享受价格扣除优惠政策。</w:t>
      </w:r>
    </w:p>
    <w:p>
      <w:pPr>
        <w:numPr>
          <w:ilvl w:val="1"/>
          <w:numId w:val="8"/>
        </w:numPr>
        <w:ind w:left="0" w:firstLine="0"/>
        <w:jc w:val="left"/>
        <w:rPr>
          <w:rFonts w:hint="eastAsia" w:asciiTheme="minorEastAsia" w:hAnsiTheme="minorEastAsia" w:eastAsiaTheme="minorEastAsia" w:cstheme="minorEastAsia"/>
          <w:color w:val="FF0000"/>
          <w:kern w:val="0"/>
          <w:highlight w:val="none"/>
        </w:rPr>
      </w:pPr>
      <w:r>
        <w:rPr>
          <w:rFonts w:hint="eastAsia" w:asciiTheme="minorEastAsia" w:hAnsiTheme="minorEastAsia" w:eastAsiaTheme="minorEastAsia" w:cstheme="minorEastAsia"/>
          <w:b/>
          <w:bCs/>
          <w:kern w:val="0"/>
          <w:highlight w:val="none"/>
        </w:rPr>
        <w:t>排序与推荐。</w:t>
      </w:r>
      <w:r>
        <w:rPr>
          <w:rFonts w:hint="eastAsia" w:asciiTheme="minorEastAsia" w:hAnsiTheme="minorEastAsia" w:eastAsiaTheme="minorEastAsia" w:cstheme="minorEastAsia"/>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Theme="minorEastAsia" w:hAnsiTheme="minorEastAsia" w:eastAsiaTheme="minorEastAsia" w:cstheme="minorEastAsia"/>
          <w:b/>
          <w:bCs/>
          <w:color w:val="FF0000"/>
          <w:kern w:val="0"/>
          <w:highlight w:val="none"/>
        </w:rPr>
        <w:t>每个标项中标候选人数量：1名。</w:t>
      </w:r>
    </w:p>
    <w:p>
      <w:pPr>
        <w:numPr>
          <w:ilvl w:val="1"/>
          <w:numId w:val="8"/>
        </w:numPr>
        <w:ind w:left="0" w:firstLine="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评分时保留小数点后1位小数，计算评分值时保留小数点后2位小数。</w:t>
      </w:r>
    </w:p>
    <w:p>
      <w:pPr>
        <w:numPr>
          <w:ilvl w:val="1"/>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编写评标报告。</w:t>
      </w:r>
      <w:r>
        <w:rPr>
          <w:rFonts w:hint="eastAsia" w:asciiTheme="minorEastAsia" w:hAnsiTheme="minorEastAsia" w:eastAsiaTheme="minorEastAsia" w:cstheme="minorEastAsia"/>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7"/>
        </w:numPr>
        <w:spacing w:line="360" w:lineRule="auto"/>
        <w:ind w:firstLine="0"/>
        <w:jc w:val="left"/>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评标中的其他事项</w:t>
      </w:r>
    </w:p>
    <w:p>
      <w:pPr>
        <w:numPr>
          <w:ilvl w:val="1"/>
          <w:numId w:val="9"/>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投标人澄清、说明或者补正。</w:t>
      </w:r>
      <w:r>
        <w:rPr>
          <w:rFonts w:hint="eastAsia" w:asciiTheme="minorEastAsia" w:hAnsiTheme="minorEastAsia" w:eastAsiaTheme="minorEastAsia" w:cstheme="minorEastAsia"/>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9"/>
        </w:numPr>
        <w:tabs>
          <w:tab w:val="left" w:pos="21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投标无效。有下列情况之一的，投标无效：</w:t>
      </w:r>
    </w:p>
    <w:p>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投标人不具备招标文件中规定的资格要求的（投标人未提供有效的资格文件的，视为投标人不具备招标文件中规定的资格要求）；</w:t>
      </w:r>
    </w:p>
    <w:p>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投标文件未按照招标文件要求签署、盖章的；</w:t>
      </w:r>
    </w:p>
    <w:p>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采购人拟采购的产品属于政府强制采购的节能产品品目清单范围的，投标人未按招标文件要求提供国家确定的认证机构出具的、处于有效期之内的节能产品认证证书的；</w:t>
      </w:r>
    </w:p>
    <w:p>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在已完成</w:t>
      </w:r>
      <w:r>
        <w:rPr>
          <w:rFonts w:hint="eastAsia" w:asciiTheme="minorEastAsia" w:hAnsiTheme="minorEastAsia" w:eastAsiaTheme="minorEastAsia" w:cstheme="minorEastAsia"/>
          <w:b/>
          <w:bCs/>
          <w:kern w:val="0"/>
          <w:highlight w:val="none"/>
          <w:lang w:val="en-US" w:eastAsia="zh-CN"/>
        </w:rPr>
        <w:t>评审</w:t>
      </w:r>
      <w:r>
        <w:rPr>
          <w:rFonts w:hint="eastAsia" w:asciiTheme="minorEastAsia" w:hAnsiTheme="minorEastAsia" w:eastAsiaTheme="minorEastAsia" w:cstheme="minorEastAsia"/>
          <w:b/>
          <w:bCs/>
          <w:kern w:val="0"/>
          <w:highlight w:val="none"/>
        </w:rPr>
        <w:t>的</w:t>
      </w:r>
      <w:r>
        <w:rPr>
          <w:rFonts w:hint="eastAsia" w:asciiTheme="minorEastAsia" w:hAnsiTheme="minorEastAsia" w:eastAsiaTheme="minorEastAsia" w:cstheme="minorEastAsia"/>
          <w:b/>
          <w:bCs/>
          <w:kern w:val="0"/>
          <w:highlight w:val="none"/>
          <w:lang w:val="en-US" w:eastAsia="zh-CN"/>
        </w:rPr>
        <w:t>2个</w:t>
      </w:r>
      <w:r>
        <w:rPr>
          <w:rFonts w:hint="eastAsia" w:asciiTheme="minorEastAsia" w:hAnsiTheme="minorEastAsia" w:eastAsiaTheme="minorEastAsia" w:cstheme="minorEastAsia"/>
          <w:b/>
          <w:bCs/>
          <w:kern w:val="0"/>
          <w:highlight w:val="none"/>
        </w:rPr>
        <w:t>标项中被推荐为第一中标候选人的</w:t>
      </w:r>
      <w:r>
        <w:rPr>
          <w:rFonts w:hint="eastAsia" w:asciiTheme="minorEastAsia" w:hAnsiTheme="minorEastAsia" w:eastAsiaTheme="minorEastAsia" w:cstheme="minorEastAsia"/>
          <w:b/>
          <w:bCs/>
          <w:kern w:val="0"/>
          <w:highlight w:val="none"/>
          <w:lang w:eastAsia="zh-CN"/>
        </w:rPr>
        <w:t>；</w:t>
      </w:r>
    </w:p>
    <w:p>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在已完成</w:t>
      </w:r>
      <w:r>
        <w:rPr>
          <w:rFonts w:hint="eastAsia" w:asciiTheme="minorEastAsia" w:hAnsiTheme="minorEastAsia" w:eastAsiaTheme="minorEastAsia" w:cstheme="minorEastAsia"/>
          <w:b/>
          <w:bCs/>
          <w:kern w:val="0"/>
          <w:highlight w:val="none"/>
          <w:lang w:val="en-US" w:eastAsia="zh-CN"/>
        </w:rPr>
        <w:t>评审标项4</w:t>
      </w:r>
      <w:r>
        <w:rPr>
          <w:rFonts w:hint="eastAsia" w:asciiTheme="minorEastAsia" w:hAnsiTheme="minorEastAsia" w:eastAsiaTheme="minorEastAsia" w:cstheme="minorEastAsia"/>
          <w:b/>
          <w:bCs/>
          <w:kern w:val="0"/>
          <w:highlight w:val="none"/>
        </w:rPr>
        <w:t>中被推荐为第一中标候选人的</w:t>
      </w:r>
      <w:r>
        <w:rPr>
          <w:rFonts w:hint="eastAsia" w:asciiTheme="minorEastAsia" w:hAnsiTheme="minorEastAsia" w:eastAsiaTheme="minorEastAsia" w:cstheme="minorEastAsia"/>
          <w:b/>
          <w:bCs/>
          <w:kern w:val="0"/>
          <w:highlight w:val="none"/>
          <w:lang w:eastAsia="zh-CN"/>
        </w:rPr>
        <w:t>，</w:t>
      </w:r>
      <w:r>
        <w:rPr>
          <w:rFonts w:hint="eastAsia" w:asciiTheme="minorEastAsia" w:hAnsiTheme="minorEastAsia" w:eastAsiaTheme="minorEastAsia" w:cstheme="minorEastAsia"/>
          <w:b/>
          <w:bCs/>
          <w:kern w:val="0"/>
          <w:highlight w:val="none"/>
          <w:lang w:val="en-US" w:eastAsia="zh-CN"/>
        </w:rPr>
        <w:t>标项5中投标无效；</w:t>
      </w:r>
    </w:p>
    <w:p>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在已完成</w:t>
      </w:r>
      <w:r>
        <w:rPr>
          <w:rFonts w:hint="eastAsia" w:asciiTheme="minorEastAsia" w:hAnsiTheme="minorEastAsia" w:eastAsiaTheme="minorEastAsia" w:cstheme="minorEastAsia"/>
          <w:b/>
          <w:bCs/>
          <w:kern w:val="0"/>
          <w:highlight w:val="none"/>
          <w:lang w:val="en-US" w:eastAsia="zh-CN"/>
        </w:rPr>
        <w:t>评审标项8</w:t>
      </w:r>
      <w:r>
        <w:rPr>
          <w:rFonts w:hint="eastAsia" w:asciiTheme="minorEastAsia" w:hAnsiTheme="minorEastAsia" w:eastAsiaTheme="minorEastAsia" w:cstheme="minorEastAsia"/>
          <w:b/>
          <w:bCs/>
          <w:kern w:val="0"/>
          <w:highlight w:val="none"/>
        </w:rPr>
        <w:t>中被推荐为第一中标候选人的</w:t>
      </w:r>
      <w:r>
        <w:rPr>
          <w:rFonts w:hint="eastAsia" w:asciiTheme="minorEastAsia" w:hAnsiTheme="minorEastAsia" w:eastAsiaTheme="minorEastAsia" w:cstheme="minorEastAsia"/>
          <w:b/>
          <w:bCs/>
          <w:kern w:val="0"/>
          <w:highlight w:val="none"/>
          <w:lang w:eastAsia="zh-CN"/>
        </w:rPr>
        <w:t>，</w:t>
      </w:r>
      <w:r>
        <w:rPr>
          <w:rFonts w:hint="eastAsia" w:asciiTheme="minorEastAsia" w:hAnsiTheme="minorEastAsia" w:eastAsiaTheme="minorEastAsia" w:cstheme="minorEastAsia"/>
          <w:b/>
          <w:bCs/>
          <w:kern w:val="0"/>
          <w:highlight w:val="none"/>
          <w:lang w:val="en-US" w:eastAsia="zh-CN"/>
        </w:rPr>
        <w:t>标项9中投标无效；</w:t>
      </w:r>
    </w:p>
    <w:p>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投标文件含有采购人不能接受的附加条件的；</w:t>
      </w:r>
    </w:p>
    <w:p>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投标文件中承诺的投标有效期少于招标文件中载明的投标有效期的；</w:t>
      </w:r>
    </w:p>
    <w:p>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投标文件出现不是唯一的、有选择性投标报价的;</w:t>
      </w:r>
    </w:p>
    <w:p>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投标报价超过招标文件中规定的预算金额或者最高限价的;</w:t>
      </w:r>
    </w:p>
    <w:p>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报价明显低于其他通过符合性审查投标人的报价，有可能影响产品质量或者不能诚信履约的，未能按要求提供书面说明或者提交相关证明材料，不能证明其报价合理性的;</w:t>
      </w:r>
    </w:p>
    <w:p>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投标人对根据修正原则修正后的报价不确认的；</w:t>
      </w:r>
    </w:p>
    <w:p>
      <w:pPr>
        <w:numPr>
          <w:ilvl w:val="2"/>
          <w:numId w:val="9"/>
        </w:numPr>
        <w:tabs>
          <w:tab w:val="left" w:pos="210"/>
          <w:tab w:val="left" w:pos="840"/>
          <w:tab w:val="left" w:pos="1050"/>
          <w:tab w:val="left" w:pos="126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投标人提供虚假材料投标的；</w:t>
      </w:r>
    </w:p>
    <w:p>
      <w:pPr>
        <w:numPr>
          <w:ilvl w:val="2"/>
          <w:numId w:val="9"/>
        </w:numPr>
        <w:tabs>
          <w:tab w:val="left" w:pos="210"/>
          <w:tab w:val="left" w:pos="840"/>
          <w:tab w:val="left" w:pos="1050"/>
          <w:tab w:val="left" w:pos="126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投标人有恶意串通、妨碍其他投标人的竞争行为、损害采购人或者其他投标人的合法权益情形的。参与同一个采购包（标段）的供应商存在下列情形之一的，</w:t>
      </w:r>
      <w:r>
        <w:rPr>
          <w:rFonts w:hint="eastAsia" w:asciiTheme="minorEastAsia" w:hAnsiTheme="minorEastAsia" w:eastAsiaTheme="minorEastAsia" w:cstheme="minorEastAsia"/>
          <w:b/>
          <w:bCs/>
          <w:kern w:val="0"/>
          <w:highlight w:val="none"/>
          <w:lang w:val="en-US" w:eastAsia="zh-CN"/>
        </w:rPr>
        <w:t>且供应商无法做出合理解释的，</w:t>
      </w:r>
      <w:r>
        <w:rPr>
          <w:rFonts w:hint="eastAsia" w:asciiTheme="minorEastAsia" w:hAnsiTheme="minorEastAsia" w:eastAsiaTheme="minorEastAsia" w:cstheme="minorEastAsia"/>
          <w:b/>
          <w:bCs/>
          <w:kern w:val="0"/>
          <w:highlight w:val="none"/>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9"/>
        </w:numPr>
        <w:tabs>
          <w:tab w:val="left" w:pos="210"/>
          <w:tab w:val="left" w:pos="840"/>
          <w:tab w:val="left" w:pos="1050"/>
          <w:tab w:val="left" w:pos="126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投标人仅提交备份投标文件，没有在电子交易平台传输递交投标文件的，投标无效；</w:t>
      </w:r>
    </w:p>
    <w:p>
      <w:pPr>
        <w:numPr>
          <w:ilvl w:val="2"/>
          <w:numId w:val="9"/>
        </w:numPr>
        <w:tabs>
          <w:tab w:val="left" w:pos="210"/>
          <w:tab w:val="left" w:pos="840"/>
          <w:tab w:val="left" w:pos="1050"/>
          <w:tab w:val="left" w:pos="126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投标文件不满足招标文件的其它实质性要求的；</w:t>
      </w:r>
    </w:p>
    <w:p>
      <w:pPr>
        <w:numPr>
          <w:ilvl w:val="2"/>
          <w:numId w:val="9"/>
        </w:numPr>
        <w:tabs>
          <w:tab w:val="left" w:pos="210"/>
          <w:tab w:val="left" w:pos="840"/>
          <w:tab w:val="left" w:pos="1050"/>
          <w:tab w:val="left" w:pos="126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法律、法规、规章及省级以上规范性文件规定的其他无效情形。</w:t>
      </w:r>
    </w:p>
    <w:p>
      <w:pPr>
        <w:numPr>
          <w:ilvl w:val="0"/>
          <w:numId w:val="9"/>
        </w:numPr>
        <w:tabs>
          <w:tab w:val="left" w:pos="210"/>
          <w:tab w:val="clear" w:pos="399"/>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废标。</w:t>
      </w:r>
      <w:r>
        <w:rPr>
          <w:rFonts w:hint="eastAsia" w:asciiTheme="minorEastAsia" w:hAnsiTheme="minorEastAsia" w:eastAsiaTheme="minorEastAsia" w:cstheme="minorEastAsia"/>
          <w:kern w:val="0"/>
          <w:highlight w:val="none"/>
        </w:rPr>
        <w:t>根据《中华人民共和国政府采购法》第三十六条之规定，在采购中，出现下列情形之一的，应予废标：</w:t>
      </w:r>
    </w:p>
    <w:p>
      <w:pPr>
        <w:numPr>
          <w:ilvl w:val="1"/>
          <w:numId w:val="9"/>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符合专业条件的供应商或者对招标文件作实质响应的供应商不足3家的；</w:t>
      </w:r>
    </w:p>
    <w:p>
      <w:pPr>
        <w:numPr>
          <w:ilvl w:val="1"/>
          <w:numId w:val="9"/>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出现影响采购公正的违法、违规行为的；</w:t>
      </w:r>
    </w:p>
    <w:p>
      <w:pPr>
        <w:numPr>
          <w:ilvl w:val="1"/>
          <w:numId w:val="9"/>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投标人的报价均超过了采购预算，采购人不能支付的；</w:t>
      </w:r>
    </w:p>
    <w:p>
      <w:pPr>
        <w:numPr>
          <w:ilvl w:val="1"/>
          <w:numId w:val="9"/>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因重大变故，采购任务取消的。</w:t>
      </w:r>
    </w:p>
    <w:p>
      <w:pPr>
        <w:pStyle w:val="24"/>
        <w:spacing w:line="312" w:lineRule="auto"/>
        <w:ind w:firstLine="0" w:firstLine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废标后，采购代理机构应当将废标理由通知所有投标人。</w:t>
      </w:r>
    </w:p>
    <w:p>
      <w:pPr>
        <w:numPr>
          <w:ilvl w:val="0"/>
          <w:numId w:val="9"/>
        </w:numPr>
        <w:tabs>
          <w:tab w:val="left" w:pos="210"/>
          <w:tab w:val="clear" w:pos="399"/>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修改招标文件，重新组织采购活动。</w:t>
      </w:r>
      <w:r>
        <w:rPr>
          <w:rFonts w:hint="eastAsia" w:asciiTheme="minorEastAsia" w:hAnsiTheme="minorEastAsia" w:eastAsiaTheme="minorEastAsia" w:cstheme="minorEastAsia"/>
          <w:kern w:val="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9"/>
        </w:numPr>
        <w:tabs>
          <w:tab w:val="left" w:pos="210"/>
          <w:tab w:val="clear" w:pos="399"/>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重新开展采购。</w:t>
      </w:r>
      <w:r>
        <w:rPr>
          <w:rFonts w:hint="eastAsia" w:asciiTheme="minorEastAsia" w:hAnsiTheme="minorEastAsia" w:eastAsiaTheme="minorEastAsia" w:cstheme="minorEastAsia"/>
          <w:kern w:val="0"/>
          <w:highlight w:val="none"/>
        </w:rPr>
        <w:t>有政府采购法第七十一条、第七十二条规定的违法行为之一，影响或者可能影响中标、成交结果的，依照下列规定处理：</w:t>
      </w:r>
    </w:p>
    <w:p>
      <w:pPr>
        <w:numPr>
          <w:ilvl w:val="1"/>
          <w:numId w:val="10"/>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未确定中标或者中标人的，终止本次政府采购活动，重新开展政府采购活动。</w:t>
      </w:r>
    </w:p>
    <w:p>
      <w:pPr>
        <w:numPr>
          <w:ilvl w:val="1"/>
          <w:numId w:val="10"/>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0"/>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政府采购合同已签订但尚未履行的，撤销合同，从合格的中标或者成交候选人中另行确定中标或者中标人；没有合格的中标或者成交候选人的，重新开展政府采购活动。</w:t>
      </w:r>
    </w:p>
    <w:p>
      <w:pPr>
        <w:numPr>
          <w:ilvl w:val="1"/>
          <w:numId w:val="10"/>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政府采购合同已经履行，给采购人、供应商造成损失的，由责任人承担赔偿责任。</w:t>
      </w:r>
    </w:p>
    <w:p>
      <w:pPr>
        <w:numPr>
          <w:ilvl w:val="1"/>
          <w:numId w:val="10"/>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r>
        <w:rPr>
          <w:rFonts w:hint="eastAsia" w:asciiTheme="minorEastAsia" w:hAnsiTheme="minorEastAsia" w:eastAsiaTheme="minorEastAsia" w:cstheme="minorEastAsia"/>
          <w:b/>
          <w:sz w:val="36"/>
          <w:szCs w:val="36"/>
          <w:highlight w:val="none"/>
        </w:rPr>
        <w:t>第五部分  拟签订的合同文本</w:t>
      </w:r>
    </w:p>
    <w:bookmarkEnd w:id="32"/>
    <w:p>
      <w:pPr>
        <w:pStyle w:val="33"/>
        <w:snapToGrid w:val="0"/>
        <w:spacing w:before="120" w:after="120" w:line="360" w:lineRule="auto"/>
        <w:jc w:val="center"/>
        <w:rPr>
          <w:rFonts w:hint="eastAsia" w:asciiTheme="minorEastAsia" w:hAnsiTheme="minorEastAsia" w:eastAsiaTheme="minorEastAsia" w:cstheme="minorEastAsia"/>
          <w:b/>
          <w:sz w:val="24"/>
          <w:szCs w:val="24"/>
          <w:highlight w:val="none"/>
        </w:rPr>
      </w:pPr>
      <w:bookmarkStart w:id="411" w:name="第五部分"/>
      <w:bookmarkStart w:id="412" w:name="_Toc86217003"/>
      <w:r>
        <w:rPr>
          <w:rFonts w:hint="eastAsia" w:asciiTheme="minorEastAsia" w:hAnsiTheme="minorEastAsia" w:eastAsiaTheme="minorEastAsia" w:cstheme="minorEastAsia"/>
          <w:sz w:val="24"/>
          <w:szCs w:val="24"/>
          <w:highlight w:val="none"/>
        </w:rPr>
        <w:t>（本合同为合同样稿，最终稿由双方协商后根据相关制度确定）</w:t>
      </w: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2025年省本级食品安全抽检监测任务</w:t>
      </w:r>
      <w:r>
        <w:rPr>
          <w:rFonts w:hint="eastAsia" w:ascii="方正小标宋简体" w:hAnsi="方正小标宋简体" w:eastAsia="方正小标宋简体" w:cs="方正小标宋简体"/>
          <w:sz w:val="44"/>
          <w:szCs w:val="44"/>
          <w:highlight w:val="none"/>
        </w:rPr>
        <w:t>项目</w:t>
      </w:r>
    </w:p>
    <w:p>
      <w:pPr>
        <w:spacing w:before="120" w:after="120" w:line="58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服务采购合同</w:t>
      </w:r>
    </w:p>
    <w:p>
      <w:pPr>
        <w:spacing w:line="360" w:lineRule="auto"/>
        <w:ind w:right="482" w:firstLine="6000" w:firstLineChars="2500"/>
        <w:rPr>
          <w:rFonts w:hint="eastAsia" w:asciiTheme="minorEastAsia" w:hAnsiTheme="minorEastAsia" w:eastAsiaTheme="minorEastAsia" w:cstheme="minorEastAsia"/>
          <w:kern w:val="44"/>
          <w:highlight w:val="none"/>
        </w:rPr>
      </w:pPr>
      <w:r>
        <w:rPr>
          <w:rFonts w:hint="eastAsia" w:asciiTheme="minorEastAsia" w:hAnsiTheme="minorEastAsia" w:eastAsiaTheme="minorEastAsia" w:cstheme="minorEastAsia"/>
          <w:kern w:val="44"/>
          <w:highlight w:val="none"/>
        </w:rPr>
        <w:t xml:space="preserve"> </w:t>
      </w:r>
    </w:p>
    <w:p>
      <w:pPr>
        <w:spacing w:line="360" w:lineRule="auto"/>
        <w:ind w:right="482" w:firstLine="4320" w:firstLineChars="1800"/>
        <w:rPr>
          <w:rFonts w:hint="eastAsia" w:asciiTheme="minorEastAsia" w:hAnsiTheme="minorEastAsia" w:eastAsiaTheme="minorEastAsia" w:cstheme="minorEastAsia"/>
          <w:kern w:val="44"/>
          <w:highlight w:val="none"/>
        </w:rPr>
      </w:pPr>
      <w:r>
        <w:rPr>
          <w:rFonts w:hint="eastAsia" w:asciiTheme="minorEastAsia" w:hAnsiTheme="minorEastAsia" w:eastAsiaTheme="minorEastAsia" w:cstheme="minorEastAsia"/>
          <w:kern w:val="44"/>
          <w:highlight w:val="none"/>
        </w:rPr>
        <w:t>采购编号：</w:t>
      </w:r>
    </w:p>
    <w:p>
      <w:pPr>
        <w:spacing w:line="360" w:lineRule="auto"/>
        <w:ind w:right="482" w:firstLine="4320" w:firstLineChars="1800"/>
        <w:rPr>
          <w:rFonts w:hint="eastAsia" w:asciiTheme="minorEastAsia" w:hAnsiTheme="minorEastAsia" w:eastAsiaTheme="minorEastAsia" w:cstheme="minorEastAsia"/>
          <w:kern w:val="44"/>
          <w:highlight w:val="none"/>
        </w:rPr>
      </w:pPr>
      <w:r>
        <w:rPr>
          <w:rFonts w:hint="eastAsia" w:asciiTheme="minorEastAsia" w:hAnsiTheme="minorEastAsia" w:eastAsiaTheme="minorEastAsia" w:cstheme="minorEastAsia"/>
          <w:kern w:val="44"/>
          <w:highlight w:val="none"/>
        </w:rPr>
        <w:t>合同编号：</w:t>
      </w:r>
    </w:p>
    <w:p>
      <w:pPr>
        <w:widowControl w:val="0"/>
        <w:adjustRightInd w:val="0"/>
        <w:snapToGrid w:val="0"/>
        <w:spacing w:before="120" w:after="120" w:line="360" w:lineRule="auto"/>
        <w:jc w:val="center"/>
        <w:rPr>
          <w:rFonts w:hint="eastAsia" w:asciiTheme="minorEastAsia" w:hAnsiTheme="minorEastAsia" w:eastAsiaTheme="minorEastAsia" w:cstheme="minorEastAsia"/>
          <w:b/>
          <w:snapToGrid w:val="0"/>
          <w:kern w:val="2"/>
          <w:sz w:val="24"/>
          <w:szCs w:val="24"/>
          <w:highlight w:val="none"/>
          <w:lang w:val="en-US" w:eastAsia="zh-CN" w:bidi="ar-SA"/>
        </w:rPr>
      </w:pPr>
    </w:p>
    <w:p>
      <w:pPr>
        <w:spacing w:line="360" w:lineRule="auto"/>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bCs/>
          <w:szCs w:val="21"/>
          <w:highlight w:val="none"/>
        </w:rPr>
        <w:t>甲方（采购人）：</w:t>
      </w:r>
      <w:r>
        <w:rPr>
          <w:rFonts w:hint="eastAsia" w:asciiTheme="minorEastAsia" w:hAnsiTheme="minorEastAsia" w:eastAsiaTheme="minorEastAsia" w:cstheme="minorEastAsia"/>
          <w:bCs/>
          <w:highlight w:val="none"/>
        </w:rPr>
        <w:t>浙江省市场监督管理局</w:t>
      </w:r>
    </w:p>
    <w:p>
      <w:pPr>
        <w:spacing w:line="360" w:lineRule="auto"/>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bCs/>
          <w:szCs w:val="21"/>
          <w:highlight w:val="none"/>
        </w:rPr>
        <w:t>地址：</w:t>
      </w:r>
      <w:r>
        <w:rPr>
          <w:rFonts w:hint="eastAsia" w:asciiTheme="minorEastAsia" w:hAnsiTheme="minorEastAsia" w:eastAsiaTheme="minorEastAsia" w:cstheme="minorEastAsia"/>
          <w:bCs/>
          <w:highlight w:val="none"/>
        </w:rPr>
        <w:t>浙江省杭州市莫干山路77号金汇大厦北门</w:t>
      </w:r>
    </w:p>
    <w:p>
      <w:pPr>
        <w:spacing w:line="360" w:lineRule="auto"/>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bCs/>
          <w:szCs w:val="21"/>
          <w:highlight w:val="none"/>
        </w:rPr>
        <w:t xml:space="preserve">项目联系人：     </w:t>
      </w:r>
      <w:r>
        <w:rPr>
          <w:rFonts w:hint="eastAsia" w:asciiTheme="minorEastAsia" w:hAnsiTheme="minorEastAsia" w:eastAsiaTheme="minorEastAsia" w:cstheme="minorEastAsia"/>
          <w:bCs/>
          <w:szCs w:val="21"/>
          <w:highlight w:val="none"/>
        </w:rPr>
        <w:t xml:space="preserve">      </w:t>
      </w:r>
      <w:r>
        <w:rPr>
          <w:rFonts w:hint="eastAsia" w:asciiTheme="minorEastAsia" w:hAnsiTheme="minorEastAsia" w:eastAsiaTheme="minorEastAsia" w:cstheme="minorEastAsia"/>
          <w:b/>
          <w:bCs/>
          <w:szCs w:val="21"/>
          <w:highlight w:val="none"/>
        </w:rPr>
        <w:t>联系电话：</w:t>
      </w:r>
    </w:p>
    <w:p>
      <w:pPr>
        <w:spacing w:line="360" w:lineRule="auto"/>
        <w:rPr>
          <w:rFonts w:hint="eastAsia" w:asciiTheme="minorEastAsia" w:hAnsiTheme="minorEastAsia" w:eastAsiaTheme="minorEastAsia" w:cstheme="minorEastAsia"/>
          <w:bCs/>
          <w:szCs w:val="21"/>
          <w:highlight w:val="none"/>
        </w:rPr>
      </w:pPr>
    </w:p>
    <w:p>
      <w:pPr>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乙方（供应商）：  </w:t>
      </w:r>
    </w:p>
    <w:p>
      <w:pPr>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地址： </w:t>
      </w:r>
    </w:p>
    <w:p>
      <w:pPr>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法定代表人：          联系电话： </w:t>
      </w:r>
    </w:p>
    <w:p>
      <w:pPr>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项目负责人：          联系电话： </w:t>
      </w:r>
    </w:p>
    <w:p>
      <w:pPr>
        <w:spacing w:line="360" w:lineRule="auto"/>
        <w:ind w:firstLine="480" w:firstLineChars="200"/>
        <w:rPr>
          <w:rFonts w:hint="eastAsia" w:asciiTheme="minorEastAsia" w:hAnsiTheme="minorEastAsia" w:eastAsiaTheme="minorEastAsia" w:cstheme="minorEastAsia"/>
          <w:bCs/>
          <w:highlight w:val="none"/>
        </w:rPr>
      </w:pP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依照《中华人民共和国政府采购法》、《中华人民共和国民法典》等有关法律法规的规定，浙江省市场监督管理局委托</w:t>
      </w:r>
      <w:r>
        <w:rPr>
          <w:rFonts w:hint="eastAsia" w:asciiTheme="minorEastAsia" w:hAnsiTheme="minorEastAsia" w:eastAsiaTheme="minorEastAsia" w:cstheme="minorEastAsia"/>
          <w:b/>
          <w:highlight w:val="none"/>
          <w:u w:val="single"/>
        </w:rPr>
        <w:t>浙江国际招投标有限公司</w:t>
      </w:r>
      <w:r>
        <w:rPr>
          <w:rFonts w:hint="eastAsia" w:asciiTheme="minorEastAsia" w:hAnsiTheme="minorEastAsia" w:eastAsiaTheme="minorEastAsia" w:cstheme="minorEastAsia"/>
          <w:highlight w:val="none"/>
        </w:rPr>
        <w:t>就其关于项目编号为：</w:t>
      </w:r>
      <w:r>
        <w:rPr>
          <w:rFonts w:hint="eastAsia" w:asciiTheme="minorEastAsia" w:hAnsiTheme="minorEastAsia" w:eastAsiaTheme="minorEastAsia" w:cstheme="minorEastAsia"/>
          <w:kern w:val="44"/>
          <w:highlight w:val="none"/>
          <w:u w:val="single"/>
        </w:rPr>
        <w:t xml:space="preserve">         </w:t>
      </w:r>
      <w:r>
        <w:rPr>
          <w:rFonts w:hint="eastAsia" w:asciiTheme="minorEastAsia" w:hAnsiTheme="minorEastAsia" w:eastAsiaTheme="minorEastAsia" w:cstheme="minorEastAsia"/>
          <w:highlight w:val="none"/>
        </w:rPr>
        <w:t>的</w:t>
      </w:r>
      <w:r>
        <w:rPr>
          <w:rFonts w:hint="eastAsia" w:asciiTheme="minorEastAsia" w:hAnsiTheme="minorEastAsia" w:eastAsiaTheme="minorEastAsia" w:cstheme="minorEastAsia"/>
          <w:b/>
          <w:highlight w:val="none"/>
          <w:u w:val="single"/>
          <w:lang w:eastAsia="zh-CN"/>
        </w:rPr>
        <w:t>2025年省本级食品安全抽检监测任务</w:t>
      </w:r>
      <w:r>
        <w:rPr>
          <w:rFonts w:hint="eastAsia" w:asciiTheme="minorEastAsia" w:hAnsiTheme="minorEastAsia" w:eastAsiaTheme="minorEastAsia" w:cstheme="minorEastAsia"/>
          <w:b/>
          <w:highlight w:val="none"/>
          <w:u w:val="single"/>
        </w:rPr>
        <w:t>项目</w:t>
      </w:r>
      <w:r>
        <w:rPr>
          <w:rFonts w:hint="eastAsia" w:asciiTheme="minorEastAsia" w:hAnsiTheme="minorEastAsia" w:eastAsiaTheme="minorEastAsia" w:cstheme="minorEastAsia"/>
          <w:highlight w:val="none"/>
        </w:rPr>
        <w:t>进行招标采购，确定乙方为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bCs/>
          <w:highlight w:val="none"/>
        </w:rPr>
        <w:t>食品安全抽样检验</w:t>
      </w:r>
      <w:r>
        <w:rPr>
          <w:rFonts w:hint="eastAsia" w:asciiTheme="minorEastAsia" w:hAnsiTheme="minorEastAsia" w:eastAsiaTheme="minorEastAsia" w:cstheme="minorEastAsia"/>
          <w:highlight w:val="none"/>
        </w:rPr>
        <w:t>的服务单位，经双方协商，达成以下条款。</w:t>
      </w:r>
    </w:p>
    <w:p>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一、服务内容及合同价格</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 甲方委托乙方承担食品安全抽检监测服务。任务包括</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bCs/>
          <w:highlight w:val="none"/>
        </w:rPr>
        <w:t>等食品抽检监测服务，具体任务详见食品类别、任务批次、检测项目表（附件一），最终以甲方在国家食品安全抽样检验信息系统中下达的任务为准。</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1.2 甲方应如实向乙方介绍本合同所涉项目的情况、检测要求及工作内容，并提供抽检工作平台系统服务。</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1.3 乙方承担合同所委托的抽检监测任务的样品抽取、样品购买、质量检验、数据汇总和质量分析报告编写工作。</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1.4 乙方应根据甲方招标文件要求，编制任务的实验室检测过程质量控制计划和工作实施计划方案，并按文件要求开展抽验工作，依法出具检验报告。</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1.5 本合同金额为</w:t>
      </w:r>
      <w:r>
        <w:rPr>
          <w:rFonts w:hint="eastAsia" w:asciiTheme="minorEastAsia" w:hAnsiTheme="minorEastAsia" w:eastAsiaTheme="minorEastAsia" w:cstheme="minorEastAsia"/>
          <w:b/>
          <w:bCs/>
          <w:highlight w:val="none"/>
        </w:rPr>
        <w:t>预测算金额</w:t>
      </w:r>
      <w:r>
        <w:rPr>
          <w:rFonts w:hint="eastAsia" w:asciiTheme="minorEastAsia" w:hAnsiTheme="minorEastAsia" w:eastAsiaTheme="minorEastAsia" w:cstheme="minorEastAsia"/>
          <w:bCs/>
          <w:highlight w:val="none"/>
        </w:rPr>
        <w:t xml:space="preserve">，计人民币 </w:t>
      </w:r>
      <w:r>
        <w:rPr>
          <w:rFonts w:hint="eastAsia" w:asciiTheme="minorEastAsia" w:hAnsiTheme="minorEastAsia" w:eastAsiaTheme="minorEastAsia" w:cstheme="minorEastAsia"/>
          <w:bCs/>
          <w:highlight w:val="none"/>
          <w:u w:val="single"/>
        </w:rPr>
        <w:t xml:space="preserve">          </w:t>
      </w:r>
      <w:r>
        <w:rPr>
          <w:rFonts w:hint="eastAsia" w:asciiTheme="minorEastAsia" w:hAnsiTheme="minorEastAsia" w:eastAsiaTheme="minorEastAsia" w:cstheme="minorEastAsia"/>
          <w:bCs/>
          <w:highlight w:val="none"/>
        </w:rPr>
        <w:t>元。</w:t>
      </w:r>
    </w:p>
    <w:p>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二、服务费用及支付</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2.1 服务费用</w:t>
      </w:r>
    </w:p>
    <w:p>
      <w:pPr>
        <w:spacing w:line="360" w:lineRule="auto"/>
        <w:ind w:firstLine="470" w:firstLineChars="196"/>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2.1.1 抽检服务费用由买样费、抽样费和检验费三部分组成。</w:t>
      </w:r>
      <w:r>
        <w:rPr>
          <w:rFonts w:hint="eastAsia" w:asciiTheme="minorEastAsia" w:hAnsiTheme="minorEastAsia" w:eastAsiaTheme="minorEastAsia" w:cstheme="minorEastAsia"/>
          <w:b/>
          <w:bCs/>
          <w:highlight w:val="none"/>
        </w:rPr>
        <w:t>买样费：</w:t>
      </w:r>
      <w:r>
        <w:rPr>
          <w:rFonts w:hint="eastAsia" w:asciiTheme="minorEastAsia" w:hAnsiTheme="minorEastAsia" w:eastAsiaTheme="minorEastAsia" w:cstheme="minorEastAsia"/>
          <w:bCs/>
          <w:highlight w:val="none"/>
        </w:rPr>
        <w:t>在甲方确定的</w:t>
      </w:r>
      <w:r>
        <w:rPr>
          <w:rFonts w:hint="eastAsia" w:asciiTheme="minorEastAsia" w:hAnsiTheme="minorEastAsia" w:eastAsiaTheme="minorEastAsia" w:cstheme="minorEastAsia"/>
          <w:b/>
          <w:bCs/>
          <w:highlight w:val="none"/>
        </w:rPr>
        <w:t>不高于批次平均最高限价</w:t>
      </w:r>
      <w:r>
        <w:rPr>
          <w:rFonts w:hint="eastAsia" w:asciiTheme="minorEastAsia" w:hAnsiTheme="minorEastAsia" w:eastAsiaTheme="minorEastAsia" w:cstheme="minorEastAsia"/>
          <w:bCs/>
          <w:highlight w:val="none"/>
        </w:rPr>
        <w:t>范围内，按实凭据结算。</w:t>
      </w:r>
      <w:r>
        <w:rPr>
          <w:rFonts w:hint="eastAsia" w:asciiTheme="minorEastAsia" w:hAnsiTheme="minorEastAsia" w:eastAsiaTheme="minorEastAsia" w:cstheme="minorEastAsia"/>
          <w:b/>
          <w:bCs/>
          <w:highlight w:val="none"/>
        </w:rPr>
        <w:t>抽样费：</w:t>
      </w:r>
      <w:r>
        <w:rPr>
          <w:rFonts w:hint="eastAsia" w:asciiTheme="minorEastAsia" w:hAnsiTheme="minorEastAsia" w:eastAsiaTheme="minorEastAsia" w:cstheme="minorEastAsia"/>
          <w:bCs/>
          <w:highlight w:val="none"/>
        </w:rPr>
        <w:t>按定额方式结算，流通环节抽样费200元/批次（网络平台抽样费用100元/批次）；生产环节抽样费400元/批次；餐饮环节</w:t>
      </w:r>
      <w:r>
        <w:rPr>
          <w:rFonts w:hint="eastAsia" w:asciiTheme="minorEastAsia" w:hAnsiTheme="minorEastAsia" w:eastAsiaTheme="minorEastAsia" w:cstheme="minorEastAsia"/>
          <w:bCs/>
          <w:highlight w:val="none"/>
          <w:lang w:eastAsia="zh-CN"/>
        </w:rPr>
        <w:t>：自制加工食品</w:t>
      </w:r>
      <w:r>
        <w:rPr>
          <w:rFonts w:hint="eastAsia" w:asciiTheme="minorEastAsia" w:hAnsiTheme="minorEastAsia" w:eastAsiaTheme="minorEastAsia" w:cstheme="minorEastAsia"/>
          <w:bCs/>
          <w:highlight w:val="none"/>
        </w:rPr>
        <w:t>抽样费400元/批次</w:t>
      </w:r>
      <w:r>
        <w:rPr>
          <w:rFonts w:hint="eastAsia" w:asciiTheme="minorEastAsia" w:hAnsiTheme="minorEastAsia" w:eastAsiaTheme="minorEastAsia" w:cstheme="minorEastAsia"/>
          <w:bCs/>
          <w:highlight w:val="none"/>
          <w:lang w:eastAsia="zh-CN"/>
        </w:rPr>
        <w:t>；</w:t>
      </w:r>
      <w:r>
        <w:rPr>
          <w:rFonts w:hint="eastAsia" w:asciiTheme="minorEastAsia" w:hAnsiTheme="minorEastAsia" w:eastAsiaTheme="minorEastAsia" w:cstheme="minorEastAsia"/>
          <w:bCs/>
          <w:highlight w:val="none"/>
        </w:rPr>
        <w:t>网络平台</w:t>
      </w:r>
      <w:r>
        <w:rPr>
          <w:rFonts w:hint="eastAsia" w:asciiTheme="minorEastAsia" w:hAnsiTheme="minorEastAsia" w:eastAsiaTheme="minorEastAsia" w:cstheme="minorEastAsia"/>
          <w:bCs/>
          <w:highlight w:val="none"/>
          <w:lang w:eastAsia="zh-CN"/>
        </w:rPr>
        <w:t>食品</w:t>
      </w:r>
      <w:r>
        <w:rPr>
          <w:rFonts w:hint="eastAsia" w:asciiTheme="minorEastAsia" w:hAnsiTheme="minorEastAsia" w:eastAsiaTheme="minorEastAsia" w:cstheme="minorEastAsia"/>
          <w:bCs/>
          <w:highlight w:val="none"/>
        </w:rPr>
        <w:t>抽样费用100元/批次</w:t>
      </w:r>
      <w:r>
        <w:rPr>
          <w:rFonts w:hint="eastAsia" w:asciiTheme="minorEastAsia" w:hAnsiTheme="minorEastAsia" w:eastAsiaTheme="minorEastAsia" w:cstheme="minorEastAsia"/>
          <w:bCs/>
          <w:highlight w:val="none"/>
          <w:lang w:eastAsia="zh-CN"/>
        </w:rPr>
        <w:t>；</w:t>
      </w:r>
      <w:r>
        <w:rPr>
          <w:rFonts w:hint="eastAsia" w:asciiTheme="minorEastAsia" w:hAnsiTheme="minorEastAsia" w:eastAsiaTheme="minorEastAsia" w:cstheme="minorEastAsia"/>
          <w:bCs/>
          <w:highlight w:val="none"/>
        </w:rPr>
        <w:t>餐饮环节</w:t>
      </w:r>
      <w:r>
        <w:rPr>
          <w:rFonts w:hint="eastAsia" w:asciiTheme="minorEastAsia" w:hAnsiTheme="minorEastAsia" w:eastAsiaTheme="minorEastAsia" w:cstheme="minorEastAsia"/>
          <w:bCs/>
          <w:highlight w:val="none"/>
          <w:lang w:eastAsia="zh-CN"/>
        </w:rPr>
        <w:t>其他食品抽样费用按</w:t>
      </w:r>
      <w:r>
        <w:rPr>
          <w:rFonts w:hint="eastAsia" w:asciiTheme="minorEastAsia" w:hAnsiTheme="minorEastAsia" w:eastAsiaTheme="minorEastAsia" w:cstheme="minorEastAsia"/>
          <w:bCs/>
          <w:highlight w:val="none"/>
          <w:lang w:val="en-US" w:eastAsia="zh-CN"/>
        </w:rPr>
        <w:t>200</w:t>
      </w:r>
      <w:r>
        <w:rPr>
          <w:rFonts w:hint="eastAsia" w:asciiTheme="minorEastAsia" w:hAnsiTheme="minorEastAsia" w:eastAsiaTheme="minorEastAsia" w:cstheme="minorEastAsia"/>
          <w:bCs/>
          <w:highlight w:val="none"/>
        </w:rPr>
        <w:t>元/批次）；需冷冻车(冷链)运输的样品抽样费600元/批次</w:t>
      </w:r>
      <w:r>
        <w:rPr>
          <w:rFonts w:hint="eastAsia" w:asciiTheme="minorEastAsia" w:hAnsiTheme="minorEastAsia" w:eastAsiaTheme="minorEastAsia" w:cstheme="minorEastAsia"/>
          <w:b/>
          <w:bCs/>
          <w:highlight w:val="none"/>
        </w:rPr>
        <w:t>（</w:t>
      </w:r>
      <w:r>
        <w:rPr>
          <w:rFonts w:hint="eastAsia" w:asciiTheme="minorEastAsia" w:hAnsiTheme="minorEastAsia" w:eastAsiaTheme="minorEastAsia" w:cstheme="minorEastAsia"/>
          <w:b/>
          <w:highlight w:val="none"/>
        </w:rPr>
        <w:t>仅限</w:t>
      </w:r>
      <w:r>
        <w:rPr>
          <w:rFonts w:hint="eastAsia" w:asciiTheme="minorEastAsia" w:hAnsiTheme="minorEastAsia" w:eastAsiaTheme="minorEastAsia" w:cstheme="minorEastAsia"/>
          <w:b/>
          <w:bCs/>
          <w:highlight w:val="none"/>
        </w:rPr>
        <w:t>样品需-18℃及以下保存的速冻类食品）</w:t>
      </w:r>
      <w:r>
        <w:rPr>
          <w:rFonts w:hint="eastAsia" w:asciiTheme="minorEastAsia" w:hAnsiTheme="minorEastAsia" w:eastAsiaTheme="minorEastAsia" w:cstheme="minorEastAsia"/>
          <w:bCs/>
          <w:highlight w:val="none"/>
        </w:rPr>
        <w:t>。</w:t>
      </w:r>
      <w:r>
        <w:rPr>
          <w:rFonts w:hint="eastAsia" w:asciiTheme="minorEastAsia" w:hAnsiTheme="minorEastAsia" w:eastAsiaTheme="minorEastAsia" w:cstheme="minorEastAsia"/>
          <w:b/>
          <w:bCs/>
          <w:highlight w:val="none"/>
        </w:rPr>
        <w:t>检验费：</w:t>
      </w:r>
      <w:r>
        <w:rPr>
          <w:rFonts w:hint="eastAsia" w:asciiTheme="minorEastAsia" w:hAnsiTheme="minorEastAsia" w:eastAsiaTheme="minorEastAsia" w:cstheme="minorEastAsia"/>
          <w:bCs/>
          <w:highlight w:val="none"/>
        </w:rPr>
        <w:t>根据合同委托任务中各食品大类、细类和检测项目，以公开招标承检机构报价及任务分配磋商时承检机构对涉及超出《食品安全检验项目指导价格表（2019）》的检验项目报价进行计算。在此基础上，对同一批次样品使用同一检验方法检测多个检测项目的，按以下方式统一折扣：</w:t>
      </w:r>
      <w:r>
        <w:rPr>
          <w:rFonts w:hint="eastAsia" w:asciiTheme="minorEastAsia" w:hAnsiTheme="minorEastAsia" w:eastAsiaTheme="minorEastAsia" w:cstheme="minorEastAsia"/>
          <w:b/>
          <w:bCs/>
          <w:highlight w:val="none"/>
        </w:rPr>
        <w:t>第1个项目折扣系数为1；第2-3个项目折扣系数为0.8；第4-5个项目折扣系数为0.6；第6个及以上项目折扣系数为0.4。</w:t>
      </w:r>
    </w:p>
    <w:p>
      <w:pPr>
        <w:spacing w:line="360" w:lineRule="auto"/>
        <w:ind w:firstLine="470" w:firstLineChars="196"/>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2.1.2 本合同金额组成和数额详见《合同初始金额测算表》（附件二），合同任务完成后决算时，抽样费、购样费和检验费一并按实结算。</w:t>
      </w:r>
    </w:p>
    <w:p>
      <w:pPr>
        <w:spacing w:line="360" w:lineRule="auto"/>
        <w:ind w:firstLine="470" w:firstLineChars="196"/>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2.2 支付约定：</w:t>
      </w:r>
    </w:p>
    <w:p>
      <w:pPr>
        <w:spacing w:line="360" w:lineRule="auto"/>
        <w:ind w:firstLine="472" w:firstLineChars="196"/>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（一）第一次支付（首付款）：</w:t>
      </w:r>
      <w:r>
        <w:rPr>
          <w:rFonts w:hint="eastAsia" w:asciiTheme="minorEastAsia" w:hAnsiTheme="minorEastAsia" w:eastAsiaTheme="minorEastAsia" w:cstheme="minorEastAsia"/>
          <w:bCs/>
          <w:highlight w:val="none"/>
        </w:rPr>
        <w:t xml:space="preserve">合同签订后7个工作日内，甲方按合同标的预测算金额的 </w:t>
      </w:r>
      <w:r>
        <w:rPr>
          <w:rFonts w:hint="eastAsia" w:asciiTheme="minorEastAsia" w:hAnsiTheme="minorEastAsia" w:eastAsiaTheme="minorEastAsia" w:cstheme="minorEastAsia"/>
          <w:bCs/>
          <w:highlight w:val="none"/>
          <w:u w:val="single"/>
        </w:rPr>
        <w:t xml:space="preserve">70% </w:t>
      </w:r>
      <w:r>
        <w:rPr>
          <w:rFonts w:hint="eastAsia" w:asciiTheme="minorEastAsia" w:hAnsiTheme="minorEastAsia" w:eastAsiaTheme="minorEastAsia" w:cstheme="minorEastAsia"/>
          <w:bCs/>
          <w:highlight w:val="none"/>
        </w:rPr>
        <w:t>向乙方支付服务费用；</w:t>
      </w:r>
    </w:p>
    <w:p>
      <w:pPr>
        <w:spacing w:line="360" w:lineRule="auto"/>
        <w:ind w:firstLine="472" w:firstLineChars="196"/>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
          <w:bCs/>
          <w:highlight w:val="none"/>
        </w:rPr>
        <w:t>（二）第二次支付：</w:t>
      </w:r>
      <w:r>
        <w:rPr>
          <w:rFonts w:hint="eastAsia" w:asciiTheme="minorEastAsia" w:hAnsiTheme="minorEastAsia" w:eastAsiaTheme="minorEastAsia" w:cstheme="minorEastAsia"/>
          <w:bCs/>
          <w:highlight w:val="none"/>
        </w:rPr>
        <w:t>任务检验完成至20%时，甲方按合同标的预测算金额的</w:t>
      </w:r>
      <w:r>
        <w:rPr>
          <w:rFonts w:hint="eastAsia" w:asciiTheme="minorEastAsia" w:hAnsiTheme="minorEastAsia" w:eastAsiaTheme="minorEastAsia" w:cstheme="minorEastAsia"/>
          <w:bCs/>
          <w:highlight w:val="none"/>
          <w:u w:val="single"/>
          <w:lang w:val="en-US" w:eastAsia="zh-CN"/>
        </w:rPr>
        <w:t>20</w:t>
      </w:r>
      <w:r>
        <w:rPr>
          <w:rFonts w:hint="eastAsia" w:asciiTheme="minorEastAsia" w:hAnsiTheme="minorEastAsia" w:eastAsiaTheme="minorEastAsia" w:cstheme="minorEastAsia"/>
          <w:bCs/>
          <w:highlight w:val="none"/>
          <w:u w:val="single"/>
        </w:rPr>
        <w:t>%</w:t>
      </w:r>
      <w:r>
        <w:rPr>
          <w:rFonts w:hint="eastAsia" w:asciiTheme="minorEastAsia" w:hAnsiTheme="minorEastAsia" w:eastAsiaTheme="minorEastAsia" w:cstheme="minorEastAsia"/>
          <w:bCs/>
          <w:highlight w:val="none"/>
        </w:rPr>
        <w:t>向乙方支付服务费用；</w:t>
      </w:r>
    </w:p>
    <w:p>
      <w:pPr>
        <w:spacing w:line="360" w:lineRule="auto"/>
        <w:ind w:firstLine="472" w:firstLineChars="196"/>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
          <w:bCs/>
          <w:highlight w:val="none"/>
        </w:rPr>
        <w:t>（三）第三次支付（决算款）</w:t>
      </w:r>
      <w:r>
        <w:rPr>
          <w:rFonts w:hint="eastAsia" w:asciiTheme="minorEastAsia" w:hAnsiTheme="minorEastAsia" w:eastAsiaTheme="minorEastAsia" w:cstheme="minorEastAsia"/>
          <w:bCs/>
          <w:highlight w:val="none"/>
        </w:rPr>
        <w:t>：抽检任务全部结束后，乙方向甲方提供《抽检任务总结分析报告》（食品类别）、《浙江省市场监管局食品抽检经费结算表》</w:t>
      </w:r>
      <w:r>
        <w:rPr>
          <w:rFonts w:hint="eastAsia" w:asciiTheme="minorEastAsia" w:hAnsiTheme="minorEastAsia" w:eastAsiaTheme="minorEastAsia" w:cstheme="minorEastAsia"/>
          <w:bCs/>
          <w:highlight w:val="none"/>
          <w:lang w:eastAsia="zh-CN"/>
        </w:rPr>
        <w:t>及</w:t>
      </w:r>
      <w:r>
        <w:rPr>
          <w:rFonts w:hint="eastAsia" w:asciiTheme="minorEastAsia" w:hAnsiTheme="minorEastAsia" w:eastAsiaTheme="minorEastAsia" w:cstheme="minorEastAsia"/>
          <w:bCs/>
          <w:highlight w:val="none"/>
        </w:rPr>
        <w:t>财务票据等相关资料，由甲方对乙方的合同履行、抽检结果和抽检质量考核验收后，最终按实结算项目尾款。</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2.3 乙方使用和管理抽检经费的过程中，接受甲方及国家、省财政、审计、纪检等部门的监督和检查，并配合甲方开展抽检监测经费绩效评价工作。</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2.4 乙方经考核考评综合分数高于</w:t>
      </w:r>
      <w:r>
        <w:rPr>
          <w:rFonts w:hint="eastAsia" w:asciiTheme="minorEastAsia" w:hAnsiTheme="minorEastAsia" w:eastAsiaTheme="minorEastAsia" w:cstheme="minorEastAsia"/>
          <w:bCs/>
          <w:highlight w:val="none"/>
          <w:u w:val="single"/>
        </w:rPr>
        <w:t>95分以上（含）</w:t>
      </w:r>
      <w:r>
        <w:rPr>
          <w:rFonts w:hint="eastAsia" w:asciiTheme="minorEastAsia" w:hAnsiTheme="minorEastAsia" w:eastAsiaTheme="minorEastAsia" w:cstheme="minorEastAsia"/>
          <w:bCs/>
          <w:highlight w:val="none"/>
        </w:rPr>
        <w:t>的，按合同结算金额全额拨付经费；考评分数</w:t>
      </w:r>
      <w:r>
        <w:rPr>
          <w:rFonts w:hint="eastAsia" w:asciiTheme="minorEastAsia" w:hAnsiTheme="minorEastAsia" w:eastAsiaTheme="minorEastAsia" w:cstheme="minorEastAsia"/>
          <w:bCs/>
          <w:highlight w:val="none"/>
          <w:u w:val="single"/>
        </w:rPr>
        <w:t>低于95分的</w:t>
      </w:r>
      <w:r>
        <w:rPr>
          <w:rFonts w:hint="eastAsia" w:asciiTheme="minorEastAsia" w:hAnsiTheme="minorEastAsia" w:eastAsiaTheme="minorEastAsia" w:cstheme="minorEastAsia"/>
          <w:bCs/>
          <w:highlight w:val="none"/>
        </w:rPr>
        <w:t>，每低1分按合同结算金额扣减1%；低于</w:t>
      </w:r>
      <w:r>
        <w:rPr>
          <w:rFonts w:hint="eastAsia" w:asciiTheme="minorEastAsia" w:hAnsiTheme="minorEastAsia" w:eastAsiaTheme="minorEastAsia" w:cstheme="minorEastAsia"/>
          <w:bCs/>
          <w:highlight w:val="none"/>
          <w:u w:val="single"/>
        </w:rPr>
        <w:t>55分（含）</w:t>
      </w:r>
      <w:r>
        <w:rPr>
          <w:rFonts w:hint="eastAsia" w:asciiTheme="minorEastAsia" w:hAnsiTheme="minorEastAsia" w:eastAsiaTheme="minorEastAsia" w:cstheme="minorEastAsia"/>
          <w:bCs/>
          <w:highlight w:val="none"/>
        </w:rPr>
        <w:t>的，甲方有权要求乙方根据考核结果返还已预付的抽检费用。</w:t>
      </w:r>
    </w:p>
    <w:p>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三、服务要求</w:t>
      </w:r>
    </w:p>
    <w:p>
      <w:pPr>
        <w:spacing w:line="360" w:lineRule="auto"/>
        <w:ind w:firstLine="48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3.1基本要求</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3.1.1乙方实验室场地、检验仪器设备和检验人员能力须满足当年度《国家食品安全监督抽检实施细则</w:t>
      </w:r>
      <w:r>
        <w:rPr>
          <w:rFonts w:hint="eastAsia" w:asciiTheme="minorEastAsia" w:hAnsiTheme="minorEastAsia" w:eastAsiaTheme="minorEastAsia" w:cstheme="minorEastAsia"/>
          <w:highlight w:val="none"/>
        </w:rPr>
        <w:t>（202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年版）</w:t>
      </w:r>
      <w:r>
        <w:rPr>
          <w:rFonts w:hint="eastAsia" w:asciiTheme="minorEastAsia" w:hAnsiTheme="minorEastAsia" w:eastAsiaTheme="minorEastAsia" w:cstheme="minorEastAsia"/>
          <w:bCs/>
          <w:highlight w:val="none"/>
        </w:rPr>
        <w:t>》指定的承检项目和检测方法要求。</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3.1.2根据浙江省市场监督管理局食品“抽”“检”分离改革工作要求，具体抽样</w:t>
      </w:r>
      <w:r>
        <w:rPr>
          <w:rFonts w:hint="eastAsia" w:asciiTheme="minorEastAsia" w:hAnsiTheme="minorEastAsia" w:eastAsiaTheme="minorEastAsia" w:cstheme="minorEastAsia"/>
          <w:bCs/>
          <w:highlight w:val="none"/>
          <w:lang w:eastAsia="zh-CN"/>
        </w:rPr>
        <w:t>、检验</w:t>
      </w:r>
      <w:r>
        <w:rPr>
          <w:rFonts w:hint="eastAsia" w:asciiTheme="minorEastAsia" w:hAnsiTheme="minorEastAsia" w:eastAsiaTheme="minorEastAsia" w:cstheme="minorEastAsia"/>
          <w:bCs/>
          <w:highlight w:val="none"/>
        </w:rPr>
        <w:t>任务对应关系</w:t>
      </w:r>
      <w:r>
        <w:rPr>
          <w:rFonts w:hint="eastAsia" w:asciiTheme="minorEastAsia" w:hAnsiTheme="minorEastAsia" w:eastAsiaTheme="minorEastAsia" w:cstheme="minorEastAsia"/>
          <w:bCs/>
          <w:highlight w:val="none"/>
          <w:lang w:eastAsia="zh-CN"/>
        </w:rPr>
        <w:t>及根据任务性质是否抽检分离</w:t>
      </w:r>
      <w:r>
        <w:rPr>
          <w:rFonts w:hint="eastAsia" w:asciiTheme="minorEastAsia" w:hAnsiTheme="minorEastAsia" w:eastAsiaTheme="minorEastAsia" w:cstheme="minorEastAsia"/>
          <w:bCs/>
          <w:highlight w:val="none"/>
        </w:rPr>
        <w:t>由甲方确定，乙方承诺服从甲方安排。</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3.1.3乙方在进行食品抽样检验时，应严格按照国家市场监管总局制定的《食品安全抽样检验管理办法》《食品</w:t>
      </w:r>
      <w:r>
        <w:rPr>
          <w:rFonts w:hint="eastAsia" w:asciiTheme="minorEastAsia" w:hAnsiTheme="minorEastAsia" w:eastAsiaTheme="minorEastAsia" w:cstheme="minorEastAsia"/>
          <w:bCs/>
          <w:highlight w:val="none"/>
          <w:lang w:eastAsia="zh-CN"/>
        </w:rPr>
        <w:t>安全抽样</w:t>
      </w:r>
      <w:r>
        <w:rPr>
          <w:rFonts w:hint="eastAsia" w:asciiTheme="minorEastAsia" w:hAnsiTheme="minorEastAsia" w:eastAsiaTheme="minorEastAsia" w:cstheme="minorEastAsia"/>
          <w:bCs/>
          <w:highlight w:val="none"/>
        </w:rPr>
        <w:t>检验工作规范》和《国家食品安全监督抽检实施细则</w:t>
      </w:r>
      <w:r>
        <w:rPr>
          <w:rFonts w:hint="eastAsia" w:asciiTheme="minorEastAsia" w:hAnsiTheme="minorEastAsia" w:eastAsiaTheme="minorEastAsia" w:cstheme="minorEastAsia"/>
          <w:highlight w:val="none"/>
        </w:rPr>
        <w:t>（202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年版）</w:t>
      </w:r>
      <w:r>
        <w:rPr>
          <w:rFonts w:hint="eastAsia" w:asciiTheme="minorEastAsia" w:hAnsiTheme="minorEastAsia" w:eastAsiaTheme="minorEastAsia" w:cstheme="minorEastAsia"/>
          <w:bCs/>
          <w:highlight w:val="none"/>
        </w:rPr>
        <w:t>》等规定及甲方约定的食品类别、检验项目、抽检批次和抽检时间要求等开展抽检监测工作。</w:t>
      </w:r>
    </w:p>
    <w:p>
      <w:pPr>
        <w:spacing w:line="360" w:lineRule="auto"/>
        <w:ind w:firstLine="48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3.2样品抽取</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3.2.1按照规定购买检验样品（包含备份样品），不得向被抽检企业收取检验费和其他任何费用。不得借抽样之机，有与被抽样单位签订服务协议等影响抽检公正性的行为。</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3.2.2乙方样品专业采集人员、采样工具和车辆数量须满足承检食品采样工作要求。</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3.2.3乙方在</w:t>
      </w:r>
      <w:r>
        <w:rPr>
          <w:rFonts w:hint="eastAsia" w:asciiTheme="minorEastAsia" w:hAnsiTheme="minorEastAsia" w:eastAsiaTheme="minorEastAsia" w:cstheme="minorEastAsia"/>
          <w:b/>
          <w:bCs/>
          <w:highlight w:val="none"/>
        </w:rPr>
        <w:t>抽样和样品交接</w:t>
      </w:r>
      <w:r>
        <w:rPr>
          <w:rFonts w:hint="eastAsia" w:asciiTheme="minorEastAsia" w:hAnsiTheme="minorEastAsia" w:eastAsiaTheme="minorEastAsia" w:cstheme="minorEastAsia"/>
          <w:bCs/>
          <w:highlight w:val="none"/>
        </w:rPr>
        <w:t>过程中应配备和使用影像装备记录</w:t>
      </w:r>
      <w:r>
        <w:rPr>
          <w:rFonts w:hint="eastAsia" w:asciiTheme="minorEastAsia" w:hAnsiTheme="minorEastAsia" w:eastAsiaTheme="minorEastAsia" w:cstheme="minorEastAsia"/>
          <w:b/>
          <w:bCs/>
          <w:highlight w:val="none"/>
        </w:rPr>
        <w:t>抽样和样品交接</w:t>
      </w:r>
      <w:r>
        <w:rPr>
          <w:rFonts w:hint="eastAsia" w:asciiTheme="minorEastAsia" w:hAnsiTheme="minorEastAsia" w:eastAsiaTheme="minorEastAsia" w:cstheme="minorEastAsia"/>
          <w:bCs/>
          <w:highlight w:val="none"/>
        </w:rPr>
        <w:t>过程中的主要信息，抽样影像信息按规定保存，其中，检验结论为合格的，保存期限自检验报告出具后不少于</w:t>
      </w:r>
      <w:r>
        <w:rPr>
          <w:rFonts w:hint="eastAsia" w:asciiTheme="minorEastAsia" w:hAnsiTheme="minorEastAsia" w:eastAsiaTheme="minorEastAsia" w:cstheme="minorEastAsia"/>
          <w:bCs/>
          <w:highlight w:val="none"/>
          <w:u w:val="single"/>
        </w:rPr>
        <w:t>6</w:t>
      </w:r>
      <w:r>
        <w:rPr>
          <w:rFonts w:hint="eastAsia" w:asciiTheme="minorEastAsia" w:hAnsiTheme="minorEastAsia" w:eastAsiaTheme="minorEastAsia" w:cstheme="minorEastAsia"/>
          <w:bCs/>
          <w:highlight w:val="none"/>
        </w:rPr>
        <w:t>个月：检验结论为不合格的，保存期限自检验报告出具后不少于</w:t>
      </w:r>
      <w:r>
        <w:rPr>
          <w:rFonts w:hint="eastAsia" w:asciiTheme="minorEastAsia" w:hAnsiTheme="minorEastAsia" w:eastAsiaTheme="minorEastAsia" w:cstheme="minorEastAsia"/>
          <w:bCs/>
          <w:highlight w:val="none"/>
          <w:u w:val="single"/>
        </w:rPr>
        <w:t>24</w:t>
      </w:r>
      <w:r>
        <w:rPr>
          <w:rFonts w:hint="eastAsia" w:asciiTheme="minorEastAsia" w:hAnsiTheme="minorEastAsia" w:eastAsiaTheme="minorEastAsia" w:cstheme="minorEastAsia"/>
          <w:bCs/>
          <w:highlight w:val="none"/>
        </w:rPr>
        <w:t>个月。</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3.2.4样品运输及交接过程应符合规范程序要求，涉及无菌采样和低温、冷链运输的应具备满足要求的设备，有微生物、酸价及过氧化值等检验项目的样品，长途运输和极寒、高温特殊天气可能影响样品检验质量的，抽样及运输过程应采取相应控制措施并保存温度连续记录，相关记录数据备份可查。</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3.2.5承检机构抽取样品时明确告知被抽样人，告知过程应视频或文字记录确认，留取相关证据。</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3.2.6乙方在任务实施中应执行抽样人员与检验人员相分离的工作要求，抽样人员不得参与检验，检验人员不得参加抽样。</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3.2.7乙方有明确的“双随机”抽样工作机制和实施方案，抽样人员和被抽检企业（或被抽样地区）应以“双随机”方式确定，“双随机”抽取记录登记造册，有据可查。</w:t>
      </w:r>
    </w:p>
    <w:p>
      <w:pPr>
        <w:spacing w:line="360" w:lineRule="auto"/>
        <w:ind w:firstLine="48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3.3样品交接及管理</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3.3.1样品由负责抽样的承检机构将抽取的样品送至承担检验任务的承检机构。样品送至承检机构时，负责收样的承检单位应认真检查样品状况，询问运输过程是否符合规范等信息，并完成交接样品，记录至收样室具体时间日期。 </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3.3.1.1样品交接时限。抽样单位应于抽样完成5个工作日内将抽取的样品及抽样文书移交承检机构。对性质不稳定或短保质期或临保的样品应尽快完成交接。短保质期产品（保质期7天以内）应于完成抽样任务的当日或次日，将样品送达承检机构。</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3.3.1.2现场样品交接</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现场交接样品信息核查，抽样机构接样人员和承检机构抽样人员共同核查：主要包括：1.样品的封条是否符合封样要求，包括外观完好、防拆措施、封条信息等；2.样品类别、样品数量、生产日期、规格等是否一致；3.样品的储运条件是否符合标签要求，对于有特殊储运条件要求的，如冷藏冷冻样品，还应交接样品储运温度记录；4.样品的保存期限是否临近或已过保存期；5.相关资料（如企业标准等）是否齐全。核对好后，做好样品交接登记，包括样品抽样单编号及批次数等信息，接收样品。</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3.3.1.3非现场样品交接。对于采取寄送等方式非当面交接样品时，除了核查样品信息外，承检机构还应对接样过程全程视频记录。</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3.3.1.4核对抽样单及国抽系统中信息。1.接样人员按样品实物核对抽样单及封条上明示的信息是否填写一致、准确，包括样品名称、批次、数量等全部信息；2.重点关注抽样单中五个字段：生产日期，抽样日期，样品名称，被抽样单位营业执照号及生产许可证编号；3.核实国抽系统中的信息是否正确，包括任务类型等，核实系统中上传的照片、文书是否规范正确；4.如有出入，则应做好记录并及时告知抽样人员，退回样品或者抽样人员前往被抽样单位双方确认修改信息。信息修改应符合相关要求。</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3.3.2 报验受理 </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3.3.2.1报验时限要求。承检机构原则上应当在接收样品后48小时内完成报检受理。对于保质期短或者应急抽检的样品，应于24小时内完成报检受理。</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3.3.2.2确认检验要求。核实任务报送分类，明确检验要求，主要以任务合同、实施细则、专项方案等为依据，结合样品实际情况，确定检验项目、检验依据、判定依据、允许限等，并下达检验要求。 </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3.3.2.3核对样品信息。1.根据样品信息核对产品四级分类是否与任务下达是的分类一致、是否正确、是否在抽检计划内；2.根据样品照片，对样品信息进行核对；3.核对中发现的差错应如实登记，并反馈相关环节更正。</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3.3.2.4核对报验信息。完成报验后，报检人员对报检信息进行交叉核对，确保报检信息的准确性。核对中发现的差错应如实登记，定期通报总结。</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3.3.2.5打印流转标签。保存信息，分别打印唯一性的检样、备样标签纸，交样品管理员进行加贴送样。</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3.3.3责任认定 </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3.3.3.1样品抽样。抽样单位应严格按照规范要求开展样品抽样工作，确保抽样结束至样品送达实验室期间的贮存、运输符合相关规定和包装标识的要求，记录、采集并有效保存抽样、贮存及运输环节的相关佐证材料，抽样环节如被质疑，由抽样单位负责举证并对该环节的规范性负责。 </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3.3.3.2样品移交。样品移交超过规定时限，样品保存期限不支持检验工作开展，抽样差错导致样品废除等情形由抽样单位负责并落实重新抽样安排。</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3.3.3.3样品受理及备样保存。承检机构样品受理人员应仔细核对样品实物、抽样单及国抽系统相关信息，受理环节未能及时发现信息差错而导致报告无法出具或超时限出具由承检机构负责。受理样品应及时按要求妥善保存，采集并保存相关记录，因贮存不当影响检验结论变化、备样遗失或包装封条受损不能满足复检要求等由承检机构负责。</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3.3.4涉及不合格食品样品复检时，乙方按国家市场监管总局有关复检管理相关要求做好样品交接。</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3.3.5抽检任务中产生的抽样样品处置，遵照《浙江省市场监督管理局抽检样品市场购买及处置管理办法（</w:t>
      </w:r>
      <w:r>
        <w:rPr>
          <w:rFonts w:hint="eastAsia" w:asciiTheme="minorEastAsia" w:hAnsiTheme="minorEastAsia" w:eastAsiaTheme="minorEastAsia" w:cstheme="minorEastAsia"/>
          <w:highlight w:val="none"/>
          <w:lang w:eastAsia="zh-CN"/>
        </w:rPr>
        <w:t>修订</w:t>
      </w:r>
      <w:r>
        <w:rPr>
          <w:rFonts w:hint="eastAsia" w:asciiTheme="minorEastAsia" w:hAnsiTheme="minorEastAsia" w:eastAsiaTheme="minorEastAsia" w:cstheme="minorEastAsia"/>
          <w:highlight w:val="none"/>
        </w:rPr>
        <w:t xml:space="preserve">）》执行。 </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3.3.6抽检样品需销毁处理的，填写《浙江省市场监督管理买样样品处置审批表》，经甲方同意后做销毁处理，并填写《浙江省市场监督管理买样样品销毁记录表》，销毁处理费用由乙方承担。相关材料留档可查。 </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3.3.7抽检样品经甲方确认需捐赠或留用处理的，根据甲方要求，乙方提供相应配合工作。</w:t>
      </w:r>
    </w:p>
    <w:p>
      <w:pPr>
        <w:spacing w:line="360" w:lineRule="auto"/>
        <w:ind w:firstLine="48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 xml:space="preserve">3.4样品检验 </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3.4.1乙方应依照《国家食品安全监督抽检实施细则（202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年版）》规定的检验方法和评判标准开展检验，未经甲方书面同意，不得擅自改变。应急情况下，经甲方书面同意后，可采用经科学验证并经国家食品抽检监测牵头单位认可的指定方法。</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3.4.2乙方应确保质控措施落实到位，严格按照合同任务所制定的专项抽检质量控制计划方案执行，质控信息记录应真实、完整。</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3.4.3微生物检验不合格项目，应拍照留档，照片包括检样分梯度培养皿生长计数情况，空白对照平皿样或对比平皿生长情况，以及相关计数及计算方法等。</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3.4.4承检机构对出具报告的真实性和准确性负责。</w:t>
      </w:r>
    </w:p>
    <w:p>
      <w:pPr>
        <w:spacing w:line="360" w:lineRule="auto"/>
        <w:ind w:firstLine="48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3.5实验室管理</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3.5.1为确保食品抽检检验数据质量可靠和检验能力的持续稳定，乙方应参加食品承检机构应参加的能力验证活动。</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3.5.2乙方应组织对承担检验部门每月做1次及以上质控样考核（全年至少有1批次不合格质控样），并记录质控样全过程检验数据情况，与相关机构进行比对。</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3.5.3乙方根据甲方食品安全抽检监测质量管理要求，严格执行盲样检验制度，不得篡改原始检验数据，确保检验结果的真实可靠。</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3.5.4乙方应设立样品抽取、样品接样、检样制作、实验室检验及报告签发等不同部门（岗位）。</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3.5.5乙方实行“背靠背”盲样检测，并建立与之适应的工作机制。样品进入实验室后，各环节要仅仅保留必要的样品信息，检测人员不得获取除检测项目、检测方法及与满足检验需求相关的必要信息以外的任何样品信息。</w:t>
      </w:r>
    </w:p>
    <w:p>
      <w:pPr>
        <w:spacing w:line="360" w:lineRule="auto"/>
        <w:ind w:firstLine="48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3.6信息报送</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3.6.1乙方应根据《食品安全抽样检验管理办法》《食品安全</w:t>
      </w:r>
      <w:r>
        <w:rPr>
          <w:rFonts w:hint="eastAsia" w:asciiTheme="minorEastAsia" w:hAnsiTheme="minorEastAsia" w:eastAsiaTheme="minorEastAsia" w:cstheme="minorEastAsia"/>
          <w:highlight w:val="none"/>
          <w:lang w:eastAsia="zh-CN"/>
        </w:rPr>
        <w:t>抽样检验</w:t>
      </w:r>
      <w:r>
        <w:rPr>
          <w:rFonts w:hint="eastAsia" w:asciiTheme="minorEastAsia" w:hAnsiTheme="minorEastAsia" w:eastAsiaTheme="minorEastAsia" w:cstheme="minorEastAsia"/>
          <w:highlight w:val="none"/>
        </w:rPr>
        <w:t>工作规范》，向甲方报送抽检不合格信息及抽检结果信息电子版汇总表，同时将抽检结果信息录入指定的食品抽检信息管理系统。</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3.6.2乙方指定专人负责抽检结果汇总、系统录入和信息报送等工作，配合甲方做好周、季度、年度抽检结果公告的数据统计。 </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3.6.3涉及重点地产食品抽检的，乙方须提供阶段性专项抽检分析报告。</w:t>
      </w:r>
    </w:p>
    <w:p>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3.6.4涉及节令性食品类别抽检的，乙方须在节前2周向甲方提供专项抽检分析报告。 </w:t>
      </w:r>
    </w:p>
    <w:p>
      <w:pPr>
        <w:spacing w:line="360" w:lineRule="auto"/>
        <w:ind w:left="240" w:leftChars="100" w:firstLine="240" w:firstLineChars="1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3.6.5乙方应在</w:t>
      </w:r>
      <w:r>
        <w:rPr>
          <w:rFonts w:hint="eastAsia" w:asciiTheme="minorEastAsia" w:hAnsiTheme="minorEastAsia" w:eastAsiaTheme="minorEastAsia" w:cstheme="minorEastAsia"/>
          <w:bCs/>
          <w:highlight w:val="none"/>
          <w:u w:val="single"/>
        </w:rPr>
        <w:t>202</w:t>
      </w:r>
      <w:r>
        <w:rPr>
          <w:rFonts w:hint="eastAsia" w:asciiTheme="minorEastAsia" w:hAnsiTheme="minorEastAsia" w:eastAsiaTheme="minorEastAsia" w:cstheme="minorEastAsia"/>
          <w:bCs/>
          <w:highlight w:val="none"/>
          <w:u w:val="single"/>
          <w:lang w:val="en-US" w:eastAsia="zh-CN"/>
        </w:rPr>
        <w:t>5</w:t>
      </w:r>
      <w:r>
        <w:rPr>
          <w:rFonts w:hint="eastAsia" w:asciiTheme="minorEastAsia" w:hAnsiTheme="minorEastAsia" w:eastAsiaTheme="minorEastAsia" w:cstheme="minorEastAsia"/>
          <w:bCs/>
          <w:highlight w:val="none"/>
          <w:u w:val="single"/>
        </w:rPr>
        <w:t>年12月1日前</w:t>
      </w:r>
      <w:r>
        <w:rPr>
          <w:rFonts w:hint="eastAsia" w:asciiTheme="minorEastAsia" w:hAnsiTheme="minorEastAsia" w:eastAsiaTheme="minorEastAsia" w:cstheme="minorEastAsia"/>
          <w:highlight w:val="none"/>
        </w:rPr>
        <w:t>完成全部任务的抽样检验工作</w:t>
      </w:r>
      <w:r>
        <w:rPr>
          <w:rFonts w:hint="eastAsia" w:asciiTheme="minorEastAsia" w:hAnsiTheme="minorEastAsia" w:eastAsiaTheme="minorEastAsia" w:cstheme="minorEastAsia"/>
          <w:bCs/>
          <w:highlight w:val="none"/>
        </w:rPr>
        <w:t>，</w:t>
      </w:r>
      <w:r>
        <w:rPr>
          <w:rFonts w:hint="eastAsia" w:asciiTheme="minorEastAsia" w:hAnsiTheme="minorEastAsia" w:eastAsiaTheme="minorEastAsia" w:cstheme="minorEastAsia"/>
          <w:bCs/>
          <w:highlight w:val="none"/>
          <w:u w:val="single"/>
        </w:rPr>
        <w:t>202</w:t>
      </w:r>
      <w:r>
        <w:rPr>
          <w:rFonts w:hint="eastAsia" w:asciiTheme="minorEastAsia" w:hAnsiTheme="minorEastAsia" w:eastAsiaTheme="minorEastAsia" w:cstheme="minorEastAsia"/>
          <w:bCs/>
          <w:highlight w:val="none"/>
          <w:u w:val="single"/>
          <w:lang w:val="en-US" w:eastAsia="zh-CN"/>
        </w:rPr>
        <w:t>5</w:t>
      </w:r>
      <w:r>
        <w:rPr>
          <w:rFonts w:hint="eastAsia" w:asciiTheme="minorEastAsia" w:hAnsiTheme="minorEastAsia" w:eastAsiaTheme="minorEastAsia" w:cstheme="minorEastAsia"/>
          <w:bCs/>
          <w:highlight w:val="none"/>
          <w:u w:val="single"/>
        </w:rPr>
        <w:t>年12月20日前</w:t>
      </w:r>
      <w:r>
        <w:rPr>
          <w:rFonts w:hint="eastAsia" w:asciiTheme="minorEastAsia" w:hAnsiTheme="minorEastAsia" w:eastAsiaTheme="minorEastAsia" w:cstheme="minorEastAsia"/>
          <w:highlight w:val="none"/>
        </w:rPr>
        <w:t>汇总全年抽检数据，并向甲方提交项目年度食品安全质量分析报告。</w:t>
      </w:r>
    </w:p>
    <w:p>
      <w:pPr>
        <w:spacing w:line="360" w:lineRule="auto"/>
        <w:ind w:left="600" w:leftChars="25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3.7 验收考核责任认定</w:t>
      </w:r>
    </w:p>
    <w:p>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3.7.1食品抽检监测不合格率（问题发现率）和地产食品覆盖率考核指标，由抽样单位负责；</w:t>
      </w:r>
    </w:p>
    <w:p>
      <w:pPr>
        <w:spacing w:line="360" w:lineRule="auto"/>
        <w:ind w:firstLine="643" w:firstLineChars="26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3.7.2 承担检验任务的机构负责检验数据的准确性。抽样单位对检验机构的数据质量有质疑，可以按2%的比例调取合格样品进行复核。</w:t>
      </w:r>
    </w:p>
    <w:p>
      <w:pPr>
        <w:spacing w:line="360" w:lineRule="auto"/>
        <w:ind w:left="600" w:leftChars="25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 xml:space="preserve">3.8保密条款 </w:t>
      </w:r>
    </w:p>
    <w:p>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乙方对甲方抽检数据等相关信息承有保密义务，未经甲方允许，不得擅自对外泄露信息，也不得擅自将检验结果告知被抽检单位、标称生产企业或其他第三方，一经确认，立即终止合同。涉及违法违规行为的，移交相关管理机构或部门处理。</w:t>
      </w:r>
    </w:p>
    <w:p>
      <w:pPr>
        <w:spacing w:line="360" w:lineRule="auto"/>
        <w:ind w:left="600" w:leftChars="25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3.9其他要求</w:t>
      </w:r>
    </w:p>
    <w:p>
      <w:pPr>
        <w:spacing w:line="360" w:lineRule="auto"/>
        <w:ind w:firstLine="566" w:firstLineChars="23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3.9.1任务期内，乙方须承担和组织召开</w:t>
      </w:r>
      <w:r>
        <w:rPr>
          <w:rFonts w:hint="eastAsia" w:asciiTheme="minorEastAsia" w:hAnsiTheme="minorEastAsia" w:eastAsiaTheme="minorEastAsia" w:cstheme="minorEastAsia"/>
          <w:b/>
          <w:bCs/>
          <w:highlight w:val="none"/>
          <w:u w:val="single"/>
        </w:rPr>
        <w:t>壹</w:t>
      </w:r>
      <w:r>
        <w:rPr>
          <w:rFonts w:hint="eastAsia" w:asciiTheme="minorEastAsia" w:hAnsiTheme="minorEastAsia" w:eastAsiaTheme="minorEastAsia" w:cstheme="minorEastAsia"/>
          <w:highlight w:val="none"/>
        </w:rPr>
        <w:t>次承检机构食品安全风险研判或技术研讨会议，为甲方提供食品安全监管技术支持。</w:t>
      </w:r>
    </w:p>
    <w:p>
      <w:pPr>
        <w:spacing w:line="360" w:lineRule="auto"/>
        <w:ind w:firstLine="566" w:firstLineChars="23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3.9.2乙方应根据甲方因工作需要所明确的食品大类抽检监测牵头单位，负责相应食品品种的统计分析、标准解释和技术支持等工作。</w:t>
      </w:r>
    </w:p>
    <w:p>
      <w:pPr>
        <w:spacing w:line="360" w:lineRule="auto"/>
        <w:ind w:firstLine="566" w:firstLineChars="23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3.9.3合同执行过程中，未经甲方书面同意，乙方不得擅自将本合同项下应履行的义务转让或委托第三方完成。乙方因客观原因确需调整委托任务的，须向甲方提交任务变更申请并附经费调整说明，经甲方书面同意后方可实施，调整内容以补充协议进行约定。</w:t>
      </w:r>
    </w:p>
    <w:p>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四、合同期限</w:t>
      </w:r>
    </w:p>
    <w:p>
      <w:pPr>
        <w:spacing w:line="360" w:lineRule="auto"/>
        <w:ind w:left="600" w:leftChars="25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4.1本合同期限为</w:t>
      </w:r>
      <w:r>
        <w:rPr>
          <w:rFonts w:hint="eastAsia" w:asciiTheme="minorEastAsia" w:hAnsiTheme="minorEastAsia" w:eastAsiaTheme="minorEastAsia" w:cstheme="minorEastAsia"/>
          <w:highlight w:val="none"/>
          <w:u w:val="single"/>
        </w:rPr>
        <w:t xml:space="preserve"> 中标之日起至202</w:t>
      </w:r>
      <w:r>
        <w:rPr>
          <w:rFonts w:hint="eastAsia" w:asciiTheme="minorEastAsia" w:hAnsiTheme="minorEastAsia" w:eastAsiaTheme="minorEastAsia" w:cstheme="minorEastAsia"/>
          <w:highlight w:val="none"/>
          <w:u w:val="single"/>
          <w:lang w:val="en-US" w:eastAsia="zh-CN"/>
        </w:rPr>
        <w:t>5</w:t>
      </w:r>
      <w:r>
        <w:rPr>
          <w:rFonts w:hint="eastAsia" w:asciiTheme="minorEastAsia" w:hAnsiTheme="minorEastAsia" w:eastAsiaTheme="minorEastAsia" w:cstheme="minorEastAsia"/>
          <w:highlight w:val="none"/>
          <w:u w:val="single"/>
        </w:rPr>
        <w:t>年12月</w:t>
      </w:r>
      <w:r>
        <w:rPr>
          <w:rFonts w:hint="eastAsia" w:asciiTheme="minorEastAsia" w:hAnsiTheme="minorEastAsia" w:eastAsiaTheme="minorEastAsia" w:cstheme="minorEastAsia"/>
          <w:highlight w:val="none"/>
          <w:u w:val="single"/>
          <w:lang w:val="en-US" w:eastAsia="zh-CN"/>
        </w:rPr>
        <w:t>30</w:t>
      </w:r>
      <w:r>
        <w:rPr>
          <w:rFonts w:hint="eastAsia" w:asciiTheme="minorEastAsia" w:hAnsiTheme="minorEastAsia" w:eastAsiaTheme="minorEastAsia" w:cstheme="minorEastAsia"/>
          <w:highlight w:val="none"/>
          <w:u w:val="single"/>
        </w:rPr>
        <w:t>日</w:t>
      </w:r>
      <w:r>
        <w:rPr>
          <w:rFonts w:hint="eastAsia" w:asciiTheme="minorEastAsia" w:hAnsiTheme="minorEastAsia" w:eastAsiaTheme="minorEastAsia" w:cstheme="minorEastAsia"/>
          <w:highlight w:val="none"/>
        </w:rPr>
        <w:t>。</w:t>
      </w:r>
    </w:p>
    <w:p>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4.2如有特殊情况需调整的，由甲乙双方协商确定，以补充协议方式确认。</w:t>
      </w:r>
    </w:p>
    <w:p>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五、考核验收</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5.1检验服务完全完成后，乙方应及时向甲方发出书面履约完成通知书。</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5.2甲方将在收到乙方发出的履约完成通知书后10日内，组织人员对乙方合同履约情况进行考核验收。</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5.3乙方应接受甲方依据浙江省市场监督局关于《省本级食品安全抽检任务承检机构考核管理办法（试行）》所规定的监督检查考核。</w:t>
      </w:r>
    </w:p>
    <w:p>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六、违约责任</w:t>
      </w:r>
    </w:p>
    <w:p>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除因特殊情况甲乙双方另行协商确定完成日期外，乙方未在规定期限内完成服务事项的，每迟延一日按照合同总价的千分之五支付违约金。迟延超过15日的，甲方有权解除本合同，乙方按照未完成的服务事项比例退还甲方预付的抽检费用，并按照合同总价的</w:t>
      </w:r>
      <w:r>
        <w:rPr>
          <w:rFonts w:hint="eastAsia" w:asciiTheme="minorEastAsia" w:hAnsiTheme="minorEastAsia" w:eastAsiaTheme="minorEastAsia" w:cstheme="minorEastAsia"/>
          <w:b/>
          <w:bCs/>
          <w:highlight w:val="none"/>
          <w:u w:val="single"/>
        </w:rPr>
        <w:t>10%</w:t>
      </w:r>
      <w:r>
        <w:rPr>
          <w:rFonts w:hint="eastAsia" w:asciiTheme="minorEastAsia" w:hAnsiTheme="minorEastAsia" w:eastAsiaTheme="minorEastAsia" w:cstheme="minorEastAsia"/>
          <w:highlight w:val="none"/>
        </w:rPr>
        <w:t>向甲方支付违约金。造成损失的，乙方承担赔偿责任。</w:t>
      </w:r>
    </w:p>
    <w:p>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6.2乙方违反保密义务的，甲方有权解除本合同，乙方按照未完成服务事项的比例退还甲方预付的抽检费用，并按照合同总价的</w:t>
      </w:r>
      <w:r>
        <w:rPr>
          <w:rFonts w:hint="eastAsia" w:asciiTheme="minorEastAsia" w:hAnsiTheme="minorEastAsia" w:eastAsiaTheme="minorEastAsia" w:cstheme="minorEastAsia"/>
          <w:b/>
          <w:bCs/>
          <w:highlight w:val="none"/>
          <w:u w:val="single"/>
        </w:rPr>
        <w:t>10%</w:t>
      </w:r>
      <w:r>
        <w:rPr>
          <w:rFonts w:hint="eastAsia" w:asciiTheme="minorEastAsia" w:hAnsiTheme="minorEastAsia" w:eastAsiaTheme="minorEastAsia" w:cstheme="minorEastAsia"/>
          <w:highlight w:val="none"/>
        </w:rPr>
        <w:t>向甲方支付违约金。造成损失的，乙方承担赔偿责任。</w:t>
      </w:r>
    </w:p>
    <w:p>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6.3乙方擅自将本合同项下义务转让或委托第三方完成的，甲方有权解除本合同，乙方按照未完成服务事项的比例退还甲方预付的抽检费用，并按照合同总价的</w:t>
      </w:r>
      <w:r>
        <w:rPr>
          <w:rFonts w:hint="eastAsia" w:asciiTheme="minorEastAsia" w:hAnsiTheme="minorEastAsia" w:eastAsiaTheme="minorEastAsia" w:cstheme="minorEastAsia"/>
          <w:b/>
          <w:bCs/>
          <w:highlight w:val="none"/>
          <w:u w:val="single"/>
        </w:rPr>
        <w:t>10%</w:t>
      </w:r>
      <w:r>
        <w:rPr>
          <w:rFonts w:hint="eastAsia" w:asciiTheme="minorEastAsia" w:hAnsiTheme="minorEastAsia" w:eastAsiaTheme="minorEastAsia" w:cstheme="minorEastAsia"/>
          <w:highlight w:val="none"/>
        </w:rPr>
        <w:t>向甲方支付违约金。造成损失的，乙方承担赔偿责任。</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 xml:space="preserve"> 6.4除本合同6.1条约定外，乙方因非甲方原因没有或不能按完成合同约定的抽检任务，根据未完成工作的比例退还已经收取的款项；如甲方尚未支付的，甲方不再支付。同时，乙方按照合同总价的</w:t>
      </w:r>
      <w:r>
        <w:rPr>
          <w:rFonts w:hint="eastAsia" w:asciiTheme="minorEastAsia" w:hAnsiTheme="minorEastAsia" w:eastAsiaTheme="minorEastAsia" w:cstheme="minorEastAsia"/>
          <w:b/>
          <w:bCs/>
          <w:highlight w:val="none"/>
          <w:u w:val="single"/>
        </w:rPr>
        <w:t>10%</w:t>
      </w:r>
      <w:r>
        <w:rPr>
          <w:rFonts w:hint="eastAsia" w:asciiTheme="minorEastAsia" w:hAnsiTheme="minorEastAsia" w:eastAsiaTheme="minorEastAsia" w:cstheme="minorEastAsia"/>
          <w:highlight w:val="none"/>
        </w:rPr>
        <w:t>另行向甲方支付违约金。造成损失的，乙方承担赔偿责任。</w:t>
      </w:r>
    </w:p>
    <w:p>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七、税费</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7.1本合同执行中相关的一切税费均由乙方负担。</w:t>
      </w:r>
    </w:p>
    <w:p>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八、不可抗力处理</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8.1在合同有效期内，任何一方因不可抗力事件导致不能履行合同，则合同履行期可延长，其延长期与不可抗力影响期相同。</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8.2不可抗力事件发生后，应立即通知对方，并寄送有关权威机构出具的证明。</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8.3不可抗力事件延续120日以上的，双方应通过友好协商，确定是否继续履行合同。</w:t>
      </w:r>
    </w:p>
    <w:p>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九、诉讼</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9.1双方在执行合同中所发生的一切争议，应通过协商解决。如协商不成，可向甲方所在地人民法院起诉。</w:t>
      </w:r>
    </w:p>
    <w:p>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十、合同生效及其它</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10.1合同经甲、乙双方签名并加盖单位公章后生效。</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10.2采购合同、招标文件、投标文件是本合同的补充，与本合同具有同等法律效力。</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10.3本合同未尽事宜，遵照《中华人民共和国民法典》有关条文执行。</w:t>
      </w:r>
    </w:p>
    <w:p>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10.4本合同一式六份，具有同等法律效力，甲方五份，乙方一份。</w:t>
      </w:r>
    </w:p>
    <w:p>
      <w:pPr>
        <w:spacing w:line="360" w:lineRule="auto"/>
        <w:jc w:val="left"/>
        <w:rPr>
          <w:rFonts w:hint="eastAsia" w:asciiTheme="minorEastAsia" w:hAnsiTheme="minorEastAsia" w:eastAsiaTheme="minorEastAsia" w:cstheme="minorEastAsia"/>
          <w:bCs/>
          <w:highlight w:val="none"/>
        </w:rPr>
      </w:pPr>
    </w:p>
    <w:p>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附件：1、食品类别、任务批次、检测项目</w:t>
      </w:r>
    </w:p>
    <w:p>
      <w:pPr>
        <w:spacing w:line="360" w:lineRule="auto"/>
        <w:ind w:firstLine="720" w:firstLineChars="3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2、合同金额测算表</w:t>
      </w:r>
    </w:p>
    <w:p>
      <w:pPr>
        <w:spacing w:line="360" w:lineRule="auto"/>
        <w:jc w:val="left"/>
        <w:rPr>
          <w:rFonts w:hint="eastAsia" w:asciiTheme="minorEastAsia" w:hAnsiTheme="minorEastAsia" w:eastAsiaTheme="minorEastAsia" w:cstheme="minorEastAsia"/>
          <w:bCs/>
          <w:highlight w:val="none"/>
        </w:rPr>
      </w:pPr>
    </w:p>
    <w:p>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甲方（盖章）：浙江省市场监督管理局 </w:t>
      </w:r>
    </w:p>
    <w:p>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地址：浙江省杭州市莫干山路77号金汇大厦北门</w:t>
      </w:r>
    </w:p>
    <w:p>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法定（授权）代表人（签字）：</w:t>
      </w:r>
    </w:p>
    <w:p>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签名日期：     年    月    日 </w:t>
      </w:r>
    </w:p>
    <w:p>
      <w:pPr>
        <w:spacing w:line="360" w:lineRule="auto"/>
        <w:jc w:val="left"/>
        <w:rPr>
          <w:rFonts w:hint="eastAsia" w:asciiTheme="minorEastAsia" w:hAnsiTheme="minorEastAsia" w:eastAsiaTheme="minorEastAsia" w:cstheme="minorEastAsia"/>
          <w:bCs/>
          <w:highlight w:val="none"/>
        </w:rPr>
      </w:pPr>
    </w:p>
    <w:p>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乙方（盖章）： </w:t>
      </w:r>
    </w:p>
    <w:p>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地址： </w:t>
      </w:r>
    </w:p>
    <w:p>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开户行： </w:t>
      </w:r>
    </w:p>
    <w:p>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开户帐号：  </w:t>
      </w:r>
    </w:p>
    <w:p>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法定（授权）代表人（签字）：</w:t>
      </w:r>
    </w:p>
    <w:p>
      <w:pPr>
        <w:spacing w:line="360" w:lineRule="auto"/>
        <w:jc w:val="left"/>
        <w:rPr>
          <w:rFonts w:hint="eastAsia" w:asciiTheme="minorEastAsia" w:hAnsiTheme="minorEastAsia" w:eastAsiaTheme="minorEastAsia" w:cstheme="minorEastAsia"/>
          <w:b/>
          <w:sz w:val="36"/>
          <w:szCs w:val="20"/>
          <w:highlight w:val="none"/>
        </w:rPr>
      </w:pPr>
      <w:r>
        <w:rPr>
          <w:rFonts w:hint="eastAsia" w:asciiTheme="minorEastAsia" w:hAnsiTheme="minorEastAsia" w:eastAsiaTheme="minorEastAsia" w:cstheme="minorEastAsia"/>
          <w:bCs/>
          <w:highlight w:val="none"/>
        </w:rPr>
        <w:t>签名日期：       年     月    日</w:t>
      </w:r>
    </w:p>
    <w:p>
      <w:pPr>
        <w:spacing w:line="360" w:lineRule="auto"/>
        <w:ind w:firstLine="723" w:firstLineChars="200"/>
        <w:rPr>
          <w:rFonts w:hint="eastAsia" w:asciiTheme="minorEastAsia" w:hAnsiTheme="minorEastAsia" w:eastAsiaTheme="minorEastAsia" w:cstheme="minorEastAsia"/>
          <w:b/>
          <w:sz w:val="36"/>
          <w:szCs w:val="20"/>
          <w:highlight w:val="none"/>
        </w:rPr>
        <w:sectPr>
          <w:pgSz w:w="11906" w:h="16838"/>
          <w:pgMar w:top="1276" w:right="1418" w:bottom="1247" w:left="1418" w:header="851" w:footer="992" w:gutter="0"/>
          <w:cols w:space="0" w:num="1"/>
          <w:titlePg/>
          <w:docGrid w:linePitch="312" w:charSpace="0"/>
        </w:sectPr>
      </w:pPr>
    </w:p>
    <w:p>
      <w:pPr>
        <w:spacing w:line="288" w:lineRule="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合同附件：</w:t>
      </w:r>
    </w:p>
    <w:p>
      <w:pPr>
        <w:spacing w:line="288" w:lineRule="auto"/>
        <w:ind w:firstLine="640" w:firstLineChars="200"/>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廉洁协议书</w:t>
      </w:r>
    </w:p>
    <w:p>
      <w:pPr>
        <w:spacing w:line="24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甲方：浙江省市场监督管理局</w:t>
      </w:r>
    </w:p>
    <w:p>
      <w:pPr>
        <w:spacing w:line="24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w:t>
      </w:r>
    </w:p>
    <w:p>
      <w:pPr>
        <w:spacing w:line="240" w:lineRule="auto"/>
        <w:ind w:firstLine="48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项目名称：</w:t>
      </w:r>
      <w:r>
        <w:rPr>
          <w:rFonts w:hint="eastAsia" w:asciiTheme="minorEastAsia" w:hAnsiTheme="minorEastAsia" w:eastAsiaTheme="minorEastAsia" w:cstheme="minorEastAsia"/>
          <w:szCs w:val="21"/>
          <w:highlight w:val="none"/>
          <w:lang w:val="en-US" w:eastAsia="zh-CN"/>
        </w:rPr>
        <w:t>2025年省本级食品安全抽检监测任务</w:t>
      </w:r>
      <w:r>
        <w:rPr>
          <w:rFonts w:hint="eastAsia" w:asciiTheme="minorEastAsia" w:hAnsiTheme="minorEastAsia" w:eastAsiaTheme="minorEastAsia" w:cstheme="minorEastAsia"/>
          <w:szCs w:val="21"/>
          <w:highlight w:val="none"/>
        </w:rPr>
        <w:t>项目</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为了保持廉政自律的工作作风，防止各种不正当行为的发生，根据国家和省市有关廉政建设的各项规定，结合项目的特点，订立本协议如下：</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一、甲乙双方应当自觉遵守关于廉政建设的各项规定。</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二、甲方及其工作人员不得以任何形式向乙方索要和收受回扣等好处费。</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三、甲方工作人员应当保持与乙方的正常业务交往，不得接受乙方的现金、有价证券和贵重物品，不得在乙方报销任何应由个人支付的费用。</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四、甲方工作人员不得参加可能对公正执行公务有影响的宴请和娱乐活动。</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五、甲方工作人员不得要求接受乙方为其住房装修、婚丧嫁娶、家属和子女的工作安排以及出国等提供方便。</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六、甲方工作人员不得向乙方介绍家属或者亲友从事与甲方项目有关的经济活动。</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七、乙方应当通过正常途径开展业务工作，不得为获取某些不正当利益而向甲方工作人员赠送礼金、有价证券和贵重物品等。</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八、乙方不得为谋取私利擅自与甲方工作人员进行私下商谈或者达成默契。</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九、乙方不得以洽谈业务、签订经济合同为借口，邀请甲方工作人员外出旅游和进入高档娱乐性场所。</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十、乙方不得为甲方和个人购置或者提供通讯工具、家电、高档办公用品等物品。</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二、甲方发现乙方有违反本协议或者采用不正当的手段行贿甲方工作人员，甲方根据具体情节和造成的后果追究乙方合同总价金额1%～5%的违约金，由此给甲方造成的损失均由乙方承担，乙方用不正当手段获取的非法所得由甲方单位予以追缴。</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十三、严格执行中纪委下发的中纪发[2007]7号《中共中央纪委关于严格禁止利用职务上的便利谋取不正当利益的若干规定》。</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十四、本廉政协议作为合同的附件，与合同具有同等法律效力，经协议双方签署后立即生效。</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十五、本协议一式两份，甲、乙双方各执一份。</w:t>
      </w:r>
    </w:p>
    <w:p>
      <w:pPr>
        <w:spacing w:line="240" w:lineRule="auto"/>
        <w:ind w:firstLine="480" w:firstLineChars="200"/>
        <w:rPr>
          <w:rFonts w:hint="eastAsia" w:asciiTheme="minorEastAsia" w:hAnsiTheme="minorEastAsia" w:eastAsiaTheme="minorEastAsia" w:cstheme="minorEastAsia"/>
          <w:szCs w:val="21"/>
          <w:highlight w:val="none"/>
        </w:rPr>
      </w:pP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甲方（公章）：                                     乙方（公章）：</w:t>
      </w:r>
    </w:p>
    <w:p>
      <w:pPr>
        <w:spacing w:line="240" w:lineRule="auto"/>
        <w:ind w:firstLine="480" w:firstLineChars="200"/>
        <w:rPr>
          <w:rFonts w:hint="eastAsia" w:asciiTheme="minorEastAsia" w:hAnsiTheme="minorEastAsia" w:eastAsiaTheme="minorEastAsia" w:cstheme="minorEastAsia"/>
          <w:szCs w:val="21"/>
          <w:highlight w:val="none"/>
        </w:rPr>
      </w:pP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法定代表人：                                       法定代表人：</w:t>
      </w:r>
    </w:p>
    <w:p>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或委托代理人：                                     或委托代理人：</w:t>
      </w:r>
    </w:p>
    <w:p>
      <w:pPr>
        <w:spacing w:line="240" w:lineRule="auto"/>
        <w:ind w:firstLine="480" w:firstLineChars="200"/>
        <w:rPr>
          <w:rFonts w:hint="eastAsia" w:asciiTheme="minorEastAsia" w:hAnsiTheme="minorEastAsia" w:eastAsiaTheme="minorEastAsia" w:cstheme="minorEastAsia"/>
          <w:szCs w:val="21"/>
          <w:highlight w:val="none"/>
        </w:rPr>
      </w:pPr>
    </w:p>
    <w:p>
      <w:pPr>
        <w:spacing w:line="240" w:lineRule="auto"/>
        <w:ind w:firstLine="1920" w:firstLineChars="800"/>
        <w:rPr>
          <w:rFonts w:hint="eastAsia" w:asciiTheme="minorEastAsia" w:hAnsiTheme="minorEastAsia" w:eastAsiaTheme="minorEastAsia" w:cstheme="minorEastAsia"/>
          <w:b/>
          <w:bCs/>
          <w:kern w:val="0"/>
          <w:szCs w:val="21"/>
          <w:highlight w:val="none"/>
        </w:rPr>
        <w:sectPr>
          <w:pgSz w:w="11906" w:h="16838"/>
          <w:pgMar w:top="1276" w:right="1418" w:bottom="1247" w:left="1418" w:header="851" w:footer="992" w:gutter="0"/>
          <w:cols w:space="0" w:num="1"/>
          <w:titlePg/>
          <w:docGrid w:linePitch="312" w:charSpace="0"/>
        </w:sectPr>
      </w:pPr>
      <w:r>
        <w:rPr>
          <w:rFonts w:hint="eastAsia" w:asciiTheme="minorEastAsia" w:hAnsiTheme="minorEastAsia" w:eastAsiaTheme="minorEastAsia" w:cstheme="minorEastAsia"/>
          <w:szCs w:val="21"/>
          <w:highlight w:val="none"/>
        </w:rPr>
        <w:t>年    月   日                          年    月   日</w:t>
      </w:r>
    </w:p>
    <w:p>
      <w:pPr>
        <w:spacing w:line="360" w:lineRule="auto"/>
        <w:jc w:val="left"/>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附件1</w:t>
      </w:r>
    </w:p>
    <w:p>
      <w:pPr>
        <w:spacing w:line="360" w:lineRule="auto"/>
        <w:jc w:val="center"/>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食品类别、任务批次、检测项目表</w:t>
      </w:r>
    </w:p>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XXXX监督抽检任务（食用农产品、指定性专项抽检）此表直接套招标文件中的表格</w:t>
      </w:r>
    </w:p>
    <w:tbl>
      <w:tblPr>
        <w:tblStyle w:val="62"/>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04"/>
        <w:gridCol w:w="2023"/>
        <w:gridCol w:w="2022"/>
        <w:gridCol w:w="2025"/>
        <w:gridCol w:w="2025"/>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shd w:val="clear" w:color="auto" w:fill="auto"/>
            <w:vAlign w:val="center"/>
          </w:tcPr>
          <w:p>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序号</w:t>
            </w:r>
          </w:p>
        </w:tc>
        <w:tc>
          <w:tcPr>
            <w:tcW w:w="2804" w:type="dxa"/>
            <w:shd w:val="clear" w:color="auto" w:fill="auto"/>
            <w:vAlign w:val="center"/>
          </w:tcPr>
          <w:p>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食品大类</w:t>
            </w:r>
          </w:p>
        </w:tc>
        <w:tc>
          <w:tcPr>
            <w:tcW w:w="2023" w:type="dxa"/>
            <w:shd w:val="clear" w:color="auto" w:fill="auto"/>
            <w:vAlign w:val="center"/>
          </w:tcPr>
          <w:p>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食品亚类</w:t>
            </w:r>
          </w:p>
        </w:tc>
        <w:tc>
          <w:tcPr>
            <w:tcW w:w="2022" w:type="dxa"/>
            <w:shd w:val="clear" w:color="auto" w:fill="auto"/>
            <w:vAlign w:val="center"/>
          </w:tcPr>
          <w:p>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食品品种</w:t>
            </w:r>
          </w:p>
        </w:tc>
        <w:tc>
          <w:tcPr>
            <w:tcW w:w="2025" w:type="dxa"/>
            <w:shd w:val="clear" w:color="auto" w:fill="auto"/>
            <w:vAlign w:val="center"/>
          </w:tcPr>
          <w:p>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食品细类</w:t>
            </w:r>
          </w:p>
        </w:tc>
        <w:tc>
          <w:tcPr>
            <w:tcW w:w="2025" w:type="dxa"/>
            <w:shd w:val="clear" w:color="auto" w:fill="auto"/>
            <w:vAlign w:val="center"/>
          </w:tcPr>
          <w:p>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检验项目</w:t>
            </w:r>
          </w:p>
        </w:tc>
        <w:tc>
          <w:tcPr>
            <w:tcW w:w="2022" w:type="dxa"/>
            <w:shd w:val="clear" w:color="auto" w:fill="auto"/>
            <w:vAlign w:val="center"/>
          </w:tcPr>
          <w:p>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804"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3"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2"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5"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5"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2"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804"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3"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2"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5"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5"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2"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42"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合计</w:t>
            </w:r>
          </w:p>
        </w:tc>
        <w:tc>
          <w:tcPr>
            <w:tcW w:w="10899" w:type="dxa"/>
            <w:gridSpan w:val="5"/>
            <w:shd w:val="clear" w:color="auto" w:fill="auto"/>
            <w:vAlign w:val="center"/>
          </w:tcPr>
          <w:p>
            <w:pPr>
              <w:widowControl/>
              <w:jc w:val="left"/>
              <w:textAlignment w:val="center"/>
              <w:rPr>
                <w:rFonts w:hint="eastAsia" w:asciiTheme="minorEastAsia" w:hAnsiTheme="minorEastAsia" w:eastAsiaTheme="minorEastAsia" w:cstheme="minorEastAsia"/>
                <w:kern w:val="0"/>
                <w:szCs w:val="21"/>
                <w:highlight w:val="none"/>
                <w:u w:val="single"/>
              </w:rPr>
            </w:pPr>
          </w:p>
        </w:tc>
        <w:tc>
          <w:tcPr>
            <w:tcW w:w="2022"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highlight w:val="none"/>
                <w:u w:val="single"/>
              </w:rPr>
            </w:pPr>
          </w:p>
        </w:tc>
      </w:tr>
    </w:tbl>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注：检验项目及食品细类以国抽系统下达为准。</w:t>
      </w:r>
    </w:p>
    <w:p>
      <w:pPr>
        <w:spacing w:line="360" w:lineRule="auto"/>
        <w:jc w:val="left"/>
        <w:rPr>
          <w:rFonts w:hint="eastAsia" w:asciiTheme="minorEastAsia" w:hAnsiTheme="minorEastAsia" w:eastAsiaTheme="minorEastAsia" w:cstheme="minorEastAsia"/>
          <w:kern w:val="0"/>
          <w:szCs w:val="21"/>
          <w:highlight w:val="none"/>
        </w:rPr>
      </w:pPr>
    </w:p>
    <w:p>
      <w:pPr>
        <w:spacing w:line="360" w:lineRule="auto"/>
        <w:jc w:val="left"/>
        <w:rPr>
          <w:rFonts w:hint="eastAsia" w:asciiTheme="minorEastAsia" w:hAnsiTheme="minorEastAsia" w:eastAsiaTheme="minorEastAsia" w:cstheme="minorEastAsia"/>
          <w:kern w:val="0"/>
          <w:szCs w:val="21"/>
          <w:highlight w:val="none"/>
        </w:rPr>
      </w:pPr>
    </w:p>
    <w:p>
      <w:pPr>
        <w:spacing w:line="360" w:lineRule="auto"/>
        <w:jc w:val="left"/>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rPr>
        <w:br w:type="page"/>
      </w:r>
      <w:r>
        <w:rPr>
          <w:rFonts w:hint="eastAsia" w:asciiTheme="minorEastAsia" w:hAnsiTheme="minorEastAsia" w:eastAsiaTheme="minorEastAsia" w:cstheme="minorEastAsia"/>
          <w:bCs/>
          <w:kern w:val="0"/>
          <w:szCs w:val="21"/>
          <w:highlight w:val="none"/>
        </w:rPr>
        <w:t>附件2</w:t>
      </w:r>
    </w:p>
    <w:p>
      <w:pPr>
        <w:spacing w:line="360" w:lineRule="auto"/>
        <w:jc w:val="center"/>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合同金额测算表</w:t>
      </w:r>
    </w:p>
    <w:p>
      <w:pPr>
        <w:spacing w:line="360" w:lineRule="auto"/>
        <w:ind w:right="48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 xml:space="preserve">                                                                                                    （单位：元）</w:t>
      </w:r>
    </w:p>
    <w:tbl>
      <w:tblPr>
        <w:tblStyle w:val="62"/>
        <w:tblW w:w="142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1"/>
        <w:gridCol w:w="1276"/>
        <w:gridCol w:w="1255"/>
        <w:gridCol w:w="1504"/>
        <w:gridCol w:w="1258"/>
        <w:gridCol w:w="1630"/>
        <w:gridCol w:w="1417"/>
        <w:gridCol w:w="1841"/>
        <w:gridCol w:w="1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2151" w:type="dxa"/>
            <w:tcMar>
              <w:top w:w="15" w:type="dxa"/>
              <w:left w:w="15" w:type="dxa"/>
              <w:right w:w="15" w:type="dxa"/>
            </w:tcMar>
            <w:vAlign w:val="center"/>
          </w:tcPr>
          <w:p>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计划名称</w:t>
            </w:r>
          </w:p>
          <w:p>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（标项号）</w:t>
            </w:r>
          </w:p>
        </w:tc>
        <w:tc>
          <w:tcPr>
            <w:tcW w:w="1276" w:type="dxa"/>
            <w:tcMar>
              <w:top w:w="15" w:type="dxa"/>
              <w:left w:w="15" w:type="dxa"/>
              <w:right w:w="15" w:type="dxa"/>
            </w:tcMar>
            <w:vAlign w:val="center"/>
          </w:tcPr>
          <w:p>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总批次</w:t>
            </w:r>
          </w:p>
        </w:tc>
        <w:tc>
          <w:tcPr>
            <w:tcW w:w="1255" w:type="dxa"/>
            <w:tcMar>
              <w:top w:w="15" w:type="dxa"/>
              <w:left w:w="15" w:type="dxa"/>
              <w:right w:w="15" w:type="dxa"/>
            </w:tcMar>
            <w:vAlign w:val="center"/>
          </w:tcPr>
          <w:p>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抽样费</w:t>
            </w:r>
          </w:p>
        </w:tc>
        <w:tc>
          <w:tcPr>
            <w:tcW w:w="1504" w:type="dxa"/>
            <w:tcMar>
              <w:top w:w="15" w:type="dxa"/>
              <w:left w:w="15" w:type="dxa"/>
              <w:right w:w="15" w:type="dxa"/>
            </w:tcMar>
            <w:vAlign w:val="center"/>
          </w:tcPr>
          <w:p>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购样费</w:t>
            </w:r>
          </w:p>
          <w:p>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最高限额</w:t>
            </w:r>
          </w:p>
        </w:tc>
        <w:tc>
          <w:tcPr>
            <w:tcW w:w="1258" w:type="dxa"/>
            <w:tcMar>
              <w:top w:w="15" w:type="dxa"/>
              <w:left w:w="15" w:type="dxa"/>
              <w:right w:w="15" w:type="dxa"/>
            </w:tcMar>
            <w:vAlign w:val="center"/>
          </w:tcPr>
          <w:p>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检验费</w:t>
            </w:r>
          </w:p>
          <w:p>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指导价</w:t>
            </w:r>
          </w:p>
        </w:tc>
        <w:tc>
          <w:tcPr>
            <w:tcW w:w="1630" w:type="dxa"/>
            <w:tcMar>
              <w:top w:w="15" w:type="dxa"/>
              <w:left w:w="15" w:type="dxa"/>
              <w:right w:w="15" w:type="dxa"/>
            </w:tcMar>
            <w:vAlign w:val="center"/>
          </w:tcPr>
          <w:p>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检验费</w:t>
            </w:r>
          </w:p>
          <w:p>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机构报价</w:t>
            </w:r>
          </w:p>
        </w:tc>
        <w:tc>
          <w:tcPr>
            <w:tcW w:w="1417" w:type="dxa"/>
            <w:tcMar>
              <w:top w:w="15" w:type="dxa"/>
              <w:left w:w="15" w:type="dxa"/>
              <w:right w:w="15" w:type="dxa"/>
            </w:tcMar>
            <w:vAlign w:val="center"/>
          </w:tcPr>
          <w:p>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指导价总额</w:t>
            </w:r>
          </w:p>
        </w:tc>
        <w:tc>
          <w:tcPr>
            <w:tcW w:w="1841" w:type="dxa"/>
            <w:tcMar>
              <w:top w:w="15" w:type="dxa"/>
              <w:left w:w="15" w:type="dxa"/>
              <w:right w:w="15" w:type="dxa"/>
            </w:tcMar>
            <w:vAlign w:val="center"/>
          </w:tcPr>
          <w:p>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机构报价总额</w:t>
            </w:r>
          </w:p>
        </w:tc>
        <w:tc>
          <w:tcPr>
            <w:tcW w:w="1939" w:type="dxa"/>
            <w:vAlign w:val="center"/>
          </w:tcPr>
          <w:p>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首付金额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2151" w:type="dxa"/>
            <w:tcMar>
              <w:top w:w="15" w:type="dxa"/>
              <w:left w:w="15" w:type="dxa"/>
              <w:right w:w="15" w:type="dxa"/>
            </w:tcMar>
            <w:vAlign w:val="center"/>
          </w:tcPr>
          <w:p>
            <w:pPr>
              <w:widowControl/>
              <w:jc w:val="center"/>
              <w:rPr>
                <w:rFonts w:hint="eastAsia" w:asciiTheme="minorEastAsia" w:hAnsiTheme="minorEastAsia" w:eastAsiaTheme="minorEastAsia" w:cstheme="minorEastAsia"/>
                <w:szCs w:val="21"/>
                <w:highlight w:val="none"/>
              </w:rPr>
            </w:pPr>
          </w:p>
        </w:tc>
        <w:tc>
          <w:tcPr>
            <w:tcW w:w="1276" w:type="dxa"/>
            <w:tcMar>
              <w:top w:w="15" w:type="dxa"/>
              <w:left w:w="15" w:type="dxa"/>
              <w:right w:w="15" w:type="dxa"/>
            </w:tcMar>
            <w:vAlign w:val="center"/>
          </w:tcPr>
          <w:p>
            <w:pPr>
              <w:widowControl/>
              <w:jc w:val="center"/>
              <w:rPr>
                <w:rFonts w:hint="eastAsia" w:asciiTheme="minorEastAsia" w:hAnsiTheme="minorEastAsia" w:eastAsiaTheme="minorEastAsia" w:cstheme="minorEastAsia"/>
                <w:szCs w:val="21"/>
                <w:highlight w:val="none"/>
              </w:rPr>
            </w:pPr>
          </w:p>
        </w:tc>
        <w:tc>
          <w:tcPr>
            <w:tcW w:w="1255" w:type="dxa"/>
            <w:tcMar>
              <w:top w:w="15" w:type="dxa"/>
              <w:left w:w="15" w:type="dxa"/>
              <w:right w:w="15" w:type="dxa"/>
            </w:tcMar>
            <w:vAlign w:val="center"/>
          </w:tcPr>
          <w:p>
            <w:pPr>
              <w:jc w:val="center"/>
              <w:rPr>
                <w:rFonts w:hint="eastAsia" w:asciiTheme="minorEastAsia" w:hAnsiTheme="minorEastAsia" w:eastAsiaTheme="minorEastAsia" w:cstheme="minorEastAsia"/>
                <w:szCs w:val="21"/>
                <w:highlight w:val="none"/>
              </w:rPr>
            </w:pPr>
          </w:p>
        </w:tc>
        <w:tc>
          <w:tcPr>
            <w:tcW w:w="1504" w:type="dxa"/>
            <w:tcMar>
              <w:top w:w="15" w:type="dxa"/>
              <w:left w:w="15" w:type="dxa"/>
              <w:right w:w="15" w:type="dxa"/>
            </w:tcMar>
            <w:vAlign w:val="center"/>
          </w:tcPr>
          <w:p>
            <w:pPr>
              <w:jc w:val="center"/>
              <w:rPr>
                <w:rFonts w:hint="eastAsia" w:asciiTheme="minorEastAsia" w:hAnsiTheme="minorEastAsia" w:eastAsiaTheme="minorEastAsia" w:cstheme="minorEastAsia"/>
                <w:szCs w:val="21"/>
                <w:highlight w:val="none"/>
              </w:rPr>
            </w:pPr>
          </w:p>
        </w:tc>
        <w:tc>
          <w:tcPr>
            <w:tcW w:w="1258" w:type="dxa"/>
            <w:tcMar>
              <w:top w:w="15" w:type="dxa"/>
              <w:left w:w="15" w:type="dxa"/>
              <w:right w:w="15" w:type="dxa"/>
            </w:tcMar>
            <w:vAlign w:val="center"/>
          </w:tcPr>
          <w:p>
            <w:pPr>
              <w:jc w:val="center"/>
              <w:rPr>
                <w:rFonts w:hint="eastAsia" w:asciiTheme="minorEastAsia" w:hAnsiTheme="minorEastAsia" w:eastAsiaTheme="minorEastAsia" w:cstheme="minorEastAsia"/>
                <w:szCs w:val="21"/>
                <w:highlight w:val="none"/>
              </w:rPr>
            </w:pPr>
          </w:p>
        </w:tc>
        <w:tc>
          <w:tcPr>
            <w:tcW w:w="1630" w:type="dxa"/>
            <w:tcMar>
              <w:top w:w="15" w:type="dxa"/>
              <w:left w:w="15" w:type="dxa"/>
              <w:right w:w="15" w:type="dxa"/>
            </w:tcMar>
            <w:vAlign w:val="center"/>
          </w:tcPr>
          <w:p>
            <w:pPr>
              <w:widowControl/>
              <w:jc w:val="center"/>
              <w:rPr>
                <w:rFonts w:hint="eastAsia" w:asciiTheme="minorEastAsia" w:hAnsiTheme="minorEastAsia" w:eastAsiaTheme="minorEastAsia" w:cstheme="minorEastAsia"/>
                <w:szCs w:val="21"/>
                <w:highlight w:val="none"/>
              </w:rPr>
            </w:pPr>
          </w:p>
        </w:tc>
        <w:tc>
          <w:tcPr>
            <w:tcW w:w="1417" w:type="dxa"/>
            <w:tcMar>
              <w:top w:w="15" w:type="dxa"/>
              <w:left w:w="15" w:type="dxa"/>
              <w:right w:w="15" w:type="dxa"/>
            </w:tcMar>
            <w:vAlign w:val="center"/>
          </w:tcPr>
          <w:p>
            <w:pPr>
              <w:jc w:val="center"/>
              <w:rPr>
                <w:rFonts w:hint="eastAsia" w:asciiTheme="minorEastAsia" w:hAnsiTheme="minorEastAsia" w:eastAsiaTheme="minorEastAsia" w:cstheme="minorEastAsia"/>
                <w:szCs w:val="21"/>
                <w:highlight w:val="none"/>
              </w:rPr>
            </w:pPr>
          </w:p>
        </w:tc>
        <w:tc>
          <w:tcPr>
            <w:tcW w:w="1841" w:type="dxa"/>
            <w:tcMar>
              <w:top w:w="15" w:type="dxa"/>
              <w:left w:w="15" w:type="dxa"/>
              <w:right w:w="15" w:type="dxa"/>
            </w:tcMar>
            <w:vAlign w:val="center"/>
          </w:tcPr>
          <w:p>
            <w:pPr>
              <w:jc w:val="center"/>
              <w:rPr>
                <w:rFonts w:hint="eastAsia" w:asciiTheme="minorEastAsia" w:hAnsiTheme="minorEastAsia" w:eastAsiaTheme="minorEastAsia" w:cstheme="minorEastAsia"/>
                <w:szCs w:val="21"/>
                <w:highlight w:val="none"/>
              </w:rPr>
            </w:pPr>
          </w:p>
        </w:tc>
        <w:tc>
          <w:tcPr>
            <w:tcW w:w="1939" w:type="dxa"/>
            <w:vAlign w:val="center"/>
          </w:tcPr>
          <w:p>
            <w:pPr>
              <w:jc w:val="center"/>
              <w:rPr>
                <w:rFonts w:hint="eastAsia" w:asciiTheme="minorEastAsia" w:hAnsiTheme="minorEastAsia" w:eastAsiaTheme="minorEastAsia" w:cstheme="minorEastAsia"/>
                <w:szCs w:val="21"/>
                <w:highlight w:val="none"/>
              </w:rPr>
            </w:pPr>
          </w:p>
        </w:tc>
      </w:tr>
    </w:tbl>
    <w:p>
      <w:pP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备注：1、指导价总额=抽样费+购样费最高限额+检验费指导价；</w:t>
      </w:r>
    </w:p>
    <w:p>
      <w:pPr>
        <w:ind w:firstLine="720" w:firstLineChars="3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2、机构报价总额=抽样费+购样费最高限额+检验费机构报价；</w:t>
      </w:r>
    </w:p>
    <w:p>
      <w:pPr>
        <w:widowControl/>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Cs w:val="21"/>
          <w:highlight w:val="none"/>
        </w:rPr>
        <w:t>3、首付金额=机构报价总额*70%。</w:t>
      </w:r>
    </w:p>
    <w:p>
      <w:pPr>
        <w:ind w:firstLine="723" w:firstLineChars="200"/>
        <w:rPr>
          <w:rFonts w:hint="eastAsia" w:asciiTheme="minorEastAsia" w:hAnsiTheme="minorEastAsia" w:eastAsiaTheme="minorEastAsia" w:cstheme="minorEastAsia"/>
          <w:b/>
          <w:sz w:val="36"/>
          <w:szCs w:val="20"/>
          <w:highlight w:val="none"/>
        </w:rPr>
        <w:sectPr>
          <w:pgSz w:w="16838" w:h="11906" w:orient="landscape"/>
          <w:pgMar w:top="1418" w:right="1276" w:bottom="1418" w:left="1247" w:header="851" w:footer="992" w:gutter="0"/>
          <w:cols w:space="0" w:num="1"/>
          <w:titlePg/>
          <w:docGrid w:linePitch="312" w:charSpace="0"/>
        </w:sectPr>
      </w:pPr>
    </w:p>
    <w:p>
      <w:pPr>
        <w:bidi w:val="0"/>
        <w:rPr>
          <w:rFonts w:hint="eastAsia" w:asciiTheme="minorEastAsia" w:hAnsiTheme="minorEastAsia" w:eastAsiaTheme="minorEastAsia" w:cstheme="minorEastAsia"/>
          <w:highlight w:val="none"/>
        </w:rPr>
      </w:pPr>
    </w:p>
    <w:p>
      <w:pPr>
        <w:spacing w:line="360" w:lineRule="auto"/>
        <w:jc w:val="center"/>
        <w:outlineLvl w:val="0"/>
        <w:rPr>
          <w:rFonts w:hint="eastAsia" w:asciiTheme="minorEastAsia" w:hAnsiTheme="minorEastAsia" w:eastAsiaTheme="minorEastAsia" w:cstheme="minorEastAsia"/>
          <w:b/>
          <w:sz w:val="36"/>
          <w:szCs w:val="20"/>
          <w:highlight w:val="none"/>
        </w:rPr>
      </w:pPr>
      <w:bookmarkStart w:id="413" w:name="_Toc12455"/>
      <w:r>
        <w:rPr>
          <w:rFonts w:hint="eastAsia" w:asciiTheme="minorEastAsia" w:hAnsiTheme="minorEastAsia" w:eastAsiaTheme="minorEastAsia" w:cstheme="minorEastAsia"/>
          <w:b/>
          <w:sz w:val="36"/>
          <w:szCs w:val="20"/>
          <w:highlight w:val="none"/>
        </w:rPr>
        <w:t>第六部分</w:t>
      </w:r>
      <w:bookmarkEnd w:id="411"/>
      <w:bookmarkEnd w:id="412"/>
      <w:r>
        <w:rPr>
          <w:rFonts w:hint="eastAsia" w:asciiTheme="minorEastAsia" w:hAnsiTheme="minorEastAsia" w:eastAsiaTheme="minorEastAsia" w:cstheme="minorEastAsia"/>
          <w:b/>
          <w:sz w:val="36"/>
          <w:szCs w:val="20"/>
          <w:highlight w:val="none"/>
        </w:rPr>
        <w:t xml:space="preserve">  应提交的有关格式范例</w:t>
      </w:r>
      <w:bookmarkEnd w:id="413"/>
    </w:p>
    <w:p>
      <w:pPr>
        <w:rPr>
          <w:rFonts w:hint="eastAsia" w:asciiTheme="minorEastAsia" w:hAnsiTheme="minorEastAsia" w:eastAsiaTheme="minorEastAsia" w:cstheme="minorEastAsia"/>
          <w:highlight w:val="none"/>
        </w:rPr>
      </w:pPr>
    </w:p>
    <w:p>
      <w:pPr>
        <w:spacing w:line="360" w:lineRule="auto"/>
        <w:jc w:val="center"/>
        <w:outlineLvl w:val="1"/>
        <w:rPr>
          <w:rFonts w:hint="eastAsia" w:asciiTheme="minorEastAsia" w:hAnsiTheme="minorEastAsia" w:eastAsiaTheme="minorEastAsia" w:cstheme="minorEastAsia"/>
          <w:b/>
          <w:kern w:val="0"/>
          <w:sz w:val="36"/>
          <w:szCs w:val="36"/>
          <w:highlight w:val="none"/>
        </w:rPr>
      </w:pPr>
      <w:r>
        <w:rPr>
          <w:rFonts w:hint="eastAsia" w:asciiTheme="minorEastAsia" w:hAnsiTheme="minorEastAsia" w:eastAsiaTheme="minorEastAsia" w:cstheme="minorEastAsia"/>
          <w:b/>
          <w:kern w:val="0"/>
          <w:sz w:val="36"/>
          <w:szCs w:val="36"/>
          <w:highlight w:val="none"/>
        </w:rPr>
        <w:t>资格文件部分</w:t>
      </w:r>
    </w:p>
    <w:p>
      <w:pPr>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目录</w:t>
      </w:r>
    </w:p>
    <w:p>
      <w:pPr>
        <w:rPr>
          <w:rFonts w:hint="eastAsia" w:asciiTheme="minorEastAsia" w:hAnsiTheme="minorEastAsia" w:eastAsiaTheme="minorEastAsia" w:cstheme="minorEastAsia"/>
          <w:highlight w:val="none"/>
        </w:rPr>
      </w:pPr>
    </w:p>
    <w:p>
      <w:pPr>
        <w:pStyle w:val="24"/>
        <w:rPr>
          <w:rFonts w:hint="eastAsia" w:asciiTheme="minorEastAsia" w:hAnsiTheme="minorEastAsia" w:eastAsiaTheme="minorEastAsia" w:cstheme="minorEastAsia"/>
          <w:highlight w:val="none"/>
        </w:rPr>
      </w:pP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（1）符合参加政府采购活动应当具备的一般条件的承诺函……………（页码）</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（2）联合协议………………………………………………………………（页码）</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（3）落实政府采购政策需满足的资格要求………………………………（页码）</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（4）本项目的特定资格要求………………………………………………（页码）</w:t>
      </w:r>
    </w:p>
    <w:p>
      <w:pPr>
        <w:spacing w:line="360" w:lineRule="auto"/>
        <w:ind w:right="480"/>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kern w:val="0"/>
          <w:highlight w:val="none"/>
        </w:rPr>
        <w:br w:type="page"/>
      </w:r>
      <w:r>
        <w:rPr>
          <w:rFonts w:hint="eastAsia" w:asciiTheme="minorEastAsia" w:hAnsiTheme="minorEastAsia" w:eastAsiaTheme="minorEastAsia" w:cstheme="minorEastAsia"/>
          <w:b/>
          <w:kern w:val="0"/>
          <w:sz w:val="32"/>
          <w:szCs w:val="32"/>
          <w:highlight w:val="none"/>
        </w:rPr>
        <w:t>一、 符合参加政府采购活动应当具备的一般条件的承诺函</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u w:val="single"/>
        </w:rPr>
        <w:t>、浙江国际招投标有限公司</w:t>
      </w:r>
      <w:r>
        <w:rPr>
          <w:rFonts w:hint="eastAsia" w:asciiTheme="minorEastAsia" w:hAnsiTheme="minorEastAsia" w:eastAsiaTheme="minorEastAsia" w:cstheme="minorEastAsia"/>
          <w:highlight w:val="none"/>
        </w:rPr>
        <w:t>：</w:t>
      </w:r>
    </w:p>
    <w:p>
      <w:pPr>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我方参与</w:t>
      </w:r>
      <w:r>
        <w:rPr>
          <w:rFonts w:hint="eastAsia" w:asciiTheme="minorEastAsia" w:hAnsiTheme="minorEastAsia" w:eastAsiaTheme="minorEastAsia" w:cstheme="minorEastAsia"/>
          <w:highlight w:val="none"/>
          <w:u w:val="single"/>
        </w:rPr>
        <w:t>（项目名称）</w:t>
      </w:r>
      <w:r>
        <w:rPr>
          <w:rFonts w:hint="eastAsia" w:asciiTheme="minorEastAsia" w:hAnsiTheme="minorEastAsia" w:eastAsiaTheme="minorEastAsia" w:cstheme="minorEastAsia"/>
          <w:highlight w:val="none"/>
        </w:rPr>
        <w:t>【招标编号：</w:t>
      </w:r>
      <w:r>
        <w:rPr>
          <w:rFonts w:hint="eastAsia" w:asciiTheme="minorEastAsia" w:hAnsiTheme="minorEastAsia" w:eastAsiaTheme="minorEastAsia" w:cstheme="minorEastAsia"/>
          <w:highlight w:val="none"/>
          <w:u w:val="single"/>
        </w:rPr>
        <w:t>（采购编号）</w:t>
      </w:r>
      <w:r>
        <w:rPr>
          <w:rFonts w:hint="eastAsia" w:asciiTheme="minorEastAsia" w:hAnsiTheme="minorEastAsia" w:eastAsiaTheme="minorEastAsia" w:cstheme="minorEastAsia"/>
          <w:highlight w:val="none"/>
        </w:rPr>
        <w:t>】政府采购活动，郑重承诺：</w:t>
      </w:r>
    </w:p>
    <w:p>
      <w:pPr>
        <w:spacing w:line="360" w:lineRule="auto"/>
        <w:ind w:firstLine="360" w:firstLineChars="15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（一）具备《中华人民共和国政府采购法》第二十二条第一款规定的条件：</w:t>
      </w:r>
    </w:p>
    <w:p>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1、具有独立承担民事责任的能力；</w:t>
      </w:r>
    </w:p>
    <w:p>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 xml:space="preserve">2、具有良好的商业信誉和健全的财务会计制度； </w:t>
      </w:r>
    </w:p>
    <w:p>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3、具有履行合同所必需的设备和专业技术能力；</w:t>
      </w:r>
    </w:p>
    <w:p>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4、有依法缴纳税收和社会保障资金的良好记录；</w:t>
      </w:r>
    </w:p>
    <w:p>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5、参加政府采购活动前三年内，在经营活动中没有重大违法记录；</w:t>
      </w:r>
    </w:p>
    <w:p>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6、具有法律、行政法规规定的其他条件。</w:t>
      </w:r>
    </w:p>
    <w:p>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（三）不存在以下情况：</w:t>
      </w:r>
    </w:p>
    <w:p>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1、单位负责人为同一人或者存在直接控股、管理关系的不同供应商参加同一合同项下的政府采购活动的；</w:t>
      </w:r>
    </w:p>
    <w:p>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2、为采购项目提供整体设计、规范编制或者项目管理、监理、检测等服务后再参加该采购项目的其他采购活动的。</w:t>
      </w:r>
    </w:p>
    <w:p>
      <w:pPr>
        <w:pStyle w:val="24"/>
        <w:spacing w:line="360" w:lineRule="auto"/>
        <w:rPr>
          <w:rFonts w:hint="eastAsia" w:asciiTheme="minorEastAsia" w:hAnsiTheme="minorEastAsia" w:eastAsiaTheme="minorEastAsia" w:cstheme="minorEastAsia"/>
          <w:snapToGrid w:val="0"/>
          <w:kern w:val="0"/>
          <w:highlight w:val="none"/>
        </w:rPr>
      </w:pPr>
    </w:p>
    <w:p>
      <w:pPr>
        <w:rPr>
          <w:rFonts w:hint="eastAsia" w:asciiTheme="minorEastAsia" w:hAnsiTheme="minorEastAsia" w:eastAsiaTheme="minorEastAsia" w:cstheme="minorEastAsia"/>
          <w:highlight w:val="none"/>
        </w:rPr>
      </w:pPr>
    </w:p>
    <w:p>
      <w:pPr>
        <w:spacing w:line="360" w:lineRule="auto"/>
        <w:ind w:firstLine="5520" w:firstLineChars="230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投标人名称(电子签名)：</w:t>
      </w:r>
    </w:p>
    <w:p>
      <w:pPr>
        <w:spacing w:line="360" w:lineRule="auto"/>
        <w:jc w:val="righ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日期</w:t>
      </w:r>
      <w:r>
        <w:rPr>
          <w:rFonts w:hint="eastAsia" w:asciiTheme="minorEastAsia" w:hAnsiTheme="minorEastAsia" w:eastAsiaTheme="minorEastAsia" w:cstheme="minorEastAsia"/>
          <w:kern w:val="0"/>
          <w:highlight w:val="none"/>
        </w:rPr>
        <w:t>：  年</w:t>
      </w:r>
      <w:r>
        <w:rPr>
          <w:rFonts w:hint="eastAsia" w:asciiTheme="minorEastAsia" w:hAnsiTheme="minorEastAsia" w:eastAsiaTheme="minorEastAsia" w:cstheme="minorEastAsia"/>
          <w:kern w:val="0"/>
          <w:highlight w:val="none"/>
          <w:lang w:val="zh-CN"/>
        </w:rPr>
        <w:t>月日</w:t>
      </w:r>
    </w:p>
    <w:p>
      <w:pPr>
        <w:rPr>
          <w:rFonts w:hint="eastAsia" w:asciiTheme="minorEastAsia" w:hAnsiTheme="minorEastAsia" w:eastAsiaTheme="minorEastAsia" w:cstheme="minorEastAsia"/>
          <w:highlight w:val="none"/>
        </w:rPr>
      </w:pPr>
    </w:p>
    <w:p>
      <w:pPr>
        <w:spacing w:line="360" w:lineRule="auto"/>
        <w:ind w:right="480"/>
        <w:jc w:val="center"/>
        <w:rPr>
          <w:rFonts w:hint="eastAsia" w:asciiTheme="minorEastAsia" w:hAnsiTheme="minorEastAsia" w:eastAsiaTheme="minorEastAsia" w:cstheme="minorEastAsia"/>
          <w:b/>
          <w:kern w:val="0"/>
          <w:sz w:val="32"/>
          <w:szCs w:val="32"/>
          <w:highlight w:val="none"/>
        </w:rPr>
      </w:pPr>
    </w:p>
    <w:p>
      <w:pPr>
        <w:spacing w:line="360" w:lineRule="auto"/>
        <w:ind w:right="480"/>
        <w:jc w:val="center"/>
        <w:rPr>
          <w:rFonts w:hint="eastAsia" w:asciiTheme="minorEastAsia" w:hAnsiTheme="minorEastAsia" w:eastAsiaTheme="minorEastAsia" w:cstheme="minorEastAsia"/>
          <w:b/>
          <w:kern w:val="0"/>
          <w:sz w:val="32"/>
          <w:szCs w:val="32"/>
          <w:highlight w:val="none"/>
        </w:rPr>
      </w:pPr>
    </w:p>
    <w:p>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pPr>
        <w:spacing w:line="360" w:lineRule="auto"/>
        <w:ind w:right="480"/>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二、联合协议</w:t>
      </w:r>
      <w:r>
        <w:rPr>
          <w:rFonts w:hint="eastAsia" w:asciiTheme="minorEastAsia" w:hAnsiTheme="minorEastAsia" w:eastAsiaTheme="minorEastAsia" w:cstheme="minorEastAsia"/>
          <w:b/>
          <w:color w:val="FF0000"/>
          <w:kern w:val="0"/>
          <w:sz w:val="32"/>
          <w:szCs w:val="32"/>
          <w:highlight w:val="none"/>
        </w:rPr>
        <w:t>（如果有）</w:t>
      </w:r>
    </w:p>
    <w:p>
      <w:pPr>
        <w:widowControl/>
        <w:spacing w:line="360" w:lineRule="auto"/>
        <w:ind w:firstLine="482" w:firstLineChars="200"/>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[以联合体形式投标的，提供联合协议（附件5）；本项目不接受联合体投标或者投标人不以联合体形式投标的，则不需要提供]</w:t>
      </w:r>
    </w:p>
    <w:p>
      <w:pPr>
        <w:rPr>
          <w:rFonts w:hint="eastAsia" w:asciiTheme="minorEastAsia" w:hAnsiTheme="minorEastAsia" w:eastAsiaTheme="minorEastAsia" w:cstheme="minorEastAsia"/>
          <w:b/>
          <w:kern w:val="0"/>
          <w:sz w:val="32"/>
          <w:szCs w:val="32"/>
          <w:highlight w:val="none"/>
        </w:rPr>
      </w:pPr>
    </w:p>
    <w:p>
      <w:pPr>
        <w:bidi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pPr>
        <w:spacing w:line="360" w:lineRule="auto"/>
        <w:ind w:right="480"/>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三、落实政府采购政策需满足的资格要求</w:t>
      </w:r>
    </w:p>
    <w:p>
      <w:pPr>
        <w:spacing w:before="50" w:after="50" w:line="360" w:lineRule="auto"/>
        <w:ind w:firstLine="470" w:firstLineChars="19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（根据招标公告落实政府采购政策需满足的资格要求选择提供相应的材料；未要求的，无需提供）</w:t>
      </w:r>
    </w:p>
    <w:p>
      <w:pPr>
        <w:spacing w:before="50" w:after="50" w:line="360" w:lineRule="auto"/>
        <w:ind w:firstLine="470" w:firstLineChars="19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A.专门面向中小企业，服务全部由符合政策要求的中小企业（或小微企业）承接的，提供相应的中小企业声明函（附件7）。</w:t>
      </w:r>
    </w:p>
    <w:p>
      <w:pPr>
        <w:spacing w:before="50" w:after="50" w:line="360" w:lineRule="auto"/>
        <w:ind w:firstLine="470" w:firstLineChars="196"/>
        <w:jc w:val="left"/>
        <w:rPr>
          <w:rFonts w:hint="eastAsia" w:asciiTheme="minorEastAsia" w:hAnsiTheme="minorEastAsia" w:eastAsiaTheme="minorEastAsia" w:cstheme="minorEastAsia"/>
          <w:highlight w:val="none"/>
        </w:rPr>
      </w:pPr>
    </w:p>
    <w:p>
      <w:pPr>
        <w:spacing w:before="50" w:after="50" w:line="360" w:lineRule="auto"/>
        <w:ind w:firstLine="470" w:firstLineChars="19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hint="eastAsia" w:asciiTheme="minorEastAsia" w:hAnsiTheme="minorEastAsia" w:eastAsiaTheme="minorEastAsia" w:cstheme="minorEastAsia"/>
          <w:highlight w:val="none"/>
        </w:rPr>
      </w:pPr>
    </w:p>
    <w:p>
      <w:pPr>
        <w:spacing w:before="50" w:after="50" w:line="360" w:lineRule="auto"/>
        <w:ind w:firstLine="470" w:firstLineChars="19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pPr>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四、本项目的特定资格要求</w:t>
      </w:r>
    </w:p>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（根据招标公告本项目的特定资格要求提供相应的材料；未要求的，无需提供）</w:t>
      </w: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b/>
          <w:kern w:val="0"/>
          <w:sz w:val="36"/>
          <w:szCs w:val="36"/>
          <w:highlight w:val="none"/>
        </w:rPr>
      </w:pPr>
      <w:r>
        <w:rPr>
          <w:rFonts w:hint="eastAsia" w:asciiTheme="minorEastAsia" w:hAnsiTheme="minorEastAsia" w:eastAsiaTheme="minorEastAsia" w:cstheme="minorEastAsia"/>
          <w:b/>
          <w:kern w:val="0"/>
          <w:sz w:val="32"/>
          <w:szCs w:val="32"/>
          <w:highlight w:val="none"/>
        </w:rPr>
        <w:br w:type="page"/>
      </w:r>
    </w:p>
    <w:p>
      <w:pPr>
        <w:spacing w:line="360" w:lineRule="auto"/>
        <w:jc w:val="center"/>
        <w:outlineLvl w:val="1"/>
        <w:rPr>
          <w:rFonts w:hint="eastAsia" w:asciiTheme="minorEastAsia" w:hAnsiTheme="minorEastAsia" w:eastAsiaTheme="minorEastAsia" w:cstheme="minorEastAsia"/>
          <w:b/>
          <w:kern w:val="0"/>
          <w:sz w:val="36"/>
          <w:szCs w:val="36"/>
          <w:highlight w:val="none"/>
        </w:rPr>
      </w:pPr>
      <w:r>
        <w:rPr>
          <w:rFonts w:hint="eastAsia" w:asciiTheme="minorEastAsia" w:hAnsiTheme="minorEastAsia" w:eastAsiaTheme="minorEastAsia" w:cstheme="minorEastAsia"/>
          <w:b/>
          <w:kern w:val="0"/>
          <w:sz w:val="36"/>
          <w:szCs w:val="36"/>
          <w:highlight w:val="none"/>
        </w:rPr>
        <w:t>商务技术文件部分</w:t>
      </w:r>
    </w:p>
    <w:p>
      <w:pPr>
        <w:rPr>
          <w:rFonts w:hint="eastAsia" w:asciiTheme="minorEastAsia" w:hAnsiTheme="minorEastAsia" w:eastAsiaTheme="minorEastAsia" w:cstheme="minorEastAsia"/>
          <w:highlight w:val="none"/>
        </w:rPr>
      </w:pPr>
    </w:p>
    <w:p>
      <w:pPr>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目录</w:t>
      </w:r>
    </w:p>
    <w:p>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投标函…………………………………………………………………………（页码）</w:t>
      </w:r>
    </w:p>
    <w:p>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授权委托书或法定代表人（单位负责人、自然人本人）身份证明………（页码）</w:t>
      </w:r>
    </w:p>
    <w:p>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分包意向协议…………………………………………………………………（页码）</w:t>
      </w:r>
    </w:p>
    <w:p>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符合性审查资料………………………………………………………………（页码）</w:t>
      </w:r>
    </w:p>
    <w:p>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评标标准相应的商务技术资料………………………………………………（页码）</w:t>
      </w:r>
    </w:p>
    <w:p>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商务技术偏离表………………………………………………………………（页码）</w:t>
      </w:r>
    </w:p>
    <w:p>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zh-CN"/>
        </w:rPr>
        <w:t>政府采购供应商廉洁自律承诺书</w:t>
      </w:r>
      <w:r>
        <w:rPr>
          <w:rFonts w:hint="eastAsia" w:asciiTheme="minorEastAsia" w:hAnsiTheme="minorEastAsia" w:eastAsiaTheme="minorEastAsia" w:cstheme="minorEastAsia"/>
          <w:highlight w:val="none"/>
        </w:rPr>
        <w:t>……………………………………………（页码）</w:t>
      </w:r>
    </w:p>
    <w:p>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pPr>
        <w:spacing w:line="360" w:lineRule="auto"/>
        <w:jc w:val="center"/>
        <w:outlineLvl w:val="1"/>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kern w:val="0"/>
          <w:sz w:val="32"/>
          <w:szCs w:val="32"/>
          <w:highlight w:val="none"/>
        </w:rPr>
        <w:t>一、投标</w:t>
      </w:r>
      <w:r>
        <w:rPr>
          <w:rFonts w:hint="eastAsia" w:asciiTheme="minorEastAsia" w:hAnsiTheme="minorEastAsia" w:eastAsiaTheme="minorEastAsia" w:cstheme="minorEastAsia"/>
          <w:b/>
          <w:sz w:val="32"/>
          <w:szCs w:val="32"/>
          <w:highlight w:val="none"/>
        </w:rPr>
        <w:t>函</w:t>
      </w:r>
    </w:p>
    <w:p>
      <w:pPr>
        <w:spacing w:line="36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u w:val="single"/>
        </w:rPr>
        <w:t>、浙江国际招投标有限公司</w:t>
      </w:r>
      <w:r>
        <w:rPr>
          <w:rFonts w:hint="eastAsia" w:asciiTheme="minorEastAsia" w:hAnsiTheme="minorEastAsia" w:eastAsiaTheme="minorEastAsia" w:cstheme="minorEastAsia"/>
          <w:highlight w:val="none"/>
        </w:rPr>
        <w:t>：</w:t>
      </w:r>
    </w:p>
    <w:p>
      <w:pPr>
        <w:spacing w:line="3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我方参加你方组织的（项目名称）【招标编号：】招标的有关活动，并对此项目进行投标。为此：</w:t>
      </w:r>
    </w:p>
    <w:p>
      <w:pPr>
        <w:spacing w:line="3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1、我方承诺投标有效期从提交投标文件的截止之日起</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天（不少于90天），本投标文件在投标有效期满之前均具有约束力。</w:t>
      </w:r>
    </w:p>
    <w:p>
      <w:pPr>
        <w:spacing w:line="3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2、我方的投标文件包括以下内容：</w:t>
      </w:r>
    </w:p>
    <w:p>
      <w:pPr>
        <w:spacing w:line="360" w:lineRule="exact"/>
        <w:ind w:left="240" w:leftChars="1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2.1资格文件：</w:t>
      </w:r>
    </w:p>
    <w:p>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2.1.1承诺函；</w:t>
      </w:r>
    </w:p>
    <w:p>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2.1.2联合协议</w:t>
      </w:r>
      <w:r>
        <w:rPr>
          <w:rFonts w:hint="eastAsia" w:asciiTheme="minorEastAsia" w:hAnsiTheme="minorEastAsia" w:eastAsiaTheme="minorEastAsia" w:cstheme="minorEastAsia"/>
          <w:color w:val="FF0000"/>
          <w:highlight w:val="none"/>
        </w:rPr>
        <w:t>（如果有)</w:t>
      </w:r>
      <w:r>
        <w:rPr>
          <w:rFonts w:hint="eastAsia" w:asciiTheme="minorEastAsia" w:hAnsiTheme="minorEastAsia" w:eastAsiaTheme="minorEastAsia" w:cstheme="minorEastAsia"/>
          <w:highlight w:val="none"/>
        </w:rPr>
        <w:t>；</w:t>
      </w:r>
    </w:p>
    <w:p>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2.1.3落实政府采购政策需满足的资格要求：</w:t>
      </w:r>
      <w:r>
        <w:rPr>
          <w:rFonts w:hint="eastAsia" w:asciiTheme="minorEastAsia" w:hAnsiTheme="minorEastAsia" w:eastAsiaTheme="minorEastAsia" w:cstheme="minorEastAsia"/>
          <w:highlight w:val="none"/>
          <w:lang w:val="en-US" w:eastAsia="zh-CN"/>
        </w:rPr>
        <w:t>无</w:t>
      </w:r>
      <w:r>
        <w:rPr>
          <w:rFonts w:hint="eastAsia" w:asciiTheme="minorEastAsia" w:hAnsiTheme="minorEastAsia" w:eastAsiaTheme="minorEastAsia" w:cstheme="minorEastAsia"/>
          <w:bCs/>
          <w:color w:val="FF0000"/>
          <w:highlight w:val="none"/>
        </w:rPr>
        <w:t>；</w:t>
      </w:r>
    </w:p>
    <w:p>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2.1.4本项目的特定资格要求</w:t>
      </w:r>
      <w:r>
        <w:rPr>
          <w:rFonts w:hint="eastAsia" w:asciiTheme="minorEastAsia" w:hAnsiTheme="minorEastAsia" w:eastAsiaTheme="minorEastAsia" w:cstheme="minorEastAsia"/>
          <w:highlight w:val="none"/>
          <w:lang w:eastAsia="zh-CN"/>
        </w:rPr>
        <w:t>：国家认证认可监督管理委员会或市场监督管理部门颁发的有效期内的检验检测机构资质认定证书（CMA）扫描件</w:t>
      </w:r>
      <w:r>
        <w:rPr>
          <w:rFonts w:hint="eastAsia" w:asciiTheme="minorEastAsia" w:hAnsiTheme="minorEastAsia" w:eastAsiaTheme="minorEastAsia" w:cstheme="minorEastAsia"/>
          <w:bCs/>
          <w:color w:val="FF0000"/>
          <w:highlight w:val="none"/>
        </w:rPr>
        <w:t>。</w:t>
      </w:r>
    </w:p>
    <w:p>
      <w:pPr>
        <w:spacing w:line="360" w:lineRule="exact"/>
        <w:ind w:left="240" w:leftChars="100" w:firstLine="480" w:firstLineChars="20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rPr>
        <w:t>2商务技术</w:t>
      </w:r>
      <w:r>
        <w:rPr>
          <w:rFonts w:hint="eastAsia" w:asciiTheme="minorEastAsia" w:hAnsiTheme="minorEastAsia" w:eastAsiaTheme="minorEastAsia" w:cstheme="minorEastAsia"/>
          <w:highlight w:val="none"/>
          <w:lang w:val="zh-CN"/>
        </w:rPr>
        <w:t>文件：</w:t>
      </w:r>
    </w:p>
    <w:p>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2.2.1投标函；</w:t>
      </w:r>
    </w:p>
    <w:p>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2.2.2授权委托书或法定代表人（单位负责人）身份证明；</w:t>
      </w:r>
    </w:p>
    <w:p>
      <w:pPr>
        <w:spacing w:line="360" w:lineRule="exact"/>
        <w:ind w:left="480" w:leftChars="200" w:firstLine="480" w:firstLineChars="200"/>
        <w:rPr>
          <w:rFonts w:hint="eastAsia" w:asciiTheme="minorEastAsia" w:hAnsiTheme="minorEastAsia" w:eastAsiaTheme="minorEastAsia" w:cstheme="minorEastAsia"/>
          <w:color w:val="FF0000"/>
          <w:highlight w:val="none"/>
        </w:rPr>
      </w:pPr>
      <w:r>
        <w:rPr>
          <w:rFonts w:hint="eastAsia" w:asciiTheme="minorEastAsia" w:hAnsiTheme="minorEastAsia" w:eastAsiaTheme="minorEastAsia" w:cstheme="minorEastAsia"/>
          <w:highlight w:val="none"/>
        </w:rPr>
        <w:t>2.2.3分包意向协议</w:t>
      </w:r>
      <w:r>
        <w:rPr>
          <w:rFonts w:hint="eastAsia" w:asciiTheme="minorEastAsia" w:hAnsiTheme="minorEastAsia" w:eastAsiaTheme="minorEastAsia" w:cstheme="minorEastAsia"/>
          <w:color w:val="FF0000"/>
          <w:highlight w:val="none"/>
        </w:rPr>
        <w:t>（如果有）</w:t>
      </w:r>
      <w:r>
        <w:rPr>
          <w:rFonts w:hint="eastAsia" w:asciiTheme="minorEastAsia" w:hAnsiTheme="minorEastAsia" w:eastAsiaTheme="minorEastAsia" w:cstheme="minorEastAsia"/>
          <w:highlight w:val="none"/>
        </w:rPr>
        <w:t>；</w:t>
      </w:r>
    </w:p>
    <w:p>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2.2.4符合性审查资料；</w:t>
      </w:r>
    </w:p>
    <w:p>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2.2.5评标标准相应的商务技术资料；</w:t>
      </w:r>
    </w:p>
    <w:p>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2.2.6商务技术偏离表；</w:t>
      </w:r>
    </w:p>
    <w:p>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2.2.7</w:t>
      </w:r>
      <w:r>
        <w:rPr>
          <w:rFonts w:hint="eastAsia" w:asciiTheme="minorEastAsia" w:hAnsiTheme="minorEastAsia" w:eastAsiaTheme="minorEastAsia" w:cstheme="minorEastAsia"/>
          <w:highlight w:val="none"/>
          <w:lang w:val="zh-CN"/>
        </w:rPr>
        <w:t>政府采购供应商廉洁自律承诺书；</w:t>
      </w:r>
    </w:p>
    <w:p>
      <w:pPr>
        <w:spacing w:line="360" w:lineRule="exact"/>
        <w:ind w:left="240" w:leftChars="1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rPr>
        <w:t>3报价文件</w:t>
      </w:r>
    </w:p>
    <w:p>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2.3.1开标一览表（报价表）；</w:t>
      </w:r>
    </w:p>
    <w:p>
      <w:pPr>
        <w:spacing w:line="360" w:lineRule="exact"/>
        <w:ind w:left="480" w:leftChars="200" w:firstLine="480" w:firstLineChars="20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2.3.2中小企业声明函（如有）；</w:t>
      </w:r>
    </w:p>
    <w:p>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2.3.3</w:t>
      </w:r>
      <w:r>
        <w:rPr>
          <w:rFonts w:hint="eastAsia" w:asciiTheme="minorEastAsia" w:hAnsiTheme="minorEastAsia" w:eastAsiaTheme="minorEastAsia" w:cstheme="minorEastAsia"/>
          <w:highlight w:val="none"/>
        </w:rPr>
        <w:t>中标服务费支付承诺书。</w:t>
      </w:r>
    </w:p>
    <w:p>
      <w:pPr>
        <w:spacing w:line="3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3、我方承诺除商务技术偏离表列出的偏离外，我方响应招标文件的全部要求。</w:t>
      </w:r>
    </w:p>
    <w:p>
      <w:pPr>
        <w:spacing w:line="3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4、如我方中标，我方承诺：</w:t>
      </w:r>
    </w:p>
    <w:p>
      <w:pPr>
        <w:spacing w:line="360" w:lineRule="exact"/>
        <w:ind w:left="240" w:leftChars="1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4.1在收到中标通知书后，在中标通知书规定的期限内与你方签订合同；</w:t>
      </w:r>
    </w:p>
    <w:p>
      <w:pPr>
        <w:spacing w:line="360" w:lineRule="exact"/>
        <w:ind w:left="240" w:leftChars="1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4.2在签订合同时不向你方提出附加条件；</w:t>
      </w:r>
    </w:p>
    <w:p>
      <w:pPr>
        <w:spacing w:line="360" w:lineRule="exact"/>
        <w:ind w:left="240" w:leftChars="1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4.3按照招标文件要求提交履约保证金；</w:t>
      </w:r>
    </w:p>
    <w:p>
      <w:pPr>
        <w:spacing w:line="360" w:lineRule="exact"/>
        <w:ind w:left="240" w:leftChars="1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4.4在合同约定的期限内完成合同规定的全部义务。</w:t>
      </w:r>
    </w:p>
    <w:p>
      <w:pPr>
        <w:spacing w:line="3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5、其他补充说明:。</w:t>
      </w:r>
    </w:p>
    <w:p>
      <w:pPr>
        <w:spacing w:line="360" w:lineRule="exact"/>
        <w:ind w:firstLine="3600" w:firstLineChars="15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投标人名称（电子签名）：</w:t>
      </w:r>
    </w:p>
    <w:p>
      <w:pPr>
        <w:spacing w:line="360" w:lineRule="exact"/>
        <w:jc w:val="center"/>
        <w:rPr>
          <w:rFonts w:hint="eastAsia" w:asciiTheme="minorEastAsia" w:hAnsiTheme="minorEastAsia" w:eastAsiaTheme="minorEastAsia" w:cstheme="minorEastAsia"/>
          <w:kern w:val="0"/>
          <w:highlight w:val="none"/>
          <w:u w:val="single"/>
        </w:rPr>
      </w:pPr>
      <w:r>
        <w:rPr>
          <w:rFonts w:hint="eastAsia" w:asciiTheme="minorEastAsia" w:hAnsiTheme="minorEastAsia" w:eastAsiaTheme="minorEastAsia" w:cstheme="minorEastAsia"/>
          <w:highlight w:val="none"/>
        </w:rPr>
        <w:t xml:space="preserve">     日期：</w:t>
      </w:r>
      <w:r>
        <w:rPr>
          <w:rFonts w:hint="eastAsia" w:asciiTheme="minorEastAsia" w:hAnsiTheme="minorEastAsia" w:eastAsiaTheme="minorEastAsia" w:cstheme="minorEastAsia"/>
          <w:kern w:val="0"/>
          <w:highlight w:val="none"/>
          <w:lang w:val="zh-CN"/>
        </w:rPr>
        <w:t>年月日</w:t>
      </w:r>
    </w:p>
    <w:p>
      <w:pPr>
        <w:spacing w:line="360" w:lineRule="auto"/>
        <w:ind w:right="420"/>
        <w:rPr>
          <w:rFonts w:hint="eastAsia" w:asciiTheme="minorEastAsia" w:hAnsiTheme="minorEastAsia" w:eastAsiaTheme="minorEastAsia" w:cstheme="minorEastAsia"/>
          <w:highlight w:val="none"/>
        </w:rPr>
      </w:pPr>
    </w:p>
    <w:p>
      <w:pPr>
        <w:spacing w:line="360" w:lineRule="auto"/>
        <w:ind w:right="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注：按本格式和要求提供。</w:t>
      </w:r>
    </w:p>
    <w:p>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pPr>
        <w:spacing w:line="360" w:lineRule="auto"/>
        <w:jc w:val="center"/>
        <w:outlineLvl w:val="1"/>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t>二、授权委托书或法定代表人（单位负责人、自然人本人）身份证明</w:t>
      </w:r>
    </w:p>
    <w:p>
      <w:pPr>
        <w:spacing w:line="360" w:lineRule="auto"/>
        <w:rPr>
          <w:rFonts w:hint="eastAsia" w:asciiTheme="minorEastAsia" w:hAnsiTheme="minorEastAsia" w:eastAsiaTheme="minorEastAsia" w:cstheme="minorEastAsia"/>
          <w:highlight w:val="none"/>
        </w:rPr>
      </w:pPr>
    </w:p>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kern w:val="0"/>
          <w:sz w:val="32"/>
          <w:szCs w:val="32"/>
          <w:highlight w:val="none"/>
          <w:lang w:val="zh-CN"/>
        </w:rPr>
        <w:t>授权委托书（适用于非联合体投标）</w:t>
      </w:r>
    </w:p>
    <w:p>
      <w:pPr>
        <w:spacing w:line="360" w:lineRule="auto"/>
        <w:rPr>
          <w:rFonts w:hint="eastAsia" w:asciiTheme="minorEastAsia" w:hAnsiTheme="minorEastAsia" w:eastAsiaTheme="minorEastAsia" w:cstheme="minorEastAsia"/>
          <w:kern w:val="0"/>
          <w:highlight w:val="none"/>
          <w:u w:val="single"/>
        </w:rPr>
      </w:pPr>
      <w:r>
        <w:rPr>
          <w:rFonts w:hint="eastAsia" w:asciiTheme="minorEastAsia" w:hAnsiTheme="minorEastAsia" w:eastAsiaTheme="minorEastAsia" w:cstheme="minorEastAsia"/>
          <w:kern w:val="0"/>
          <w:highlight w:val="none"/>
          <w:u w:val="single"/>
          <w:lang w:eastAsia="zh-CN"/>
        </w:rPr>
        <w:t>浙江省市场监督管理局</w:t>
      </w:r>
      <w:r>
        <w:rPr>
          <w:rFonts w:hint="eastAsia" w:asciiTheme="minorEastAsia" w:hAnsiTheme="minorEastAsia" w:eastAsiaTheme="minorEastAsia" w:cstheme="minorEastAsia"/>
          <w:kern w:val="0"/>
          <w:highlight w:val="none"/>
          <w:u w:val="single"/>
        </w:rPr>
        <w:t>、浙江国际招投标有限公司：</w:t>
      </w:r>
    </w:p>
    <w:p>
      <w:pPr>
        <w:spacing w:line="360" w:lineRule="auto"/>
        <w:ind w:firstLine="576"/>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现</w:t>
      </w:r>
      <w:r>
        <w:rPr>
          <w:rFonts w:hint="eastAsia" w:asciiTheme="minorEastAsia" w:hAnsiTheme="minorEastAsia" w:eastAsiaTheme="minorEastAsia" w:cstheme="minorEastAsia"/>
          <w:kern w:val="0"/>
          <w:highlight w:val="none"/>
          <w:lang w:val="zh-CN"/>
        </w:rPr>
        <w:t>委托（姓名）为我方代理人（身份证号码：，手机：），以我方名义处理</w:t>
      </w:r>
      <w:r>
        <w:rPr>
          <w:rFonts w:hint="eastAsia" w:asciiTheme="minorEastAsia" w:hAnsiTheme="minorEastAsia" w:eastAsiaTheme="minorEastAsia" w:cstheme="minorEastAsia"/>
          <w:highlight w:val="none"/>
        </w:rPr>
        <w:t>（项目名称）【招标编号：（采购编号）】</w:t>
      </w:r>
      <w:r>
        <w:rPr>
          <w:rFonts w:hint="eastAsia" w:asciiTheme="minorEastAsia" w:hAnsiTheme="minorEastAsia" w:eastAsiaTheme="minorEastAsia" w:cstheme="minorEastAsia"/>
          <w:kern w:val="0"/>
          <w:highlight w:val="none"/>
          <w:lang w:val="zh-CN"/>
        </w:rPr>
        <w:t>政府采购投标的一切事项，其法律后果由我方承担。</w:t>
      </w:r>
    </w:p>
    <w:p>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委托期限</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zh-CN"/>
        </w:rPr>
        <w:t>自</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日起至</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日止。</w:t>
      </w:r>
    </w:p>
    <w:p>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特此告知。</w:t>
      </w:r>
    </w:p>
    <w:p>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 xml:space="preserve">                                                 投标人名称(电子签名)：</w:t>
      </w:r>
    </w:p>
    <w:p>
      <w:pPr>
        <w:spacing w:line="360" w:lineRule="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签发日期：</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日</w:t>
      </w:r>
    </w:p>
    <w:p>
      <w:pPr>
        <w:spacing w:line="360" w:lineRule="auto"/>
        <w:rPr>
          <w:rFonts w:hint="eastAsia" w:asciiTheme="minorEastAsia" w:hAnsiTheme="minorEastAsia" w:eastAsiaTheme="minorEastAsia" w:cstheme="minorEastAsia"/>
          <w:highlight w:val="none"/>
        </w:rPr>
      </w:pPr>
    </w:p>
    <w:p>
      <w:pPr>
        <w:spacing w:line="360" w:lineRule="auto"/>
        <w:rPr>
          <w:rFonts w:hint="eastAsia" w:asciiTheme="minorEastAsia" w:hAnsiTheme="minorEastAsia" w:eastAsiaTheme="minorEastAsia" w:cstheme="minorEastAsia"/>
          <w:highlight w:val="none"/>
        </w:rPr>
      </w:pPr>
    </w:p>
    <w:p>
      <w:pPr>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lang w:val="zh-CN"/>
        </w:rPr>
        <w:t>授权委托书（适用于联合体投标）</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u w:val="single"/>
        </w:rPr>
        <w:t>、浙江国际招投标有限公司</w:t>
      </w:r>
      <w:r>
        <w:rPr>
          <w:rFonts w:hint="eastAsia" w:asciiTheme="minorEastAsia" w:hAnsiTheme="minorEastAsia" w:eastAsiaTheme="minorEastAsia" w:cstheme="minorEastAsia"/>
          <w:highlight w:val="none"/>
        </w:rPr>
        <w:t>：</w:t>
      </w:r>
    </w:p>
    <w:p>
      <w:pPr>
        <w:spacing w:line="360" w:lineRule="auto"/>
        <w:ind w:firstLine="576"/>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现</w:t>
      </w:r>
      <w:r>
        <w:rPr>
          <w:rFonts w:hint="eastAsia" w:asciiTheme="minorEastAsia" w:hAnsiTheme="minorEastAsia" w:eastAsiaTheme="minorEastAsia" w:cstheme="minorEastAsia"/>
          <w:kern w:val="0"/>
          <w:highlight w:val="none"/>
          <w:lang w:val="zh-CN"/>
        </w:rPr>
        <w:t>委托（姓名）为我方代理人（身份证号码：，手机：），以我方名义处理</w:t>
      </w:r>
      <w:r>
        <w:rPr>
          <w:rFonts w:hint="eastAsia" w:asciiTheme="minorEastAsia" w:hAnsiTheme="minorEastAsia" w:eastAsiaTheme="minorEastAsia" w:cstheme="minorEastAsia"/>
          <w:highlight w:val="none"/>
        </w:rPr>
        <w:t>（项目名称）【招标编号：（采购编号）】</w:t>
      </w:r>
      <w:r>
        <w:rPr>
          <w:rFonts w:hint="eastAsia" w:asciiTheme="minorEastAsia" w:hAnsiTheme="minorEastAsia" w:eastAsiaTheme="minorEastAsia" w:cstheme="minorEastAsia"/>
          <w:kern w:val="0"/>
          <w:highlight w:val="none"/>
          <w:lang w:val="zh-CN"/>
        </w:rPr>
        <w:t>政府采购投标的一切事项，其法律后果由我方承担。</w:t>
      </w:r>
    </w:p>
    <w:p>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委托期限：</w:t>
      </w:r>
      <w:r>
        <w:rPr>
          <w:rFonts w:hint="eastAsia" w:asciiTheme="minorEastAsia" w:hAnsiTheme="minorEastAsia" w:eastAsiaTheme="minorEastAsia" w:cstheme="minorEastAsia"/>
          <w:kern w:val="0"/>
          <w:highlight w:val="none"/>
          <w:lang w:val="zh-CN"/>
        </w:rPr>
        <w:t>自</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日起至</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日止。</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特此告知。</w:t>
      </w:r>
    </w:p>
    <w:p>
      <w:pPr>
        <w:spacing w:line="360" w:lineRule="auto"/>
        <w:ind w:firstLine="5040" w:firstLineChars="21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联合体成员名称(电子签名/公章)：</w:t>
      </w:r>
    </w:p>
    <w:p>
      <w:pPr>
        <w:spacing w:line="360" w:lineRule="auto"/>
        <w:ind w:firstLine="5040" w:firstLineChars="21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联合体成员名称(电子签名/公章)：</w:t>
      </w:r>
    </w:p>
    <w:p>
      <w:pPr>
        <w:spacing w:line="360" w:lineRule="auto"/>
        <w:ind w:firstLine="5760" w:firstLineChars="24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w:t>
      </w:r>
    </w:p>
    <w:p>
      <w:pPr>
        <w:spacing w:line="360" w:lineRule="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日期：</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日</w:t>
      </w:r>
    </w:p>
    <w:p>
      <w:pPr>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br w:type="page"/>
      </w: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授权代表近一个月内在投标单位缴纳社保的参保证明（适用于法定代表人授权代表参加投标活动）</w:t>
      </w:r>
    </w:p>
    <w:p>
      <w:pPr>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br w:type="page"/>
      </w:r>
    </w:p>
    <w:p>
      <w:pPr>
        <w:autoSpaceDE w:val="0"/>
        <w:autoSpaceDN w:val="0"/>
        <w:spacing w:line="360" w:lineRule="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kern w:val="0"/>
          <w:sz w:val="32"/>
          <w:szCs w:val="32"/>
          <w:highlight w:val="none"/>
          <w:lang w:val="zh-CN"/>
        </w:rPr>
        <w:t>法定代表人、单位负责人或自然人本人</w:t>
      </w:r>
      <w:r>
        <w:rPr>
          <w:rFonts w:hint="eastAsia" w:asciiTheme="minorEastAsia" w:hAnsiTheme="minorEastAsia" w:eastAsiaTheme="minorEastAsia" w:cstheme="minorEastAsia"/>
          <w:b/>
          <w:sz w:val="30"/>
          <w:szCs w:val="30"/>
          <w:highlight w:val="none"/>
        </w:rPr>
        <w:t>的身份证明（适用于法定代表人、单位负责人或者自然人本人代表投标人参加投标）</w:t>
      </w:r>
    </w:p>
    <w:p>
      <w:pPr>
        <w:pStyle w:val="156"/>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正面：</w:t>
            </w:r>
          </w:p>
          <w:p>
            <w:pPr>
              <w:pStyle w:val="156"/>
              <w:adjustRightInd w:val="0"/>
              <w:spacing w:line="360" w:lineRule="auto"/>
              <w:rPr>
                <w:rFonts w:hint="eastAsia" w:asciiTheme="minorEastAsia" w:hAnsiTheme="minorEastAsia" w:eastAsiaTheme="minorEastAsia" w:cstheme="minorEastAsia"/>
                <w:bCs/>
                <w:sz w:val="24"/>
                <w:highlight w:val="none"/>
              </w:rPr>
            </w:pPr>
          </w:p>
          <w:p>
            <w:pPr>
              <w:pStyle w:val="156"/>
              <w:adjustRightInd w:val="0"/>
              <w:spacing w:line="360" w:lineRule="auto"/>
              <w:rPr>
                <w:rFonts w:hint="eastAsia" w:asciiTheme="minorEastAsia" w:hAnsiTheme="minorEastAsia" w:eastAsiaTheme="minorEastAsia" w:cstheme="minorEastAsia"/>
                <w:bCs/>
                <w:sz w:val="24"/>
                <w:highlight w:val="none"/>
              </w:rPr>
            </w:pPr>
          </w:p>
          <w:p>
            <w:pPr>
              <w:pStyle w:val="156"/>
              <w:adjustRightInd w:val="0"/>
              <w:spacing w:line="360" w:lineRule="auto"/>
              <w:rPr>
                <w:rFonts w:hint="eastAsia" w:asciiTheme="minorEastAsia" w:hAnsiTheme="minorEastAsia" w:eastAsiaTheme="minorEastAsia" w:cstheme="minorEastAsia"/>
                <w:bCs/>
                <w:sz w:val="24"/>
                <w:highlight w:val="none"/>
              </w:rPr>
            </w:pPr>
          </w:p>
          <w:p>
            <w:pPr>
              <w:pStyle w:val="156"/>
              <w:adjustRightInd w:val="0"/>
              <w:spacing w:line="360" w:lineRule="auto"/>
              <w:rPr>
                <w:rFonts w:hint="eastAsia" w:asciiTheme="minorEastAsia" w:hAnsiTheme="minorEastAsia" w:eastAsiaTheme="minorEastAsia" w:cstheme="minorEastAsia"/>
                <w:bCs/>
                <w:sz w:val="24"/>
                <w:highlight w:val="none"/>
              </w:rPr>
            </w:pPr>
          </w:p>
          <w:p>
            <w:pPr>
              <w:pStyle w:val="156"/>
              <w:adjustRightIn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反面：</w:t>
            </w:r>
          </w:p>
          <w:p>
            <w:pPr>
              <w:pStyle w:val="156"/>
              <w:adjustRightInd w:val="0"/>
              <w:spacing w:line="360" w:lineRule="auto"/>
              <w:rPr>
                <w:rFonts w:hint="eastAsia" w:asciiTheme="minorEastAsia" w:hAnsiTheme="minorEastAsia" w:eastAsiaTheme="minorEastAsia" w:cstheme="minorEastAsia"/>
                <w:bCs/>
                <w:sz w:val="24"/>
                <w:highlight w:val="none"/>
              </w:rPr>
            </w:pPr>
          </w:p>
        </w:tc>
      </w:tr>
    </w:tbl>
    <w:p>
      <w:pPr>
        <w:spacing w:line="360" w:lineRule="auto"/>
        <w:ind w:firstLine="576"/>
        <w:jc w:val="center"/>
        <w:rPr>
          <w:rFonts w:hint="eastAsia" w:asciiTheme="minorEastAsia" w:hAnsiTheme="minorEastAsia" w:eastAsiaTheme="minorEastAsia" w:cstheme="minorEastAsia"/>
          <w:kern w:val="0"/>
          <w:highlight w:val="none"/>
          <w:lang w:val="zh-CN"/>
        </w:rPr>
      </w:pPr>
    </w:p>
    <w:p>
      <w:pPr>
        <w:spacing w:line="360" w:lineRule="auto"/>
        <w:ind w:firstLine="576"/>
        <w:jc w:val="center"/>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投标人名称(电子签名)：                              </w:t>
      </w:r>
    </w:p>
    <w:p>
      <w:pPr>
        <w:spacing w:line="360" w:lineRule="auto"/>
        <w:jc w:val="center"/>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日期：年月日</w:t>
      </w: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pPr>
        <w:spacing w:line="360" w:lineRule="auto"/>
        <w:jc w:val="center"/>
        <w:outlineLvl w:val="1"/>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t>三、分包意向协议</w:t>
      </w:r>
      <w:r>
        <w:rPr>
          <w:rFonts w:hint="eastAsia" w:asciiTheme="minorEastAsia" w:hAnsiTheme="minorEastAsia" w:eastAsiaTheme="minorEastAsia" w:cstheme="minorEastAsia"/>
          <w:b/>
          <w:color w:val="FF0000"/>
          <w:kern w:val="0"/>
          <w:sz w:val="32"/>
          <w:szCs w:val="32"/>
          <w:highlight w:val="none"/>
          <w:lang w:val="zh-CN"/>
        </w:rPr>
        <w:t>（如果有）</w:t>
      </w:r>
    </w:p>
    <w:p>
      <w:pPr>
        <w:widowControl/>
        <w:spacing w:line="360" w:lineRule="auto"/>
        <w:ind w:firstLine="120" w:firstLineChars="5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b/>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highlight w:val="none"/>
        </w:rPr>
        <w:t>】</w:t>
      </w:r>
    </w:p>
    <w:p>
      <w:pPr>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br w:type="page"/>
      </w:r>
    </w:p>
    <w:p>
      <w:pPr>
        <w:spacing w:line="360" w:lineRule="auto"/>
        <w:jc w:val="center"/>
        <w:outlineLvl w:val="1"/>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t>四、符合性审查资料</w:t>
      </w:r>
    </w:p>
    <w:p>
      <w:pPr>
        <w:jc w:val="center"/>
        <w:rPr>
          <w:rFonts w:hint="eastAsia" w:asciiTheme="minorEastAsia" w:hAnsiTheme="minorEastAsia" w:eastAsiaTheme="minorEastAsia" w:cstheme="minorEastAsia"/>
          <w:b/>
          <w:kern w:val="0"/>
          <w:sz w:val="32"/>
          <w:szCs w:val="32"/>
          <w:highlight w:val="none"/>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序号</w:t>
            </w:r>
          </w:p>
        </w:tc>
        <w:tc>
          <w:tcPr>
            <w:tcW w:w="4245" w:type="dxa"/>
            <w:vAlign w:val="center"/>
          </w:tcPr>
          <w:p>
            <w:pPr>
              <w:spacing w:line="400" w:lineRule="exact"/>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实质性要求</w:t>
            </w:r>
          </w:p>
        </w:tc>
        <w:tc>
          <w:tcPr>
            <w:tcW w:w="2551" w:type="dxa"/>
            <w:vAlign w:val="center"/>
          </w:tcPr>
          <w:p>
            <w:pPr>
              <w:spacing w:line="400" w:lineRule="exact"/>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需要提供的符合性审查资料</w:t>
            </w:r>
          </w:p>
        </w:tc>
        <w:tc>
          <w:tcPr>
            <w:tcW w:w="1672" w:type="dxa"/>
            <w:vAlign w:val="center"/>
          </w:tcPr>
          <w:p>
            <w:pPr>
              <w:spacing w:line="400" w:lineRule="exact"/>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w:t>
            </w:r>
          </w:p>
        </w:tc>
        <w:tc>
          <w:tcPr>
            <w:tcW w:w="4245" w:type="dxa"/>
            <w:vAlign w:val="center"/>
          </w:tcPr>
          <w:p>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投标文件按照招标文件要求签署、盖章。</w:t>
            </w:r>
          </w:p>
        </w:tc>
        <w:tc>
          <w:tcPr>
            <w:tcW w:w="2551" w:type="dxa"/>
            <w:vAlign w:val="center"/>
          </w:tcPr>
          <w:p>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需要使用电子签名或者签字盖章的投标文件的组成部分</w:t>
            </w:r>
          </w:p>
        </w:tc>
        <w:tc>
          <w:tcPr>
            <w:tcW w:w="1672" w:type="dxa"/>
            <w:vAlign w:val="center"/>
          </w:tcPr>
          <w:p>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见投标文件</w:t>
            </w:r>
          </w:p>
          <w:p>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w:t>
            </w:r>
          </w:p>
        </w:tc>
        <w:tc>
          <w:tcPr>
            <w:tcW w:w="4245" w:type="dxa"/>
            <w:vAlign w:val="center"/>
          </w:tcPr>
          <w:p>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投标文件中承诺的投标有效期不少于招标文件中载明的投标有效期。</w:t>
            </w:r>
          </w:p>
        </w:tc>
        <w:tc>
          <w:tcPr>
            <w:tcW w:w="2551" w:type="dxa"/>
            <w:vAlign w:val="center"/>
          </w:tcPr>
          <w:p>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投标函</w:t>
            </w:r>
          </w:p>
        </w:tc>
        <w:tc>
          <w:tcPr>
            <w:tcW w:w="1672" w:type="dxa"/>
            <w:vAlign w:val="center"/>
          </w:tcPr>
          <w:p>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见投标文件</w:t>
            </w:r>
          </w:p>
          <w:p>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w:t>
            </w:r>
          </w:p>
        </w:tc>
        <w:tc>
          <w:tcPr>
            <w:tcW w:w="4245" w:type="dxa"/>
            <w:vAlign w:val="center"/>
          </w:tcPr>
          <w:p>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投标文件满足招标文件的其它实质性要求。</w:t>
            </w:r>
          </w:p>
        </w:tc>
        <w:tc>
          <w:tcPr>
            <w:tcW w:w="2551" w:type="dxa"/>
            <w:vAlign w:val="center"/>
          </w:tcPr>
          <w:p>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招标文件其它实质性要求相应的材料（“▲”系指实质性要求条款，招标文件无其它实质性要求的，无需提供）</w:t>
            </w:r>
          </w:p>
        </w:tc>
        <w:tc>
          <w:tcPr>
            <w:tcW w:w="1672" w:type="dxa"/>
            <w:vAlign w:val="center"/>
          </w:tcPr>
          <w:p>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见投标文件</w:t>
            </w:r>
          </w:p>
          <w:p>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第页</w:t>
            </w:r>
          </w:p>
        </w:tc>
      </w:tr>
    </w:tbl>
    <w:p>
      <w:pPr>
        <w:spacing w:line="360" w:lineRule="auto"/>
        <w:ind w:right="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注：按本格式和要求提供。</w:t>
      </w: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pPr>
        <w:spacing w:line="360" w:lineRule="auto"/>
        <w:jc w:val="center"/>
        <w:outlineLvl w:val="1"/>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t>五、评标标准相应的商务技术资料</w:t>
      </w:r>
    </w:p>
    <w:p>
      <w:pPr>
        <w:spacing w:line="360" w:lineRule="auto"/>
        <w:jc w:val="left"/>
        <w:rPr>
          <w:rFonts w:hint="eastAsia" w:asciiTheme="minorEastAsia" w:hAnsiTheme="minorEastAsia" w:eastAsiaTheme="minorEastAsia" w:cstheme="minorEastAsia"/>
          <w:b/>
          <w:highlight w:val="none"/>
        </w:rPr>
      </w:pPr>
    </w:p>
    <w:p>
      <w:pPr>
        <w:spacing w:line="360" w:lineRule="auto"/>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（按招标文件第四部分评标办法前附表中“投标文件中评标标准相应的商务技术资料目录”提供资料）</w:t>
      </w: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jc w:val="center"/>
        <w:rPr>
          <w:rFonts w:hint="eastAsia" w:asciiTheme="minorEastAsia" w:hAnsiTheme="minorEastAsia" w:eastAsiaTheme="minorEastAsia" w:cstheme="minorEastAsia"/>
          <w:b/>
          <w:kern w:val="0"/>
          <w:sz w:val="32"/>
          <w:szCs w:val="32"/>
          <w:highlight w:val="none"/>
        </w:rPr>
      </w:pPr>
    </w:p>
    <w:p>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pPr>
        <w:spacing w:line="360" w:lineRule="auto"/>
        <w:jc w:val="center"/>
        <w:outlineLvl w:val="1"/>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en-US" w:eastAsia="zh-CN"/>
        </w:rPr>
        <w:t>六</w:t>
      </w:r>
      <w:r>
        <w:rPr>
          <w:rFonts w:hint="eastAsia" w:asciiTheme="minorEastAsia" w:hAnsiTheme="minorEastAsia" w:eastAsiaTheme="minorEastAsia" w:cstheme="minorEastAsia"/>
          <w:b/>
          <w:kern w:val="0"/>
          <w:sz w:val="32"/>
          <w:szCs w:val="32"/>
          <w:highlight w:val="none"/>
          <w:lang w:val="zh-CN"/>
        </w:rPr>
        <w:t>、商务技术偏离表</w:t>
      </w:r>
    </w:p>
    <w:p>
      <w:pPr>
        <w:jc w:val="center"/>
        <w:rPr>
          <w:rFonts w:hint="eastAsia" w:asciiTheme="minorEastAsia" w:hAnsiTheme="minorEastAsia" w:eastAsiaTheme="minorEastAsia" w:cstheme="minorEastAsia"/>
          <w:b/>
          <w:bCs/>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序号</w:t>
            </w:r>
          </w:p>
        </w:tc>
        <w:tc>
          <w:tcPr>
            <w:tcW w:w="3683" w:type="dxa"/>
            <w:vAlign w:val="center"/>
          </w:tcPr>
          <w:p>
            <w:pPr>
              <w:spacing w:line="400" w:lineRule="exact"/>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招标文件章节及具体内容</w:t>
            </w:r>
          </w:p>
        </w:tc>
        <w:tc>
          <w:tcPr>
            <w:tcW w:w="3546" w:type="dxa"/>
            <w:vAlign w:val="center"/>
          </w:tcPr>
          <w:p>
            <w:pPr>
              <w:spacing w:line="400" w:lineRule="exact"/>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投标文件章节及具体内容</w:t>
            </w:r>
          </w:p>
        </w:tc>
        <w:tc>
          <w:tcPr>
            <w:tcW w:w="1276" w:type="dxa"/>
            <w:vAlign w:val="center"/>
          </w:tcPr>
          <w:p>
            <w:pPr>
              <w:spacing w:line="400" w:lineRule="exact"/>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w:t>
            </w:r>
          </w:p>
        </w:tc>
        <w:tc>
          <w:tcPr>
            <w:tcW w:w="3683" w:type="dxa"/>
            <w:vAlign w:val="center"/>
          </w:tcPr>
          <w:p>
            <w:pPr>
              <w:spacing w:line="400" w:lineRule="exact"/>
              <w:jc w:val="center"/>
              <w:rPr>
                <w:rFonts w:hint="eastAsia" w:asciiTheme="minorEastAsia" w:hAnsiTheme="minorEastAsia" w:eastAsiaTheme="minorEastAsia" w:cstheme="minorEastAsia"/>
                <w:b/>
                <w:kern w:val="0"/>
                <w:sz w:val="32"/>
                <w:szCs w:val="32"/>
                <w:highlight w:val="none"/>
              </w:rPr>
            </w:pPr>
          </w:p>
        </w:tc>
        <w:tc>
          <w:tcPr>
            <w:tcW w:w="3546" w:type="dxa"/>
            <w:vAlign w:val="center"/>
          </w:tcPr>
          <w:p>
            <w:pPr>
              <w:spacing w:line="400" w:lineRule="exact"/>
              <w:jc w:val="center"/>
              <w:rPr>
                <w:rFonts w:hint="eastAsia" w:asciiTheme="minorEastAsia" w:hAnsiTheme="minorEastAsia" w:eastAsiaTheme="minorEastAsia" w:cstheme="minorEastAsia"/>
                <w:b/>
                <w:kern w:val="0"/>
                <w:sz w:val="32"/>
                <w:szCs w:val="32"/>
                <w:highlight w:val="none"/>
              </w:rPr>
            </w:pPr>
          </w:p>
        </w:tc>
        <w:tc>
          <w:tcPr>
            <w:tcW w:w="1276" w:type="dxa"/>
            <w:vAlign w:val="center"/>
          </w:tcPr>
          <w:p>
            <w:pPr>
              <w:spacing w:line="400" w:lineRule="exact"/>
              <w:jc w:val="center"/>
              <w:rPr>
                <w:rFonts w:hint="eastAsia" w:asciiTheme="minorEastAsia" w:hAnsiTheme="minorEastAsia" w:eastAsiaTheme="minorEastAsia" w:cstheme="minorEastAsia"/>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w:t>
            </w:r>
          </w:p>
        </w:tc>
        <w:tc>
          <w:tcPr>
            <w:tcW w:w="3683" w:type="dxa"/>
            <w:vAlign w:val="center"/>
          </w:tcPr>
          <w:p>
            <w:pPr>
              <w:spacing w:line="400" w:lineRule="exact"/>
              <w:jc w:val="center"/>
              <w:rPr>
                <w:rFonts w:hint="eastAsia" w:asciiTheme="minorEastAsia" w:hAnsiTheme="minorEastAsia" w:eastAsiaTheme="minorEastAsia" w:cstheme="minorEastAsia"/>
                <w:b/>
                <w:kern w:val="0"/>
                <w:sz w:val="32"/>
                <w:szCs w:val="32"/>
                <w:highlight w:val="none"/>
              </w:rPr>
            </w:pPr>
          </w:p>
        </w:tc>
        <w:tc>
          <w:tcPr>
            <w:tcW w:w="3546" w:type="dxa"/>
            <w:vAlign w:val="center"/>
          </w:tcPr>
          <w:p>
            <w:pPr>
              <w:spacing w:line="400" w:lineRule="exact"/>
              <w:jc w:val="center"/>
              <w:rPr>
                <w:rFonts w:hint="eastAsia" w:asciiTheme="minorEastAsia" w:hAnsiTheme="minorEastAsia" w:eastAsiaTheme="minorEastAsia" w:cstheme="minorEastAsia"/>
                <w:b/>
                <w:kern w:val="0"/>
                <w:sz w:val="32"/>
                <w:szCs w:val="32"/>
                <w:highlight w:val="none"/>
              </w:rPr>
            </w:pPr>
          </w:p>
        </w:tc>
        <w:tc>
          <w:tcPr>
            <w:tcW w:w="1276" w:type="dxa"/>
            <w:vAlign w:val="center"/>
          </w:tcPr>
          <w:p>
            <w:pPr>
              <w:spacing w:line="400" w:lineRule="exact"/>
              <w:jc w:val="center"/>
              <w:rPr>
                <w:rFonts w:hint="eastAsia" w:asciiTheme="minorEastAsia" w:hAnsiTheme="minorEastAsia" w:eastAsiaTheme="minorEastAsia" w:cstheme="minorEastAsia"/>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w:t>
            </w:r>
          </w:p>
        </w:tc>
        <w:tc>
          <w:tcPr>
            <w:tcW w:w="3683" w:type="dxa"/>
            <w:vAlign w:val="center"/>
          </w:tcPr>
          <w:p>
            <w:pPr>
              <w:spacing w:line="400" w:lineRule="exact"/>
              <w:jc w:val="center"/>
              <w:rPr>
                <w:rFonts w:hint="eastAsia" w:asciiTheme="minorEastAsia" w:hAnsiTheme="minorEastAsia" w:eastAsiaTheme="minorEastAsia" w:cstheme="minorEastAsia"/>
                <w:b/>
                <w:kern w:val="0"/>
                <w:sz w:val="32"/>
                <w:szCs w:val="32"/>
                <w:highlight w:val="none"/>
              </w:rPr>
            </w:pPr>
          </w:p>
        </w:tc>
        <w:tc>
          <w:tcPr>
            <w:tcW w:w="3546" w:type="dxa"/>
            <w:vAlign w:val="center"/>
          </w:tcPr>
          <w:p>
            <w:pPr>
              <w:spacing w:line="400" w:lineRule="exact"/>
              <w:jc w:val="center"/>
              <w:rPr>
                <w:rFonts w:hint="eastAsia" w:asciiTheme="minorEastAsia" w:hAnsiTheme="minorEastAsia" w:eastAsiaTheme="minorEastAsia" w:cstheme="minorEastAsia"/>
                <w:b/>
                <w:kern w:val="0"/>
                <w:sz w:val="32"/>
                <w:szCs w:val="32"/>
                <w:highlight w:val="none"/>
              </w:rPr>
            </w:pPr>
          </w:p>
        </w:tc>
        <w:tc>
          <w:tcPr>
            <w:tcW w:w="1276" w:type="dxa"/>
            <w:vAlign w:val="center"/>
          </w:tcPr>
          <w:p>
            <w:pPr>
              <w:spacing w:line="400" w:lineRule="exact"/>
              <w:jc w:val="center"/>
              <w:rPr>
                <w:rFonts w:hint="eastAsia" w:asciiTheme="minorEastAsia" w:hAnsiTheme="minorEastAsia" w:eastAsiaTheme="minorEastAsia" w:cstheme="minorEastAsia"/>
                <w:b/>
                <w:kern w:val="0"/>
                <w:sz w:val="32"/>
                <w:szCs w:val="32"/>
                <w:highlight w:val="none"/>
              </w:rPr>
            </w:pPr>
          </w:p>
        </w:tc>
      </w:tr>
    </w:tbl>
    <w:p>
      <w:pPr>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投标人保证：除商务技术偏离表列出的偏离外，投标人响应招标文件的全部要求</w:t>
      </w:r>
    </w:p>
    <w:p>
      <w:pPr>
        <w:spacing w:line="360" w:lineRule="auto"/>
        <w:ind w:right="420"/>
        <w:rPr>
          <w:rFonts w:hint="eastAsia" w:asciiTheme="minorEastAsia" w:hAnsiTheme="minorEastAsia" w:eastAsiaTheme="minorEastAsia" w:cstheme="minorEastAsia"/>
          <w:highlight w:val="none"/>
        </w:rPr>
      </w:pPr>
    </w:p>
    <w:p>
      <w:pPr>
        <w:spacing w:line="360" w:lineRule="auto"/>
        <w:ind w:right="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注：按本格式和要求提供。</w:t>
      </w:r>
    </w:p>
    <w:p>
      <w:pPr>
        <w:jc w:val="center"/>
        <w:rPr>
          <w:rFonts w:hint="eastAsia" w:asciiTheme="minorEastAsia" w:hAnsiTheme="minorEastAsia" w:eastAsiaTheme="minorEastAsia" w:cstheme="minorEastAsia"/>
          <w:b/>
          <w:kern w:val="0"/>
          <w:sz w:val="32"/>
          <w:szCs w:val="32"/>
          <w:highlight w:val="none"/>
        </w:rPr>
      </w:pPr>
    </w:p>
    <w:p>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pPr>
        <w:spacing w:line="360" w:lineRule="auto"/>
        <w:jc w:val="center"/>
        <w:outlineLvl w:val="1"/>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en-US" w:eastAsia="zh-CN"/>
        </w:rPr>
        <w:t>七</w:t>
      </w:r>
      <w:r>
        <w:rPr>
          <w:rFonts w:hint="eastAsia" w:asciiTheme="minorEastAsia" w:hAnsiTheme="minorEastAsia" w:eastAsiaTheme="minorEastAsia" w:cstheme="minorEastAsia"/>
          <w:b/>
          <w:kern w:val="0"/>
          <w:sz w:val="32"/>
          <w:szCs w:val="32"/>
          <w:highlight w:val="none"/>
          <w:lang w:val="zh-CN"/>
        </w:rPr>
        <w:t>、政府采购供应商廉洁自律承诺书</w:t>
      </w:r>
    </w:p>
    <w:p>
      <w:pPr>
        <w:spacing w:line="360" w:lineRule="auto"/>
        <w:rPr>
          <w:rFonts w:hint="eastAsia" w:asciiTheme="minorEastAsia" w:hAnsiTheme="minorEastAsia" w:eastAsiaTheme="minorEastAsia" w:cstheme="minorEastAsia"/>
          <w:highlight w:val="none"/>
        </w:rPr>
      </w:pPr>
    </w:p>
    <w:p>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u w:val="single"/>
        </w:rPr>
        <w:t>、浙江国际招投标有限公司</w:t>
      </w:r>
      <w:r>
        <w:rPr>
          <w:rFonts w:hint="eastAsia" w:asciiTheme="minorEastAsia" w:hAnsiTheme="minorEastAsia" w:eastAsiaTheme="minorEastAsia" w:cstheme="minorEastAsia"/>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我单位响应你</w:t>
      </w:r>
      <w:r>
        <w:rPr>
          <w:rFonts w:hint="eastAsia" w:asciiTheme="minorEastAsia" w:hAnsiTheme="minorEastAsia" w:eastAsiaTheme="minorEastAsia" w:cstheme="minorEastAsia"/>
          <w:highlight w:val="none"/>
        </w:rPr>
        <w:t>单位</w:t>
      </w:r>
      <w:r>
        <w:rPr>
          <w:rFonts w:hint="eastAsia" w:asciiTheme="minorEastAsia" w:hAnsiTheme="minorEastAsia" w:eastAsiaTheme="minorEastAsia" w:cstheme="minorEastAsia"/>
          <w:kern w:val="0"/>
          <w:highlight w:val="none"/>
          <w:lang w:val="zh-CN"/>
        </w:rPr>
        <w:t>项目招标要求参加投标。在这次投标过程中和中标后，我们将严格遵守国家法律法规要求，并郑重承诺：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一、不向项目有关人员及部门赠送礼金礼物、有价证券、回扣以及中介费、介绍费、咨询费等好处费；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二、不为项目有关人员及部门报销应由你方单位或个人支付的费用；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三、不向项目有关人员及部门提供有可能影响公正的宴请和健身娱乐等活动；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四、不为项目有关人员及部门出国（境）、旅游等提供方便；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五、不为项目有关人员个人装修住房、婚丧嫁娶、配偶子女工作安排等提供好处；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六、严格遵守《</w:t>
      </w:r>
      <w:r>
        <w:rPr>
          <w:rFonts w:hint="eastAsia" w:asciiTheme="minorEastAsia" w:hAnsiTheme="minorEastAsia" w:eastAsiaTheme="minorEastAsia" w:cstheme="minorEastAsia"/>
          <w:highlight w:val="none"/>
          <w:lang w:val="zh-CN"/>
        </w:rPr>
        <w:t>中华人民共和国</w:t>
      </w:r>
      <w:r>
        <w:rPr>
          <w:rFonts w:hint="eastAsia" w:asciiTheme="minorEastAsia" w:hAnsiTheme="minorEastAsia" w:eastAsiaTheme="minorEastAsia" w:cstheme="minorEastAsia"/>
          <w:kern w:val="0"/>
          <w:highlight w:val="none"/>
          <w:lang w:val="zh-CN"/>
        </w:rPr>
        <w:t>政府采购法》</w:t>
      </w:r>
      <w:r>
        <w:rPr>
          <w:rFonts w:hint="eastAsia" w:asciiTheme="minorEastAsia" w:hAnsiTheme="minorEastAsia" w:eastAsiaTheme="minorEastAsia" w:cstheme="minorEastAsia"/>
          <w:highlight w:val="none"/>
          <w:lang w:val="zh-CN"/>
        </w:rPr>
        <w:t>《中华人民共和国民法典》</w:t>
      </w:r>
      <w:r>
        <w:rPr>
          <w:rFonts w:hint="eastAsia" w:asciiTheme="minorEastAsia" w:hAnsiTheme="minorEastAsia" w:eastAsiaTheme="minorEastAsia" w:cstheme="minorEastAsia"/>
          <w:kern w:val="0"/>
          <w:highlight w:val="none"/>
          <w:lang w:val="zh-CN"/>
        </w:rPr>
        <w:t>等法律法规，诚实守信，合法经营，坚决抵制各种违法违纪行为。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如违反上述承诺，你</w:t>
      </w:r>
      <w:r>
        <w:rPr>
          <w:rFonts w:hint="eastAsia" w:asciiTheme="minorEastAsia" w:hAnsiTheme="minorEastAsia" w:eastAsiaTheme="minorEastAsia" w:cstheme="minorEastAsia"/>
          <w:highlight w:val="none"/>
        </w:rPr>
        <w:t>单位</w:t>
      </w:r>
      <w:r>
        <w:rPr>
          <w:rFonts w:hint="eastAsia" w:asciiTheme="minorEastAsia" w:hAnsiTheme="minorEastAsia" w:eastAsiaTheme="minorEastAsia" w:cstheme="minorEastAsia"/>
          <w:kern w:val="0"/>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highlight w:val="none"/>
        </w:rPr>
        <w:t>单位</w:t>
      </w:r>
      <w:r>
        <w:rPr>
          <w:rFonts w:hint="eastAsia" w:asciiTheme="minorEastAsia" w:hAnsiTheme="minorEastAsia" w:eastAsiaTheme="minorEastAsia" w:cstheme="minorEastAsia"/>
          <w:kern w:val="0"/>
          <w:highlight w:val="none"/>
          <w:lang w:val="zh-CN"/>
        </w:rPr>
        <w:t>进行项目建设或其他经营活动，并通报浙江省财政厅。由此引起的相应损失均由我单位承担。</w:t>
      </w:r>
    </w:p>
    <w:p>
      <w:pPr>
        <w:autoSpaceDE w:val="0"/>
        <w:autoSpaceDN w:val="0"/>
        <w:spacing w:line="360" w:lineRule="auto"/>
        <w:ind w:left="2"/>
        <w:jc w:val="left"/>
        <w:rPr>
          <w:rFonts w:hint="eastAsia" w:asciiTheme="minorEastAsia" w:hAnsiTheme="minorEastAsia" w:eastAsiaTheme="minorEastAsia" w:cstheme="minorEastAsia"/>
          <w:kern w:val="0"/>
          <w:highlight w:val="none"/>
          <w:lang w:val="zh-CN"/>
        </w:rPr>
      </w:pPr>
    </w:p>
    <w:p>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投标人名称（</w:t>
      </w:r>
      <w:r>
        <w:rPr>
          <w:rFonts w:hint="eastAsia" w:asciiTheme="minorEastAsia" w:hAnsiTheme="minorEastAsia" w:eastAsiaTheme="minorEastAsia" w:cstheme="minorEastAsia"/>
          <w:highlight w:val="none"/>
        </w:rPr>
        <w:t>电子签名</w:t>
      </w:r>
      <w:r>
        <w:rPr>
          <w:rFonts w:hint="eastAsia" w:asciiTheme="minorEastAsia" w:hAnsiTheme="minorEastAsia" w:eastAsiaTheme="minorEastAsia" w:cstheme="minorEastAsia"/>
          <w:kern w:val="0"/>
          <w:highlight w:val="none"/>
          <w:lang w:val="zh-CN"/>
        </w:rPr>
        <w:t>）：</w:t>
      </w:r>
    </w:p>
    <w:p>
      <w:pPr>
        <w:spacing w:line="360" w:lineRule="auto"/>
        <w:ind w:left="5280" w:leftChars="2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日期</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日</w:t>
      </w:r>
    </w:p>
    <w:p>
      <w:pPr>
        <w:rPr>
          <w:rFonts w:hint="eastAsia" w:asciiTheme="minorEastAsia" w:hAnsiTheme="minorEastAsia" w:eastAsiaTheme="minorEastAsia" w:cstheme="minorEastAsia"/>
          <w:b/>
          <w:kern w:val="0"/>
          <w:sz w:val="36"/>
          <w:szCs w:val="36"/>
          <w:highlight w:val="none"/>
        </w:rPr>
      </w:pPr>
    </w:p>
    <w:p>
      <w:pPr>
        <w:rPr>
          <w:rFonts w:hint="eastAsia" w:asciiTheme="minorEastAsia" w:hAnsiTheme="minorEastAsia" w:eastAsiaTheme="minorEastAsia" w:cstheme="minorEastAsia"/>
          <w:b/>
          <w:kern w:val="0"/>
          <w:sz w:val="36"/>
          <w:szCs w:val="36"/>
          <w:highlight w:val="none"/>
        </w:rPr>
      </w:pPr>
      <w:r>
        <w:rPr>
          <w:rFonts w:hint="eastAsia" w:asciiTheme="minorEastAsia" w:hAnsiTheme="minorEastAsia" w:eastAsiaTheme="minorEastAsia" w:cstheme="minorEastAsia"/>
          <w:kern w:val="0"/>
          <w:highlight w:val="none"/>
          <w:lang w:val="zh-CN"/>
        </w:rPr>
        <w:t>注：按本格式和要求提供。</w:t>
      </w:r>
      <w:r>
        <w:rPr>
          <w:rFonts w:hint="eastAsia" w:asciiTheme="minorEastAsia" w:hAnsiTheme="minorEastAsia" w:eastAsiaTheme="minorEastAsia" w:cstheme="minorEastAsia"/>
          <w:b/>
          <w:kern w:val="0"/>
          <w:sz w:val="36"/>
          <w:szCs w:val="36"/>
          <w:highlight w:val="none"/>
        </w:rPr>
        <w:br w:type="page"/>
      </w:r>
    </w:p>
    <w:p>
      <w:pPr>
        <w:spacing w:line="360" w:lineRule="auto"/>
        <w:jc w:val="center"/>
        <w:outlineLvl w:val="1"/>
        <w:rPr>
          <w:rFonts w:hint="eastAsia" w:asciiTheme="minorEastAsia" w:hAnsiTheme="minorEastAsia" w:eastAsiaTheme="minorEastAsia" w:cstheme="minorEastAsia"/>
          <w:b/>
          <w:kern w:val="0"/>
          <w:sz w:val="36"/>
          <w:szCs w:val="36"/>
          <w:highlight w:val="none"/>
        </w:rPr>
      </w:pPr>
      <w:r>
        <w:rPr>
          <w:rFonts w:hint="eastAsia" w:asciiTheme="minorEastAsia" w:hAnsiTheme="minorEastAsia" w:eastAsiaTheme="minorEastAsia" w:cstheme="minorEastAsia"/>
          <w:b/>
          <w:kern w:val="0"/>
          <w:sz w:val="36"/>
          <w:szCs w:val="36"/>
          <w:highlight w:val="none"/>
        </w:rPr>
        <w:t>报价文件部分</w:t>
      </w:r>
    </w:p>
    <w:p>
      <w:pPr>
        <w:jc w:val="center"/>
        <w:rPr>
          <w:rFonts w:hint="eastAsia" w:asciiTheme="minorEastAsia" w:hAnsiTheme="minorEastAsia" w:eastAsiaTheme="minorEastAsia" w:cstheme="minorEastAsia"/>
          <w:b/>
          <w:bCs/>
          <w:sz w:val="28"/>
          <w:szCs w:val="28"/>
          <w:highlight w:val="none"/>
        </w:rPr>
      </w:pPr>
    </w:p>
    <w:p>
      <w:pPr>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目录</w:t>
      </w:r>
    </w:p>
    <w:p>
      <w:pPr>
        <w:rPr>
          <w:rFonts w:hint="eastAsia" w:asciiTheme="minorEastAsia" w:hAnsiTheme="minorEastAsia" w:eastAsiaTheme="minorEastAsia" w:cstheme="minorEastAsia"/>
          <w:highlight w:val="none"/>
        </w:rPr>
      </w:pPr>
    </w:p>
    <w:p>
      <w:pPr>
        <w:pBdr>
          <w:bottom w:val="single" w:color="auto" w:sz="4" w:space="0"/>
        </w:pBd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（1）开标一览表（报价表）………………………………………………………（页码）</w:t>
      </w:r>
    </w:p>
    <w:p>
      <w:pPr>
        <w:pBdr>
          <w:bottom w:val="single" w:color="auto" w:sz="4" w:space="0"/>
        </w:pBd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中标服务费支付承诺书………………………………………………………（页码）</w:t>
      </w:r>
    </w:p>
    <w:p>
      <w:pPr>
        <w:spacing w:line="360" w:lineRule="auto"/>
        <w:ind w:right="480"/>
        <w:jc w:val="center"/>
        <w:rPr>
          <w:rFonts w:hint="eastAsia" w:asciiTheme="minorEastAsia" w:hAnsiTheme="minorEastAsia" w:eastAsiaTheme="minorEastAsia" w:cstheme="minorEastAsia"/>
          <w:b/>
          <w:kern w:val="0"/>
          <w:sz w:val="32"/>
          <w:szCs w:val="32"/>
          <w:highlight w:val="none"/>
        </w:rPr>
      </w:pPr>
    </w:p>
    <w:p>
      <w:pPr>
        <w:spacing w:line="360" w:lineRule="auto"/>
        <w:ind w:right="480"/>
        <w:jc w:val="center"/>
        <w:rPr>
          <w:rFonts w:hint="eastAsia" w:asciiTheme="minorEastAsia" w:hAnsiTheme="minorEastAsia" w:eastAsiaTheme="minorEastAsia" w:cstheme="minorEastAsia"/>
          <w:b/>
          <w:kern w:val="0"/>
          <w:sz w:val="32"/>
          <w:szCs w:val="32"/>
          <w:highlight w:val="none"/>
        </w:rPr>
      </w:pPr>
    </w:p>
    <w:p>
      <w:pPr>
        <w:spacing w:line="360" w:lineRule="auto"/>
        <w:ind w:right="480"/>
        <w:jc w:val="center"/>
        <w:rPr>
          <w:rFonts w:hint="eastAsia" w:asciiTheme="minorEastAsia" w:hAnsiTheme="minorEastAsia" w:eastAsiaTheme="minorEastAsia" w:cstheme="minorEastAsia"/>
          <w:b/>
          <w:kern w:val="0"/>
          <w:sz w:val="32"/>
          <w:szCs w:val="32"/>
          <w:highlight w:val="none"/>
        </w:rPr>
      </w:pPr>
    </w:p>
    <w:p>
      <w:pPr>
        <w:spacing w:line="360" w:lineRule="auto"/>
        <w:ind w:right="480"/>
        <w:jc w:val="center"/>
        <w:rPr>
          <w:rFonts w:hint="eastAsia" w:asciiTheme="minorEastAsia" w:hAnsiTheme="minorEastAsia" w:eastAsiaTheme="minorEastAsia" w:cstheme="minorEastAsia"/>
          <w:b/>
          <w:kern w:val="0"/>
          <w:sz w:val="32"/>
          <w:szCs w:val="32"/>
          <w:highlight w:val="none"/>
        </w:rPr>
      </w:pPr>
    </w:p>
    <w:p>
      <w:pPr>
        <w:spacing w:line="360" w:lineRule="auto"/>
        <w:ind w:right="480"/>
        <w:jc w:val="center"/>
        <w:rPr>
          <w:rFonts w:hint="eastAsia" w:asciiTheme="minorEastAsia" w:hAnsiTheme="minorEastAsia" w:eastAsiaTheme="minorEastAsia" w:cstheme="minorEastAsia"/>
          <w:b/>
          <w:kern w:val="0"/>
          <w:sz w:val="32"/>
          <w:szCs w:val="32"/>
          <w:highlight w:val="none"/>
        </w:rPr>
      </w:pPr>
    </w:p>
    <w:p>
      <w:pPr>
        <w:spacing w:line="360" w:lineRule="auto"/>
        <w:ind w:right="480"/>
        <w:jc w:val="center"/>
        <w:rPr>
          <w:rFonts w:hint="eastAsia" w:asciiTheme="minorEastAsia" w:hAnsiTheme="minorEastAsia" w:eastAsiaTheme="minorEastAsia" w:cstheme="minorEastAsia"/>
          <w:b/>
          <w:kern w:val="0"/>
          <w:sz w:val="32"/>
          <w:szCs w:val="32"/>
          <w:highlight w:val="none"/>
        </w:rPr>
      </w:pPr>
    </w:p>
    <w:p>
      <w:pPr>
        <w:spacing w:line="360" w:lineRule="auto"/>
        <w:ind w:right="480"/>
        <w:jc w:val="center"/>
        <w:rPr>
          <w:rFonts w:hint="eastAsia" w:asciiTheme="minorEastAsia" w:hAnsiTheme="minorEastAsia" w:eastAsiaTheme="minorEastAsia" w:cstheme="minorEastAsia"/>
          <w:b/>
          <w:kern w:val="0"/>
          <w:sz w:val="32"/>
          <w:szCs w:val="32"/>
          <w:highlight w:val="none"/>
        </w:rPr>
      </w:pPr>
    </w:p>
    <w:p>
      <w:pPr>
        <w:pStyle w:val="691"/>
        <w:keepNext w:val="0"/>
        <w:pageBreakBefore w:val="0"/>
        <w:tabs>
          <w:tab w:val="clear" w:pos="720"/>
        </w:tabs>
        <w:spacing w:before="120" w:after="120"/>
        <w:ind w:firstLine="643"/>
        <w:outlineLvl w:val="9"/>
        <w:rPr>
          <w:rFonts w:hint="eastAsia" w:asciiTheme="minorEastAsia" w:hAnsiTheme="minorEastAsia" w:eastAsiaTheme="minorEastAsia" w:cstheme="minorEastAsia"/>
          <w:kern w:val="2"/>
          <w:sz w:val="32"/>
          <w:szCs w:val="32"/>
          <w:highlight w:val="none"/>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lang w:val="zh-CN"/>
        </w:rPr>
        <w:t>一、开标一览表（报价表）</w:t>
      </w:r>
    </w:p>
    <w:p>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u w:val="single"/>
        </w:rPr>
        <w:t>、浙江国际招投标有限公司</w:t>
      </w:r>
      <w:r>
        <w:rPr>
          <w:rFonts w:hint="eastAsia" w:asciiTheme="minorEastAsia" w:hAnsiTheme="minorEastAsia" w:eastAsiaTheme="minorEastAsia" w:cstheme="minorEastAsia"/>
          <w:highlight w:val="none"/>
        </w:rPr>
        <w:t>：</w:t>
      </w:r>
    </w:p>
    <w:p>
      <w:pPr>
        <w:spacing w:line="360" w:lineRule="auto"/>
        <w:ind w:firstLine="482"/>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highlight w:val="none"/>
          <w:u w:val="single"/>
        </w:rPr>
        <w:t>（项目名称）</w:t>
      </w:r>
      <w:r>
        <w:rPr>
          <w:rFonts w:hint="eastAsia" w:asciiTheme="minorEastAsia" w:hAnsiTheme="minorEastAsia" w:eastAsiaTheme="minorEastAsia" w:cstheme="minorEastAsia"/>
          <w:kern w:val="0"/>
          <w:highlight w:val="none"/>
          <w:lang w:val="zh-CN"/>
        </w:rPr>
        <w:t>【招标编号：</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lang w:val="en-US" w:eastAsia="zh-CN"/>
        </w:rPr>
        <w:t>标项</w:t>
      </w: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rPr>
        <w:t>】的实施</w:t>
      </w:r>
      <w:r>
        <w:rPr>
          <w:rFonts w:hint="eastAsia" w:asciiTheme="minorEastAsia" w:hAnsiTheme="minorEastAsia" w:eastAsiaTheme="minorEastAsia" w:cstheme="minorEastAsia"/>
          <w:kern w:val="0"/>
          <w:highlight w:val="none"/>
          <w:lang w:val="zh-CN"/>
        </w:rPr>
        <w:t>。</w:t>
      </w:r>
    </w:p>
    <w:tbl>
      <w:tblPr>
        <w:tblStyle w:val="62"/>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5849"/>
        <w:gridCol w:w="2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序号</w:t>
            </w:r>
          </w:p>
        </w:tc>
        <w:tc>
          <w:tcPr>
            <w:tcW w:w="5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投标报价（折扣）</w:t>
            </w:r>
          </w:p>
        </w:tc>
        <w:tc>
          <w:tcPr>
            <w:tcW w:w="2858" w:type="dxa"/>
            <w:tcBorders>
              <w:top w:val="single" w:color="auto" w:sz="4" w:space="0"/>
              <w:left w:val="single" w:color="auto" w:sz="4" w:space="0"/>
              <w:bottom w:val="single" w:color="auto" w:sz="4" w:space="0"/>
              <w:right w:val="single" w:color="auto" w:sz="4" w:space="0"/>
            </w:tcBorders>
            <w:vAlign w:val="center"/>
          </w:tcPr>
          <w:p>
            <w:pPr>
              <w:spacing w:line="360" w:lineRule="auto"/>
              <w:ind w:left="480"/>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6" w:hRule="atLeast"/>
          <w:jc w:val="center"/>
        </w:trPr>
        <w:tc>
          <w:tcPr>
            <w:tcW w:w="921" w:type="dxa"/>
            <w:tcBorders>
              <w:top w:val="single" w:color="auto" w:sz="4" w:space="0"/>
              <w:left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1</w:t>
            </w:r>
          </w:p>
        </w:tc>
        <w:tc>
          <w:tcPr>
            <w:tcW w:w="5849" w:type="dxa"/>
            <w:tcBorders>
              <w:top w:val="single" w:color="auto" w:sz="4" w:space="0"/>
              <w:left w:val="single" w:color="auto" w:sz="4" w:space="0"/>
              <w:bottom w:val="single" w:color="auto" w:sz="4" w:space="0"/>
              <w:right w:val="single" w:color="auto" w:sz="4" w:space="0"/>
            </w:tcBorders>
            <w:vAlign w:val="center"/>
          </w:tcPr>
          <w:p>
            <w:pPr>
              <w:spacing w:line="360" w:lineRule="auto"/>
              <w:ind w:left="480"/>
              <w:jc w:val="center"/>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大写：百分之</w:t>
            </w:r>
          </w:p>
          <w:p>
            <w:pPr>
              <w:spacing w:line="360" w:lineRule="auto"/>
              <w:ind w:left="480"/>
              <w:jc w:val="center"/>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小写：        %</w:t>
            </w:r>
          </w:p>
        </w:tc>
        <w:tc>
          <w:tcPr>
            <w:tcW w:w="2858" w:type="dxa"/>
            <w:tcBorders>
              <w:top w:val="single" w:color="auto" w:sz="4" w:space="0"/>
              <w:left w:val="single" w:color="auto" w:sz="4" w:space="0"/>
              <w:bottom w:val="single" w:color="auto" w:sz="4" w:space="0"/>
              <w:right w:val="single" w:color="auto" w:sz="4" w:space="0"/>
            </w:tcBorders>
            <w:vAlign w:val="center"/>
          </w:tcPr>
          <w:p>
            <w:pPr>
              <w:spacing w:line="360" w:lineRule="auto"/>
              <w:ind w:left="480"/>
              <w:rPr>
                <w:rFonts w:hint="eastAsia" w:asciiTheme="minorEastAsia" w:hAnsiTheme="minorEastAsia" w:eastAsiaTheme="minorEastAsia" w:cstheme="minorEastAsia"/>
                <w:b/>
                <w:kern w:val="0"/>
                <w:highlight w:val="none"/>
                <w:lang w:val="zh-CN"/>
              </w:rPr>
            </w:pPr>
          </w:p>
        </w:tc>
      </w:tr>
    </w:tbl>
    <w:p>
      <w:pPr>
        <w:spacing w:line="360" w:lineRule="auto"/>
        <w:ind w:left="480"/>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注：</w:t>
      </w:r>
    </w:p>
    <w:p>
      <w:pPr>
        <w:spacing w:line="360" w:lineRule="auto"/>
        <w:ind w:left="-2" w:leftChars="-1" w:firstLine="480" w:firstLineChars="2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1、投标人需按本表格式填写</w:t>
      </w:r>
      <w:r>
        <w:rPr>
          <w:rFonts w:hint="eastAsia" w:asciiTheme="minorEastAsia" w:hAnsiTheme="minorEastAsia" w:eastAsiaTheme="minorEastAsia" w:cstheme="minorEastAsia"/>
          <w:b/>
          <w:bCs/>
          <w:kern w:val="0"/>
          <w:highlight w:val="none"/>
          <w:lang w:val="zh-CN"/>
        </w:rPr>
        <w:t>。</w:t>
      </w:r>
    </w:p>
    <w:p>
      <w:pPr>
        <w:spacing w:line="360" w:lineRule="auto"/>
        <w:ind w:firstLine="480" w:firstLineChars="2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2、有关本项目实施所涉及的一切费用均计入报价。</w:t>
      </w:r>
      <w:r>
        <w:rPr>
          <w:rFonts w:hint="eastAsia" w:asciiTheme="minorEastAsia" w:hAnsiTheme="minorEastAsia" w:eastAsiaTheme="minorEastAsia" w:cstheme="minorEastAsia"/>
          <w:b/>
          <w:kern w:val="0"/>
          <w:highlight w:val="none"/>
          <w:lang w:val="zh-CN"/>
        </w:rPr>
        <w:t>采购内容未包含在《开标一览表（报价表）》名称栏中，投标人不能作出合理解释的，视为投标文件含有采购人不能接受的附加条件的，投标无效。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kern w:val="0"/>
          <w:highlight w:val="none"/>
        </w:rPr>
      </w:pPr>
      <w:r>
        <w:rPr>
          <w:rFonts w:hint="eastAsia" w:asciiTheme="minorEastAsia" w:hAnsiTheme="minorEastAsia" w:eastAsiaTheme="minorEastAsia" w:cstheme="minorEastAsia"/>
          <w:kern w:val="0"/>
          <w:highlight w:val="none"/>
          <w:lang w:val="zh-CN"/>
        </w:rPr>
        <w:t>3、特别提示：采购机构将对项目名称和项目编号，中标供应商名称、地址和中标金额，主要中标标的名称、单价等予以公示。</w:t>
      </w:r>
    </w:p>
    <w:p>
      <w:pPr>
        <w:pStyle w:val="691"/>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480" w:firstLineChars="200"/>
        <w:jc w:val="both"/>
        <w:textAlignment w:val="auto"/>
        <w:outlineLvl w:val="9"/>
        <w:rPr>
          <w:rFonts w:hint="eastAsia" w:asciiTheme="minorEastAsia" w:hAnsiTheme="minorEastAsia" w:eastAsiaTheme="minorEastAsia" w:cstheme="minorEastAsia"/>
          <w:b w:val="0"/>
          <w:kern w:val="0"/>
          <w:sz w:val="24"/>
          <w:szCs w:val="24"/>
          <w:highlight w:val="none"/>
          <w:lang w:val="zh-CN" w:eastAsia="zh-CN" w:bidi="ar-SA"/>
        </w:rPr>
      </w:pPr>
      <w:r>
        <w:rPr>
          <w:rFonts w:hint="eastAsia" w:asciiTheme="minorEastAsia" w:hAnsiTheme="minorEastAsia" w:eastAsiaTheme="minorEastAsia" w:cstheme="minorEastAsia"/>
          <w:b w:val="0"/>
          <w:kern w:val="0"/>
          <w:sz w:val="24"/>
          <w:szCs w:val="24"/>
          <w:highlight w:val="none"/>
          <w:lang w:val="en-US" w:eastAsia="zh-CN" w:bidi="ar-SA"/>
        </w:rPr>
        <w:t>4、</w:t>
      </w:r>
      <w:r>
        <w:rPr>
          <w:rFonts w:hint="eastAsia" w:asciiTheme="minorEastAsia" w:hAnsiTheme="minorEastAsia" w:eastAsiaTheme="minorEastAsia" w:cstheme="minorEastAsia"/>
          <w:b/>
          <w:bCs/>
          <w:kern w:val="0"/>
          <w:sz w:val="24"/>
          <w:szCs w:val="24"/>
          <w:highlight w:val="none"/>
          <w:lang w:val="zh-CN" w:eastAsia="zh-CN" w:bidi="ar-SA"/>
        </w:rPr>
        <w:t>说明：投标人进行折扣报价，如果折扣=90%，指导价为84元，则结算价=指导价×折扣=84元×90%=75.6元</w:t>
      </w:r>
      <w:r>
        <w:rPr>
          <w:rFonts w:hint="eastAsia" w:asciiTheme="minorEastAsia" w:hAnsiTheme="minorEastAsia" w:eastAsiaTheme="minorEastAsia" w:cstheme="minorEastAsia"/>
          <w:b w:val="0"/>
          <w:kern w:val="0"/>
          <w:sz w:val="24"/>
          <w:szCs w:val="24"/>
          <w:highlight w:val="none"/>
          <w:lang w:val="zh-CN" w:eastAsia="zh-CN" w:bidi="ar-SA"/>
        </w:rPr>
        <w:t>。</w:t>
      </w:r>
    </w:p>
    <w:p>
      <w:pPr>
        <w:autoSpaceDE w:val="0"/>
        <w:autoSpaceDN w:val="0"/>
        <w:spacing w:line="360" w:lineRule="auto"/>
        <w:ind w:left="2" w:leftChars="1" w:right="1120" w:firstLine="8880" w:firstLineChars="3700"/>
        <w:jc w:val="lef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投标人名称（</w:t>
      </w:r>
      <w:r>
        <w:rPr>
          <w:rFonts w:hint="eastAsia" w:asciiTheme="minorEastAsia" w:hAnsiTheme="minorEastAsia" w:eastAsiaTheme="minorEastAsia" w:cstheme="minorEastAsia"/>
          <w:highlight w:val="none"/>
        </w:rPr>
        <w:t>电子签名</w:t>
      </w:r>
      <w:r>
        <w:rPr>
          <w:rFonts w:hint="eastAsia" w:asciiTheme="minorEastAsia" w:hAnsiTheme="minorEastAsia" w:eastAsiaTheme="minorEastAsia" w:cstheme="minorEastAsia"/>
          <w:kern w:val="0"/>
          <w:highlight w:val="none"/>
          <w:lang w:val="zh-CN"/>
        </w:rPr>
        <w:t>）：</w:t>
      </w:r>
    </w:p>
    <w:p>
      <w:pPr>
        <w:spacing w:line="360" w:lineRule="auto"/>
        <w:ind w:left="5280" w:leftChars="2200" w:firstLine="4320" w:firstLineChars="18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日期</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年月日</w:t>
      </w:r>
    </w:p>
    <w:p>
      <w:pPr>
        <w:pStyle w:val="691"/>
        <w:keepNext w:val="0"/>
        <w:pageBreakBefore w:val="0"/>
        <w:tabs>
          <w:tab w:val="clear" w:pos="720"/>
        </w:tabs>
        <w:spacing w:before="120" w:after="120"/>
        <w:ind w:firstLine="643"/>
        <w:outlineLvl w:val="9"/>
        <w:rPr>
          <w:rFonts w:hint="eastAsia" w:asciiTheme="minorEastAsia" w:hAnsiTheme="minorEastAsia" w:eastAsiaTheme="minorEastAsia" w:cstheme="minorEastAsia"/>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widowControl/>
        <w:spacing w:line="360" w:lineRule="auto"/>
        <w:ind w:firstLine="120" w:firstLineChars="5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
          <w:kern w:val="0"/>
          <w:highlight w:val="none"/>
          <w:lang w:val="en-US" w:eastAsia="zh-CN"/>
        </w:rPr>
        <w:t>二</w:t>
      </w:r>
      <w:r>
        <w:rPr>
          <w:rFonts w:hint="eastAsia" w:asciiTheme="minorEastAsia" w:hAnsiTheme="minorEastAsia" w:eastAsiaTheme="minorEastAsia" w:cstheme="minorEastAsia"/>
          <w:b/>
          <w:kern w:val="0"/>
          <w:highlight w:val="none"/>
        </w:rPr>
        <w:t>、</w:t>
      </w:r>
      <w:r>
        <w:rPr>
          <w:rFonts w:hint="eastAsia" w:asciiTheme="minorEastAsia" w:hAnsiTheme="minorEastAsia" w:eastAsiaTheme="minorEastAsia" w:cstheme="minorEastAsia"/>
          <w:bCs/>
          <w:highlight w:val="none"/>
        </w:rPr>
        <w:t>中标服务费支付承诺书和中标服务费结算信息表。</w:t>
      </w:r>
    </w:p>
    <w:p>
      <w:pPr>
        <w:jc w:val="center"/>
        <w:rPr>
          <w:rFonts w:hint="eastAsia" w:asciiTheme="minorEastAsia" w:hAnsiTheme="minorEastAsia" w:eastAsiaTheme="minorEastAsia" w:cstheme="minorEastAsia"/>
          <w:b/>
          <w:sz w:val="28"/>
          <w:szCs w:val="28"/>
          <w:highlight w:val="none"/>
        </w:rPr>
      </w:pPr>
    </w:p>
    <w:p>
      <w:pPr>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中标服务费支付承诺书</w:t>
      </w:r>
    </w:p>
    <w:p>
      <w:pPr>
        <w:spacing w:line="600" w:lineRule="auto"/>
        <w:jc w:val="center"/>
        <w:rPr>
          <w:rFonts w:hint="eastAsia" w:asciiTheme="minorEastAsia" w:hAnsiTheme="minorEastAsia" w:eastAsiaTheme="minorEastAsia" w:cstheme="minorEastAsia"/>
          <w:b/>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本单位在此承诺：如在本项目中标，成交结果公告发布之日起5个工作日之内，向贵公司按采购文件约定支付中标服务费。</w:t>
      </w:r>
    </w:p>
    <w:p>
      <w:pPr>
        <w:spacing w:line="480" w:lineRule="auto"/>
        <w:ind w:firstLine="480" w:firstLineChars="200"/>
        <w:rPr>
          <w:rFonts w:hint="eastAsia" w:asciiTheme="minorEastAsia" w:hAnsiTheme="minorEastAsia" w:eastAsiaTheme="minorEastAsia" w:cstheme="minorEastAsia"/>
          <w:highlight w:val="none"/>
        </w:rPr>
      </w:pPr>
    </w:p>
    <w:p>
      <w:pPr>
        <w:spacing w:line="480" w:lineRule="auto"/>
        <w:ind w:firstLine="480" w:firstLineChars="200"/>
        <w:rPr>
          <w:rFonts w:hint="eastAsia" w:asciiTheme="minorEastAsia" w:hAnsiTheme="minorEastAsia" w:eastAsiaTheme="minorEastAsia" w:cstheme="minorEastAsia"/>
          <w:highlight w:val="none"/>
        </w:rPr>
      </w:pPr>
    </w:p>
    <w:p>
      <w:pPr>
        <w:spacing w:line="360" w:lineRule="auto"/>
        <w:rPr>
          <w:rFonts w:hint="eastAsia" w:asciiTheme="minorEastAsia" w:hAnsiTheme="minorEastAsia" w:eastAsiaTheme="minorEastAsia" w:cstheme="minorEastAsia"/>
          <w:highlight w:val="none"/>
        </w:rPr>
      </w:pPr>
    </w:p>
    <w:p>
      <w:pPr>
        <w:spacing w:line="360" w:lineRule="auto"/>
        <w:jc w:val="right"/>
        <w:rPr>
          <w:rFonts w:hint="eastAsia" w:asciiTheme="minorEastAsia" w:hAnsiTheme="minorEastAsia" w:eastAsiaTheme="minorEastAsia" w:cstheme="minorEastAsia"/>
          <w:spacing w:val="20"/>
          <w:szCs w:val="22"/>
          <w:highlight w:val="none"/>
          <w:u w:val="single"/>
        </w:rPr>
      </w:pPr>
      <w:r>
        <w:rPr>
          <w:rFonts w:hint="eastAsia" w:asciiTheme="minorEastAsia" w:hAnsiTheme="minorEastAsia" w:eastAsiaTheme="minorEastAsia" w:cstheme="minorEastAsia"/>
          <w:szCs w:val="22"/>
          <w:highlight w:val="none"/>
        </w:rPr>
        <w:t>供应商（电子签名）：</w:t>
      </w:r>
    </w:p>
    <w:p>
      <w:pPr>
        <w:spacing w:line="360" w:lineRule="auto"/>
        <w:ind w:right="375"/>
        <w:jc w:val="right"/>
        <w:rPr>
          <w:rFonts w:hint="eastAsia" w:asciiTheme="minorEastAsia" w:hAnsiTheme="minorEastAsia" w:eastAsiaTheme="minorEastAsia" w:cstheme="minorEastAsia"/>
          <w:szCs w:val="22"/>
          <w:highlight w:val="none"/>
        </w:rPr>
      </w:pPr>
      <w:r>
        <w:rPr>
          <w:rFonts w:hint="eastAsia" w:asciiTheme="minorEastAsia" w:hAnsiTheme="minorEastAsia" w:eastAsiaTheme="minorEastAsia" w:cstheme="minorEastAsia"/>
          <w:spacing w:val="20"/>
          <w:szCs w:val="22"/>
          <w:highlight w:val="none"/>
        </w:rPr>
        <w:t xml:space="preserve">日期：  </w:t>
      </w:r>
      <w:r>
        <w:rPr>
          <w:rFonts w:hint="eastAsia" w:asciiTheme="minorEastAsia" w:hAnsiTheme="minorEastAsia" w:eastAsiaTheme="minorEastAsia" w:cstheme="minorEastAsia"/>
          <w:szCs w:val="22"/>
          <w:highlight w:val="none"/>
        </w:rPr>
        <w:t>年  月  日</w:t>
      </w:r>
    </w:p>
    <w:p>
      <w:pPr>
        <w:pStyle w:val="24"/>
        <w:ind w:firstLine="0" w:firstLine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2"/>
          <w:highlight w:val="none"/>
        </w:rPr>
        <w:t>说明：中标服务费的金额将在中标结果公告网页上明示，采购代理机构不再另行通知。</w:t>
      </w:r>
    </w:p>
    <w:p>
      <w:pP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br w:type="page"/>
      </w:r>
    </w:p>
    <w:p>
      <w:pP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中标服务费结算信息表</w:t>
      </w:r>
    </w:p>
    <w:p>
      <w:pPr>
        <w:autoSpaceDE w:val="0"/>
        <w:autoSpaceDN w:val="0"/>
        <w:spacing w:line="360" w:lineRule="auto"/>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供应商名称</w:t>
            </w:r>
          </w:p>
        </w:tc>
        <w:tc>
          <w:tcPr>
            <w:tcW w:w="5598" w:type="dxa"/>
          </w:tcPr>
          <w:p>
            <w:pPr>
              <w:autoSpaceDE w:val="0"/>
              <w:autoSpaceDN w:val="0"/>
              <w:spacing w:line="360" w:lineRule="auto"/>
              <w:rPr>
                <w:rFonts w:hint="eastAsia" w:asciiTheme="minorEastAsia" w:hAnsiTheme="minorEastAsia" w:eastAsiaTheme="minorEastAsia" w:cstheme="min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项目编号</w:t>
            </w:r>
          </w:p>
        </w:tc>
        <w:tc>
          <w:tcPr>
            <w:tcW w:w="5598" w:type="dxa"/>
          </w:tcPr>
          <w:p>
            <w:pPr>
              <w:autoSpaceDE w:val="0"/>
              <w:autoSpaceDN w:val="0"/>
              <w:spacing w:line="360" w:lineRule="auto"/>
              <w:rPr>
                <w:rFonts w:hint="eastAsia" w:asciiTheme="minorEastAsia" w:hAnsiTheme="minorEastAsia" w:eastAsiaTheme="minorEastAsia" w:cstheme="min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若中标，中标服务费发票类型</w:t>
            </w:r>
          </w:p>
        </w:tc>
        <w:tc>
          <w:tcPr>
            <w:tcW w:w="5598" w:type="dxa"/>
          </w:tcPr>
          <w:p>
            <w:pPr>
              <w:autoSpaceDE w:val="0"/>
              <w:autoSpaceDN w:val="0"/>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（）增值税普通发票</w:t>
            </w:r>
          </w:p>
          <w:p>
            <w:pPr>
              <w:autoSpaceDE w:val="0"/>
              <w:autoSpaceDN w:val="0"/>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开票信息</w:t>
            </w:r>
          </w:p>
          <w:p>
            <w:pPr>
              <w:autoSpaceDE w:val="0"/>
              <w:autoSpaceDN w:val="0"/>
              <w:spacing w:line="360"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（普通发票只需要提供纳税识别号，专用发票需要财务确认过的开票信息）</w:t>
            </w:r>
          </w:p>
        </w:tc>
        <w:tc>
          <w:tcPr>
            <w:tcW w:w="5598" w:type="dxa"/>
          </w:tcPr>
          <w:p>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纳税识别号：</w:t>
            </w:r>
          </w:p>
          <w:p>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（税务部门备案的）地址：</w:t>
            </w:r>
          </w:p>
          <w:p>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（税务部门备案的）电话：</w:t>
            </w:r>
          </w:p>
          <w:p>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开户行：</w:t>
            </w:r>
          </w:p>
          <w:p>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若中标，</w:t>
            </w:r>
            <w:r>
              <w:rPr>
                <w:rFonts w:hint="eastAsia" w:asciiTheme="minorEastAsia" w:hAnsiTheme="minorEastAsia" w:eastAsiaTheme="minorEastAsia" w:cstheme="minorEastAsia"/>
                <w:bCs/>
                <w:highlight w:val="none"/>
                <w:lang w:eastAsia="zh-CN"/>
              </w:rPr>
              <w:t>中标通知书</w:t>
            </w:r>
            <w:r>
              <w:rPr>
                <w:rFonts w:hint="eastAsia" w:asciiTheme="minorEastAsia" w:hAnsiTheme="minorEastAsia" w:eastAsiaTheme="minorEastAsia" w:cstheme="minorEastAsia"/>
                <w:bCs/>
                <w:highlight w:val="none"/>
              </w:rPr>
              <w:t>快递接收地址、联系人、电话</w:t>
            </w:r>
          </w:p>
        </w:tc>
        <w:tc>
          <w:tcPr>
            <w:tcW w:w="5598" w:type="dxa"/>
          </w:tcPr>
          <w:p>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地址：</w:t>
            </w:r>
          </w:p>
          <w:p>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收件人：</w:t>
            </w:r>
          </w:p>
          <w:p>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电话：</w:t>
            </w:r>
          </w:p>
        </w:tc>
      </w:tr>
    </w:tbl>
    <w:p>
      <w:pP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1、此表内容填好在开标前</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"mailto:填完后发送至1181022@qq.com" </w:instrText>
      </w:r>
      <w:r>
        <w:rPr>
          <w:rFonts w:hint="eastAsia" w:asciiTheme="minorEastAsia" w:hAnsiTheme="minorEastAsia" w:eastAsiaTheme="minorEastAsia" w:cstheme="minorEastAsia"/>
          <w:highlight w:val="none"/>
        </w:rPr>
        <w:fldChar w:fldCharType="separate"/>
      </w:r>
      <w:r>
        <w:rPr>
          <w:rStyle w:val="76"/>
          <w:rFonts w:hint="eastAsia" w:asciiTheme="minorEastAsia" w:hAnsiTheme="minorEastAsia" w:eastAsiaTheme="minorEastAsia" w:cstheme="minorEastAsia"/>
          <w:b/>
          <w:bCs/>
          <w:color w:val="auto"/>
          <w:sz w:val="24"/>
          <w:highlight w:val="none"/>
        </w:rPr>
        <w:t>发送word版电子稿至邮箱</w:t>
      </w:r>
      <w:r>
        <w:rPr>
          <w:rStyle w:val="76"/>
          <w:rFonts w:hint="eastAsia" w:asciiTheme="minorEastAsia" w:hAnsiTheme="minorEastAsia" w:eastAsiaTheme="minorEastAsia" w:cstheme="minorEastAsia"/>
          <w:b/>
          <w:bCs/>
          <w:color w:val="auto"/>
          <w:sz w:val="24"/>
          <w:highlight w:val="none"/>
          <w:lang w:eastAsia="zh-CN"/>
        </w:rPr>
        <w:t>775097315</w:t>
      </w:r>
      <w:r>
        <w:rPr>
          <w:rStyle w:val="76"/>
          <w:rFonts w:hint="eastAsia" w:asciiTheme="minorEastAsia" w:hAnsiTheme="minorEastAsia" w:eastAsiaTheme="minorEastAsia" w:cstheme="minorEastAsia"/>
          <w:b/>
          <w:bCs/>
          <w:color w:val="auto"/>
          <w:sz w:val="24"/>
          <w:highlight w:val="none"/>
        </w:rPr>
        <w:t>@qq.com</w:t>
      </w:r>
      <w:r>
        <w:rPr>
          <w:rStyle w:val="76"/>
          <w:rFonts w:hint="eastAsia" w:asciiTheme="minorEastAsia" w:hAnsiTheme="minorEastAsia" w:eastAsiaTheme="minorEastAsia" w:cstheme="minorEastAsia"/>
          <w:b/>
          <w:bCs/>
          <w:color w:val="auto"/>
          <w:sz w:val="24"/>
          <w:highlight w:val="none"/>
        </w:rPr>
        <w:fldChar w:fldCharType="end"/>
      </w:r>
      <w:r>
        <w:rPr>
          <w:rFonts w:hint="eastAsia" w:asciiTheme="minorEastAsia" w:hAnsiTheme="minorEastAsia" w:eastAsiaTheme="minorEastAsia" w:cstheme="minorEastAsia"/>
          <w:b/>
          <w:bCs/>
          <w:highlight w:val="none"/>
        </w:rPr>
        <w:t>。邮件名称为供应商单位名称，以便中标服务费结算。</w:t>
      </w:r>
    </w:p>
    <w:p>
      <w:pP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2、中标服务费的金额将在中标结果公告网页上明示，采购代理机构不再另行通知。</w:t>
      </w:r>
    </w:p>
    <w:p>
      <w:pP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br w:type="page"/>
      </w:r>
    </w:p>
    <w:p>
      <w:pPr>
        <w:rPr>
          <w:rFonts w:hint="eastAsia" w:asciiTheme="minorEastAsia" w:hAnsiTheme="minorEastAsia" w:eastAsiaTheme="minorEastAsia" w:cstheme="minorEastAsia"/>
          <w:b/>
          <w:kern w:val="0"/>
          <w:sz w:val="32"/>
          <w:szCs w:val="32"/>
          <w:highlight w:val="none"/>
        </w:rPr>
      </w:pPr>
      <w:bookmarkStart w:id="414" w:name="_Toc465665161"/>
    </w:p>
    <w:p>
      <w:pPr>
        <w:spacing w:line="360" w:lineRule="auto"/>
        <w:jc w:val="center"/>
        <w:outlineLvl w:val="1"/>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附件</w:t>
      </w:r>
      <w:bookmarkEnd w:id="414"/>
    </w:p>
    <w:p>
      <w:pPr>
        <w:spacing w:line="360" w:lineRule="auto"/>
        <w:jc w:val="center"/>
        <w:outlineLvl w:val="2"/>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附件1：</w:t>
      </w:r>
      <w:bookmarkStart w:id="415" w:name="OLE_LINK14"/>
      <w:bookmarkStart w:id="416" w:name="OLE_LINK13"/>
      <w:r>
        <w:rPr>
          <w:rFonts w:hint="eastAsia" w:asciiTheme="minorEastAsia" w:hAnsiTheme="minorEastAsia" w:eastAsiaTheme="minorEastAsia" w:cstheme="minorEastAsia"/>
          <w:b/>
          <w:spacing w:val="6"/>
          <w:sz w:val="32"/>
          <w:szCs w:val="32"/>
          <w:highlight w:val="none"/>
        </w:rPr>
        <w:t>残疾人福利性单位声明函</w:t>
      </w:r>
    </w:p>
    <w:bookmarkEnd w:id="415"/>
    <w:bookmarkEnd w:id="416"/>
    <w:p>
      <w:pPr>
        <w:spacing w:line="360" w:lineRule="auto"/>
        <w:rPr>
          <w:rFonts w:hint="eastAsia" w:asciiTheme="minorEastAsia" w:hAnsiTheme="minorEastAsia" w:eastAsiaTheme="minorEastAsia" w:cstheme="minorEastAsia"/>
          <w:b/>
          <w:spacing w:val="6"/>
          <w:sz w:val="30"/>
          <w:szCs w:val="30"/>
          <w:highlight w:val="none"/>
        </w:rPr>
      </w:pPr>
    </w:p>
    <w:p>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0000FF"/>
          <w:highlight w:val="none"/>
          <w:u w:val="single"/>
        </w:rPr>
        <w:t>（采购人）</w:t>
      </w:r>
      <w:r>
        <w:rPr>
          <w:rFonts w:hint="eastAsia" w:asciiTheme="minorEastAsia" w:hAnsiTheme="minorEastAsia" w:eastAsiaTheme="minorEastAsia" w:cstheme="minorEastAsia"/>
          <w:highlight w:val="none"/>
        </w:rPr>
        <w:t>单位的</w:t>
      </w:r>
      <w:r>
        <w:rPr>
          <w:rFonts w:hint="eastAsia" w:asciiTheme="minorEastAsia" w:hAnsiTheme="minorEastAsia" w:eastAsiaTheme="minorEastAsia" w:cstheme="minorEastAsia"/>
          <w:color w:val="0000FF"/>
          <w:highlight w:val="none"/>
          <w:u w:val="single"/>
        </w:rPr>
        <w:t xml:space="preserve"> （项目名称） </w:t>
      </w:r>
      <w:r>
        <w:rPr>
          <w:rFonts w:hint="eastAsia" w:asciiTheme="minorEastAsia" w:hAnsiTheme="minorEastAsia" w:eastAsiaTheme="minorEastAsia" w:cstheme="minorEastAsia"/>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本单位对上述声明的真实性负责。如有虚假，将依法承担相应责任。</w:t>
      </w:r>
    </w:p>
    <w:p>
      <w:pPr>
        <w:spacing w:line="360" w:lineRule="auto"/>
        <w:ind w:firstLine="480" w:firstLineChars="200"/>
        <w:rPr>
          <w:rFonts w:hint="eastAsia" w:asciiTheme="minorEastAsia" w:hAnsiTheme="minorEastAsia" w:eastAsiaTheme="minorEastAsia" w:cstheme="minorEastAsia"/>
          <w:highlight w:val="none"/>
        </w:rPr>
      </w:pPr>
    </w:p>
    <w:p>
      <w:pPr>
        <w:spacing w:line="360" w:lineRule="auto"/>
        <w:ind w:firstLine="480" w:firstLineChars="200"/>
        <w:rPr>
          <w:rFonts w:hint="eastAsia" w:asciiTheme="minorEastAsia" w:hAnsiTheme="minorEastAsia" w:eastAsiaTheme="minorEastAsia" w:cstheme="minorEastAsia"/>
          <w:highlight w:val="none"/>
        </w:rPr>
      </w:pPr>
    </w:p>
    <w:p>
      <w:pPr>
        <w:tabs>
          <w:tab w:val="left" w:pos="4860"/>
        </w:tabs>
        <w:spacing w:line="360" w:lineRule="auto"/>
        <w:ind w:right="1560" w:firstLine="480" w:firstLineChars="20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投标人名称（电子签名）</w:t>
      </w:r>
      <w:r>
        <w:rPr>
          <w:rFonts w:hint="eastAsia" w:asciiTheme="minorEastAsia" w:hAnsiTheme="minorEastAsia" w:eastAsiaTheme="minorEastAsia" w:cstheme="minorEastAsia"/>
          <w:highlight w:val="none"/>
        </w:rPr>
        <w:t>：</w:t>
      </w:r>
    </w:p>
    <w:p>
      <w:pPr>
        <w:tabs>
          <w:tab w:val="left" w:pos="4860"/>
        </w:tabs>
        <w:spacing w:line="360" w:lineRule="auto"/>
        <w:ind w:right="1560" w:firstLine="480" w:firstLineChars="20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日  期：</w:t>
      </w:r>
    </w:p>
    <w:p>
      <w:pPr>
        <w:spacing w:line="360" w:lineRule="auto"/>
        <w:ind w:firstLine="480" w:firstLineChars="200"/>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br w:type="page"/>
      </w:r>
    </w:p>
    <w:p>
      <w:pPr>
        <w:spacing w:line="360" w:lineRule="auto"/>
        <w:jc w:val="left"/>
        <w:outlineLvl w:val="2"/>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附件2：质疑函范本及制作说明</w:t>
      </w:r>
    </w:p>
    <w:p>
      <w:pPr>
        <w:spacing w:line="360" w:lineRule="auto"/>
        <w:jc w:val="center"/>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质疑函范本</w:t>
      </w:r>
    </w:p>
    <w:p>
      <w:pPr>
        <w:spacing w:before="240" w:beforeLines="100"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一、质疑供应商基本信息</w:t>
      </w: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质疑供应商：</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地址：邮编：</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联系人：联系电话：</w:t>
      </w: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授权代表：</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联系电话：</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地址：邮编：</w:t>
      </w:r>
    </w:p>
    <w:p>
      <w:pPr>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二、质疑项目基本情况</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质疑项目的名称：</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质疑项目的编号：包号：</w:t>
      </w: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采购人名称：</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采购文件获取日期：</w:t>
      </w:r>
    </w:p>
    <w:p>
      <w:pPr>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三、质疑事项具体内容</w:t>
      </w: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质疑事项1：</w:t>
      </w: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事实依据：</w:t>
      </w:r>
    </w:p>
    <w:p>
      <w:pPr>
        <w:spacing w:line="360" w:lineRule="auto"/>
        <w:rPr>
          <w:rFonts w:hint="eastAsia" w:asciiTheme="minorEastAsia" w:hAnsiTheme="minorEastAsia" w:eastAsiaTheme="minorEastAsia" w:cstheme="minorEastAsia"/>
          <w:highlight w:val="none"/>
        </w:rPr>
      </w:pP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法律依据：</w:t>
      </w:r>
    </w:p>
    <w:p>
      <w:pPr>
        <w:spacing w:line="360" w:lineRule="auto"/>
        <w:rPr>
          <w:rFonts w:hint="eastAsia" w:asciiTheme="minorEastAsia" w:hAnsiTheme="minorEastAsia" w:eastAsiaTheme="minorEastAsia" w:cstheme="minorEastAsia"/>
          <w:highlight w:val="none"/>
          <w:u w:val="dotted"/>
        </w:rPr>
      </w:pP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质疑事项2</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p>
      <w:pPr>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四、与质疑事项相关的质疑请求</w:t>
      </w: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请求：</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签字(签章)：                   公章：                      </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日期：</w:t>
      </w:r>
    </w:p>
    <w:p>
      <w:pPr>
        <w:spacing w:line="360" w:lineRule="auto"/>
        <w:jc w:val="center"/>
        <w:rPr>
          <w:rFonts w:hint="eastAsia" w:asciiTheme="minorEastAsia" w:hAnsiTheme="minorEastAsia" w:eastAsiaTheme="minorEastAsia" w:cstheme="minorEastAsia"/>
          <w:b/>
          <w:bCs/>
          <w:highlight w:val="none"/>
        </w:rPr>
      </w:pPr>
    </w:p>
    <w:p>
      <w:pPr>
        <w:spacing w:line="360" w:lineRule="auto"/>
        <w:rPr>
          <w:rFonts w:hint="eastAsia" w:asciiTheme="minorEastAsia" w:hAnsiTheme="minorEastAsia" w:eastAsiaTheme="minorEastAsia" w:cstheme="minorEastAsia"/>
          <w:b/>
          <w:highlight w:val="none"/>
        </w:rPr>
      </w:pPr>
    </w:p>
    <w:p>
      <w:pPr>
        <w:spacing w:line="360" w:lineRule="auto"/>
        <w:rPr>
          <w:rFonts w:hint="eastAsia" w:asciiTheme="minorEastAsia" w:hAnsiTheme="minorEastAsia" w:eastAsiaTheme="minorEastAsia" w:cstheme="minorEastAsia"/>
          <w:b/>
          <w:highlight w:val="none"/>
        </w:rPr>
      </w:pPr>
    </w:p>
    <w:p>
      <w:pPr>
        <w:spacing w:line="360" w:lineRule="auto"/>
        <w:rPr>
          <w:rFonts w:hint="eastAsia" w:asciiTheme="minorEastAsia" w:hAnsiTheme="minorEastAsia" w:eastAsiaTheme="minorEastAsia" w:cstheme="minorEastAsia"/>
          <w:b/>
          <w:highlight w:val="none"/>
        </w:rPr>
      </w:pPr>
    </w:p>
    <w:p>
      <w:pPr>
        <w:spacing w:line="360" w:lineRule="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质疑函制作说明：</w:t>
      </w:r>
    </w:p>
    <w:p>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1.供应商提出质疑时，应提交质疑函和必要的证明材料。</w:t>
      </w:r>
    </w:p>
    <w:p>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3.质疑供应商若对项目的某一分包进行质疑，质疑函中应列明具体分包号。</w:t>
      </w:r>
    </w:p>
    <w:p>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4.质疑函的质疑事项应具体、明确，并有必要的事实依据和法律依据。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5.质疑函的质疑请求应与质疑事项相关。</w:t>
      </w:r>
    </w:p>
    <w:p>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Theme="minorEastAsia" w:hAnsiTheme="minorEastAsia" w:eastAsiaTheme="minorEastAsia" w:cstheme="minorEastAsia"/>
          <w:sz w:val="30"/>
          <w:szCs w:val="30"/>
          <w:highlight w:val="none"/>
        </w:rPr>
      </w:pPr>
    </w:p>
    <w:p>
      <w:pPr>
        <w:spacing w:line="360" w:lineRule="auto"/>
        <w:jc w:val="center"/>
        <w:rPr>
          <w:rFonts w:hint="eastAsia" w:asciiTheme="minorEastAsia" w:hAnsiTheme="minorEastAsia" w:eastAsiaTheme="minorEastAsia" w:cstheme="minorEastAsia"/>
          <w:b/>
          <w:spacing w:val="6"/>
          <w:sz w:val="32"/>
          <w:szCs w:val="32"/>
          <w:highlight w:val="none"/>
        </w:rPr>
      </w:pPr>
    </w:p>
    <w:p>
      <w:pPr>
        <w:spacing w:line="360" w:lineRule="auto"/>
        <w:jc w:val="center"/>
        <w:rPr>
          <w:rFonts w:hint="eastAsia" w:asciiTheme="minorEastAsia" w:hAnsiTheme="minorEastAsia" w:eastAsiaTheme="minorEastAsia" w:cstheme="minorEastAsia"/>
          <w:b/>
          <w:spacing w:val="6"/>
          <w:sz w:val="32"/>
          <w:szCs w:val="32"/>
          <w:highlight w:val="none"/>
        </w:rPr>
      </w:pPr>
    </w:p>
    <w:p>
      <w:pPr>
        <w:spacing w:line="360" w:lineRule="auto"/>
        <w:jc w:val="center"/>
        <w:rPr>
          <w:rFonts w:hint="eastAsia" w:asciiTheme="minorEastAsia" w:hAnsiTheme="minorEastAsia" w:eastAsiaTheme="minorEastAsia" w:cstheme="minorEastAsia"/>
          <w:b/>
          <w:spacing w:val="6"/>
          <w:sz w:val="32"/>
          <w:szCs w:val="32"/>
          <w:highlight w:val="none"/>
        </w:rPr>
      </w:pPr>
    </w:p>
    <w:p>
      <w:pPr>
        <w:spacing w:line="360" w:lineRule="auto"/>
        <w:jc w:val="center"/>
        <w:rPr>
          <w:rFonts w:hint="eastAsia" w:asciiTheme="minorEastAsia" w:hAnsiTheme="minorEastAsia" w:eastAsiaTheme="minorEastAsia" w:cstheme="minorEastAsia"/>
          <w:b/>
          <w:spacing w:val="6"/>
          <w:sz w:val="32"/>
          <w:szCs w:val="32"/>
          <w:highlight w:val="none"/>
        </w:rPr>
      </w:pPr>
    </w:p>
    <w:p>
      <w:pPr>
        <w:spacing w:line="360" w:lineRule="auto"/>
        <w:jc w:val="center"/>
        <w:rPr>
          <w:rFonts w:hint="eastAsia" w:asciiTheme="minorEastAsia" w:hAnsiTheme="minorEastAsia" w:eastAsiaTheme="minorEastAsia" w:cstheme="minorEastAsia"/>
          <w:b/>
          <w:spacing w:val="6"/>
          <w:sz w:val="32"/>
          <w:szCs w:val="32"/>
          <w:highlight w:val="none"/>
        </w:rPr>
      </w:pPr>
    </w:p>
    <w:p>
      <w:pPr>
        <w:spacing w:line="360" w:lineRule="auto"/>
        <w:jc w:val="center"/>
        <w:rPr>
          <w:rFonts w:hint="eastAsia" w:asciiTheme="minorEastAsia" w:hAnsiTheme="minorEastAsia" w:eastAsiaTheme="minorEastAsia" w:cstheme="minorEastAsia"/>
          <w:b/>
          <w:spacing w:val="6"/>
          <w:sz w:val="32"/>
          <w:szCs w:val="32"/>
          <w:highlight w:val="none"/>
        </w:rPr>
      </w:pPr>
    </w:p>
    <w:p>
      <w:pPr>
        <w:spacing w:line="360" w:lineRule="auto"/>
        <w:jc w:val="center"/>
        <w:rPr>
          <w:rFonts w:hint="eastAsia" w:asciiTheme="minorEastAsia" w:hAnsiTheme="minorEastAsia" w:eastAsiaTheme="minorEastAsia" w:cstheme="minorEastAsia"/>
          <w:b/>
          <w:spacing w:val="6"/>
          <w:sz w:val="32"/>
          <w:szCs w:val="32"/>
          <w:highlight w:val="none"/>
        </w:rPr>
      </w:pPr>
    </w:p>
    <w:p>
      <w:pPr>
        <w:spacing w:line="360" w:lineRule="auto"/>
        <w:jc w:val="left"/>
        <w:rPr>
          <w:rFonts w:hint="eastAsia" w:asciiTheme="minorEastAsia" w:hAnsiTheme="minorEastAsia" w:eastAsiaTheme="minorEastAsia" w:cstheme="minorEastAsia"/>
          <w:b/>
          <w:spacing w:val="6"/>
          <w:sz w:val="32"/>
          <w:szCs w:val="32"/>
          <w:highlight w:val="none"/>
        </w:rPr>
      </w:pPr>
    </w:p>
    <w:p>
      <w:pPr>
        <w:spacing w:line="360" w:lineRule="auto"/>
        <w:jc w:val="left"/>
        <w:rPr>
          <w:rFonts w:hint="eastAsia" w:asciiTheme="minorEastAsia" w:hAnsiTheme="minorEastAsia" w:eastAsiaTheme="minorEastAsia" w:cstheme="minorEastAsia"/>
          <w:b/>
          <w:spacing w:val="6"/>
          <w:sz w:val="32"/>
          <w:szCs w:val="32"/>
          <w:highlight w:val="none"/>
        </w:rPr>
      </w:pPr>
    </w:p>
    <w:p>
      <w:pPr>
        <w:spacing w:line="360" w:lineRule="auto"/>
        <w:jc w:val="left"/>
        <w:outlineLvl w:val="2"/>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附件3：投诉书范本及制作说明</w:t>
      </w:r>
    </w:p>
    <w:p>
      <w:pPr>
        <w:spacing w:line="360" w:lineRule="auto"/>
        <w:jc w:val="center"/>
        <w:rPr>
          <w:rFonts w:hint="eastAsia" w:asciiTheme="minorEastAsia" w:hAnsiTheme="minorEastAsia" w:eastAsiaTheme="minorEastAsia" w:cstheme="minorEastAsia"/>
          <w:b/>
          <w:highlight w:val="none"/>
        </w:rPr>
      </w:pPr>
    </w:p>
    <w:p>
      <w:pPr>
        <w:spacing w:line="360" w:lineRule="auto"/>
        <w:jc w:val="center"/>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投诉书范本</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一、投诉相关主体基本情况</w:t>
      </w: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投诉人：</w:t>
      </w:r>
    </w:p>
    <w:p>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地址：邮编：</w:t>
      </w:r>
    </w:p>
    <w:p>
      <w:pPr>
        <w:tabs>
          <w:tab w:val="left" w:pos="6510"/>
        </w:tabs>
        <w:spacing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法定代表人/主要负责人：</w:t>
      </w:r>
    </w:p>
    <w:p>
      <w:pPr>
        <w:tabs>
          <w:tab w:val="left" w:pos="6510"/>
        </w:tabs>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联系电话：</w:t>
      </w: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授权代表：联系电话</w:t>
      </w:r>
      <w:r>
        <w:rPr>
          <w:rFonts w:hint="eastAsia" w:asciiTheme="minorEastAsia" w:hAnsiTheme="minorEastAsia" w:eastAsiaTheme="minorEastAsia" w:cstheme="minorEastAsia"/>
          <w:highlight w:val="none"/>
          <w:u w:val="dotted"/>
        </w:rPr>
        <w:t>：</w:t>
      </w: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地址：邮编：</w:t>
      </w:r>
    </w:p>
    <w:p>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被投诉人1：</w:t>
      </w:r>
    </w:p>
    <w:p>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地址：邮编：</w:t>
      </w:r>
    </w:p>
    <w:p>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联系人：联系电话：</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被投诉人2</w:t>
      </w: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w:t>
      </w:r>
    </w:p>
    <w:p>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相关供应商：</w:t>
      </w:r>
    </w:p>
    <w:p>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地址：邮编：</w:t>
      </w:r>
    </w:p>
    <w:p>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联系人：联系电话：</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二、投诉项目基本情况</w:t>
      </w: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采购项目名称：</w:t>
      </w:r>
    </w:p>
    <w:p>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采购项目编号：包号：</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采购人名称：</w:t>
      </w:r>
    </w:p>
    <w:p>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代理机构名称：</w:t>
      </w: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采购文件公告:</w:t>
      </w:r>
      <w:r>
        <w:rPr>
          <w:rFonts w:hint="eastAsia" w:asciiTheme="minorEastAsia" w:hAnsiTheme="minorEastAsia" w:eastAsiaTheme="minorEastAsia" w:cstheme="minorEastAsia"/>
          <w:highlight w:val="none"/>
          <w:u w:val="dotted"/>
        </w:rPr>
        <w:t xml:space="preserve">是/否 </w:t>
      </w:r>
      <w:r>
        <w:rPr>
          <w:rFonts w:hint="eastAsia" w:asciiTheme="minorEastAsia" w:hAnsiTheme="minorEastAsia" w:eastAsiaTheme="minorEastAsia" w:cstheme="minorEastAsia"/>
          <w:highlight w:val="none"/>
        </w:rPr>
        <w:t>公告期限：</w:t>
      </w:r>
    </w:p>
    <w:p>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采购结果公告:</w:t>
      </w:r>
      <w:r>
        <w:rPr>
          <w:rFonts w:hint="eastAsia" w:asciiTheme="minorEastAsia" w:hAnsiTheme="minorEastAsia" w:eastAsiaTheme="minorEastAsia" w:cstheme="minorEastAsia"/>
          <w:highlight w:val="none"/>
          <w:u w:val="dotted"/>
        </w:rPr>
        <w:t xml:space="preserve">是/否 </w:t>
      </w:r>
      <w:r>
        <w:rPr>
          <w:rFonts w:hint="eastAsia" w:asciiTheme="minorEastAsia" w:hAnsiTheme="minorEastAsia" w:eastAsiaTheme="minorEastAsia" w:cstheme="minorEastAsia"/>
          <w:highlight w:val="none"/>
        </w:rPr>
        <w:t>公告期限：</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三、质疑基本情况</w:t>
      </w:r>
    </w:p>
    <w:p>
      <w:pPr>
        <w:spacing w:line="360" w:lineRule="auto"/>
        <w:ind w:firstLine="480" w:firstLineChars="200"/>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投诉人于年月日,向提出质疑，质疑事项为：</w:t>
      </w:r>
    </w:p>
    <w:p>
      <w:pPr>
        <w:spacing w:line="360" w:lineRule="auto"/>
        <w:rPr>
          <w:rFonts w:hint="eastAsia" w:asciiTheme="minorEastAsia" w:hAnsiTheme="minorEastAsia" w:eastAsiaTheme="minorEastAsia" w:cstheme="minorEastAsia"/>
          <w:highlight w:val="none"/>
          <w:u w:val="dotted"/>
        </w:rPr>
      </w:pPr>
    </w:p>
    <w:p>
      <w:pPr>
        <w:spacing w:line="360" w:lineRule="auto"/>
        <w:ind w:firstLine="360"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dotted"/>
        </w:rPr>
        <w:t>采购人/代理机构</w:t>
      </w:r>
      <w:r>
        <w:rPr>
          <w:rFonts w:hint="eastAsia" w:asciiTheme="minorEastAsia" w:hAnsiTheme="minorEastAsia" w:eastAsiaTheme="minorEastAsia" w:cstheme="minorEastAsia"/>
          <w:highlight w:val="none"/>
        </w:rPr>
        <w:t>于年月日,就质疑事项作出了答复/没有在法定期限内作出答复。</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四、投诉事项具体内容</w:t>
      </w:r>
    </w:p>
    <w:p>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投诉事项 1：</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事实依据：</w:t>
      </w:r>
    </w:p>
    <w:p>
      <w:pPr>
        <w:spacing w:line="360" w:lineRule="auto"/>
        <w:rPr>
          <w:rFonts w:hint="eastAsia" w:asciiTheme="minorEastAsia" w:hAnsiTheme="minorEastAsia" w:eastAsiaTheme="minorEastAsia" w:cstheme="minorEastAsia"/>
          <w:highlight w:val="none"/>
          <w:u w:val="dotted"/>
        </w:rPr>
      </w:pPr>
    </w:p>
    <w:p>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法律依据：</w:t>
      </w:r>
    </w:p>
    <w:p>
      <w:pPr>
        <w:spacing w:line="360" w:lineRule="auto"/>
        <w:rPr>
          <w:rFonts w:hint="eastAsia" w:asciiTheme="minorEastAsia" w:hAnsiTheme="minorEastAsia" w:eastAsiaTheme="minorEastAsia" w:cstheme="minorEastAsia"/>
          <w:highlight w:val="none"/>
          <w:u w:val="dotted"/>
        </w:rPr>
      </w:pP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投诉事项2</w:t>
      </w:r>
    </w:p>
    <w:p>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五、与投诉事项相关的投诉请求</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请求：</w:t>
      </w:r>
    </w:p>
    <w:p>
      <w:pPr>
        <w:spacing w:line="360" w:lineRule="auto"/>
        <w:rPr>
          <w:rFonts w:hint="eastAsia" w:asciiTheme="minorEastAsia" w:hAnsiTheme="minorEastAsia" w:eastAsiaTheme="minorEastAsia" w:cstheme="minorEastAsia"/>
          <w:highlight w:val="none"/>
          <w:u w:val="single"/>
        </w:rPr>
      </w:pP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签字(签章)：                   公章：                      </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日期：</w:t>
      </w:r>
    </w:p>
    <w:p>
      <w:pPr>
        <w:spacing w:line="360" w:lineRule="auto"/>
        <w:rPr>
          <w:rFonts w:hint="eastAsia" w:asciiTheme="minorEastAsia" w:hAnsiTheme="minorEastAsia" w:eastAsiaTheme="minorEastAsia" w:cstheme="minorEastAsia"/>
          <w:b/>
          <w:highlight w:val="none"/>
        </w:rPr>
      </w:pPr>
    </w:p>
    <w:p>
      <w:pPr>
        <w:spacing w:line="360" w:lineRule="auto"/>
        <w:rPr>
          <w:rFonts w:hint="eastAsia" w:asciiTheme="minorEastAsia" w:hAnsiTheme="minorEastAsia" w:eastAsiaTheme="minorEastAsia" w:cstheme="minorEastAsia"/>
          <w:b/>
          <w:highlight w:val="none"/>
        </w:rPr>
      </w:pPr>
    </w:p>
    <w:p>
      <w:pPr>
        <w:spacing w:line="360" w:lineRule="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投诉书制作说明：</w:t>
      </w:r>
    </w:p>
    <w:p>
      <w:pPr>
        <w:widowControl/>
        <w:spacing w:line="360" w:lineRule="auto"/>
        <w:ind w:firstLine="480" w:firstLineChars="20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3.投诉人若对项目的某一分包进行投诉，投诉书应列明具体分包号。</w:t>
      </w:r>
    </w:p>
    <w:p>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4.投诉书应简要列明质疑事项，质疑函、质疑答复等作为附件材料提供。</w:t>
      </w:r>
    </w:p>
    <w:p>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5.投诉书的投诉事项应具体、明确，并有必要的事实依据和法律依据。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6.投诉书的投诉请求应与投诉事项相关。</w:t>
      </w:r>
    </w:p>
    <w:p>
      <w:pPr>
        <w:widowControl/>
        <w:spacing w:line="360" w:lineRule="auto"/>
        <w:ind w:firstLine="48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Theme="minorEastAsia" w:hAnsiTheme="minorEastAsia" w:eastAsiaTheme="minorEastAsia" w:cstheme="minorEastAsia"/>
          <w:b/>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jc w:val="left"/>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br w:type="page"/>
      </w:r>
    </w:p>
    <w:p>
      <w:pPr>
        <w:autoSpaceDE w:val="0"/>
        <w:autoSpaceDN w:val="0"/>
        <w:jc w:val="center"/>
        <w:outlineLvl w:val="2"/>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spacing w:val="6"/>
          <w:sz w:val="32"/>
          <w:szCs w:val="32"/>
          <w:highlight w:val="none"/>
        </w:rPr>
        <w:t>附件4：</w:t>
      </w:r>
      <w:r>
        <w:rPr>
          <w:rFonts w:hint="eastAsia" w:asciiTheme="minorEastAsia" w:hAnsiTheme="minorEastAsia" w:eastAsiaTheme="minorEastAsia" w:cstheme="minorEastAsia"/>
          <w:b/>
          <w:bCs/>
          <w:sz w:val="32"/>
          <w:szCs w:val="32"/>
          <w:highlight w:val="none"/>
        </w:rPr>
        <w:t>业务专用章使用说明函</w:t>
      </w:r>
    </w:p>
    <w:p>
      <w:pPr>
        <w:spacing w:line="360" w:lineRule="auto"/>
        <w:rPr>
          <w:rFonts w:hint="eastAsia" w:asciiTheme="minorEastAsia" w:hAnsiTheme="minorEastAsia" w:eastAsiaTheme="minorEastAsia" w:cstheme="minorEastAsia"/>
          <w:highlight w:val="none"/>
          <w:u w:val="single"/>
        </w:rPr>
      </w:pP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u w:val="single"/>
        </w:rPr>
        <w:t>、浙江国际招投标有限公司</w:t>
      </w:r>
      <w:r>
        <w:rPr>
          <w:rFonts w:hint="eastAsia" w:asciiTheme="minorEastAsia" w:hAnsiTheme="minorEastAsia" w:eastAsiaTheme="minorEastAsia" w:cstheme="minorEastAsia"/>
          <w:highlight w:val="none"/>
        </w:rPr>
        <w:t>：</w:t>
      </w:r>
    </w:p>
    <w:p>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我方</w:t>
      </w:r>
      <w:r>
        <w:rPr>
          <w:rFonts w:hint="eastAsia" w:asciiTheme="minorEastAsia" w:hAnsiTheme="minorEastAsia" w:eastAsiaTheme="minorEastAsia" w:cstheme="minorEastAsia"/>
          <w:highlight w:val="none"/>
        </w:rPr>
        <w:t>(投标人全称)是中华人民共和国依法登记注册的合法企业，</w:t>
      </w:r>
      <w:r>
        <w:rPr>
          <w:rFonts w:hint="eastAsia" w:asciiTheme="minorEastAsia" w:hAnsiTheme="minorEastAsia" w:eastAsiaTheme="minorEastAsia" w:cstheme="minorEastAsia"/>
          <w:bCs/>
          <w:highlight w:val="none"/>
        </w:rPr>
        <w:t>在参加</w:t>
      </w:r>
      <w:r>
        <w:rPr>
          <w:rFonts w:hint="eastAsia" w:asciiTheme="minorEastAsia" w:hAnsiTheme="minorEastAsia" w:eastAsiaTheme="minorEastAsia" w:cstheme="minorEastAsia"/>
          <w:highlight w:val="none"/>
        </w:rPr>
        <w:t>你方组织的（项目名称）项目【招标编号：（采购编号）】</w:t>
      </w:r>
      <w:r>
        <w:rPr>
          <w:rFonts w:hint="eastAsia" w:asciiTheme="minorEastAsia" w:hAnsiTheme="minorEastAsia" w:eastAsiaTheme="minorEastAsia" w:cstheme="minorEastAsia"/>
          <w:bCs/>
          <w:highlight w:val="none"/>
        </w:rPr>
        <w:t>投标活动中作如下说明：</w:t>
      </w:r>
      <w:r>
        <w:rPr>
          <w:rFonts w:hint="eastAsia" w:asciiTheme="minorEastAsia" w:hAnsiTheme="minorEastAsia" w:eastAsiaTheme="minorEastAsia" w:cstheme="minorEastAsia"/>
          <w:highlight w:val="none"/>
        </w:rPr>
        <w:t>我方所使用的“XX专用章”与法定名称章具有同等的法律效力，对使用“XX专用章”的行为予以完全承认，并愿意承担相应责任。</w:t>
      </w:r>
    </w:p>
    <w:p>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特此说明。</w:t>
      </w:r>
    </w:p>
    <w:p>
      <w:pPr>
        <w:spacing w:line="360" w:lineRule="auto"/>
        <w:ind w:firstLine="494"/>
        <w:rPr>
          <w:rFonts w:hint="eastAsia" w:asciiTheme="minorEastAsia" w:hAnsiTheme="minorEastAsia" w:eastAsiaTheme="minorEastAsia" w:cstheme="minorEastAsia"/>
          <w:highlight w:val="none"/>
        </w:rPr>
      </w:pPr>
    </w:p>
    <w:p>
      <w:pPr>
        <w:spacing w:line="360" w:lineRule="auto"/>
        <w:ind w:firstLine="494"/>
        <w:rPr>
          <w:rFonts w:hint="eastAsia" w:asciiTheme="minorEastAsia" w:hAnsiTheme="minorEastAsia" w:eastAsiaTheme="minorEastAsia" w:cstheme="minorEastAsia"/>
          <w:highlight w:val="none"/>
        </w:rPr>
      </w:pPr>
    </w:p>
    <w:p>
      <w:pPr>
        <w:spacing w:line="360" w:lineRule="auto"/>
        <w:ind w:firstLine="494"/>
        <w:rPr>
          <w:rFonts w:hint="eastAsia" w:asciiTheme="minorEastAsia" w:hAnsiTheme="minorEastAsia" w:eastAsiaTheme="minorEastAsia" w:cstheme="minorEastAsia"/>
          <w:highlight w:val="none"/>
        </w:rPr>
      </w:pPr>
    </w:p>
    <w:p>
      <w:pPr>
        <w:spacing w:line="360" w:lineRule="auto"/>
        <w:ind w:firstLine="494"/>
        <w:rPr>
          <w:rFonts w:hint="eastAsia" w:asciiTheme="minorEastAsia" w:hAnsiTheme="minorEastAsia" w:eastAsiaTheme="minorEastAsia" w:cstheme="minorEastAsia"/>
          <w:highlight w:val="none"/>
        </w:rPr>
      </w:pPr>
    </w:p>
    <w:p>
      <w:pPr>
        <w:spacing w:line="360" w:lineRule="auto"/>
        <w:ind w:right="480" w:firstLine="4080" w:firstLineChars="17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投标单位（法定名称章）：</w:t>
      </w:r>
    </w:p>
    <w:p>
      <w:pPr>
        <w:ind w:right="1440" w:firstLine="494"/>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日期：  年月日</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附：</w:t>
      </w:r>
    </w:p>
    <w:p>
      <w:pPr>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
          <w:bCs/>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highlight w:val="none"/>
        </w:rPr>
        <w:t>投标单位法定名称章（印模）投标单位“XX专用章”（印模）</w:t>
      </w: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rPr>
          <w:rFonts w:hint="eastAsia" w:asciiTheme="minorEastAsia" w:hAnsiTheme="minorEastAsia" w:eastAsiaTheme="minorEastAsia" w:cstheme="minorEastAsia"/>
          <w:b/>
          <w:spacing w:val="6"/>
          <w:sz w:val="32"/>
          <w:szCs w:val="32"/>
          <w:highlight w:val="none"/>
        </w:rPr>
      </w:pPr>
    </w:p>
    <w:p>
      <w:pPr>
        <w:spacing w:line="360" w:lineRule="auto"/>
        <w:jc w:val="center"/>
        <w:outlineLvl w:val="2"/>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spacing w:val="6"/>
          <w:sz w:val="32"/>
          <w:szCs w:val="32"/>
          <w:highlight w:val="none"/>
        </w:rPr>
        <w:br w:type="page"/>
      </w:r>
      <w:r>
        <w:rPr>
          <w:rFonts w:hint="eastAsia" w:asciiTheme="minorEastAsia" w:hAnsiTheme="minorEastAsia" w:eastAsiaTheme="minorEastAsia" w:cstheme="minorEastAsia"/>
          <w:b/>
          <w:kern w:val="0"/>
          <w:sz w:val="32"/>
          <w:szCs w:val="32"/>
          <w:highlight w:val="none"/>
        </w:rPr>
        <w:t>附件5：联合协议</w:t>
      </w:r>
    </w:p>
    <w:p>
      <w:pPr>
        <w:widowControl/>
        <w:spacing w:line="360" w:lineRule="auto"/>
        <w:ind w:firstLine="482" w:firstLineChars="200"/>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（以联合体形式投标的，提供联合协议；本项目不接受联合体投标或者投标人不以联合体形式投标的，则不需要提供）</w:t>
      </w:r>
    </w:p>
    <w:p>
      <w:pPr>
        <w:rPr>
          <w:rFonts w:hint="eastAsia" w:asciiTheme="minorEastAsia" w:hAnsiTheme="minorEastAsia" w:eastAsiaTheme="minorEastAsia" w:cstheme="minorEastAsia"/>
          <w:highlight w:val="none"/>
        </w:rPr>
      </w:pP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u w:val="single"/>
        </w:rPr>
        <w:t>（联合体所有成员名称）</w:t>
      </w:r>
      <w:r>
        <w:rPr>
          <w:rFonts w:hint="eastAsia" w:asciiTheme="minorEastAsia" w:hAnsiTheme="minorEastAsia" w:eastAsiaTheme="minorEastAsia" w:cstheme="minorEastAsia"/>
          <w:kern w:val="0"/>
          <w:highlight w:val="none"/>
        </w:rPr>
        <w:t>自愿</w:t>
      </w:r>
      <w:r>
        <w:rPr>
          <w:rFonts w:hint="eastAsia" w:asciiTheme="minorEastAsia" w:hAnsiTheme="minorEastAsia" w:eastAsiaTheme="minorEastAsia" w:cstheme="minorEastAsia"/>
          <w:kern w:val="0"/>
          <w:highlight w:val="none"/>
          <w:lang w:val="zh-CN"/>
        </w:rPr>
        <w:t>组成一个联合体，以一个投标人的身份</w:t>
      </w:r>
      <w:r>
        <w:rPr>
          <w:rFonts w:hint="eastAsia" w:asciiTheme="minorEastAsia" w:hAnsiTheme="minorEastAsia" w:eastAsiaTheme="minorEastAsia" w:cstheme="minorEastAsia"/>
          <w:kern w:val="0"/>
          <w:highlight w:val="none"/>
        </w:rPr>
        <w:t>参加</w:t>
      </w:r>
      <w:r>
        <w:rPr>
          <w:rFonts w:hint="eastAsia" w:asciiTheme="minorEastAsia" w:hAnsiTheme="minorEastAsia" w:eastAsiaTheme="minorEastAsia" w:cstheme="minorEastAsia"/>
          <w:color w:val="0000FF"/>
          <w:highlight w:val="none"/>
        </w:rPr>
        <w:t>（项目名称）</w:t>
      </w:r>
      <w:r>
        <w:rPr>
          <w:rFonts w:hint="eastAsia" w:asciiTheme="minorEastAsia" w:hAnsiTheme="minorEastAsia" w:eastAsiaTheme="minorEastAsia" w:cstheme="minorEastAsia"/>
          <w:highlight w:val="none"/>
        </w:rPr>
        <w:t>【招标编号：</w:t>
      </w:r>
      <w:r>
        <w:rPr>
          <w:rFonts w:hint="eastAsia" w:asciiTheme="minorEastAsia" w:hAnsiTheme="minorEastAsia" w:eastAsiaTheme="minorEastAsia" w:cstheme="minorEastAsia"/>
          <w:color w:val="FF0000"/>
          <w:highlight w:val="none"/>
        </w:rPr>
        <w:t>（采购编号）</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kern w:val="0"/>
          <w:highlight w:val="none"/>
          <w:lang w:val="zh-CN"/>
        </w:rPr>
        <w:t>投标。</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一、各方一致决定，</w:t>
      </w:r>
      <w:r>
        <w:rPr>
          <w:rFonts w:hint="eastAsia" w:asciiTheme="minorEastAsia" w:hAnsiTheme="minorEastAsia" w:eastAsiaTheme="minorEastAsia" w:cstheme="minorEastAsia"/>
          <w:kern w:val="0"/>
          <w:highlight w:val="none"/>
          <w:u w:val="single"/>
        </w:rPr>
        <w:t>（某联合体成员名称）</w:t>
      </w:r>
      <w:r>
        <w:rPr>
          <w:rFonts w:hint="eastAsia" w:asciiTheme="minorEastAsia" w:hAnsiTheme="minorEastAsia" w:eastAsiaTheme="minorEastAsia" w:cstheme="minorEastAsia"/>
          <w:kern w:val="0"/>
          <w:highlight w:val="none"/>
        </w:rPr>
        <w:t>为联合体</w:t>
      </w:r>
      <w:r>
        <w:rPr>
          <w:rFonts w:hint="eastAsia" w:asciiTheme="minorEastAsia" w:hAnsiTheme="minorEastAsia" w:eastAsiaTheme="minorEastAsia" w:cstheme="minorEastAsia"/>
          <w:kern w:val="0"/>
          <w:highlight w:val="none"/>
          <w:lang w:val="zh-CN"/>
        </w:rPr>
        <w:t>牵头人</w:t>
      </w:r>
      <w:r>
        <w:rPr>
          <w:rFonts w:hint="eastAsia" w:asciiTheme="minorEastAsia" w:hAnsiTheme="minorEastAsia" w:eastAsiaTheme="minorEastAsia" w:cstheme="minorEastAsia"/>
          <w:highlight w:val="none"/>
        </w:rPr>
        <w:t>，代表所有联合体成员负责投标和合同实施阶段的主办、协调工作</w:t>
      </w:r>
      <w:r>
        <w:rPr>
          <w:rFonts w:hint="eastAsia" w:asciiTheme="minorEastAsia" w:hAnsiTheme="minorEastAsia" w:eastAsiaTheme="minorEastAsia" w:cstheme="minorEastAsia"/>
          <w:kern w:val="0"/>
          <w:highlight w:val="none"/>
          <w:lang w:val="zh-CN"/>
        </w:rPr>
        <w:t>。</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二、</w:t>
      </w:r>
      <w:r>
        <w:rPr>
          <w:rFonts w:hint="eastAsia" w:asciiTheme="minorEastAsia" w:hAnsiTheme="minorEastAsia" w:eastAsiaTheme="minorEastAsia" w:cstheme="minorEastAsia"/>
          <w:highlight w:val="none"/>
        </w:rPr>
        <w:t>所有联合体成员各方签署授权书，授权书载明的</w:t>
      </w:r>
      <w:r>
        <w:rPr>
          <w:rFonts w:hint="eastAsia" w:asciiTheme="minorEastAsia" w:hAnsiTheme="minorEastAsia" w:eastAsiaTheme="minorEastAsia" w:cstheme="minorEastAsia"/>
          <w:kern w:val="0"/>
          <w:highlight w:val="none"/>
          <w:lang w:val="zh-CN"/>
        </w:rPr>
        <w:t>授权代表根据招标文件规定及投标内容而对采购人、采购机构所作的任何合法承诺，包括书面澄清及相应等均对联合投标各方产生约束力。</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三、本次联合投标中，分工如下：</w:t>
      </w:r>
    </w:p>
    <w:p>
      <w:pPr>
        <w:spacing w:line="360" w:lineRule="auto"/>
        <w:ind w:firstLine="576"/>
        <w:rPr>
          <w:rFonts w:hint="eastAsia" w:asciiTheme="minorEastAsia" w:hAnsiTheme="minorEastAsia" w:eastAsiaTheme="minorEastAsia" w:cstheme="minorEastAsia"/>
          <w:kern w:val="0"/>
          <w:highlight w:val="none"/>
          <w:lang w:val="zh-CN"/>
        </w:rPr>
      </w:pPr>
      <w:bookmarkStart w:id="417" w:name="_Hlk101134295"/>
      <w:r>
        <w:rPr>
          <w:rFonts w:hint="eastAsia" w:asciiTheme="minorEastAsia" w:hAnsiTheme="minorEastAsia" w:eastAsiaTheme="minorEastAsia" w:cstheme="minorEastAsia"/>
          <w:kern w:val="0"/>
          <w:highlight w:val="none"/>
          <w:u w:val="single"/>
        </w:rPr>
        <w:t>（联合体成员1）</w:t>
      </w:r>
      <w:r>
        <w:rPr>
          <w:rFonts w:hint="eastAsia" w:asciiTheme="minorEastAsia" w:hAnsiTheme="minorEastAsia" w:eastAsiaTheme="minorEastAsia" w:cstheme="minorEastAsia"/>
          <w:kern w:val="0"/>
          <w:highlight w:val="none"/>
          <w:lang w:val="zh-CN"/>
        </w:rPr>
        <w:t>承担的工作和义务为：；</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u w:val="single"/>
        </w:rPr>
        <w:t>（联合体成员2）</w:t>
      </w:r>
      <w:r>
        <w:rPr>
          <w:rFonts w:hint="eastAsia" w:asciiTheme="minorEastAsia" w:hAnsiTheme="minorEastAsia" w:eastAsiaTheme="minorEastAsia" w:cstheme="minorEastAsia"/>
          <w:kern w:val="0"/>
          <w:highlight w:val="none"/>
          <w:lang w:val="zh-CN"/>
        </w:rPr>
        <w:t>承担的工作和义务为：；</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w:t>
      </w:r>
    </w:p>
    <w:bookmarkEnd w:id="417"/>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四、联合体成员中小企业合同份额。</w:t>
      </w:r>
    </w:p>
    <w:p>
      <w:pPr>
        <w:spacing w:line="360" w:lineRule="auto"/>
        <w:ind w:firstLine="576"/>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kern w:val="0"/>
          <w:highlight w:val="none"/>
          <w:lang w:val="zh-CN"/>
        </w:rPr>
        <w:t>1、</w:t>
      </w:r>
      <w:r>
        <w:rPr>
          <w:rFonts w:hint="eastAsia" w:asciiTheme="minorEastAsia" w:hAnsiTheme="minorEastAsia" w:eastAsiaTheme="minorEastAsia" w:cstheme="minorEastAsia"/>
          <w:kern w:val="0"/>
          <w:highlight w:val="none"/>
          <w:u w:val="single"/>
        </w:rPr>
        <w:t>（联合体成员X,……）</w:t>
      </w:r>
      <w:r>
        <w:rPr>
          <w:rFonts w:hint="eastAsia" w:asciiTheme="minorEastAsia" w:hAnsiTheme="minorEastAsia" w:eastAsiaTheme="minorEastAsia" w:cstheme="minorEastAsia"/>
          <w:kern w:val="0"/>
          <w:highlight w:val="none"/>
        </w:rPr>
        <w:t>提供的全部</w:t>
      </w:r>
      <w:r>
        <w:rPr>
          <w:rFonts w:hint="eastAsia" w:asciiTheme="minorEastAsia" w:hAnsiTheme="minorEastAsia" w:eastAsiaTheme="minorEastAsia" w:cstheme="minorEastAsia"/>
          <w:kern w:val="0"/>
          <w:highlight w:val="none"/>
          <w:lang w:val="en-US" w:eastAsia="zh-CN"/>
        </w:rPr>
        <w:t>服务</w:t>
      </w:r>
      <w:r>
        <w:rPr>
          <w:rFonts w:hint="eastAsia" w:asciiTheme="minorEastAsia" w:hAnsiTheme="minorEastAsia" w:eastAsiaTheme="minorEastAsia" w:cstheme="minorEastAsia"/>
          <w:kern w:val="0"/>
          <w:highlight w:val="none"/>
        </w:rPr>
        <w:t>由小微企业</w:t>
      </w:r>
      <w:r>
        <w:rPr>
          <w:rFonts w:hint="eastAsia" w:asciiTheme="minorEastAsia" w:hAnsiTheme="minorEastAsia" w:eastAsiaTheme="minorEastAsia" w:cstheme="minorEastAsia"/>
          <w:kern w:val="0"/>
          <w:highlight w:val="none"/>
          <w:lang w:val="en-US" w:eastAsia="zh-CN"/>
        </w:rPr>
        <w:t>承接</w:t>
      </w:r>
      <w:r>
        <w:rPr>
          <w:rFonts w:hint="eastAsia" w:asciiTheme="minorEastAsia" w:hAnsiTheme="minorEastAsia" w:eastAsiaTheme="minorEastAsia" w:cstheme="minorEastAsia"/>
          <w:kern w:val="0"/>
          <w:highlight w:val="none"/>
        </w:rPr>
        <w:t>，其合同份额占到合同总金额</w:t>
      </w:r>
      <w:r>
        <w:rPr>
          <w:rFonts w:hint="eastAsia" w:asciiTheme="minorEastAsia" w:hAnsiTheme="minorEastAsia" w:eastAsiaTheme="minorEastAsia" w:cstheme="minorEastAsia"/>
          <w:highlight w:val="none"/>
        </w:rPr>
        <w:t>_</w:t>
      </w:r>
      <w:r>
        <w:rPr>
          <w:rFonts w:hint="eastAsia" w:asciiTheme="minorEastAsia" w:hAnsiTheme="minorEastAsia" w:eastAsiaTheme="minorEastAsia" w:cstheme="minorEastAsia"/>
          <w:kern w:val="0"/>
          <w:highlight w:val="none"/>
        </w:rPr>
        <w:t>%以上；</w:t>
      </w: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b/>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highlight w:val="none"/>
        </w:rPr>
        <w:t>拟享受以上价格扣除政策的，填写有关内容。</w:t>
      </w:r>
      <w:r>
        <w:rPr>
          <w:rFonts w:hint="eastAsia" w:asciiTheme="minorEastAsia" w:hAnsiTheme="minorEastAsia" w:eastAsiaTheme="minorEastAsia" w:cstheme="minorEastAsia"/>
          <w:b/>
          <w:kern w:val="0"/>
          <w:highlight w:val="none"/>
          <w:lang w:val="zh-CN"/>
        </w:rPr>
        <w:t>）</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highlight w:val="none"/>
        </w:rPr>
        <w:t>2、中小企业合同金额达到_%，小微企业合同金额达到_%</w:t>
      </w: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b/>
          <w:bCs/>
          <w:kern w:val="0"/>
          <w:highlight w:val="none"/>
          <w:lang w:val="zh-CN"/>
        </w:rPr>
        <w:t>（</w:t>
      </w:r>
      <w:r>
        <w:rPr>
          <w:rFonts w:hint="eastAsia" w:asciiTheme="minorEastAsia" w:hAnsiTheme="minorEastAsia" w:eastAsiaTheme="minorEastAsia" w:cstheme="minorEastAsia"/>
          <w:b/>
          <w:bCs/>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kern w:val="0"/>
          <w:highlight w:val="none"/>
          <w:lang w:val="zh-CN"/>
        </w:rPr>
        <w:t>）</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五、如果中标，</w:t>
      </w:r>
      <w:r>
        <w:rPr>
          <w:rFonts w:hint="eastAsia" w:asciiTheme="minorEastAsia" w:hAnsiTheme="minorEastAsia" w:eastAsiaTheme="minorEastAsia" w:cstheme="minorEastAsia"/>
          <w:highlight w:val="none"/>
        </w:rPr>
        <w:t>联合体各成员方共同与采购人签订合同，并就采购合同约定的事项对采购人承担连带责任。</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六、有关本次联合投标的其他事宜：</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1、联合体各方不再单独参加或者与其他供应商另外组成联合体参加同一合同项下的政府采购活动。</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2、联合体中有同类资质的各方按照联合体分工承担相同工作的，按照资质等级较低的供应商确定资质等级。</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3、本协议提交采购人、采购机构后，联合体各方不得以任何形式对上述内容进行修改或撤销。</w:t>
      </w:r>
    </w:p>
    <w:p>
      <w:pPr>
        <w:spacing w:line="360" w:lineRule="auto"/>
        <w:ind w:firstLine="5040" w:firstLineChars="21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联合体成员名称(电子签名/公章)：</w:t>
      </w:r>
    </w:p>
    <w:p>
      <w:pPr>
        <w:spacing w:line="360" w:lineRule="auto"/>
        <w:ind w:firstLine="5040" w:firstLineChars="21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联合体成员名称(电子签名/公章)：</w:t>
      </w:r>
    </w:p>
    <w:p>
      <w:pPr>
        <w:spacing w:line="360" w:lineRule="auto"/>
        <w:ind w:right="960"/>
        <w:jc w:val="center"/>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w:t>
      </w:r>
    </w:p>
    <w:p>
      <w:pPr>
        <w:spacing w:line="360" w:lineRule="auto"/>
        <w:jc w:val="righ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日期：  年  月   日</w:t>
      </w:r>
    </w:p>
    <w:p>
      <w:pPr>
        <w:spacing w:line="360" w:lineRule="auto"/>
        <w:ind w:right="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注：按本格式和要求提供。</w:t>
      </w: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autoSpaceDE w:val="0"/>
        <w:autoSpaceDN w:val="0"/>
        <w:jc w:val="center"/>
        <w:rPr>
          <w:rFonts w:hint="eastAsia" w:asciiTheme="minorEastAsia" w:hAnsiTheme="minorEastAsia" w:eastAsiaTheme="minorEastAsia" w:cstheme="minorEastAsia"/>
          <w:b/>
          <w:spacing w:val="6"/>
          <w:sz w:val="32"/>
          <w:szCs w:val="32"/>
          <w:highlight w:val="none"/>
        </w:rPr>
      </w:pPr>
    </w:p>
    <w:p>
      <w:pPr>
        <w:spacing w:line="360" w:lineRule="auto"/>
        <w:jc w:val="center"/>
        <w:outlineLvl w:val="2"/>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附件6：分包意向协议</w:t>
      </w:r>
    </w:p>
    <w:p>
      <w:pPr>
        <w:widowControl/>
        <w:spacing w:line="360" w:lineRule="auto"/>
        <w:ind w:firstLine="120" w:firstLineChars="5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b/>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highlight w:val="none"/>
        </w:rPr>
        <w:t>）</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u w:val="single"/>
        </w:rPr>
        <w:t>（投标人名称）</w:t>
      </w:r>
      <w:r>
        <w:rPr>
          <w:rFonts w:hint="eastAsia" w:asciiTheme="minorEastAsia" w:hAnsiTheme="minorEastAsia" w:eastAsiaTheme="minorEastAsia" w:cstheme="minorEastAsia"/>
          <w:kern w:val="0"/>
          <w:highlight w:val="none"/>
          <w:lang w:val="zh-CN"/>
        </w:rPr>
        <w:t>若成为</w:t>
      </w:r>
      <w:r>
        <w:rPr>
          <w:rFonts w:hint="eastAsia" w:asciiTheme="minorEastAsia" w:hAnsiTheme="minorEastAsia" w:eastAsiaTheme="minorEastAsia" w:cstheme="minorEastAsia"/>
          <w:color w:val="0000FF"/>
          <w:highlight w:val="none"/>
        </w:rPr>
        <w:t>（项目名称）</w:t>
      </w:r>
      <w:r>
        <w:rPr>
          <w:rFonts w:hint="eastAsia" w:asciiTheme="minorEastAsia" w:hAnsiTheme="minorEastAsia" w:eastAsiaTheme="minorEastAsia" w:cstheme="minorEastAsia"/>
          <w:highlight w:val="none"/>
        </w:rPr>
        <w:t>【招标编号：】</w:t>
      </w:r>
      <w:r>
        <w:rPr>
          <w:rFonts w:hint="eastAsia" w:asciiTheme="minorEastAsia" w:hAnsiTheme="minorEastAsia" w:eastAsiaTheme="minorEastAsia" w:cstheme="minorEastAsia"/>
          <w:kern w:val="0"/>
          <w:highlight w:val="none"/>
          <w:lang w:val="zh-CN"/>
        </w:rPr>
        <w:t>的中标供应商，将依法采取分包方式履行合同。</w:t>
      </w:r>
      <w:r>
        <w:rPr>
          <w:rFonts w:hint="eastAsia" w:asciiTheme="minorEastAsia" w:hAnsiTheme="minorEastAsia" w:eastAsiaTheme="minorEastAsia" w:cstheme="minorEastAsia"/>
          <w:kern w:val="0"/>
          <w:highlight w:val="none"/>
          <w:u w:val="single"/>
        </w:rPr>
        <w:t>（投标人名称）</w:t>
      </w:r>
      <w:r>
        <w:rPr>
          <w:rFonts w:hint="eastAsia" w:asciiTheme="minorEastAsia" w:hAnsiTheme="minorEastAsia" w:eastAsiaTheme="minorEastAsia" w:cstheme="minorEastAsia"/>
          <w:kern w:val="0"/>
          <w:highlight w:val="none"/>
        </w:rPr>
        <w:t>与</w:t>
      </w:r>
      <w:r>
        <w:rPr>
          <w:rFonts w:hint="eastAsia" w:asciiTheme="minorEastAsia" w:hAnsiTheme="minorEastAsia" w:eastAsiaTheme="minorEastAsia" w:cstheme="minorEastAsia"/>
          <w:kern w:val="0"/>
          <w:highlight w:val="none"/>
          <w:u w:val="single"/>
        </w:rPr>
        <w:t>（所有分包供应商名称）</w:t>
      </w:r>
      <w:r>
        <w:rPr>
          <w:rFonts w:hint="eastAsia" w:asciiTheme="minorEastAsia" w:hAnsiTheme="minorEastAsia" w:eastAsiaTheme="minorEastAsia" w:cstheme="minorEastAsia"/>
          <w:kern w:val="0"/>
          <w:highlight w:val="none"/>
        </w:rPr>
        <w:t>达成分包意向协议</w:t>
      </w:r>
      <w:r>
        <w:rPr>
          <w:rFonts w:hint="eastAsia" w:asciiTheme="minorEastAsia" w:hAnsiTheme="minorEastAsia" w:eastAsiaTheme="minorEastAsia" w:cstheme="minorEastAsia"/>
          <w:kern w:val="0"/>
          <w:highlight w:val="none"/>
          <w:lang w:val="zh-CN"/>
        </w:rPr>
        <w:t xml:space="preserve">。 </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一、分包标的及数量</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u w:val="single"/>
        </w:rPr>
        <w:t>（投标人名称）</w:t>
      </w:r>
      <w:r>
        <w:rPr>
          <w:rFonts w:hint="eastAsia" w:asciiTheme="minorEastAsia" w:hAnsiTheme="minorEastAsia" w:eastAsiaTheme="minorEastAsia" w:cstheme="minorEastAsia"/>
          <w:kern w:val="0"/>
          <w:highlight w:val="none"/>
          <w:lang w:val="zh-CN"/>
        </w:rPr>
        <w:t>将</w:t>
      </w:r>
      <w:r>
        <w:rPr>
          <w:rFonts w:hint="eastAsia" w:asciiTheme="minorEastAsia" w:hAnsiTheme="minorEastAsia" w:eastAsiaTheme="minorEastAsia" w:cstheme="minorEastAsia"/>
          <w:kern w:val="0"/>
          <w:highlight w:val="none"/>
          <w:u w:val="single"/>
        </w:rPr>
        <w:t xml:space="preserve">  XX工作内容   </w:t>
      </w:r>
      <w:r>
        <w:rPr>
          <w:rFonts w:hint="eastAsia" w:asciiTheme="minorEastAsia" w:hAnsiTheme="minorEastAsia" w:eastAsiaTheme="minorEastAsia" w:cstheme="minorEastAsia"/>
          <w:highlight w:val="none"/>
        </w:rPr>
        <w:t>分包给</w:t>
      </w:r>
      <w:r>
        <w:rPr>
          <w:rFonts w:hint="eastAsia" w:asciiTheme="minorEastAsia" w:hAnsiTheme="minorEastAsia" w:eastAsiaTheme="minorEastAsia" w:cstheme="minorEastAsia"/>
          <w:kern w:val="0"/>
          <w:highlight w:val="none"/>
          <w:u w:val="single"/>
        </w:rPr>
        <w:t>（分包供应商1名称）</w:t>
      </w: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kern w:val="0"/>
          <w:highlight w:val="none"/>
          <w:u w:val="single"/>
        </w:rPr>
        <w:t>（分包供应商1名称），</w:t>
      </w:r>
      <w:r>
        <w:rPr>
          <w:rFonts w:hint="eastAsia" w:asciiTheme="minorEastAsia" w:hAnsiTheme="minorEastAsia" w:eastAsiaTheme="minorEastAsia" w:cstheme="minorEastAsia"/>
          <w:kern w:val="0"/>
          <w:highlight w:val="none"/>
          <w:lang w:val="zh-CN"/>
        </w:rPr>
        <w:t>具备承</w:t>
      </w:r>
      <w:r>
        <w:rPr>
          <w:rFonts w:hint="eastAsia" w:asciiTheme="minorEastAsia" w:hAnsiTheme="minorEastAsia" w:eastAsiaTheme="minorEastAsia" w:cstheme="minorEastAsia"/>
          <w:kern w:val="0"/>
          <w:highlight w:val="none"/>
        </w:rPr>
        <w:t>担</w:t>
      </w:r>
      <w:r>
        <w:rPr>
          <w:rFonts w:hint="eastAsia" w:asciiTheme="minorEastAsia" w:hAnsiTheme="minorEastAsia" w:eastAsiaTheme="minorEastAsia" w:cstheme="minorEastAsia"/>
          <w:kern w:val="0"/>
          <w:highlight w:val="none"/>
          <w:u w:val="single"/>
          <w:lang w:val="zh-CN"/>
        </w:rPr>
        <w:t>XX工作内容</w:t>
      </w:r>
      <w:r>
        <w:rPr>
          <w:rFonts w:hint="eastAsia" w:asciiTheme="minorEastAsia" w:hAnsiTheme="minorEastAsia" w:eastAsiaTheme="minorEastAsia" w:cstheme="minorEastAsia"/>
          <w:kern w:val="0"/>
          <w:highlight w:val="none"/>
          <w:lang w:val="zh-CN"/>
        </w:rPr>
        <w:t>相应资质条件且不得再次分包；</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二、分包供应商中小企业合同份额</w:t>
      </w:r>
    </w:p>
    <w:p>
      <w:pPr>
        <w:spacing w:line="360" w:lineRule="auto"/>
        <w:ind w:firstLine="576"/>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kern w:val="0"/>
          <w:highlight w:val="none"/>
        </w:rPr>
        <w:t>1、</w:t>
      </w:r>
      <w:r>
        <w:rPr>
          <w:rFonts w:hint="eastAsia" w:asciiTheme="minorEastAsia" w:hAnsiTheme="minorEastAsia" w:eastAsiaTheme="minorEastAsia" w:cstheme="minorEastAsia"/>
          <w:kern w:val="0"/>
          <w:highlight w:val="none"/>
          <w:u w:val="single"/>
        </w:rPr>
        <w:t>（分包供应商X,……）提供的</w:t>
      </w:r>
      <w:r>
        <w:rPr>
          <w:rFonts w:hint="eastAsia" w:asciiTheme="minorEastAsia" w:hAnsiTheme="minorEastAsia" w:eastAsiaTheme="minorEastAsia" w:cstheme="minorEastAsia"/>
          <w:kern w:val="0"/>
          <w:highlight w:val="none"/>
          <w:u w:val="single"/>
          <w:lang w:val="en-US" w:eastAsia="zh-CN"/>
        </w:rPr>
        <w:t>服务</w:t>
      </w:r>
      <w:r>
        <w:rPr>
          <w:rFonts w:hint="eastAsia" w:asciiTheme="minorEastAsia" w:hAnsiTheme="minorEastAsia" w:eastAsiaTheme="minorEastAsia" w:cstheme="minorEastAsia"/>
          <w:kern w:val="0"/>
          <w:highlight w:val="none"/>
          <w:u w:val="single"/>
        </w:rPr>
        <w:t>全部由小微企业</w:t>
      </w:r>
      <w:r>
        <w:rPr>
          <w:rFonts w:hint="eastAsia" w:asciiTheme="minorEastAsia" w:hAnsiTheme="minorEastAsia" w:eastAsiaTheme="minorEastAsia" w:cstheme="minorEastAsia"/>
          <w:kern w:val="0"/>
          <w:highlight w:val="none"/>
          <w:u w:val="single"/>
          <w:lang w:val="en-US" w:eastAsia="zh-CN"/>
        </w:rPr>
        <w:t>承接</w:t>
      </w:r>
      <w:r>
        <w:rPr>
          <w:rFonts w:hint="eastAsia" w:asciiTheme="minorEastAsia" w:hAnsiTheme="minorEastAsia" w:eastAsiaTheme="minorEastAsia" w:cstheme="minorEastAsia"/>
          <w:kern w:val="0"/>
          <w:highlight w:val="none"/>
          <w:u w:val="single"/>
        </w:rPr>
        <w:t>，</w:t>
      </w:r>
      <w:r>
        <w:rPr>
          <w:rFonts w:hint="eastAsia" w:asciiTheme="minorEastAsia" w:hAnsiTheme="minorEastAsia" w:eastAsiaTheme="minorEastAsia" w:cstheme="minorEastAsia"/>
          <w:kern w:val="0"/>
          <w:highlight w:val="none"/>
        </w:rPr>
        <w:t>其合同份额占到合同总金额__%以上</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b/>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highlight w:val="none"/>
        </w:rPr>
        <w:t>拟享受以上价格扣除政策的，填写有关内容。</w:t>
      </w:r>
      <w:r>
        <w:rPr>
          <w:rFonts w:hint="eastAsia" w:asciiTheme="minorEastAsia" w:hAnsiTheme="minorEastAsia" w:eastAsiaTheme="minorEastAsia" w:cstheme="minorEastAsia"/>
          <w:b/>
          <w:kern w:val="0"/>
          <w:highlight w:val="none"/>
          <w:lang w:val="zh-CN"/>
        </w:rPr>
        <w:t>）</w:t>
      </w:r>
    </w:p>
    <w:p>
      <w:pPr>
        <w:spacing w:line="360" w:lineRule="auto"/>
        <w:ind w:firstLine="480" w:firstLineChars="200"/>
        <w:rPr>
          <w:rFonts w:hint="eastAsia" w:asciiTheme="minorEastAsia" w:hAnsiTheme="minorEastAsia" w:eastAsiaTheme="minorEastAsia" w:cstheme="minorEastAsia"/>
          <w:b/>
          <w:bCs/>
          <w:kern w:val="0"/>
          <w:highlight w:val="none"/>
          <w:lang w:val="zh-CN"/>
        </w:rPr>
      </w:pPr>
      <w:r>
        <w:rPr>
          <w:rFonts w:hint="eastAsia" w:asciiTheme="minorEastAsia" w:hAnsiTheme="minorEastAsia" w:eastAsiaTheme="minorEastAsia" w:cstheme="minorEastAsia"/>
          <w:highlight w:val="none"/>
        </w:rPr>
        <w:t>2、</w:t>
      </w:r>
      <w:bookmarkStart w:id="418" w:name="_Hlk101133173"/>
      <w:r>
        <w:rPr>
          <w:rFonts w:hint="eastAsia" w:asciiTheme="minorEastAsia" w:hAnsiTheme="minorEastAsia" w:eastAsiaTheme="minorEastAsia" w:cstheme="minorEastAsia"/>
          <w:highlight w:val="none"/>
        </w:rPr>
        <w:t>中小企业合同金额达到__%，小微企业合同金额达到__%</w:t>
      </w: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b/>
          <w:bCs/>
          <w:kern w:val="0"/>
          <w:highlight w:val="none"/>
          <w:lang w:val="zh-CN"/>
        </w:rPr>
        <w:t>（</w:t>
      </w:r>
      <w:r>
        <w:rPr>
          <w:rFonts w:hint="eastAsia" w:asciiTheme="minorEastAsia" w:hAnsiTheme="minorEastAsia" w:eastAsiaTheme="minorEastAsia" w:cstheme="minorEastAsia"/>
          <w:b/>
          <w:bCs/>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kern w:val="0"/>
          <w:highlight w:val="none"/>
          <w:lang w:val="zh-CN"/>
        </w:rPr>
        <w:t>分包意向协议</w:t>
      </w:r>
      <w:r>
        <w:rPr>
          <w:rFonts w:hint="eastAsia" w:asciiTheme="minorEastAsia" w:hAnsiTheme="minorEastAsia" w:eastAsiaTheme="minorEastAsia" w:cstheme="minorEastAsia"/>
          <w:b/>
          <w:bCs/>
          <w:highlight w:val="none"/>
        </w:rPr>
        <w:t>中中小企业、小微企业合同金额应当达到的比例要求填写。</w:t>
      </w:r>
      <w:r>
        <w:rPr>
          <w:rFonts w:hint="eastAsia" w:asciiTheme="minorEastAsia" w:hAnsiTheme="minorEastAsia" w:eastAsiaTheme="minorEastAsia" w:cstheme="minorEastAsia"/>
          <w:b/>
          <w:bCs/>
          <w:kern w:val="0"/>
          <w:highlight w:val="none"/>
          <w:lang w:val="zh-CN"/>
        </w:rPr>
        <w:t>）</w:t>
      </w:r>
      <w:bookmarkEnd w:id="418"/>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三、分包工作履行期限、地点、方式</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四、质量</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五、价款或者报酬</w:t>
      </w:r>
    </w:p>
    <w:p>
      <w:pPr>
        <w:spacing w:line="360" w:lineRule="auto"/>
        <w:ind w:left="655" w:leftChars="273"/>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六、违约责任</w:t>
      </w:r>
    </w:p>
    <w:p>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七、争议解决的办法</w:t>
      </w:r>
    </w:p>
    <w:p>
      <w:pPr>
        <w:spacing w:line="360" w:lineRule="auto"/>
        <w:ind w:left="5861" w:leftChars="342" w:hanging="5040" w:hangingChars="21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投标人名称(电子签名)：</w:t>
      </w:r>
    </w:p>
    <w:p>
      <w:pPr>
        <w:spacing w:line="360" w:lineRule="auto"/>
        <w:jc w:val="righ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分包供应商名称(电子签名/公章)：</w:t>
      </w:r>
    </w:p>
    <w:p>
      <w:pPr>
        <w:spacing w:line="360" w:lineRule="auto"/>
        <w:ind w:firstLine="5760" w:firstLineChars="24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w:t>
      </w:r>
    </w:p>
    <w:p>
      <w:pPr>
        <w:spacing w:line="360" w:lineRule="auto"/>
        <w:jc w:val="center"/>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日期：  年  月   日</w:t>
      </w:r>
    </w:p>
    <w:p>
      <w:pPr>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highlight w:val="none"/>
        </w:rPr>
        <w:t>注：按本格式和要求提供。</w:t>
      </w:r>
      <w:r>
        <w:rPr>
          <w:rFonts w:hint="eastAsia" w:asciiTheme="minorEastAsia" w:hAnsiTheme="minorEastAsia" w:eastAsiaTheme="minorEastAsia" w:cstheme="minorEastAsia"/>
          <w:b/>
          <w:spacing w:val="6"/>
          <w:sz w:val="32"/>
          <w:szCs w:val="32"/>
          <w:highlight w:val="none"/>
        </w:rPr>
        <w:br w:type="page"/>
      </w:r>
    </w:p>
    <w:p>
      <w:pPr>
        <w:spacing w:line="360" w:lineRule="auto"/>
        <w:jc w:val="center"/>
        <w:outlineLvl w:val="2"/>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附件7：中小企业声明函</w:t>
      </w:r>
    </w:p>
    <w:p>
      <w:pPr>
        <w:keepNext w:val="0"/>
        <w:keepLines w:val="0"/>
        <w:pageBreakBefore w:val="0"/>
        <w:widowControl w:val="0"/>
        <w:kinsoku/>
        <w:wordWrap/>
        <w:overflowPunct/>
        <w:topLinePunct w:val="0"/>
        <w:autoSpaceDE/>
        <w:autoSpaceDN/>
        <w:bidi w:val="0"/>
        <w:adjustRightInd w:val="0"/>
        <w:snapToGrid w:val="0"/>
        <w:spacing w:line="400" w:lineRule="exact"/>
        <w:ind w:right="42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pPr>
        <w:keepNext w:val="0"/>
        <w:keepLines w:val="0"/>
        <w:pageBreakBefore w:val="0"/>
        <w:widowControl w:val="0"/>
        <w:kinsoku/>
        <w:wordWrap/>
        <w:overflowPunct/>
        <w:topLinePunct w:val="0"/>
        <w:autoSpaceDE/>
        <w:autoSpaceDN/>
        <w:bidi w:val="0"/>
        <w:adjustRightInd w:val="0"/>
        <w:snapToGrid w:val="0"/>
        <w:spacing w:line="400" w:lineRule="exact"/>
        <w:ind w:right="42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中小企业声明函（</w:t>
      </w:r>
      <w:r>
        <w:rPr>
          <w:rFonts w:hint="eastAsia" w:asciiTheme="minorEastAsia" w:hAnsiTheme="minorEastAsia" w:eastAsiaTheme="minorEastAsia" w:cstheme="minorEastAsia"/>
          <w:b/>
          <w:sz w:val="32"/>
          <w:szCs w:val="32"/>
          <w:highlight w:val="none"/>
          <w:lang w:val="en-US" w:eastAsia="zh-CN"/>
        </w:rPr>
        <w:t>服务</w:t>
      </w:r>
      <w:r>
        <w:rPr>
          <w:rFonts w:hint="eastAsia" w:asciiTheme="minorEastAsia" w:hAnsiTheme="minorEastAsia" w:eastAsiaTheme="minorEastAsia" w:cstheme="minorEastAsia"/>
          <w:b/>
          <w:sz w:val="32"/>
          <w:szCs w:val="32"/>
          <w:highlight w:val="none"/>
        </w:rPr>
        <w:t>）标项【  】</w:t>
      </w:r>
    </w:p>
    <w:p>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rPr>
        <w:t>的</w:t>
      </w:r>
      <w:r>
        <w:rPr>
          <w:rFonts w:hint="eastAsia" w:asciiTheme="minorEastAsia" w:hAnsiTheme="minorEastAsia" w:eastAsiaTheme="minorEastAsia" w:cstheme="minorEastAsia"/>
          <w:b/>
          <w:highlight w:val="none"/>
          <w:u w:val="single"/>
        </w:rPr>
        <w:t xml:space="preserve"> </w:t>
      </w:r>
      <w:r>
        <w:rPr>
          <w:rFonts w:hint="eastAsia" w:asciiTheme="minorEastAsia" w:hAnsiTheme="minorEastAsia" w:eastAsiaTheme="minorEastAsia" w:cstheme="minorEastAsia"/>
          <w:b/>
          <w:highlight w:val="none"/>
          <w:u w:val="single"/>
          <w:lang w:eastAsia="zh-CN"/>
        </w:rPr>
        <w:t>浙江省市场监督管理局2025年食品安全抽检监测任务</w:t>
      </w:r>
      <w:r>
        <w:rPr>
          <w:rFonts w:hint="eastAsia" w:asciiTheme="minorEastAsia" w:hAnsiTheme="minorEastAsia" w:eastAsiaTheme="minorEastAsia" w:cstheme="minorEastAsia"/>
          <w:b/>
          <w:highlight w:val="none"/>
          <w:u w:val="single"/>
        </w:rPr>
        <w:t xml:space="preserve"> </w:t>
      </w:r>
      <w:r>
        <w:rPr>
          <w:rFonts w:hint="eastAsia" w:asciiTheme="minorEastAsia" w:hAnsiTheme="minorEastAsia" w:eastAsiaTheme="minorEastAsia" w:cstheme="minorEastAsia"/>
          <w:highlight w:val="none"/>
        </w:rPr>
        <w:t>采购活动，提供的服务全部由符合政策要求的中小企业承接。相关企业（含联合体中的中小企业、签订分包意向协议的中小企业）的具体情况如下：</w:t>
      </w:r>
    </w:p>
    <w:p>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vertAlign w:val="baseline"/>
        </w:rPr>
        <w:t>1.</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lang w:eastAsia="zh-CN"/>
        </w:rPr>
        <w:t>（标的名称详见采购文件第二部分前附表序号</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lang w:val="en-US" w:eastAsia="zh-CN"/>
        </w:rPr>
        <w:t>2</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lang w:eastAsia="zh-CN"/>
        </w:rPr>
        <w:t>）</w:t>
      </w:r>
      <w:r>
        <w:rPr>
          <w:rFonts w:hint="eastAsia" w:asciiTheme="minorEastAsia" w:hAnsiTheme="minorEastAsia" w:eastAsiaTheme="minorEastAsia" w:cstheme="minorEastAsia"/>
          <w:i w:val="0"/>
          <w:iCs w:val="0"/>
          <w:caps w:val="0"/>
          <w:color w:val="000000"/>
          <w:spacing w:val="0"/>
          <w:sz w:val="24"/>
          <w:szCs w:val="24"/>
          <w:highlight w:val="none"/>
          <w:vertAlign w:val="baseline"/>
        </w:rPr>
        <w:t>，属于</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rPr>
        <w:t xml:space="preserve"> 其他未列明行业 </w:t>
      </w:r>
      <w:r>
        <w:rPr>
          <w:rFonts w:hint="eastAsia" w:asciiTheme="minorEastAsia" w:hAnsiTheme="minorEastAsia" w:eastAsiaTheme="minorEastAsia" w:cstheme="minorEastAsia"/>
          <w:i w:val="0"/>
          <w:iCs w:val="0"/>
          <w:caps w:val="0"/>
          <w:color w:val="000000"/>
          <w:spacing w:val="0"/>
          <w:sz w:val="24"/>
          <w:szCs w:val="24"/>
          <w:highlight w:val="none"/>
          <w:vertAlign w:val="baseline"/>
        </w:rPr>
        <w:t xml:space="preserve">；承接企业为 </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rPr>
        <w:t>（企业名称）</w:t>
      </w:r>
      <w:r>
        <w:rPr>
          <w:rFonts w:hint="eastAsia" w:asciiTheme="minorEastAsia" w:hAnsiTheme="minorEastAsia" w:eastAsiaTheme="minorEastAsia" w:cstheme="minorEastAsia"/>
          <w:i w:val="0"/>
          <w:iCs w:val="0"/>
          <w:caps w:val="0"/>
          <w:color w:val="000000"/>
          <w:spacing w:val="0"/>
          <w:sz w:val="24"/>
          <w:szCs w:val="24"/>
          <w:highlight w:val="none"/>
          <w:vertAlign w:val="baseline"/>
        </w:rPr>
        <w:t xml:space="preserve"> ，从业人员</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rPr>
        <w:t xml:space="preserve"> </w:t>
      </w:r>
      <w:r>
        <w:rPr>
          <w:rFonts w:hint="eastAsia" w:asciiTheme="minorEastAsia" w:hAnsiTheme="minorEastAsia" w:eastAsiaTheme="minorEastAsia" w:cstheme="minorEastAsia"/>
          <w:i w:val="0"/>
          <w:iCs w:val="0"/>
          <w:caps w:val="0"/>
          <w:color w:val="000000"/>
          <w:spacing w:val="0"/>
          <w:sz w:val="24"/>
          <w:szCs w:val="24"/>
          <w:highlight w:val="none"/>
          <w:vertAlign w:val="baseline"/>
        </w:rPr>
        <w:t>人，营业收入为</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rPr>
        <w:t xml:space="preserve"> </w:t>
      </w:r>
      <w:r>
        <w:rPr>
          <w:rFonts w:hint="eastAsia" w:asciiTheme="minorEastAsia" w:hAnsiTheme="minorEastAsia" w:eastAsiaTheme="minorEastAsia" w:cstheme="minorEastAsia"/>
          <w:i w:val="0"/>
          <w:iCs w:val="0"/>
          <w:caps w:val="0"/>
          <w:color w:val="000000"/>
          <w:spacing w:val="0"/>
          <w:sz w:val="24"/>
          <w:szCs w:val="24"/>
          <w:highlight w:val="none"/>
          <w:vertAlign w:val="baseline"/>
        </w:rPr>
        <w:t>万元，资产总额为</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rPr>
        <w:t xml:space="preserve"> </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none"/>
          <w:vertAlign w:val="baseline"/>
        </w:rPr>
        <w:t>万元，属于</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rPr>
        <w:t xml:space="preserve"> （填写中型企业、或者小型企业、或者微型企业的一种）</w:t>
      </w:r>
      <w:r>
        <w:rPr>
          <w:rFonts w:hint="eastAsia" w:asciiTheme="minorEastAsia" w:hAnsiTheme="minorEastAsia" w:eastAsiaTheme="minorEastAsia" w:cstheme="minorEastAsia"/>
          <w:i/>
          <w:w w:val="96"/>
          <w:szCs w:val="21"/>
          <w:highlight w:val="none"/>
          <w:u w:val="single"/>
        </w:rPr>
        <w:t>（</w:t>
      </w:r>
      <w:r>
        <w:rPr>
          <w:rFonts w:hint="eastAsia" w:asciiTheme="minorEastAsia" w:hAnsiTheme="minorEastAsia" w:eastAsiaTheme="minorEastAsia" w:cstheme="minorEastAsia"/>
          <w:b/>
          <w:bCs/>
          <w:i/>
          <w:w w:val="96"/>
          <w:szCs w:val="21"/>
          <w:highlight w:val="none"/>
          <w:u w:val="single"/>
        </w:rPr>
        <w:t>特别提醒：选择其中一种企业类型填写，不要全部写上</w:t>
      </w:r>
      <w:r>
        <w:rPr>
          <w:rFonts w:hint="eastAsia" w:asciiTheme="minorEastAsia" w:hAnsiTheme="minorEastAsia" w:eastAsiaTheme="minorEastAsia" w:cstheme="minorEastAsia"/>
          <w:i/>
          <w:w w:val="96"/>
          <w:szCs w:val="21"/>
          <w:highlight w:val="none"/>
          <w:u w:val="single"/>
        </w:rPr>
        <w:t>）</w:t>
      </w:r>
    </w:p>
    <w:p>
      <w:pPr>
        <w:spacing w:line="360" w:lineRule="auto"/>
        <w:ind w:firstLine="480" w:firstLineChars="200"/>
        <w:rPr>
          <w:rFonts w:hint="eastAsia" w:asciiTheme="minorEastAsia" w:hAnsiTheme="minorEastAsia" w:eastAsiaTheme="minorEastAsia" w:cstheme="minorEastAsia"/>
          <w:highlight w:val="none"/>
        </w:rPr>
      </w:pPr>
    </w:p>
    <w:p>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本企业对上述声明内容的真实性负责。如有虚假，将依法承担相应责任。</w:t>
      </w:r>
    </w:p>
    <w:p>
      <w:pPr>
        <w:rPr>
          <w:rFonts w:hint="eastAsia" w:asciiTheme="minorEastAsia" w:hAnsiTheme="minorEastAsia" w:eastAsiaTheme="minorEastAsia" w:cstheme="minorEastAsia"/>
          <w:highlight w:val="none"/>
        </w:rPr>
      </w:pPr>
    </w:p>
    <w:p>
      <w:pPr>
        <w:spacing w:line="360" w:lineRule="auto"/>
        <w:ind w:firstLine="5160" w:firstLineChars="215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投标人名称(电子签名)：</w:t>
      </w:r>
    </w:p>
    <w:p>
      <w:pPr>
        <w:ind w:right="30" w:firstLine="494"/>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 xml:space="preserve">                                   日期</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highlight w:val="none"/>
        </w:rPr>
        <w:t xml:space="preserve">年   月   </w:t>
      </w:r>
      <w:r>
        <w:rPr>
          <w:rFonts w:hint="eastAsia" w:asciiTheme="minorEastAsia" w:hAnsiTheme="minorEastAsia" w:eastAsiaTheme="minorEastAsia" w:cstheme="minorEastAsia"/>
          <w:highlight w:val="none"/>
          <w:lang w:val="en-US" w:eastAsia="zh-CN"/>
        </w:rPr>
        <w:t>日</w:t>
      </w:r>
      <w:r>
        <w:rPr>
          <w:rFonts w:hint="eastAsia" w:asciiTheme="minorEastAsia" w:hAnsiTheme="minorEastAsia" w:eastAsiaTheme="minorEastAsia" w:cstheme="minorEastAsia"/>
          <w:highlight w:val="none"/>
        </w:rPr>
        <w:t xml:space="preserve">  </w:t>
      </w:r>
    </w:p>
    <w:p>
      <w:pPr>
        <w:rPr>
          <w:rFonts w:hint="eastAsia" w:asciiTheme="minorEastAsia" w:hAnsiTheme="minorEastAsia" w:eastAsiaTheme="minorEastAsia" w:cstheme="minorEastAsia"/>
          <w:highlight w:val="none"/>
        </w:rPr>
      </w:pPr>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AD0E5A7-2835-412D-9C9C-8177AFB357C4}"/>
  </w:font>
  <w:font w:name="Arial">
    <w:panose1 w:val="020B0604020202020204"/>
    <w:charset w:val="01"/>
    <w:family w:val="swiss"/>
    <w:pitch w:val="default"/>
    <w:sig w:usb0="E0002AFF" w:usb1="C0007843" w:usb2="00000009" w:usb3="00000000" w:csb0="400001FF" w:csb1="FFFF0000"/>
    <w:embedRegular r:id="rId2" w:fontKey="{E3D30779-D4C2-49FC-9C07-0A4DBB3CFC0A}"/>
  </w:font>
  <w:font w:name="黑体">
    <w:panose1 w:val="02010609060101010101"/>
    <w:charset w:val="86"/>
    <w:family w:val="auto"/>
    <w:pitch w:val="default"/>
    <w:sig w:usb0="800002BF" w:usb1="38CF7CFA" w:usb2="00000016" w:usb3="00000000" w:csb0="00040001" w:csb1="00000000"/>
    <w:embedRegular r:id="rId3" w:fontKey="{F0999D12-4051-482A-968D-8DB67FF2BF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1EDF86B7-7F30-4D86-85FC-D679F5EDA764}"/>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XcGJSymbo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仿宋"/>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Segoe Print"/>
    <w:panose1 w:val="00000000000000000000"/>
    <w:charset w:val="00"/>
    <w:family w:val="swiss"/>
    <w:pitch w:val="default"/>
    <w:sig w:usb0="00000000" w:usb1="00000000" w:usb2="00000028" w:usb3="00000000" w:csb0="0000001F" w:csb1="00000000"/>
  </w:font>
  <w:font w:name="方正小标宋简体">
    <w:altName w:val="黑体"/>
    <w:panose1 w:val="03000509000000000000"/>
    <w:charset w:val="86"/>
    <w:family w:val="auto"/>
    <w:pitch w:val="default"/>
    <w:sig w:usb0="00000000" w:usb1="00000000" w:usb2="00000000" w:usb3="00000000" w:csb0="00040000" w:csb1="00000000"/>
    <w:embedRegular r:id="rId5" w:fontKey="{EFE6A0EF-9E8C-4BB0-BD7B-78A0D4E3E0C0}"/>
  </w:font>
  <w:font w:name="方正仿宋_GB2312">
    <w:panose1 w:val="02000000000000000000"/>
    <w:charset w:val="86"/>
    <w:family w:val="auto"/>
    <w:pitch w:val="default"/>
    <w:sig w:usb0="A00002BF" w:usb1="184F6CFA" w:usb2="00000012" w:usb3="00000000" w:csb0="00040001" w:csb1="00000000"/>
    <w:embedRegular r:id="rId6" w:fontKey="{C1958FD3-129C-42C2-AC3A-C7652F7E201B}"/>
  </w:font>
  <w:font w:name="国标黑体">
    <w:altName w:val="黑体"/>
    <w:panose1 w:val="02000500000000000000"/>
    <w:charset w:val="86"/>
    <w:family w:val="auto"/>
    <w:pitch w:val="default"/>
    <w:sig w:usb0="00000000" w:usb1="00000000" w:usb2="00000000" w:usb3="00000000" w:csb0="00040000" w:csb1="00000000"/>
    <w:embedRegular r:id="rId7" w:fontKey="{4C19CC77-FE2C-469F-A6D3-305BBF911EE2}"/>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 w:name="XcGJSymbol">
    <w:panose1 w:val="020005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19" w:name="_Toc91899912"/>
    <w:bookmarkStart w:id="420" w:name="_Toc164085800"/>
    <w:bookmarkStart w:id="421" w:name="_Toc36110187"/>
    <w:bookmarkStart w:id="422" w:name="_Toc131845147"/>
    <w:r>
      <w:rPr>
        <w:rFonts w:hint="eastAsia" w:ascii="仿宋_GB2312" w:eastAsia="仿宋_GB2312"/>
        <w:kern w:val="0"/>
        <w:szCs w:val="21"/>
      </w:rPr>
      <w:t xml:space="preserve"> 页</w:t>
    </w:r>
    <w:bookmarkEnd w:id="419"/>
    <w:bookmarkEnd w:id="420"/>
    <w:bookmarkEnd w:id="421"/>
    <w:bookmarkEnd w:id="42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i/>
        <w:u w:val="single"/>
      </w:rPr>
    </w:pPr>
    <w:r>
      <w:t></w:t>
    </w:r>
    <w:r>
      <w:rPr>
        <w:rFonts w:hint="eastAsia"/>
        <w:lang w:eastAsia="zh-CN"/>
      </w:rPr>
      <w:t>浙江省市场监督管理局</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浙江省市场监督管理局</w:t>
    </w:r>
    <w:r>
      <w:rPr>
        <w:rFonts w:hint="eastAsia" w:ascii="方正仿宋_GB2312" w:hAnsi="方正仿宋_GB2312" w:eastAsia="方正仿宋_GB2312" w:cs="方正仿宋_GB2312"/>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b/>
        <w:i/>
        <w:iCs/>
        <w:u w:val="single"/>
      </w:rPr>
    </w:pPr>
    <w:r>
      <w:rPr>
        <w:rFonts w:hint="eastAsia"/>
        <w:lang w:eastAsia="zh-CN"/>
      </w:rPr>
      <w:t>浙江省市场监督管理局</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ECBE8D84"/>
    <w:multiLevelType w:val="singleLevel"/>
    <w:tmpl w:val="ECBE8D84"/>
    <w:lvl w:ilvl="0" w:tentative="0">
      <w:start w:val="3"/>
      <w:numFmt w:val="chineseCounting"/>
      <w:suff w:val="nothing"/>
      <w:lvlText w:val="%1、"/>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F8A31CB"/>
    <w:multiLevelType w:val="multilevel"/>
    <w:tmpl w:val="1F8A31C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方正仿宋_GB2312" w:hAnsi="方正仿宋_GB2312" w:eastAsia="方正仿宋_GB2312" w:cs="方正仿宋_GB2312"/>
        <w:i w:val="0"/>
        <w:iCs w:val="0"/>
        <w:color w:val="000000" w:themeColor="text1"/>
        <w:sz w:val="24"/>
        <w:szCs w:val="24"/>
        <w14:textFill>
          <w14:solidFill>
            <w14:schemeClr w14:val="tx1"/>
          </w14:solidFill>
        </w14:textFill>
      </w:rPr>
    </w:lvl>
    <w:lvl w:ilvl="2" w:tentative="0">
      <w:start w:val="1"/>
      <w:numFmt w:val="decimal"/>
      <w:lvlText w:val="%1.%2.%3."/>
      <w:lvlJc w:val="left"/>
      <w:pPr>
        <w:ind w:left="850" w:hanging="850"/>
      </w:pPr>
      <w:rPr>
        <w:rFonts w:hint="default" w:ascii="方正仿宋_GB2312" w:hAnsi="方正仿宋_GB2312" w:eastAsia="方正仿宋_GB2312" w:cs="方正仿宋_GB2312"/>
        <w:sz w:val="24"/>
        <w:szCs w:val="24"/>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8"/>
  </w:num>
  <w:num w:numId="4">
    <w:abstractNumId w:val="3"/>
  </w:num>
  <w:num w:numId="5">
    <w:abstractNumId w:val="7"/>
  </w:num>
  <w:num w:numId="6">
    <w:abstractNumId w:val="4"/>
  </w:num>
  <w:num w:numId="7">
    <w:abstractNumId w:val="0"/>
  </w:num>
  <w:num w:numId="8">
    <w:abstractNumId w:val="10"/>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AD"/>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5D9"/>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6CD6"/>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1C3"/>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7DA"/>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5CF"/>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4B91"/>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40D"/>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366"/>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BDF"/>
    <w:rsid w:val="00E13326"/>
    <w:rsid w:val="00E1348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4A5"/>
    <w:rsid w:val="00E47DB1"/>
    <w:rsid w:val="00E50BDD"/>
    <w:rsid w:val="00E510CF"/>
    <w:rsid w:val="00E513D7"/>
    <w:rsid w:val="00E519FE"/>
    <w:rsid w:val="00E5206C"/>
    <w:rsid w:val="00E52AAB"/>
    <w:rsid w:val="00E52B16"/>
    <w:rsid w:val="00E5448E"/>
    <w:rsid w:val="00E54D24"/>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1C0E"/>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2A"/>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950"/>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1432"/>
    <w:rsid w:val="01042CD0"/>
    <w:rsid w:val="010651D9"/>
    <w:rsid w:val="01066A48"/>
    <w:rsid w:val="010827C0"/>
    <w:rsid w:val="010A36F1"/>
    <w:rsid w:val="010A6538"/>
    <w:rsid w:val="010B22B0"/>
    <w:rsid w:val="010C0502"/>
    <w:rsid w:val="010F1DA1"/>
    <w:rsid w:val="01113D6B"/>
    <w:rsid w:val="0112363F"/>
    <w:rsid w:val="01172A03"/>
    <w:rsid w:val="011B0745"/>
    <w:rsid w:val="011B6997"/>
    <w:rsid w:val="011C648D"/>
    <w:rsid w:val="011E3D92"/>
    <w:rsid w:val="011F6449"/>
    <w:rsid w:val="01203FAE"/>
    <w:rsid w:val="01213882"/>
    <w:rsid w:val="01233096"/>
    <w:rsid w:val="0123584C"/>
    <w:rsid w:val="01236AFB"/>
    <w:rsid w:val="012515C4"/>
    <w:rsid w:val="012670EA"/>
    <w:rsid w:val="01282E62"/>
    <w:rsid w:val="01284C10"/>
    <w:rsid w:val="012A51E0"/>
    <w:rsid w:val="012B4701"/>
    <w:rsid w:val="012D0479"/>
    <w:rsid w:val="01303AC5"/>
    <w:rsid w:val="01311D17"/>
    <w:rsid w:val="0131436A"/>
    <w:rsid w:val="01317F69"/>
    <w:rsid w:val="01341807"/>
    <w:rsid w:val="01374E54"/>
    <w:rsid w:val="01390BCC"/>
    <w:rsid w:val="013B1B11"/>
    <w:rsid w:val="013C690E"/>
    <w:rsid w:val="013E54DE"/>
    <w:rsid w:val="014001AC"/>
    <w:rsid w:val="01422176"/>
    <w:rsid w:val="014337F8"/>
    <w:rsid w:val="01483505"/>
    <w:rsid w:val="014852B3"/>
    <w:rsid w:val="014A102B"/>
    <w:rsid w:val="014A4B87"/>
    <w:rsid w:val="01505F15"/>
    <w:rsid w:val="01540E45"/>
    <w:rsid w:val="01545A05"/>
    <w:rsid w:val="015679D0"/>
    <w:rsid w:val="015974C0"/>
    <w:rsid w:val="015B3238"/>
    <w:rsid w:val="015D0D5E"/>
    <w:rsid w:val="015E4AD6"/>
    <w:rsid w:val="0160084E"/>
    <w:rsid w:val="016025FC"/>
    <w:rsid w:val="016043AA"/>
    <w:rsid w:val="01626374"/>
    <w:rsid w:val="01635C49"/>
    <w:rsid w:val="016519C1"/>
    <w:rsid w:val="01655E65"/>
    <w:rsid w:val="01695955"/>
    <w:rsid w:val="016A6FD7"/>
    <w:rsid w:val="016D4C76"/>
    <w:rsid w:val="01714809"/>
    <w:rsid w:val="017165B7"/>
    <w:rsid w:val="01730582"/>
    <w:rsid w:val="0173411D"/>
    <w:rsid w:val="01760231"/>
    <w:rsid w:val="01787946"/>
    <w:rsid w:val="0179546C"/>
    <w:rsid w:val="017B7436"/>
    <w:rsid w:val="017D4F5C"/>
    <w:rsid w:val="017E0CD4"/>
    <w:rsid w:val="017F087E"/>
    <w:rsid w:val="01802C9E"/>
    <w:rsid w:val="018207C5"/>
    <w:rsid w:val="01875DDB"/>
    <w:rsid w:val="018C33F1"/>
    <w:rsid w:val="018D0F17"/>
    <w:rsid w:val="018D7EF2"/>
    <w:rsid w:val="018E53BB"/>
    <w:rsid w:val="01904D86"/>
    <w:rsid w:val="0192652E"/>
    <w:rsid w:val="019329D2"/>
    <w:rsid w:val="019404F8"/>
    <w:rsid w:val="0194674A"/>
    <w:rsid w:val="0196601E"/>
    <w:rsid w:val="019D73AC"/>
    <w:rsid w:val="019F7441"/>
    <w:rsid w:val="01A22C15"/>
    <w:rsid w:val="01A31ABB"/>
    <w:rsid w:val="01A324E9"/>
    <w:rsid w:val="01A5725D"/>
    <w:rsid w:val="01A7647D"/>
    <w:rsid w:val="01AC75F0"/>
    <w:rsid w:val="01AE3368"/>
    <w:rsid w:val="01AF0E8E"/>
    <w:rsid w:val="01B11599"/>
    <w:rsid w:val="01B315B0"/>
    <w:rsid w:val="01B36BD0"/>
    <w:rsid w:val="01B37585"/>
    <w:rsid w:val="01BB3CD7"/>
    <w:rsid w:val="01BD35AB"/>
    <w:rsid w:val="01BF37C7"/>
    <w:rsid w:val="01BF5575"/>
    <w:rsid w:val="01C04E49"/>
    <w:rsid w:val="01C25044"/>
    <w:rsid w:val="01C67587"/>
    <w:rsid w:val="01C7267B"/>
    <w:rsid w:val="01C74429"/>
    <w:rsid w:val="01C81F50"/>
    <w:rsid w:val="01C82346"/>
    <w:rsid w:val="01CA3F1A"/>
    <w:rsid w:val="01CB2408"/>
    <w:rsid w:val="01CE57B8"/>
    <w:rsid w:val="01CF32DE"/>
    <w:rsid w:val="01D152A8"/>
    <w:rsid w:val="01D32DCE"/>
    <w:rsid w:val="01D34B7C"/>
    <w:rsid w:val="01D55165"/>
    <w:rsid w:val="01D9415D"/>
    <w:rsid w:val="01DA20AA"/>
    <w:rsid w:val="01DB1C83"/>
    <w:rsid w:val="01DB1EFD"/>
    <w:rsid w:val="01DD481D"/>
    <w:rsid w:val="01DE1773"/>
    <w:rsid w:val="01DF5C17"/>
    <w:rsid w:val="01DF6BF8"/>
    <w:rsid w:val="01DF79C5"/>
    <w:rsid w:val="01E23011"/>
    <w:rsid w:val="01E70628"/>
    <w:rsid w:val="01E74ACC"/>
    <w:rsid w:val="01E81930"/>
    <w:rsid w:val="01E90844"/>
    <w:rsid w:val="01EA0118"/>
    <w:rsid w:val="01EC0334"/>
    <w:rsid w:val="01EC2C57"/>
    <w:rsid w:val="01F14123"/>
    <w:rsid w:val="01F33470"/>
    <w:rsid w:val="01F3521E"/>
    <w:rsid w:val="01F66ABD"/>
    <w:rsid w:val="01F66B05"/>
    <w:rsid w:val="01F82835"/>
    <w:rsid w:val="01FA47FF"/>
    <w:rsid w:val="01FA65AD"/>
    <w:rsid w:val="01FB40D3"/>
    <w:rsid w:val="01FD7E4B"/>
    <w:rsid w:val="01FF0067"/>
    <w:rsid w:val="020016E9"/>
    <w:rsid w:val="02002788"/>
    <w:rsid w:val="02036538"/>
    <w:rsid w:val="020A2568"/>
    <w:rsid w:val="020C008E"/>
    <w:rsid w:val="020C4532"/>
    <w:rsid w:val="02117D9A"/>
    <w:rsid w:val="021358C1"/>
    <w:rsid w:val="02144BFA"/>
    <w:rsid w:val="021B47BF"/>
    <w:rsid w:val="021C29C7"/>
    <w:rsid w:val="021F4265"/>
    <w:rsid w:val="021F6013"/>
    <w:rsid w:val="022018BD"/>
    <w:rsid w:val="02225B04"/>
    <w:rsid w:val="02251150"/>
    <w:rsid w:val="022573A2"/>
    <w:rsid w:val="0227136C"/>
    <w:rsid w:val="02274EC8"/>
    <w:rsid w:val="022950E4"/>
    <w:rsid w:val="02296E92"/>
    <w:rsid w:val="022A0825"/>
    <w:rsid w:val="022B2C0A"/>
    <w:rsid w:val="022C0315"/>
    <w:rsid w:val="022C24DE"/>
    <w:rsid w:val="02315D47"/>
    <w:rsid w:val="02317AF5"/>
    <w:rsid w:val="0233386D"/>
    <w:rsid w:val="02337D11"/>
    <w:rsid w:val="023615AF"/>
    <w:rsid w:val="02372857"/>
    <w:rsid w:val="023774FB"/>
    <w:rsid w:val="02395177"/>
    <w:rsid w:val="023B0973"/>
    <w:rsid w:val="023B6BC5"/>
    <w:rsid w:val="023C4E17"/>
    <w:rsid w:val="023C5239"/>
    <w:rsid w:val="023F0464"/>
    <w:rsid w:val="02421D02"/>
    <w:rsid w:val="024261A6"/>
    <w:rsid w:val="02441F1E"/>
    <w:rsid w:val="02445A7A"/>
    <w:rsid w:val="024617F2"/>
    <w:rsid w:val="0247234C"/>
    <w:rsid w:val="024737BC"/>
    <w:rsid w:val="0247556A"/>
    <w:rsid w:val="02497534"/>
    <w:rsid w:val="024A0BB7"/>
    <w:rsid w:val="024B505A"/>
    <w:rsid w:val="024C2B81"/>
    <w:rsid w:val="024C492F"/>
    <w:rsid w:val="024E4B4B"/>
    <w:rsid w:val="02533F0F"/>
    <w:rsid w:val="02541D7F"/>
    <w:rsid w:val="02551A35"/>
    <w:rsid w:val="02587777"/>
    <w:rsid w:val="025B2DC4"/>
    <w:rsid w:val="025D08EA"/>
    <w:rsid w:val="025F4662"/>
    <w:rsid w:val="026003DA"/>
    <w:rsid w:val="02602880"/>
    <w:rsid w:val="0261662C"/>
    <w:rsid w:val="02641C78"/>
    <w:rsid w:val="02671768"/>
    <w:rsid w:val="026779BA"/>
    <w:rsid w:val="02685C0C"/>
    <w:rsid w:val="026954E1"/>
    <w:rsid w:val="026B1259"/>
    <w:rsid w:val="026B2E25"/>
    <w:rsid w:val="026E2AF7"/>
    <w:rsid w:val="026E6F9B"/>
    <w:rsid w:val="0270061D"/>
    <w:rsid w:val="02702D13"/>
    <w:rsid w:val="0270686F"/>
    <w:rsid w:val="027125E7"/>
    <w:rsid w:val="02720839"/>
    <w:rsid w:val="027345B1"/>
    <w:rsid w:val="02753E85"/>
    <w:rsid w:val="02775E4F"/>
    <w:rsid w:val="027A149C"/>
    <w:rsid w:val="027D2D3A"/>
    <w:rsid w:val="027F4D04"/>
    <w:rsid w:val="0281282A"/>
    <w:rsid w:val="02824D4D"/>
    <w:rsid w:val="028265A2"/>
    <w:rsid w:val="0284056C"/>
    <w:rsid w:val="02881E0B"/>
    <w:rsid w:val="028916DF"/>
    <w:rsid w:val="02895B83"/>
    <w:rsid w:val="02924A37"/>
    <w:rsid w:val="029307AF"/>
    <w:rsid w:val="02963DFC"/>
    <w:rsid w:val="02987B74"/>
    <w:rsid w:val="029F53A6"/>
    <w:rsid w:val="029F7154"/>
    <w:rsid w:val="02A1111E"/>
    <w:rsid w:val="02A36C44"/>
    <w:rsid w:val="02A458A4"/>
    <w:rsid w:val="02A46519"/>
    <w:rsid w:val="02A604E3"/>
    <w:rsid w:val="02A76009"/>
    <w:rsid w:val="02A824AD"/>
    <w:rsid w:val="02AB5498"/>
    <w:rsid w:val="02AB78A7"/>
    <w:rsid w:val="02AD40CA"/>
    <w:rsid w:val="02AE1145"/>
    <w:rsid w:val="02AF383B"/>
    <w:rsid w:val="02AF3E19"/>
    <w:rsid w:val="02B01361"/>
    <w:rsid w:val="02B06E10"/>
    <w:rsid w:val="02B209D8"/>
    <w:rsid w:val="02B26E88"/>
    <w:rsid w:val="02B47C8B"/>
    <w:rsid w:val="02B50726"/>
    <w:rsid w:val="02B726F0"/>
    <w:rsid w:val="02B7624C"/>
    <w:rsid w:val="02B80216"/>
    <w:rsid w:val="02B81FC4"/>
    <w:rsid w:val="02BC7D06"/>
    <w:rsid w:val="02BD79AE"/>
    <w:rsid w:val="02BF3353"/>
    <w:rsid w:val="02BF77F6"/>
    <w:rsid w:val="02C72207"/>
    <w:rsid w:val="02C80459"/>
    <w:rsid w:val="02C866AB"/>
    <w:rsid w:val="02CD73A2"/>
    <w:rsid w:val="02CE17E8"/>
    <w:rsid w:val="02D0730E"/>
    <w:rsid w:val="02D212D8"/>
    <w:rsid w:val="02D446A4"/>
    <w:rsid w:val="02D50705"/>
    <w:rsid w:val="02D52B76"/>
    <w:rsid w:val="02D55B34"/>
    <w:rsid w:val="02D768EE"/>
    <w:rsid w:val="02D92666"/>
    <w:rsid w:val="02DA1F3A"/>
    <w:rsid w:val="02DA63DE"/>
    <w:rsid w:val="02DC4B10"/>
    <w:rsid w:val="02DC5A07"/>
    <w:rsid w:val="02DC5CB3"/>
    <w:rsid w:val="02DD76CE"/>
    <w:rsid w:val="02E1151B"/>
    <w:rsid w:val="02E1776D"/>
    <w:rsid w:val="02E20138"/>
    <w:rsid w:val="02E6168A"/>
    <w:rsid w:val="02E64D83"/>
    <w:rsid w:val="02E84657"/>
    <w:rsid w:val="02EA018D"/>
    <w:rsid w:val="02ED698C"/>
    <w:rsid w:val="02EE59E6"/>
    <w:rsid w:val="02F32FFC"/>
    <w:rsid w:val="02F36323"/>
    <w:rsid w:val="02F5619C"/>
    <w:rsid w:val="02F56D74"/>
    <w:rsid w:val="02F72AEC"/>
    <w:rsid w:val="02F96864"/>
    <w:rsid w:val="02FA1C79"/>
    <w:rsid w:val="02FA438B"/>
    <w:rsid w:val="02FC6355"/>
    <w:rsid w:val="02FE031F"/>
    <w:rsid w:val="02FE3E7B"/>
    <w:rsid w:val="02FF5E45"/>
    <w:rsid w:val="03033783"/>
    <w:rsid w:val="03035935"/>
    <w:rsid w:val="030376E3"/>
    <w:rsid w:val="030516AD"/>
    <w:rsid w:val="03060F81"/>
    <w:rsid w:val="030671D3"/>
    <w:rsid w:val="03067533"/>
    <w:rsid w:val="03092820"/>
    <w:rsid w:val="030A0A72"/>
    <w:rsid w:val="030A1C2A"/>
    <w:rsid w:val="030E0896"/>
    <w:rsid w:val="03100052"/>
    <w:rsid w:val="03157416"/>
    <w:rsid w:val="03165668"/>
    <w:rsid w:val="0317318F"/>
    <w:rsid w:val="03192A63"/>
    <w:rsid w:val="03196F07"/>
    <w:rsid w:val="031B2C7F"/>
    <w:rsid w:val="031C69F7"/>
    <w:rsid w:val="031E276F"/>
    <w:rsid w:val="031E57BA"/>
    <w:rsid w:val="0321400D"/>
    <w:rsid w:val="03217B69"/>
    <w:rsid w:val="03224D51"/>
    <w:rsid w:val="03253AFD"/>
    <w:rsid w:val="03261624"/>
    <w:rsid w:val="032633D2"/>
    <w:rsid w:val="0326446A"/>
    <w:rsid w:val="032A1114"/>
    <w:rsid w:val="032A2EC2"/>
    <w:rsid w:val="032B09E8"/>
    <w:rsid w:val="032D5555"/>
    <w:rsid w:val="032F2286"/>
    <w:rsid w:val="032F672A"/>
    <w:rsid w:val="03304250"/>
    <w:rsid w:val="033124A2"/>
    <w:rsid w:val="03323B24"/>
    <w:rsid w:val="03345AEF"/>
    <w:rsid w:val="0337738D"/>
    <w:rsid w:val="033A0C2B"/>
    <w:rsid w:val="033C2BF5"/>
    <w:rsid w:val="033E0643"/>
    <w:rsid w:val="033E3663"/>
    <w:rsid w:val="033E696D"/>
    <w:rsid w:val="033F7CB3"/>
    <w:rsid w:val="034321D6"/>
    <w:rsid w:val="03443858"/>
    <w:rsid w:val="03451AAA"/>
    <w:rsid w:val="03457CFC"/>
    <w:rsid w:val="034649C6"/>
    <w:rsid w:val="03475E56"/>
    <w:rsid w:val="03477597"/>
    <w:rsid w:val="034A3564"/>
    <w:rsid w:val="034B0F2A"/>
    <w:rsid w:val="034B4BE6"/>
    <w:rsid w:val="034D095E"/>
    <w:rsid w:val="034F2928"/>
    <w:rsid w:val="034F71B9"/>
    <w:rsid w:val="0350044F"/>
    <w:rsid w:val="03522419"/>
    <w:rsid w:val="03546191"/>
    <w:rsid w:val="0355045A"/>
    <w:rsid w:val="035717DD"/>
    <w:rsid w:val="03577A2F"/>
    <w:rsid w:val="035A307B"/>
    <w:rsid w:val="035B12CD"/>
    <w:rsid w:val="035C086D"/>
    <w:rsid w:val="035C5045"/>
    <w:rsid w:val="035E4919"/>
    <w:rsid w:val="03600692"/>
    <w:rsid w:val="036068E4"/>
    <w:rsid w:val="03655CA8"/>
    <w:rsid w:val="036634D2"/>
    <w:rsid w:val="03676684"/>
    <w:rsid w:val="03681C3C"/>
    <w:rsid w:val="036839EA"/>
    <w:rsid w:val="036A1510"/>
    <w:rsid w:val="036D7252"/>
    <w:rsid w:val="036F2FCB"/>
    <w:rsid w:val="0370464D"/>
    <w:rsid w:val="0374238F"/>
    <w:rsid w:val="037737F4"/>
    <w:rsid w:val="037759DB"/>
    <w:rsid w:val="03791753"/>
    <w:rsid w:val="037B196F"/>
    <w:rsid w:val="037B371D"/>
    <w:rsid w:val="037B4D46"/>
    <w:rsid w:val="037C1244"/>
    <w:rsid w:val="037E4FBC"/>
    <w:rsid w:val="03806F86"/>
    <w:rsid w:val="0381685A"/>
    <w:rsid w:val="03822CFE"/>
    <w:rsid w:val="03870314"/>
    <w:rsid w:val="03885E3A"/>
    <w:rsid w:val="0388663C"/>
    <w:rsid w:val="038A570F"/>
    <w:rsid w:val="03906A9D"/>
    <w:rsid w:val="03912F41"/>
    <w:rsid w:val="03942A31"/>
    <w:rsid w:val="039B3DC0"/>
    <w:rsid w:val="039D18E6"/>
    <w:rsid w:val="039F1570"/>
    <w:rsid w:val="03A013D6"/>
    <w:rsid w:val="03A04F32"/>
    <w:rsid w:val="03A2514E"/>
    <w:rsid w:val="03A26EFC"/>
    <w:rsid w:val="03A34A22"/>
    <w:rsid w:val="03A52548"/>
    <w:rsid w:val="03A82039"/>
    <w:rsid w:val="03AA5DB1"/>
    <w:rsid w:val="03AA7B5F"/>
    <w:rsid w:val="03AE3AF3"/>
    <w:rsid w:val="03AF33C7"/>
    <w:rsid w:val="03B409DD"/>
    <w:rsid w:val="03B64756"/>
    <w:rsid w:val="03BA6178"/>
    <w:rsid w:val="03BD623A"/>
    <w:rsid w:val="03BE7AAE"/>
    <w:rsid w:val="03C230FA"/>
    <w:rsid w:val="03C2759E"/>
    <w:rsid w:val="03C76963"/>
    <w:rsid w:val="03C947DD"/>
    <w:rsid w:val="03CA0201"/>
    <w:rsid w:val="03CB70FD"/>
    <w:rsid w:val="03CC06C2"/>
    <w:rsid w:val="03CC315E"/>
    <w:rsid w:val="03CC3F79"/>
    <w:rsid w:val="03CE7CF1"/>
    <w:rsid w:val="03CF3A69"/>
    <w:rsid w:val="03CF5817"/>
    <w:rsid w:val="03D41080"/>
    <w:rsid w:val="03D70271"/>
    <w:rsid w:val="03D90444"/>
    <w:rsid w:val="03DB0660"/>
    <w:rsid w:val="03DD35E4"/>
    <w:rsid w:val="03DD7F34"/>
    <w:rsid w:val="03E2379C"/>
    <w:rsid w:val="03E36813"/>
    <w:rsid w:val="03E5503B"/>
    <w:rsid w:val="03E56DE9"/>
    <w:rsid w:val="03E72B61"/>
    <w:rsid w:val="03EA08A3"/>
    <w:rsid w:val="03EC461B"/>
    <w:rsid w:val="03EC63C9"/>
    <w:rsid w:val="03ED4724"/>
    <w:rsid w:val="03F11C32"/>
    <w:rsid w:val="03F1578E"/>
    <w:rsid w:val="03F359AA"/>
    <w:rsid w:val="03F47798"/>
    <w:rsid w:val="03F60FF6"/>
    <w:rsid w:val="03F62DA4"/>
    <w:rsid w:val="03F7785A"/>
    <w:rsid w:val="03F82FC0"/>
    <w:rsid w:val="03F90AE6"/>
    <w:rsid w:val="03FD05D6"/>
    <w:rsid w:val="03FF60FC"/>
    <w:rsid w:val="040000C7"/>
    <w:rsid w:val="04025BED"/>
    <w:rsid w:val="040354C1"/>
    <w:rsid w:val="04041965"/>
    <w:rsid w:val="040556DD"/>
    <w:rsid w:val="04071455"/>
    <w:rsid w:val="04074FB1"/>
    <w:rsid w:val="04076900"/>
    <w:rsid w:val="040A2CF3"/>
    <w:rsid w:val="040A4AA1"/>
    <w:rsid w:val="040C25C7"/>
    <w:rsid w:val="040E27E3"/>
    <w:rsid w:val="04115E30"/>
    <w:rsid w:val="04133956"/>
    <w:rsid w:val="04155920"/>
    <w:rsid w:val="041651F4"/>
    <w:rsid w:val="04180F6C"/>
    <w:rsid w:val="041871BE"/>
    <w:rsid w:val="041A5A3B"/>
    <w:rsid w:val="041B280B"/>
    <w:rsid w:val="041B6CAE"/>
    <w:rsid w:val="041D1575"/>
    <w:rsid w:val="041D2A27"/>
    <w:rsid w:val="041D6583"/>
    <w:rsid w:val="041F054D"/>
    <w:rsid w:val="04206073"/>
    <w:rsid w:val="04212517"/>
    <w:rsid w:val="042311BA"/>
    <w:rsid w:val="04233CA6"/>
    <w:rsid w:val="04245B63"/>
    <w:rsid w:val="04261197"/>
    <w:rsid w:val="042711AF"/>
    <w:rsid w:val="04273005"/>
    <w:rsid w:val="04275653"/>
    <w:rsid w:val="042A0CA0"/>
    <w:rsid w:val="042B157A"/>
    <w:rsid w:val="042B3B79"/>
    <w:rsid w:val="042C0EBC"/>
    <w:rsid w:val="042E0790"/>
    <w:rsid w:val="042E0DB9"/>
    <w:rsid w:val="042F4508"/>
    <w:rsid w:val="04310280"/>
    <w:rsid w:val="0431202E"/>
    <w:rsid w:val="043164D2"/>
    <w:rsid w:val="04335DA6"/>
    <w:rsid w:val="04357D70"/>
    <w:rsid w:val="04365896"/>
    <w:rsid w:val="043A0A9D"/>
    <w:rsid w:val="043D6C25"/>
    <w:rsid w:val="043F0BEF"/>
    <w:rsid w:val="043F299D"/>
    <w:rsid w:val="044004C3"/>
    <w:rsid w:val="04435881"/>
    <w:rsid w:val="04447FB3"/>
    <w:rsid w:val="04463D2B"/>
    <w:rsid w:val="0449381C"/>
    <w:rsid w:val="04497378"/>
    <w:rsid w:val="044C0C16"/>
    <w:rsid w:val="044C142D"/>
    <w:rsid w:val="044C6E68"/>
    <w:rsid w:val="044E498E"/>
    <w:rsid w:val="045126D0"/>
    <w:rsid w:val="045521C0"/>
    <w:rsid w:val="04575F38"/>
    <w:rsid w:val="04583A5F"/>
    <w:rsid w:val="0458580D"/>
    <w:rsid w:val="045D2E23"/>
    <w:rsid w:val="045F303F"/>
    <w:rsid w:val="045F4DED"/>
    <w:rsid w:val="04602913"/>
    <w:rsid w:val="04605389"/>
    <w:rsid w:val="04620439"/>
    <w:rsid w:val="046441B2"/>
    <w:rsid w:val="04671EF4"/>
    <w:rsid w:val="046B19E4"/>
    <w:rsid w:val="046B3792"/>
    <w:rsid w:val="046B5540"/>
    <w:rsid w:val="046E5030"/>
    <w:rsid w:val="04700DA8"/>
    <w:rsid w:val="04722D72"/>
    <w:rsid w:val="04730898"/>
    <w:rsid w:val="04732647"/>
    <w:rsid w:val="04743DAC"/>
    <w:rsid w:val="04766DC4"/>
    <w:rsid w:val="047775AF"/>
    <w:rsid w:val="047C774D"/>
    <w:rsid w:val="047F723D"/>
    <w:rsid w:val="04814D63"/>
    <w:rsid w:val="04820ADC"/>
    <w:rsid w:val="0482288A"/>
    <w:rsid w:val="048605CC"/>
    <w:rsid w:val="048900BC"/>
    <w:rsid w:val="04891E6A"/>
    <w:rsid w:val="04893C18"/>
    <w:rsid w:val="048B5043"/>
    <w:rsid w:val="048B5BE2"/>
    <w:rsid w:val="048D42BB"/>
    <w:rsid w:val="048F763B"/>
    <w:rsid w:val="049031F8"/>
    <w:rsid w:val="04923277"/>
    <w:rsid w:val="049251C3"/>
    <w:rsid w:val="04926F71"/>
    <w:rsid w:val="049336BB"/>
    <w:rsid w:val="04934A97"/>
    <w:rsid w:val="04936845"/>
    <w:rsid w:val="049525BD"/>
    <w:rsid w:val="04966335"/>
    <w:rsid w:val="049802FF"/>
    <w:rsid w:val="049A5E25"/>
    <w:rsid w:val="049A7F93"/>
    <w:rsid w:val="049C7DEF"/>
    <w:rsid w:val="049D3B67"/>
    <w:rsid w:val="049F168E"/>
    <w:rsid w:val="049F330E"/>
    <w:rsid w:val="049F51EA"/>
    <w:rsid w:val="04A22F2C"/>
    <w:rsid w:val="04A3117E"/>
    <w:rsid w:val="04A44EF6"/>
    <w:rsid w:val="04A46CA4"/>
    <w:rsid w:val="04A647CA"/>
    <w:rsid w:val="04A70542"/>
    <w:rsid w:val="04A92EE3"/>
    <w:rsid w:val="04AA775C"/>
    <w:rsid w:val="04AB1614"/>
    <w:rsid w:val="04AB3B8E"/>
    <w:rsid w:val="04AC7907"/>
    <w:rsid w:val="04AC792F"/>
    <w:rsid w:val="04AD3DAA"/>
    <w:rsid w:val="04AE18D1"/>
    <w:rsid w:val="04AF1889"/>
    <w:rsid w:val="04B073F7"/>
    <w:rsid w:val="04B213C1"/>
    <w:rsid w:val="04B62533"/>
    <w:rsid w:val="04BC3FEE"/>
    <w:rsid w:val="04BD7D66"/>
    <w:rsid w:val="04BE5FB8"/>
    <w:rsid w:val="04BF588C"/>
    <w:rsid w:val="04C17856"/>
    <w:rsid w:val="04C3537C"/>
    <w:rsid w:val="04C61966"/>
    <w:rsid w:val="04C66C1A"/>
    <w:rsid w:val="04C82992"/>
    <w:rsid w:val="04CB2483"/>
    <w:rsid w:val="04CC1D57"/>
    <w:rsid w:val="04CD61FB"/>
    <w:rsid w:val="04CD7FA9"/>
    <w:rsid w:val="04CE00F8"/>
    <w:rsid w:val="04D1736D"/>
    <w:rsid w:val="04D22ADA"/>
    <w:rsid w:val="04D550AF"/>
    <w:rsid w:val="04D6145B"/>
    <w:rsid w:val="04D74983"/>
    <w:rsid w:val="04DA4474"/>
    <w:rsid w:val="04DC4690"/>
    <w:rsid w:val="04DD3F64"/>
    <w:rsid w:val="04DE19DD"/>
    <w:rsid w:val="04DE21B6"/>
    <w:rsid w:val="04DF1A8A"/>
    <w:rsid w:val="04E11CA6"/>
    <w:rsid w:val="04E15802"/>
    <w:rsid w:val="04E452F2"/>
    <w:rsid w:val="04E672BC"/>
    <w:rsid w:val="04E83035"/>
    <w:rsid w:val="04E84DE3"/>
    <w:rsid w:val="04ED76E2"/>
    <w:rsid w:val="04F217BD"/>
    <w:rsid w:val="04F25C61"/>
    <w:rsid w:val="04F27A0F"/>
    <w:rsid w:val="04F30983"/>
    <w:rsid w:val="04F55751"/>
    <w:rsid w:val="04F66F48"/>
    <w:rsid w:val="04F82B4C"/>
    <w:rsid w:val="04FA68C4"/>
    <w:rsid w:val="04FC088E"/>
    <w:rsid w:val="04FC6AE0"/>
    <w:rsid w:val="04FD0162"/>
    <w:rsid w:val="05055969"/>
    <w:rsid w:val="0506170D"/>
    <w:rsid w:val="051200B1"/>
    <w:rsid w:val="05191440"/>
    <w:rsid w:val="051C2CDE"/>
    <w:rsid w:val="051E0804"/>
    <w:rsid w:val="051F632A"/>
    <w:rsid w:val="051F79A0"/>
    <w:rsid w:val="0523406D"/>
    <w:rsid w:val="052439C6"/>
    <w:rsid w:val="05251E14"/>
    <w:rsid w:val="05263B5D"/>
    <w:rsid w:val="052851DF"/>
    <w:rsid w:val="052878D5"/>
    <w:rsid w:val="052B2F21"/>
    <w:rsid w:val="052D0A47"/>
    <w:rsid w:val="052E47BF"/>
    <w:rsid w:val="052E6005"/>
    <w:rsid w:val="0532605E"/>
    <w:rsid w:val="053472A6"/>
    <w:rsid w:val="05355B4E"/>
    <w:rsid w:val="053718C6"/>
    <w:rsid w:val="05377B18"/>
    <w:rsid w:val="053C0C8A"/>
    <w:rsid w:val="053C512E"/>
    <w:rsid w:val="053F6F8A"/>
    <w:rsid w:val="05401B5B"/>
    <w:rsid w:val="05410997"/>
    <w:rsid w:val="054144F3"/>
    <w:rsid w:val="05432019"/>
    <w:rsid w:val="05452235"/>
    <w:rsid w:val="05465FAD"/>
    <w:rsid w:val="05467D5B"/>
    <w:rsid w:val="054933A7"/>
    <w:rsid w:val="054A784B"/>
    <w:rsid w:val="054B35C3"/>
    <w:rsid w:val="054C00FE"/>
    <w:rsid w:val="054D2E98"/>
    <w:rsid w:val="054D733B"/>
    <w:rsid w:val="054F4E62"/>
    <w:rsid w:val="05524952"/>
    <w:rsid w:val="05542478"/>
    <w:rsid w:val="05544226"/>
    <w:rsid w:val="05554807"/>
    <w:rsid w:val="05573D16"/>
    <w:rsid w:val="05595CE0"/>
    <w:rsid w:val="055A55B4"/>
    <w:rsid w:val="055A7363"/>
    <w:rsid w:val="055B4129"/>
    <w:rsid w:val="055C132D"/>
    <w:rsid w:val="055C64B1"/>
    <w:rsid w:val="0560686D"/>
    <w:rsid w:val="056106F1"/>
    <w:rsid w:val="05654685"/>
    <w:rsid w:val="056768E6"/>
    <w:rsid w:val="05685F23"/>
    <w:rsid w:val="056A1C9B"/>
    <w:rsid w:val="056A6ABC"/>
    <w:rsid w:val="05740424"/>
    <w:rsid w:val="05760640"/>
    <w:rsid w:val="05776166"/>
    <w:rsid w:val="057868A2"/>
    <w:rsid w:val="05790131"/>
    <w:rsid w:val="0579128D"/>
    <w:rsid w:val="057B2001"/>
    <w:rsid w:val="057C19CF"/>
    <w:rsid w:val="057C377D"/>
    <w:rsid w:val="057F6DC9"/>
    <w:rsid w:val="0580326D"/>
    <w:rsid w:val="058058AC"/>
    <w:rsid w:val="05810D93"/>
    <w:rsid w:val="05832D5D"/>
    <w:rsid w:val="05834B0B"/>
    <w:rsid w:val="05850883"/>
    <w:rsid w:val="05880374"/>
    <w:rsid w:val="058A7C48"/>
    <w:rsid w:val="058B4100"/>
    <w:rsid w:val="058C1C12"/>
    <w:rsid w:val="058D598A"/>
    <w:rsid w:val="058E2A81"/>
    <w:rsid w:val="058F34B0"/>
    <w:rsid w:val="058F525E"/>
    <w:rsid w:val="05940AC6"/>
    <w:rsid w:val="059705B7"/>
    <w:rsid w:val="059A1024"/>
    <w:rsid w:val="05A0746B"/>
    <w:rsid w:val="05A14F91"/>
    <w:rsid w:val="05A16594"/>
    <w:rsid w:val="05A30D0A"/>
    <w:rsid w:val="05A36F5B"/>
    <w:rsid w:val="05A54A82"/>
    <w:rsid w:val="05A607FA"/>
    <w:rsid w:val="05A625A8"/>
    <w:rsid w:val="05A76A4C"/>
    <w:rsid w:val="05A7762D"/>
    <w:rsid w:val="05A77DEB"/>
    <w:rsid w:val="05A827C4"/>
    <w:rsid w:val="05AB7BBE"/>
    <w:rsid w:val="05AC4062"/>
    <w:rsid w:val="05AD1B88"/>
    <w:rsid w:val="05AD7DDA"/>
    <w:rsid w:val="05AF5900"/>
    <w:rsid w:val="05B11678"/>
    <w:rsid w:val="05B13426"/>
    <w:rsid w:val="05B178CA"/>
    <w:rsid w:val="05B20F4D"/>
    <w:rsid w:val="05B747B5"/>
    <w:rsid w:val="05B9677F"/>
    <w:rsid w:val="05BF6CDE"/>
    <w:rsid w:val="05C018BB"/>
    <w:rsid w:val="05C63FE0"/>
    <w:rsid w:val="05C8750C"/>
    <w:rsid w:val="05CC0260"/>
    <w:rsid w:val="05CD222A"/>
    <w:rsid w:val="05CF1AFF"/>
    <w:rsid w:val="05D15877"/>
    <w:rsid w:val="05D215EF"/>
    <w:rsid w:val="05D37841"/>
    <w:rsid w:val="05D435B9"/>
    <w:rsid w:val="05D45367"/>
    <w:rsid w:val="05D53AD5"/>
    <w:rsid w:val="05D76C05"/>
    <w:rsid w:val="05D830A9"/>
    <w:rsid w:val="05DB04A3"/>
    <w:rsid w:val="05E0185C"/>
    <w:rsid w:val="05E01F5E"/>
    <w:rsid w:val="05E03D0C"/>
    <w:rsid w:val="05E11832"/>
    <w:rsid w:val="05E137B9"/>
    <w:rsid w:val="05E25CD6"/>
    <w:rsid w:val="05E41A4E"/>
    <w:rsid w:val="05E80ABB"/>
    <w:rsid w:val="05E80E12"/>
    <w:rsid w:val="05E97064"/>
    <w:rsid w:val="05EA4B8A"/>
    <w:rsid w:val="05ED01D7"/>
    <w:rsid w:val="05F15F19"/>
    <w:rsid w:val="05F244BB"/>
    <w:rsid w:val="05F41565"/>
    <w:rsid w:val="05F6352F"/>
    <w:rsid w:val="05F759DF"/>
    <w:rsid w:val="05F81055"/>
    <w:rsid w:val="05F9301F"/>
    <w:rsid w:val="05FB28F4"/>
    <w:rsid w:val="05FB6326"/>
    <w:rsid w:val="05FE0636"/>
    <w:rsid w:val="06007F0A"/>
    <w:rsid w:val="06021ED4"/>
    <w:rsid w:val="06024233"/>
    <w:rsid w:val="060379FA"/>
    <w:rsid w:val="06053772"/>
    <w:rsid w:val="06061473"/>
    <w:rsid w:val="060754D4"/>
    <w:rsid w:val="060774EA"/>
    <w:rsid w:val="06085010"/>
    <w:rsid w:val="060A6FDB"/>
    <w:rsid w:val="060C68AF"/>
    <w:rsid w:val="060D2627"/>
    <w:rsid w:val="060E0879"/>
    <w:rsid w:val="060E5941"/>
    <w:rsid w:val="060E6ACB"/>
    <w:rsid w:val="06110369"/>
    <w:rsid w:val="06110FAF"/>
    <w:rsid w:val="06111157"/>
    <w:rsid w:val="06113EC5"/>
    <w:rsid w:val="06173888"/>
    <w:rsid w:val="06175254"/>
    <w:rsid w:val="061B4D44"/>
    <w:rsid w:val="061D6D0E"/>
    <w:rsid w:val="061E0B8A"/>
    <w:rsid w:val="06217C9A"/>
    <w:rsid w:val="06277B8D"/>
    <w:rsid w:val="06287461"/>
    <w:rsid w:val="062956B3"/>
    <w:rsid w:val="062C0CFF"/>
    <w:rsid w:val="062C51A3"/>
    <w:rsid w:val="062E0F1B"/>
    <w:rsid w:val="062F6A41"/>
    <w:rsid w:val="0633208D"/>
    <w:rsid w:val="06336531"/>
    <w:rsid w:val="063444F1"/>
    <w:rsid w:val="0636392C"/>
    <w:rsid w:val="06383B48"/>
    <w:rsid w:val="063876A4"/>
    <w:rsid w:val="0639166E"/>
    <w:rsid w:val="063B3638"/>
    <w:rsid w:val="063D115E"/>
    <w:rsid w:val="063F6C84"/>
    <w:rsid w:val="06420522"/>
    <w:rsid w:val="064217FF"/>
    <w:rsid w:val="064424ED"/>
    <w:rsid w:val="06450013"/>
    <w:rsid w:val="06467818"/>
    <w:rsid w:val="06475B39"/>
    <w:rsid w:val="06493CA7"/>
    <w:rsid w:val="064A387B"/>
    <w:rsid w:val="064C314F"/>
    <w:rsid w:val="064D1F75"/>
    <w:rsid w:val="064E6EC7"/>
    <w:rsid w:val="064F2C3F"/>
    <w:rsid w:val="065026A6"/>
    <w:rsid w:val="065101E4"/>
    <w:rsid w:val="06530982"/>
    <w:rsid w:val="06540256"/>
    <w:rsid w:val="065546FA"/>
    <w:rsid w:val="06565D7C"/>
    <w:rsid w:val="06581AF4"/>
    <w:rsid w:val="06585F98"/>
    <w:rsid w:val="065A1D10"/>
    <w:rsid w:val="065A6178"/>
    <w:rsid w:val="065B3392"/>
    <w:rsid w:val="065D710A"/>
    <w:rsid w:val="065F10D4"/>
    <w:rsid w:val="06620BC5"/>
    <w:rsid w:val="06624721"/>
    <w:rsid w:val="06640499"/>
    <w:rsid w:val="066466EB"/>
    <w:rsid w:val="06652463"/>
    <w:rsid w:val="066B7191"/>
    <w:rsid w:val="066C1A43"/>
    <w:rsid w:val="066C31F2"/>
    <w:rsid w:val="066C3DE7"/>
    <w:rsid w:val="066F1CF3"/>
    <w:rsid w:val="066F5090"/>
    <w:rsid w:val="06712BB6"/>
    <w:rsid w:val="06714493"/>
    <w:rsid w:val="06732DD2"/>
    <w:rsid w:val="0674223D"/>
    <w:rsid w:val="067508F8"/>
    <w:rsid w:val="06764670"/>
    <w:rsid w:val="06783F44"/>
    <w:rsid w:val="06792C25"/>
    <w:rsid w:val="067A40B5"/>
    <w:rsid w:val="067A4160"/>
    <w:rsid w:val="067A7CBC"/>
    <w:rsid w:val="067B3A34"/>
    <w:rsid w:val="067E5607"/>
    <w:rsid w:val="06826B71"/>
    <w:rsid w:val="06837FE9"/>
    <w:rsid w:val="068428E9"/>
    <w:rsid w:val="06847D38"/>
    <w:rsid w:val="068723D9"/>
    <w:rsid w:val="0687687D"/>
    <w:rsid w:val="068C5C42"/>
    <w:rsid w:val="068E3768"/>
    <w:rsid w:val="069114AA"/>
    <w:rsid w:val="06913258"/>
    <w:rsid w:val="06915006"/>
    <w:rsid w:val="06930BB8"/>
    <w:rsid w:val="06930D7E"/>
    <w:rsid w:val="06935222"/>
    <w:rsid w:val="0696261C"/>
    <w:rsid w:val="069761AE"/>
    <w:rsid w:val="069778EF"/>
    <w:rsid w:val="06A0349B"/>
    <w:rsid w:val="06A11837"/>
    <w:rsid w:val="06A20FC1"/>
    <w:rsid w:val="06A21E31"/>
    <w:rsid w:val="06A25465"/>
    <w:rsid w:val="06A765D7"/>
    <w:rsid w:val="06AB431A"/>
    <w:rsid w:val="06AD6F44"/>
    <w:rsid w:val="06AE3E0A"/>
    <w:rsid w:val="06AE7966"/>
    <w:rsid w:val="06B036DE"/>
    <w:rsid w:val="06B07B82"/>
    <w:rsid w:val="06B74C51"/>
    <w:rsid w:val="06BA27AF"/>
    <w:rsid w:val="06BA455D"/>
    <w:rsid w:val="06BC02D5"/>
    <w:rsid w:val="06BD229F"/>
    <w:rsid w:val="06BD5DFB"/>
    <w:rsid w:val="06C06AFB"/>
    <w:rsid w:val="06C07699"/>
    <w:rsid w:val="06C4362D"/>
    <w:rsid w:val="06C453DB"/>
    <w:rsid w:val="06C47189"/>
    <w:rsid w:val="06C62F02"/>
    <w:rsid w:val="06C929F2"/>
    <w:rsid w:val="06CB676A"/>
    <w:rsid w:val="06CC4290"/>
    <w:rsid w:val="06D118A6"/>
    <w:rsid w:val="06D4668A"/>
    <w:rsid w:val="06D51397"/>
    <w:rsid w:val="06D534C3"/>
    <w:rsid w:val="06D7510F"/>
    <w:rsid w:val="06D849E3"/>
    <w:rsid w:val="06DC0977"/>
    <w:rsid w:val="06DD649D"/>
    <w:rsid w:val="06DF0467"/>
    <w:rsid w:val="06E10A04"/>
    <w:rsid w:val="06E11AE9"/>
    <w:rsid w:val="06E415DA"/>
    <w:rsid w:val="06E4782C"/>
    <w:rsid w:val="06E635A4"/>
    <w:rsid w:val="06E65352"/>
    <w:rsid w:val="06E70564"/>
    <w:rsid w:val="06E85D06"/>
    <w:rsid w:val="06E94E42"/>
    <w:rsid w:val="06EB0BBA"/>
    <w:rsid w:val="06ED4932"/>
    <w:rsid w:val="06EE06AA"/>
    <w:rsid w:val="06EE2458"/>
    <w:rsid w:val="06F15AA5"/>
    <w:rsid w:val="06F16A01"/>
    <w:rsid w:val="06F2019A"/>
    <w:rsid w:val="06F21F49"/>
    <w:rsid w:val="06F3181D"/>
    <w:rsid w:val="06F31B2D"/>
    <w:rsid w:val="06F35CC1"/>
    <w:rsid w:val="06F85085"/>
    <w:rsid w:val="06FA2BAB"/>
    <w:rsid w:val="06FA704F"/>
    <w:rsid w:val="06FC2DC7"/>
    <w:rsid w:val="06FD269B"/>
    <w:rsid w:val="06FD37A1"/>
    <w:rsid w:val="06FF13BC"/>
    <w:rsid w:val="06FF6413"/>
    <w:rsid w:val="0701218C"/>
    <w:rsid w:val="07027CB2"/>
    <w:rsid w:val="07034156"/>
    <w:rsid w:val="07047ECE"/>
    <w:rsid w:val="070752C8"/>
    <w:rsid w:val="0708351A"/>
    <w:rsid w:val="070B4DB8"/>
    <w:rsid w:val="070C2530"/>
    <w:rsid w:val="070C28DE"/>
    <w:rsid w:val="070E2AFA"/>
    <w:rsid w:val="07100621"/>
    <w:rsid w:val="07101CBA"/>
    <w:rsid w:val="07117549"/>
    <w:rsid w:val="07126147"/>
    <w:rsid w:val="07133C6D"/>
    <w:rsid w:val="07155C37"/>
    <w:rsid w:val="071579E5"/>
    <w:rsid w:val="0717375D"/>
    <w:rsid w:val="07177C01"/>
    <w:rsid w:val="071A324D"/>
    <w:rsid w:val="071C5217"/>
    <w:rsid w:val="071C6FC5"/>
    <w:rsid w:val="072365A6"/>
    <w:rsid w:val="07245D42"/>
    <w:rsid w:val="07264C62"/>
    <w:rsid w:val="072D1869"/>
    <w:rsid w:val="072E57F1"/>
    <w:rsid w:val="072E6CF9"/>
    <w:rsid w:val="07302A71"/>
    <w:rsid w:val="0730481F"/>
    <w:rsid w:val="07320597"/>
    <w:rsid w:val="073562D9"/>
    <w:rsid w:val="07372051"/>
    <w:rsid w:val="073836D3"/>
    <w:rsid w:val="07397B77"/>
    <w:rsid w:val="074107DA"/>
    <w:rsid w:val="07434552"/>
    <w:rsid w:val="074402CA"/>
    <w:rsid w:val="0744651C"/>
    <w:rsid w:val="07465DF0"/>
    <w:rsid w:val="07481B68"/>
    <w:rsid w:val="074A3B33"/>
    <w:rsid w:val="074D3623"/>
    <w:rsid w:val="074F6344"/>
    <w:rsid w:val="074F739B"/>
    <w:rsid w:val="07500A1D"/>
    <w:rsid w:val="07524795"/>
    <w:rsid w:val="07550729"/>
    <w:rsid w:val="075524D7"/>
    <w:rsid w:val="075A189C"/>
    <w:rsid w:val="075B5D40"/>
    <w:rsid w:val="075D7DCE"/>
    <w:rsid w:val="075F5104"/>
    <w:rsid w:val="07610E7C"/>
    <w:rsid w:val="07617018"/>
    <w:rsid w:val="07630750"/>
    <w:rsid w:val="07656115"/>
    <w:rsid w:val="076646E5"/>
    <w:rsid w:val="07683FB9"/>
    <w:rsid w:val="0769037B"/>
    <w:rsid w:val="076D15CF"/>
    <w:rsid w:val="076D5A73"/>
    <w:rsid w:val="076F3599"/>
    <w:rsid w:val="076F41ED"/>
    <w:rsid w:val="07726015"/>
    <w:rsid w:val="077706A0"/>
    <w:rsid w:val="0779354C"/>
    <w:rsid w:val="07794418"/>
    <w:rsid w:val="07797F74"/>
    <w:rsid w:val="077A1F3E"/>
    <w:rsid w:val="077A3CEC"/>
    <w:rsid w:val="077B0190"/>
    <w:rsid w:val="077B16E9"/>
    <w:rsid w:val="07830DF3"/>
    <w:rsid w:val="07846919"/>
    <w:rsid w:val="07866B35"/>
    <w:rsid w:val="07872474"/>
    <w:rsid w:val="078828AD"/>
    <w:rsid w:val="0788465B"/>
    <w:rsid w:val="07886409"/>
    <w:rsid w:val="078B7CA7"/>
    <w:rsid w:val="078D7EC3"/>
    <w:rsid w:val="078E1545"/>
    <w:rsid w:val="079052BE"/>
    <w:rsid w:val="07941252"/>
    <w:rsid w:val="07943000"/>
    <w:rsid w:val="07966D78"/>
    <w:rsid w:val="079923C4"/>
    <w:rsid w:val="079A613C"/>
    <w:rsid w:val="079E79DA"/>
    <w:rsid w:val="079F3753"/>
    <w:rsid w:val="07A11279"/>
    <w:rsid w:val="07A116DA"/>
    <w:rsid w:val="07A31864"/>
    <w:rsid w:val="07A34FF1"/>
    <w:rsid w:val="07A64AE1"/>
    <w:rsid w:val="07A70F85"/>
    <w:rsid w:val="07A80859"/>
    <w:rsid w:val="07AA637F"/>
    <w:rsid w:val="07AA6C9E"/>
    <w:rsid w:val="07AD2313"/>
    <w:rsid w:val="07AF3996"/>
    <w:rsid w:val="07B471FE"/>
    <w:rsid w:val="07B54D24"/>
    <w:rsid w:val="07B62F76"/>
    <w:rsid w:val="07B70A9C"/>
    <w:rsid w:val="07B74F40"/>
    <w:rsid w:val="07BC4304"/>
    <w:rsid w:val="07C05BA3"/>
    <w:rsid w:val="07C06F0B"/>
    <w:rsid w:val="07C363B5"/>
    <w:rsid w:val="07C531B9"/>
    <w:rsid w:val="07C66F31"/>
    <w:rsid w:val="07C84A57"/>
    <w:rsid w:val="07CD4764"/>
    <w:rsid w:val="07CE4C09"/>
    <w:rsid w:val="07CF228A"/>
    <w:rsid w:val="07D16819"/>
    <w:rsid w:val="07D17DB0"/>
    <w:rsid w:val="07D258D6"/>
    <w:rsid w:val="07D4733A"/>
    <w:rsid w:val="07D478A0"/>
    <w:rsid w:val="07D57174"/>
    <w:rsid w:val="07D63618"/>
    <w:rsid w:val="07DC0503"/>
    <w:rsid w:val="07DD49A7"/>
    <w:rsid w:val="07DE4284"/>
    <w:rsid w:val="07E07B52"/>
    <w:rsid w:val="07E07FF3"/>
    <w:rsid w:val="07E1193E"/>
    <w:rsid w:val="07E3599F"/>
    <w:rsid w:val="07E43C8F"/>
    <w:rsid w:val="07E61381"/>
    <w:rsid w:val="07EC4BEA"/>
    <w:rsid w:val="07EC6998"/>
    <w:rsid w:val="07F10452"/>
    <w:rsid w:val="07F25F78"/>
    <w:rsid w:val="07F51244"/>
    <w:rsid w:val="07F615C4"/>
    <w:rsid w:val="07F62778"/>
    <w:rsid w:val="07F67816"/>
    <w:rsid w:val="07F92796"/>
    <w:rsid w:val="07F92E63"/>
    <w:rsid w:val="07F97C28"/>
    <w:rsid w:val="07FB6BDB"/>
    <w:rsid w:val="07FB7581"/>
    <w:rsid w:val="07FD6DF7"/>
    <w:rsid w:val="07FE491D"/>
    <w:rsid w:val="07FF2A68"/>
    <w:rsid w:val="080261BB"/>
    <w:rsid w:val="08033CE1"/>
    <w:rsid w:val="08053EFD"/>
    <w:rsid w:val="08061376"/>
    <w:rsid w:val="0808754A"/>
    <w:rsid w:val="080A32C2"/>
    <w:rsid w:val="080B2B96"/>
    <w:rsid w:val="081303C8"/>
    <w:rsid w:val="08147C9D"/>
    <w:rsid w:val="08161C67"/>
    <w:rsid w:val="081859DF"/>
    <w:rsid w:val="08185D1F"/>
    <w:rsid w:val="081952B3"/>
    <w:rsid w:val="081971AF"/>
    <w:rsid w:val="081A3210"/>
    <w:rsid w:val="081C5B30"/>
    <w:rsid w:val="081E6D6D"/>
    <w:rsid w:val="08202AE5"/>
    <w:rsid w:val="08206641"/>
    <w:rsid w:val="082075C9"/>
    <w:rsid w:val="08234384"/>
    <w:rsid w:val="082425D6"/>
    <w:rsid w:val="082500FC"/>
    <w:rsid w:val="08254F79"/>
    <w:rsid w:val="082A15C4"/>
    <w:rsid w:val="08304675"/>
    <w:rsid w:val="08305436"/>
    <w:rsid w:val="083258ED"/>
    <w:rsid w:val="0834033F"/>
    <w:rsid w:val="083640B7"/>
    <w:rsid w:val="08365E65"/>
    <w:rsid w:val="08381BDD"/>
    <w:rsid w:val="08393BA7"/>
    <w:rsid w:val="08397703"/>
    <w:rsid w:val="083D5445"/>
    <w:rsid w:val="083E4D1A"/>
    <w:rsid w:val="08400A92"/>
    <w:rsid w:val="08404F2B"/>
    <w:rsid w:val="08404F36"/>
    <w:rsid w:val="0842784B"/>
    <w:rsid w:val="08444D3B"/>
    <w:rsid w:val="08452D77"/>
    <w:rsid w:val="0846765B"/>
    <w:rsid w:val="084762C4"/>
    <w:rsid w:val="08485B98"/>
    <w:rsid w:val="08493DEA"/>
    <w:rsid w:val="084A7B62"/>
    <w:rsid w:val="084C38DA"/>
    <w:rsid w:val="084E1401"/>
    <w:rsid w:val="084E7652"/>
    <w:rsid w:val="084F5179"/>
    <w:rsid w:val="084F6F27"/>
    <w:rsid w:val="08510EF1"/>
    <w:rsid w:val="08512C9F"/>
    <w:rsid w:val="08536A17"/>
    <w:rsid w:val="0858227F"/>
    <w:rsid w:val="0858402D"/>
    <w:rsid w:val="085A06A2"/>
    <w:rsid w:val="085A5FF7"/>
    <w:rsid w:val="085E53BC"/>
    <w:rsid w:val="08624EAC"/>
    <w:rsid w:val="08626C5A"/>
    <w:rsid w:val="086401F8"/>
    <w:rsid w:val="086724C2"/>
    <w:rsid w:val="08674270"/>
    <w:rsid w:val="086A3D60"/>
    <w:rsid w:val="086C7AD9"/>
    <w:rsid w:val="086E1AA3"/>
    <w:rsid w:val="086F1377"/>
    <w:rsid w:val="0870581B"/>
    <w:rsid w:val="08730E67"/>
    <w:rsid w:val="08732C15"/>
    <w:rsid w:val="08744BDF"/>
    <w:rsid w:val="08751CAA"/>
    <w:rsid w:val="08752E31"/>
    <w:rsid w:val="08760957"/>
    <w:rsid w:val="08776489"/>
    <w:rsid w:val="087921F6"/>
    <w:rsid w:val="087A0447"/>
    <w:rsid w:val="087D1CE6"/>
    <w:rsid w:val="087D5842"/>
    <w:rsid w:val="087E15BA"/>
    <w:rsid w:val="087E4C40"/>
    <w:rsid w:val="087E4ECC"/>
    <w:rsid w:val="087F780C"/>
    <w:rsid w:val="088017D6"/>
    <w:rsid w:val="08843074"/>
    <w:rsid w:val="08844E22"/>
    <w:rsid w:val="08852948"/>
    <w:rsid w:val="08872B64"/>
    <w:rsid w:val="088C763C"/>
    <w:rsid w:val="088E3280"/>
    <w:rsid w:val="088E5CA1"/>
    <w:rsid w:val="088E7A4F"/>
    <w:rsid w:val="088F37C7"/>
    <w:rsid w:val="08915791"/>
    <w:rsid w:val="089239B9"/>
    <w:rsid w:val="089247D2"/>
    <w:rsid w:val="08935065"/>
    <w:rsid w:val="08966904"/>
    <w:rsid w:val="08981017"/>
    <w:rsid w:val="08990393"/>
    <w:rsid w:val="089A2898"/>
    <w:rsid w:val="089A4646"/>
    <w:rsid w:val="08A07782"/>
    <w:rsid w:val="08A2174C"/>
    <w:rsid w:val="08A234FA"/>
    <w:rsid w:val="08A6123D"/>
    <w:rsid w:val="08A74FB5"/>
    <w:rsid w:val="08A90D2D"/>
    <w:rsid w:val="08A94889"/>
    <w:rsid w:val="08AA0601"/>
    <w:rsid w:val="08AA1318"/>
    <w:rsid w:val="08AB6853"/>
    <w:rsid w:val="08AE1E9F"/>
    <w:rsid w:val="08B1373D"/>
    <w:rsid w:val="08B576D2"/>
    <w:rsid w:val="08B82D1E"/>
    <w:rsid w:val="08B84ACC"/>
    <w:rsid w:val="08BD20E2"/>
    <w:rsid w:val="08BF40AC"/>
    <w:rsid w:val="08C16076"/>
    <w:rsid w:val="08C1759F"/>
    <w:rsid w:val="08C43471"/>
    <w:rsid w:val="08C77405"/>
    <w:rsid w:val="08C90A87"/>
    <w:rsid w:val="08C94F2B"/>
    <w:rsid w:val="08CB0CA3"/>
    <w:rsid w:val="08CE0793"/>
    <w:rsid w:val="08CE609D"/>
    <w:rsid w:val="08CE6A87"/>
    <w:rsid w:val="08D132DE"/>
    <w:rsid w:val="08D13DE0"/>
    <w:rsid w:val="08D31906"/>
    <w:rsid w:val="08D37B58"/>
    <w:rsid w:val="08D4742C"/>
    <w:rsid w:val="08D538D0"/>
    <w:rsid w:val="08D5567E"/>
    <w:rsid w:val="08D613F6"/>
    <w:rsid w:val="08D66AD6"/>
    <w:rsid w:val="08D833C0"/>
    <w:rsid w:val="08DA33A3"/>
    <w:rsid w:val="08DA7138"/>
    <w:rsid w:val="08DC4C5E"/>
    <w:rsid w:val="08DD2784"/>
    <w:rsid w:val="08DF02AB"/>
    <w:rsid w:val="08E43B13"/>
    <w:rsid w:val="08E65ADD"/>
    <w:rsid w:val="08E72291"/>
    <w:rsid w:val="08E73603"/>
    <w:rsid w:val="08E80F13"/>
    <w:rsid w:val="08E96A5C"/>
    <w:rsid w:val="08E9737B"/>
    <w:rsid w:val="08F024B8"/>
    <w:rsid w:val="08F16230"/>
    <w:rsid w:val="08F17FDE"/>
    <w:rsid w:val="08F5187C"/>
    <w:rsid w:val="08F71A98"/>
    <w:rsid w:val="08F875BE"/>
    <w:rsid w:val="08F902D0"/>
    <w:rsid w:val="08FA6E92"/>
    <w:rsid w:val="08FC0E5C"/>
    <w:rsid w:val="08FD6983"/>
    <w:rsid w:val="08FF6B9F"/>
    <w:rsid w:val="08FF7541"/>
    <w:rsid w:val="08FF7E1C"/>
    <w:rsid w:val="0902043D"/>
    <w:rsid w:val="09063A89"/>
    <w:rsid w:val="09075A53"/>
    <w:rsid w:val="090917CB"/>
    <w:rsid w:val="09093579"/>
    <w:rsid w:val="090B10A0"/>
    <w:rsid w:val="090C4E18"/>
    <w:rsid w:val="090D25F9"/>
    <w:rsid w:val="090D306A"/>
    <w:rsid w:val="090E293E"/>
    <w:rsid w:val="090E6DE2"/>
    <w:rsid w:val="09103097"/>
    <w:rsid w:val="091259B7"/>
    <w:rsid w:val="09151D3A"/>
    <w:rsid w:val="09166F09"/>
    <w:rsid w:val="09173EE8"/>
    <w:rsid w:val="091A7535"/>
    <w:rsid w:val="091F2D9D"/>
    <w:rsid w:val="092263E9"/>
    <w:rsid w:val="0923693C"/>
    <w:rsid w:val="09271C52"/>
    <w:rsid w:val="092B1742"/>
    <w:rsid w:val="092D370C"/>
    <w:rsid w:val="09302681"/>
    <w:rsid w:val="09304AAA"/>
    <w:rsid w:val="09304FAA"/>
    <w:rsid w:val="09335624"/>
    <w:rsid w:val="09336848"/>
    <w:rsid w:val="093700E7"/>
    <w:rsid w:val="09385C0D"/>
    <w:rsid w:val="093B4BC3"/>
    <w:rsid w:val="093C394F"/>
    <w:rsid w:val="093C56FD"/>
    <w:rsid w:val="09420839"/>
    <w:rsid w:val="09431B47"/>
    <w:rsid w:val="09436A8B"/>
    <w:rsid w:val="0944690F"/>
    <w:rsid w:val="0946032A"/>
    <w:rsid w:val="094822F4"/>
    <w:rsid w:val="094840A2"/>
    <w:rsid w:val="09491BC8"/>
    <w:rsid w:val="0949606C"/>
    <w:rsid w:val="094A0E2E"/>
    <w:rsid w:val="094B1DE4"/>
    <w:rsid w:val="094D16B8"/>
    <w:rsid w:val="094E3682"/>
    <w:rsid w:val="09502F56"/>
    <w:rsid w:val="09535675"/>
    <w:rsid w:val="09563B8E"/>
    <w:rsid w:val="09572C5B"/>
    <w:rsid w:val="095742E5"/>
    <w:rsid w:val="0959014C"/>
    <w:rsid w:val="095A2027"/>
    <w:rsid w:val="095A2D1D"/>
    <w:rsid w:val="095C18FB"/>
    <w:rsid w:val="095E1B17"/>
    <w:rsid w:val="095E2056"/>
    <w:rsid w:val="095E38C5"/>
    <w:rsid w:val="095F057D"/>
    <w:rsid w:val="095F13EB"/>
    <w:rsid w:val="095F3199"/>
    <w:rsid w:val="095F763D"/>
    <w:rsid w:val="09616F12"/>
    <w:rsid w:val="09642282"/>
    <w:rsid w:val="09644C54"/>
    <w:rsid w:val="096609CC"/>
    <w:rsid w:val="0966277A"/>
    <w:rsid w:val="096864F2"/>
    <w:rsid w:val="0969226A"/>
    <w:rsid w:val="096B7E2B"/>
    <w:rsid w:val="0970184A"/>
    <w:rsid w:val="097138D6"/>
    <w:rsid w:val="09722ECD"/>
    <w:rsid w:val="09733572"/>
    <w:rsid w:val="09756E61"/>
    <w:rsid w:val="09772BD9"/>
    <w:rsid w:val="09772C16"/>
    <w:rsid w:val="09774987"/>
    <w:rsid w:val="09776735"/>
    <w:rsid w:val="0978425B"/>
    <w:rsid w:val="097A7FD3"/>
    <w:rsid w:val="09815EC8"/>
    <w:rsid w:val="098350DA"/>
    <w:rsid w:val="098353B5"/>
    <w:rsid w:val="09840E52"/>
    <w:rsid w:val="09842C00"/>
    <w:rsid w:val="09864BCA"/>
    <w:rsid w:val="09886B94"/>
    <w:rsid w:val="09896468"/>
    <w:rsid w:val="098B21E0"/>
    <w:rsid w:val="098C3006"/>
    <w:rsid w:val="098F7F23"/>
    <w:rsid w:val="09903C9B"/>
    <w:rsid w:val="0990452D"/>
    <w:rsid w:val="099472E7"/>
    <w:rsid w:val="0995305F"/>
    <w:rsid w:val="09970B85"/>
    <w:rsid w:val="09972933"/>
    <w:rsid w:val="09976DD7"/>
    <w:rsid w:val="099B68C7"/>
    <w:rsid w:val="099C263F"/>
    <w:rsid w:val="09A154B2"/>
    <w:rsid w:val="09A432A2"/>
    <w:rsid w:val="09A908B8"/>
    <w:rsid w:val="09A92330"/>
    <w:rsid w:val="09AA6B0A"/>
    <w:rsid w:val="09AB63DF"/>
    <w:rsid w:val="09AC3A55"/>
    <w:rsid w:val="09AF2373"/>
    <w:rsid w:val="09AF5ECF"/>
    <w:rsid w:val="09B01C47"/>
    <w:rsid w:val="09B06B87"/>
    <w:rsid w:val="09B63701"/>
    <w:rsid w:val="09B90AFC"/>
    <w:rsid w:val="09B94F9F"/>
    <w:rsid w:val="09BC4A90"/>
    <w:rsid w:val="09BD1E08"/>
    <w:rsid w:val="09BE4364"/>
    <w:rsid w:val="09C000DC"/>
    <w:rsid w:val="09C13146"/>
    <w:rsid w:val="09C35C7A"/>
    <w:rsid w:val="09C35E1E"/>
    <w:rsid w:val="09C3710A"/>
    <w:rsid w:val="09C4635F"/>
    <w:rsid w:val="09C556F2"/>
    <w:rsid w:val="09C83435"/>
    <w:rsid w:val="09C86F91"/>
    <w:rsid w:val="09CA440C"/>
    <w:rsid w:val="09CB082F"/>
    <w:rsid w:val="09CB4CD3"/>
    <w:rsid w:val="09CC303E"/>
    <w:rsid w:val="09CE595E"/>
    <w:rsid w:val="09CF6571"/>
    <w:rsid w:val="09D05E45"/>
    <w:rsid w:val="09D122E9"/>
    <w:rsid w:val="09D12E4F"/>
    <w:rsid w:val="09D21BBD"/>
    <w:rsid w:val="09D65B51"/>
    <w:rsid w:val="09D678FF"/>
    <w:rsid w:val="09D86A10"/>
    <w:rsid w:val="09DB4F16"/>
    <w:rsid w:val="09DE67B4"/>
    <w:rsid w:val="09E04166"/>
    <w:rsid w:val="09E244F6"/>
    <w:rsid w:val="09E518F1"/>
    <w:rsid w:val="09EB4E86"/>
    <w:rsid w:val="09ED2E9B"/>
    <w:rsid w:val="09ED4C49"/>
    <w:rsid w:val="09ED69F7"/>
    <w:rsid w:val="09EE3789"/>
    <w:rsid w:val="09EF451D"/>
    <w:rsid w:val="09F00295"/>
    <w:rsid w:val="09F064E7"/>
    <w:rsid w:val="09F77876"/>
    <w:rsid w:val="09FB55B8"/>
    <w:rsid w:val="09FE29B2"/>
    <w:rsid w:val="0A002BCE"/>
    <w:rsid w:val="0A014251"/>
    <w:rsid w:val="0A0228C1"/>
    <w:rsid w:val="0A026946"/>
    <w:rsid w:val="0A0501E5"/>
    <w:rsid w:val="0A081A83"/>
    <w:rsid w:val="0A083831"/>
    <w:rsid w:val="0A0855DF"/>
    <w:rsid w:val="0A0C3321"/>
    <w:rsid w:val="0A0D7099"/>
    <w:rsid w:val="0A0E1331"/>
    <w:rsid w:val="0A116B8A"/>
    <w:rsid w:val="0A1246B0"/>
    <w:rsid w:val="0A1506D3"/>
    <w:rsid w:val="0A171CC6"/>
    <w:rsid w:val="0A193C90"/>
    <w:rsid w:val="0A195A3E"/>
    <w:rsid w:val="0A1C0718"/>
    <w:rsid w:val="0A1E12A6"/>
    <w:rsid w:val="0A1E4E03"/>
    <w:rsid w:val="0A27015B"/>
    <w:rsid w:val="0A2763AD"/>
    <w:rsid w:val="0A285C81"/>
    <w:rsid w:val="0A2957BF"/>
    <w:rsid w:val="0A2A7C4B"/>
    <w:rsid w:val="0A2D14EA"/>
    <w:rsid w:val="0A2D2344"/>
    <w:rsid w:val="0A2D3298"/>
    <w:rsid w:val="0A2E773B"/>
    <w:rsid w:val="0A310FDA"/>
    <w:rsid w:val="0A326B00"/>
    <w:rsid w:val="0A326F50"/>
    <w:rsid w:val="0A3313CA"/>
    <w:rsid w:val="0A344626"/>
    <w:rsid w:val="0A3463D4"/>
    <w:rsid w:val="0A375EC4"/>
    <w:rsid w:val="0A391C3C"/>
    <w:rsid w:val="0A3B3C06"/>
    <w:rsid w:val="0A3C34DB"/>
    <w:rsid w:val="0A3E7710"/>
    <w:rsid w:val="0A430122"/>
    <w:rsid w:val="0A456833"/>
    <w:rsid w:val="0A466107"/>
    <w:rsid w:val="0A4707FD"/>
    <w:rsid w:val="0A4800D1"/>
    <w:rsid w:val="0A4C5E14"/>
    <w:rsid w:val="0A4F320E"/>
    <w:rsid w:val="0A516F86"/>
    <w:rsid w:val="0A56047D"/>
    <w:rsid w:val="0A59408D"/>
    <w:rsid w:val="0A5B1BB3"/>
    <w:rsid w:val="0A5B7E63"/>
    <w:rsid w:val="0A5C592B"/>
    <w:rsid w:val="0A5D3B7D"/>
    <w:rsid w:val="0A5E16A3"/>
    <w:rsid w:val="0A60366D"/>
    <w:rsid w:val="0A60541B"/>
    <w:rsid w:val="0A641F8C"/>
    <w:rsid w:val="0A6842D0"/>
    <w:rsid w:val="0A690774"/>
    <w:rsid w:val="0A6A0048"/>
    <w:rsid w:val="0A6C2012"/>
    <w:rsid w:val="0A6F38B0"/>
    <w:rsid w:val="0A711083"/>
    <w:rsid w:val="0A717628"/>
    <w:rsid w:val="0A7333A0"/>
    <w:rsid w:val="0A747118"/>
    <w:rsid w:val="0A79028B"/>
    <w:rsid w:val="0A794981"/>
    <w:rsid w:val="0A7B04A7"/>
    <w:rsid w:val="0A801619"/>
    <w:rsid w:val="0A825391"/>
    <w:rsid w:val="0A84735B"/>
    <w:rsid w:val="0A851326"/>
    <w:rsid w:val="0A8530D4"/>
    <w:rsid w:val="0A8729A8"/>
    <w:rsid w:val="0A892D35"/>
    <w:rsid w:val="0A894080"/>
    <w:rsid w:val="0A8D0153"/>
    <w:rsid w:val="0A8D3D36"/>
    <w:rsid w:val="0A8F5D00"/>
    <w:rsid w:val="0A912C08"/>
    <w:rsid w:val="0A917CCA"/>
    <w:rsid w:val="0A922957"/>
    <w:rsid w:val="0A93381B"/>
    <w:rsid w:val="0A943317"/>
    <w:rsid w:val="0A951569"/>
    <w:rsid w:val="0A960E3D"/>
    <w:rsid w:val="0A984BB5"/>
    <w:rsid w:val="0A99092D"/>
    <w:rsid w:val="0A9B46A5"/>
    <w:rsid w:val="0A9B6453"/>
    <w:rsid w:val="0A9D7A6A"/>
    <w:rsid w:val="0A9F4195"/>
    <w:rsid w:val="0AA063EB"/>
    <w:rsid w:val="0AA2244C"/>
    <w:rsid w:val="0AA3355A"/>
    <w:rsid w:val="0AA374A5"/>
    <w:rsid w:val="0AA45018"/>
    <w:rsid w:val="0AA51080"/>
    <w:rsid w:val="0AA55524"/>
    <w:rsid w:val="0AA7129C"/>
    <w:rsid w:val="0AA74DF8"/>
    <w:rsid w:val="0AA868A5"/>
    <w:rsid w:val="0AA9231F"/>
    <w:rsid w:val="0AAA1590"/>
    <w:rsid w:val="0AAA2B3A"/>
    <w:rsid w:val="0AAA37AF"/>
    <w:rsid w:val="0AAB0D8C"/>
    <w:rsid w:val="0AAB7649"/>
    <w:rsid w:val="0AAC0660"/>
    <w:rsid w:val="0AB3379D"/>
    <w:rsid w:val="0AB37C41"/>
    <w:rsid w:val="0AB80DB3"/>
    <w:rsid w:val="0ABA06D3"/>
    <w:rsid w:val="0ABA2D7D"/>
    <w:rsid w:val="0ABB08A3"/>
    <w:rsid w:val="0ABB5878"/>
    <w:rsid w:val="0ABB6AF5"/>
    <w:rsid w:val="0ABC5606"/>
    <w:rsid w:val="0ABD286D"/>
    <w:rsid w:val="0ABF0394"/>
    <w:rsid w:val="0ABF65E6"/>
    <w:rsid w:val="0AC0235E"/>
    <w:rsid w:val="0ACA6D38"/>
    <w:rsid w:val="0ACB4229"/>
    <w:rsid w:val="0ACE4A7B"/>
    <w:rsid w:val="0ACF1469"/>
    <w:rsid w:val="0AD11E75"/>
    <w:rsid w:val="0AD3127A"/>
    <w:rsid w:val="0AD32091"/>
    <w:rsid w:val="0AD656DD"/>
    <w:rsid w:val="0AD876A7"/>
    <w:rsid w:val="0ADB2CF4"/>
    <w:rsid w:val="0ADB7197"/>
    <w:rsid w:val="0ADD4CBE"/>
    <w:rsid w:val="0ADD5B52"/>
    <w:rsid w:val="0ADD6A6C"/>
    <w:rsid w:val="0AE0030A"/>
    <w:rsid w:val="0AE0655C"/>
    <w:rsid w:val="0AE147AE"/>
    <w:rsid w:val="0AE222D4"/>
    <w:rsid w:val="0AE47DFA"/>
    <w:rsid w:val="0AE579F8"/>
    <w:rsid w:val="0AE778EA"/>
    <w:rsid w:val="0AE95411"/>
    <w:rsid w:val="0AEB1631"/>
    <w:rsid w:val="0AEF054D"/>
    <w:rsid w:val="0AF049F1"/>
    <w:rsid w:val="0AF0679F"/>
    <w:rsid w:val="0AF10769"/>
    <w:rsid w:val="0AF3003D"/>
    <w:rsid w:val="0AF50259"/>
    <w:rsid w:val="0AF618DB"/>
    <w:rsid w:val="0AF65D7F"/>
    <w:rsid w:val="0AF73FD1"/>
    <w:rsid w:val="0AFB5144"/>
    <w:rsid w:val="0AFC15E8"/>
    <w:rsid w:val="0AFD710E"/>
    <w:rsid w:val="0AFF2E86"/>
    <w:rsid w:val="0B002E68"/>
    <w:rsid w:val="0B022976"/>
    <w:rsid w:val="0B04224A"/>
    <w:rsid w:val="0B043FF8"/>
    <w:rsid w:val="0B071D3B"/>
    <w:rsid w:val="0B077F8D"/>
    <w:rsid w:val="0B0A5387"/>
    <w:rsid w:val="0B0A6AEB"/>
    <w:rsid w:val="0B0B182B"/>
    <w:rsid w:val="0B0C7351"/>
    <w:rsid w:val="0B0D3FDC"/>
    <w:rsid w:val="0B0E131B"/>
    <w:rsid w:val="0B0E30C9"/>
    <w:rsid w:val="0B0F299D"/>
    <w:rsid w:val="0B15276E"/>
    <w:rsid w:val="0B161F7E"/>
    <w:rsid w:val="0B17651E"/>
    <w:rsid w:val="0B183F48"/>
    <w:rsid w:val="0B186D4E"/>
    <w:rsid w:val="0B1A381C"/>
    <w:rsid w:val="0B1B1342"/>
    <w:rsid w:val="0B1C3A38"/>
    <w:rsid w:val="0B1D155E"/>
    <w:rsid w:val="0B1E3820"/>
    <w:rsid w:val="0B207881"/>
    <w:rsid w:val="0B2226D0"/>
    <w:rsid w:val="0B242263"/>
    <w:rsid w:val="0B2428ED"/>
    <w:rsid w:val="0B250B22"/>
    <w:rsid w:val="0B264B83"/>
    <w:rsid w:val="0B266665"/>
    <w:rsid w:val="0B27418B"/>
    <w:rsid w:val="0B276013"/>
    <w:rsid w:val="0B291CB1"/>
    <w:rsid w:val="0B2B5A29"/>
    <w:rsid w:val="0B2B77D7"/>
    <w:rsid w:val="0B2C09F5"/>
    <w:rsid w:val="0B2E4A56"/>
    <w:rsid w:val="0B2E72C7"/>
    <w:rsid w:val="0B30404E"/>
    <w:rsid w:val="0B330D82"/>
    <w:rsid w:val="0B352404"/>
    <w:rsid w:val="0B3568A8"/>
    <w:rsid w:val="0B380146"/>
    <w:rsid w:val="0B385642"/>
    <w:rsid w:val="0B386EC8"/>
    <w:rsid w:val="0B3B3792"/>
    <w:rsid w:val="0B3B5918"/>
    <w:rsid w:val="0B3C6DA8"/>
    <w:rsid w:val="0B3D39AE"/>
    <w:rsid w:val="0B3E2E09"/>
    <w:rsid w:val="0B3F14D4"/>
    <w:rsid w:val="0B4153D8"/>
    <w:rsid w:val="0B460AB5"/>
    <w:rsid w:val="0B464611"/>
    <w:rsid w:val="0B470389"/>
    <w:rsid w:val="0B494101"/>
    <w:rsid w:val="0B4B60CB"/>
    <w:rsid w:val="0B4C6C14"/>
    <w:rsid w:val="0B4E1717"/>
    <w:rsid w:val="0B4E7969"/>
    <w:rsid w:val="0B505490"/>
    <w:rsid w:val="0B521208"/>
    <w:rsid w:val="0B5331D2"/>
    <w:rsid w:val="0B550CF8"/>
    <w:rsid w:val="0B5C2086"/>
    <w:rsid w:val="0B5E23F3"/>
    <w:rsid w:val="0B5E5DFE"/>
    <w:rsid w:val="0B5F1DB6"/>
    <w:rsid w:val="0B6158EF"/>
    <w:rsid w:val="0B631A88"/>
    <w:rsid w:val="0B64718D"/>
    <w:rsid w:val="0B656F58"/>
    <w:rsid w:val="0B680A2B"/>
    <w:rsid w:val="0B683D45"/>
    <w:rsid w:val="0B696551"/>
    <w:rsid w:val="0B6B22C9"/>
    <w:rsid w:val="0B6C7DF0"/>
    <w:rsid w:val="0B6E5916"/>
    <w:rsid w:val="0B70168E"/>
    <w:rsid w:val="0B723658"/>
    <w:rsid w:val="0B732F2C"/>
    <w:rsid w:val="0B745622"/>
    <w:rsid w:val="0B766F39"/>
    <w:rsid w:val="0B794AD1"/>
    <w:rsid w:val="0B7A075E"/>
    <w:rsid w:val="0B7A42BB"/>
    <w:rsid w:val="0B7D1FFD"/>
    <w:rsid w:val="0B7E024F"/>
    <w:rsid w:val="0B7F284A"/>
    <w:rsid w:val="0B7F3F11"/>
    <w:rsid w:val="0B7F42FD"/>
    <w:rsid w:val="0B811AED"/>
    <w:rsid w:val="0B8369D3"/>
    <w:rsid w:val="0B837613"/>
    <w:rsid w:val="0B84338B"/>
    <w:rsid w:val="0B845139"/>
    <w:rsid w:val="0B8769D7"/>
    <w:rsid w:val="0B883F1F"/>
    <w:rsid w:val="0B884417"/>
    <w:rsid w:val="0B8B471A"/>
    <w:rsid w:val="0B8D0492"/>
    <w:rsid w:val="0B8D2240"/>
    <w:rsid w:val="0B8E420A"/>
    <w:rsid w:val="0B8E5FB8"/>
    <w:rsid w:val="0B8F6477"/>
    <w:rsid w:val="0B931032"/>
    <w:rsid w:val="0B9510F4"/>
    <w:rsid w:val="0B980BE5"/>
    <w:rsid w:val="0B9A2BAF"/>
    <w:rsid w:val="0B9A6334"/>
    <w:rsid w:val="0B9A670B"/>
    <w:rsid w:val="0B9C2483"/>
    <w:rsid w:val="0B9D61FB"/>
    <w:rsid w:val="0B9F01C5"/>
    <w:rsid w:val="0BA17A99"/>
    <w:rsid w:val="0BA23811"/>
    <w:rsid w:val="0BA31A63"/>
    <w:rsid w:val="0BA375C8"/>
    <w:rsid w:val="0BA53A2D"/>
    <w:rsid w:val="0BA56959"/>
    <w:rsid w:val="0BA648D7"/>
    <w:rsid w:val="0BA674A8"/>
    <w:rsid w:val="0BA80E28"/>
    <w:rsid w:val="0BA8707A"/>
    <w:rsid w:val="0BA94BA0"/>
    <w:rsid w:val="0BAF665A"/>
    <w:rsid w:val="0BB21CA6"/>
    <w:rsid w:val="0BB25A4B"/>
    <w:rsid w:val="0BB53545"/>
    <w:rsid w:val="0BB579E9"/>
    <w:rsid w:val="0BB7550F"/>
    <w:rsid w:val="0BB9723C"/>
    <w:rsid w:val="0BB974D9"/>
    <w:rsid w:val="0BBA0B5B"/>
    <w:rsid w:val="0BBA4FFF"/>
    <w:rsid w:val="0BBC2B25"/>
    <w:rsid w:val="0BC02988"/>
    <w:rsid w:val="0BC1013B"/>
    <w:rsid w:val="0BC114DF"/>
    <w:rsid w:val="0BC35C62"/>
    <w:rsid w:val="0BC47C2C"/>
    <w:rsid w:val="0BC47E60"/>
    <w:rsid w:val="0BC53C49"/>
    <w:rsid w:val="0BC55E7E"/>
    <w:rsid w:val="0BCA5242"/>
    <w:rsid w:val="0BCA5413"/>
    <w:rsid w:val="0BCB2D68"/>
    <w:rsid w:val="0BCB4B16"/>
    <w:rsid w:val="0BD0037E"/>
    <w:rsid w:val="0BD47E6F"/>
    <w:rsid w:val="0BD87233"/>
    <w:rsid w:val="0BD95485"/>
    <w:rsid w:val="0BDA6398"/>
    <w:rsid w:val="0BDE2A9B"/>
    <w:rsid w:val="0BDF6813"/>
    <w:rsid w:val="0BE36304"/>
    <w:rsid w:val="0BE43E2A"/>
    <w:rsid w:val="0BE502CE"/>
    <w:rsid w:val="0BE81B6C"/>
    <w:rsid w:val="0BEB6F66"/>
    <w:rsid w:val="0BED0F30"/>
    <w:rsid w:val="0BEF4CA9"/>
    <w:rsid w:val="0BEF6A57"/>
    <w:rsid w:val="0BF00A21"/>
    <w:rsid w:val="0BF027CF"/>
    <w:rsid w:val="0BF202F5"/>
    <w:rsid w:val="0BF26547"/>
    <w:rsid w:val="0BF40511"/>
    <w:rsid w:val="0BF6188C"/>
    <w:rsid w:val="0BF73C91"/>
    <w:rsid w:val="0BF978D5"/>
    <w:rsid w:val="0BFA53FB"/>
    <w:rsid w:val="0BFC1173"/>
    <w:rsid w:val="0BFC5617"/>
    <w:rsid w:val="0BFE6C9A"/>
    <w:rsid w:val="0C016972"/>
    <w:rsid w:val="0C0753B5"/>
    <w:rsid w:val="0C087B18"/>
    <w:rsid w:val="0C0B13B7"/>
    <w:rsid w:val="0C0D512F"/>
    <w:rsid w:val="0C0F534B"/>
    <w:rsid w:val="0C1110C3"/>
    <w:rsid w:val="0C1464BD"/>
    <w:rsid w:val="0C160487"/>
    <w:rsid w:val="0C170175"/>
    <w:rsid w:val="0C177D5B"/>
    <w:rsid w:val="0C197FE3"/>
    <w:rsid w:val="0C216E2C"/>
    <w:rsid w:val="0C230DF6"/>
    <w:rsid w:val="0C252478"/>
    <w:rsid w:val="0C255D6D"/>
    <w:rsid w:val="0C25691C"/>
    <w:rsid w:val="0C2801BA"/>
    <w:rsid w:val="0C2C7CAB"/>
    <w:rsid w:val="0C2D57D1"/>
    <w:rsid w:val="0C2F32F7"/>
    <w:rsid w:val="0C300E1D"/>
    <w:rsid w:val="0C30706F"/>
    <w:rsid w:val="0C3152C1"/>
    <w:rsid w:val="0C324B95"/>
    <w:rsid w:val="0C34090D"/>
    <w:rsid w:val="0C360E8F"/>
    <w:rsid w:val="0C364685"/>
    <w:rsid w:val="0C3703FE"/>
    <w:rsid w:val="0C372D53"/>
    <w:rsid w:val="0C37664F"/>
    <w:rsid w:val="0C396DB4"/>
    <w:rsid w:val="0C3A0244"/>
    <w:rsid w:val="0C3B1C9C"/>
    <w:rsid w:val="0C3B37ED"/>
    <w:rsid w:val="0C3B7EEE"/>
    <w:rsid w:val="0C3C77C2"/>
    <w:rsid w:val="0C3D3FF4"/>
    <w:rsid w:val="0C3D6BC5"/>
    <w:rsid w:val="0C3E353A"/>
    <w:rsid w:val="0C3E79DE"/>
    <w:rsid w:val="0C403756"/>
    <w:rsid w:val="0C41302A"/>
    <w:rsid w:val="0C42368E"/>
    <w:rsid w:val="0C4548C9"/>
    <w:rsid w:val="0C48085D"/>
    <w:rsid w:val="0C482DA4"/>
    <w:rsid w:val="0C4843B9"/>
    <w:rsid w:val="0C4A6383"/>
    <w:rsid w:val="0C4C2CDB"/>
    <w:rsid w:val="0C4D19CF"/>
    <w:rsid w:val="0C4D5E73"/>
    <w:rsid w:val="0C50326D"/>
    <w:rsid w:val="0C525237"/>
    <w:rsid w:val="0C547201"/>
    <w:rsid w:val="0C550884"/>
    <w:rsid w:val="0C566AD6"/>
    <w:rsid w:val="0C571A41"/>
    <w:rsid w:val="0C57284E"/>
    <w:rsid w:val="0C594C5D"/>
    <w:rsid w:val="0C5B40EC"/>
    <w:rsid w:val="0C5C1171"/>
    <w:rsid w:val="0C5C7E64"/>
    <w:rsid w:val="0C5E1CBC"/>
    <w:rsid w:val="0C5E3BDC"/>
    <w:rsid w:val="0C607954"/>
    <w:rsid w:val="0C615B50"/>
    <w:rsid w:val="0C62191E"/>
    <w:rsid w:val="0C670CE3"/>
    <w:rsid w:val="0C6805B7"/>
    <w:rsid w:val="0C6D2071"/>
    <w:rsid w:val="0C711B61"/>
    <w:rsid w:val="0C71390F"/>
    <w:rsid w:val="0C7156BE"/>
    <w:rsid w:val="0C760F26"/>
    <w:rsid w:val="0C774C9E"/>
    <w:rsid w:val="0C790A16"/>
    <w:rsid w:val="0C7927C4"/>
    <w:rsid w:val="0C796C68"/>
    <w:rsid w:val="0C7C4062"/>
    <w:rsid w:val="0C7D22B4"/>
    <w:rsid w:val="0C801DA5"/>
    <w:rsid w:val="0C824F3F"/>
    <w:rsid w:val="0C8252F9"/>
    <w:rsid w:val="0C825B1D"/>
    <w:rsid w:val="0C8278CB"/>
    <w:rsid w:val="0C8353F1"/>
    <w:rsid w:val="0C8445DA"/>
    <w:rsid w:val="0C847C19"/>
    <w:rsid w:val="0C8573BB"/>
    <w:rsid w:val="0C87121B"/>
    <w:rsid w:val="0C871385"/>
    <w:rsid w:val="0C874EE1"/>
    <w:rsid w:val="0C8C699B"/>
    <w:rsid w:val="0C8D626F"/>
    <w:rsid w:val="0C8E2713"/>
    <w:rsid w:val="0C913FB2"/>
    <w:rsid w:val="0C923886"/>
    <w:rsid w:val="0C945850"/>
    <w:rsid w:val="0C963376"/>
    <w:rsid w:val="0C9801C7"/>
    <w:rsid w:val="0C985340"/>
    <w:rsid w:val="0C98608F"/>
    <w:rsid w:val="0C9C0A71"/>
    <w:rsid w:val="0C9C0A85"/>
    <w:rsid w:val="0C9C64B3"/>
    <w:rsid w:val="0C9D4705"/>
    <w:rsid w:val="0CA06236"/>
    <w:rsid w:val="0CA23AC9"/>
    <w:rsid w:val="0CA27F6D"/>
    <w:rsid w:val="0CA33189"/>
    <w:rsid w:val="0CA535B9"/>
    <w:rsid w:val="0CA710DF"/>
    <w:rsid w:val="0CA75583"/>
    <w:rsid w:val="0CA912FB"/>
    <w:rsid w:val="0CAA0BCF"/>
    <w:rsid w:val="0CAB2DC4"/>
    <w:rsid w:val="0CAC2B9A"/>
    <w:rsid w:val="0CAC4948"/>
    <w:rsid w:val="0CAF4438"/>
    <w:rsid w:val="0CB06EE6"/>
    <w:rsid w:val="0CB169C3"/>
    <w:rsid w:val="0CB24EC7"/>
    <w:rsid w:val="0CB35867"/>
    <w:rsid w:val="0CB63A18"/>
    <w:rsid w:val="0CB657C6"/>
    <w:rsid w:val="0CB8153E"/>
    <w:rsid w:val="0CB90E13"/>
    <w:rsid w:val="0CB91AD0"/>
    <w:rsid w:val="0CB97065"/>
    <w:rsid w:val="0CBA3508"/>
    <w:rsid w:val="0CBB4B8B"/>
    <w:rsid w:val="0CBF0B1F"/>
    <w:rsid w:val="0CC007F7"/>
    <w:rsid w:val="0CC46135"/>
    <w:rsid w:val="0CC47EE3"/>
    <w:rsid w:val="0CCC323C"/>
    <w:rsid w:val="0CCC6D98"/>
    <w:rsid w:val="0CCD43BF"/>
    <w:rsid w:val="0CCE2B10"/>
    <w:rsid w:val="0CCF6888"/>
    <w:rsid w:val="0CD143AE"/>
    <w:rsid w:val="0CD43E9E"/>
    <w:rsid w:val="0CD619C5"/>
    <w:rsid w:val="0CD914B5"/>
    <w:rsid w:val="0CD93263"/>
    <w:rsid w:val="0CDF4D1D"/>
    <w:rsid w:val="0CE045F1"/>
    <w:rsid w:val="0CE2480D"/>
    <w:rsid w:val="0CE340E1"/>
    <w:rsid w:val="0CE41AC4"/>
    <w:rsid w:val="0CE42333"/>
    <w:rsid w:val="0CE52F54"/>
    <w:rsid w:val="0CE560AB"/>
    <w:rsid w:val="0CE73BD2"/>
    <w:rsid w:val="0CE9794A"/>
    <w:rsid w:val="0CEA5470"/>
    <w:rsid w:val="0CEB16A1"/>
    <w:rsid w:val="0CEC743A"/>
    <w:rsid w:val="0CEE4F60"/>
    <w:rsid w:val="0CEE6D0E"/>
    <w:rsid w:val="0CEF2A86"/>
    <w:rsid w:val="0CF462EF"/>
    <w:rsid w:val="0CF85DDF"/>
    <w:rsid w:val="0CF87B8D"/>
    <w:rsid w:val="0CFB58CF"/>
    <w:rsid w:val="0CFE2CC9"/>
    <w:rsid w:val="0CFE707A"/>
    <w:rsid w:val="0CFF0F1B"/>
    <w:rsid w:val="0D02678E"/>
    <w:rsid w:val="0D026C5D"/>
    <w:rsid w:val="0D0504FC"/>
    <w:rsid w:val="0D063BDA"/>
    <w:rsid w:val="0D076022"/>
    <w:rsid w:val="0D077DD0"/>
    <w:rsid w:val="0D08375F"/>
    <w:rsid w:val="0D0A78C0"/>
    <w:rsid w:val="0D0B5B12"/>
    <w:rsid w:val="0D10137A"/>
    <w:rsid w:val="0D103128"/>
    <w:rsid w:val="0D116EA1"/>
    <w:rsid w:val="0D166265"/>
    <w:rsid w:val="0D184CFB"/>
    <w:rsid w:val="0D192952"/>
    <w:rsid w:val="0D1A32D4"/>
    <w:rsid w:val="0D1A5D55"/>
    <w:rsid w:val="0D1F7146"/>
    <w:rsid w:val="0D272220"/>
    <w:rsid w:val="0D2804A9"/>
    <w:rsid w:val="0D295F98"/>
    <w:rsid w:val="0D2E35AF"/>
    <w:rsid w:val="0D336E17"/>
    <w:rsid w:val="0D352B8F"/>
    <w:rsid w:val="0D374B59"/>
    <w:rsid w:val="0D3928BE"/>
    <w:rsid w:val="0D397A5A"/>
    <w:rsid w:val="0D3B5CCB"/>
    <w:rsid w:val="0D3C216F"/>
    <w:rsid w:val="0D3D7AFE"/>
    <w:rsid w:val="0D4032E2"/>
    <w:rsid w:val="0D40647F"/>
    <w:rsid w:val="0D413D61"/>
    <w:rsid w:val="0D4234FE"/>
    <w:rsid w:val="0D42705A"/>
    <w:rsid w:val="0D444B80"/>
    <w:rsid w:val="0D4508F8"/>
    <w:rsid w:val="0D4525A2"/>
    <w:rsid w:val="0D466B4A"/>
    <w:rsid w:val="0D49488C"/>
    <w:rsid w:val="0D49663A"/>
    <w:rsid w:val="0D4A5F0F"/>
    <w:rsid w:val="0D4A7419"/>
    <w:rsid w:val="0D4B4161"/>
    <w:rsid w:val="0D531267"/>
    <w:rsid w:val="0D533015"/>
    <w:rsid w:val="0D554FDF"/>
    <w:rsid w:val="0D555D85"/>
    <w:rsid w:val="0D573276"/>
    <w:rsid w:val="0D576FA9"/>
    <w:rsid w:val="0D58062B"/>
    <w:rsid w:val="0D584ACF"/>
    <w:rsid w:val="0D5C636E"/>
    <w:rsid w:val="0D5D5C42"/>
    <w:rsid w:val="0D5F26A5"/>
    <w:rsid w:val="0D6214AA"/>
    <w:rsid w:val="0D63594E"/>
    <w:rsid w:val="0D643474"/>
    <w:rsid w:val="0D645222"/>
    <w:rsid w:val="0D646FD0"/>
    <w:rsid w:val="0D682F64"/>
    <w:rsid w:val="0D6841FB"/>
    <w:rsid w:val="0D6C40D7"/>
    <w:rsid w:val="0D6E7E4F"/>
    <w:rsid w:val="0D70006B"/>
    <w:rsid w:val="0D705975"/>
    <w:rsid w:val="0D71793F"/>
    <w:rsid w:val="0D731909"/>
    <w:rsid w:val="0D786F20"/>
    <w:rsid w:val="0D7A2C98"/>
    <w:rsid w:val="0D7A4A46"/>
    <w:rsid w:val="0D7D0092"/>
    <w:rsid w:val="0D7D62E4"/>
    <w:rsid w:val="0D7F205C"/>
    <w:rsid w:val="0D802482"/>
    <w:rsid w:val="0D821B4C"/>
    <w:rsid w:val="0D827401"/>
    <w:rsid w:val="0D8366EA"/>
    <w:rsid w:val="0D84094E"/>
    <w:rsid w:val="0D8458C4"/>
    <w:rsid w:val="0D86163D"/>
    <w:rsid w:val="0D870F11"/>
    <w:rsid w:val="0D8853B5"/>
    <w:rsid w:val="0D887163"/>
    <w:rsid w:val="0D892EDB"/>
    <w:rsid w:val="0D8A00E9"/>
    <w:rsid w:val="0D8A6105"/>
    <w:rsid w:val="0D8B6C53"/>
    <w:rsid w:val="0D8D29CB"/>
    <w:rsid w:val="0D8D589E"/>
    <w:rsid w:val="0D8E229F"/>
    <w:rsid w:val="0D8E6743"/>
    <w:rsid w:val="0D904B48"/>
    <w:rsid w:val="0D913B3D"/>
    <w:rsid w:val="0D921D8F"/>
    <w:rsid w:val="0D951880"/>
    <w:rsid w:val="0D957AD2"/>
    <w:rsid w:val="0D970709"/>
    <w:rsid w:val="0D9773A6"/>
    <w:rsid w:val="0D9A50E8"/>
    <w:rsid w:val="0D9C49BC"/>
    <w:rsid w:val="0DA01C73"/>
    <w:rsid w:val="0DA11FD2"/>
    <w:rsid w:val="0DA27AF9"/>
    <w:rsid w:val="0DA47FE5"/>
    <w:rsid w:val="0DA52D0D"/>
    <w:rsid w:val="0DA6583B"/>
    <w:rsid w:val="0DA66D6E"/>
    <w:rsid w:val="0DA675E9"/>
    <w:rsid w:val="0DAB10A3"/>
    <w:rsid w:val="0DAB4BFF"/>
    <w:rsid w:val="0DAD4E1B"/>
    <w:rsid w:val="0DAE2941"/>
    <w:rsid w:val="0DAE649D"/>
    <w:rsid w:val="0DB00467"/>
    <w:rsid w:val="0DB029F1"/>
    <w:rsid w:val="0DB51DAB"/>
    <w:rsid w:val="0DB5782C"/>
    <w:rsid w:val="0DB717F6"/>
    <w:rsid w:val="0DB937C0"/>
    <w:rsid w:val="0DBA4560"/>
    <w:rsid w:val="0DBC0BBA"/>
    <w:rsid w:val="0DBC6E0C"/>
    <w:rsid w:val="0DBD4932"/>
    <w:rsid w:val="0DBE0DD6"/>
    <w:rsid w:val="0DBE4FF5"/>
    <w:rsid w:val="0DBF6485"/>
    <w:rsid w:val="0DBF68FD"/>
    <w:rsid w:val="0DC03881"/>
    <w:rsid w:val="0DC3019B"/>
    <w:rsid w:val="0DC45CC1"/>
    <w:rsid w:val="0DC83A03"/>
    <w:rsid w:val="0DCB34F3"/>
    <w:rsid w:val="0DCB704F"/>
    <w:rsid w:val="0DCD365A"/>
    <w:rsid w:val="0DCE4AEA"/>
    <w:rsid w:val="0DCE6B40"/>
    <w:rsid w:val="0DCF4D92"/>
    <w:rsid w:val="0DD00B0A"/>
    <w:rsid w:val="0DD06C7C"/>
    <w:rsid w:val="0DD1780E"/>
    <w:rsid w:val="0DD34156"/>
    <w:rsid w:val="0DD63300"/>
    <w:rsid w:val="0DD8176C"/>
    <w:rsid w:val="0DE10621"/>
    <w:rsid w:val="0DE14AC5"/>
    <w:rsid w:val="0DE16873"/>
    <w:rsid w:val="0DE35880"/>
    <w:rsid w:val="0DE46363"/>
    <w:rsid w:val="0DE46D10"/>
    <w:rsid w:val="0DE501A0"/>
    <w:rsid w:val="0DE545B5"/>
    <w:rsid w:val="0DE6032D"/>
    <w:rsid w:val="0DE819AF"/>
    <w:rsid w:val="0DE93979"/>
    <w:rsid w:val="0DEB54A2"/>
    <w:rsid w:val="0DEC6932"/>
    <w:rsid w:val="0DED16BC"/>
    <w:rsid w:val="0DED346A"/>
    <w:rsid w:val="0DED5218"/>
    <w:rsid w:val="0DED6FC6"/>
    <w:rsid w:val="0DF04D08"/>
    <w:rsid w:val="0DF11314"/>
    <w:rsid w:val="0DF30354"/>
    <w:rsid w:val="0DF50604"/>
    <w:rsid w:val="0DF702FE"/>
    <w:rsid w:val="0DF76096"/>
    <w:rsid w:val="0DF90060"/>
    <w:rsid w:val="0DFA16E3"/>
    <w:rsid w:val="0DFC18FF"/>
    <w:rsid w:val="0DFC545B"/>
    <w:rsid w:val="0DFE5677"/>
    <w:rsid w:val="0E010CC3"/>
    <w:rsid w:val="0E016238"/>
    <w:rsid w:val="0E016F15"/>
    <w:rsid w:val="0E032C8D"/>
    <w:rsid w:val="0E034A3B"/>
    <w:rsid w:val="0E0407B3"/>
    <w:rsid w:val="0E060E51"/>
    <w:rsid w:val="0E06452B"/>
    <w:rsid w:val="0E082052"/>
    <w:rsid w:val="0E0A401C"/>
    <w:rsid w:val="0E0D58BA"/>
    <w:rsid w:val="0E0F1CCC"/>
    <w:rsid w:val="0E100F06"/>
    <w:rsid w:val="0E10726F"/>
    <w:rsid w:val="0E123986"/>
    <w:rsid w:val="0E1446AE"/>
    <w:rsid w:val="0E15476E"/>
    <w:rsid w:val="0E1704E7"/>
    <w:rsid w:val="0E19425F"/>
    <w:rsid w:val="0E19594F"/>
    <w:rsid w:val="0E1A3B33"/>
    <w:rsid w:val="0E1B7FD7"/>
    <w:rsid w:val="0E1E3623"/>
    <w:rsid w:val="0E2350DD"/>
    <w:rsid w:val="0E283FB3"/>
    <w:rsid w:val="0E286250"/>
    <w:rsid w:val="0E296B84"/>
    <w:rsid w:val="0E2B5D40"/>
    <w:rsid w:val="0E2C21E4"/>
    <w:rsid w:val="0E2F3A82"/>
    <w:rsid w:val="0E33064F"/>
    <w:rsid w:val="0E342E47"/>
    <w:rsid w:val="0E344BF5"/>
    <w:rsid w:val="0E356BBF"/>
    <w:rsid w:val="0E386ACD"/>
    <w:rsid w:val="0E39045D"/>
    <w:rsid w:val="0E3A41D5"/>
    <w:rsid w:val="0E3A7B09"/>
    <w:rsid w:val="0E3C7F4D"/>
    <w:rsid w:val="0E3E1F17"/>
    <w:rsid w:val="0E4017EB"/>
    <w:rsid w:val="0E407A3D"/>
    <w:rsid w:val="0E4137B5"/>
    <w:rsid w:val="0E4312DC"/>
    <w:rsid w:val="0E4532A6"/>
    <w:rsid w:val="0E456E02"/>
    <w:rsid w:val="0E481E5C"/>
    <w:rsid w:val="0E4868F2"/>
    <w:rsid w:val="0E4A4418"/>
    <w:rsid w:val="0E4A60A8"/>
    <w:rsid w:val="0E4B0190"/>
    <w:rsid w:val="0E4B1F3E"/>
    <w:rsid w:val="0E4B299A"/>
    <w:rsid w:val="0E4E740F"/>
    <w:rsid w:val="0E511C4A"/>
    <w:rsid w:val="0E527220"/>
    <w:rsid w:val="0E534CB5"/>
    <w:rsid w:val="0E535751"/>
    <w:rsid w:val="0E547045"/>
    <w:rsid w:val="0E5604B2"/>
    <w:rsid w:val="0E5B6625"/>
    <w:rsid w:val="0E5E4367"/>
    <w:rsid w:val="0E6059EA"/>
    <w:rsid w:val="0E644DE1"/>
    <w:rsid w:val="0E6574A4"/>
    <w:rsid w:val="0E6C0832"/>
    <w:rsid w:val="0E6D0107"/>
    <w:rsid w:val="0E6D45AA"/>
    <w:rsid w:val="0E6D5D79"/>
    <w:rsid w:val="0E6F3E7F"/>
    <w:rsid w:val="0E76345F"/>
    <w:rsid w:val="0E770F85"/>
    <w:rsid w:val="0E772D33"/>
    <w:rsid w:val="0E7771D7"/>
    <w:rsid w:val="0E7E2314"/>
    <w:rsid w:val="0E811E04"/>
    <w:rsid w:val="0E821FED"/>
    <w:rsid w:val="0E833DCE"/>
    <w:rsid w:val="0E8518F4"/>
    <w:rsid w:val="0E8536A2"/>
    <w:rsid w:val="0E87566C"/>
    <w:rsid w:val="0E891EC0"/>
    <w:rsid w:val="0E8A515C"/>
    <w:rsid w:val="0E8A6F0A"/>
    <w:rsid w:val="0E8C2C83"/>
    <w:rsid w:val="0E8C4A31"/>
    <w:rsid w:val="0E8E5D66"/>
    <w:rsid w:val="0E905A81"/>
    <w:rsid w:val="0E9246B3"/>
    <w:rsid w:val="0E925DBF"/>
    <w:rsid w:val="0E927B6D"/>
    <w:rsid w:val="0E963B01"/>
    <w:rsid w:val="0E96765D"/>
    <w:rsid w:val="0E9B1118"/>
    <w:rsid w:val="0E9C09EC"/>
    <w:rsid w:val="0E9C279A"/>
    <w:rsid w:val="0E9D0089"/>
    <w:rsid w:val="0EA224A6"/>
    <w:rsid w:val="0EA33B28"/>
    <w:rsid w:val="0EA35638"/>
    <w:rsid w:val="0EA55AF2"/>
    <w:rsid w:val="0EA578A0"/>
    <w:rsid w:val="0EAA135B"/>
    <w:rsid w:val="0EAC0C2F"/>
    <w:rsid w:val="0EAC74C0"/>
    <w:rsid w:val="0EAD12BB"/>
    <w:rsid w:val="0EAE274B"/>
    <w:rsid w:val="0EAF24CD"/>
    <w:rsid w:val="0EAF3BDB"/>
    <w:rsid w:val="0EB21FBD"/>
    <w:rsid w:val="0EB61AAE"/>
    <w:rsid w:val="0EB67D00"/>
    <w:rsid w:val="0EB74F3E"/>
    <w:rsid w:val="0EB75826"/>
    <w:rsid w:val="0EB775D4"/>
    <w:rsid w:val="0EB803EE"/>
    <w:rsid w:val="0EBB70C4"/>
    <w:rsid w:val="0EBD2E3C"/>
    <w:rsid w:val="0EC00B7E"/>
    <w:rsid w:val="0EC0292C"/>
    <w:rsid w:val="0EC3241C"/>
    <w:rsid w:val="0EC341CA"/>
    <w:rsid w:val="0EC35F79"/>
    <w:rsid w:val="0EC55E01"/>
    <w:rsid w:val="0EC732F2"/>
    <w:rsid w:val="0EC73CBB"/>
    <w:rsid w:val="0EC764FA"/>
    <w:rsid w:val="0EC8358F"/>
    <w:rsid w:val="0ECA37AB"/>
    <w:rsid w:val="0ECC307F"/>
    <w:rsid w:val="0ECD6DF7"/>
    <w:rsid w:val="0ECE5049"/>
    <w:rsid w:val="0ECE5D13"/>
    <w:rsid w:val="0ECF2B6F"/>
    <w:rsid w:val="0ED15AE5"/>
    <w:rsid w:val="0ED2440E"/>
    <w:rsid w:val="0ED32660"/>
    <w:rsid w:val="0ED62150"/>
    <w:rsid w:val="0ED71A24"/>
    <w:rsid w:val="0ED87C76"/>
    <w:rsid w:val="0ED91C40"/>
    <w:rsid w:val="0ED939EE"/>
    <w:rsid w:val="0ED9579C"/>
    <w:rsid w:val="0EDB0027"/>
    <w:rsid w:val="0EE228A3"/>
    <w:rsid w:val="0EE26D46"/>
    <w:rsid w:val="0EE4486D"/>
    <w:rsid w:val="0EE553EB"/>
    <w:rsid w:val="0EE7435D"/>
    <w:rsid w:val="0EEB125D"/>
    <w:rsid w:val="0EEB5BFC"/>
    <w:rsid w:val="0EEB7B1C"/>
    <w:rsid w:val="0EEC54CF"/>
    <w:rsid w:val="0EEE56EB"/>
    <w:rsid w:val="0EF4230F"/>
    <w:rsid w:val="0EF645A0"/>
    <w:rsid w:val="0EF6634E"/>
    <w:rsid w:val="0EF80318"/>
    <w:rsid w:val="0EF80C90"/>
    <w:rsid w:val="0EF94D4B"/>
    <w:rsid w:val="0EF97BEC"/>
    <w:rsid w:val="0EFB1BB6"/>
    <w:rsid w:val="0EFB5712"/>
    <w:rsid w:val="0EFD148A"/>
    <w:rsid w:val="0F022F45"/>
    <w:rsid w:val="0F024CF3"/>
    <w:rsid w:val="0F026AA1"/>
    <w:rsid w:val="0F040A6B"/>
    <w:rsid w:val="0F0767AD"/>
    <w:rsid w:val="0F096081"/>
    <w:rsid w:val="0F0A004B"/>
    <w:rsid w:val="0F0A1DF9"/>
    <w:rsid w:val="0F0C5B71"/>
    <w:rsid w:val="0F0D45F7"/>
    <w:rsid w:val="0F0D5446"/>
    <w:rsid w:val="0F0E18EA"/>
    <w:rsid w:val="0F0F5662"/>
    <w:rsid w:val="0F112C3E"/>
    <w:rsid w:val="0F135152"/>
    <w:rsid w:val="0F144A26"/>
    <w:rsid w:val="0F182768"/>
    <w:rsid w:val="0F1D151B"/>
    <w:rsid w:val="0F1D7D7F"/>
    <w:rsid w:val="0F1F58A5"/>
    <w:rsid w:val="0F20161D"/>
    <w:rsid w:val="0F205179"/>
    <w:rsid w:val="0F2509E1"/>
    <w:rsid w:val="0F256C33"/>
    <w:rsid w:val="0F276507"/>
    <w:rsid w:val="0F283D96"/>
    <w:rsid w:val="0F28662E"/>
    <w:rsid w:val="0F2B249C"/>
    <w:rsid w:val="0F2E7896"/>
    <w:rsid w:val="0F2F1860"/>
    <w:rsid w:val="0F2F4DC0"/>
    <w:rsid w:val="0F3155D8"/>
    <w:rsid w:val="0F3330FE"/>
    <w:rsid w:val="0F334EAC"/>
    <w:rsid w:val="0F350C32"/>
    <w:rsid w:val="0F362BEE"/>
    <w:rsid w:val="0F386966"/>
    <w:rsid w:val="0F3A0931"/>
    <w:rsid w:val="0F3A26DF"/>
    <w:rsid w:val="0F3C7675"/>
    <w:rsid w:val="0F3D5D2B"/>
    <w:rsid w:val="0F40581B"/>
    <w:rsid w:val="0F421DA6"/>
    <w:rsid w:val="0F4446C6"/>
    <w:rsid w:val="0F490B74"/>
    <w:rsid w:val="0F4958DC"/>
    <w:rsid w:val="0F4B48EC"/>
    <w:rsid w:val="0F4C0664"/>
    <w:rsid w:val="0F4C5F6E"/>
    <w:rsid w:val="0F4D0B45"/>
    <w:rsid w:val="0F4E1CE6"/>
    <w:rsid w:val="0F515DF7"/>
    <w:rsid w:val="0F517A28"/>
    <w:rsid w:val="0F52015A"/>
    <w:rsid w:val="0F5337A0"/>
    <w:rsid w:val="0F5372FC"/>
    <w:rsid w:val="0F557518"/>
    <w:rsid w:val="0F566DED"/>
    <w:rsid w:val="0F582B65"/>
    <w:rsid w:val="0F596BA8"/>
    <w:rsid w:val="0F5A4B2F"/>
    <w:rsid w:val="0F5B4403"/>
    <w:rsid w:val="0F5C08A7"/>
    <w:rsid w:val="0F5D017B"/>
    <w:rsid w:val="0F5F0397"/>
    <w:rsid w:val="0F5F5CA1"/>
    <w:rsid w:val="0F615EBD"/>
    <w:rsid w:val="0F6248D2"/>
    <w:rsid w:val="0F655282"/>
    <w:rsid w:val="0F657030"/>
    <w:rsid w:val="0F661726"/>
    <w:rsid w:val="0F67724C"/>
    <w:rsid w:val="0F693536"/>
    <w:rsid w:val="0F696B20"/>
    <w:rsid w:val="0F6B71EB"/>
    <w:rsid w:val="0F6C03BE"/>
    <w:rsid w:val="0F6C4862"/>
    <w:rsid w:val="0F6C6610"/>
    <w:rsid w:val="0F6E2388"/>
    <w:rsid w:val="0F7200CA"/>
    <w:rsid w:val="0F722315"/>
    <w:rsid w:val="0F73799F"/>
    <w:rsid w:val="0F7560C5"/>
    <w:rsid w:val="0F76123D"/>
    <w:rsid w:val="0F76748F"/>
    <w:rsid w:val="0F781459"/>
    <w:rsid w:val="0F783207"/>
    <w:rsid w:val="0F7A4A8E"/>
    <w:rsid w:val="0F7B0511"/>
    <w:rsid w:val="0F7B76D9"/>
    <w:rsid w:val="0F7C2CF7"/>
    <w:rsid w:val="0F7F4595"/>
    <w:rsid w:val="0F8120BC"/>
    <w:rsid w:val="0F816ACD"/>
    <w:rsid w:val="0F847DFE"/>
    <w:rsid w:val="0F851480"/>
    <w:rsid w:val="0F865924"/>
    <w:rsid w:val="0F87344A"/>
    <w:rsid w:val="0F895414"/>
    <w:rsid w:val="0F8B2F3A"/>
    <w:rsid w:val="0F8B4CE8"/>
    <w:rsid w:val="0F8C280E"/>
    <w:rsid w:val="0F8E47D8"/>
    <w:rsid w:val="0F916077"/>
    <w:rsid w:val="0F9228CA"/>
    <w:rsid w:val="0F926D2E"/>
    <w:rsid w:val="0F933B9D"/>
    <w:rsid w:val="0F953DB9"/>
    <w:rsid w:val="0F955B67"/>
    <w:rsid w:val="0F9718DF"/>
    <w:rsid w:val="0F972BA0"/>
    <w:rsid w:val="0F98145F"/>
    <w:rsid w:val="0F9832DB"/>
    <w:rsid w:val="0F985657"/>
    <w:rsid w:val="0F987405"/>
    <w:rsid w:val="0F9C29B1"/>
    <w:rsid w:val="0F9C6EF5"/>
    <w:rsid w:val="0F9D0EBF"/>
    <w:rsid w:val="0FA062BA"/>
    <w:rsid w:val="0FA1450C"/>
    <w:rsid w:val="0FA4224E"/>
    <w:rsid w:val="0FA43FFC"/>
    <w:rsid w:val="0FA45DAA"/>
    <w:rsid w:val="0FA67D74"/>
    <w:rsid w:val="0FA83AEC"/>
    <w:rsid w:val="0FA91612"/>
    <w:rsid w:val="0FA9345E"/>
    <w:rsid w:val="0FAB0EE6"/>
    <w:rsid w:val="0FAB7138"/>
    <w:rsid w:val="0FAC4C5F"/>
    <w:rsid w:val="0FAE6C29"/>
    <w:rsid w:val="0FB00BF3"/>
    <w:rsid w:val="0FB029A1"/>
    <w:rsid w:val="0FB0474F"/>
    <w:rsid w:val="0FB1054C"/>
    <w:rsid w:val="0FB12275"/>
    <w:rsid w:val="0FB26719"/>
    <w:rsid w:val="0FB35FED"/>
    <w:rsid w:val="0FB56209"/>
    <w:rsid w:val="0FB71F81"/>
    <w:rsid w:val="0FB75ADD"/>
    <w:rsid w:val="0FBA381F"/>
    <w:rsid w:val="0FBC30F4"/>
    <w:rsid w:val="0FBF0E36"/>
    <w:rsid w:val="0FBF2FB7"/>
    <w:rsid w:val="0FBF3FD2"/>
    <w:rsid w:val="0FBF7FF3"/>
    <w:rsid w:val="0FC41FA8"/>
    <w:rsid w:val="0FC644DC"/>
    <w:rsid w:val="0FC65D20"/>
    <w:rsid w:val="0FCB77DB"/>
    <w:rsid w:val="0FCE1079"/>
    <w:rsid w:val="0FD146C5"/>
    <w:rsid w:val="0FD348E1"/>
    <w:rsid w:val="0FD50659"/>
    <w:rsid w:val="0FD52407"/>
    <w:rsid w:val="0FD91EF8"/>
    <w:rsid w:val="0FDA1211"/>
    <w:rsid w:val="0FDC6129"/>
    <w:rsid w:val="0FDF3286"/>
    <w:rsid w:val="0FDF6DE2"/>
    <w:rsid w:val="0FE268D2"/>
    <w:rsid w:val="0FE4264A"/>
    <w:rsid w:val="0FE443F8"/>
    <w:rsid w:val="0FE8038D"/>
    <w:rsid w:val="0FE8213B"/>
    <w:rsid w:val="0FEB540B"/>
    <w:rsid w:val="0FEB5787"/>
    <w:rsid w:val="0FED53BE"/>
    <w:rsid w:val="0FED7687"/>
    <w:rsid w:val="0FEE0B17"/>
    <w:rsid w:val="0FF02D9D"/>
    <w:rsid w:val="0FF22FB9"/>
    <w:rsid w:val="0FF23086"/>
    <w:rsid w:val="0FF26B15"/>
    <w:rsid w:val="0FF52AA9"/>
    <w:rsid w:val="0FF56606"/>
    <w:rsid w:val="0FF860F6"/>
    <w:rsid w:val="0FFA1E6E"/>
    <w:rsid w:val="0FFA33CC"/>
    <w:rsid w:val="0FFA3C1C"/>
    <w:rsid w:val="0FFB311B"/>
    <w:rsid w:val="0FFC1742"/>
    <w:rsid w:val="10042CED"/>
    <w:rsid w:val="100D7DF3"/>
    <w:rsid w:val="100F5919"/>
    <w:rsid w:val="10125409"/>
    <w:rsid w:val="10134CDE"/>
    <w:rsid w:val="10167D23"/>
    <w:rsid w:val="10196798"/>
    <w:rsid w:val="101A2510"/>
    <w:rsid w:val="101A606C"/>
    <w:rsid w:val="101C3B92"/>
    <w:rsid w:val="101F18D4"/>
    <w:rsid w:val="1021389E"/>
    <w:rsid w:val="102173FB"/>
    <w:rsid w:val="10240C99"/>
    <w:rsid w:val="10264A11"/>
    <w:rsid w:val="10294501"/>
    <w:rsid w:val="102B2027"/>
    <w:rsid w:val="102D2243"/>
    <w:rsid w:val="102E38C6"/>
    <w:rsid w:val="1030763E"/>
    <w:rsid w:val="10345380"/>
    <w:rsid w:val="10352EA6"/>
    <w:rsid w:val="10376C1E"/>
    <w:rsid w:val="103A04BC"/>
    <w:rsid w:val="103A670E"/>
    <w:rsid w:val="103C2486"/>
    <w:rsid w:val="103D4C2C"/>
    <w:rsid w:val="103E61FE"/>
    <w:rsid w:val="103F3D25"/>
    <w:rsid w:val="103F5AD3"/>
    <w:rsid w:val="10401F77"/>
    <w:rsid w:val="10417A9D"/>
    <w:rsid w:val="1042040C"/>
    <w:rsid w:val="10433815"/>
    <w:rsid w:val="104650B3"/>
    <w:rsid w:val="10484987"/>
    <w:rsid w:val="104906FF"/>
    <w:rsid w:val="10490802"/>
    <w:rsid w:val="104A4BA3"/>
    <w:rsid w:val="104A6951"/>
    <w:rsid w:val="104B091B"/>
    <w:rsid w:val="104D78DD"/>
    <w:rsid w:val="10505F32"/>
    <w:rsid w:val="10507CE0"/>
    <w:rsid w:val="10515BB4"/>
    <w:rsid w:val="10521CAA"/>
    <w:rsid w:val="10524E07"/>
    <w:rsid w:val="10525806"/>
    <w:rsid w:val="1053332C"/>
    <w:rsid w:val="10537F76"/>
    <w:rsid w:val="105477D0"/>
    <w:rsid w:val="10563548"/>
    <w:rsid w:val="105B0B5E"/>
    <w:rsid w:val="105B1AB4"/>
    <w:rsid w:val="105D1886"/>
    <w:rsid w:val="105E41AB"/>
    <w:rsid w:val="106043C7"/>
    <w:rsid w:val="10615A49"/>
    <w:rsid w:val="10635C65"/>
    <w:rsid w:val="10645539"/>
    <w:rsid w:val="10646583"/>
    <w:rsid w:val="1065378B"/>
    <w:rsid w:val="106612B1"/>
    <w:rsid w:val="10675755"/>
    <w:rsid w:val="10686DD7"/>
    <w:rsid w:val="106A2B50"/>
    <w:rsid w:val="106A6FF4"/>
    <w:rsid w:val="106E4B7E"/>
    <w:rsid w:val="10711DBE"/>
    <w:rsid w:val="1074577C"/>
    <w:rsid w:val="10757746"/>
    <w:rsid w:val="10790550"/>
    <w:rsid w:val="10790FE5"/>
    <w:rsid w:val="107B4D5D"/>
    <w:rsid w:val="107C0AD5"/>
    <w:rsid w:val="107D4B15"/>
    <w:rsid w:val="108160EB"/>
    <w:rsid w:val="10846DA4"/>
    <w:rsid w:val="1088747A"/>
    <w:rsid w:val="108A3C80"/>
    <w:rsid w:val="108A4FA0"/>
    <w:rsid w:val="108B0D18"/>
    <w:rsid w:val="108D4A90"/>
    <w:rsid w:val="108F6A5A"/>
    <w:rsid w:val="10914580"/>
    <w:rsid w:val="109202F8"/>
    <w:rsid w:val="109220A6"/>
    <w:rsid w:val="10923E54"/>
    <w:rsid w:val="10953945"/>
    <w:rsid w:val="10967DE9"/>
    <w:rsid w:val="109776BD"/>
    <w:rsid w:val="10993435"/>
    <w:rsid w:val="109E6C9D"/>
    <w:rsid w:val="10A06571"/>
    <w:rsid w:val="10A162CC"/>
    <w:rsid w:val="10A36062"/>
    <w:rsid w:val="10A5627E"/>
    <w:rsid w:val="10A65B52"/>
    <w:rsid w:val="10A83678"/>
    <w:rsid w:val="10AA5642"/>
    <w:rsid w:val="10AB4F16"/>
    <w:rsid w:val="10AC13BA"/>
    <w:rsid w:val="10AD6EE0"/>
    <w:rsid w:val="10AF2C58"/>
    <w:rsid w:val="10B464C1"/>
    <w:rsid w:val="10B62239"/>
    <w:rsid w:val="10B71B0D"/>
    <w:rsid w:val="10BA52FE"/>
    <w:rsid w:val="10BD35C7"/>
    <w:rsid w:val="10BE03C5"/>
    <w:rsid w:val="10BF1855"/>
    <w:rsid w:val="10C20BDE"/>
    <w:rsid w:val="10C26171"/>
    <w:rsid w:val="10C36704"/>
    <w:rsid w:val="10C55FD8"/>
    <w:rsid w:val="10C77FA2"/>
    <w:rsid w:val="10C83D1A"/>
    <w:rsid w:val="10C85AC8"/>
    <w:rsid w:val="10CB7366"/>
    <w:rsid w:val="10D10E21"/>
    <w:rsid w:val="10D141C8"/>
    <w:rsid w:val="10D34B99"/>
    <w:rsid w:val="10D64689"/>
    <w:rsid w:val="10D725B0"/>
    <w:rsid w:val="10D821AF"/>
    <w:rsid w:val="10D95A39"/>
    <w:rsid w:val="10DE52EC"/>
    <w:rsid w:val="10DF1E0F"/>
    <w:rsid w:val="10E02E12"/>
    <w:rsid w:val="10E072B6"/>
    <w:rsid w:val="10E24DDC"/>
    <w:rsid w:val="10E50428"/>
    <w:rsid w:val="10E70644"/>
    <w:rsid w:val="10EA3C90"/>
    <w:rsid w:val="10EE19D3"/>
    <w:rsid w:val="10EF12A7"/>
    <w:rsid w:val="10EF5293"/>
    <w:rsid w:val="10F33360"/>
    <w:rsid w:val="10F42D61"/>
    <w:rsid w:val="10F44B0F"/>
    <w:rsid w:val="10F55C36"/>
    <w:rsid w:val="10F7015B"/>
    <w:rsid w:val="10F92125"/>
    <w:rsid w:val="10FB40F0"/>
    <w:rsid w:val="10FC16EA"/>
    <w:rsid w:val="10FC5772"/>
    <w:rsid w:val="10FD1C16"/>
    <w:rsid w:val="10FD39C4"/>
    <w:rsid w:val="10FE5858"/>
    <w:rsid w:val="110034B4"/>
    <w:rsid w:val="11005262"/>
    <w:rsid w:val="11011608"/>
    <w:rsid w:val="11020FDA"/>
    <w:rsid w:val="11032084"/>
    <w:rsid w:val="11032FA4"/>
    <w:rsid w:val="11050ACA"/>
    <w:rsid w:val="11052878"/>
    <w:rsid w:val="11066BBB"/>
    <w:rsid w:val="11072A94"/>
    <w:rsid w:val="110765F0"/>
    <w:rsid w:val="110805BA"/>
    <w:rsid w:val="1109680C"/>
    <w:rsid w:val="110A4333"/>
    <w:rsid w:val="110D277C"/>
    <w:rsid w:val="110E5BD1"/>
    <w:rsid w:val="110F1D40"/>
    <w:rsid w:val="110F36F7"/>
    <w:rsid w:val="110F7B9B"/>
    <w:rsid w:val="11131439"/>
    <w:rsid w:val="111331E7"/>
    <w:rsid w:val="11164A85"/>
    <w:rsid w:val="11166833"/>
    <w:rsid w:val="11196324"/>
    <w:rsid w:val="111B209C"/>
    <w:rsid w:val="111D7BC2"/>
    <w:rsid w:val="111E1B8C"/>
    <w:rsid w:val="111E393A"/>
    <w:rsid w:val="11205904"/>
    <w:rsid w:val="112076B2"/>
    <w:rsid w:val="1122167C"/>
    <w:rsid w:val="112278CE"/>
    <w:rsid w:val="11241C6E"/>
    <w:rsid w:val="11266F33"/>
    <w:rsid w:val="11273BBE"/>
    <w:rsid w:val="112847B9"/>
    <w:rsid w:val="112A22DF"/>
    <w:rsid w:val="112C6057"/>
    <w:rsid w:val="112E0021"/>
    <w:rsid w:val="112E1DCF"/>
    <w:rsid w:val="11301FEB"/>
    <w:rsid w:val="11317B11"/>
    <w:rsid w:val="11331ABC"/>
    <w:rsid w:val="11335637"/>
    <w:rsid w:val="1134315E"/>
    <w:rsid w:val="11351403"/>
    <w:rsid w:val="113530C8"/>
    <w:rsid w:val="11380EA0"/>
    <w:rsid w:val="113A4C18"/>
    <w:rsid w:val="113B0990"/>
    <w:rsid w:val="113B4369"/>
    <w:rsid w:val="113D0264"/>
    <w:rsid w:val="113D2012"/>
    <w:rsid w:val="113D64B6"/>
    <w:rsid w:val="11405FA6"/>
    <w:rsid w:val="11407D54"/>
    <w:rsid w:val="11424B3C"/>
    <w:rsid w:val="11430EC2"/>
    <w:rsid w:val="114333A1"/>
    <w:rsid w:val="11472E91"/>
    <w:rsid w:val="11483D9C"/>
    <w:rsid w:val="11496C09"/>
    <w:rsid w:val="114A0BD3"/>
    <w:rsid w:val="114A472F"/>
    <w:rsid w:val="114B0B6F"/>
    <w:rsid w:val="11513D10"/>
    <w:rsid w:val="11515ABE"/>
    <w:rsid w:val="115230D5"/>
    <w:rsid w:val="115455AE"/>
    <w:rsid w:val="1154735C"/>
    <w:rsid w:val="115832F0"/>
    <w:rsid w:val="1158509E"/>
    <w:rsid w:val="115B06EA"/>
    <w:rsid w:val="115B693C"/>
    <w:rsid w:val="115D0906"/>
    <w:rsid w:val="115D4462"/>
    <w:rsid w:val="115D76FC"/>
    <w:rsid w:val="115E22D4"/>
    <w:rsid w:val="116003F7"/>
    <w:rsid w:val="11621A79"/>
    <w:rsid w:val="11641C95"/>
    <w:rsid w:val="11643A43"/>
    <w:rsid w:val="116577BB"/>
    <w:rsid w:val="11685F57"/>
    <w:rsid w:val="116C6D9B"/>
    <w:rsid w:val="116E48C1"/>
    <w:rsid w:val="116F23E8"/>
    <w:rsid w:val="116F4196"/>
    <w:rsid w:val="11717F0E"/>
    <w:rsid w:val="117417AC"/>
    <w:rsid w:val="117619EB"/>
    <w:rsid w:val="11772E7B"/>
    <w:rsid w:val="1178129C"/>
    <w:rsid w:val="1178173A"/>
    <w:rsid w:val="11785740"/>
    <w:rsid w:val="11791C01"/>
    <w:rsid w:val="117A5014"/>
    <w:rsid w:val="117D4B05"/>
    <w:rsid w:val="117E6A3C"/>
    <w:rsid w:val="117F6ACF"/>
    <w:rsid w:val="11800151"/>
    <w:rsid w:val="118539B9"/>
    <w:rsid w:val="1185547F"/>
    <w:rsid w:val="118714DF"/>
    <w:rsid w:val="118916FB"/>
    <w:rsid w:val="118963A1"/>
    <w:rsid w:val="118E286E"/>
    <w:rsid w:val="118F65E6"/>
    <w:rsid w:val="119105B0"/>
    <w:rsid w:val="11924EB2"/>
    <w:rsid w:val="119333A6"/>
    <w:rsid w:val="119360D6"/>
    <w:rsid w:val="11943BFC"/>
    <w:rsid w:val="11967974"/>
    <w:rsid w:val="1198193E"/>
    <w:rsid w:val="119836EC"/>
    <w:rsid w:val="11987B90"/>
    <w:rsid w:val="119D0D03"/>
    <w:rsid w:val="119F0F1F"/>
    <w:rsid w:val="11A00946"/>
    <w:rsid w:val="11A13517"/>
    <w:rsid w:val="11A42091"/>
    <w:rsid w:val="11A6405B"/>
    <w:rsid w:val="11A7392F"/>
    <w:rsid w:val="11A976A8"/>
    <w:rsid w:val="11AB78C4"/>
    <w:rsid w:val="11AC53EA"/>
    <w:rsid w:val="11AC7198"/>
    <w:rsid w:val="11AE7541"/>
    <w:rsid w:val="11B04EDA"/>
    <w:rsid w:val="11B148DB"/>
    <w:rsid w:val="11B4024C"/>
    <w:rsid w:val="11B60016"/>
    <w:rsid w:val="11BA7B07"/>
    <w:rsid w:val="11BB73DB"/>
    <w:rsid w:val="11BC31DC"/>
    <w:rsid w:val="11C049F1"/>
    <w:rsid w:val="11C12C43"/>
    <w:rsid w:val="11C368B1"/>
    <w:rsid w:val="11C511D1"/>
    <w:rsid w:val="11C52912"/>
    <w:rsid w:val="11C6522A"/>
    <w:rsid w:val="11C72224"/>
    <w:rsid w:val="11C91AF8"/>
    <w:rsid w:val="11C95F9C"/>
    <w:rsid w:val="11CB3AC2"/>
    <w:rsid w:val="11CC3A28"/>
    <w:rsid w:val="11CD086F"/>
    <w:rsid w:val="11CE5360"/>
    <w:rsid w:val="11CE710E"/>
    <w:rsid w:val="11CF4E54"/>
    <w:rsid w:val="11D16BFE"/>
    <w:rsid w:val="11D72467"/>
    <w:rsid w:val="11D84431"/>
    <w:rsid w:val="11D861DF"/>
    <w:rsid w:val="11D87F8D"/>
    <w:rsid w:val="11DB182B"/>
    <w:rsid w:val="11DD1A47"/>
    <w:rsid w:val="11E06E41"/>
    <w:rsid w:val="11E104CC"/>
    <w:rsid w:val="11E20309"/>
    <w:rsid w:val="11E21E3A"/>
    <w:rsid w:val="11E46932"/>
    <w:rsid w:val="11E626AA"/>
    <w:rsid w:val="11E76422"/>
    <w:rsid w:val="11E903EC"/>
    <w:rsid w:val="11E9219A"/>
    <w:rsid w:val="11E93F48"/>
    <w:rsid w:val="11E9626A"/>
    <w:rsid w:val="11EC5ABD"/>
    <w:rsid w:val="11F16D5E"/>
    <w:rsid w:val="11F272A1"/>
    <w:rsid w:val="11F36B75"/>
    <w:rsid w:val="11F528ED"/>
    <w:rsid w:val="11F8062F"/>
    <w:rsid w:val="11F8418B"/>
    <w:rsid w:val="11F96EEE"/>
    <w:rsid w:val="11FA43A7"/>
    <w:rsid w:val="11FD79F3"/>
    <w:rsid w:val="11FF19BD"/>
    <w:rsid w:val="12011237"/>
    <w:rsid w:val="120174E4"/>
    <w:rsid w:val="12042B30"/>
    <w:rsid w:val="12062D4C"/>
    <w:rsid w:val="12080872"/>
    <w:rsid w:val="120945EA"/>
    <w:rsid w:val="12096398"/>
    <w:rsid w:val="120A5BAF"/>
    <w:rsid w:val="120B0362"/>
    <w:rsid w:val="120C7C36"/>
    <w:rsid w:val="120D6537"/>
    <w:rsid w:val="120E39AF"/>
    <w:rsid w:val="12103BCB"/>
    <w:rsid w:val="12130C68"/>
    <w:rsid w:val="12130FC5"/>
    <w:rsid w:val="121511E1"/>
    <w:rsid w:val="12154D3D"/>
    <w:rsid w:val="12170AB5"/>
    <w:rsid w:val="12192A7F"/>
    <w:rsid w:val="121976AB"/>
    <w:rsid w:val="121A2353"/>
    <w:rsid w:val="122136E2"/>
    <w:rsid w:val="122338FE"/>
    <w:rsid w:val="12241424"/>
    <w:rsid w:val="12242563"/>
    <w:rsid w:val="12255233"/>
    <w:rsid w:val="122907E8"/>
    <w:rsid w:val="122B4561"/>
    <w:rsid w:val="122D02D9"/>
    <w:rsid w:val="12307DC9"/>
    <w:rsid w:val="123141F1"/>
    <w:rsid w:val="1235718D"/>
    <w:rsid w:val="12371157"/>
    <w:rsid w:val="12386C7D"/>
    <w:rsid w:val="12394ECF"/>
    <w:rsid w:val="123C49C0"/>
    <w:rsid w:val="123F000C"/>
    <w:rsid w:val="12425176"/>
    <w:rsid w:val="124318AA"/>
    <w:rsid w:val="12443874"/>
    <w:rsid w:val="12445622"/>
    <w:rsid w:val="12463148"/>
    <w:rsid w:val="12486EC1"/>
    <w:rsid w:val="12490E8B"/>
    <w:rsid w:val="12491F44"/>
    <w:rsid w:val="124949E7"/>
    <w:rsid w:val="124B4C03"/>
    <w:rsid w:val="124B70BB"/>
    <w:rsid w:val="124D097B"/>
    <w:rsid w:val="124D26CA"/>
    <w:rsid w:val="12502219"/>
    <w:rsid w:val="12530213"/>
    <w:rsid w:val="12533876"/>
    <w:rsid w:val="12535865"/>
    <w:rsid w:val="125360FB"/>
    <w:rsid w:val="12577104"/>
    <w:rsid w:val="12596E3B"/>
    <w:rsid w:val="125C471A"/>
    <w:rsid w:val="125C6E10"/>
    <w:rsid w:val="125D0492"/>
    <w:rsid w:val="12661A3D"/>
    <w:rsid w:val="126637EB"/>
    <w:rsid w:val="12687563"/>
    <w:rsid w:val="126B2BAF"/>
    <w:rsid w:val="126D4B79"/>
    <w:rsid w:val="126E269F"/>
    <w:rsid w:val="126F6B43"/>
    <w:rsid w:val="126F6D64"/>
    <w:rsid w:val="127001F4"/>
    <w:rsid w:val="1272218F"/>
    <w:rsid w:val="12744159"/>
    <w:rsid w:val="12747CB6"/>
    <w:rsid w:val="12753A2E"/>
    <w:rsid w:val="127723A9"/>
    <w:rsid w:val="127736F8"/>
    <w:rsid w:val="127759F8"/>
    <w:rsid w:val="127952CC"/>
    <w:rsid w:val="127C6B6A"/>
    <w:rsid w:val="127E28E2"/>
    <w:rsid w:val="127E6D86"/>
    <w:rsid w:val="128123D2"/>
    <w:rsid w:val="128526CB"/>
    <w:rsid w:val="12855AA9"/>
    <w:rsid w:val="12862074"/>
    <w:rsid w:val="128679E9"/>
    <w:rsid w:val="128819B3"/>
    <w:rsid w:val="12883966"/>
    <w:rsid w:val="128A74D9"/>
    <w:rsid w:val="128D0D77"/>
    <w:rsid w:val="12900868"/>
    <w:rsid w:val="12906AB9"/>
    <w:rsid w:val="129220FD"/>
    <w:rsid w:val="12940358"/>
    <w:rsid w:val="12942091"/>
    <w:rsid w:val="12943F88"/>
    <w:rsid w:val="12971BF6"/>
    <w:rsid w:val="12972723"/>
    <w:rsid w:val="12977E48"/>
    <w:rsid w:val="1299771C"/>
    <w:rsid w:val="129B16E6"/>
    <w:rsid w:val="129E11D6"/>
    <w:rsid w:val="129E45B4"/>
    <w:rsid w:val="12A04F4F"/>
    <w:rsid w:val="12A14823"/>
    <w:rsid w:val="12A26ED5"/>
    <w:rsid w:val="12A32349"/>
    <w:rsid w:val="12A367ED"/>
    <w:rsid w:val="12A52565"/>
    <w:rsid w:val="12A54313"/>
    <w:rsid w:val="12A762DD"/>
    <w:rsid w:val="12A83E03"/>
    <w:rsid w:val="12A85BB1"/>
    <w:rsid w:val="12AA36D7"/>
    <w:rsid w:val="12AB744F"/>
    <w:rsid w:val="12AD1419"/>
    <w:rsid w:val="12B207DE"/>
    <w:rsid w:val="12B31436"/>
    <w:rsid w:val="12B32B77"/>
    <w:rsid w:val="12B5207C"/>
    <w:rsid w:val="12B75DF4"/>
    <w:rsid w:val="12BA7692"/>
    <w:rsid w:val="12BD6324"/>
    <w:rsid w:val="12C02EFB"/>
    <w:rsid w:val="12C0739F"/>
    <w:rsid w:val="12C10A21"/>
    <w:rsid w:val="12C1123F"/>
    <w:rsid w:val="12C30C3D"/>
    <w:rsid w:val="12C47E40"/>
    <w:rsid w:val="12C64289"/>
    <w:rsid w:val="12C7072D"/>
    <w:rsid w:val="12C80001"/>
    <w:rsid w:val="12C8390D"/>
    <w:rsid w:val="12CA622D"/>
    <w:rsid w:val="12CC5D44"/>
    <w:rsid w:val="12CD386A"/>
    <w:rsid w:val="12CD62EF"/>
    <w:rsid w:val="12D20E80"/>
    <w:rsid w:val="12D469A6"/>
    <w:rsid w:val="12D81596"/>
    <w:rsid w:val="12D90460"/>
    <w:rsid w:val="12DB5F87"/>
    <w:rsid w:val="12DB71B2"/>
    <w:rsid w:val="12DD1CFF"/>
    <w:rsid w:val="12DE5A77"/>
    <w:rsid w:val="12DE7825"/>
    <w:rsid w:val="12E070F9"/>
    <w:rsid w:val="12E36BE9"/>
    <w:rsid w:val="12E7492B"/>
    <w:rsid w:val="12E80550"/>
    <w:rsid w:val="12EB1878"/>
    <w:rsid w:val="12EF1A32"/>
    <w:rsid w:val="12F2507E"/>
    <w:rsid w:val="12F26E2C"/>
    <w:rsid w:val="12F31522"/>
    <w:rsid w:val="12F40DF6"/>
    <w:rsid w:val="12F47048"/>
    <w:rsid w:val="12F64B6E"/>
    <w:rsid w:val="12F6691D"/>
    <w:rsid w:val="12F6698B"/>
    <w:rsid w:val="12F72695"/>
    <w:rsid w:val="12F9465F"/>
    <w:rsid w:val="12FB7C2C"/>
    <w:rsid w:val="12FC7CAB"/>
    <w:rsid w:val="12FE3A23"/>
    <w:rsid w:val="130152C1"/>
    <w:rsid w:val="13050CDE"/>
    <w:rsid w:val="13051255"/>
    <w:rsid w:val="13064FC2"/>
    <w:rsid w:val="13070B2A"/>
    <w:rsid w:val="13072A44"/>
    <w:rsid w:val="130848A2"/>
    <w:rsid w:val="13086650"/>
    <w:rsid w:val="130A061A"/>
    <w:rsid w:val="130A23C8"/>
    <w:rsid w:val="130B7EEE"/>
    <w:rsid w:val="130F5C30"/>
    <w:rsid w:val="13117BFA"/>
    <w:rsid w:val="131274CE"/>
    <w:rsid w:val="13135720"/>
    <w:rsid w:val="13143247"/>
    <w:rsid w:val="13174AE5"/>
    <w:rsid w:val="1319260B"/>
    <w:rsid w:val="131B2827"/>
    <w:rsid w:val="131C20FB"/>
    <w:rsid w:val="131C4CCA"/>
    <w:rsid w:val="131E2317"/>
    <w:rsid w:val="131E2FC6"/>
    <w:rsid w:val="13234267"/>
    <w:rsid w:val="132536A6"/>
    <w:rsid w:val="13253BB0"/>
    <w:rsid w:val="13265254"/>
    <w:rsid w:val="13274D28"/>
    <w:rsid w:val="13294F44"/>
    <w:rsid w:val="132C0590"/>
    <w:rsid w:val="132D60B6"/>
    <w:rsid w:val="132F62D2"/>
    <w:rsid w:val="133053DB"/>
    <w:rsid w:val="13307FAC"/>
    <w:rsid w:val="133438E9"/>
    <w:rsid w:val="133451EC"/>
    <w:rsid w:val="13345697"/>
    <w:rsid w:val="13347445"/>
    <w:rsid w:val="13367661"/>
    <w:rsid w:val="13385187"/>
    <w:rsid w:val="13394A5B"/>
    <w:rsid w:val="133D279D"/>
    <w:rsid w:val="133E25B0"/>
    <w:rsid w:val="13451652"/>
    <w:rsid w:val="13477178"/>
    <w:rsid w:val="13482EF0"/>
    <w:rsid w:val="13497394"/>
    <w:rsid w:val="134A0A16"/>
    <w:rsid w:val="134A6C68"/>
    <w:rsid w:val="134E49AB"/>
    <w:rsid w:val="134F24D1"/>
    <w:rsid w:val="13517FF7"/>
    <w:rsid w:val="13521EB4"/>
    <w:rsid w:val="13533346"/>
    <w:rsid w:val="13546F51"/>
    <w:rsid w:val="13547AE7"/>
    <w:rsid w:val="1356560D"/>
    <w:rsid w:val="135875D7"/>
    <w:rsid w:val="135950FD"/>
    <w:rsid w:val="135B0E75"/>
    <w:rsid w:val="135B70C7"/>
    <w:rsid w:val="135D43F8"/>
    <w:rsid w:val="135E2714"/>
    <w:rsid w:val="135F0966"/>
    <w:rsid w:val="135F4BE2"/>
    <w:rsid w:val="1360594A"/>
    <w:rsid w:val="13620456"/>
    <w:rsid w:val="136442CB"/>
    <w:rsid w:val="13645F7C"/>
    <w:rsid w:val="136A2E67"/>
    <w:rsid w:val="136A730B"/>
    <w:rsid w:val="136C6BDF"/>
    <w:rsid w:val="136E0BA9"/>
    <w:rsid w:val="136E2957"/>
    <w:rsid w:val="136F66CF"/>
    <w:rsid w:val="13763F01"/>
    <w:rsid w:val="13777B70"/>
    <w:rsid w:val="13781A27"/>
    <w:rsid w:val="137D2B9A"/>
    <w:rsid w:val="137D5290"/>
    <w:rsid w:val="137F2DB6"/>
    <w:rsid w:val="13826402"/>
    <w:rsid w:val="13833F28"/>
    <w:rsid w:val="13877EBC"/>
    <w:rsid w:val="138A3509"/>
    <w:rsid w:val="138C0E00"/>
    <w:rsid w:val="138E124B"/>
    <w:rsid w:val="138E2FF9"/>
    <w:rsid w:val="13906D71"/>
    <w:rsid w:val="13916645"/>
    <w:rsid w:val="13942DCF"/>
    <w:rsid w:val="13946135"/>
    <w:rsid w:val="13952562"/>
    <w:rsid w:val="13975A19"/>
    <w:rsid w:val="139879D4"/>
    <w:rsid w:val="139A199E"/>
    <w:rsid w:val="139A7BF0"/>
    <w:rsid w:val="139B1A0A"/>
    <w:rsid w:val="139D03F6"/>
    <w:rsid w:val="139D25C7"/>
    <w:rsid w:val="139F5206"/>
    <w:rsid w:val="139F6FB4"/>
    <w:rsid w:val="13A02D2C"/>
    <w:rsid w:val="13A8156F"/>
    <w:rsid w:val="13AA7707"/>
    <w:rsid w:val="13AB3BAB"/>
    <w:rsid w:val="13AC16D1"/>
    <w:rsid w:val="13B011C1"/>
    <w:rsid w:val="13B42C58"/>
    <w:rsid w:val="13B50FA2"/>
    <w:rsid w:val="13B660AC"/>
    <w:rsid w:val="13B81E24"/>
    <w:rsid w:val="13BA3DEE"/>
    <w:rsid w:val="13BB1914"/>
    <w:rsid w:val="13BD743A"/>
    <w:rsid w:val="13BF3CE4"/>
    <w:rsid w:val="13BF7656"/>
    <w:rsid w:val="13C0517C"/>
    <w:rsid w:val="13C36177"/>
    <w:rsid w:val="13C55E53"/>
    <w:rsid w:val="13C702B9"/>
    <w:rsid w:val="13C7475D"/>
    <w:rsid w:val="13C75F88"/>
    <w:rsid w:val="13CA1B57"/>
    <w:rsid w:val="13CC58CF"/>
    <w:rsid w:val="13CF471A"/>
    <w:rsid w:val="13D053C0"/>
    <w:rsid w:val="13D05BAA"/>
    <w:rsid w:val="13D1738A"/>
    <w:rsid w:val="13D33102"/>
    <w:rsid w:val="13D36C5E"/>
    <w:rsid w:val="13D470FC"/>
    <w:rsid w:val="13D614D3"/>
    <w:rsid w:val="13D6674E"/>
    <w:rsid w:val="13D80718"/>
    <w:rsid w:val="13DA2F6E"/>
    <w:rsid w:val="13DD7ADC"/>
    <w:rsid w:val="13DF3855"/>
    <w:rsid w:val="13E175CD"/>
    <w:rsid w:val="13E250F3"/>
    <w:rsid w:val="13E26EA1"/>
    <w:rsid w:val="13E64BA0"/>
    <w:rsid w:val="13E7095B"/>
    <w:rsid w:val="13E72709"/>
    <w:rsid w:val="13E744B7"/>
    <w:rsid w:val="13F35552"/>
    <w:rsid w:val="13F53078"/>
    <w:rsid w:val="13F54E26"/>
    <w:rsid w:val="13F56BD4"/>
    <w:rsid w:val="13F60B9E"/>
    <w:rsid w:val="13F82B68"/>
    <w:rsid w:val="13F96CFA"/>
    <w:rsid w:val="13FB7F63"/>
    <w:rsid w:val="13FF5BC8"/>
    <w:rsid w:val="140432BB"/>
    <w:rsid w:val="14055F2A"/>
    <w:rsid w:val="14067033"/>
    <w:rsid w:val="14074B59"/>
    <w:rsid w:val="140908D1"/>
    <w:rsid w:val="140B63F8"/>
    <w:rsid w:val="140C03C2"/>
    <w:rsid w:val="140E5EE8"/>
    <w:rsid w:val="141008D8"/>
    <w:rsid w:val="14125FE6"/>
    <w:rsid w:val="141334FE"/>
    <w:rsid w:val="14184FB8"/>
    <w:rsid w:val="141C2F82"/>
    <w:rsid w:val="141C6857"/>
    <w:rsid w:val="141F1EA3"/>
    <w:rsid w:val="141F6347"/>
    <w:rsid w:val="14213E6D"/>
    <w:rsid w:val="142179C9"/>
    <w:rsid w:val="14264FE0"/>
    <w:rsid w:val="142851FC"/>
    <w:rsid w:val="142B0848"/>
    <w:rsid w:val="142B4CEC"/>
    <w:rsid w:val="142C45C0"/>
    <w:rsid w:val="142C636E"/>
    <w:rsid w:val="142F7A55"/>
    <w:rsid w:val="14313AB6"/>
    <w:rsid w:val="1433594E"/>
    <w:rsid w:val="14342437"/>
    <w:rsid w:val="143516C6"/>
    <w:rsid w:val="14357918"/>
    <w:rsid w:val="14373691"/>
    <w:rsid w:val="1437543F"/>
    <w:rsid w:val="143811B7"/>
    <w:rsid w:val="14382516"/>
    <w:rsid w:val="143C0BC9"/>
    <w:rsid w:val="143C230A"/>
    <w:rsid w:val="143C2A55"/>
    <w:rsid w:val="143D2059"/>
    <w:rsid w:val="143D67CD"/>
    <w:rsid w:val="143F0797"/>
    <w:rsid w:val="14411E19"/>
    <w:rsid w:val="1442760C"/>
    <w:rsid w:val="1444190A"/>
    <w:rsid w:val="14445DAD"/>
    <w:rsid w:val="14447B5C"/>
    <w:rsid w:val="144933C4"/>
    <w:rsid w:val="144E09DA"/>
    <w:rsid w:val="144E2FDE"/>
    <w:rsid w:val="144E4536"/>
    <w:rsid w:val="14506500"/>
    <w:rsid w:val="14515DD5"/>
    <w:rsid w:val="14531B4D"/>
    <w:rsid w:val="14535FF1"/>
    <w:rsid w:val="14551D69"/>
    <w:rsid w:val="14575AE1"/>
    <w:rsid w:val="14593607"/>
    <w:rsid w:val="145A2EDB"/>
    <w:rsid w:val="145C4EA5"/>
    <w:rsid w:val="145F4995"/>
    <w:rsid w:val="1461426A"/>
    <w:rsid w:val="146401FE"/>
    <w:rsid w:val="14641516"/>
    <w:rsid w:val="14643D5A"/>
    <w:rsid w:val="146529A6"/>
    <w:rsid w:val="14667AD2"/>
    <w:rsid w:val="146752C6"/>
    <w:rsid w:val="14677E97"/>
    <w:rsid w:val="1468384A"/>
    <w:rsid w:val="146A2525"/>
    <w:rsid w:val="146B158C"/>
    <w:rsid w:val="146B50E8"/>
    <w:rsid w:val="146B6E96"/>
    <w:rsid w:val="146D271E"/>
    <w:rsid w:val="146E6986"/>
    <w:rsid w:val="14713B1A"/>
    <w:rsid w:val="147144F6"/>
    <w:rsid w:val="14717E92"/>
    <w:rsid w:val="14740441"/>
    <w:rsid w:val="147541B9"/>
    <w:rsid w:val="14755F67"/>
    <w:rsid w:val="14757D15"/>
    <w:rsid w:val="14777F31"/>
    <w:rsid w:val="147D6BCA"/>
    <w:rsid w:val="147E12BF"/>
    <w:rsid w:val="147F0B94"/>
    <w:rsid w:val="147F2942"/>
    <w:rsid w:val="147F6DE6"/>
    <w:rsid w:val="148443FC"/>
    <w:rsid w:val="14885C9A"/>
    <w:rsid w:val="148B578A"/>
    <w:rsid w:val="148D32B1"/>
    <w:rsid w:val="148E3042"/>
    <w:rsid w:val="14902DA1"/>
    <w:rsid w:val="14926B19"/>
    <w:rsid w:val="149503B7"/>
    <w:rsid w:val="14972381"/>
    <w:rsid w:val="14975EDD"/>
    <w:rsid w:val="14982588"/>
    <w:rsid w:val="14983A03"/>
    <w:rsid w:val="149A5AD9"/>
    <w:rsid w:val="149C7998"/>
    <w:rsid w:val="149F4D92"/>
    <w:rsid w:val="14A30D26"/>
    <w:rsid w:val="14A45268"/>
    <w:rsid w:val="14A5684C"/>
    <w:rsid w:val="14A625C4"/>
    <w:rsid w:val="14A7619D"/>
    <w:rsid w:val="14A800EA"/>
    <w:rsid w:val="14A83BE9"/>
    <w:rsid w:val="14A867BA"/>
    <w:rsid w:val="14A95079"/>
    <w:rsid w:val="14AA3E63"/>
    <w:rsid w:val="14AB1989"/>
    <w:rsid w:val="14AB3737"/>
    <w:rsid w:val="14AD3953"/>
    <w:rsid w:val="14B00D4D"/>
    <w:rsid w:val="14B06F9F"/>
    <w:rsid w:val="14B545B5"/>
    <w:rsid w:val="14B7032D"/>
    <w:rsid w:val="14B922F8"/>
    <w:rsid w:val="14B95E54"/>
    <w:rsid w:val="14BB6070"/>
    <w:rsid w:val="14BC76F2"/>
    <w:rsid w:val="14BE346A"/>
    <w:rsid w:val="14C173FE"/>
    <w:rsid w:val="14C307F1"/>
    <w:rsid w:val="14C50C9C"/>
    <w:rsid w:val="14C60571"/>
    <w:rsid w:val="14C91E0F"/>
    <w:rsid w:val="14CB5B87"/>
    <w:rsid w:val="14CF38C9"/>
    <w:rsid w:val="14D0319D"/>
    <w:rsid w:val="14D07641"/>
    <w:rsid w:val="14D233B9"/>
    <w:rsid w:val="14D40EDF"/>
    <w:rsid w:val="14D42C8D"/>
    <w:rsid w:val="14D44347"/>
    <w:rsid w:val="14D507B4"/>
    <w:rsid w:val="14D7452C"/>
    <w:rsid w:val="14D92A17"/>
    <w:rsid w:val="14DA4464"/>
    <w:rsid w:val="14DA4B86"/>
    <w:rsid w:val="14DC1398"/>
    <w:rsid w:val="14DC2AD9"/>
    <w:rsid w:val="14DC5FE6"/>
    <w:rsid w:val="14DF1632"/>
    <w:rsid w:val="14E05AD6"/>
    <w:rsid w:val="14E153AA"/>
    <w:rsid w:val="14E31122"/>
    <w:rsid w:val="14E37374"/>
    <w:rsid w:val="14E4126B"/>
    <w:rsid w:val="14E46C49"/>
    <w:rsid w:val="14E804E7"/>
    <w:rsid w:val="14EF1875"/>
    <w:rsid w:val="14F055ED"/>
    <w:rsid w:val="14F74BCE"/>
    <w:rsid w:val="14F82861"/>
    <w:rsid w:val="14F90946"/>
    <w:rsid w:val="14FB646C"/>
    <w:rsid w:val="14FD3553"/>
    <w:rsid w:val="14FE7D0A"/>
    <w:rsid w:val="15001CD4"/>
    <w:rsid w:val="15003A82"/>
    <w:rsid w:val="15035321"/>
    <w:rsid w:val="150536C3"/>
    <w:rsid w:val="150C0679"/>
    <w:rsid w:val="150C1963"/>
    <w:rsid w:val="150D619F"/>
    <w:rsid w:val="15107A3E"/>
    <w:rsid w:val="15115C90"/>
    <w:rsid w:val="151412DC"/>
    <w:rsid w:val="151447A0"/>
    <w:rsid w:val="15190FE8"/>
    <w:rsid w:val="15192D96"/>
    <w:rsid w:val="151C63E2"/>
    <w:rsid w:val="151E65FF"/>
    <w:rsid w:val="15205ED3"/>
    <w:rsid w:val="15233C15"/>
    <w:rsid w:val="152534E9"/>
    <w:rsid w:val="15267261"/>
    <w:rsid w:val="15273705"/>
    <w:rsid w:val="152754B3"/>
    <w:rsid w:val="1528122B"/>
    <w:rsid w:val="152A4FA3"/>
    <w:rsid w:val="152A6D51"/>
    <w:rsid w:val="152D6842"/>
    <w:rsid w:val="152E4A94"/>
    <w:rsid w:val="153100E0"/>
    <w:rsid w:val="15323E58"/>
    <w:rsid w:val="153320AA"/>
    <w:rsid w:val="153450AA"/>
    <w:rsid w:val="1537321C"/>
    <w:rsid w:val="15374B74"/>
    <w:rsid w:val="15396F94"/>
    <w:rsid w:val="153C0833"/>
    <w:rsid w:val="153D4CD7"/>
    <w:rsid w:val="153F4796"/>
    <w:rsid w:val="154020D1"/>
    <w:rsid w:val="15433117"/>
    <w:rsid w:val="154716B1"/>
    <w:rsid w:val="1548367B"/>
    <w:rsid w:val="15485429"/>
    <w:rsid w:val="154A6454"/>
    <w:rsid w:val="154D0C92"/>
    <w:rsid w:val="154D47EE"/>
    <w:rsid w:val="154F4A0A"/>
    <w:rsid w:val="15506AD3"/>
    <w:rsid w:val="15545B7C"/>
    <w:rsid w:val="15581B10"/>
    <w:rsid w:val="15597637"/>
    <w:rsid w:val="155C3CBE"/>
    <w:rsid w:val="15604521"/>
    <w:rsid w:val="15632701"/>
    <w:rsid w:val="15634011"/>
    <w:rsid w:val="15642450"/>
    <w:rsid w:val="15661082"/>
    <w:rsid w:val="1566548F"/>
    <w:rsid w:val="1568787A"/>
    <w:rsid w:val="156A35F2"/>
    <w:rsid w:val="15704718"/>
    <w:rsid w:val="15712BD2"/>
    <w:rsid w:val="1571672E"/>
    <w:rsid w:val="1574621E"/>
    <w:rsid w:val="15757921"/>
    <w:rsid w:val="15762120"/>
    <w:rsid w:val="157707EC"/>
    <w:rsid w:val="15793835"/>
    <w:rsid w:val="157B57FF"/>
    <w:rsid w:val="157E709D"/>
    <w:rsid w:val="15836462"/>
    <w:rsid w:val="1585667E"/>
    <w:rsid w:val="158741A4"/>
    <w:rsid w:val="15877D00"/>
    <w:rsid w:val="15883A78"/>
    <w:rsid w:val="15891CCA"/>
    <w:rsid w:val="15897F1C"/>
    <w:rsid w:val="158C5316"/>
    <w:rsid w:val="158D108E"/>
    <w:rsid w:val="158E10A8"/>
    <w:rsid w:val="158F12AA"/>
    <w:rsid w:val="15900494"/>
    <w:rsid w:val="15932B49"/>
    <w:rsid w:val="15973CBB"/>
    <w:rsid w:val="15981F0D"/>
    <w:rsid w:val="15993F10"/>
    <w:rsid w:val="159D39C7"/>
    <w:rsid w:val="15A026A2"/>
    <w:rsid w:val="15A20FDE"/>
    <w:rsid w:val="15A22D8C"/>
    <w:rsid w:val="15A44D56"/>
    <w:rsid w:val="15A765F4"/>
    <w:rsid w:val="15A83D50"/>
    <w:rsid w:val="15A85EC8"/>
    <w:rsid w:val="15A9411A"/>
    <w:rsid w:val="15B036FB"/>
    <w:rsid w:val="15B11EE6"/>
    <w:rsid w:val="15B13627"/>
    <w:rsid w:val="15B34F99"/>
    <w:rsid w:val="15B42ABF"/>
    <w:rsid w:val="15B4486D"/>
    <w:rsid w:val="15B605E5"/>
    <w:rsid w:val="15B80AFE"/>
    <w:rsid w:val="15B811D4"/>
    <w:rsid w:val="15BD1974"/>
    <w:rsid w:val="15BD7BC5"/>
    <w:rsid w:val="15BE749A"/>
    <w:rsid w:val="15C01464"/>
    <w:rsid w:val="15C303A3"/>
    <w:rsid w:val="15C35A3C"/>
    <w:rsid w:val="15C40F54"/>
    <w:rsid w:val="15C54914"/>
    <w:rsid w:val="15C745A0"/>
    <w:rsid w:val="15C947BC"/>
    <w:rsid w:val="15CA4090"/>
    <w:rsid w:val="15CE3B81"/>
    <w:rsid w:val="15CE592F"/>
    <w:rsid w:val="15D00040"/>
    <w:rsid w:val="15D16344"/>
    <w:rsid w:val="15D26F32"/>
    <w:rsid w:val="15D54F0F"/>
    <w:rsid w:val="15D72771"/>
    <w:rsid w:val="15D8055B"/>
    <w:rsid w:val="15DA0777"/>
    <w:rsid w:val="15DB004C"/>
    <w:rsid w:val="15DB629E"/>
    <w:rsid w:val="15E769F0"/>
    <w:rsid w:val="15E839EB"/>
    <w:rsid w:val="15EB4733"/>
    <w:rsid w:val="15EB4C48"/>
    <w:rsid w:val="15EC4007"/>
    <w:rsid w:val="15EE7D7F"/>
    <w:rsid w:val="15EF58A5"/>
    <w:rsid w:val="15F01D49"/>
    <w:rsid w:val="15F07F9B"/>
    <w:rsid w:val="15F1161D"/>
    <w:rsid w:val="15FA4976"/>
    <w:rsid w:val="15FB06EE"/>
    <w:rsid w:val="15FB1B6C"/>
    <w:rsid w:val="15FF1F8C"/>
    <w:rsid w:val="1602382A"/>
    <w:rsid w:val="16041350"/>
    <w:rsid w:val="160457F4"/>
    <w:rsid w:val="16061850"/>
    <w:rsid w:val="16094BB9"/>
    <w:rsid w:val="160B0931"/>
    <w:rsid w:val="160C6457"/>
    <w:rsid w:val="160E21CF"/>
    <w:rsid w:val="16102902"/>
    <w:rsid w:val="16104199"/>
    <w:rsid w:val="16117F11"/>
    <w:rsid w:val="161377E5"/>
    <w:rsid w:val="16175528"/>
    <w:rsid w:val="161812A0"/>
    <w:rsid w:val="16184DFC"/>
    <w:rsid w:val="161B25E6"/>
    <w:rsid w:val="161C0D90"/>
    <w:rsid w:val="161D68B6"/>
    <w:rsid w:val="161F43DC"/>
    <w:rsid w:val="16201F02"/>
    <w:rsid w:val="16225C7A"/>
    <w:rsid w:val="16227A29"/>
    <w:rsid w:val="1626576B"/>
    <w:rsid w:val="16297009"/>
    <w:rsid w:val="162B5097"/>
    <w:rsid w:val="16300397"/>
    <w:rsid w:val="163360DA"/>
    <w:rsid w:val="1633712C"/>
    <w:rsid w:val="16337E88"/>
    <w:rsid w:val="163634D4"/>
    <w:rsid w:val="163671EE"/>
    <w:rsid w:val="1638724C"/>
    <w:rsid w:val="163A2FC4"/>
    <w:rsid w:val="163B0AEA"/>
    <w:rsid w:val="163C4F8E"/>
    <w:rsid w:val="163D4862"/>
    <w:rsid w:val="163F4A7E"/>
    <w:rsid w:val="163F682C"/>
    <w:rsid w:val="16443E43"/>
    <w:rsid w:val="16461969"/>
    <w:rsid w:val="164755A2"/>
    <w:rsid w:val="1647748F"/>
    <w:rsid w:val="16491459"/>
    <w:rsid w:val="164916E6"/>
    <w:rsid w:val="164B3423"/>
    <w:rsid w:val="165027E8"/>
    <w:rsid w:val="16504596"/>
    <w:rsid w:val="1653052A"/>
    <w:rsid w:val="165322D8"/>
    <w:rsid w:val="16534086"/>
    <w:rsid w:val="16551BAC"/>
    <w:rsid w:val="16565924"/>
    <w:rsid w:val="16573B76"/>
    <w:rsid w:val="16577194"/>
    <w:rsid w:val="165810F8"/>
    <w:rsid w:val="1658169C"/>
    <w:rsid w:val="16583490"/>
    <w:rsid w:val="165A5414"/>
    <w:rsid w:val="165D4F05"/>
    <w:rsid w:val="165D6CB3"/>
    <w:rsid w:val="165E3157"/>
    <w:rsid w:val="165F0C7D"/>
    <w:rsid w:val="165F2A2B"/>
    <w:rsid w:val="16610551"/>
    <w:rsid w:val="166167A3"/>
    <w:rsid w:val="1662251B"/>
    <w:rsid w:val="166242C9"/>
    <w:rsid w:val="16650B2B"/>
    <w:rsid w:val="1666025D"/>
    <w:rsid w:val="16663DB9"/>
    <w:rsid w:val="16680BED"/>
    <w:rsid w:val="166C5148"/>
    <w:rsid w:val="166E331E"/>
    <w:rsid w:val="16730284"/>
    <w:rsid w:val="16775FC6"/>
    <w:rsid w:val="16777D74"/>
    <w:rsid w:val="16781D3E"/>
    <w:rsid w:val="16797F90"/>
    <w:rsid w:val="167A5AB7"/>
    <w:rsid w:val="167F30CD"/>
    <w:rsid w:val="167F42A3"/>
    <w:rsid w:val="167F4E7B"/>
    <w:rsid w:val="168129A1"/>
    <w:rsid w:val="168149DA"/>
    <w:rsid w:val="16826719"/>
    <w:rsid w:val="1683496B"/>
    <w:rsid w:val="168406E3"/>
    <w:rsid w:val="168801D3"/>
    <w:rsid w:val="16895CFA"/>
    <w:rsid w:val="168B1A72"/>
    <w:rsid w:val="168C1346"/>
    <w:rsid w:val="168E50BE"/>
    <w:rsid w:val="16946B78"/>
    <w:rsid w:val="169750FB"/>
    <w:rsid w:val="16976668"/>
    <w:rsid w:val="1699418F"/>
    <w:rsid w:val="169C3C7F"/>
    <w:rsid w:val="169E17A5"/>
    <w:rsid w:val="169F1079"/>
    <w:rsid w:val="16A14DF1"/>
    <w:rsid w:val="16A15587"/>
    <w:rsid w:val="16A36DBB"/>
    <w:rsid w:val="16A40FB8"/>
    <w:rsid w:val="16A448E1"/>
    <w:rsid w:val="16A668AC"/>
    <w:rsid w:val="16A6744E"/>
    <w:rsid w:val="16A8729C"/>
    <w:rsid w:val="16A9014A"/>
    <w:rsid w:val="16AD19E8"/>
    <w:rsid w:val="16AD214A"/>
    <w:rsid w:val="16AE5760"/>
    <w:rsid w:val="16AE750E"/>
    <w:rsid w:val="16B0772A"/>
    <w:rsid w:val="16B33777"/>
    <w:rsid w:val="16B40FC8"/>
    <w:rsid w:val="16B72867"/>
    <w:rsid w:val="16B8213B"/>
    <w:rsid w:val="16BA5EB3"/>
    <w:rsid w:val="16BC1C2B"/>
    <w:rsid w:val="16BC70A7"/>
    <w:rsid w:val="16BF34C9"/>
    <w:rsid w:val="16C136E5"/>
    <w:rsid w:val="16C15797"/>
    <w:rsid w:val="16C44118"/>
    <w:rsid w:val="16C44F84"/>
    <w:rsid w:val="16C6339E"/>
    <w:rsid w:val="16C86822"/>
    <w:rsid w:val="16D056D6"/>
    <w:rsid w:val="16D36F75"/>
    <w:rsid w:val="16DA6555"/>
    <w:rsid w:val="16E11692"/>
    <w:rsid w:val="16E178E4"/>
    <w:rsid w:val="16E318AE"/>
    <w:rsid w:val="16E55626"/>
    <w:rsid w:val="16EB2510"/>
    <w:rsid w:val="16ED44DA"/>
    <w:rsid w:val="16ED6288"/>
    <w:rsid w:val="16EF2001"/>
    <w:rsid w:val="16F40375"/>
    <w:rsid w:val="16F5513D"/>
    <w:rsid w:val="16F77107"/>
    <w:rsid w:val="16FA2753"/>
    <w:rsid w:val="16FA5928"/>
    <w:rsid w:val="16FC471D"/>
    <w:rsid w:val="17033CFE"/>
    <w:rsid w:val="1703785A"/>
    <w:rsid w:val="17045380"/>
    <w:rsid w:val="170535D2"/>
    <w:rsid w:val="17086ECB"/>
    <w:rsid w:val="170C64C1"/>
    <w:rsid w:val="17101F77"/>
    <w:rsid w:val="171364CE"/>
    <w:rsid w:val="1715758D"/>
    <w:rsid w:val="171657DF"/>
    <w:rsid w:val="172123D6"/>
    <w:rsid w:val="17214184"/>
    <w:rsid w:val="17221F62"/>
    <w:rsid w:val="17237EFC"/>
    <w:rsid w:val="1726179A"/>
    <w:rsid w:val="17283764"/>
    <w:rsid w:val="172872C1"/>
    <w:rsid w:val="172A1B84"/>
    <w:rsid w:val="172B0B5F"/>
    <w:rsid w:val="172D48D7"/>
    <w:rsid w:val="172E30D6"/>
    <w:rsid w:val="172F064F"/>
    <w:rsid w:val="172F2D79"/>
    <w:rsid w:val="172F68A1"/>
    <w:rsid w:val="17345C65"/>
    <w:rsid w:val="173619DD"/>
    <w:rsid w:val="17375756"/>
    <w:rsid w:val="173914CE"/>
    <w:rsid w:val="17397720"/>
    <w:rsid w:val="173C0FBE"/>
    <w:rsid w:val="173E6AE4"/>
    <w:rsid w:val="1740285C"/>
    <w:rsid w:val="17424826"/>
    <w:rsid w:val="1743234C"/>
    <w:rsid w:val="17435EA8"/>
    <w:rsid w:val="174452FC"/>
    <w:rsid w:val="17463BEB"/>
    <w:rsid w:val="17487963"/>
    <w:rsid w:val="174C51CF"/>
    <w:rsid w:val="174D31CB"/>
    <w:rsid w:val="174D4F79"/>
    <w:rsid w:val="175005C5"/>
    <w:rsid w:val="175207E1"/>
    <w:rsid w:val="17546308"/>
    <w:rsid w:val="17557BEF"/>
    <w:rsid w:val="17575DF8"/>
    <w:rsid w:val="175A3EB4"/>
    <w:rsid w:val="175B1444"/>
    <w:rsid w:val="175B7696"/>
    <w:rsid w:val="175E0F34"/>
    <w:rsid w:val="175E2CE2"/>
    <w:rsid w:val="175F1F04"/>
    <w:rsid w:val="17606A5A"/>
    <w:rsid w:val="17615F65"/>
    <w:rsid w:val="176302F9"/>
    <w:rsid w:val="17654071"/>
    <w:rsid w:val="1767428D"/>
    <w:rsid w:val="176A5B2B"/>
    <w:rsid w:val="176D1177"/>
    <w:rsid w:val="176D73C9"/>
    <w:rsid w:val="176F19F9"/>
    <w:rsid w:val="176F6C9D"/>
    <w:rsid w:val="177249E0"/>
    <w:rsid w:val="1776002C"/>
    <w:rsid w:val="177644D0"/>
    <w:rsid w:val="1776627E"/>
    <w:rsid w:val="177B3894"/>
    <w:rsid w:val="177C760C"/>
    <w:rsid w:val="17841B38"/>
    <w:rsid w:val="17856227"/>
    <w:rsid w:val="17872239"/>
    <w:rsid w:val="17887D5F"/>
    <w:rsid w:val="178A3AD7"/>
    <w:rsid w:val="178C784F"/>
    <w:rsid w:val="178D35C8"/>
    <w:rsid w:val="178D5376"/>
    <w:rsid w:val="178E7A6B"/>
    <w:rsid w:val="178F10EE"/>
    <w:rsid w:val="178F7340"/>
    <w:rsid w:val="17914E66"/>
    <w:rsid w:val="17935082"/>
    <w:rsid w:val="17944956"/>
    <w:rsid w:val="179537D2"/>
    <w:rsid w:val="179761F4"/>
    <w:rsid w:val="17981D0B"/>
    <w:rsid w:val="179C380B"/>
    <w:rsid w:val="179D7CAF"/>
    <w:rsid w:val="179E3A27"/>
    <w:rsid w:val="17A10E21"/>
    <w:rsid w:val="17A32DEB"/>
    <w:rsid w:val="17A50911"/>
    <w:rsid w:val="17A74A16"/>
    <w:rsid w:val="17A91B8A"/>
    <w:rsid w:val="17AD23E0"/>
    <w:rsid w:val="17AD5A18"/>
    <w:rsid w:val="17AF353E"/>
    <w:rsid w:val="17AF79E2"/>
    <w:rsid w:val="17B117AC"/>
    <w:rsid w:val="17B1375A"/>
    <w:rsid w:val="17B22C3C"/>
    <w:rsid w:val="17B86896"/>
    <w:rsid w:val="17B943BD"/>
    <w:rsid w:val="17B9616B"/>
    <w:rsid w:val="17BD20FF"/>
    <w:rsid w:val="17BE2920"/>
    <w:rsid w:val="17BE7C25"/>
    <w:rsid w:val="17C074F9"/>
    <w:rsid w:val="17C23271"/>
    <w:rsid w:val="17C3523B"/>
    <w:rsid w:val="17C36FE9"/>
    <w:rsid w:val="17C4348D"/>
    <w:rsid w:val="17C63C83"/>
    <w:rsid w:val="17CA481C"/>
    <w:rsid w:val="17CA65CA"/>
    <w:rsid w:val="17CC2342"/>
    <w:rsid w:val="17CD0F85"/>
    <w:rsid w:val="17D17958"/>
    <w:rsid w:val="17D2722C"/>
    <w:rsid w:val="17D336D0"/>
    <w:rsid w:val="17D349C1"/>
    <w:rsid w:val="17D42FA4"/>
    <w:rsid w:val="17D66D1D"/>
    <w:rsid w:val="17D77582"/>
    <w:rsid w:val="17DA2D2A"/>
    <w:rsid w:val="17DB07D7"/>
    <w:rsid w:val="17DB37CE"/>
    <w:rsid w:val="17DB4333"/>
    <w:rsid w:val="17DD454F"/>
    <w:rsid w:val="17DFB5AC"/>
    <w:rsid w:val="17E31439"/>
    <w:rsid w:val="17E551B2"/>
    <w:rsid w:val="17E61B2C"/>
    <w:rsid w:val="17E94CA2"/>
    <w:rsid w:val="17EA0A1A"/>
    <w:rsid w:val="17EC02EE"/>
    <w:rsid w:val="17EE22B8"/>
    <w:rsid w:val="17EF7DDE"/>
    <w:rsid w:val="17F21810"/>
    <w:rsid w:val="17F3167D"/>
    <w:rsid w:val="17F378CF"/>
    <w:rsid w:val="17F6116D"/>
    <w:rsid w:val="17F65611"/>
    <w:rsid w:val="17F83137"/>
    <w:rsid w:val="17F83F41"/>
    <w:rsid w:val="17F92A0B"/>
    <w:rsid w:val="17F96B12"/>
    <w:rsid w:val="17FB2C27"/>
    <w:rsid w:val="17FB49D5"/>
    <w:rsid w:val="17FB6783"/>
    <w:rsid w:val="17FE0021"/>
    <w:rsid w:val="17FE7DB3"/>
    <w:rsid w:val="1800023D"/>
    <w:rsid w:val="18001FEB"/>
    <w:rsid w:val="18025D64"/>
    <w:rsid w:val="18055854"/>
    <w:rsid w:val="180679D5"/>
    <w:rsid w:val="1807337A"/>
    <w:rsid w:val="180A2E6A"/>
    <w:rsid w:val="180A4C18"/>
    <w:rsid w:val="180C0990"/>
    <w:rsid w:val="180F222F"/>
    <w:rsid w:val="18100480"/>
    <w:rsid w:val="1811379F"/>
    <w:rsid w:val="18116229"/>
    <w:rsid w:val="18133ACD"/>
    <w:rsid w:val="18137F71"/>
    <w:rsid w:val="181674CA"/>
    <w:rsid w:val="181810E3"/>
    <w:rsid w:val="181A12FF"/>
    <w:rsid w:val="181B1EAC"/>
    <w:rsid w:val="181D15CF"/>
    <w:rsid w:val="1821268E"/>
    <w:rsid w:val="18226406"/>
    <w:rsid w:val="18273A1C"/>
    <w:rsid w:val="182757CA"/>
    <w:rsid w:val="182F467F"/>
    <w:rsid w:val="1830729E"/>
    <w:rsid w:val="1833416F"/>
    <w:rsid w:val="18335F1D"/>
    <w:rsid w:val="183369F2"/>
    <w:rsid w:val="18363C5F"/>
    <w:rsid w:val="18363EE3"/>
    <w:rsid w:val="18381785"/>
    <w:rsid w:val="183A72AB"/>
    <w:rsid w:val="183B3024"/>
    <w:rsid w:val="183D0B4A"/>
    <w:rsid w:val="183D4FEE"/>
    <w:rsid w:val="1840063A"/>
    <w:rsid w:val="1840688C"/>
    <w:rsid w:val="184243B2"/>
    <w:rsid w:val="1844012A"/>
    <w:rsid w:val="18455C50"/>
    <w:rsid w:val="184A42DA"/>
    <w:rsid w:val="184C5231"/>
    <w:rsid w:val="184E0FA9"/>
    <w:rsid w:val="18506ACF"/>
    <w:rsid w:val="18524B4C"/>
    <w:rsid w:val="18534811"/>
    <w:rsid w:val="185365BF"/>
    <w:rsid w:val="185760AF"/>
    <w:rsid w:val="18581E27"/>
    <w:rsid w:val="185D40D7"/>
    <w:rsid w:val="185F31B6"/>
    <w:rsid w:val="186005E0"/>
    <w:rsid w:val="18622CA6"/>
    <w:rsid w:val="18624A54"/>
    <w:rsid w:val="18634390"/>
    <w:rsid w:val="186500A0"/>
    <w:rsid w:val="186662F2"/>
    <w:rsid w:val="1867206B"/>
    <w:rsid w:val="1869193F"/>
    <w:rsid w:val="18697B91"/>
    <w:rsid w:val="186B3909"/>
    <w:rsid w:val="186B56B7"/>
    <w:rsid w:val="1870062C"/>
    <w:rsid w:val="18702CCD"/>
    <w:rsid w:val="18730A0F"/>
    <w:rsid w:val="187327BD"/>
    <w:rsid w:val="18756535"/>
    <w:rsid w:val="187622AE"/>
    <w:rsid w:val="187A3B4C"/>
    <w:rsid w:val="187C78C4"/>
    <w:rsid w:val="18817102"/>
    <w:rsid w:val="18830A15"/>
    <w:rsid w:val="188449CB"/>
    <w:rsid w:val="18852B28"/>
    <w:rsid w:val="18866995"/>
    <w:rsid w:val="18890233"/>
    <w:rsid w:val="18891FE1"/>
    <w:rsid w:val="188B5321"/>
    <w:rsid w:val="188C387F"/>
    <w:rsid w:val="188E3A9B"/>
    <w:rsid w:val="189127B9"/>
    <w:rsid w:val="18925339"/>
    <w:rsid w:val="189310B2"/>
    <w:rsid w:val="18934C0E"/>
    <w:rsid w:val="1895095F"/>
    <w:rsid w:val="18954E2A"/>
    <w:rsid w:val="189746FE"/>
    <w:rsid w:val="189E3CDE"/>
    <w:rsid w:val="189F1804"/>
    <w:rsid w:val="18A1557C"/>
    <w:rsid w:val="18A1732B"/>
    <w:rsid w:val="18A32F63"/>
    <w:rsid w:val="18A62B93"/>
    <w:rsid w:val="18A84B5D"/>
    <w:rsid w:val="18A8690B"/>
    <w:rsid w:val="18AF5EEB"/>
    <w:rsid w:val="18B81D45"/>
    <w:rsid w:val="18B90B18"/>
    <w:rsid w:val="18BA03EC"/>
    <w:rsid w:val="18BB267A"/>
    <w:rsid w:val="18BC23B6"/>
    <w:rsid w:val="18BD7EDC"/>
    <w:rsid w:val="18BF1EA7"/>
    <w:rsid w:val="18BF5A03"/>
    <w:rsid w:val="18C13529"/>
    <w:rsid w:val="18C15C1F"/>
    <w:rsid w:val="18C33745"/>
    <w:rsid w:val="18C64FE3"/>
    <w:rsid w:val="18C662FD"/>
    <w:rsid w:val="18C66D91"/>
    <w:rsid w:val="18C748B7"/>
    <w:rsid w:val="18C9062F"/>
    <w:rsid w:val="18CB084B"/>
    <w:rsid w:val="18CD0120"/>
    <w:rsid w:val="18CE7660"/>
    <w:rsid w:val="18D019BE"/>
    <w:rsid w:val="18D56FD4"/>
    <w:rsid w:val="18D67282"/>
    <w:rsid w:val="18D72D4C"/>
    <w:rsid w:val="18D771F0"/>
    <w:rsid w:val="18D86AC4"/>
    <w:rsid w:val="18D94D16"/>
    <w:rsid w:val="18DA45EA"/>
    <w:rsid w:val="18DB7093"/>
    <w:rsid w:val="18DE057F"/>
    <w:rsid w:val="18DF42F7"/>
    <w:rsid w:val="18E216F1"/>
    <w:rsid w:val="18E57134"/>
    <w:rsid w:val="18E90CD1"/>
    <w:rsid w:val="18EA6F23"/>
    <w:rsid w:val="18EA78A5"/>
    <w:rsid w:val="18ED4079"/>
    <w:rsid w:val="18F338FE"/>
    <w:rsid w:val="18F51424"/>
    <w:rsid w:val="18F57676"/>
    <w:rsid w:val="18F7519C"/>
    <w:rsid w:val="18FC27B3"/>
    <w:rsid w:val="19006747"/>
    <w:rsid w:val="19010DAE"/>
    <w:rsid w:val="1901601B"/>
    <w:rsid w:val="19017F0D"/>
    <w:rsid w:val="1902223E"/>
    <w:rsid w:val="19031D93"/>
    <w:rsid w:val="19037FE5"/>
    <w:rsid w:val="19061883"/>
    <w:rsid w:val="19082293"/>
    <w:rsid w:val="19094ED0"/>
    <w:rsid w:val="190A1374"/>
    <w:rsid w:val="190A3122"/>
    <w:rsid w:val="190B0C48"/>
    <w:rsid w:val="190D2C12"/>
    <w:rsid w:val="190F698A"/>
    <w:rsid w:val="19103908"/>
    <w:rsid w:val="191044B0"/>
    <w:rsid w:val="1910625E"/>
    <w:rsid w:val="19120228"/>
    <w:rsid w:val="19121FD6"/>
    <w:rsid w:val="19151AC7"/>
    <w:rsid w:val="191A70DD"/>
    <w:rsid w:val="191E4E1F"/>
    <w:rsid w:val="192049ED"/>
    <w:rsid w:val="192D6E10"/>
    <w:rsid w:val="192F4936"/>
    <w:rsid w:val="19314B52"/>
    <w:rsid w:val="193404D2"/>
    <w:rsid w:val="193444F2"/>
    <w:rsid w:val="19353F17"/>
    <w:rsid w:val="19371A3D"/>
    <w:rsid w:val="19375EE1"/>
    <w:rsid w:val="193C52A5"/>
    <w:rsid w:val="193E2DCB"/>
    <w:rsid w:val="193E726F"/>
    <w:rsid w:val="193F21E0"/>
    <w:rsid w:val="1941466A"/>
    <w:rsid w:val="194303E2"/>
    <w:rsid w:val="19434886"/>
    <w:rsid w:val="19461C80"/>
    <w:rsid w:val="19467ED2"/>
    <w:rsid w:val="194A1770"/>
    <w:rsid w:val="194B54E8"/>
    <w:rsid w:val="194B7296"/>
    <w:rsid w:val="194F322A"/>
    <w:rsid w:val="19516FA3"/>
    <w:rsid w:val="19566367"/>
    <w:rsid w:val="195919B3"/>
    <w:rsid w:val="195A572B"/>
    <w:rsid w:val="195E16BF"/>
    <w:rsid w:val="195E6FCA"/>
    <w:rsid w:val="19622F5E"/>
    <w:rsid w:val="196315DB"/>
    <w:rsid w:val="19632832"/>
    <w:rsid w:val="19636CD6"/>
    <w:rsid w:val="19650358"/>
    <w:rsid w:val="196565AA"/>
    <w:rsid w:val="196842EC"/>
    <w:rsid w:val="19695D78"/>
    <w:rsid w:val="196F567B"/>
    <w:rsid w:val="196F7429"/>
    <w:rsid w:val="19704F4F"/>
    <w:rsid w:val="197310D0"/>
    <w:rsid w:val="19744A3F"/>
    <w:rsid w:val="1977452F"/>
    <w:rsid w:val="197762DD"/>
    <w:rsid w:val="19792055"/>
    <w:rsid w:val="197B401F"/>
    <w:rsid w:val="197B5DCD"/>
    <w:rsid w:val="197B7B7C"/>
    <w:rsid w:val="197C1B46"/>
    <w:rsid w:val="197E766C"/>
    <w:rsid w:val="197F4C94"/>
    <w:rsid w:val="198033E4"/>
    <w:rsid w:val="19805192"/>
    <w:rsid w:val="19810F0A"/>
    <w:rsid w:val="198253AE"/>
    <w:rsid w:val="19834C82"/>
    <w:rsid w:val="19856C4C"/>
    <w:rsid w:val="19866520"/>
    <w:rsid w:val="19874772"/>
    <w:rsid w:val="198809D6"/>
    <w:rsid w:val="19882298"/>
    <w:rsid w:val="1988673C"/>
    <w:rsid w:val="198A7DBF"/>
    <w:rsid w:val="198B3B37"/>
    <w:rsid w:val="198C1D89"/>
    <w:rsid w:val="198D3D53"/>
    <w:rsid w:val="198D5B01"/>
    <w:rsid w:val="199155F1"/>
    <w:rsid w:val="19921369"/>
    <w:rsid w:val="19932372"/>
    <w:rsid w:val="1997072D"/>
    <w:rsid w:val="1998697F"/>
    <w:rsid w:val="19996254"/>
    <w:rsid w:val="199B1FCC"/>
    <w:rsid w:val="199C02DC"/>
    <w:rsid w:val="199C5D44"/>
    <w:rsid w:val="19A03A86"/>
    <w:rsid w:val="19A20DD5"/>
    <w:rsid w:val="19A30E80"/>
    <w:rsid w:val="19A5109C"/>
    <w:rsid w:val="19A60971"/>
    <w:rsid w:val="19A7255D"/>
    <w:rsid w:val="19A76BC3"/>
    <w:rsid w:val="19A8293B"/>
    <w:rsid w:val="19A90B8D"/>
    <w:rsid w:val="19AA0461"/>
    <w:rsid w:val="19AD7F51"/>
    <w:rsid w:val="19AE03F1"/>
    <w:rsid w:val="19B1359D"/>
    <w:rsid w:val="19B25567"/>
    <w:rsid w:val="19B47531"/>
    <w:rsid w:val="19B66E06"/>
    <w:rsid w:val="19B7492C"/>
    <w:rsid w:val="19B968F6"/>
    <w:rsid w:val="19BB441C"/>
    <w:rsid w:val="19BD63E6"/>
    <w:rsid w:val="19BE3F0C"/>
    <w:rsid w:val="19BE5CBA"/>
    <w:rsid w:val="19C257AA"/>
    <w:rsid w:val="19C31523"/>
    <w:rsid w:val="19C332D1"/>
    <w:rsid w:val="19C5529B"/>
    <w:rsid w:val="19C57049"/>
    <w:rsid w:val="19C72DC1"/>
    <w:rsid w:val="19C808E7"/>
    <w:rsid w:val="19C855DB"/>
    <w:rsid w:val="19C86B39"/>
    <w:rsid w:val="19C90789"/>
    <w:rsid w:val="19CA0B03"/>
    <w:rsid w:val="19CA28B1"/>
    <w:rsid w:val="19CA465F"/>
    <w:rsid w:val="19CC03D7"/>
    <w:rsid w:val="19CC6629"/>
    <w:rsid w:val="19CD414F"/>
    <w:rsid w:val="19CE23A1"/>
    <w:rsid w:val="19CF7EC7"/>
    <w:rsid w:val="19D071CC"/>
    <w:rsid w:val="19D21766"/>
    <w:rsid w:val="19D379B8"/>
    <w:rsid w:val="19D744CE"/>
    <w:rsid w:val="19D76D7C"/>
    <w:rsid w:val="19D92AF4"/>
    <w:rsid w:val="19DB061A"/>
    <w:rsid w:val="19DE1A34"/>
    <w:rsid w:val="19DF45AE"/>
    <w:rsid w:val="19E03E83"/>
    <w:rsid w:val="19E576EB"/>
    <w:rsid w:val="19E85593"/>
    <w:rsid w:val="19EA6AAF"/>
    <w:rsid w:val="19ED659F"/>
    <w:rsid w:val="19EF2318"/>
    <w:rsid w:val="19EF40C6"/>
    <w:rsid w:val="19F142E2"/>
    <w:rsid w:val="19F45B80"/>
    <w:rsid w:val="19F4792E"/>
    <w:rsid w:val="19F53DD2"/>
    <w:rsid w:val="19F636A6"/>
    <w:rsid w:val="19F72376"/>
    <w:rsid w:val="19F8741E"/>
    <w:rsid w:val="19FB6F0E"/>
    <w:rsid w:val="19FD67E3"/>
    <w:rsid w:val="19FF69FF"/>
    <w:rsid w:val="1A002777"/>
    <w:rsid w:val="1A015FF9"/>
    <w:rsid w:val="1A051B3B"/>
    <w:rsid w:val="1A07140F"/>
    <w:rsid w:val="1A071A03"/>
    <w:rsid w:val="1A0758B3"/>
    <w:rsid w:val="1A077661"/>
    <w:rsid w:val="1A09162B"/>
    <w:rsid w:val="1A0A7151"/>
    <w:rsid w:val="1A0C2EC9"/>
    <w:rsid w:val="1A0D279E"/>
    <w:rsid w:val="1A0F6516"/>
    <w:rsid w:val="1A116732"/>
    <w:rsid w:val="1A1324AA"/>
    <w:rsid w:val="1A14067E"/>
    <w:rsid w:val="1A141D7E"/>
    <w:rsid w:val="1A1A55E6"/>
    <w:rsid w:val="1A1D0C33"/>
    <w:rsid w:val="1A1D50D7"/>
    <w:rsid w:val="1A1F1582"/>
    <w:rsid w:val="1A1F16AE"/>
    <w:rsid w:val="1A200723"/>
    <w:rsid w:val="1A2024D1"/>
    <w:rsid w:val="1A2226ED"/>
    <w:rsid w:val="1A22449B"/>
    <w:rsid w:val="1A226A73"/>
    <w:rsid w:val="1A253CB3"/>
    <w:rsid w:val="1A277D03"/>
    <w:rsid w:val="1A2975D8"/>
    <w:rsid w:val="1A2A3350"/>
    <w:rsid w:val="1A2B77F4"/>
    <w:rsid w:val="1A2C26F6"/>
    <w:rsid w:val="1A2C77DE"/>
    <w:rsid w:val="1A3B37AF"/>
    <w:rsid w:val="1A3B555D"/>
    <w:rsid w:val="1A3B5C77"/>
    <w:rsid w:val="1A3B730B"/>
    <w:rsid w:val="1A3D12D5"/>
    <w:rsid w:val="1A3D7527"/>
    <w:rsid w:val="1A402B73"/>
    <w:rsid w:val="1A41348C"/>
    <w:rsid w:val="1A443EEC"/>
    <w:rsid w:val="1A4563DB"/>
    <w:rsid w:val="1A473F02"/>
    <w:rsid w:val="1A475CB0"/>
    <w:rsid w:val="1A482811"/>
    <w:rsid w:val="1A4B1C44"/>
    <w:rsid w:val="1A4C776A"/>
    <w:rsid w:val="1A4D1A2F"/>
    <w:rsid w:val="1A4E5290"/>
    <w:rsid w:val="1A4E703E"/>
    <w:rsid w:val="1A516B2E"/>
    <w:rsid w:val="1A561651"/>
    <w:rsid w:val="1A564145"/>
    <w:rsid w:val="1A58610F"/>
    <w:rsid w:val="1A5959E3"/>
    <w:rsid w:val="1A5B175B"/>
    <w:rsid w:val="1A5B5BFF"/>
    <w:rsid w:val="1A5E5585"/>
    <w:rsid w:val="1A5F2FF9"/>
    <w:rsid w:val="1A69031C"/>
    <w:rsid w:val="1A693E78"/>
    <w:rsid w:val="1A6E148E"/>
    <w:rsid w:val="1A710F7F"/>
    <w:rsid w:val="1A736AA5"/>
    <w:rsid w:val="1A7477AB"/>
    <w:rsid w:val="1A75606A"/>
    <w:rsid w:val="1A766595"/>
    <w:rsid w:val="1A78230D"/>
    <w:rsid w:val="1A790D05"/>
    <w:rsid w:val="1A79170C"/>
    <w:rsid w:val="1A7D3DC7"/>
    <w:rsid w:val="1A7D5B75"/>
    <w:rsid w:val="1A7F18ED"/>
    <w:rsid w:val="1A824F3A"/>
    <w:rsid w:val="1A835196"/>
    <w:rsid w:val="1A8567D8"/>
    <w:rsid w:val="1A862C7C"/>
    <w:rsid w:val="1A8C5A32"/>
    <w:rsid w:val="1A8E1B30"/>
    <w:rsid w:val="1A8E2F23"/>
    <w:rsid w:val="1A8E38DF"/>
    <w:rsid w:val="1A8E7D82"/>
    <w:rsid w:val="1A902C72"/>
    <w:rsid w:val="1A903AFB"/>
    <w:rsid w:val="1A9058A9"/>
    <w:rsid w:val="1A9133CF"/>
    <w:rsid w:val="1A9371B4"/>
    <w:rsid w:val="1A984BAD"/>
    <w:rsid w:val="1A9A2283"/>
    <w:rsid w:val="1A9B5FFB"/>
    <w:rsid w:val="1A9C249F"/>
    <w:rsid w:val="1A9F12D7"/>
    <w:rsid w:val="1A9F433E"/>
    <w:rsid w:val="1A9F789A"/>
    <w:rsid w:val="1AA2738A"/>
    <w:rsid w:val="1AA43102"/>
    <w:rsid w:val="1AA475A6"/>
    <w:rsid w:val="1AA66E7A"/>
    <w:rsid w:val="1AA80E44"/>
    <w:rsid w:val="1AA94BBC"/>
    <w:rsid w:val="1AAC0209"/>
    <w:rsid w:val="1AAD4D6B"/>
    <w:rsid w:val="1AAE5D2F"/>
    <w:rsid w:val="1AB175CD"/>
    <w:rsid w:val="1AB33345"/>
    <w:rsid w:val="1AB71087"/>
    <w:rsid w:val="1AB8220E"/>
    <w:rsid w:val="1ABC48F0"/>
    <w:rsid w:val="1ABD2416"/>
    <w:rsid w:val="1ABD5F72"/>
    <w:rsid w:val="1ABF1CEA"/>
    <w:rsid w:val="1AC13CB4"/>
    <w:rsid w:val="1AC45552"/>
    <w:rsid w:val="1AC9700C"/>
    <w:rsid w:val="1ACB68E1"/>
    <w:rsid w:val="1ACC4407"/>
    <w:rsid w:val="1ACD08AB"/>
    <w:rsid w:val="1ACD2659"/>
    <w:rsid w:val="1AD67034"/>
    <w:rsid w:val="1AD734D7"/>
    <w:rsid w:val="1AD75285"/>
    <w:rsid w:val="1AD928F8"/>
    <w:rsid w:val="1ADA2FC8"/>
    <w:rsid w:val="1ADB5CF5"/>
    <w:rsid w:val="1ADF05DE"/>
    <w:rsid w:val="1ADF413A"/>
    <w:rsid w:val="1AE16104"/>
    <w:rsid w:val="1AE17EB2"/>
    <w:rsid w:val="1AE26F66"/>
    <w:rsid w:val="1AE4166C"/>
    <w:rsid w:val="1AE41750"/>
    <w:rsid w:val="1AE479A2"/>
    <w:rsid w:val="1AE654C9"/>
    <w:rsid w:val="1AE6663D"/>
    <w:rsid w:val="1AE96D67"/>
    <w:rsid w:val="1AEB2ADF"/>
    <w:rsid w:val="1AEB4D0D"/>
    <w:rsid w:val="1AEB6F83"/>
    <w:rsid w:val="1AEE25CF"/>
    <w:rsid w:val="1AEE368E"/>
    <w:rsid w:val="1AEF625F"/>
    <w:rsid w:val="1AEF6A73"/>
    <w:rsid w:val="1AF04599"/>
    <w:rsid w:val="1AF06CFB"/>
    <w:rsid w:val="1AF076EF"/>
    <w:rsid w:val="1AF11B8D"/>
    <w:rsid w:val="1AF220BF"/>
    <w:rsid w:val="1AF37BE5"/>
    <w:rsid w:val="1AF775C2"/>
    <w:rsid w:val="1AFA71C6"/>
    <w:rsid w:val="1AFC2F3E"/>
    <w:rsid w:val="1AFC4CEC"/>
    <w:rsid w:val="1AFC6A9A"/>
    <w:rsid w:val="1AFD0A64"/>
    <w:rsid w:val="1B035B65"/>
    <w:rsid w:val="1B040045"/>
    <w:rsid w:val="1B063DBD"/>
    <w:rsid w:val="1B065B6B"/>
    <w:rsid w:val="1B0B3181"/>
    <w:rsid w:val="1B0D514B"/>
    <w:rsid w:val="1B100797"/>
    <w:rsid w:val="1B102545"/>
    <w:rsid w:val="1B11359C"/>
    <w:rsid w:val="1B17289A"/>
    <w:rsid w:val="1B183D2A"/>
    <w:rsid w:val="1B18764C"/>
    <w:rsid w:val="1B187A0D"/>
    <w:rsid w:val="1B19589E"/>
    <w:rsid w:val="1B1C0EEA"/>
    <w:rsid w:val="1B1C538E"/>
    <w:rsid w:val="1B1D2B6A"/>
    <w:rsid w:val="1B210BF7"/>
    <w:rsid w:val="1B2129A5"/>
    <w:rsid w:val="1B216501"/>
    <w:rsid w:val="1B22257E"/>
    <w:rsid w:val="1B261D69"/>
    <w:rsid w:val="1B283D33"/>
    <w:rsid w:val="1B28788F"/>
    <w:rsid w:val="1B2A271F"/>
    <w:rsid w:val="1B2B3823"/>
    <w:rsid w:val="1B2D759B"/>
    <w:rsid w:val="1B300E3A"/>
    <w:rsid w:val="1B326960"/>
    <w:rsid w:val="1B361E84"/>
    <w:rsid w:val="1B3721C8"/>
    <w:rsid w:val="1B3847A4"/>
    <w:rsid w:val="1B3A3A66"/>
    <w:rsid w:val="1B3A75C2"/>
    <w:rsid w:val="1B3E3557"/>
    <w:rsid w:val="1B3F107D"/>
    <w:rsid w:val="1B4072CF"/>
    <w:rsid w:val="1B420427"/>
    <w:rsid w:val="1B4318B7"/>
    <w:rsid w:val="1B43291B"/>
    <w:rsid w:val="1B440441"/>
    <w:rsid w:val="1B446693"/>
    <w:rsid w:val="1B4606C6"/>
    <w:rsid w:val="1B4641B9"/>
    <w:rsid w:val="1B4B17D0"/>
    <w:rsid w:val="1B4B5C73"/>
    <w:rsid w:val="1B4D19EC"/>
    <w:rsid w:val="1B4D553A"/>
    <w:rsid w:val="1B4D72F6"/>
    <w:rsid w:val="1B4E306E"/>
    <w:rsid w:val="1B502A2B"/>
    <w:rsid w:val="1B5055FC"/>
    <w:rsid w:val="1B530544"/>
    <w:rsid w:val="1B5468D6"/>
    <w:rsid w:val="1B59213E"/>
    <w:rsid w:val="1B596CF6"/>
    <w:rsid w:val="1B5A66AE"/>
    <w:rsid w:val="1B5C578B"/>
    <w:rsid w:val="1B5E7755"/>
    <w:rsid w:val="1B60171F"/>
    <w:rsid w:val="1B610FF3"/>
    <w:rsid w:val="1B642891"/>
    <w:rsid w:val="1B650AE3"/>
    <w:rsid w:val="1B666609"/>
    <w:rsid w:val="1B6805D3"/>
    <w:rsid w:val="1B684130"/>
    <w:rsid w:val="1B697EA8"/>
    <w:rsid w:val="1B6A60FA"/>
    <w:rsid w:val="1B6F54BE"/>
    <w:rsid w:val="1B713184"/>
    <w:rsid w:val="1B742AD4"/>
    <w:rsid w:val="1B75684C"/>
    <w:rsid w:val="1B762CF0"/>
    <w:rsid w:val="1B764745"/>
    <w:rsid w:val="1B7725C5"/>
    <w:rsid w:val="1B7D1A47"/>
    <w:rsid w:val="1B7E1BA5"/>
    <w:rsid w:val="1B8151F1"/>
    <w:rsid w:val="1B8371BB"/>
    <w:rsid w:val="1B866E0B"/>
    <w:rsid w:val="1B882A24"/>
    <w:rsid w:val="1B8847D2"/>
    <w:rsid w:val="1B8A054A"/>
    <w:rsid w:val="1B8B6C1C"/>
    <w:rsid w:val="1B8C2514"/>
    <w:rsid w:val="1B8F3DB2"/>
    <w:rsid w:val="1B8F5B60"/>
    <w:rsid w:val="1B925650"/>
    <w:rsid w:val="1B9413C8"/>
    <w:rsid w:val="1B943177"/>
    <w:rsid w:val="1B950C9D"/>
    <w:rsid w:val="1B966EEF"/>
    <w:rsid w:val="1B974A15"/>
    <w:rsid w:val="1B99078D"/>
    <w:rsid w:val="1B9C202B"/>
    <w:rsid w:val="1B9C64CF"/>
    <w:rsid w:val="1B9E69DB"/>
    <w:rsid w:val="1B9F38C9"/>
    <w:rsid w:val="1BA209CF"/>
    <w:rsid w:val="1BA333BA"/>
    <w:rsid w:val="1BA50EE0"/>
    <w:rsid w:val="1BA809D0"/>
    <w:rsid w:val="1BB05AD7"/>
    <w:rsid w:val="1BB1284F"/>
    <w:rsid w:val="1BB2184F"/>
    <w:rsid w:val="1BB43819"/>
    <w:rsid w:val="1BB455C7"/>
    <w:rsid w:val="1BB47375"/>
    <w:rsid w:val="1BB4777D"/>
    <w:rsid w:val="1BB750B7"/>
    <w:rsid w:val="1BB76E65"/>
    <w:rsid w:val="1BBB6955"/>
    <w:rsid w:val="1BBD659D"/>
    <w:rsid w:val="1BC17CE4"/>
    <w:rsid w:val="1BC31CAE"/>
    <w:rsid w:val="1BC3591D"/>
    <w:rsid w:val="1BC5023D"/>
    <w:rsid w:val="1BC670A8"/>
    <w:rsid w:val="1BC752FA"/>
    <w:rsid w:val="1BC81072"/>
    <w:rsid w:val="1BC95EB9"/>
    <w:rsid w:val="1BCD0437"/>
    <w:rsid w:val="1BCF0653"/>
    <w:rsid w:val="1BCF41AF"/>
    <w:rsid w:val="1BD143CB"/>
    <w:rsid w:val="1BD16179"/>
    <w:rsid w:val="1BD27C70"/>
    <w:rsid w:val="1BD33001"/>
    <w:rsid w:val="1BD45C69"/>
    <w:rsid w:val="1BD47A17"/>
    <w:rsid w:val="1BD6553D"/>
    <w:rsid w:val="1BD712B5"/>
    <w:rsid w:val="1BD75AB8"/>
    <w:rsid w:val="1BD9502D"/>
    <w:rsid w:val="1BDD5AFE"/>
    <w:rsid w:val="1BE063BC"/>
    <w:rsid w:val="1BE13EE2"/>
    <w:rsid w:val="1BE3162A"/>
    <w:rsid w:val="1BE614F8"/>
    <w:rsid w:val="1BE91714"/>
    <w:rsid w:val="1BEA0FE8"/>
    <w:rsid w:val="1BEA548C"/>
    <w:rsid w:val="1BEF2AA3"/>
    <w:rsid w:val="1BEF4851"/>
    <w:rsid w:val="1BF12377"/>
    <w:rsid w:val="1BF14125"/>
    <w:rsid w:val="1BF43C15"/>
    <w:rsid w:val="1BF63E31"/>
    <w:rsid w:val="1BF6798D"/>
    <w:rsid w:val="1BF71C3C"/>
    <w:rsid w:val="1BF754B3"/>
    <w:rsid w:val="1BFB4FA4"/>
    <w:rsid w:val="1BFD6F6E"/>
    <w:rsid w:val="1C006A5E"/>
    <w:rsid w:val="1C0227D6"/>
    <w:rsid w:val="1C024584"/>
    <w:rsid w:val="1C026332"/>
    <w:rsid w:val="1C0459C2"/>
    <w:rsid w:val="1C054074"/>
    <w:rsid w:val="1C066B60"/>
    <w:rsid w:val="1C071B9A"/>
    <w:rsid w:val="1C077DEC"/>
    <w:rsid w:val="1C0876C1"/>
    <w:rsid w:val="1C0A00B2"/>
    <w:rsid w:val="1C0F4EF3"/>
    <w:rsid w:val="1C0F6CA1"/>
    <w:rsid w:val="1C115047"/>
    <w:rsid w:val="1C161DDD"/>
    <w:rsid w:val="1C166281"/>
    <w:rsid w:val="1C182115"/>
    <w:rsid w:val="1C183DA8"/>
    <w:rsid w:val="1C19367C"/>
    <w:rsid w:val="1C1A25A1"/>
    <w:rsid w:val="1C1B3B4A"/>
    <w:rsid w:val="1C1B5646"/>
    <w:rsid w:val="1C1D316C"/>
    <w:rsid w:val="1C1D4DE7"/>
    <w:rsid w:val="1C200B97"/>
    <w:rsid w:val="1C202C5C"/>
    <w:rsid w:val="1C2362A8"/>
    <w:rsid w:val="1C24274C"/>
    <w:rsid w:val="1C252021"/>
    <w:rsid w:val="1C26359D"/>
    <w:rsid w:val="1C275D99"/>
    <w:rsid w:val="1C2A3ADB"/>
    <w:rsid w:val="1C2C1601"/>
    <w:rsid w:val="1C2D7127"/>
    <w:rsid w:val="1C2E35CB"/>
    <w:rsid w:val="1C2F10F1"/>
    <w:rsid w:val="1C2F2E9F"/>
    <w:rsid w:val="1C2F4C4D"/>
    <w:rsid w:val="1C30068C"/>
    <w:rsid w:val="1C3109C5"/>
    <w:rsid w:val="1C314E69"/>
    <w:rsid w:val="1C321E98"/>
    <w:rsid w:val="1C33473D"/>
    <w:rsid w:val="1C3404B6"/>
    <w:rsid w:val="1C381D54"/>
    <w:rsid w:val="1C387FA6"/>
    <w:rsid w:val="1C3A1F70"/>
    <w:rsid w:val="1C3B5CE8"/>
    <w:rsid w:val="1C3D380E"/>
    <w:rsid w:val="1C3D736A"/>
    <w:rsid w:val="1C3E1334"/>
    <w:rsid w:val="1C406E5A"/>
    <w:rsid w:val="1C427076"/>
    <w:rsid w:val="1C44694B"/>
    <w:rsid w:val="1C450915"/>
    <w:rsid w:val="1C4C1CA3"/>
    <w:rsid w:val="1C4C3A51"/>
    <w:rsid w:val="1C4C57FF"/>
    <w:rsid w:val="1C4E0CFD"/>
    <w:rsid w:val="1C4E5A1B"/>
    <w:rsid w:val="1C511068"/>
    <w:rsid w:val="1C5172BA"/>
    <w:rsid w:val="1C550B58"/>
    <w:rsid w:val="1C574F78"/>
    <w:rsid w:val="1C580648"/>
    <w:rsid w:val="1C597F1C"/>
    <w:rsid w:val="1C5B3C94"/>
    <w:rsid w:val="1C5B5A42"/>
    <w:rsid w:val="1C5D17BA"/>
    <w:rsid w:val="1C5D76A9"/>
    <w:rsid w:val="1C6012AB"/>
    <w:rsid w:val="1C632B49"/>
    <w:rsid w:val="1C6449AB"/>
    <w:rsid w:val="1C654B13"/>
    <w:rsid w:val="1C6568C1"/>
    <w:rsid w:val="1C6A3ED7"/>
    <w:rsid w:val="1C6C40F3"/>
    <w:rsid w:val="1C6E7E6B"/>
    <w:rsid w:val="1C7134B8"/>
    <w:rsid w:val="1C730FDE"/>
    <w:rsid w:val="1C733010"/>
    <w:rsid w:val="1C752FA8"/>
    <w:rsid w:val="1C761991"/>
    <w:rsid w:val="1C76287C"/>
    <w:rsid w:val="1C784846"/>
    <w:rsid w:val="1C7B4336"/>
    <w:rsid w:val="1C7B60E4"/>
    <w:rsid w:val="1C7F3E27"/>
    <w:rsid w:val="1C8256C5"/>
    <w:rsid w:val="1C8342E7"/>
    <w:rsid w:val="1C8431EB"/>
    <w:rsid w:val="1C856F63"/>
    <w:rsid w:val="1C88086E"/>
    <w:rsid w:val="1C890801"/>
    <w:rsid w:val="1C8925AF"/>
    <w:rsid w:val="1C901B90"/>
    <w:rsid w:val="1C9176B6"/>
    <w:rsid w:val="1C931680"/>
    <w:rsid w:val="1C9378D2"/>
    <w:rsid w:val="1C9553F8"/>
    <w:rsid w:val="1C984EE8"/>
    <w:rsid w:val="1C9A0C60"/>
    <w:rsid w:val="1C9D24FF"/>
    <w:rsid w:val="1C9D605B"/>
    <w:rsid w:val="1C9F6277"/>
    <w:rsid w:val="1CA1494D"/>
    <w:rsid w:val="1CA23671"/>
    <w:rsid w:val="1CA27B15"/>
    <w:rsid w:val="1CA4563B"/>
    <w:rsid w:val="1CA473E9"/>
    <w:rsid w:val="1CA94820"/>
    <w:rsid w:val="1CAC2742"/>
    <w:rsid w:val="1CAC31A1"/>
    <w:rsid w:val="1CAC44F0"/>
    <w:rsid w:val="1CAD0994"/>
    <w:rsid w:val="1CAE2016"/>
    <w:rsid w:val="1CAE64BA"/>
    <w:rsid w:val="1CB05D8E"/>
    <w:rsid w:val="1CB11B06"/>
    <w:rsid w:val="1CB17D58"/>
    <w:rsid w:val="1CB533A4"/>
    <w:rsid w:val="1CB6536F"/>
    <w:rsid w:val="1CBD04AB"/>
    <w:rsid w:val="1CBF06C7"/>
    <w:rsid w:val="1CBF4223"/>
    <w:rsid w:val="1CC01D49"/>
    <w:rsid w:val="1CC161ED"/>
    <w:rsid w:val="1CC45CDD"/>
    <w:rsid w:val="1CC57360"/>
    <w:rsid w:val="1CC63804"/>
    <w:rsid w:val="1CC651D8"/>
    <w:rsid w:val="1CC655B2"/>
    <w:rsid w:val="1CC7132A"/>
    <w:rsid w:val="1CCA672A"/>
    <w:rsid w:val="1CCB2BC8"/>
    <w:rsid w:val="1CCC06EE"/>
    <w:rsid w:val="1CCE0E24"/>
    <w:rsid w:val="1CCE26B8"/>
    <w:rsid w:val="1CCE4466"/>
    <w:rsid w:val="1CD04682"/>
    <w:rsid w:val="1CD06430"/>
    <w:rsid w:val="1CD203FA"/>
    <w:rsid w:val="1CD35F20"/>
    <w:rsid w:val="1CD46975"/>
    <w:rsid w:val="1CD6156D"/>
    <w:rsid w:val="1CD64CCD"/>
    <w:rsid w:val="1CD81789"/>
    <w:rsid w:val="1CD87093"/>
    <w:rsid w:val="1CDA2E0B"/>
    <w:rsid w:val="1CDC3027"/>
    <w:rsid w:val="1CDD0B4D"/>
    <w:rsid w:val="1CDF48C5"/>
    <w:rsid w:val="1CE04199"/>
    <w:rsid w:val="1CE65C54"/>
    <w:rsid w:val="1CE974F2"/>
    <w:rsid w:val="1CEB6DC6"/>
    <w:rsid w:val="1CEB71A3"/>
    <w:rsid w:val="1CEC0D90"/>
    <w:rsid w:val="1CEE4B08"/>
    <w:rsid w:val="1CF06AD2"/>
    <w:rsid w:val="1CF10155"/>
    <w:rsid w:val="1CF163A7"/>
    <w:rsid w:val="1CF2284B"/>
    <w:rsid w:val="1CF30371"/>
    <w:rsid w:val="1CF540E9"/>
    <w:rsid w:val="1CF57C45"/>
    <w:rsid w:val="1CF77E61"/>
    <w:rsid w:val="1CF814E3"/>
    <w:rsid w:val="1CFA2C37"/>
    <w:rsid w:val="1CFA34AD"/>
    <w:rsid w:val="1CFC5477"/>
    <w:rsid w:val="1CFD2F9D"/>
    <w:rsid w:val="1D022362"/>
    <w:rsid w:val="1D036806"/>
    <w:rsid w:val="1D057D4A"/>
    <w:rsid w:val="1D0600A4"/>
    <w:rsid w:val="1D0936F0"/>
    <w:rsid w:val="1D0D796C"/>
    <w:rsid w:val="1D1125A5"/>
    <w:rsid w:val="1D126A49"/>
    <w:rsid w:val="1D13456F"/>
    <w:rsid w:val="1D167BBB"/>
    <w:rsid w:val="1D1A58FD"/>
    <w:rsid w:val="1D1C1676"/>
    <w:rsid w:val="1D1C78C7"/>
    <w:rsid w:val="1D1D719C"/>
    <w:rsid w:val="1D1E3640"/>
    <w:rsid w:val="1D210A3A"/>
    <w:rsid w:val="1D214EDE"/>
    <w:rsid w:val="1D216C8C"/>
    <w:rsid w:val="1D2247B2"/>
    <w:rsid w:val="1D23548E"/>
    <w:rsid w:val="1D235971"/>
    <w:rsid w:val="1D24052A"/>
    <w:rsid w:val="1D2624F4"/>
    <w:rsid w:val="1D266CE1"/>
    <w:rsid w:val="1D293D92"/>
    <w:rsid w:val="1D2B1A65"/>
    <w:rsid w:val="1D2D73DF"/>
    <w:rsid w:val="1D2F1876"/>
    <w:rsid w:val="1D2F75FB"/>
    <w:rsid w:val="1D306ECF"/>
    <w:rsid w:val="1D331687"/>
    <w:rsid w:val="1D344C11"/>
    <w:rsid w:val="1D353C90"/>
    <w:rsid w:val="1D3544E5"/>
    <w:rsid w:val="1D361749"/>
    <w:rsid w:val="1D37025D"/>
    <w:rsid w:val="1D385D84"/>
    <w:rsid w:val="1D3963AF"/>
    <w:rsid w:val="1D3A5FA0"/>
    <w:rsid w:val="1D3A7D4E"/>
    <w:rsid w:val="1D3C5874"/>
    <w:rsid w:val="1D3D339A"/>
    <w:rsid w:val="1D4110DC"/>
    <w:rsid w:val="1D412E8A"/>
    <w:rsid w:val="1D41732E"/>
    <w:rsid w:val="1D4330A6"/>
    <w:rsid w:val="1D436C02"/>
    <w:rsid w:val="1D44297A"/>
    <w:rsid w:val="1D444728"/>
    <w:rsid w:val="1D4604A0"/>
    <w:rsid w:val="1D4666F2"/>
    <w:rsid w:val="1D48246B"/>
    <w:rsid w:val="1D484219"/>
    <w:rsid w:val="1D4961E3"/>
    <w:rsid w:val="1D4B1F5B"/>
    <w:rsid w:val="1D4B3D09"/>
    <w:rsid w:val="1D4B5AB7"/>
    <w:rsid w:val="1D4D5CD3"/>
    <w:rsid w:val="1D50131F"/>
    <w:rsid w:val="1D507571"/>
    <w:rsid w:val="1D526E45"/>
    <w:rsid w:val="1D552DD9"/>
    <w:rsid w:val="1D5675F2"/>
    <w:rsid w:val="1D57445C"/>
    <w:rsid w:val="1D594678"/>
    <w:rsid w:val="1D596426"/>
    <w:rsid w:val="1D6372A4"/>
    <w:rsid w:val="1D6447C7"/>
    <w:rsid w:val="1D644DCB"/>
    <w:rsid w:val="1D6628F1"/>
    <w:rsid w:val="1D6848BB"/>
    <w:rsid w:val="1D6A673C"/>
    <w:rsid w:val="1D6D0123"/>
    <w:rsid w:val="1D6E79F7"/>
    <w:rsid w:val="1D6F5C49"/>
    <w:rsid w:val="1D70551D"/>
    <w:rsid w:val="1D725739"/>
    <w:rsid w:val="1D7274E7"/>
    <w:rsid w:val="1D76522A"/>
    <w:rsid w:val="1D774AFE"/>
    <w:rsid w:val="1D7A45EE"/>
    <w:rsid w:val="1D7E5E8C"/>
    <w:rsid w:val="1D7E6E01"/>
    <w:rsid w:val="1D80285F"/>
    <w:rsid w:val="1D81772B"/>
    <w:rsid w:val="1D82517F"/>
    <w:rsid w:val="1D835251"/>
    <w:rsid w:val="1D837D50"/>
    <w:rsid w:val="1D840FC9"/>
    <w:rsid w:val="1D85546D"/>
    <w:rsid w:val="1D880AB9"/>
    <w:rsid w:val="1D882867"/>
    <w:rsid w:val="1D8A2A83"/>
    <w:rsid w:val="1D8A4831"/>
    <w:rsid w:val="1D8D2573"/>
    <w:rsid w:val="1D8D60CF"/>
    <w:rsid w:val="1D8F1E47"/>
    <w:rsid w:val="1D903E12"/>
    <w:rsid w:val="1D90796E"/>
    <w:rsid w:val="1D9247AE"/>
    <w:rsid w:val="1D963B57"/>
    <w:rsid w:val="1D990F18"/>
    <w:rsid w:val="1D9A1B96"/>
    <w:rsid w:val="1D9B4C90"/>
    <w:rsid w:val="1D9D1D87"/>
    <w:rsid w:val="1DA022A7"/>
    <w:rsid w:val="1DA04055"/>
    <w:rsid w:val="1DA17DCD"/>
    <w:rsid w:val="1DA358F3"/>
    <w:rsid w:val="1DA376A1"/>
    <w:rsid w:val="1DA50519"/>
    <w:rsid w:val="1DA90A2F"/>
    <w:rsid w:val="1DAA4ED3"/>
    <w:rsid w:val="1DAA6C81"/>
    <w:rsid w:val="1DAB29F9"/>
    <w:rsid w:val="1DAD187C"/>
    <w:rsid w:val="1DAD49C3"/>
    <w:rsid w:val="1DAE2D0C"/>
    <w:rsid w:val="1DAF4298"/>
    <w:rsid w:val="1DAF6046"/>
    <w:rsid w:val="1DB16262"/>
    <w:rsid w:val="1DB23D88"/>
    <w:rsid w:val="1DB47B00"/>
    <w:rsid w:val="1DB567EC"/>
    <w:rsid w:val="1DB573D4"/>
    <w:rsid w:val="1DB6149E"/>
    <w:rsid w:val="1DB7139E"/>
    <w:rsid w:val="1DB95116"/>
    <w:rsid w:val="1DBB273F"/>
    <w:rsid w:val="1DBC0763"/>
    <w:rsid w:val="1DBE097F"/>
    <w:rsid w:val="1DC615E1"/>
    <w:rsid w:val="1DC6338F"/>
    <w:rsid w:val="1DC835AB"/>
    <w:rsid w:val="1DCB4E4A"/>
    <w:rsid w:val="1DCD471E"/>
    <w:rsid w:val="1DCF493A"/>
    <w:rsid w:val="1DCF66E8"/>
    <w:rsid w:val="1DD107F8"/>
    <w:rsid w:val="1DD2442A"/>
    <w:rsid w:val="1DD261D8"/>
    <w:rsid w:val="1DD41F50"/>
    <w:rsid w:val="1DD669A1"/>
    <w:rsid w:val="1DD7559C"/>
    <w:rsid w:val="1DD91315"/>
    <w:rsid w:val="1DDC2BB3"/>
    <w:rsid w:val="1DDE06AA"/>
    <w:rsid w:val="1DDE2DCF"/>
    <w:rsid w:val="1DDF4451"/>
    <w:rsid w:val="1DE008F5"/>
    <w:rsid w:val="1DE1641B"/>
    <w:rsid w:val="1DE303E5"/>
    <w:rsid w:val="1DE5415D"/>
    <w:rsid w:val="1DE57CB9"/>
    <w:rsid w:val="1DEF0B38"/>
    <w:rsid w:val="1DF04200"/>
    <w:rsid w:val="1DF20628"/>
    <w:rsid w:val="1DF3687A"/>
    <w:rsid w:val="1DF4614E"/>
    <w:rsid w:val="1DF51A98"/>
    <w:rsid w:val="1DF919B7"/>
    <w:rsid w:val="1DFE6FCD"/>
    <w:rsid w:val="1E002D45"/>
    <w:rsid w:val="1E0068A1"/>
    <w:rsid w:val="1E036392"/>
    <w:rsid w:val="1E05210A"/>
    <w:rsid w:val="1E0565AE"/>
    <w:rsid w:val="1E081BFA"/>
    <w:rsid w:val="1E0A0959"/>
    <w:rsid w:val="1E0A3BC4"/>
    <w:rsid w:val="1E0B5246"/>
    <w:rsid w:val="1E0C793C"/>
    <w:rsid w:val="1E0D0FBE"/>
    <w:rsid w:val="1E0F11DA"/>
    <w:rsid w:val="1E11610A"/>
    <w:rsid w:val="1E1265D5"/>
    <w:rsid w:val="1E1359D3"/>
    <w:rsid w:val="1E1467F1"/>
    <w:rsid w:val="1E162569"/>
    <w:rsid w:val="1E197963"/>
    <w:rsid w:val="1E1B36DB"/>
    <w:rsid w:val="1E1B7B7F"/>
    <w:rsid w:val="1E1D38F7"/>
    <w:rsid w:val="1E1E766F"/>
    <w:rsid w:val="1E206F43"/>
    <w:rsid w:val="1E214A6A"/>
    <w:rsid w:val="1E220F0E"/>
    <w:rsid w:val="1E2A476E"/>
    <w:rsid w:val="1E2C0141"/>
    <w:rsid w:val="1E2F7187"/>
    <w:rsid w:val="1E312B23"/>
    <w:rsid w:val="1E312EFF"/>
    <w:rsid w:val="1E313FB3"/>
    <w:rsid w:val="1E320A25"/>
    <w:rsid w:val="1E322872"/>
    <w:rsid w:val="1E3511F3"/>
    <w:rsid w:val="1E37428D"/>
    <w:rsid w:val="1E37603B"/>
    <w:rsid w:val="1E3824DF"/>
    <w:rsid w:val="1E396257"/>
    <w:rsid w:val="1E3B3D7D"/>
    <w:rsid w:val="1E3D060F"/>
    <w:rsid w:val="1E3D7AF5"/>
    <w:rsid w:val="1E3E0893"/>
    <w:rsid w:val="1E3F7D2E"/>
    <w:rsid w:val="1E401394"/>
    <w:rsid w:val="1E4075E6"/>
    <w:rsid w:val="1E4134E4"/>
    <w:rsid w:val="1E414AF5"/>
    <w:rsid w:val="1E42335E"/>
    <w:rsid w:val="1E426EBA"/>
    <w:rsid w:val="1E4569AA"/>
    <w:rsid w:val="1E48649A"/>
    <w:rsid w:val="1E4D585F"/>
    <w:rsid w:val="1E4D747A"/>
    <w:rsid w:val="1E4F5A7B"/>
    <w:rsid w:val="1E4F7829"/>
    <w:rsid w:val="1E5062B3"/>
    <w:rsid w:val="1E5135A1"/>
    <w:rsid w:val="1E521E5C"/>
    <w:rsid w:val="1E523514"/>
    <w:rsid w:val="1E543091"/>
    <w:rsid w:val="1E562965"/>
    <w:rsid w:val="1E566E09"/>
    <w:rsid w:val="1E57048B"/>
    <w:rsid w:val="1E592455"/>
    <w:rsid w:val="1E5D0198"/>
    <w:rsid w:val="1E6037E4"/>
    <w:rsid w:val="1E605592"/>
    <w:rsid w:val="1E6257AE"/>
    <w:rsid w:val="1E636E30"/>
    <w:rsid w:val="1E650DFA"/>
    <w:rsid w:val="1E672DC4"/>
    <w:rsid w:val="1E674B72"/>
    <w:rsid w:val="1E6C03DB"/>
    <w:rsid w:val="1E707ECB"/>
    <w:rsid w:val="1E71154D"/>
    <w:rsid w:val="1E714A66"/>
    <w:rsid w:val="1E74103D"/>
    <w:rsid w:val="1E7554E1"/>
    <w:rsid w:val="1E7828DC"/>
    <w:rsid w:val="1E7D4396"/>
    <w:rsid w:val="1E7D6144"/>
    <w:rsid w:val="1E7D7EF2"/>
    <w:rsid w:val="1E7E3C6A"/>
    <w:rsid w:val="1E7F010E"/>
    <w:rsid w:val="1E802593"/>
    <w:rsid w:val="1E804ED9"/>
    <w:rsid w:val="1E811F72"/>
    <w:rsid w:val="1E8209A4"/>
    <w:rsid w:val="1E8474D2"/>
    <w:rsid w:val="1E85324A"/>
    <w:rsid w:val="1E854FF8"/>
    <w:rsid w:val="1E875215"/>
    <w:rsid w:val="1E89232D"/>
    <w:rsid w:val="1E8A6AB3"/>
    <w:rsid w:val="1E8F40C9"/>
    <w:rsid w:val="1E90328D"/>
    <w:rsid w:val="1E911BEF"/>
    <w:rsid w:val="1E93334F"/>
    <w:rsid w:val="1E934CC5"/>
    <w:rsid w:val="1E935967"/>
    <w:rsid w:val="1E937715"/>
    <w:rsid w:val="1E94348E"/>
    <w:rsid w:val="1E947CD6"/>
    <w:rsid w:val="1E955C6F"/>
    <w:rsid w:val="1E982F7E"/>
    <w:rsid w:val="1E990AA4"/>
    <w:rsid w:val="1E9B0CC0"/>
    <w:rsid w:val="1E9C2F71"/>
    <w:rsid w:val="1E9D0594"/>
    <w:rsid w:val="1E9E60BA"/>
    <w:rsid w:val="1EA25BAA"/>
    <w:rsid w:val="1EA70084"/>
    <w:rsid w:val="1EA703CC"/>
    <w:rsid w:val="1EA71413"/>
    <w:rsid w:val="1EA96F39"/>
    <w:rsid w:val="1EAA2CB1"/>
    <w:rsid w:val="1EAA4A5F"/>
    <w:rsid w:val="1EAC4C7B"/>
    <w:rsid w:val="1EAE454F"/>
    <w:rsid w:val="1EB1403F"/>
    <w:rsid w:val="1EB31B66"/>
    <w:rsid w:val="1EB37DB8"/>
    <w:rsid w:val="1EB4768C"/>
    <w:rsid w:val="1EB63404"/>
    <w:rsid w:val="1EB7330C"/>
    <w:rsid w:val="1EBA2EF4"/>
    <w:rsid w:val="1EBA3929"/>
    <w:rsid w:val="1EBB0A1A"/>
    <w:rsid w:val="1EBB798A"/>
    <w:rsid w:val="1EBC3110"/>
    <w:rsid w:val="1EC024D4"/>
    <w:rsid w:val="1EC27FFB"/>
    <w:rsid w:val="1EC43D73"/>
    <w:rsid w:val="1EC45B21"/>
    <w:rsid w:val="1EC71AB5"/>
    <w:rsid w:val="1EC73863"/>
    <w:rsid w:val="1EC75611"/>
    <w:rsid w:val="1EC93137"/>
    <w:rsid w:val="1ECC70CB"/>
    <w:rsid w:val="1ECD1D9F"/>
    <w:rsid w:val="1ECD4970"/>
    <w:rsid w:val="1ECE699F"/>
    <w:rsid w:val="1ED146E2"/>
    <w:rsid w:val="1ED33FB6"/>
    <w:rsid w:val="1EDB10BC"/>
    <w:rsid w:val="1EDB5833"/>
    <w:rsid w:val="1EDD3086"/>
    <w:rsid w:val="1EDD6BE3"/>
    <w:rsid w:val="1EDF295B"/>
    <w:rsid w:val="1EDF6DFF"/>
    <w:rsid w:val="1EE066D3"/>
    <w:rsid w:val="1EE12B77"/>
    <w:rsid w:val="1EE47F71"/>
    <w:rsid w:val="1EE6018D"/>
    <w:rsid w:val="1EE7180F"/>
    <w:rsid w:val="1EE77A61"/>
    <w:rsid w:val="1EE91A2B"/>
    <w:rsid w:val="1EEB6A69"/>
    <w:rsid w:val="1EEC32CA"/>
    <w:rsid w:val="1EEC7EF9"/>
    <w:rsid w:val="1EEE2B9E"/>
    <w:rsid w:val="1EF108E0"/>
    <w:rsid w:val="1EF26B32"/>
    <w:rsid w:val="1EF32AD4"/>
    <w:rsid w:val="1EF36406"/>
    <w:rsid w:val="1EF503D0"/>
    <w:rsid w:val="1EF65EF6"/>
    <w:rsid w:val="1EF87EC0"/>
    <w:rsid w:val="1EF945B0"/>
    <w:rsid w:val="1EFC79EE"/>
    <w:rsid w:val="1EFF124F"/>
    <w:rsid w:val="1EFF4DAB"/>
    <w:rsid w:val="1F0138E4"/>
    <w:rsid w:val="1F022AED"/>
    <w:rsid w:val="1F023A32"/>
    <w:rsid w:val="1F02489B"/>
    <w:rsid w:val="1F0A0FF3"/>
    <w:rsid w:val="1F0C1276"/>
    <w:rsid w:val="1F0E4FEE"/>
    <w:rsid w:val="1F100D66"/>
    <w:rsid w:val="1F106FB8"/>
    <w:rsid w:val="1F1116D7"/>
    <w:rsid w:val="1F120F82"/>
    <w:rsid w:val="1F132604"/>
    <w:rsid w:val="1F136AA8"/>
    <w:rsid w:val="1F1559C4"/>
    <w:rsid w:val="1F161A25"/>
    <w:rsid w:val="1F185E6D"/>
    <w:rsid w:val="1F1C3BAF"/>
    <w:rsid w:val="1F1C595D"/>
    <w:rsid w:val="1F1F369F"/>
    <w:rsid w:val="1F210279"/>
    <w:rsid w:val="1F2111C5"/>
    <w:rsid w:val="1F226CEB"/>
    <w:rsid w:val="1F234F3D"/>
    <w:rsid w:val="1F240CB5"/>
    <w:rsid w:val="1F242A63"/>
    <w:rsid w:val="1F2B3EFC"/>
    <w:rsid w:val="1F30765A"/>
    <w:rsid w:val="1F332CA6"/>
    <w:rsid w:val="1F336775"/>
    <w:rsid w:val="1F354C71"/>
    <w:rsid w:val="1F3802BD"/>
    <w:rsid w:val="1F38650F"/>
    <w:rsid w:val="1F3B76DF"/>
    <w:rsid w:val="1F3C1B5B"/>
    <w:rsid w:val="1F3C4E81"/>
    <w:rsid w:val="1F3E1D77"/>
    <w:rsid w:val="1F3E77A1"/>
    <w:rsid w:val="1F4219C9"/>
    <w:rsid w:val="1F424E16"/>
    <w:rsid w:val="1F446C62"/>
    <w:rsid w:val="1F464788"/>
    <w:rsid w:val="1F470500"/>
    <w:rsid w:val="1F483424"/>
    <w:rsid w:val="1F494278"/>
    <w:rsid w:val="1F4B4494"/>
    <w:rsid w:val="1F4C5B16"/>
    <w:rsid w:val="1F4D3D68"/>
    <w:rsid w:val="1F4E5D32"/>
    <w:rsid w:val="1F505606"/>
    <w:rsid w:val="1F51312D"/>
    <w:rsid w:val="1F5275D0"/>
    <w:rsid w:val="1F533349"/>
    <w:rsid w:val="1F5350F7"/>
    <w:rsid w:val="1F552C1D"/>
    <w:rsid w:val="1F563263"/>
    <w:rsid w:val="1F574BE7"/>
    <w:rsid w:val="1F5771FF"/>
    <w:rsid w:val="1F5943A9"/>
    <w:rsid w:val="1F5B189A"/>
    <w:rsid w:val="1F63358C"/>
    <w:rsid w:val="1F6410B2"/>
    <w:rsid w:val="1F645556"/>
    <w:rsid w:val="1F664E2A"/>
    <w:rsid w:val="1F683E9E"/>
    <w:rsid w:val="1F6B2440"/>
    <w:rsid w:val="1F6B41EE"/>
    <w:rsid w:val="1F6D7F66"/>
    <w:rsid w:val="1F6E1F30"/>
    <w:rsid w:val="1F7312F5"/>
    <w:rsid w:val="1F731713"/>
    <w:rsid w:val="1F7319B9"/>
    <w:rsid w:val="1F751511"/>
    <w:rsid w:val="1F775289"/>
    <w:rsid w:val="1F777037"/>
    <w:rsid w:val="1F7A36E2"/>
    <w:rsid w:val="1F7E03C6"/>
    <w:rsid w:val="1F841754"/>
    <w:rsid w:val="1F847365"/>
    <w:rsid w:val="1F861028"/>
    <w:rsid w:val="1F86727A"/>
    <w:rsid w:val="1F875CE6"/>
    <w:rsid w:val="1F877DA2"/>
    <w:rsid w:val="1F882FF2"/>
    <w:rsid w:val="1F8B3D41"/>
    <w:rsid w:val="1F8B663F"/>
    <w:rsid w:val="1F8D21E7"/>
    <w:rsid w:val="1F8D23B7"/>
    <w:rsid w:val="1F8D685B"/>
    <w:rsid w:val="1F8E612F"/>
    <w:rsid w:val="1F8F25D3"/>
    <w:rsid w:val="1F9000F9"/>
    <w:rsid w:val="1F903C55"/>
    <w:rsid w:val="1F922DF9"/>
    <w:rsid w:val="1F925C1F"/>
    <w:rsid w:val="1F9279CD"/>
    <w:rsid w:val="1F947BE9"/>
    <w:rsid w:val="1F9F033C"/>
    <w:rsid w:val="1FA12306"/>
    <w:rsid w:val="1FA37E2C"/>
    <w:rsid w:val="1FA626FF"/>
    <w:rsid w:val="1FA6791C"/>
    <w:rsid w:val="1FAA740D"/>
    <w:rsid w:val="1FAB0A8F"/>
    <w:rsid w:val="1FAD0CAB"/>
    <w:rsid w:val="1FB060A5"/>
    <w:rsid w:val="1FB10F53"/>
    <w:rsid w:val="1FB45B95"/>
    <w:rsid w:val="1FB5190D"/>
    <w:rsid w:val="1FB621F4"/>
    <w:rsid w:val="1FB75686"/>
    <w:rsid w:val="1FB913FE"/>
    <w:rsid w:val="1FBA5176"/>
    <w:rsid w:val="1FBB2005"/>
    <w:rsid w:val="1FBB33C8"/>
    <w:rsid w:val="1FBC0EEE"/>
    <w:rsid w:val="1FBC7140"/>
    <w:rsid w:val="1FC009DE"/>
    <w:rsid w:val="1FC049E7"/>
    <w:rsid w:val="1FC102B2"/>
    <w:rsid w:val="1FC16504"/>
    <w:rsid w:val="1FC3402A"/>
    <w:rsid w:val="1FC61D6D"/>
    <w:rsid w:val="1FC63DF0"/>
    <w:rsid w:val="1FC81641"/>
    <w:rsid w:val="1FC85AE5"/>
    <w:rsid w:val="1FCA53B9"/>
    <w:rsid w:val="1FCB2EDF"/>
    <w:rsid w:val="1FCD30FB"/>
    <w:rsid w:val="1FCF6E73"/>
    <w:rsid w:val="1FD06747"/>
    <w:rsid w:val="1FD16DFB"/>
    <w:rsid w:val="1FD5577C"/>
    <w:rsid w:val="1FD61FB0"/>
    <w:rsid w:val="1FD75D28"/>
    <w:rsid w:val="1FD9384E"/>
    <w:rsid w:val="1FD955FC"/>
    <w:rsid w:val="1FDA6A1D"/>
    <w:rsid w:val="1FDD4B78"/>
    <w:rsid w:val="1FDE0E64"/>
    <w:rsid w:val="1FDF698A"/>
    <w:rsid w:val="1FE12702"/>
    <w:rsid w:val="1FE31210"/>
    <w:rsid w:val="1FE43FA1"/>
    <w:rsid w:val="1FE521F3"/>
    <w:rsid w:val="1FE67D19"/>
    <w:rsid w:val="1FE868A9"/>
    <w:rsid w:val="1FEA7809"/>
    <w:rsid w:val="1FEB3581"/>
    <w:rsid w:val="1FEB532F"/>
    <w:rsid w:val="1FED10A7"/>
    <w:rsid w:val="1FED72F9"/>
    <w:rsid w:val="1FEE7A64"/>
    <w:rsid w:val="1FEF6BCD"/>
    <w:rsid w:val="1FF00B97"/>
    <w:rsid w:val="1FF16DE9"/>
    <w:rsid w:val="1FF22B62"/>
    <w:rsid w:val="1FF266BE"/>
    <w:rsid w:val="1FF468DA"/>
    <w:rsid w:val="1FF57F5C"/>
    <w:rsid w:val="1FF71F26"/>
    <w:rsid w:val="1FF93EF0"/>
    <w:rsid w:val="1FFB37C4"/>
    <w:rsid w:val="1FFB7C68"/>
    <w:rsid w:val="1FFC578E"/>
    <w:rsid w:val="1FFC753C"/>
    <w:rsid w:val="20000DDB"/>
    <w:rsid w:val="2000527E"/>
    <w:rsid w:val="2000702C"/>
    <w:rsid w:val="20012DA5"/>
    <w:rsid w:val="20014799"/>
    <w:rsid w:val="20016901"/>
    <w:rsid w:val="20034907"/>
    <w:rsid w:val="2005311A"/>
    <w:rsid w:val="20062169"/>
    <w:rsid w:val="20084133"/>
    <w:rsid w:val="20085EE1"/>
    <w:rsid w:val="20092124"/>
    <w:rsid w:val="2009466C"/>
    <w:rsid w:val="200D34F7"/>
    <w:rsid w:val="20124FB2"/>
    <w:rsid w:val="20140D2A"/>
    <w:rsid w:val="20144886"/>
    <w:rsid w:val="20166850"/>
    <w:rsid w:val="20173E4B"/>
    <w:rsid w:val="20176124"/>
    <w:rsid w:val="201900EE"/>
    <w:rsid w:val="20191E9C"/>
    <w:rsid w:val="20196340"/>
    <w:rsid w:val="201B3E66"/>
    <w:rsid w:val="201B5C14"/>
    <w:rsid w:val="201C198C"/>
    <w:rsid w:val="201E48A5"/>
    <w:rsid w:val="2020147D"/>
    <w:rsid w:val="2020322B"/>
    <w:rsid w:val="20210D51"/>
    <w:rsid w:val="20230F6D"/>
    <w:rsid w:val="20270A5D"/>
    <w:rsid w:val="202A22FB"/>
    <w:rsid w:val="202A40A9"/>
    <w:rsid w:val="202B1BD0"/>
    <w:rsid w:val="202C4079"/>
    <w:rsid w:val="202D1DEC"/>
    <w:rsid w:val="202E37B6"/>
    <w:rsid w:val="203023E8"/>
    <w:rsid w:val="20340A84"/>
    <w:rsid w:val="20354669"/>
    <w:rsid w:val="20370574"/>
    <w:rsid w:val="20384A18"/>
    <w:rsid w:val="203C3DDD"/>
    <w:rsid w:val="203C5B8B"/>
    <w:rsid w:val="203D2C7F"/>
    <w:rsid w:val="204038CD"/>
    <w:rsid w:val="2040567B"/>
    <w:rsid w:val="2040730C"/>
    <w:rsid w:val="204213F3"/>
    <w:rsid w:val="20427645"/>
    <w:rsid w:val="204333BD"/>
    <w:rsid w:val="20452C91"/>
    <w:rsid w:val="20457135"/>
    <w:rsid w:val="204607B7"/>
    <w:rsid w:val="20471345"/>
    <w:rsid w:val="20476A09"/>
    <w:rsid w:val="20482782"/>
    <w:rsid w:val="20484530"/>
    <w:rsid w:val="204D5FEA"/>
    <w:rsid w:val="204E48BC"/>
    <w:rsid w:val="20511636"/>
    <w:rsid w:val="20561532"/>
    <w:rsid w:val="205729C5"/>
    <w:rsid w:val="20575593"/>
    <w:rsid w:val="20592BE1"/>
    <w:rsid w:val="2059673D"/>
    <w:rsid w:val="205B0707"/>
    <w:rsid w:val="205D0E62"/>
    <w:rsid w:val="205D622D"/>
    <w:rsid w:val="20601879"/>
    <w:rsid w:val="20605D1D"/>
    <w:rsid w:val="20607ACB"/>
    <w:rsid w:val="20672C08"/>
    <w:rsid w:val="20673637"/>
    <w:rsid w:val="20686980"/>
    <w:rsid w:val="20696A4F"/>
    <w:rsid w:val="20713A86"/>
    <w:rsid w:val="207277FE"/>
    <w:rsid w:val="20735A50"/>
    <w:rsid w:val="2077343C"/>
    <w:rsid w:val="20790B8D"/>
    <w:rsid w:val="207D68CF"/>
    <w:rsid w:val="207E43F5"/>
    <w:rsid w:val="207E61A3"/>
    <w:rsid w:val="207F2647"/>
    <w:rsid w:val="20801F1B"/>
    <w:rsid w:val="20825C93"/>
    <w:rsid w:val="20827A42"/>
    <w:rsid w:val="20847C5E"/>
    <w:rsid w:val="208539D6"/>
    <w:rsid w:val="20857532"/>
    <w:rsid w:val="208921B3"/>
    <w:rsid w:val="208A4B48"/>
    <w:rsid w:val="208F03B0"/>
    <w:rsid w:val="20931C4F"/>
    <w:rsid w:val="20932C15"/>
    <w:rsid w:val="20946068"/>
    <w:rsid w:val="2095099D"/>
    <w:rsid w:val="20973DEB"/>
    <w:rsid w:val="2099122F"/>
    <w:rsid w:val="209A67D6"/>
    <w:rsid w:val="209B2C72"/>
    <w:rsid w:val="209C7AB4"/>
    <w:rsid w:val="209E5AEC"/>
    <w:rsid w:val="209F07ED"/>
    <w:rsid w:val="209F6845"/>
    <w:rsid w:val="20A51982"/>
    <w:rsid w:val="20A538E9"/>
    <w:rsid w:val="20A80DDA"/>
    <w:rsid w:val="20AA6F98"/>
    <w:rsid w:val="20AC4ABE"/>
    <w:rsid w:val="20AD0837"/>
    <w:rsid w:val="20AE6A88"/>
    <w:rsid w:val="20B10327"/>
    <w:rsid w:val="20B16579"/>
    <w:rsid w:val="20B26522"/>
    <w:rsid w:val="20B322F1"/>
    <w:rsid w:val="20B35E4D"/>
    <w:rsid w:val="20B41BC5"/>
    <w:rsid w:val="20B44310"/>
    <w:rsid w:val="20B56069"/>
    <w:rsid w:val="20B6593D"/>
    <w:rsid w:val="20B816B5"/>
    <w:rsid w:val="20B83463"/>
    <w:rsid w:val="20B87907"/>
    <w:rsid w:val="20BB11A5"/>
    <w:rsid w:val="20BB73F7"/>
    <w:rsid w:val="20BD316F"/>
    <w:rsid w:val="20BF0C96"/>
    <w:rsid w:val="20C55B80"/>
    <w:rsid w:val="20C91B14"/>
    <w:rsid w:val="20C95670"/>
    <w:rsid w:val="20CA3197"/>
    <w:rsid w:val="20CA763A"/>
    <w:rsid w:val="20CD4C35"/>
    <w:rsid w:val="20CE712B"/>
    <w:rsid w:val="20CF69FF"/>
    <w:rsid w:val="20D109C9"/>
    <w:rsid w:val="20D14525"/>
    <w:rsid w:val="20D504B9"/>
    <w:rsid w:val="20D51287"/>
    <w:rsid w:val="20D52267"/>
    <w:rsid w:val="20D65FDF"/>
    <w:rsid w:val="20D83B05"/>
    <w:rsid w:val="20D858B3"/>
    <w:rsid w:val="20D927D9"/>
    <w:rsid w:val="20DB1848"/>
    <w:rsid w:val="20DD2ECA"/>
    <w:rsid w:val="20DF4F0A"/>
    <w:rsid w:val="20E00C0C"/>
    <w:rsid w:val="20E34258"/>
    <w:rsid w:val="20E424AA"/>
    <w:rsid w:val="20E517D6"/>
    <w:rsid w:val="20E57FD0"/>
    <w:rsid w:val="20E701EC"/>
    <w:rsid w:val="20E73D48"/>
    <w:rsid w:val="20EE3329"/>
    <w:rsid w:val="20EE50D7"/>
    <w:rsid w:val="20F052F3"/>
    <w:rsid w:val="20F12E19"/>
    <w:rsid w:val="20F14BC7"/>
    <w:rsid w:val="20F16975"/>
    <w:rsid w:val="20F36B91"/>
    <w:rsid w:val="20F546B7"/>
    <w:rsid w:val="20F621DE"/>
    <w:rsid w:val="20F841A8"/>
    <w:rsid w:val="20FB17E4"/>
    <w:rsid w:val="21025026"/>
    <w:rsid w:val="21042B4C"/>
    <w:rsid w:val="210466A8"/>
    <w:rsid w:val="21052421"/>
    <w:rsid w:val="210643C7"/>
    <w:rsid w:val="21076199"/>
    <w:rsid w:val="21091F11"/>
    <w:rsid w:val="2109360B"/>
    <w:rsid w:val="210C1A01"/>
    <w:rsid w:val="210C7C53"/>
    <w:rsid w:val="21110DC5"/>
    <w:rsid w:val="211116EB"/>
    <w:rsid w:val="21115269"/>
    <w:rsid w:val="21132BE0"/>
    <w:rsid w:val="21132D8F"/>
    <w:rsid w:val="211527A7"/>
    <w:rsid w:val="211663DC"/>
    <w:rsid w:val="211803A6"/>
    <w:rsid w:val="21182154"/>
    <w:rsid w:val="2118371F"/>
    <w:rsid w:val="211A411E"/>
    <w:rsid w:val="211A5ECC"/>
    <w:rsid w:val="211C60E8"/>
    <w:rsid w:val="211D3C0E"/>
    <w:rsid w:val="211D776A"/>
    <w:rsid w:val="211E7A7D"/>
    <w:rsid w:val="2121230B"/>
    <w:rsid w:val="212163FE"/>
    <w:rsid w:val="21221225"/>
    <w:rsid w:val="21224D81"/>
    <w:rsid w:val="21242C09"/>
    <w:rsid w:val="21244F9D"/>
    <w:rsid w:val="21257950"/>
    <w:rsid w:val="212705E9"/>
    <w:rsid w:val="212B00D9"/>
    <w:rsid w:val="212B632B"/>
    <w:rsid w:val="212D20A3"/>
    <w:rsid w:val="212D49A1"/>
    <w:rsid w:val="212D7572"/>
    <w:rsid w:val="21303941"/>
    <w:rsid w:val="213170F5"/>
    <w:rsid w:val="21336F8E"/>
    <w:rsid w:val="21352D06"/>
    <w:rsid w:val="21367194"/>
    <w:rsid w:val="21374CD0"/>
    <w:rsid w:val="21395B15"/>
    <w:rsid w:val="213977FF"/>
    <w:rsid w:val="213A656E"/>
    <w:rsid w:val="213B5E42"/>
    <w:rsid w:val="213C22E6"/>
    <w:rsid w:val="213F1DD6"/>
    <w:rsid w:val="214116AB"/>
    <w:rsid w:val="21423675"/>
    <w:rsid w:val="21463165"/>
    <w:rsid w:val="214747E7"/>
    <w:rsid w:val="21486EDD"/>
    <w:rsid w:val="21495609"/>
    <w:rsid w:val="214C004F"/>
    <w:rsid w:val="214C62A1"/>
    <w:rsid w:val="21507B40"/>
    <w:rsid w:val="21577120"/>
    <w:rsid w:val="215869F4"/>
    <w:rsid w:val="215A276C"/>
    <w:rsid w:val="215F5FD5"/>
    <w:rsid w:val="216058A9"/>
    <w:rsid w:val="21611D4D"/>
    <w:rsid w:val="216133FC"/>
    <w:rsid w:val="21613AFB"/>
    <w:rsid w:val="21617F9F"/>
    <w:rsid w:val="216361B0"/>
    <w:rsid w:val="21661111"/>
    <w:rsid w:val="21676C37"/>
    <w:rsid w:val="216B7513"/>
    <w:rsid w:val="216D06F2"/>
    <w:rsid w:val="216D6944"/>
    <w:rsid w:val="216E4D96"/>
    <w:rsid w:val="216E7EF8"/>
    <w:rsid w:val="217001E2"/>
    <w:rsid w:val="21703D3E"/>
    <w:rsid w:val="21713385"/>
    <w:rsid w:val="21725D08"/>
    <w:rsid w:val="2173382E"/>
    <w:rsid w:val="21747CD2"/>
    <w:rsid w:val="2177331E"/>
    <w:rsid w:val="217750CC"/>
    <w:rsid w:val="21780E44"/>
    <w:rsid w:val="217C0935"/>
    <w:rsid w:val="217C26E3"/>
    <w:rsid w:val="21817CF9"/>
    <w:rsid w:val="21821CC3"/>
    <w:rsid w:val="21871088"/>
    <w:rsid w:val="2188552B"/>
    <w:rsid w:val="218872DA"/>
    <w:rsid w:val="218B501C"/>
    <w:rsid w:val="218E2416"/>
    <w:rsid w:val="218E5F64"/>
    <w:rsid w:val="21902632"/>
    <w:rsid w:val="219043E0"/>
    <w:rsid w:val="219739C1"/>
    <w:rsid w:val="2197576F"/>
    <w:rsid w:val="2197751D"/>
    <w:rsid w:val="219914E7"/>
    <w:rsid w:val="219C0FD7"/>
    <w:rsid w:val="219C2D85"/>
    <w:rsid w:val="219E4D4F"/>
    <w:rsid w:val="219F0AC7"/>
    <w:rsid w:val="219F2875"/>
    <w:rsid w:val="219F63D1"/>
    <w:rsid w:val="21A06152"/>
    <w:rsid w:val="21A8172A"/>
    <w:rsid w:val="21AD4F92"/>
    <w:rsid w:val="21AD6D40"/>
    <w:rsid w:val="21AE3327"/>
    <w:rsid w:val="21B04A82"/>
    <w:rsid w:val="21B24356"/>
    <w:rsid w:val="21B26104"/>
    <w:rsid w:val="21B433D5"/>
    <w:rsid w:val="21B53E47"/>
    <w:rsid w:val="21B55BF5"/>
    <w:rsid w:val="21B87493"/>
    <w:rsid w:val="21BC3427"/>
    <w:rsid w:val="21BC6F83"/>
    <w:rsid w:val="21BF0821"/>
    <w:rsid w:val="21C127EB"/>
    <w:rsid w:val="21C61BB0"/>
    <w:rsid w:val="21C67E02"/>
    <w:rsid w:val="21C83B7A"/>
    <w:rsid w:val="21CA5B44"/>
    <w:rsid w:val="21CB71C6"/>
    <w:rsid w:val="21D267A7"/>
    <w:rsid w:val="21D4251F"/>
    <w:rsid w:val="21D43BB2"/>
    <w:rsid w:val="21D50045"/>
    <w:rsid w:val="21D56769"/>
    <w:rsid w:val="21D7200F"/>
    <w:rsid w:val="21D818E3"/>
    <w:rsid w:val="21D97B35"/>
    <w:rsid w:val="21DA1AFF"/>
    <w:rsid w:val="21DA38AD"/>
    <w:rsid w:val="21DC7625"/>
    <w:rsid w:val="21DD6EFA"/>
    <w:rsid w:val="21DE514B"/>
    <w:rsid w:val="21E14A75"/>
    <w:rsid w:val="21E36C06"/>
    <w:rsid w:val="21E40288"/>
    <w:rsid w:val="21E52EF3"/>
    <w:rsid w:val="21E64000"/>
    <w:rsid w:val="21E93AF0"/>
    <w:rsid w:val="21EF407C"/>
    <w:rsid w:val="21EF55AB"/>
    <w:rsid w:val="21F11323"/>
    <w:rsid w:val="21F20BF7"/>
    <w:rsid w:val="21F52495"/>
    <w:rsid w:val="21F66939"/>
    <w:rsid w:val="21F726B1"/>
    <w:rsid w:val="21F7620D"/>
    <w:rsid w:val="21F93D33"/>
    <w:rsid w:val="21F944FD"/>
    <w:rsid w:val="21FA58CD"/>
    <w:rsid w:val="21FA5CFD"/>
    <w:rsid w:val="21FA7AAB"/>
    <w:rsid w:val="21FB3F4F"/>
    <w:rsid w:val="21FB5D7B"/>
    <w:rsid w:val="21FF50C2"/>
    <w:rsid w:val="22001566"/>
    <w:rsid w:val="22010E3A"/>
    <w:rsid w:val="2203697F"/>
    <w:rsid w:val="22066450"/>
    <w:rsid w:val="220A23E4"/>
    <w:rsid w:val="220A5F40"/>
    <w:rsid w:val="220A6852"/>
    <w:rsid w:val="220B1C3D"/>
    <w:rsid w:val="220B1CB9"/>
    <w:rsid w:val="220B3A67"/>
    <w:rsid w:val="220D5A31"/>
    <w:rsid w:val="220F3557"/>
    <w:rsid w:val="22105521"/>
    <w:rsid w:val="22123047"/>
    <w:rsid w:val="22140B6D"/>
    <w:rsid w:val="2217065D"/>
    <w:rsid w:val="22192627"/>
    <w:rsid w:val="221943D6"/>
    <w:rsid w:val="221B63A0"/>
    <w:rsid w:val="221C2118"/>
    <w:rsid w:val="221C3EC6"/>
    <w:rsid w:val="221D1D20"/>
    <w:rsid w:val="221F7512"/>
    <w:rsid w:val="222039B6"/>
    <w:rsid w:val="222114DC"/>
    <w:rsid w:val="2221328A"/>
    <w:rsid w:val="22230DB0"/>
    <w:rsid w:val="222334A6"/>
    <w:rsid w:val="22235254"/>
    <w:rsid w:val="22237002"/>
    <w:rsid w:val="22250FCC"/>
    <w:rsid w:val="22280ABD"/>
    <w:rsid w:val="222B5EB7"/>
    <w:rsid w:val="222D1C2F"/>
    <w:rsid w:val="2230171F"/>
    <w:rsid w:val="223034CD"/>
    <w:rsid w:val="22317971"/>
    <w:rsid w:val="22334A87"/>
    <w:rsid w:val="22346EEE"/>
    <w:rsid w:val="22352F4F"/>
    <w:rsid w:val="22364F87"/>
    <w:rsid w:val="223B434C"/>
    <w:rsid w:val="223C00C4"/>
    <w:rsid w:val="223C1E72"/>
    <w:rsid w:val="223C6B10"/>
    <w:rsid w:val="224156DA"/>
    <w:rsid w:val="2242144D"/>
    <w:rsid w:val="22421B7E"/>
    <w:rsid w:val="22435553"/>
    <w:rsid w:val="224A0A33"/>
    <w:rsid w:val="224A27E1"/>
    <w:rsid w:val="224A458F"/>
    <w:rsid w:val="224D0523"/>
    <w:rsid w:val="224F429B"/>
    <w:rsid w:val="224F6049"/>
    <w:rsid w:val="22513B6F"/>
    <w:rsid w:val="225278E7"/>
    <w:rsid w:val="22533907"/>
    <w:rsid w:val="2254540E"/>
    <w:rsid w:val="225476ED"/>
    <w:rsid w:val="22552F34"/>
    <w:rsid w:val="22573150"/>
    <w:rsid w:val="22573718"/>
    <w:rsid w:val="225B679C"/>
    <w:rsid w:val="225D0766"/>
    <w:rsid w:val="225D0CCB"/>
    <w:rsid w:val="225F1EAA"/>
    <w:rsid w:val="226338A3"/>
    <w:rsid w:val="22635651"/>
    <w:rsid w:val="22645FCD"/>
    <w:rsid w:val="2265761B"/>
    <w:rsid w:val="22661D7D"/>
    <w:rsid w:val="22680EB9"/>
    <w:rsid w:val="226B2757"/>
    <w:rsid w:val="226D4721"/>
    <w:rsid w:val="226D64CF"/>
    <w:rsid w:val="226F0499"/>
    <w:rsid w:val="22705A00"/>
    <w:rsid w:val="22717D6E"/>
    <w:rsid w:val="22743D02"/>
    <w:rsid w:val="227635D6"/>
    <w:rsid w:val="2277734E"/>
    <w:rsid w:val="227C6712"/>
    <w:rsid w:val="227E692E"/>
    <w:rsid w:val="22804455"/>
    <w:rsid w:val="22813DB4"/>
    <w:rsid w:val="228201CD"/>
    <w:rsid w:val="22833F45"/>
    <w:rsid w:val="22835CF3"/>
    <w:rsid w:val="228710B6"/>
    <w:rsid w:val="22873A35"/>
    <w:rsid w:val="228A0E2F"/>
    <w:rsid w:val="228A52D3"/>
    <w:rsid w:val="228C4BA7"/>
    <w:rsid w:val="228D0920"/>
    <w:rsid w:val="228F0F89"/>
    <w:rsid w:val="228F28EA"/>
    <w:rsid w:val="228F4698"/>
    <w:rsid w:val="228F6446"/>
    <w:rsid w:val="22910410"/>
    <w:rsid w:val="22916662"/>
    <w:rsid w:val="229323DA"/>
    <w:rsid w:val="2298179E"/>
    <w:rsid w:val="22994C0C"/>
    <w:rsid w:val="229972C4"/>
    <w:rsid w:val="229E0D7F"/>
    <w:rsid w:val="229E2B2D"/>
    <w:rsid w:val="229E48DB"/>
    <w:rsid w:val="22A00653"/>
    <w:rsid w:val="22A04AF7"/>
    <w:rsid w:val="22A1339E"/>
    <w:rsid w:val="22A30143"/>
    <w:rsid w:val="22A31EF1"/>
    <w:rsid w:val="22A448F0"/>
    <w:rsid w:val="22A46395"/>
    <w:rsid w:val="22A53EBB"/>
    <w:rsid w:val="22A75E85"/>
    <w:rsid w:val="22A85759"/>
    <w:rsid w:val="22AC524A"/>
    <w:rsid w:val="22AF6AE8"/>
    <w:rsid w:val="22B440FE"/>
    <w:rsid w:val="22B67E76"/>
    <w:rsid w:val="22B83BEE"/>
    <w:rsid w:val="22B91715"/>
    <w:rsid w:val="22BD7457"/>
    <w:rsid w:val="22BE6801"/>
    <w:rsid w:val="22BE6D2B"/>
    <w:rsid w:val="22C00CF5"/>
    <w:rsid w:val="22C02AA3"/>
    <w:rsid w:val="22C07DB6"/>
    <w:rsid w:val="22C407E5"/>
    <w:rsid w:val="22C500B9"/>
    <w:rsid w:val="22C72083"/>
    <w:rsid w:val="22CA2A17"/>
    <w:rsid w:val="22CA3A39"/>
    <w:rsid w:val="22CC31F6"/>
    <w:rsid w:val="22CE3412"/>
    <w:rsid w:val="22D14CB0"/>
    <w:rsid w:val="22D4654E"/>
    <w:rsid w:val="22D622C7"/>
    <w:rsid w:val="22D93B65"/>
    <w:rsid w:val="22D95913"/>
    <w:rsid w:val="22DB5B2F"/>
    <w:rsid w:val="22DB78DD"/>
    <w:rsid w:val="22DE333F"/>
    <w:rsid w:val="22E03145"/>
    <w:rsid w:val="22E20C6B"/>
    <w:rsid w:val="22E26EBD"/>
    <w:rsid w:val="22E36792"/>
    <w:rsid w:val="22E42C35"/>
    <w:rsid w:val="22E5075C"/>
    <w:rsid w:val="22E70030"/>
    <w:rsid w:val="22E76282"/>
    <w:rsid w:val="22E91FFA"/>
    <w:rsid w:val="22EA7B20"/>
    <w:rsid w:val="22EB3FC4"/>
    <w:rsid w:val="22EC5646"/>
    <w:rsid w:val="22EE5862"/>
    <w:rsid w:val="22EF3388"/>
    <w:rsid w:val="22F015DA"/>
    <w:rsid w:val="22F50136"/>
    <w:rsid w:val="22F664C5"/>
    <w:rsid w:val="22F8048F"/>
    <w:rsid w:val="22F97D63"/>
    <w:rsid w:val="22FB7F7F"/>
    <w:rsid w:val="22FD3CF7"/>
    <w:rsid w:val="2302130E"/>
    <w:rsid w:val="23024E6A"/>
    <w:rsid w:val="23040BE2"/>
    <w:rsid w:val="23056708"/>
    <w:rsid w:val="23062502"/>
    <w:rsid w:val="230961F8"/>
    <w:rsid w:val="230C3F3A"/>
    <w:rsid w:val="230F7587"/>
    <w:rsid w:val="23103A2A"/>
    <w:rsid w:val="231336BF"/>
    <w:rsid w:val="23151041"/>
    <w:rsid w:val="23152DEF"/>
    <w:rsid w:val="23160915"/>
    <w:rsid w:val="23164DB9"/>
    <w:rsid w:val="23190119"/>
    <w:rsid w:val="231921B3"/>
    <w:rsid w:val="2322375E"/>
    <w:rsid w:val="23224EA4"/>
    <w:rsid w:val="23233619"/>
    <w:rsid w:val="23250B58"/>
    <w:rsid w:val="23256C77"/>
    <w:rsid w:val="23256DAA"/>
    <w:rsid w:val="232748D0"/>
    <w:rsid w:val="23294AEC"/>
    <w:rsid w:val="232C638A"/>
    <w:rsid w:val="2331285C"/>
    <w:rsid w:val="23312A20"/>
    <w:rsid w:val="23337719"/>
    <w:rsid w:val="233500BF"/>
    <w:rsid w:val="23353491"/>
    <w:rsid w:val="2335523F"/>
    <w:rsid w:val="23362D65"/>
    <w:rsid w:val="233740CD"/>
    <w:rsid w:val="23377FF7"/>
    <w:rsid w:val="2338088B"/>
    <w:rsid w:val="233A2855"/>
    <w:rsid w:val="233B65CE"/>
    <w:rsid w:val="233D0598"/>
    <w:rsid w:val="233D5EA2"/>
    <w:rsid w:val="233F7E6C"/>
    <w:rsid w:val="23403BE4"/>
    <w:rsid w:val="23405992"/>
    <w:rsid w:val="23411E36"/>
    <w:rsid w:val="2342795C"/>
    <w:rsid w:val="23445482"/>
    <w:rsid w:val="234550BE"/>
    <w:rsid w:val="234607DC"/>
    <w:rsid w:val="234731C4"/>
    <w:rsid w:val="23474F72"/>
    <w:rsid w:val="23476D20"/>
    <w:rsid w:val="23496F3C"/>
    <w:rsid w:val="234B6811"/>
    <w:rsid w:val="234C4BAE"/>
    <w:rsid w:val="234E4F70"/>
    <w:rsid w:val="23503E27"/>
    <w:rsid w:val="23517B9F"/>
    <w:rsid w:val="23566F63"/>
    <w:rsid w:val="23582CDC"/>
    <w:rsid w:val="2358717F"/>
    <w:rsid w:val="235C0A1E"/>
    <w:rsid w:val="235D02F2"/>
    <w:rsid w:val="235E5C65"/>
    <w:rsid w:val="235F0836"/>
    <w:rsid w:val="23607DE2"/>
    <w:rsid w:val="23614286"/>
    <w:rsid w:val="23621DAC"/>
    <w:rsid w:val="23641680"/>
    <w:rsid w:val="23671171"/>
    <w:rsid w:val="23675615"/>
    <w:rsid w:val="236B0C61"/>
    <w:rsid w:val="236B425F"/>
    <w:rsid w:val="236C6787"/>
    <w:rsid w:val="236E0751"/>
    <w:rsid w:val="236E24FF"/>
    <w:rsid w:val="23700025"/>
    <w:rsid w:val="2371150A"/>
    <w:rsid w:val="23720241"/>
    <w:rsid w:val="23733FB9"/>
    <w:rsid w:val="237A203E"/>
    <w:rsid w:val="237A543E"/>
    <w:rsid w:val="237A70F6"/>
    <w:rsid w:val="237C1404"/>
    <w:rsid w:val="237D3DBF"/>
    <w:rsid w:val="237D6BE6"/>
    <w:rsid w:val="237F295E"/>
    <w:rsid w:val="2383244E"/>
    <w:rsid w:val="23836192"/>
    <w:rsid w:val="23843AD1"/>
    <w:rsid w:val="23847F75"/>
    <w:rsid w:val="23865A9B"/>
    <w:rsid w:val="23887A65"/>
    <w:rsid w:val="23897339"/>
    <w:rsid w:val="238B4E5F"/>
    <w:rsid w:val="238E0DF3"/>
    <w:rsid w:val="238E2BA1"/>
    <w:rsid w:val="23901F29"/>
    <w:rsid w:val="23902475"/>
    <w:rsid w:val="239161EE"/>
    <w:rsid w:val="23931F66"/>
    <w:rsid w:val="2393640A"/>
    <w:rsid w:val="23952182"/>
    <w:rsid w:val="23957A8C"/>
    <w:rsid w:val="23971A56"/>
    <w:rsid w:val="23977CA8"/>
    <w:rsid w:val="23990716"/>
    <w:rsid w:val="239B4777"/>
    <w:rsid w:val="239C0061"/>
    <w:rsid w:val="239F090A"/>
    <w:rsid w:val="23A14683"/>
    <w:rsid w:val="23A3664D"/>
    <w:rsid w:val="23A423C5"/>
    <w:rsid w:val="23A45829"/>
    <w:rsid w:val="23A6613D"/>
    <w:rsid w:val="23A67EEB"/>
    <w:rsid w:val="23A93537"/>
    <w:rsid w:val="23A979DB"/>
    <w:rsid w:val="23AB72AF"/>
    <w:rsid w:val="23AE4FF1"/>
    <w:rsid w:val="23AF407D"/>
    <w:rsid w:val="23B1063E"/>
    <w:rsid w:val="23B46A5F"/>
    <w:rsid w:val="23B720F8"/>
    <w:rsid w:val="23B908A4"/>
    <w:rsid w:val="23B95E70"/>
    <w:rsid w:val="23BA3996"/>
    <w:rsid w:val="23BB3D61"/>
    <w:rsid w:val="23BD5235"/>
    <w:rsid w:val="23BF2D5B"/>
    <w:rsid w:val="23C10881"/>
    <w:rsid w:val="23C12F77"/>
    <w:rsid w:val="23C16AD3"/>
    <w:rsid w:val="23C2284B"/>
    <w:rsid w:val="23C71C0F"/>
    <w:rsid w:val="23C860B3"/>
    <w:rsid w:val="23C95987"/>
    <w:rsid w:val="23CD36CA"/>
    <w:rsid w:val="23CE0A96"/>
    <w:rsid w:val="23CE2F9E"/>
    <w:rsid w:val="23D031BA"/>
    <w:rsid w:val="23D17CF2"/>
    <w:rsid w:val="23D83289"/>
    <w:rsid w:val="23D83E1C"/>
    <w:rsid w:val="23D902C0"/>
    <w:rsid w:val="23DA5DE6"/>
    <w:rsid w:val="23DD452A"/>
    <w:rsid w:val="23E045EC"/>
    <w:rsid w:val="23E34C9B"/>
    <w:rsid w:val="23E40A13"/>
    <w:rsid w:val="23E629DD"/>
    <w:rsid w:val="23E95BEF"/>
    <w:rsid w:val="23E9602A"/>
    <w:rsid w:val="23E97DD8"/>
    <w:rsid w:val="23EB2FAD"/>
    <w:rsid w:val="23ED5B1A"/>
    <w:rsid w:val="23EE53EE"/>
    <w:rsid w:val="23F0560A"/>
    <w:rsid w:val="23F13E30"/>
    <w:rsid w:val="23F21382"/>
    <w:rsid w:val="23F37E91"/>
    <w:rsid w:val="23FD0064"/>
    <w:rsid w:val="23FE1AD5"/>
    <w:rsid w:val="24030E99"/>
    <w:rsid w:val="2403691B"/>
    <w:rsid w:val="240370EB"/>
    <w:rsid w:val="24044C11"/>
    <w:rsid w:val="24054E77"/>
    <w:rsid w:val="24092228"/>
    <w:rsid w:val="240B41F2"/>
    <w:rsid w:val="240D1D18"/>
    <w:rsid w:val="241248AA"/>
    <w:rsid w:val="24194B61"/>
    <w:rsid w:val="241A2687"/>
    <w:rsid w:val="241E5CD3"/>
    <w:rsid w:val="24217571"/>
    <w:rsid w:val="242332EA"/>
    <w:rsid w:val="2423778D"/>
    <w:rsid w:val="24247062"/>
    <w:rsid w:val="2426102C"/>
    <w:rsid w:val="24262DDA"/>
    <w:rsid w:val="24284DA4"/>
    <w:rsid w:val="24292B31"/>
    <w:rsid w:val="242A0B1C"/>
    <w:rsid w:val="242A28CA"/>
    <w:rsid w:val="242B03F0"/>
    <w:rsid w:val="242B219E"/>
    <w:rsid w:val="242D23BA"/>
    <w:rsid w:val="243454F7"/>
    <w:rsid w:val="24392625"/>
    <w:rsid w:val="243A0633"/>
    <w:rsid w:val="243E6375"/>
    <w:rsid w:val="243F5C4A"/>
    <w:rsid w:val="243F6497"/>
    <w:rsid w:val="244020ED"/>
    <w:rsid w:val="244336D7"/>
    <w:rsid w:val="2443398C"/>
    <w:rsid w:val="2443573A"/>
    <w:rsid w:val="24455956"/>
    <w:rsid w:val="2446347C"/>
    <w:rsid w:val="24466FD8"/>
    <w:rsid w:val="24482D50"/>
    <w:rsid w:val="244A6AC8"/>
    <w:rsid w:val="244D65B8"/>
    <w:rsid w:val="244D735A"/>
    <w:rsid w:val="244F0582"/>
    <w:rsid w:val="24507E57"/>
    <w:rsid w:val="24521D3C"/>
    <w:rsid w:val="24521E21"/>
    <w:rsid w:val="2452597D"/>
    <w:rsid w:val="245375B0"/>
    <w:rsid w:val="245506BD"/>
    <w:rsid w:val="24596D0B"/>
    <w:rsid w:val="245B6F27"/>
    <w:rsid w:val="245E07C6"/>
    <w:rsid w:val="245E3964"/>
    <w:rsid w:val="246062EC"/>
    <w:rsid w:val="246102B6"/>
    <w:rsid w:val="246103A1"/>
    <w:rsid w:val="24617421"/>
    <w:rsid w:val="24637B8A"/>
    <w:rsid w:val="24642C0A"/>
    <w:rsid w:val="24681644"/>
    <w:rsid w:val="246851A0"/>
    <w:rsid w:val="246A0F18"/>
    <w:rsid w:val="246A53BC"/>
    <w:rsid w:val="246A716A"/>
    <w:rsid w:val="246B4024"/>
    <w:rsid w:val="246B6A3F"/>
    <w:rsid w:val="246D0A09"/>
    <w:rsid w:val="246D27B7"/>
    <w:rsid w:val="246D6C5B"/>
    <w:rsid w:val="246F29D3"/>
    <w:rsid w:val="246F4EFF"/>
    <w:rsid w:val="247022A7"/>
    <w:rsid w:val="247104F9"/>
    <w:rsid w:val="24747FE9"/>
    <w:rsid w:val="247578BD"/>
    <w:rsid w:val="24763D61"/>
    <w:rsid w:val="247B3126"/>
    <w:rsid w:val="247B4ED4"/>
    <w:rsid w:val="247C0C4C"/>
    <w:rsid w:val="247D50F0"/>
    <w:rsid w:val="247D6439"/>
    <w:rsid w:val="247E2C16"/>
    <w:rsid w:val="247E49C4"/>
    <w:rsid w:val="247E78C9"/>
    <w:rsid w:val="2480073C"/>
    <w:rsid w:val="24815A86"/>
    <w:rsid w:val="24822706"/>
    <w:rsid w:val="24832617"/>
    <w:rsid w:val="24861ACA"/>
    <w:rsid w:val="248674EB"/>
    <w:rsid w:val="248B72FC"/>
    <w:rsid w:val="248D2E59"/>
    <w:rsid w:val="248F4E23"/>
    <w:rsid w:val="248F6BD1"/>
    <w:rsid w:val="249064A5"/>
    <w:rsid w:val="2492046F"/>
    <w:rsid w:val="24942439"/>
    <w:rsid w:val="24961D0D"/>
    <w:rsid w:val="24973CD7"/>
    <w:rsid w:val="249D355D"/>
    <w:rsid w:val="249E5066"/>
    <w:rsid w:val="249E6E14"/>
    <w:rsid w:val="24A00DDE"/>
    <w:rsid w:val="24A26904"/>
    <w:rsid w:val="24A26CC4"/>
    <w:rsid w:val="24A33FFE"/>
    <w:rsid w:val="24A85EE5"/>
    <w:rsid w:val="24AA2A5A"/>
    <w:rsid w:val="24AB32DF"/>
    <w:rsid w:val="24AC1531"/>
    <w:rsid w:val="24AD52A9"/>
    <w:rsid w:val="24AD7057"/>
    <w:rsid w:val="24B14D99"/>
    <w:rsid w:val="24B22173"/>
    <w:rsid w:val="24B30B11"/>
    <w:rsid w:val="24B36508"/>
    <w:rsid w:val="24B403E6"/>
    <w:rsid w:val="24B71C84"/>
    <w:rsid w:val="24B77A5A"/>
    <w:rsid w:val="24B77ED6"/>
    <w:rsid w:val="24B93C4E"/>
    <w:rsid w:val="24B959FC"/>
    <w:rsid w:val="24B95AD9"/>
    <w:rsid w:val="24BB1774"/>
    <w:rsid w:val="24BD5534"/>
    <w:rsid w:val="24BE24DA"/>
    <w:rsid w:val="24C20D54"/>
    <w:rsid w:val="24C50845"/>
    <w:rsid w:val="24C534EE"/>
    <w:rsid w:val="24C745BD"/>
    <w:rsid w:val="24CA19B7"/>
    <w:rsid w:val="24CE3110"/>
    <w:rsid w:val="24CE594B"/>
    <w:rsid w:val="24CF5825"/>
    <w:rsid w:val="24CF6FCD"/>
    <w:rsid w:val="24D10F97"/>
    <w:rsid w:val="24D26ABE"/>
    <w:rsid w:val="24D32F62"/>
    <w:rsid w:val="24D40A88"/>
    <w:rsid w:val="24D64800"/>
    <w:rsid w:val="24D663E6"/>
    <w:rsid w:val="24D665AE"/>
    <w:rsid w:val="24D77F2B"/>
    <w:rsid w:val="24D804D4"/>
    <w:rsid w:val="24DB0068"/>
    <w:rsid w:val="24DB4284"/>
    <w:rsid w:val="24DB5972"/>
    <w:rsid w:val="24DD5B8E"/>
    <w:rsid w:val="24DE36B4"/>
    <w:rsid w:val="24E0551A"/>
    <w:rsid w:val="24E32A79"/>
    <w:rsid w:val="24E44819"/>
    <w:rsid w:val="24E52C95"/>
    <w:rsid w:val="24E567F1"/>
    <w:rsid w:val="24EA02AB"/>
    <w:rsid w:val="24EA2059"/>
    <w:rsid w:val="24ED56A6"/>
    <w:rsid w:val="24EE1B49"/>
    <w:rsid w:val="24EF141E"/>
    <w:rsid w:val="24F353B2"/>
    <w:rsid w:val="24F46A34"/>
    <w:rsid w:val="24F579FC"/>
    <w:rsid w:val="24F609FE"/>
    <w:rsid w:val="24F627AC"/>
    <w:rsid w:val="24F63A5D"/>
    <w:rsid w:val="24F66C50"/>
    <w:rsid w:val="24F84776"/>
    <w:rsid w:val="24F9229C"/>
    <w:rsid w:val="24F9780D"/>
    <w:rsid w:val="24FB7DC2"/>
    <w:rsid w:val="24FD1D8D"/>
    <w:rsid w:val="24FE78B3"/>
    <w:rsid w:val="24FF3AEE"/>
    <w:rsid w:val="2500187D"/>
    <w:rsid w:val="2500362B"/>
    <w:rsid w:val="25004B0F"/>
    <w:rsid w:val="250255F5"/>
    <w:rsid w:val="250273A3"/>
    <w:rsid w:val="2503311B"/>
    <w:rsid w:val="2504136D"/>
    <w:rsid w:val="25050C41"/>
    <w:rsid w:val="250550E5"/>
    <w:rsid w:val="250A6257"/>
    <w:rsid w:val="250C0222"/>
    <w:rsid w:val="250C1FD0"/>
    <w:rsid w:val="250F386E"/>
    <w:rsid w:val="250F3DFA"/>
    <w:rsid w:val="25131844"/>
    <w:rsid w:val="25140E84"/>
    <w:rsid w:val="25180974"/>
    <w:rsid w:val="2519649B"/>
    <w:rsid w:val="25196DF7"/>
    <w:rsid w:val="251A0B90"/>
    <w:rsid w:val="251C31E3"/>
    <w:rsid w:val="251E1D03"/>
    <w:rsid w:val="25205A7B"/>
    <w:rsid w:val="252437BD"/>
    <w:rsid w:val="25284930"/>
    <w:rsid w:val="25287F65"/>
    <w:rsid w:val="25296CD0"/>
    <w:rsid w:val="252A06A8"/>
    <w:rsid w:val="252B7ACB"/>
    <w:rsid w:val="252E0198"/>
    <w:rsid w:val="252E63EA"/>
    <w:rsid w:val="252F101D"/>
    <w:rsid w:val="252F4101"/>
    <w:rsid w:val="252F5CBE"/>
    <w:rsid w:val="25311A36"/>
    <w:rsid w:val="25317C88"/>
    <w:rsid w:val="25333A00"/>
    <w:rsid w:val="253432D4"/>
    <w:rsid w:val="2535374E"/>
    <w:rsid w:val="25357778"/>
    <w:rsid w:val="253634F0"/>
    <w:rsid w:val="2536529E"/>
    <w:rsid w:val="25387269"/>
    <w:rsid w:val="253908EB"/>
    <w:rsid w:val="253A30B9"/>
    <w:rsid w:val="253A4D8F"/>
    <w:rsid w:val="253D662D"/>
    <w:rsid w:val="253F05F7"/>
    <w:rsid w:val="253F0B12"/>
    <w:rsid w:val="253F23A5"/>
    <w:rsid w:val="253F4153"/>
    <w:rsid w:val="254067FA"/>
    <w:rsid w:val="254259F1"/>
    <w:rsid w:val="254519CA"/>
    <w:rsid w:val="25453733"/>
    <w:rsid w:val="254774AC"/>
    <w:rsid w:val="254A2AF8"/>
    <w:rsid w:val="25553977"/>
    <w:rsid w:val="2556149D"/>
    <w:rsid w:val="25592D3B"/>
    <w:rsid w:val="255A0F8D"/>
    <w:rsid w:val="255A71DF"/>
    <w:rsid w:val="255C14CA"/>
    <w:rsid w:val="255D295A"/>
    <w:rsid w:val="255D6CCF"/>
    <w:rsid w:val="255E0351"/>
    <w:rsid w:val="256040C9"/>
    <w:rsid w:val="2561056D"/>
    <w:rsid w:val="25641E0C"/>
    <w:rsid w:val="256516E0"/>
    <w:rsid w:val="256718FC"/>
    <w:rsid w:val="25675458"/>
    <w:rsid w:val="256C0CC0"/>
    <w:rsid w:val="256C6F12"/>
    <w:rsid w:val="256E67E6"/>
    <w:rsid w:val="25710085"/>
    <w:rsid w:val="25733DFD"/>
    <w:rsid w:val="257638ED"/>
    <w:rsid w:val="25764C42"/>
    <w:rsid w:val="25777D91"/>
    <w:rsid w:val="257858B7"/>
    <w:rsid w:val="257B0F03"/>
    <w:rsid w:val="257B7155"/>
    <w:rsid w:val="257D4C7B"/>
    <w:rsid w:val="25803E00"/>
    <w:rsid w:val="258129BE"/>
    <w:rsid w:val="25824926"/>
    <w:rsid w:val="2584600A"/>
    <w:rsid w:val="258506D6"/>
    <w:rsid w:val="25853B30"/>
    <w:rsid w:val="258A0049"/>
    <w:rsid w:val="258A1146"/>
    <w:rsid w:val="258B00E2"/>
    <w:rsid w:val="258B383C"/>
    <w:rsid w:val="258C1362"/>
    <w:rsid w:val="2593624D"/>
    <w:rsid w:val="25951FC5"/>
    <w:rsid w:val="25983863"/>
    <w:rsid w:val="259D152E"/>
    <w:rsid w:val="259D531E"/>
    <w:rsid w:val="259D70CC"/>
    <w:rsid w:val="25A4045A"/>
    <w:rsid w:val="25A466AC"/>
    <w:rsid w:val="25A55F80"/>
    <w:rsid w:val="25A62424"/>
    <w:rsid w:val="25A71CF8"/>
    <w:rsid w:val="25A8619C"/>
    <w:rsid w:val="25A917A6"/>
    <w:rsid w:val="25AD37B3"/>
    <w:rsid w:val="25AE12D9"/>
    <w:rsid w:val="25B032A3"/>
    <w:rsid w:val="25B14925"/>
    <w:rsid w:val="25B276F2"/>
    <w:rsid w:val="25B60C44"/>
    <w:rsid w:val="25B61F3B"/>
    <w:rsid w:val="25B74631"/>
    <w:rsid w:val="25BB4AB6"/>
    <w:rsid w:val="25BC1C48"/>
    <w:rsid w:val="25BC39F6"/>
    <w:rsid w:val="25BD151C"/>
    <w:rsid w:val="25BD776E"/>
    <w:rsid w:val="25BE27CC"/>
    <w:rsid w:val="25C1100C"/>
    <w:rsid w:val="25C32FD6"/>
    <w:rsid w:val="25C7239A"/>
    <w:rsid w:val="25C74149"/>
    <w:rsid w:val="25C96113"/>
    <w:rsid w:val="25CB1E8B"/>
    <w:rsid w:val="25CB3C39"/>
    <w:rsid w:val="25CC175F"/>
    <w:rsid w:val="25CD79B1"/>
    <w:rsid w:val="25CE197B"/>
    <w:rsid w:val="25CE5B0F"/>
    <w:rsid w:val="25D02FFD"/>
    <w:rsid w:val="25D23219"/>
    <w:rsid w:val="25D32D3D"/>
    <w:rsid w:val="25D521C4"/>
    <w:rsid w:val="25D7082F"/>
    <w:rsid w:val="25DD69C0"/>
    <w:rsid w:val="25DF1492"/>
    <w:rsid w:val="25E1345C"/>
    <w:rsid w:val="25E1520A"/>
    <w:rsid w:val="25E35426"/>
    <w:rsid w:val="25E42F4C"/>
    <w:rsid w:val="25E44CFA"/>
    <w:rsid w:val="25E46AA9"/>
    <w:rsid w:val="25E60A73"/>
    <w:rsid w:val="25E76599"/>
    <w:rsid w:val="25E847EB"/>
    <w:rsid w:val="25EB6089"/>
    <w:rsid w:val="25ED1E01"/>
    <w:rsid w:val="25ED4D74"/>
    <w:rsid w:val="25EF3DCB"/>
    <w:rsid w:val="25F27756"/>
    <w:rsid w:val="25F3318F"/>
    <w:rsid w:val="25F34F3E"/>
    <w:rsid w:val="25F50CB6"/>
    <w:rsid w:val="25F52A64"/>
    <w:rsid w:val="25F74A5C"/>
    <w:rsid w:val="25F807A6"/>
    <w:rsid w:val="25F81E87"/>
    <w:rsid w:val="25FB7378"/>
    <w:rsid w:val="25FF38E2"/>
    <w:rsid w:val="2601765A"/>
    <w:rsid w:val="26031625"/>
    <w:rsid w:val="260333D3"/>
    <w:rsid w:val="2604539D"/>
    <w:rsid w:val="260E5C0A"/>
    <w:rsid w:val="260E7FC9"/>
    <w:rsid w:val="2610789E"/>
    <w:rsid w:val="2613738E"/>
    <w:rsid w:val="26143832"/>
    <w:rsid w:val="26170C2C"/>
    <w:rsid w:val="261750D0"/>
    <w:rsid w:val="26181471"/>
    <w:rsid w:val="261A696E"/>
    <w:rsid w:val="261C4494"/>
    <w:rsid w:val="261D1FBA"/>
    <w:rsid w:val="261F3F85"/>
    <w:rsid w:val="262127D4"/>
    <w:rsid w:val="26213859"/>
    <w:rsid w:val="26243349"/>
    <w:rsid w:val="2628662C"/>
    <w:rsid w:val="26296BB1"/>
    <w:rsid w:val="262B0B7B"/>
    <w:rsid w:val="262C61A6"/>
    <w:rsid w:val="262D044F"/>
    <w:rsid w:val="262D0D77"/>
    <w:rsid w:val="262D45DE"/>
    <w:rsid w:val="262E5F76"/>
    <w:rsid w:val="26307F40"/>
    <w:rsid w:val="26323CB8"/>
    <w:rsid w:val="26325A66"/>
    <w:rsid w:val="263317DE"/>
    <w:rsid w:val="263537A8"/>
    <w:rsid w:val="2637155F"/>
    <w:rsid w:val="26393298"/>
    <w:rsid w:val="263A1C3A"/>
    <w:rsid w:val="263A491A"/>
    <w:rsid w:val="263A5E5B"/>
    <w:rsid w:val="263B480B"/>
    <w:rsid w:val="263C086C"/>
    <w:rsid w:val="263E08AF"/>
    <w:rsid w:val="26435EC5"/>
    <w:rsid w:val="264659B5"/>
    <w:rsid w:val="26467763"/>
    <w:rsid w:val="26487037"/>
    <w:rsid w:val="264A7253"/>
    <w:rsid w:val="264D464E"/>
    <w:rsid w:val="264F486A"/>
    <w:rsid w:val="26502390"/>
    <w:rsid w:val="2652435A"/>
    <w:rsid w:val="26541E80"/>
    <w:rsid w:val="26555BF8"/>
    <w:rsid w:val="26571970"/>
    <w:rsid w:val="2657371E"/>
    <w:rsid w:val="265936BB"/>
    <w:rsid w:val="265A1224"/>
    <w:rsid w:val="265A320F"/>
    <w:rsid w:val="265C6F87"/>
    <w:rsid w:val="265E1035"/>
    <w:rsid w:val="26606A77"/>
    <w:rsid w:val="2666570F"/>
    <w:rsid w:val="26667E05"/>
    <w:rsid w:val="2668592C"/>
    <w:rsid w:val="26695200"/>
    <w:rsid w:val="266A3452"/>
    <w:rsid w:val="266A4519"/>
    <w:rsid w:val="266D2F42"/>
    <w:rsid w:val="266F36FB"/>
    <w:rsid w:val="267047E0"/>
    <w:rsid w:val="2670658E"/>
    <w:rsid w:val="267267AA"/>
    <w:rsid w:val="267829F8"/>
    <w:rsid w:val="26795443"/>
    <w:rsid w:val="267B565F"/>
    <w:rsid w:val="267C3185"/>
    <w:rsid w:val="267E6EFD"/>
    <w:rsid w:val="26802C75"/>
    <w:rsid w:val="26804A23"/>
    <w:rsid w:val="26812549"/>
    <w:rsid w:val="268134B5"/>
    <w:rsid w:val="2685028B"/>
    <w:rsid w:val="26864004"/>
    <w:rsid w:val="268A0303"/>
    <w:rsid w:val="268A3AF4"/>
    <w:rsid w:val="268A58A2"/>
    <w:rsid w:val="268A7650"/>
    <w:rsid w:val="268B161A"/>
    <w:rsid w:val="268C786C"/>
    <w:rsid w:val="268D7140"/>
    <w:rsid w:val="268F110A"/>
    <w:rsid w:val="268F456F"/>
    <w:rsid w:val="268F4C66"/>
    <w:rsid w:val="269009DE"/>
    <w:rsid w:val="26926505"/>
    <w:rsid w:val="269404CF"/>
    <w:rsid w:val="269A66B7"/>
    <w:rsid w:val="269C3827"/>
    <w:rsid w:val="269E134D"/>
    <w:rsid w:val="269E30FB"/>
    <w:rsid w:val="26A050C5"/>
    <w:rsid w:val="26A06E73"/>
    <w:rsid w:val="26A1499A"/>
    <w:rsid w:val="26A4233A"/>
    <w:rsid w:val="26A526DC"/>
    <w:rsid w:val="26A53EF9"/>
    <w:rsid w:val="26A5448A"/>
    <w:rsid w:val="26A94201"/>
    <w:rsid w:val="26AA5F44"/>
    <w:rsid w:val="26AA61AC"/>
    <w:rsid w:val="26AB105A"/>
    <w:rsid w:val="26AC274F"/>
    <w:rsid w:val="26AF355A"/>
    <w:rsid w:val="26B3099F"/>
    <w:rsid w:val="26B40B71"/>
    <w:rsid w:val="26B648E9"/>
    <w:rsid w:val="26B75BDF"/>
    <w:rsid w:val="26B80661"/>
    <w:rsid w:val="26B96187"/>
    <w:rsid w:val="26BE554B"/>
    <w:rsid w:val="26C1503C"/>
    <w:rsid w:val="26C2328E"/>
    <w:rsid w:val="26C32B62"/>
    <w:rsid w:val="26C50688"/>
    <w:rsid w:val="26C80178"/>
    <w:rsid w:val="26C863CA"/>
    <w:rsid w:val="26CA3EF0"/>
    <w:rsid w:val="26CD578F"/>
    <w:rsid w:val="26D22DA5"/>
    <w:rsid w:val="26D62895"/>
    <w:rsid w:val="26D7485F"/>
    <w:rsid w:val="26D92385"/>
    <w:rsid w:val="26DE5BEE"/>
    <w:rsid w:val="26DE799C"/>
    <w:rsid w:val="26E01966"/>
    <w:rsid w:val="26E2748C"/>
    <w:rsid w:val="26E31456"/>
    <w:rsid w:val="26E34FB2"/>
    <w:rsid w:val="26E36D60"/>
    <w:rsid w:val="26E50D2A"/>
    <w:rsid w:val="26E52AD8"/>
    <w:rsid w:val="26E74CBE"/>
    <w:rsid w:val="26E8081A"/>
    <w:rsid w:val="26EA6341"/>
    <w:rsid w:val="26EC20B9"/>
    <w:rsid w:val="26ED5E31"/>
    <w:rsid w:val="26ED7BDF"/>
    <w:rsid w:val="26EF3957"/>
    <w:rsid w:val="26F251F5"/>
    <w:rsid w:val="26F31699"/>
    <w:rsid w:val="26F40F6D"/>
    <w:rsid w:val="26F471BF"/>
    <w:rsid w:val="26F70A5D"/>
    <w:rsid w:val="26FB054E"/>
    <w:rsid w:val="26FC6074"/>
    <w:rsid w:val="26FE1DEC"/>
    <w:rsid w:val="26FE3B9A"/>
    <w:rsid w:val="27003DB6"/>
    <w:rsid w:val="27020185"/>
    <w:rsid w:val="270311B0"/>
    <w:rsid w:val="27044A29"/>
    <w:rsid w:val="270513CC"/>
    <w:rsid w:val="27054F28"/>
    <w:rsid w:val="2706779D"/>
    <w:rsid w:val="27082C6B"/>
    <w:rsid w:val="27090EBD"/>
    <w:rsid w:val="270A253F"/>
    <w:rsid w:val="270C62B7"/>
    <w:rsid w:val="270D202F"/>
    <w:rsid w:val="270E64D3"/>
    <w:rsid w:val="270F5DA7"/>
    <w:rsid w:val="270F7B55"/>
    <w:rsid w:val="2713284B"/>
    <w:rsid w:val="27133AE9"/>
    <w:rsid w:val="27135897"/>
    <w:rsid w:val="271433BD"/>
    <w:rsid w:val="27147861"/>
    <w:rsid w:val="27157D3C"/>
    <w:rsid w:val="27160EE4"/>
    <w:rsid w:val="27182EAE"/>
    <w:rsid w:val="27194E78"/>
    <w:rsid w:val="271C2272"/>
    <w:rsid w:val="271D34C8"/>
    <w:rsid w:val="271D64CE"/>
    <w:rsid w:val="271E5FEA"/>
    <w:rsid w:val="27201D62"/>
    <w:rsid w:val="27207FB4"/>
    <w:rsid w:val="27221F7E"/>
    <w:rsid w:val="27223D2C"/>
    <w:rsid w:val="27225ADA"/>
    <w:rsid w:val="27230BFF"/>
    <w:rsid w:val="27231852"/>
    <w:rsid w:val="272555CB"/>
    <w:rsid w:val="272667AC"/>
    <w:rsid w:val="2729330D"/>
    <w:rsid w:val="272A0E33"/>
    <w:rsid w:val="272A2BE1"/>
    <w:rsid w:val="272F6449"/>
    <w:rsid w:val="27337CE7"/>
    <w:rsid w:val="27340456"/>
    <w:rsid w:val="27351CB2"/>
    <w:rsid w:val="27363334"/>
    <w:rsid w:val="273677D8"/>
    <w:rsid w:val="27381994"/>
    <w:rsid w:val="273870AC"/>
    <w:rsid w:val="27392E24"/>
    <w:rsid w:val="273B3040"/>
    <w:rsid w:val="273B4DEE"/>
    <w:rsid w:val="273D0B66"/>
    <w:rsid w:val="273F48DE"/>
    <w:rsid w:val="273F6164"/>
    <w:rsid w:val="27400656"/>
    <w:rsid w:val="27427F2B"/>
    <w:rsid w:val="274719E5"/>
    <w:rsid w:val="27483067"/>
    <w:rsid w:val="274912B9"/>
    <w:rsid w:val="274A6DDF"/>
    <w:rsid w:val="274C0DA9"/>
    <w:rsid w:val="274C2B57"/>
    <w:rsid w:val="274E2D73"/>
    <w:rsid w:val="274E4B21"/>
    <w:rsid w:val="274E68CF"/>
    <w:rsid w:val="274F0899"/>
    <w:rsid w:val="27514612"/>
    <w:rsid w:val="275163C0"/>
    <w:rsid w:val="2753038A"/>
    <w:rsid w:val="27533EE6"/>
    <w:rsid w:val="27561C28"/>
    <w:rsid w:val="275814FC"/>
    <w:rsid w:val="275A1718"/>
    <w:rsid w:val="275B2D9A"/>
    <w:rsid w:val="275D6B12"/>
    <w:rsid w:val="275F0ADD"/>
    <w:rsid w:val="275F6D2E"/>
    <w:rsid w:val="27604855"/>
    <w:rsid w:val="276142BF"/>
    <w:rsid w:val="27644345"/>
    <w:rsid w:val="276500BD"/>
    <w:rsid w:val="27675BE3"/>
    <w:rsid w:val="27691F03"/>
    <w:rsid w:val="276D21F3"/>
    <w:rsid w:val="276F6846"/>
    <w:rsid w:val="27702CEA"/>
    <w:rsid w:val="27710810"/>
    <w:rsid w:val="277125BE"/>
    <w:rsid w:val="27747016"/>
    <w:rsid w:val="27751441"/>
    <w:rsid w:val="27764507"/>
    <w:rsid w:val="27783712"/>
    <w:rsid w:val="277A5916"/>
    <w:rsid w:val="277D71B5"/>
    <w:rsid w:val="277F4CDB"/>
    <w:rsid w:val="27800A53"/>
    <w:rsid w:val="27822A1D"/>
    <w:rsid w:val="27870033"/>
    <w:rsid w:val="278A3680"/>
    <w:rsid w:val="27906EE8"/>
    <w:rsid w:val="27907362"/>
    <w:rsid w:val="27930786"/>
    <w:rsid w:val="279369D8"/>
    <w:rsid w:val="279544FE"/>
    <w:rsid w:val="27982240"/>
    <w:rsid w:val="27983FEE"/>
    <w:rsid w:val="27985D9D"/>
    <w:rsid w:val="279B588D"/>
    <w:rsid w:val="279C5792"/>
    <w:rsid w:val="279D33B3"/>
    <w:rsid w:val="279F35CF"/>
    <w:rsid w:val="279F712B"/>
    <w:rsid w:val="27A110F5"/>
    <w:rsid w:val="27A16033"/>
    <w:rsid w:val="27A6670B"/>
    <w:rsid w:val="27A95C55"/>
    <w:rsid w:val="27AE3812"/>
    <w:rsid w:val="27B01338"/>
    <w:rsid w:val="27B21B89"/>
    <w:rsid w:val="27B5694E"/>
    <w:rsid w:val="27B70919"/>
    <w:rsid w:val="27BC5F2F"/>
    <w:rsid w:val="27BD3A55"/>
    <w:rsid w:val="27BF3329"/>
    <w:rsid w:val="27BF5A1F"/>
    <w:rsid w:val="27BF60E1"/>
    <w:rsid w:val="27BF77CD"/>
    <w:rsid w:val="27C052F3"/>
    <w:rsid w:val="27C2106B"/>
    <w:rsid w:val="27C60B5C"/>
    <w:rsid w:val="27C668BE"/>
    <w:rsid w:val="27C70430"/>
    <w:rsid w:val="27C748D4"/>
    <w:rsid w:val="27CA7E10"/>
    <w:rsid w:val="27CB4D62"/>
    <w:rsid w:val="27CB6172"/>
    <w:rsid w:val="27CB7B5F"/>
    <w:rsid w:val="27CB7F20"/>
    <w:rsid w:val="27CC1EEA"/>
    <w:rsid w:val="27CC5A46"/>
    <w:rsid w:val="27CE17BE"/>
    <w:rsid w:val="27CE5C62"/>
    <w:rsid w:val="27D019DA"/>
    <w:rsid w:val="27D17500"/>
    <w:rsid w:val="27D36DD5"/>
    <w:rsid w:val="27D43A93"/>
    <w:rsid w:val="27D50D9F"/>
    <w:rsid w:val="27D52B4D"/>
    <w:rsid w:val="27D843EB"/>
    <w:rsid w:val="27D86AE1"/>
    <w:rsid w:val="27DB3EDB"/>
    <w:rsid w:val="27DC037F"/>
    <w:rsid w:val="27DD40F7"/>
    <w:rsid w:val="27DD7C53"/>
    <w:rsid w:val="27DF39CB"/>
    <w:rsid w:val="27E014F2"/>
    <w:rsid w:val="27E56B08"/>
    <w:rsid w:val="27E62FAC"/>
    <w:rsid w:val="27E707C8"/>
    <w:rsid w:val="27E9484A"/>
    <w:rsid w:val="27EB411E"/>
    <w:rsid w:val="27ED433A"/>
    <w:rsid w:val="27EE1E60"/>
    <w:rsid w:val="27EE63F8"/>
    <w:rsid w:val="27F136FF"/>
    <w:rsid w:val="27F21951"/>
    <w:rsid w:val="27F31225"/>
    <w:rsid w:val="27F37477"/>
    <w:rsid w:val="27F76F67"/>
    <w:rsid w:val="27F8683B"/>
    <w:rsid w:val="27FD412F"/>
    <w:rsid w:val="27FE6547"/>
    <w:rsid w:val="27FF7BCA"/>
    <w:rsid w:val="28017DE6"/>
    <w:rsid w:val="2802590C"/>
    <w:rsid w:val="28041684"/>
    <w:rsid w:val="280451E0"/>
    <w:rsid w:val="280653FC"/>
    <w:rsid w:val="280671AA"/>
    <w:rsid w:val="28081174"/>
    <w:rsid w:val="280A52A3"/>
    <w:rsid w:val="280B47C0"/>
    <w:rsid w:val="28101024"/>
    <w:rsid w:val="28101DD7"/>
    <w:rsid w:val="281178FD"/>
    <w:rsid w:val="281523B6"/>
    <w:rsid w:val="28153891"/>
    <w:rsid w:val="281713B7"/>
    <w:rsid w:val="28186EDD"/>
    <w:rsid w:val="281C4C20"/>
    <w:rsid w:val="281C69CE"/>
    <w:rsid w:val="281F201A"/>
    <w:rsid w:val="28213FE4"/>
    <w:rsid w:val="28221B0A"/>
    <w:rsid w:val="28235E4A"/>
    <w:rsid w:val="28235FAE"/>
    <w:rsid w:val="282633A8"/>
    <w:rsid w:val="282910EA"/>
    <w:rsid w:val="282C063D"/>
    <w:rsid w:val="282D0BDB"/>
    <w:rsid w:val="282E04AF"/>
    <w:rsid w:val="28304227"/>
    <w:rsid w:val="28333E1D"/>
    <w:rsid w:val="28341F69"/>
    <w:rsid w:val="2835183D"/>
    <w:rsid w:val="28355CE1"/>
    <w:rsid w:val="283A50A6"/>
    <w:rsid w:val="283C2BCC"/>
    <w:rsid w:val="283C7070"/>
    <w:rsid w:val="283C7460"/>
    <w:rsid w:val="283D69F1"/>
    <w:rsid w:val="28416434"/>
    <w:rsid w:val="28425D08"/>
    <w:rsid w:val="284303FE"/>
    <w:rsid w:val="284321AC"/>
    <w:rsid w:val="28445F24"/>
    <w:rsid w:val="28447CD2"/>
    <w:rsid w:val="28454BD6"/>
    <w:rsid w:val="28455253"/>
    <w:rsid w:val="28461C9C"/>
    <w:rsid w:val="284657F9"/>
    <w:rsid w:val="28485A15"/>
    <w:rsid w:val="284877C3"/>
    <w:rsid w:val="284B3BC6"/>
    <w:rsid w:val="284E0B51"/>
    <w:rsid w:val="284F6DA3"/>
    <w:rsid w:val="285048C9"/>
    <w:rsid w:val="28506677"/>
    <w:rsid w:val="28520641"/>
    <w:rsid w:val="285337E8"/>
    <w:rsid w:val="28546167"/>
    <w:rsid w:val="28551971"/>
    <w:rsid w:val="2858552C"/>
    <w:rsid w:val="285B1C53"/>
    <w:rsid w:val="285F4B0C"/>
    <w:rsid w:val="286345FC"/>
    <w:rsid w:val="28642123"/>
    <w:rsid w:val="286640ED"/>
    <w:rsid w:val="28681C13"/>
    <w:rsid w:val="286914E7"/>
    <w:rsid w:val="286A52D9"/>
    <w:rsid w:val="286B1703"/>
    <w:rsid w:val="286B34B1"/>
    <w:rsid w:val="286D0FD7"/>
    <w:rsid w:val="286D547B"/>
    <w:rsid w:val="286D7229"/>
    <w:rsid w:val="286F2FA1"/>
    <w:rsid w:val="287405B8"/>
    <w:rsid w:val="287700A8"/>
    <w:rsid w:val="287A00D4"/>
    <w:rsid w:val="287C746C"/>
    <w:rsid w:val="288051AE"/>
    <w:rsid w:val="288153D6"/>
    <w:rsid w:val="288527C5"/>
    <w:rsid w:val="2886653D"/>
    <w:rsid w:val="28866DB6"/>
    <w:rsid w:val="28870BE3"/>
    <w:rsid w:val="28893937"/>
    <w:rsid w:val="28894FF8"/>
    <w:rsid w:val="288B3B53"/>
    <w:rsid w:val="288B76AF"/>
    <w:rsid w:val="288F53F1"/>
    <w:rsid w:val="28904CC6"/>
    <w:rsid w:val="28920A3E"/>
    <w:rsid w:val="28956780"/>
    <w:rsid w:val="289724F8"/>
    <w:rsid w:val="28990A03"/>
    <w:rsid w:val="289B776E"/>
    <w:rsid w:val="289C366A"/>
    <w:rsid w:val="289C7B0E"/>
    <w:rsid w:val="289E3886"/>
    <w:rsid w:val="289F315B"/>
    <w:rsid w:val="289F7086"/>
    <w:rsid w:val="28A10C81"/>
    <w:rsid w:val="28A15125"/>
    <w:rsid w:val="28A6098D"/>
    <w:rsid w:val="28AA4330"/>
    <w:rsid w:val="28AF7842"/>
    <w:rsid w:val="28B06CCA"/>
    <w:rsid w:val="28B135BA"/>
    <w:rsid w:val="28B5472C"/>
    <w:rsid w:val="28B66BE5"/>
    <w:rsid w:val="28B766F6"/>
    <w:rsid w:val="28B81505"/>
    <w:rsid w:val="28B9246E"/>
    <w:rsid w:val="28B9421C"/>
    <w:rsid w:val="28BC1F5F"/>
    <w:rsid w:val="28BC5ABB"/>
    <w:rsid w:val="28BE7A85"/>
    <w:rsid w:val="28C037FD"/>
    <w:rsid w:val="28C055AB"/>
    <w:rsid w:val="28C130D1"/>
    <w:rsid w:val="28C32028"/>
    <w:rsid w:val="28C36E49"/>
    <w:rsid w:val="28C441DC"/>
    <w:rsid w:val="28C57065"/>
    <w:rsid w:val="28CC490F"/>
    <w:rsid w:val="28CD76CA"/>
    <w:rsid w:val="28CD7CC8"/>
    <w:rsid w:val="28CF1C92"/>
    <w:rsid w:val="28D728F5"/>
    <w:rsid w:val="28D948BF"/>
    <w:rsid w:val="28D9666D"/>
    <w:rsid w:val="28DB23E5"/>
    <w:rsid w:val="28DE1ED5"/>
    <w:rsid w:val="28DE3C83"/>
    <w:rsid w:val="28DE40AA"/>
    <w:rsid w:val="28DF7FBB"/>
    <w:rsid w:val="28E05C4D"/>
    <w:rsid w:val="28E079FB"/>
    <w:rsid w:val="28E13773"/>
    <w:rsid w:val="28E374EB"/>
    <w:rsid w:val="28E55011"/>
    <w:rsid w:val="28E62B38"/>
    <w:rsid w:val="28E82D54"/>
    <w:rsid w:val="28E84B02"/>
    <w:rsid w:val="28E86EA3"/>
    <w:rsid w:val="28EB4FF4"/>
    <w:rsid w:val="28F039B6"/>
    <w:rsid w:val="28F25980"/>
    <w:rsid w:val="28F33BD2"/>
    <w:rsid w:val="28F33FB6"/>
    <w:rsid w:val="28F416F8"/>
    <w:rsid w:val="28F65471"/>
    <w:rsid w:val="28F72F97"/>
    <w:rsid w:val="28F90ABD"/>
    <w:rsid w:val="28F9286B"/>
    <w:rsid w:val="28F96D0F"/>
    <w:rsid w:val="28F97E28"/>
    <w:rsid w:val="28FC05AD"/>
    <w:rsid w:val="2903193C"/>
    <w:rsid w:val="29037B8D"/>
    <w:rsid w:val="29057462"/>
    <w:rsid w:val="29080D00"/>
    <w:rsid w:val="29086F52"/>
    <w:rsid w:val="290A4A78"/>
    <w:rsid w:val="290B259E"/>
    <w:rsid w:val="290D4568"/>
    <w:rsid w:val="291122AA"/>
    <w:rsid w:val="29115E06"/>
    <w:rsid w:val="29121B7F"/>
    <w:rsid w:val="2912392D"/>
    <w:rsid w:val="2915627C"/>
    <w:rsid w:val="2916341D"/>
    <w:rsid w:val="29174AC8"/>
    <w:rsid w:val="29183639"/>
    <w:rsid w:val="291B0A33"/>
    <w:rsid w:val="291C47AB"/>
    <w:rsid w:val="291D0C4F"/>
    <w:rsid w:val="291D4652"/>
    <w:rsid w:val="291E6775"/>
    <w:rsid w:val="2920604A"/>
    <w:rsid w:val="29226266"/>
    <w:rsid w:val="29235B3A"/>
    <w:rsid w:val="2925368E"/>
    <w:rsid w:val="292813A2"/>
    <w:rsid w:val="292875F4"/>
    <w:rsid w:val="292C2C40"/>
    <w:rsid w:val="292E4C0A"/>
    <w:rsid w:val="292F0982"/>
    <w:rsid w:val="293164A9"/>
    <w:rsid w:val="29325D7D"/>
    <w:rsid w:val="29345E77"/>
    <w:rsid w:val="29345F99"/>
    <w:rsid w:val="2936586D"/>
    <w:rsid w:val="293715E5"/>
    <w:rsid w:val="2939710B"/>
    <w:rsid w:val="293B10D5"/>
    <w:rsid w:val="293B7327"/>
    <w:rsid w:val="293D309F"/>
    <w:rsid w:val="293E0BC6"/>
    <w:rsid w:val="293E4722"/>
    <w:rsid w:val="2940493E"/>
    <w:rsid w:val="294206B6"/>
    <w:rsid w:val="29437F8A"/>
    <w:rsid w:val="29453D02"/>
    <w:rsid w:val="29475CCC"/>
    <w:rsid w:val="294855A0"/>
    <w:rsid w:val="29485689"/>
    <w:rsid w:val="294A30C6"/>
    <w:rsid w:val="294A57BC"/>
    <w:rsid w:val="294A756A"/>
    <w:rsid w:val="294C32E2"/>
    <w:rsid w:val="294C65AD"/>
    <w:rsid w:val="294C6E3F"/>
    <w:rsid w:val="29534671"/>
    <w:rsid w:val="295403E9"/>
    <w:rsid w:val="29542197"/>
    <w:rsid w:val="295757E3"/>
    <w:rsid w:val="29580844"/>
    <w:rsid w:val="295B71C5"/>
    <w:rsid w:val="295D104C"/>
    <w:rsid w:val="295E3016"/>
    <w:rsid w:val="295E6B72"/>
    <w:rsid w:val="296028EA"/>
    <w:rsid w:val="29606D8E"/>
    <w:rsid w:val="29622B06"/>
    <w:rsid w:val="29652E48"/>
    <w:rsid w:val="29673C78"/>
    <w:rsid w:val="29675768"/>
    <w:rsid w:val="296A3769"/>
    <w:rsid w:val="296C5733"/>
    <w:rsid w:val="296D5007"/>
    <w:rsid w:val="296E357B"/>
    <w:rsid w:val="29714AF7"/>
    <w:rsid w:val="2973544C"/>
    <w:rsid w:val="29736AC1"/>
    <w:rsid w:val="297445E7"/>
    <w:rsid w:val="297D349C"/>
    <w:rsid w:val="297E0FC2"/>
    <w:rsid w:val="29804D3A"/>
    <w:rsid w:val="29806583"/>
    <w:rsid w:val="298365D8"/>
    <w:rsid w:val="298760C9"/>
    <w:rsid w:val="29891E41"/>
    <w:rsid w:val="298962E5"/>
    <w:rsid w:val="298B3C4C"/>
    <w:rsid w:val="298E56A9"/>
    <w:rsid w:val="298F31CF"/>
    <w:rsid w:val="29910CF5"/>
    <w:rsid w:val="29917294"/>
    <w:rsid w:val="299407E6"/>
    <w:rsid w:val="299802D6"/>
    <w:rsid w:val="29995DFC"/>
    <w:rsid w:val="299A22A0"/>
    <w:rsid w:val="299B4658"/>
    <w:rsid w:val="299B6018"/>
    <w:rsid w:val="299B7DC6"/>
    <w:rsid w:val="299F1664"/>
    <w:rsid w:val="299F78B6"/>
    <w:rsid w:val="29A24CB1"/>
    <w:rsid w:val="29A529F3"/>
    <w:rsid w:val="29A9603F"/>
    <w:rsid w:val="29AC3D81"/>
    <w:rsid w:val="29AC5B2F"/>
    <w:rsid w:val="29AE18A7"/>
    <w:rsid w:val="29B11398"/>
    <w:rsid w:val="29B36EBE"/>
    <w:rsid w:val="29B669AE"/>
    <w:rsid w:val="29B67B1F"/>
    <w:rsid w:val="29B80978"/>
    <w:rsid w:val="29BA649E"/>
    <w:rsid w:val="29BD5F8E"/>
    <w:rsid w:val="29C015DB"/>
    <w:rsid w:val="29C42E79"/>
    <w:rsid w:val="29C70BBB"/>
    <w:rsid w:val="29C93C9B"/>
    <w:rsid w:val="29C94933"/>
    <w:rsid w:val="29C94B05"/>
    <w:rsid w:val="29CA4207"/>
    <w:rsid w:val="29CE1F49"/>
    <w:rsid w:val="29D3130E"/>
    <w:rsid w:val="29D46E34"/>
    <w:rsid w:val="29D67050"/>
    <w:rsid w:val="29DD218D"/>
    <w:rsid w:val="29E259F5"/>
    <w:rsid w:val="29E4351B"/>
    <w:rsid w:val="29E67293"/>
    <w:rsid w:val="29E7300B"/>
    <w:rsid w:val="29E928DF"/>
    <w:rsid w:val="29E96D83"/>
    <w:rsid w:val="29EC23D0"/>
    <w:rsid w:val="29ED27BF"/>
    <w:rsid w:val="29EE7EF6"/>
    <w:rsid w:val="29EF6820"/>
    <w:rsid w:val="29F00112"/>
    <w:rsid w:val="29F15C38"/>
    <w:rsid w:val="29F23E8A"/>
    <w:rsid w:val="29F26D24"/>
    <w:rsid w:val="29F464A8"/>
    <w:rsid w:val="29F574D6"/>
    <w:rsid w:val="29F64FFC"/>
    <w:rsid w:val="29F7477A"/>
    <w:rsid w:val="29FB2613"/>
    <w:rsid w:val="29FD282F"/>
    <w:rsid w:val="29FD638B"/>
    <w:rsid w:val="29FF2103"/>
    <w:rsid w:val="2A0239A1"/>
    <w:rsid w:val="2A042187"/>
    <w:rsid w:val="2A043BBD"/>
    <w:rsid w:val="2A047719"/>
    <w:rsid w:val="2A0616E3"/>
    <w:rsid w:val="2A077209"/>
    <w:rsid w:val="2A092F82"/>
    <w:rsid w:val="2A094D30"/>
    <w:rsid w:val="2A0A5FF9"/>
    <w:rsid w:val="2A0B0AA8"/>
    <w:rsid w:val="2A104310"/>
    <w:rsid w:val="2A106382"/>
    <w:rsid w:val="2A15033F"/>
    <w:rsid w:val="2A151926"/>
    <w:rsid w:val="2A1662C1"/>
    <w:rsid w:val="2A17569E"/>
    <w:rsid w:val="2A1831C5"/>
    <w:rsid w:val="2A1A518F"/>
    <w:rsid w:val="2A1A6F3D"/>
    <w:rsid w:val="2A1C7367"/>
    <w:rsid w:val="2A1D6A2D"/>
    <w:rsid w:val="2A1F09F7"/>
    <w:rsid w:val="2A1F6D8E"/>
    <w:rsid w:val="2A202079"/>
    <w:rsid w:val="2A2254F3"/>
    <w:rsid w:val="2A257690"/>
    <w:rsid w:val="2A261D85"/>
    <w:rsid w:val="2A2815FA"/>
    <w:rsid w:val="2A294452"/>
    <w:rsid w:val="2A2B114A"/>
    <w:rsid w:val="2A2B739C"/>
    <w:rsid w:val="2A2C6C70"/>
    <w:rsid w:val="2A331DAD"/>
    <w:rsid w:val="2A342FBE"/>
    <w:rsid w:val="2A36189D"/>
    <w:rsid w:val="2A3738D4"/>
    <w:rsid w:val="2A385183"/>
    <w:rsid w:val="2A3873C3"/>
    <w:rsid w:val="2A390EC5"/>
    <w:rsid w:val="2A3C5105"/>
    <w:rsid w:val="2A3D2C2B"/>
    <w:rsid w:val="2A3F4BF5"/>
    <w:rsid w:val="2A3F69A3"/>
    <w:rsid w:val="2A404C37"/>
    <w:rsid w:val="2A420242"/>
    <w:rsid w:val="2A426494"/>
    <w:rsid w:val="2A467D32"/>
    <w:rsid w:val="2A4733C9"/>
    <w:rsid w:val="2A4915D0"/>
    <w:rsid w:val="2A495A74"/>
    <w:rsid w:val="2A49748E"/>
    <w:rsid w:val="2A497822"/>
    <w:rsid w:val="2A4E308A"/>
    <w:rsid w:val="2A4E45E1"/>
    <w:rsid w:val="2A4E4E38"/>
    <w:rsid w:val="2A4E6605"/>
    <w:rsid w:val="2A500BB0"/>
    <w:rsid w:val="2A5266D7"/>
    <w:rsid w:val="2A53244F"/>
    <w:rsid w:val="2A54259B"/>
    <w:rsid w:val="2A571F3F"/>
    <w:rsid w:val="2A581813"/>
    <w:rsid w:val="2A5A558B"/>
    <w:rsid w:val="2A5C1303"/>
    <w:rsid w:val="2A5C415F"/>
    <w:rsid w:val="2A5C57A7"/>
    <w:rsid w:val="2A5C7555"/>
    <w:rsid w:val="2A5D507B"/>
    <w:rsid w:val="2A5F01E9"/>
    <w:rsid w:val="2A5F0DF4"/>
    <w:rsid w:val="2A5F2BA2"/>
    <w:rsid w:val="2A6056B1"/>
    <w:rsid w:val="2A622692"/>
    <w:rsid w:val="2A6729B3"/>
    <w:rsid w:val="2A68414C"/>
    <w:rsid w:val="2A691C72"/>
    <w:rsid w:val="2A6C52BE"/>
    <w:rsid w:val="2A6D1762"/>
    <w:rsid w:val="2A6D3510"/>
    <w:rsid w:val="2A6D6092"/>
    <w:rsid w:val="2A6E1037"/>
    <w:rsid w:val="2A6E7289"/>
    <w:rsid w:val="2A6E7CB5"/>
    <w:rsid w:val="2A6F54DA"/>
    <w:rsid w:val="2A720B27"/>
    <w:rsid w:val="2A7228D5"/>
    <w:rsid w:val="2A73489F"/>
    <w:rsid w:val="2A740F74"/>
    <w:rsid w:val="2A7523C5"/>
    <w:rsid w:val="2A783C63"/>
    <w:rsid w:val="2A7A3899"/>
    <w:rsid w:val="2A7C19A5"/>
    <w:rsid w:val="2A7C7BF7"/>
    <w:rsid w:val="2A7D74CC"/>
    <w:rsid w:val="2A7D76B4"/>
    <w:rsid w:val="2A7E6069"/>
    <w:rsid w:val="2A810D6A"/>
    <w:rsid w:val="2A81520E"/>
    <w:rsid w:val="2A830F86"/>
    <w:rsid w:val="2A862824"/>
    <w:rsid w:val="2A8645D2"/>
    <w:rsid w:val="2A866380"/>
    <w:rsid w:val="2A88659C"/>
    <w:rsid w:val="2A8B1DAE"/>
    <w:rsid w:val="2A8B3997"/>
    <w:rsid w:val="2A8D770F"/>
    <w:rsid w:val="2A900FAD"/>
    <w:rsid w:val="2A9036A3"/>
    <w:rsid w:val="2A905451"/>
    <w:rsid w:val="2A9270B0"/>
    <w:rsid w:val="2A97058D"/>
    <w:rsid w:val="2A9A62D0"/>
    <w:rsid w:val="2A9A7252"/>
    <w:rsid w:val="2A9C2048"/>
    <w:rsid w:val="2A9C5BA4"/>
    <w:rsid w:val="2A9E191C"/>
    <w:rsid w:val="2A9F38E6"/>
    <w:rsid w:val="2AA42CAA"/>
    <w:rsid w:val="2AA50EFC"/>
    <w:rsid w:val="2AA607D0"/>
    <w:rsid w:val="2AA8279A"/>
    <w:rsid w:val="2AA9358D"/>
    <w:rsid w:val="2AAB228B"/>
    <w:rsid w:val="2AAF3B29"/>
    <w:rsid w:val="2AB078A1"/>
    <w:rsid w:val="2AB27175"/>
    <w:rsid w:val="2AB32EED"/>
    <w:rsid w:val="2AB47391"/>
    <w:rsid w:val="2AB63109"/>
    <w:rsid w:val="2AB90504"/>
    <w:rsid w:val="2AB96756"/>
    <w:rsid w:val="2ABB0720"/>
    <w:rsid w:val="2ABC4498"/>
    <w:rsid w:val="2ABE1FBE"/>
    <w:rsid w:val="2AC1560A"/>
    <w:rsid w:val="2AC31382"/>
    <w:rsid w:val="2AC33130"/>
    <w:rsid w:val="2AC450FA"/>
    <w:rsid w:val="2AC46EA9"/>
    <w:rsid w:val="2AC60E73"/>
    <w:rsid w:val="2AC86999"/>
    <w:rsid w:val="2AC944BF"/>
    <w:rsid w:val="2ACB6960"/>
    <w:rsid w:val="2ACD1B61"/>
    <w:rsid w:val="2ACD3FAF"/>
    <w:rsid w:val="2ACF41CB"/>
    <w:rsid w:val="2ACF4E61"/>
    <w:rsid w:val="2AD4533E"/>
    <w:rsid w:val="2AD52E64"/>
    <w:rsid w:val="2AD6263E"/>
    <w:rsid w:val="2AD73080"/>
    <w:rsid w:val="2ADC0696"/>
    <w:rsid w:val="2ADE13A5"/>
    <w:rsid w:val="2AE15CAC"/>
    <w:rsid w:val="2AE35581"/>
    <w:rsid w:val="2AEA28BE"/>
    <w:rsid w:val="2AEB2687"/>
    <w:rsid w:val="2AEC3A3B"/>
    <w:rsid w:val="2AEF03C9"/>
    <w:rsid w:val="2AEF3F25"/>
    <w:rsid w:val="2AF43C32"/>
    <w:rsid w:val="2AF43D09"/>
    <w:rsid w:val="2AF4778E"/>
    <w:rsid w:val="2AF552B4"/>
    <w:rsid w:val="2AF7727E"/>
    <w:rsid w:val="2AF976EE"/>
    <w:rsid w:val="2AFA0B1C"/>
    <w:rsid w:val="2AFE6AC5"/>
    <w:rsid w:val="2B0025D7"/>
    <w:rsid w:val="2B013C59"/>
    <w:rsid w:val="2B02634F"/>
    <w:rsid w:val="2B035C23"/>
    <w:rsid w:val="2B057BED"/>
    <w:rsid w:val="2B0674C1"/>
    <w:rsid w:val="2B0971E3"/>
    <w:rsid w:val="2B0A6FB1"/>
    <w:rsid w:val="2B0B2D29"/>
    <w:rsid w:val="2B0D4423"/>
    <w:rsid w:val="2B0D4CF3"/>
    <w:rsid w:val="2B14398C"/>
    <w:rsid w:val="2B147E30"/>
    <w:rsid w:val="2B163BA8"/>
    <w:rsid w:val="2B1716CE"/>
    <w:rsid w:val="2B17347C"/>
    <w:rsid w:val="2B1D3F18"/>
    <w:rsid w:val="2B2067D5"/>
    <w:rsid w:val="2B230073"/>
    <w:rsid w:val="2B2362C5"/>
    <w:rsid w:val="2B253B3A"/>
    <w:rsid w:val="2B255B99"/>
    <w:rsid w:val="2B255CF1"/>
    <w:rsid w:val="2B2838DB"/>
    <w:rsid w:val="2B283BFC"/>
    <w:rsid w:val="2B29146C"/>
    <w:rsid w:val="2B2A1401"/>
    <w:rsid w:val="2B2B79AC"/>
    <w:rsid w:val="2B2C0E3C"/>
    <w:rsid w:val="2B2C517A"/>
    <w:rsid w:val="2B2D4A4E"/>
    <w:rsid w:val="2B326508"/>
    <w:rsid w:val="2B364ABF"/>
    <w:rsid w:val="2B365FF8"/>
    <w:rsid w:val="2B367DA6"/>
    <w:rsid w:val="2B380B20"/>
    <w:rsid w:val="2B381FB0"/>
    <w:rsid w:val="2B3B716B"/>
    <w:rsid w:val="2B3C1135"/>
    <w:rsid w:val="2B3C3502"/>
    <w:rsid w:val="2B3D7387"/>
    <w:rsid w:val="2B401E83"/>
    <w:rsid w:val="2B404781"/>
    <w:rsid w:val="2B430715"/>
    <w:rsid w:val="2B4327FE"/>
    <w:rsid w:val="2B437463"/>
    <w:rsid w:val="2B457FE9"/>
    <w:rsid w:val="2B4A5600"/>
    <w:rsid w:val="2B4C1378"/>
    <w:rsid w:val="2B4E3AAD"/>
    <w:rsid w:val="2B4E46A4"/>
    <w:rsid w:val="2B4F70BA"/>
    <w:rsid w:val="2B514BE0"/>
    <w:rsid w:val="2B51698E"/>
    <w:rsid w:val="2B522706"/>
    <w:rsid w:val="2B5244B4"/>
    <w:rsid w:val="2B5364B1"/>
    <w:rsid w:val="2B5446D0"/>
    <w:rsid w:val="2B545BC4"/>
    <w:rsid w:val="2B54647E"/>
    <w:rsid w:val="2B560448"/>
    <w:rsid w:val="2B5621F6"/>
    <w:rsid w:val="2B593A95"/>
    <w:rsid w:val="2B5A3EBA"/>
    <w:rsid w:val="2B5B5A5F"/>
    <w:rsid w:val="2B5B780D"/>
    <w:rsid w:val="2B5C5333"/>
    <w:rsid w:val="2B5E554F"/>
    <w:rsid w:val="2B5E72FD"/>
    <w:rsid w:val="2B603075"/>
    <w:rsid w:val="2B620B9B"/>
    <w:rsid w:val="2B632B65"/>
    <w:rsid w:val="2B641327"/>
    <w:rsid w:val="2B683CD8"/>
    <w:rsid w:val="2B6A5CA2"/>
    <w:rsid w:val="2B6C37C8"/>
    <w:rsid w:val="2B6D12EE"/>
    <w:rsid w:val="2B6D7540"/>
    <w:rsid w:val="2B74267D"/>
    <w:rsid w:val="2B747632"/>
    <w:rsid w:val="2B764647"/>
    <w:rsid w:val="2B7663F5"/>
    <w:rsid w:val="2B77216D"/>
    <w:rsid w:val="2B7807EE"/>
    <w:rsid w:val="2B786611"/>
    <w:rsid w:val="2B794137"/>
    <w:rsid w:val="2B7A1D63"/>
    <w:rsid w:val="2B7F799F"/>
    <w:rsid w:val="2B82123D"/>
    <w:rsid w:val="2B823170"/>
    <w:rsid w:val="2B830B12"/>
    <w:rsid w:val="2B852ADC"/>
    <w:rsid w:val="2B856638"/>
    <w:rsid w:val="2B870602"/>
    <w:rsid w:val="2B8723B0"/>
    <w:rsid w:val="2B876854"/>
    <w:rsid w:val="2B8925CC"/>
    <w:rsid w:val="2B8A00F2"/>
    <w:rsid w:val="2B8E7BE2"/>
    <w:rsid w:val="2B911481"/>
    <w:rsid w:val="2B91322F"/>
    <w:rsid w:val="2B936FA7"/>
    <w:rsid w:val="2B942D1F"/>
    <w:rsid w:val="2B95696A"/>
    <w:rsid w:val="2B964CE9"/>
    <w:rsid w:val="2B966A97"/>
    <w:rsid w:val="2B980A61"/>
    <w:rsid w:val="2B984192"/>
    <w:rsid w:val="2B9845BD"/>
    <w:rsid w:val="2B9B3F1D"/>
    <w:rsid w:val="2BA016C4"/>
    <w:rsid w:val="2BA03472"/>
    <w:rsid w:val="2BA56CDA"/>
    <w:rsid w:val="2BA72A52"/>
    <w:rsid w:val="2BA74800"/>
    <w:rsid w:val="2BA83950"/>
    <w:rsid w:val="2BA94A1C"/>
    <w:rsid w:val="2BAA0794"/>
    <w:rsid w:val="2BAA2542"/>
    <w:rsid w:val="2BAC62BA"/>
    <w:rsid w:val="2BAC76B6"/>
    <w:rsid w:val="2BAE3DE1"/>
    <w:rsid w:val="2BB05DAB"/>
    <w:rsid w:val="2BB1567F"/>
    <w:rsid w:val="2BB533C1"/>
    <w:rsid w:val="2BB62C95"/>
    <w:rsid w:val="2BB807BB"/>
    <w:rsid w:val="2BBA0936"/>
    <w:rsid w:val="2BBB02AC"/>
    <w:rsid w:val="2BBB64FD"/>
    <w:rsid w:val="2BBD4024"/>
    <w:rsid w:val="2BBE1B4A"/>
    <w:rsid w:val="2BBF00EC"/>
    <w:rsid w:val="2BBF5FEE"/>
    <w:rsid w:val="2BC047A8"/>
    <w:rsid w:val="2BC2163A"/>
    <w:rsid w:val="2BC37CFD"/>
    <w:rsid w:val="2BC41856"/>
    <w:rsid w:val="2BC43604"/>
    <w:rsid w:val="2BC5737C"/>
    <w:rsid w:val="2BC929C8"/>
    <w:rsid w:val="2BCA6741"/>
    <w:rsid w:val="2BCC24B9"/>
    <w:rsid w:val="2BD4296D"/>
    <w:rsid w:val="2BD5237F"/>
    <w:rsid w:val="2BD575BF"/>
    <w:rsid w:val="2BD61589"/>
    <w:rsid w:val="2BD650E5"/>
    <w:rsid w:val="2BDA4BD6"/>
    <w:rsid w:val="2BDD46C6"/>
    <w:rsid w:val="2BDE3F9A"/>
    <w:rsid w:val="2BE02651"/>
    <w:rsid w:val="2BE07D12"/>
    <w:rsid w:val="2BE47802"/>
    <w:rsid w:val="2BE51F37"/>
    <w:rsid w:val="2BE536CE"/>
    <w:rsid w:val="2BE710A1"/>
    <w:rsid w:val="2BE758D9"/>
    <w:rsid w:val="2BE912BD"/>
    <w:rsid w:val="2BE961B4"/>
    <w:rsid w:val="2BEE242F"/>
    <w:rsid w:val="2BEE68D3"/>
    <w:rsid w:val="2BEF61A7"/>
    <w:rsid w:val="2BEF7575"/>
    <w:rsid w:val="2BEF7F55"/>
    <w:rsid w:val="2BF612E4"/>
    <w:rsid w:val="2BFA78E0"/>
    <w:rsid w:val="2BFB4B4C"/>
    <w:rsid w:val="2BFC0FF0"/>
    <w:rsid w:val="2BFD6B16"/>
    <w:rsid w:val="2BFF288E"/>
    <w:rsid w:val="2C02412C"/>
    <w:rsid w:val="2C037186"/>
    <w:rsid w:val="2C043A01"/>
    <w:rsid w:val="2C09049E"/>
    <w:rsid w:val="2C091017"/>
    <w:rsid w:val="2C0954BB"/>
    <w:rsid w:val="2C097269"/>
    <w:rsid w:val="2C0A4D8F"/>
    <w:rsid w:val="2C0A653C"/>
    <w:rsid w:val="2C0B1233"/>
    <w:rsid w:val="2C0C0B07"/>
    <w:rsid w:val="2C0C6D59"/>
    <w:rsid w:val="2C0E0D23"/>
    <w:rsid w:val="2C0F23A5"/>
    <w:rsid w:val="2C11436F"/>
    <w:rsid w:val="2C131E96"/>
    <w:rsid w:val="2C153E60"/>
    <w:rsid w:val="2C167BD8"/>
    <w:rsid w:val="2C17070D"/>
    <w:rsid w:val="2C1874AC"/>
    <w:rsid w:val="2C191F85"/>
    <w:rsid w:val="2C1A76C8"/>
    <w:rsid w:val="2C1B0D4A"/>
    <w:rsid w:val="2C1C3440"/>
    <w:rsid w:val="2C2422F5"/>
    <w:rsid w:val="2C2916B9"/>
    <w:rsid w:val="2C2E0A7D"/>
    <w:rsid w:val="2C2E3173"/>
    <w:rsid w:val="2C2E6CCF"/>
    <w:rsid w:val="2C324A12"/>
    <w:rsid w:val="2C351E0C"/>
    <w:rsid w:val="2C3562B0"/>
    <w:rsid w:val="2C365B84"/>
    <w:rsid w:val="2C385DA0"/>
    <w:rsid w:val="2C3979F2"/>
    <w:rsid w:val="2C3D5164"/>
    <w:rsid w:val="2C3D70AC"/>
    <w:rsid w:val="2C3E049C"/>
    <w:rsid w:val="2C3E47B1"/>
    <w:rsid w:val="2C3F712F"/>
    <w:rsid w:val="2C416A03"/>
    <w:rsid w:val="2C46307E"/>
    <w:rsid w:val="2C4B162F"/>
    <w:rsid w:val="2C4D1BB1"/>
    <w:rsid w:val="2C4D6B01"/>
    <w:rsid w:val="2C550700"/>
    <w:rsid w:val="2C567FD4"/>
    <w:rsid w:val="2C583D4C"/>
    <w:rsid w:val="2C5A3F68"/>
    <w:rsid w:val="2C5B0548"/>
    <w:rsid w:val="2C5D1363"/>
    <w:rsid w:val="2C5F50DB"/>
    <w:rsid w:val="2C6170A5"/>
    <w:rsid w:val="2C622E1D"/>
    <w:rsid w:val="2C631A05"/>
    <w:rsid w:val="2C6676A8"/>
    <w:rsid w:val="2C670B38"/>
    <w:rsid w:val="2C6721E1"/>
    <w:rsid w:val="2C6941AB"/>
    <w:rsid w:val="2C6B1CD2"/>
    <w:rsid w:val="2C6D60EB"/>
    <w:rsid w:val="2C70392E"/>
    <w:rsid w:val="2C70553A"/>
    <w:rsid w:val="2C7566AC"/>
    <w:rsid w:val="2C770676"/>
    <w:rsid w:val="2C772424"/>
    <w:rsid w:val="2C7768C8"/>
    <w:rsid w:val="2C785E93"/>
    <w:rsid w:val="2C78619D"/>
    <w:rsid w:val="2C7A0167"/>
    <w:rsid w:val="2C7A1F15"/>
    <w:rsid w:val="2C7C7A3B"/>
    <w:rsid w:val="2C7F39CF"/>
    <w:rsid w:val="2C7F752B"/>
    <w:rsid w:val="2C802E20"/>
    <w:rsid w:val="2C803A9A"/>
    <w:rsid w:val="2C8114F5"/>
    <w:rsid w:val="2C8325AE"/>
    <w:rsid w:val="2C8362B3"/>
    <w:rsid w:val="2C844B41"/>
    <w:rsid w:val="2C862667"/>
    <w:rsid w:val="2C866B0B"/>
    <w:rsid w:val="2C8815B2"/>
    <w:rsid w:val="2C882884"/>
    <w:rsid w:val="2C884632"/>
    <w:rsid w:val="2C8B5ED0"/>
    <w:rsid w:val="2C8D1C48"/>
    <w:rsid w:val="2C8E776E"/>
    <w:rsid w:val="2C90798A"/>
    <w:rsid w:val="2C931228"/>
    <w:rsid w:val="2C934D84"/>
    <w:rsid w:val="2C972AC7"/>
    <w:rsid w:val="2C985B8A"/>
    <w:rsid w:val="2C994A91"/>
    <w:rsid w:val="2C9A097A"/>
    <w:rsid w:val="2C9C1E8B"/>
    <w:rsid w:val="2C9C632F"/>
    <w:rsid w:val="2C9D2348"/>
    <w:rsid w:val="2C9D5C03"/>
    <w:rsid w:val="2CA10CC9"/>
    <w:rsid w:val="2CA174A1"/>
    <w:rsid w:val="2CA43435"/>
    <w:rsid w:val="2CA60F5C"/>
    <w:rsid w:val="2CA70830"/>
    <w:rsid w:val="2CA945A8"/>
    <w:rsid w:val="2CA96AD4"/>
    <w:rsid w:val="2CAB6572"/>
    <w:rsid w:val="2CAC3FA5"/>
    <w:rsid w:val="2CAE32CD"/>
    <w:rsid w:val="2CB371D5"/>
    <w:rsid w:val="2CB52F4D"/>
    <w:rsid w:val="2CB573F1"/>
    <w:rsid w:val="2CB76CC5"/>
    <w:rsid w:val="2CB82A3D"/>
    <w:rsid w:val="2CBA4A07"/>
    <w:rsid w:val="2CBC42DB"/>
    <w:rsid w:val="2CC15D95"/>
    <w:rsid w:val="2CC3566A"/>
    <w:rsid w:val="2CC43190"/>
    <w:rsid w:val="2CC633AC"/>
    <w:rsid w:val="2CC6515A"/>
    <w:rsid w:val="2CC94C4A"/>
    <w:rsid w:val="2CCC6856"/>
    <w:rsid w:val="2CCD0296"/>
    <w:rsid w:val="2CCD473A"/>
    <w:rsid w:val="2CCF04B2"/>
    <w:rsid w:val="2CD07D87"/>
    <w:rsid w:val="2CD31625"/>
    <w:rsid w:val="2CD6778D"/>
    <w:rsid w:val="2CD750AA"/>
    <w:rsid w:val="2CD77367"/>
    <w:rsid w:val="2CD86C3B"/>
    <w:rsid w:val="2CD930DF"/>
    <w:rsid w:val="2CDA29B3"/>
    <w:rsid w:val="2CDC11A1"/>
    <w:rsid w:val="2CDC497D"/>
    <w:rsid w:val="2CDC672B"/>
    <w:rsid w:val="2CE028C6"/>
    <w:rsid w:val="2CE20317"/>
    <w:rsid w:val="2CE37ABA"/>
    <w:rsid w:val="2CE455E0"/>
    <w:rsid w:val="2CE50B3E"/>
    <w:rsid w:val="2CE51A84"/>
    <w:rsid w:val="2CE54D5A"/>
    <w:rsid w:val="2CE657FC"/>
    <w:rsid w:val="2CE82D6F"/>
    <w:rsid w:val="2CEA709A"/>
    <w:rsid w:val="2CEB4BC0"/>
    <w:rsid w:val="2CED0939"/>
    <w:rsid w:val="2CED6B8B"/>
    <w:rsid w:val="2CF241A1"/>
    <w:rsid w:val="2CF27CFD"/>
    <w:rsid w:val="2CF717B7"/>
    <w:rsid w:val="2CF73565"/>
    <w:rsid w:val="2CF75313"/>
    <w:rsid w:val="2CF9108B"/>
    <w:rsid w:val="2CFC0B7C"/>
    <w:rsid w:val="2CFC5020"/>
    <w:rsid w:val="2CFC6DCE"/>
    <w:rsid w:val="2CFF2E26"/>
    <w:rsid w:val="2D016192"/>
    <w:rsid w:val="2D020066"/>
    <w:rsid w:val="2D03015C"/>
    <w:rsid w:val="2D045C82"/>
    <w:rsid w:val="2D053ED4"/>
    <w:rsid w:val="2D085772"/>
    <w:rsid w:val="2D087520"/>
    <w:rsid w:val="2D0B7011"/>
    <w:rsid w:val="2D0D4B37"/>
    <w:rsid w:val="2D0E6608"/>
    <w:rsid w:val="2D0F6B01"/>
    <w:rsid w:val="2D1063D5"/>
    <w:rsid w:val="2D12214D"/>
    <w:rsid w:val="2D140E5E"/>
    <w:rsid w:val="2D142369"/>
    <w:rsid w:val="2D145EC5"/>
    <w:rsid w:val="2D157E8F"/>
    <w:rsid w:val="2D173C07"/>
    <w:rsid w:val="2D1B234D"/>
    <w:rsid w:val="2D1B36F8"/>
    <w:rsid w:val="2D1C121E"/>
    <w:rsid w:val="2D1C2FCC"/>
    <w:rsid w:val="2D1F486A"/>
    <w:rsid w:val="2D216834"/>
    <w:rsid w:val="2D23435A"/>
    <w:rsid w:val="2D236108"/>
    <w:rsid w:val="2D2643A2"/>
    <w:rsid w:val="2D287BC3"/>
    <w:rsid w:val="2D2B320F"/>
    <w:rsid w:val="2D2D1817"/>
    <w:rsid w:val="2D2D48BD"/>
    <w:rsid w:val="2D2D51D9"/>
    <w:rsid w:val="2D2F0F51"/>
    <w:rsid w:val="2D2F71A3"/>
    <w:rsid w:val="2D320A41"/>
    <w:rsid w:val="2D32459D"/>
    <w:rsid w:val="2D343236"/>
    <w:rsid w:val="2D346567"/>
    <w:rsid w:val="2D352EF4"/>
    <w:rsid w:val="2D376058"/>
    <w:rsid w:val="2D377E06"/>
    <w:rsid w:val="2D3A16A4"/>
    <w:rsid w:val="2D3C366E"/>
    <w:rsid w:val="2D3C541C"/>
    <w:rsid w:val="2D406CBA"/>
    <w:rsid w:val="2D430559"/>
    <w:rsid w:val="2D4349FC"/>
    <w:rsid w:val="2D4367AA"/>
    <w:rsid w:val="2D460049"/>
    <w:rsid w:val="2D4744ED"/>
    <w:rsid w:val="2D485B6F"/>
    <w:rsid w:val="2D4B565F"/>
    <w:rsid w:val="2D4C4AC2"/>
    <w:rsid w:val="2D4D13D7"/>
    <w:rsid w:val="2D4D7629"/>
    <w:rsid w:val="2D4E3A9B"/>
    <w:rsid w:val="2D4F281F"/>
    <w:rsid w:val="2D4F33A1"/>
    <w:rsid w:val="2D4F41C3"/>
    <w:rsid w:val="2D4F514F"/>
    <w:rsid w:val="2D513B5D"/>
    <w:rsid w:val="2D517119"/>
    <w:rsid w:val="2D524C40"/>
    <w:rsid w:val="2D5269EE"/>
    <w:rsid w:val="2D544D58"/>
    <w:rsid w:val="2D5B77E0"/>
    <w:rsid w:val="2D60110A"/>
    <w:rsid w:val="2D6055AE"/>
    <w:rsid w:val="2D610A81"/>
    <w:rsid w:val="2D616C31"/>
    <w:rsid w:val="2D6706EB"/>
    <w:rsid w:val="2D684463"/>
    <w:rsid w:val="2D686211"/>
    <w:rsid w:val="2D696DCA"/>
    <w:rsid w:val="2D6A01DB"/>
    <w:rsid w:val="2D6A1F89"/>
    <w:rsid w:val="2D6A3D37"/>
    <w:rsid w:val="2D6D3827"/>
    <w:rsid w:val="2D6D7CCB"/>
    <w:rsid w:val="2D6E3085"/>
    <w:rsid w:val="2D727090"/>
    <w:rsid w:val="2D7352E2"/>
    <w:rsid w:val="2D742E08"/>
    <w:rsid w:val="2D7626DC"/>
    <w:rsid w:val="2D776454"/>
    <w:rsid w:val="2D79041E"/>
    <w:rsid w:val="2D7921CC"/>
    <w:rsid w:val="2D7B4196"/>
    <w:rsid w:val="2D7D16EA"/>
    <w:rsid w:val="2D7E5A35"/>
    <w:rsid w:val="2D7E77E3"/>
    <w:rsid w:val="2D825525"/>
    <w:rsid w:val="2D83304B"/>
    <w:rsid w:val="2D850B71"/>
    <w:rsid w:val="2D856DC3"/>
    <w:rsid w:val="2D875C39"/>
    <w:rsid w:val="2D8A6187"/>
    <w:rsid w:val="2D8C1F00"/>
    <w:rsid w:val="2D8C63A3"/>
    <w:rsid w:val="2D8D660E"/>
    <w:rsid w:val="2D8E211C"/>
    <w:rsid w:val="2D8F379E"/>
    <w:rsid w:val="2D8F3AFF"/>
    <w:rsid w:val="2D904F8F"/>
    <w:rsid w:val="2D92328E"/>
    <w:rsid w:val="2D930A3D"/>
    <w:rsid w:val="2D945258"/>
    <w:rsid w:val="2D9500FB"/>
    <w:rsid w:val="2D9708A4"/>
    <w:rsid w:val="2D99293C"/>
    <w:rsid w:val="2D99461C"/>
    <w:rsid w:val="2D9B2143"/>
    <w:rsid w:val="2D9B65E7"/>
    <w:rsid w:val="2D9C6103"/>
    <w:rsid w:val="2D9D235F"/>
    <w:rsid w:val="2DA134D1"/>
    <w:rsid w:val="2DA27975"/>
    <w:rsid w:val="2DA336ED"/>
    <w:rsid w:val="2DA60AE7"/>
    <w:rsid w:val="2DA76D39"/>
    <w:rsid w:val="2DAA682A"/>
    <w:rsid w:val="2DAD44B7"/>
    <w:rsid w:val="2DAE08D3"/>
    <w:rsid w:val="2DB061CE"/>
    <w:rsid w:val="2DB06A5A"/>
    <w:rsid w:val="2DB11966"/>
    <w:rsid w:val="2DB33930"/>
    <w:rsid w:val="2DB43204"/>
    <w:rsid w:val="2DB476A8"/>
    <w:rsid w:val="2DB651CE"/>
    <w:rsid w:val="2DB87198"/>
    <w:rsid w:val="2DBD655D"/>
    <w:rsid w:val="2DBD6B7D"/>
    <w:rsid w:val="2DBE22D5"/>
    <w:rsid w:val="2DC518B5"/>
    <w:rsid w:val="2DC53663"/>
    <w:rsid w:val="2DC93154"/>
    <w:rsid w:val="2DD1025A"/>
    <w:rsid w:val="2DD138B2"/>
    <w:rsid w:val="2DD15014"/>
    <w:rsid w:val="2DD357DE"/>
    <w:rsid w:val="2DD35D80"/>
    <w:rsid w:val="2DD37B2E"/>
    <w:rsid w:val="2DD66294"/>
    <w:rsid w:val="2DD85145"/>
    <w:rsid w:val="2DD92C6B"/>
    <w:rsid w:val="2DDB0F96"/>
    <w:rsid w:val="2DDD275B"/>
    <w:rsid w:val="2DDD4A26"/>
    <w:rsid w:val="2DDE64D3"/>
    <w:rsid w:val="2DE0049D"/>
    <w:rsid w:val="2DE2019D"/>
    <w:rsid w:val="2DE53D06"/>
    <w:rsid w:val="2DE63201"/>
    <w:rsid w:val="2DE7182C"/>
    <w:rsid w:val="2DEC0BF0"/>
    <w:rsid w:val="2DF126AA"/>
    <w:rsid w:val="2DF6381D"/>
    <w:rsid w:val="2DF6413D"/>
    <w:rsid w:val="2DF67CC1"/>
    <w:rsid w:val="2DF72DE4"/>
    <w:rsid w:val="2DF8162E"/>
    <w:rsid w:val="2DF857E7"/>
    <w:rsid w:val="2DFB0E33"/>
    <w:rsid w:val="2DFB7085"/>
    <w:rsid w:val="2DFE0923"/>
    <w:rsid w:val="2DFF3D5F"/>
    <w:rsid w:val="2E00469C"/>
    <w:rsid w:val="2E007DC0"/>
    <w:rsid w:val="2E0220AF"/>
    <w:rsid w:val="2E031636"/>
    <w:rsid w:val="2E051CB2"/>
    <w:rsid w:val="2E073C7C"/>
    <w:rsid w:val="2E0917A2"/>
    <w:rsid w:val="2E0A551A"/>
    <w:rsid w:val="2E0A72C8"/>
    <w:rsid w:val="2E0B376C"/>
    <w:rsid w:val="2E0C1292"/>
    <w:rsid w:val="2E0C4DEE"/>
    <w:rsid w:val="2E0C6363"/>
    <w:rsid w:val="2E0E23C4"/>
    <w:rsid w:val="2E0E500A"/>
    <w:rsid w:val="2E0E6DB8"/>
    <w:rsid w:val="2E0F2B31"/>
    <w:rsid w:val="2E110657"/>
    <w:rsid w:val="2E1414F5"/>
    <w:rsid w:val="2E141EF5"/>
    <w:rsid w:val="2E1B14D5"/>
    <w:rsid w:val="2E1B49C8"/>
    <w:rsid w:val="2E1B7727"/>
    <w:rsid w:val="2E1D349F"/>
    <w:rsid w:val="2E1E4B22"/>
    <w:rsid w:val="2E222864"/>
    <w:rsid w:val="2E235D2B"/>
    <w:rsid w:val="2E2445EA"/>
    <w:rsid w:val="2E271C28"/>
    <w:rsid w:val="2E2760CC"/>
    <w:rsid w:val="2E293BF2"/>
    <w:rsid w:val="2E2957DE"/>
    <w:rsid w:val="2E2A34C6"/>
    <w:rsid w:val="2E2F6D2F"/>
    <w:rsid w:val="2E3031D3"/>
    <w:rsid w:val="2E312AA7"/>
    <w:rsid w:val="2E314855"/>
    <w:rsid w:val="2E3305CD"/>
    <w:rsid w:val="2E341F8D"/>
    <w:rsid w:val="2E344345"/>
    <w:rsid w:val="2E3507E9"/>
    <w:rsid w:val="2E3B3926"/>
    <w:rsid w:val="2E3B56D4"/>
    <w:rsid w:val="2E3C21B3"/>
    <w:rsid w:val="2E3D585B"/>
    <w:rsid w:val="2E3D68D2"/>
    <w:rsid w:val="2E3F51C4"/>
    <w:rsid w:val="2E4166E3"/>
    <w:rsid w:val="2E433BD4"/>
    <w:rsid w:val="2E456552"/>
    <w:rsid w:val="2E4722CA"/>
    <w:rsid w:val="2E483EDC"/>
    <w:rsid w:val="2E496043"/>
    <w:rsid w:val="2E4B082A"/>
    <w:rsid w:val="2E4C168F"/>
    <w:rsid w:val="2E4C78E1"/>
    <w:rsid w:val="2E4E3659"/>
    <w:rsid w:val="2E5073D1"/>
    <w:rsid w:val="2E516CA5"/>
    <w:rsid w:val="2E532A1D"/>
    <w:rsid w:val="2E552C39"/>
    <w:rsid w:val="2E5549E7"/>
    <w:rsid w:val="2E556795"/>
    <w:rsid w:val="2E56250D"/>
    <w:rsid w:val="2E5C5D76"/>
    <w:rsid w:val="2E5D1AEE"/>
    <w:rsid w:val="2E5D4E86"/>
    <w:rsid w:val="2E5D790B"/>
    <w:rsid w:val="2E6115DE"/>
    <w:rsid w:val="2E61338C"/>
    <w:rsid w:val="2E6146CC"/>
    <w:rsid w:val="2E642E7C"/>
    <w:rsid w:val="2E6609A2"/>
    <w:rsid w:val="2E690493"/>
    <w:rsid w:val="2E693FEF"/>
    <w:rsid w:val="2E6966E5"/>
    <w:rsid w:val="2E6B020F"/>
    <w:rsid w:val="2E6B1950"/>
    <w:rsid w:val="2E6C3ADF"/>
    <w:rsid w:val="2E6E7857"/>
    <w:rsid w:val="2E6F2A0F"/>
    <w:rsid w:val="2E7035CF"/>
    <w:rsid w:val="2E70537D"/>
    <w:rsid w:val="2E717347"/>
    <w:rsid w:val="2E7330BF"/>
    <w:rsid w:val="2E742A02"/>
    <w:rsid w:val="2E7555D3"/>
    <w:rsid w:val="2E756E38"/>
    <w:rsid w:val="2E772BB0"/>
    <w:rsid w:val="2E7A444E"/>
    <w:rsid w:val="2E7B3D22"/>
    <w:rsid w:val="2E7C01C6"/>
    <w:rsid w:val="2E7E5716"/>
    <w:rsid w:val="2E7F1A64"/>
    <w:rsid w:val="2E813A2E"/>
    <w:rsid w:val="2E8157DC"/>
    <w:rsid w:val="2E840E29"/>
    <w:rsid w:val="2E8424F7"/>
    <w:rsid w:val="2E84707B"/>
    <w:rsid w:val="2E853097"/>
    <w:rsid w:val="2E876B6B"/>
    <w:rsid w:val="2E8928E3"/>
    <w:rsid w:val="2E89643F"/>
    <w:rsid w:val="2E8B21B7"/>
    <w:rsid w:val="2E8C5F2F"/>
    <w:rsid w:val="2E9077CD"/>
    <w:rsid w:val="2E921798"/>
    <w:rsid w:val="2E924AFA"/>
    <w:rsid w:val="2E9279E9"/>
    <w:rsid w:val="2E9372BE"/>
    <w:rsid w:val="2E9508AA"/>
    <w:rsid w:val="2E953036"/>
    <w:rsid w:val="2E9574DA"/>
    <w:rsid w:val="2E96490B"/>
    <w:rsid w:val="2E9A3C18"/>
    <w:rsid w:val="2E9B6172"/>
    <w:rsid w:val="2EA15E7F"/>
    <w:rsid w:val="2EA25753"/>
    <w:rsid w:val="2EA27501"/>
    <w:rsid w:val="2EA339A5"/>
    <w:rsid w:val="2EA414CB"/>
    <w:rsid w:val="2EA43279"/>
    <w:rsid w:val="2EA65243"/>
    <w:rsid w:val="2EA80FBB"/>
    <w:rsid w:val="2EAB0AAB"/>
    <w:rsid w:val="2EAB2859"/>
    <w:rsid w:val="2EAD4823"/>
    <w:rsid w:val="2EB01C1E"/>
    <w:rsid w:val="2EB3170E"/>
    <w:rsid w:val="2EB536D8"/>
    <w:rsid w:val="2EB57E94"/>
    <w:rsid w:val="2EB72FAC"/>
    <w:rsid w:val="2EB86D24"/>
    <w:rsid w:val="2EBA0CEE"/>
    <w:rsid w:val="2EBB0FEE"/>
    <w:rsid w:val="2EBB7FCD"/>
    <w:rsid w:val="2EBC6626"/>
    <w:rsid w:val="2EBD258D"/>
    <w:rsid w:val="2EC01E1F"/>
    <w:rsid w:val="2EC1207D"/>
    <w:rsid w:val="2EC13E2B"/>
    <w:rsid w:val="2EC15BD9"/>
    <w:rsid w:val="2EC27BA3"/>
    <w:rsid w:val="2EC456C9"/>
    <w:rsid w:val="2EC63002"/>
    <w:rsid w:val="2EC658E5"/>
    <w:rsid w:val="2EC76F67"/>
    <w:rsid w:val="2EC8340B"/>
    <w:rsid w:val="2ECB2EFB"/>
    <w:rsid w:val="2ECD0A22"/>
    <w:rsid w:val="2ECD27D0"/>
    <w:rsid w:val="2ED00512"/>
    <w:rsid w:val="2ED0406E"/>
    <w:rsid w:val="2ED10AFD"/>
    <w:rsid w:val="2ED26038"/>
    <w:rsid w:val="2ED27DE6"/>
    <w:rsid w:val="2ED33B5E"/>
    <w:rsid w:val="2ED4433F"/>
    <w:rsid w:val="2ED718A0"/>
    <w:rsid w:val="2ED7496F"/>
    <w:rsid w:val="2EDA313F"/>
    <w:rsid w:val="2EDA6C9B"/>
    <w:rsid w:val="2EDD678B"/>
    <w:rsid w:val="2EE105F2"/>
    <w:rsid w:val="2EE30245"/>
    <w:rsid w:val="2EE45D6B"/>
    <w:rsid w:val="2EE63891"/>
    <w:rsid w:val="2EE67D35"/>
    <w:rsid w:val="2EEA0214"/>
    <w:rsid w:val="2EEB534C"/>
    <w:rsid w:val="2EED69CE"/>
    <w:rsid w:val="2EEE0998"/>
    <w:rsid w:val="2EF04710"/>
    <w:rsid w:val="2EF266DA"/>
    <w:rsid w:val="2EF75A9F"/>
    <w:rsid w:val="2EF95138"/>
    <w:rsid w:val="2EFA558F"/>
    <w:rsid w:val="2EFA733D"/>
    <w:rsid w:val="2EFC4E63"/>
    <w:rsid w:val="2EFF4953"/>
    <w:rsid w:val="2EFF6701"/>
    <w:rsid w:val="2F0106CB"/>
    <w:rsid w:val="2F041F69"/>
    <w:rsid w:val="2F063F34"/>
    <w:rsid w:val="2F081A5A"/>
    <w:rsid w:val="2F083808"/>
    <w:rsid w:val="2F087CAC"/>
    <w:rsid w:val="2F097580"/>
    <w:rsid w:val="2F0A472A"/>
    <w:rsid w:val="2F0A6B38"/>
    <w:rsid w:val="2F0B154A"/>
    <w:rsid w:val="2F0B211E"/>
    <w:rsid w:val="2F0D0E1E"/>
    <w:rsid w:val="2F0E4B96"/>
    <w:rsid w:val="2F0F2DE8"/>
    <w:rsid w:val="2F10090E"/>
    <w:rsid w:val="2F106B60"/>
    <w:rsid w:val="2F125CDF"/>
    <w:rsid w:val="2F146650"/>
    <w:rsid w:val="2F154177"/>
    <w:rsid w:val="2F1601E3"/>
    <w:rsid w:val="2F164660"/>
    <w:rsid w:val="2F1819BF"/>
    <w:rsid w:val="2F1A178D"/>
    <w:rsid w:val="2F212B1B"/>
    <w:rsid w:val="2F230642"/>
    <w:rsid w:val="2F236894"/>
    <w:rsid w:val="2F2443BA"/>
    <w:rsid w:val="2F25260C"/>
    <w:rsid w:val="2F266384"/>
    <w:rsid w:val="2F2820FC"/>
    <w:rsid w:val="2F2919D0"/>
    <w:rsid w:val="2F2A5E74"/>
    <w:rsid w:val="2F2B1BEC"/>
    <w:rsid w:val="2F2D4028"/>
    <w:rsid w:val="2F2F5238"/>
    <w:rsid w:val="2F3029A9"/>
    <w:rsid w:val="2F302D5E"/>
    <w:rsid w:val="2F3650DA"/>
    <w:rsid w:val="2F365B05"/>
    <w:rsid w:val="2F391C13"/>
    <w:rsid w:val="2F3960B7"/>
    <w:rsid w:val="2F3A598B"/>
    <w:rsid w:val="2F3E547B"/>
    <w:rsid w:val="2F416D1A"/>
    <w:rsid w:val="2F45680A"/>
    <w:rsid w:val="2F4800A8"/>
    <w:rsid w:val="2F48454C"/>
    <w:rsid w:val="2F4A3E20"/>
    <w:rsid w:val="2F502351"/>
    <w:rsid w:val="2F546A4D"/>
    <w:rsid w:val="2F5729E1"/>
    <w:rsid w:val="2F57653D"/>
    <w:rsid w:val="2F5A5701"/>
    <w:rsid w:val="2F5A7DDB"/>
    <w:rsid w:val="2F5C7FF7"/>
    <w:rsid w:val="2F601896"/>
    <w:rsid w:val="2F633134"/>
    <w:rsid w:val="2F637576"/>
    <w:rsid w:val="2F642A08"/>
    <w:rsid w:val="2F666780"/>
    <w:rsid w:val="2F675649"/>
    <w:rsid w:val="2F68074A"/>
    <w:rsid w:val="2F6824F8"/>
    <w:rsid w:val="2F697F69"/>
    <w:rsid w:val="2F6A001E"/>
    <w:rsid w:val="2F6A2B3A"/>
    <w:rsid w:val="2F6A44C2"/>
    <w:rsid w:val="2F6B545A"/>
    <w:rsid w:val="2F6C023B"/>
    <w:rsid w:val="2F6F1AD9"/>
    <w:rsid w:val="2F7013AD"/>
    <w:rsid w:val="2F723377"/>
    <w:rsid w:val="2F740E9D"/>
    <w:rsid w:val="2F7470EF"/>
    <w:rsid w:val="2F754C15"/>
    <w:rsid w:val="2F7610B9"/>
    <w:rsid w:val="2F762E67"/>
    <w:rsid w:val="2F77273B"/>
    <w:rsid w:val="2F776BDF"/>
    <w:rsid w:val="2F7865CE"/>
    <w:rsid w:val="2F7964B4"/>
    <w:rsid w:val="2F7B222C"/>
    <w:rsid w:val="2F7B66D0"/>
    <w:rsid w:val="2F803CE6"/>
    <w:rsid w:val="2F805A94"/>
    <w:rsid w:val="2F81180C"/>
    <w:rsid w:val="2F8161F0"/>
    <w:rsid w:val="2F827A5E"/>
    <w:rsid w:val="2F8310E0"/>
    <w:rsid w:val="2F8530AA"/>
    <w:rsid w:val="2F866E22"/>
    <w:rsid w:val="2F875074"/>
    <w:rsid w:val="2F884949"/>
    <w:rsid w:val="2F89665E"/>
    <w:rsid w:val="2F8C268B"/>
    <w:rsid w:val="2F8C4439"/>
    <w:rsid w:val="2F8D1F5F"/>
    <w:rsid w:val="2F923A19"/>
    <w:rsid w:val="2F946CCB"/>
    <w:rsid w:val="2F97455F"/>
    <w:rsid w:val="2F9A04D8"/>
    <w:rsid w:val="2F9B3D18"/>
    <w:rsid w:val="2F9E416C"/>
    <w:rsid w:val="2F9E5F1A"/>
    <w:rsid w:val="2FA5374C"/>
    <w:rsid w:val="2FA572A9"/>
    <w:rsid w:val="2FA63021"/>
    <w:rsid w:val="2FA83F6C"/>
    <w:rsid w:val="2FAB0637"/>
    <w:rsid w:val="2FAD0853"/>
    <w:rsid w:val="2FAD43AF"/>
    <w:rsid w:val="2FAE669D"/>
    <w:rsid w:val="2FAF1ED5"/>
    <w:rsid w:val="2FAF45CB"/>
    <w:rsid w:val="2FB026FE"/>
    <w:rsid w:val="2FB254A3"/>
    <w:rsid w:val="2FB35E69"/>
    <w:rsid w:val="2FB43990"/>
    <w:rsid w:val="2FB63264"/>
    <w:rsid w:val="2FBD0A96"/>
    <w:rsid w:val="2FC33BD3"/>
    <w:rsid w:val="2FC35981"/>
    <w:rsid w:val="2FC736C3"/>
    <w:rsid w:val="2FC75471"/>
    <w:rsid w:val="2FC82F97"/>
    <w:rsid w:val="2FC8743B"/>
    <w:rsid w:val="2FCA31B3"/>
    <w:rsid w:val="2FCA6D0F"/>
    <w:rsid w:val="2FCC0A00"/>
    <w:rsid w:val="2FCC2A87"/>
    <w:rsid w:val="2FCC477A"/>
    <w:rsid w:val="2FCC6F2B"/>
    <w:rsid w:val="2FCD47F7"/>
    <w:rsid w:val="2FCF0858"/>
    <w:rsid w:val="2FCF2577"/>
    <w:rsid w:val="2FD1009E"/>
    <w:rsid w:val="2FD25781"/>
    <w:rsid w:val="2FD91648"/>
    <w:rsid w:val="2FD933F6"/>
    <w:rsid w:val="2FD944DB"/>
    <w:rsid w:val="2FD951A4"/>
    <w:rsid w:val="2FDB2CCA"/>
    <w:rsid w:val="2FDD2EE6"/>
    <w:rsid w:val="2FDD4C94"/>
    <w:rsid w:val="2FE140FD"/>
    <w:rsid w:val="2FE83639"/>
    <w:rsid w:val="2FE9188B"/>
    <w:rsid w:val="2FED29FE"/>
    <w:rsid w:val="2FEE6EA1"/>
    <w:rsid w:val="2FEF2C1A"/>
    <w:rsid w:val="2FF26266"/>
    <w:rsid w:val="2FF41FDE"/>
    <w:rsid w:val="2FF77A64"/>
    <w:rsid w:val="2FF86323"/>
    <w:rsid w:val="2FF95846"/>
    <w:rsid w:val="2FFD7934"/>
    <w:rsid w:val="2FFE4C0B"/>
    <w:rsid w:val="2FFF10AF"/>
    <w:rsid w:val="300466C5"/>
    <w:rsid w:val="30055F99"/>
    <w:rsid w:val="30071D11"/>
    <w:rsid w:val="30074987"/>
    <w:rsid w:val="30090737"/>
    <w:rsid w:val="30091E78"/>
    <w:rsid w:val="300C557A"/>
    <w:rsid w:val="300F0BC6"/>
    <w:rsid w:val="30112B90"/>
    <w:rsid w:val="3015041B"/>
    <w:rsid w:val="30161F54"/>
    <w:rsid w:val="301663F8"/>
    <w:rsid w:val="3017590C"/>
    <w:rsid w:val="301B57BD"/>
    <w:rsid w:val="301D7787"/>
    <w:rsid w:val="301E5640"/>
    <w:rsid w:val="30202DD3"/>
    <w:rsid w:val="30240B15"/>
    <w:rsid w:val="302428C3"/>
    <w:rsid w:val="302503E9"/>
    <w:rsid w:val="3025488D"/>
    <w:rsid w:val="3025663B"/>
    <w:rsid w:val="302723B3"/>
    <w:rsid w:val="30297EDA"/>
    <w:rsid w:val="302A3C52"/>
    <w:rsid w:val="302A5A00"/>
    <w:rsid w:val="30330D58"/>
    <w:rsid w:val="3034062C"/>
    <w:rsid w:val="30354AD0"/>
    <w:rsid w:val="30360848"/>
    <w:rsid w:val="303625F7"/>
    <w:rsid w:val="303643A5"/>
    <w:rsid w:val="3038011D"/>
    <w:rsid w:val="30393E95"/>
    <w:rsid w:val="30395C43"/>
    <w:rsid w:val="303A20E7"/>
    <w:rsid w:val="303B19BB"/>
    <w:rsid w:val="30403475"/>
    <w:rsid w:val="3045283A"/>
    <w:rsid w:val="30466CDD"/>
    <w:rsid w:val="30474804"/>
    <w:rsid w:val="304765B2"/>
    <w:rsid w:val="304869A0"/>
    <w:rsid w:val="3049232A"/>
    <w:rsid w:val="304940D8"/>
    <w:rsid w:val="304B42F4"/>
    <w:rsid w:val="304C3BC8"/>
    <w:rsid w:val="304E5B92"/>
    <w:rsid w:val="304F5466"/>
    <w:rsid w:val="30526F2D"/>
    <w:rsid w:val="305331A8"/>
    <w:rsid w:val="30542A7D"/>
    <w:rsid w:val="30564A47"/>
    <w:rsid w:val="305B02AF"/>
    <w:rsid w:val="305D1B42"/>
    <w:rsid w:val="305D4027"/>
    <w:rsid w:val="305D7B83"/>
    <w:rsid w:val="305F7D9F"/>
    <w:rsid w:val="30647164"/>
    <w:rsid w:val="306553A3"/>
    <w:rsid w:val="30670A02"/>
    <w:rsid w:val="306B04F2"/>
    <w:rsid w:val="306B1215"/>
    <w:rsid w:val="306C0F64"/>
    <w:rsid w:val="306D3B35"/>
    <w:rsid w:val="306E1D90"/>
    <w:rsid w:val="30705B08"/>
    <w:rsid w:val="30711881"/>
    <w:rsid w:val="3071362F"/>
    <w:rsid w:val="307279A7"/>
    <w:rsid w:val="30733ACD"/>
    <w:rsid w:val="307849BD"/>
    <w:rsid w:val="307A0735"/>
    <w:rsid w:val="307C26FF"/>
    <w:rsid w:val="307D1FD3"/>
    <w:rsid w:val="307D6477"/>
    <w:rsid w:val="307F7AFA"/>
    <w:rsid w:val="30801AC4"/>
    <w:rsid w:val="308275EA"/>
    <w:rsid w:val="308415B4"/>
    <w:rsid w:val="308570DA"/>
    <w:rsid w:val="308710A4"/>
    <w:rsid w:val="30890978"/>
    <w:rsid w:val="308A649E"/>
    <w:rsid w:val="308C0468"/>
    <w:rsid w:val="308C054E"/>
    <w:rsid w:val="308C3862"/>
    <w:rsid w:val="308C66BA"/>
    <w:rsid w:val="308E41E1"/>
    <w:rsid w:val="30901D07"/>
    <w:rsid w:val="30907F59"/>
    <w:rsid w:val="30913CD1"/>
    <w:rsid w:val="309317F7"/>
    <w:rsid w:val="309379D8"/>
    <w:rsid w:val="30937A49"/>
    <w:rsid w:val="3095556F"/>
    <w:rsid w:val="3095731D"/>
    <w:rsid w:val="309C4B4F"/>
    <w:rsid w:val="309D2676"/>
    <w:rsid w:val="30A05CC2"/>
    <w:rsid w:val="30A13F14"/>
    <w:rsid w:val="30A270F7"/>
    <w:rsid w:val="30A27C8C"/>
    <w:rsid w:val="30A47560"/>
    <w:rsid w:val="30A752A2"/>
    <w:rsid w:val="30A97A76"/>
    <w:rsid w:val="30AB6B41"/>
    <w:rsid w:val="30AC28B9"/>
    <w:rsid w:val="30AE03DF"/>
    <w:rsid w:val="30B023A9"/>
    <w:rsid w:val="30B04157"/>
    <w:rsid w:val="30B50BEA"/>
    <w:rsid w:val="30B5176D"/>
    <w:rsid w:val="30B55C11"/>
    <w:rsid w:val="30B579BF"/>
    <w:rsid w:val="30B73737"/>
    <w:rsid w:val="30BD0622"/>
    <w:rsid w:val="30BD6874"/>
    <w:rsid w:val="30C419B0"/>
    <w:rsid w:val="30C96FC7"/>
    <w:rsid w:val="30CB0F91"/>
    <w:rsid w:val="30CE2ED2"/>
    <w:rsid w:val="30CE6CD3"/>
    <w:rsid w:val="30D103C3"/>
    <w:rsid w:val="30D2231F"/>
    <w:rsid w:val="30D37E45"/>
    <w:rsid w:val="30D836AE"/>
    <w:rsid w:val="30D8545C"/>
    <w:rsid w:val="30DC13F0"/>
    <w:rsid w:val="30DC319E"/>
    <w:rsid w:val="30DD0CC4"/>
    <w:rsid w:val="30DD2A72"/>
    <w:rsid w:val="30DD6F16"/>
    <w:rsid w:val="30DF1478"/>
    <w:rsid w:val="30E107B4"/>
    <w:rsid w:val="30E42053"/>
    <w:rsid w:val="30E43E01"/>
    <w:rsid w:val="30E738F1"/>
    <w:rsid w:val="30E958BB"/>
    <w:rsid w:val="30EB33E1"/>
    <w:rsid w:val="30EC0F07"/>
    <w:rsid w:val="30EC586F"/>
    <w:rsid w:val="30ED7159"/>
    <w:rsid w:val="30F06C49"/>
    <w:rsid w:val="30F304E8"/>
    <w:rsid w:val="30F54260"/>
    <w:rsid w:val="30F71D86"/>
    <w:rsid w:val="30F73B34"/>
    <w:rsid w:val="30FF0C3A"/>
    <w:rsid w:val="31010E56"/>
    <w:rsid w:val="31012C04"/>
    <w:rsid w:val="31030681"/>
    <w:rsid w:val="310426F5"/>
    <w:rsid w:val="3106021B"/>
    <w:rsid w:val="31061FC9"/>
    <w:rsid w:val="3106646D"/>
    <w:rsid w:val="31077AEF"/>
    <w:rsid w:val="310821E5"/>
    <w:rsid w:val="31083F93"/>
    <w:rsid w:val="31085D41"/>
    <w:rsid w:val="310A026B"/>
    <w:rsid w:val="310B75DF"/>
    <w:rsid w:val="310E70CF"/>
    <w:rsid w:val="310F3573"/>
    <w:rsid w:val="31102E48"/>
    <w:rsid w:val="3111376B"/>
    <w:rsid w:val="31124E12"/>
    <w:rsid w:val="31126BC0"/>
    <w:rsid w:val="311346E6"/>
    <w:rsid w:val="31181CFC"/>
    <w:rsid w:val="311A5A74"/>
    <w:rsid w:val="311E5564"/>
    <w:rsid w:val="311F0DA0"/>
    <w:rsid w:val="31244B45"/>
    <w:rsid w:val="31271F3F"/>
    <w:rsid w:val="312A382C"/>
    <w:rsid w:val="312B5ED3"/>
    <w:rsid w:val="312B7C81"/>
    <w:rsid w:val="312F7772"/>
    <w:rsid w:val="31321010"/>
    <w:rsid w:val="31342FDA"/>
    <w:rsid w:val="31344D88"/>
    <w:rsid w:val="31353510"/>
    <w:rsid w:val="313A6116"/>
    <w:rsid w:val="313C3C3D"/>
    <w:rsid w:val="31411253"/>
    <w:rsid w:val="31434FCB"/>
    <w:rsid w:val="31436D79"/>
    <w:rsid w:val="31441B75"/>
    <w:rsid w:val="31464ABB"/>
    <w:rsid w:val="31466869"/>
    <w:rsid w:val="31475925"/>
    <w:rsid w:val="31480833"/>
    <w:rsid w:val="3148438F"/>
    <w:rsid w:val="314B20D2"/>
    <w:rsid w:val="314D409C"/>
    <w:rsid w:val="314D7BF8"/>
    <w:rsid w:val="31501496"/>
    <w:rsid w:val="315076E8"/>
    <w:rsid w:val="31523460"/>
    <w:rsid w:val="3152520E"/>
    <w:rsid w:val="315263E5"/>
    <w:rsid w:val="31552F50"/>
    <w:rsid w:val="31592A40"/>
    <w:rsid w:val="315A57EF"/>
    <w:rsid w:val="316311C9"/>
    <w:rsid w:val="3166515D"/>
    <w:rsid w:val="31692400"/>
    <w:rsid w:val="316F5DC0"/>
    <w:rsid w:val="31701B38"/>
    <w:rsid w:val="317038E6"/>
    <w:rsid w:val="31711667"/>
    <w:rsid w:val="31741628"/>
    <w:rsid w:val="31744942"/>
    <w:rsid w:val="31745184"/>
    <w:rsid w:val="31772EC7"/>
    <w:rsid w:val="317A4765"/>
    <w:rsid w:val="317C672F"/>
    <w:rsid w:val="317E4255"/>
    <w:rsid w:val="317F14A3"/>
    <w:rsid w:val="318178A1"/>
    <w:rsid w:val="3183186B"/>
    <w:rsid w:val="31833619"/>
    <w:rsid w:val="318444C8"/>
    <w:rsid w:val="31857392"/>
    <w:rsid w:val="31861927"/>
    <w:rsid w:val="31886E82"/>
    <w:rsid w:val="318A49A8"/>
    <w:rsid w:val="318B24CE"/>
    <w:rsid w:val="318C4058"/>
    <w:rsid w:val="318C4BC4"/>
    <w:rsid w:val="318C5799"/>
    <w:rsid w:val="318D26EA"/>
    <w:rsid w:val="318D4498"/>
    <w:rsid w:val="318F1FBE"/>
    <w:rsid w:val="319029D9"/>
    <w:rsid w:val="319121DA"/>
    <w:rsid w:val="31943A79"/>
    <w:rsid w:val="3195334D"/>
    <w:rsid w:val="31967CDB"/>
    <w:rsid w:val="319770C5"/>
    <w:rsid w:val="319B054E"/>
    <w:rsid w:val="319C0B7F"/>
    <w:rsid w:val="319C6071"/>
    <w:rsid w:val="319E48F7"/>
    <w:rsid w:val="31A43590"/>
    <w:rsid w:val="31A517E2"/>
    <w:rsid w:val="31A55C86"/>
    <w:rsid w:val="31A737AC"/>
    <w:rsid w:val="31A82D30"/>
    <w:rsid w:val="31AA329C"/>
    <w:rsid w:val="31AA6DF8"/>
    <w:rsid w:val="31AB0719"/>
    <w:rsid w:val="31AB491E"/>
    <w:rsid w:val="31AC537E"/>
    <w:rsid w:val="31AD3ADA"/>
    <w:rsid w:val="31B00187"/>
    <w:rsid w:val="31B163D9"/>
    <w:rsid w:val="31B25CAD"/>
    <w:rsid w:val="31B41DD4"/>
    <w:rsid w:val="31B859B9"/>
    <w:rsid w:val="31BC4D7D"/>
    <w:rsid w:val="31BC6B2B"/>
    <w:rsid w:val="31BD62B4"/>
    <w:rsid w:val="31C01FC8"/>
    <w:rsid w:val="31C205E6"/>
    <w:rsid w:val="31C3435E"/>
    <w:rsid w:val="31C61758"/>
    <w:rsid w:val="31C679AA"/>
    <w:rsid w:val="31C81974"/>
    <w:rsid w:val="31C854D0"/>
    <w:rsid w:val="31CD0D39"/>
    <w:rsid w:val="31D04895"/>
    <w:rsid w:val="31D40319"/>
    <w:rsid w:val="31D43E75"/>
    <w:rsid w:val="31D64091"/>
    <w:rsid w:val="31D65E3F"/>
    <w:rsid w:val="31D9592F"/>
    <w:rsid w:val="31DB3455"/>
    <w:rsid w:val="31DB5204"/>
    <w:rsid w:val="31DE2F46"/>
    <w:rsid w:val="31DE3900"/>
    <w:rsid w:val="31DF64D1"/>
    <w:rsid w:val="31E06CBE"/>
    <w:rsid w:val="31E16592"/>
    <w:rsid w:val="31E247E4"/>
    <w:rsid w:val="31E340B8"/>
    <w:rsid w:val="31E3679B"/>
    <w:rsid w:val="31E57E30"/>
    <w:rsid w:val="31E732FD"/>
    <w:rsid w:val="31E85B72"/>
    <w:rsid w:val="31E87920"/>
    <w:rsid w:val="31E92154"/>
    <w:rsid w:val="31EA18EB"/>
    <w:rsid w:val="31EB11BF"/>
    <w:rsid w:val="31ED3189"/>
    <w:rsid w:val="31ED4F37"/>
    <w:rsid w:val="31EF6F01"/>
    <w:rsid w:val="31F167D5"/>
    <w:rsid w:val="31F2254D"/>
    <w:rsid w:val="31F369F1"/>
    <w:rsid w:val="31F4367C"/>
    <w:rsid w:val="31F462C5"/>
    <w:rsid w:val="31F77B64"/>
    <w:rsid w:val="31F91B2E"/>
    <w:rsid w:val="31F938DC"/>
    <w:rsid w:val="31FB4569"/>
    <w:rsid w:val="31FB7654"/>
    <w:rsid w:val="31FE5396"/>
    <w:rsid w:val="31FE7144"/>
    <w:rsid w:val="32002EBC"/>
    <w:rsid w:val="32004C6A"/>
    <w:rsid w:val="320329AC"/>
    <w:rsid w:val="32036508"/>
    <w:rsid w:val="32056724"/>
    <w:rsid w:val="32081D71"/>
    <w:rsid w:val="320C1861"/>
    <w:rsid w:val="320F4EAD"/>
    <w:rsid w:val="320F75A3"/>
    <w:rsid w:val="32116E77"/>
    <w:rsid w:val="32133C80"/>
    <w:rsid w:val="32140715"/>
    <w:rsid w:val="32146967"/>
    <w:rsid w:val="3216448E"/>
    <w:rsid w:val="321921D0"/>
    <w:rsid w:val="32193F7E"/>
    <w:rsid w:val="321B1AA4"/>
    <w:rsid w:val="321B5F48"/>
    <w:rsid w:val="321C75CA"/>
    <w:rsid w:val="321D4E26"/>
    <w:rsid w:val="321E3342"/>
    <w:rsid w:val="3220530C"/>
    <w:rsid w:val="322272D6"/>
    <w:rsid w:val="32244DFC"/>
    <w:rsid w:val="32250B75"/>
    <w:rsid w:val="322546D1"/>
    <w:rsid w:val="322748ED"/>
    <w:rsid w:val="322A1CE7"/>
    <w:rsid w:val="322A3648"/>
    <w:rsid w:val="322A618B"/>
    <w:rsid w:val="322A7F39"/>
    <w:rsid w:val="322D17D7"/>
    <w:rsid w:val="322E1E8E"/>
    <w:rsid w:val="322E7A29"/>
    <w:rsid w:val="322F554F"/>
    <w:rsid w:val="32321DDA"/>
    <w:rsid w:val="32335040"/>
    <w:rsid w:val="32340DB8"/>
    <w:rsid w:val="323B0398"/>
    <w:rsid w:val="323D1A1A"/>
    <w:rsid w:val="3240150B"/>
    <w:rsid w:val="3242018E"/>
    <w:rsid w:val="324234D5"/>
    <w:rsid w:val="32425283"/>
    <w:rsid w:val="324616E0"/>
    <w:rsid w:val="32484000"/>
    <w:rsid w:val="32496611"/>
    <w:rsid w:val="324A2389"/>
    <w:rsid w:val="324C4353"/>
    <w:rsid w:val="324C7EAF"/>
    <w:rsid w:val="324E00CB"/>
    <w:rsid w:val="324F5BF1"/>
    <w:rsid w:val="325154C6"/>
    <w:rsid w:val="32517576"/>
    <w:rsid w:val="32546D64"/>
    <w:rsid w:val="32566F80"/>
    <w:rsid w:val="32573730"/>
    <w:rsid w:val="325B00F2"/>
    <w:rsid w:val="325D030E"/>
    <w:rsid w:val="325D20BC"/>
    <w:rsid w:val="325E7BE3"/>
    <w:rsid w:val="325F4087"/>
    <w:rsid w:val="325F5E35"/>
    <w:rsid w:val="32601BAD"/>
    <w:rsid w:val="3260395B"/>
    <w:rsid w:val="32635237"/>
    <w:rsid w:val="32641B63"/>
    <w:rsid w:val="32650F71"/>
    <w:rsid w:val="32676A97"/>
    <w:rsid w:val="32677589"/>
    <w:rsid w:val="32695335"/>
    <w:rsid w:val="326C0551"/>
    <w:rsid w:val="326E42CA"/>
    <w:rsid w:val="326F3B9E"/>
    <w:rsid w:val="32717916"/>
    <w:rsid w:val="327318E0"/>
    <w:rsid w:val="3273368E"/>
    <w:rsid w:val="32737B32"/>
    <w:rsid w:val="32794A1C"/>
    <w:rsid w:val="327A2C6E"/>
    <w:rsid w:val="327B7CAA"/>
    <w:rsid w:val="327D17AF"/>
    <w:rsid w:val="327F0285"/>
    <w:rsid w:val="327F64D7"/>
    <w:rsid w:val="32801871"/>
    <w:rsid w:val="32805DAB"/>
    <w:rsid w:val="3281224F"/>
    <w:rsid w:val="32827D75"/>
    <w:rsid w:val="3284589B"/>
    <w:rsid w:val="32847649"/>
    <w:rsid w:val="3287538B"/>
    <w:rsid w:val="328A09D8"/>
    <w:rsid w:val="328B4E7C"/>
    <w:rsid w:val="328C4750"/>
    <w:rsid w:val="328C7E14"/>
    <w:rsid w:val="3293788C"/>
    <w:rsid w:val="32940808"/>
    <w:rsid w:val="32957AA8"/>
    <w:rsid w:val="329655CE"/>
    <w:rsid w:val="32981347"/>
    <w:rsid w:val="329830F5"/>
    <w:rsid w:val="329B4D38"/>
    <w:rsid w:val="329F4483"/>
    <w:rsid w:val="32A001FB"/>
    <w:rsid w:val="32A23F73"/>
    <w:rsid w:val="32A61CB5"/>
    <w:rsid w:val="32A77D75"/>
    <w:rsid w:val="32A95302"/>
    <w:rsid w:val="32A970B0"/>
    <w:rsid w:val="32AB5B3C"/>
    <w:rsid w:val="32AC3044"/>
    <w:rsid w:val="32AC6BA0"/>
    <w:rsid w:val="32AD7029"/>
    <w:rsid w:val="32AE46C6"/>
    <w:rsid w:val="32B06690"/>
    <w:rsid w:val="32B617CD"/>
    <w:rsid w:val="32B67A1F"/>
    <w:rsid w:val="32BA306B"/>
    <w:rsid w:val="32BB6DE3"/>
    <w:rsid w:val="32BD0DAD"/>
    <w:rsid w:val="32BE5C2C"/>
    <w:rsid w:val="32BF0681"/>
    <w:rsid w:val="32BF2D77"/>
    <w:rsid w:val="32C043F9"/>
    <w:rsid w:val="32C15A1E"/>
    <w:rsid w:val="32C51A10"/>
    <w:rsid w:val="32C56864"/>
    <w:rsid w:val="32C57FA5"/>
    <w:rsid w:val="32C817FF"/>
    <w:rsid w:val="32C959A4"/>
    <w:rsid w:val="32CA2987"/>
    <w:rsid w:val="32CB5278"/>
    <w:rsid w:val="32CF5A77"/>
    <w:rsid w:val="32D16548"/>
    <w:rsid w:val="32D16607"/>
    <w:rsid w:val="32D225A9"/>
    <w:rsid w:val="32D560F7"/>
    <w:rsid w:val="32D63C1D"/>
    <w:rsid w:val="32DA54BB"/>
    <w:rsid w:val="32DB1233"/>
    <w:rsid w:val="32DD31FD"/>
    <w:rsid w:val="32DF1FDC"/>
    <w:rsid w:val="32E20814"/>
    <w:rsid w:val="32E3095D"/>
    <w:rsid w:val="32E95C5F"/>
    <w:rsid w:val="32E97DF4"/>
    <w:rsid w:val="32ED5178"/>
    <w:rsid w:val="32EE71B8"/>
    <w:rsid w:val="32EF2C26"/>
    <w:rsid w:val="32F02F31"/>
    <w:rsid w:val="32F3657D"/>
    <w:rsid w:val="32F522F5"/>
    <w:rsid w:val="32F742BF"/>
    <w:rsid w:val="32F81DE5"/>
    <w:rsid w:val="32FA3DAF"/>
    <w:rsid w:val="32FA49A1"/>
    <w:rsid w:val="32FA790B"/>
    <w:rsid w:val="32FB6478"/>
    <w:rsid w:val="32FC7B27"/>
    <w:rsid w:val="32FD11AA"/>
    <w:rsid w:val="32FD564D"/>
    <w:rsid w:val="32FF13C6"/>
    <w:rsid w:val="32FF4F22"/>
    <w:rsid w:val="33016EEC"/>
    <w:rsid w:val="33022C64"/>
    <w:rsid w:val="33037E5D"/>
    <w:rsid w:val="330469DC"/>
    <w:rsid w:val="3307027A"/>
    <w:rsid w:val="33072028"/>
    <w:rsid w:val="330B1B18"/>
    <w:rsid w:val="330B38C7"/>
    <w:rsid w:val="330B7D6A"/>
    <w:rsid w:val="330C5891"/>
    <w:rsid w:val="331309CD"/>
    <w:rsid w:val="33134E71"/>
    <w:rsid w:val="33136C1F"/>
    <w:rsid w:val="33150BE9"/>
    <w:rsid w:val="331935FC"/>
    <w:rsid w:val="331C3D26"/>
    <w:rsid w:val="331F3816"/>
    <w:rsid w:val="331F55C4"/>
    <w:rsid w:val="331F7372"/>
    <w:rsid w:val="331F746E"/>
    <w:rsid w:val="33226E62"/>
    <w:rsid w:val="33233306"/>
    <w:rsid w:val="33244988"/>
    <w:rsid w:val="33253A0C"/>
    <w:rsid w:val="33263B3F"/>
    <w:rsid w:val="33291F9F"/>
    <w:rsid w:val="33294694"/>
    <w:rsid w:val="332C1A8F"/>
    <w:rsid w:val="333077D1"/>
    <w:rsid w:val="333170A5"/>
    <w:rsid w:val="333252F7"/>
    <w:rsid w:val="33332E1D"/>
    <w:rsid w:val="333472C1"/>
    <w:rsid w:val="33353039"/>
    <w:rsid w:val="33380434"/>
    <w:rsid w:val="333C43C8"/>
    <w:rsid w:val="333F7A14"/>
    <w:rsid w:val="3341378C"/>
    <w:rsid w:val="3344327C"/>
    <w:rsid w:val="33446DD8"/>
    <w:rsid w:val="33462B51"/>
    <w:rsid w:val="33466FF4"/>
    <w:rsid w:val="334B460B"/>
    <w:rsid w:val="334F40FB"/>
    <w:rsid w:val="33503E39"/>
    <w:rsid w:val="335222FD"/>
    <w:rsid w:val="33525999"/>
    <w:rsid w:val="3353526D"/>
    <w:rsid w:val="33541711"/>
    <w:rsid w:val="33550BD2"/>
    <w:rsid w:val="335523BF"/>
    <w:rsid w:val="335921D0"/>
    <w:rsid w:val="335A65FC"/>
    <w:rsid w:val="335C4122"/>
    <w:rsid w:val="335D0B51"/>
    <w:rsid w:val="335D7E9A"/>
    <w:rsid w:val="335E351E"/>
    <w:rsid w:val="3361798A"/>
    <w:rsid w:val="33633703"/>
    <w:rsid w:val="33641229"/>
    <w:rsid w:val="336456CD"/>
    <w:rsid w:val="3364747B"/>
    <w:rsid w:val="33680D19"/>
    <w:rsid w:val="33686F6B"/>
    <w:rsid w:val="336963EB"/>
    <w:rsid w:val="336B45E5"/>
    <w:rsid w:val="336D4581"/>
    <w:rsid w:val="336D632F"/>
    <w:rsid w:val="336E3E55"/>
    <w:rsid w:val="336F654B"/>
    <w:rsid w:val="33723946"/>
    <w:rsid w:val="33745697"/>
    <w:rsid w:val="33751688"/>
    <w:rsid w:val="337551E4"/>
    <w:rsid w:val="33776164"/>
    <w:rsid w:val="33791178"/>
    <w:rsid w:val="33792F26"/>
    <w:rsid w:val="338027AA"/>
    <w:rsid w:val="3380537B"/>
    <w:rsid w:val="33813B89"/>
    <w:rsid w:val="33816EEB"/>
    <w:rsid w:val="33837901"/>
    <w:rsid w:val="33857B1D"/>
    <w:rsid w:val="33863895"/>
    <w:rsid w:val="338673F1"/>
    <w:rsid w:val="33883169"/>
    <w:rsid w:val="33896EE1"/>
    <w:rsid w:val="338B4A07"/>
    <w:rsid w:val="338D313B"/>
    <w:rsid w:val="33904E70"/>
    <w:rsid w:val="339064C2"/>
    <w:rsid w:val="3392223A"/>
    <w:rsid w:val="33947D60"/>
    <w:rsid w:val="33955886"/>
    <w:rsid w:val="339715FE"/>
    <w:rsid w:val="339733AC"/>
    <w:rsid w:val="339A10EE"/>
    <w:rsid w:val="339A2E9C"/>
    <w:rsid w:val="33A1422B"/>
    <w:rsid w:val="33A31D51"/>
    <w:rsid w:val="33A361F5"/>
    <w:rsid w:val="33A8380B"/>
    <w:rsid w:val="33A855B9"/>
    <w:rsid w:val="33AA05E8"/>
    <w:rsid w:val="33AB6E58"/>
    <w:rsid w:val="33AD7074"/>
    <w:rsid w:val="33AF6948"/>
    <w:rsid w:val="33AF6CB8"/>
    <w:rsid w:val="33B201E6"/>
    <w:rsid w:val="33B43F5E"/>
    <w:rsid w:val="33B65F28"/>
    <w:rsid w:val="33B71CA0"/>
    <w:rsid w:val="33B73A4E"/>
    <w:rsid w:val="33B95A18"/>
    <w:rsid w:val="33BA709B"/>
    <w:rsid w:val="33BE302F"/>
    <w:rsid w:val="33BE4DDD"/>
    <w:rsid w:val="33BE6B8B"/>
    <w:rsid w:val="33C06DA7"/>
    <w:rsid w:val="33C1667B"/>
    <w:rsid w:val="33C30645"/>
    <w:rsid w:val="33C57F19"/>
    <w:rsid w:val="33C61EE3"/>
    <w:rsid w:val="33C63C91"/>
    <w:rsid w:val="33C65A3F"/>
    <w:rsid w:val="33CB1178"/>
    <w:rsid w:val="33CB74FA"/>
    <w:rsid w:val="33CD2241"/>
    <w:rsid w:val="33D20888"/>
    <w:rsid w:val="33D22636"/>
    <w:rsid w:val="33D77C4D"/>
    <w:rsid w:val="33DD4601"/>
    <w:rsid w:val="33DF0372"/>
    <w:rsid w:val="33E01DF8"/>
    <w:rsid w:val="33E365F1"/>
    <w:rsid w:val="33E37094"/>
    <w:rsid w:val="33E47038"/>
    <w:rsid w:val="33E505BB"/>
    <w:rsid w:val="33EA060C"/>
    <w:rsid w:val="33EB55CD"/>
    <w:rsid w:val="33EC194A"/>
    <w:rsid w:val="33EC4C02"/>
    <w:rsid w:val="33EC7B9C"/>
    <w:rsid w:val="33ED121E"/>
    <w:rsid w:val="33ED2D62"/>
    <w:rsid w:val="33ED7470"/>
    <w:rsid w:val="33EF143A"/>
    <w:rsid w:val="33F16F60"/>
    <w:rsid w:val="33F407FF"/>
    <w:rsid w:val="33F56325"/>
    <w:rsid w:val="33F627C9"/>
    <w:rsid w:val="340053F5"/>
    <w:rsid w:val="34030A42"/>
    <w:rsid w:val="34052A0C"/>
    <w:rsid w:val="340622E0"/>
    <w:rsid w:val="34076784"/>
    <w:rsid w:val="34081665"/>
    <w:rsid w:val="340824FC"/>
    <w:rsid w:val="340C5B48"/>
    <w:rsid w:val="340D18C0"/>
    <w:rsid w:val="340D2360"/>
    <w:rsid w:val="340E22A5"/>
    <w:rsid w:val="3410665D"/>
    <w:rsid w:val="341113B0"/>
    <w:rsid w:val="34150A37"/>
    <w:rsid w:val="34160775"/>
    <w:rsid w:val="341D5FA7"/>
    <w:rsid w:val="341D7D55"/>
    <w:rsid w:val="341E0659"/>
    <w:rsid w:val="341E3ACD"/>
    <w:rsid w:val="341F46BA"/>
    <w:rsid w:val="34207846"/>
    <w:rsid w:val="34211214"/>
    <w:rsid w:val="3421711A"/>
    <w:rsid w:val="342235BE"/>
    <w:rsid w:val="34242F97"/>
    <w:rsid w:val="342619BC"/>
    <w:rsid w:val="34264730"/>
    <w:rsid w:val="34272E4C"/>
    <w:rsid w:val="342A4220"/>
    <w:rsid w:val="342C61EA"/>
    <w:rsid w:val="342E014E"/>
    <w:rsid w:val="342E63AB"/>
    <w:rsid w:val="34303663"/>
    <w:rsid w:val="34313801"/>
    <w:rsid w:val="3434509F"/>
    <w:rsid w:val="34346E4D"/>
    <w:rsid w:val="343520A9"/>
    <w:rsid w:val="343706EB"/>
    <w:rsid w:val="343969A2"/>
    <w:rsid w:val="343B01DB"/>
    <w:rsid w:val="343B467F"/>
    <w:rsid w:val="343C3F54"/>
    <w:rsid w:val="343E5F1E"/>
    <w:rsid w:val="34401C96"/>
    <w:rsid w:val="34437053"/>
    <w:rsid w:val="34452E08"/>
    <w:rsid w:val="344572AC"/>
    <w:rsid w:val="34467865"/>
    <w:rsid w:val="34496D9C"/>
    <w:rsid w:val="344A041F"/>
    <w:rsid w:val="344C23E9"/>
    <w:rsid w:val="344C4197"/>
    <w:rsid w:val="344D7F0F"/>
    <w:rsid w:val="344F1ED9"/>
    <w:rsid w:val="344F3C87"/>
    <w:rsid w:val="345117AD"/>
    <w:rsid w:val="3454129D"/>
    <w:rsid w:val="34565A32"/>
    <w:rsid w:val="34571F2B"/>
    <w:rsid w:val="345B6AD0"/>
    <w:rsid w:val="345D45F6"/>
    <w:rsid w:val="345E211C"/>
    <w:rsid w:val="34605E94"/>
    <w:rsid w:val="34607C42"/>
    <w:rsid w:val="34621C0C"/>
    <w:rsid w:val="34627E5E"/>
    <w:rsid w:val="346433A8"/>
    <w:rsid w:val="34645984"/>
    <w:rsid w:val="34655258"/>
    <w:rsid w:val="3465787E"/>
    <w:rsid w:val="34670FD0"/>
    <w:rsid w:val="34677222"/>
    <w:rsid w:val="346A3F8A"/>
    <w:rsid w:val="346C2A8B"/>
    <w:rsid w:val="346D235F"/>
    <w:rsid w:val="34737FC2"/>
    <w:rsid w:val="34757B91"/>
    <w:rsid w:val="34763909"/>
    <w:rsid w:val="34796F56"/>
    <w:rsid w:val="347B4A7C"/>
    <w:rsid w:val="347C30BD"/>
    <w:rsid w:val="347D07F4"/>
    <w:rsid w:val="347E631A"/>
    <w:rsid w:val="347F0514"/>
    <w:rsid w:val="34831B82"/>
    <w:rsid w:val="348524E3"/>
    <w:rsid w:val="348558FB"/>
    <w:rsid w:val="3489363D"/>
    <w:rsid w:val="34897199"/>
    <w:rsid w:val="348A2F11"/>
    <w:rsid w:val="348A4CBF"/>
    <w:rsid w:val="348C0A37"/>
    <w:rsid w:val="348C6C89"/>
    <w:rsid w:val="34916523"/>
    <w:rsid w:val="34950E68"/>
    <w:rsid w:val="34986E94"/>
    <w:rsid w:val="34993154"/>
    <w:rsid w:val="349A13A6"/>
    <w:rsid w:val="349B3370"/>
    <w:rsid w:val="349F69BC"/>
    <w:rsid w:val="34A00986"/>
    <w:rsid w:val="34A22009"/>
    <w:rsid w:val="34A22D8F"/>
    <w:rsid w:val="34A32850"/>
    <w:rsid w:val="34A35D81"/>
    <w:rsid w:val="34A51AF9"/>
    <w:rsid w:val="34A71D15"/>
    <w:rsid w:val="34A75871"/>
    <w:rsid w:val="34A83397"/>
    <w:rsid w:val="34AE6BFF"/>
    <w:rsid w:val="34AF4725"/>
    <w:rsid w:val="34AF62C9"/>
    <w:rsid w:val="34B00BC9"/>
    <w:rsid w:val="34B04612"/>
    <w:rsid w:val="34B1049E"/>
    <w:rsid w:val="34B32468"/>
    <w:rsid w:val="34B34216"/>
    <w:rsid w:val="34B65AB4"/>
    <w:rsid w:val="34BB30CA"/>
    <w:rsid w:val="34BD32E6"/>
    <w:rsid w:val="34BF0D62"/>
    <w:rsid w:val="34BF5C85"/>
    <w:rsid w:val="34C401D1"/>
    <w:rsid w:val="34C44675"/>
    <w:rsid w:val="34CB4388"/>
    <w:rsid w:val="34CC177B"/>
    <w:rsid w:val="34D0301A"/>
    <w:rsid w:val="34D128EE"/>
    <w:rsid w:val="34D36666"/>
    <w:rsid w:val="34D4239F"/>
    <w:rsid w:val="34D50630"/>
    <w:rsid w:val="34D522FE"/>
    <w:rsid w:val="34D66156"/>
    <w:rsid w:val="34D670AE"/>
    <w:rsid w:val="34DD5737"/>
    <w:rsid w:val="34DD74E5"/>
    <w:rsid w:val="34DF14AF"/>
    <w:rsid w:val="34DF325D"/>
    <w:rsid w:val="34DF500B"/>
    <w:rsid w:val="34E20222"/>
    <w:rsid w:val="34E42621"/>
    <w:rsid w:val="34E46AC5"/>
    <w:rsid w:val="34E56399"/>
    <w:rsid w:val="34E61774"/>
    <w:rsid w:val="34E72111"/>
    <w:rsid w:val="34E73EBF"/>
    <w:rsid w:val="34E940DB"/>
    <w:rsid w:val="34EC3BCC"/>
    <w:rsid w:val="34EE16F2"/>
    <w:rsid w:val="34EE34A0"/>
    <w:rsid w:val="34F0546A"/>
    <w:rsid w:val="34F30AB6"/>
    <w:rsid w:val="34F605A6"/>
    <w:rsid w:val="34F62354"/>
    <w:rsid w:val="34FA1E45"/>
    <w:rsid w:val="34FA6E12"/>
    <w:rsid w:val="34FB5BBD"/>
    <w:rsid w:val="34FD1935"/>
    <w:rsid w:val="34FF38FF"/>
    <w:rsid w:val="34FF56AD"/>
    <w:rsid w:val="34FF745B"/>
    <w:rsid w:val="350031D3"/>
    <w:rsid w:val="35004F81"/>
    <w:rsid w:val="35007445"/>
    <w:rsid w:val="35011425"/>
    <w:rsid w:val="350137AB"/>
    <w:rsid w:val="3502780C"/>
    <w:rsid w:val="35064C8D"/>
    <w:rsid w:val="35070AAD"/>
    <w:rsid w:val="350902DA"/>
    <w:rsid w:val="35092088"/>
    <w:rsid w:val="350B22A4"/>
    <w:rsid w:val="350C1B78"/>
    <w:rsid w:val="350D601C"/>
    <w:rsid w:val="35101668"/>
    <w:rsid w:val="35103416"/>
    <w:rsid w:val="35123632"/>
    <w:rsid w:val="35125BC0"/>
    <w:rsid w:val="35134CB4"/>
    <w:rsid w:val="35156C7E"/>
    <w:rsid w:val="351647A5"/>
    <w:rsid w:val="35167112"/>
    <w:rsid w:val="351A6043"/>
    <w:rsid w:val="351C000D"/>
    <w:rsid w:val="351F18AB"/>
    <w:rsid w:val="351F7AFD"/>
    <w:rsid w:val="35213875"/>
    <w:rsid w:val="35215623"/>
    <w:rsid w:val="35236B45"/>
    <w:rsid w:val="352769B2"/>
    <w:rsid w:val="352E1AEE"/>
    <w:rsid w:val="352E5F92"/>
    <w:rsid w:val="352E7D40"/>
    <w:rsid w:val="35303AB8"/>
    <w:rsid w:val="35305866"/>
    <w:rsid w:val="35327830"/>
    <w:rsid w:val="353429F2"/>
    <w:rsid w:val="353510CF"/>
    <w:rsid w:val="35357321"/>
    <w:rsid w:val="35373099"/>
    <w:rsid w:val="35380BBF"/>
    <w:rsid w:val="3538296D"/>
    <w:rsid w:val="3538471B"/>
    <w:rsid w:val="353A4937"/>
    <w:rsid w:val="353C799D"/>
    <w:rsid w:val="353E4427"/>
    <w:rsid w:val="353F3CFB"/>
    <w:rsid w:val="35415CC5"/>
    <w:rsid w:val="35417A73"/>
    <w:rsid w:val="3542559A"/>
    <w:rsid w:val="354457B6"/>
    <w:rsid w:val="35466E38"/>
    <w:rsid w:val="35475F40"/>
    <w:rsid w:val="35487054"/>
    <w:rsid w:val="35494B7A"/>
    <w:rsid w:val="354F3741"/>
    <w:rsid w:val="35505F08"/>
    <w:rsid w:val="35507CB7"/>
    <w:rsid w:val="355157DD"/>
    <w:rsid w:val="35523A2F"/>
    <w:rsid w:val="35551771"/>
    <w:rsid w:val="355552CD"/>
    <w:rsid w:val="35571045"/>
    <w:rsid w:val="355754E9"/>
    <w:rsid w:val="35584DBD"/>
    <w:rsid w:val="35586EC5"/>
    <w:rsid w:val="355A0B35"/>
    <w:rsid w:val="355C48AD"/>
    <w:rsid w:val="355D6CD6"/>
    <w:rsid w:val="355F439E"/>
    <w:rsid w:val="35611EC4"/>
    <w:rsid w:val="35635C3C"/>
    <w:rsid w:val="356419B4"/>
    <w:rsid w:val="35690D78"/>
    <w:rsid w:val="3569521C"/>
    <w:rsid w:val="356B689E"/>
    <w:rsid w:val="356C2617"/>
    <w:rsid w:val="356F257B"/>
    <w:rsid w:val="35700359"/>
    <w:rsid w:val="35702107"/>
    <w:rsid w:val="357065AB"/>
    <w:rsid w:val="357240D1"/>
    <w:rsid w:val="3579545F"/>
    <w:rsid w:val="357A2F85"/>
    <w:rsid w:val="357C00B2"/>
    <w:rsid w:val="357C0AAC"/>
    <w:rsid w:val="357D4824"/>
    <w:rsid w:val="357F234A"/>
    <w:rsid w:val="35812566"/>
    <w:rsid w:val="35814314"/>
    <w:rsid w:val="35831E3A"/>
    <w:rsid w:val="35841E81"/>
    <w:rsid w:val="358856A2"/>
    <w:rsid w:val="35892783"/>
    <w:rsid w:val="358A766C"/>
    <w:rsid w:val="358B5193"/>
    <w:rsid w:val="358B6F41"/>
    <w:rsid w:val="358D0F0B"/>
    <w:rsid w:val="358D4674"/>
    <w:rsid w:val="358D4A67"/>
    <w:rsid w:val="358D5588"/>
    <w:rsid w:val="358F4C83"/>
    <w:rsid w:val="35904736"/>
    <w:rsid w:val="35906305"/>
    <w:rsid w:val="35942299"/>
    <w:rsid w:val="35944047"/>
    <w:rsid w:val="35973B37"/>
    <w:rsid w:val="359978AF"/>
    <w:rsid w:val="359D6D3A"/>
    <w:rsid w:val="35A26038"/>
    <w:rsid w:val="35A3072E"/>
    <w:rsid w:val="35A45811"/>
    <w:rsid w:val="35A61FCC"/>
    <w:rsid w:val="35A922AF"/>
    <w:rsid w:val="35AA386B"/>
    <w:rsid w:val="35AD335B"/>
    <w:rsid w:val="35AD5109"/>
    <w:rsid w:val="35AF0E81"/>
    <w:rsid w:val="35B20971"/>
    <w:rsid w:val="35B30245"/>
    <w:rsid w:val="35B446E9"/>
    <w:rsid w:val="35BC534C"/>
    <w:rsid w:val="35C0308E"/>
    <w:rsid w:val="35C10660"/>
    <w:rsid w:val="35C16E06"/>
    <w:rsid w:val="35C46CE3"/>
    <w:rsid w:val="35C54A48"/>
    <w:rsid w:val="35C661CB"/>
    <w:rsid w:val="35C67F79"/>
    <w:rsid w:val="35C80195"/>
    <w:rsid w:val="35C81F43"/>
    <w:rsid w:val="35C97A69"/>
    <w:rsid w:val="35CD1307"/>
    <w:rsid w:val="35CE2F97"/>
    <w:rsid w:val="35CF1523"/>
    <w:rsid w:val="35D00DF7"/>
    <w:rsid w:val="35D02BA5"/>
    <w:rsid w:val="35D11918"/>
    <w:rsid w:val="35D40299"/>
    <w:rsid w:val="35D94150"/>
    <w:rsid w:val="35DA1C76"/>
    <w:rsid w:val="35DC154A"/>
    <w:rsid w:val="35DE3514"/>
    <w:rsid w:val="35E054DE"/>
    <w:rsid w:val="35E13004"/>
    <w:rsid w:val="35E36D7D"/>
    <w:rsid w:val="35E46651"/>
    <w:rsid w:val="35E548A3"/>
    <w:rsid w:val="35E7527E"/>
    <w:rsid w:val="35E812DF"/>
    <w:rsid w:val="35E84393"/>
    <w:rsid w:val="35E87EEF"/>
    <w:rsid w:val="35E93C67"/>
    <w:rsid w:val="35EA1EB9"/>
    <w:rsid w:val="35EB1FD3"/>
    <w:rsid w:val="35EB3E83"/>
    <w:rsid w:val="35EB5CD8"/>
    <w:rsid w:val="35EB79DF"/>
    <w:rsid w:val="35EF5721"/>
    <w:rsid w:val="35F20D6E"/>
    <w:rsid w:val="35F26FC0"/>
    <w:rsid w:val="35F72828"/>
    <w:rsid w:val="35FC399A"/>
    <w:rsid w:val="35FF348B"/>
    <w:rsid w:val="36010FB1"/>
    <w:rsid w:val="36015455"/>
    <w:rsid w:val="36017203"/>
    <w:rsid w:val="36024A57"/>
    <w:rsid w:val="36050807"/>
    <w:rsid w:val="360A4309"/>
    <w:rsid w:val="360B0081"/>
    <w:rsid w:val="360B1E2F"/>
    <w:rsid w:val="360B4FFE"/>
    <w:rsid w:val="360C62D3"/>
    <w:rsid w:val="360D204B"/>
    <w:rsid w:val="36107446"/>
    <w:rsid w:val="361231BE"/>
    <w:rsid w:val="36127662"/>
    <w:rsid w:val="361502FC"/>
    <w:rsid w:val="36154A5C"/>
    <w:rsid w:val="361909F0"/>
    <w:rsid w:val="361B2A2D"/>
    <w:rsid w:val="361C5DEB"/>
    <w:rsid w:val="361F3F7F"/>
    <w:rsid w:val="3620540F"/>
    <w:rsid w:val="362059F0"/>
    <w:rsid w:val="3621689F"/>
    <w:rsid w:val="36257395"/>
    <w:rsid w:val="36260A17"/>
    <w:rsid w:val="3627310D"/>
    <w:rsid w:val="36280C33"/>
    <w:rsid w:val="3628478F"/>
    <w:rsid w:val="362A675A"/>
    <w:rsid w:val="362C24D2"/>
    <w:rsid w:val="362D7FF8"/>
    <w:rsid w:val="362F2333"/>
    <w:rsid w:val="36301896"/>
    <w:rsid w:val="36323860"/>
    <w:rsid w:val="363323F5"/>
    <w:rsid w:val="3637156C"/>
    <w:rsid w:val="363A3B40"/>
    <w:rsid w:val="363B7446"/>
    <w:rsid w:val="363C648D"/>
    <w:rsid w:val="363E3FB3"/>
    <w:rsid w:val="36401AD9"/>
    <w:rsid w:val="36421CF5"/>
    <w:rsid w:val="364307A9"/>
    <w:rsid w:val="36486BE0"/>
    <w:rsid w:val="364A2958"/>
    <w:rsid w:val="364C66D0"/>
    <w:rsid w:val="3651018A"/>
    <w:rsid w:val="36511F38"/>
    <w:rsid w:val="365302AE"/>
    <w:rsid w:val="365437D6"/>
    <w:rsid w:val="36545584"/>
    <w:rsid w:val="365612FD"/>
    <w:rsid w:val="365732C7"/>
    <w:rsid w:val="365E4655"/>
    <w:rsid w:val="366003CD"/>
    <w:rsid w:val="3660217B"/>
    <w:rsid w:val="36603F29"/>
    <w:rsid w:val="36607A0A"/>
    <w:rsid w:val="36624145"/>
    <w:rsid w:val="36631C6B"/>
    <w:rsid w:val="36655284"/>
    <w:rsid w:val="36683C05"/>
    <w:rsid w:val="36687282"/>
    <w:rsid w:val="366A4DA8"/>
    <w:rsid w:val="366D3A16"/>
    <w:rsid w:val="366D4898"/>
    <w:rsid w:val="366E227C"/>
    <w:rsid w:val="366E2AEA"/>
    <w:rsid w:val="366F2E0D"/>
    <w:rsid w:val="367125DA"/>
    <w:rsid w:val="36714388"/>
    <w:rsid w:val="36716136"/>
    <w:rsid w:val="36745C27"/>
    <w:rsid w:val="36777699"/>
    <w:rsid w:val="36783969"/>
    <w:rsid w:val="3679148F"/>
    <w:rsid w:val="367B0D63"/>
    <w:rsid w:val="367B6A5C"/>
    <w:rsid w:val="367D0F7F"/>
    <w:rsid w:val="36873BAC"/>
    <w:rsid w:val="368C11C2"/>
    <w:rsid w:val="36910587"/>
    <w:rsid w:val="36914A2B"/>
    <w:rsid w:val="369260AD"/>
    <w:rsid w:val="36965B9D"/>
    <w:rsid w:val="369736C3"/>
    <w:rsid w:val="36981915"/>
    <w:rsid w:val="3699568D"/>
    <w:rsid w:val="369B3199"/>
    <w:rsid w:val="369B31B3"/>
    <w:rsid w:val="36A04C6E"/>
    <w:rsid w:val="36A302BA"/>
    <w:rsid w:val="36A33AE5"/>
    <w:rsid w:val="36A4475E"/>
    <w:rsid w:val="36A54032"/>
    <w:rsid w:val="36A55DE0"/>
    <w:rsid w:val="36A74ADA"/>
    <w:rsid w:val="36A77DAA"/>
    <w:rsid w:val="36A93B22"/>
    <w:rsid w:val="36AA6511"/>
    <w:rsid w:val="36AD60D5"/>
    <w:rsid w:val="36AE1139"/>
    <w:rsid w:val="36AE738B"/>
    <w:rsid w:val="36B224F9"/>
    <w:rsid w:val="36B45DB4"/>
    <w:rsid w:val="36B64491"/>
    <w:rsid w:val="36B6623F"/>
    <w:rsid w:val="36B67FED"/>
    <w:rsid w:val="36BA4714"/>
    <w:rsid w:val="36BD725D"/>
    <w:rsid w:val="36BD75CE"/>
    <w:rsid w:val="36C24BE4"/>
    <w:rsid w:val="36C4095C"/>
    <w:rsid w:val="36C4188E"/>
    <w:rsid w:val="36C50230"/>
    <w:rsid w:val="36C546D4"/>
    <w:rsid w:val="36C56482"/>
    <w:rsid w:val="36C941C4"/>
    <w:rsid w:val="36C94F33"/>
    <w:rsid w:val="36C97D20"/>
    <w:rsid w:val="36CA03D1"/>
    <w:rsid w:val="36CA3A99"/>
    <w:rsid w:val="36CC1255"/>
    <w:rsid w:val="36CC15BF"/>
    <w:rsid w:val="36CE3589"/>
    <w:rsid w:val="36D16B63"/>
    <w:rsid w:val="36D52B69"/>
    <w:rsid w:val="36D641EB"/>
    <w:rsid w:val="36D66974"/>
    <w:rsid w:val="36D94C59"/>
    <w:rsid w:val="36DB5CA6"/>
    <w:rsid w:val="36DB7A54"/>
    <w:rsid w:val="36DD37CC"/>
    <w:rsid w:val="36DD5106"/>
    <w:rsid w:val="36E032BC"/>
    <w:rsid w:val="36E25286"/>
    <w:rsid w:val="36E27AE8"/>
    <w:rsid w:val="36E30F78"/>
    <w:rsid w:val="36E36908"/>
    <w:rsid w:val="36E44B5A"/>
    <w:rsid w:val="36E56B24"/>
    <w:rsid w:val="36E7464B"/>
    <w:rsid w:val="36E903C3"/>
    <w:rsid w:val="36EA7C97"/>
    <w:rsid w:val="36EC0CC9"/>
    <w:rsid w:val="36EE59D9"/>
    <w:rsid w:val="36F32FEF"/>
    <w:rsid w:val="36F7087E"/>
    <w:rsid w:val="36F8344F"/>
    <w:rsid w:val="36F948DF"/>
    <w:rsid w:val="36FD46F0"/>
    <w:rsid w:val="36FD5C1C"/>
    <w:rsid w:val="370074BA"/>
    <w:rsid w:val="37023232"/>
    <w:rsid w:val="37024FE0"/>
    <w:rsid w:val="370451FC"/>
    <w:rsid w:val="37052D23"/>
    <w:rsid w:val="37060F75"/>
    <w:rsid w:val="37076A9B"/>
    <w:rsid w:val="370A4574"/>
    <w:rsid w:val="370E7648"/>
    <w:rsid w:val="37117919"/>
    <w:rsid w:val="37135440"/>
    <w:rsid w:val="37147DA6"/>
    <w:rsid w:val="3715740A"/>
    <w:rsid w:val="37184804"/>
    <w:rsid w:val="371F3DE4"/>
    <w:rsid w:val="3720190B"/>
    <w:rsid w:val="37215DAE"/>
    <w:rsid w:val="37216BDE"/>
    <w:rsid w:val="372431A9"/>
    <w:rsid w:val="37265173"/>
    <w:rsid w:val="37270EEB"/>
    <w:rsid w:val="3727713D"/>
    <w:rsid w:val="37286605"/>
    <w:rsid w:val="372907BF"/>
    <w:rsid w:val="372A4537"/>
    <w:rsid w:val="372E04CB"/>
    <w:rsid w:val="372E4027"/>
    <w:rsid w:val="37313B18"/>
    <w:rsid w:val="3733163E"/>
    <w:rsid w:val="37361CB0"/>
    <w:rsid w:val="373A29CC"/>
    <w:rsid w:val="373A6E70"/>
    <w:rsid w:val="373C4996"/>
    <w:rsid w:val="373F410B"/>
    <w:rsid w:val="37403D5B"/>
    <w:rsid w:val="37425D25"/>
    <w:rsid w:val="37427AD3"/>
    <w:rsid w:val="37450DA6"/>
    <w:rsid w:val="37465815"/>
    <w:rsid w:val="374675C3"/>
    <w:rsid w:val="37476E97"/>
    <w:rsid w:val="37490E61"/>
    <w:rsid w:val="374A6C10"/>
    <w:rsid w:val="374B6987"/>
    <w:rsid w:val="374D6BA3"/>
    <w:rsid w:val="374E0226"/>
    <w:rsid w:val="375021F0"/>
    <w:rsid w:val="37515F68"/>
    <w:rsid w:val="37533A8E"/>
    <w:rsid w:val="375717D0"/>
    <w:rsid w:val="3757357E"/>
    <w:rsid w:val="375810A4"/>
    <w:rsid w:val="375A6BCB"/>
    <w:rsid w:val="375C0B95"/>
    <w:rsid w:val="375D66BB"/>
    <w:rsid w:val="375E41CE"/>
    <w:rsid w:val="375F2433"/>
    <w:rsid w:val="376161AB"/>
    <w:rsid w:val="37623CD1"/>
    <w:rsid w:val="37645C9B"/>
    <w:rsid w:val="376561BD"/>
    <w:rsid w:val="376712E7"/>
    <w:rsid w:val="3768578B"/>
    <w:rsid w:val="376B0DD8"/>
    <w:rsid w:val="376C68FE"/>
    <w:rsid w:val="376D0FF4"/>
    <w:rsid w:val="377063EE"/>
    <w:rsid w:val="37727331"/>
    <w:rsid w:val="37737C8C"/>
    <w:rsid w:val="37751C56"/>
    <w:rsid w:val="37773C20"/>
    <w:rsid w:val="377759CE"/>
    <w:rsid w:val="377B46F5"/>
    <w:rsid w:val="377C2FE5"/>
    <w:rsid w:val="377D6D5D"/>
    <w:rsid w:val="377E4FAF"/>
    <w:rsid w:val="37850378"/>
    <w:rsid w:val="378620B5"/>
    <w:rsid w:val="37863E63"/>
    <w:rsid w:val="378679C0"/>
    <w:rsid w:val="3787198A"/>
    <w:rsid w:val="37893954"/>
    <w:rsid w:val="378C2AA9"/>
    <w:rsid w:val="379028BA"/>
    <w:rsid w:val="37904CE2"/>
    <w:rsid w:val="37907BFA"/>
    <w:rsid w:val="379245B6"/>
    <w:rsid w:val="379320DC"/>
    <w:rsid w:val="37936580"/>
    <w:rsid w:val="379540A7"/>
    <w:rsid w:val="37955E55"/>
    <w:rsid w:val="37976071"/>
    <w:rsid w:val="37977E1F"/>
    <w:rsid w:val="3798060A"/>
    <w:rsid w:val="3798276A"/>
    <w:rsid w:val="37985945"/>
    <w:rsid w:val="379C5435"/>
    <w:rsid w:val="37A161FF"/>
    <w:rsid w:val="37A54D91"/>
    <w:rsid w:val="37A662B4"/>
    <w:rsid w:val="37AB1B1C"/>
    <w:rsid w:val="37AB5678"/>
    <w:rsid w:val="37AD13F0"/>
    <w:rsid w:val="37AE5168"/>
    <w:rsid w:val="37AF33BA"/>
    <w:rsid w:val="37B3112A"/>
    <w:rsid w:val="37B3452D"/>
    <w:rsid w:val="37B95FE7"/>
    <w:rsid w:val="37BA43E6"/>
    <w:rsid w:val="37C130EE"/>
    <w:rsid w:val="37C16C4A"/>
    <w:rsid w:val="37C30C14"/>
    <w:rsid w:val="37C4498C"/>
    <w:rsid w:val="37C60704"/>
    <w:rsid w:val="37C700E5"/>
    <w:rsid w:val="37CA21FC"/>
    <w:rsid w:val="37CB1876"/>
    <w:rsid w:val="37CB5D1A"/>
    <w:rsid w:val="37CD55EE"/>
    <w:rsid w:val="37D0642B"/>
    <w:rsid w:val="37D20E57"/>
    <w:rsid w:val="37D3697D"/>
    <w:rsid w:val="37D631F9"/>
    <w:rsid w:val="37D72911"/>
    <w:rsid w:val="37D746BF"/>
    <w:rsid w:val="37D90437"/>
    <w:rsid w:val="37DA41AF"/>
    <w:rsid w:val="37DA5F5D"/>
    <w:rsid w:val="37DC1CD5"/>
    <w:rsid w:val="37DC3A83"/>
    <w:rsid w:val="37DC7F27"/>
    <w:rsid w:val="37DD15AA"/>
    <w:rsid w:val="37DE37E1"/>
    <w:rsid w:val="37DE3C9F"/>
    <w:rsid w:val="37DE5A4E"/>
    <w:rsid w:val="37E22162"/>
    <w:rsid w:val="37E42938"/>
    <w:rsid w:val="37E52224"/>
    <w:rsid w:val="37E56DDC"/>
    <w:rsid w:val="37E666B0"/>
    <w:rsid w:val="37E82428"/>
    <w:rsid w:val="37EA2644"/>
    <w:rsid w:val="37EA43F2"/>
    <w:rsid w:val="37EE32D6"/>
    <w:rsid w:val="37EE7094"/>
    <w:rsid w:val="37EF1A09"/>
    <w:rsid w:val="37EF5D31"/>
    <w:rsid w:val="37F05781"/>
    <w:rsid w:val="37F54B45"/>
    <w:rsid w:val="37F708BD"/>
    <w:rsid w:val="37F7266B"/>
    <w:rsid w:val="37F963E3"/>
    <w:rsid w:val="37FC5ED4"/>
    <w:rsid w:val="37FD193B"/>
    <w:rsid w:val="37FD6D6A"/>
    <w:rsid w:val="37FE7E9E"/>
    <w:rsid w:val="37FF59C4"/>
    <w:rsid w:val="37FF7772"/>
    <w:rsid w:val="3801798E"/>
    <w:rsid w:val="38037262"/>
    <w:rsid w:val="38042FDA"/>
    <w:rsid w:val="3809239F"/>
    <w:rsid w:val="380A2AAF"/>
    <w:rsid w:val="380B6117"/>
    <w:rsid w:val="380F3E59"/>
    <w:rsid w:val="380F5C07"/>
    <w:rsid w:val="3810197F"/>
    <w:rsid w:val="381256F7"/>
    <w:rsid w:val="38126F39"/>
    <w:rsid w:val="3814146F"/>
    <w:rsid w:val="38144FF1"/>
    <w:rsid w:val="381476C1"/>
    <w:rsid w:val="381547FA"/>
    <w:rsid w:val="38163439"/>
    <w:rsid w:val="38194CD8"/>
    <w:rsid w:val="381A3DEB"/>
    <w:rsid w:val="381A45AC"/>
    <w:rsid w:val="381A6292"/>
    <w:rsid w:val="381B27FE"/>
    <w:rsid w:val="381C47C8"/>
    <w:rsid w:val="381C6576"/>
    <w:rsid w:val="381E0825"/>
    <w:rsid w:val="381E312F"/>
    <w:rsid w:val="381E5E4A"/>
    <w:rsid w:val="381F1BC2"/>
    <w:rsid w:val="38203594"/>
    <w:rsid w:val="382316B2"/>
    <w:rsid w:val="38262F51"/>
    <w:rsid w:val="38284F1B"/>
    <w:rsid w:val="38286CC9"/>
    <w:rsid w:val="38296C89"/>
    <w:rsid w:val="382B0567"/>
    <w:rsid w:val="382B67B9"/>
    <w:rsid w:val="382C4A0B"/>
    <w:rsid w:val="382D2531"/>
    <w:rsid w:val="382F0057"/>
    <w:rsid w:val="382F44FB"/>
    <w:rsid w:val="382F62A9"/>
    <w:rsid w:val="383002EB"/>
    <w:rsid w:val="38312021"/>
    <w:rsid w:val="383218F5"/>
    <w:rsid w:val="38367638"/>
    <w:rsid w:val="383733B0"/>
    <w:rsid w:val="38376F0C"/>
    <w:rsid w:val="38392C84"/>
    <w:rsid w:val="383B2EA0"/>
    <w:rsid w:val="383B4C4E"/>
    <w:rsid w:val="383C4522"/>
    <w:rsid w:val="383E568D"/>
    <w:rsid w:val="38416703"/>
    <w:rsid w:val="3842422E"/>
    <w:rsid w:val="38451629"/>
    <w:rsid w:val="3845787B"/>
    <w:rsid w:val="3848736B"/>
    <w:rsid w:val="384A6C3F"/>
    <w:rsid w:val="384B29B7"/>
    <w:rsid w:val="384D2BD3"/>
    <w:rsid w:val="384D672F"/>
    <w:rsid w:val="384F24A7"/>
    <w:rsid w:val="38511251"/>
    <w:rsid w:val="38514471"/>
    <w:rsid w:val="38521F98"/>
    <w:rsid w:val="38523D46"/>
    <w:rsid w:val="38530FF4"/>
    <w:rsid w:val="38547ABE"/>
    <w:rsid w:val="38563836"/>
    <w:rsid w:val="3857135C"/>
    <w:rsid w:val="385775AE"/>
    <w:rsid w:val="38586797"/>
    <w:rsid w:val="385939AA"/>
    <w:rsid w:val="385B0E4C"/>
    <w:rsid w:val="385E26EA"/>
    <w:rsid w:val="38602168"/>
    <w:rsid w:val="38613F89"/>
    <w:rsid w:val="3862042D"/>
    <w:rsid w:val="3862667F"/>
    <w:rsid w:val="386661FC"/>
    <w:rsid w:val="386677F1"/>
    <w:rsid w:val="38673C95"/>
    <w:rsid w:val="38675A43"/>
    <w:rsid w:val="386A108F"/>
    <w:rsid w:val="386A72E1"/>
    <w:rsid w:val="386C070B"/>
    <w:rsid w:val="386C12AB"/>
    <w:rsid w:val="386C3059"/>
    <w:rsid w:val="386F1750"/>
    <w:rsid w:val="38740160"/>
    <w:rsid w:val="38741F0E"/>
    <w:rsid w:val="38754CFF"/>
    <w:rsid w:val="38787C50"/>
    <w:rsid w:val="387939C8"/>
    <w:rsid w:val="387B22E1"/>
    <w:rsid w:val="387B3B69"/>
    <w:rsid w:val="387C7014"/>
    <w:rsid w:val="387F3FB0"/>
    <w:rsid w:val="38806B05"/>
    <w:rsid w:val="3881462B"/>
    <w:rsid w:val="3882287D"/>
    <w:rsid w:val="388365F5"/>
    <w:rsid w:val="388512B2"/>
    <w:rsid w:val="38892804"/>
    <w:rsid w:val="388A7983"/>
    <w:rsid w:val="388D2FD0"/>
    <w:rsid w:val="388F3860"/>
    <w:rsid w:val="389205E6"/>
    <w:rsid w:val="38934A8A"/>
    <w:rsid w:val="38966328"/>
    <w:rsid w:val="38975BFC"/>
    <w:rsid w:val="389820A0"/>
    <w:rsid w:val="38991974"/>
    <w:rsid w:val="389C3213"/>
    <w:rsid w:val="389E342F"/>
    <w:rsid w:val="389E6F8B"/>
    <w:rsid w:val="38A00F55"/>
    <w:rsid w:val="38A50F90"/>
    <w:rsid w:val="38A547BD"/>
    <w:rsid w:val="38A74091"/>
    <w:rsid w:val="38A87E0A"/>
    <w:rsid w:val="38AD5420"/>
    <w:rsid w:val="38AD71CE"/>
    <w:rsid w:val="38AF1198"/>
    <w:rsid w:val="38AF73EA"/>
    <w:rsid w:val="38B13162"/>
    <w:rsid w:val="38B30C88"/>
    <w:rsid w:val="38B36EDA"/>
    <w:rsid w:val="38B60778"/>
    <w:rsid w:val="38B62526"/>
    <w:rsid w:val="38B7004D"/>
    <w:rsid w:val="38BC0149"/>
    <w:rsid w:val="38BD6B23"/>
    <w:rsid w:val="38C06F01"/>
    <w:rsid w:val="38C244DF"/>
    <w:rsid w:val="38C509BB"/>
    <w:rsid w:val="38C61316"/>
    <w:rsid w:val="38C70290"/>
    <w:rsid w:val="38CA2ACC"/>
    <w:rsid w:val="38CC1D4A"/>
    <w:rsid w:val="38CC3AF8"/>
    <w:rsid w:val="38CC7F9C"/>
    <w:rsid w:val="38D66725"/>
    <w:rsid w:val="38D8249D"/>
    <w:rsid w:val="38D87D1C"/>
    <w:rsid w:val="38D96215"/>
    <w:rsid w:val="38DE55D9"/>
    <w:rsid w:val="38DF7CCF"/>
    <w:rsid w:val="38E057F5"/>
    <w:rsid w:val="38E075A3"/>
    <w:rsid w:val="38E2331B"/>
    <w:rsid w:val="38EA6674"/>
    <w:rsid w:val="38EC7CF6"/>
    <w:rsid w:val="38EE1CC0"/>
    <w:rsid w:val="38EF3C8A"/>
    <w:rsid w:val="38EF77E6"/>
    <w:rsid w:val="38F17A02"/>
    <w:rsid w:val="38F35529"/>
    <w:rsid w:val="38F372D7"/>
    <w:rsid w:val="38F47B30"/>
    <w:rsid w:val="38F60B75"/>
    <w:rsid w:val="38F66DC7"/>
    <w:rsid w:val="38F82B3F"/>
    <w:rsid w:val="38FB262F"/>
    <w:rsid w:val="38FB43DD"/>
    <w:rsid w:val="38FD1F03"/>
    <w:rsid w:val="390037A2"/>
    <w:rsid w:val="390239BE"/>
    <w:rsid w:val="3902576C"/>
    <w:rsid w:val="3902751A"/>
    <w:rsid w:val="39070FD4"/>
    <w:rsid w:val="39072D82"/>
    <w:rsid w:val="390908A8"/>
    <w:rsid w:val="39094D4C"/>
    <w:rsid w:val="390A2872"/>
    <w:rsid w:val="390A63CE"/>
    <w:rsid w:val="391159AF"/>
    <w:rsid w:val="3911775D"/>
    <w:rsid w:val="3917772D"/>
    <w:rsid w:val="39194863"/>
    <w:rsid w:val="391E1E7A"/>
    <w:rsid w:val="391F2F84"/>
    <w:rsid w:val="391F631E"/>
    <w:rsid w:val="3922196A"/>
    <w:rsid w:val="39237490"/>
    <w:rsid w:val="39292CF8"/>
    <w:rsid w:val="392B4CC2"/>
    <w:rsid w:val="392C1632"/>
    <w:rsid w:val="392C27E9"/>
    <w:rsid w:val="392C4597"/>
    <w:rsid w:val="392F4087"/>
    <w:rsid w:val="39311BAD"/>
    <w:rsid w:val="39324335"/>
    <w:rsid w:val="393618B9"/>
    <w:rsid w:val="39365415"/>
    <w:rsid w:val="393873DF"/>
    <w:rsid w:val="393A4330"/>
    <w:rsid w:val="393A4F06"/>
    <w:rsid w:val="393E28D8"/>
    <w:rsid w:val="393F251C"/>
    <w:rsid w:val="393F42CA"/>
    <w:rsid w:val="394144E6"/>
    <w:rsid w:val="3942025E"/>
    <w:rsid w:val="3942200C"/>
    <w:rsid w:val="39445D84"/>
    <w:rsid w:val="39455658"/>
    <w:rsid w:val="39483AFB"/>
    <w:rsid w:val="394915ED"/>
    <w:rsid w:val="394925BC"/>
    <w:rsid w:val="394A0EC1"/>
    <w:rsid w:val="394A2C6F"/>
    <w:rsid w:val="394C69E7"/>
    <w:rsid w:val="394D5621"/>
    <w:rsid w:val="394D6F17"/>
    <w:rsid w:val="39551D3F"/>
    <w:rsid w:val="3958538C"/>
    <w:rsid w:val="395C1320"/>
    <w:rsid w:val="395F496C"/>
    <w:rsid w:val="395F671A"/>
    <w:rsid w:val="396106E4"/>
    <w:rsid w:val="396226AE"/>
    <w:rsid w:val="3962620A"/>
    <w:rsid w:val="39636459"/>
    <w:rsid w:val="39643D30"/>
    <w:rsid w:val="39665CFB"/>
    <w:rsid w:val="39673821"/>
    <w:rsid w:val="396843AB"/>
    <w:rsid w:val="39691347"/>
    <w:rsid w:val="396957EB"/>
    <w:rsid w:val="396B4C34"/>
    <w:rsid w:val="396B7F6C"/>
    <w:rsid w:val="396C7089"/>
    <w:rsid w:val="396E1053"/>
    <w:rsid w:val="396F1706"/>
    <w:rsid w:val="396F26D5"/>
    <w:rsid w:val="3971469F"/>
    <w:rsid w:val="3971644D"/>
    <w:rsid w:val="397523E2"/>
    <w:rsid w:val="39755F3E"/>
    <w:rsid w:val="39761CB6"/>
    <w:rsid w:val="39761CC4"/>
    <w:rsid w:val="39777F08"/>
    <w:rsid w:val="39785A2E"/>
    <w:rsid w:val="397A30AE"/>
    <w:rsid w:val="397A4685"/>
    <w:rsid w:val="397B107A"/>
    <w:rsid w:val="397B287A"/>
    <w:rsid w:val="397C3770"/>
    <w:rsid w:val="397D4DF2"/>
    <w:rsid w:val="39810D86"/>
    <w:rsid w:val="3982065B"/>
    <w:rsid w:val="39842625"/>
    <w:rsid w:val="39857FA0"/>
    <w:rsid w:val="398610CE"/>
    <w:rsid w:val="39861EF9"/>
    <w:rsid w:val="3986639D"/>
    <w:rsid w:val="39873EC3"/>
    <w:rsid w:val="39893797"/>
    <w:rsid w:val="39897C3B"/>
    <w:rsid w:val="398B5761"/>
    <w:rsid w:val="398E0DAD"/>
    <w:rsid w:val="39904B26"/>
    <w:rsid w:val="39916AF0"/>
    <w:rsid w:val="39927671"/>
    <w:rsid w:val="39930ABA"/>
    <w:rsid w:val="39974106"/>
    <w:rsid w:val="399860D0"/>
    <w:rsid w:val="399A09D4"/>
    <w:rsid w:val="399D36E6"/>
    <w:rsid w:val="399F120C"/>
    <w:rsid w:val="39A14F85"/>
    <w:rsid w:val="39A20CFD"/>
    <w:rsid w:val="39A27693"/>
    <w:rsid w:val="39A46823"/>
    <w:rsid w:val="39A607ED"/>
    <w:rsid w:val="39A71E6F"/>
    <w:rsid w:val="39A93E39"/>
    <w:rsid w:val="39A95BE7"/>
    <w:rsid w:val="39AC56D7"/>
    <w:rsid w:val="39AD1B7B"/>
    <w:rsid w:val="39AD3929"/>
    <w:rsid w:val="39AD4279"/>
    <w:rsid w:val="39B114B9"/>
    <w:rsid w:val="39B12CEE"/>
    <w:rsid w:val="39B417A9"/>
    <w:rsid w:val="39B527DE"/>
    <w:rsid w:val="39B822CE"/>
    <w:rsid w:val="39B8407C"/>
    <w:rsid w:val="39BA1BA2"/>
    <w:rsid w:val="39BA4298"/>
    <w:rsid w:val="39BA7DF4"/>
    <w:rsid w:val="39BF18AF"/>
    <w:rsid w:val="39BF365D"/>
    <w:rsid w:val="39C12F31"/>
    <w:rsid w:val="39C24EFB"/>
    <w:rsid w:val="39C26CA9"/>
    <w:rsid w:val="39C3314D"/>
    <w:rsid w:val="39C42A21"/>
    <w:rsid w:val="39C90037"/>
    <w:rsid w:val="39C96289"/>
    <w:rsid w:val="39CD2122"/>
    <w:rsid w:val="39CD5D7A"/>
    <w:rsid w:val="39CD7B28"/>
    <w:rsid w:val="39CE1AF2"/>
    <w:rsid w:val="39D07618"/>
    <w:rsid w:val="39D23390"/>
    <w:rsid w:val="39D569DC"/>
    <w:rsid w:val="39DA2245"/>
    <w:rsid w:val="39E210F9"/>
    <w:rsid w:val="39E3734B"/>
    <w:rsid w:val="39E52F7A"/>
    <w:rsid w:val="39E76710"/>
    <w:rsid w:val="39E82BB3"/>
    <w:rsid w:val="39EA164A"/>
    <w:rsid w:val="39EB26A4"/>
    <w:rsid w:val="39EE4BDF"/>
    <w:rsid w:val="39F01A68"/>
    <w:rsid w:val="39F229AD"/>
    <w:rsid w:val="39F23A32"/>
    <w:rsid w:val="39F2758E"/>
    <w:rsid w:val="39F74BA5"/>
    <w:rsid w:val="39F94DC1"/>
    <w:rsid w:val="39FC5695"/>
    <w:rsid w:val="39FC6630"/>
    <w:rsid w:val="39FC665F"/>
    <w:rsid w:val="39FE4185"/>
    <w:rsid w:val="39FF1CAB"/>
    <w:rsid w:val="3A006D8E"/>
    <w:rsid w:val="3A033549"/>
    <w:rsid w:val="3A045513"/>
    <w:rsid w:val="3A064DE8"/>
    <w:rsid w:val="3A084BD3"/>
    <w:rsid w:val="3A0A0D7C"/>
    <w:rsid w:val="3A0D43C8"/>
    <w:rsid w:val="3A105C66"/>
    <w:rsid w:val="3A1219DE"/>
    <w:rsid w:val="3A127C30"/>
    <w:rsid w:val="3A137505"/>
    <w:rsid w:val="3A190FBF"/>
    <w:rsid w:val="3A1B530F"/>
    <w:rsid w:val="3A1C460B"/>
    <w:rsid w:val="3A1C73C2"/>
    <w:rsid w:val="3A1F5EA9"/>
    <w:rsid w:val="3A213691"/>
    <w:rsid w:val="3A2160C5"/>
    <w:rsid w:val="3A217E73"/>
    <w:rsid w:val="3A241712"/>
    <w:rsid w:val="3A255BB6"/>
    <w:rsid w:val="3A2636DC"/>
    <w:rsid w:val="3A282FB0"/>
    <w:rsid w:val="3A296D28"/>
    <w:rsid w:val="3A2A31CC"/>
    <w:rsid w:val="3A2C2B3E"/>
    <w:rsid w:val="3A2D6818"/>
    <w:rsid w:val="3A2E430D"/>
    <w:rsid w:val="3A2F2590"/>
    <w:rsid w:val="3A331955"/>
    <w:rsid w:val="3A340E32"/>
    <w:rsid w:val="3A342760"/>
    <w:rsid w:val="3A347BA7"/>
    <w:rsid w:val="3A35391F"/>
    <w:rsid w:val="3A3651E5"/>
    <w:rsid w:val="3A3A2CE3"/>
    <w:rsid w:val="3A3A7F02"/>
    <w:rsid w:val="3A3C4CAD"/>
    <w:rsid w:val="3A410516"/>
    <w:rsid w:val="3A4138D4"/>
    <w:rsid w:val="3A43603C"/>
    <w:rsid w:val="3A443B62"/>
    <w:rsid w:val="3A465B2C"/>
    <w:rsid w:val="3A4A561C"/>
    <w:rsid w:val="3A4B20C9"/>
    <w:rsid w:val="3A4B4EF0"/>
    <w:rsid w:val="3A4B6C9E"/>
    <w:rsid w:val="3A4D2A17"/>
    <w:rsid w:val="3A4D6EBA"/>
    <w:rsid w:val="3A500759"/>
    <w:rsid w:val="3A501F38"/>
    <w:rsid w:val="3A502507"/>
    <w:rsid w:val="3A5169AB"/>
    <w:rsid w:val="3A541FF7"/>
    <w:rsid w:val="3A555D6F"/>
    <w:rsid w:val="3A56234B"/>
    <w:rsid w:val="3A575643"/>
    <w:rsid w:val="3A59760D"/>
    <w:rsid w:val="3A5A5133"/>
    <w:rsid w:val="3A5B15D7"/>
    <w:rsid w:val="3A5B3385"/>
    <w:rsid w:val="3A5C5A79"/>
    <w:rsid w:val="3A5F274A"/>
    <w:rsid w:val="3A614714"/>
    <w:rsid w:val="3A663AD8"/>
    <w:rsid w:val="3A68164F"/>
    <w:rsid w:val="3A6A181A"/>
    <w:rsid w:val="3A6A35C8"/>
    <w:rsid w:val="3A706705"/>
    <w:rsid w:val="3A711271"/>
    <w:rsid w:val="3A712BA9"/>
    <w:rsid w:val="3A72247D"/>
    <w:rsid w:val="3A742699"/>
    <w:rsid w:val="3A744481"/>
    <w:rsid w:val="3A786573"/>
    <w:rsid w:val="3A79380C"/>
    <w:rsid w:val="3A797CAF"/>
    <w:rsid w:val="3A7A7584"/>
    <w:rsid w:val="3A7B57D6"/>
    <w:rsid w:val="3A7C154E"/>
    <w:rsid w:val="3A7C32FC"/>
    <w:rsid w:val="3A802DEC"/>
    <w:rsid w:val="3A81766A"/>
    <w:rsid w:val="3A830B2E"/>
    <w:rsid w:val="3A850402"/>
    <w:rsid w:val="3A874BD8"/>
    <w:rsid w:val="3A891C39"/>
    <w:rsid w:val="3A8A77C7"/>
    <w:rsid w:val="3A8C7BEF"/>
    <w:rsid w:val="3A8D375B"/>
    <w:rsid w:val="3A8D5509"/>
    <w:rsid w:val="3A906246"/>
    <w:rsid w:val="3A9073CB"/>
    <w:rsid w:val="3A916DA7"/>
    <w:rsid w:val="3A970136"/>
    <w:rsid w:val="3A986D2C"/>
    <w:rsid w:val="3A992100"/>
    <w:rsid w:val="3A9B5E78"/>
    <w:rsid w:val="3A9B6739"/>
    <w:rsid w:val="3A9B7C26"/>
    <w:rsid w:val="3AA0348E"/>
    <w:rsid w:val="3AA06FEA"/>
    <w:rsid w:val="3AA12D62"/>
    <w:rsid w:val="3AA16C0F"/>
    <w:rsid w:val="3AA54601"/>
    <w:rsid w:val="3AAC1E33"/>
    <w:rsid w:val="3AAD1707"/>
    <w:rsid w:val="3AAD5BAB"/>
    <w:rsid w:val="3AAD7959"/>
    <w:rsid w:val="3AAE7735"/>
    <w:rsid w:val="3AAF36D1"/>
    <w:rsid w:val="3AB02FA5"/>
    <w:rsid w:val="3AB24F6F"/>
    <w:rsid w:val="3AB31AA7"/>
    <w:rsid w:val="3AB331C1"/>
    <w:rsid w:val="3AB42A96"/>
    <w:rsid w:val="3AB45085"/>
    <w:rsid w:val="3AB6680E"/>
    <w:rsid w:val="3ABC194A"/>
    <w:rsid w:val="3ABC4F58"/>
    <w:rsid w:val="3ABD5DEE"/>
    <w:rsid w:val="3ABE1B66"/>
    <w:rsid w:val="3ABE3914"/>
    <w:rsid w:val="3AC32CD9"/>
    <w:rsid w:val="3AC56A51"/>
    <w:rsid w:val="3ACA09EC"/>
    <w:rsid w:val="3ACC4283"/>
    <w:rsid w:val="3ACC6031"/>
    <w:rsid w:val="3AD1189A"/>
    <w:rsid w:val="3AD273C0"/>
    <w:rsid w:val="3AD35612"/>
    <w:rsid w:val="3AD62A0C"/>
    <w:rsid w:val="3AD71050"/>
    <w:rsid w:val="3ADA3168"/>
    <w:rsid w:val="3ADB379F"/>
    <w:rsid w:val="3ADB6274"/>
    <w:rsid w:val="3ADC3D9A"/>
    <w:rsid w:val="3ADD023E"/>
    <w:rsid w:val="3ADE3FB6"/>
    <w:rsid w:val="3AE0388B"/>
    <w:rsid w:val="3AE113B1"/>
    <w:rsid w:val="3AE35129"/>
    <w:rsid w:val="3AE570F3"/>
    <w:rsid w:val="3AEA64B7"/>
    <w:rsid w:val="3AEF1D20"/>
    <w:rsid w:val="3AEF3ACE"/>
    <w:rsid w:val="3AEF66A6"/>
    <w:rsid w:val="3AF15A98"/>
    <w:rsid w:val="3AF17CC7"/>
    <w:rsid w:val="3AF37A62"/>
    <w:rsid w:val="3AF50AFC"/>
    <w:rsid w:val="3AF9494C"/>
    <w:rsid w:val="3AFB2473"/>
    <w:rsid w:val="3AFC5CDD"/>
    <w:rsid w:val="3AFD61EB"/>
    <w:rsid w:val="3AFE1F63"/>
    <w:rsid w:val="3AFF18AD"/>
    <w:rsid w:val="3B00217F"/>
    <w:rsid w:val="3B005CDB"/>
    <w:rsid w:val="3B00734E"/>
    <w:rsid w:val="3B021A53"/>
    <w:rsid w:val="3B023801"/>
    <w:rsid w:val="3B027CA5"/>
    <w:rsid w:val="3B034854"/>
    <w:rsid w:val="3B052FDA"/>
    <w:rsid w:val="3B077069"/>
    <w:rsid w:val="3B077EC3"/>
    <w:rsid w:val="3B0A4DAB"/>
    <w:rsid w:val="3B0A6B5A"/>
    <w:rsid w:val="3B0D3370"/>
    <w:rsid w:val="3B11613A"/>
    <w:rsid w:val="3B117EE8"/>
    <w:rsid w:val="3B163750"/>
    <w:rsid w:val="3B1654FE"/>
    <w:rsid w:val="3B196D9D"/>
    <w:rsid w:val="3B1A3241"/>
    <w:rsid w:val="3B1E43B3"/>
    <w:rsid w:val="3B20012B"/>
    <w:rsid w:val="3B2220F5"/>
    <w:rsid w:val="3B223EA3"/>
    <w:rsid w:val="3B2349B7"/>
    <w:rsid w:val="3B261813"/>
    <w:rsid w:val="3B2A1615"/>
    <w:rsid w:val="3B2A2D58"/>
    <w:rsid w:val="3B2C2F74"/>
    <w:rsid w:val="3B2F036E"/>
    <w:rsid w:val="3B331C0C"/>
    <w:rsid w:val="3B34008A"/>
    <w:rsid w:val="3B374E9C"/>
    <w:rsid w:val="3B3836C7"/>
    <w:rsid w:val="3B385475"/>
    <w:rsid w:val="3B3B6D13"/>
    <w:rsid w:val="3B3D6F2F"/>
    <w:rsid w:val="3B3E6803"/>
    <w:rsid w:val="3B3F2CA7"/>
    <w:rsid w:val="3B457B92"/>
    <w:rsid w:val="3B463501"/>
    <w:rsid w:val="3B471B5C"/>
    <w:rsid w:val="3B47390A"/>
    <w:rsid w:val="3B4756B8"/>
    <w:rsid w:val="3B4A51A8"/>
    <w:rsid w:val="3B4C0F20"/>
    <w:rsid w:val="3B506C62"/>
    <w:rsid w:val="3B5129DA"/>
    <w:rsid w:val="3B516536"/>
    <w:rsid w:val="3B5322AF"/>
    <w:rsid w:val="3B53405D"/>
    <w:rsid w:val="3B554279"/>
    <w:rsid w:val="3B556027"/>
    <w:rsid w:val="3B566CE4"/>
    <w:rsid w:val="3B567FF1"/>
    <w:rsid w:val="3B585B17"/>
    <w:rsid w:val="3B5D312D"/>
    <w:rsid w:val="3B602C1D"/>
    <w:rsid w:val="3B616CFF"/>
    <w:rsid w:val="3B6224F2"/>
    <w:rsid w:val="3B6259F6"/>
    <w:rsid w:val="3B643EB9"/>
    <w:rsid w:val="3B660234"/>
    <w:rsid w:val="3B667C69"/>
    <w:rsid w:val="3B673FAC"/>
    <w:rsid w:val="3B691AD2"/>
    <w:rsid w:val="3B6B584A"/>
    <w:rsid w:val="3B6C511E"/>
    <w:rsid w:val="3B7010B2"/>
    <w:rsid w:val="3B714E2B"/>
    <w:rsid w:val="3B73251E"/>
    <w:rsid w:val="3B742225"/>
    <w:rsid w:val="3B74226D"/>
    <w:rsid w:val="3B7566C9"/>
    <w:rsid w:val="3B77232F"/>
    <w:rsid w:val="3B781D15"/>
    <w:rsid w:val="3B7A783B"/>
    <w:rsid w:val="3B7B1805"/>
    <w:rsid w:val="3B7D732B"/>
    <w:rsid w:val="3B854432"/>
    <w:rsid w:val="3B8706E3"/>
    <w:rsid w:val="3B871F58"/>
    <w:rsid w:val="3B875765"/>
    <w:rsid w:val="3B893F22"/>
    <w:rsid w:val="3B895CD0"/>
    <w:rsid w:val="3B8B1A48"/>
    <w:rsid w:val="3B8B7C9A"/>
    <w:rsid w:val="3B8F2DF1"/>
    <w:rsid w:val="3B8F6E75"/>
    <w:rsid w:val="3B914B85"/>
    <w:rsid w:val="3B934DA1"/>
    <w:rsid w:val="3B941857"/>
    <w:rsid w:val="3B9528C7"/>
    <w:rsid w:val="3B974891"/>
    <w:rsid w:val="3B976654"/>
    <w:rsid w:val="3B9B7FE9"/>
    <w:rsid w:val="3B9D79CE"/>
    <w:rsid w:val="3B9F72A2"/>
    <w:rsid w:val="3BA0301A"/>
    <w:rsid w:val="3BA252EB"/>
    <w:rsid w:val="3BA448B8"/>
    <w:rsid w:val="3BA725FA"/>
    <w:rsid w:val="3BAC7C11"/>
    <w:rsid w:val="3BB05953"/>
    <w:rsid w:val="3BB10D7F"/>
    <w:rsid w:val="3BB15227"/>
    <w:rsid w:val="3BB32D4D"/>
    <w:rsid w:val="3BB54D17"/>
    <w:rsid w:val="3BBA0580"/>
    <w:rsid w:val="3BBD3BCC"/>
    <w:rsid w:val="3BC01EFC"/>
    <w:rsid w:val="3BC136BC"/>
    <w:rsid w:val="3BC44F5A"/>
    <w:rsid w:val="3BC60CD2"/>
    <w:rsid w:val="3BC66F24"/>
    <w:rsid w:val="3BC74A4B"/>
    <w:rsid w:val="3BCA786A"/>
    <w:rsid w:val="3BCC3E0F"/>
    <w:rsid w:val="3BCE5DD9"/>
    <w:rsid w:val="3BD31E2F"/>
    <w:rsid w:val="3BD333EF"/>
    <w:rsid w:val="3BDA477E"/>
    <w:rsid w:val="3BDA652C"/>
    <w:rsid w:val="3BDB4052"/>
    <w:rsid w:val="3BE178BA"/>
    <w:rsid w:val="3BE455FD"/>
    <w:rsid w:val="3BE525AB"/>
    <w:rsid w:val="3BE5505D"/>
    <w:rsid w:val="3BE949C1"/>
    <w:rsid w:val="3BEB0739"/>
    <w:rsid w:val="3BEB698B"/>
    <w:rsid w:val="3BEE1FD7"/>
    <w:rsid w:val="3BF07AFD"/>
    <w:rsid w:val="3BF15831"/>
    <w:rsid w:val="3BF27D19"/>
    <w:rsid w:val="3BF910A8"/>
    <w:rsid w:val="3BFA097C"/>
    <w:rsid w:val="3BFA4E20"/>
    <w:rsid w:val="3BFD221A"/>
    <w:rsid w:val="3C011D0B"/>
    <w:rsid w:val="3C017F5D"/>
    <w:rsid w:val="3C033CD5"/>
    <w:rsid w:val="3C096E11"/>
    <w:rsid w:val="3C0B3A4A"/>
    <w:rsid w:val="3C0D0437"/>
    <w:rsid w:val="3C0D6901"/>
    <w:rsid w:val="3C0E2679"/>
    <w:rsid w:val="3C0E4427"/>
    <w:rsid w:val="3C105946"/>
    <w:rsid w:val="3C153A08"/>
    <w:rsid w:val="3C16166D"/>
    <w:rsid w:val="3C1A101E"/>
    <w:rsid w:val="3C1A7270"/>
    <w:rsid w:val="3C1C08F2"/>
    <w:rsid w:val="3C1D466B"/>
    <w:rsid w:val="3C1D696F"/>
    <w:rsid w:val="3C1E0B0E"/>
    <w:rsid w:val="3C1F4887"/>
    <w:rsid w:val="3C2123AD"/>
    <w:rsid w:val="3C213BAF"/>
    <w:rsid w:val="3C237ED3"/>
    <w:rsid w:val="3C243C4B"/>
    <w:rsid w:val="3C2446E4"/>
    <w:rsid w:val="3C2459F9"/>
    <w:rsid w:val="3C291261"/>
    <w:rsid w:val="3C29300F"/>
    <w:rsid w:val="3C2A63A2"/>
    <w:rsid w:val="3C2B322B"/>
    <w:rsid w:val="3C2D0D52"/>
    <w:rsid w:val="3C2D6FA3"/>
    <w:rsid w:val="3C3025F0"/>
    <w:rsid w:val="3C320116"/>
    <w:rsid w:val="3C3245BA"/>
    <w:rsid w:val="3C335C3C"/>
    <w:rsid w:val="3C3B7327"/>
    <w:rsid w:val="3C3C0F95"/>
    <w:rsid w:val="3C3C71E7"/>
    <w:rsid w:val="3C3C7EA1"/>
    <w:rsid w:val="3C3F0A85"/>
    <w:rsid w:val="3C460065"/>
    <w:rsid w:val="3C461E13"/>
    <w:rsid w:val="3C471448"/>
    <w:rsid w:val="3C4A1903"/>
    <w:rsid w:val="3C4C0A09"/>
    <w:rsid w:val="3C4D13F4"/>
    <w:rsid w:val="3C4D31A2"/>
    <w:rsid w:val="3C51154D"/>
    <w:rsid w:val="3C522566"/>
    <w:rsid w:val="3C526A0A"/>
    <w:rsid w:val="3C54160F"/>
    <w:rsid w:val="3C5462DE"/>
    <w:rsid w:val="3C574020"/>
    <w:rsid w:val="3C58684F"/>
    <w:rsid w:val="3C5E715D"/>
    <w:rsid w:val="3C5F6722"/>
    <w:rsid w:val="3C5F759A"/>
    <w:rsid w:val="3C602783"/>
    <w:rsid w:val="3C6504EB"/>
    <w:rsid w:val="3C681D8A"/>
    <w:rsid w:val="3C6B187A"/>
    <w:rsid w:val="3C6B3628"/>
    <w:rsid w:val="3C6C525A"/>
    <w:rsid w:val="3C6D114E"/>
    <w:rsid w:val="3C6F136A"/>
    <w:rsid w:val="3C6F3118"/>
    <w:rsid w:val="3C720E5A"/>
    <w:rsid w:val="3C7324DC"/>
    <w:rsid w:val="3C746980"/>
    <w:rsid w:val="3C761C60"/>
    <w:rsid w:val="3C77021F"/>
    <w:rsid w:val="3C793F97"/>
    <w:rsid w:val="3C795D45"/>
    <w:rsid w:val="3C797AF3"/>
    <w:rsid w:val="3C7B7D0F"/>
    <w:rsid w:val="3C7C3A87"/>
    <w:rsid w:val="3C7F70D3"/>
    <w:rsid w:val="3C805325"/>
    <w:rsid w:val="3C81109D"/>
    <w:rsid w:val="3C814BF9"/>
    <w:rsid w:val="3C836BC3"/>
    <w:rsid w:val="3C8666B4"/>
    <w:rsid w:val="3C887370"/>
    <w:rsid w:val="3C8A7F52"/>
    <w:rsid w:val="3C8B3CCA"/>
    <w:rsid w:val="3C8B5A78"/>
    <w:rsid w:val="3C942B7F"/>
    <w:rsid w:val="3C96367E"/>
    <w:rsid w:val="3C9943D8"/>
    <w:rsid w:val="3C9A5CBB"/>
    <w:rsid w:val="3C9E57AB"/>
    <w:rsid w:val="3CA134EE"/>
    <w:rsid w:val="3CA1704A"/>
    <w:rsid w:val="3CA31014"/>
    <w:rsid w:val="3CA37266"/>
    <w:rsid w:val="3CA54D8C"/>
    <w:rsid w:val="3CA8662A"/>
    <w:rsid w:val="3CAA05F4"/>
    <w:rsid w:val="3CAA4150"/>
    <w:rsid w:val="3CAD3C40"/>
    <w:rsid w:val="3CAD59EE"/>
    <w:rsid w:val="3CAF5C0A"/>
    <w:rsid w:val="3CB11983"/>
    <w:rsid w:val="3CB2202B"/>
    <w:rsid w:val="3CB4494B"/>
    <w:rsid w:val="3CB55266"/>
    <w:rsid w:val="3CB60D47"/>
    <w:rsid w:val="3CB66F99"/>
    <w:rsid w:val="3CB925E5"/>
    <w:rsid w:val="3CBC3E83"/>
    <w:rsid w:val="3CBD387C"/>
    <w:rsid w:val="3CBE5E4E"/>
    <w:rsid w:val="3CBE7BFC"/>
    <w:rsid w:val="3CC1149A"/>
    <w:rsid w:val="3CC176EC"/>
    <w:rsid w:val="3CC316B6"/>
    <w:rsid w:val="3CC35212"/>
    <w:rsid w:val="3CC52D38"/>
    <w:rsid w:val="3CC549E5"/>
    <w:rsid w:val="3CC701F0"/>
    <w:rsid w:val="3CC86CCC"/>
    <w:rsid w:val="3CCA2A44"/>
    <w:rsid w:val="3CCA65A0"/>
    <w:rsid w:val="3CCE23CB"/>
    <w:rsid w:val="3CCF005B"/>
    <w:rsid w:val="3CD016DD"/>
    <w:rsid w:val="3CD15B81"/>
    <w:rsid w:val="3CD1792F"/>
    <w:rsid w:val="3CD17D17"/>
    <w:rsid w:val="3CD236A7"/>
    <w:rsid w:val="3CD427F4"/>
    <w:rsid w:val="3CDD2778"/>
    <w:rsid w:val="3CDE029E"/>
    <w:rsid w:val="3CDE6477"/>
    <w:rsid w:val="3CE04016"/>
    <w:rsid w:val="3CE21B3C"/>
    <w:rsid w:val="3CE33B06"/>
    <w:rsid w:val="3CE358B4"/>
    <w:rsid w:val="3CE77152"/>
    <w:rsid w:val="3CEA09F1"/>
    <w:rsid w:val="3CEB6517"/>
    <w:rsid w:val="3CEB75EB"/>
    <w:rsid w:val="3CEC2ED7"/>
    <w:rsid w:val="3CEF4259"/>
    <w:rsid w:val="3CF11D7F"/>
    <w:rsid w:val="3CF278A5"/>
    <w:rsid w:val="3CF61143"/>
    <w:rsid w:val="3CF74EBC"/>
    <w:rsid w:val="3CF75B8E"/>
    <w:rsid w:val="3CF90C34"/>
    <w:rsid w:val="3CF950D8"/>
    <w:rsid w:val="3CFB49AC"/>
    <w:rsid w:val="3CFCE0CA"/>
    <w:rsid w:val="3CFE26EE"/>
    <w:rsid w:val="3CFE449C"/>
    <w:rsid w:val="3D015D3A"/>
    <w:rsid w:val="3D017026"/>
    <w:rsid w:val="3D05582A"/>
    <w:rsid w:val="3D0715A3"/>
    <w:rsid w:val="3D073351"/>
    <w:rsid w:val="3D080C3E"/>
    <w:rsid w:val="3D08531B"/>
    <w:rsid w:val="3D0F2205"/>
    <w:rsid w:val="3D115F7D"/>
    <w:rsid w:val="3D141F11"/>
    <w:rsid w:val="3D145A6E"/>
    <w:rsid w:val="3D147C87"/>
    <w:rsid w:val="3D1617E6"/>
    <w:rsid w:val="3D17730C"/>
    <w:rsid w:val="3D18555E"/>
    <w:rsid w:val="3D197528"/>
    <w:rsid w:val="3D1B32A0"/>
    <w:rsid w:val="3D1B4F89"/>
    <w:rsid w:val="3D22462E"/>
    <w:rsid w:val="3D271C45"/>
    <w:rsid w:val="3D2739F3"/>
    <w:rsid w:val="3D2959BD"/>
    <w:rsid w:val="3D2C2DB7"/>
    <w:rsid w:val="3D324146"/>
    <w:rsid w:val="3D3462AF"/>
    <w:rsid w:val="3D347EBE"/>
    <w:rsid w:val="3D350701"/>
    <w:rsid w:val="3D361E88"/>
    <w:rsid w:val="3D363C36"/>
    <w:rsid w:val="3D3B124C"/>
    <w:rsid w:val="3D3B56F0"/>
    <w:rsid w:val="3D3B749E"/>
    <w:rsid w:val="3D3C7F39"/>
    <w:rsid w:val="3D3D6E92"/>
    <w:rsid w:val="3D3E0D3C"/>
    <w:rsid w:val="3D42082D"/>
    <w:rsid w:val="3D424389"/>
    <w:rsid w:val="3D436353"/>
    <w:rsid w:val="3D440F09"/>
    <w:rsid w:val="3D45031D"/>
    <w:rsid w:val="3D4504A0"/>
    <w:rsid w:val="3D453E79"/>
    <w:rsid w:val="3D4A148F"/>
    <w:rsid w:val="3D4A5933"/>
    <w:rsid w:val="3D4C3459"/>
    <w:rsid w:val="3D4D0CA1"/>
    <w:rsid w:val="3D4E5423"/>
    <w:rsid w:val="3D504CB9"/>
    <w:rsid w:val="3D510A70"/>
    <w:rsid w:val="3D5347E8"/>
    <w:rsid w:val="3D5565A9"/>
    <w:rsid w:val="3D5567B2"/>
    <w:rsid w:val="3D580050"/>
    <w:rsid w:val="3D583BAC"/>
    <w:rsid w:val="3D5B241B"/>
    <w:rsid w:val="3D5F13DF"/>
    <w:rsid w:val="3D604E89"/>
    <w:rsid w:val="3D606F05"/>
    <w:rsid w:val="3D61628D"/>
    <w:rsid w:val="3D63193E"/>
    <w:rsid w:val="3D6407A3"/>
    <w:rsid w:val="3D65276D"/>
    <w:rsid w:val="3D65451B"/>
    <w:rsid w:val="3D670293"/>
    <w:rsid w:val="3D6709BE"/>
    <w:rsid w:val="3D672041"/>
    <w:rsid w:val="3D673DEF"/>
    <w:rsid w:val="3D6764E5"/>
    <w:rsid w:val="3D687B67"/>
    <w:rsid w:val="3D6975F0"/>
    <w:rsid w:val="3D6A1B31"/>
    <w:rsid w:val="3D6C7658"/>
    <w:rsid w:val="3D6D517E"/>
    <w:rsid w:val="3D6E33D0"/>
    <w:rsid w:val="3D6E41A1"/>
    <w:rsid w:val="3D6F0EF6"/>
    <w:rsid w:val="3D733273"/>
    <w:rsid w:val="3D785FFC"/>
    <w:rsid w:val="3D791D75"/>
    <w:rsid w:val="3D7A7FC6"/>
    <w:rsid w:val="3D7D3613"/>
    <w:rsid w:val="3D7E738B"/>
    <w:rsid w:val="3D7F7C2C"/>
    <w:rsid w:val="3D803103"/>
    <w:rsid w:val="3D8175A7"/>
    <w:rsid w:val="3D8255C6"/>
    <w:rsid w:val="3D8431C0"/>
    <w:rsid w:val="3D8449A1"/>
    <w:rsid w:val="3D8734BB"/>
    <w:rsid w:val="3D874491"/>
    <w:rsid w:val="3D89020A"/>
    <w:rsid w:val="3D891FB8"/>
    <w:rsid w:val="3D8C1AA8"/>
    <w:rsid w:val="3D8C7CFA"/>
    <w:rsid w:val="3D8E9236"/>
    <w:rsid w:val="3D913562"/>
    <w:rsid w:val="3D915310"/>
    <w:rsid w:val="3D94095C"/>
    <w:rsid w:val="3D954E00"/>
    <w:rsid w:val="3D976D74"/>
    <w:rsid w:val="3D986795"/>
    <w:rsid w:val="3D9A11D4"/>
    <w:rsid w:val="3D9B1CEB"/>
    <w:rsid w:val="3D9B7F3D"/>
    <w:rsid w:val="3D9C247F"/>
    <w:rsid w:val="3D9E4D9F"/>
    <w:rsid w:val="3D9F7A2D"/>
    <w:rsid w:val="3DA037A5"/>
    <w:rsid w:val="3DA16D89"/>
    <w:rsid w:val="3DA212CB"/>
    <w:rsid w:val="3DA364BE"/>
    <w:rsid w:val="3DA43295"/>
    <w:rsid w:val="3DA60DBB"/>
    <w:rsid w:val="3DA6700D"/>
    <w:rsid w:val="3DA768E2"/>
    <w:rsid w:val="3DAE1A1E"/>
    <w:rsid w:val="3DB334D8"/>
    <w:rsid w:val="3DB35286"/>
    <w:rsid w:val="3DB64D77"/>
    <w:rsid w:val="3DB66B25"/>
    <w:rsid w:val="3DB8289D"/>
    <w:rsid w:val="3DBA4867"/>
    <w:rsid w:val="3DBB238D"/>
    <w:rsid w:val="3DBE2C48"/>
    <w:rsid w:val="3DC22A59"/>
    <w:rsid w:val="3DC2371B"/>
    <w:rsid w:val="3DC254CA"/>
    <w:rsid w:val="3DC54FBA"/>
    <w:rsid w:val="3DC72AE0"/>
    <w:rsid w:val="3DC76F84"/>
    <w:rsid w:val="3DC92CFC"/>
    <w:rsid w:val="3DC96858"/>
    <w:rsid w:val="3DCB0822"/>
    <w:rsid w:val="3DCB25D0"/>
    <w:rsid w:val="3DD07BE6"/>
    <w:rsid w:val="3DD11BB1"/>
    <w:rsid w:val="3DD1570D"/>
    <w:rsid w:val="3DD27E02"/>
    <w:rsid w:val="3DD516A1"/>
    <w:rsid w:val="3DD5344F"/>
    <w:rsid w:val="3DD60F75"/>
    <w:rsid w:val="3DD671C7"/>
    <w:rsid w:val="3DD80F91"/>
    <w:rsid w:val="3DD82F3F"/>
    <w:rsid w:val="3DD84CED"/>
    <w:rsid w:val="3DDD0555"/>
    <w:rsid w:val="3DDF42CD"/>
    <w:rsid w:val="3DE03BA2"/>
    <w:rsid w:val="3DE041CB"/>
    <w:rsid w:val="3DE10BB3"/>
    <w:rsid w:val="3DE73182"/>
    <w:rsid w:val="3DE90CA8"/>
    <w:rsid w:val="3DE9514C"/>
    <w:rsid w:val="3DEB0EC4"/>
    <w:rsid w:val="3DEB2C72"/>
    <w:rsid w:val="3DED69EA"/>
    <w:rsid w:val="3DF31B27"/>
    <w:rsid w:val="3DF5589F"/>
    <w:rsid w:val="3DF5764D"/>
    <w:rsid w:val="3DF80EEB"/>
    <w:rsid w:val="3DFB09DB"/>
    <w:rsid w:val="3DFC4E7F"/>
    <w:rsid w:val="3DFC6C2D"/>
    <w:rsid w:val="3DFD4754"/>
    <w:rsid w:val="3DFD6502"/>
    <w:rsid w:val="3DFF04CC"/>
    <w:rsid w:val="3E015FF2"/>
    <w:rsid w:val="3E021D6A"/>
    <w:rsid w:val="3E043D34"/>
    <w:rsid w:val="3E047890"/>
    <w:rsid w:val="3E057FAE"/>
    <w:rsid w:val="3E077380"/>
    <w:rsid w:val="3E0B0C1F"/>
    <w:rsid w:val="3E0C4997"/>
    <w:rsid w:val="3E0D48F6"/>
    <w:rsid w:val="3E1201FF"/>
    <w:rsid w:val="3E13220D"/>
    <w:rsid w:val="3E151A9D"/>
    <w:rsid w:val="3E155F41"/>
    <w:rsid w:val="3E157CEF"/>
    <w:rsid w:val="3E1675C3"/>
    <w:rsid w:val="3E173A67"/>
    <w:rsid w:val="3E1868B4"/>
    <w:rsid w:val="3E1C2E2C"/>
    <w:rsid w:val="3E1C72D0"/>
    <w:rsid w:val="3E1D2CF3"/>
    <w:rsid w:val="3E2148E6"/>
    <w:rsid w:val="3E216694"/>
    <w:rsid w:val="3E2717D1"/>
    <w:rsid w:val="3E286C4C"/>
    <w:rsid w:val="3E2C6DE7"/>
    <w:rsid w:val="3E3143FD"/>
    <w:rsid w:val="3E330175"/>
    <w:rsid w:val="3E371A14"/>
    <w:rsid w:val="3E377251"/>
    <w:rsid w:val="3E3A6BED"/>
    <w:rsid w:val="3E3C34CE"/>
    <w:rsid w:val="3E3F2FBE"/>
    <w:rsid w:val="3E410AE4"/>
    <w:rsid w:val="3E42664B"/>
    <w:rsid w:val="3E437F50"/>
    <w:rsid w:val="3E4413E0"/>
    <w:rsid w:val="3E453D00"/>
    <w:rsid w:val="3E46434D"/>
    <w:rsid w:val="3E48034E"/>
    <w:rsid w:val="3E49257C"/>
    <w:rsid w:val="3E495BEB"/>
    <w:rsid w:val="3E497999"/>
    <w:rsid w:val="3E4C2743"/>
    <w:rsid w:val="3E4E4FAF"/>
    <w:rsid w:val="3E4F1453"/>
    <w:rsid w:val="3E506F79"/>
    <w:rsid w:val="3E530817"/>
    <w:rsid w:val="3E5325C6"/>
    <w:rsid w:val="3E54217C"/>
    <w:rsid w:val="3E546A69"/>
    <w:rsid w:val="3E5A7334"/>
    <w:rsid w:val="3E5D6110"/>
    <w:rsid w:val="3E66054B"/>
    <w:rsid w:val="3E6842C3"/>
    <w:rsid w:val="3E686071"/>
    <w:rsid w:val="3E6E73FF"/>
    <w:rsid w:val="3E6F5651"/>
    <w:rsid w:val="3E7003FD"/>
    <w:rsid w:val="3E704F26"/>
    <w:rsid w:val="3E731CA5"/>
    <w:rsid w:val="3E772758"/>
    <w:rsid w:val="3E772B2E"/>
    <w:rsid w:val="3E774506"/>
    <w:rsid w:val="3E7A3FF6"/>
    <w:rsid w:val="3E7B5D6B"/>
    <w:rsid w:val="3E7C38CA"/>
    <w:rsid w:val="3E7E3AE6"/>
    <w:rsid w:val="3E7F562E"/>
    <w:rsid w:val="3E8135D7"/>
    <w:rsid w:val="3E815385"/>
    <w:rsid w:val="3E817133"/>
    <w:rsid w:val="3E843E66"/>
    <w:rsid w:val="3E846C23"/>
    <w:rsid w:val="3E886713"/>
    <w:rsid w:val="3E894239"/>
    <w:rsid w:val="3E8C6495"/>
    <w:rsid w:val="3E8D1F7B"/>
    <w:rsid w:val="3E8D5AD7"/>
    <w:rsid w:val="3E8F51FE"/>
    <w:rsid w:val="3E90381A"/>
    <w:rsid w:val="3E9055C8"/>
    <w:rsid w:val="3E907559"/>
    <w:rsid w:val="3E921340"/>
    <w:rsid w:val="3E926F87"/>
    <w:rsid w:val="3E94330A"/>
    <w:rsid w:val="3E944C27"/>
    <w:rsid w:val="3E946368"/>
    <w:rsid w:val="3E946E66"/>
    <w:rsid w:val="3E950C88"/>
    <w:rsid w:val="3E976956"/>
    <w:rsid w:val="3E9A59DE"/>
    <w:rsid w:val="3E9E7CE5"/>
    <w:rsid w:val="3E9F580B"/>
    <w:rsid w:val="3EA177D5"/>
    <w:rsid w:val="3EA3354D"/>
    <w:rsid w:val="3EA80B63"/>
    <w:rsid w:val="3EAB2402"/>
    <w:rsid w:val="3EAB33BE"/>
    <w:rsid w:val="3EAB41B0"/>
    <w:rsid w:val="3EAD1CD6"/>
    <w:rsid w:val="3EAD617A"/>
    <w:rsid w:val="3EAE5A4E"/>
    <w:rsid w:val="3EAF4836"/>
    <w:rsid w:val="3EB05C6A"/>
    <w:rsid w:val="3EB219E2"/>
    <w:rsid w:val="3EB47508"/>
    <w:rsid w:val="3EB92D70"/>
    <w:rsid w:val="3EBC63BD"/>
    <w:rsid w:val="3EBF7C5B"/>
    <w:rsid w:val="3EC040FF"/>
    <w:rsid w:val="3EC314F9"/>
    <w:rsid w:val="3EC33DFA"/>
    <w:rsid w:val="3EC3774B"/>
    <w:rsid w:val="3EC413AC"/>
    <w:rsid w:val="3EC62D97"/>
    <w:rsid w:val="3EC7548D"/>
    <w:rsid w:val="3EC87A72"/>
    <w:rsid w:val="3ECC2AA4"/>
    <w:rsid w:val="3ECD05CA"/>
    <w:rsid w:val="3ECF60F0"/>
    <w:rsid w:val="3ED100BA"/>
    <w:rsid w:val="3ED23E32"/>
    <w:rsid w:val="3ED25BE0"/>
    <w:rsid w:val="3ED6747E"/>
    <w:rsid w:val="3ED731F7"/>
    <w:rsid w:val="3ED90D1D"/>
    <w:rsid w:val="3EDA5F2B"/>
    <w:rsid w:val="3EDE6333"/>
    <w:rsid w:val="3EDF090D"/>
    <w:rsid w:val="3EE020AB"/>
    <w:rsid w:val="3EE14075"/>
    <w:rsid w:val="3EE31B9B"/>
    <w:rsid w:val="3EE41BAE"/>
    <w:rsid w:val="3EE651E8"/>
    <w:rsid w:val="3EE80F60"/>
    <w:rsid w:val="3EEA117C"/>
    <w:rsid w:val="3EEA2F2A"/>
    <w:rsid w:val="3EEA4CD8"/>
    <w:rsid w:val="3EEB27FE"/>
    <w:rsid w:val="3EEC4EF4"/>
    <w:rsid w:val="3EED6576"/>
    <w:rsid w:val="3EEFE6B8"/>
    <w:rsid w:val="3EF06066"/>
    <w:rsid w:val="3EF75453"/>
    <w:rsid w:val="3EF773F5"/>
    <w:rsid w:val="3EFC4A0B"/>
    <w:rsid w:val="3EFD2755"/>
    <w:rsid w:val="3F0062A9"/>
    <w:rsid w:val="3F0264C5"/>
    <w:rsid w:val="3F033FEC"/>
    <w:rsid w:val="3F057D64"/>
    <w:rsid w:val="3F060E16"/>
    <w:rsid w:val="3F06588A"/>
    <w:rsid w:val="3F0A35CC"/>
    <w:rsid w:val="3F1104B7"/>
    <w:rsid w:val="3F12422F"/>
    <w:rsid w:val="3F1334EB"/>
    <w:rsid w:val="3F141D55"/>
    <w:rsid w:val="3F1461F9"/>
    <w:rsid w:val="3F163D1F"/>
    <w:rsid w:val="3F180182"/>
    <w:rsid w:val="3F1A6B45"/>
    <w:rsid w:val="3F1B7587"/>
    <w:rsid w:val="3F1D1096"/>
    <w:rsid w:val="3F261A88"/>
    <w:rsid w:val="3F2B709E"/>
    <w:rsid w:val="3F2C130C"/>
    <w:rsid w:val="3F2C1AE6"/>
    <w:rsid w:val="3F2C57D3"/>
    <w:rsid w:val="3F2D1069"/>
    <w:rsid w:val="3F2D2E17"/>
    <w:rsid w:val="3F2D72BA"/>
    <w:rsid w:val="3F2F0234"/>
    <w:rsid w:val="3F3348D1"/>
    <w:rsid w:val="3F3423F7"/>
    <w:rsid w:val="3F3643C1"/>
    <w:rsid w:val="3F381EE7"/>
    <w:rsid w:val="3F3917BB"/>
    <w:rsid w:val="3F3E6DD2"/>
    <w:rsid w:val="3F43088C"/>
    <w:rsid w:val="3F4343E8"/>
    <w:rsid w:val="3F47212A"/>
    <w:rsid w:val="3F485EA2"/>
    <w:rsid w:val="3F4940F4"/>
    <w:rsid w:val="3F4C5993"/>
    <w:rsid w:val="3F516B05"/>
    <w:rsid w:val="3F520ACF"/>
    <w:rsid w:val="3F56236D"/>
    <w:rsid w:val="3F5672FF"/>
    <w:rsid w:val="3F577E93"/>
    <w:rsid w:val="3F5900B0"/>
    <w:rsid w:val="3F591E5E"/>
    <w:rsid w:val="3F5B5BD6"/>
    <w:rsid w:val="3F5B7984"/>
    <w:rsid w:val="3F5C3171"/>
    <w:rsid w:val="3F5D4601"/>
    <w:rsid w:val="3F60143E"/>
    <w:rsid w:val="3F626FE3"/>
    <w:rsid w:val="3F632CDC"/>
    <w:rsid w:val="3F6363FE"/>
    <w:rsid w:val="3F650802"/>
    <w:rsid w:val="3F6525B0"/>
    <w:rsid w:val="3F6820A1"/>
    <w:rsid w:val="3F6902F3"/>
    <w:rsid w:val="3F6A5E19"/>
    <w:rsid w:val="3F6E5586"/>
    <w:rsid w:val="3F6E5909"/>
    <w:rsid w:val="3F710F55"/>
    <w:rsid w:val="3F713F07"/>
    <w:rsid w:val="3F732F1F"/>
    <w:rsid w:val="3F746C97"/>
    <w:rsid w:val="3F756B8F"/>
    <w:rsid w:val="3F762A0F"/>
    <w:rsid w:val="3F786788"/>
    <w:rsid w:val="3F7B6278"/>
    <w:rsid w:val="3F7C101A"/>
    <w:rsid w:val="3F7D5B4C"/>
    <w:rsid w:val="3F7E3672"/>
    <w:rsid w:val="3F824E8C"/>
    <w:rsid w:val="3F84512C"/>
    <w:rsid w:val="3F852C53"/>
    <w:rsid w:val="3F8778D8"/>
    <w:rsid w:val="3F8844F1"/>
    <w:rsid w:val="3F8C5D8F"/>
    <w:rsid w:val="3F917849"/>
    <w:rsid w:val="3F93536F"/>
    <w:rsid w:val="3F93711E"/>
    <w:rsid w:val="3F942E96"/>
    <w:rsid w:val="3F95482B"/>
    <w:rsid w:val="3F982986"/>
    <w:rsid w:val="3F9904AC"/>
    <w:rsid w:val="3F994854"/>
    <w:rsid w:val="3F9A4950"/>
    <w:rsid w:val="3F9C0604"/>
    <w:rsid w:val="3F9D1D4A"/>
    <w:rsid w:val="3FA255B3"/>
    <w:rsid w:val="3FA532F5"/>
    <w:rsid w:val="3FA7706D"/>
    <w:rsid w:val="3FA847A7"/>
    <w:rsid w:val="3FAA090B"/>
    <w:rsid w:val="3FAB5528"/>
    <w:rsid w:val="3FAC01DF"/>
    <w:rsid w:val="3FAF1A7E"/>
    <w:rsid w:val="3FB05F21"/>
    <w:rsid w:val="3FB11C9A"/>
    <w:rsid w:val="3FB35A12"/>
    <w:rsid w:val="3FB377C0"/>
    <w:rsid w:val="3FB47094"/>
    <w:rsid w:val="3FB53538"/>
    <w:rsid w:val="3FB928FC"/>
    <w:rsid w:val="3FBD419A"/>
    <w:rsid w:val="3FC01EDD"/>
    <w:rsid w:val="3FC1012F"/>
    <w:rsid w:val="3FC21AB0"/>
    <w:rsid w:val="3FC25C55"/>
    <w:rsid w:val="3FC45529"/>
    <w:rsid w:val="3FC512A1"/>
    <w:rsid w:val="3FC574F3"/>
    <w:rsid w:val="3FC714BD"/>
    <w:rsid w:val="3FC92B3F"/>
    <w:rsid w:val="3FC96FE3"/>
    <w:rsid w:val="3FCA68B7"/>
    <w:rsid w:val="3FCC262F"/>
    <w:rsid w:val="3FCE63A8"/>
    <w:rsid w:val="3FCF3ECE"/>
    <w:rsid w:val="3FD074F4"/>
    <w:rsid w:val="3FD140EA"/>
    <w:rsid w:val="3FD37E62"/>
    <w:rsid w:val="3FD634AE"/>
    <w:rsid w:val="3FD6525C"/>
    <w:rsid w:val="3FD747F6"/>
    <w:rsid w:val="3FDB0AC5"/>
    <w:rsid w:val="3FDB6D16"/>
    <w:rsid w:val="3FDD483D"/>
    <w:rsid w:val="3FDF2363"/>
    <w:rsid w:val="3FDF6807"/>
    <w:rsid w:val="3FE0432D"/>
    <w:rsid w:val="3FE24C5D"/>
    <w:rsid w:val="3FE3596A"/>
    <w:rsid w:val="3FE536F1"/>
    <w:rsid w:val="3FE67B95"/>
    <w:rsid w:val="3FE86C0B"/>
    <w:rsid w:val="3FE91433"/>
    <w:rsid w:val="3FEA3D61"/>
    <w:rsid w:val="3FEB51AC"/>
    <w:rsid w:val="3FEE07F8"/>
    <w:rsid w:val="3FF35E0E"/>
    <w:rsid w:val="3FF37BBC"/>
    <w:rsid w:val="3FF51B86"/>
    <w:rsid w:val="3FF6D893"/>
    <w:rsid w:val="3FF72499"/>
    <w:rsid w:val="3FF81676"/>
    <w:rsid w:val="3FF97B90"/>
    <w:rsid w:val="3FFD0A3B"/>
    <w:rsid w:val="3FFF47B3"/>
    <w:rsid w:val="4004001B"/>
    <w:rsid w:val="40077B0C"/>
    <w:rsid w:val="400B13AA"/>
    <w:rsid w:val="400C3FD4"/>
    <w:rsid w:val="400C6ED0"/>
    <w:rsid w:val="400D3374"/>
    <w:rsid w:val="40104C12"/>
    <w:rsid w:val="401069C0"/>
    <w:rsid w:val="40167D4F"/>
    <w:rsid w:val="4019356B"/>
    <w:rsid w:val="40195A39"/>
    <w:rsid w:val="401A339B"/>
    <w:rsid w:val="401B7113"/>
    <w:rsid w:val="401C35B7"/>
    <w:rsid w:val="401D2E8B"/>
    <w:rsid w:val="401D732F"/>
    <w:rsid w:val="401E398A"/>
    <w:rsid w:val="401F09B1"/>
    <w:rsid w:val="401F18AB"/>
    <w:rsid w:val="401F6CDA"/>
    <w:rsid w:val="4021297B"/>
    <w:rsid w:val="402204A1"/>
    <w:rsid w:val="402661E4"/>
    <w:rsid w:val="40271F5C"/>
    <w:rsid w:val="402C30CE"/>
    <w:rsid w:val="40302BBE"/>
    <w:rsid w:val="4032514F"/>
    <w:rsid w:val="40364F60"/>
    <w:rsid w:val="4037219F"/>
    <w:rsid w:val="403A1C8F"/>
    <w:rsid w:val="403A57EB"/>
    <w:rsid w:val="403C2513"/>
    <w:rsid w:val="403E177F"/>
    <w:rsid w:val="403F1053"/>
    <w:rsid w:val="40400BE3"/>
    <w:rsid w:val="4041301D"/>
    <w:rsid w:val="40414DCB"/>
    <w:rsid w:val="40416B7A"/>
    <w:rsid w:val="40420B44"/>
    <w:rsid w:val="40442B0E"/>
    <w:rsid w:val="4044666A"/>
    <w:rsid w:val="404A34BE"/>
    <w:rsid w:val="404B7437"/>
    <w:rsid w:val="404C551E"/>
    <w:rsid w:val="404E1296"/>
    <w:rsid w:val="404E31E7"/>
    <w:rsid w:val="4050500F"/>
    <w:rsid w:val="40520D87"/>
    <w:rsid w:val="405368AD"/>
    <w:rsid w:val="40552625"/>
    <w:rsid w:val="40565671"/>
    <w:rsid w:val="40580367"/>
    <w:rsid w:val="405805AB"/>
    <w:rsid w:val="40592157"/>
    <w:rsid w:val="405C1C05"/>
    <w:rsid w:val="405F16F6"/>
    <w:rsid w:val="405F34A4"/>
    <w:rsid w:val="405F5252"/>
    <w:rsid w:val="40612D9E"/>
    <w:rsid w:val="4061721C"/>
    <w:rsid w:val="40644F5E"/>
    <w:rsid w:val="40646D0C"/>
    <w:rsid w:val="406665E0"/>
    <w:rsid w:val="406805AA"/>
    <w:rsid w:val="406B1E48"/>
    <w:rsid w:val="406D5BC1"/>
    <w:rsid w:val="406E1939"/>
    <w:rsid w:val="406E1CAE"/>
    <w:rsid w:val="406E7B8B"/>
    <w:rsid w:val="407231D7"/>
    <w:rsid w:val="40736F4F"/>
    <w:rsid w:val="407451A1"/>
    <w:rsid w:val="40750F19"/>
    <w:rsid w:val="407707ED"/>
    <w:rsid w:val="40786313"/>
    <w:rsid w:val="40786454"/>
    <w:rsid w:val="4079618D"/>
    <w:rsid w:val="407B40C8"/>
    <w:rsid w:val="407F58F4"/>
    <w:rsid w:val="407F76A2"/>
    <w:rsid w:val="408056BB"/>
    <w:rsid w:val="40844CB8"/>
    <w:rsid w:val="40860A30"/>
    <w:rsid w:val="40880C4C"/>
    <w:rsid w:val="408B24EB"/>
    <w:rsid w:val="408D6263"/>
    <w:rsid w:val="40923879"/>
    <w:rsid w:val="409273D5"/>
    <w:rsid w:val="40980764"/>
    <w:rsid w:val="40985A3E"/>
    <w:rsid w:val="409969B6"/>
    <w:rsid w:val="409A272E"/>
    <w:rsid w:val="409E3FCC"/>
    <w:rsid w:val="409F1AF2"/>
    <w:rsid w:val="409F7D44"/>
    <w:rsid w:val="40A0133A"/>
    <w:rsid w:val="40A13ABC"/>
    <w:rsid w:val="40A5483A"/>
    <w:rsid w:val="40A610D2"/>
    <w:rsid w:val="40A634B2"/>
    <w:rsid w:val="40A8309D"/>
    <w:rsid w:val="40AA07F1"/>
    <w:rsid w:val="40AA0BC3"/>
    <w:rsid w:val="40AB493B"/>
    <w:rsid w:val="40AC5344"/>
    <w:rsid w:val="40AD06B3"/>
    <w:rsid w:val="40AD2461"/>
    <w:rsid w:val="40B05AAD"/>
    <w:rsid w:val="40B21825"/>
    <w:rsid w:val="40B437EF"/>
    <w:rsid w:val="40B44F66"/>
    <w:rsid w:val="40B557B9"/>
    <w:rsid w:val="40B732E0"/>
    <w:rsid w:val="40BA4B7E"/>
    <w:rsid w:val="40BB2DD0"/>
    <w:rsid w:val="40BD4B88"/>
    <w:rsid w:val="40C003E6"/>
    <w:rsid w:val="40C17CBA"/>
    <w:rsid w:val="40C31A53"/>
    <w:rsid w:val="40C31C84"/>
    <w:rsid w:val="40C41559"/>
    <w:rsid w:val="40C72698"/>
    <w:rsid w:val="40CB1D5D"/>
    <w:rsid w:val="40CF23D7"/>
    <w:rsid w:val="40CF687B"/>
    <w:rsid w:val="40D043A1"/>
    <w:rsid w:val="40D0614F"/>
    <w:rsid w:val="40D20C01"/>
    <w:rsid w:val="40D43E92"/>
    <w:rsid w:val="40D45C40"/>
    <w:rsid w:val="40D519B8"/>
    <w:rsid w:val="40D774DE"/>
    <w:rsid w:val="40DF6392"/>
    <w:rsid w:val="40E02836"/>
    <w:rsid w:val="40E02AF3"/>
    <w:rsid w:val="40E165AE"/>
    <w:rsid w:val="40E35E83"/>
    <w:rsid w:val="40E439A9"/>
    <w:rsid w:val="40E57E4D"/>
    <w:rsid w:val="40E63BC5"/>
    <w:rsid w:val="40E63D94"/>
    <w:rsid w:val="40E74D4C"/>
    <w:rsid w:val="40E85247"/>
    <w:rsid w:val="40E862F3"/>
    <w:rsid w:val="40EA3BA5"/>
    <w:rsid w:val="40EB11DB"/>
    <w:rsid w:val="40ED4F53"/>
    <w:rsid w:val="40EE65D6"/>
    <w:rsid w:val="40F276D3"/>
    <w:rsid w:val="40F40090"/>
    <w:rsid w:val="40F7192E"/>
    <w:rsid w:val="40F938F8"/>
    <w:rsid w:val="40FA31CC"/>
    <w:rsid w:val="40FB141E"/>
    <w:rsid w:val="40FB7670"/>
    <w:rsid w:val="40FE4A6B"/>
    <w:rsid w:val="40FF545D"/>
    <w:rsid w:val="410067C8"/>
    <w:rsid w:val="41015EE4"/>
    <w:rsid w:val="41032081"/>
    <w:rsid w:val="41087697"/>
    <w:rsid w:val="410A45DD"/>
    <w:rsid w:val="410C362B"/>
    <w:rsid w:val="410D2F00"/>
    <w:rsid w:val="41100491"/>
    <w:rsid w:val="4110479E"/>
    <w:rsid w:val="411058C0"/>
    <w:rsid w:val="41113062"/>
    <w:rsid w:val="41114124"/>
    <w:rsid w:val="41120516"/>
    <w:rsid w:val="41140732"/>
    <w:rsid w:val="41151DB4"/>
    <w:rsid w:val="411918A4"/>
    <w:rsid w:val="411B386E"/>
    <w:rsid w:val="411E335F"/>
    <w:rsid w:val="41232723"/>
    <w:rsid w:val="412344D1"/>
    <w:rsid w:val="41241AE4"/>
    <w:rsid w:val="412546ED"/>
    <w:rsid w:val="41265D6F"/>
    <w:rsid w:val="412A2779"/>
    <w:rsid w:val="412B15D8"/>
    <w:rsid w:val="412C782A"/>
    <w:rsid w:val="412D5350"/>
    <w:rsid w:val="412D70FE"/>
    <w:rsid w:val="41326E0A"/>
    <w:rsid w:val="41362456"/>
    <w:rsid w:val="41384420"/>
    <w:rsid w:val="413973BD"/>
    <w:rsid w:val="413A0B2D"/>
    <w:rsid w:val="413B5CBF"/>
    <w:rsid w:val="413E130B"/>
    <w:rsid w:val="413E755D"/>
    <w:rsid w:val="41401527"/>
    <w:rsid w:val="414032D5"/>
    <w:rsid w:val="41433320"/>
    <w:rsid w:val="41434B73"/>
    <w:rsid w:val="414508EB"/>
    <w:rsid w:val="41452699"/>
    <w:rsid w:val="414A5F02"/>
    <w:rsid w:val="414B31CA"/>
    <w:rsid w:val="414F09CB"/>
    <w:rsid w:val="415154E2"/>
    <w:rsid w:val="41533005"/>
    <w:rsid w:val="41562AF9"/>
    <w:rsid w:val="41566655"/>
    <w:rsid w:val="41586871"/>
    <w:rsid w:val="41594397"/>
    <w:rsid w:val="415C79E3"/>
    <w:rsid w:val="41605725"/>
    <w:rsid w:val="41652D3C"/>
    <w:rsid w:val="41654AEA"/>
    <w:rsid w:val="416845DA"/>
    <w:rsid w:val="416A65A4"/>
    <w:rsid w:val="416F3BBA"/>
    <w:rsid w:val="416F5968"/>
    <w:rsid w:val="417116E0"/>
    <w:rsid w:val="417137CD"/>
    <w:rsid w:val="41760AA5"/>
    <w:rsid w:val="41766CF7"/>
    <w:rsid w:val="4177481D"/>
    <w:rsid w:val="41780CC1"/>
    <w:rsid w:val="417C1E33"/>
    <w:rsid w:val="417D4941"/>
    <w:rsid w:val="417E5BAB"/>
    <w:rsid w:val="417E7959"/>
    <w:rsid w:val="41801E32"/>
    <w:rsid w:val="418036D2"/>
    <w:rsid w:val="41807B75"/>
    <w:rsid w:val="418331C2"/>
    <w:rsid w:val="41847666"/>
    <w:rsid w:val="41874A60"/>
    <w:rsid w:val="418A09F4"/>
    <w:rsid w:val="418D4040"/>
    <w:rsid w:val="418D5DEE"/>
    <w:rsid w:val="418F0D2A"/>
    <w:rsid w:val="419001E6"/>
    <w:rsid w:val="41923405"/>
    <w:rsid w:val="4194717D"/>
    <w:rsid w:val="41950E9A"/>
    <w:rsid w:val="41961147"/>
    <w:rsid w:val="41986C6D"/>
    <w:rsid w:val="419B49AF"/>
    <w:rsid w:val="419D24D5"/>
    <w:rsid w:val="419E53BB"/>
    <w:rsid w:val="41A575DC"/>
    <w:rsid w:val="41A73354"/>
    <w:rsid w:val="41A75102"/>
    <w:rsid w:val="41A76EB0"/>
    <w:rsid w:val="41A970CC"/>
    <w:rsid w:val="41AA074E"/>
    <w:rsid w:val="41AA69A0"/>
    <w:rsid w:val="41AC44C7"/>
    <w:rsid w:val="41AD0100"/>
    <w:rsid w:val="41AD023F"/>
    <w:rsid w:val="41AE376E"/>
    <w:rsid w:val="41B15F81"/>
    <w:rsid w:val="41B25855"/>
    <w:rsid w:val="41B45A71"/>
    <w:rsid w:val="41B4781F"/>
    <w:rsid w:val="41B63597"/>
    <w:rsid w:val="41B65345"/>
    <w:rsid w:val="41B810BD"/>
    <w:rsid w:val="41B96BE3"/>
    <w:rsid w:val="41BD0482"/>
    <w:rsid w:val="41BD1DD3"/>
    <w:rsid w:val="41BD4926"/>
    <w:rsid w:val="41BD66D4"/>
    <w:rsid w:val="41C04416"/>
    <w:rsid w:val="41C07F72"/>
    <w:rsid w:val="41C2018E"/>
    <w:rsid w:val="41C31810"/>
    <w:rsid w:val="41C37A62"/>
    <w:rsid w:val="41C55588"/>
    <w:rsid w:val="41C757A4"/>
    <w:rsid w:val="41C77552"/>
    <w:rsid w:val="41CA0DF1"/>
    <w:rsid w:val="41CC4B69"/>
    <w:rsid w:val="41CF1EAC"/>
    <w:rsid w:val="41D01505"/>
    <w:rsid w:val="41D028AB"/>
    <w:rsid w:val="41D103D1"/>
    <w:rsid w:val="41D1217F"/>
    <w:rsid w:val="41D41C6F"/>
    <w:rsid w:val="41D61543"/>
    <w:rsid w:val="41D7297A"/>
    <w:rsid w:val="41D852BC"/>
    <w:rsid w:val="41D91034"/>
    <w:rsid w:val="41DD28D2"/>
    <w:rsid w:val="41DD6D76"/>
    <w:rsid w:val="41DF2AEE"/>
    <w:rsid w:val="41E27D4C"/>
    <w:rsid w:val="41E33AEE"/>
    <w:rsid w:val="41E40104"/>
    <w:rsid w:val="41E55C2A"/>
    <w:rsid w:val="41E9571B"/>
    <w:rsid w:val="41EA4FEF"/>
    <w:rsid w:val="41EF0857"/>
    <w:rsid w:val="41F30347"/>
    <w:rsid w:val="41F33DFE"/>
    <w:rsid w:val="41F52311"/>
    <w:rsid w:val="41F66C78"/>
    <w:rsid w:val="41F67E38"/>
    <w:rsid w:val="41F83BB0"/>
    <w:rsid w:val="41F850FE"/>
    <w:rsid w:val="41F8770C"/>
    <w:rsid w:val="41FA16D6"/>
    <w:rsid w:val="41FA7928"/>
    <w:rsid w:val="41FB36A0"/>
    <w:rsid w:val="41FE1996"/>
    <w:rsid w:val="41FF4F3E"/>
    <w:rsid w:val="41FF6CEC"/>
    <w:rsid w:val="42004812"/>
    <w:rsid w:val="42024A2E"/>
    <w:rsid w:val="420330D8"/>
    <w:rsid w:val="42036DC7"/>
    <w:rsid w:val="4205007B"/>
    <w:rsid w:val="420662CD"/>
    <w:rsid w:val="42075BA1"/>
    <w:rsid w:val="42091D7F"/>
    <w:rsid w:val="420A6C99"/>
    <w:rsid w:val="420A743F"/>
    <w:rsid w:val="420F4A55"/>
    <w:rsid w:val="42116A20"/>
    <w:rsid w:val="42156510"/>
    <w:rsid w:val="42181B5C"/>
    <w:rsid w:val="421952FE"/>
    <w:rsid w:val="421A3B26"/>
    <w:rsid w:val="421D7172"/>
    <w:rsid w:val="421F2EEA"/>
    <w:rsid w:val="42227AF1"/>
    <w:rsid w:val="42246753"/>
    <w:rsid w:val="42251667"/>
    <w:rsid w:val="4226071D"/>
    <w:rsid w:val="422624CB"/>
    <w:rsid w:val="42266472"/>
    <w:rsid w:val="422C22E4"/>
    <w:rsid w:val="422E137F"/>
    <w:rsid w:val="422E5823"/>
    <w:rsid w:val="423544BC"/>
    <w:rsid w:val="42355B4F"/>
    <w:rsid w:val="42366486"/>
    <w:rsid w:val="42380450"/>
    <w:rsid w:val="42387CF2"/>
    <w:rsid w:val="423A5F76"/>
    <w:rsid w:val="423B7208"/>
    <w:rsid w:val="423C1CEE"/>
    <w:rsid w:val="423F17DF"/>
    <w:rsid w:val="423F4EBB"/>
    <w:rsid w:val="424010B3"/>
    <w:rsid w:val="42415557"/>
    <w:rsid w:val="42417305"/>
    <w:rsid w:val="42426BD9"/>
    <w:rsid w:val="4246491B"/>
    <w:rsid w:val="42466EEC"/>
    <w:rsid w:val="42474939"/>
    <w:rsid w:val="42492C9C"/>
    <w:rsid w:val="424C3C57"/>
    <w:rsid w:val="424E1A22"/>
    <w:rsid w:val="424E557E"/>
    <w:rsid w:val="425012F6"/>
    <w:rsid w:val="42507548"/>
    <w:rsid w:val="42521512"/>
    <w:rsid w:val="42523FFF"/>
    <w:rsid w:val="4258464E"/>
    <w:rsid w:val="42586A16"/>
    <w:rsid w:val="425C5EED"/>
    <w:rsid w:val="425E3AFC"/>
    <w:rsid w:val="4260509D"/>
    <w:rsid w:val="42611755"/>
    <w:rsid w:val="42613503"/>
    <w:rsid w:val="42613FF3"/>
    <w:rsid w:val="4262727B"/>
    <w:rsid w:val="42642FF3"/>
    <w:rsid w:val="426479D7"/>
    <w:rsid w:val="42660B19"/>
    <w:rsid w:val="42660D96"/>
    <w:rsid w:val="42672AE3"/>
    <w:rsid w:val="426B4382"/>
    <w:rsid w:val="426C1EA8"/>
    <w:rsid w:val="42703746"/>
    <w:rsid w:val="427174BE"/>
    <w:rsid w:val="42723962"/>
    <w:rsid w:val="42725710"/>
    <w:rsid w:val="42731488"/>
    <w:rsid w:val="42734FE4"/>
    <w:rsid w:val="42756FAE"/>
    <w:rsid w:val="42772D26"/>
    <w:rsid w:val="42785D1A"/>
    <w:rsid w:val="42786A9F"/>
    <w:rsid w:val="42791D7B"/>
    <w:rsid w:val="427A2817"/>
    <w:rsid w:val="427D40B5"/>
    <w:rsid w:val="427E2307"/>
    <w:rsid w:val="4281050D"/>
    <w:rsid w:val="428442BD"/>
    <w:rsid w:val="428667D2"/>
    <w:rsid w:val="4286740D"/>
    <w:rsid w:val="42870A90"/>
    <w:rsid w:val="42892A5A"/>
    <w:rsid w:val="428B4A24"/>
    <w:rsid w:val="428C42F8"/>
    <w:rsid w:val="428D4F6F"/>
    <w:rsid w:val="428E62C2"/>
    <w:rsid w:val="429531AD"/>
    <w:rsid w:val="429566D2"/>
    <w:rsid w:val="42976F25"/>
    <w:rsid w:val="42984A4B"/>
    <w:rsid w:val="42997141"/>
    <w:rsid w:val="42997C24"/>
    <w:rsid w:val="429A07C3"/>
    <w:rsid w:val="429A6A15"/>
    <w:rsid w:val="429D02B3"/>
    <w:rsid w:val="429F402B"/>
    <w:rsid w:val="42A15FF5"/>
    <w:rsid w:val="42A41642"/>
    <w:rsid w:val="42A47894"/>
    <w:rsid w:val="42A60D98"/>
    <w:rsid w:val="42A67168"/>
    <w:rsid w:val="42A72EE0"/>
    <w:rsid w:val="42A930FC"/>
    <w:rsid w:val="42AB29D0"/>
    <w:rsid w:val="42AD50EE"/>
    <w:rsid w:val="42AE0712"/>
    <w:rsid w:val="42AE24C0"/>
    <w:rsid w:val="42AF1E4A"/>
    <w:rsid w:val="42B0448A"/>
    <w:rsid w:val="42B06238"/>
    <w:rsid w:val="42B23D5F"/>
    <w:rsid w:val="42B75819"/>
    <w:rsid w:val="42BC4BDD"/>
    <w:rsid w:val="42BE6BA7"/>
    <w:rsid w:val="42BF647C"/>
    <w:rsid w:val="42C10446"/>
    <w:rsid w:val="42C341BE"/>
    <w:rsid w:val="42C34E0B"/>
    <w:rsid w:val="42C43A92"/>
    <w:rsid w:val="42C6780A"/>
    <w:rsid w:val="42C81561"/>
    <w:rsid w:val="42C817D4"/>
    <w:rsid w:val="42C972FA"/>
    <w:rsid w:val="42CD1CE0"/>
    <w:rsid w:val="42CD3F43"/>
    <w:rsid w:val="42CD46CB"/>
    <w:rsid w:val="42CE4911"/>
    <w:rsid w:val="42CF2B62"/>
    <w:rsid w:val="42D261AF"/>
    <w:rsid w:val="42D33CD5"/>
    <w:rsid w:val="42D57A4D"/>
    <w:rsid w:val="42D9753D"/>
    <w:rsid w:val="42DA1507"/>
    <w:rsid w:val="42DE2DA6"/>
    <w:rsid w:val="42E12896"/>
    <w:rsid w:val="42E1381E"/>
    <w:rsid w:val="42E163F2"/>
    <w:rsid w:val="42E47111"/>
    <w:rsid w:val="42EB54C2"/>
    <w:rsid w:val="42ED4D97"/>
    <w:rsid w:val="42ED6459"/>
    <w:rsid w:val="42F205FF"/>
    <w:rsid w:val="42F500EF"/>
    <w:rsid w:val="42F771B0"/>
    <w:rsid w:val="42FC322C"/>
    <w:rsid w:val="42FE51F6"/>
    <w:rsid w:val="42FE58DD"/>
    <w:rsid w:val="43002A1A"/>
    <w:rsid w:val="43016A94"/>
    <w:rsid w:val="430420E0"/>
    <w:rsid w:val="43065E58"/>
    <w:rsid w:val="430B346F"/>
    <w:rsid w:val="430F11B1"/>
    <w:rsid w:val="430F2F5F"/>
    <w:rsid w:val="43104F29"/>
    <w:rsid w:val="43106CD7"/>
    <w:rsid w:val="43120CA1"/>
    <w:rsid w:val="43135248"/>
    <w:rsid w:val="43144A19"/>
    <w:rsid w:val="431467C7"/>
    <w:rsid w:val="4315253F"/>
    <w:rsid w:val="43174B3D"/>
    <w:rsid w:val="43193DDE"/>
    <w:rsid w:val="431C1B20"/>
    <w:rsid w:val="431C38CE"/>
    <w:rsid w:val="432033BE"/>
    <w:rsid w:val="43236A0A"/>
    <w:rsid w:val="432664FB"/>
    <w:rsid w:val="432A08FD"/>
    <w:rsid w:val="432A5FEB"/>
    <w:rsid w:val="432A76B1"/>
    <w:rsid w:val="432B30AA"/>
    <w:rsid w:val="432B3B11"/>
    <w:rsid w:val="432B495E"/>
    <w:rsid w:val="432B58BF"/>
    <w:rsid w:val="432D5ADB"/>
    <w:rsid w:val="432F1853"/>
    <w:rsid w:val="43317379"/>
    <w:rsid w:val="433230F1"/>
    <w:rsid w:val="43340C18"/>
    <w:rsid w:val="43344580"/>
    <w:rsid w:val="433504EC"/>
    <w:rsid w:val="43364990"/>
    <w:rsid w:val="43370708"/>
    <w:rsid w:val="433724B6"/>
    <w:rsid w:val="43374264"/>
    <w:rsid w:val="433A3D54"/>
    <w:rsid w:val="433C5D1E"/>
    <w:rsid w:val="433E1A96"/>
    <w:rsid w:val="433F136A"/>
    <w:rsid w:val="434075BC"/>
    <w:rsid w:val="434314A4"/>
    <w:rsid w:val="43432C09"/>
    <w:rsid w:val="434370AD"/>
    <w:rsid w:val="434B790E"/>
    <w:rsid w:val="434B7D0F"/>
    <w:rsid w:val="434D1CD9"/>
    <w:rsid w:val="434E7CF8"/>
    <w:rsid w:val="434F15AD"/>
    <w:rsid w:val="434F5A51"/>
    <w:rsid w:val="43503578"/>
    <w:rsid w:val="43543068"/>
    <w:rsid w:val="43544E16"/>
    <w:rsid w:val="43560B8E"/>
    <w:rsid w:val="435766B4"/>
    <w:rsid w:val="4359242C"/>
    <w:rsid w:val="435A7F52"/>
    <w:rsid w:val="435F5148"/>
    <w:rsid w:val="43601A0D"/>
    <w:rsid w:val="4360274F"/>
    <w:rsid w:val="436037BB"/>
    <w:rsid w:val="43607C5E"/>
    <w:rsid w:val="43615785"/>
    <w:rsid w:val="43617533"/>
    <w:rsid w:val="436239D7"/>
    <w:rsid w:val="43650DD1"/>
    <w:rsid w:val="436533AE"/>
    <w:rsid w:val="43671FE0"/>
    <w:rsid w:val="43672073"/>
    <w:rsid w:val="4368266F"/>
    <w:rsid w:val="436A63E7"/>
    <w:rsid w:val="436D237B"/>
    <w:rsid w:val="43707776"/>
    <w:rsid w:val="43747266"/>
    <w:rsid w:val="43762FDE"/>
    <w:rsid w:val="43770B04"/>
    <w:rsid w:val="43776D56"/>
    <w:rsid w:val="4379487C"/>
    <w:rsid w:val="437B05F4"/>
    <w:rsid w:val="437B6846"/>
    <w:rsid w:val="437C611B"/>
    <w:rsid w:val="437C6D95"/>
    <w:rsid w:val="437E00E5"/>
    <w:rsid w:val="437E6337"/>
    <w:rsid w:val="43813731"/>
    <w:rsid w:val="43860D47"/>
    <w:rsid w:val="438751EB"/>
    <w:rsid w:val="43884ABF"/>
    <w:rsid w:val="438A0837"/>
    <w:rsid w:val="438A4CDB"/>
    <w:rsid w:val="438B0671"/>
    <w:rsid w:val="438F5E4E"/>
    <w:rsid w:val="43911BC6"/>
    <w:rsid w:val="43917E18"/>
    <w:rsid w:val="439478BC"/>
    <w:rsid w:val="43977AB6"/>
    <w:rsid w:val="439E2535"/>
    <w:rsid w:val="43A3342B"/>
    <w:rsid w:val="43A35F21"/>
    <w:rsid w:val="43A37B4B"/>
    <w:rsid w:val="43A40AF2"/>
    <w:rsid w:val="43A7763B"/>
    <w:rsid w:val="43A86F10"/>
    <w:rsid w:val="43AA0EDA"/>
    <w:rsid w:val="43AA712C"/>
    <w:rsid w:val="43AC2EA4"/>
    <w:rsid w:val="43AD0B79"/>
    <w:rsid w:val="43B104BA"/>
    <w:rsid w:val="43B21B3C"/>
    <w:rsid w:val="43B458B4"/>
    <w:rsid w:val="43B6787E"/>
    <w:rsid w:val="43B9111D"/>
    <w:rsid w:val="43BA15D7"/>
    <w:rsid w:val="43BB1AE2"/>
    <w:rsid w:val="43BD6E5F"/>
    <w:rsid w:val="43C10182"/>
    <w:rsid w:val="43C42B90"/>
    <w:rsid w:val="43C57AC2"/>
    <w:rsid w:val="43C755E8"/>
    <w:rsid w:val="43C77C27"/>
    <w:rsid w:val="43C875B2"/>
    <w:rsid w:val="43CA157C"/>
    <w:rsid w:val="43CA50D8"/>
    <w:rsid w:val="43CC52F4"/>
    <w:rsid w:val="43CD4BC8"/>
    <w:rsid w:val="43D1290A"/>
    <w:rsid w:val="43D146B8"/>
    <w:rsid w:val="43D16466"/>
    <w:rsid w:val="43D321DE"/>
    <w:rsid w:val="43D45F57"/>
    <w:rsid w:val="43D63A7D"/>
    <w:rsid w:val="43D97731"/>
    <w:rsid w:val="43DB2051"/>
    <w:rsid w:val="43DB36F4"/>
    <w:rsid w:val="43DB4C22"/>
    <w:rsid w:val="43DB5537"/>
    <w:rsid w:val="43DE09EE"/>
    <w:rsid w:val="43E20674"/>
    <w:rsid w:val="43E268C5"/>
    <w:rsid w:val="43E333B4"/>
    <w:rsid w:val="43E80C28"/>
    <w:rsid w:val="43EC504E"/>
    <w:rsid w:val="43ED7037"/>
    <w:rsid w:val="43EE526A"/>
    <w:rsid w:val="43EF2D90"/>
    <w:rsid w:val="43F263DD"/>
    <w:rsid w:val="43F31565"/>
    <w:rsid w:val="43F3462F"/>
    <w:rsid w:val="43F62371"/>
    <w:rsid w:val="43F959BD"/>
    <w:rsid w:val="43FB1735"/>
    <w:rsid w:val="43FE4D82"/>
    <w:rsid w:val="43FF1225"/>
    <w:rsid w:val="44002FAD"/>
    <w:rsid w:val="44004F9E"/>
    <w:rsid w:val="44020D16"/>
    <w:rsid w:val="440305EA"/>
    <w:rsid w:val="4403299E"/>
    <w:rsid w:val="44044A8E"/>
    <w:rsid w:val="44056110"/>
    <w:rsid w:val="440700DA"/>
    <w:rsid w:val="44071E88"/>
    <w:rsid w:val="440920A4"/>
    <w:rsid w:val="440A1978"/>
    <w:rsid w:val="440C3942"/>
    <w:rsid w:val="440E3217"/>
    <w:rsid w:val="44131682"/>
    <w:rsid w:val="441822E7"/>
    <w:rsid w:val="44185E43"/>
    <w:rsid w:val="441B5933"/>
    <w:rsid w:val="441D16AC"/>
    <w:rsid w:val="441D403E"/>
    <w:rsid w:val="4427252A"/>
    <w:rsid w:val="44273ED1"/>
    <w:rsid w:val="44290050"/>
    <w:rsid w:val="442944F4"/>
    <w:rsid w:val="442A3DC9"/>
    <w:rsid w:val="442E1B0B"/>
    <w:rsid w:val="44301E74"/>
    <w:rsid w:val="443133A9"/>
    <w:rsid w:val="44330ECF"/>
    <w:rsid w:val="44354C47"/>
    <w:rsid w:val="4437557C"/>
    <w:rsid w:val="44380293"/>
    <w:rsid w:val="44386A0C"/>
    <w:rsid w:val="443941AE"/>
    <w:rsid w:val="443A225E"/>
    <w:rsid w:val="443B6ACE"/>
    <w:rsid w:val="443D3AFC"/>
    <w:rsid w:val="443D58AA"/>
    <w:rsid w:val="4441183E"/>
    <w:rsid w:val="44421112"/>
    <w:rsid w:val="44466E54"/>
    <w:rsid w:val="444906F3"/>
    <w:rsid w:val="444A6219"/>
    <w:rsid w:val="444C1F91"/>
    <w:rsid w:val="444E3803"/>
    <w:rsid w:val="444E3F5B"/>
    <w:rsid w:val="445138C5"/>
    <w:rsid w:val="4453331F"/>
    <w:rsid w:val="44550E45"/>
    <w:rsid w:val="445826E4"/>
    <w:rsid w:val="445A2900"/>
    <w:rsid w:val="445A645C"/>
    <w:rsid w:val="445C09D8"/>
    <w:rsid w:val="445D31F0"/>
    <w:rsid w:val="445D368E"/>
    <w:rsid w:val="445F0B62"/>
    <w:rsid w:val="445F1CC4"/>
    <w:rsid w:val="445F5EC9"/>
    <w:rsid w:val="445F7F16"/>
    <w:rsid w:val="446077EA"/>
    <w:rsid w:val="44623562"/>
    <w:rsid w:val="44627A06"/>
    <w:rsid w:val="446954AC"/>
    <w:rsid w:val="446A2417"/>
    <w:rsid w:val="446B0669"/>
    <w:rsid w:val="446E0159"/>
    <w:rsid w:val="446E63AB"/>
    <w:rsid w:val="4470570D"/>
    <w:rsid w:val="447119F7"/>
    <w:rsid w:val="4475773A"/>
    <w:rsid w:val="44760DBC"/>
    <w:rsid w:val="4476157F"/>
    <w:rsid w:val="44780FD8"/>
    <w:rsid w:val="44784B34"/>
    <w:rsid w:val="44823C05"/>
    <w:rsid w:val="4484797D"/>
    <w:rsid w:val="448654A3"/>
    <w:rsid w:val="4488746D"/>
    <w:rsid w:val="44896D41"/>
    <w:rsid w:val="448B0D0B"/>
    <w:rsid w:val="448C05DF"/>
    <w:rsid w:val="449101DD"/>
    <w:rsid w:val="44913E48"/>
    <w:rsid w:val="44953938"/>
    <w:rsid w:val="44957494"/>
    <w:rsid w:val="4496320C"/>
    <w:rsid w:val="4497145E"/>
    <w:rsid w:val="44983428"/>
    <w:rsid w:val="44986F84"/>
    <w:rsid w:val="449D27EC"/>
    <w:rsid w:val="449F0313"/>
    <w:rsid w:val="449F47B6"/>
    <w:rsid w:val="44A27E03"/>
    <w:rsid w:val="44A616A1"/>
    <w:rsid w:val="44A75419"/>
    <w:rsid w:val="44A92F3F"/>
    <w:rsid w:val="44AB315B"/>
    <w:rsid w:val="44AB4F09"/>
    <w:rsid w:val="44AD6DEF"/>
    <w:rsid w:val="44AE49FA"/>
    <w:rsid w:val="44B042CE"/>
    <w:rsid w:val="44B26298"/>
    <w:rsid w:val="44B32010"/>
    <w:rsid w:val="44B518E4"/>
    <w:rsid w:val="44B57B36"/>
    <w:rsid w:val="44BA6EFA"/>
    <w:rsid w:val="44BD69EB"/>
    <w:rsid w:val="44BF2763"/>
    <w:rsid w:val="44C164DB"/>
    <w:rsid w:val="44C22253"/>
    <w:rsid w:val="44C61D43"/>
    <w:rsid w:val="44C77869"/>
    <w:rsid w:val="44CB735A"/>
    <w:rsid w:val="44CC0C37"/>
    <w:rsid w:val="44D04970"/>
    <w:rsid w:val="44D34460"/>
    <w:rsid w:val="44D37FBC"/>
    <w:rsid w:val="44D426B2"/>
    <w:rsid w:val="44D51F86"/>
    <w:rsid w:val="44D5342A"/>
    <w:rsid w:val="44D53D34"/>
    <w:rsid w:val="44D77AAC"/>
    <w:rsid w:val="44D81DAB"/>
    <w:rsid w:val="44D83825"/>
    <w:rsid w:val="44DA57EF"/>
    <w:rsid w:val="44DC3315"/>
    <w:rsid w:val="44DE1391"/>
    <w:rsid w:val="44DF1057"/>
    <w:rsid w:val="44E455E8"/>
    <w:rsid w:val="44E4666D"/>
    <w:rsid w:val="44E64193"/>
    <w:rsid w:val="44E67CEF"/>
    <w:rsid w:val="44E73A68"/>
    <w:rsid w:val="44E7583F"/>
    <w:rsid w:val="44E76F80"/>
    <w:rsid w:val="44E81CBA"/>
    <w:rsid w:val="44E95A32"/>
    <w:rsid w:val="44EB3558"/>
    <w:rsid w:val="44ED5522"/>
    <w:rsid w:val="44EE129A"/>
    <w:rsid w:val="44EE3048"/>
    <w:rsid w:val="44F05012"/>
    <w:rsid w:val="44F114C2"/>
    <w:rsid w:val="44F22B38"/>
    <w:rsid w:val="44F248E6"/>
    <w:rsid w:val="44F369B3"/>
    <w:rsid w:val="44F763A1"/>
    <w:rsid w:val="44F87A23"/>
    <w:rsid w:val="44FF5255"/>
    <w:rsid w:val="45010FCD"/>
    <w:rsid w:val="45014B29"/>
    <w:rsid w:val="45034D45"/>
    <w:rsid w:val="4504422D"/>
    <w:rsid w:val="4508235C"/>
    <w:rsid w:val="45085EB8"/>
    <w:rsid w:val="45091C30"/>
    <w:rsid w:val="45097E82"/>
    <w:rsid w:val="450B3BFA"/>
    <w:rsid w:val="450B59A8"/>
    <w:rsid w:val="450C780B"/>
    <w:rsid w:val="45102FBE"/>
    <w:rsid w:val="45124F88"/>
    <w:rsid w:val="4513485D"/>
    <w:rsid w:val="45151268"/>
    <w:rsid w:val="4517259F"/>
    <w:rsid w:val="451731DD"/>
    <w:rsid w:val="45181E73"/>
    <w:rsid w:val="45196317"/>
    <w:rsid w:val="451B225C"/>
    <w:rsid w:val="451C0790"/>
    <w:rsid w:val="451C5E07"/>
    <w:rsid w:val="451C7BB5"/>
    <w:rsid w:val="451F1453"/>
    <w:rsid w:val="45230F44"/>
    <w:rsid w:val="45237196"/>
    <w:rsid w:val="452410C9"/>
    <w:rsid w:val="45244CBC"/>
    <w:rsid w:val="452456FB"/>
    <w:rsid w:val="452627E2"/>
    <w:rsid w:val="452A0524"/>
    <w:rsid w:val="452A22D2"/>
    <w:rsid w:val="452B429C"/>
    <w:rsid w:val="452B7DF8"/>
    <w:rsid w:val="452C5821"/>
    <w:rsid w:val="452D3B70"/>
    <w:rsid w:val="45317DFB"/>
    <w:rsid w:val="45321187"/>
    <w:rsid w:val="45322F35"/>
    <w:rsid w:val="453273D9"/>
    <w:rsid w:val="45367649"/>
    <w:rsid w:val="45372C41"/>
    <w:rsid w:val="4538401B"/>
    <w:rsid w:val="453A003B"/>
    <w:rsid w:val="453B44DF"/>
    <w:rsid w:val="453C2005"/>
    <w:rsid w:val="453E3FCF"/>
    <w:rsid w:val="453E5D7D"/>
    <w:rsid w:val="454224AB"/>
    <w:rsid w:val="45462E84"/>
    <w:rsid w:val="454809AA"/>
    <w:rsid w:val="454964D0"/>
    <w:rsid w:val="454B049A"/>
    <w:rsid w:val="454D75BE"/>
    <w:rsid w:val="4550160D"/>
    <w:rsid w:val="45505AB1"/>
    <w:rsid w:val="4550785F"/>
    <w:rsid w:val="4554734F"/>
    <w:rsid w:val="45561319"/>
    <w:rsid w:val="45581B00"/>
    <w:rsid w:val="45592BB7"/>
    <w:rsid w:val="455B0481"/>
    <w:rsid w:val="455B692F"/>
    <w:rsid w:val="455C6204"/>
    <w:rsid w:val="455D44E2"/>
    <w:rsid w:val="455E01CE"/>
    <w:rsid w:val="45622B78"/>
    <w:rsid w:val="45634846"/>
    <w:rsid w:val="456510DB"/>
    <w:rsid w:val="4565330A"/>
    <w:rsid w:val="45667082"/>
    <w:rsid w:val="4568104C"/>
    <w:rsid w:val="456D0411"/>
    <w:rsid w:val="456D3CE4"/>
    <w:rsid w:val="456F4189"/>
    <w:rsid w:val="45723C79"/>
    <w:rsid w:val="457269B9"/>
    <w:rsid w:val="457351A0"/>
    <w:rsid w:val="457572C5"/>
    <w:rsid w:val="45763769"/>
    <w:rsid w:val="4577303D"/>
    <w:rsid w:val="4579042C"/>
    <w:rsid w:val="45790B64"/>
    <w:rsid w:val="45791668"/>
    <w:rsid w:val="457B2B2E"/>
    <w:rsid w:val="457C4AF8"/>
    <w:rsid w:val="457F0571"/>
    <w:rsid w:val="457F1EF2"/>
    <w:rsid w:val="45814806"/>
    <w:rsid w:val="458319E2"/>
    <w:rsid w:val="45851176"/>
    <w:rsid w:val="45863281"/>
    <w:rsid w:val="4588349D"/>
    <w:rsid w:val="458A0FC3"/>
    <w:rsid w:val="458A4B1F"/>
    <w:rsid w:val="458B6AE9"/>
    <w:rsid w:val="458D0AB3"/>
    <w:rsid w:val="458E4A51"/>
    <w:rsid w:val="458F7371"/>
    <w:rsid w:val="45905EAD"/>
    <w:rsid w:val="45912351"/>
    <w:rsid w:val="45941E41"/>
    <w:rsid w:val="45961716"/>
    <w:rsid w:val="45965BB9"/>
    <w:rsid w:val="459704BE"/>
    <w:rsid w:val="4597723C"/>
    <w:rsid w:val="45991206"/>
    <w:rsid w:val="459B31D0"/>
    <w:rsid w:val="459E05CA"/>
    <w:rsid w:val="45A100BA"/>
    <w:rsid w:val="45A1630C"/>
    <w:rsid w:val="45A73923"/>
    <w:rsid w:val="45A831F7"/>
    <w:rsid w:val="45A8769B"/>
    <w:rsid w:val="45AA6F6F"/>
    <w:rsid w:val="45AD6A5F"/>
    <w:rsid w:val="45AF4585"/>
    <w:rsid w:val="45B1127B"/>
    <w:rsid w:val="45B147A1"/>
    <w:rsid w:val="45B20519"/>
    <w:rsid w:val="45B24076"/>
    <w:rsid w:val="45B44292"/>
    <w:rsid w:val="45B47DEE"/>
    <w:rsid w:val="45B55914"/>
    <w:rsid w:val="45B61DB8"/>
    <w:rsid w:val="45BB117C"/>
    <w:rsid w:val="45BB5620"/>
    <w:rsid w:val="45BD0F5F"/>
    <w:rsid w:val="45C51FFB"/>
    <w:rsid w:val="45C63B94"/>
    <w:rsid w:val="45C85647"/>
    <w:rsid w:val="45CA13BF"/>
    <w:rsid w:val="45CE5353"/>
    <w:rsid w:val="45CF4C28"/>
    <w:rsid w:val="45D10865"/>
    <w:rsid w:val="45D16E7D"/>
    <w:rsid w:val="45D40490"/>
    <w:rsid w:val="45D4223E"/>
    <w:rsid w:val="45D466E2"/>
    <w:rsid w:val="45D64208"/>
    <w:rsid w:val="45D87F80"/>
    <w:rsid w:val="45D958B6"/>
    <w:rsid w:val="45DB181E"/>
    <w:rsid w:val="45DB537A"/>
    <w:rsid w:val="45DC10F2"/>
    <w:rsid w:val="45DD5596"/>
    <w:rsid w:val="45DD7344"/>
    <w:rsid w:val="45DE4E6B"/>
    <w:rsid w:val="45E00BE3"/>
    <w:rsid w:val="45E0774E"/>
    <w:rsid w:val="45E22BAD"/>
    <w:rsid w:val="45E5269D"/>
    <w:rsid w:val="45E5444B"/>
    <w:rsid w:val="45E701C3"/>
    <w:rsid w:val="45E76415"/>
    <w:rsid w:val="45EA1A61"/>
    <w:rsid w:val="45EA7CB3"/>
    <w:rsid w:val="45EC546D"/>
    <w:rsid w:val="45EC7588"/>
    <w:rsid w:val="45ED3300"/>
    <w:rsid w:val="45ED50AE"/>
    <w:rsid w:val="45EF7078"/>
    <w:rsid w:val="45F14B9E"/>
    <w:rsid w:val="45F57C9F"/>
    <w:rsid w:val="45F621B4"/>
    <w:rsid w:val="45F8417E"/>
    <w:rsid w:val="45FC4A4F"/>
    <w:rsid w:val="45FD79E7"/>
    <w:rsid w:val="45FF375F"/>
    <w:rsid w:val="46001285"/>
    <w:rsid w:val="46004DE1"/>
    <w:rsid w:val="4603636C"/>
    <w:rsid w:val="46050649"/>
    <w:rsid w:val="4605689B"/>
    <w:rsid w:val="46081EE8"/>
    <w:rsid w:val="460C5E7C"/>
    <w:rsid w:val="460C7C2A"/>
    <w:rsid w:val="460E39A2"/>
    <w:rsid w:val="460E7DA5"/>
    <w:rsid w:val="460F771A"/>
    <w:rsid w:val="46115240"/>
    <w:rsid w:val="46116FEE"/>
    <w:rsid w:val="46130FB8"/>
    <w:rsid w:val="46144D30"/>
    <w:rsid w:val="46164604"/>
    <w:rsid w:val="46181CD3"/>
    <w:rsid w:val="46184820"/>
    <w:rsid w:val="461865CE"/>
    <w:rsid w:val="46192347"/>
    <w:rsid w:val="461A0599"/>
    <w:rsid w:val="461B6DA9"/>
    <w:rsid w:val="461D3BE5"/>
    <w:rsid w:val="46205483"/>
    <w:rsid w:val="46222FA9"/>
    <w:rsid w:val="46250CEB"/>
    <w:rsid w:val="46276812"/>
    <w:rsid w:val="462A00B0"/>
    <w:rsid w:val="462C3E28"/>
    <w:rsid w:val="462D194E"/>
    <w:rsid w:val="462E7BA0"/>
    <w:rsid w:val="462F1B6A"/>
    <w:rsid w:val="462F3918"/>
    <w:rsid w:val="46317690"/>
    <w:rsid w:val="46326F64"/>
    <w:rsid w:val="46380A1F"/>
    <w:rsid w:val="463827CD"/>
    <w:rsid w:val="463C0801"/>
    <w:rsid w:val="463D4287"/>
    <w:rsid w:val="463D7DE3"/>
    <w:rsid w:val="46422483"/>
    <w:rsid w:val="4642364B"/>
    <w:rsid w:val="46445615"/>
    <w:rsid w:val="464473C4"/>
    <w:rsid w:val="4646138E"/>
    <w:rsid w:val="464B6EA4"/>
    <w:rsid w:val="464C0026"/>
    <w:rsid w:val="464C07A8"/>
    <w:rsid w:val="464C44CA"/>
    <w:rsid w:val="464C5BD7"/>
    <w:rsid w:val="464F5C99"/>
    <w:rsid w:val="464F5D68"/>
    <w:rsid w:val="46517D32"/>
    <w:rsid w:val="46560EA5"/>
    <w:rsid w:val="465670F7"/>
    <w:rsid w:val="46582E6F"/>
    <w:rsid w:val="46584C1D"/>
    <w:rsid w:val="465869CB"/>
    <w:rsid w:val="4659254A"/>
    <w:rsid w:val="46592743"/>
    <w:rsid w:val="465A0995"/>
    <w:rsid w:val="465A6BE7"/>
    <w:rsid w:val="465B0637"/>
    <w:rsid w:val="465D2233"/>
    <w:rsid w:val="465D66D7"/>
    <w:rsid w:val="465E2BBD"/>
    <w:rsid w:val="465E3F0D"/>
    <w:rsid w:val="465F5FAB"/>
    <w:rsid w:val="466060B3"/>
    <w:rsid w:val="46671304"/>
    <w:rsid w:val="466753B0"/>
    <w:rsid w:val="46677F98"/>
    <w:rsid w:val="4669507C"/>
    <w:rsid w:val="466A16E6"/>
    <w:rsid w:val="466C06C8"/>
    <w:rsid w:val="4670640B"/>
    <w:rsid w:val="4674757D"/>
    <w:rsid w:val="46753A21"/>
    <w:rsid w:val="46761547"/>
    <w:rsid w:val="46763D1E"/>
    <w:rsid w:val="46780E1B"/>
    <w:rsid w:val="46792EF0"/>
    <w:rsid w:val="467A2DE5"/>
    <w:rsid w:val="467B090B"/>
    <w:rsid w:val="467C4DAF"/>
    <w:rsid w:val="467C6146"/>
    <w:rsid w:val="46804174"/>
    <w:rsid w:val="46810B28"/>
    <w:rsid w:val="4681678B"/>
    <w:rsid w:val="46821C9A"/>
    <w:rsid w:val="46841EB6"/>
    <w:rsid w:val="468477C0"/>
    <w:rsid w:val="46853538"/>
    <w:rsid w:val="468679DC"/>
    <w:rsid w:val="46875502"/>
    <w:rsid w:val="468772B0"/>
    <w:rsid w:val="46893F2B"/>
    <w:rsid w:val="468A0B4E"/>
    <w:rsid w:val="468B47AB"/>
    <w:rsid w:val="468C48C7"/>
    <w:rsid w:val="46916381"/>
    <w:rsid w:val="46935C55"/>
    <w:rsid w:val="46955E71"/>
    <w:rsid w:val="46993E67"/>
    <w:rsid w:val="469C33E4"/>
    <w:rsid w:val="469C5642"/>
    <w:rsid w:val="469D6AD4"/>
    <w:rsid w:val="46A14816"/>
    <w:rsid w:val="46A240EA"/>
    <w:rsid w:val="46A55988"/>
    <w:rsid w:val="46A613B3"/>
    <w:rsid w:val="46A71700"/>
    <w:rsid w:val="46A75BA4"/>
    <w:rsid w:val="46B04A59"/>
    <w:rsid w:val="46B300A5"/>
    <w:rsid w:val="46B53E1D"/>
    <w:rsid w:val="46B61944"/>
    <w:rsid w:val="46B75DE7"/>
    <w:rsid w:val="46C027C2"/>
    <w:rsid w:val="46C16C66"/>
    <w:rsid w:val="46C202E8"/>
    <w:rsid w:val="46C40504"/>
    <w:rsid w:val="46C4686E"/>
    <w:rsid w:val="46C6602A"/>
    <w:rsid w:val="46C70E1C"/>
    <w:rsid w:val="46C95B1B"/>
    <w:rsid w:val="46CB3641"/>
    <w:rsid w:val="46CE0CBD"/>
    <w:rsid w:val="46CF5F95"/>
    <w:rsid w:val="46D02A05"/>
    <w:rsid w:val="46D149CF"/>
    <w:rsid w:val="46D22C21"/>
    <w:rsid w:val="46D34DCD"/>
    <w:rsid w:val="46D53BDF"/>
    <w:rsid w:val="46D5626E"/>
    <w:rsid w:val="46D63D94"/>
    <w:rsid w:val="46D87B0C"/>
    <w:rsid w:val="46DC57DE"/>
    <w:rsid w:val="46DC7FF2"/>
    <w:rsid w:val="46E11615"/>
    <w:rsid w:val="46E22739"/>
    <w:rsid w:val="46E3350A"/>
    <w:rsid w:val="46E44703"/>
    <w:rsid w:val="46E464B1"/>
    <w:rsid w:val="46E62229"/>
    <w:rsid w:val="46E75FA1"/>
    <w:rsid w:val="46E97F6B"/>
    <w:rsid w:val="46EB783F"/>
    <w:rsid w:val="46EE65B3"/>
    <w:rsid w:val="46F024C9"/>
    <w:rsid w:val="46F30EE7"/>
    <w:rsid w:val="46F56910"/>
    <w:rsid w:val="46F909AA"/>
    <w:rsid w:val="46FA1C04"/>
    <w:rsid w:val="46FF153C"/>
    <w:rsid w:val="470152B5"/>
    <w:rsid w:val="47046B53"/>
    <w:rsid w:val="4707219F"/>
    <w:rsid w:val="470923BB"/>
    <w:rsid w:val="470E352E"/>
    <w:rsid w:val="4714323A"/>
    <w:rsid w:val="47152B0E"/>
    <w:rsid w:val="471548BC"/>
    <w:rsid w:val="471D14E6"/>
    <w:rsid w:val="471E7C15"/>
    <w:rsid w:val="471F1BDF"/>
    <w:rsid w:val="471F3E06"/>
    <w:rsid w:val="47264D1B"/>
    <w:rsid w:val="47266AC9"/>
    <w:rsid w:val="47280A93"/>
    <w:rsid w:val="472E3BD0"/>
    <w:rsid w:val="472F1E22"/>
    <w:rsid w:val="472F21BA"/>
    <w:rsid w:val="47321912"/>
    <w:rsid w:val="4732546E"/>
    <w:rsid w:val="47356D0C"/>
    <w:rsid w:val="473867FC"/>
    <w:rsid w:val="47394A4E"/>
    <w:rsid w:val="4739757E"/>
    <w:rsid w:val="473A4323"/>
    <w:rsid w:val="473B3092"/>
    <w:rsid w:val="473C332E"/>
    <w:rsid w:val="473D3E13"/>
    <w:rsid w:val="474156B1"/>
    <w:rsid w:val="474433F3"/>
    <w:rsid w:val="47444691"/>
    <w:rsid w:val="47471416"/>
    <w:rsid w:val="474844A2"/>
    <w:rsid w:val="474A6C5C"/>
    <w:rsid w:val="474B29D4"/>
    <w:rsid w:val="474B4782"/>
    <w:rsid w:val="474D42B3"/>
    <w:rsid w:val="474E6020"/>
    <w:rsid w:val="474E7DCE"/>
    <w:rsid w:val="474F4272"/>
    <w:rsid w:val="47501D98"/>
    <w:rsid w:val="47555600"/>
    <w:rsid w:val="47571378"/>
    <w:rsid w:val="475C24EB"/>
    <w:rsid w:val="475E7E09"/>
    <w:rsid w:val="475F3D89"/>
    <w:rsid w:val="4760647F"/>
    <w:rsid w:val="47613FA5"/>
    <w:rsid w:val="47637D1D"/>
    <w:rsid w:val="47653A95"/>
    <w:rsid w:val="47655843"/>
    <w:rsid w:val="47664E5A"/>
    <w:rsid w:val="47685334"/>
    <w:rsid w:val="476B4E24"/>
    <w:rsid w:val="476F0470"/>
    <w:rsid w:val="47737835"/>
    <w:rsid w:val="477535AD"/>
    <w:rsid w:val="47767A51"/>
    <w:rsid w:val="47777325"/>
    <w:rsid w:val="47797541"/>
    <w:rsid w:val="477B5067"/>
    <w:rsid w:val="477B778F"/>
    <w:rsid w:val="477C2B8D"/>
    <w:rsid w:val="477E06B3"/>
    <w:rsid w:val="47811F51"/>
    <w:rsid w:val="478203EC"/>
    <w:rsid w:val="47833F1C"/>
    <w:rsid w:val="47841B24"/>
    <w:rsid w:val="47855EE6"/>
    <w:rsid w:val="478A34FC"/>
    <w:rsid w:val="478F466E"/>
    <w:rsid w:val="47941C85"/>
    <w:rsid w:val="47946129"/>
    <w:rsid w:val="47947ED7"/>
    <w:rsid w:val="47953C4F"/>
    <w:rsid w:val="47975C19"/>
    <w:rsid w:val="479B1265"/>
    <w:rsid w:val="479B74B7"/>
    <w:rsid w:val="47A06854"/>
    <w:rsid w:val="47A125F4"/>
    <w:rsid w:val="47A3011A"/>
    <w:rsid w:val="47A3636C"/>
    <w:rsid w:val="47A51F51"/>
    <w:rsid w:val="47A65E5C"/>
    <w:rsid w:val="47A67C0A"/>
    <w:rsid w:val="47A923AE"/>
    <w:rsid w:val="47AF6ABF"/>
    <w:rsid w:val="47B025FA"/>
    <w:rsid w:val="47B40579"/>
    <w:rsid w:val="47B440D5"/>
    <w:rsid w:val="47B65A57"/>
    <w:rsid w:val="47BC11DC"/>
    <w:rsid w:val="47C1469B"/>
    <w:rsid w:val="47C14A44"/>
    <w:rsid w:val="47C167F2"/>
    <w:rsid w:val="47C562E2"/>
    <w:rsid w:val="47C63E08"/>
    <w:rsid w:val="47CB2B77"/>
    <w:rsid w:val="47CD33E9"/>
    <w:rsid w:val="47CF7161"/>
    <w:rsid w:val="47D1012A"/>
    <w:rsid w:val="47D13163"/>
    <w:rsid w:val="47D14C87"/>
    <w:rsid w:val="47D227AD"/>
    <w:rsid w:val="47D429C9"/>
    <w:rsid w:val="47D44777"/>
    <w:rsid w:val="47D4536A"/>
    <w:rsid w:val="47D86DBC"/>
    <w:rsid w:val="47DB5B06"/>
    <w:rsid w:val="47DD7AD0"/>
    <w:rsid w:val="47E0311C"/>
    <w:rsid w:val="47E0504E"/>
    <w:rsid w:val="47E250E6"/>
    <w:rsid w:val="47E26E94"/>
    <w:rsid w:val="47E32C0C"/>
    <w:rsid w:val="47E349BA"/>
    <w:rsid w:val="47E50732"/>
    <w:rsid w:val="47E744AA"/>
    <w:rsid w:val="47E863B1"/>
    <w:rsid w:val="47E97841"/>
    <w:rsid w:val="47EB386F"/>
    <w:rsid w:val="47EC1AC1"/>
    <w:rsid w:val="47EF335F"/>
    <w:rsid w:val="47F53890"/>
    <w:rsid w:val="47F70704"/>
    <w:rsid w:val="47F866B8"/>
    <w:rsid w:val="47F92430"/>
    <w:rsid w:val="47F941DE"/>
    <w:rsid w:val="47FB61A8"/>
    <w:rsid w:val="47FC5A7C"/>
    <w:rsid w:val="47FC782A"/>
    <w:rsid w:val="47FE35A2"/>
    <w:rsid w:val="47FE7A46"/>
    <w:rsid w:val="4800556C"/>
    <w:rsid w:val="48013092"/>
    <w:rsid w:val="48015AC8"/>
    <w:rsid w:val="48054931"/>
    <w:rsid w:val="480768FB"/>
    <w:rsid w:val="48082DCA"/>
    <w:rsid w:val="48084421"/>
    <w:rsid w:val="4809698F"/>
    <w:rsid w:val="480C2163"/>
    <w:rsid w:val="480D7C89"/>
    <w:rsid w:val="480F57AF"/>
    <w:rsid w:val="4810535C"/>
    <w:rsid w:val="481132D5"/>
    <w:rsid w:val="4811697D"/>
    <w:rsid w:val="48117779"/>
    <w:rsid w:val="48164D90"/>
    <w:rsid w:val="481728B6"/>
    <w:rsid w:val="4819260E"/>
    <w:rsid w:val="481D7ECC"/>
    <w:rsid w:val="481E1E96"/>
    <w:rsid w:val="481E3C44"/>
    <w:rsid w:val="482079BC"/>
    <w:rsid w:val="48221986"/>
    <w:rsid w:val="48233009"/>
    <w:rsid w:val="48264C12"/>
    <w:rsid w:val="48280C73"/>
    <w:rsid w:val="48286871"/>
    <w:rsid w:val="482A4397"/>
    <w:rsid w:val="482C010F"/>
    <w:rsid w:val="482C45B3"/>
    <w:rsid w:val="48335942"/>
    <w:rsid w:val="483376F0"/>
    <w:rsid w:val="483416BA"/>
    <w:rsid w:val="48362D3C"/>
    <w:rsid w:val="48382F58"/>
    <w:rsid w:val="48390A7E"/>
    <w:rsid w:val="483B2A48"/>
    <w:rsid w:val="483D056E"/>
    <w:rsid w:val="483E2E99"/>
    <w:rsid w:val="48412F5B"/>
    <w:rsid w:val="48413FDC"/>
    <w:rsid w:val="48425B85"/>
    <w:rsid w:val="484418FD"/>
    <w:rsid w:val="48455675"/>
    <w:rsid w:val="48457423"/>
    <w:rsid w:val="484713ED"/>
    <w:rsid w:val="484A2C8B"/>
    <w:rsid w:val="484A4A39"/>
    <w:rsid w:val="484A67E7"/>
    <w:rsid w:val="484D62D8"/>
    <w:rsid w:val="484E4529"/>
    <w:rsid w:val="484E5BC2"/>
    <w:rsid w:val="484F473B"/>
    <w:rsid w:val="4851401A"/>
    <w:rsid w:val="48515DC8"/>
    <w:rsid w:val="48537D92"/>
    <w:rsid w:val="48580F04"/>
    <w:rsid w:val="485D476D"/>
    <w:rsid w:val="485D651B"/>
    <w:rsid w:val="485F6737"/>
    <w:rsid w:val="4860425D"/>
    <w:rsid w:val="4860600B"/>
    <w:rsid w:val="48651873"/>
    <w:rsid w:val="48671147"/>
    <w:rsid w:val="48684EBF"/>
    <w:rsid w:val="48691363"/>
    <w:rsid w:val="486F44A0"/>
    <w:rsid w:val="48790E7B"/>
    <w:rsid w:val="487970CD"/>
    <w:rsid w:val="487A051B"/>
    <w:rsid w:val="487A3570"/>
    <w:rsid w:val="487A3E25"/>
    <w:rsid w:val="487B35EF"/>
    <w:rsid w:val="487D6BBD"/>
    <w:rsid w:val="487F0B87"/>
    <w:rsid w:val="488241D3"/>
    <w:rsid w:val="48831CF9"/>
    <w:rsid w:val="4884419E"/>
    <w:rsid w:val="488B5503"/>
    <w:rsid w:val="488B752C"/>
    <w:rsid w:val="488C5052"/>
    <w:rsid w:val="488E2B78"/>
    <w:rsid w:val="488F68F0"/>
    <w:rsid w:val="489108BA"/>
    <w:rsid w:val="4893018E"/>
    <w:rsid w:val="48931F3C"/>
    <w:rsid w:val="48937E21"/>
    <w:rsid w:val="489A0361"/>
    <w:rsid w:val="489A0F95"/>
    <w:rsid w:val="489E2D6C"/>
    <w:rsid w:val="489F2FD7"/>
    <w:rsid w:val="48A26623"/>
    <w:rsid w:val="48A51C70"/>
    <w:rsid w:val="48A56114"/>
    <w:rsid w:val="48A95C04"/>
    <w:rsid w:val="48AB197C"/>
    <w:rsid w:val="48AC1250"/>
    <w:rsid w:val="48AC2FFE"/>
    <w:rsid w:val="48AC74A2"/>
    <w:rsid w:val="48AE6D76"/>
    <w:rsid w:val="48AE740B"/>
    <w:rsid w:val="48B06F92"/>
    <w:rsid w:val="48B325DE"/>
    <w:rsid w:val="48B60321"/>
    <w:rsid w:val="48B819A3"/>
    <w:rsid w:val="48B87BF5"/>
    <w:rsid w:val="48B94FF3"/>
    <w:rsid w:val="48B9571B"/>
    <w:rsid w:val="48BA396D"/>
    <w:rsid w:val="48BB1493"/>
    <w:rsid w:val="48BD16AF"/>
    <w:rsid w:val="48BF2D31"/>
    <w:rsid w:val="48BF71D5"/>
    <w:rsid w:val="48C06AA9"/>
    <w:rsid w:val="48C26CC5"/>
    <w:rsid w:val="48C42A3E"/>
    <w:rsid w:val="48C4659A"/>
    <w:rsid w:val="48C52312"/>
    <w:rsid w:val="48C60564"/>
    <w:rsid w:val="48C742DC"/>
    <w:rsid w:val="48CB5B7A"/>
    <w:rsid w:val="48CC544E"/>
    <w:rsid w:val="48CE11C6"/>
    <w:rsid w:val="48D03190"/>
    <w:rsid w:val="48D04F3E"/>
    <w:rsid w:val="48D2515B"/>
    <w:rsid w:val="48D32C81"/>
    <w:rsid w:val="48D507A7"/>
    <w:rsid w:val="48D52555"/>
    <w:rsid w:val="48D569F9"/>
    <w:rsid w:val="48D66617"/>
    <w:rsid w:val="48DA34EA"/>
    <w:rsid w:val="48DA3857"/>
    <w:rsid w:val="48DE3578"/>
    <w:rsid w:val="48DE4DA9"/>
    <w:rsid w:val="48DF33D4"/>
    <w:rsid w:val="48DF3E68"/>
    <w:rsid w:val="48E1539E"/>
    <w:rsid w:val="48E21116"/>
    <w:rsid w:val="48E37AAB"/>
    <w:rsid w:val="48E44E8E"/>
    <w:rsid w:val="48E56510"/>
    <w:rsid w:val="48E629B4"/>
    <w:rsid w:val="48E72288"/>
    <w:rsid w:val="48E7672C"/>
    <w:rsid w:val="48EA3B26"/>
    <w:rsid w:val="48EB7FCA"/>
    <w:rsid w:val="48EC3D42"/>
    <w:rsid w:val="48EC789E"/>
    <w:rsid w:val="48EE7ABB"/>
    <w:rsid w:val="48F03833"/>
    <w:rsid w:val="48F30C2D"/>
    <w:rsid w:val="48F549A5"/>
    <w:rsid w:val="48FC21D7"/>
    <w:rsid w:val="48FD4B4C"/>
    <w:rsid w:val="48FF5824"/>
    <w:rsid w:val="490177EE"/>
    <w:rsid w:val="490270C2"/>
    <w:rsid w:val="49033566"/>
    <w:rsid w:val="4904108C"/>
    <w:rsid w:val="49046AC3"/>
    <w:rsid w:val="490525B3"/>
    <w:rsid w:val="49064E04"/>
    <w:rsid w:val="49075444"/>
    <w:rsid w:val="49097D64"/>
    <w:rsid w:val="490A68E0"/>
    <w:rsid w:val="4910358D"/>
    <w:rsid w:val="491055FE"/>
    <w:rsid w:val="49105C83"/>
    <w:rsid w:val="49117305"/>
    <w:rsid w:val="49153299"/>
    <w:rsid w:val="4916491B"/>
    <w:rsid w:val="49172B6D"/>
    <w:rsid w:val="49184B37"/>
    <w:rsid w:val="491A08B0"/>
    <w:rsid w:val="491A440C"/>
    <w:rsid w:val="491B4D4A"/>
    <w:rsid w:val="491F7C74"/>
    <w:rsid w:val="49211C3E"/>
    <w:rsid w:val="4922747B"/>
    <w:rsid w:val="49227764"/>
    <w:rsid w:val="492359B6"/>
    <w:rsid w:val="49262DB0"/>
    <w:rsid w:val="49282FCC"/>
    <w:rsid w:val="4929464F"/>
    <w:rsid w:val="49296D45"/>
    <w:rsid w:val="492B6619"/>
    <w:rsid w:val="492D715F"/>
    <w:rsid w:val="493059DD"/>
    <w:rsid w:val="4931445C"/>
    <w:rsid w:val="49316F70"/>
    <w:rsid w:val="4933371F"/>
    <w:rsid w:val="493354CD"/>
    <w:rsid w:val="49374FBE"/>
    <w:rsid w:val="49380D36"/>
    <w:rsid w:val="49396F88"/>
    <w:rsid w:val="493F20C4"/>
    <w:rsid w:val="493F3E72"/>
    <w:rsid w:val="49437E06"/>
    <w:rsid w:val="49441489"/>
    <w:rsid w:val="4944592C"/>
    <w:rsid w:val="49463453"/>
    <w:rsid w:val="494B2817"/>
    <w:rsid w:val="494E0559"/>
    <w:rsid w:val="49521DF7"/>
    <w:rsid w:val="4953791E"/>
    <w:rsid w:val="495518E8"/>
    <w:rsid w:val="495A0CAC"/>
    <w:rsid w:val="495C2C76"/>
    <w:rsid w:val="495D254A"/>
    <w:rsid w:val="495F5B3E"/>
    <w:rsid w:val="495F62C2"/>
    <w:rsid w:val="4961203A"/>
    <w:rsid w:val="496164DE"/>
    <w:rsid w:val="49641DFF"/>
    <w:rsid w:val="496658A3"/>
    <w:rsid w:val="49667651"/>
    <w:rsid w:val="49675177"/>
    <w:rsid w:val="4968161B"/>
    <w:rsid w:val="49690EEF"/>
    <w:rsid w:val="496F0BFB"/>
    <w:rsid w:val="496F77D7"/>
    <w:rsid w:val="497004D0"/>
    <w:rsid w:val="4970227E"/>
    <w:rsid w:val="49706721"/>
    <w:rsid w:val="4972249A"/>
    <w:rsid w:val="49731D6E"/>
    <w:rsid w:val="49746212"/>
    <w:rsid w:val="49757894"/>
    <w:rsid w:val="497654FD"/>
    <w:rsid w:val="497955D6"/>
    <w:rsid w:val="497A75A0"/>
    <w:rsid w:val="49830203"/>
    <w:rsid w:val="49843AB4"/>
    <w:rsid w:val="498521CD"/>
    <w:rsid w:val="49863D09"/>
    <w:rsid w:val="49883A6B"/>
    <w:rsid w:val="49891591"/>
    <w:rsid w:val="498A3B1A"/>
    <w:rsid w:val="49920446"/>
    <w:rsid w:val="499248EA"/>
    <w:rsid w:val="49957F36"/>
    <w:rsid w:val="499618FC"/>
    <w:rsid w:val="499A379E"/>
    <w:rsid w:val="499A72FA"/>
    <w:rsid w:val="499E328F"/>
    <w:rsid w:val="499E3420"/>
    <w:rsid w:val="499E503D"/>
    <w:rsid w:val="499E6DEB"/>
    <w:rsid w:val="499F0DB5"/>
    <w:rsid w:val="49A14B2D"/>
    <w:rsid w:val="49A168DB"/>
    <w:rsid w:val="49A32653"/>
    <w:rsid w:val="49A40179"/>
    <w:rsid w:val="49A53F24"/>
    <w:rsid w:val="49A55F90"/>
    <w:rsid w:val="49A62143"/>
    <w:rsid w:val="49A95790"/>
    <w:rsid w:val="49AA39E1"/>
    <w:rsid w:val="49AB775A"/>
    <w:rsid w:val="49AD34D2"/>
    <w:rsid w:val="49B02FC2"/>
    <w:rsid w:val="49B04D70"/>
    <w:rsid w:val="49B1480B"/>
    <w:rsid w:val="49B17E7B"/>
    <w:rsid w:val="49B22D26"/>
    <w:rsid w:val="49B44860"/>
    <w:rsid w:val="49B4660E"/>
    <w:rsid w:val="49B46D87"/>
    <w:rsid w:val="49B50217"/>
    <w:rsid w:val="49B64211"/>
    <w:rsid w:val="49B7342A"/>
    <w:rsid w:val="49B74350"/>
    <w:rsid w:val="49B91E77"/>
    <w:rsid w:val="49BB5BEF"/>
    <w:rsid w:val="49BC1967"/>
    <w:rsid w:val="49BD157A"/>
    <w:rsid w:val="49BE123B"/>
    <w:rsid w:val="49BE12C9"/>
    <w:rsid w:val="49BE748D"/>
    <w:rsid w:val="49C12AD9"/>
    <w:rsid w:val="49C34AA3"/>
    <w:rsid w:val="49C8030C"/>
    <w:rsid w:val="49C820BA"/>
    <w:rsid w:val="49CB1BAA"/>
    <w:rsid w:val="49CB243D"/>
    <w:rsid w:val="49CB3958"/>
    <w:rsid w:val="49D071C0"/>
    <w:rsid w:val="49D15412"/>
    <w:rsid w:val="49D2118A"/>
    <w:rsid w:val="49D24CE6"/>
    <w:rsid w:val="49D40A5E"/>
    <w:rsid w:val="49D46CB0"/>
    <w:rsid w:val="49D62A28"/>
    <w:rsid w:val="49D91881"/>
    <w:rsid w:val="49D942C7"/>
    <w:rsid w:val="49D96075"/>
    <w:rsid w:val="49DA3B9B"/>
    <w:rsid w:val="49DC3DB7"/>
    <w:rsid w:val="49DC7913"/>
    <w:rsid w:val="49DD44AF"/>
    <w:rsid w:val="49DE7B2F"/>
    <w:rsid w:val="49E05655"/>
    <w:rsid w:val="49E113CD"/>
    <w:rsid w:val="49E14F29"/>
    <w:rsid w:val="49E35145"/>
    <w:rsid w:val="49E50EBD"/>
    <w:rsid w:val="49EB5DA8"/>
    <w:rsid w:val="49ED7D72"/>
    <w:rsid w:val="49EF3AEA"/>
    <w:rsid w:val="49F106F9"/>
    <w:rsid w:val="49F44C5D"/>
    <w:rsid w:val="49F44EB3"/>
    <w:rsid w:val="49F509D5"/>
    <w:rsid w:val="49F6167F"/>
    <w:rsid w:val="49F64E79"/>
    <w:rsid w:val="49FA5FEB"/>
    <w:rsid w:val="49FB248F"/>
    <w:rsid w:val="49FB423D"/>
    <w:rsid w:val="49FC1D63"/>
    <w:rsid w:val="49FE1F7F"/>
    <w:rsid w:val="49FE5ADB"/>
    <w:rsid w:val="4A0155CC"/>
    <w:rsid w:val="4A037596"/>
    <w:rsid w:val="4A05330E"/>
    <w:rsid w:val="4A0550BC"/>
    <w:rsid w:val="4A064FA0"/>
    <w:rsid w:val="4A0D3F70"/>
    <w:rsid w:val="4A0D5D1E"/>
    <w:rsid w:val="4A0F1A96"/>
    <w:rsid w:val="4A0F5F3A"/>
    <w:rsid w:val="4A102714"/>
    <w:rsid w:val="4A121587"/>
    <w:rsid w:val="4A1474F2"/>
    <w:rsid w:val="4A16615C"/>
    <w:rsid w:val="4A175E73"/>
    <w:rsid w:val="4A176B9D"/>
    <w:rsid w:val="4A180A44"/>
    <w:rsid w:val="4A183615"/>
    <w:rsid w:val="4A1B48DF"/>
    <w:rsid w:val="4A1C41B3"/>
    <w:rsid w:val="4A205A52"/>
    <w:rsid w:val="4A207C29"/>
    <w:rsid w:val="4A225C6E"/>
    <w:rsid w:val="4A275032"/>
    <w:rsid w:val="4A280DAA"/>
    <w:rsid w:val="4A2A2D74"/>
    <w:rsid w:val="4A2A4B22"/>
    <w:rsid w:val="4A2C089A"/>
    <w:rsid w:val="4A2C4997"/>
    <w:rsid w:val="4A2D63C1"/>
    <w:rsid w:val="4A314103"/>
    <w:rsid w:val="4A3459A1"/>
    <w:rsid w:val="4A34774F"/>
    <w:rsid w:val="4A361719"/>
    <w:rsid w:val="4A365275"/>
    <w:rsid w:val="4A394D65"/>
    <w:rsid w:val="4A3B526E"/>
    <w:rsid w:val="4A3E412A"/>
    <w:rsid w:val="4A3F3BEF"/>
    <w:rsid w:val="4A4365D1"/>
    <w:rsid w:val="4A4424D7"/>
    <w:rsid w:val="4A443E36"/>
    <w:rsid w:val="4A45195C"/>
    <w:rsid w:val="4A4831FA"/>
    <w:rsid w:val="4A49144C"/>
    <w:rsid w:val="4A4A1D68"/>
    <w:rsid w:val="4A4A2ACF"/>
    <w:rsid w:val="4A4C6847"/>
    <w:rsid w:val="4A4D25BF"/>
    <w:rsid w:val="4A4E6A63"/>
    <w:rsid w:val="4A507745"/>
    <w:rsid w:val="4A510301"/>
    <w:rsid w:val="4A524C36"/>
    <w:rsid w:val="4A546181"/>
    <w:rsid w:val="4A5676C5"/>
    <w:rsid w:val="4A5751EC"/>
    <w:rsid w:val="4A59738B"/>
    <w:rsid w:val="4A5B4CDC"/>
    <w:rsid w:val="4A5C2802"/>
    <w:rsid w:val="4A5C5CE8"/>
    <w:rsid w:val="4A606796"/>
    <w:rsid w:val="4A62250E"/>
    <w:rsid w:val="4A657908"/>
    <w:rsid w:val="4A677B24"/>
    <w:rsid w:val="4A6A13C3"/>
    <w:rsid w:val="4A6A4F1F"/>
    <w:rsid w:val="4A6C6EE9"/>
    <w:rsid w:val="4A6D4A0F"/>
    <w:rsid w:val="4A7144FF"/>
    <w:rsid w:val="4A727F0E"/>
    <w:rsid w:val="4A77763C"/>
    <w:rsid w:val="4A7A7858"/>
    <w:rsid w:val="4A7E09CA"/>
    <w:rsid w:val="4A7E6C1C"/>
    <w:rsid w:val="4A7F4E6E"/>
    <w:rsid w:val="4A8073FC"/>
    <w:rsid w:val="4A82495E"/>
    <w:rsid w:val="4A835FE1"/>
    <w:rsid w:val="4A842484"/>
    <w:rsid w:val="4A8561FD"/>
    <w:rsid w:val="4A875AD1"/>
    <w:rsid w:val="4A881849"/>
    <w:rsid w:val="4A8C758B"/>
    <w:rsid w:val="4A930919"/>
    <w:rsid w:val="4A9401EE"/>
    <w:rsid w:val="4A954692"/>
    <w:rsid w:val="4A9621B8"/>
    <w:rsid w:val="4A97423C"/>
    <w:rsid w:val="4A995804"/>
    <w:rsid w:val="4A9973CA"/>
    <w:rsid w:val="4A9B157C"/>
    <w:rsid w:val="4A9B332A"/>
    <w:rsid w:val="4A9D3546"/>
    <w:rsid w:val="4A9D70A2"/>
    <w:rsid w:val="4A9F106C"/>
    <w:rsid w:val="4AA046CC"/>
    <w:rsid w:val="4AA743C5"/>
    <w:rsid w:val="4AA76173"/>
    <w:rsid w:val="4AA85A47"/>
    <w:rsid w:val="4AAA7A11"/>
    <w:rsid w:val="4AAC5537"/>
    <w:rsid w:val="4AAE12AF"/>
    <w:rsid w:val="4AAE5753"/>
    <w:rsid w:val="4AB12FBE"/>
    <w:rsid w:val="4AB23A41"/>
    <w:rsid w:val="4AB37EA8"/>
    <w:rsid w:val="4AB4263E"/>
    <w:rsid w:val="4AB443EC"/>
    <w:rsid w:val="4AB663B6"/>
    <w:rsid w:val="4AB80380"/>
    <w:rsid w:val="4AB82D0F"/>
    <w:rsid w:val="4AB97C54"/>
    <w:rsid w:val="4ABA5EA6"/>
    <w:rsid w:val="4ABB39CC"/>
    <w:rsid w:val="4ABD14F2"/>
    <w:rsid w:val="4ABD5996"/>
    <w:rsid w:val="4ABF34BD"/>
    <w:rsid w:val="4AC00FE3"/>
    <w:rsid w:val="4AC42881"/>
    <w:rsid w:val="4AC477B5"/>
    <w:rsid w:val="4AC62A9D"/>
    <w:rsid w:val="4ACA3C0F"/>
    <w:rsid w:val="4ACB00B3"/>
    <w:rsid w:val="4ACC0B18"/>
    <w:rsid w:val="4ACC7988"/>
    <w:rsid w:val="4ACE1952"/>
    <w:rsid w:val="4ACE54AE"/>
    <w:rsid w:val="4AD351BA"/>
    <w:rsid w:val="4AD52CE0"/>
    <w:rsid w:val="4AD54A8E"/>
    <w:rsid w:val="4AD60806"/>
    <w:rsid w:val="4AD66A58"/>
    <w:rsid w:val="4AD77089"/>
    <w:rsid w:val="4AD93E52"/>
    <w:rsid w:val="4ADA02F6"/>
    <w:rsid w:val="4ADA6548"/>
    <w:rsid w:val="4ADB406F"/>
    <w:rsid w:val="4ADF797C"/>
    <w:rsid w:val="4AE42F23"/>
    <w:rsid w:val="4AE7656F"/>
    <w:rsid w:val="4AE86B80"/>
    <w:rsid w:val="4AE91781"/>
    <w:rsid w:val="4AE9678B"/>
    <w:rsid w:val="4AEB42B2"/>
    <w:rsid w:val="4AEB7664"/>
    <w:rsid w:val="4AEE78FE"/>
    <w:rsid w:val="4AF018C8"/>
    <w:rsid w:val="4AF05342"/>
    <w:rsid w:val="4AF173EE"/>
    <w:rsid w:val="4AF23F74"/>
    <w:rsid w:val="4AF3760A"/>
    <w:rsid w:val="4AF511B4"/>
    <w:rsid w:val="4AF56EDE"/>
    <w:rsid w:val="4AF62C56"/>
    <w:rsid w:val="4AF8077D"/>
    <w:rsid w:val="4AFA2747"/>
    <w:rsid w:val="4AFA44F5"/>
    <w:rsid w:val="4AFB026D"/>
    <w:rsid w:val="4AFD7946"/>
    <w:rsid w:val="4AFD7C19"/>
    <w:rsid w:val="4B005BCD"/>
    <w:rsid w:val="4B02784D"/>
    <w:rsid w:val="4B046389"/>
    <w:rsid w:val="4B0567D1"/>
    <w:rsid w:val="4B06733D"/>
    <w:rsid w:val="4B074E64"/>
    <w:rsid w:val="4B090BDC"/>
    <w:rsid w:val="4B0B1F4A"/>
    <w:rsid w:val="4B0C247A"/>
    <w:rsid w:val="4B103D18"/>
    <w:rsid w:val="4B15132F"/>
    <w:rsid w:val="4B155BCD"/>
    <w:rsid w:val="4B182BCD"/>
    <w:rsid w:val="4B187071"/>
    <w:rsid w:val="4B1A4B97"/>
    <w:rsid w:val="4B1B26BD"/>
    <w:rsid w:val="4B1B446B"/>
    <w:rsid w:val="4B1F21AD"/>
    <w:rsid w:val="4B1F4421"/>
    <w:rsid w:val="4B201A81"/>
    <w:rsid w:val="4B221C9D"/>
    <w:rsid w:val="4B223A4B"/>
    <w:rsid w:val="4B236AAE"/>
    <w:rsid w:val="4B257098"/>
    <w:rsid w:val="4B294DDA"/>
    <w:rsid w:val="4B2B2900"/>
    <w:rsid w:val="4B2C0426"/>
    <w:rsid w:val="4B2E419E"/>
    <w:rsid w:val="4B320132"/>
    <w:rsid w:val="4B321EE0"/>
    <w:rsid w:val="4B337A07"/>
    <w:rsid w:val="4B34391F"/>
    <w:rsid w:val="4B35552D"/>
    <w:rsid w:val="4B3814C1"/>
    <w:rsid w:val="4B38501D"/>
    <w:rsid w:val="4B386DCB"/>
    <w:rsid w:val="4B396FAF"/>
    <w:rsid w:val="4B3A6FE7"/>
    <w:rsid w:val="4B3C4CB1"/>
    <w:rsid w:val="4B3F0159"/>
    <w:rsid w:val="4B3F45FD"/>
    <w:rsid w:val="4B4022CA"/>
    <w:rsid w:val="4B414BEA"/>
    <w:rsid w:val="4B425E9C"/>
    <w:rsid w:val="4B427C4A"/>
    <w:rsid w:val="4B4734B2"/>
    <w:rsid w:val="4B475260"/>
    <w:rsid w:val="4B490FD8"/>
    <w:rsid w:val="4B4B4D50"/>
    <w:rsid w:val="4B4B6AFE"/>
    <w:rsid w:val="4B4C0AC8"/>
    <w:rsid w:val="4B4C2876"/>
    <w:rsid w:val="4B4E4840"/>
    <w:rsid w:val="4B5005B9"/>
    <w:rsid w:val="4B517E8D"/>
    <w:rsid w:val="4B55797D"/>
    <w:rsid w:val="4B571947"/>
    <w:rsid w:val="4B5736F5"/>
    <w:rsid w:val="4B5856BF"/>
    <w:rsid w:val="4B5945B2"/>
    <w:rsid w:val="4B5C0D0B"/>
    <w:rsid w:val="4B5D2CD5"/>
    <w:rsid w:val="4B5F07FC"/>
    <w:rsid w:val="4B5F6A4E"/>
    <w:rsid w:val="4B602D44"/>
    <w:rsid w:val="4B6127C6"/>
    <w:rsid w:val="4B614574"/>
    <w:rsid w:val="4B6422B6"/>
    <w:rsid w:val="4B645E12"/>
    <w:rsid w:val="4B653DC1"/>
    <w:rsid w:val="4B65694A"/>
    <w:rsid w:val="4B66323D"/>
    <w:rsid w:val="4B663938"/>
    <w:rsid w:val="4B683B54"/>
    <w:rsid w:val="4B69167A"/>
    <w:rsid w:val="4B6C2AE7"/>
    <w:rsid w:val="4B6D116B"/>
    <w:rsid w:val="4B702A09"/>
    <w:rsid w:val="4B704048"/>
    <w:rsid w:val="4B707271"/>
    <w:rsid w:val="4B7342A7"/>
    <w:rsid w:val="4B736055"/>
    <w:rsid w:val="4B75001F"/>
    <w:rsid w:val="4B7818BD"/>
    <w:rsid w:val="4B78366B"/>
    <w:rsid w:val="4B7A3887"/>
    <w:rsid w:val="4B7A5635"/>
    <w:rsid w:val="4B7B411C"/>
    <w:rsid w:val="4B7F0E9E"/>
    <w:rsid w:val="4B7F2C4C"/>
    <w:rsid w:val="4B7FB819"/>
    <w:rsid w:val="4B810772"/>
    <w:rsid w:val="4B840262"/>
    <w:rsid w:val="4B8457C6"/>
    <w:rsid w:val="4B86222C"/>
    <w:rsid w:val="4B863FDA"/>
    <w:rsid w:val="4B865D88"/>
    <w:rsid w:val="4B871B00"/>
    <w:rsid w:val="4B885FA4"/>
    <w:rsid w:val="4B887D52"/>
    <w:rsid w:val="4B8A01B9"/>
    <w:rsid w:val="4B8A1D1C"/>
    <w:rsid w:val="4B8B7843"/>
    <w:rsid w:val="4B8C414A"/>
    <w:rsid w:val="4B8D7117"/>
    <w:rsid w:val="4B906C3C"/>
    <w:rsid w:val="4B971D44"/>
    <w:rsid w:val="4B9739F7"/>
    <w:rsid w:val="4B983D0E"/>
    <w:rsid w:val="4B9A1834"/>
    <w:rsid w:val="4B9A7A86"/>
    <w:rsid w:val="4B9C1A50"/>
    <w:rsid w:val="4B9C37FE"/>
    <w:rsid w:val="4B9D30D2"/>
    <w:rsid w:val="4B9F58B7"/>
    <w:rsid w:val="4BA206E8"/>
    <w:rsid w:val="4BA257C5"/>
    <w:rsid w:val="4BA44460"/>
    <w:rsid w:val="4BA821A3"/>
    <w:rsid w:val="4BA83D98"/>
    <w:rsid w:val="4BA9153A"/>
    <w:rsid w:val="4BA91A77"/>
    <w:rsid w:val="4BA97CC9"/>
    <w:rsid w:val="4BAD5A0B"/>
    <w:rsid w:val="4BAE52DF"/>
    <w:rsid w:val="4BAF1783"/>
    <w:rsid w:val="4BAF3531"/>
    <w:rsid w:val="4BB23021"/>
    <w:rsid w:val="4BB24DCF"/>
    <w:rsid w:val="4BB265FE"/>
    <w:rsid w:val="4BB548C0"/>
    <w:rsid w:val="4BB943B0"/>
    <w:rsid w:val="4BBC17AA"/>
    <w:rsid w:val="4BBD5522"/>
    <w:rsid w:val="4BBE19C6"/>
    <w:rsid w:val="4BBE3774"/>
    <w:rsid w:val="4BCC5D64"/>
    <w:rsid w:val="4BCE14DD"/>
    <w:rsid w:val="4BCF3BD3"/>
    <w:rsid w:val="4BD034A7"/>
    <w:rsid w:val="4BD42F98"/>
    <w:rsid w:val="4BD56D10"/>
    <w:rsid w:val="4BD905AE"/>
    <w:rsid w:val="4BDA4326"/>
    <w:rsid w:val="4BDB2578"/>
    <w:rsid w:val="4BDF193C"/>
    <w:rsid w:val="4BE8259F"/>
    <w:rsid w:val="4BE86A43"/>
    <w:rsid w:val="4BE96317"/>
    <w:rsid w:val="4BEB0208"/>
    <w:rsid w:val="4BEB02E1"/>
    <w:rsid w:val="4BEB6533"/>
    <w:rsid w:val="4BEB7BAC"/>
    <w:rsid w:val="4BED5E07"/>
    <w:rsid w:val="4BEE156E"/>
    <w:rsid w:val="4BEE2503"/>
    <w:rsid w:val="4BEF1B80"/>
    <w:rsid w:val="4BF058F8"/>
    <w:rsid w:val="4BF21670"/>
    <w:rsid w:val="4BF4363A"/>
    <w:rsid w:val="4BF453E8"/>
    <w:rsid w:val="4BF47196"/>
    <w:rsid w:val="4BF71171"/>
    <w:rsid w:val="4BF74ED8"/>
    <w:rsid w:val="4BF947AC"/>
    <w:rsid w:val="4BFC3701"/>
    <w:rsid w:val="4BFE1DC3"/>
    <w:rsid w:val="4BFF5B3B"/>
    <w:rsid w:val="4C0160E3"/>
    <w:rsid w:val="4C017B05"/>
    <w:rsid w:val="4C03562B"/>
    <w:rsid w:val="4C043151"/>
    <w:rsid w:val="4C082C41"/>
    <w:rsid w:val="4C0849EF"/>
    <w:rsid w:val="4C094875"/>
    <w:rsid w:val="4C0A4C0B"/>
    <w:rsid w:val="4C0C31F6"/>
    <w:rsid w:val="4C0F06E7"/>
    <w:rsid w:val="4C0F3FD0"/>
    <w:rsid w:val="4C12586E"/>
    <w:rsid w:val="4C147838"/>
    <w:rsid w:val="4C1635B0"/>
    <w:rsid w:val="4C1930A0"/>
    <w:rsid w:val="4C19436A"/>
    <w:rsid w:val="4C194E4E"/>
    <w:rsid w:val="4C196BFC"/>
    <w:rsid w:val="4C1A4723"/>
    <w:rsid w:val="4C1C2CEB"/>
    <w:rsid w:val="4C1C3BC5"/>
    <w:rsid w:val="4C20166C"/>
    <w:rsid w:val="4C2061DD"/>
    <w:rsid w:val="4C207F8B"/>
    <w:rsid w:val="4C231829"/>
    <w:rsid w:val="4C245A30"/>
    <w:rsid w:val="4C2537F3"/>
    <w:rsid w:val="4C2555A1"/>
    <w:rsid w:val="4C26756B"/>
    <w:rsid w:val="4C27522D"/>
    <w:rsid w:val="4C285091"/>
    <w:rsid w:val="4C290139"/>
    <w:rsid w:val="4C2A705C"/>
    <w:rsid w:val="4C2B503E"/>
    <w:rsid w:val="4C2B6930"/>
    <w:rsid w:val="4C2F6420"/>
    <w:rsid w:val="4C373527"/>
    <w:rsid w:val="4C3752D5"/>
    <w:rsid w:val="4C3954F1"/>
    <w:rsid w:val="4C39729F"/>
    <w:rsid w:val="4C3B3017"/>
    <w:rsid w:val="4C3B4DC5"/>
    <w:rsid w:val="4C3D4197"/>
    <w:rsid w:val="4C3D6B78"/>
    <w:rsid w:val="4C3E2B07"/>
    <w:rsid w:val="4C40062D"/>
    <w:rsid w:val="4C4023DB"/>
    <w:rsid w:val="4C417F01"/>
    <w:rsid w:val="4C4243A5"/>
    <w:rsid w:val="4C43011D"/>
    <w:rsid w:val="4C4507B6"/>
    <w:rsid w:val="4C455C43"/>
    <w:rsid w:val="4C46376A"/>
    <w:rsid w:val="4C4874E2"/>
    <w:rsid w:val="4C4D2D4A"/>
    <w:rsid w:val="4C4F0870"/>
    <w:rsid w:val="4C4F35BC"/>
    <w:rsid w:val="4C522DBA"/>
    <w:rsid w:val="4C5365B2"/>
    <w:rsid w:val="4C561BFF"/>
    <w:rsid w:val="4C567E51"/>
    <w:rsid w:val="4C577725"/>
    <w:rsid w:val="4C5B45D0"/>
    <w:rsid w:val="4C5C2F8D"/>
    <w:rsid w:val="4C5E0AB3"/>
    <w:rsid w:val="4C5F3F2E"/>
    <w:rsid w:val="4C6360CA"/>
    <w:rsid w:val="4C651E42"/>
    <w:rsid w:val="4C675BBA"/>
    <w:rsid w:val="4C6A7458"/>
    <w:rsid w:val="4C6B4F7E"/>
    <w:rsid w:val="4C6F22E2"/>
    <w:rsid w:val="4C7107E7"/>
    <w:rsid w:val="4C742085"/>
    <w:rsid w:val="4C746529"/>
    <w:rsid w:val="4C7B1665"/>
    <w:rsid w:val="4C7D53DD"/>
    <w:rsid w:val="4C7E2F03"/>
    <w:rsid w:val="4C7E73A7"/>
    <w:rsid w:val="4C820C46"/>
    <w:rsid w:val="4C8229F4"/>
    <w:rsid w:val="4C83676C"/>
    <w:rsid w:val="4C854292"/>
    <w:rsid w:val="4C856040"/>
    <w:rsid w:val="4C87000A"/>
    <w:rsid w:val="4C883D82"/>
    <w:rsid w:val="4C891FD4"/>
    <w:rsid w:val="4C8A18A8"/>
    <w:rsid w:val="4C8C5620"/>
    <w:rsid w:val="4C8C73CE"/>
    <w:rsid w:val="4C8F6EBF"/>
    <w:rsid w:val="4C9269AF"/>
    <w:rsid w:val="4C940979"/>
    <w:rsid w:val="4C96024D"/>
    <w:rsid w:val="4C9946C1"/>
    <w:rsid w:val="4C9D5A7F"/>
    <w:rsid w:val="4C9D782D"/>
    <w:rsid w:val="4C9E5360"/>
    <w:rsid w:val="4C9E7102"/>
    <w:rsid w:val="4CA26BF2"/>
    <w:rsid w:val="4CA50490"/>
    <w:rsid w:val="4CA566E2"/>
    <w:rsid w:val="4CA7245A"/>
    <w:rsid w:val="4CA74B4B"/>
    <w:rsid w:val="4CAA019C"/>
    <w:rsid w:val="4CAA1F4A"/>
    <w:rsid w:val="4CAC7A71"/>
    <w:rsid w:val="4CAD5597"/>
    <w:rsid w:val="4CAE6080"/>
    <w:rsid w:val="4CB13362"/>
    <w:rsid w:val="4CB24C66"/>
    <w:rsid w:val="4CB30DFF"/>
    <w:rsid w:val="4CB6685F"/>
    <w:rsid w:val="4CBB7CB4"/>
    <w:rsid w:val="4CBC202A"/>
    <w:rsid w:val="4CBD3A2C"/>
    <w:rsid w:val="4CC27294"/>
    <w:rsid w:val="4CC367FE"/>
    <w:rsid w:val="4CC36B68"/>
    <w:rsid w:val="4CC528E0"/>
    <w:rsid w:val="4CC72AFC"/>
    <w:rsid w:val="4CCC1EC1"/>
    <w:rsid w:val="4CCC3C6F"/>
    <w:rsid w:val="4CCF19B1"/>
    <w:rsid w:val="4CCF550D"/>
    <w:rsid w:val="4CCFEB0E"/>
    <w:rsid w:val="4CD02C84"/>
    <w:rsid w:val="4CD3324F"/>
    <w:rsid w:val="4CD34FFD"/>
    <w:rsid w:val="4CD82614"/>
    <w:rsid w:val="4CDB0356"/>
    <w:rsid w:val="4CDD7C2A"/>
    <w:rsid w:val="4CDF1BF4"/>
    <w:rsid w:val="4CE03BBE"/>
    <w:rsid w:val="4CE0596C"/>
    <w:rsid w:val="4CE216E4"/>
    <w:rsid w:val="4CE52F83"/>
    <w:rsid w:val="4CE70AA9"/>
    <w:rsid w:val="4CE71BB7"/>
    <w:rsid w:val="4CE74F4D"/>
    <w:rsid w:val="4CE76CFB"/>
    <w:rsid w:val="4CE90CC5"/>
    <w:rsid w:val="4CEC4311"/>
    <w:rsid w:val="4CF03E01"/>
    <w:rsid w:val="4CF3569F"/>
    <w:rsid w:val="4CF431C6"/>
    <w:rsid w:val="4CF82CB6"/>
    <w:rsid w:val="4CF83F29"/>
    <w:rsid w:val="4CFD02CC"/>
    <w:rsid w:val="4CFD651E"/>
    <w:rsid w:val="4CFE2B44"/>
    <w:rsid w:val="4D007DBC"/>
    <w:rsid w:val="4D01600E"/>
    <w:rsid w:val="4D03307E"/>
    <w:rsid w:val="4D0553D3"/>
    <w:rsid w:val="4D057181"/>
    <w:rsid w:val="4D063625"/>
    <w:rsid w:val="4D07114B"/>
    <w:rsid w:val="4D072E8F"/>
    <w:rsid w:val="4D072EF9"/>
    <w:rsid w:val="4D077F3C"/>
    <w:rsid w:val="4D094EC3"/>
    <w:rsid w:val="4D0A4797"/>
    <w:rsid w:val="4D0B43E1"/>
    <w:rsid w:val="4D0B7988"/>
    <w:rsid w:val="4D0C050F"/>
    <w:rsid w:val="4D0C6761"/>
    <w:rsid w:val="4D0D6D01"/>
    <w:rsid w:val="4D111B52"/>
    <w:rsid w:val="4D115B26"/>
    <w:rsid w:val="4D123355"/>
    <w:rsid w:val="4D135D42"/>
    <w:rsid w:val="4D183358"/>
    <w:rsid w:val="4D1D44CA"/>
    <w:rsid w:val="4D1E7DDB"/>
    <w:rsid w:val="4D21045F"/>
    <w:rsid w:val="4D221AE1"/>
    <w:rsid w:val="4D225F85"/>
    <w:rsid w:val="4D243AAB"/>
    <w:rsid w:val="4D245859"/>
    <w:rsid w:val="4D2770F7"/>
    <w:rsid w:val="4D2910C1"/>
    <w:rsid w:val="4D292E6F"/>
    <w:rsid w:val="4D2A3B31"/>
    <w:rsid w:val="4D2A6BE7"/>
    <w:rsid w:val="4D312C52"/>
    <w:rsid w:val="4D3161C8"/>
    <w:rsid w:val="4D331F40"/>
    <w:rsid w:val="4D341814"/>
    <w:rsid w:val="4D3637DE"/>
    <w:rsid w:val="4D371A30"/>
    <w:rsid w:val="4D3857A8"/>
    <w:rsid w:val="4D387556"/>
    <w:rsid w:val="4D3A1520"/>
    <w:rsid w:val="4D3A32CE"/>
    <w:rsid w:val="4D3F08E5"/>
    <w:rsid w:val="4D3F2693"/>
    <w:rsid w:val="4D4001B9"/>
    <w:rsid w:val="4D40640B"/>
    <w:rsid w:val="4D422183"/>
    <w:rsid w:val="4D44414D"/>
    <w:rsid w:val="4D4642C1"/>
    <w:rsid w:val="4D470322"/>
    <w:rsid w:val="4D470B7A"/>
    <w:rsid w:val="4D477799"/>
    <w:rsid w:val="4D495813"/>
    <w:rsid w:val="4D4E28D6"/>
    <w:rsid w:val="4D5048A0"/>
    <w:rsid w:val="4D510618"/>
    <w:rsid w:val="4D541496"/>
    <w:rsid w:val="4D553C64"/>
    <w:rsid w:val="4D573E80"/>
    <w:rsid w:val="4D5D0D6B"/>
    <w:rsid w:val="4D61085B"/>
    <w:rsid w:val="4D616AAD"/>
    <w:rsid w:val="4D6538AB"/>
    <w:rsid w:val="4D677E3B"/>
    <w:rsid w:val="4D695962"/>
    <w:rsid w:val="4D697710"/>
    <w:rsid w:val="4D6B792C"/>
    <w:rsid w:val="4D6D36A4"/>
    <w:rsid w:val="4D6E4D26"/>
    <w:rsid w:val="4D704F42"/>
    <w:rsid w:val="4D706CF0"/>
    <w:rsid w:val="4D73058E"/>
    <w:rsid w:val="4D7D140D"/>
    <w:rsid w:val="4D7F0CE1"/>
    <w:rsid w:val="4D7F4451"/>
    <w:rsid w:val="4D810EFD"/>
    <w:rsid w:val="4D812CAB"/>
    <w:rsid w:val="4D8409ED"/>
    <w:rsid w:val="4D844549"/>
    <w:rsid w:val="4D84736B"/>
    <w:rsid w:val="4D87403A"/>
    <w:rsid w:val="4D891815"/>
    <w:rsid w:val="4D895936"/>
    <w:rsid w:val="4D896004"/>
    <w:rsid w:val="4D8973D9"/>
    <w:rsid w:val="4D897DB2"/>
    <w:rsid w:val="4D8B58D8"/>
    <w:rsid w:val="4D8C33FE"/>
    <w:rsid w:val="4D8C4DFD"/>
    <w:rsid w:val="4D901140"/>
    <w:rsid w:val="4D905305"/>
    <w:rsid w:val="4D933D57"/>
    <w:rsid w:val="4D964A72"/>
    <w:rsid w:val="4D994499"/>
    <w:rsid w:val="4D9C1254"/>
    <w:rsid w:val="4D9D560B"/>
    <w:rsid w:val="4DA16EA9"/>
    <w:rsid w:val="4DA23ED1"/>
    <w:rsid w:val="4DA42E3E"/>
    <w:rsid w:val="4DA4699A"/>
    <w:rsid w:val="4DA90454"/>
    <w:rsid w:val="4DA92202"/>
    <w:rsid w:val="4DAB5F7A"/>
    <w:rsid w:val="4DB0533F"/>
    <w:rsid w:val="4DB210B7"/>
    <w:rsid w:val="4DB56DF9"/>
    <w:rsid w:val="4DB7491F"/>
    <w:rsid w:val="4DBC1F35"/>
    <w:rsid w:val="4DBE3EFF"/>
    <w:rsid w:val="4DC332C4"/>
    <w:rsid w:val="4DC442C6"/>
    <w:rsid w:val="4DC82688"/>
    <w:rsid w:val="4DC94652"/>
    <w:rsid w:val="4DC96CA8"/>
    <w:rsid w:val="4DCB2178"/>
    <w:rsid w:val="4DCD6AB9"/>
    <w:rsid w:val="4DCE1C69"/>
    <w:rsid w:val="4DD03C33"/>
    <w:rsid w:val="4DD252B5"/>
    <w:rsid w:val="4DD3102D"/>
    <w:rsid w:val="4DD3727F"/>
    <w:rsid w:val="4DD4267A"/>
    <w:rsid w:val="4DD70B1D"/>
    <w:rsid w:val="4DD728CB"/>
    <w:rsid w:val="4DD76D6F"/>
    <w:rsid w:val="4DDA23BB"/>
    <w:rsid w:val="4DDB6E33"/>
    <w:rsid w:val="4DDE1EAC"/>
    <w:rsid w:val="4DE14B44"/>
    <w:rsid w:val="4DE14C7E"/>
    <w:rsid w:val="4DE561D0"/>
    <w:rsid w:val="4DE60D60"/>
    <w:rsid w:val="4DE82D2A"/>
    <w:rsid w:val="4DEA6AA2"/>
    <w:rsid w:val="4DEF230B"/>
    <w:rsid w:val="4DF0398D"/>
    <w:rsid w:val="4DF06083"/>
    <w:rsid w:val="4DF14773"/>
    <w:rsid w:val="4DF530F4"/>
    <w:rsid w:val="4DF73F88"/>
    <w:rsid w:val="4DF94F37"/>
    <w:rsid w:val="4DF962C8"/>
    <w:rsid w:val="4DFA0CB0"/>
    <w:rsid w:val="4DFA480C"/>
    <w:rsid w:val="4DFC4A28"/>
    <w:rsid w:val="4DFE60AA"/>
    <w:rsid w:val="4DFF1E22"/>
    <w:rsid w:val="4E0062C6"/>
    <w:rsid w:val="4E013DEC"/>
    <w:rsid w:val="4E035DB6"/>
    <w:rsid w:val="4E0833CC"/>
    <w:rsid w:val="4E08623D"/>
    <w:rsid w:val="4E086F29"/>
    <w:rsid w:val="4E0B6A19"/>
    <w:rsid w:val="4E0D453F"/>
    <w:rsid w:val="4E10402F"/>
    <w:rsid w:val="4E105DDD"/>
    <w:rsid w:val="4E125FF9"/>
    <w:rsid w:val="4E143B1F"/>
    <w:rsid w:val="4E165AE9"/>
    <w:rsid w:val="4E192EE4"/>
    <w:rsid w:val="4E197388"/>
    <w:rsid w:val="4E1B3100"/>
    <w:rsid w:val="4E1B4E0F"/>
    <w:rsid w:val="4E1C0E70"/>
    <w:rsid w:val="4E1C29D4"/>
    <w:rsid w:val="4E1E04FA"/>
    <w:rsid w:val="4E1E674C"/>
    <w:rsid w:val="4E1F159D"/>
    <w:rsid w:val="4E2077F1"/>
    <w:rsid w:val="4E217FEA"/>
    <w:rsid w:val="4E233D62"/>
    <w:rsid w:val="4E261AA5"/>
    <w:rsid w:val="4E2849B1"/>
    <w:rsid w:val="4E28581D"/>
    <w:rsid w:val="4E2E44B5"/>
    <w:rsid w:val="4E2F2707"/>
    <w:rsid w:val="4E30022D"/>
    <w:rsid w:val="4E353A96"/>
    <w:rsid w:val="4E393586"/>
    <w:rsid w:val="4E40569A"/>
    <w:rsid w:val="4E4168DE"/>
    <w:rsid w:val="4E4361B3"/>
    <w:rsid w:val="4E447454"/>
    <w:rsid w:val="4E45017D"/>
    <w:rsid w:val="4E481A1B"/>
    <w:rsid w:val="4E485577"/>
    <w:rsid w:val="4E487C6D"/>
    <w:rsid w:val="4E4A7541"/>
    <w:rsid w:val="4E4D117A"/>
    <w:rsid w:val="4E4D31B4"/>
    <w:rsid w:val="4E54216E"/>
    <w:rsid w:val="4E544666"/>
    <w:rsid w:val="4E555EE6"/>
    <w:rsid w:val="4E557C94"/>
    <w:rsid w:val="4E597784"/>
    <w:rsid w:val="4E5B174E"/>
    <w:rsid w:val="4E5D7793"/>
    <w:rsid w:val="4E5F20B3"/>
    <w:rsid w:val="4E610CE5"/>
    <w:rsid w:val="4E612ADD"/>
    <w:rsid w:val="4E61488B"/>
    <w:rsid w:val="4E630603"/>
    <w:rsid w:val="4E661EA1"/>
    <w:rsid w:val="4E6A0907"/>
    <w:rsid w:val="4E6A373F"/>
    <w:rsid w:val="4E6C3227"/>
    <w:rsid w:val="4E6C395B"/>
    <w:rsid w:val="4E6D1482"/>
    <w:rsid w:val="4E6F51FA"/>
    <w:rsid w:val="4E717099"/>
    <w:rsid w:val="4E721C6A"/>
    <w:rsid w:val="4E740A62"/>
    <w:rsid w:val="4E742810"/>
    <w:rsid w:val="4E793892"/>
    <w:rsid w:val="4E797E26"/>
    <w:rsid w:val="4E7B32E6"/>
    <w:rsid w:val="4E7C16C5"/>
    <w:rsid w:val="4E7E368F"/>
    <w:rsid w:val="4E7E543D"/>
    <w:rsid w:val="4E7E71EB"/>
    <w:rsid w:val="4E7F169D"/>
    <w:rsid w:val="4E800872"/>
    <w:rsid w:val="4E816CDB"/>
    <w:rsid w:val="4E832A53"/>
    <w:rsid w:val="4E8567CB"/>
    <w:rsid w:val="4E864A06"/>
    <w:rsid w:val="4E881E17"/>
    <w:rsid w:val="4E8A5B90"/>
    <w:rsid w:val="4E913AB2"/>
    <w:rsid w:val="4E9176AA"/>
    <w:rsid w:val="4E9407BC"/>
    <w:rsid w:val="4E964534"/>
    <w:rsid w:val="4E9764FE"/>
    <w:rsid w:val="4E994025"/>
    <w:rsid w:val="4E994E15"/>
    <w:rsid w:val="4E9B1B4B"/>
    <w:rsid w:val="4E9C0BC5"/>
    <w:rsid w:val="4E9C58C3"/>
    <w:rsid w:val="4E9E77F7"/>
    <w:rsid w:val="4E9E788D"/>
    <w:rsid w:val="4EA053B3"/>
    <w:rsid w:val="4EA12ED9"/>
    <w:rsid w:val="4EA41F28"/>
    <w:rsid w:val="4EA529C9"/>
    <w:rsid w:val="4EA54AF9"/>
    <w:rsid w:val="4EA824BA"/>
    <w:rsid w:val="4EA84268"/>
    <w:rsid w:val="4EA85EEE"/>
    <w:rsid w:val="4EAC1FAA"/>
    <w:rsid w:val="4EAD187E"/>
    <w:rsid w:val="4EAE5BAB"/>
    <w:rsid w:val="4EB1136E"/>
    <w:rsid w:val="4EB175C0"/>
    <w:rsid w:val="4EB2452C"/>
    <w:rsid w:val="4EB32690"/>
    <w:rsid w:val="4EB33338"/>
    <w:rsid w:val="4EB66985"/>
    <w:rsid w:val="4EB726FD"/>
    <w:rsid w:val="4EB8094F"/>
    <w:rsid w:val="4EBE1CDD"/>
    <w:rsid w:val="4EBE56A0"/>
    <w:rsid w:val="4EC05A55"/>
    <w:rsid w:val="4EC2357B"/>
    <w:rsid w:val="4EC372F3"/>
    <w:rsid w:val="4EC41512"/>
    <w:rsid w:val="4EC512BE"/>
    <w:rsid w:val="4EC569ED"/>
    <w:rsid w:val="4EC8490A"/>
    <w:rsid w:val="4ECC61A8"/>
    <w:rsid w:val="4ECD3CCE"/>
    <w:rsid w:val="4ED50EA1"/>
    <w:rsid w:val="4ED67027"/>
    <w:rsid w:val="4ED736E4"/>
    <w:rsid w:val="4ED82BCE"/>
    <w:rsid w:val="4ED92673"/>
    <w:rsid w:val="4EDB4BC8"/>
    <w:rsid w:val="4EDD03B5"/>
    <w:rsid w:val="4EDD2163"/>
    <w:rsid w:val="4EDE412D"/>
    <w:rsid w:val="4EDE7C89"/>
    <w:rsid w:val="4EE23C1E"/>
    <w:rsid w:val="4EE2777A"/>
    <w:rsid w:val="4EE47996"/>
    <w:rsid w:val="4EE74D90"/>
    <w:rsid w:val="4EE94FAC"/>
    <w:rsid w:val="4EE96D5A"/>
    <w:rsid w:val="4EEC050C"/>
    <w:rsid w:val="4EEF00E8"/>
    <w:rsid w:val="4EEF1E97"/>
    <w:rsid w:val="4EF13E61"/>
    <w:rsid w:val="4EF56C95"/>
    <w:rsid w:val="4EF851EF"/>
    <w:rsid w:val="4EFA63EC"/>
    <w:rsid w:val="4EFB6A8D"/>
    <w:rsid w:val="4EFD7AEF"/>
    <w:rsid w:val="4F02606E"/>
    <w:rsid w:val="4F027E1C"/>
    <w:rsid w:val="4F05790C"/>
    <w:rsid w:val="4F073E09"/>
    <w:rsid w:val="4F0B3174"/>
    <w:rsid w:val="4F0C0C9A"/>
    <w:rsid w:val="4F0C47F7"/>
    <w:rsid w:val="4F0E4A13"/>
    <w:rsid w:val="4F0F42E7"/>
    <w:rsid w:val="4F104EC3"/>
    <w:rsid w:val="4F111E0D"/>
    <w:rsid w:val="4F127867"/>
    <w:rsid w:val="4F18763F"/>
    <w:rsid w:val="4F195165"/>
    <w:rsid w:val="4F196F13"/>
    <w:rsid w:val="4F1B0EDE"/>
    <w:rsid w:val="4F1B2C8C"/>
    <w:rsid w:val="4F1B712F"/>
    <w:rsid w:val="4F1D6A04"/>
    <w:rsid w:val="4F1F277C"/>
    <w:rsid w:val="4F204746"/>
    <w:rsid w:val="4F240A83"/>
    <w:rsid w:val="4F244236"/>
    <w:rsid w:val="4F2558B8"/>
    <w:rsid w:val="4F293ABD"/>
    <w:rsid w:val="4F2A1121"/>
    <w:rsid w:val="4F2A2ECF"/>
    <w:rsid w:val="4F2A7373"/>
    <w:rsid w:val="4F2C4E99"/>
    <w:rsid w:val="4F2C6C47"/>
    <w:rsid w:val="4F2D7040"/>
    <w:rsid w:val="4F2F6737"/>
    <w:rsid w:val="4F3124AF"/>
    <w:rsid w:val="4F31425D"/>
    <w:rsid w:val="4F361873"/>
    <w:rsid w:val="4F365D17"/>
    <w:rsid w:val="4F391364"/>
    <w:rsid w:val="4F3A75B6"/>
    <w:rsid w:val="4F3B50DC"/>
    <w:rsid w:val="4F3D2C02"/>
    <w:rsid w:val="4F3E697A"/>
    <w:rsid w:val="4F4421E2"/>
    <w:rsid w:val="4F455F5A"/>
    <w:rsid w:val="4F471CD3"/>
    <w:rsid w:val="4F47354A"/>
    <w:rsid w:val="4F4950D8"/>
    <w:rsid w:val="4F495A4B"/>
    <w:rsid w:val="4F4C1097"/>
    <w:rsid w:val="4F4E6379"/>
    <w:rsid w:val="4F4F0B87"/>
    <w:rsid w:val="4F4F2935"/>
    <w:rsid w:val="4F501413"/>
    <w:rsid w:val="4F512B51"/>
    <w:rsid w:val="4F51386A"/>
    <w:rsid w:val="4F5166AD"/>
    <w:rsid w:val="4F552641"/>
    <w:rsid w:val="4F5902E8"/>
    <w:rsid w:val="4F5A1A06"/>
    <w:rsid w:val="4F5A7C58"/>
    <w:rsid w:val="4F5B752C"/>
    <w:rsid w:val="4F5C39D0"/>
    <w:rsid w:val="4F5D49DE"/>
    <w:rsid w:val="4F5D5052"/>
    <w:rsid w:val="4F5F526E"/>
    <w:rsid w:val="4F652159"/>
    <w:rsid w:val="4F6B58A1"/>
    <w:rsid w:val="4F6C798B"/>
    <w:rsid w:val="4F6E54B1"/>
    <w:rsid w:val="4F6E725F"/>
    <w:rsid w:val="4F6F4D85"/>
    <w:rsid w:val="4F730D1A"/>
    <w:rsid w:val="4F732AC8"/>
    <w:rsid w:val="4F734876"/>
    <w:rsid w:val="4F7505EE"/>
    <w:rsid w:val="4F764366"/>
    <w:rsid w:val="4F766114"/>
    <w:rsid w:val="4F7725B8"/>
    <w:rsid w:val="4F7800DE"/>
    <w:rsid w:val="4F781E8C"/>
    <w:rsid w:val="4F786330"/>
    <w:rsid w:val="4F792A76"/>
    <w:rsid w:val="4F7A3E56"/>
    <w:rsid w:val="4F7B197C"/>
    <w:rsid w:val="4F7B372A"/>
    <w:rsid w:val="4F7C7BCE"/>
    <w:rsid w:val="4F813436"/>
    <w:rsid w:val="4F820F5D"/>
    <w:rsid w:val="4F822D0B"/>
    <w:rsid w:val="4F8366F9"/>
    <w:rsid w:val="4F840831"/>
    <w:rsid w:val="4F842015"/>
    <w:rsid w:val="4F876573"/>
    <w:rsid w:val="4F8922EB"/>
    <w:rsid w:val="4F895E47"/>
    <w:rsid w:val="4F8C5937"/>
    <w:rsid w:val="4F8D1DDB"/>
    <w:rsid w:val="4F9111A0"/>
    <w:rsid w:val="4F911C54"/>
    <w:rsid w:val="4F934F18"/>
    <w:rsid w:val="4F9A0054"/>
    <w:rsid w:val="4F9A44F8"/>
    <w:rsid w:val="4F9B5B7A"/>
    <w:rsid w:val="4F9D1E71"/>
    <w:rsid w:val="4FA03191"/>
    <w:rsid w:val="4FA47125"/>
    <w:rsid w:val="4FA62F8F"/>
    <w:rsid w:val="4FA669F9"/>
    <w:rsid w:val="4FB31ECA"/>
    <w:rsid w:val="4FB629B4"/>
    <w:rsid w:val="4FB82BD0"/>
    <w:rsid w:val="4FBA4253"/>
    <w:rsid w:val="4FBC621D"/>
    <w:rsid w:val="4FBD1F95"/>
    <w:rsid w:val="4FC21359"/>
    <w:rsid w:val="4FC24FED"/>
    <w:rsid w:val="4FC450D1"/>
    <w:rsid w:val="4FC652ED"/>
    <w:rsid w:val="4FC70D80"/>
    <w:rsid w:val="4FC7696F"/>
    <w:rsid w:val="4FCD042A"/>
    <w:rsid w:val="4FCD637F"/>
    <w:rsid w:val="4FCE7CFE"/>
    <w:rsid w:val="4FD01CC8"/>
    <w:rsid w:val="4FD07F1A"/>
    <w:rsid w:val="4FD60B72"/>
    <w:rsid w:val="4FD73056"/>
    <w:rsid w:val="4FD74E04"/>
    <w:rsid w:val="4FD86DCF"/>
    <w:rsid w:val="4FDA2B47"/>
    <w:rsid w:val="4FDC68BF"/>
    <w:rsid w:val="4FDD43E5"/>
    <w:rsid w:val="4FDD4733"/>
    <w:rsid w:val="4FE1271F"/>
    <w:rsid w:val="4FE17A31"/>
    <w:rsid w:val="4FE41A35"/>
    <w:rsid w:val="4FE45773"/>
    <w:rsid w:val="4FE625E0"/>
    <w:rsid w:val="4FEB08B0"/>
    <w:rsid w:val="4FEB6B02"/>
    <w:rsid w:val="4FF10AAF"/>
    <w:rsid w:val="4FF21C3E"/>
    <w:rsid w:val="4FF254C9"/>
    <w:rsid w:val="4FF4152A"/>
    <w:rsid w:val="4FF82FCD"/>
    <w:rsid w:val="4FFA682C"/>
    <w:rsid w:val="4FFE4A87"/>
    <w:rsid w:val="4FFF25AD"/>
    <w:rsid w:val="4FFF435B"/>
    <w:rsid w:val="5000141C"/>
    <w:rsid w:val="50013294"/>
    <w:rsid w:val="50027B87"/>
    <w:rsid w:val="500325F7"/>
    <w:rsid w:val="50047BC4"/>
    <w:rsid w:val="50055E16"/>
    <w:rsid w:val="500656EA"/>
    <w:rsid w:val="5007625F"/>
    <w:rsid w:val="50084580"/>
    <w:rsid w:val="50094E91"/>
    <w:rsid w:val="500951DA"/>
    <w:rsid w:val="50096F88"/>
    <w:rsid w:val="500A342C"/>
    <w:rsid w:val="500D481B"/>
    <w:rsid w:val="500D4CCA"/>
    <w:rsid w:val="500E27F0"/>
    <w:rsid w:val="5012408F"/>
    <w:rsid w:val="50125E3D"/>
    <w:rsid w:val="50131BB5"/>
    <w:rsid w:val="50137E07"/>
    <w:rsid w:val="50146059"/>
    <w:rsid w:val="501740DB"/>
    <w:rsid w:val="5019366F"/>
    <w:rsid w:val="501A1195"/>
    <w:rsid w:val="501F49FD"/>
    <w:rsid w:val="50211ADF"/>
    <w:rsid w:val="502142D2"/>
    <w:rsid w:val="5021480F"/>
    <w:rsid w:val="50233C54"/>
    <w:rsid w:val="5023629C"/>
    <w:rsid w:val="50245B70"/>
    <w:rsid w:val="502643B9"/>
    <w:rsid w:val="50267B3A"/>
    <w:rsid w:val="50285660"/>
    <w:rsid w:val="502B6EFE"/>
    <w:rsid w:val="502D711A"/>
    <w:rsid w:val="502E69EF"/>
    <w:rsid w:val="502F4C40"/>
    <w:rsid w:val="50341765"/>
    <w:rsid w:val="50355FCF"/>
    <w:rsid w:val="5035610E"/>
    <w:rsid w:val="50371D47"/>
    <w:rsid w:val="50377F99"/>
    <w:rsid w:val="503A5393"/>
    <w:rsid w:val="503F0BFC"/>
    <w:rsid w:val="503F29AA"/>
    <w:rsid w:val="50422451"/>
    <w:rsid w:val="50446212"/>
    <w:rsid w:val="50461F8A"/>
    <w:rsid w:val="50462262"/>
    <w:rsid w:val="50483F54"/>
    <w:rsid w:val="504A7CCC"/>
    <w:rsid w:val="504B134F"/>
    <w:rsid w:val="504B2073"/>
    <w:rsid w:val="504F52E3"/>
    <w:rsid w:val="50506965"/>
    <w:rsid w:val="5052092F"/>
    <w:rsid w:val="50574197"/>
    <w:rsid w:val="505A32A9"/>
    <w:rsid w:val="505A77E4"/>
    <w:rsid w:val="505B3C87"/>
    <w:rsid w:val="505C7E53"/>
    <w:rsid w:val="505E5526"/>
    <w:rsid w:val="50602E08"/>
    <w:rsid w:val="506059D9"/>
    <w:rsid w:val="50610B72"/>
    <w:rsid w:val="50615016"/>
    <w:rsid w:val="50630D8E"/>
    <w:rsid w:val="50632B3C"/>
    <w:rsid w:val="5066262C"/>
    <w:rsid w:val="5067010A"/>
    <w:rsid w:val="50697A27"/>
    <w:rsid w:val="506D7517"/>
    <w:rsid w:val="50715259"/>
    <w:rsid w:val="507408A5"/>
    <w:rsid w:val="50746AF7"/>
    <w:rsid w:val="5075461D"/>
    <w:rsid w:val="507765E7"/>
    <w:rsid w:val="50792360"/>
    <w:rsid w:val="507B7A10"/>
    <w:rsid w:val="507C1B5D"/>
    <w:rsid w:val="507C64A1"/>
    <w:rsid w:val="507C775A"/>
    <w:rsid w:val="507E34D2"/>
    <w:rsid w:val="507E7976"/>
    <w:rsid w:val="50804FC3"/>
    <w:rsid w:val="5080549C"/>
    <w:rsid w:val="50812FC2"/>
    <w:rsid w:val="50854860"/>
    <w:rsid w:val="508605D9"/>
    <w:rsid w:val="508A00C9"/>
    <w:rsid w:val="508A631B"/>
    <w:rsid w:val="508B3E41"/>
    <w:rsid w:val="508B5BEF"/>
    <w:rsid w:val="508D49F6"/>
    <w:rsid w:val="508F3931"/>
    <w:rsid w:val="50940F47"/>
    <w:rsid w:val="50947199"/>
    <w:rsid w:val="50962ECB"/>
    <w:rsid w:val="50964CC0"/>
    <w:rsid w:val="509671E9"/>
    <w:rsid w:val="5099030C"/>
    <w:rsid w:val="509947B0"/>
    <w:rsid w:val="509B0528"/>
    <w:rsid w:val="509B4084"/>
    <w:rsid w:val="509C1BAA"/>
    <w:rsid w:val="509C7DFC"/>
    <w:rsid w:val="50A0169A"/>
    <w:rsid w:val="50A26ECD"/>
    <w:rsid w:val="50A42E38"/>
    <w:rsid w:val="50A4577F"/>
    <w:rsid w:val="50A76ECD"/>
    <w:rsid w:val="50A867A1"/>
    <w:rsid w:val="50AA076B"/>
    <w:rsid w:val="50AB003F"/>
    <w:rsid w:val="50AD2009"/>
    <w:rsid w:val="50AF1DE6"/>
    <w:rsid w:val="50AF5D81"/>
    <w:rsid w:val="50AF7B2F"/>
    <w:rsid w:val="50B73D1F"/>
    <w:rsid w:val="50BC3FFA"/>
    <w:rsid w:val="50BD2394"/>
    <w:rsid w:val="50BD5BC9"/>
    <w:rsid w:val="50BE4F65"/>
    <w:rsid w:val="50C10D15"/>
    <w:rsid w:val="50C11EEE"/>
    <w:rsid w:val="50C3182D"/>
    <w:rsid w:val="50C47696"/>
    <w:rsid w:val="50C555A5"/>
    <w:rsid w:val="50C64B87"/>
    <w:rsid w:val="50C64E79"/>
    <w:rsid w:val="50C8299F"/>
    <w:rsid w:val="50CF01D2"/>
    <w:rsid w:val="50D17AA6"/>
    <w:rsid w:val="50D43A3A"/>
    <w:rsid w:val="50D91B6D"/>
    <w:rsid w:val="50D94BAC"/>
    <w:rsid w:val="50DB26D2"/>
    <w:rsid w:val="50E0418D"/>
    <w:rsid w:val="50E27F05"/>
    <w:rsid w:val="50E31BDE"/>
    <w:rsid w:val="50E35A2B"/>
    <w:rsid w:val="50E377D9"/>
    <w:rsid w:val="50E7551B"/>
    <w:rsid w:val="50E84DEF"/>
    <w:rsid w:val="50E97CFC"/>
    <w:rsid w:val="50EA5CF0"/>
    <w:rsid w:val="50EA6DB9"/>
    <w:rsid w:val="50F11EF6"/>
    <w:rsid w:val="50F25C6E"/>
    <w:rsid w:val="50F934A0"/>
    <w:rsid w:val="50F96FFC"/>
    <w:rsid w:val="50FA4028"/>
    <w:rsid w:val="50FB0FC7"/>
    <w:rsid w:val="50FB4B23"/>
    <w:rsid w:val="50FD0F68"/>
    <w:rsid w:val="50FE2865"/>
    <w:rsid w:val="50FF77C1"/>
    <w:rsid w:val="51002139"/>
    <w:rsid w:val="51051E45"/>
    <w:rsid w:val="51053BF3"/>
    <w:rsid w:val="510559A1"/>
    <w:rsid w:val="51071719"/>
    <w:rsid w:val="51087240"/>
    <w:rsid w:val="510A120A"/>
    <w:rsid w:val="510A2FB8"/>
    <w:rsid w:val="510C6D30"/>
    <w:rsid w:val="510D2AA8"/>
    <w:rsid w:val="510D65B7"/>
    <w:rsid w:val="510F05CE"/>
    <w:rsid w:val="51114346"/>
    <w:rsid w:val="511157AB"/>
    <w:rsid w:val="51115C9D"/>
    <w:rsid w:val="51145BE4"/>
    <w:rsid w:val="5115067F"/>
    <w:rsid w:val="51167BAE"/>
    <w:rsid w:val="511856D5"/>
    <w:rsid w:val="5119144D"/>
    <w:rsid w:val="511B1920"/>
    <w:rsid w:val="511B6F73"/>
    <w:rsid w:val="511D0F3D"/>
    <w:rsid w:val="511D2CEB"/>
    <w:rsid w:val="511D6E11"/>
    <w:rsid w:val="511E4CB5"/>
    <w:rsid w:val="512027DB"/>
    <w:rsid w:val="51220301"/>
    <w:rsid w:val="51226AE9"/>
    <w:rsid w:val="51275918"/>
    <w:rsid w:val="512C1180"/>
    <w:rsid w:val="512D6CA6"/>
    <w:rsid w:val="512F0C70"/>
    <w:rsid w:val="51330760"/>
    <w:rsid w:val="51346287"/>
    <w:rsid w:val="51385D77"/>
    <w:rsid w:val="51387B25"/>
    <w:rsid w:val="513D338D"/>
    <w:rsid w:val="513F5357"/>
    <w:rsid w:val="514021AB"/>
    <w:rsid w:val="514069D9"/>
    <w:rsid w:val="514154B9"/>
    <w:rsid w:val="5142540C"/>
    <w:rsid w:val="51426BF5"/>
    <w:rsid w:val="51452242"/>
    <w:rsid w:val="514566E6"/>
    <w:rsid w:val="51477D68"/>
    <w:rsid w:val="514A5AAA"/>
    <w:rsid w:val="514B3CFC"/>
    <w:rsid w:val="514E559A"/>
    <w:rsid w:val="514F6B70"/>
    <w:rsid w:val="5150055F"/>
    <w:rsid w:val="5151508A"/>
    <w:rsid w:val="5153495F"/>
    <w:rsid w:val="515406D7"/>
    <w:rsid w:val="5156444F"/>
    <w:rsid w:val="515661FD"/>
    <w:rsid w:val="51583D23"/>
    <w:rsid w:val="51592D52"/>
    <w:rsid w:val="51597A9B"/>
    <w:rsid w:val="515B2E61"/>
    <w:rsid w:val="515F1555"/>
    <w:rsid w:val="515F3303"/>
    <w:rsid w:val="51600E2A"/>
    <w:rsid w:val="51644DBE"/>
    <w:rsid w:val="51646B6C"/>
    <w:rsid w:val="51652C53"/>
    <w:rsid w:val="51656440"/>
    <w:rsid w:val="516A3A56"/>
    <w:rsid w:val="516C5A20"/>
    <w:rsid w:val="516E3547"/>
    <w:rsid w:val="51703763"/>
    <w:rsid w:val="51707B49"/>
    <w:rsid w:val="51713037"/>
    <w:rsid w:val="51736DAF"/>
    <w:rsid w:val="517B3EB5"/>
    <w:rsid w:val="517D7C2E"/>
    <w:rsid w:val="517F5754"/>
    <w:rsid w:val="51823496"/>
    <w:rsid w:val="51826FF2"/>
    <w:rsid w:val="518467E9"/>
    <w:rsid w:val="518832C8"/>
    <w:rsid w:val="51890380"/>
    <w:rsid w:val="518965D2"/>
    <w:rsid w:val="518B234A"/>
    <w:rsid w:val="518C1C1F"/>
    <w:rsid w:val="518C60C3"/>
    <w:rsid w:val="51907133"/>
    <w:rsid w:val="51907961"/>
    <w:rsid w:val="519311FF"/>
    <w:rsid w:val="51946F44"/>
    <w:rsid w:val="51954F77"/>
    <w:rsid w:val="51956D25"/>
    <w:rsid w:val="51962A9D"/>
    <w:rsid w:val="5196484B"/>
    <w:rsid w:val="519805C3"/>
    <w:rsid w:val="51984184"/>
    <w:rsid w:val="51986815"/>
    <w:rsid w:val="519A0805"/>
    <w:rsid w:val="519A258E"/>
    <w:rsid w:val="519B6306"/>
    <w:rsid w:val="519D207E"/>
    <w:rsid w:val="519D3E2C"/>
    <w:rsid w:val="51A0432A"/>
    <w:rsid w:val="51A21442"/>
    <w:rsid w:val="51A451BA"/>
    <w:rsid w:val="51A52CE0"/>
    <w:rsid w:val="51A60F32"/>
    <w:rsid w:val="51A76A58"/>
    <w:rsid w:val="51A86090"/>
    <w:rsid w:val="51AC0513"/>
    <w:rsid w:val="51AC22C1"/>
    <w:rsid w:val="51B01DB1"/>
    <w:rsid w:val="51B15B29"/>
    <w:rsid w:val="51B178D7"/>
    <w:rsid w:val="51B51175"/>
    <w:rsid w:val="51B573C7"/>
    <w:rsid w:val="51B66C9C"/>
    <w:rsid w:val="51B7396D"/>
    <w:rsid w:val="51BA2C30"/>
    <w:rsid w:val="51BC69A8"/>
    <w:rsid w:val="51BD627C"/>
    <w:rsid w:val="51BE0A70"/>
    <w:rsid w:val="51BF0246"/>
    <w:rsid w:val="51C04AD1"/>
    <w:rsid w:val="51C13FBE"/>
    <w:rsid w:val="51C23892"/>
    <w:rsid w:val="51C67202"/>
    <w:rsid w:val="51C969CF"/>
    <w:rsid w:val="51CD2963"/>
    <w:rsid w:val="51CE0489"/>
    <w:rsid w:val="51D51818"/>
    <w:rsid w:val="51D57A6A"/>
    <w:rsid w:val="51D66A4D"/>
    <w:rsid w:val="51D84E64"/>
    <w:rsid w:val="51DF4444"/>
    <w:rsid w:val="51DF61F2"/>
    <w:rsid w:val="51E11F6A"/>
    <w:rsid w:val="51E25CE3"/>
    <w:rsid w:val="51E657D3"/>
    <w:rsid w:val="51EB103B"/>
    <w:rsid w:val="51ED4DB3"/>
    <w:rsid w:val="51EE28D9"/>
    <w:rsid w:val="51EE4687"/>
    <w:rsid w:val="51F021AD"/>
    <w:rsid w:val="51F06651"/>
    <w:rsid w:val="51F37EF0"/>
    <w:rsid w:val="51F53C68"/>
    <w:rsid w:val="51F83758"/>
    <w:rsid w:val="51F85506"/>
    <w:rsid w:val="51F935B5"/>
    <w:rsid w:val="51FA302C"/>
    <w:rsid w:val="51FA74D0"/>
    <w:rsid w:val="51FC4FF6"/>
    <w:rsid w:val="51FD2B1C"/>
    <w:rsid w:val="51FF14CF"/>
    <w:rsid w:val="51FF4AE6"/>
    <w:rsid w:val="520308E4"/>
    <w:rsid w:val="52036385"/>
    <w:rsid w:val="52065E75"/>
    <w:rsid w:val="520774F7"/>
    <w:rsid w:val="52081BED"/>
    <w:rsid w:val="5208399B"/>
    <w:rsid w:val="52086FB4"/>
    <w:rsid w:val="52093015"/>
    <w:rsid w:val="520B5239"/>
    <w:rsid w:val="520B689C"/>
    <w:rsid w:val="520C2D5F"/>
    <w:rsid w:val="520D1996"/>
    <w:rsid w:val="520E4D2A"/>
    <w:rsid w:val="520E6201"/>
    <w:rsid w:val="5212481A"/>
    <w:rsid w:val="52132EE5"/>
    <w:rsid w:val="521340EE"/>
    <w:rsid w:val="52151C14"/>
    <w:rsid w:val="52173BDE"/>
    <w:rsid w:val="52195BA8"/>
    <w:rsid w:val="521A1920"/>
    <w:rsid w:val="521A547C"/>
    <w:rsid w:val="521C5914"/>
    <w:rsid w:val="521D4F6D"/>
    <w:rsid w:val="521F2A93"/>
    <w:rsid w:val="52207E0C"/>
    <w:rsid w:val="52224331"/>
    <w:rsid w:val="522527EE"/>
    <w:rsid w:val="522602C5"/>
    <w:rsid w:val="52263E21"/>
    <w:rsid w:val="52285DEB"/>
    <w:rsid w:val="522E4CC3"/>
    <w:rsid w:val="522F4D30"/>
    <w:rsid w:val="523227C6"/>
    <w:rsid w:val="52326C6A"/>
    <w:rsid w:val="523302EC"/>
    <w:rsid w:val="52344790"/>
    <w:rsid w:val="523A167B"/>
    <w:rsid w:val="523A78CD"/>
    <w:rsid w:val="523D116B"/>
    <w:rsid w:val="523E560F"/>
    <w:rsid w:val="523F4EE3"/>
    <w:rsid w:val="5244074B"/>
    <w:rsid w:val="5244713B"/>
    <w:rsid w:val="52462715"/>
    <w:rsid w:val="52495D62"/>
    <w:rsid w:val="52497B10"/>
    <w:rsid w:val="524D5852"/>
    <w:rsid w:val="524F15CA"/>
    <w:rsid w:val="52524C16"/>
    <w:rsid w:val="5253273C"/>
    <w:rsid w:val="5257047F"/>
    <w:rsid w:val="52595FA5"/>
    <w:rsid w:val="525A3ACB"/>
    <w:rsid w:val="525E35BB"/>
    <w:rsid w:val="526112FD"/>
    <w:rsid w:val="52615633"/>
    <w:rsid w:val="52636E23"/>
    <w:rsid w:val="52654A89"/>
    <w:rsid w:val="52673C45"/>
    <w:rsid w:val="526A1003"/>
    <w:rsid w:val="526D7CA2"/>
    <w:rsid w:val="526F0D33"/>
    <w:rsid w:val="52701540"/>
    <w:rsid w:val="527032EE"/>
    <w:rsid w:val="527B23BF"/>
    <w:rsid w:val="527E5A0B"/>
    <w:rsid w:val="528079D5"/>
    <w:rsid w:val="5281374D"/>
    <w:rsid w:val="528172AA"/>
    <w:rsid w:val="52831274"/>
    <w:rsid w:val="52833022"/>
    <w:rsid w:val="52841AC9"/>
    <w:rsid w:val="5285323E"/>
    <w:rsid w:val="52880638"/>
    <w:rsid w:val="528943B0"/>
    <w:rsid w:val="528C16EB"/>
    <w:rsid w:val="528F19C6"/>
    <w:rsid w:val="52903990"/>
    <w:rsid w:val="529214B7"/>
    <w:rsid w:val="52953F30"/>
    <w:rsid w:val="52977FD4"/>
    <w:rsid w:val="52981AE5"/>
    <w:rsid w:val="52995430"/>
    <w:rsid w:val="529A65BD"/>
    <w:rsid w:val="529B7D50"/>
    <w:rsid w:val="529C0587"/>
    <w:rsid w:val="529F276A"/>
    <w:rsid w:val="52A01E26"/>
    <w:rsid w:val="52A25790"/>
    <w:rsid w:val="52A317F4"/>
    <w:rsid w:val="52A35472"/>
    <w:rsid w:val="52A511EA"/>
    <w:rsid w:val="52A64F62"/>
    <w:rsid w:val="52A82A88"/>
    <w:rsid w:val="52A94F25"/>
    <w:rsid w:val="52A96B6F"/>
    <w:rsid w:val="52AA2CA4"/>
    <w:rsid w:val="52AA4A52"/>
    <w:rsid w:val="52AA6800"/>
    <w:rsid w:val="52AD2165"/>
    <w:rsid w:val="52AD62F0"/>
    <w:rsid w:val="52AF770A"/>
    <w:rsid w:val="52B23907"/>
    <w:rsid w:val="52B256B5"/>
    <w:rsid w:val="52B45975"/>
    <w:rsid w:val="52B4767F"/>
    <w:rsid w:val="52B508F7"/>
    <w:rsid w:val="52B551A5"/>
    <w:rsid w:val="52B72CCB"/>
    <w:rsid w:val="52BE405A"/>
    <w:rsid w:val="52BF15D6"/>
    <w:rsid w:val="52C13B4A"/>
    <w:rsid w:val="52C378C2"/>
    <w:rsid w:val="52C5188C"/>
    <w:rsid w:val="52C553E8"/>
    <w:rsid w:val="52C61160"/>
    <w:rsid w:val="52C75604"/>
    <w:rsid w:val="52C758DD"/>
    <w:rsid w:val="52C8137C"/>
    <w:rsid w:val="52CA0C50"/>
    <w:rsid w:val="52CB6E2F"/>
    <w:rsid w:val="52CD0741"/>
    <w:rsid w:val="52CF270B"/>
    <w:rsid w:val="52D03D8D"/>
    <w:rsid w:val="52D10231"/>
    <w:rsid w:val="52D47D21"/>
    <w:rsid w:val="52D65847"/>
    <w:rsid w:val="52D7511B"/>
    <w:rsid w:val="52D753D2"/>
    <w:rsid w:val="52D94AA4"/>
    <w:rsid w:val="52DC2732"/>
    <w:rsid w:val="52DC7DB4"/>
    <w:rsid w:val="52E066C6"/>
    <w:rsid w:val="52E141EC"/>
    <w:rsid w:val="52E361B6"/>
    <w:rsid w:val="52E405D0"/>
    <w:rsid w:val="52E74EC7"/>
    <w:rsid w:val="52E8557B"/>
    <w:rsid w:val="52EA30A1"/>
    <w:rsid w:val="52EA3A62"/>
    <w:rsid w:val="52EB2107"/>
    <w:rsid w:val="52EF06B7"/>
    <w:rsid w:val="52EF6909"/>
    <w:rsid w:val="52F263F9"/>
    <w:rsid w:val="52F42171"/>
    <w:rsid w:val="52F45CCD"/>
    <w:rsid w:val="52F50BB8"/>
    <w:rsid w:val="52F61A46"/>
    <w:rsid w:val="52F757BE"/>
    <w:rsid w:val="52F8470B"/>
    <w:rsid w:val="530028C4"/>
    <w:rsid w:val="5302488E"/>
    <w:rsid w:val="53043CAF"/>
    <w:rsid w:val="5305612D"/>
    <w:rsid w:val="53057EDB"/>
    <w:rsid w:val="53081779"/>
    <w:rsid w:val="530879CB"/>
    <w:rsid w:val="53097272"/>
    <w:rsid w:val="530A729F"/>
    <w:rsid w:val="530D4FE1"/>
    <w:rsid w:val="530F6FAB"/>
    <w:rsid w:val="5311062D"/>
    <w:rsid w:val="53113E22"/>
    <w:rsid w:val="53163E96"/>
    <w:rsid w:val="531B2305"/>
    <w:rsid w:val="531E0F9C"/>
    <w:rsid w:val="532145E9"/>
    <w:rsid w:val="5322283B"/>
    <w:rsid w:val="532365B3"/>
    <w:rsid w:val="532562F9"/>
    <w:rsid w:val="532760A3"/>
    <w:rsid w:val="53277E51"/>
    <w:rsid w:val="53285977"/>
    <w:rsid w:val="532A16EF"/>
    <w:rsid w:val="532A7941"/>
    <w:rsid w:val="532F31A9"/>
    <w:rsid w:val="53312A7E"/>
    <w:rsid w:val="5331489C"/>
    <w:rsid w:val="53316F22"/>
    <w:rsid w:val="533407C0"/>
    <w:rsid w:val="53364538"/>
    <w:rsid w:val="5338205E"/>
    <w:rsid w:val="53394028"/>
    <w:rsid w:val="533C30F0"/>
    <w:rsid w:val="533D58C6"/>
    <w:rsid w:val="533D7674"/>
    <w:rsid w:val="53407165"/>
    <w:rsid w:val="53422EDD"/>
    <w:rsid w:val="53424C8B"/>
    <w:rsid w:val="534558E3"/>
    <w:rsid w:val="5346796B"/>
    <w:rsid w:val="53470203"/>
    <w:rsid w:val="53486019"/>
    <w:rsid w:val="534969E0"/>
    <w:rsid w:val="534A3B3F"/>
    <w:rsid w:val="534A7FE3"/>
    <w:rsid w:val="534C5B09"/>
    <w:rsid w:val="534D3630"/>
    <w:rsid w:val="534F73A8"/>
    <w:rsid w:val="53507E24"/>
    <w:rsid w:val="53514ECE"/>
    <w:rsid w:val="53544462"/>
    <w:rsid w:val="53557FD1"/>
    <w:rsid w:val="535D7D17"/>
    <w:rsid w:val="53603363"/>
    <w:rsid w:val="536410A5"/>
    <w:rsid w:val="5364772A"/>
    <w:rsid w:val="53672943"/>
    <w:rsid w:val="5367649F"/>
    <w:rsid w:val="536F17F8"/>
    <w:rsid w:val="537137C2"/>
    <w:rsid w:val="537312E8"/>
    <w:rsid w:val="5373753A"/>
    <w:rsid w:val="53740BBC"/>
    <w:rsid w:val="53746E0E"/>
    <w:rsid w:val="53755060"/>
    <w:rsid w:val="53760A1B"/>
    <w:rsid w:val="53784B50"/>
    <w:rsid w:val="537961D3"/>
    <w:rsid w:val="537D5CC3"/>
    <w:rsid w:val="537F5B2E"/>
    <w:rsid w:val="53803A05"/>
    <w:rsid w:val="53806F03"/>
    <w:rsid w:val="538232D9"/>
    <w:rsid w:val="5382777D"/>
    <w:rsid w:val="53837051"/>
    <w:rsid w:val="53852DC9"/>
    <w:rsid w:val="53861634"/>
    <w:rsid w:val="53890B0C"/>
    <w:rsid w:val="53894668"/>
    <w:rsid w:val="538A6632"/>
    <w:rsid w:val="538C23AA"/>
    <w:rsid w:val="538C5F06"/>
    <w:rsid w:val="538F3C48"/>
    <w:rsid w:val="53901E9A"/>
    <w:rsid w:val="53915C12"/>
    <w:rsid w:val="53963229"/>
    <w:rsid w:val="53964FD7"/>
    <w:rsid w:val="53966D85"/>
    <w:rsid w:val="5397158E"/>
    <w:rsid w:val="53980D4F"/>
    <w:rsid w:val="53982AFD"/>
    <w:rsid w:val="53997AAA"/>
    <w:rsid w:val="539A0F3A"/>
    <w:rsid w:val="539D0113"/>
    <w:rsid w:val="539D45B7"/>
    <w:rsid w:val="539F20DD"/>
    <w:rsid w:val="53A8610F"/>
    <w:rsid w:val="53AB6CD4"/>
    <w:rsid w:val="53AC0356"/>
    <w:rsid w:val="53AC47FA"/>
    <w:rsid w:val="53B06098"/>
    <w:rsid w:val="53B316E5"/>
    <w:rsid w:val="53B4545D"/>
    <w:rsid w:val="53B67427"/>
    <w:rsid w:val="53B8319F"/>
    <w:rsid w:val="53BD07B5"/>
    <w:rsid w:val="53BD6A07"/>
    <w:rsid w:val="53BF452D"/>
    <w:rsid w:val="53C438F2"/>
    <w:rsid w:val="53C75190"/>
    <w:rsid w:val="53C9715A"/>
    <w:rsid w:val="53CC27A6"/>
    <w:rsid w:val="53D004E8"/>
    <w:rsid w:val="53D167AB"/>
    <w:rsid w:val="53D31D87"/>
    <w:rsid w:val="53D53D51"/>
    <w:rsid w:val="53D77AC9"/>
    <w:rsid w:val="53D855EF"/>
    <w:rsid w:val="53DA1367"/>
    <w:rsid w:val="53DA3115"/>
    <w:rsid w:val="53DA4EC3"/>
    <w:rsid w:val="53DB785D"/>
    <w:rsid w:val="53DD49B3"/>
    <w:rsid w:val="53E126F6"/>
    <w:rsid w:val="53E2646E"/>
    <w:rsid w:val="53E47AF0"/>
    <w:rsid w:val="53E775E0"/>
    <w:rsid w:val="53EA0E7E"/>
    <w:rsid w:val="53EB5322"/>
    <w:rsid w:val="53EB70D0"/>
    <w:rsid w:val="53EC07E2"/>
    <w:rsid w:val="53EC2E48"/>
    <w:rsid w:val="53EC4BF7"/>
    <w:rsid w:val="53EE096F"/>
    <w:rsid w:val="53EE4E13"/>
    <w:rsid w:val="53F02939"/>
    <w:rsid w:val="53F1220D"/>
    <w:rsid w:val="53F266B1"/>
    <w:rsid w:val="53F51CFD"/>
    <w:rsid w:val="53F71F19"/>
    <w:rsid w:val="53F73CC7"/>
    <w:rsid w:val="53F81956"/>
    <w:rsid w:val="53FA7313"/>
    <w:rsid w:val="53FB3B1D"/>
    <w:rsid w:val="53FD5056"/>
    <w:rsid w:val="540006A2"/>
    <w:rsid w:val="54013861"/>
    <w:rsid w:val="54014B46"/>
    <w:rsid w:val="540168F4"/>
    <w:rsid w:val="540208BE"/>
    <w:rsid w:val="5402266C"/>
    <w:rsid w:val="5402441A"/>
    <w:rsid w:val="54041F40"/>
    <w:rsid w:val="5406215C"/>
    <w:rsid w:val="54065CB8"/>
    <w:rsid w:val="54071A30"/>
    <w:rsid w:val="54077C82"/>
    <w:rsid w:val="540928DB"/>
    <w:rsid w:val="540B1521"/>
    <w:rsid w:val="540B7773"/>
    <w:rsid w:val="540E2DBF"/>
    <w:rsid w:val="540E7263"/>
    <w:rsid w:val="54102FDB"/>
    <w:rsid w:val="54104D89"/>
    <w:rsid w:val="541250CE"/>
    <w:rsid w:val="54176117"/>
    <w:rsid w:val="54177EC5"/>
    <w:rsid w:val="54183C3E"/>
    <w:rsid w:val="541859EC"/>
    <w:rsid w:val="541A79B6"/>
    <w:rsid w:val="541C372E"/>
    <w:rsid w:val="541F4B01"/>
    <w:rsid w:val="541F6D7A"/>
    <w:rsid w:val="54210B62"/>
    <w:rsid w:val="54210D44"/>
    <w:rsid w:val="54280325"/>
    <w:rsid w:val="542872F4"/>
    <w:rsid w:val="54297BF9"/>
    <w:rsid w:val="542B3971"/>
    <w:rsid w:val="542D76E9"/>
    <w:rsid w:val="543169BF"/>
    <w:rsid w:val="54316AAD"/>
    <w:rsid w:val="54345897"/>
    <w:rsid w:val="54372316"/>
    <w:rsid w:val="543842E0"/>
    <w:rsid w:val="543A0058"/>
    <w:rsid w:val="543A1E06"/>
    <w:rsid w:val="543A3BB4"/>
    <w:rsid w:val="543E18F6"/>
    <w:rsid w:val="543E202D"/>
    <w:rsid w:val="543F741C"/>
    <w:rsid w:val="54433EFC"/>
    <w:rsid w:val="54436F0C"/>
    <w:rsid w:val="54444A33"/>
    <w:rsid w:val="54462559"/>
    <w:rsid w:val="54487265"/>
    <w:rsid w:val="54493DF7"/>
    <w:rsid w:val="54494C3F"/>
    <w:rsid w:val="544A72F2"/>
    <w:rsid w:val="544B268E"/>
    <w:rsid w:val="544B4013"/>
    <w:rsid w:val="544B5DC1"/>
    <w:rsid w:val="544B6A31"/>
    <w:rsid w:val="544D6070"/>
    <w:rsid w:val="544E765F"/>
    <w:rsid w:val="54534C76"/>
    <w:rsid w:val="545509EE"/>
    <w:rsid w:val="54551654"/>
    <w:rsid w:val="54556311"/>
    <w:rsid w:val="545729B8"/>
    <w:rsid w:val="54576514"/>
    <w:rsid w:val="5458228C"/>
    <w:rsid w:val="545A24A8"/>
    <w:rsid w:val="545C3B2A"/>
    <w:rsid w:val="545C7FCE"/>
    <w:rsid w:val="545F7ABE"/>
    <w:rsid w:val="54605E1E"/>
    <w:rsid w:val="54617393"/>
    <w:rsid w:val="54624EB9"/>
    <w:rsid w:val="5463135D"/>
    <w:rsid w:val="546314A0"/>
    <w:rsid w:val="546450D5"/>
    <w:rsid w:val="54662BFB"/>
    <w:rsid w:val="546649A9"/>
    <w:rsid w:val="54666AD6"/>
    <w:rsid w:val="54680721"/>
    <w:rsid w:val="546926EB"/>
    <w:rsid w:val="54696247"/>
    <w:rsid w:val="546B6463"/>
    <w:rsid w:val="546D21DB"/>
    <w:rsid w:val="547277F2"/>
    <w:rsid w:val="54774E08"/>
    <w:rsid w:val="54785B32"/>
    <w:rsid w:val="54787704"/>
    <w:rsid w:val="547A48F8"/>
    <w:rsid w:val="547D1CF3"/>
    <w:rsid w:val="547F1F0F"/>
    <w:rsid w:val="547F5A6B"/>
    <w:rsid w:val="54802A0E"/>
    <w:rsid w:val="54817A35"/>
    <w:rsid w:val="54837309"/>
    <w:rsid w:val="548412D3"/>
    <w:rsid w:val="54857525"/>
    <w:rsid w:val="5486329D"/>
    <w:rsid w:val="5486504B"/>
    <w:rsid w:val="548A4B3B"/>
    <w:rsid w:val="548B08B3"/>
    <w:rsid w:val="548B2661"/>
    <w:rsid w:val="548E5CAE"/>
    <w:rsid w:val="54901A26"/>
    <w:rsid w:val="54907C78"/>
    <w:rsid w:val="54931516"/>
    <w:rsid w:val="54996B2C"/>
    <w:rsid w:val="549A0AF6"/>
    <w:rsid w:val="549A28A4"/>
    <w:rsid w:val="549A4653"/>
    <w:rsid w:val="549E05E7"/>
    <w:rsid w:val="549E2395"/>
    <w:rsid w:val="54A0435F"/>
    <w:rsid w:val="54A11E85"/>
    <w:rsid w:val="54A159E1"/>
    <w:rsid w:val="54A379AB"/>
    <w:rsid w:val="54A53299"/>
    <w:rsid w:val="54A567A8"/>
    <w:rsid w:val="54A61249"/>
    <w:rsid w:val="54A6749B"/>
    <w:rsid w:val="54A8078A"/>
    <w:rsid w:val="54A86D6F"/>
    <w:rsid w:val="54AB5DA7"/>
    <w:rsid w:val="54AD4386"/>
    <w:rsid w:val="54AD6A7C"/>
    <w:rsid w:val="54AE00FE"/>
    <w:rsid w:val="54AF45A2"/>
    <w:rsid w:val="54B0031A"/>
    <w:rsid w:val="54B01AED"/>
    <w:rsid w:val="54B27BEE"/>
    <w:rsid w:val="54B3506A"/>
    <w:rsid w:val="54B418FE"/>
    <w:rsid w:val="54B43966"/>
    <w:rsid w:val="54B5148C"/>
    <w:rsid w:val="54B75204"/>
    <w:rsid w:val="54B81F28"/>
    <w:rsid w:val="54B971CF"/>
    <w:rsid w:val="54B97FCE"/>
    <w:rsid w:val="54BB2F47"/>
    <w:rsid w:val="54BC281B"/>
    <w:rsid w:val="54BF40B9"/>
    <w:rsid w:val="54C0055D"/>
    <w:rsid w:val="54C067AF"/>
    <w:rsid w:val="54C11331"/>
    <w:rsid w:val="54C6369A"/>
    <w:rsid w:val="54C65448"/>
    <w:rsid w:val="54CA0D16"/>
    <w:rsid w:val="54CB0CB0"/>
    <w:rsid w:val="54CC5154"/>
    <w:rsid w:val="54CD4A28"/>
    <w:rsid w:val="54CF254E"/>
    <w:rsid w:val="54D06254"/>
    <w:rsid w:val="54D07995"/>
    <w:rsid w:val="54D1276A"/>
    <w:rsid w:val="54D620C6"/>
    <w:rsid w:val="54D758A7"/>
    <w:rsid w:val="54D9161F"/>
    <w:rsid w:val="54DA0EF3"/>
    <w:rsid w:val="54DA7145"/>
    <w:rsid w:val="54DD4057"/>
    <w:rsid w:val="54DE09E3"/>
    <w:rsid w:val="54E029AD"/>
    <w:rsid w:val="54E0475B"/>
    <w:rsid w:val="54E104D3"/>
    <w:rsid w:val="54E16725"/>
    <w:rsid w:val="54E56216"/>
    <w:rsid w:val="54E7490F"/>
    <w:rsid w:val="54E87AB4"/>
    <w:rsid w:val="54EA55DA"/>
    <w:rsid w:val="54EB4EAE"/>
    <w:rsid w:val="54ED0C26"/>
    <w:rsid w:val="54ED50CA"/>
    <w:rsid w:val="54ED6E78"/>
    <w:rsid w:val="54F2189F"/>
    <w:rsid w:val="54F226E1"/>
    <w:rsid w:val="54F71AA5"/>
    <w:rsid w:val="54F72B40"/>
    <w:rsid w:val="54F77CF7"/>
    <w:rsid w:val="54F975CB"/>
    <w:rsid w:val="54FB1595"/>
    <w:rsid w:val="54FB4092"/>
    <w:rsid w:val="54FB77E7"/>
    <w:rsid w:val="54FC70BB"/>
    <w:rsid w:val="54FE1085"/>
    <w:rsid w:val="55006BAB"/>
    <w:rsid w:val="55027C53"/>
    <w:rsid w:val="550541C2"/>
    <w:rsid w:val="55061CE8"/>
    <w:rsid w:val="550764A4"/>
    <w:rsid w:val="55094F55"/>
    <w:rsid w:val="550B2BF6"/>
    <w:rsid w:val="550B5550"/>
    <w:rsid w:val="550D3076"/>
    <w:rsid w:val="550F5041"/>
    <w:rsid w:val="550F6DEF"/>
    <w:rsid w:val="551268DF"/>
    <w:rsid w:val="55164621"/>
    <w:rsid w:val="55172147"/>
    <w:rsid w:val="5519761B"/>
    <w:rsid w:val="55200FFC"/>
    <w:rsid w:val="5520724E"/>
    <w:rsid w:val="55214D74"/>
    <w:rsid w:val="55214EB5"/>
    <w:rsid w:val="55215DAD"/>
    <w:rsid w:val="55255BBE"/>
    <w:rsid w:val="552705DC"/>
    <w:rsid w:val="55284354"/>
    <w:rsid w:val="55286102"/>
    <w:rsid w:val="55287EB0"/>
    <w:rsid w:val="552A00CC"/>
    <w:rsid w:val="552A3C28"/>
    <w:rsid w:val="552B02EF"/>
    <w:rsid w:val="552B174F"/>
    <w:rsid w:val="552D196B"/>
    <w:rsid w:val="552F7491"/>
    <w:rsid w:val="55320D2F"/>
    <w:rsid w:val="55322ADD"/>
    <w:rsid w:val="55326F81"/>
    <w:rsid w:val="55364EFD"/>
    <w:rsid w:val="55366B43"/>
    <w:rsid w:val="55393E6B"/>
    <w:rsid w:val="553B4087"/>
    <w:rsid w:val="553B7BE4"/>
    <w:rsid w:val="553E1482"/>
    <w:rsid w:val="55413C56"/>
    <w:rsid w:val="554271C4"/>
    <w:rsid w:val="55434CEA"/>
    <w:rsid w:val="55436A98"/>
    <w:rsid w:val="554525D7"/>
    <w:rsid w:val="554747DA"/>
    <w:rsid w:val="55480552"/>
    <w:rsid w:val="554C1DF1"/>
    <w:rsid w:val="554C3B9F"/>
    <w:rsid w:val="5555098B"/>
    <w:rsid w:val="55560EC1"/>
    <w:rsid w:val="55562C6F"/>
    <w:rsid w:val="555B6E99"/>
    <w:rsid w:val="555C7B5A"/>
    <w:rsid w:val="555D2250"/>
    <w:rsid w:val="555D4828"/>
    <w:rsid w:val="555E1B24"/>
    <w:rsid w:val="555E48BF"/>
    <w:rsid w:val="5560589C"/>
    <w:rsid w:val="55623E8E"/>
    <w:rsid w:val="55646FF0"/>
    <w:rsid w:val="55664241"/>
    <w:rsid w:val="55684751"/>
    <w:rsid w:val="55690BF5"/>
    <w:rsid w:val="556B42F2"/>
    <w:rsid w:val="556B5782"/>
    <w:rsid w:val="556F1F83"/>
    <w:rsid w:val="55735DDC"/>
    <w:rsid w:val="557430F6"/>
    <w:rsid w:val="55782BE6"/>
    <w:rsid w:val="5579070C"/>
    <w:rsid w:val="557A1216"/>
    <w:rsid w:val="557A4C8B"/>
    <w:rsid w:val="557B33C0"/>
    <w:rsid w:val="557B4484"/>
    <w:rsid w:val="557E3F74"/>
    <w:rsid w:val="55821CB6"/>
    <w:rsid w:val="558275C0"/>
    <w:rsid w:val="5583158B"/>
    <w:rsid w:val="55833339"/>
    <w:rsid w:val="558477DD"/>
    <w:rsid w:val="55853555"/>
    <w:rsid w:val="5588094F"/>
    <w:rsid w:val="55886BA1"/>
    <w:rsid w:val="558931E1"/>
    <w:rsid w:val="558D41B7"/>
    <w:rsid w:val="558E2409"/>
    <w:rsid w:val="55915A56"/>
    <w:rsid w:val="55923347"/>
    <w:rsid w:val="55925180"/>
    <w:rsid w:val="55943798"/>
    <w:rsid w:val="559519EA"/>
    <w:rsid w:val="5596306C"/>
    <w:rsid w:val="55983B1B"/>
    <w:rsid w:val="55986DE4"/>
    <w:rsid w:val="559B0682"/>
    <w:rsid w:val="559B4B26"/>
    <w:rsid w:val="559B68D4"/>
    <w:rsid w:val="559D089E"/>
    <w:rsid w:val="559D43FA"/>
    <w:rsid w:val="559E63C4"/>
    <w:rsid w:val="55A0038E"/>
    <w:rsid w:val="55A175A6"/>
    <w:rsid w:val="55A21A11"/>
    <w:rsid w:val="55A47054"/>
    <w:rsid w:val="55A51337"/>
    <w:rsid w:val="55A7171D"/>
    <w:rsid w:val="55A734CB"/>
    <w:rsid w:val="55A8376B"/>
    <w:rsid w:val="55AA4D69"/>
    <w:rsid w:val="55AB37CA"/>
    <w:rsid w:val="55AC0AE1"/>
    <w:rsid w:val="55AE2AAB"/>
    <w:rsid w:val="55AE4859"/>
    <w:rsid w:val="55AF2CD7"/>
    <w:rsid w:val="55AF412E"/>
    <w:rsid w:val="55B47996"/>
    <w:rsid w:val="55B57FD9"/>
    <w:rsid w:val="55B61960"/>
    <w:rsid w:val="55B654BC"/>
    <w:rsid w:val="55B87486"/>
    <w:rsid w:val="55BA127A"/>
    <w:rsid w:val="55BD2CEE"/>
    <w:rsid w:val="55BE25C3"/>
    <w:rsid w:val="55C220B3"/>
    <w:rsid w:val="55C51BA3"/>
    <w:rsid w:val="55C71477"/>
    <w:rsid w:val="55C82D0A"/>
    <w:rsid w:val="55C91693"/>
    <w:rsid w:val="55CA71B9"/>
    <w:rsid w:val="55CC4CE0"/>
    <w:rsid w:val="55D02A22"/>
    <w:rsid w:val="55D27501"/>
    <w:rsid w:val="55D50038"/>
    <w:rsid w:val="55D64741"/>
    <w:rsid w:val="55D65B5E"/>
    <w:rsid w:val="55D81C32"/>
    <w:rsid w:val="55DA38A0"/>
    <w:rsid w:val="55DC05B3"/>
    <w:rsid w:val="55DC29B6"/>
    <w:rsid w:val="55DD4241"/>
    <w:rsid w:val="55DF0EB7"/>
    <w:rsid w:val="55E02539"/>
    <w:rsid w:val="55E262B1"/>
    <w:rsid w:val="55E42029"/>
    <w:rsid w:val="55EC7130"/>
    <w:rsid w:val="55EE2EA8"/>
    <w:rsid w:val="55F06C20"/>
    <w:rsid w:val="55F07EB9"/>
    <w:rsid w:val="55F253AA"/>
    <w:rsid w:val="55F34962"/>
    <w:rsid w:val="55F4549E"/>
    <w:rsid w:val="55F67FAE"/>
    <w:rsid w:val="55F83D27"/>
    <w:rsid w:val="55FA7A9F"/>
    <w:rsid w:val="55FB55C5"/>
    <w:rsid w:val="55FB7373"/>
    <w:rsid w:val="55FC58F9"/>
    <w:rsid w:val="55FD133D"/>
    <w:rsid w:val="55FF50B5"/>
    <w:rsid w:val="56002BDB"/>
    <w:rsid w:val="56004989"/>
    <w:rsid w:val="56044479"/>
    <w:rsid w:val="56075D18"/>
    <w:rsid w:val="56091A90"/>
    <w:rsid w:val="56095F34"/>
    <w:rsid w:val="560B4AC1"/>
    <w:rsid w:val="560C332E"/>
    <w:rsid w:val="560E354A"/>
    <w:rsid w:val="560E70A6"/>
    <w:rsid w:val="56101070"/>
    <w:rsid w:val="56102E1E"/>
    <w:rsid w:val="561072C2"/>
    <w:rsid w:val="561548D9"/>
    <w:rsid w:val="56187F25"/>
    <w:rsid w:val="561D378D"/>
    <w:rsid w:val="561F3061"/>
    <w:rsid w:val="56206DD9"/>
    <w:rsid w:val="562468CA"/>
    <w:rsid w:val="56250239"/>
    <w:rsid w:val="562763BA"/>
    <w:rsid w:val="56292132"/>
    <w:rsid w:val="562B5EAA"/>
    <w:rsid w:val="562C39D0"/>
    <w:rsid w:val="562E7748"/>
    <w:rsid w:val="5630526E"/>
    <w:rsid w:val="56312D95"/>
    <w:rsid w:val="56327239"/>
    <w:rsid w:val="56333318"/>
    <w:rsid w:val="56334D5F"/>
    <w:rsid w:val="56350AD7"/>
    <w:rsid w:val="56352885"/>
    <w:rsid w:val="56357D2E"/>
    <w:rsid w:val="5637484F"/>
    <w:rsid w:val="563C5AB7"/>
    <w:rsid w:val="563D7CEC"/>
    <w:rsid w:val="5641747C"/>
    <w:rsid w:val="56446F6C"/>
    <w:rsid w:val="564601A1"/>
    <w:rsid w:val="5647080A"/>
    <w:rsid w:val="56486A5C"/>
    <w:rsid w:val="564C7BCE"/>
    <w:rsid w:val="564E3947"/>
    <w:rsid w:val="56530F5D"/>
    <w:rsid w:val="56552F27"/>
    <w:rsid w:val="56554CD5"/>
    <w:rsid w:val="565847C5"/>
    <w:rsid w:val="565A678F"/>
    <w:rsid w:val="565F354D"/>
    <w:rsid w:val="565F3DA6"/>
    <w:rsid w:val="5661367A"/>
    <w:rsid w:val="56617B1E"/>
    <w:rsid w:val="56642AFA"/>
    <w:rsid w:val="5664316A"/>
    <w:rsid w:val="566811EF"/>
    <w:rsid w:val="566B274A"/>
    <w:rsid w:val="566B44F9"/>
    <w:rsid w:val="566B62A7"/>
    <w:rsid w:val="566B6D1E"/>
    <w:rsid w:val="56705FB3"/>
    <w:rsid w:val="56717635"/>
    <w:rsid w:val="56723AD9"/>
    <w:rsid w:val="567710EF"/>
    <w:rsid w:val="56772E9D"/>
    <w:rsid w:val="567A0BDF"/>
    <w:rsid w:val="567F61F6"/>
    <w:rsid w:val="56813D1C"/>
    <w:rsid w:val="56835CE6"/>
    <w:rsid w:val="56883636"/>
    <w:rsid w:val="568B06F7"/>
    <w:rsid w:val="568C0876"/>
    <w:rsid w:val="568D26C1"/>
    <w:rsid w:val="56927CD7"/>
    <w:rsid w:val="569357FD"/>
    <w:rsid w:val="56943FF5"/>
    <w:rsid w:val="569577C7"/>
    <w:rsid w:val="569752EE"/>
    <w:rsid w:val="5697709C"/>
    <w:rsid w:val="56981066"/>
    <w:rsid w:val="569972B8"/>
    <w:rsid w:val="569E48CE"/>
    <w:rsid w:val="569E667C"/>
    <w:rsid w:val="569F41A2"/>
    <w:rsid w:val="56A1160C"/>
    <w:rsid w:val="56A1421F"/>
    <w:rsid w:val="56A1616C"/>
    <w:rsid w:val="56A17F1A"/>
    <w:rsid w:val="56A47A0A"/>
    <w:rsid w:val="56A8574D"/>
    <w:rsid w:val="56A874FB"/>
    <w:rsid w:val="56AE2637"/>
    <w:rsid w:val="56AF0889"/>
    <w:rsid w:val="56AF6ADB"/>
    <w:rsid w:val="56B04601"/>
    <w:rsid w:val="56B37C4E"/>
    <w:rsid w:val="56B539C6"/>
    <w:rsid w:val="56B55774"/>
    <w:rsid w:val="56B91708"/>
    <w:rsid w:val="56BA5E8F"/>
    <w:rsid w:val="56BF4844"/>
    <w:rsid w:val="56BF65F2"/>
    <w:rsid w:val="56C02A96"/>
    <w:rsid w:val="56C360E3"/>
    <w:rsid w:val="56C91F59"/>
    <w:rsid w:val="56CB31E9"/>
    <w:rsid w:val="56CB4F97"/>
    <w:rsid w:val="56CD1D6A"/>
    <w:rsid w:val="56CD51B3"/>
    <w:rsid w:val="56CE6835"/>
    <w:rsid w:val="56CF5DCB"/>
    <w:rsid w:val="56D4449B"/>
    <w:rsid w:val="56D54068"/>
    <w:rsid w:val="56D57BC4"/>
    <w:rsid w:val="56D7393C"/>
    <w:rsid w:val="56D77DE0"/>
    <w:rsid w:val="56D95906"/>
    <w:rsid w:val="56DE116E"/>
    <w:rsid w:val="56DE5A0C"/>
    <w:rsid w:val="56E10C5F"/>
    <w:rsid w:val="56E12A0D"/>
    <w:rsid w:val="56E16569"/>
    <w:rsid w:val="56E46059"/>
    <w:rsid w:val="56E60023"/>
    <w:rsid w:val="56E66275"/>
    <w:rsid w:val="56E9366F"/>
    <w:rsid w:val="56EA18C1"/>
    <w:rsid w:val="56EA7B13"/>
    <w:rsid w:val="56EB388B"/>
    <w:rsid w:val="56EB5639"/>
    <w:rsid w:val="56EB73E7"/>
    <w:rsid w:val="56F1653F"/>
    <w:rsid w:val="56F24C1A"/>
    <w:rsid w:val="56F444EE"/>
    <w:rsid w:val="56F664B8"/>
    <w:rsid w:val="56F72230"/>
    <w:rsid w:val="56FB1D20"/>
    <w:rsid w:val="56FE536D"/>
    <w:rsid w:val="56FE711B"/>
    <w:rsid w:val="57032A2C"/>
    <w:rsid w:val="57034731"/>
    <w:rsid w:val="57064221"/>
    <w:rsid w:val="570A3D11"/>
    <w:rsid w:val="570D735E"/>
    <w:rsid w:val="570F30D6"/>
    <w:rsid w:val="570F5219"/>
    <w:rsid w:val="571406EC"/>
    <w:rsid w:val="571526B6"/>
    <w:rsid w:val="57160908"/>
    <w:rsid w:val="571701DC"/>
    <w:rsid w:val="57172725"/>
    <w:rsid w:val="57174680"/>
    <w:rsid w:val="571A1A7B"/>
    <w:rsid w:val="571C3A45"/>
    <w:rsid w:val="571C57F3"/>
    <w:rsid w:val="571E156B"/>
    <w:rsid w:val="571F6A41"/>
    <w:rsid w:val="57203535"/>
    <w:rsid w:val="57216E31"/>
    <w:rsid w:val="572172AD"/>
    <w:rsid w:val="57233025"/>
    <w:rsid w:val="57236B81"/>
    <w:rsid w:val="57243FF4"/>
    <w:rsid w:val="57266671"/>
    <w:rsid w:val="572940E6"/>
    <w:rsid w:val="572A6162"/>
    <w:rsid w:val="572A7F10"/>
    <w:rsid w:val="572B7BB5"/>
    <w:rsid w:val="572C012C"/>
    <w:rsid w:val="572D17AE"/>
    <w:rsid w:val="572F5526"/>
    <w:rsid w:val="5737087F"/>
    <w:rsid w:val="573945F7"/>
    <w:rsid w:val="573963A5"/>
    <w:rsid w:val="573D1FCA"/>
    <w:rsid w:val="573E39BB"/>
    <w:rsid w:val="57407733"/>
    <w:rsid w:val="574134AB"/>
    <w:rsid w:val="57430FD1"/>
    <w:rsid w:val="57437223"/>
    <w:rsid w:val="574511ED"/>
    <w:rsid w:val="57454D4A"/>
    <w:rsid w:val="57476D14"/>
    <w:rsid w:val="57482A8C"/>
    <w:rsid w:val="574865E8"/>
    <w:rsid w:val="574A2D59"/>
    <w:rsid w:val="574C257C"/>
    <w:rsid w:val="574D3BFE"/>
    <w:rsid w:val="574F5BC8"/>
    <w:rsid w:val="57511940"/>
    <w:rsid w:val="57517B92"/>
    <w:rsid w:val="57521214"/>
    <w:rsid w:val="57544F8D"/>
    <w:rsid w:val="575516E1"/>
    <w:rsid w:val="575651A9"/>
    <w:rsid w:val="57574A7D"/>
    <w:rsid w:val="575925A3"/>
    <w:rsid w:val="575D12B5"/>
    <w:rsid w:val="575E5E0B"/>
    <w:rsid w:val="57603931"/>
    <w:rsid w:val="57607DD5"/>
    <w:rsid w:val="57610A87"/>
    <w:rsid w:val="576158FB"/>
    <w:rsid w:val="57623B4D"/>
    <w:rsid w:val="57633422"/>
    <w:rsid w:val="57650F48"/>
    <w:rsid w:val="5765363E"/>
    <w:rsid w:val="57663DA7"/>
    <w:rsid w:val="57664CC0"/>
    <w:rsid w:val="576A47B0"/>
    <w:rsid w:val="576B22D6"/>
    <w:rsid w:val="576C677A"/>
    <w:rsid w:val="576D604E"/>
    <w:rsid w:val="57723665"/>
    <w:rsid w:val="577473DD"/>
    <w:rsid w:val="577B1140"/>
    <w:rsid w:val="577B1F6C"/>
    <w:rsid w:val="577B7F21"/>
    <w:rsid w:val="577E08ED"/>
    <w:rsid w:val="577F181B"/>
    <w:rsid w:val="57802226"/>
    <w:rsid w:val="57821E3F"/>
    <w:rsid w:val="578735B4"/>
    <w:rsid w:val="57877110"/>
    <w:rsid w:val="578810DA"/>
    <w:rsid w:val="57882E88"/>
    <w:rsid w:val="5789732C"/>
    <w:rsid w:val="578A4E52"/>
    <w:rsid w:val="578C4726"/>
    <w:rsid w:val="578E4942"/>
    <w:rsid w:val="578F06BB"/>
    <w:rsid w:val="578F4217"/>
    <w:rsid w:val="57911D3D"/>
    <w:rsid w:val="57921984"/>
    <w:rsid w:val="57923D07"/>
    <w:rsid w:val="57947A7F"/>
    <w:rsid w:val="57961A49"/>
    <w:rsid w:val="579737F0"/>
    <w:rsid w:val="5798756F"/>
    <w:rsid w:val="579900C6"/>
    <w:rsid w:val="57995095"/>
    <w:rsid w:val="57996C36"/>
    <w:rsid w:val="579D2DD8"/>
    <w:rsid w:val="579E08FE"/>
    <w:rsid w:val="57A001D2"/>
    <w:rsid w:val="57A23F4A"/>
    <w:rsid w:val="57A31A70"/>
    <w:rsid w:val="57A35F14"/>
    <w:rsid w:val="57A53A3A"/>
    <w:rsid w:val="57A777B2"/>
    <w:rsid w:val="57AA2DFF"/>
    <w:rsid w:val="57AB7B30"/>
    <w:rsid w:val="57AC4DC9"/>
    <w:rsid w:val="57AD28EF"/>
    <w:rsid w:val="57AF5251"/>
    <w:rsid w:val="57B123DF"/>
    <w:rsid w:val="57B1418D"/>
    <w:rsid w:val="57B26373"/>
    <w:rsid w:val="57B27F05"/>
    <w:rsid w:val="57B32A0E"/>
    <w:rsid w:val="57B343A9"/>
    <w:rsid w:val="57B36157"/>
    <w:rsid w:val="57B41ECF"/>
    <w:rsid w:val="57B63F04"/>
    <w:rsid w:val="57B7551B"/>
    <w:rsid w:val="57BB14B0"/>
    <w:rsid w:val="57BC2B32"/>
    <w:rsid w:val="57BD6030"/>
    <w:rsid w:val="57BF1DE0"/>
    <w:rsid w:val="57C2283E"/>
    <w:rsid w:val="57C2639A"/>
    <w:rsid w:val="57C739B1"/>
    <w:rsid w:val="57C9597B"/>
    <w:rsid w:val="57CA0634"/>
    <w:rsid w:val="57CC2FA9"/>
    <w:rsid w:val="57CC546B"/>
    <w:rsid w:val="57CC7219"/>
    <w:rsid w:val="57CD20C2"/>
    <w:rsid w:val="57CF0AB7"/>
    <w:rsid w:val="57CF18D5"/>
    <w:rsid w:val="57CF2865"/>
    <w:rsid w:val="57D04F5B"/>
    <w:rsid w:val="57D12A81"/>
    <w:rsid w:val="57D165DD"/>
    <w:rsid w:val="57D32355"/>
    <w:rsid w:val="57D460CD"/>
    <w:rsid w:val="57D52571"/>
    <w:rsid w:val="57D63BF4"/>
    <w:rsid w:val="57D675AB"/>
    <w:rsid w:val="57D936E4"/>
    <w:rsid w:val="57D95558"/>
    <w:rsid w:val="57D95FDD"/>
    <w:rsid w:val="57DB56AE"/>
    <w:rsid w:val="57DB745C"/>
    <w:rsid w:val="57DD1426"/>
    <w:rsid w:val="57DD3ED9"/>
    <w:rsid w:val="57DD4F82"/>
    <w:rsid w:val="57E02CC4"/>
    <w:rsid w:val="57E04A72"/>
    <w:rsid w:val="57E24C8E"/>
    <w:rsid w:val="57E26A3C"/>
    <w:rsid w:val="57E52089"/>
    <w:rsid w:val="57E53AFB"/>
    <w:rsid w:val="57E75E01"/>
    <w:rsid w:val="57EE3633"/>
    <w:rsid w:val="57F10A2D"/>
    <w:rsid w:val="57F1209E"/>
    <w:rsid w:val="57F239CD"/>
    <w:rsid w:val="57F329F7"/>
    <w:rsid w:val="57F4051E"/>
    <w:rsid w:val="57F549C2"/>
    <w:rsid w:val="57F66044"/>
    <w:rsid w:val="57F95B34"/>
    <w:rsid w:val="57FA1FD8"/>
    <w:rsid w:val="57FA3D86"/>
    <w:rsid w:val="57FB5D50"/>
    <w:rsid w:val="57FD5624"/>
    <w:rsid w:val="57FE314A"/>
    <w:rsid w:val="57FF46A2"/>
    <w:rsid w:val="58003366"/>
    <w:rsid w:val="58005114"/>
    <w:rsid w:val="5805272B"/>
    <w:rsid w:val="58070251"/>
    <w:rsid w:val="58093FC9"/>
    <w:rsid w:val="580B5F93"/>
    <w:rsid w:val="580E5A83"/>
    <w:rsid w:val="580F7106"/>
    <w:rsid w:val="581110D0"/>
    <w:rsid w:val="58111688"/>
    <w:rsid w:val="58117322"/>
    <w:rsid w:val="581666E6"/>
    <w:rsid w:val="581A61D6"/>
    <w:rsid w:val="581D7A74"/>
    <w:rsid w:val="581D7C2B"/>
    <w:rsid w:val="581F37ED"/>
    <w:rsid w:val="581F559B"/>
    <w:rsid w:val="582157B7"/>
    <w:rsid w:val="582232DD"/>
    <w:rsid w:val="58242BB1"/>
    <w:rsid w:val="58256929"/>
    <w:rsid w:val="58262DCD"/>
    <w:rsid w:val="582708F3"/>
    <w:rsid w:val="582A066C"/>
    <w:rsid w:val="582B2191"/>
    <w:rsid w:val="583077A8"/>
    <w:rsid w:val="58311772"/>
    <w:rsid w:val="583152CE"/>
    <w:rsid w:val="58333CC5"/>
    <w:rsid w:val="58344A22"/>
    <w:rsid w:val="58355EB2"/>
    <w:rsid w:val="583628E4"/>
    <w:rsid w:val="58366D88"/>
    <w:rsid w:val="58382B00"/>
    <w:rsid w:val="5838665C"/>
    <w:rsid w:val="58461A08"/>
    <w:rsid w:val="58466FCB"/>
    <w:rsid w:val="58472D43"/>
    <w:rsid w:val="5847689F"/>
    <w:rsid w:val="58490869"/>
    <w:rsid w:val="58492617"/>
    <w:rsid w:val="584957B8"/>
    <w:rsid w:val="584C61E0"/>
    <w:rsid w:val="584D65AC"/>
    <w:rsid w:val="58507E4A"/>
    <w:rsid w:val="5853143B"/>
    <w:rsid w:val="585316E8"/>
    <w:rsid w:val="58535244"/>
    <w:rsid w:val="5853793A"/>
    <w:rsid w:val="5855720E"/>
    <w:rsid w:val="58584F50"/>
    <w:rsid w:val="58586CFE"/>
    <w:rsid w:val="585A4825"/>
    <w:rsid w:val="585A65D3"/>
    <w:rsid w:val="585F3CF0"/>
    <w:rsid w:val="585F62DF"/>
    <w:rsid w:val="5862192B"/>
    <w:rsid w:val="58627B7D"/>
    <w:rsid w:val="5866141B"/>
    <w:rsid w:val="5866766D"/>
    <w:rsid w:val="586678B1"/>
    <w:rsid w:val="58675193"/>
    <w:rsid w:val="58682355"/>
    <w:rsid w:val="58690F0C"/>
    <w:rsid w:val="58694DA2"/>
    <w:rsid w:val="586E207E"/>
    <w:rsid w:val="58705DF6"/>
    <w:rsid w:val="5875165E"/>
    <w:rsid w:val="5875340D"/>
    <w:rsid w:val="58773629"/>
    <w:rsid w:val="58782EFD"/>
    <w:rsid w:val="587A0A23"/>
    <w:rsid w:val="587A5D27"/>
    <w:rsid w:val="587A6C75"/>
    <w:rsid w:val="587B2BC7"/>
    <w:rsid w:val="587C29ED"/>
    <w:rsid w:val="58810003"/>
    <w:rsid w:val="58826580"/>
    <w:rsid w:val="588418A2"/>
    <w:rsid w:val="588673C8"/>
    <w:rsid w:val="58873140"/>
    <w:rsid w:val="58876800"/>
    <w:rsid w:val="58892FCD"/>
    <w:rsid w:val="588B70D4"/>
    <w:rsid w:val="588E7DA0"/>
    <w:rsid w:val="58917D2F"/>
    <w:rsid w:val="5892543E"/>
    <w:rsid w:val="58931AE5"/>
    <w:rsid w:val="5894085C"/>
    <w:rsid w:val="58951D01"/>
    <w:rsid w:val="5895585D"/>
    <w:rsid w:val="589715D5"/>
    <w:rsid w:val="5897524F"/>
    <w:rsid w:val="5897595F"/>
    <w:rsid w:val="58975A79"/>
    <w:rsid w:val="5898534D"/>
    <w:rsid w:val="589917F1"/>
    <w:rsid w:val="589C10C1"/>
    <w:rsid w:val="589C6BEB"/>
    <w:rsid w:val="58A27F7A"/>
    <w:rsid w:val="58A3441E"/>
    <w:rsid w:val="58A41AE0"/>
    <w:rsid w:val="58A43CF2"/>
    <w:rsid w:val="58A957AC"/>
    <w:rsid w:val="58AB1524"/>
    <w:rsid w:val="58AB5080"/>
    <w:rsid w:val="58AD585C"/>
    <w:rsid w:val="58AE2DC2"/>
    <w:rsid w:val="58AE4B70"/>
    <w:rsid w:val="58AE4F0C"/>
    <w:rsid w:val="58B06B3A"/>
    <w:rsid w:val="58B24661"/>
    <w:rsid w:val="58B24A28"/>
    <w:rsid w:val="58B32187"/>
    <w:rsid w:val="58B33F35"/>
    <w:rsid w:val="58B55EFF"/>
    <w:rsid w:val="58B57CAD"/>
    <w:rsid w:val="58B8089A"/>
    <w:rsid w:val="58B85899"/>
    <w:rsid w:val="58BA31BA"/>
    <w:rsid w:val="58BC103B"/>
    <w:rsid w:val="58BF28DA"/>
    <w:rsid w:val="58C148A4"/>
    <w:rsid w:val="58C223CA"/>
    <w:rsid w:val="58C3686E"/>
    <w:rsid w:val="58C44394"/>
    <w:rsid w:val="58C61EBA"/>
    <w:rsid w:val="58C779E0"/>
    <w:rsid w:val="58C9181F"/>
    <w:rsid w:val="58CA3876"/>
    <w:rsid w:val="58CB127E"/>
    <w:rsid w:val="58CB5722"/>
    <w:rsid w:val="58D02D39"/>
    <w:rsid w:val="58D2260D"/>
    <w:rsid w:val="58D354A2"/>
    <w:rsid w:val="58D520FD"/>
    <w:rsid w:val="58D97E3F"/>
    <w:rsid w:val="58DA5965"/>
    <w:rsid w:val="58DC0145"/>
    <w:rsid w:val="58DC4708"/>
    <w:rsid w:val="58DD0927"/>
    <w:rsid w:val="58DE7204"/>
    <w:rsid w:val="58DF11CE"/>
    <w:rsid w:val="58E01999"/>
    <w:rsid w:val="58E10AA2"/>
    <w:rsid w:val="58E3481A"/>
    <w:rsid w:val="58E363A9"/>
    <w:rsid w:val="58E40592"/>
    <w:rsid w:val="58E4675B"/>
    <w:rsid w:val="58E56176"/>
    <w:rsid w:val="58E6255C"/>
    <w:rsid w:val="58E80082"/>
    <w:rsid w:val="58E81E30"/>
    <w:rsid w:val="58E95BA9"/>
    <w:rsid w:val="58F033DB"/>
    <w:rsid w:val="58F307D5"/>
    <w:rsid w:val="58F46A27"/>
    <w:rsid w:val="58F85DEC"/>
    <w:rsid w:val="58F92290"/>
    <w:rsid w:val="58FC1D80"/>
    <w:rsid w:val="58FD3402"/>
    <w:rsid w:val="59012EF2"/>
    <w:rsid w:val="5903310E"/>
    <w:rsid w:val="590429E2"/>
    <w:rsid w:val="59050C34"/>
    <w:rsid w:val="59097FF9"/>
    <w:rsid w:val="590A624B"/>
    <w:rsid w:val="590B5B1F"/>
    <w:rsid w:val="590F1AB3"/>
    <w:rsid w:val="59101387"/>
    <w:rsid w:val="591075D9"/>
    <w:rsid w:val="591168D4"/>
    <w:rsid w:val="59126EAD"/>
    <w:rsid w:val="591311F4"/>
    <w:rsid w:val="59142C25"/>
    <w:rsid w:val="59143DC5"/>
    <w:rsid w:val="591470C9"/>
    <w:rsid w:val="5915074C"/>
    <w:rsid w:val="591B10C7"/>
    <w:rsid w:val="591C5F7E"/>
    <w:rsid w:val="591C7D2C"/>
    <w:rsid w:val="591F15CA"/>
    <w:rsid w:val="59215342"/>
    <w:rsid w:val="59253085"/>
    <w:rsid w:val="59254E33"/>
    <w:rsid w:val="59260BAB"/>
    <w:rsid w:val="59262959"/>
    <w:rsid w:val="592866D1"/>
    <w:rsid w:val="592A2449"/>
    <w:rsid w:val="592B4413"/>
    <w:rsid w:val="592D018B"/>
    <w:rsid w:val="592F5CB1"/>
    <w:rsid w:val="593037D7"/>
    <w:rsid w:val="59335C0C"/>
    <w:rsid w:val="59350DEE"/>
    <w:rsid w:val="5939268C"/>
    <w:rsid w:val="593B28A8"/>
    <w:rsid w:val="593E37DC"/>
    <w:rsid w:val="593F3A1A"/>
    <w:rsid w:val="59401C6C"/>
    <w:rsid w:val="59411541"/>
    <w:rsid w:val="59417793"/>
    <w:rsid w:val="59441031"/>
    <w:rsid w:val="59443607"/>
    <w:rsid w:val="594828CF"/>
    <w:rsid w:val="59486D73"/>
    <w:rsid w:val="594A2AEB"/>
    <w:rsid w:val="594D3F55"/>
    <w:rsid w:val="594D6137"/>
    <w:rsid w:val="594F6875"/>
    <w:rsid w:val="59502516"/>
    <w:rsid w:val="59505C28"/>
    <w:rsid w:val="59545718"/>
    <w:rsid w:val="5955323E"/>
    <w:rsid w:val="59575208"/>
    <w:rsid w:val="595924F8"/>
    <w:rsid w:val="59592D2E"/>
    <w:rsid w:val="595B6AA6"/>
    <w:rsid w:val="595E1678"/>
    <w:rsid w:val="595E20F3"/>
    <w:rsid w:val="595E6596"/>
    <w:rsid w:val="596040BD"/>
    <w:rsid w:val="59605E6B"/>
    <w:rsid w:val="59637709"/>
    <w:rsid w:val="596671F9"/>
    <w:rsid w:val="5967369D"/>
    <w:rsid w:val="596D0588"/>
    <w:rsid w:val="596D0B60"/>
    <w:rsid w:val="596D1DFE"/>
    <w:rsid w:val="596D5BD4"/>
    <w:rsid w:val="597162CA"/>
    <w:rsid w:val="59722042"/>
    <w:rsid w:val="59723DF0"/>
    <w:rsid w:val="59741916"/>
    <w:rsid w:val="597436C4"/>
    <w:rsid w:val="59745DBA"/>
    <w:rsid w:val="597903A1"/>
    <w:rsid w:val="59796F2C"/>
    <w:rsid w:val="597E09E7"/>
    <w:rsid w:val="597E3DD8"/>
    <w:rsid w:val="5980475F"/>
    <w:rsid w:val="59806273"/>
    <w:rsid w:val="59814033"/>
    <w:rsid w:val="59832B94"/>
    <w:rsid w:val="59853B23"/>
    <w:rsid w:val="598633F7"/>
    <w:rsid w:val="59875AED"/>
    <w:rsid w:val="598853C1"/>
    <w:rsid w:val="598A2EE8"/>
    <w:rsid w:val="598B6C60"/>
    <w:rsid w:val="598C3104"/>
    <w:rsid w:val="598D0C2A"/>
    <w:rsid w:val="598F49A2"/>
    <w:rsid w:val="5991071A"/>
    <w:rsid w:val="59924CEE"/>
    <w:rsid w:val="59941FB8"/>
    <w:rsid w:val="59956439"/>
    <w:rsid w:val="5996188C"/>
    <w:rsid w:val="59965D30"/>
    <w:rsid w:val="599678C9"/>
    <w:rsid w:val="5997249A"/>
    <w:rsid w:val="599C2C1B"/>
    <w:rsid w:val="59A26483"/>
    <w:rsid w:val="59A57D21"/>
    <w:rsid w:val="59A71CEC"/>
    <w:rsid w:val="59A85BB7"/>
    <w:rsid w:val="59AA5338"/>
    <w:rsid w:val="59AC10B0"/>
    <w:rsid w:val="59AC5554"/>
    <w:rsid w:val="59AD6BD6"/>
    <w:rsid w:val="59AF0BA0"/>
    <w:rsid w:val="59AF6DF2"/>
    <w:rsid w:val="59B12B6A"/>
    <w:rsid w:val="59B241EC"/>
    <w:rsid w:val="59B44408"/>
    <w:rsid w:val="59B61F2F"/>
    <w:rsid w:val="59B83EF9"/>
    <w:rsid w:val="59B85E5B"/>
    <w:rsid w:val="59B91DCA"/>
    <w:rsid w:val="59BD32BD"/>
    <w:rsid w:val="59BF6BFF"/>
    <w:rsid w:val="59C02DAD"/>
    <w:rsid w:val="59C52172"/>
    <w:rsid w:val="59C83A10"/>
    <w:rsid w:val="59C93670"/>
    <w:rsid w:val="59C97EB4"/>
    <w:rsid w:val="59CC3500"/>
    <w:rsid w:val="59CD7278"/>
    <w:rsid w:val="59CF4D9E"/>
    <w:rsid w:val="59D14FBA"/>
    <w:rsid w:val="59D2663D"/>
    <w:rsid w:val="59D27B1C"/>
    <w:rsid w:val="59D40607"/>
    <w:rsid w:val="59D423B5"/>
    <w:rsid w:val="59D7792D"/>
    <w:rsid w:val="59D95C1D"/>
    <w:rsid w:val="59DB1995"/>
    <w:rsid w:val="59DD395F"/>
    <w:rsid w:val="59DD570D"/>
    <w:rsid w:val="59DD74BB"/>
    <w:rsid w:val="59DE4FE1"/>
    <w:rsid w:val="59DF4FA9"/>
    <w:rsid w:val="59E051FD"/>
    <w:rsid w:val="59E06FAB"/>
    <w:rsid w:val="59E24AD2"/>
    <w:rsid w:val="59E30AA1"/>
    <w:rsid w:val="59E85E60"/>
    <w:rsid w:val="59E87171"/>
    <w:rsid w:val="59E940B2"/>
    <w:rsid w:val="59EA3055"/>
    <w:rsid w:val="59EA607C"/>
    <w:rsid w:val="59EC5950"/>
    <w:rsid w:val="59EC76FE"/>
    <w:rsid w:val="59ED3476"/>
    <w:rsid w:val="59EE16C8"/>
    <w:rsid w:val="59EF350C"/>
    <w:rsid w:val="59EF5441"/>
    <w:rsid w:val="59EF71EF"/>
    <w:rsid w:val="59F01C15"/>
    <w:rsid w:val="59F111B9"/>
    <w:rsid w:val="59F12F67"/>
    <w:rsid w:val="59F34F31"/>
    <w:rsid w:val="59F36CDF"/>
    <w:rsid w:val="59F80043"/>
    <w:rsid w:val="59FA4157"/>
    <w:rsid w:val="59FB2037"/>
    <w:rsid w:val="59FB5B93"/>
    <w:rsid w:val="59FF3582"/>
    <w:rsid w:val="5A032C9A"/>
    <w:rsid w:val="5A040EEC"/>
    <w:rsid w:val="5A056A12"/>
    <w:rsid w:val="5A0802B0"/>
    <w:rsid w:val="5A09252F"/>
    <w:rsid w:val="5A0944AD"/>
    <w:rsid w:val="5A0A5DD6"/>
    <w:rsid w:val="5A0B2778"/>
    <w:rsid w:val="5A0E58C7"/>
    <w:rsid w:val="5A0E5D14"/>
    <w:rsid w:val="5A1153B7"/>
    <w:rsid w:val="5A117165"/>
    <w:rsid w:val="5A13112F"/>
    <w:rsid w:val="5A132EDD"/>
    <w:rsid w:val="5A180741"/>
    <w:rsid w:val="5A1922B1"/>
    <w:rsid w:val="5A1A0B70"/>
    <w:rsid w:val="5A1D3D5C"/>
    <w:rsid w:val="5A1D5B0A"/>
    <w:rsid w:val="5A1F4B06"/>
    <w:rsid w:val="5A2055FA"/>
    <w:rsid w:val="5A221372"/>
    <w:rsid w:val="5A225816"/>
    <w:rsid w:val="5A2275C4"/>
    <w:rsid w:val="5A24333C"/>
    <w:rsid w:val="5A2473B3"/>
    <w:rsid w:val="5A2473C4"/>
    <w:rsid w:val="5A250E62"/>
    <w:rsid w:val="5A272E2C"/>
    <w:rsid w:val="5A2A7C7B"/>
    <w:rsid w:val="5A2C5B56"/>
    <w:rsid w:val="5A307F33"/>
    <w:rsid w:val="5A317807"/>
    <w:rsid w:val="5A350349"/>
    <w:rsid w:val="5A355549"/>
    <w:rsid w:val="5A3612C1"/>
    <w:rsid w:val="5A36306F"/>
    <w:rsid w:val="5A382944"/>
    <w:rsid w:val="5A3A2B60"/>
    <w:rsid w:val="5A3B0686"/>
    <w:rsid w:val="5A3E2560"/>
    <w:rsid w:val="5A3E3CD2"/>
    <w:rsid w:val="5A404DE5"/>
    <w:rsid w:val="5A40545C"/>
    <w:rsid w:val="5A407A4A"/>
    <w:rsid w:val="5A4237C2"/>
    <w:rsid w:val="5A455061"/>
    <w:rsid w:val="5A470DD9"/>
    <w:rsid w:val="5A4968FF"/>
    <w:rsid w:val="5A4B40E8"/>
    <w:rsid w:val="5A4C14B5"/>
    <w:rsid w:val="5A4F5EDF"/>
    <w:rsid w:val="5A4F7C8D"/>
    <w:rsid w:val="5A504131"/>
    <w:rsid w:val="5A5359CF"/>
    <w:rsid w:val="5A551748"/>
    <w:rsid w:val="5A557999"/>
    <w:rsid w:val="5A5C0D28"/>
    <w:rsid w:val="5A5D3B6E"/>
    <w:rsid w:val="5A5F4374"/>
    <w:rsid w:val="5A603305"/>
    <w:rsid w:val="5A637A76"/>
    <w:rsid w:val="5A64198B"/>
    <w:rsid w:val="5A6776CD"/>
    <w:rsid w:val="5A690D4F"/>
    <w:rsid w:val="5A6A4AC7"/>
    <w:rsid w:val="5A6C083F"/>
    <w:rsid w:val="5A6D33BA"/>
    <w:rsid w:val="5A6E0A5B"/>
    <w:rsid w:val="5A702DFA"/>
    <w:rsid w:val="5A706581"/>
    <w:rsid w:val="5A72688B"/>
    <w:rsid w:val="5A737E20"/>
    <w:rsid w:val="5A76346C"/>
    <w:rsid w:val="5A785436"/>
    <w:rsid w:val="5A792B1F"/>
    <w:rsid w:val="5A7A11AE"/>
    <w:rsid w:val="5A7A7400"/>
    <w:rsid w:val="5A7B6CD4"/>
    <w:rsid w:val="5A7C1DA4"/>
    <w:rsid w:val="5A7F4A16"/>
    <w:rsid w:val="5A81253D"/>
    <w:rsid w:val="5A8126F4"/>
    <w:rsid w:val="5A821E11"/>
    <w:rsid w:val="5A830AFB"/>
    <w:rsid w:val="5A84202D"/>
    <w:rsid w:val="5A8738CB"/>
    <w:rsid w:val="5A874767"/>
    <w:rsid w:val="5A8B33BB"/>
    <w:rsid w:val="5A8D7133"/>
    <w:rsid w:val="5A8E4C59"/>
    <w:rsid w:val="5A93401E"/>
    <w:rsid w:val="5A936194"/>
    <w:rsid w:val="5A955FE8"/>
    <w:rsid w:val="5A981634"/>
    <w:rsid w:val="5A9D4E9D"/>
    <w:rsid w:val="5A9D6C4B"/>
    <w:rsid w:val="5AA0484E"/>
    <w:rsid w:val="5AA77AC9"/>
    <w:rsid w:val="5AAC50E0"/>
    <w:rsid w:val="5AAD6F28"/>
    <w:rsid w:val="5AAE0E58"/>
    <w:rsid w:val="5AB20948"/>
    <w:rsid w:val="5AB22BAC"/>
    <w:rsid w:val="5AB26B9A"/>
    <w:rsid w:val="5AB3403C"/>
    <w:rsid w:val="5AB3646E"/>
    <w:rsid w:val="5AB50438"/>
    <w:rsid w:val="5AB53F94"/>
    <w:rsid w:val="5AB67D0C"/>
    <w:rsid w:val="5AB83A84"/>
    <w:rsid w:val="5ABB079A"/>
    <w:rsid w:val="5ABD72ED"/>
    <w:rsid w:val="5AC02939"/>
    <w:rsid w:val="5AC24903"/>
    <w:rsid w:val="5AC42429"/>
    <w:rsid w:val="5AC73CC7"/>
    <w:rsid w:val="5ACB7C5C"/>
    <w:rsid w:val="5ACE14FA"/>
    <w:rsid w:val="5ACE32A8"/>
    <w:rsid w:val="5AD00DCE"/>
    <w:rsid w:val="5AD33626"/>
    <w:rsid w:val="5AD63A24"/>
    <w:rsid w:val="5AD7215D"/>
    <w:rsid w:val="5AD76600"/>
    <w:rsid w:val="5ADA1C4D"/>
    <w:rsid w:val="5ADD173D"/>
    <w:rsid w:val="5ADE798F"/>
    <w:rsid w:val="5ADF1BC9"/>
    <w:rsid w:val="5ADF3707"/>
    <w:rsid w:val="5AE107FB"/>
    <w:rsid w:val="5AE1122D"/>
    <w:rsid w:val="5AE12FDB"/>
    <w:rsid w:val="5AE26D53"/>
    <w:rsid w:val="5AE64A95"/>
    <w:rsid w:val="5AE8436A"/>
    <w:rsid w:val="5AEB447E"/>
    <w:rsid w:val="5AEC372E"/>
    <w:rsid w:val="5AEC4E7A"/>
    <w:rsid w:val="5AEE394A"/>
    <w:rsid w:val="5AF076C2"/>
    <w:rsid w:val="5AF21780"/>
    <w:rsid w:val="5AF251E8"/>
    <w:rsid w:val="5AF30F60"/>
    <w:rsid w:val="5AF45312"/>
    <w:rsid w:val="5AF50835"/>
    <w:rsid w:val="5AF54CD9"/>
    <w:rsid w:val="5AF745AD"/>
    <w:rsid w:val="5AF77E50"/>
    <w:rsid w:val="5AFA409D"/>
    <w:rsid w:val="5AFB13A2"/>
    <w:rsid w:val="5AFD593B"/>
    <w:rsid w:val="5AFE1740"/>
    <w:rsid w:val="5AFF3461"/>
    <w:rsid w:val="5B01542B"/>
    <w:rsid w:val="5B0171D9"/>
    <w:rsid w:val="5B0373F5"/>
    <w:rsid w:val="5B060C94"/>
    <w:rsid w:val="5B094E36"/>
    <w:rsid w:val="5B0A0784"/>
    <w:rsid w:val="5B0B0058"/>
    <w:rsid w:val="5B0D2022"/>
    <w:rsid w:val="5B10566E"/>
    <w:rsid w:val="5B123195"/>
    <w:rsid w:val="5B136F0D"/>
    <w:rsid w:val="5B157129"/>
    <w:rsid w:val="5B182ACC"/>
    <w:rsid w:val="5B1A64ED"/>
    <w:rsid w:val="5B1D473C"/>
    <w:rsid w:val="5B1E7D8B"/>
    <w:rsid w:val="5B1F1D55"/>
    <w:rsid w:val="5B1F58B2"/>
    <w:rsid w:val="5B2305AE"/>
    <w:rsid w:val="5B231846"/>
    <w:rsid w:val="5B2353A2"/>
    <w:rsid w:val="5B24111A"/>
    <w:rsid w:val="5B24736C"/>
    <w:rsid w:val="5B2630E4"/>
    <w:rsid w:val="5B265CBE"/>
    <w:rsid w:val="5B266C40"/>
    <w:rsid w:val="5B280C0A"/>
    <w:rsid w:val="5B294982"/>
    <w:rsid w:val="5B2A2BD4"/>
    <w:rsid w:val="5B2A416F"/>
    <w:rsid w:val="5B2D2AF0"/>
    <w:rsid w:val="5B2D6220"/>
    <w:rsid w:val="5B2D7FCE"/>
    <w:rsid w:val="5B2E1A1D"/>
    <w:rsid w:val="5B305D11"/>
    <w:rsid w:val="5B345801"/>
    <w:rsid w:val="5B353327"/>
    <w:rsid w:val="5B372BFB"/>
    <w:rsid w:val="5B37709F"/>
    <w:rsid w:val="5B394BC5"/>
    <w:rsid w:val="5B3A26EB"/>
    <w:rsid w:val="5B3B7CC5"/>
    <w:rsid w:val="5B3C46B5"/>
    <w:rsid w:val="5B3E6680"/>
    <w:rsid w:val="5B3F7D02"/>
    <w:rsid w:val="5B4041A6"/>
    <w:rsid w:val="5B433C96"/>
    <w:rsid w:val="5B435A44"/>
    <w:rsid w:val="5B453F42"/>
    <w:rsid w:val="5B465534"/>
    <w:rsid w:val="5B4812AC"/>
    <w:rsid w:val="5B4A6DD2"/>
    <w:rsid w:val="5B500161"/>
    <w:rsid w:val="5B525C87"/>
    <w:rsid w:val="5B5437AD"/>
    <w:rsid w:val="5B557525"/>
    <w:rsid w:val="5B56586E"/>
    <w:rsid w:val="5B57504B"/>
    <w:rsid w:val="5B591DBE"/>
    <w:rsid w:val="5B5E462C"/>
    <w:rsid w:val="5B6065F6"/>
    <w:rsid w:val="5B611AB6"/>
    <w:rsid w:val="5B637E94"/>
    <w:rsid w:val="5B667984"/>
    <w:rsid w:val="5B6A2FD1"/>
    <w:rsid w:val="5B6C0234"/>
    <w:rsid w:val="5B705474"/>
    <w:rsid w:val="5B721E85"/>
    <w:rsid w:val="5B775347"/>
    <w:rsid w:val="5B793214"/>
    <w:rsid w:val="5B7C0F56"/>
    <w:rsid w:val="5B7C2D04"/>
    <w:rsid w:val="5B7C5324"/>
    <w:rsid w:val="5B7E4CCE"/>
    <w:rsid w:val="5B8027F4"/>
    <w:rsid w:val="5B81031A"/>
    <w:rsid w:val="5B843A1C"/>
    <w:rsid w:val="5B85605C"/>
    <w:rsid w:val="5B873E3F"/>
    <w:rsid w:val="5B8B4C4D"/>
    <w:rsid w:val="5B8D4F11"/>
    <w:rsid w:val="5B8F1E8D"/>
    <w:rsid w:val="5B8F2A37"/>
    <w:rsid w:val="5B90331D"/>
    <w:rsid w:val="5B9462A0"/>
    <w:rsid w:val="5B953DC6"/>
    <w:rsid w:val="5B9B5880"/>
    <w:rsid w:val="5B9E2C7A"/>
    <w:rsid w:val="5BA04C44"/>
    <w:rsid w:val="5BA364E3"/>
    <w:rsid w:val="5BAB5397"/>
    <w:rsid w:val="5BAB7F25"/>
    <w:rsid w:val="5BAC183B"/>
    <w:rsid w:val="5BAC35E9"/>
    <w:rsid w:val="5BAD55B3"/>
    <w:rsid w:val="5BAD6B57"/>
    <w:rsid w:val="5BAE7FE7"/>
    <w:rsid w:val="5BB57FC4"/>
    <w:rsid w:val="5BB701E0"/>
    <w:rsid w:val="5BBB7CD0"/>
    <w:rsid w:val="5BBD3A7B"/>
    <w:rsid w:val="5BBE7ADC"/>
    <w:rsid w:val="5BC00E43"/>
    <w:rsid w:val="5BC16969"/>
    <w:rsid w:val="5BC326E1"/>
    <w:rsid w:val="5BC528FD"/>
    <w:rsid w:val="5BC546AB"/>
    <w:rsid w:val="5BC56459"/>
    <w:rsid w:val="5BC8201E"/>
    <w:rsid w:val="5BC8419B"/>
    <w:rsid w:val="5BC87CF7"/>
    <w:rsid w:val="5BCA1CC1"/>
    <w:rsid w:val="5BCB20E0"/>
    <w:rsid w:val="5BCD4A00"/>
    <w:rsid w:val="5BCE5E90"/>
    <w:rsid w:val="5BCF1086"/>
    <w:rsid w:val="5BCF552A"/>
    <w:rsid w:val="5BD14DFE"/>
    <w:rsid w:val="5BD20B76"/>
    <w:rsid w:val="5BD26DC8"/>
    <w:rsid w:val="5BD3501A"/>
    <w:rsid w:val="5BD35CA1"/>
    <w:rsid w:val="5BD40D92"/>
    <w:rsid w:val="5BD42B40"/>
    <w:rsid w:val="5BD5284C"/>
    <w:rsid w:val="5BD743DE"/>
    <w:rsid w:val="5BD82630"/>
    <w:rsid w:val="5BDB5C7C"/>
    <w:rsid w:val="5BDB7A2A"/>
    <w:rsid w:val="5BDC19F5"/>
    <w:rsid w:val="5BDD02C0"/>
    <w:rsid w:val="5BDE576D"/>
    <w:rsid w:val="5BE03293"/>
    <w:rsid w:val="5BE15C22"/>
    <w:rsid w:val="5BE2700B"/>
    <w:rsid w:val="5BE54D4D"/>
    <w:rsid w:val="5BEA2363"/>
    <w:rsid w:val="5BED775E"/>
    <w:rsid w:val="5BEF1728"/>
    <w:rsid w:val="5BF3746A"/>
    <w:rsid w:val="5BF412EC"/>
    <w:rsid w:val="5BF52B2A"/>
    <w:rsid w:val="5BF62AB6"/>
    <w:rsid w:val="5BFB00CD"/>
    <w:rsid w:val="5BFB631F"/>
    <w:rsid w:val="5BFE382E"/>
    <w:rsid w:val="5BFE5E0F"/>
    <w:rsid w:val="5BFF72D5"/>
    <w:rsid w:val="5C02690E"/>
    <w:rsid w:val="5C036F81"/>
    <w:rsid w:val="5C076A71"/>
    <w:rsid w:val="5C086021"/>
    <w:rsid w:val="5C0A0310"/>
    <w:rsid w:val="5C0A6562"/>
    <w:rsid w:val="5C0C4088"/>
    <w:rsid w:val="5C0C4E98"/>
    <w:rsid w:val="5C0F1DCA"/>
    <w:rsid w:val="5C11169E"/>
    <w:rsid w:val="5C124875"/>
    <w:rsid w:val="5C1318BA"/>
    <w:rsid w:val="5C1358B5"/>
    <w:rsid w:val="5C135D05"/>
    <w:rsid w:val="5C142F3C"/>
    <w:rsid w:val="5C163158"/>
    <w:rsid w:val="5C186ED1"/>
    <w:rsid w:val="5C190553"/>
    <w:rsid w:val="5C191B77"/>
    <w:rsid w:val="5C1949F7"/>
    <w:rsid w:val="5C1967A5"/>
    <w:rsid w:val="5C196DA7"/>
    <w:rsid w:val="5C1B1F35"/>
    <w:rsid w:val="5C1B4497"/>
    <w:rsid w:val="5C1E3DBB"/>
    <w:rsid w:val="5C205D85"/>
    <w:rsid w:val="5C221AFD"/>
    <w:rsid w:val="5C237623"/>
    <w:rsid w:val="5C25339C"/>
    <w:rsid w:val="5C297F2A"/>
    <w:rsid w:val="5C2A048C"/>
    <w:rsid w:val="5C2A6C04"/>
    <w:rsid w:val="5C2B3F8B"/>
    <w:rsid w:val="5C2C472A"/>
    <w:rsid w:val="5C2E04A2"/>
    <w:rsid w:val="5C2E2250"/>
    <w:rsid w:val="5C2F5FC8"/>
    <w:rsid w:val="5C311D40"/>
    <w:rsid w:val="5C313AEE"/>
    <w:rsid w:val="5C327B4C"/>
    <w:rsid w:val="5C335AB8"/>
    <w:rsid w:val="5C337973"/>
    <w:rsid w:val="5C361105"/>
    <w:rsid w:val="5C367357"/>
    <w:rsid w:val="5C384E7D"/>
    <w:rsid w:val="5C3929A3"/>
    <w:rsid w:val="5C3D2493"/>
    <w:rsid w:val="5C3E620B"/>
    <w:rsid w:val="5C3F2150"/>
    <w:rsid w:val="5C4001D5"/>
    <w:rsid w:val="5C444B32"/>
    <w:rsid w:val="5C4557EC"/>
    <w:rsid w:val="5C4750C0"/>
    <w:rsid w:val="5C4E07B5"/>
    <w:rsid w:val="5C5242AB"/>
    <w:rsid w:val="5C534E4A"/>
    <w:rsid w:val="5C537F09"/>
    <w:rsid w:val="5C563555"/>
    <w:rsid w:val="5C58107B"/>
    <w:rsid w:val="5C593045"/>
    <w:rsid w:val="5C5A6D58"/>
    <w:rsid w:val="5C5B0B6B"/>
    <w:rsid w:val="5C5E240A"/>
    <w:rsid w:val="5C602626"/>
    <w:rsid w:val="5C653798"/>
    <w:rsid w:val="5C655417"/>
    <w:rsid w:val="5C6739B4"/>
    <w:rsid w:val="5C677510"/>
    <w:rsid w:val="5C6914DA"/>
    <w:rsid w:val="5C6A5252"/>
    <w:rsid w:val="5C6C0FCA"/>
    <w:rsid w:val="5C6E4D42"/>
    <w:rsid w:val="5C78171D"/>
    <w:rsid w:val="5C797243"/>
    <w:rsid w:val="5C7A36E7"/>
    <w:rsid w:val="5C7B745F"/>
    <w:rsid w:val="5C7D6D34"/>
    <w:rsid w:val="5C7F0D24"/>
    <w:rsid w:val="5C80234E"/>
    <w:rsid w:val="5C806824"/>
    <w:rsid w:val="5C855626"/>
    <w:rsid w:val="5C8949A7"/>
    <w:rsid w:val="5C8A680C"/>
    <w:rsid w:val="5C8C341B"/>
    <w:rsid w:val="5C8E3077"/>
    <w:rsid w:val="5C8E7193"/>
    <w:rsid w:val="5C904CB9"/>
    <w:rsid w:val="5C910A31"/>
    <w:rsid w:val="5C9170DD"/>
    <w:rsid w:val="5C950521"/>
    <w:rsid w:val="5C974299"/>
    <w:rsid w:val="5C983B6D"/>
    <w:rsid w:val="5C9918CB"/>
    <w:rsid w:val="5C9C18B0"/>
    <w:rsid w:val="5C9C2725"/>
    <w:rsid w:val="5C9E3D89"/>
    <w:rsid w:val="5C9E573D"/>
    <w:rsid w:val="5C9F4EFC"/>
    <w:rsid w:val="5CA40764"/>
    <w:rsid w:val="5CA42512"/>
    <w:rsid w:val="5CA5630A"/>
    <w:rsid w:val="5CA97B29"/>
    <w:rsid w:val="5CAC13C7"/>
    <w:rsid w:val="5CAC586B"/>
    <w:rsid w:val="5CAE3391"/>
    <w:rsid w:val="5CB0535B"/>
    <w:rsid w:val="5CB07109"/>
    <w:rsid w:val="5CB12E81"/>
    <w:rsid w:val="5CB14C2F"/>
    <w:rsid w:val="5CB32755"/>
    <w:rsid w:val="5CB36BF9"/>
    <w:rsid w:val="5CB52971"/>
    <w:rsid w:val="5CB5471F"/>
    <w:rsid w:val="5CB564CD"/>
    <w:rsid w:val="5CB62246"/>
    <w:rsid w:val="5CB63FF4"/>
    <w:rsid w:val="5CBA0C04"/>
    <w:rsid w:val="5CBD35D4"/>
    <w:rsid w:val="5CBD5382"/>
    <w:rsid w:val="5CBF10FA"/>
    <w:rsid w:val="5CC2508E"/>
    <w:rsid w:val="5CC26E3C"/>
    <w:rsid w:val="5CC42BB4"/>
    <w:rsid w:val="5CC606DB"/>
    <w:rsid w:val="5CC6692D"/>
    <w:rsid w:val="5CC91F79"/>
    <w:rsid w:val="5CCB475A"/>
    <w:rsid w:val="5CCB7A9F"/>
    <w:rsid w:val="5CCC1A69"/>
    <w:rsid w:val="5CCD7CBB"/>
    <w:rsid w:val="5CCE050A"/>
    <w:rsid w:val="5CCE758F"/>
    <w:rsid w:val="5CCF429B"/>
    <w:rsid w:val="5CD01559"/>
    <w:rsid w:val="5CD050B5"/>
    <w:rsid w:val="5CD1707F"/>
    <w:rsid w:val="5CD20E45"/>
    <w:rsid w:val="5CD32EEC"/>
    <w:rsid w:val="5CD34BA6"/>
    <w:rsid w:val="5CD526CC"/>
    <w:rsid w:val="5CD5691D"/>
    <w:rsid w:val="5CD56B70"/>
    <w:rsid w:val="5CD66444"/>
    <w:rsid w:val="5CD821BC"/>
    <w:rsid w:val="5CDD5A24"/>
    <w:rsid w:val="5CE13766"/>
    <w:rsid w:val="5CE15514"/>
    <w:rsid w:val="5CE2128D"/>
    <w:rsid w:val="5CEB1EEF"/>
    <w:rsid w:val="5CED3EB9"/>
    <w:rsid w:val="5CEE378D"/>
    <w:rsid w:val="5CEE7C31"/>
    <w:rsid w:val="5CF07506"/>
    <w:rsid w:val="5CF3349A"/>
    <w:rsid w:val="5CF50FC0"/>
    <w:rsid w:val="5CF52519"/>
    <w:rsid w:val="5CF70BA6"/>
    <w:rsid w:val="5CF76AE6"/>
    <w:rsid w:val="5CF80AB0"/>
    <w:rsid w:val="5CF8285E"/>
    <w:rsid w:val="5CFA40D7"/>
    <w:rsid w:val="5CFD1C22"/>
    <w:rsid w:val="5D0273FA"/>
    <w:rsid w:val="5D041203"/>
    <w:rsid w:val="5D042FB1"/>
    <w:rsid w:val="5D0631CD"/>
    <w:rsid w:val="5D072AA1"/>
    <w:rsid w:val="5D080BF5"/>
    <w:rsid w:val="5D0A5B8C"/>
    <w:rsid w:val="5D0B433F"/>
    <w:rsid w:val="5D0C4701"/>
    <w:rsid w:val="5D0D455B"/>
    <w:rsid w:val="5D0E2082"/>
    <w:rsid w:val="5D0E70DE"/>
    <w:rsid w:val="5D0F0395"/>
    <w:rsid w:val="5D107BA8"/>
    <w:rsid w:val="5D1256CE"/>
    <w:rsid w:val="5D156F6C"/>
    <w:rsid w:val="5D192F00"/>
    <w:rsid w:val="5D1A27D4"/>
    <w:rsid w:val="5D1A4582"/>
    <w:rsid w:val="5D1C02FB"/>
    <w:rsid w:val="5D1C479E"/>
    <w:rsid w:val="5D1C654D"/>
    <w:rsid w:val="5D1E0517"/>
    <w:rsid w:val="5D1F428F"/>
    <w:rsid w:val="5D1F603D"/>
    <w:rsid w:val="5D214888"/>
    <w:rsid w:val="5D215911"/>
    <w:rsid w:val="5D221076"/>
    <w:rsid w:val="5D235C93"/>
    <w:rsid w:val="5D2378DB"/>
    <w:rsid w:val="5D245401"/>
    <w:rsid w:val="5D261179"/>
    <w:rsid w:val="5D276544"/>
    <w:rsid w:val="5D281115"/>
    <w:rsid w:val="5D284EF1"/>
    <w:rsid w:val="5D290C69"/>
    <w:rsid w:val="5D292A17"/>
    <w:rsid w:val="5D296EBB"/>
    <w:rsid w:val="5D2B49E2"/>
    <w:rsid w:val="5D2D2508"/>
    <w:rsid w:val="5D331AE8"/>
    <w:rsid w:val="5D35760E"/>
    <w:rsid w:val="5D380EAD"/>
    <w:rsid w:val="5D397964"/>
    <w:rsid w:val="5D3A69D3"/>
    <w:rsid w:val="5D3C6BEF"/>
    <w:rsid w:val="5D3D1EAB"/>
    <w:rsid w:val="5D3D64C3"/>
    <w:rsid w:val="5D417D61"/>
    <w:rsid w:val="5D45320E"/>
    <w:rsid w:val="5D4806FF"/>
    <w:rsid w:val="5D4A130C"/>
    <w:rsid w:val="5D4D4958"/>
    <w:rsid w:val="5D4E06D0"/>
    <w:rsid w:val="5D4F42C0"/>
    <w:rsid w:val="5D524382"/>
    <w:rsid w:val="5D55380D"/>
    <w:rsid w:val="5D5850AB"/>
    <w:rsid w:val="5D5932FD"/>
    <w:rsid w:val="5D5977A1"/>
    <w:rsid w:val="5D5A391C"/>
    <w:rsid w:val="5D5A7075"/>
    <w:rsid w:val="5D5F10C0"/>
    <w:rsid w:val="5D5F28DD"/>
    <w:rsid w:val="5D616655"/>
    <w:rsid w:val="5D6323CD"/>
    <w:rsid w:val="5D635F29"/>
    <w:rsid w:val="5D6677C8"/>
    <w:rsid w:val="5D681792"/>
    <w:rsid w:val="5D683540"/>
    <w:rsid w:val="5D6972B8"/>
    <w:rsid w:val="5D6B3030"/>
    <w:rsid w:val="5D6B74D4"/>
    <w:rsid w:val="5D6E0887"/>
    <w:rsid w:val="5D6F0D72"/>
    <w:rsid w:val="5D6F2B20"/>
    <w:rsid w:val="5D700646"/>
    <w:rsid w:val="5D70362F"/>
    <w:rsid w:val="5D706898"/>
    <w:rsid w:val="5D720862"/>
    <w:rsid w:val="5D722610"/>
    <w:rsid w:val="5D740137"/>
    <w:rsid w:val="5D746389"/>
    <w:rsid w:val="5D755C5D"/>
    <w:rsid w:val="5D775E79"/>
    <w:rsid w:val="5D79399F"/>
    <w:rsid w:val="5D7A7717"/>
    <w:rsid w:val="5D7C348F"/>
    <w:rsid w:val="5D7C6FEB"/>
    <w:rsid w:val="5D814602"/>
    <w:rsid w:val="5D877D74"/>
    <w:rsid w:val="5D891B7B"/>
    <w:rsid w:val="5D8A5BAC"/>
    <w:rsid w:val="5D8B5480"/>
    <w:rsid w:val="5D8B722E"/>
    <w:rsid w:val="5D8D744A"/>
    <w:rsid w:val="5D8F31C2"/>
    <w:rsid w:val="5D915611"/>
    <w:rsid w:val="5D916F3A"/>
    <w:rsid w:val="5D9200D4"/>
    <w:rsid w:val="5D9205BD"/>
    <w:rsid w:val="5D935EDD"/>
    <w:rsid w:val="5D942587"/>
    <w:rsid w:val="5D972077"/>
    <w:rsid w:val="5D995DEF"/>
    <w:rsid w:val="5D9A56C3"/>
    <w:rsid w:val="5D9E6F62"/>
    <w:rsid w:val="5DA14CA4"/>
    <w:rsid w:val="5DA327CA"/>
    <w:rsid w:val="5DA54794"/>
    <w:rsid w:val="5DA622BA"/>
    <w:rsid w:val="5DA822F9"/>
    <w:rsid w:val="5DAB23BB"/>
    <w:rsid w:val="5DAC0C7A"/>
    <w:rsid w:val="5DAD38EE"/>
    <w:rsid w:val="5DAF5613"/>
    <w:rsid w:val="5DB06C95"/>
    <w:rsid w:val="5DB22A0D"/>
    <w:rsid w:val="5DB449D7"/>
    <w:rsid w:val="5DB524FD"/>
    <w:rsid w:val="5DB70023"/>
    <w:rsid w:val="5DB8352F"/>
    <w:rsid w:val="5DB9023F"/>
    <w:rsid w:val="5DB91FED"/>
    <w:rsid w:val="5DBB1EB0"/>
    <w:rsid w:val="5DBC388C"/>
    <w:rsid w:val="5DBD1BFF"/>
    <w:rsid w:val="5DBE13B2"/>
    <w:rsid w:val="5DBF512A"/>
    <w:rsid w:val="5DC015CE"/>
    <w:rsid w:val="5DC25A71"/>
    <w:rsid w:val="5DC30642"/>
    <w:rsid w:val="5DC42740"/>
    <w:rsid w:val="5DC55B33"/>
    <w:rsid w:val="5DC56BE4"/>
    <w:rsid w:val="5DC80482"/>
    <w:rsid w:val="5DCA082D"/>
    <w:rsid w:val="5DCA41FA"/>
    <w:rsid w:val="5DCC7F73"/>
    <w:rsid w:val="5DCF35BF"/>
    <w:rsid w:val="5DD010E5"/>
    <w:rsid w:val="5DD07337"/>
    <w:rsid w:val="5DD45079"/>
    <w:rsid w:val="5DD46E27"/>
    <w:rsid w:val="5DD61A60"/>
    <w:rsid w:val="5DD72473"/>
    <w:rsid w:val="5DD92690"/>
    <w:rsid w:val="5DD961EC"/>
    <w:rsid w:val="5DDB01B6"/>
    <w:rsid w:val="5DDB1F64"/>
    <w:rsid w:val="5DDC3F2E"/>
    <w:rsid w:val="5DDE1A54"/>
    <w:rsid w:val="5DE055FE"/>
    <w:rsid w:val="5DE0757A"/>
    <w:rsid w:val="5DE30E18"/>
    <w:rsid w:val="5DE51034"/>
    <w:rsid w:val="5DE9235D"/>
    <w:rsid w:val="5DEA03F9"/>
    <w:rsid w:val="5DEB63BE"/>
    <w:rsid w:val="5DED2A1D"/>
    <w:rsid w:val="5DEF3C61"/>
    <w:rsid w:val="5DF03535"/>
    <w:rsid w:val="5DF474C9"/>
    <w:rsid w:val="5DF63241"/>
    <w:rsid w:val="5DF64FF0"/>
    <w:rsid w:val="5DF66D9E"/>
    <w:rsid w:val="5E006862"/>
    <w:rsid w:val="5E007C1C"/>
    <w:rsid w:val="5E0105E4"/>
    <w:rsid w:val="5E0207B9"/>
    <w:rsid w:val="5E021BE6"/>
    <w:rsid w:val="5E027CA9"/>
    <w:rsid w:val="5E035AD5"/>
    <w:rsid w:val="5E03770C"/>
    <w:rsid w:val="5E055233"/>
    <w:rsid w:val="5E056FE1"/>
    <w:rsid w:val="5E061885"/>
    <w:rsid w:val="5E072D15"/>
    <w:rsid w:val="5E084D23"/>
    <w:rsid w:val="5E086AD1"/>
    <w:rsid w:val="5E0C65C1"/>
    <w:rsid w:val="5E0F095E"/>
    <w:rsid w:val="5E0F1C0D"/>
    <w:rsid w:val="5E0F4078"/>
    <w:rsid w:val="5E146A5A"/>
    <w:rsid w:val="5E174F66"/>
    <w:rsid w:val="5E1831B8"/>
    <w:rsid w:val="5E1834A1"/>
    <w:rsid w:val="5E192A8C"/>
    <w:rsid w:val="5E1A6AC6"/>
    <w:rsid w:val="5E1B2CA8"/>
    <w:rsid w:val="5E1B6804"/>
    <w:rsid w:val="5E1C257C"/>
    <w:rsid w:val="5E1C432A"/>
    <w:rsid w:val="5E1D07CE"/>
    <w:rsid w:val="5E1E00A2"/>
    <w:rsid w:val="5E2356B9"/>
    <w:rsid w:val="5E261785"/>
    <w:rsid w:val="5E26772E"/>
    <w:rsid w:val="5E280F21"/>
    <w:rsid w:val="5E282CCF"/>
    <w:rsid w:val="5E283755"/>
    <w:rsid w:val="5E2A4C99"/>
    <w:rsid w:val="5E2B5FA2"/>
    <w:rsid w:val="5E2C0A11"/>
    <w:rsid w:val="5E2C6C63"/>
    <w:rsid w:val="5E2E29DB"/>
    <w:rsid w:val="5E337FF2"/>
    <w:rsid w:val="5E343D6A"/>
    <w:rsid w:val="5E345B18"/>
    <w:rsid w:val="5E34701E"/>
    <w:rsid w:val="5E360437"/>
    <w:rsid w:val="5E39312E"/>
    <w:rsid w:val="5E3B0C54"/>
    <w:rsid w:val="5E3B6EA6"/>
    <w:rsid w:val="5E3C677A"/>
    <w:rsid w:val="5E3D49CC"/>
    <w:rsid w:val="5E414336"/>
    <w:rsid w:val="5E426F07"/>
    <w:rsid w:val="5E442CB7"/>
    <w:rsid w:val="5E443FAD"/>
    <w:rsid w:val="5E473A9D"/>
    <w:rsid w:val="5E48511F"/>
    <w:rsid w:val="5E4A0E97"/>
    <w:rsid w:val="5E4A7017"/>
    <w:rsid w:val="5E4A70E9"/>
    <w:rsid w:val="5E4D2736"/>
    <w:rsid w:val="5E4E54AA"/>
    <w:rsid w:val="5E532442"/>
    <w:rsid w:val="5E552BBA"/>
    <w:rsid w:val="5E565A8E"/>
    <w:rsid w:val="5E56783C"/>
    <w:rsid w:val="5E5835B4"/>
    <w:rsid w:val="5E5B30A5"/>
    <w:rsid w:val="5E5E4943"/>
    <w:rsid w:val="5E604B5F"/>
    <w:rsid w:val="5E611C10"/>
    <w:rsid w:val="5E622685"/>
    <w:rsid w:val="5E622D62"/>
    <w:rsid w:val="5E652175"/>
    <w:rsid w:val="5E664BC1"/>
    <w:rsid w:val="5E6737F7"/>
    <w:rsid w:val="5E677C9B"/>
    <w:rsid w:val="5E68756F"/>
    <w:rsid w:val="5E6957C1"/>
    <w:rsid w:val="5E6D4A94"/>
    <w:rsid w:val="5E6F08FE"/>
    <w:rsid w:val="5E7056F4"/>
    <w:rsid w:val="5E706136"/>
    <w:rsid w:val="5E714676"/>
    <w:rsid w:val="5E734892"/>
    <w:rsid w:val="5E760849"/>
    <w:rsid w:val="5E783C56"/>
    <w:rsid w:val="5E7B3747"/>
    <w:rsid w:val="5E7D4589"/>
    <w:rsid w:val="5E7E6D93"/>
    <w:rsid w:val="5E802B0B"/>
    <w:rsid w:val="5E8048B9"/>
    <w:rsid w:val="5E826883"/>
    <w:rsid w:val="5E8425FB"/>
    <w:rsid w:val="5E87563B"/>
    <w:rsid w:val="5E8819C0"/>
    <w:rsid w:val="5E8A3FBC"/>
    <w:rsid w:val="5E8E6FD6"/>
    <w:rsid w:val="5E9129FF"/>
    <w:rsid w:val="5E912F6A"/>
    <w:rsid w:val="5E916AC6"/>
    <w:rsid w:val="5E9345EC"/>
    <w:rsid w:val="5E947C3F"/>
    <w:rsid w:val="5E987E55"/>
    <w:rsid w:val="5E993BCD"/>
    <w:rsid w:val="5E9C5E97"/>
    <w:rsid w:val="5E9D190F"/>
    <w:rsid w:val="5E9D36BD"/>
    <w:rsid w:val="5E9F11E3"/>
    <w:rsid w:val="5EA22A81"/>
    <w:rsid w:val="5EA467FA"/>
    <w:rsid w:val="5EA52305"/>
    <w:rsid w:val="5EA54320"/>
    <w:rsid w:val="5EA902B4"/>
    <w:rsid w:val="5EAB402C"/>
    <w:rsid w:val="5EAE7678"/>
    <w:rsid w:val="5EB033F0"/>
    <w:rsid w:val="5EB10F16"/>
    <w:rsid w:val="5EB153BA"/>
    <w:rsid w:val="5EB50A07"/>
    <w:rsid w:val="5EB6652D"/>
    <w:rsid w:val="5EB84053"/>
    <w:rsid w:val="5EB97DCB"/>
    <w:rsid w:val="5EBD3D5F"/>
    <w:rsid w:val="5EBD78BB"/>
    <w:rsid w:val="5EBE461E"/>
    <w:rsid w:val="5EBE53E1"/>
    <w:rsid w:val="5EBF3633"/>
    <w:rsid w:val="5EC057CC"/>
    <w:rsid w:val="5EC40C4A"/>
    <w:rsid w:val="5EC549C2"/>
    <w:rsid w:val="5ECB022A"/>
    <w:rsid w:val="5ECD49E5"/>
    <w:rsid w:val="5ECE1AC8"/>
    <w:rsid w:val="5ECE3876"/>
    <w:rsid w:val="5ECE7D1A"/>
    <w:rsid w:val="5ECF75EF"/>
    <w:rsid w:val="5ED62117"/>
    <w:rsid w:val="5ED903A7"/>
    <w:rsid w:val="5EDA4AF4"/>
    <w:rsid w:val="5EDA6373"/>
    <w:rsid w:val="5EDB23D4"/>
    <w:rsid w:val="5EDB5F93"/>
    <w:rsid w:val="5EDD61AF"/>
    <w:rsid w:val="5EDE0D40"/>
    <w:rsid w:val="5EDF3CD6"/>
    <w:rsid w:val="5EE017FC"/>
    <w:rsid w:val="5EE035AA"/>
    <w:rsid w:val="5EE16246"/>
    <w:rsid w:val="5EE3728C"/>
    <w:rsid w:val="5EE74938"/>
    <w:rsid w:val="5EEC01A1"/>
    <w:rsid w:val="5EEC1F4F"/>
    <w:rsid w:val="5EED3FF5"/>
    <w:rsid w:val="5EEE216B"/>
    <w:rsid w:val="5EEE5C79"/>
    <w:rsid w:val="5EEF1CDA"/>
    <w:rsid w:val="5EF05EE3"/>
    <w:rsid w:val="5EF13A09"/>
    <w:rsid w:val="5EF332DD"/>
    <w:rsid w:val="5EF37781"/>
    <w:rsid w:val="5EF534F9"/>
    <w:rsid w:val="5EF62DCD"/>
    <w:rsid w:val="5EF77271"/>
    <w:rsid w:val="5EF86B45"/>
    <w:rsid w:val="5EFB03E4"/>
    <w:rsid w:val="5EFC4888"/>
    <w:rsid w:val="5EFC6636"/>
    <w:rsid w:val="5EFC7377"/>
    <w:rsid w:val="5EFE576E"/>
    <w:rsid w:val="5EFF6BFE"/>
    <w:rsid w:val="5F013C4C"/>
    <w:rsid w:val="5F047298"/>
    <w:rsid w:val="5F06174D"/>
    <w:rsid w:val="5F066AD1"/>
    <w:rsid w:val="5F08322C"/>
    <w:rsid w:val="5F0B0627"/>
    <w:rsid w:val="5F0B5CF5"/>
    <w:rsid w:val="5F0B6879"/>
    <w:rsid w:val="5F0E45BB"/>
    <w:rsid w:val="5F100333"/>
    <w:rsid w:val="5F103E8F"/>
    <w:rsid w:val="5F105C3D"/>
    <w:rsid w:val="5F166FCB"/>
    <w:rsid w:val="5F17346F"/>
    <w:rsid w:val="5F1A4D0E"/>
    <w:rsid w:val="5F1C2834"/>
    <w:rsid w:val="5F1D65AC"/>
    <w:rsid w:val="5F1F40D2"/>
    <w:rsid w:val="5F217E4A"/>
    <w:rsid w:val="5F24793A"/>
    <w:rsid w:val="5F257BD5"/>
    <w:rsid w:val="5F265461"/>
    <w:rsid w:val="5F2711D9"/>
    <w:rsid w:val="5F27742B"/>
    <w:rsid w:val="5F2931A3"/>
    <w:rsid w:val="5F2C67EF"/>
    <w:rsid w:val="5F301D3D"/>
    <w:rsid w:val="5F3062DF"/>
    <w:rsid w:val="5F322057"/>
    <w:rsid w:val="5F337B7D"/>
    <w:rsid w:val="5F357D99"/>
    <w:rsid w:val="5F385194"/>
    <w:rsid w:val="5F3A3602"/>
    <w:rsid w:val="5F3C1128"/>
    <w:rsid w:val="5F3C2ED6"/>
    <w:rsid w:val="5F3D4341"/>
    <w:rsid w:val="5F3F6C61"/>
    <w:rsid w:val="5F4104EC"/>
    <w:rsid w:val="5F41673E"/>
    <w:rsid w:val="5F463D55"/>
    <w:rsid w:val="5F4678B1"/>
    <w:rsid w:val="5F4712CA"/>
    <w:rsid w:val="5F481454"/>
    <w:rsid w:val="5F51327A"/>
    <w:rsid w:val="5F526256"/>
    <w:rsid w:val="5F531FCE"/>
    <w:rsid w:val="5F553F98"/>
    <w:rsid w:val="5F557AF4"/>
    <w:rsid w:val="5F57386C"/>
    <w:rsid w:val="5F5875E4"/>
    <w:rsid w:val="5F5923D9"/>
    <w:rsid w:val="5F5C5326"/>
    <w:rsid w:val="5F5D2E4C"/>
    <w:rsid w:val="5F5F4E16"/>
    <w:rsid w:val="5F5F6BC4"/>
    <w:rsid w:val="5F610B8F"/>
    <w:rsid w:val="5F6277C6"/>
    <w:rsid w:val="5F63605C"/>
    <w:rsid w:val="5F64242D"/>
    <w:rsid w:val="5F64491B"/>
    <w:rsid w:val="5F661D01"/>
    <w:rsid w:val="5F681F1D"/>
    <w:rsid w:val="5F6917F1"/>
    <w:rsid w:val="5F69359F"/>
    <w:rsid w:val="5F697A43"/>
    <w:rsid w:val="5F6B5569"/>
    <w:rsid w:val="5F6D0B1D"/>
    <w:rsid w:val="5F6E0BB6"/>
    <w:rsid w:val="5F716F1F"/>
    <w:rsid w:val="5F7268F8"/>
    <w:rsid w:val="5F73441E"/>
    <w:rsid w:val="5F773F0E"/>
    <w:rsid w:val="5F775CBC"/>
    <w:rsid w:val="5F781A34"/>
    <w:rsid w:val="5F79308D"/>
    <w:rsid w:val="5F796DF2"/>
    <w:rsid w:val="5F7A0282"/>
    <w:rsid w:val="5F7A1C50"/>
    <w:rsid w:val="5F7F2DC3"/>
    <w:rsid w:val="5F816B3B"/>
    <w:rsid w:val="5F8403D9"/>
    <w:rsid w:val="5F84662B"/>
    <w:rsid w:val="5F853CEC"/>
    <w:rsid w:val="5F856825"/>
    <w:rsid w:val="5F8623A3"/>
    <w:rsid w:val="5F88611B"/>
    <w:rsid w:val="5F893C41"/>
    <w:rsid w:val="5F8959EF"/>
    <w:rsid w:val="5F897D77"/>
    <w:rsid w:val="5F8B1768"/>
    <w:rsid w:val="5F8B79B9"/>
    <w:rsid w:val="5F8D0B82"/>
    <w:rsid w:val="5F8D1984"/>
    <w:rsid w:val="5F8D54E0"/>
    <w:rsid w:val="5F8E0A77"/>
    <w:rsid w:val="5F8E1258"/>
    <w:rsid w:val="5F8E3006"/>
    <w:rsid w:val="5F904FD0"/>
    <w:rsid w:val="5F944AC0"/>
    <w:rsid w:val="5F950838"/>
    <w:rsid w:val="5F960EEB"/>
    <w:rsid w:val="5F9677AA"/>
    <w:rsid w:val="5F970C3A"/>
    <w:rsid w:val="5F9745B0"/>
    <w:rsid w:val="5F97635E"/>
    <w:rsid w:val="5F9B8E5E"/>
    <w:rsid w:val="5F9F5213"/>
    <w:rsid w:val="5FA10F8B"/>
    <w:rsid w:val="5FA13AEE"/>
    <w:rsid w:val="5FA8056B"/>
    <w:rsid w:val="5FA82319"/>
    <w:rsid w:val="5FAB1C81"/>
    <w:rsid w:val="5FAD7930"/>
    <w:rsid w:val="5FAF18FA"/>
    <w:rsid w:val="5FB05672"/>
    <w:rsid w:val="5FB24F46"/>
    <w:rsid w:val="5FB46F10"/>
    <w:rsid w:val="5FB567E4"/>
    <w:rsid w:val="5FBA3DFB"/>
    <w:rsid w:val="5FBF1411"/>
    <w:rsid w:val="5FC133DB"/>
    <w:rsid w:val="5FC30F01"/>
    <w:rsid w:val="5FC66C44"/>
    <w:rsid w:val="5FCA6734"/>
    <w:rsid w:val="5FCC0FBA"/>
    <w:rsid w:val="5FCC5339"/>
    <w:rsid w:val="5FCF3D4A"/>
    <w:rsid w:val="5FD0361E"/>
    <w:rsid w:val="5FD255E8"/>
    <w:rsid w:val="5FD4310E"/>
    <w:rsid w:val="5FD44EBD"/>
    <w:rsid w:val="5FD72BFF"/>
    <w:rsid w:val="5FD924D3"/>
    <w:rsid w:val="5FDB26EF"/>
    <w:rsid w:val="5FDC6467"/>
    <w:rsid w:val="5FDE2001"/>
    <w:rsid w:val="5FDF3861"/>
    <w:rsid w:val="5FE13A7D"/>
    <w:rsid w:val="5FE175D9"/>
    <w:rsid w:val="5FE34A5B"/>
    <w:rsid w:val="5FE5356E"/>
    <w:rsid w:val="5FE61B61"/>
    <w:rsid w:val="5FEA2932"/>
    <w:rsid w:val="5FED5F7E"/>
    <w:rsid w:val="5FEE2EC4"/>
    <w:rsid w:val="5FEF1CF6"/>
    <w:rsid w:val="5FF13CC0"/>
    <w:rsid w:val="5FF23595"/>
    <w:rsid w:val="5FF27A39"/>
    <w:rsid w:val="5FF4555F"/>
    <w:rsid w:val="5FF612D7"/>
    <w:rsid w:val="5FF67529"/>
    <w:rsid w:val="5FF732A1"/>
    <w:rsid w:val="5FFA069B"/>
    <w:rsid w:val="5FFC2665"/>
    <w:rsid w:val="5FFE1E36"/>
    <w:rsid w:val="5FFE29B9"/>
    <w:rsid w:val="5FFE63DD"/>
    <w:rsid w:val="5FFF5CB2"/>
    <w:rsid w:val="60000E7D"/>
    <w:rsid w:val="60002155"/>
    <w:rsid w:val="60011A2A"/>
    <w:rsid w:val="6005151A"/>
    <w:rsid w:val="600532C8"/>
    <w:rsid w:val="60065292"/>
    <w:rsid w:val="60067040"/>
    <w:rsid w:val="60073A6B"/>
    <w:rsid w:val="60082DB8"/>
    <w:rsid w:val="60086855"/>
    <w:rsid w:val="600C0AFA"/>
    <w:rsid w:val="600D03CE"/>
    <w:rsid w:val="601131A9"/>
    <w:rsid w:val="60121E89"/>
    <w:rsid w:val="60123C37"/>
    <w:rsid w:val="60163727"/>
    <w:rsid w:val="601654D5"/>
    <w:rsid w:val="60196D73"/>
    <w:rsid w:val="601B1EE1"/>
    <w:rsid w:val="601C6864"/>
    <w:rsid w:val="601D73D2"/>
    <w:rsid w:val="601F1CF2"/>
    <w:rsid w:val="60206354"/>
    <w:rsid w:val="60213E7A"/>
    <w:rsid w:val="60232584"/>
    <w:rsid w:val="60243CAF"/>
    <w:rsid w:val="60251BBC"/>
    <w:rsid w:val="60261490"/>
    <w:rsid w:val="60275934"/>
    <w:rsid w:val="602776E2"/>
    <w:rsid w:val="60297C51"/>
    <w:rsid w:val="602A0F80"/>
    <w:rsid w:val="602A71D2"/>
    <w:rsid w:val="602B6AA7"/>
    <w:rsid w:val="602D6CC3"/>
    <w:rsid w:val="602F6597"/>
    <w:rsid w:val="6031230F"/>
    <w:rsid w:val="60327E35"/>
    <w:rsid w:val="60341DFF"/>
    <w:rsid w:val="60376493"/>
    <w:rsid w:val="60383FDA"/>
    <w:rsid w:val="603911C4"/>
    <w:rsid w:val="60395667"/>
    <w:rsid w:val="603C5150"/>
    <w:rsid w:val="603E67DA"/>
    <w:rsid w:val="60402552"/>
    <w:rsid w:val="6045400C"/>
    <w:rsid w:val="6045514E"/>
    <w:rsid w:val="60483AFC"/>
    <w:rsid w:val="604A1623"/>
    <w:rsid w:val="604A33D1"/>
    <w:rsid w:val="604A517F"/>
    <w:rsid w:val="604B2450"/>
    <w:rsid w:val="604C0EF7"/>
    <w:rsid w:val="604C7149"/>
    <w:rsid w:val="604D2EC1"/>
    <w:rsid w:val="604D4C6F"/>
    <w:rsid w:val="604F09E7"/>
    <w:rsid w:val="604F6C39"/>
    <w:rsid w:val="605129B1"/>
    <w:rsid w:val="605204D7"/>
    <w:rsid w:val="60522285"/>
    <w:rsid w:val="60527752"/>
    <w:rsid w:val="605424A1"/>
    <w:rsid w:val="6054424F"/>
    <w:rsid w:val="60545FFD"/>
    <w:rsid w:val="60563B24"/>
    <w:rsid w:val="60566219"/>
    <w:rsid w:val="60567FC7"/>
    <w:rsid w:val="6057789C"/>
    <w:rsid w:val="605835C4"/>
    <w:rsid w:val="60583D40"/>
    <w:rsid w:val="605D1356"/>
    <w:rsid w:val="605E0C2A"/>
    <w:rsid w:val="605E50CE"/>
    <w:rsid w:val="605E6E7C"/>
    <w:rsid w:val="60601D56"/>
    <w:rsid w:val="606326E4"/>
    <w:rsid w:val="60651FB9"/>
    <w:rsid w:val="6065645C"/>
    <w:rsid w:val="606721D5"/>
    <w:rsid w:val="60687CFB"/>
    <w:rsid w:val="60695F4D"/>
    <w:rsid w:val="606A5821"/>
    <w:rsid w:val="606D70BF"/>
    <w:rsid w:val="60714E01"/>
    <w:rsid w:val="607246D5"/>
    <w:rsid w:val="607330CE"/>
    <w:rsid w:val="60762418"/>
    <w:rsid w:val="60787F3E"/>
    <w:rsid w:val="60795A64"/>
    <w:rsid w:val="607B695E"/>
    <w:rsid w:val="607D37A6"/>
    <w:rsid w:val="607F2E50"/>
    <w:rsid w:val="60803296"/>
    <w:rsid w:val="60807BFF"/>
    <w:rsid w:val="6081108F"/>
    <w:rsid w:val="60825176"/>
    <w:rsid w:val="6085265B"/>
    <w:rsid w:val="60870181"/>
    <w:rsid w:val="60883EF9"/>
    <w:rsid w:val="608A1A1F"/>
    <w:rsid w:val="608C39E9"/>
    <w:rsid w:val="608D150F"/>
    <w:rsid w:val="608F232F"/>
    <w:rsid w:val="608F4B22"/>
    <w:rsid w:val="608F5287"/>
    <w:rsid w:val="60911000"/>
    <w:rsid w:val="60912DAE"/>
    <w:rsid w:val="60917251"/>
    <w:rsid w:val="60936B26"/>
    <w:rsid w:val="609603C4"/>
    <w:rsid w:val="60996106"/>
    <w:rsid w:val="60997EB4"/>
    <w:rsid w:val="609A50F4"/>
    <w:rsid w:val="609B00D0"/>
    <w:rsid w:val="609D7126"/>
    <w:rsid w:val="609F2AC4"/>
    <w:rsid w:val="60A01243"/>
    <w:rsid w:val="60A24FBB"/>
    <w:rsid w:val="60A52CFD"/>
    <w:rsid w:val="60A56859"/>
    <w:rsid w:val="60A70823"/>
    <w:rsid w:val="60A9459B"/>
    <w:rsid w:val="60AA0313"/>
    <w:rsid w:val="60AC5E39"/>
    <w:rsid w:val="60AD570E"/>
    <w:rsid w:val="60AF1486"/>
    <w:rsid w:val="60B116A2"/>
    <w:rsid w:val="60B62814"/>
    <w:rsid w:val="60B82A30"/>
    <w:rsid w:val="60B92304"/>
    <w:rsid w:val="60B97D8F"/>
    <w:rsid w:val="60BA67A8"/>
    <w:rsid w:val="60BB42CE"/>
    <w:rsid w:val="60BD1DF5"/>
    <w:rsid w:val="60BF3DBF"/>
    <w:rsid w:val="60C2740B"/>
    <w:rsid w:val="60C34F31"/>
    <w:rsid w:val="60C43183"/>
    <w:rsid w:val="60C50CA9"/>
    <w:rsid w:val="60C70EC5"/>
    <w:rsid w:val="60C767CF"/>
    <w:rsid w:val="60C82547"/>
    <w:rsid w:val="60C969EB"/>
    <w:rsid w:val="60CC028A"/>
    <w:rsid w:val="60CC3634"/>
    <w:rsid w:val="60D07D7A"/>
    <w:rsid w:val="60D13AF2"/>
    <w:rsid w:val="60D86C2E"/>
    <w:rsid w:val="60D96503"/>
    <w:rsid w:val="60DA29A7"/>
    <w:rsid w:val="60DF620F"/>
    <w:rsid w:val="60E03D35"/>
    <w:rsid w:val="60E27AAD"/>
    <w:rsid w:val="60E43825"/>
    <w:rsid w:val="60E5134B"/>
    <w:rsid w:val="60E70C20"/>
    <w:rsid w:val="60E94998"/>
    <w:rsid w:val="60EA0710"/>
    <w:rsid w:val="60EE1FAE"/>
    <w:rsid w:val="60F375C4"/>
    <w:rsid w:val="60F4333C"/>
    <w:rsid w:val="60F5158E"/>
    <w:rsid w:val="60F63558"/>
    <w:rsid w:val="60F65306"/>
    <w:rsid w:val="60F668A1"/>
    <w:rsid w:val="60F670B5"/>
    <w:rsid w:val="60F811C1"/>
    <w:rsid w:val="60FA2EE8"/>
    <w:rsid w:val="60FA66B2"/>
    <w:rsid w:val="60FD48E7"/>
    <w:rsid w:val="60FD6695"/>
    <w:rsid w:val="61054A27"/>
    <w:rsid w:val="610619ED"/>
    <w:rsid w:val="61077514"/>
    <w:rsid w:val="610A52BC"/>
    <w:rsid w:val="610B0DB2"/>
    <w:rsid w:val="610C68D8"/>
    <w:rsid w:val="610F0176"/>
    <w:rsid w:val="61120392"/>
    <w:rsid w:val="61135DC9"/>
    <w:rsid w:val="61181721"/>
    <w:rsid w:val="611A0FF5"/>
    <w:rsid w:val="611B6B1B"/>
    <w:rsid w:val="611D2366"/>
    <w:rsid w:val="611D2893"/>
    <w:rsid w:val="611D6D37"/>
    <w:rsid w:val="611F2AAF"/>
    <w:rsid w:val="611F485D"/>
    <w:rsid w:val="611F660B"/>
    <w:rsid w:val="612105D5"/>
    <w:rsid w:val="612260FC"/>
    <w:rsid w:val="61226F39"/>
    <w:rsid w:val="612400C6"/>
    <w:rsid w:val="61243C22"/>
    <w:rsid w:val="61265BEC"/>
    <w:rsid w:val="61271964"/>
    <w:rsid w:val="61273712"/>
    <w:rsid w:val="612E4AA0"/>
    <w:rsid w:val="61300818"/>
    <w:rsid w:val="61306A6A"/>
    <w:rsid w:val="61314591"/>
    <w:rsid w:val="61351163"/>
    <w:rsid w:val="61354081"/>
    <w:rsid w:val="61355E2F"/>
    <w:rsid w:val="6138591F"/>
    <w:rsid w:val="613926B5"/>
    <w:rsid w:val="613958BE"/>
    <w:rsid w:val="613D1187"/>
    <w:rsid w:val="61421856"/>
    <w:rsid w:val="61442516"/>
    <w:rsid w:val="61446072"/>
    <w:rsid w:val="61450C58"/>
    <w:rsid w:val="61475B62"/>
    <w:rsid w:val="614C3178"/>
    <w:rsid w:val="61504A17"/>
    <w:rsid w:val="615148D9"/>
    <w:rsid w:val="615227C4"/>
    <w:rsid w:val="61534507"/>
    <w:rsid w:val="615446EC"/>
    <w:rsid w:val="61573FF7"/>
    <w:rsid w:val="61581B1D"/>
    <w:rsid w:val="615A3AE7"/>
    <w:rsid w:val="615C785F"/>
    <w:rsid w:val="615D7134"/>
    <w:rsid w:val="615F10FE"/>
    <w:rsid w:val="616404C2"/>
    <w:rsid w:val="61642270"/>
    <w:rsid w:val="61654E3F"/>
    <w:rsid w:val="6166248C"/>
    <w:rsid w:val="61693D2A"/>
    <w:rsid w:val="616A14E3"/>
    <w:rsid w:val="616E7593"/>
    <w:rsid w:val="616F3F04"/>
    <w:rsid w:val="61700C15"/>
    <w:rsid w:val="61706E67"/>
    <w:rsid w:val="6171498D"/>
    <w:rsid w:val="617167E5"/>
    <w:rsid w:val="61734BA9"/>
    <w:rsid w:val="617526CF"/>
    <w:rsid w:val="61776447"/>
    <w:rsid w:val="61783F6D"/>
    <w:rsid w:val="617F52FC"/>
    <w:rsid w:val="6182292A"/>
    <w:rsid w:val="618741B1"/>
    <w:rsid w:val="61891CD7"/>
    <w:rsid w:val="618943CD"/>
    <w:rsid w:val="618B3CA1"/>
    <w:rsid w:val="618D5C6B"/>
    <w:rsid w:val="618E3791"/>
    <w:rsid w:val="61923281"/>
    <w:rsid w:val="61952D71"/>
    <w:rsid w:val="6195300F"/>
    <w:rsid w:val="619568CD"/>
    <w:rsid w:val="619743F4"/>
    <w:rsid w:val="619863BE"/>
    <w:rsid w:val="61994610"/>
    <w:rsid w:val="61996AC0"/>
    <w:rsid w:val="619D39D4"/>
    <w:rsid w:val="619F7F92"/>
    <w:rsid w:val="61A3723C"/>
    <w:rsid w:val="61A42FB4"/>
    <w:rsid w:val="61A62889"/>
    <w:rsid w:val="61A92379"/>
    <w:rsid w:val="61AB4343"/>
    <w:rsid w:val="61AD1E69"/>
    <w:rsid w:val="61AE798F"/>
    <w:rsid w:val="61B2747F"/>
    <w:rsid w:val="61B34FA6"/>
    <w:rsid w:val="61B551C2"/>
    <w:rsid w:val="61B56F70"/>
    <w:rsid w:val="61B825BC"/>
    <w:rsid w:val="61B9080E"/>
    <w:rsid w:val="61BA6334"/>
    <w:rsid w:val="61BC02FE"/>
    <w:rsid w:val="61BC3E5A"/>
    <w:rsid w:val="61BC3E5D"/>
    <w:rsid w:val="61BD7BD2"/>
    <w:rsid w:val="61BE5E24"/>
    <w:rsid w:val="61BF770C"/>
    <w:rsid w:val="61BF7DEE"/>
    <w:rsid w:val="61C277CE"/>
    <w:rsid w:val="61C3168D"/>
    <w:rsid w:val="61C62F2B"/>
    <w:rsid w:val="61C64CD9"/>
    <w:rsid w:val="61C84EF5"/>
    <w:rsid w:val="61C947C9"/>
    <w:rsid w:val="61C96577"/>
    <w:rsid w:val="61CB0541"/>
    <w:rsid w:val="61CB22EF"/>
    <w:rsid w:val="61CD250B"/>
    <w:rsid w:val="61CD42B9"/>
    <w:rsid w:val="61CD6067"/>
    <w:rsid w:val="61D07906"/>
    <w:rsid w:val="61D54F1C"/>
    <w:rsid w:val="61D75138"/>
    <w:rsid w:val="61D75993"/>
    <w:rsid w:val="61D820E5"/>
    <w:rsid w:val="61D90EB0"/>
    <w:rsid w:val="61D92C5E"/>
    <w:rsid w:val="61D94A0C"/>
    <w:rsid w:val="61DA0784"/>
    <w:rsid w:val="61DA2E84"/>
    <w:rsid w:val="61DA69D6"/>
    <w:rsid w:val="61DC44FC"/>
    <w:rsid w:val="61E055B5"/>
    <w:rsid w:val="61E33ADD"/>
    <w:rsid w:val="61E35677"/>
    <w:rsid w:val="61E45946"/>
    <w:rsid w:val="61E97DA8"/>
    <w:rsid w:val="61EA6C19"/>
    <w:rsid w:val="61ED04B8"/>
    <w:rsid w:val="61F050AA"/>
    <w:rsid w:val="61F47A98"/>
    <w:rsid w:val="61F5736C"/>
    <w:rsid w:val="61F74F7D"/>
    <w:rsid w:val="61F94C26"/>
    <w:rsid w:val="61F96E5C"/>
    <w:rsid w:val="61FC06FB"/>
    <w:rsid w:val="61FC694D"/>
    <w:rsid w:val="61FD76AE"/>
    <w:rsid w:val="61FE0917"/>
    <w:rsid w:val="61FE26C5"/>
    <w:rsid w:val="61FE4473"/>
    <w:rsid w:val="62000E56"/>
    <w:rsid w:val="62031A89"/>
    <w:rsid w:val="62065A1D"/>
    <w:rsid w:val="62097391"/>
    <w:rsid w:val="620A72BB"/>
    <w:rsid w:val="620B6B90"/>
    <w:rsid w:val="620D0B5A"/>
    <w:rsid w:val="620F6680"/>
    <w:rsid w:val="621041A6"/>
    <w:rsid w:val="62126170"/>
    <w:rsid w:val="62141EE8"/>
    <w:rsid w:val="62143BC1"/>
    <w:rsid w:val="62145A44"/>
    <w:rsid w:val="621517BC"/>
    <w:rsid w:val="62157A0E"/>
    <w:rsid w:val="62165C60"/>
    <w:rsid w:val="62194055"/>
    <w:rsid w:val="62196E86"/>
    <w:rsid w:val="621A5025"/>
    <w:rsid w:val="621E68C3"/>
    <w:rsid w:val="622639C9"/>
    <w:rsid w:val="62285994"/>
    <w:rsid w:val="622C6B2F"/>
    <w:rsid w:val="622D6B06"/>
    <w:rsid w:val="622F287E"/>
    <w:rsid w:val="62326812"/>
    <w:rsid w:val="62344338"/>
    <w:rsid w:val="62361E5F"/>
    <w:rsid w:val="62377985"/>
    <w:rsid w:val="623B56C7"/>
    <w:rsid w:val="623C143F"/>
    <w:rsid w:val="623E0D13"/>
    <w:rsid w:val="623E7711"/>
    <w:rsid w:val="62410803"/>
    <w:rsid w:val="624327CD"/>
    <w:rsid w:val="624502F4"/>
    <w:rsid w:val="62456545"/>
    <w:rsid w:val="62467BC8"/>
    <w:rsid w:val="624A3B5C"/>
    <w:rsid w:val="624A4F9B"/>
    <w:rsid w:val="624C78D4"/>
    <w:rsid w:val="624F1172"/>
    <w:rsid w:val="624F2F20"/>
    <w:rsid w:val="624F3E49"/>
    <w:rsid w:val="62501F8C"/>
    <w:rsid w:val="62514446"/>
    <w:rsid w:val="62516C98"/>
    <w:rsid w:val="62522A10"/>
    <w:rsid w:val="625422E5"/>
    <w:rsid w:val="62571DD5"/>
    <w:rsid w:val="62586279"/>
    <w:rsid w:val="62595B4D"/>
    <w:rsid w:val="625A5AA1"/>
    <w:rsid w:val="625D388F"/>
    <w:rsid w:val="62614A02"/>
    <w:rsid w:val="62620EA5"/>
    <w:rsid w:val="62632286"/>
    <w:rsid w:val="626545E7"/>
    <w:rsid w:val="626A5FAC"/>
    <w:rsid w:val="626C5880"/>
    <w:rsid w:val="626D15F8"/>
    <w:rsid w:val="627209BD"/>
    <w:rsid w:val="627222EF"/>
    <w:rsid w:val="62744735"/>
    <w:rsid w:val="62764CD1"/>
    <w:rsid w:val="62775FD3"/>
    <w:rsid w:val="62782477"/>
    <w:rsid w:val="627961EF"/>
    <w:rsid w:val="627B3D15"/>
    <w:rsid w:val="627B76B3"/>
    <w:rsid w:val="627E7362"/>
    <w:rsid w:val="6283706E"/>
    <w:rsid w:val="628472D5"/>
    <w:rsid w:val="628539FF"/>
    <w:rsid w:val="6286101F"/>
    <w:rsid w:val="62885958"/>
    <w:rsid w:val="62894684"/>
    <w:rsid w:val="628C1A7E"/>
    <w:rsid w:val="628C5F22"/>
    <w:rsid w:val="628C7CD0"/>
    <w:rsid w:val="628D57F7"/>
    <w:rsid w:val="628E1C9B"/>
    <w:rsid w:val="62905878"/>
    <w:rsid w:val="629152E7"/>
    <w:rsid w:val="62922E0D"/>
    <w:rsid w:val="62946B85"/>
    <w:rsid w:val="6295025A"/>
    <w:rsid w:val="62950A0B"/>
    <w:rsid w:val="62966DA1"/>
    <w:rsid w:val="629848C7"/>
    <w:rsid w:val="62986BDB"/>
    <w:rsid w:val="62993E27"/>
    <w:rsid w:val="6299419B"/>
    <w:rsid w:val="62995937"/>
    <w:rsid w:val="629B43B7"/>
    <w:rsid w:val="629E17B2"/>
    <w:rsid w:val="62A414BE"/>
    <w:rsid w:val="62A50D92"/>
    <w:rsid w:val="62A768B8"/>
    <w:rsid w:val="62A92273"/>
    <w:rsid w:val="62AA2731"/>
    <w:rsid w:val="62AA63A9"/>
    <w:rsid w:val="62AB0917"/>
    <w:rsid w:val="62AF1C11"/>
    <w:rsid w:val="62AF39D2"/>
    <w:rsid w:val="62AF7E63"/>
    <w:rsid w:val="62B17737"/>
    <w:rsid w:val="62B31701"/>
    <w:rsid w:val="62B47227"/>
    <w:rsid w:val="62B84A84"/>
    <w:rsid w:val="62B86D17"/>
    <w:rsid w:val="62BB6808"/>
    <w:rsid w:val="62BD2580"/>
    <w:rsid w:val="62BE3C02"/>
    <w:rsid w:val="62BF2ADF"/>
    <w:rsid w:val="62C05BCC"/>
    <w:rsid w:val="62C0797A"/>
    <w:rsid w:val="62C27B96"/>
    <w:rsid w:val="62C31218"/>
    <w:rsid w:val="62C456BC"/>
    <w:rsid w:val="62C531E2"/>
    <w:rsid w:val="62C54F90"/>
    <w:rsid w:val="62C76F5B"/>
    <w:rsid w:val="62C84A81"/>
    <w:rsid w:val="62CA6A4B"/>
    <w:rsid w:val="62CD2097"/>
    <w:rsid w:val="62CE02E9"/>
    <w:rsid w:val="62CE653B"/>
    <w:rsid w:val="62CF7BBD"/>
    <w:rsid w:val="62D82F16"/>
    <w:rsid w:val="62D90A3C"/>
    <w:rsid w:val="62D96C3F"/>
    <w:rsid w:val="62DA4EE0"/>
    <w:rsid w:val="62DB2A06"/>
    <w:rsid w:val="62DB47B4"/>
    <w:rsid w:val="62DC3E7F"/>
    <w:rsid w:val="62DD22DA"/>
    <w:rsid w:val="62DE6052"/>
    <w:rsid w:val="62E0001C"/>
    <w:rsid w:val="62E01DCA"/>
    <w:rsid w:val="62E33669"/>
    <w:rsid w:val="62E55633"/>
    <w:rsid w:val="62E713AB"/>
    <w:rsid w:val="62E73159"/>
    <w:rsid w:val="62E93375"/>
    <w:rsid w:val="62E95123"/>
    <w:rsid w:val="62EC4C13"/>
    <w:rsid w:val="62EC69C1"/>
    <w:rsid w:val="62EF7FF6"/>
    <w:rsid w:val="62F111DB"/>
    <w:rsid w:val="62F37D50"/>
    <w:rsid w:val="62F40B65"/>
    <w:rsid w:val="62F45876"/>
    <w:rsid w:val="62F51D1A"/>
    <w:rsid w:val="62F535A5"/>
    <w:rsid w:val="62F87114"/>
    <w:rsid w:val="62FB09B2"/>
    <w:rsid w:val="62FB30A8"/>
    <w:rsid w:val="62FC2CFE"/>
    <w:rsid w:val="62FD0BCE"/>
    <w:rsid w:val="62FE04A2"/>
    <w:rsid w:val="62FF4946"/>
    <w:rsid w:val="62FF66F4"/>
    <w:rsid w:val="630006A9"/>
    <w:rsid w:val="6300246C"/>
    <w:rsid w:val="6300421A"/>
    <w:rsid w:val="63024505"/>
    <w:rsid w:val="63035AB9"/>
    <w:rsid w:val="63041F5D"/>
    <w:rsid w:val="63051831"/>
    <w:rsid w:val="63065CD5"/>
    <w:rsid w:val="630755A9"/>
    <w:rsid w:val="630A6E47"/>
    <w:rsid w:val="630C0E11"/>
    <w:rsid w:val="630C7063"/>
    <w:rsid w:val="630D7CD1"/>
    <w:rsid w:val="630E4B89"/>
    <w:rsid w:val="630E587E"/>
    <w:rsid w:val="630E6937"/>
    <w:rsid w:val="630F26B0"/>
    <w:rsid w:val="63100901"/>
    <w:rsid w:val="6311467A"/>
    <w:rsid w:val="63116428"/>
    <w:rsid w:val="631321A0"/>
    <w:rsid w:val="631657EC"/>
    <w:rsid w:val="63185A08"/>
    <w:rsid w:val="631A1780"/>
    <w:rsid w:val="631A352E"/>
    <w:rsid w:val="631A52DC"/>
    <w:rsid w:val="631B2E02"/>
    <w:rsid w:val="631C1312"/>
    <w:rsid w:val="6320666B"/>
    <w:rsid w:val="63216475"/>
    <w:rsid w:val="632223E3"/>
    <w:rsid w:val="632225B3"/>
    <w:rsid w:val="63253C81"/>
    <w:rsid w:val="6329551F"/>
    <w:rsid w:val="632B573B"/>
    <w:rsid w:val="632B74E9"/>
    <w:rsid w:val="632B7977"/>
    <w:rsid w:val="632C3261"/>
    <w:rsid w:val="63311F70"/>
    <w:rsid w:val="63331D33"/>
    <w:rsid w:val="63343EC4"/>
    <w:rsid w:val="63361EB9"/>
    <w:rsid w:val="63365E8E"/>
    <w:rsid w:val="63375F1A"/>
    <w:rsid w:val="63387E58"/>
    <w:rsid w:val="633A3BD0"/>
    <w:rsid w:val="633B34A5"/>
    <w:rsid w:val="633C21FE"/>
    <w:rsid w:val="633E3777"/>
    <w:rsid w:val="633F4D43"/>
    <w:rsid w:val="6343302D"/>
    <w:rsid w:val="634467FD"/>
    <w:rsid w:val="63462575"/>
    <w:rsid w:val="6347009B"/>
    <w:rsid w:val="63471E49"/>
    <w:rsid w:val="63473BF7"/>
    <w:rsid w:val="63493BD5"/>
    <w:rsid w:val="63495A8C"/>
    <w:rsid w:val="634B7B8C"/>
    <w:rsid w:val="634D537E"/>
    <w:rsid w:val="634E4F86"/>
    <w:rsid w:val="635051A2"/>
    <w:rsid w:val="635527B8"/>
    <w:rsid w:val="63554566"/>
    <w:rsid w:val="63556314"/>
    <w:rsid w:val="63585E05"/>
    <w:rsid w:val="635A392B"/>
    <w:rsid w:val="635B1DB5"/>
    <w:rsid w:val="635B3E85"/>
    <w:rsid w:val="635F3637"/>
    <w:rsid w:val="6361115D"/>
    <w:rsid w:val="63626C83"/>
    <w:rsid w:val="63640C4D"/>
    <w:rsid w:val="636429FB"/>
    <w:rsid w:val="636447A9"/>
    <w:rsid w:val="6367429A"/>
    <w:rsid w:val="63676048"/>
    <w:rsid w:val="6369430F"/>
    <w:rsid w:val="63696264"/>
    <w:rsid w:val="636A2B67"/>
    <w:rsid w:val="636B5B38"/>
    <w:rsid w:val="636D5D54"/>
    <w:rsid w:val="636E73D6"/>
    <w:rsid w:val="63711FED"/>
    <w:rsid w:val="63730E90"/>
    <w:rsid w:val="63770981"/>
    <w:rsid w:val="637A5D7B"/>
    <w:rsid w:val="637F7835"/>
    <w:rsid w:val="63807109"/>
    <w:rsid w:val="6381445E"/>
    <w:rsid w:val="63822E81"/>
    <w:rsid w:val="6384309D"/>
    <w:rsid w:val="63844E4C"/>
    <w:rsid w:val="63846BFA"/>
    <w:rsid w:val="63870498"/>
    <w:rsid w:val="63880DDC"/>
    <w:rsid w:val="63894210"/>
    <w:rsid w:val="638C3D00"/>
    <w:rsid w:val="638C5AAE"/>
    <w:rsid w:val="638D750D"/>
    <w:rsid w:val="638E1826"/>
    <w:rsid w:val="639037F0"/>
    <w:rsid w:val="63926B24"/>
    <w:rsid w:val="639332E1"/>
    <w:rsid w:val="63950E07"/>
    <w:rsid w:val="63974B7F"/>
    <w:rsid w:val="639826A5"/>
    <w:rsid w:val="639A01CB"/>
    <w:rsid w:val="639A641D"/>
    <w:rsid w:val="639C03E7"/>
    <w:rsid w:val="639C27A7"/>
    <w:rsid w:val="639D7CBB"/>
    <w:rsid w:val="63A00B19"/>
    <w:rsid w:val="63A025B8"/>
    <w:rsid w:val="63A252D2"/>
    <w:rsid w:val="63A4729C"/>
    <w:rsid w:val="63A51A40"/>
    <w:rsid w:val="63A638D3"/>
    <w:rsid w:val="63A66B70"/>
    <w:rsid w:val="63A70B3A"/>
    <w:rsid w:val="63A8391B"/>
    <w:rsid w:val="63A96660"/>
    <w:rsid w:val="63AB062A"/>
    <w:rsid w:val="63AC6CC0"/>
    <w:rsid w:val="63AD6150"/>
    <w:rsid w:val="63AE1EC8"/>
    <w:rsid w:val="63AE604C"/>
    <w:rsid w:val="63B05C41"/>
    <w:rsid w:val="63B23767"/>
    <w:rsid w:val="63B41EBE"/>
    <w:rsid w:val="63B5334E"/>
    <w:rsid w:val="63B55005"/>
    <w:rsid w:val="63B84AF5"/>
    <w:rsid w:val="63B868A3"/>
    <w:rsid w:val="63BA086D"/>
    <w:rsid w:val="63BC2837"/>
    <w:rsid w:val="63BF40D6"/>
    <w:rsid w:val="63C11BFC"/>
    <w:rsid w:val="63C60FC0"/>
    <w:rsid w:val="63C75763"/>
    <w:rsid w:val="63C86BF3"/>
    <w:rsid w:val="63C90AB0"/>
    <w:rsid w:val="63CB4828"/>
    <w:rsid w:val="63CD05A1"/>
    <w:rsid w:val="63CD67F3"/>
    <w:rsid w:val="63D00091"/>
    <w:rsid w:val="63D062E3"/>
    <w:rsid w:val="63D23E09"/>
    <w:rsid w:val="63D25BB7"/>
    <w:rsid w:val="63D336DD"/>
    <w:rsid w:val="63D47B81"/>
    <w:rsid w:val="63D538F9"/>
    <w:rsid w:val="63D731CD"/>
    <w:rsid w:val="63D77E29"/>
    <w:rsid w:val="63D80CF3"/>
    <w:rsid w:val="63D95197"/>
    <w:rsid w:val="63DA2CBD"/>
    <w:rsid w:val="63DB7766"/>
    <w:rsid w:val="63DC07E4"/>
    <w:rsid w:val="63DF02D4"/>
    <w:rsid w:val="63DF2082"/>
    <w:rsid w:val="63DF6526"/>
    <w:rsid w:val="63E61662"/>
    <w:rsid w:val="63E678B4"/>
    <w:rsid w:val="63E8362C"/>
    <w:rsid w:val="63E861DD"/>
    <w:rsid w:val="63E87188"/>
    <w:rsid w:val="63E92F01"/>
    <w:rsid w:val="63EB0A27"/>
    <w:rsid w:val="63ED29F1"/>
    <w:rsid w:val="63ED479F"/>
    <w:rsid w:val="63F024E1"/>
    <w:rsid w:val="63F0603D"/>
    <w:rsid w:val="63F21DB5"/>
    <w:rsid w:val="63F7561D"/>
    <w:rsid w:val="63F85CD2"/>
    <w:rsid w:val="63F975E8"/>
    <w:rsid w:val="63FA510E"/>
    <w:rsid w:val="63FA53A5"/>
    <w:rsid w:val="63FA6EBC"/>
    <w:rsid w:val="63FC0E86"/>
    <w:rsid w:val="6401024A"/>
    <w:rsid w:val="6401649C"/>
    <w:rsid w:val="64020817"/>
    <w:rsid w:val="64055776"/>
    <w:rsid w:val="64065861"/>
    <w:rsid w:val="64085A7D"/>
    <w:rsid w:val="640A1577"/>
    <w:rsid w:val="640A35A3"/>
    <w:rsid w:val="640B2E77"/>
    <w:rsid w:val="640C4499"/>
    <w:rsid w:val="640D6BEF"/>
    <w:rsid w:val="640E2967"/>
    <w:rsid w:val="640F6E0B"/>
    <w:rsid w:val="641206A9"/>
    <w:rsid w:val="6412144A"/>
    <w:rsid w:val="64124205"/>
    <w:rsid w:val="64137F7D"/>
    <w:rsid w:val="64144421"/>
    <w:rsid w:val="64157DCB"/>
    <w:rsid w:val="64195594"/>
    <w:rsid w:val="641F4B74"/>
    <w:rsid w:val="641F6922"/>
    <w:rsid w:val="642161BD"/>
    <w:rsid w:val="64236413"/>
    <w:rsid w:val="64240056"/>
    <w:rsid w:val="64243F39"/>
    <w:rsid w:val="64264155"/>
    <w:rsid w:val="64267CB1"/>
    <w:rsid w:val="642B176B"/>
    <w:rsid w:val="642B3519"/>
    <w:rsid w:val="642D7291"/>
    <w:rsid w:val="642E5DA1"/>
    <w:rsid w:val="642F4DB7"/>
    <w:rsid w:val="643028DD"/>
    <w:rsid w:val="643049D3"/>
    <w:rsid w:val="643423CE"/>
    <w:rsid w:val="64356146"/>
    <w:rsid w:val="643A375C"/>
    <w:rsid w:val="643B7C00"/>
    <w:rsid w:val="643E143A"/>
    <w:rsid w:val="64412D3D"/>
    <w:rsid w:val="64462101"/>
    <w:rsid w:val="644840CB"/>
    <w:rsid w:val="644840EA"/>
    <w:rsid w:val="6449557A"/>
    <w:rsid w:val="644C3BBB"/>
    <w:rsid w:val="644D16E1"/>
    <w:rsid w:val="644F7208"/>
    <w:rsid w:val="64504D2E"/>
    <w:rsid w:val="64513D0C"/>
    <w:rsid w:val="64524F4A"/>
    <w:rsid w:val="64526CF8"/>
    <w:rsid w:val="645667E8"/>
    <w:rsid w:val="64591E34"/>
    <w:rsid w:val="645B3DFE"/>
    <w:rsid w:val="645C7B76"/>
    <w:rsid w:val="64601415"/>
    <w:rsid w:val="6461518D"/>
    <w:rsid w:val="64664551"/>
    <w:rsid w:val="646B7484"/>
    <w:rsid w:val="646B7DB9"/>
    <w:rsid w:val="646C600B"/>
    <w:rsid w:val="646D768E"/>
    <w:rsid w:val="646F1658"/>
    <w:rsid w:val="646F3406"/>
    <w:rsid w:val="64722EF6"/>
    <w:rsid w:val="6472739A"/>
    <w:rsid w:val="64744EC0"/>
    <w:rsid w:val="64747D3B"/>
    <w:rsid w:val="647629E6"/>
    <w:rsid w:val="6477675E"/>
    <w:rsid w:val="647805F8"/>
    <w:rsid w:val="647924D6"/>
    <w:rsid w:val="64794284"/>
    <w:rsid w:val="647A3F6A"/>
    <w:rsid w:val="647B7FFD"/>
    <w:rsid w:val="647C6CC8"/>
    <w:rsid w:val="647E189B"/>
    <w:rsid w:val="647E7AED"/>
    <w:rsid w:val="647F41B9"/>
    <w:rsid w:val="64833355"/>
    <w:rsid w:val="64833FCA"/>
    <w:rsid w:val="6484176C"/>
    <w:rsid w:val="64850E7B"/>
    <w:rsid w:val="6486074F"/>
    <w:rsid w:val="648A0240"/>
    <w:rsid w:val="648A6492"/>
    <w:rsid w:val="648B6EEF"/>
    <w:rsid w:val="648C045C"/>
    <w:rsid w:val="648D5F82"/>
    <w:rsid w:val="64907D0F"/>
    <w:rsid w:val="64917820"/>
    <w:rsid w:val="649410BE"/>
    <w:rsid w:val="64942E6C"/>
    <w:rsid w:val="64944F4F"/>
    <w:rsid w:val="64986E00"/>
    <w:rsid w:val="64990483"/>
    <w:rsid w:val="64992B79"/>
    <w:rsid w:val="649C7F73"/>
    <w:rsid w:val="649D4417"/>
    <w:rsid w:val="64A060C3"/>
    <w:rsid w:val="64A216CA"/>
    <w:rsid w:val="64A5151D"/>
    <w:rsid w:val="64A55079"/>
    <w:rsid w:val="64A733C5"/>
    <w:rsid w:val="64A77044"/>
    <w:rsid w:val="64A82DBC"/>
    <w:rsid w:val="64A901F2"/>
    <w:rsid w:val="64AC28AC"/>
    <w:rsid w:val="64AC465A"/>
    <w:rsid w:val="64AC6408"/>
    <w:rsid w:val="64AD03D2"/>
    <w:rsid w:val="64B259E8"/>
    <w:rsid w:val="64B61035"/>
    <w:rsid w:val="64B90B25"/>
    <w:rsid w:val="64BE438D"/>
    <w:rsid w:val="64C03C61"/>
    <w:rsid w:val="64C158BF"/>
    <w:rsid w:val="64C23E7D"/>
    <w:rsid w:val="64C33752"/>
    <w:rsid w:val="64C51278"/>
    <w:rsid w:val="64C574CA"/>
    <w:rsid w:val="64C6694E"/>
    <w:rsid w:val="64C80D68"/>
    <w:rsid w:val="64CD45D0"/>
    <w:rsid w:val="64CE2EAA"/>
    <w:rsid w:val="64CF0348"/>
    <w:rsid w:val="64D15E6F"/>
    <w:rsid w:val="64D23995"/>
    <w:rsid w:val="64D802A4"/>
    <w:rsid w:val="64D8544F"/>
    <w:rsid w:val="64DB4F3F"/>
    <w:rsid w:val="64DB6CED"/>
    <w:rsid w:val="64DD0CB7"/>
    <w:rsid w:val="64DD644B"/>
    <w:rsid w:val="64E149E6"/>
    <w:rsid w:val="64E57B6C"/>
    <w:rsid w:val="64E742EF"/>
    <w:rsid w:val="64E77440"/>
    <w:rsid w:val="64E8140A"/>
    <w:rsid w:val="64E9765C"/>
    <w:rsid w:val="64EB1DAA"/>
    <w:rsid w:val="64EC2CA8"/>
    <w:rsid w:val="64ED07CF"/>
    <w:rsid w:val="64EE6A20"/>
    <w:rsid w:val="64F14763"/>
    <w:rsid w:val="64F16511"/>
    <w:rsid w:val="64F2596B"/>
    <w:rsid w:val="64F41B5D"/>
    <w:rsid w:val="64F47DAF"/>
    <w:rsid w:val="64FD6C64"/>
    <w:rsid w:val="64FF0C2E"/>
    <w:rsid w:val="64FF6ADE"/>
    <w:rsid w:val="65000502"/>
    <w:rsid w:val="650049A6"/>
    <w:rsid w:val="650224CC"/>
    <w:rsid w:val="65044496"/>
    <w:rsid w:val="65085608"/>
    <w:rsid w:val="650C334B"/>
    <w:rsid w:val="650E5143"/>
    <w:rsid w:val="65110961"/>
    <w:rsid w:val="651346D9"/>
    <w:rsid w:val="651641C9"/>
    <w:rsid w:val="65181CEF"/>
    <w:rsid w:val="65183A9D"/>
    <w:rsid w:val="651B69FF"/>
    <w:rsid w:val="651D2E62"/>
    <w:rsid w:val="651D5558"/>
    <w:rsid w:val="651E4E2C"/>
    <w:rsid w:val="65257F68"/>
    <w:rsid w:val="65270184"/>
    <w:rsid w:val="65275CEA"/>
    <w:rsid w:val="65291D4B"/>
    <w:rsid w:val="65295CAB"/>
    <w:rsid w:val="652E506F"/>
    <w:rsid w:val="652F0DE7"/>
    <w:rsid w:val="652F2B95"/>
    <w:rsid w:val="652F7039"/>
    <w:rsid w:val="6531690D"/>
    <w:rsid w:val="65322DFD"/>
    <w:rsid w:val="65332685"/>
    <w:rsid w:val="653359CE"/>
    <w:rsid w:val="653463FD"/>
    <w:rsid w:val="6535464F"/>
    <w:rsid w:val="653603C7"/>
    <w:rsid w:val="653A7EB8"/>
    <w:rsid w:val="653B59DE"/>
    <w:rsid w:val="653B778C"/>
    <w:rsid w:val="653C3090"/>
    <w:rsid w:val="65404DA2"/>
    <w:rsid w:val="65405401"/>
    <w:rsid w:val="65424FBE"/>
    <w:rsid w:val="65436640"/>
    <w:rsid w:val="6545060B"/>
    <w:rsid w:val="65474383"/>
    <w:rsid w:val="65476005"/>
    <w:rsid w:val="65491EA9"/>
    <w:rsid w:val="654A5C21"/>
    <w:rsid w:val="654C7BEB"/>
    <w:rsid w:val="654D1146"/>
    <w:rsid w:val="654E25D6"/>
    <w:rsid w:val="654E3963"/>
    <w:rsid w:val="65515201"/>
    <w:rsid w:val="65516FAF"/>
    <w:rsid w:val="6554084E"/>
    <w:rsid w:val="65546448"/>
    <w:rsid w:val="65555568"/>
    <w:rsid w:val="655820EC"/>
    <w:rsid w:val="655A374A"/>
    <w:rsid w:val="655B1BDC"/>
    <w:rsid w:val="655B728C"/>
    <w:rsid w:val="655D5954"/>
    <w:rsid w:val="655F347A"/>
    <w:rsid w:val="65605444"/>
    <w:rsid w:val="65660CAD"/>
    <w:rsid w:val="65670581"/>
    <w:rsid w:val="656767D3"/>
    <w:rsid w:val="6569254B"/>
    <w:rsid w:val="656942F9"/>
    <w:rsid w:val="656B1AFE"/>
    <w:rsid w:val="656B46CF"/>
    <w:rsid w:val="656B62C3"/>
    <w:rsid w:val="656E190F"/>
    <w:rsid w:val="656E5DB3"/>
    <w:rsid w:val="656F7435"/>
    <w:rsid w:val="65711400"/>
    <w:rsid w:val="657131AE"/>
    <w:rsid w:val="65752C9E"/>
    <w:rsid w:val="6578278E"/>
    <w:rsid w:val="6578453C"/>
    <w:rsid w:val="657B402C"/>
    <w:rsid w:val="657C227E"/>
    <w:rsid w:val="657D5FF6"/>
    <w:rsid w:val="657F3B1C"/>
    <w:rsid w:val="65842EE1"/>
    <w:rsid w:val="65843DE6"/>
    <w:rsid w:val="65854376"/>
    <w:rsid w:val="65855B7B"/>
    <w:rsid w:val="65856C59"/>
    <w:rsid w:val="658630FD"/>
    <w:rsid w:val="658729D1"/>
    <w:rsid w:val="6587305C"/>
    <w:rsid w:val="6587477F"/>
    <w:rsid w:val="658767BE"/>
    <w:rsid w:val="65892531"/>
    <w:rsid w:val="658A6517"/>
    <w:rsid w:val="658B7132"/>
    <w:rsid w:val="658B749D"/>
    <w:rsid w:val="658E5B0E"/>
    <w:rsid w:val="658E7588"/>
    <w:rsid w:val="659155FE"/>
    <w:rsid w:val="65931376"/>
    <w:rsid w:val="659375C8"/>
    <w:rsid w:val="65962C14"/>
    <w:rsid w:val="659A2704"/>
    <w:rsid w:val="659C46CE"/>
    <w:rsid w:val="659D21F5"/>
    <w:rsid w:val="659F09EE"/>
    <w:rsid w:val="659F41BF"/>
    <w:rsid w:val="659F5F6D"/>
    <w:rsid w:val="659F7D1B"/>
    <w:rsid w:val="65A05841"/>
    <w:rsid w:val="65A25A5D"/>
    <w:rsid w:val="65A2780B"/>
    <w:rsid w:val="65A90B99"/>
    <w:rsid w:val="65A96DEB"/>
    <w:rsid w:val="65AB2B63"/>
    <w:rsid w:val="65AB66C0"/>
    <w:rsid w:val="65AC4B11"/>
    <w:rsid w:val="65AD68DC"/>
    <w:rsid w:val="65AE7F5E"/>
    <w:rsid w:val="65B0017A"/>
    <w:rsid w:val="65B01F28"/>
    <w:rsid w:val="65B03CD6"/>
    <w:rsid w:val="65B25CA0"/>
    <w:rsid w:val="65B37C6A"/>
    <w:rsid w:val="65B52C14"/>
    <w:rsid w:val="65B732B6"/>
    <w:rsid w:val="65B86875"/>
    <w:rsid w:val="65BA3EB5"/>
    <w:rsid w:val="65BC6B1F"/>
    <w:rsid w:val="65BD4645"/>
    <w:rsid w:val="65BD63F3"/>
    <w:rsid w:val="65BD759E"/>
    <w:rsid w:val="65C21C5B"/>
    <w:rsid w:val="65C23A09"/>
    <w:rsid w:val="65C459D3"/>
    <w:rsid w:val="65C80814"/>
    <w:rsid w:val="65C9123C"/>
    <w:rsid w:val="65CA5E23"/>
    <w:rsid w:val="65CE0600"/>
    <w:rsid w:val="65CE37BB"/>
    <w:rsid w:val="65D57BE0"/>
    <w:rsid w:val="65D75707"/>
    <w:rsid w:val="65D774B5"/>
    <w:rsid w:val="65DB2774"/>
    <w:rsid w:val="65DF6369"/>
    <w:rsid w:val="65E25E59"/>
    <w:rsid w:val="65E505B2"/>
    <w:rsid w:val="65E73470"/>
    <w:rsid w:val="65EB11B2"/>
    <w:rsid w:val="65EB2F60"/>
    <w:rsid w:val="65EE2A50"/>
    <w:rsid w:val="65EE47FE"/>
    <w:rsid w:val="65F04A1A"/>
    <w:rsid w:val="65F31E15"/>
    <w:rsid w:val="65F362B8"/>
    <w:rsid w:val="65F46C17"/>
    <w:rsid w:val="65F75DA9"/>
    <w:rsid w:val="65F77B57"/>
    <w:rsid w:val="65FA7647"/>
    <w:rsid w:val="65FB25D9"/>
    <w:rsid w:val="65FD6839"/>
    <w:rsid w:val="66016053"/>
    <w:rsid w:val="660202AA"/>
    <w:rsid w:val="6603474E"/>
    <w:rsid w:val="660404C6"/>
    <w:rsid w:val="66042C77"/>
    <w:rsid w:val="66044022"/>
    <w:rsid w:val="66061B48"/>
    <w:rsid w:val="660A1AE2"/>
    <w:rsid w:val="660B132F"/>
    <w:rsid w:val="660B1854"/>
    <w:rsid w:val="660D737A"/>
    <w:rsid w:val="661029C7"/>
    <w:rsid w:val="6612673F"/>
    <w:rsid w:val="66134265"/>
    <w:rsid w:val="66195831"/>
    <w:rsid w:val="661974A2"/>
    <w:rsid w:val="661A3845"/>
    <w:rsid w:val="661E50E3"/>
    <w:rsid w:val="66236B9E"/>
    <w:rsid w:val="66240220"/>
    <w:rsid w:val="6626043C"/>
    <w:rsid w:val="66263F98"/>
    <w:rsid w:val="66285F62"/>
    <w:rsid w:val="662B15AE"/>
    <w:rsid w:val="662E109F"/>
    <w:rsid w:val="662E75B1"/>
    <w:rsid w:val="66304E17"/>
    <w:rsid w:val="66310C29"/>
    <w:rsid w:val="66330654"/>
    <w:rsid w:val="663366B5"/>
    <w:rsid w:val="66342C2E"/>
    <w:rsid w:val="66372649"/>
    <w:rsid w:val="663743F7"/>
    <w:rsid w:val="663761A5"/>
    <w:rsid w:val="66391F1D"/>
    <w:rsid w:val="663A5C95"/>
    <w:rsid w:val="663C1A0D"/>
    <w:rsid w:val="663D12E2"/>
    <w:rsid w:val="663E784C"/>
    <w:rsid w:val="6640264D"/>
    <w:rsid w:val="66430FEE"/>
    <w:rsid w:val="664459EA"/>
    <w:rsid w:val="664663E8"/>
    <w:rsid w:val="6648501B"/>
    <w:rsid w:val="664A237C"/>
    <w:rsid w:val="664B39FF"/>
    <w:rsid w:val="664D3C1B"/>
    <w:rsid w:val="664E60E1"/>
    <w:rsid w:val="664F1741"/>
    <w:rsid w:val="665705F5"/>
    <w:rsid w:val="665723A3"/>
    <w:rsid w:val="66573403"/>
    <w:rsid w:val="6659436D"/>
    <w:rsid w:val="6659611C"/>
    <w:rsid w:val="665A00E6"/>
    <w:rsid w:val="66623AFC"/>
    <w:rsid w:val="66624557"/>
    <w:rsid w:val="6663343E"/>
    <w:rsid w:val="66644AC0"/>
    <w:rsid w:val="666920D7"/>
    <w:rsid w:val="666A0329"/>
    <w:rsid w:val="666B22F3"/>
    <w:rsid w:val="666B23BE"/>
    <w:rsid w:val="666B40A1"/>
    <w:rsid w:val="666F3B91"/>
    <w:rsid w:val="66742F55"/>
    <w:rsid w:val="6678677C"/>
    <w:rsid w:val="667E3DD4"/>
    <w:rsid w:val="667E5B82"/>
    <w:rsid w:val="667F2929"/>
    <w:rsid w:val="667F3A7E"/>
    <w:rsid w:val="66800C9F"/>
    <w:rsid w:val="66805D9E"/>
    <w:rsid w:val="66807ADF"/>
    <w:rsid w:val="66815672"/>
    <w:rsid w:val="66833198"/>
    <w:rsid w:val="6683763C"/>
    <w:rsid w:val="668533B4"/>
    <w:rsid w:val="6686712D"/>
    <w:rsid w:val="66874DE1"/>
    <w:rsid w:val="668B6A45"/>
    <w:rsid w:val="668F1B3D"/>
    <w:rsid w:val="66903B07"/>
    <w:rsid w:val="6692162D"/>
    <w:rsid w:val="66921EF4"/>
    <w:rsid w:val="66924AC5"/>
    <w:rsid w:val="6695111E"/>
    <w:rsid w:val="66952ECC"/>
    <w:rsid w:val="669929BC"/>
    <w:rsid w:val="669B2BD8"/>
    <w:rsid w:val="669B4986"/>
    <w:rsid w:val="669C425A"/>
    <w:rsid w:val="669E0497"/>
    <w:rsid w:val="66A03D4A"/>
    <w:rsid w:val="66A219E9"/>
    <w:rsid w:val="66A355E9"/>
    <w:rsid w:val="66A55805"/>
    <w:rsid w:val="66A56C29"/>
    <w:rsid w:val="66B141AA"/>
    <w:rsid w:val="66B21CD0"/>
    <w:rsid w:val="66B43C9A"/>
    <w:rsid w:val="66B67BAE"/>
    <w:rsid w:val="66B71094"/>
    <w:rsid w:val="66B75EC9"/>
    <w:rsid w:val="66B912B0"/>
    <w:rsid w:val="66BA2932"/>
    <w:rsid w:val="66BB0B84"/>
    <w:rsid w:val="66BB5F1A"/>
    <w:rsid w:val="66BE0674"/>
    <w:rsid w:val="66BE68C6"/>
    <w:rsid w:val="66C0263F"/>
    <w:rsid w:val="66C11F13"/>
    <w:rsid w:val="66C8504F"/>
    <w:rsid w:val="66CA7019"/>
    <w:rsid w:val="66CB2085"/>
    <w:rsid w:val="66CC0FE3"/>
    <w:rsid w:val="66CD08B8"/>
    <w:rsid w:val="66CD2666"/>
    <w:rsid w:val="66CD4D5B"/>
    <w:rsid w:val="66CF2882"/>
    <w:rsid w:val="66D02156"/>
    <w:rsid w:val="66D165FA"/>
    <w:rsid w:val="66D44878"/>
    <w:rsid w:val="66D93700"/>
    <w:rsid w:val="66D952C7"/>
    <w:rsid w:val="66DC6D4D"/>
    <w:rsid w:val="66DD26E1"/>
    <w:rsid w:val="66DD4F9F"/>
    <w:rsid w:val="66DE592A"/>
    <w:rsid w:val="66E16111"/>
    <w:rsid w:val="66E55C01"/>
    <w:rsid w:val="66E71979"/>
    <w:rsid w:val="66E8749F"/>
    <w:rsid w:val="66EC3434"/>
    <w:rsid w:val="66EE0354"/>
    <w:rsid w:val="66F05574"/>
    <w:rsid w:val="66F07D43"/>
    <w:rsid w:val="66F127F8"/>
    <w:rsid w:val="66F2031E"/>
    <w:rsid w:val="66F41291"/>
    <w:rsid w:val="66F66060"/>
    <w:rsid w:val="66F67E0E"/>
    <w:rsid w:val="66F81DD8"/>
    <w:rsid w:val="66F83B86"/>
    <w:rsid w:val="66FA39C2"/>
    <w:rsid w:val="66FB3677"/>
    <w:rsid w:val="66FB5425"/>
    <w:rsid w:val="66FE6CC3"/>
    <w:rsid w:val="670047E9"/>
    <w:rsid w:val="67006EDF"/>
    <w:rsid w:val="6703077D"/>
    <w:rsid w:val="67073DC9"/>
    <w:rsid w:val="670A1B0C"/>
    <w:rsid w:val="670A38BA"/>
    <w:rsid w:val="670B5813"/>
    <w:rsid w:val="670C5884"/>
    <w:rsid w:val="670E33AA"/>
    <w:rsid w:val="670F2C7E"/>
    <w:rsid w:val="670F7329"/>
    <w:rsid w:val="671169F6"/>
    <w:rsid w:val="6712276E"/>
    <w:rsid w:val="6713426C"/>
    <w:rsid w:val="67144738"/>
    <w:rsid w:val="6716225F"/>
    <w:rsid w:val="67177D85"/>
    <w:rsid w:val="67193AFD"/>
    <w:rsid w:val="671B1623"/>
    <w:rsid w:val="672030DD"/>
    <w:rsid w:val="67204E8B"/>
    <w:rsid w:val="67254250"/>
    <w:rsid w:val="67281F92"/>
    <w:rsid w:val="672901E4"/>
    <w:rsid w:val="672A5D0A"/>
    <w:rsid w:val="672C6851"/>
    <w:rsid w:val="672D1356"/>
    <w:rsid w:val="672F3F24"/>
    <w:rsid w:val="672F4A82"/>
    <w:rsid w:val="6732696D"/>
    <w:rsid w:val="67334BBF"/>
    <w:rsid w:val="673426E5"/>
    <w:rsid w:val="6736645D"/>
    <w:rsid w:val="673D3C8F"/>
    <w:rsid w:val="673E055F"/>
    <w:rsid w:val="674212A6"/>
    <w:rsid w:val="674221B8"/>
    <w:rsid w:val="67424E02"/>
    <w:rsid w:val="6744501E"/>
    <w:rsid w:val="67446DCC"/>
    <w:rsid w:val="6747066A"/>
    <w:rsid w:val="674848E9"/>
    <w:rsid w:val="67486190"/>
    <w:rsid w:val="674A63AC"/>
    <w:rsid w:val="674C5C80"/>
    <w:rsid w:val="674F0307"/>
    <w:rsid w:val="675114E9"/>
    <w:rsid w:val="67542843"/>
    <w:rsid w:val="67542D87"/>
    <w:rsid w:val="67551CE3"/>
    <w:rsid w:val="6759214B"/>
    <w:rsid w:val="675B2367"/>
    <w:rsid w:val="675C41EF"/>
    <w:rsid w:val="676236F6"/>
    <w:rsid w:val="676314F1"/>
    <w:rsid w:val="67642FCA"/>
    <w:rsid w:val="67650AF0"/>
    <w:rsid w:val="67656D42"/>
    <w:rsid w:val="67670D0C"/>
    <w:rsid w:val="67674868"/>
    <w:rsid w:val="67696832"/>
    <w:rsid w:val="676A4358"/>
    <w:rsid w:val="676B4AD5"/>
    <w:rsid w:val="676C00D0"/>
    <w:rsid w:val="677166C6"/>
    <w:rsid w:val="67717495"/>
    <w:rsid w:val="67732727"/>
    <w:rsid w:val="677564D7"/>
    <w:rsid w:val="677700BB"/>
    <w:rsid w:val="67784CC7"/>
    <w:rsid w:val="67786A75"/>
    <w:rsid w:val="67796FA3"/>
    <w:rsid w:val="677A0A3F"/>
    <w:rsid w:val="677A27ED"/>
    <w:rsid w:val="677D0530"/>
    <w:rsid w:val="677D22DE"/>
    <w:rsid w:val="677D5E3A"/>
    <w:rsid w:val="67841F6B"/>
    <w:rsid w:val="67851192"/>
    <w:rsid w:val="678673E4"/>
    <w:rsid w:val="67896ED4"/>
    <w:rsid w:val="678B49FB"/>
    <w:rsid w:val="678C42CF"/>
    <w:rsid w:val="678E0047"/>
    <w:rsid w:val="678F3DBF"/>
    <w:rsid w:val="67900263"/>
    <w:rsid w:val="67916FDB"/>
    <w:rsid w:val="67917B37"/>
    <w:rsid w:val="679338AF"/>
    <w:rsid w:val="679413D5"/>
    <w:rsid w:val="6796514D"/>
    <w:rsid w:val="67987287"/>
    <w:rsid w:val="67A05FCC"/>
    <w:rsid w:val="67A22552"/>
    <w:rsid w:val="67A36984"/>
    <w:rsid w:val="67A41618"/>
    <w:rsid w:val="67A4786A"/>
    <w:rsid w:val="67A930D3"/>
    <w:rsid w:val="67AB0BF9"/>
    <w:rsid w:val="67B04461"/>
    <w:rsid w:val="67B22418"/>
    <w:rsid w:val="67B22DCC"/>
    <w:rsid w:val="67B531A3"/>
    <w:rsid w:val="67B57B22"/>
    <w:rsid w:val="67B6134C"/>
    <w:rsid w:val="67BC1058"/>
    <w:rsid w:val="67BC2E06"/>
    <w:rsid w:val="67BE71AA"/>
    <w:rsid w:val="67BF28F6"/>
    <w:rsid w:val="67C223E6"/>
    <w:rsid w:val="67C24194"/>
    <w:rsid w:val="67C47F0C"/>
    <w:rsid w:val="67C717AB"/>
    <w:rsid w:val="67C779FD"/>
    <w:rsid w:val="67C9107F"/>
    <w:rsid w:val="67CA0F66"/>
    <w:rsid w:val="67CA4DF7"/>
    <w:rsid w:val="67CB129B"/>
    <w:rsid w:val="67CB3049"/>
    <w:rsid w:val="67D04C04"/>
    <w:rsid w:val="67D363A2"/>
    <w:rsid w:val="67D5211A"/>
    <w:rsid w:val="67D75874"/>
    <w:rsid w:val="67D85766"/>
    <w:rsid w:val="67D87514"/>
    <w:rsid w:val="67D90273"/>
    <w:rsid w:val="67DA14DE"/>
    <w:rsid w:val="67DA7730"/>
    <w:rsid w:val="67DD0FCE"/>
    <w:rsid w:val="67DE5875"/>
    <w:rsid w:val="67DF6AF4"/>
    <w:rsid w:val="67E22141"/>
    <w:rsid w:val="67E469E8"/>
    <w:rsid w:val="67E55852"/>
    <w:rsid w:val="67E660D5"/>
    <w:rsid w:val="67E80345"/>
    <w:rsid w:val="67E97973"/>
    <w:rsid w:val="67EB1AB4"/>
    <w:rsid w:val="67EB2C5D"/>
    <w:rsid w:val="67EB5499"/>
    <w:rsid w:val="67ED7463"/>
    <w:rsid w:val="67EE0AE5"/>
    <w:rsid w:val="67EE31DB"/>
    <w:rsid w:val="67EE6D37"/>
    <w:rsid w:val="67F02AB0"/>
    <w:rsid w:val="67F24A7A"/>
    <w:rsid w:val="67F307F2"/>
    <w:rsid w:val="67F3434E"/>
    <w:rsid w:val="67F51E74"/>
    <w:rsid w:val="67F56318"/>
    <w:rsid w:val="67F72090"/>
    <w:rsid w:val="67F73E3E"/>
    <w:rsid w:val="67F81964"/>
    <w:rsid w:val="67F85E08"/>
    <w:rsid w:val="67FA1285"/>
    <w:rsid w:val="67FA392E"/>
    <w:rsid w:val="67FB439B"/>
    <w:rsid w:val="67FC76A6"/>
    <w:rsid w:val="67FF2CF3"/>
    <w:rsid w:val="67FF7197"/>
    <w:rsid w:val="68016A6B"/>
    <w:rsid w:val="680227E3"/>
    <w:rsid w:val="68085DE2"/>
    <w:rsid w:val="6809591F"/>
    <w:rsid w:val="680B1697"/>
    <w:rsid w:val="680B5B3B"/>
    <w:rsid w:val="680C5410"/>
    <w:rsid w:val="680E1188"/>
    <w:rsid w:val="68120C78"/>
    <w:rsid w:val="6813679E"/>
    <w:rsid w:val="68143D85"/>
    <w:rsid w:val="68183DB4"/>
    <w:rsid w:val="681A6AB6"/>
    <w:rsid w:val="681A7B2C"/>
    <w:rsid w:val="681C5653"/>
    <w:rsid w:val="681D13CB"/>
    <w:rsid w:val="681D761D"/>
    <w:rsid w:val="682269E1"/>
    <w:rsid w:val="682312A9"/>
    <w:rsid w:val="68232E85"/>
    <w:rsid w:val="6823604A"/>
    <w:rsid w:val="68264723"/>
    <w:rsid w:val="6826679A"/>
    <w:rsid w:val="68277C2A"/>
    <w:rsid w:val="682A0915"/>
    <w:rsid w:val="682B7F8C"/>
    <w:rsid w:val="682D3D04"/>
    <w:rsid w:val="682D7860"/>
    <w:rsid w:val="682E63BC"/>
    <w:rsid w:val="6832131A"/>
    <w:rsid w:val="68330BEE"/>
    <w:rsid w:val="68336E40"/>
    <w:rsid w:val="68352BB8"/>
    <w:rsid w:val="6837248C"/>
    <w:rsid w:val="68376930"/>
    <w:rsid w:val="683A0C71"/>
    <w:rsid w:val="683A1F7D"/>
    <w:rsid w:val="683B6DE1"/>
    <w:rsid w:val="683C3F47"/>
    <w:rsid w:val="683C5CF5"/>
    <w:rsid w:val="683F7593"/>
    <w:rsid w:val="684352D5"/>
    <w:rsid w:val="68437083"/>
    <w:rsid w:val="6844104D"/>
    <w:rsid w:val="68442DFB"/>
    <w:rsid w:val="68444BA9"/>
    <w:rsid w:val="684626D0"/>
    <w:rsid w:val="684A23F5"/>
    <w:rsid w:val="684A6664"/>
    <w:rsid w:val="684C04B5"/>
    <w:rsid w:val="684D1CB0"/>
    <w:rsid w:val="684D3A5E"/>
    <w:rsid w:val="684E2DD5"/>
    <w:rsid w:val="684E77D6"/>
    <w:rsid w:val="684F3C7A"/>
    <w:rsid w:val="685002C6"/>
    <w:rsid w:val="68551F4F"/>
    <w:rsid w:val="685748DD"/>
    <w:rsid w:val="685C0145"/>
    <w:rsid w:val="685C1EF3"/>
    <w:rsid w:val="685C6397"/>
    <w:rsid w:val="6863673C"/>
    <w:rsid w:val="68637725"/>
    <w:rsid w:val="68646FFA"/>
    <w:rsid w:val="68660FC4"/>
    <w:rsid w:val="68664B20"/>
    <w:rsid w:val="68670295"/>
    <w:rsid w:val="68694610"/>
    <w:rsid w:val="686D5EAE"/>
    <w:rsid w:val="686E1C26"/>
    <w:rsid w:val="686F60CA"/>
    <w:rsid w:val="686F7E78"/>
    <w:rsid w:val="68705E9E"/>
    <w:rsid w:val="68721717"/>
    <w:rsid w:val="68725BBA"/>
    <w:rsid w:val="68727968"/>
    <w:rsid w:val="68752FB5"/>
    <w:rsid w:val="68774F7F"/>
    <w:rsid w:val="687C10C9"/>
    <w:rsid w:val="687C4343"/>
    <w:rsid w:val="68805C64"/>
    <w:rsid w:val="68815DFE"/>
    <w:rsid w:val="68831B76"/>
    <w:rsid w:val="68840C16"/>
    <w:rsid w:val="688431F8"/>
    <w:rsid w:val="68866F70"/>
    <w:rsid w:val="68876EFB"/>
    <w:rsid w:val="68880F3A"/>
    <w:rsid w:val="68884654"/>
    <w:rsid w:val="688B27D8"/>
    <w:rsid w:val="688E4077"/>
    <w:rsid w:val="68921DB9"/>
    <w:rsid w:val="68925915"/>
    <w:rsid w:val="6894168D"/>
    <w:rsid w:val="68945B31"/>
    <w:rsid w:val="6897117D"/>
    <w:rsid w:val="689A13DC"/>
    <w:rsid w:val="689A2A1B"/>
    <w:rsid w:val="689C543D"/>
    <w:rsid w:val="689E42BA"/>
    <w:rsid w:val="689F444F"/>
    <w:rsid w:val="68A45648"/>
    <w:rsid w:val="68A51AEC"/>
    <w:rsid w:val="68A613C0"/>
    <w:rsid w:val="68AA5354"/>
    <w:rsid w:val="68AB3AA2"/>
    <w:rsid w:val="68AC2EBA"/>
    <w:rsid w:val="68AF296B"/>
    <w:rsid w:val="68B43ADD"/>
    <w:rsid w:val="68B65AA7"/>
    <w:rsid w:val="68B735CD"/>
    <w:rsid w:val="68B827A5"/>
    <w:rsid w:val="68B910F3"/>
    <w:rsid w:val="68B96DBB"/>
    <w:rsid w:val="68B97345"/>
    <w:rsid w:val="68B97536"/>
    <w:rsid w:val="68BA4E6C"/>
    <w:rsid w:val="68BC5088"/>
    <w:rsid w:val="68BC5EB7"/>
    <w:rsid w:val="68BC6E36"/>
    <w:rsid w:val="68BF2482"/>
    <w:rsid w:val="68C006D4"/>
    <w:rsid w:val="68C1269E"/>
    <w:rsid w:val="68C33D20"/>
    <w:rsid w:val="68C34233"/>
    <w:rsid w:val="68C55CEA"/>
    <w:rsid w:val="68C83A2C"/>
    <w:rsid w:val="68C8445A"/>
    <w:rsid w:val="68C87588"/>
    <w:rsid w:val="68CA2805"/>
    <w:rsid w:val="68CA77A4"/>
    <w:rsid w:val="68CC52CB"/>
    <w:rsid w:val="68CD2DF1"/>
    <w:rsid w:val="68CF175C"/>
    <w:rsid w:val="68CF4DBB"/>
    <w:rsid w:val="68D221B5"/>
    <w:rsid w:val="68D26659"/>
    <w:rsid w:val="68D423D1"/>
    <w:rsid w:val="68D45F2D"/>
    <w:rsid w:val="68D75A1D"/>
    <w:rsid w:val="68E048D2"/>
    <w:rsid w:val="68E1689C"/>
    <w:rsid w:val="68E31062"/>
    <w:rsid w:val="68E36170"/>
    <w:rsid w:val="68E51EE8"/>
    <w:rsid w:val="68E819D9"/>
    <w:rsid w:val="68E937A3"/>
    <w:rsid w:val="68EA39A3"/>
    <w:rsid w:val="68EA74FF"/>
    <w:rsid w:val="68EC0C84"/>
    <w:rsid w:val="68ED5241"/>
    <w:rsid w:val="68ED6FEF"/>
    <w:rsid w:val="68F14D31"/>
    <w:rsid w:val="68F22857"/>
    <w:rsid w:val="68F27F54"/>
    <w:rsid w:val="68F4037D"/>
    <w:rsid w:val="68F640F6"/>
    <w:rsid w:val="68F91E38"/>
    <w:rsid w:val="68FB5BB0"/>
    <w:rsid w:val="68FE744E"/>
    <w:rsid w:val="69012A9A"/>
    <w:rsid w:val="69026F3E"/>
    <w:rsid w:val="69036813"/>
    <w:rsid w:val="690507DD"/>
    <w:rsid w:val="690600B1"/>
    <w:rsid w:val="690623DB"/>
    <w:rsid w:val="69076303"/>
    <w:rsid w:val="69083E29"/>
    <w:rsid w:val="69086D1C"/>
    <w:rsid w:val="690A194F"/>
    <w:rsid w:val="690C1B6B"/>
    <w:rsid w:val="690C3919"/>
    <w:rsid w:val="690D143F"/>
    <w:rsid w:val="690F3409"/>
    <w:rsid w:val="69110F2F"/>
    <w:rsid w:val="6911150F"/>
    <w:rsid w:val="69117181"/>
    <w:rsid w:val="6912299F"/>
    <w:rsid w:val="691427CE"/>
    <w:rsid w:val="69186811"/>
    <w:rsid w:val="691B3B5C"/>
    <w:rsid w:val="691C78D4"/>
    <w:rsid w:val="691C7D63"/>
    <w:rsid w:val="691E189E"/>
    <w:rsid w:val="691E53FA"/>
    <w:rsid w:val="69205616"/>
    <w:rsid w:val="69211004"/>
    <w:rsid w:val="69256789"/>
    <w:rsid w:val="692A0243"/>
    <w:rsid w:val="692D1AE1"/>
    <w:rsid w:val="692D388F"/>
    <w:rsid w:val="693115D2"/>
    <w:rsid w:val="6931512E"/>
    <w:rsid w:val="693469CC"/>
    <w:rsid w:val="69360996"/>
    <w:rsid w:val="69366BE8"/>
    <w:rsid w:val="693764BC"/>
    <w:rsid w:val="69390486"/>
    <w:rsid w:val="69394130"/>
    <w:rsid w:val="693A1BAB"/>
    <w:rsid w:val="693B7D5A"/>
    <w:rsid w:val="693C476F"/>
    <w:rsid w:val="693E15D3"/>
    <w:rsid w:val="693E30FD"/>
    <w:rsid w:val="693E499B"/>
    <w:rsid w:val="693E5A9D"/>
    <w:rsid w:val="693E784B"/>
    <w:rsid w:val="6942733B"/>
    <w:rsid w:val="694503FF"/>
    <w:rsid w:val="69450BD9"/>
    <w:rsid w:val="69473E9F"/>
    <w:rsid w:val="694806C9"/>
    <w:rsid w:val="694841AF"/>
    <w:rsid w:val="6949563F"/>
    <w:rsid w:val="694A1784"/>
    <w:rsid w:val="694D5CE0"/>
    <w:rsid w:val="694E2BF2"/>
    <w:rsid w:val="694F1A58"/>
    <w:rsid w:val="694F4082"/>
    <w:rsid w:val="694F7CAA"/>
    <w:rsid w:val="695232F6"/>
    <w:rsid w:val="69531548"/>
    <w:rsid w:val="6954706E"/>
    <w:rsid w:val="69564B94"/>
    <w:rsid w:val="69570FF7"/>
    <w:rsid w:val="69586B5E"/>
    <w:rsid w:val="695B664F"/>
    <w:rsid w:val="69623539"/>
    <w:rsid w:val="69627681"/>
    <w:rsid w:val="69643755"/>
    <w:rsid w:val="69670BC7"/>
    <w:rsid w:val="696B71DF"/>
    <w:rsid w:val="696C085C"/>
    <w:rsid w:val="696E6382"/>
    <w:rsid w:val="696E7130"/>
    <w:rsid w:val="696F3EA8"/>
    <w:rsid w:val="697119CE"/>
    <w:rsid w:val="697308AB"/>
    <w:rsid w:val="69731BEA"/>
    <w:rsid w:val="69733FC9"/>
    <w:rsid w:val="697414BE"/>
    <w:rsid w:val="69756720"/>
    <w:rsid w:val="6977531D"/>
    <w:rsid w:val="69787200"/>
    <w:rsid w:val="697A2F79"/>
    <w:rsid w:val="697B0A9F"/>
    <w:rsid w:val="697C309E"/>
    <w:rsid w:val="697E59BE"/>
    <w:rsid w:val="69841830"/>
    <w:rsid w:val="69847953"/>
    <w:rsid w:val="698536CB"/>
    <w:rsid w:val="69855479"/>
    <w:rsid w:val="69877444"/>
    <w:rsid w:val="69881641"/>
    <w:rsid w:val="698A0CE2"/>
    <w:rsid w:val="698A2A90"/>
    <w:rsid w:val="698C1452"/>
    <w:rsid w:val="69913E1E"/>
    <w:rsid w:val="69961435"/>
    <w:rsid w:val="69990F25"/>
    <w:rsid w:val="699D27C3"/>
    <w:rsid w:val="699D6C67"/>
    <w:rsid w:val="69A2602B"/>
    <w:rsid w:val="69A36249"/>
    <w:rsid w:val="69A43B52"/>
    <w:rsid w:val="69A51678"/>
    <w:rsid w:val="69A5373A"/>
    <w:rsid w:val="69A91168"/>
    <w:rsid w:val="69AA3132"/>
    <w:rsid w:val="69AA4EE0"/>
    <w:rsid w:val="69AE677E"/>
    <w:rsid w:val="69AF24F6"/>
    <w:rsid w:val="69B1626F"/>
    <w:rsid w:val="69B30239"/>
    <w:rsid w:val="69B55D5F"/>
    <w:rsid w:val="69BB533F"/>
    <w:rsid w:val="69BF37A7"/>
    <w:rsid w:val="69C064B2"/>
    <w:rsid w:val="69C26D7F"/>
    <w:rsid w:val="69C45FA2"/>
    <w:rsid w:val="69C51D1A"/>
    <w:rsid w:val="69C53AC8"/>
    <w:rsid w:val="69C87EB5"/>
    <w:rsid w:val="69C9180A"/>
    <w:rsid w:val="69C935B8"/>
    <w:rsid w:val="69C97A5C"/>
    <w:rsid w:val="69CC2BFF"/>
    <w:rsid w:val="69D00DEB"/>
    <w:rsid w:val="69D02B99"/>
    <w:rsid w:val="69D361E5"/>
    <w:rsid w:val="69D501AF"/>
    <w:rsid w:val="69D56401"/>
    <w:rsid w:val="69DA3ABA"/>
    <w:rsid w:val="69DF38CB"/>
    <w:rsid w:val="69DF4B8A"/>
    <w:rsid w:val="69E04D5B"/>
    <w:rsid w:val="69E14DA6"/>
    <w:rsid w:val="69E77EE2"/>
    <w:rsid w:val="69E93C5A"/>
    <w:rsid w:val="69EC374B"/>
    <w:rsid w:val="69EC54F9"/>
    <w:rsid w:val="69EC72A7"/>
    <w:rsid w:val="69F018BB"/>
    <w:rsid w:val="69F06D97"/>
    <w:rsid w:val="69F10D61"/>
    <w:rsid w:val="69F21D41"/>
    <w:rsid w:val="69F30635"/>
    <w:rsid w:val="69F43947"/>
    <w:rsid w:val="69F50851"/>
    <w:rsid w:val="69F543AD"/>
    <w:rsid w:val="69F61B52"/>
    <w:rsid w:val="69F672E3"/>
    <w:rsid w:val="69F85C4B"/>
    <w:rsid w:val="69F91C18"/>
    <w:rsid w:val="69F97043"/>
    <w:rsid w:val="69FB573C"/>
    <w:rsid w:val="69FD55B8"/>
    <w:rsid w:val="69FF6FDA"/>
    <w:rsid w:val="6A0171F6"/>
    <w:rsid w:val="6A026ACA"/>
    <w:rsid w:val="6A040A94"/>
    <w:rsid w:val="6A070584"/>
    <w:rsid w:val="6A096B38"/>
    <w:rsid w:val="6A0B1C62"/>
    <w:rsid w:val="6A0B3BD1"/>
    <w:rsid w:val="6A0E546F"/>
    <w:rsid w:val="6A1011E7"/>
    <w:rsid w:val="6A102F95"/>
    <w:rsid w:val="6A107439"/>
    <w:rsid w:val="6A113133"/>
    <w:rsid w:val="6A114F5F"/>
    <w:rsid w:val="6A116D0D"/>
    <w:rsid w:val="6A130CD7"/>
    <w:rsid w:val="6A136F29"/>
    <w:rsid w:val="6A164324"/>
    <w:rsid w:val="6A1707C7"/>
    <w:rsid w:val="6A18009C"/>
    <w:rsid w:val="6A1B7B8C"/>
    <w:rsid w:val="6A1C5DDE"/>
    <w:rsid w:val="6A1F0D5E"/>
    <w:rsid w:val="6A1F142A"/>
    <w:rsid w:val="6A214B0E"/>
    <w:rsid w:val="6A2406C8"/>
    <w:rsid w:val="6A244C92"/>
    <w:rsid w:val="6A246A40"/>
    <w:rsid w:val="6A2627B9"/>
    <w:rsid w:val="6A274783"/>
    <w:rsid w:val="6A2829D5"/>
    <w:rsid w:val="6A2922A9"/>
    <w:rsid w:val="6A325A93"/>
    <w:rsid w:val="6A3273AF"/>
    <w:rsid w:val="6A372C18"/>
    <w:rsid w:val="6A38073E"/>
    <w:rsid w:val="6A3A2708"/>
    <w:rsid w:val="6A3A44B6"/>
    <w:rsid w:val="6A3C022E"/>
    <w:rsid w:val="6A3C6480"/>
    <w:rsid w:val="6A401B02"/>
    <w:rsid w:val="6A43612F"/>
    <w:rsid w:val="6A440E91"/>
    <w:rsid w:val="6A4610AD"/>
    <w:rsid w:val="6A462E5B"/>
    <w:rsid w:val="6A4964A7"/>
    <w:rsid w:val="6A4C5F97"/>
    <w:rsid w:val="6A4D243B"/>
    <w:rsid w:val="6A4D41E9"/>
    <w:rsid w:val="6A4E1D0F"/>
    <w:rsid w:val="6A521800"/>
    <w:rsid w:val="6A535578"/>
    <w:rsid w:val="6A5437CA"/>
    <w:rsid w:val="6A570BC4"/>
    <w:rsid w:val="6A576E16"/>
    <w:rsid w:val="6A582B8E"/>
    <w:rsid w:val="6A5A4B58"/>
    <w:rsid w:val="6A5A6906"/>
    <w:rsid w:val="6A5D1F52"/>
    <w:rsid w:val="6A5E63F6"/>
    <w:rsid w:val="6A5F216E"/>
    <w:rsid w:val="6A611A43"/>
    <w:rsid w:val="6A615EE7"/>
    <w:rsid w:val="6A617C95"/>
    <w:rsid w:val="6A6257BB"/>
    <w:rsid w:val="6A633A0D"/>
    <w:rsid w:val="6A667059"/>
    <w:rsid w:val="6A681023"/>
    <w:rsid w:val="6A696B49"/>
    <w:rsid w:val="6A6D03E7"/>
    <w:rsid w:val="6A6D488B"/>
    <w:rsid w:val="6A6D73D5"/>
    <w:rsid w:val="6A6E5F0E"/>
    <w:rsid w:val="6A70612A"/>
    <w:rsid w:val="6A7259FE"/>
    <w:rsid w:val="6A731776"/>
    <w:rsid w:val="6A745C1A"/>
    <w:rsid w:val="6A771266"/>
    <w:rsid w:val="6A773014"/>
    <w:rsid w:val="6A790228"/>
    <w:rsid w:val="6A796361"/>
    <w:rsid w:val="6A7C062B"/>
    <w:rsid w:val="6A7E25F5"/>
    <w:rsid w:val="6A7E2C0A"/>
    <w:rsid w:val="6A7F45BF"/>
    <w:rsid w:val="6A7F636D"/>
    <w:rsid w:val="6A837C0B"/>
    <w:rsid w:val="6A8614A9"/>
    <w:rsid w:val="6A8676FB"/>
    <w:rsid w:val="6A8753FD"/>
    <w:rsid w:val="6A890F99"/>
    <w:rsid w:val="6A8F4802"/>
    <w:rsid w:val="6A9260A0"/>
    <w:rsid w:val="6A935974"/>
    <w:rsid w:val="6A941E18"/>
    <w:rsid w:val="6A971908"/>
    <w:rsid w:val="6A9739A1"/>
    <w:rsid w:val="6A975464"/>
    <w:rsid w:val="6A9A6D03"/>
    <w:rsid w:val="6A9E4A45"/>
    <w:rsid w:val="6AA06A0F"/>
    <w:rsid w:val="6AA10091"/>
    <w:rsid w:val="6AA12950"/>
    <w:rsid w:val="6AA162E3"/>
    <w:rsid w:val="6AA27434"/>
    <w:rsid w:val="6AA302AD"/>
    <w:rsid w:val="6AA45DD3"/>
    <w:rsid w:val="6AA47B81"/>
    <w:rsid w:val="6AA535B7"/>
    <w:rsid w:val="6AA95198"/>
    <w:rsid w:val="6AAA163C"/>
    <w:rsid w:val="6AAD4C88"/>
    <w:rsid w:val="6AB02EC8"/>
    <w:rsid w:val="6AB26742"/>
    <w:rsid w:val="6AB37DC4"/>
    <w:rsid w:val="6AB73D58"/>
    <w:rsid w:val="6AB853DB"/>
    <w:rsid w:val="6AB97AD1"/>
    <w:rsid w:val="6ABC311D"/>
    <w:rsid w:val="6ABC4ECB"/>
    <w:rsid w:val="6AC00E5F"/>
    <w:rsid w:val="6AC10733"/>
    <w:rsid w:val="6AC16985"/>
    <w:rsid w:val="6AC326FD"/>
    <w:rsid w:val="6AC34B1A"/>
    <w:rsid w:val="6AC36259"/>
    <w:rsid w:val="6AC65D4A"/>
    <w:rsid w:val="6AC81AC2"/>
    <w:rsid w:val="6AC83870"/>
    <w:rsid w:val="6ACA640D"/>
    <w:rsid w:val="6ACB04D9"/>
    <w:rsid w:val="6ACD0E86"/>
    <w:rsid w:val="6ACD532A"/>
    <w:rsid w:val="6ACD70D8"/>
    <w:rsid w:val="6ACF2E50"/>
    <w:rsid w:val="6AD246EE"/>
    <w:rsid w:val="6AD4522E"/>
    <w:rsid w:val="6AD611D4"/>
    <w:rsid w:val="6AD71D05"/>
    <w:rsid w:val="6AD761A9"/>
    <w:rsid w:val="6AD83814"/>
    <w:rsid w:val="6AD93CCF"/>
    <w:rsid w:val="6ADE0BD1"/>
    <w:rsid w:val="6ADE7537"/>
    <w:rsid w:val="6AE14931"/>
    <w:rsid w:val="6AE34B4E"/>
    <w:rsid w:val="6AE368FC"/>
    <w:rsid w:val="6AE508C6"/>
    <w:rsid w:val="6AE83F12"/>
    <w:rsid w:val="6AE85CC0"/>
    <w:rsid w:val="6AE96859"/>
    <w:rsid w:val="6AED1528"/>
    <w:rsid w:val="6AF02DC7"/>
    <w:rsid w:val="6AF208ED"/>
    <w:rsid w:val="6AF25B1F"/>
    <w:rsid w:val="6AF4016B"/>
    <w:rsid w:val="6AF44665"/>
    <w:rsid w:val="6AFB6BAE"/>
    <w:rsid w:val="6AFE3735"/>
    <w:rsid w:val="6B00125C"/>
    <w:rsid w:val="6B025340"/>
    <w:rsid w:val="6B0510F0"/>
    <w:rsid w:val="6B07083C"/>
    <w:rsid w:val="6B071B1C"/>
    <w:rsid w:val="6B0B19AE"/>
    <w:rsid w:val="6B0D5727"/>
    <w:rsid w:val="6B105217"/>
    <w:rsid w:val="6B106FC5"/>
    <w:rsid w:val="6B122264"/>
    <w:rsid w:val="6B144D07"/>
    <w:rsid w:val="6B147746"/>
    <w:rsid w:val="6B150BE5"/>
    <w:rsid w:val="6B1747F7"/>
    <w:rsid w:val="6B1765A5"/>
    <w:rsid w:val="6B19231D"/>
    <w:rsid w:val="6B1C1E0E"/>
    <w:rsid w:val="6B1E7934"/>
    <w:rsid w:val="6B2018FE"/>
    <w:rsid w:val="6B24787C"/>
    <w:rsid w:val="6B250CC2"/>
    <w:rsid w:val="6B272C8C"/>
    <w:rsid w:val="6B291C2C"/>
    <w:rsid w:val="6B2F7D93"/>
    <w:rsid w:val="6B301415"/>
    <w:rsid w:val="6B3158B9"/>
    <w:rsid w:val="6B347157"/>
    <w:rsid w:val="6B362ECF"/>
    <w:rsid w:val="6B39651C"/>
    <w:rsid w:val="6B3B6738"/>
    <w:rsid w:val="6B3D425E"/>
    <w:rsid w:val="6B3E1D84"/>
    <w:rsid w:val="6B3E3B32"/>
    <w:rsid w:val="6B460C38"/>
    <w:rsid w:val="6B476E8A"/>
    <w:rsid w:val="6B4849B1"/>
    <w:rsid w:val="6B4A24D7"/>
    <w:rsid w:val="6B4D0219"/>
    <w:rsid w:val="6B4F3F91"/>
    <w:rsid w:val="6B4F5D3F"/>
    <w:rsid w:val="6B517D09"/>
    <w:rsid w:val="6B52582F"/>
    <w:rsid w:val="6B5275DD"/>
    <w:rsid w:val="6B5424BD"/>
    <w:rsid w:val="6B56531F"/>
    <w:rsid w:val="6B573233"/>
    <w:rsid w:val="6B596BBE"/>
    <w:rsid w:val="6B5B2936"/>
    <w:rsid w:val="6B5B6274"/>
    <w:rsid w:val="6B5C1E42"/>
    <w:rsid w:val="6B621F16"/>
    <w:rsid w:val="6B6537B4"/>
    <w:rsid w:val="6B6712DB"/>
    <w:rsid w:val="6B680BAF"/>
    <w:rsid w:val="6B68191D"/>
    <w:rsid w:val="6B6932A5"/>
    <w:rsid w:val="6B6C069F"/>
    <w:rsid w:val="6B6F2CF5"/>
    <w:rsid w:val="6B6F4633"/>
    <w:rsid w:val="6B6F63E1"/>
    <w:rsid w:val="6B721A2E"/>
    <w:rsid w:val="6B741C4A"/>
    <w:rsid w:val="6B7441D2"/>
    <w:rsid w:val="6B7457A6"/>
    <w:rsid w:val="6B76151E"/>
    <w:rsid w:val="6B7834E8"/>
    <w:rsid w:val="6B7925B5"/>
    <w:rsid w:val="6B792DBC"/>
    <w:rsid w:val="6B7B7D93"/>
    <w:rsid w:val="6B7E4876"/>
    <w:rsid w:val="6B811C71"/>
    <w:rsid w:val="6B813C05"/>
    <w:rsid w:val="6B827EC3"/>
    <w:rsid w:val="6B855157"/>
    <w:rsid w:val="6B8754D9"/>
    <w:rsid w:val="6B8974A3"/>
    <w:rsid w:val="6B8C2AEF"/>
    <w:rsid w:val="6B8D6867"/>
    <w:rsid w:val="6B9020F6"/>
    <w:rsid w:val="6B910106"/>
    <w:rsid w:val="6B9145AA"/>
    <w:rsid w:val="6B923E7E"/>
    <w:rsid w:val="6B930322"/>
    <w:rsid w:val="6B931A72"/>
    <w:rsid w:val="6B9320D0"/>
    <w:rsid w:val="6B935D53"/>
    <w:rsid w:val="6B945E48"/>
    <w:rsid w:val="6B947BF6"/>
    <w:rsid w:val="6B961BC0"/>
    <w:rsid w:val="6B981494"/>
    <w:rsid w:val="6B9876E6"/>
    <w:rsid w:val="6B9D6AAA"/>
    <w:rsid w:val="6B9E0A74"/>
    <w:rsid w:val="6BA20565"/>
    <w:rsid w:val="6BA2467F"/>
    <w:rsid w:val="6BA35B0F"/>
    <w:rsid w:val="6BA3764E"/>
    <w:rsid w:val="6BA37E39"/>
    <w:rsid w:val="6BA42804"/>
    <w:rsid w:val="6BA53BB1"/>
    <w:rsid w:val="6BA81E3E"/>
    <w:rsid w:val="6BAA11C7"/>
    <w:rsid w:val="6BAC4F3F"/>
    <w:rsid w:val="6BAD2A66"/>
    <w:rsid w:val="6BAE0CB8"/>
    <w:rsid w:val="6BAF4A30"/>
    <w:rsid w:val="6BB12556"/>
    <w:rsid w:val="6BB362CE"/>
    <w:rsid w:val="6BB43DF4"/>
    <w:rsid w:val="6BB64010"/>
    <w:rsid w:val="6BB77FE6"/>
    <w:rsid w:val="6BB87D88"/>
    <w:rsid w:val="6BBA3B00"/>
    <w:rsid w:val="6BBD0EFB"/>
    <w:rsid w:val="6BBE52E8"/>
    <w:rsid w:val="6BC04E8F"/>
    <w:rsid w:val="6BC07C08"/>
    <w:rsid w:val="6BC229B5"/>
    <w:rsid w:val="6BC32289"/>
    <w:rsid w:val="6BC524A5"/>
    <w:rsid w:val="6BC73B27"/>
    <w:rsid w:val="6BCA186A"/>
    <w:rsid w:val="6BCA3618"/>
    <w:rsid w:val="6BCB7ABB"/>
    <w:rsid w:val="6BCC7390"/>
    <w:rsid w:val="6BCE4EB6"/>
    <w:rsid w:val="6BCF0C2E"/>
    <w:rsid w:val="6BCF6E80"/>
    <w:rsid w:val="6BD10E4A"/>
    <w:rsid w:val="6BD526E8"/>
    <w:rsid w:val="6BD6356F"/>
    <w:rsid w:val="6BD66460"/>
    <w:rsid w:val="6BD9385B"/>
    <w:rsid w:val="6BDB75D3"/>
    <w:rsid w:val="6BDC5CA0"/>
    <w:rsid w:val="6BDD77EF"/>
    <w:rsid w:val="6BDF70C3"/>
    <w:rsid w:val="6BE50451"/>
    <w:rsid w:val="6BE566A3"/>
    <w:rsid w:val="6BE91CF0"/>
    <w:rsid w:val="6BE97F42"/>
    <w:rsid w:val="6BEA2E75"/>
    <w:rsid w:val="6BEA3CBA"/>
    <w:rsid w:val="6BEA5A68"/>
    <w:rsid w:val="6BEC5795"/>
    <w:rsid w:val="6BF223DA"/>
    <w:rsid w:val="6BF54B38"/>
    <w:rsid w:val="6BF6265F"/>
    <w:rsid w:val="6BF83D38"/>
    <w:rsid w:val="6BF863D7"/>
    <w:rsid w:val="6BFA214F"/>
    <w:rsid w:val="6BFA3EFD"/>
    <w:rsid w:val="6BFA4EC3"/>
    <w:rsid w:val="6BFB1A23"/>
    <w:rsid w:val="6BFB5EC7"/>
    <w:rsid w:val="6BFB7C75"/>
    <w:rsid w:val="6BFD579B"/>
    <w:rsid w:val="6BFF1513"/>
    <w:rsid w:val="6BFFCD63"/>
    <w:rsid w:val="6C027255"/>
    <w:rsid w:val="6C042A67"/>
    <w:rsid w:val="6C0677CC"/>
    <w:rsid w:val="6C0703C8"/>
    <w:rsid w:val="6C0905E4"/>
    <w:rsid w:val="6C092392"/>
    <w:rsid w:val="6C0B610A"/>
    <w:rsid w:val="6C0F54CE"/>
    <w:rsid w:val="6C1274B0"/>
    <w:rsid w:val="6C16685D"/>
    <w:rsid w:val="6C170751"/>
    <w:rsid w:val="6C180827"/>
    <w:rsid w:val="6C1825D5"/>
    <w:rsid w:val="6C186A79"/>
    <w:rsid w:val="6C186B6B"/>
    <w:rsid w:val="6C196F71"/>
    <w:rsid w:val="6C1B0562"/>
    <w:rsid w:val="6C1B20C5"/>
    <w:rsid w:val="6C1F1AB4"/>
    <w:rsid w:val="6C1F3963"/>
    <w:rsid w:val="6C20148A"/>
    <w:rsid w:val="6C20659F"/>
    <w:rsid w:val="6C226FCB"/>
    <w:rsid w:val="6C292A66"/>
    <w:rsid w:val="6C2B0057"/>
    <w:rsid w:val="6C2C42D2"/>
    <w:rsid w:val="6C303DC2"/>
    <w:rsid w:val="6C31226F"/>
    <w:rsid w:val="6C31662B"/>
    <w:rsid w:val="6C321673"/>
    <w:rsid w:val="6C327B3B"/>
    <w:rsid w:val="6C335661"/>
    <w:rsid w:val="6C354F35"/>
    <w:rsid w:val="6C375151"/>
    <w:rsid w:val="6C3D64DF"/>
    <w:rsid w:val="6C44161C"/>
    <w:rsid w:val="6C44776E"/>
    <w:rsid w:val="6C474C68"/>
    <w:rsid w:val="6C4909E0"/>
    <w:rsid w:val="6C494E84"/>
    <w:rsid w:val="6C4E4B32"/>
    <w:rsid w:val="6C501D6F"/>
    <w:rsid w:val="6C515AE7"/>
    <w:rsid w:val="6C517895"/>
    <w:rsid w:val="6C523D39"/>
    <w:rsid w:val="6C53185F"/>
    <w:rsid w:val="6C537AB1"/>
    <w:rsid w:val="6C552F0B"/>
    <w:rsid w:val="6C557385"/>
    <w:rsid w:val="6C580012"/>
    <w:rsid w:val="6C580C23"/>
    <w:rsid w:val="6C5B4564"/>
    <w:rsid w:val="6C5C6966"/>
    <w:rsid w:val="6C5F6456"/>
    <w:rsid w:val="6C627CF4"/>
    <w:rsid w:val="6C6677E4"/>
    <w:rsid w:val="6C67530A"/>
    <w:rsid w:val="6C6756D8"/>
    <w:rsid w:val="6C691082"/>
    <w:rsid w:val="6C692E30"/>
    <w:rsid w:val="6C6D0B73"/>
    <w:rsid w:val="6C6D5692"/>
    <w:rsid w:val="6C6E6DCF"/>
    <w:rsid w:val="6C705F6D"/>
    <w:rsid w:val="6C731F01"/>
    <w:rsid w:val="6C7517D5"/>
    <w:rsid w:val="6C7672FB"/>
    <w:rsid w:val="6C77373B"/>
    <w:rsid w:val="6C787517"/>
    <w:rsid w:val="6C7A3290"/>
    <w:rsid w:val="6C7C0DB6"/>
    <w:rsid w:val="6C7E4523"/>
    <w:rsid w:val="6C7F08A6"/>
    <w:rsid w:val="6C845EBC"/>
    <w:rsid w:val="6C847C6A"/>
    <w:rsid w:val="6C856090"/>
    <w:rsid w:val="6C865790"/>
    <w:rsid w:val="6C89702F"/>
    <w:rsid w:val="6C8B724B"/>
    <w:rsid w:val="6C8C67B7"/>
    <w:rsid w:val="6C8D2FC3"/>
    <w:rsid w:val="6C9205D9"/>
    <w:rsid w:val="6C937EAD"/>
    <w:rsid w:val="6C9C6D62"/>
    <w:rsid w:val="6C9D0D2C"/>
    <w:rsid w:val="6C9D744C"/>
    <w:rsid w:val="6C9E6F7E"/>
    <w:rsid w:val="6C9F6852"/>
    <w:rsid w:val="6CA43E69"/>
    <w:rsid w:val="6CAA3F66"/>
    <w:rsid w:val="6CAD0F6F"/>
    <w:rsid w:val="6CAD5413"/>
    <w:rsid w:val="6CAE2F39"/>
    <w:rsid w:val="6CAE4CE7"/>
    <w:rsid w:val="6CB06CB1"/>
    <w:rsid w:val="6CB22A29"/>
    <w:rsid w:val="6CB542C8"/>
    <w:rsid w:val="6CB56076"/>
    <w:rsid w:val="6CB71DEE"/>
    <w:rsid w:val="6CB73B9C"/>
    <w:rsid w:val="6CBA18DE"/>
    <w:rsid w:val="6CBC7404"/>
    <w:rsid w:val="6CBD4F2A"/>
    <w:rsid w:val="6CBE317C"/>
    <w:rsid w:val="6CBF0CA2"/>
    <w:rsid w:val="6CBF5146"/>
    <w:rsid w:val="6CC10EBE"/>
    <w:rsid w:val="6CC12C6C"/>
    <w:rsid w:val="6CC1570B"/>
    <w:rsid w:val="6CC4275D"/>
    <w:rsid w:val="6CC462B9"/>
    <w:rsid w:val="6CC62031"/>
    <w:rsid w:val="6CC8224D"/>
    <w:rsid w:val="6CC83FFB"/>
    <w:rsid w:val="6CCA0AD6"/>
    <w:rsid w:val="6CCA5F05"/>
    <w:rsid w:val="6CCB1F66"/>
    <w:rsid w:val="6CCB3AEB"/>
    <w:rsid w:val="6CCB5899"/>
    <w:rsid w:val="6CCC33F6"/>
    <w:rsid w:val="6CCD1611"/>
    <w:rsid w:val="6CCD33BF"/>
    <w:rsid w:val="6CD04C5E"/>
    <w:rsid w:val="6CD24E7A"/>
    <w:rsid w:val="6CD27268"/>
    <w:rsid w:val="6CD3474E"/>
    <w:rsid w:val="6CD504C6"/>
    <w:rsid w:val="6CD56718"/>
    <w:rsid w:val="6CDA3D2E"/>
    <w:rsid w:val="6CDA5ADC"/>
    <w:rsid w:val="6CDC7AA6"/>
    <w:rsid w:val="6CDE737B"/>
    <w:rsid w:val="6CDF30F3"/>
    <w:rsid w:val="6CE54BAD"/>
    <w:rsid w:val="6CEA3DAE"/>
    <w:rsid w:val="6CEB5639"/>
    <w:rsid w:val="6CEF1361"/>
    <w:rsid w:val="6CF21078"/>
    <w:rsid w:val="6CF272CA"/>
    <w:rsid w:val="6CF37CE2"/>
    <w:rsid w:val="6CF44DF0"/>
    <w:rsid w:val="6CF546C4"/>
    <w:rsid w:val="6CF7668E"/>
    <w:rsid w:val="6CF941B4"/>
    <w:rsid w:val="6CFC1EF7"/>
    <w:rsid w:val="6CFE5C6F"/>
    <w:rsid w:val="6D034D91"/>
    <w:rsid w:val="6D075EA7"/>
    <w:rsid w:val="6D0A4613"/>
    <w:rsid w:val="6D0B213A"/>
    <w:rsid w:val="6D0D4104"/>
    <w:rsid w:val="6D0E31A9"/>
    <w:rsid w:val="6D0F39D8"/>
    <w:rsid w:val="6D154D66"/>
    <w:rsid w:val="6D156B14"/>
    <w:rsid w:val="6D167928"/>
    <w:rsid w:val="6D1A237D"/>
    <w:rsid w:val="6D1A412B"/>
    <w:rsid w:val="6D1E00BF"/>
    <w:rsid w:val="6D246B10"/>
    <w:rsid w:val="6D26299B"/>
    <w:rsid w:val="6D262AD0"/>
    <w:rsid w:val="6D26480F"/>
    <w:rsid w:val="6D283D50"/>
    <w:rsid w:val="6D286848"/>
    <w:rsid w:val="6D2A25C0"/>
    <w:rsid w:val="6D3276C6"/>
    <w:rsid w:val="6D34343E"/>
    <w:rsid w:val="6D372F2F"/>
    <w:rsid w:val="6D39727C"/>
    <w:rsid w:val="6D3A657B"/>
    <w:rsid w:val="6D3B2A1F"/>
    <w:rsid w:val="6D3C22F3"/>
    <w:rsid w:val="6D3C6797"/>
    <w:rsid w:val="6D401DE3"/>
    <w:rsid w:val="6D415B5B"/>
    <w:rsid w:val="6D416038"/>
    <w:rsid w:val="6D417909"/>
    <w:rsid w:val="6D4318D3"/>
    <w:rsid w:val="6D433682"/>
    <w:rsid w:val="6D461EAA"/>
    <w:rsid w:val="6D4772EC"/>
    <w:rsid w:val="6D486EEA"/>
    <w:rsid w:val="6D4876B2"/>
    <w:rsid w:val="6D4A2C62"/>
    <w:rsid w:val="6D4A4A10"/>
    <w:rsid w:val="6D4C314B"/>
    <w:rsid w:val="6D4C4C2C"/>
    <w:rsid w:val="6D4C69DA"/>
    <w:rsid w:val="6D4D2752"/>
    <w:rsid w:val="6D4D2ACF"/>
    <w:rsid w:val="6D4D62AE"/>
    <w:rsid w:val="6D513FF0"/>
    <w:rsid w:val="6D5533B5"/>
    <w:rsid w:val="6D562079"/>
    <w:rsid w:val="6D57712D"/>
    <w:rsid w:val="6D5910F7"/>
    <w:rsid w:val="6D594C53"/>
    <w:rsid w:val="6D5B6C1D"/>
    <w:rsid w:val="6D5C2995"/>
    <w:rsid w:val="6D5E04BB"/>
    <w:rsid w:val="6D5E495F"/>
    <w:rsid w:val="6D6016CB"/>
    <w:rsid w:val="6D613EE1"/>
    <w:rsid w:val="6D617FAC"/>
    <w:rsid w:val="6D6261FE"/>
    <w:rsid w:val="6D635AD2"/>
    <w:rsid w:val="6D6A3304"/>
    <w:rsid w:val="6D6C3BC5"/>
    <w:rsid w:val="6D6E405D"/>
    <w:rsid w:val="6D716441"/>
    <w:rsid w:val="6D745F31"/>
    <w:rsid w:val="6D7838A9"/>
    <w:rsid w:val="6D785A21"/>
    <w:rsid w:val="6D793547"/>
    <w:rsid w:val="6D7B2E1B"/>
    <w:rsid w:val="6D7C441D"/>
    <w:rsid w:val="6D7D4DE5"/>
    <w:rsid w:val="6D7E46BA"/>
    <w:rsid w:val="6D800432"/>
    <w:rsid w:val="6D8223FC"/>
    <w:rsid w:val="6D836174"/>
    <w:rsid w:val="6D853C9A"/>
    <w:rsid w:val="6D854A1D"/>
    <w:rsid w:val="6D855A48"/>
    <w:rsid w:val="6D8617C0"/>
    <w:rsid w:val="6D877A12"/>
    <w:rsid w:val="6D8B714E"/>
    <w:rsid w:val="6D8C5028"/>
    <w:rsid w:val="6D8D0DA1"/>
    <w:rsid w:val="6D8D2B4F"/>
    <w:rsid w:val="6D8E6720"/>
    <w:rsid w:val="6D8F4B19"/>
    <w:rsid w:val="6D9078AF"/>
    <w:rsid w:val="6D910891"/>
    <w:rsid w:val="6D91263F"/>
    <w:rsid w:val="6D965EA7"/>
    <w:rsid w:val="6D967C55"/>
    <w:rsid w:val="6D9B526C"/>
    <w:rsid w:val="6D9D7236"/>
    <w:rsid w:val="6D9E4D5C"/>
    <w:rsid w:val="6DA02882"/>
    <w:rsid w:val="6DA22A9E"/>
    <w:rsid w:val="6DA32372"/>
    <w:rsid w:val="6DA700B4"/>
    <w:rsid w:val="6DA85BDA"/>
    <w:rsid w:val="6DAA3FEF"/>
    <w:rsid w:val="6DAA54AF"/>
    <w:rsid w:val="6DAC1227"/>
    <w:rsid w:val="6DAD31F1"/>
    <w:rsid w:val="6DB12CE1"/>
    <w:rsid w:val="6DB14A8F"/>
    <w:rsid w:val="6DB620A5"/>
    <w:rsid w:val="6DB77BB8"/>
    <w:rsid w:val="6DB77BCC"/>
    <w:rsid w:val="6DB85E1E"/>
    <w:rsid w:val="6DB923F6"/>
    <w:rsid w:val="6DB97DE8"/>
    <w:rsid w:val="6DBC0B4D"/>
    <w:rsid w:val="6DBC76BD"/>
    <w:rsid w:val="6DBE0F5A"/>
    <w:rsid w:val="6DC0172B"/>
    <w:rsid w:val="6DC61BFF"/>
    <w:rsid w:val="6DC81DD9"/>
    <w:rsid w:val="6DCB690C"/>
    <w:rsid w:val="6DCE3893"/>
    <w:rsid w:val="6DCE5641"/>
    <w:rsid w:val="6DD16EDF"/>
    <w:rsid w:val="6DD30EA9"/>
    <w:rsid w:val="6DD41A5B"/>
    <w:rsid w:val="6DD469CF"/>
    <w:rsid w:val="6DD62748"/>
    <w:rsid w:val="6DD8026E"/>
    <w:rsid w:val="6DD8201C"/>
    <w:rsid w:val="6DD864C0"/>
    <w:rsid w:val="6DD86BE4"/>
    <w:rsid w:val="6DDA2238"/>
    <w:rsid w:val="6DDB1B0C"/>
    <w:rsid w:val="6DDC5565"/>
    <w:rsid w:val="6DDE33AA"/>
    <w:rsid w:val="6DE2733E"/>
    <w:rsid w:val="6DE44E65"/>
    <w:rsid w:val="6DE50BDD"/>
    <w:rsid w:val="6DE704B1"/>
    <w:rsid w:val="6DE94229"/>
    <w:rsid w:val="6DEA61F3"/>
    <w:rsid w:val="6DEB2489"/>
    <w:rsid w:val="6DEC1F6B"/>
    <w:rsid w:val="6DEC3D19"/>
    <w:rsid w:val="6DEE5CE3"/>
    <w:rsid w:val="6DF10ECC"/>
    <w:rsid w:val="6DF43C2E"/>
    <w:rsid w:val="6DF51CA3"/>
    <w:rsid w:val="6DF777CB"/>
    <w:rsid w:val="6DF80910"/>
    <w:rsid w:val="6DF901E4"/>
    <w:rsid w:val="6DFA4688"/>
    <w:rsid w:val="6DFB21AE"/>
    <w:rsid w:val="6DFB5D0A"/>
    <w:rsid w:val="6DFD5F26"/>
    <w:rsid w:val="6DFE57FA"/>
    <w:rsid w:val="6DFF1C9E"/>
    <w:rsid w:val="6DFF3A4C"/>
    <w:rsid w:val="6E00303C"/>
    <w:rsid w:val="6E00321F"/>
    <w:rsid w:val="6E0077C5"/>
    <w:rsid w:val="6E02353D"/>
    <w:rsid w:val="6E027280"/>
    <w:rsid w:val="6E05302D"/>
    <w:rsid w:val="6E056B89"/>
    <w:rsid w:val="6E072901"/>
    <w:rsid w:val="6E094833"/>
    <w:rsid w:val="6E113780"/>
    <w:rsid w:val="6E11552E"/>
    <w:rsid w:val="6E1158E5"/>
    <w:rsid w:val="6E1312A6"/>
    <w:rsid w:val="6E13574A"/>
    <w:rsid w:val="6E160D96"/>
    <w:rsid w:val="6E1A6AD8"/>
    <w:rsid w:val="6E1B015A"/>
    <w:rsid w:val="6E1D0376"/>
    <w:rsid w:val="6E1F40EF"/>
    <w:rsid w:val="6E1F7C4B"/>
    <w:rsid w:val="6E245261"/>
    <w:rsid w:val="6E250FD9"/>
    <w:rsid w:val="6E253AAA"/>
    <w:rsid w:val="6E26547D"/>
    <w:rsid w:val="6E2E7E8E"/>
    <w:rsid w:val="6E2F3C06"/>
    <w:rsid w:val="6E313E22"/>
    <w:rsid w:val="6E31797E"/>
    <w:rsid w:val="6E3336F6"/>
    <w:rsid w:val="6E35746E"/>
    <w:rsid w:val="6E361438"/>
    <w:rsid w:val="6E3631E6"/>
    <w:rsid w:val="6E3A2CD6"/>
    <w:rsid w:val="6E3B07FD"/>
    <w:rsid w:val="6E3B6A4F"/>
    <w:rsid w:val="6E3D27C7"/>
    <w:rsid w:val="6E3F209B"/>
    <w:rsid w:val="6E405E13"/>
    <w:rsid w:val="6E407BC1"/>
    <w:rsid w:val="6E411B42"/>
    <w:rsid w:val="6E445903"/>
    <w:rsid w:val="6E46167B"/>
    <w:rsid w:val="6E4678CD"/>
    <w:rsid w:val="6E481A15"/>
    <w:rsid w:val="6E49116B"/>
    <w:rsid w:val="6E4A4335"/>
    <w:rsid w:val="6E4A5A76"/>
    <w:rsid w:val="6E5042A8"/>
    <w:rsid w:val="6E511637"/>
    <w:rsid w:val="6E511DCE"/>
    <w:rsid w:val="6E535B46"/>
    <w:rsid w:val="6E565636"/>
    <w:rsid w:val="6E5A5127"/>
    <w:rsid w:val="6E5A6ED5"/>
    <w:rsid w:val="6E5D0773"/>
    <w:rsid w:val="6E5D4C17"/>
    <w:rsid w:val="6E5D69C5"/>
    <w:rsid w:val="6E5F3C3B"/>
    <w:rsid w:val="6E5F44EB"/>
    <w:rsid w:val="6E602011"/>
    <w:rsid w:val="6E6164B5"/>
    <w:rsid w:val="6E634208"/>
    <w:rsid w:val="6E640503"/>
    <w:rsid w:val="6E645FA5"/>
    <w:rsid w:val="6E647D53"/>
    <w:rsid w:val="6E670454"/>
    <w:rsid w:val="6E6935BC"/>
    <w:rsid w:val="6E697118"/>
    <w:rsid w:val="6E6B10E2"/>
    <w:rsid w:val="6E6C09B6"/>
    <w:rsid w:val="6E6E0BD2"/>
    <w:rsid w:val="6E6F3730"/>
    <w:rsid w:val="6E706050"/>
    <w:rsid w:val="6E7066F8"/>
    <w:rsid w:val="6E737F96"/>
    <w:rsid w:val="6E751F61"/>
    <w:rsid w:val="6E761835"/>
    <w:rsid w:val="6E763BDC"/>
    <w:rsid w:val="6E7837FF"/>
    <w:rsid w:val="6E7A1325"/>
    <w:rsid w:val="6E7B6298"/>
    <w:rsid w:val="6E7B6E4B"/>
    <w:rsid w:val="6E7C7E84"/>
    <w:rsid w:val="6E7D69F0"/>
    <w:rsid w:val="6E7F2DDF"/>
    <w:rsid w:val="6E7F4B8D"/>
    <w:rsid w:val="6E804461"/>
    <w:rsid w:val="6E8126B3"/>
    <w:rsid w:val="6E821CD5"/>
    <w:rsid w:val="6E8335BD"/>
    <w:rsid w:val="6E857CCC"/>
    <w:rsid w:val="6E8619B7"/>
    <w:rsid w:val="6E873A42"/>
    <w:rsid w:val="6E8977BA"/>
    <w:rsid w:val="6E8B1784"/>
    <w:rsid w:val="6E8C2E06"/>
    <w:rsid w:val="6E8D6CB9"/>
    <w:rsid w:val="6E8E12EF"/>
    <w:rsid w:val="6E8E3022"/>
    <w:rsid w:val="6E8E56D5"/>
    <w:rsid w:val="6E91666F"/>
    <w:rsid w:val="6E9248C1"/>
    <w:rsid w:val="6E932B2B"/>
    <w:rsid w:val="6E934195"/>
    <w:rsid w:val="6E95615F"/>
    <w:rsid w:val="6E9614AC"/>
    <w:rsid w:val="6E972936"/>
    <w:rsid w:val="6E9D5013"/>
    <w:rsid w:val="6EA12D56"/>
    <w:rsid w:val="6EA14B04"/>
    <w:rsid w:val="6EA2262A"/>
    <w:rsid w:val="6EAB3BD4"/>
    <w:rsid w:val="6EAE0FCF"/>
    <w:rsid w:val="6EB309D4"/>
    <w:rsid w:val="6EB34837"/>
    <w:rsid w:val="6EB760D5"/>
    <w:rsid w:val="6EB8009F"/>
    <w:rsid w:val="6EBA7973"/>
    <w:rsid w:val="6EBB091B"/>
    <w:rsid w:val="6EBC193D"/>
    <w:rsid w:val="6EBD1212"/>
    <w:rsid w:val="6EBE3907"/>
    <w:rsid w:val="6EC151A6"/>
    <w:rsid w:val="6EC16F54"/>
    <w:rsid w:val="6ECC76A7"/>
    <w:rsid w:val="6ECE341F"/>
    <w:rsid w:val="6ED00F45"/>
    <w:rsid w:val="6ED053E9"/>
    <w:rsid w:val="6ED07197"/>
    <w:rsid w:val="6ED22F0F"/>
    <w:rsid w:val="6ED24CBD"/>
    <w:rsid w:val="6ED446C5"/>
    <w:rsid w:val="6ED8429D"/>
    <w:rsid w:val="6EDC1FE0"/>
    <w:rsid w:val="6EDC27B1"/>
    <w:rsid w:val="6EDF562C"/>
    <w:rsid w:val="6EE36372"/>
    <w:rsid w:val="6EE449F0"/>
    <w:rsid w:val="6EE64CF3"/>
    <w:rsid w:val="6EE92007"/>
    <w:rsid w:val="6EE964AB"/>
    <w:rsid w:val="6EEA46FD"/>
    <w:rsid w:val="6EEB2223"/>
    <w:rsid w:val="6EED7D49"/>
    <w:rsid w:val="6EEE3AC1"/>
    <w:rsid w:val="6EEF1D13"/>
    <w:rsid w:val="6EF015E7"/>
    <w:rsid w:val="6EF235B1"/>
    <w:rsid w:val="6EF47329"/>
    <w:rsid w:val="6EF54E4F"/>
    <w:rsid w:val="6EF70BC7"/>
    <w:rsid w:val="6EF74724"/>
    <w:rsid w:val="6EF90C69"/>
    <w:rsid w:val="6EF966EE"/>
    <w:rsid w:val="6EFA4214"/>
    <w:rsid w:val="6EFB71CA"/>
    <w:rsid w:val="6EFC1D3A"/>
    <w:rsid w:val="6EFC7F8C"/>
    <w:rsid w:val="6F0357BE"/>
    <w:rsid w:val="6F03595C"/>
    <w:rsid w:val="6F060E0B"/>
    <w:rsid w:val="6F06170C"/>
    <w:rsid w:val="6F0926A9"/>
    <w:rsid w:val="6F0D03EB"/>
    <w:rsid w:val="6F0F39F7"/>
    <w:rsid w:val="6F103FEE"/>
    <w:rsid w:val="6F12155D"/>
    <w:rsid w:val="6F1277AF"/>
    <w:rsid w:val="6F141779"/>
    <w:rsid w:val="6F1451A0"/>
    <w:rsid w:val="6F15104E"/>
    <w:rsid w:val="6F16124B"/>
    <w:rsid w:val="6F162691"/>
    <w:rsid w:val="6F176B74"/>
    <w:rsid w:val="6F1866F2"/>
    <w:rsid w:val="6F196D90"/>
    <w:rsid w:val="6F1B2B08"/>
    <w:rsid w:val="6F1B634E"/>
    <w:rsid w:val="6F1C23DC"/>
    <w:rsid w:val="6F1C418A"/>
    <w:rsid w:val="6F215C44"/>
    <w:rsid w:val="6F222375"/>
    <w:rsid w:val="6F233805"/>
    <w:rsid w:val="6F2474E3"/>
    <w:rsid w:val="6F256125"/>
    <w:rsid w:val="6F2614AD"/>
    <w:rsid w:val="6F282B2F"/>
    <w:rsid w:val="6F2A1462"/>
    <w:rsid w:val="6F2A7D94"/>
    <w:rsid w:val="6F2B0871"/>
    <w:rsid w:val="6F2B261F"/>
    <w:rsid w:val="6F2D6397"/>
    <w:rsid w:val="6F2E3EBD"/>
    <w:rsid w:val="6F310AF8"/>
    <w:rsid w:val="6F321C00"/>
    <w:rsid w:val="6F3239AE"/>
    <w:rsid w:val="6F370FC4"/>
    <w:rsid w:val="6F37310B"/>
    <w:rsid w:val="6F394D3C"/>
    <w:rsid w:val="6F3E2352"/>
    <w:rsid w:val="6F40256E"/>
    <w:rsid w:val="6F402D2D"/>
    <w:rsid w:val="6F410095"/>
    <w:rsid w:val="6F4436E1"/>
    <w:rsid w:val="6F4638FD"/>
    <w:rsid w:val="6F490CF7"/>
    <w:rsid w:val="6F496C60"/>
    <w:rsid w:val="6F5558EE"/>
    <w:rsid w:val="6F563B40"/>
    <w:rsid w:val="6F567B23"/>
    <w:rsid w:val="6F5B73A8"/>
    <w:rsid w:val="6F5E29F5"/>
    <w:rsid w:val="6F5FD7B2"/>
    <w:rsid w:val="6F6049BF"/>
    <w:rsid w:val="6F63000B"/>
    <w:rsid w:val="6F63625D"/>
    <w:rsid w:val="6F643868"/>
    <w:rsid w:val="6F651FD5"/>
    <w:rsid w:val="6F675D4D"/>
    <w:rsid w:val="6F6B5112"/>
    <w:rsid w:val="6F6B6EC0"/>
    <w:rsid w:val="6F6E74EB"/>
    <w:rsid w:val="6F6F69B0"/>
    <w:rsid w:val="6F7264A0"/>
    <w:rsid w:val="6F743FC6"/>
    <w:rsid w:val="6F751AEC"/>
    <w:rsid w:val="6F7C2E7B"/>
    <w:rsid w:val="6F8331F1"/>
    <w:rsid w:val="6F834209"/>
    <w:rsid w:val="6F852BA1"/>
    <w:rsid w:val="6F871F4B"/>
    <w:rsid w:val="6F881820"/>
    <w:rsid w:val="6F8F13F5"/>
    <w:rsid w:val="6F9401C4"/>
    <w:rsid w:val="6F984159"/>
    <w:rsid w:val="6F990A94"/>
    <w:rsid w:val="6F991C7F"/>
    <w:rsid w:val="6F9924A7"/>
    <w:rsid w:val="6F993A2D"/>
    <w:rsid w:val="6F997ED1"/>
    <w:rsid w:val="6F9E1043"/>
    <w:rsid w:val="6FA0300D"/>
    <w:rsid w:val="6FA04DBB"/>
    <w:rsid w:val="6FA128E1"/>
    <w:rsid w:val="6FA32AFD"/>
    <w:rsid w:val="6FA7439C"/>
    <w:rsid w:val="6FA80114"/>
    <w:rsid w:val="6FAC19B2"/>
    <w:rsid w:val="6FAC3760"/>
    <w:rsid w:val="6FAD1286"/>
    <w:rsid w:val="6FAD572A"/>
    <w:rsid w:val="6FAE1A09"/>
    <w:rsid w:val="6FB22D40"/>
    <w:rsid w:val="6FB24AEE"/>
    <w:rsid w:val="6FB40867"/>
    <w:rsid w:val="6FB645DF"/>
    <w:rsid w:val="6FB72105"/>
    <w:rsid w:val="6FBD596D"/>
    <w:rsid w:val="6FC0545D"/>
    <w:rsid w:val="6FC0720B"/>
    <w:rsid w:val="6FC30AAA"/>
    <w:rsid w:val="6FC34F4E"/>
    <w:rsid w:val="6FC52A74"/>
    <w:rsid w:val="6FC54822"/>
    <w:rsid w:val="6FC62348"/>
    <w:rsid w:val="6FC7059A"/>
    <w:rsid w:val="6FC82564"/>
    <w:rsid w:val="6FC860C0"/>
    <w:rsid w:val="6FCA1E38"/>
    <w:rsid w:val="6FCA62DC"/>
    <w:rsid w:val="6FCD36D6"/>
    <w:rsid w:val="6FCF56A0"/>
    <w:rsid w:val="6FD20CED"/>
    <w:rsid w:val="6FD22638"/>
    <w:rsid w:val="6FD40F09"/>
    <w:rsid w:val="6FD44A65"/>
    <w:rsid w:val="6FD563E8"/>
    <w:rsid w:val="6FD75BF8"/>
    <w:rsid w:val="6FDB5DF3"/>
    <w:rsid w:val="6FDC1B6B"/>
    <w:rsid w:val="6FDE3B35"/>
    <w:rsid w:val="6FE0165C"/>
    <w:rsid w:val="6FE078AE"/>
    <w:rsid w:val="6FE23626"/>
    <w:rsid w:val="6FE56C72"/>
    <w:rsid w:val="6FE80510"/>
    <w:rsid w:val="6FE949B4"/>
    <w:rsid w:val="6FEA24DA"/>
    <w:rsid w:val="6FEC0000"/>
    <w:rsid w:val="6FEC1380"/>
    <w:rsid w:val="6FED4B97"/>
    <w:rsid w:val="6FEE1FCA"/>
    <w:rsid w:val="6FF0358B"/>
    <w:rsid w:val="6FF11ABB"/>
    <w:rsid w:val="6FF173C5"/>
    <w:rsid w:val="6FF375E1"/>
    <w:rsid w:val="6FF670D1"/>
    <w:rsid w:val="6FF944CB"/>
    <w:rsid w:val="6FF957E3"/>
    <w:rsid w:val="6FFB3825"/>
    <w:rsid w:val="6FFD220E"/>
    <w:rsid w:val="6FFE7D34"/>
    <w:rsid w:val="7000585A"/>
    <w:rsid w:val="70013F75"/>
    <w:rsid w:val="700156B6"/>
    <w:rsid w:val="700370F8"/>
    <w:rsid w:val="700510C2"/>
    <w:rsid w:val="70052E70"/>
    <w:rsid w:val="7007308C"/>
    <w:rsid w:val="70074E3A"/>
    <w:rsid w:val="700952D8"/>
    <w:rsid w:val="700A0487"/>
    <w:rsid w:val="700B7BF8"/>
    <w:rsid w:val="700C41FF"/>
    <w:rsid w:val="700D7F77"/>
    <w:rsid w:val="700F0193"/>
    <w:rsid w:val="700F3CEF"/>
    <w:rsid w:val="701051AB"/>
    <w:rsid w:val="70111815"/>
    <w:rsid w:val="70141305"/>
    <w:rsid w:val="70147557"/>
    <w:rsid w:val="70154FBC"/>
    <w:rsid w:val="701571B1"/>
    <w:rsid w:val="70194B6E"/>
    <w:rsid w:val="701D28B0"/>
    <w:rsid w:val="701D465E"/>
    <w:rsid w:val="701D640C"/>
    <w:rsid w:val="701E2184"/>
    <w:rsid w:val="70222402"/>
    <w:rsid w:val="70251764"/>
    <w:rsid w:val="702C48A1"/>
    <w:rsid w:val="702E23C7"/>
    <w:rsid w:val="702F613F"/>
    <w:rsid w:val="702F7EED"/>
    <w:rsid w:val="70311EB7"/>
    <w:rsid w:val="703244E4"/>
    <w:rsid w:val="70340294"/>
    <w:rsid w:val="703419A7"/>
    <w:rsid w:val="70343755"/>
    <w:rsid w:val="70383246"/>
    <w:rsid w:val="70390D6C"/>
    <w:rsid w:val="703A6FBE"/>
    <w:rsid w:val="703B2D36"/>
    <w:rsid w:val="703C143E"/>
    <w:rsid w:val="703F2826"/>
    <w:rsid w:val="7040659E"/>
    <w:rsid w:val="70416FE8"/>
    <w:rsid w:val="70422316"/>
    <w:rsid w:val="70441BEA"/>
    <w:rsid w:val="70457711"/>
    <w:rsid w:val="7045792D"/>
    <w:rsid w:val="7047792D"/>
    <w:rsid w:val="70480FAF"/>
    <w:rsid w:val="704936A5"/>
    <w:rsid w:val="704A1A1C"/>
    <w:rsid w:val="70512559"/>
    <w:rsid w:val="705160B5"/>
    <w:rsid w:val="70531E2E"/>
    <w:rsid w:val="70545BA6"/>
    <w:rsid w:val="7055204A"/>
    <w:rsid w:val="70567B70"/>
    <w:rsid w:val="70585696"/>
    <w:rsid w:val="70587444"/>
    <w:rsid w:val="705A140E"/>
    <w:rsid w:val="705B5186"/>
    <w:rsid w:val="705C33D8"/>
    <w:rsid w:val="705D4A5A"/>
    <w:rsid w:val="705D74A0"/>
    <w:rsid w:val="705F07D2"/>
    <w:rsid w:val="706202C3"/>
    <w:rsid w:val="70622071"/>
    <w:rsid w:val="7064403B"/>
    <w:rsid w:val="70666005"/>
    <w:rsid w:val="70671D7D"/>
    <w:rsid w:val="70673B2B"/>
    <w:rsid w:val="706758D9"/>
    <w:rsid w:val="706D7810"/>
    <w:rsid w:val="706F478E"/>
    <w:rsid w:val="70710506"/>
    <w:rsid w:val="70724741"/>
    <w:rsid w:val="707324D0"/>
    <w:rsid w:val="70741DA4"/>
    <w:rsid w:val="70765B1C"/>
    <w:rsid w:val="707723D0"/>
    <w:rsid w:val="70787AE6"/>
    <w:rsid w:val="707A560C"/>
    <w:rsid w:val="707B3132"/>
    <w:rsid w:val="707D50FC"/>
    <w:rsid w:val="707D6EAA"/>
    <w:rsid w:val="707E7F1A"/>
    <w:rsid w:val="7080699B"/>
    <w:rsid w:val="708446DD"/>
    <w:rsid w:val="70871AD7"/>
    <w:rsid w:val="708741CD"/>
    <w:rsid w:val="70877D29"/>
    <w:rsid w:val="708C17E3"/>
    <w:rsid w:val="708C3591"/>
    <w:rsid w:val="708E10B8"/>
    <w:rsid w:val="708E2E66"/>
    <w:rsid w:val="708F6BDE"/>
    <w:rsid w:val="70912956"/>
    <w:rsid w:val="70916390"/>
    <w:rsid w:val="70934920"/>
    <w:rsid w:val="709541F4"/>
    <w:rsid w:val="709661BE"/>
    <w:rsid w:val="70981F36"/>
    <w:rsid w:val="709B5583"/>
    <w:rsid w:val="709C1A26"/>
    <w:rsid w:val="709D6074"/>
    <w:rsid w:val="709F1517"/>
    <w:rsid w:val="709F32C5"/>
    <w:rsid w:val="709F5073"/>
    <w:rsid w:val="70A1528F"/>
    <w:rsid w:val="70A1703D"/>
    <w:rsid w:val="70A408DB"/>
    <w:rsid w:val="70A42689"/>
    <w:rsid w:val="70A77CBB"/>
    <w:rsid w:val="70A94143"/>
    <w:rsid w:val="70A95EF1"/>
    <w:rsid w:val="70A97C9F"/>
    <w:rsid w:val="70AC59E2"/>
    <w:rsid w:val="70AE3508"/>
    <w:rsid w:val="70AE52B6"/>
    <w:rsid w:val="70B12FF8"/>
    <w:rsid w:val="70B2124A"/>
    <w:rsid w:val="70B328CC"/>
    <w:rsid w:val="70B52AE8"/>
    <w:rsid w:val="70BA3C5B"/>
    <w:rsid w:val="70BB79D3"/>
    <w:rsid w:val="70BF74C3"/>
    <w:rsid w:val="70C112E2"/>
    <w:rsid w:val="70C1148D"/>
    <w:rsid w:val="70C25205"/>
    <w:rsid w:val="70C255DD"/>
    <w:rsid w:val="70C85717"/>
    <w:rsid w:val="70CB33F1"/>
    <w:rsid w:val="70CC10D4"/>
    <w:rsid w:val="70CE6BA0"/>
    <w:rsid w:val="70CE7706"/>
    <w:rsid w:val="70D07922"/>
    <w:rsid w:val="70D2369A"/>
    <w:rsid w:val="70D50A94"/>
    <w:rsid w:val="70D56CE6"/>
    <w:rsid w:val="70D70CB1"/>
    <w:rsid w:val="70D80585"/>
    <w:rsid w:val="70D9414B"/>
    <w:rsid w:val="70DA42FD"/>
    <w:rsid w:val="70DD3DED"/>
    <w:rsid w:val="70DD4996"/>
    <w:rsid w:val="70DF5DB7"/>
    <w:rsid w:val="70E138DD"/>
    <w:rsid w:val="70E17439"/>
    <w:rsid w:val="70E433CD"/>
    <w:rsid w:val="70E64A50"/>
    <w:rsid w:val="70E81B34"/>
    <w:rsid w:val="70E84C6C"/>
    <w:rsid w:val="70E94540"/>
    <w:rsid w:val="70EA2568"/>
    <w:rsid w:val="70EA5B0A"/>
    <w:rsid w:val="70EB650A"/>
    <w:rsid w:val="70EC5DDE"/>
    <w:rsid w:val="70ED4030"/>
    <w:rsid w:val="70EE1B56"/>
    <w:rsid w:val="70F27898"/>
    <w:rsid w:val="70F353BF"/>
    <w:rsid w:val="70F3572C"/>
    <w:rsid w:val="70F3716D"/>
    <w:rsid w:val="70F51137"/>
    <w:rsid w:val="70F52EE5"/>
    <w:rsid w:val="70F5661B"/>
    <w:rsid w:val="70F76C5D"/>
    <w:rsid w:val="70F869CD"/>
    <w:rsid w:val="70FE448F"/>
    <w:rsid w:val="70FF1FB5"/>
    <w:rsid w:val="7101188A"/>
    <w:rsid w:val="71025602"/>
    <w:rsid w:val="7104661F"/>
    <w:rsid w:val="710650F2"/>
    <w:rsid w:val="71072C18"/>
    <w:rsid w:val="71092E34"/>
    <w:rsid w:val="710B095A"/>
    <w:rsid w:val="710B2708"/>
    <w:rsid w:val="710F044A"/>
    <w:rsid w:val="71121CE9"/>
    <w:rsid w:val="711315BD"/>
    <w:rsid w:val="7113780F"/>
    <w:rsid w:val="71151410"/>
    <w:rsid w:val="711517D9"/>
    <w:rsid w:val="71153587"/>
    <w:rsid w:val="71175551"/>
    <w:rsid w:val="711C4915"/>
    <w:rsid w:val="711D41EA"/>
    <w:rsid w:val="711E068D"/>
    <w:rsid w:val="711E68DF"/>
    <w:rsid w:val="71235CA4"/>
    <w:rsid w:val="712437CA"/>
    <w:rsid w:val="71257C6E"/>
    <w:rsid w:val="71285068"/>
    <w:rsid w:val="712B4B58"/>
    <w:rsid w:val="712D08D1"/>
    <w:rsid w:val="712E63F7"/>
    <w:rsid w:val="712F289B"/>
    <w:rsid w:val="713003C1"/>
    <w:rsid w:val="713056CE"/>
    <w:rsid w:val="71306613"/>
    <w:rsid w:val="71327C95"/>
    <w:rsid w:val="71347EB1"/>
    <w:rsid w:val="71360107"/>
    <w:rsid w:val="7137174F"/>
    <w:rsid w:val="713752AB"/>
    <w:rsid w:val="71381023"/>
    <w:rsid w:val="713A123F"/>
    <w:rsid w:val="713A2FED"/>
    <w:rsid w:val="713B688E"/>
    <w:rsid w:val="713D5101"/>
    <w:rsid w:val="713E625B"/>
    <w:rsid w:val="71431EA2"/>
    <w:rsid w:val="71436346"/>
    <w:rsid w:val="71445C1A"/>
    <w:rsid w:val="71463740"/>
    <w:rsid w:val="71467BE4"/>
    <w:rsid w:val="714A76D4"/>
    <w:rsid w:val="714B0D57"/>
    <w:rsid w:val="714D4BF6"/>
    <w:rsid w:val="715045BF"/>
    <w:rsid w:val="7150636D"/>
    <w:rsid w:val="71526589"/>
    <w:rsid w:val="71566079"/>
    <w:rsid w:val="71570879"/>
    <w:rsid w:val="71573B9F"/>
    <w:rsid w:val="715744EE"/>
    <w:rsid w:val="715776FB"/>
    <w:rsid w:val="715A71EC"/>
    <w:rsid w:val="715B3690"/>
    <w:rsid w:val="715C7408"/>
    <w:rsid w:val="715E0A8A"/>
    <w:rsid w:val="71630796"/>
    <w:rsid w:val="716360A0"/>
    <w:rsid w:val="7164006A"/>
    <w:rsid w:val="71641E18"/>
    <w:rsid w:val="71665B90"/>
    <w:rsid w:val="71681909"/>
    <w:rsid w:val="7169742F"/>
    <w:rsid w:val="716A38D3"/>
    <w:rsid w:val="716D33C3"/>
    <w:rsid w:val="716D5171"/>
    <w:rsid w:val="716E0241"/>
    <w:rsid w:val="717007BD"/>
    <w:rsid w:val="71722787"/>
    <w:rsid w:val="71724535"/>
    <w:rsid w:val="717414E2"/>
    <w:rsid w:val="717464F9"/>
    <w:rsid w:val="71752972"/>
    <w:rsid w:val="71755DD4"/>
    <w:rsid w:val="71775FF0"/>
    <w:rsid w:val="71791D68"/>
    <w:rsid w:val="7179774D"/>
    <w:rsid w:val="717A163C"/>
    <w:rsid w:val="717B5AE0"/>
    <w:rsid w:val="717C53B4"/>
    <w:rsid w:val="717C7162"/>
    <w:rsid w:val="718030F6"/>
    <w:rsid w:val="718129CA"/>
    <w:rsid w:val="71834994"/>
    <w:rsid w:val="71836742"/>
    <w:rsid w:val="718524BB"/>
    <w:rsid w:val="71866233"/>
    <w:rsid w:val="71894E49"/>
    <w:rsid w:val="718B3849"/>
    <w:rsid w:val="718D5813"/>
    <w:rsid w:val="718D6810"/>
    <w:rsid w:val="718F158B"/>
    <w:rsid w:val="718F6E95"/>
    <w:rsid w:val="71902C0D"/>
    <w:rsid w:val="71926986"/>
    <w:rsid w:val="71940098"/>
    <w:rsid w:val="719426FE"/>
    <w:rsid w:val="719627C4"/>
    <w:rsid w:val="71973F9C"/>
    <w:rsid w:val="7198719C"/>
    <w:rsid w:val="719941B8"/>
    <w:rsid w:val="71997D14"/>
    <w:rsid w:val="719A3A8C"/>
    <w:rsid w:val="719C15B2"/>
    <w:rsid w:val="719C5A56"/>
    <w:rsid w:val="719C7804"/>
    <w:rsid w:val="719D1B7E"/>
    <w:rsid w:val="719E300E"/>
    <w:rsid w:val="71A05546"/>
    <w:rsid w:val="71A1306D"/>
    <w:rsid w:val="71A32941"/>
    <w:rsid w:val="71A50F85"/>
    <w:rsid w:val="71A843FB"/>
    <w:rsid w:val="71A861A9"/>
    <w:rsid w:val="71AA1F21"/>
    <w:rsid w:val="71AB5C99"/>
    <w:rsid w:val="71AB7A47"/>
    <w:rsid w:val="71AC3EEB"/>
    <w:rsid w:val="71AD1A11"/>
    <w:rsid w:val="71AD7C63"/>
    <w:rsid w:val="71B0505E"/>
    <w:rsid w:val="71B20DD6"/>
    <w:rsid w:val="71B44B4E"/>
    <w:rsid w:val="71B66B18"/>
    <w:rsid w:val="71BB412E"/>
    <w:rsid w:val="71BC3A02"/>
    <w:rsid w:val="71BE0EB7"/>
    <w:rsid w:val="71BE59CD"/>
    <w:rsid w:val="71BE777B"/>
    <w:rsid w:val="71C034F3"/>
    <w:rsid w:val="71C11019"/>
    <w:rsid w:val="71C32FE3"/>
    <w:rsid w:val="71C34D91"/>
    <w:rsid w:val="71C64881"/>
    <w:rsid w:val="71C736AA"/>
    <w:rsid w:val="71C74DEB"/>
    <w:rsid w:val="71C823A7"/>
    <w:rsid w:val="71CA4371"/>
    <w:rsid w:val="71CC00E9"/>
    <w:rsid w:val="71CC633B"/>
    <w:rsid w:val="71CC7F1B"/>
    <w:rsid w:val="71D13952"/>
    <w:rsid w:val="71D40D4C"/>
    <w:rsid w:val="71D43752"/>
    <w:rsid w:val="71D5087F"/>
    <w:rsid w:val="71D51849"/>
    <w:rsid w:val="71D55CAE"/>
    <w:rsid w:val="71D76A8E"/>
    <w:rsid w:val="71DD22F7"/>
    <w:rsid w:val="71DE1BCB"/>
    <w:rsid w:val="71E557A3"/>
    <w:rsid w:val="71E60A7F"/>
    <w:rsid w:val="71E73175"/>
    <w:rsid w:val="71E847F7"/>
    <w:rsid w:val="71F1796A"/>
    <w:rsid w:val="71F238C8"/>
    <w:rsid w:val="71F43E08"/>
    <w:rsid w:val="71F66F14"/>
    <w:rsid w:val="71FA6D52"/>
    <w:rsid w:val="71FD4747"/>
    <w:rsid w:val="71FE04BF"/>
    <w:rsid w:val="7206621D"/>
    <w:rsid w:val="72071122"/>
    <w:rsid w:val="72077373"/>
    <w:rsid w:val="720930EC"/>
    <w:rsid w:val="7209439E"/>
    <w:rsid w:val="720A29C0"/>
    <w:rsid w:val="720C2BDC"/>
    <w:rsid w:val="720E0702"/>
    <w:rsid w:val="720F6228"/>
    <w:rsid w:val="72113D4E"/>
    <w:rsid w:val="72121874"/>
    <w:rsid w:val="72127391"/>
    <w:rsid w:val="72127AC6"/>
    <w:rsid w:val="72133F6A"/>
    <w:rsid w:val="72154626"/>
    <w:rsid w:val="72155D12"/>
    <w:rsid w:val="72165809"/>
    <w:rsid w:val="72190E55"/>
    <w:rsid w:val="72192F52"/>
    <w:rsid w:val="721970A7"/>
    <w:rsid w:val="721B4BCD"/>
    <w:rsid w:val="721D18D3"/>
    <w:rsid w:val="721D26F3"/>
    <w:rsid w:val="721E646B"/>
    <w:rsid w:val="72200435"/>
    <w:rsid w:val="72207B6A"/>
    <w:rsid w:val="72247F25"/>
    <w:rsid w:val="722577FA"/>
    <w:rsid w:val="72262B5D"/>
    <w:rsid w:val="72283FF7"/>
    <w:rsid w:val="722C0B88"/>
    <w:rsid w:val="722C2936"/>
    <w:rsid w:val="722C6DDA"/>
    <w:rsid w:val="722D66AE"/>
    <w:rsid w:val="722E5429"/>
    <w:rsid w:val="722E7212"/>
    <w:rsid w:val="722F0678"/>
    <w:rsid w:val="72345C8F"/>
    <w:rsid w:val="7238752D"/>
    <w:rsid w:val="723932A5"/>
    <w:rsid w:val="723A0474"/>
    <w:rsid w:val="723B659C"/>
    <w:rsid w:val="7240783D"/>
    <w:rsid w:val="7242215A"/>
    <w:rsid w:val="72435ED2"/>
    <w:rsid w:val="72451C4A"/>
    <w:rsid w:val="724539F8"/>
    <w:rsid w:val="724C122A"/>
    <w:rsid w:val="724F0D1A"/>
    <w:rsid w:val="724F2AC9"/>
    <w:rsid w:val="7251239D"/>
    <w:rsid w:val="72516841"/>
    <w:rsid w:val="725325B9"/>
    <w:rsid w:val="72534367"/>
    <w:rsid w:val="72556331"/>
    <w:rsid w:val="72563136"/>
    <w:rsid w:val="72563E57"/>
    <w:rsid w:val="72565C05"/>
    <w:rsid w:val="72572EF3"/>
    <w:rsid w:val="7258372B"/>
    <w:rsid w:val="725923E4"/>
    <w:rsid w:val="725B76BF"/>
    <w:rsid w:val="725F0F5E"/>
    <w:rsid w:val="72600832"/>
    <w:rsid w:val="72606A84"/>
    <w:rsid w:val="726227FC"/>
    <w:rsid w:val="72622BD7"/>
    <w:rsid w:val="72655E48"/>
    <w:rsid w:val="72677E12"/>
    <w:rsid w:val="72693B8A"/>
    <w:rsid w:val="726B5B54"/>
    <w:rsid w:val="726D7CEA"/>
    <w:rsid w:val="726E2F4F"/>
    <w:rsid w:val="72712A3F"/>
    <w:rsid w:val="72734A09"/>
    <w:rsid w:val="72750781"/>
    <w:rsid w:val="7275252F"/>
    <w:rsid w:val="7275647C"/>
    <w:rsid w:val="72783DCD"/>
    <w:rsid w:val="72790C00"/>
    <w:rsid w:val="727D13E4"/>
    <w:rsid w:val="727D3192"/>
    <w:rsid w:val="727D77DF"/>
    <w:rsid w:val="72834520"/>
    <w:rsid w:val="72850298"/>
    <w:rsid w:val="72864BF7"/>
    <w:rsid w:val="728C5ACB"/>
    <w:rsid w:val="728E2A0C"/>
    <w:rsid w:val="728E539F"/>
    <w:rsid w:val="728F1117"/>
    <w:rsid w:val="728F3427"/>
    <w:rsid w:val="729023FC"/>
    <w:rsid w:val="72930C07"/>
    <w:rsid w:val="72936E59"/>
    <w:rsid w:val="7294672D"/>
    <w:rsid w:val="72964253"/>
    <w:rsid w:val="7298446F"/>
    <w:rsid w:val="7298621E"/>
    <w:rsid w:val="729A1F96"/>
    <w:rsid w:val="729A6D07"/>
    <w:rsid w:val="729E5688"/>
    <w:rsid w:val="72A023BA"/>
    <w:rsid w:val="72A03324"/>
    <w:rsid w:val="72A5093A"/>
    <w:rsid w:val="72A66B8C"/>
    <w:rsid w:val="72A72905"/>
    <w:rsid w:val="72A746B3"/>
    <w:rsid w:val="72AB41A3"/>
    <w:rsid w:val="72AC2584"/>
    <w:rsid w:val="72AC3A77"/>
    <w:rsid w:val="72AD735C"/>
    <w:rsid w:val="72AE5A41"/>
    <w:rsid w:val="72B017B9"/>
    <w:rsid w:val="72B15531"/>
    <w:rsid w:val="72B204E9"/>
    <w:rsid w:val="72B5390F"/>
    <w:rsid w:val="72B56DCF"/>
    <w:rsid w:val="72B666A4"/>
    <w:rsid w:val="72B77970"/>
    <w:rsid w:val="72BA2638"/>
    <w:rsid w:val="72BA43E6"/>
    <w:rsid w:val="72BA6194"/>
    <w:rsid w:val="72BB3CBA"/>
    <w:rsid w:val="72BD7A32"/>
    <w:rsid w:val="72BF7C4E"/>
    <w:rsid w:val="72C07522"/>
    <w:rsid w:val="72C161C4"/>
    <w:rsid w:val="72C2329A"/>
    <w:rsid w:val="72C2773E"/>
    <w:rsid w:val="72C708B1"/>
    <w:rsid w:val="72C74D55"/>
    <w:rsid w:val="72C76B03"/>
    <w:rsid w:val="72CB65F3"/>
    <w:rsid w:val="72CB7276"/>
    <w:rsid w:val="72CC4119"/>
    <w:rsid w:val="72CD2960"/>
    <w:rsid w:val="72CE60E3"/>
    <w:rsid w:val="72D11E05"/>
    <w:rsid w:val="72D27981"/>
    <w:rsid w:val="72D54D7C"/>
    <w:rsid w:val="72D66D46"/>
    <w:rsid w:val="72D75542"/>
    <w:rsid w:val="72D82ABE"/>
    <w:rsid w:val="72D83A3E"/>
    <w:rsid w:val="72DB610A"/>
    <w:rsid w:val="72DD1E82"/>
    <w:rsid w:val="72DF209E"/>
    <w:rsid w:val="72DF3E4C"/>
    <w:rsid w:val="72E6342D"/>
    <w:rsid w:val="72E74AAF"/>
    <w:rsid w:val="72E96A79"/>
    <w:rsid w:val="72EC6569"/>
    <w:rsid w:val="72EC65AF"/>
    <w:rsid w:val="72EE0533"/>
    <w:rsid w:val="72EE5E3E"/>
    <w:rsid w:val="72F07E08"/>
    <w:rsid w:val="72F10F91"/>
    <w:rsid w:val="72F13B80"/>
    <w:rsid w:val="72F1592E"/>
    <w:rsid w:val="72F431B5"/>
    <w:rsid w:val="72F43335"/>
    <w:rsid w:val="72FB055A"/>
    <w:rsid w:val="72FC49FE"/>
    <w:rsid w:val="72FD0776"/>
    <w:rsid w:val="72FF6166"/>
    <w:rsid w:val="73005EB5"/>
    <w:rsid w:val="73012015"/>
    <w:rsid w:val="730218E9"/>
    <w:rsid w:val="73027B3B"/>
    <w:rsid w:val="73035F77"/>
    <w:rsid w:val="730731B7"/>
    <w:rsid w:val="73081ADA"/>
    <w:rsid w:val="730833A3"/>
    <w:rsid w:val="730B69EF"/>
    <w:rsid w:val="730D09BA"/>
    <w:rsid w:val="730E4732"/>
    <w:rsid w:val="73104006"/>
    <w:rsid w:val="73117D7E"/>
    <w:rsid w:val="73124222"/>
    <w:rsid w:val="73132E9B"/>
    <w:rsid w:val="731A30D6"/>
    <w:rsid w:val="731A4E85"/>
    <w:rsid w:val="731D6723"/>
    <w:rsid w:val="731D6B1E"/>
    <w:rsid w:val="732452B0"/>
    <w:rsid w:val="73245D03"/>
    <w:rsid w:val="73257E81"/>
    <w:rsid w:val="73260244"/>
    <w:rsid w:val="732857F3"/>
    <w:rsid w:val="732B52E4"/>
    <w:rsid w:val="732C6966"/>
    <w:rsid w:val="732D105C"/>
    <w:rsid w:val="732F3B04"/>
    <w:rsid w:val="733046A8"/>
    <w:rsid w:val="73306456"/>
    <w:rsid w:val="73320420"/>
    <w:rsid w:val="733221CE"/>
    <w:rsid w:val="73335F46"/>
    <w:rsid w:val="73375A36"/>
    <w:rsid w:val="7338355D"/>
    <w:rsid w:val="73392FC3"/>
    <w:rsid w:val="73397A01"/>
    <w:rsid w:val="733A1083"/>
    <w:rsid w:val="733C129F"/>
    <w:rsid w:val="733C4DFB"/>
    <w:rsid w:val="733D0B73"/>
    <w:rsid w:val="733E5017"/>
    <w:rsid w:val="733F0D8F"/>
    <w:rsid w:val="73426189"/>
    <w:rsid w:val="734819F2"/>
    <w:rsid w:val="734B7734"/>
    <w:rsid w:val="734D525A"/>
    <w:rsid w:val="73502E3D"/>
    <w:rsid w:val="73522870"/>
    <w:rsid w:val="7352461E"/>
    <w:rsid w:val="73530396"/>
    <w:rsid w:val="73532145"/>
    <w:rsid w:val="73555EBD"/>
    <w:rsid w:val="73571880"/>
    <w:rsid w:val="73571C35"/>
    <w:rsid w:val="73577E87"/>
    <w:rsid w:val="7358745E"/>
    <w:rsid w:val="73595630"/>
    <w:rsid w:val="735A34D3"/>
    <w:rsid w:val="735F0AE9"/>
    <w:rsid w:val="73642743"/>
    <w:rsid w:val="73644352"/>
    <w:rsid w:val="73691968"/>
    <w:rsid w:val="73697BBA"/>
    <w:rsid w:val="736B1B84"/>
    <w:rsid w:val="736C3B18"/>
    <w:rsid w:val="736D1458"/>
    <w:rsid w:val="736D3206"/>
    <w:rsid w:val="736F3422"/>
    <w:rsid w:val="73702CF6"/>
    <w:rsid w:val="7370719A"/>
    <w:rsid w:val="73740A39"/>
    <w:rsid w:val="7379604F"/>
    <w:rsid w:val="737C5B3F"/>
    <w:rsid w:val="737E18B7"/>
    <w:rsid w:val="737E5413"/>
    <w:rsid w:val="738007DB"/>
    <w:rsid w:val="738549F4"/>
    <w:rsid w:val="7386076C"/>
    <w:rsid w:val="738642C8"/>
    <w:rsid w:val="738844E4"/>
    <w:rsid w:val="73886292"/>
    <w:rsid w:val="738A200A"/>
    <w:rsid w:val="738B18DE"/>
    <w:rsid w:val="738B7B30"/>
    <w:rsid w:val="738C0DC3"/>
    <w:rsid w:val="738D38A8"/>
    <w:rsid w:val="738F5872"/>
    <w:rsid w:val="738F7621"/>
    <w:rsid w:val="73972979"/>
    <w:rsid w:val="739755D2"/>
    <w:rsid w:val="7399224D"/>
    <w:rsid w:val="739A7D73"/>
    <w:rsid w:val="739C3AEB"/>
    <w:rsid w:val="73A0182E"/>
    <w:rsid w:val="73A17354"/>
    <w:rsid w:val="73A330CC"/>
    <w:rsid w:val="73A40BF2"/>
    <w:rsid w:val="73A61F54"/>
    <w:rsid w:val="73A6496A"/>
    <w:rsid w:val="73A71C7C"/>
    <w:rsid w:val="73A82490"/>
    <w:rsid w:val="73A86934"/>
    <w:rsid w:val="73A925B8"/>
    <w:rsid w:val="73AB3D2F"/>
    <w:rsid w:val="73AC6367"/>
    <w:rsid w:val="73AD7AA7"/>
    <w:rsid w:val="73AE399F"/>
    <w:rsid w:val="73AF6429"/>
    <w:rsid w:val="73B057E9"/>
    <w:rsid w:val="73B2330F"/>
    <w:rsid w:val="73B40E35"/>
    <w:rsid w:val="73B52DFF"/>
    <w:rsid w:val="73B572E4"/>
    <w:rsid w:val="73B726D3"/>
    <w:rsid w:val="73BB0416"/>
    <w:rsid w:val="73BC23E0"/>
    <w:rsid w:val="73BC418E"/>
    <w:rsid w:val="73BE4993"/>
    <w:rsid w:val="73BE7F06"/>
    <w:rsid w:val="73C05A2C"/>
    <w:rsid w:val="73C0646E"/>
    <w:rsid w:val="73C3376E"/>
    <w:rsid w:val="73C51294"/>
    <w:rsid w:val="73C80D84"/>
    <w:rsid w:val="73CB617F"/>
    <w:rsid w:val="73CC2623"/>
    <w:rsid w:val="73CD639B"/>
    <w:rsid w:val="73CF5C6F"/>
    <w:rsid w:val="73D17C39"/>
    <w:rsid w:val="73D46CB4"/>
    <w:rsid w:val="73D96AEE"/>
    <w:rsid w:val="73DA2007"/>
    <w:rsid w:val="73DB0AB8"/>
    <w:rsid w:val="73DB2866"/>
    <w:rsid w:val="73DD4830"/>
    <w:rsid w:val="73DD5195"/>
    <w:rsid w:val="73E21E46"/>
    <w:rsid w:val="73E25599"/>
    <w:rsid w:val="73E62FB9"/>
    <w:rsid w:val="73EF00BF"/>
    <w:rsid w:val="73EF1E6D"/>
    <w:rsid w:val="73F13E37"/>
    <w:rsid w:val="73F751C6"/>
    <w:rsid w:val="73F92CEC"/>
    <w:rsid w:val="73FB1E5F"/>
    <w:rsid w:val="740022CC"/>
    <w:rsid w:val="74035919"/>
    <w:rsid w:val="74051691"/>
    <w:rsid w:val="7407365B"/>
    <w:rsid w:val="74082F2F"/>
    <w:rsid w:val="74085625"/>
    <w:rsid w:val="74092D22"/>
    <w:rsid w:val="740D2C3B"/>
    <w:rsid w:val="740D6797"/>
    <w:rsid w:val="74100036"/>
    <w:rsid w:val="74152A06"/>
    <w:rsid w:val="741713C4"/>
    <w:rsid w:val="741C4C2C"/>
    <w:rsid w:val="741C69DA"/>
    <w:rsid w:val="742222F5"/>
    <w:rsid w:val="7423420D"/>
    <w:rsid w:val="74235FBB"/>
    <w:rsid w:val="742524FB"/>
    <w:rsid w:val="7425398B"/>
    <w:rsid w:val="74257F85"/>
    <w:rsid w:val="7428537F"/>
    <w:rsid w:val="742C4E6F"/>
    <w:rsid w:val="742E30C3"/>
    <w:rsid w:val="742F4960"/>
    <w:rsid w:val="743106D8"/>
    <w:rsid w:val="743261FE"/>
    <w:rsid w:val="74341F76"/>
    <w:rsid w:val="74367A9C"/>
    <w:rsid w:val="74387CB8"/>
    <w:rsid w:val="743B122A"/>
    <w:rsid w:val="743C0E2B"/>
    <w:rsid w:val="743E1047"/>
    <w:rsid w:val="743E2DF5"/>
    <w:rsid w:val="744321B9"/>
    <w:rsid w:val="744523D5"/>
    <w:rsid w:val="74476126"/>
    <w:rsid w:val="74477EFB"/>
    <w:rsid w:val="744A3547"/>
    <w:rsid w:val="744A79EB"/>
    <w:rsid w:val="744D4DE6"/>
    <w:rsid w:val="744E2B97"/>
    <w:rsid w:val="744F5002"/>
    <w:rsid w:val="744F6BF8"/>
    <w:rsid w:val="74501B39"/>
    <w:rsid w:val="74512B28"/>
    <w:rsid w:val="74534AF2"/>
    <w:rsid w:val="74542618"/>
    <w:rsid w:val="74566390"/>
    <w:rsid w:val="745919DD"/>
    <w:rsid w:val="745A3D0B"/>
    <w:rsid w:val="745A5E80"/>
    <w:rsid w:val="745D14CD"/>
    <w:rsid w:val="74600FBD"/>
    <w:rsid w:val="74604FAC"/>
    <w:rsid w:val="7460720F"/>
    <w:rsid w:val="74640AAD"/>
    <w:rsid w:val="74654825"/>
    <w:rsid w:val="7468630F"/>
    <w:rsid w:val="746C5BB4"/>
    <w:rsid w:val="746C7962"/>
    <w:rsid w:val="746F2FAE"/>
    <w:rsid w:val="74706664"/>
    <w:rsid w:val="74716D26"/>
    <w:rsid w:val="74730CF0"/>
    <w:rsid w:val="747800B5"/>
    <w:rsid w:val="74784559"/>
    <w:rsid w:val="74795BDB"/>
    <w:rsid w:val="747B1953"/>
    <w:rsid w:val="747B7BA5"/>
    <w:rsid w:val="747F3682"/>
    <w:rsid w:val="74806F69"/>
    <w:rsid w:val="74836A59"/>
    <w:rsid w:val="74844CAB"/>
    <w:rsid w:val="74850408"/>
    <w:rsid w:val="74850A24"/>
    <w:rsid w:val="74856C75"/>
    <w:rsid w:val="748C0004"/>
    <w:rsid w:val="748F3650"/>
    <w:rsid w:val="748F53FE"/>
    <w:rsid w:val="74933140"/>
    <w:rsid w:val="74934EEE"/>
    <w:rsid w:val="7496678D"/>
    <w:rsid w:val="749C4185"/>
    <w:rsid w:val="749D3FBF"/>
    <w:rsid w:val="74A0585D"/>
    <w:rsid w:val="74A350CC"/>
    <w:rsid w:val="74A419DE"/>
    <w:rsid w:val="74A470FC"/>
    <w:rsid w:val="74A72312"/>
    <w:rsid w:val="74A94C32"/>
    <w:rsid w:val="74A964C0"/>
    <w:rsid w:val="74AE1D28"/>
    <w:rsid w:val="74AF5AA0"/>
    <w:rsid w:val="74B11819"/>
    <w:rsid w:val="74B3579F"/>
    <w:rsid w:val="74B3733F"/>
    <w:rsid w:val="74B65081"/>
    <w:rsid w:val="74BB61F3"/>
    <w:rsid w:val="74BD1F6B"/>
    <w:rsid w:val="74BD640F"/>
    <w:rsid w:val="74C002E8"/>
    <w:rsid w:val="74C36C69"/>
    <w:rsid w:val="74C5562A"/>
    <w:rsid w:val="74C557E0"/>
    <w:rsid w:val="74C96B62"/>
    <w:rsid w:val="74D13C69"/>
    <w:rsid w:val="74D15A17"/>
    <w:rsid w:val="74D177C5"/>
    <w:rsid w:val="74D472B5"/>
    <w:rsid w:val="74D53759"/>
    <w:rsid w:val="74D6127F"/>
    <w:rsid w:val="74D774D1"/>
    <w:rsid w:val="74D80B53"/>
    <w:rsid w:val="74DB0643"/>
    <w:rsid w:val="74DF1EE2"/>
    <w:rsid w:val="74DF6442"/>
    <w:rsid w:val="74E03EAC"/>
    <w:rsid w:val="74E219D2"/>
    <w:rsid w:val="74E25E76"/>
    <w:rsid w:val="74E41BEE"/>
    <w:rsid w:val="74E474F8"/>
    <w:rsid w:val="74E7348C"/>
    <w:rsid w:val="74E7523A"/>
    <w:rsid w:val="74E874F4"/>
    <w:rsid w:val="74EA775B"/>
    <w:rsid w:val="74EC2851"/>
    <w:rsid w:val="74EC45FF"/>
    <w:rsid w:val="74EE481B"/>
    <w:rsid w:val="74F31E31"/>
    <w:rsid w:val="74F3598D"/>
    <w:rsid w:val="74F45D75"/>
    <w:rsid w:val="74F636CF"/>
    <w:rsid w:val="74F6547D"/>
    <w:rsid w:val="74F811F5"/>
    <w:rsid w:val="74FB2A94"/>
    <w:rsid w:val="74FC6F38"/>
    <w:rsid w:val="74FF2584"/>
    <w:rsid w:val="750000AA"/>
    <w:rsid w:val="75006C75"/>
    <w:rsid w:val="75006EBC"/>
    <w:rsid w:val="750202C6"/>
    <w:rsid w:val="75045DEC"/>
    <w:rsid w:val="75067759"/>
    <w:rsid w:val="7507564E"/>
    <w:rsid w:val="75091655"/>
    <w:rsid w:val="75096F5F"/>
    <w:rsid w:val="750A2CD7"/>
    <w:rsid w:val="750C4CA1"/>
    <w:rsid w:val="750E27C7"/>
    <w:rsid w:val="750E6C6B"/>
    <w:rsid w:val="7510653F"/>
    <w:rsid w:val="751122B7"/>
    <w:rsid w:val="75137DDD"/>
    <w:rsid w:val="751610E2"/>
    <w:rsid w:val="75181898"/>
    <w:rsid w:val="75183646"/>
    <w:rsid w:val="751853F4"/>
    <w:rsid w:val="751865D3"/>
    <w:rsid w:val="751B2383"/>
    <w:rsid w:val="751D0C5C"/>
    <w:rsid w:val="75220020"/>
    <w:rsid w:val="75226272"/>
    <w:rsid w:val="75232716"/>
    <w:rsid w:val="75267B11"/>
    <w:rsid w:val="752734F6"/>
    <w:rsid w:val="752E6DCD"/>
    <w:rsid w:val="7530273D"/>
    <w:rsid w:val="753164B5"/>
    <w:rsid w:val="75322959"/>
    <w:rsid w:val="753541F8"/>
    <w:rsid w:val="75357D54"/>
    <w:rsid w:val="75385A96"/>
    <w:rsid w:val="7539590B"/>
    <w:rsid w:val="753A35BC"/>
    <w:rsid w:val="753C5586"/>
    <w:rsid w:val="753E02ED"/>
    <w:rsid w:val="75410DEE"/>
    <w:rsid w:val="75412B9C"/>
    <w:rsid w:val="754200FE"/>
    <w:rsid w:val="75425644"/>
    <w:rsid w:val="75436915"/>
    <w:rsid w:val="75442A1E"/>
    <w:rsid w:val="754461E9"/>
    <w:rsid w:val="7548139F"/>
    <w:rsid w:val="754C32EF"/>
    <w:rsid w:val="754E7DE2"/>
    <w:rsid w:val="75501031"/>
    <w:rsid w:val="75502DDF"/>
    <w:rsid w:val="7551380D"/>
    <w:rsid w:val="75542513"/>
    <w:rsid w:val="755521A4"/>
    <w:rsid w:val="75556648"/>
    <w:rsid w:val="755723C0"/>
    <w:rsid w:val="75575F1C"/>
    <w:rsid w:val="75596138"/>
    <w:rsid w:val="755A5A0C"/>
    <w:rsid w:val="75600BE5"/>
    <w:rsid w:val="75614FED"/>
    <w:rsid w:val="75616D9B"/>
    <w:rsid w:val="75622B13"/>
    <w:rsid w:val="7564475C"/>
    <w:rsid w:val="7568355A"/>
    <w:rsid w:val="756920F3"/>
    <w:rsid w:val="75695C4F"/>
    <w:rsid w:val="75705230"/>
    <w:rsid w:val="75706FDE"/>
    <w:rsid w:val="757271FA"/>
    <w:rsid w:val="7573066D"/>
    <w:rsid w:val="7577036C"/>
    <w:rsid w:val="75792336"/>
    <w:rsid w:val="757A4300"/>
    <w:rsid w:val="757C5983"/>
    <w:rsid w:val="757D16FB"/>
    <w:rsid w:val="757D171F"/>
    <w:rsid w:val="757E5B9F"/>
    <w:rsid w:val="758000A0"/>
    <w:rsid w:val="758331B5"/>
    <w:rsid w:val="7583797F"/>
    <w:rsid w:val="75846F2D"/>
    <w:rsid w:val="75852A82"/>
    <w:rsid w:val="75862CA5"/>
    <w:rsid w:val="75874327"/>
    <w:rsid w:val="75882579"/>
    <w:rsid w:val="758B206A"/>
    <w:rsid w:val="758C7D84"/>
    <w:rsid w:val="758D5DE2"/>
    <w:rsid w:val="75911025"/>
    <w:rsid w:val="75930F1E"/>
    <w:rsid w:val="75956A44"/>
    <w:rsid w:val="75976C60"/>
    <w:rsid w:val="75994786"/>
    <w:rsid w:val="759A04FF"/>
    <w:rsid w:val="759A3818"/>
    <w:rsid w:val="759A405B"/>
    <w:rsid w:val="759E1D9D"/>
    <w:rsid w:val="759E3B4B"/>
    <w:rsid w:val="759E7FEF"/>
    <w:rsid w:val="759F04CE"/>
    <w:rsid w:val="75A1188D"/>
    <w:rsid w:val="75A1363B"/>
    <w:rsid w:val="75A1572C"/>
    <w:rsid w:val="75A448CA"/>
    <w:rsid w:val="75A5137D"/>
    <w:rsid w:val="75A82C1C"/>
    <w:rsid w:val="75A924F0"/>
    <w:rsid w:val="75AA6994"/>
    <w:rsid w:val="75AB270C"/>
    <w:rsid w:val="75AB6268"/>
    <w:rsid w:val="75AD1FE0"/>
    <w:rsid w:val="75B07D22"/>
    <w:rsid w:val="75B415C0"/>
    <w:rsid w:val="75B570E6"/>
    <w:rsid w:val="75B710B1"/>
    <w:rsid w:val="75B90985"/>
    <w:rsid w:val="75BC0475"/>
    <w:rsid w:val="75C13CDD"/>
    <w:rsid w:val="75C15A8B"/>
    <w:rsid w:val="75C17839"/>
    <w:rsid w:val="75C335B1"/>
    <w:rsid w:val="75C94940"/>
    <w:rsid w:val="75CA0DE4"/>
    <w:rsid w:val="75CB690A"/>
    <w:rsid w:val="75CE1F56"/>
    <w:rsid w:val="75CF01A8"/>
    <w:rsid w:val="75CF63FA"/>
    <w:rsid w:val="75D03F20"/>
    <w:rsid w:val="75D20F1D"/>
    <w:rsid w:val="75D4756D"/>
    <w:rsid w:val="75D51537"/>
    <w:rsid w:val="75D615E0"/>
    <w:rsid w:val="75D7705D"/>
    <w:rsid w:val="75D91D6C"/>
    <w:rsid w:val="75DA08FB"/>
    <w:rsid w:val="75DA2C18"/>
    <w:rsid w:val="75DC0B17"/>
    <w:rsid w:val="75DE663D"/>
    <w:rsid w:val="75E11C8A"/>
    <w:rsid w:val="75E1612D"/>
    <w:rsid w:val="75E33C54"/>
    <w:rsid w:val="75E43528"/>
    <w:rsid w:val="75E8126A"/>
    <w:rsid w:val="75E97310"/>
    <w:rsid w:val="75EA4FE2"/>
    <w:rsid w:val="75EA6D90"/>
    <w:rsid w:val="75EB0D5A"/>
    <w:rsid w:val="75EB48B6"/>
    <w:rsid w:val="75EC5C91"/>
    <w:rsid w:val="75ED4AD2"/>
    <w:rsid w:val="75EF43A6"/>
    <w:rsid w:val="75F0011F"/>
    <w:rsid w:val="75F06371"/>
    <w:rsid w:val="75F25C45"/>
    <w:rsid w:val="75F303C2"/>
    <w:rsid w:val="75F419BD"/>
    <w:rsid w:val="75F54412"/>
    <w:rsid w:val="75FA0295"/>
    <w:rsid w:val="75FC4D15"/>
    <w:rsid w:val="75FC6AC3"/>
    <w:rsid w:val="75FE54D5"/>
    <w:rsid w:val="75FE6CDF"/>
    <w:rsid w:val="75FF1536"/>
    <w:rsid w:val="760065B4"/>
    <w:rsid w:val="76051E1C"/>
    <w:rsid w:val="76053C67"/>
    <w:rsid w:val="76065B94"/>
    <w:rsid w:val="7608190C"/>
    <w:rsid w:val="760A11E0"/>
    <w:rsid w:val="760D2A7F"/>
    <w:rsid w:val="7610256F"/>
    <w:rsid w:val="76124028"/>
    <w:rsid w:val="761777BD"/>
    <w:rsid w:val="76191423"/>
    <w:rsid w:val="761C0F14"/>
    <w:rsid w:val="761D08E0"/>
    <w:rsid w:val="761E4C8C"/>
    <w:rsid w:val="76200A04"/>
    <w:rsid w:val="762027B2"/>
    <w:rsid w:val="76230931"/>
    <w:rsid w:val="76250680"/>
    <w:rsid w:val="76283D5C"/>
    <w:rsid w:val="76285B0A"/>
    <w:rsid w:val="762A1882"/>
    <w:rsid w:val="762A53DF"/>
    <w:rsid w:val="762C55FB"/>
    <w:rsid w:val="763224E5"/>
    <w:rsid w:val="76373F9F"/>
    <w:rsid w:val="76377AFB"/>
    <w:rsid w:val="76393874"/>
    <w:rsid w:val="763B5477"/>
    <w:rsid w:val="763C15B6"/>
    <w:rsid w:val="763D7808"/>
    <w:rsid w:val="763E70DC"/>
    <w:rsid w:val="763E7DF8"/>
    <w:rsid w:val="764364A0"/>
    <w:rsid w:val="76452218"/>
    <w:rsid w:val="76465F91"/>
    <w:rsid w:val="764A3CD3"/>
    <w:rsid w:val="764B632B"/>
    <w:rsid w:val="76516E0F"/>
    <w:rsid w:val="76544B8E"/>
    <w:rsid w:val="765468FF"/>
    <w:rsid w:val="76564426"/>
    <w:rsid w:val="76593F16"/>
    <w:rsid w:val="76595CC4"/>
    <w:rsid w:val="765C57B4"/>
    <w:rsid w:val="765D347C"/>
    <w:rsid w:val="765D3A06"/>
    <w:rsid w:val="765E152C"/>
    <w:rsid w:val="765E32DA"/>
    <w:rsid w:val="765E777E"/>
    <w:rsid w:val="766034F6"/>
    <w:rsid w:val="766052A4"/>
    <w:rsid w:val="7662101C"/>
    <w:rsid w:val="76661B74"/>
    <w:rsid w:val="76676633"/>
    <w:rsid w:val="76684159"/>
    <w:rsid w:val="766A1C7F"/>
    <w:rsid w:val="766C3C49"/>
    <w:rsid w:val="766D176F"/>
    <w:rsid w:val="767825EE"/>
    <w:rsid w:val="767A58EC"/>
    <w:rsid w:val="767B0330"/>
    <w:rsid w:val="767B20DE"/>
    <w:rsid w:val="767B3E8C"/>
    <w:rsid w:val="767E572A"/>
    <w:rsid w:val="768076F4"/>
    <w:rsid w:val="768216BE"/>
    <w:rsid w:val="7682521B"/>
    <w:rsid w:val="76826699"/>
    <w:rsid w:val="76832D41"/>
    <w:rsid w:val="76843C6D"/>
    <w:rsid w:val="76852F5D"/>
    <w:rsid w:val="76854D0B"/>
    <w:rsid w:val="76856AB9"/>
    <w:rsid w:val="768725EE"/>
    <w:rsid w:val="76872831"/>
    <w:rsid w:val="768A0573"/>
    <w:rsid w:val="768D3BBF"/>
    <w:rsid w:val="768E0063"/>
    <w:rsid w:val="76962A74"/>
    <w:rsid w:val="76982C90"/>
    <w:rsid w:val="769907B6"/>
    <w:rsid w:val="769C07B3"/>
    <w:rsid w:val="769E5DCD"/>
    <w:rsid w:val="769E7B7B"/>
    <w:rsid w:val="76A07D97"/>
    <w:rsid w:val="76A21419"/>
    <w:rsid w:val="76A25AB4"/>
    <w:rsid w:val="76A333E3"/>
    <w:rsid w:val="76A41635"/>
    <w:rsid w:val="76A50F09"/>
    <w:rsid w:val="76A74C81"/>
    <w:rsid w:val="76A81926"/>
    <w:rsid w:val="76AA29C3"/>
    <w:rsid w:val="76AC673B"/>
    <w:rsid w:val="76AD7DBE"/>
    <w:rsid w:val="76AE24B4"/>
    <w:rsid w:val="76AE6010"/>
    <w:rsid w:val="76AF6C28"/>
    <w:rsid w:val="76B13D52"/>
    <w:rsid w:val="76B178AE"/>
    <w:rsid w:val="76B33626"/>
    <w:rsid w:val="76B455F0"/>
    <w:rsid w:val="76B80C3C"/>
    <w:rsid w:val="76B8141B"/>
    <w:rsid w:val="76B93FEC"/>
    <w:rsid w:val="76B949B4"/>
    <w:rsid w:val="76BB697E"/>
    <w:rsid w:val="76BB7D9C"/>
    <w:rsid w:val="76BD44A5"/>
    <w:rsid w:val="76BE1FCB"/>
    <w:rsid w:val="76C03F95"/>
    <w:rsid w:val="76C104D3"/>
    <w:rsid w:val="76C23869"/>
    <w:rsid w:val="76C375E1"/>
    <w:rsid w:val="76C45833"/>
    <w:rsid w:val="76C577FD"/>
    <w:rsid w:val="76C64EAF"/>
    <w:rsid w:val="76C87133"/>
    <w:rsid w:val="76C9109B"/>
    <w:rsid w:val="76CA4E14"/>
    <w:rsid w:val="76CA6BC2"/>
    <w:rsid w:val="76CC0B8C"/>
    <w:rsid w:val="76CC293A"/>
    <w:rsid w:val="76CC46E8"/>
    <w:rsid w:val="76CD08D5"/>
    <w:rsid w:val="76CF41D8"/>
    <w:rsid w:val="76CF5F86"/>
    <w:rsid w:val="76D108FC"/>
    <w:rsid w:val="76D31F1A"/>
    <w:rsid w:val="76D35A76"/>
    <w:rsid w:val="76D637B8"/>
    <w:rsid w:val="76D812DE"/>
    <w:rsid w:val="76DB4B92"/>
    <w:rsid w:val="76DC7878"/>
    <w:rsid w:val="76DF08BF"/>
    <w:rsid w:val="76E01F41"/>
    <w:rsid w:val="76E131F8"/>
    <w:rsid w:val="76E2215D"/>
    <w:rsid w:val="76E25CB9"/>
    <w:rsid w:val="76E732D0"/>
    <w:rsid w:val="76E97048"/>
    <w:rsid w:val="76EA1012"/>
    <w:rsid w:val="76EC08E6"/>
    <w:rsid w:val="76F0487A"/>
    <w:rsid w:val="76F31C74"/>
    <w:rsid w:val="76F459ED"/>
    <w:rsid w:val="76F53C3E"/>
    <w:rsid w:val="76F613BD"/>
    <w:rsid w:val="76F61765"/>
    <w:rsid w:val="76F679B7"/>
    <w:rsid w:val="76FB4FCD"/>
    <w:rsid w:val="76FD0D45"/>
    <w:rsid w:val="77000835"/>
    <w:rsid w:val="770245AD"/>
    <w:rsid w:val="77043E82"/>
    <w:rsid w:val="77052AA4"/>
    <w:rsid w:val="77057A22"/>
    <w:rsid w:val="77057BFA"/>
    <w:rsid w:val="77071BC4"/>
    <w:rsid w:val="77073972"/>
    <w:rsid w:val="77091498"/>
    <w:rsid w:val="7709405E"/>
    <w:rsid w:val="770A5210"/>
    <w:rsid w:val="770C71DA"/>
    <w:rsid w:val="77132317"/>
    <w:rsid w:val="77136511"/>
    <w:rsid w:val="77161E07"/>
    <w:rsid w:val="771B4819"/>
    <w:rsid w:val="771B741D"/>
    <w:rsid w:val="771D13E7"/>
    <w:rsid w:val="77202EE9"/>
    <w:rsid w:val="7722255A"/>
    <w:rsid w:val="77232FAB"/>
    <w:rsid w:val="7725204A"/>
    <w:rsid w:val="7726029C"/>
    <w:rsid w:val="77274014"/>
    <w:rsid w:val="77277B70"/>
    <w:rsid w:val="77297D8C"/>
    <w:rsid w:val="772B3B04"/>
    <w:rsid w:val="772C33D8"/>
    <w:rsid w:val="772C5186"/>
    <w:rsid w:val="772E53A2"/>
    <w:rsid w:val="772E7150"/>
    <w:rsid w:val="773329B9"/>
    <w:rsid w:val="77334767"/>
    <w:rsid w:val="77340A39"/>
    <w:rsid w:val="77351FD0"/>
    <w:rsid w:val="77420E4E"/>
    <w:rsid w:val="77422BFC"/>
    <w:rsid w:val="774249AA"/>
    <w:rsid w:val="77440722"/>
    <w:rsid w:val="774424D0"/>
    <w:rsid w:val="77471FC0"/>
    <w:rsid w:val="77472422"/>
    <w:rsid w:val="77476464"/>
    <w:rsid w:val="774B1AB0"/>
    <w:rsid w:val="774C75D7"/>
    <w:rsid w:val="774E2AB4"/>
    <w:rsid w:val="774F73F7"/>
    <w:rsid w:val="77512E3F"/>
    <w:rsid w:val="77514BED"/>
    <w:rsid w:val="77520915"/>
    <w:rsid w:val="77536BB7"/>
    <w:rsid w:val="775646F9"/>
    <w:rsid w:val="775B5A6C"/>
    <w:rsid w:val="775F37AE"/>
    <w:rsid w:val="77617526"/>
    <w:rsid w:val="77626DFA"/>
    <w:rsid w:val="77640DC4"/>
    <w:rsid w:val="77644920"/>
    <w:rsid w:val="77672662"/>
    <w:rsid w:val="776808B4"/>
    <w:rsid w:val="7769462C"/>
    <w:rsid w:val="776A3FFF"/>
    <w:rsid w:val="776B2153"/>
    <w:rsid w:val="776B430B"/>
    <w:rsid w:val="776C14F0"/>
    <w:rsid w:val="776C1A27"/>
    <w:rsid w:val="776E579F"/>
    <w:rsid w:val="77701517"/>
    <w:rsid w:val="777032C5"/>
    <w:rsid w:val="777059BB"/>
    <w:rsid w:val="77707769"/>
    <w:rsid w:val="777234E1"/>
    <w:rsid w:val="7772528F"/>
    <w:rsid w:val="77731007"/>
    <w:rsid w:val="77732DB5"/>
    <w:rsid w:val="77737F33"/>
    <w:rsid w:val="77756B2D"/>
    <w:rsid w:val="777728A5"/>
    <w:rsid w:val="77784870"/>
    <w:rsid w:val="7778661E"/>
    <w:rsid w:val="77792664"/>
    <w:rsid w:val="777A2396"/>
    <w:rsid w:val="777C610E"/>
    <w:rsid w:val="777E57F6"/>
    <w:rsid w:val="777F31F2"/>
    <w:rsid w:val="777F79AC"/>
    <w:rsid w:val="77811976"/>
    <w:rsid w:val="7782124A"/>
    <w:rsid w:val="77837B17"/>
    <w:rsid w:val="77844FC2"/>
    <w:rsid w:val="77876861"/>
    <w:rsid w:val="778B6B2C"/>
    <w:rsid w:val="778C3E77"/>
    <w:rsid w:val="778F6F79"/>
    <w:rsid w:val="77905D1A"/>
    <w:rsid w:val="779416A9"/>
    <w:rsid w:val="7795196D"/>
    <w:rsid w:val="779571D0"/>
    <w:rsid w:val="779667DF"/>
    <w:rsid w:val="77971250"/>
    <w:rsid w:val="77974CF6"/>
    <w:rsid w:val="779C055E"/>
    <w:rsid w:val="779E1C6F"/>
    <w:rsid w:val="77A17922"/>
    <w:rsid w:val="77A6318B"/>
    <w:rsid w:val="77A80CB1"/>
    <w:rsid w:val="77A83FA1"/>
    <w:rsid w:val="77AA472C"/>
    <w:rsid w:val="77AB254F"/>
    <w:rsid w:val="77AD4519"/>
    <w:rsid w:val="77AE203F"/>
    <w:rsid w:val="77AE3DED"/>
    <w:rsid w:val="77B05DB7"/>
    <w:rsid w:val="77B27D81"/>
    <w:rsid w:val="77BA6C36"/>
    <w:rsid w:val="77BC475C"/>
    <w:rsid w:val="77BC6478"/>
    <w:rsid w:val="77BE0D98"/>
    <w:rsid w:val="77BF3969"/>
    <w:rsid w:val="77BF424C"/>
    <w:rsid w:val="77BF5FFA"/>
    <w:rsid w:val="77BF7A05"/>
    <w:rsid w:val="77C17FC5"/>
    <w:rsid w:val="77C67389"/>
    <w:rsid w:val="77C83101"/>
    <w:rsid w:val="77C90C27"/>
    <w:rsid w:val="77CB0E43"/>
    <w:rsid w:val="77CC339C"/>
    <w:rsid w:val="77CE4490"/>
    <w:rsid w:val="77CE623E"/>
    <w:rsid w:val="77D1700D"/>
    <w:rsid w:val="77D221D2"/>
    <w:rsid w:val="77D47CF8"/>
    <w:rsid w:val="77D6701F"/>
    <w:rsid w:val="77D73344"/>
    <w:rsid w:val="77D777E8"/>
    <w:rsid w:val="77DD4321"/>
    <w:rsid w:val="77E048EF"/>
    <w:rsid w:val="77E20193"/>
    <w:rsid w:val="77E251AA"/>
    <w:rsid w:val="77E65C7D"/>
    <w:rsid w:val="77E872FF"/>
    <w:rsid w:val="77EA751B"/>
    <w:rsid w:val="77EB3293"/>
    <w:rsid w:val="77EC04CC"/>
    <w:rsid w:val="77EF68E0"/>
    <w:rsid w:val="77F24622"/>
    <w:rsid w:val="77F263D0"/>
    <w:rsid w:val="77F82307"/>
    <w:rsid w:val="77F86171"/>
    <w:rsid w:val="77FD390B"/>
    <w:rsid w:val="77FE2FC7"/>
    <w:rsid w:val="77FE622B"/>
    <w:rsid w:val="77FE6B23"/>
    <w:rsid w:val="77FF289B"/>
    <w:rsid w:val="78006D3F"/>
    <w:rsid w:val="78014865"/>
    <w:rsid w:val="78063C29"/>
    <w:rsid w:val="780659D7"/>
    <w:rsid w:val="78066079"/>
    <w:rsid w:val="78087CD6"/>
    <w:rsid w:val="780A196C"/>
    <w:rsid w:val="780A371A"/>
    <w:rsid w:val="780D320A"/>
    <w:rsid w:val="780D4FB8"/>
    <w:rsid w:val="78104AA8"/>
    <w:rsid w:val="78120820"/>
    <w:rsid w:val="78146346"/>
    <w:rsid w:val="78174088"/>
    <w:rsid w:val="78175E36"/>
    <w:rsid w:val="78177BE5"/>
    <w:rsid w:val="78191BAF"/>
    <w:rsid w:val="7819395D"/>
    <w:rsid w:val="781E0F73"/>
    <w:rsid w:val="781E7E54"/>
    <w:rsid w:val="782347DB"/>
    <w:rsid w:val="78244A52"/>
    <w:rsid w:val="78247F45"/>
    <w:rsid w:val="782567A5"/>
    <w:rsid w:val="782642CC"/>
    <w:rsid w:val="782A3DB7"/>
    <w:rsid w:val="782A7918"/>
    <w:rsid w:val="782D7408"/>
    <w:rsid w:val="782F4F2E"/>
    <w:rsid w:val="78300CA6"/>
    <w:rsid w:val="78306EF8"/>
    <w:rsid w:val="78320EC2"/>
    <w:rsid w:val="78322C70"/>
    <w:rsid w:val="783445F7"/>
    <w:rsid w:val="783469E8"/>
    <w:rsid w:val="78350ECA"/>
    <w:rsid w:val="78361C89"/>
    <w:rsid w:val="78362761"/>
    <w:rsid w:val="78370287"/>
    <w:rsid w:val="78380F8C"/>
    <w:rsid w:val="78397B5B"/>
    <w:rsid w:val="783B1B25"/>
    <w:rsid w:val="783C764B"/>
    <w:rsid w:val="783D222D"/>
    <w:rsid w:val="78414C61"/>
    <w:rsid w:val="784334CE"/>
    <w:rsid w:val="78436C2C"/>
    <w:rsid w:val="78454752"/>
    <w:rsid w:val="7847671C"/>
    <w:rsid w:val="784A620C"/>
    <w:rsid w:val="784A7FBA"/>
    <w:rsid w:val="784B788E"/>
    <w:rsid w:val="784C3D32"/>
    <w:rsid w:val="784D023A"/>
    <w:rsid w:val="784D1858"/>
    <w:rsid w:val="784F55D0"/>
    <w:rsid w:val="7852207F"/>
    <w:rsid w:val="78542BE7"/>
    <w:rsid w:val="78544995"/>
    <w:rsid w:val="7856695F"/>
    <w:rsid w:val="785726D7"/>
    <w:rsid w:val="78591FAB"/>
    <w:rsid w:val="785D5F3F"/>
    <w:rsid w:val="785D6C46"/>
    <w:rsid w:val="785E3A65"/>
    <w:rsid w:val="786170B2"/>
    <w:rsid w:val="7863107C"/>
    <w:rsid w:val="786A41B8"/>
    <w:rsid w:val="786C7F30"/>
    <w:rsid w:val="786D5A56"/>
    <w:rsid w:val="786F7A21"/>
    <w:rsid w:val="78775729"/>
    <w:rsid w:val="787768D5"/>
    <w:rsid w:val="7879089F"/>
    <w:rsid w:val="787B21CF"/>
    <w:rsid w:val="7880578A"/>
    <w:rsid w:val="78811502"/>
    <w:rsid w:val="78850FF2"/>
    <w:rsid w:val="788A2AAC"/>
    <w:rsid w:val="788A485A"/>
    <w:rsid w:val="788C3154"/>
    <w:rsid w:val="78911745"/>
    <w:rsid w:val="789254BD"/>
    <w:rsid w:val="78957C5C"/>
    <w:rsid w:val="789631FF"/>
    <w:rsid w:val="78970D25"/>
    <w:rsid w:val="78972AD3"/>
    <w:rsid w:val="7899684C"/>
    <w:rsid w:val="789A0329"/>
    <w:rsid w:val="789B0816"/>
    <w:rsid w:val="789C633C"/>
    <w:rsid w:val="789D0631"/>
    <w:rsid w:val="789D27E0"/>
    <w:rsid w:val="789D458E"/>
    <w:rsid w:val="789D6CAA"/>
    <w:rsid w:val="789E0306"/>
    <w:rsid w:val="789E3C3D"/>
    <w:rsid w:val="789E3E62"/>
    <w:rsid w:val="78A0407E"/>
    <w:rsid w:val="78A05E2C"/>
    <w:rsid w:val="78A07BDA"/>
    <w:rsid w:val="78A1562B"/>
    <w:rsid w:val="78A21BA4"/>
    <w:rsid w:val="78A23292"/>
    <w:rsid w:val="78A23952"/>
    <w:rsid w:val="78A42DB0"/>
    <w:rsid w:val="78A6518B"/>
    <w:rsid w:val="78A656AB"/>
    <w:rsid w:val="78A771BA"/>
    <w:rsid w:val="78A82DAE"/>
    <w:rsid w:val="78AC273E"/>
    <w:rsid w:val="78AF42C1"/>
    <w:rsid w:val="78B13B95"/>
    <w:rsid w:val="78B2245C"/>
    <w:rsid w:val="78B362FF"/>
    <w:rsid w:val="78B37A40"/>
    <w:rsid w:val="78B611AB"/>
    <w:rsid w:val="78B90C9C"/>
    <w:rsid w:val="78B95140"/>
    <w:rsid w:val="78BB4A14"/>
    <w:rsid w:val="78BB4A91"/>
    <w:rsid w:val="78BD078C"/>
    <w:rsid w:val="78C53AE4"/>
    <w:rsid w:val="78C935D5"/>
    <w:rsid w:val="78CA2EA9"/>
    <w:rsid w:val="78CC4E73"/>
    <w:rsid w:val="78CD4648"/>
    <w:rsid w:val="78D11888"/>
    <w:rsid w:val="78D12489"/>
    <w:rsid w:val="78D43D28"/>
    <w:rsid w:val="78D635FC"/>
    <w:rsid w:val="78D6426A"/>
    <w:rsid w:val="78D83818"/>
    <w:rsid w:val="78D855C6"/>
    <w:rsid w:val="78D9133E"/>
    <w:rsid w:val="78D930EC"/>
    <w:rsid w:val="78DB50B6"/>
    <w:rsid w:val="78E0447A"/>
    <w:rsid w:val="78E172CC"/>
    <w:rsid w:val="78E201F2"/>
    <w:rsid w:val="78E33F6B"/>
    <w:rsid w:val="78E57CE3"/>
    <w:rsid w:val="78E73A5B"/>
    <w:rsid w:val="78E75809"/>
    <w:rsid w:val="78E8332F"/>
    <w:rsid w:val="78EA1D1F"/>
    <w:rsid w:val="78EA70A7"/>
    <w:rsid w:val="78EE303B"/>
    <w:rsid w:val="78F41CD4"/>
    <w:rsid w:val="78F42BEF"/>
    <w:rsid w:val="78F47F26"/>
    <w:rsid w:val="78F65A4C"/>
    <w:rsid w:val="78F66FE4"/>
    <w:rsid w:val="78FB12B4"/>
    <w:rsid w:val="78FD327E"/>
    <w:rsid w:val="78FD6DDA"/>
    <w:rsid w:val="78FE2B52"/>
    <w:rsid w:val="78FF4906"/>
    <w:rsid w:val="79017226"/>
    <w:rsid w:val="79022643"/>
    <w:rsid w:val="7904172F"/>
    <w:rsid w:val="79053EE1"/>
    <w:rsid w:val="79075EAB"/>
    <w:rsid w:val="79077C59"/>
    <w:rsid w:val="7908577F"/>
    <w:rsid w:val="790A7749"/>
    <w:rsid w:val="790E0FE8"/>
    <w:rsid w:val="790E548B"/>
    <w:rsid w:val="790F7E27"/>
    <w:rsid w:val="79102FB2"/>
    <w:rsid w:val="79112886"/>
    <w:rsid w:val="79132AA2"/>
    <w:rsid w:val="7913723B"/>
    <w:rsid w:val="79166B2C"/>
    <w:rsid w:val="791A69E7"/>
    <w:rsid w:val="791F1447"/>
    <w:rsid w:val="79202AC9"/>
    <w:rsid w:val="79206F6D"/>
    <w:rsid w:val="792228BA"/>
    <w:rsid w:val="79231130"/>
    <w:rsid w:val="79246A5D"/>
    <w:rsid w:val="7925031F"/>
    <w:rsid w:val="79256331"/>
    <w:rsid w:val="79256621"/>
    <w:rsid w:val="79261977"/>
    <w:rsid w:val="792627D5"/>
    <w:rsid w:val="79267AB1"/>
    <w:rsid w:val="792702FB"/>
    <w:rsid w:val="792720A9"/>
    <w:rsid w:val="79273E57"/>
    <w:rsid w:val="79283153"/>
    <w:rsid w:val="79294073"/>
    <w:rsid w:val="792A231A"/>
    <w:rsid w:val="792A3948"/>
    <w:rsid w:val="792C3B64"/>
    <w:rsid w:val="792D64F4"/>
    <w:rsid w:val="792E3438"/>
    <w:rsid w:val="79312F28"/>
    <w:rsid w:val="79316829"/>
    <w:rsid w:val="79330A4E"/>
    <w:rsid w:val="79332CB1"/>
    <w:rsid w:val="79334EF2"/>
    <w:rsid w:val="793547C6"/>
    <w:rsid w:val="79382508"/>
    <w:rsid w:val="79386064"/>
    <w:rsid w:val="793B3DA7"/>
    <w:rsid w:val="793B5B55"/>
    <w:rsid w:val="793D18CD"/>
    <w:rsid w:val="793D367B"/>
    <w:rsid w:val="793F5645"/>
    <w:rsid w:val="79444A09"/>
    <w:rsid w:val="79450781"/>
    <w:rsid w:val="7947274B"/>
    <w:rsid w:val="794A5D98"/>
    <w:rsid w:val="794C7D62"/>
    <w:rsid w:val="794D0F04"/>
    <w:rsid w:val="794E5888"/>
    <w:rsid w:val="794E7636"/>
    <w:rsid w:val="79501600"/>
    <w:rsid w:val="79527BC0"/>
    <w:rsid w:val="79566073"/>
    <w:rsid w:val="79570020"/>
    <w:rsid w:val="79586707"/>
    <w:rsid w:val="795B1D53"/>
    <w:rsid w:val="795C61F7"/>
    <w:rsid w:val="795D5ACB"/>
    <w:rsid w:val="795F5CE7"/>
    <w:rsid w:val="795F7A95"/>
    <w:rsid w:val="79607C42"/>
    <w:rsid w:val="796432FD"/>
    <w:rsid w:val="79646E59"/>
    <w:rsid w:val="79660E24"/>
    <w:rsid w:val="79667075"/>
    <w:rsid w:val="796706F8"/>
    <w:rsid w:val="79683DA9"/>
    <w:rsid w:val="79694470"/>
    <w:rsid w:val="796E4E17"/>
    <w:rsid w:val="79702308"/>
    <w:rsid w:val="79703A50"/>
    <w:rsid w:val="79711576"/>
    <w:rsid w:val="79725A1A"/>
    <w:rsid w:val="79751067"/>
    <w:rsid w:val="797572B9"/>
    <w:rsid w:val="79764DDF"/>
    <w:rsid w:val="797A042B"/>
    <w:rsid w:val="797B484A"/>
    <w:rsid w:val="797E66A9"/>
    <w:rsid w:val="797F0137"/>
    <w:rsid w:val="797F3C93"/>
    <w:rsid w:val="798017B9"/>
    <w:rsid w:val="79817A0B"/>
    <w:rsid w:val="798474FC"/>
    <w:rsid w:val="7985309E"/>
    <w:rsid w:val="79876FEC"/>
    <w:rsid w:val="798B088A"/>
    <w:rsid w:val="798E3ED6"/>
    <w:rsid w:val="799040F2"/>
    <w:rsid w:val="799314ED"/>
    <w:rsid w:val="79955265"/>
    <w:rsid w:val="79960FDD"/>
    <w:rsid w:val="7997722F"/>
    <w:rsid w:val="79986B03"/>
    <w:rsid w:val="799A0ACD"/>
    <w:rsid w:val="799A287B"/>
    <w:rsid w:val="799B65F3"/>
    <w:rsid w:val="799D1324"/>
    <w:rsid w:val="799D7414"/>
    <w:rsid w:val="799E680F"/>
    <w:rsid w:val="799F7E92"/>
    <w:rsid w:val="79A100AE"/>
    <w:rsid w:val="79A129D5"/>
    <w:rsid w:val="79A25BD4"/>
    <w:rsid w:val="79A279F4"/>
    <w:rsid w:val="79A33A55"/>
    <w:rsid w:val="79A454A8"/>
    <w:rsid w:val="79A60F46"/>
    <w:rsid w:val="79A656C4"/>
    <w:rsid w:val="79A67472"/>
    <w:rsid w:val="79A74301"/>
    <w:rsid w:val="79A77E07"/>
    <w:rsid w:val="79A8143C"/>
    <w:rsid w:val="79A84CF6"/>
    <w:rsid w:val="79A90D10"/>
    <w:rsid w:val="79A96F62"/>
    <w:rsid w:val="79A97383"/>
    <w:rsid w:val="79AB2CDA"/>
    <w:rsid w:val="79AB4A88"/>
    <w:rsid w:val="79AB6836"/>
    <w:rsid w:val="79AC3677"/>
    <w:rsid w:val="79AC6AC3"/>
    <w:rsid w:val="79B06543"/>
    <w:rsid w:val="79B0779A"/>
    <w:rsid w:val="79B10C2A"/>
    <w:rsid w:val="79B3393D"/>
    <w:rsid w:val="79B37DE1"/>
    <w:rsid w:val="79B55907"/>
    <w:rsid w:val="79B672FA"/>
    <w:rsid w:val="79B7342D"/>
    <w:rsid w:val="79B871A5"/>
    <w:rsid w:val="79BC6C95"/>
    <w:rsid w:val="79C02F7D"/>
    <w:rsid w:val="79C124FE"/>
    <w:rsid w:val="79C21DD2"/>
    <w:rsid w:val="79C318FE"/>
    <w:rsid w:val="79C63670"/>
    <w:rsid w:val="79C773E8"/>
    <w:rsid w:val="79C8388C"/>
    <w:rsid w:val="79C8563A"/>
    <w:rsid w:val="79C97604"/>
    <w:rsid w:val="79CE4C1B"/>
    <w:rsid w:val="79CE69C9"/>
    <w:rsid w:val="79D00993"/>
    <w:rsid w:val="79D02741"/>
    <w:rsid w:val="79D13F02"/>
    <w:rsid w:val="79D35D8D"/>
    <w:rsid w:val="79D404C9"/>
    <w:rsid w:val="79D51B05"/>
    <w:rsid w:val="79D96796"/>
    <w:rsid w:val="79DD09BA"/>
    <w:rsid w:val="79DF4624"/>
    <w:rsid w:val="79E16DFF"/>
    <w:rsid w:val="79E27E8B"/>
    <w:rsid w:val="79E32474"/>
    <w:rsid w:val="79E461EC"/>
    <w:rsid w:val="79E47F9A"/>
    <w:rsid w:val="79E81839"/>
    <w:rsid w:val="79E93803"/>
    <w:rsid w:val="79E955B1"/>
    <w:rsid w:val="79E9735F"/>
    <w:rsid w:val="79EB30D7"/>
    <w:rsid w:val="79EC36DB"/>
    <w:rsid w:val="79ED50A1"/>
    <w:rsid w:val="79EE2BC7"/>
    <w:rsid w:val="79F0693F"/>
    <w:rsid w:val="79F226B7"/>
    <w:rsid w:val="79F44681"/>
    <w:rsid w:val="79F53F55"/>
    <w:rsid w:val="79F850CE"/>
    <w:rsid w:val="79F857F4"/>
    <w:rsid w:val="79FA77BE"/>
    <w:rsid w:val="79FC1788"/>
    <w:rsid w:val="79FD443C"/>
    <w:rsid w:val="79FF0AB9"/>
    <w:rsid w:val="79FF3026"/>
    <w:rsid w:val="79FF6F80"/>
    <w:rsid w:val="7A016D9E"/>
    <w:rsid w:val="7A097A01"/>
    <w:rsid w:val="7A0F14BB"/>
    <w:rsid w:val="7A1244BA"/>
    <w:rsid w:val="7A136886"/>
    <w:rsid w:val="7A140880"/>
    <w:rsid w:val="7A175207"/>
    <w:rsid w:val="7A177DD8"/>
    <w:rsid w:val="7A1868D7"/>
    <w:rsid w:val="7A1B7E60"/>
    <w:rsid w:val="7A1D1975"/>
    <w:rsid w:val="7A1E34AC"/>
    <w:rsid w:val="7A22231A"/>
    <w:rsid w:val="7A2465E9"/>
    <w:rsid w:val="7A266805"/>
    <w:rsid w:val="7A2860D9"/>
    <w:rsid w:val="7A291E51"/>
    <w:rsid w:val="7A2B3E1B"/>
    <w:rsid w:val="7A2C0B6E"/>
    <w:rsid w:val="7A2D36EF"/>
    <w:rsid w:val="7A2E4EAA"/>
    <w:rsid w:val="7A301431"/>
    <w:rsid w:val="7A3031E0"/>
    <w:rsid w:val="7A326F58"/>
    <w:rsid w:val="7A344A7E"/>
    <w:rsid w:val="7A3A401F"/>
    <w:rsid w:val="7A3E5150"/>
    <w:rsid w:val="7A3F3423"/>
    <w:rsid w:val="7A4078C7"/>
    <w:rsid w:val="7A41719B"/>
    <w:rsid w:val="7A456C8B"/>
    <w:rsid w:val="7A4670D6"/>
    <w:rsid w:val="7A48677B"/>
    <w:rsid w:val="7A4A24F3"/>
    <w:rsid w:val="7A4B1DC7"/>
    <w:rsid w:val="7A4D1FE3"/>
    <w:rsid w:val="7A4D3D91"/>
    <w:rsid w:val="7A4D6A17"/>
    <w:rsid w:val="7A505398"/>
    <w:rsid w:val="7A5213A8"/>
    <w:rsid w:val="7A534B63"/>
    <w:rsid w:val="7A546ECE"/>
    <w:rsid w:val="7A551D86"/>
    <w:rsid w:val="7A560E98"/>
    <w:rsid w:val="7A57076C"/>
    <w:rsid w:val="7A5866FB"/>
    <w:rsid w:val="7A590988"/>
    <w:rsid w:val="7A592736"/>
    <w:rsid w:val="7A597B8B"/>
    <w:rsid w:val="7A5A200A"/>
    <w:rsid w:val="7A5B5C0C"/>
    <w:rsid w:val="7A5C5D83"/>
    <w:rsid w:val="7A5E5F9F"/>
    <w:rsid w:val="7A613399"/>
    <w:rsid w:val="7A615382"/>
    <w:rsid w:val="7A637111"/>
    <w:rsid w:val="7A6510DB"/>
    <w:rsid w:val="7A65612E"/>
    <w:rsid w:val="7A67303B"/>
    <w:rsid w:val="7A695863"/>
    <w:rsid w:val="7A695F3F"/>
    <w:rsid w:val="7A6F3D08"/>
    <w:rsid w:val="7A6F5AB6"/>
    <w:rsid w:val="7A70182E"/>
    <w:rsid w:val="7A715CD2"/>
    <w:rsid w:val="7A717AEC"/>
    <w:rsid w:val="7A721A4A"/>
    <w:rsid w:val="7A74131E"/>
    <w:rsid w:val="7A7632E8"/>
    <w:rsid w:val="7A765096"/>
    <w:rsid w:val="7A792DD8"/>
    <w:rsid w:val="7A7B26AD"/>
    <w:rsid w:val="7A811C8D"/>
    <w:rsid w:val="7A8157E9"/>
    <w:rsid w:val="7A8377B3"/>
    <w:rsid w:val="7A85352B"/>
    <w:rsid w:val="7A8552D9"/>
    <w:rsid w:val="7A870038"/>
    <w:rsid w:val="7A8772A3"/>
    <w:rsid w:val="7A88301C"/>
    <w:rsid w:val="7A8A28F0"/>
    <w:rsid w:val="7A8C2B0C"/>
    <w:rsid w:val="7A8D2CB9"/>
    <w:rsid w:val="7A910122"/>
    <w:rsid w:val="7A925C48"/>
    <w:rsid w:val="7A9279F6"/>
    <w:rsid w:val="7A97325F"/>
    <w:rsid w:val="7A990D85"/>
    <w:rsid w:val="7A9C0875"/>
    <w:rsid w:val="7A9C250F"/>
    <w:rsid w:val="7AA30CA1"/>
    <w:rsid w:val="7AA53BCD"/>
    <w:rsid w:val="7AA5597C"/>
    <w:rsid w:val="7AA5772A"/>
    <w:rsid w:val="7AA80FC8"/>
    <w:rsid w:val="7AAA11E4"/>
    <w:rsid w:val="7AAB1D04"/>
    <w:rsid w:val="7AAF67FA"/>
    <w:rsid w:val="7AB03FD0"/>
    <w:rsid w:val="7AB160CE"/>
    <w:rsid w:val="7AB45BBF"/>
    <w:rsid w:val="7AB67B89"/>
    <w:rsid w:val="7AB7745D"/>
    <w:rsid w:val="7AB931D5"/>
    <w:rsid w:val="7AB94608"/>
    <w:rsid w:val="7AB94F83"/>
    <w:rsid w:val="7ABA4368"/>
    <w:rsid w:val="7ABB6F4D"/>
    <w:rsid w:val="7ABC4A73"/>
    <w:rsid w:val="7ABE07EB"/>
    <w:rsid w:val="7AC04563"/>
    <w:rsid w:val="7AC06311"/>
    <w:rsid w:val="7AC202DC"/>
    <w:rsid w:val="7AC2652D"/>
    <w:rsid w:val="7AC47FDA"/>
    <w:rsid w:val="7AC63432"/>
    <w:rsid w:val="7AC73B44"/>
    <w:rsid w:val="7ACB4CB6"/>
    <w:rsid w:val="7ACC2F08"/>
    <w:rsid w:val="7ACD0A2E"/>
    <w:rsid w:val="7ACD2543"/>
    <w:rsid w:val="7ACD6C80"/>
    <w:rsid w:val="7AD05746"/>
    <w:rsid w:val="7AD16771"/>
    <w:rsid w:val="7AD623EF"/>
    <w:rsid w:val="7AD65B35"/>
    <w:rsid w:val="7AD718AD"/>
    <w:rsid w:val="7AD7365B"/>
    <w:rsid w:val="7AD87AFF"/>
    <w:rsid w:val="7AD93877"/>
    <w:rsid w:val="7AD95625"/>
    <w:rsid w:val="7AD973D3"/>
    <w:rsid w:val="7ADC6EC3"/>
    <w:rsid w:val="7ADD5115"/>
    <w:rsid w:val="7ADD700C"/>
    <w:rsid w:val="7ADE0E8D"/>
    <w:rsid w:val="7ADE2C3C"/>
    <w:rsid w:val="7AE12CC2"/>
    <w:rsid w:val="7AE24CA4"/>
    <w:rsid w:val="7AE30252"/>
    <w:rsid w:val="7AE33563"/>
    <w:rsid w:val="7AE36134"/>
    <w:rsid w:val="7AE446F6"/>
    <w:rsid w:val="7AE53FCA"/>
    <w:rsid w:val="7AE71AF0"/>
    <w:rsid w:val="7AEA5A84"/>
    <w:rsid w:val="7AEA7832"/>
    <w:rsid w:val="7AED2E7F"/>
    <w:rsid w:val="7AEE7323"/>
    <w:rsid w:val="7AF1471D"/>
    <w:rsid w:val="7AF16E13"/>
    <w:rsid w:val="7AF366E7"/>
    <w:rsid w:val="7AF4245F"/>
    <w:rsid w:val="7AF470B9"/>
    <w:rsid w:val="7AF75AAB"/>
    <w:rsid w:val="7AF95CC7"/>
    <w:rsid w:val="7AF97A75"/>
    <w:rsid w:val="7AFA4BED"/>
    <w:rsid w:val="7AFD1314"/>
    <w:rsid w:val="7AFD57B8"/>
    <w:rsid w:val="7AFD7566"/>
    <w:rsid w:val="7AFE508C"/>
    <w:rsid w:val="7AFE6E3A"/>
    <w:rsid w:val="7B002BB2"/>
    <w:rsid w:val="7B024B7C"/>
    <w:rsid w:val="7B034450"/>
    <w:rsid w:val="7B0501C8"/>
    <w:rsid w:val="7B0869BE"/>
    <w:rsid w:val="7B09415C"/>
    <w:rsid w:val="7B0A3A31"/>
    <w:rsid w:val="7B0C1557"/>
    <w:rsid w:val="7B0C59FB"/>
    <w:rsid w:val="7B0D67CF"/>
    <w:rsid w:val="7B0E3521"/>
    <w:rsid w:val="7B0F7299"/>
    <w:rsid w:val="7B114DBF"/>
    <w:rsid w:val="7B152B01"/>
    <w:rsid w:val="7B160627"/>
    <w:rsid w:val="7B191EC6"/>
    <w:rsid w:val="7B193C74"/>
    <w:rsid w:val="7B1B2263"/>
    <w:rsid w:val="7B1B5C3E"/>
    <w:rsid w:val="7B1B738F"/>
    <w:rsid w:val="7B1C03FA"/>
    <w:rsid w:val="7B1D3764"/>
    <w:rsid w:val="7B2014A6"/>
    <w:rsid w:val="7B234AF2"/>
    <w:rsid w:val="7B242D44"/>
    <w:rsid w:val="7B256ABC"/>
    <w:rsid w:val="7B257FFD"/>
    <w:rsid w:val="7B272834"/>
    <w:rsid w:val="7B276391"/>
    <w:rsid w:val="7B2C1BF9"/>
    <w:rsid w:val="7B2C39A7"/>
    <w:rsid w:val="7B2F5245"/>
    <w:rsid w:val="7B310FBD"/>
    <w:rsid w:val="7B315461"/>
    <w:rsid w:val="7B3311D9"/>
    <w:rsid w:val="7B343476"/>
    <w:rsid w:val="7B346CFF"/>
    <w:rsid w:val="7B3A2568"/>
    <w:rsid w:val="7B3B1E3C"/>
    <w:rsid w:val="7B3B62E0"/>
    <w:rsid w:val="7B4056A4"/>
    <w:rsid w:val="7B4118E8"/>
    <w:rsid w:val="7B437FDF"/>
    <w:rsid w:val="7B445194"/>
    <w:rsid w:val="7B4927AB"/>
    <w:rsid w:val="7B494559"/>
    <w:rsid w:val="7B4A207F"/>
    <w:rsid w:val="7B4C229B"/>
    <w:rsid w:val="7B4C4049"/>
    <w:rsid w:val="7B4E1B6F"/>
    <w:rsid w:val="7B4E50F2"/>
    <w:rsid w:val="7B4F1153"/>
    <w:rsid w:val="7B4F58E7"/>
    <w:rsid w:val="7B564EC8"/>
    <w:rsid w:val="7B5A2978"/>
    <w:rsid w:val="7B5A7E4C"/>
    <w:rsid w:val="7B5B0730"/>
    <w:rsid w:val="7B5B428C"/>
    <w:rsid w:val="7B5D1DB2"/>
    <w:rsid w:val="7B5D6256"/>
    <w:rsid w:val="7B5E34A6"/>
    <w:rsid w:val="7B5F3D7C"/>
    <w:rsid w:val="7B5F5B2A"/>
    <w:rsid w:val="7B641393"/>
    <w:rsid w:val="7B667AF9"/>
    <w:rsid w:val="7B6770D5"/>
    <w:rsid w:val="7B690757"/>
    <w:rsid w:val="7B6A2721"/>
    <w:rsid w:val="7B6C6499"/>
    <w:rsid w:val="7B6E3FBF"/>
    <w:rsid w:val="7B6F1AE6"/>
    <w:rsid w:val="7B746777"/>
    <w:rsid w:val="7B7468F8"/>
    <w:rsid w:val="7B7535A0"/>
    <w:rsid w:val="7B76172D"/>
    <w:rsid w:val="7B7B66DC"/>
    <w:rsid w:val="7B7D4202"/>
    <w:rsid w:val="7B811F45"/>
    <w:rsid w:val="7B841A35"/>
    <w:rsid w:val="7B845591"/>
    <w:rsid w:val="7B845CFE"/>
    <w:rsid w:val="7B851309"/>
    <w:rsid w:val="7B892BA7"/>
    <w:rsid w:val="7B8C08E9"/>
    <w:rsid w:val="7B8C2698"/>
    <w:rsid w:val="7B8E4662"/>
    <w:rsid w:val="7B947887"/>
    <w:rsid w:val="7B9652C4"/>
    <w:rsid w:val="7B98103C"/>
    <w:rsid w:val="7B98728E"/>
    <w:rsid w:val="7B9A0B28"/>
    <w:rsid w:val="7B9A3006"/>
    <w:rsid w:val="7B9B0B2D"/>
    <w:rsid w:val="7B9D6653"/>
    <w:rsid w:val="7B9F499A"/>
    <w:rsid w:val="7BA06143"/>
    <w:rsid w:val="7BA21EBB"/>
    <w:rsid w:val="7BA479E1"/>
    <w:rsid w:val="7BA63759"/>
    <w:rsid w:val="7BA75723"/>
    <w:rsid w:val="7BA9149B"/>
    <w:rsid w:val="7BAB5214"/>
    <w:rsid w:val="7BAE1B6F"/>
    <w:rsid w:val="7BAE260E"/>
    <w:rsid w:val="7BAE6AB2"/>
    <w:rsid w:val="7BB10350"/>
    <w:rsid w:val="7BB3231A"/>
    <w:rsid w:val="7BB67714"/>
    <w:rsid w:val="7BB73A37"/>
    <w:rsid w:val="7BBA0FB3"/>
    <w:rsid w:val="7BBB4173"/>
    <w:rsid w:val="7BBC2F7D"/>
    <w:rsid w:val="7BBD4F47"/>
    <w:rsid w:val="7BC02341"/>
    <w:rsid w:val="7BC10593"/>
    <w:rsid w:val="7BC167E5"/>
    <w:rsid w:val="7BC21475"/>
    <w:rsid w:val="7BC566B5"/>
    <w:rsid w:val="7BC57958"/>
    <w:rsid w:val="7BC61286"/>
    <w:rsid w:val="7BC65BA9"/>
    <w:rsid w:val="7BC9569A"/>
    <w:rsid w:val="7BCB7664"/>
    <w:rsid w:val="7BCE0F02"/>
    <w:rsid w:val="7BCE2CB0"/>
    <w:rsid w:val="7BCE4A5E"/>
    <w:rsid w:val="7BD04C7A"/>
    <w:rsid w:val="7BD1454E"/>
    <w:rsid w:val="7BD209F2"/>
    <w:rsid w:val="7BD227A0"/>
    <w:rsid w:val="7BD302C6"/>
    <w:rsid w:val="7BD32074"/>
    <w:rsid w:val="7BD5403F"/>
    <w:rsid w:val="7BD83B2F"/>
    <w:rsid w:val="7BDA78A7"/>
    <w:rsid w:val="7BDF4EBD"/>
    <w:rsid w:val="7BE152AD"/>
    <w:rsid w:val="7BE20509"/>
    <w:rsid w:val="7BE22960"/>
    <w:rsid w:val="7BE73D72"/>
    <w:rsid w:val="7BE91898"/>
    <w:rsid w:val="7BE97AEA"/>
    <w:rsid w:val="7BEA5AB0"/>
    <w:rsid w:val="7BEB1AB4"/>
    <w:rsid w:val="7BED75DA"/>
    <w:rsid w:val="7BEE0103"/>
    <w:rsid w:val="7BEE5100"/>
    <w:rsid w:val="7BF070CA"/>
    <w:rsid w:val="7BF1074D"/>
    <w:rsid w:val="7BF22E42"/>
    <w:rsid w:val="7BF5023D"/>
    <w:rsid w:val="7BF546E1"/>
    <w:rsid w:val="7BF73FB5"/>
    <w:rsid w:val="7BFA1CF7"/>
    <w:rsid w:val="7BFA6A35"/>
    <w:rsid w:val="7BFC5A6F"/>
    <w:rsid w:val="7BFC781D"/>
    <w:rsid w:val="7BFD3595"/>
    <w:rsid w:val="7C016BE2"/>
    <w:rsid w:val="7C0526B8"/>
    <w:rsid w:val="7C093CE8"/>
    <w:rsid w:val="7C0A0FE4"/>
    <w:rsid w:val="7C0B5CB2"/>
    <w:rsid w:val="7C0B69B5"/>
    <w:rsid w:val="7C0E376A"/>
    <w:rsid w:val="7C0E57A2"/>
    <w:rsid w:val="7C0F633B"/>
    <w:rsid w:val="7C105077"/>
    <w:rsid w:val="7C120DEF"/>
    <w:rsid w:val="7C15268D"/>
    <w:rsid w:val="7C1903CF"/>
    <w:rsid w:val="7C1A4147"/>
    <w:rsid w:val="7C1A5EF5"/>
    <w:rsid w:val="7C1D1542"/>
    <w:rsid w:val="7C23124E"/>
    <w:rsid w:val="7C232FFC"/>
    <w:rsid w:val="7C25472C"/>
    <w:rsid w:val="7C254906"/>
    <w:rsid w:val="7C262AEC"/>
    <w:rsid w:val="7C26489A"/>
    <w:rsid w:val="7C266648"/>
    <w:rsid w:val="7C280623"/>
    <w:rsid w:val="7C2D3E7B"/>
    <w:rsid w:val="7C2F5925"/>
    <w:rsid w:val="7C330D65"/>
    <w:rsid w:val="7C350F81"/>
    <w:rsid w:val="7C352D2F"/>
    <w:rsid w:val="7C372603"/>
    <w:rsid w:val="7C374CF9"/>
    <w:rsid w:val="7C39281F"/>
    <w:rsid w:val="7C3A173F"/>
    <w:rsid w:val="7C3C40BE"/>
    <w:rsid w:val="7C3E4128"/>
    <w:rsid w:val="7C3F3BAE"/>
    <w:rsid w:val="7C4116D4"/>
    <w:rsid w:val="7C422690"/>
    <w:rsid w:val="7C43369E"/>
    <w:rsid w:val="7C43522B"/>
    <w:rsid w:val="7C43544C"/>
    <w:rsid w:val="7C442F72"/>
    <w:rsid w:val="7C444D20"/>
    <w:rsid w:val="7C463BAC"/>
    <w:rsid w:val="7C482A62"/>
    <w:rsid w:val="7C4C370C"/>
    <w:rsid w:val="7C4D1E27"/>
    <w:rsid w:val="7C4E41EC"/>
    <w:rsid w:val="7C4F2043"/>
    <w:rsid w:val="7C4F3DF1"/>
    <w:rsid w:val="7C5036C5"/>
    <w:rsid w:val="7C50782F"/>
    <w:rsid w:val="7C507B69"/>
    <w:rsid w:val="7C541407"/>
    <w:rsid w:val="7C556F2D"/>
    <w:rsid w:val="7C572CA5"/>
    <w:rsid w:val="7C5807CC"/>
    <w:rsid w:val="7C590818"/>
    <w:rsid w:val="7C594C70"/>
    <w:rsid w:val="7C5950EA"/>
    <w:rsid w:val="7C5A4544"/>
    <w:rsid w:val="7C5C4760"/>
    <w:rsid w:val="7C603012"/>
    <w:rsid w:val="7C604753"/>
    <w:rsid w:val="7C63789C"/>
    <w:rsid w:val="7C642A9F"/>
    <w:rsid w:val="7C662EE9"/>
    <w:rsid w:val="7C666E84"/>
    <w:rsid w:val="7C684EB3"/>
    <w:rsid w:val="7C694787"/>
    <w:rsid w:val="7C6D4277"/>
    <w:rsid w:val="7C743857"/>
    <w:rsid w:val="7C7750F6"/>
    <w:rsid w:val="7C776EA4"/>
    <w:rsid w:val="7C790E6E"/>
    <w:rsid w:val="7C792C1C"/>
    <w:rsid w:val="7C7A4BE6"/>
    <w:rsid w:val="7C7A6994"/>
    <w:rsid w:val="7C7C095E"/>
    <w:rsid w:val="7C7C10F6"/>
    <w:rsid w:val="7C7C3C7B"/>
    <w:rsid w:val="7C7CAD8A"/>
    <w:rsid w:val="7C7E46D6"/>
    <w:rsid w:val="7C7E6484"/>
    <w:rsid w:val="7C7F00F3"/>
    <w:rsid w:val="7C835849"/>
    <w:rsid w:val="7C853BEA"/>
    <w:rsid w:val="7C855A65"/>
    <w:rsid w:val="7C881368"/>
    <w:rsid w:val="7C890B90"/>
    <w:rsid w:val="7C8A307B"/>
    <w:rsid w:val="7C8A4E29"/>
    <w:rsid w:val="7C8F243F"/>
    <w:rsid w:val="7C9020F0"/>
    <w:rsid w:val="7C9061B7"/>
    <w:rsid w:val="7C907F65"/>
    <w:rsid w:val="7C921F30"/>
    <w:rsid w:val="7C923CDE"/>
    <w:rsid w:val="7C9537CE"/>
    <w:rsid w:val="7C964821"/>
    <w:rsid w:val="7C975798"/>
    <w:rsid w:val="7C99506C"/>
    <w:rsid w:val="7C9B5288"/>
    <w:rsid w:val="7C9B7036"/>
    <w:rsid w:val="7C9C2DAE"/>
    <w:rsid w:val="7C9E2682"/>
    <w:rsid w:val="7CA103C5"/>
    <w:rsid w:val="7CA3413D"/>
    <w:rsid w:val="7CA51C63"/>
    <w:rsid w:val="7CA92C97"/>
    <w:rsid w:val="7CAA7279"/>
    <w:rsid w:val="7CAF2AE1"/>
    <w:rsid w:val="7CB24380"/>
    <w:rsid w:val="7CB2612E"/>
    <w:rsid w:val="7CB71996"/>
    <w:rsid w:val="7CB93960"/>
    <w:rsid w:val="7CBB1486"/>
    <w:rsid w:val="7CBE7529"/>
    <w:rsid w:val="7CC0084B"/>
    <w:rsid w:val="7CC540B3"/>
    <w:rsid w:val="7CC86220"/>
    <w:rsid w:val="7CCC5441"/>
    <w:rsid w:val="7CCD11BA"/>
    <w:rsid w:val="7CCF4F32"/>
    <w:rsid w:val="7CD04806"/>
    <w:rsid w:val="7CD10CAA"/>
    <w:rsid w:val="7CD12A58"/>
    <w:rsid w:val="7CD442F6"/>
    <w:rsid w:val="7CD47394"/>
    <w:rsid w:val="7CD6006E"/>
    <w:rsid w:val="7CD662C0"/>
    <w:rsid w:val="7CD9190C"/>
    <w:rsid w:val="7CD97B5E"/>
    <w:rsid w:val="7CDC13FD"/>
    <w:rsid w:val="7CDC31AB"/>
    <w:rsid w:val="7CDD1B87"/>
    <w:rsid w:val="7CDD6FB6"/>
    <w:rsid w:val="7CDE33C7"/>
    <w:rsid w:val="7CDF72F4"/>
    <w:rsid w:val="7CE27788"/>
    <w:rsid w:val="7CE502B1"/>
    <w:rsid w:val="7CE81B50"/>
    <w:rsid w:val="7CE87DA1"/>
    <w:rsid w:val="7CEC5AE4"/>
    <w:rsid w:val="7CEF1130"/>
    <w:rsid w:val="7CEF2EDE"/>
    <w:rsid w:val="7CF404F4"/>
    <w:rsid w:val="7CF6129E"/>
    <w:rsid w:val="7CF77FE5"/>
    <w:rsid w:val="7CF84488"/>
    <w:rsid w:val="7CF90201"/>
    <w:rsid w:val="7CF91FAF"/>
    <w:rsid w:val="7CFE1373"/>
    <w:rsid w:val="7CFE3C7C"/>
    <w:rsid w:val="7CFE5817"/>
    <w:rsid w:val="7CFE75C5"/>
    <w:rsid w:val="7D00333D"/>
    <w:rsid w:val="7D0050EB"/>
    <w:rsid w:val="7D006E99"/>
    <w:rsid w:val="7D020E63"/>
    <w:rsid w:val="7D0270B5"/>
    <w:rsid w:val="7D07647A"/>
    <w:rsid w:val="7D0B583E"/>
    <w:rsid w:val="7D0C32F1"/>
    <w:rsid w:val="7D0D15B6"/>
    <w:rsid w:val="7D0F408D"/>
    <w:rsid w:val="7D10781E"/>
    <w:rsid w:val="7D11554A"/>
    <w:rsid w:val="7D1312C2"/>
    <w:rsid w:val="7D142945"/>
    <w:rsid w:val="7D1666BD"/>
    <w:rsid w:val="7D172435"/>
    <w:rsid w:val="7D197F5B"/>
    <w:rsid w:val="7D1B0177"/>
    <w:rsid w:val="7D1B1F25"/>
    <w:rsid w:val="7D20578D"/>
    <w:rsid w:val="7D221505"/>
    <w:rsid w:val="7D226E2B"/>
    <w:rsid w:val="7D232E8C"/>
    <w:rsid w:val="7D250FF6"/>
    <w:rsid w:val="7D28412D"/>
    <w:rsid w:val="7D2C5EE0"/>
    <w:rsid w:val="7D2D3A06"/>
    <w:rsid w:val="7D2D6B0F"/>
    <w:rsid w:val="7D31799A"/>
    <w:rsid w:val="7D34038B"/>
    <w:rsid w:val="7D342FE7"/>
    <w:rsid w:val="7D364FB1"/>
    <w:rsid w:val="7D380D29"/>
    <w:rsid w:val="7D381051"/>
    <w:rsid w:val="7D382AD7"/>
    <w:rsid w:val="7D3923AB"/>
    <w:rsid w:val="7D39684F"/>
    <w:rsid w:val="7D3B6123"/>
    <w:rsid w:val="7D3D633F"/>
    <w:rsid w:val="7D3E2951"/>
    <w:rsid w:val="7D3E79C1"/>
    <w:rsid w:val="7D40373A"/>
    <w:rsid w:val="7D425704"/>
    <w:rsid w:val="7D4506FA"/>
    <w:rsid w:val="7D470F6C"/>
    <w:rsid w:val="7D491C6C"/>
    <w:rsid w:val="7D493466"/>
    <w:rsid w:val="7D496A92"/>
    <w:rsid w:val="7D4A280A"/>
    <w:rsid w:val="7D4E22FA"/>
    <w:rsid w:val="7D4E40A8"/>
    <w:rsid w:val="7D4F6073"/>
    <w:rsid w:val="7D513B99"/>
    <w:rsid w:val="7D5176F5"/>
    <w:rsid w:val="7D52346D"/>
    <w:rsid w:val="7D5429C0"/>
    <w:rsid w:val="7D545437"/>
    <w:rsid w:val="7D553689"/>
    <w:rsid w:val="7D567401"/>
    <w:rsid w:val="7D58029C"/>
    <w:rsid w:val="7D580A83"/>
    <w:rsid w:val="7D586CD5"/>
    <w:rsid w:val="7D592A4D"/>
    <w:rsid w:val="7D5947FB"/>
    <w:rsid w:val="7D5954B5"/>
    <w:rsid w:val="7D5D078F"/>
    <w:rsid w:val="7D5D253D"/>
    <w:rsid w:val="7D603DDC"/>
    <w:rsid w:val="7D621902"/>
    <w:rsid w:val="7D627B54"/>
    <w:rsid w:val="7D63031F"/>
    <w:rsid w:val="7D641B1E"/>
    <w:rsid w:val="7D6531A0"/>
    <w:rsid w:val="7D6679FD"/>
    <w:rsid w:val="7D692C90"/>
    <w:rsid w:val="7D697134"/>
    <w:rsid w:val="7D6C09D3"/>
    <w:rsid w:val="7D6C452F"/>
    <w:rsid w:val="7D6E3F32"/>
    <w:rsid w:val="7D6E64F9"/>
    <w:rsid w:val="7D6E6D43"/>
    <w:rsid w:val="7D711B45"/>
    <w:rsid w:val="7D733B0F"/>
    <w:rsid w:val="7D741635"/>
    <w:rsid w:val="7D755AD9"/>
    <w:rsid w:val="7D761851"/>
    <w:rsid w:val="7D761CAA"/>
    <w:rsid w:val="7D772A7A"/>
    <w:rsid w:val="7D7810B5"/>
    <w:rsid w:val="7D787377"/>
    <w:rsid w:val="7D7A4E9D"/>
    <w:rsid w:val="7D7B6E68"/>
    <w:rsid w:val="7D7B7F2E"/>
    <w:rsid w:val="7D7D04EA"/>
    <w:rsid w:val="7D7D498E"/>
    <w:rsid w:val="7D834497"/>
    <w:rsid w:val="7D871368"/>
    <w:rsid w:val="7D87580C"/>
    <w:rsid w:val="7D893333"/>
    <w:rsid w:val="7D897469"/>
    <w:rsid w:val="7D8C22D8"/>
    <w:rsid w:val="7D8E6B9B"/>
    <w:rsid w:val="7D8F476B"/>
    <w:rsid w:val="7D8F646F"/>
    <w:rsid w:val="7D910439"/>
    <w:rsid w:val="7D935F5F"/>
    <w:rsid w:val="7D937D0D"/>
    <w:rsid w:val="7D9419AF"/>
    <w:rsid w:val="7D9817C8"/>
    <w:rsid w:val="7D98438D"/>
    <w:rsid w:val="7D9A5540"/>
    <w:rsid w:val="7D9A72EE"/>
    <w:rsid w:val="7D9B4E14"/>
    <w:rsid w:val="7D9B6A48"/>
    <w:rsid w:val="7D9C12B8"/>
    <w:rsid w:val="7D9D293A"/>
    <w:rsid w:val="7D9F4904"/>
    <w:rsid w:val="7DA0067C"/>
    <w:rsid w:val="7DA20010"/>
    <w:rsid w:val="7DA43CC8"/>
    <w:rsid w:val="7DA55C93"/>
    <w:rsid w:val="7DA71A0B"/>
    <w:rsid w:val="7DA77C5D"/>
    <w:rsid w:val="7DA95312"/>
    <w:rsid w:val="7DAA32A9"/>
    <w:rsid w:val="7DAE2D99"/>
    <w:rsid w:val="7DAF266D"/>
    <w:rsid w:val="7DB051E5"/>
    <w:rsid w:val="7DB1640F"/>
    <w:rsid w:val="7DB3215D"/>
    <w:rsid w:val="7DB57A34"/>
    <w:rsid w:val="7DB724E7"/>
    <w:rsid w:val="7DBA02A2"/>
    <w:rsid w:val="7DBB271B"/>
    <w:rsid w:val="7DBC4EC9"/>
    <w:rsid w:val="7DBD2FDC"/>
    <w:rsid w:val="7DBF6D54"/>
    <w:rsid w:val="7DC0487A"/>
    <w:rsid w:val="7DC12ACC"/>
    <w:rsid w:val="7DC26844"/>
    <w:rsid w:val="7DC425BD"/>
    <w:rsid w:val="7DC46119"/>
    <w:rsid w:val="7DC51E91"/>
    <w:rsid w:val="7DC91981"/>
    <w:rsid w:val="7DCA5D8C"/>
    <w:rsid w:val="7DCA721C"/>
    <w:rsid w:val="7DCB394B"/>
    <w:rsid w:val="7DD30A52"/>
    <w:rsid w:val="7DD345AE"/>
    <w:rsid w:val="7DD520D4"/>
    <w:rsid w:val="7DD87E16"/>
    <w:rsid w:val="7DDA3B8E"/>
    <w:rsid w:val="7DDA593C"/>
    <w:rsid w:val="7DDB16B4"/>
    <w:rsid w:val="7DDD367E"/>
    <w:rsid w:val="7DE467BB"/>
    <w:rsid w:val="7DE5079C"/>
    <w:rsid w:val="7DE55306"/>
    <w:rsid w:val="7DE60785"/>
    <w:rsid w:val="7DE60973"/>
    <w:rsid w:val="7DE642E1"/>
    <w:rsid w:val="7DE70059"/>
    <w:rsid w:val="7DEA3C35"/>
    <w:rsid w:val="7DEF0916"/>
    <w:rsid w:val="7DF10ED8"/>
    <w:rsid w:val="7DF6029C"/>
    <w:rsid w:val="7DF74740"/>
    <w:rsid w:val="7DF764EE"/>
    <w:rsid w:val="7DFA4230"/>
    <w:rsid w:val="7DFA5D53"/>
    <w:rsid w:val="7DFB58B2"/>
    <w:rsid w:val="7DFD787D"/>
    <w:rsid w:val="7E002EC9"/>
    <w:rsid w:val="7E0135FC"/>
    <w:rsid w:val="7E040C0B"/>
    <w:rsid w:val="7E0429B9"/>
    <w:rsid w:val="7E0724A9"/>
    <w:rsid w:val="7E094473"/>
    <w:rsid w:val="7E0E3838"/>
    <w:rsid w:val="7E1150D6"/>
    <w:rsid w:val="7E12157A"/>
    <w:rsid w:val="7E154BC6"/>
    <w:rsid w:val="7E1626EC"/>
    <w:rsid w:val="7E176B90"/>
    <w:rsid w:val="7E186464"/>
    <w:rsid w:val="7E1A042F"/>
    <w:rsid w:val="7E1D1CCD"/>
    <w:rsid w:val="7E1E5218"/>
    <w:rsid w:val="7E2272E3"/>
    <w:rsid w:val="7E235535"/>
    <w:rsid w:val="7E263E87"/>
    <w:rsid w:val="7E2748F9"/>
    <w:rsid w:val="7E292420"/>
    <w:rsid w:val="7E2A260C"/>
    <w:rsid w:val="7E2B263C"/>
    <w:rsid w:val="7E2B43EA"/>
    <w:rsid w:val="7E2D63B4"/>
    <w:rsid w:val="7E301A00"/>
    <w:rsid w:val="7E3037AE"/>
    <w:rsid w:val="7E327526"/>
    <w:rsid w:val="7E3A63DB"/>
    <w:rsid w:val="7E3B204C"/>
    <w:rsid w:val="7E3C2153"/>
    <w:rsid w:val="7E3F7E95"/>
    <w:rsid w:val="7E4075FF"/>
    <w:rsid w:val="7E464D80"/>
    <w:rsid w:val="7E4B05E8"/>
    <w:rsid w:val="7E4B4A8C"/>
    <w:rsid w:val="7E4B683A"/>
    <w:rsid w:val="7E4F49A7"/>
    <w:rsid w:val="7E505BFE"/>
    <w:rsid w:val="7E551467"/>
    <w:rsid w:val="7E553215"/>
    <w:rsid w:val="7E5751DF"/>
    <w:rsid w:val="7E584AB3"/>
    <w:rsid w:val="7E590F57"/>
    <w:rsid w:val="7E5971A9"/>
    <w:rsid w:val="7E5C0A47"/>
    <w:rsid w:val="7E5E47BF"/>
    <w:rsid w:val="7E5F22E5"/>
    <w:rsid w:val="7E611BB9"/>
    <w:rsid w:val="7E617E0B"/>
    <w:rsid w:val="7E631DD5"/>
    <w:rsid w:val="7E665422"/>
    <w:rsid w:val="7E6A3164"/>
    <w:rsid w:val="7E6B270E"/>
    <w:rsid w:val="7E6D67B0"/>
    <w:rsid w:val="7E6E7AAC"/>
    <w:rsid w:val="7E71642D"/>
    <w:rsid w:val="7E722019"/>
    <w:rsid w:val="7E745D91"/>
    <w:rsid w:val="7E7538B7"/>
    <w:rsid w:val="7E77229F"/>
    <w:rsid w:val="7E781FEE"/>
    <w:rsid w:val="7E786F03"/>
    <w:rsid w:val="7E7933A7"/>
    <w:rsid w:val="7E7C4C45"/>
    <w:rsid w:val="7E837D82"/>
    <w:rsid w:val="7E8458A8"/>
    <w:rsid w:val="7E851D4C"/>
    <w:rsid w:val="7E865AC4"/>
    <w:rsid w:val="7E8D29AE"/>
    <w:rsid w:val="7E90249F"/>
    <w:rsid w:val="7E906943"/>
    <w:rsid w:val="7E953F59"/>
    <w:rsid w:val="7E971A7F"/>
    <w:rsid w:val="7E9755DB"/>
    <w:rsid w:val="7E977CD1"/>
    <w:rsid w:val="7E9A4E1F"/>
    <w:rsid w:val="7E9C0E44"/>
    <w:rsid w:val="7E9C52E7"/>
    <w:rsid w:val="7E9E4BBC"/>
    <w:rsid w:val="7E9F0934"/>
    <w:rsid w:val="7EA30424"/>
    <w:rsid w:val="7EA36676"/>
    <w:rsid w:val="7EA61CC2"/>
    <w:rsid w:val="7EA7723A"/>
    <w:rsid w:val="7EA83C8C"/>
    <w:rsid w:val="7EA877E8"/>
    <w:rsid w:val="7EAB1087"/>
    <w:rsid w:val="7EAB72D9"/>
    <w:rsid w:val="7EB02430"/>
    <w:rsid w:val="7EB048EF"/>
    <w:rsid w:val="7EB0669D"/>
    <w:rsid w:val="7EB10D93"/>
    <w:rsid w:val="7EB20667"/>
    <w:rsid w:val="7EB268B9"/>
    <w:rsid w:val="7EB443DF"/>
    <w:rsid w:val="7EB4618D"/>
    <w:rsid w:val="7EB50157"/>
    <w:rsid w:val="7EB919F5"/>
    <w:rsid w:val="7EBB7543"/>
    <w:rsid w:val="7EBC3294"/>
    <w:rsid w:val="7EBE525E"/>
    <w:rsid w:val="7EBE700C"/>
    <w:rsid w:val="7EC02D84"/>
    <w:rsid w:val="7EC108AA"/>
    <w:rsid w:val="7EC42148"/>
    <w:rsid w:val="7EC565EC"/>
    <w:rsid w:val="7EC64112"/>
    <w:rsid w:val="7EC65EC0"/>
    <w:rsid w:val="7EC9775F"/>
    <w:rsid w:val="7ECB34D7"/>
    <w:rsid w:val="7ECD54A1"/>
    <w:rsid w:val="7ED14F91"/>
    <w:rsid w:val="7ED20D09"/>
    <w:rsid w:val="7ED24865"/>
    <w:rsid w:val="7ED44A81"/>
    <w:rsid w:val="7ED54355"/>
    <w:rsid w:val="7ED607F9"/>
    <w:rsid w:val="7ED700CE"/>
    <w:rsid w:val="7ED86A6B"/>
    <w:rsid w:val="7ED92098"/>
    <w:rsid w:val="7EDC56E4"/>
    <w:rsid w:val="7EDD7D0C"/>
    <w:rsid w:val="7EDE320A"/>
    <w:rsid w:val="7EE06F82"/>
    <w:rsid w:val="7EE54599"/>
    <w:rsid w:val="7EE66563"/>
    <w:rsid w:val="7EEA25C1"/>
    <w:rsid w:val="7EEB3B79"/>
    <w:rsid w:val="7EEC6371"/>
    <w:rsid w:val="7EEF5417"/>
    <w:rsid w:val="7EF0118F"/>
    <w:rsid w:val="7EF02F3D"/>
    <w:rsid w:val="7EF26CB5"/>
    <w:rsid w:val="7EF42A2E"/>
    <w:rsid w:val="7EF56FBB"/>
    <w:rsid w:val="7EF61968"/>
    <w:rsid w:val="7EF76851"/>
    <w:rsid w:val="7EF944E8"/>
    <w:rsid w:val="7EF96296"/>
    <w:rsid w:val="7EFB200E"/>
    <w:rsid w:val="7EFC5D86"/>
    <w:rsid w:val="7EFC7B34"/>
    <w:rsid w:val="7EFE38AC"/>
    <w:rsid w:val="7EFE565A"/>
    <w:rsid w:val="7F0013D2"/>
    <w:rsid w:val="7F010848"/>
    <w:rsid w:val="7F01339C"/>
    <w:rsid w:val="7F030EC3"/>
    <w:rsid w:val="7F054C3B"/>
    <w:rsid w:val="7F062761"/>
    <w:rsid w:val="7F0703A8"/>
    <w:rsid w:val="7F0768EB"/>
    <w:rsid w:val="7F080287"/>
    <w:rsid w:val="7F0B3F10"/>
    <w:rsid w:val="7F0D3AEF"/>
    <w:rsid w:val="7F0D56AA"/>
    <w:rsid w:val="7F0F1615"/>
    <w:rsid w:val="7F0F7867"/>
    <w:rsid w:val="7F1135E0"/>
    <w:rsid w:val="7F121106"/>
    <w:rsid w:val="7F143BEC"/>
    <w:rsid w:val="7F144E7E"/>
    <w:rsid w:val="7F1906E6"/>
    <w:rsid w:val="7F1B445E"/>
    <w:rsid w:val="7F1B7FBA"/>
    <w:rsid w:val="7F1D01D6"/>
    <w:rsid w:val="7F1E5CFC"/>
    <w:rsid w:val="7F202690"/>
    <w:rsid w:val="7F203823"/>
    <w:rsid w:val="7F207CC7"/>
    <w:rsid w:val="7F21759B"/>
    <w:rsid w:val="7F231565"/>
    <w:rsid w:val="7F271055"/>
    <w:rsid w:val="7F286B7B"/>
    <w:rsid w:val="7F2A46A1"/>
    <w:rsid w:val="7F2F3A66"/>
    <w:rsid w:val="7F313C82"/>
    <w:rsid w:val="7F3379FA"/>
    <w:rsid w:val="7F363046"/>
    <w:rsid w:val="7F376DBE"/>
    <w:rsid w:val="7F3B065C"/>
    <w:rsid w:val="7F3E1EFB"/>
    <w:rsid w:val="7F3E5C19"/>
    <w:rsid w:val="7F426CA6"/>
    <w:rsid w:val="7F435763"/>
    <w:rsid w:val="7F473C0E"/>
    <w:rsid w:val="7F475253"/>
    <w:rsid w:val="7F477001"/>
    <w:rsid w:val="7F480FCB"/>
    <w:rsid w:val="7F484B27"/>
    <w:rsid w:val="7F4A7735"/>
    <w:rsid w:val="7F4C4618"/>
    <w:rsid w:val="7F4F5DFA"/>
    <w:rsid w:val="7F4F5EB6"/>
    <w:rsid w:val="7F511C2E"/>
    <w:rsid w:val="7F531E4A"/>
    <w:rsid w:val="7F54171E"/>
    <w:rsid w:val="7F547E3F"/>
    <w:rsid w:val="7F565496"/>
    <w:rsid w:val="7F567244"/>
    <w:rsid w:val="7F58120E"/>
    <w:rsid w:val="7F587460"/>
    <w:rsid w:val="7F5931D8"/>
    <w:rsid w:val="7F596D35"/>
    <w:rsid w:val="7F5B5141"/>
    <w:rsid w:val="7F5E259D"/>
    <w:rsid w:val="7F5F07EF"/>
    <w:rsid w:val="7F5F6858"/>
    <w:rsid w:val="7F6000C3"/>
    <w:rsid w:val="7F6026F4"/>
    <w:rsid w:val="7F643488"/>
    <w:rsid w:val="7F651B7D"/>
    <w:rsid w:val="7F6556D9"/>
    <w:rsid w:val="7F673200"/>
    <w:rsid w:val="7F6A7194"/>
    <w:rsid w:val="7F6AD924"/>
    <w:rsid w:val="7F6C2F0C"/>
    <w:rsid w:val="7F6D27E0"/>
    <w:rsid w:val="7F6E0A32"/>
    <w:rsid w:val="7F7122D0"/>
    <w:rsid w:val="7F715AF2"/>
    <w:rsid w:val="7F743B6E"/>
    <w:rsid w:val="7F7678E7"/>
    <w:rsid w:val="7F7B314F"/>
    <w:rsid w:val="7F7D2A23"/>
    <w:rsid w:val="7F7E04DA"/>
    <w:rsid w:val="7F7E679B"/>
    <w:rsid w:val="7F7F2C3F"/>
    <w:rsid w:val="7F802513"/>
    <w:rsid w:val="7F820039"/>
    <w:rsid w:val="7F8248B5"/>
    <w:rsid w:val="7F840255"/>
    <w:rsid w:val="7F853FCE"/>
    <w:rsid w:val="7F857B2A"/>
    <w:rsid w:val="7F871AF4"/>
    <w:rsid w:val="7F886E69"/>
    <w:rsid w:val="7F89586C"/>
    <w:rsid w:val="7F8A2D8F"/>
    <w:rsid w:val="7F8A3392"/>
    <w:rsid w:val="7F8A5140"/>
    <w:rsid w:val="7F8C0EB8"/>
    <w:rsid w:val="7F8D1710"/>
    <w:rsid w:val="7F8E4C30"/>
    <w:rsid w:val="7F8E7FCF"/>
    <w:rsid w:val="7F912972"/>
    <w:rsid w:val="7F9145F0"/>
    <w:rsid w:val="7F945FBF"/>
    <w:rsid w:val="7F954211"/>
    <w:rsid w:val="7F963AE5"/>
    <w:rsid w:val="7F9935D5"/>
    <w:rsid w:val="7F9A1827"/>
    <w:rsid w:val="7F9B734D"/>
    <w:rsid w:val="7F9E0BEB"/>
    <w:rsid w:val="7F9E2999"/>
    <w:rsid w:val="7FA04963"/>
    <w:rsid w:val="7FA06711"/>
    <w:rsid w:val="7FA07BD1"/>
    <w:rsid w:val="7FA54DAC"/>
    <w:rsid w:val="7FA77AA0"/>
    <w:rsid w:val="7FAE52D2"/>
    <w:rsid w:val="7FAE7080"/>
    <w:rsid w:val="7FAF4BA7"/>
    <w:rsid w:val="7FB15581"/>
    <w:rsid w:val="7FB16B71"/>
    <w:rsid w:val="7FB36445"/>
    <w:rsid w:val="7FB56661"/>
    <w:rsid w:val="7FB83A5B"/>
    <w:rsid w:val="7FBA3C77"/>
    <w:rsid w:val="7FBA5A25"/>
    <w:rsid w:val="7FBD3767"/>
    <w:rsid w:val="7FBD5515"/>
    <w:rsid w:val="7FBE053E"/>
    <w:rsid w:val="7FC06DB4"/>
    <w:rsid w:val="7FC248DA"/>
    <w:rsid w:val="7FC9210C"/>
    <w:rsid w:val="7FC95C68"/>
    <w:rsid w:val="7FCA19E0"/>
    <w:rsid w:val="7FCA378E"/>
    <w:rsid w:val="7FCE0033"/>
    <w:rsid w:val="7FCE14D1"/>
    <w:rsid w:val="7FD05249"/>
    <w:rsid w:val="7FD14B1D"/>
    <w:rsid w:val="7FD312D4"/>
    <w:rsid w:val="7FD50AB1"/>
    <w:rsid w:val="7FD73AEA"/>
    <w:rsid w:val="7FD8234F"/>
    <w:rsid w:val="7FD91C23"/>
    <w:rsid w:val="7FDA60C7"/>
    <w:rsid w:val="7FDF548C"/>
    <w:rsid w:val="7FDF723A"/>
    <w:rsid w:val="7FE231CE"/>
    <w:rsid w:val="7FE65AA0"/>
    <w:rsid w:val="7FE707E4"/>
    <w:rsid w:val="7FEA5BDF"/>
    <w:rsid w:val="7FEE004B"/>
    <w:rsid w:val="7FF07699"/>
    <w:rsid w:val="7FF13411"/>
    <w:rsid w:val="7FF52F01"/>
    <w:rsid w:val="7FF54CAF"/>
    <w:rsid w:val="7FF56A5D"/>
    <w:rsid w:val="7FF627D5"/>
    <w:rsid w:val="7FF64583"/>
    <w:rsid w:val="7FF67157"/>
    <w:rsid w:val="7FF802FC"/>
    <w:rsid w:val="7FFB603E"/>
    <w:rsid w:val="7FFB7DEC"/>
    <w:rsid w:val="7FFC4290"/>
    <w:rsid w:val="7FFD1DB6"/>
    <w:rsid w:val="7FFD35A1"/>
    <w:rsid w:val="A6BF1E0D"/>
    <w:rsid w:val="BB7FA927"/>
    <w:rsid w:val="BFD15025"/>
    <w:rsid w:val="C2CA1E19"/>
    <w:rsid w:val="D45F5CE0"/>
    <w:rsid w:val="D71FBA66"/>
    <w:rsid w:val="DEFEF259"/>
    <w:rsid w:val="E3FA20BD"/>
    <w:rsid w:val="EB7FE63E"/>
    <w:rsid w:val="EBF797C7"/>
    <w:rsid w:val="F5FFD31F"/>
    <w:rsid w:val="F78DB2BE"/>
    <w:rsid w:val="F7BF45F6"/>
    <w:rsid w:val="F7F57ECA"/>
    <w:rsid w:val="F7F6FBA4"/>
    <w:rsid w:val="FED38C2A"/>
    <w:rsid w:val="FFDE429C"/>
    <w:rsid w:val="FFE70D09"/>
    <w:rsid w:val="FFE7BD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next w:val="1"/>
    <w:link w:val="429"/>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25"/>
    <w:link w:val="269"/>
    <w:qFormat/>
    <w:uiPriority w:val="0"/>
    <w:pPr>
      <w:spacing w:line="480" w:lineRule="exact"/>
      <w:ind w:firstLine="480" w:firstLineChars="200"/>
    </w:pPr>
    <w:rPr>
      <w:rFonts w:ascii="宋体" w:hAnsi="宋体"/>
    </w:rPr>
  </w:style>
  <w:style w:type="paragraph" w:styleId="25">
    <w:name w:val="Body Text First Indent 2"/>
    <w:basedOn w:val="24"/>
    <w:next w:val="1"/>
    <w:link w:val="128"/>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94"/>
    <w:qFormat/>
    <w:uiPriority w:val="99"/>
    <w:rPr>
      <w:sz w:val="18"/>
      <w:szCs w:val="18"/>
    </w:rPr>
  </w:style>
  <w:style w:type="paragraph" w:styleId="40">
    <w:name w:val="footer"/>
    <w:basedOn w:val="1"/>
    <w:link w:val="383"/>
    <w:qFormat/>
    <w:uiPriority w:val="99"/>
    <w:pPr>
      <w:tabs>
        <w:tab w:val="center" w:pos="4153"/>
        <w:tab w:val="right" w:pos="8306"/>
      </w:tabs>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4"/>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4"/>
    <w:qFormat/>
    <w:uiPriority w:val="0"/>
    <w:rPr>
      <w:b/>
      <w:bCs/>
    </w:rPr>
  </w:style>
  <w:style w:type="paragraph" w:styleId="61">
    <w:name w:val="Body Text First Indent"/>
    <w:basedOn w:val="23"/>
    <w:next w:val="1"/>
    <w:link w:val="323"/>
    <w:qFormat/>
    <w:uiPriority w:val="0"/>
    <w:pPr>
      <w:ind w:firstLine="420"/>
    </w:pPr>
    <w:rPr>
      <w:rFonts w:hAnsi="Calibri" w:cs="Times New Roman"/>
      <w:snapToGrid/>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99"/>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character" w:customStyle="1" w:styleId="84">
    <w:name w:val="标题 1 Char"/>
    <w:link w:val="2"/>
    <w:qFormat/>
    <w:uiPriority w:val="9"/>
    <w:rPr>
      <w:b/>
      <w:bCs/>
      <w:kern w:val="44"/>
      <w:sz w:val="44"/>
      <w:szCs w:val="44"/>
    </w:rPr>
  </w:style>
  <w:style w:type="character" w:customStyle="1" w:styleId="85">
    <w:name w:val="标题 3 字符"/>
    <w:qFormat/>
    <w:uiPriority w:val="9"/>
    <w:rPr>
      <w:b/>
      <w:bCs/>
      <w:kern w:val="2"/>
      <w:sz w:val="32"/>
      <w:szCs w:val="32"/>
    </w:rPr>
  </w:style>
  <w:style w:type="paragraph" w:customStyle="1" w:styleId="86">
    <w:name w:val="样式6"/>
    <w:basedOn w:val="33"/>
    <w:next w:val="23"/>
    <w:qFormat/>
    <w:uiPriority w:val="0"/>
    <w:pPr>
      <w:spacing w:line="460" w:lineRule="exact"/>
      <w:outlineLvl w:val="2"/>
    </w:pPr>
    <w:rPr>
      <w:rFonts w:ascii="仿宋_GB2312" w:hAnsi="宋体" w:eastAsia="仿宋_GB2312"/>
      <w:b/>
      <w:bCs/>
      <w:szCs w:val="24"/>
    </w:rPr>
  </w:style>
  <w:style w:type="character" w:customStyle="1" w:styleId="87">
    <w:name w:val="标题 1 字符"/>
    <w:qFormat/>
    <w:uiPriority w:val="9"/>
    <w:rPr>
      <w:rFonts w:ascii="Arial" w:hAnsi="Arial" w:eastAsia="黑体" w:cs="Arial"/>
      <w:b/>
      <w:bCs/>
      <w:snapToGrid w:val="0"/>
      <w:kern w:val="44"/>
      <w:sz w:val="44"/>
      <w:szCs w:val="44"/>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25"/>
    <w:qFormat/>
    <w:uiPriority w:val="0"/>
    <w:rPr>
      <w:rFonts w:ascii="宋体" w:hAnsi="宋体"/>
      <w:kern w:val="2"/>
      <w:sz w:val="21"/>
      <w:szCs w:val="24"/>
    </w:rPr>
  </w:style>
  <w:style w:type="character" w:customStyle="1" w:styleId="129">
    <w:name w:val="font11"/>
    <w:basedOn w:val="69"/>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7"/>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basedOn w:val="69"/>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6"/>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9"/>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4"/>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0"/>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basedOn w:val="69"/>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69"/>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69"/>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4"/>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3"/>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4"/>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6"/>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6"/>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7"/>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basedOn w:val="69"/>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153</Pages>
  <Words>64795</Words>
  <Characters>76267</Characters>
  <Lines>553</Lines>
  <Paragraphs>155</Paragraphs>
  <TotalTime>45</TotalTime>
  <ScaleCrop>false</ScaleCrop>
  <LinksUpToDate>false</LinksUpToDate>
  <CharactersWithSpaces>77454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2023-08-07T10:17:00Z</dcterms:created>
  <dc:creator>玥</dc:creator>
  <cp:lastModifiedBy>国际招投标----郑</cp:lastModifiedBy>
  <cp:lastPrinted>2025-04-29T03:08:27Z</cp:lastPrinted>
  <dcterms:modified xsi:type="dcterms:W3CDTF">2025-04-29T03:10:22Z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7F63F5EBB7284EBEB5077132912B3008_13</vt:lpwstr>
  </property>
  <property fmtid="{D5CDD505-2E9C-101B-9397-08002B2CF9AE}" pid="5" name="KSOTemplateDocerSaveRecord">
    <vt:lpwstr>eyJoZGlkIjoiMDZhOTNhZDU1NjQyYTg1NTM1M2FiYjk5YmFmNDc3OTciLCJ1c2VySWQiOiI0MjY5NDY4MTgifQ==</vt:lpwstr>
  </property>
</Properties>
</file>