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8"/>
          <w:szCs w:val="48"/>
        </w:rPr>
      </w:pPr>
    </w:p>
    <w:p>
      <w:pPr>
        <w:adjustRightInd/>
        <w:snapToGrid w:val="0"/>
        <w:spacing w:line="360" w:lineRule="auto"/>
        <w:jc w:val="center"/>
        <w:rPr>
          <w:rFonts w:hint="eastAsia" w:ascii="仿宋" w:hAnsi="仿宋" w:eastAsia="仿宋" w:cs="仿宋"/>
          <w:b/>
          <w:bCs/>
          <w:w w:val="80"/>
          <w:sz w:val="48"/>
          <w:szCs w:val="48"/>
          <w:lang w:eastAsia="zh-CN" w:bidi="th-TH"/>
        </w:rPr>
      </w:pPr>
      <w:r>
        <w:rPr>
          <w:rFonts w:hint="eastAsia" w:ascii="仿宋" w:hAnsi="仿宋" w:eastAsia="仿宋" w:cs="仿宋"/>
          <w:b/>
          <w:bCs/>
          <w:w w:val="80"/>
          <w:sz w:val="48"/>
          <w:szCs w:val="48"/>
          <w:lang w:eastAsia="zh-CN" w:bidi="th-TH"/>
        </w:rPr>
        <w:t>杭州市质量计量科学研究院</w:t>
      </w:r>
    </w:p>
    <w:p>
      <w:pPr>
        <w:adjustRightInd/>
        <w:snapToGrid w:val="0"/>
        <w:spacing w:line="360" w:lineRule="auto"/>
        <w:jc w:val="center"/>
        <w:rPr>
          <w:rFonts w:ascii="仿宋" w:hAnsi="仿宋" w:eastAsia="仿宋" w:cs="仿宋"/>
          <w:b/>
          <w:bCs/>
          <w:w w:val="80"/>
          <w:sz w:val="48"/>
          <w:szCs w:val="48"/>
          <w:lang w:bidi="th-TH"/>
        </w:rPr>
      </w:pPr>
      <w:r>
        <w:rPr>
          <w:rFonts w:hint="eastAsia" w:ascii="仿宋" w:hAnsi="仿宋" w:eastAsia="仿宋" w:cs="仿宋"/>
          <w:b/>
          <w:bCs/>
          <w:w w:val="80"/>
          <w:sz w:val="48"/>
          <w:szCs w:val="48"/>
          <w:lang w:eastAsia="zh-CN" w:bidi="th-TH"/>
        </w:rPr>
        <w:t>2024年仪器设备采购(三)（重新招标）</w:t>
      </w:r>
    </w:p>
    <w:p>
      <w:pPr>
        <w:adjustRightInd/>
        <w:spacing w:line="360" w:lineRule="auto"/>
        <w:jc w:val="center"/>
        <w:rPr>
          <w:rFonts w:ascii="仿宋" w:hAnsi="仿宋" w:eastAsia="仿宋" w:cs="仿宋"/>
          <w:sz w:val="48"/>
          <w:szCs w:val="48"/>
        </w:rPr>
      </w:pPr>
      <w:r>
        <w:rPr>
          <w:rFonts w:hint="eastAsia" w:ascii="仿宋" w:hAnsi="仿宋" w:eastAsia="仿宋" w:cs="仿宋"/>
          <w:spacing w:val="40"/>
          <w:w w:val="80"/>
          <w:sz w:val="96"/>
          <w:szCs w:val="96"/>
          <w:lang w:bidi="th-TH"/>
        </w:rPr>
        <w:t>招 标 文 件</w:t>
      </w:r>
    </w:p>
    <w:p>
      <w:pPr>
        <w:adjustRightInd/>
        <w:snapToGrid w:val="0"/>
        <w:spacing w:line="360" w:lineRule="auto"/>
        <w:jc w:val="center"/>
        <w:rPr>
          <w:rFonts w:ascii="仿宋" w:hAnsi="仿宋" w:eastAsia="仿宋" w:cs="仿宋"/>
          <w:w w:val="80"/>
          <w:sz w:val="48"/>
          <w:szCs w:val="48"/>
          <w:lang w:bidi="th-TH"/>
        </w:rPr>
      </w:pPr>
      <w:r>
        <w:rPr>
          <w:rFonts w:hint="eastAsia" w:ascii="仿宋" w:hAnsi="仿宋" w:eastAsia="仿宋" w:cs="仿宋"/>
          <w:w w:val="80"/>
          <w:sz w:val="48"/>
          <w:szCs w:val="48"/>
          <w:lang w:bidi="th-TH"/>
        </w:rPr>
        <w:t xml:space="preserve"> （电子招投标）</w:t>
      </w:r>
    </w:p>
    <w:p>
      <w:pPr>
        <w:adjustRightInd/>
        <w:snapToGrid w:val="0"/>
        <w:spacing w:line="360" w:lineRule="auto"/>
        <w:jc w:val="center"/>
        <w:rPr>
          <w:rFonts w:hint="eastAsia" w:ascii="仿宋" w:hAnsi="仿宋" w:eastAsia="仿宋" w:cs="仿宋"/>
          <w:w w:val="80"/>
          <w:sz w:val="30"/>
          <w:szCs w:val="30"/>
          <w:lang w:eastAsia="zh-CN" w:bidi="th-TH"/>
        </w:rPr>
      </w:pPr>
      <w:r>
        <w:rPr>
          <w:rFonts w:hint="eastAsia" w:ascii="仿宋" w:hAnsi="仿宋" w:eastAsia="仿宋" w:cs="仿宋"/>
          <w:w w:val="80"/>
          <w:sz w:val="30"/>
          <w:szCs w:val="30"/>
          <w:lang w:bidi="th-TH"/>
        </w:rPr>
        <w:t>项目编号:ZJ-</w:t>
      </w:r>
      <w:r>
        <w:rPr>
          <w:rFonts w:hint="eastAsia" w:ascii="仿宋" w:hAnsi="仿宋" w:eastAsia="仿宋" w:cs="仿宋"/>
          <w:w w:val="80"/>
          <w:sz w:val="30"/>
          <w:szCs w:val="30"/>
          <w:lang w:eastAsia="zh-CN" w:bidi="th-TH"/>
        </w:rPr>
        <w:t>2441295-02二次</w:t>
      </w:r>
    </w:p>
    <w:p>
      <w:pPr>
        <w:spacing w:line="360" w:lineRule="auto"/>
        <w:rPr>
          <w:rFonts w:ascii="仿宋" w:hAnsi="仿宋" w:eastAsia="仿宋" w:cs="仿宋"/>
          <w:b/>
          <w:sz w:val="44"/>
          <w:szCs w:val="44"/>
        </w:rPr>
      </w:pPr>
    </w:p>
    <w:p>
      <w:pPr>
        <w:spacing w:line="360" w:lineRule="auto"/>
        <w:jc w:val="center"/>
        <w:rPr>
          <w:rFonts w:ascii="仿宋" w:hAnsi="仿宋" w:eastAsia="仿宋" w:cs="仿宋"/>
          <w:b/>
          <w:sz w:val="44"/>
          <w:szCs w:val="44"/>
        </w:rPr>
      </w:pPr>
    </w:p>
    <w:p>
      <w:pPr>
        <w:rPr>
          <w:rFonts w:ascii="仿宋" w:hAnsi="仿宋" w:eastAsia="仿宋" w:cs="仿宋"/>
        </w:rPr>
      </w:pPr>
    </w:p>
    <w:p>
      <w:pPr>
        <w:rPr>
          <w:rFonts w:ascii="仿宋" w:hAnsi="仿宋" w:eastAsia="仿宋" w:cs="仿宋"/>
        </w:rPr>
      </w:pPr>
    </w:p>
    <w:p>
      <w:pPr>
        <w:spacing w:line="360" w:lineRule="auto"/>
        <w:jc w:val="center"/>
        <w:rPr>
          <w:rFonts w:ascii="仿宋" w:hAnsi="仿宋" w:eastAsia="仿宋" w:cs="仿宋"/>
          <w:sz w:val="24"/>
        </w:rPr>
      </w:pPr>
    </w:p>
    <w:p>
      <w:pPr>
        <w:rPr>
          <w:rFonts w:ascii="仿宋" w:hAnsi="仿宋" w:eastAsia="仿宋" w:cs="仿宋"/>
        </w:rPr>
      </w:pPr>
    </w:p>
    <w:tbl>
      <w:tblPr>
        <w:tblStyle w:val="63"/>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sz w:val="30"/>
                <w:szCs w:val="30"/>
              </w:rPr>
            </w:pPr>
            <w:r>
              <w:rPr>
                <w:rFonts w:hint="eastAsia" w:ascii="仿宋" w:hAnsi="仿宋" w:eastAsia="仿宋" w:cs="仿宋"/>
                <w:sz w:val="30"/>
                <w:szCs w:val="30"/>
              </w:rPr>
              <w:t>采购人</w:t>
            </w:r>
          </w:p>
        </w:tc>
        <w:tc>
          <w:tcPr>
            <w:tcW w:w="516" w:type="dxa"/>
            <w:vAlign w:val="center"/>
          </w:tcPr>
          <w:p>
            <w:pPr>
              <w:snapToGrid w:val="0"/>
              <w:jc w:val="distribute"/>
              <w:rPr>
                <w:rFonts w:ascii="仿宋" w:hAnsi="仿宋" w:eastAsia="仿宋" w:cs="仿宋"/>
                <w:sz w:val="30"/>
                <w:szCs w:val="30"/>
              </w:rPr>
            </w:pPr>
            <w:r>
              <w:rPr>
                <w:rFonts w:hint="eastAsia" w:ascii="仿宋" w:hAnsi="仿宋" w:eastAsia="仿宋" w:cs="仿宋"/>
                <w:sz w:val="30"/>
                <w:szCs w:val="30"/>
              </w:rPr>
              <w:t>：</w:t>
            </w:r>
          </w:p>
        </w:tc>
        <w:tc>
          <w:tcPr>
            <w:tcW w:w="4411" w:type="dxa"/>
            <w:vAlign w:val="center"/>
          </w:tcPr>
          <w:p>
            <w:pPr>
              <w:snapToGrid w:val="0"/>
              <w:jc w:val="distribute"/>
              <w:rPr>
                <w:rFonts w:hint="eastAsia" w:ascii="仿宋" w:hAnsi="仿宋" w:eastAsia="仿宋" w:cs="仿宋"/>
                <w:sz w:val="30"/>
                <w:szCs w:val="30"/>
                <w:lang w:eastAsia="zh-CN"/>
              </w:rPr>
            </w:pPr>
            <w:r>
              <w:rPr>
                <w:rFonts w:hint="eastAsia" w:ascii="仿宋" w:hAnsi="仿宋" w:eastAsia="仿宋" w:cs="仿宋"/>
                <w:sz w:val="30"/>
                <w:szCs w:val="30"/>
                <w:lang w:eastAsia="zh-CN"/>
              </w:rPr>
              <w:t>杭州市质量计量科学研究院</w:t>
            </w:r>
          </w:p>
        </w:tc>
      </w:tr>
      <w:tr>
        <w:tblPrEx>
          <w:tblCellMar>
            <w:top w:w="0" w:type="dxa"/>
            <w:left w:w="108" w:type="dxa"/>
            <w:bottom w:w="0" w:type="dxa"/>
            <w:right w:w="108" w:type="dxa"/>
          </w:tblCellMar>
        </w:tblPrEx>
        <w:trPr>
          <w:trHeight w:val="297" w:hRule="atLeast"/>
          <w:jc w:val="center"/>
        </w:trPr>
        <w:tc>
          <w:tcPr>
            <w:tcW w:w="2032" w:type="dxa"/>
            <w:vAlign w:val="center"/>
          </w:tcPr>
          <w:p>
            <w:pPr>
              <w:snapToGrid w:val="0"/>
              <w:jc w:val="distribute"/>
              <w:rPr>
                <w:rFonts w:ascii="仿宋" w:hAnsi="仿宋" w:eastAsia="仿宋" w:cs="仿宋"/>
                <w:szCs w:val="21"/>
              </w:rPr>
            </w:pPr>
          </w:p>
        </w:tc>
        <w:tc>
          <w:tcPr>
            <w:tcW w:w="516" w:type="dxa"/>
            <w:vAlign w:val="center"/>
          </w:tcPr>
          <w:p>
            <w:pPr>
              <w:snapToGrid w:val="0"/>
              <w:jc w:val="distribute"/>
              <w:rPr>
                <w:rFonts w:ascii="仿宋" w:hAnsi="仿宋" w:eastAsia="仿宋" w:cs="仿宋"/>
                <w:szCs w:val="21"/>
              </w:rPr>
            </w:pPr>
          </w:p>
        </w:tc>
        <w:tc>
          <w:tcPr>
            <w:tcW w:w="4411" w:type="dxa"/>
            <w:vAlign w:val="center"/>
          </w:tcPr>
          <w:p>
            <w:pPr>
              <w:snapToGrid w:val="0"/>
              <w:jc w:val="distribute"/>
              <w:rPr>
                <w:rFonts w:ascii="仿宋" w:hAnsi="仿宋" w:eastAsia="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sz w:val="30"/>
                <w:szCs w:val="30"/>
              </w:rPr>
            </w:pPr>
            <w:r>
              <w:rPr>
                <w:rFonts w:hint="eastAsia" w:ascii="仿宋" w:hAnsi="仿宋" w:eastAsia="仿宋" w:cs="仿宋"/>
                <w:sz w:val="30"/>
                <w:szCs w:val="30"/>
              </w:rPr>
              <w:t>采购代理机构</w:t>
            </w:r>
          </w:p>
        </w:tc>
        <w:tc>
          <w:tcPr>
            <w:tcW w:w="516" w:type="dxa"/>
            <w:vAlign w:val="center"/>
          </w:tcPr>
          <w:p>
            <w:pPr>
              <w:snapToGrid w:val="0"/>
              <w:jc w:val="distribute"/>
              <w:rPr>
                <w:rFonts w:ascii="仿宋" w:hAnsi="仿宋" w:eastAsia="仿宋" w:cs="仿宋"/>
                <w:sz w:val="30"/>
                <w:szCs w:val="30"/>
              </w:rPr>
            </w:pPr>
            <w:r>
              <w:rPr>
                <w:rFonts w:hint="eastAsia" w:ascii="仿宋" w:hAnsi="仿宋" w:eastAsia="仿宋" w:cs="仿宋"/>
                <w:sz w:val="30"/>
                <w:szCs w:val="30"/>
              </w:rPr>
              <w:t>：</w:t>
            </w:r>
          </w:p>
        </w:tc>
        <w:tc>
          <w:tcPr>
            <w:tcW w:w="4411" w:type="dxa"/>
            <w:vAlign w:val="center"/>
          </w:tcPr>
          <w:p>
            <w:pPr>
              <w:snapToGrid w:val="0"/>
              <w:jc w:val="distribute"/>
              <w:rPr>
                <w:rFonts w:ascii="仿宋" w:hAnsi="仿宋" w:eastAsia="仿宋" w:cs="仿宋"/>
                <w:sz w:val="30"/>
                <w:szCs w:val="30"/>
              </w:rPr>
            </w:pPr>
            <w:r>
              <w:rPr>
                <w:rFonts w:hint="eastAsia" w:ascii="仿宋" w:hAnsi="仿宋" w:eastAsia="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snapToGrid w:val="0"/>
              <w:jc w:val="center"/>
              <w:rPr>
                <w:rFonts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年0</w:t>
            </w:r>
            <w:r>
              <w:rPr>
                <w:rFonts w:hint="eastAsia" w:ascii="仿宋" w:hAnsi="仿宋" w:eastAsia="仿宋" w:cs="仿宋"/>
                <w:sz w:val="30"/>
                <w:szCs w:val="30"/>
                <w:lang w:val="en-US" w:eastAsia="zh-CN"/>
              </w:rPr>
              <w:t>6</w:t>
            </w:r>
            <w:r>
              <w:rPr>
                <w:rFonts w:hint="eastAsia" w:ascii="仿宋" w:hAnsi="仿宋" w:eastAsia="仿宋" w:cs="仿宋"/>
                <w:sz w:val="30"/>
                <w:szCs w:val="30"/>
              </w:rPr>
              <w:t>月</w:t>
            </w:r>
          </w:p>
        </w:tc>
      </w:tr>
    </w:tbl>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bookmarkStart w:id="0" w:name="_Hlt67893495"/>
      <w:bookmarkEnd w:id="0"/>
    </w:p>
    <w:p>
      <w:pPr>
        <w:rPr>
          <w:rFonts w:ascii="仿宋" w:hAnsi="仿宋" w:eastAsia="仿宋" w:cs="仿宋"/>
          <w:b/>
          <w:sz w:val="48"/>
          <w:szCs w:val="48"/>
        </w:rPr>
      </w:pPr>
      <w:r>
        <w:rPr>
          <w:rFonts w:hint="eastAsia" w:ascii="仿宋" w:hAnsi="仿宋" w:eastAsia="仿宋" w:cs="仿宋"/>
          <w:b/>
          <w:sz w:val="48"/>
          <w:szCs w:val="48"/>
        </w:rPr>
        <w:br w:type="page"/>
      </w:r>
    </w:p>
    <w:p>
      <w:pPr>
        <w:spacing w:line="360" w:lineRule="auto"/>
        <w:jc w:val="center"/>
        <w:rPr>
          <w:rFonts w:ascii="仿宋" w:hAnsi="仿宋" w:eastAsia="仿宋" w:cs="仿宋"/>
          <w:b/>
          <w:sz w:val="48"/>
          <w:szCs w:val="48"/>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_Toc29265"/>
      <w:bookmarkStart w:id="9" w:name="第二部分"/>
      <w:bookmarkStart w:id="10" w:name="_Toc91899870"/>
      <w:bookmarkStart w:id="11" w:name="_Toc91899871"/>
      <w:r>
        <w:rPr>
          <w:rFonts w:hint="eastAsia" w:ascii="仿宋" w:hAnsi="仿宋" w:eastAsia="仿宋" w:cs="仿宋"/>
          <w:b/>
          <w:sz w:val="36"/>
          <w:szCs w:val="20"/>
        </w:rPr>
        <w:t>第一部分</w:t>
      </w:r>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杭州市质量计量科学研究院2024年仪器设备采购(三)（重新招标）</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u w:val="single"/>
        </w:rPr>
        <w:t>年0</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08</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w:t>
      </w:r>
      <w:r>
        <w:rPr>
          <w:rFonts w:hint="eastAsia" w:ascii="仿宋" w:hAnsi="仿宋" w:eastAsia="仿宋" w:cs="仿宋"/>
          <w:sz w:val="24"/>
          <w:u w:val="single"/>
          <w:lang w:val="en-US" w:eastAsia="zh-CN"/>
        </w:rPr>
        <w:t>0</w:t>
      </w:r>
      <w:r>
        <w:rPr>
          <w:rFonts w:hint="eastAsia" w:ascii="仿宋" w:hAnsi="仿宋" w:eastAsia="仿宋" w:cs="仿宋"/>
          <w:sz w:val="24"/>
          <w:u w:val="single"/>
        </w:rPr>
        <w:t>0分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一、项目基本情况</w:t>
      </w:r>
    </w:p>
    <w:p>
      <w:pPr>
        <w:spacing w:line="360" w:lineRule="auto"/>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rPr>
        <w:t>ZJ-</w:t>
      </w:r>
      <w:r>
        <w:rPr>
          <w:rFonts w:hint="eastAsia" w:ascii="仿宋" w:hAnsi="仿宋" w:eastAsia="仿宋" w:cs="仿宋"/>
          <w:sz w:val="24"/>
          <w:lang w:eastAsia="zh-CN"/>
        </w:rPr>
        <w:t>2441295-02二次</w:t>
      </w:r>
    </w:p>
    <w:p>
      <w:pPr>
        <w:spacing w:line="360" w:lineRule="auto"/>
        <w:rPr>
          <w:rFonts w:ascii="仿宋" w:hAnsi="仿宋" w:eastAsia="仿宋" w:cs="仿宋"/>
          <w:sz w:val="24"/>
        </w:rPr>
      </w:pPr>
      <w:r>
        <w:rPr>
          <w:rFonts w:hint="eastAsia" w:ascii="仿宋" w:hAnsi="仿宋" w:eastAsia="仿宋" w:cs="仿宋"/>
          <w:b/>
          <w:sz w:val="24"/>
        </w:rPr>
        <w:t xml:space="preserve"> 项目名称：</w:t>
      </w:r>
      <w:r>
        <w:rPr>
          <w:rFonts w:hint="eastAsia" w:ascii="仿宋" w:hAnsi="仿宋" w:eastAsia="仿宋" w:cs="仿宋"/>
          <w:sz w:val="24"/>
          <w:lang w:eastAsia="zh-CN"/>
        </w:rPr>
        <w:t>杭州市质量计量科学研究院2024年仪器设备采购(三)（重新招标）</w:t>
      </w:r>
    </w:p>
    <w:p>
      <w:pPr>
        <w:spacing w:line="360" w:lineRule="auto"/>
        <w:rPr>
          <w:rFonts w:ascii="仿宋" w:hAnsi="仿宋" w:eastAsia="仿宋" w:cs="仿宋"/>
          <w:sz w:val="24"/>
        </w:rPr>
      </w:pPr>
      <w:r>
        <w:rPr>
          <w:rFonts w:hint="eastAsia" w:ascii="仿宋" w:hAnsi="仿宋" w:eastAsia="仿宋" w:cs="仿宋"/>
          <w:b/>
          <w:sz w:val="24"/>
        </w:rPr>
        <w:t xml:space="preserve"> 预算金额（元）：</w:t>
      </w:r>
      <w:r>
        <w:rPr>
          <w:rFonts w:hint="eastAsia" w:ascii="仿宋" w:hAnsi="仿宋" w:eastAsia="仿宋" w:cs="仿宋"/>
          <w:bCs/>
          <w:sz w:val="24"/>
          <w:lang w:val="en-US" w:eastAsia="zh-CN"/>
        </w:rPr>
        <w:t>550000</w:t>
      </w:r>
      <w:r>
        <w:rPr>
          <w:rFonts w:hint="eastAsia" w:ascii="仿宋" w:hAnsi="仿宋" w:eastAsia="仿宋" w:cs="仿宋"/>
          <w:bCs/>
          <w:sz w:val="24"/>
        </w:rPr>
        <w:t>.00</w:t>
      </w:r>
    </w:p>
    <w:p>
      <w:pPr>
        <w:spacing w:line="360" w:lineRule="auto"/>
        <w:ind w:firstLine="480"/>
        <w:rPr>
          <w:rFonts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sz w:val="24"/>
        </w:rPr>
        <w:t>/</w:t>
      </w:r>
    </w:p>
    <w:p>
      <w:pPr>
        <w:pStyle w:val="6"/>
        <w:spacing w:line="360" w:lineRule="auto"/>
        <w:ind w:firstLine="480"/>
        <w:rPr>
          <w:rFonts w:ascii="仿宋" w:hAnsi="仿宋" w:eastAsia="仿宋" w:cs="仿宋"/>
          <w:b/>
          <w:color w:val="auto"/>
          <w:sz w:val="24"/>
        </w:rPr>
      </w:pPr>
      <w:r>
        <w:rPr>
          <w:rFonts w:hint="eastAsia" w:ascii="仿宋" w:hAnsi="仿宋" w:eastAsia="仿宋" w:cs="仿宋"/>
          <w:b/>
          <w:color w:val="auto"/>
          <w:sz w:val="24"/>
        </w:rPr>
        <w:t>采购需求：</w:t>
      </w:r>
    </w:p>
    <w:p>
      <w:pPr>
        <w:pStyle w:val="6"/>
        <w:spacing w:line="360" w:lineRule="auto"/>
        <w:ind w:firstLine="480"/>
        <w:rPr>
          <w:rFonts w:ascii="仿宋" w:hAnsi="仿宋" w:eastAsia="仿宋" w:cs="仿宋"/>
          <w:b/>
          <w:color w:val="auto"/>
          <w:sz w:val="24"/>
        </w:rPr>
      </w:pPr>
    </w:p>
    <w:p>
      <w:pPr>
        <w:pStyle w:val="6"/>
        <w:spacing w:line="360" w:lineRule="auto"/>
        <w:ind w:firstLine="480"/>
        <w:rPr>
          <w:rFonts w:hint="eastAsia" w:ascii="仿宋" w:hAnsi="仿宋" w:eastAsia="仿宋" w:cs="仿宋"/>
          <w:b/>
          <w:snapToGrid/>
          <w:color w:val="auto"/>
          <w:kern w:val="2"/>
          <w:sz w:val="24"/>
          <w:szCs w:val="24"/>
          <w:lang w:eastAsia="zh-CN"/>
        </w:rPr>
      </w:pPr>
      <w:r>
        <w:rPr>
          <w:rFonts w:hint="eastAsia" w:ascii="仿宋" w:hAnsi="仿宋" w:eastAsia="仿宋" w:cs="仿宋"/>
          <w:b/>
          <w:snapToGrid/>
          <w:color w:val="auto"/>
          <w:kern w:val="2"/>
          <w:sz w:val="24"/>
          <w:szCs w:val="24"/>
        </w:rPr>
        <w:t>标项</w:t>
      </w:r>
      <w:r>
        <w:rPr>
          <w:rFonts w:hint="eastAsia" w:ascii="仿宋" w:hAnsi="仿宋" w:eastAsia="仿宋" w:cs="仿宋"/>
          <w:b/>
          <w:snapToGrid/>
          <w:color w:val="auto"/>
          <w:kern w:val="2"/>
          <w:sz w:val="24"/>
          <w:szCs w:val="24"/>
          <w:lang w:eastAsia="zh-CN"/>
        </w:rPr>
        <w:t>一</w:t>
      </w:r>
    </w:p>
    <w:p>
      <w:pPr>
        <w:pStyle w:val="6"/>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标项名称：</w:t>
      </w:r>
      <w:r>
        <w:rPr>
          <w:rFonts w:hint="eastAsia" w:ascii="仿宋" w:hAnsi="仿宋" w:eastAsia="仿宋" w:cs="仿宋"/>
          <w:snapToGrid/>
          <w:color w:val="auto"/>
          <w:kern w:val="2"/>
          <w:sz w:val="24"/>
          <w:szCs w:val="24"/>
        </w:rPr>
        <w:t>衡器检定能力提升</w:t>
      </w:r>
    </w:p>
    <w:p>
      <w:pPr>
        <w:pStyle w:val="6"/>
        <w:spacing w:line="360" w:lineRule="auto"/>
        <w:ind w:firstLine="480"/>
        <w:rPr>
          <w:rFonts w:ascii="仿宋" w:hAnsi="仿宋" w:eastAsia="仿宋" w:cs="仿宋"/>
          <w:b/>
          <w:color w:val="auto"/>
          <w:sz w:val="24"/>
        </w:rPr>
      </w:pPr>
      <w:r>
        <w:rPr>
          <w:rFonts w:hint="eastAsia" w:ascii="仿宋" w:hAnsi="仿宋" w:eastAsia="仿宋" w:cs="仿宋"/>
          <w:b/>
          <w:color w:val="auto"/>
          <w:sz w:val="24"/>
        </w:rPr>
        <w:t>数量：1批</w:t>
      </w:r>
    </w:p>
    <w:p>
      <w:pPr>
        <w:pStyle w:val="6"/>
        <w:spacing w:line="360" w:lineRule="auto"/>
        <w:ind w:firstLine="480"/>
        <w:rPr>
          <w:rFonts w:ascii="仿宋" w:hAnsi="仿宋" w:eastAsia="仿宋" w:cs="仿宋"/>
          <w:b/>
          <w:color w:val="auto"/>
          <w:sz w:val="24"/>
        </w:rPr>
      </w:pPr>
      <w:r>
        <w:rPr>
          <w:rFonts w:hint="eastAsia" w:ascii="仿宋" w:hAnsi="仿宋" w:eastAsia="仿宋" w:cs="仿宋"/>
          <w:b/>
          <w:color w:val="auto"/>
          <w:sz w:val="24"/>
        </w:rPr>
        <w:t>预算金额（元）：</w:t>
      </w:r>
      <w:r>
        <w:rPr>
          <w:rFonts w:hint="eastAsia" w:ascii="仿宋" w:hAnsi="仿宋" w:eastAsia="仿宋" w:cs="仿宋"/>
          <w:snapToGrid/>
          <w:color w:val="auto"/>
          <w:kern w:val="2"/>
          <w:sz w:val="24"/>
          <w:szCs w:val="24"/>
          <w:lang w:val="en-US" w:eastAsia="zh-CN"/>
        </w:rPr>
        <w:t>550000</w:t>
      </w:r>
      <w:r>
        <w:rPr>
          <w:rFonts w:hint="eastAsia" w:ascii="仿宋" w:hAnsi="仿宋" w:eastAsia="仿宋" w:cs="仿宋"/>
          <w:snapToGrid/>
          <w:color w:val="auto"/>
          <w:kern w:val="2"/>
          <w:sz w:val="24"/>
          <w:szCs w:val="24"/>
        </w:rPr>
        <w:t>.00</w:t>
      </w:r>
    </w:p>
    <w:p>
      <w:pPr>
        <w:pStyle w:val="6"/>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简要规格描述或项目基本概况介绍、用途：</w:t>
      </w:r>
      <w:r>
        <w:rPr>
          <w:rFonts w:hint="eastAsia" w:ascii="仿宋" w:hAnsi="仿宋" w:eastAsia="仿宋" w:cs="仿宋"/>
          <w:snapToGrid/>
          <w:color w:val="auto"/>
          <w:kern w:val="2"/>
          <w:sz w:val="24"/>
          <w:szCs w:val="24"/>
        </w:rPr>
        <w:t>衡器检定能力提升设备</w:t>
      </w:r>
      <w:r>
        <w:rPr>
          <w:rFonts w:hint="eastAsia" w:ascii="仿宋" w:hAnsi="仿宋" w:eastAsia="仿宋" w:cs="仿宋"/>
          <w:sz w:val="24"/>
        </w:rPr>
        <w:t>1批</w:t>
      </w:r>
      <w:r>
        <w:rPr>
          <w:rFonts w:hint="eastAsia" w:ascii="仿宋" w:hAnsi="仿宋" w:eastAsia="仿宋" w:cs="仿宋"/>
          <w:bCs/>
          <w:snapToGrid/>
          <w:color w:val="auto"/>
          <w:kern w:val="2"/>
          <w:sz w:val="24"/>
          <w:szCs w:val="24"/>
        </w:rPr>
        <w:t>。具体以招标文件第三部分采购需求为准，</w:t>
      </w:r>
      <w:r>
        <w:rPr>
          <w:rFonts w:hint="eastAsia" w:ascii="仿宋" w:hAnsi="仿宋" w:eastAsia="仿宋" w:cs="仿宋"/>
          <w:bCs/>
          <w:snapToGrid/>
          <w:color w:val="FF0000"/>
          <w:kern w:val="2"/>
          <w:sz w:val="24"/>
          <w:szCs w:val="24"/>
        </w:rPr>
        <w:t>供应商可点击本公告下方“浏览采购文件”查看采购需求</w:t>
      </w:r>
      <w:r>
        <w:rPr>
          <w:rFonts w:hint="eastAsia" w:ascii="仿宋" w:hAnsi="仿宋" w:eastAsia="仿宋" w:cs="仿宋"/>
          <w:bCs/>
          <w:snapToGrid/>
          <w:color w:val="auto"/>
          <w:kern w:val="2"/>
          <w:sz w:val="24"/>
          <w:szCs w:val="24"/>
        </w:rPr>
        <w:t>。</w:t>
      </w:r>
    </w:p>
    <w:p>
      <w:pPr>
        <w:pStyle w:val="6"/>
        <w:spacing w:line="360" w:lineRule="auto"/>
        <w:ind w:firstLine="480"/>
        <w:rPr>
          <w:rFonts w:ascii="仿宋" w:hAnsi="仿宋" w:eastAsia="仿宋" w:cs="仿宋"/>
          <w:b/>
          <w:color w:val="auto"/>
          <w:sz w:val="24"/>
        </w:rPr>
      </w:pPr>
      <w:r>
        <w:rPr>
          <w:rFonts w:hint="eastAsia" w:ascii="仿宋" w:hAnsi="仿宋" w:eastAsia="仿宋" w:cs="仿宋"/>
          <w:b/>
          <w:color w:val="auto"/>
          <w:sz w:val="24"/>
        </w:rPr>
        <w:t>备注：</w:t>
      </w:r>
    </w:p>
    <w:p>
      <w:pPr>
        <w:pStyle w:val="6"/>
        <w:spacing w:line="360" w:lineRule="auto"/>
        <w:ind w:firstLine="0"/>
        <w:rPr>
          <w:rFonts w:ascii="仿宋" w:hAnsi="仿宋" w:eastAsia="仿宋" w:cs="仿宋"/>
          <w:b/>
          <w:color w:val="auto"/>
          <w:sz w:val="24"/>
        </w:rPr>
      </w:pPr>
    </w:p>
    <w:p>
      <w:pPr>
        <w:pStyle w:val="6"/>
        <w:spacing w:line="360" w:lineRule="auto"/>
        <w:ind w:firstLine="480"/>
        <w:rPr>
          <w:rFonts w:ascii="仿宋" w:hAnsi="仿宋" w:eastAsia="仿宋" w:cs="仿宋"/>
          <w:b/>
          <w:color w:val="auto"/>
          <w:sz w:val="24"/>
        </w:rPr>
      </w:pPr>
      <w:r>
        <w:rPr>
          <w:rFonts w:hint="eastAsia" w:ascii="仿宋" w:hAnsi="仿宋" w:eastAsia="仿宋" w:cs="仿宋"/>
          <w:b/>
          <w:color w:val="auto"/>
          <w:sz w:val="24"/>
        </w:rPr>
        <w:t>合同履约期限：按照招标文件要求。</w:t>
      </w:r>
    </w:p>
    <w:p>
      <w:pPr>
        <w:pStyle w:val="6"/>
        <w:spacing w:line="360" w:lineRule="auto"/>
        <w:ind w:firstLine="480"/>
        <w:rPr>
          <w:rFonts w:ascii="仿宋" w:hAnsi="仿宋" w:eastAsia="仿宋" w:cs="仿宋"/>
          <w:color w:val="auto"/>
          <w:kern w:val="0"/>
          <w:sz w:val="24"/>
        </w:rPr>
      </w:pPr>
      <w:r>
        <w:rPr>
          <w:rFonts w:hint="eastAsia" w:ascii="仿宋" w:hAnsi="仿宋" w:eastAsia="仿宋" w:cs="仿宋"/>
          <w:b/>
          <w:color w:val="auto"/>
          <w:sz w:val="24"/>
        </w:rPr>
        <w:t>本项目接受联合体投标：</w:t>
      </w:r>
      <w:r>
        <w:rPr>
          <w:rFonts w:hint="eastAsia" w:ascii="仿宋" w:hAnsi="仿宋" w:eastAsia="仿宋" w:cs="仿宋"/>
          <w:kern w:val="0"/>
          <w:sz w:val="24"/>
        </w:rPr>
        <w:sym w:font="Wingdings" w:char="00FE"/>
      </w:r>
      <w:sdt>
        <w:sdtPr>
          <w:rPr>
            <w:rFonts w:hint="eastAsia" w:ascii="仿宋" w:hAnsi="仿宋" w:eastAsia="仿宋" w:cs="仿宋"/>
            <w:color w:val="auto"/>
            <w:kern w:val="0"/>
            <w:sz w:val="24"/>
          </w:rPr>
          <w:id w:val="2035453831"/>
        </w:sdtPr>
        <w:sdtEndPr>
          <w:rPr>
            <w:rFonts w:hint="eastAsia" w:ascii="仿宋" w:hAnsi="仿宋" w:eastAsia="仿宋" w:cs="仿宋"/>
            <w:color w:val="auto"/>
            <w:kern w:val="0"/>
            <w:sz w:val="24"/>
          </w:rPr>
        </w:sdtEndP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 ；</w:t>
      </w:r>
    </w:p>
    <w:p>
      <w:pPr>
        <w:spacing w:line="360" w:lineRule="auto"/>
        <w:ind w:firstLine="480" w:firstLineChars="0"/>
        <w:rPr>
          <w:rFonts w:ascii="仿宋" w:hAnsi="仿宋" w:eastAsia="仿宋" w:cs="仿宋"/>
          <w:sz w:val="24"/>
        </w:rPr>
      </w:pPr>
      <w:r>
        <w:rPr>
          <w:rFonts w:hint="eastAsia" w:ascii="仿宋" w:hAnsi="仿宋" w:eastAsia="仿宋" w:cs="仿宋"/>
          <w:snapToGrid w:val="0"/>
          <w:kern w:val="28"/>
          <w:sz w:val="24"/>
          <w:szCs w:val="20"/>
        </w:rPr>
        <w:t>3.落实政府采购政策需满足的资格要求：</w:t>
      </w:r>
      <w:sdt>
        <w:sdtPr>
          <w:rPr>
            <w:rFonts w:hint="eastAsia" w:ascii="仿宋" w:hAnsi="仿宋" w:eastAsia="仿宋" w:cs="仿宋"/>
            <w:kern w:val="0"/>
            <w:sz w:val="24"/>
          </w:rPr>
          <w:id w:val="1928616923"/>
        </w:sdtPr>
        <w:sdtEndPr>
          <w:rPr>
            <w:rFonts w:hint="eastAsia" w:ascii="仿宋" w:hAnsi="仿宋" w:eastAsia="仿宋" w:cs="仿宋"/>
            <w:kern w:val="0"/>
            <w:sz w:val="24"/>
          </w:rPr>
        </w:sdtEndPr>
        <w:sdtContent/>
      </w:sdt>
      <w:r>
        <w:rPr>
          <w:rFonts w:hint="eastAsia" w:ascii="仿宋" w:hAnsi="仿宋" w:eastAsia="仿宋" w:cs="仿宋"/>
          <w:sz w:val="24"/>
        </w:rPr>
        <w:t>无；</w:t>
      </w:r>
    </w:p>
    <w:p>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4.本项目的特定资格要求：无。</w:t>
      </w:r>
    </w:p>
    <w:p>
      <w:pPr>
        <w:spacing w:line="360" w:lineRule="auto"/>
        <w:rPr>
          <w:rFonts w:ascii="仿宋" w:hAnsi="仿宋" w:eastAsia="仿宋" w:cs="仿宋"/>
          <w:b/>
          <w:sz w:val="24"/>
        </w:rPr>
      </w:pPr>
      <w:r>
        <w:rPr>
          <w:rFonts w:hint="eastAsia" w:ascii="仿宋" w:hAnsi="仿宋" w:eastAsia="仿宋" w:cs="仿宋"/>
          <w:b/>
          <w:sz w:val="24"/>
        </w:rPr>
        <w:t>三、获取招标文件</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u w:val="single"/>
        </w:rPr>
        <w:t>年0</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08</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0</w:t>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u w:val="single"/>
        </w:rPr>
        <w:t>年0</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08</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w:t>
      </w:r>
      <w:r>
        <w:rPr>
          <w:rFonts w:hint="eastAsia" w:ascii="仿宋" w:hAnsi="仿宋" w:eastAsia="仿宋" w:cs="仿宋"/>
          <w:sz w:val="24"/>
          <w:u w:val="single"/>
          <w:lang w:val="en-US" w:eastAsia="zh-CN"/>
        </w:rPr>
        <w:t>0</w:t>
      </w:r>
      <w:r>
        <w:rPr>
          <w:rFonts w:hint="eastAsia" w:ascii="仿宋" w:hAnsi="仿宋" w:eastAsia="仿宋" w:cs="仿宋"/>
          <w:sz w:val="24"/>
          <w:u w:val="single"/>
        </w:rPr>
        <w:t>0分</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u w:val="single"/>
        </w:rPr>
        <w:t>年0</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08</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w:t>
      </w:r>
      <w:r>
        <w:rPr>
          <w:rFonts w:hint="eastAsia" w:ascii="仿宋" w:hAnsi="仿宋" w:eastAsia="仿宋" w:cs="仿宋"/>
          <w:sz w:val="24"/>
          <w:u w:val="single"/>
          <w:lang w:val="en-US" w:eastAsia="zh-CN"/>
        </w:rPr>
        <w:t>0</w:t>
      </w:r>
      <w:r>
        <w:rPr>
          <w:rFonts w:hint="eastAsia" w:ascii="仿宋" w:hAnsi="仿宋" w:eastAsia="仿宋" w:cs="仿宋"/>
          <w:sz w:val="24"/>
          <w:u w:val="single"/>
        </w:rPr>
        <w:t>0分</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numPr>
          <w:ilvl w:val="0"/>
          <w:numId w:val="1"/>
        </w:numPr>
        <w:spacing w:line="360" w:lineRule="auto"/>
        <w:rPr>
          <w:rStyle w:val="77"/>
          <w:rFonts w:hint="eastAsia" w:ascii="仿宋" w:hAnsi="仿宋" w:eastAsia="仿宋" w:cs="仿宋"/>
          <w:sz w:val="24"/>
          <w:highlight w:val="none"/>
        </w:rPr>
      </w:pPr>
      <w:r>
        <w:rPr>
          <w:rFonts w:hint="eastAsia" w:ascii="仿宋" w:hAnsi="仿宋" w:eastAsia="仿宋" w:cs="仿宋"/>
          <w:b/>
          <w:sz w:val="24"/>
        </w:rPr>
        <w:t>采购意向公开链接：</w:t>
      </w:r>
    </w:p>
    <w:p>
      <w:pPr>
        <w:spacing w:line="360" w:lineRule="auto"/>
        <w:ind w:firstLine="480" w:firstLineChars="200"/>
        <w:rPr>
          <w:rStyle w:val="77"/>
          <w:rFonts w:hint="eastAsia" w:ascii="仿宋" w:hAnsi="仿宋" w:eastAsia="仿宋" w:cs="仿宋"/>
          <w:sz w:val="24"/>
          <w:highlight w:val="none"/>
          <w:lang w:val="en-US" w:eastAsia="zh-CN"/>
        </w:rPr>
      </w:pPr>
      <w:r>
        <w:rPr>
          <w:rStyle w:val="77"/>
          <w:rFonts w:hint="eastAsia" w:ascii="仿宋" w:hAnsi="仿宋" w:eastAsia="仿宋" w:cs="仿宋"/>
          <w:sz w:val="24"/>
          <w:highlight w:val="none"/>
          <w:lang w:val="en-US" w:eastAsia="zh-CN"/>
        </w:rPr>
        <w:t>https://zfcg.czt.zj.gov.cn/luban/detail?parentId=600007&amp;articleId=LmyId73kEOMwGXKX8I1SHw==</w:t>
      </w:r>
    </w:p>
    <w:p>
      <w:pPr>
        <w:spacing w:line="360" w:lineRule="auto"/>
        <w:rPr>
          <w:rFonts w:ascii="仿宋" w:hAnsi="仿宋" w:eastAsia="仿宋" w:cs="仿宋"/>
          <w:sz w:val="24"/>
        </w:rPr>
      </w:pPr>
      <w:r>
        <w:rPr>
          <w:rFonts w:hint="eastAsia" w:ascii="仿宋" w:hAnsi="仿宋" w:eastAsia="仿宋" w:cs="仿宋"/>
          <w:b/>
          <w:sz w:val="24"/>
        </w:rPr>
        <w:t>六、公告期限</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w:t>
      </w:r>
      <w:r>
        <w:rPr>
          <w:rFonts w:hint="eastAsia" w:ascii="仿宋" w:hAnsi="仿宋" w:eastAsia="仿宋" w:cs="仿宋"/>
          <w:color w:val="auto"/>
          <w:sz w:val="24"/>
        </w:rPr>
        <w:t>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名    称：</w:t>
      </w:r>
      <w:r>
        <w:rPr>
          <w:rFonts w:hint="eastAsia" w:ascii="仿宋" w:hAnsi="仿宋" w:eastAsia="仿宋" w:cs="仿宋"/>
          <w:sz w:val="24"/>
          <w:lang w:eastAsia="zh-CN"/>
        </w:rPr>
        <w:t>杭州市质量计量科学研究院</w:t>
      </w:r>
    </w:p>
    <w:p>
      <w:pPr>
        <w:spacing w:line="360" w:lineRule="auto"/>
        <w:rPr>
          <w:rFonts w:ascii="仿宋" w:hAnsi="仿宋" w:eastAsia="仿宋" w:cs="仿宋"/>
          <w:sz w:val="24"/>
        </w:rPr>
      </w:pPr>
      <w:r>
        <w:rPr>
          <w:rFonts w:hint="eastAsia" w:ascii="仿宋" w:hAnsi="仿宋" w:eastAsia="仿宋" w:cs="仿宋"/>
          <w:sz w:val="24"/>
        </w:rPr>
        <w:t xml:space="preserve">    地    址：杭州市九环路50号</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ascii="仿宋" w:hAnsi="仿宋" w:eastAsia="仿宋" w:cs="仿宋"/>
          <w:sz w:val="24"/>
        </w:rPr>
      </w:pPr>
      <w:r>
        <w:rPr>
          <w:rFonts w:hint="eastAsia" w:ascii="仿宋" w:hAnsi="仿宋" w:eastAsia="仿宋" w:cs="仿宋"/>
          <w:sz w:val="24"/>
        </w:rPr>
        <w:t>项目联系人（询问）：曾春柳</w:t>
      </w:r>
    </w:p>
    <w:p>
      <w:pPr>
        <w:spacing w:line="360" w:lineRule="auto"/>
        <w:rPr>
          <w:rFonts w:ascii="仿宋" w:hAnsi="仿宋" w:eastAsia="仿宋" w:cs="仿宋"/>
          <w:sz w:val="24"/>
        </w:rPr>
      </w:pPr>
      <w:r>
        <w:rPr>
          <w:rFonts w:hint="eastAsia" w:ascii="仿宋" w:hAnsi="仿宋" w:eastAsia="仿宋" w:cs="仿宋"/>
          <w:sz w:val="24"/>
        </w:rPr>
        <w:t xml:space="preserve">    项目联系方式（询问）：0571-81995009</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质疑联系人：</w:t>
      </w:r>
      <w:r>
        <w:rPr>
          <w:rFonts w:hint="eastAsia" w:ascii="仿宋" w:hAnsi="仿宋" w:eastAsia="仿宋" w:cs="仿宋"/>
          <w:sz w:val="24"/>
          <w:highlight w:val="none"/>
          <w:lang w:eastAsia="zh-CN"/>
        </w:rPr>
        <w:t>顾</w:t>
      </w:r>
      <w:r>
        <w:rPr>
          <w:rFonts w:hint="eastAsia" w:ascii="仿宋" w:hAnsi="仿宋" w:eastAsia="仿宋" w:cs="仿宋"/>
          <w:sz w:val="24"/>
          <w:highlight w:val="none"/>
        </w:rPr>
        <w:t>主任</w:t>
      </w:r>
    </w:p>
    <w:p>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质疑联系方式：0571-8199</w:t>
      </w:r>
      <w:r>
        <w:rPr>
          <w:rFonts w:hint="eastAsia" w:ascii="仿宋" w:hAnsi="仿宋" w:eastAsia="仿宋" w:cs="仿宋"/>
          <w:sz w:val="24"/>
          <w:highlight w:val="none"/>
          <w:lang w:val="en-US" w:eastAsia="zh-CN"/>
        </w:rPr>
        <w:t>2332</w:t>
      </w:r>
    </w:p>
    <w:p>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ascii="仿宋" w:hAnsi="仿宋" w:eastAsia="仿宋" w:cs="仿宋"/>
          <w:sz w:val="24"/>
        </w:rPr>
      </w:pPr>
      <w:r>
        <w:rPr>
          <w:rFonts w:hint="eastAsia" w:ascii="仿宋" w:hAnsi="仿宋" w:eastAsia="仿宋" w:cs="仿宋"/>
          <w:sz w:val="24"/>
        </w:rPr>
        <w:t>名称：浙江国际招投标有限公司</w:t>
      </w:r>
    </w:p>
    <w:p>
      <w:pPr>
        <w:spacing w:line="360" w:lineRule="auto"/>
        <w:ind w:firstLine="480"/>
        <w:rPr>
          <w:rFonts w:ascii="仿宋" w:hAnsi="仿宋" w:eastAsia="仿宋" w:cs="仿宋"/>
          <w:sz w:val="24"/>
        </w:rPr>
      </w:pPr>
      <w:r>
        <w:rPr>
          <w:rFonts w:hint="eastAsia" w:ascii="仿宋" w:hAnsi="仿宋" w:eastAsia="仿宋" w:cs="仿宋"/>
          <w:sz w:val="24"/>
        </w:rPr>
        <w:t>地址：杭州市文三路90号东部软件园1号楼3楼</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项目联系人（询问）：郑钢伟</w:t>
      </w:r>
    </w:p>
    <w:p>
      <w:pPr>
        <w:spacing w:line="360" w:lineRule="auto"/>
        <w:rPr>
          <w:rFonts w:ascii="仿宋" w:hAnsi="仿宋" w:eastAsia="仿宋" w:cs="仿宋"/>
          <w:sz w:val="24"/>
        </w:rPr>
      </w:pPr>
      <w:r>
        <w:rPr>
          <w:rFonts w:hint="eastAsia" w:ascii="仿宋" w:hAnsi="仿宋" w:eastAsia="仿宋" w:cs="仿宋"/>
          <w:sz w:val="24"/>
        </w:rPr>
        <w:t xml:space="preserve">    项目联系方式（询问）：0571-81061822</w:t>
      </w:r>
    </w:p>
    <w:p>
      <w:pPr>
        <w:spacing w:line="360" w:lineRule="auto"/>
        <w:rPr>
          <w:rFonts w:ascii="仿宋" w:hAnsi="仿宋" w:eastAsia="仿宋" w:cs="仿宋"/>
          <w:sz w:val="24"/>
        </w:rPr>
      </w:pPr>
      <w:r>
        <w:rPr>
          <w:rFonts w:hint="eastAsia" w:ascii="仿宋" w:hAnsi="仿宋" w:eastAsia="仿宋" w:cs="仿宋"/>
          <w:sz w:val="24"/>
        </w:rPr>
        <w:t xml:space="preserve">    质疑联系人：赵娟</w:t>
      </w:r>
    </w:p>
    <w:p>
      <w:pPr>
        <w:spacing w:line="360" w:lineRule="auto"/>
        <w:rPr>
          <w:rFonts w:ascii="仿宋" w:hAnsi="仿宋" w:eastAsia="仿宋" w:cs="仿宋"/>
          <w:sz w:val="24"/>
        </w:rPr>
      </w:pPr>
      <w:r>
        <w:rPr>
          <w:rFonts w:hint="eastAsia" w:ascii="仿宋" w:hAnsi="仿宋" w:eastAsia="仿宋" w:cs="仿宋"/>
          <w:sz w:val="24"/>
        </w:rPr>
        <w:t xml:space="preserve">    质疑联系方式：0571-81061819</w:t>
      </w:r>
      <w:bookmarkStart w:id="567" w:name="_GoBack"/>
      <w:bookmarkEnd w:id="567"/>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3.该项目由采购人处理采购争议。质疑环节，采购人委托采购代理机构处理的，可由采购代理机构答复。对质疑答复不满意的，向采购人内部设置的采购监督机构反映</w:t>
      </w:r>
      <w:r>
        <w:rPr>
          <w:rFonts w:hint="eastAsia" w:ascii="仿宋" w:hAnsi="仿宋" w:eastAsia="仿宋" w:cs="仿宋"/>
          <w:sz w:val="24"/>
          <w:lang w:eastAsia="zh-CN"/>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3"/>
        <w:spacing w:line="360" w:lineRule="auto"/>
        <w:ind w:firstLine="480" w:firstLineChars="200"/>
        <w:rPr>
          <w:rFonts w:ascii="仿宋" w:hAnsi="仿宋" w:eastAsia="仿宋" w:cs="仿宋"/>
          <w:sz w:val="24"/>
          <w:szCs w:val="24"/>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bookmarkStart w:id="12" w:name="_Toc11261"/>
      <w:r>
        <w:rPr>
          <w:rFonts w:hint="eastAsia" w:ascii="仿宋" w:hAnsi="仿宋" w:eastAsia="仿宋" w:cs="仿宋"/>
          <w:b/>
          <w:sz w:val="36"/>
          <w:szCs w:val="20"/>
        </w:rPr>
        <w:t>第二部分</w:t>
      </w:r>
      <w:bookmarkEnd w:id="9"/>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投标人须知</w:t>
      </w:r>
      <w:bookmarkEnd w:id="10"/>
      <w:bookmarkEnd w:id="12"/>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3"/>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序号</w:t>
            </w:r>
          </w:p>
        </w:tc>
        <w:tc>
          <w:tcPr>
            <w:tcW w:w="1843" w:type="dxa"/>
            <w:tcBorders>
              <w:tl2br w:val="nil"/>
              <w:tr2bl w:val="nil"/>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事项</w:t>
            </w:r>
          </w:p>
        </w:tc>
        <w:tc>
          <w:tcPr>
            <w:tcW w:w="6095" w:type="dxa"/>
            <w:tcBorders>
              <w:tl2br w:val="nil"/>
              <w:tr2bl w:val="nil"/>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w:t>
            </w:r>
          </w:p>
        </w:tc>
        <w:tc>
          <w:tcPr>
            <w:tcW w:w="1843" w:type="dxa"/>
            <w:tcBorders>
              <w:tl2br w:val="nil"/>
              <w:tr2bl w:val="nil"/>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l2br w:val="nil"/>
              <w:tr2bl w:val="nil"/>
            </w:tcBorders>
            <w:vAlign w:val="center"/>
          </w:tcPr>
          <w:p>
            <w:pPr>
              <w:snapToGrid w:val="0"/>
              <w:spacing w:line="400" w:lineRule="exact"/>
              <w:rPr>
                <w:rFonts w:hint="eastAsia" w:ascii="仿宋" w:hAnsi="仿宋" w:eastAsia="宋体" w:cs="仿宋"/>
                <w:sz w:val="24"/>
                <w:lang w:eastAsia="zh-CN"/>
              </w:rPr>
            </w:pP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kern w:val="0"/>
                <w:sz w:val="24"/>
                <w:u w:val="single"/>
                <w:lang w:eastAsia="zh-CN"/>
              </w:rPr>
              <w:t>质量比较仪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w:t>
            </w:r>
          </w:p>
        </w:tc>
        <w:tc>
          <w:tcPr>
            <w:tcW w:w="1843" w:type="dxa"/>
            <w:tcBorders>
              <w:tl2br w:val="nil"/>
              <w:tr2bl w:val="nil"/>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l2br w:val="nil"/>
              <w:tr2bl w:val="nil"/>
            </w:tcBorders>
            <w:vAlign w:val="center"/>
          </w:tcPr>
          <w:p>
            <w:pPr>
              <w:snapToGrid w:val="0"/>
              <w:spacing w:line="400" w:lineRule="exact"/>
              <w:rPr>
                <w:rFonts w:ascii="仿宋" w:hAnsi="仿宋" w:eastAsia="仿宋" w:cs="仿宋"/>
                <w:sz w:val="24"/>
              </w:rPr>
            </w:pPr>
            <w:r>
              <w:rPr>
                <w:rFonts w:hint="eastAsia" w:ascii="仿宋" w:hAnsi="仿宋" w:eastAsia="仿宋" w:cs="仿宋"/>
                <w:sz w:val="24"/>
              </w:rPr>
              <w:t>标项</w:t>
            </w:r>
            <w:r>
              <w:rPr>
                <w:rFonts w:hint="eastAsia" w:ascii="仿宋" w:hAnsi="仿宋" w:eastAsia="仿宋" w:cs="仿宋"/>
                <w:sz w:val="24"/>
                <w:lang w:eastAsia="zh-CN"/>
              </w:rPr>
              <w:t>一</w:t>
            </w:r>
            <w:r>
              <w:rPr>
                <w:rFonts w:hint="eastAsia" w:ascii="仿宋" w:hAnsi="仿宋" w:eastAsia="仿宋" w:cs="仿宋"/>
                <w:sz w:val="24"/>
              </w:rPr>
              <w:t>：</w:t>
            </w:r>
          </w:p>
          <w:p>
            <w:pPr>
              <w:numPr>
                <w:ilvl w:val="0"/>
                <w:numId w:val="2"/>
              </w:numPr>
              <w:snapToGrid w:val="0"/>
              <w:spacing w:line="400" w:lineRule="exact"/>
              <w:rPr>
                <w:rFonts w:ascii="仿宋" w:hAnsi="仿宋" w:eastAsia="仿宋" w:cs="仿宋"/>
                <w:sz w:val="24"/>
              </w:rPr>
            </w:pPr>
            <w:r>
              <w:rPr>
                <w:rFonts w:hint="eastAsia" w:ascii="仿宋" w:hAnsi="仿宋" w:eastAsia="仿宋" w:cs="仿宋"/>
                <w:sz w:val="24"/>
              </w:rPr>
              <w:t>标的：</w:t>
            </w:r>
            <w:r>
              <w:rPr>
                <w:rFonts w:hint="eastAsia" w:ascii="仿宋" w:hAnsi="仿宋" w:eastAsia="仿宋" w:cs="仿宋"/>
                <w:sz w:val="24"/>
                <w:u w:val="single"/>
              </w:rPr>
              <w:t xml:space="preserve"> 质量比较仪 </w:t>
            </w:r>
            <w:r>
              <w:rPr>
                <w:rFonts w:hint="eastAsia" w:ascii="仿宋" w:hAnsi="仿宋" w:eastAsia="仿宋" w:cs="仿宋"/>
                <w:sz w:val="24"/>
              </w:rPr>
              <w:t>，属于</w:t>
            </w:r>
            <w:r>
              <w:rPr>
                <w:rFonts w:hint="eastAsia" w:ascii="仿宋" w:hAnsi="仿宋" w:eastAsia="仿宋" w:cs="仿宋"/>
                <w:sz w:val="24"/>
                <w:u w:val="single"/>
              </w:rPr>
              <w:t xml:space="preserve"> 工业 </w:t>
            </w:r>
            <w:r>
              <w:rPr>
                <w:rFonts w:hint="eastAsia" w:ascii="仿宋" w:hAnsi="仿宋" w:eastAsia="仿宋" w:cs="仿宋"/>
                <w:sz w:val="24"/>
              </w:rPr>
              <w:t>行业；</w:t>
            </w:r>
          </w:p>
          <w:p>
            <w:pPr>
              <w:numPr>
                <w:ilvl w:val="0"/>
                <w:numId w:val="2"/>
              </w:numPr>
              <w:snapToGrid w:val="0"/>
              <w:spacing w:line="400" w:lineRule="exact"/>
              <w:rPr>
                <w:rFonts w:ascii="仿宋" w:hAnsi="仿宋" w:eastAsia="仿宋" w:cs="仿宋"/>
                <w:sz w:val="24"/>
              </w:rPr>
            </w:pPr>
            <w:r>
              <w:rPr>
                <w:rFonts w:hint="eastAsia" w:ascii="仿宋" w:hAnsi="仿宋" w:eastAsia="仿宋" w:cs="仿宋"/>
                <w:sz w:val="24"/>
              </w:rPr>
              <w:t>标的：</w:t>
            </w:r>
            <w:r>
              <w:rPr>
                <w:rFonts w:hint="eastAsia" w:ascii="仿宋" w:hAnsi="仿宋" w:eastAsia="仿宋" w:cs="仿宋"/>
                <w:sz w:val="24"/>
                <w:u w:val="single"/>
              </w:rPr>
              <w:t xml:space="preserve"> 304不锈钢锁型20kg砝码 </w:t>
            </w:r>
            <w:r>
              <w:rPr>
                <w:rFonts w:hint="eastAsia" w:ascii="仿宋" w:hAnsi="仿宋" w:eastAsia="仿宋" w:cs="仿宋"/>
                <w:sz w:val="24"/>
              </w:rPr>
              <w:t>，属于</w:t>
            </w:r>
            <w:r>
              <w:rPr>
                <w:rFonts w:hint="eastAsia" w:ascii="仿宋" w:hAnsi="仿宋" w:eastAsia="仿宋" w:cs="仿宋"/>
                <w:sz w:val="24"/>
                <w:u w:val="single"/>
              </w:rPr>
              <w:t xml:space="preserve"> 工业 </w:t>
            </w:r>
            <w:r>
              <w:rPr>
                <w:rFonts w:hint="eastAsia" w:ascii="仿宋" w:hAnsi="仿宋" w:eastAsia="仿宋" w:cs="仿宋"/>
                <w:sz w:val="24"/>
              </w:rPr>
              <w:t>行业</w:t>
            </w:r>
            <w:r>
              <w:rPr>
                <w:rFonts w:hint="eastAsia" w:ascii="仿宋" w:hAnsi="仿宋" w:eastAsia="仿宋" w:cs="仿宋"/>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3</w:t>
            </w:r>
          </w:p>
        </w:tc>
        <w:tc>
          <w:tcPr>
            <w:tcW w:w="1843" w:type="dxa"/>
            <w:tcBorders>
              <w:tl2br w:val="nil"/>
              <w:tr2bl w:val="nil"/>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l2br w:val="nil"/>
              <w:tr2bl w:val="nil"/>
            </w:tcBorders>
            <w:vAlign w:val="center"/>
          </w:tcPr>
          <w:p>
            <w:pPr>
              <w:snapToGrid w:val="0"/>
              <w:spacing w:line="400" w:lineRule="exact"/>
              <w:rPr>
                <w:rFonts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本项目不允许采购进口产品。</w:t>
            </w:r>
          </w:p>
          <w:p>
            <w:pPr>
              <w:snapToGrid w:val="0"/>
              <w:spacing w:line="400" w:lineRule="exact"/>
              <w:rPr>
                <w:rFonts w:ascii="仿宋" w:hAnsi="仿宋" w:eastAsia="仿宋" w:cs="仿宋"/>
              </w:rPr>
            </w:pPr>
            <w:sdt>
              <w:sdtPr>
                <w:rPr>
                  <w:rFonts w:hint="eastAsia" w:ascii="仿宋" w:hAnsi="仿宋" w:eastAsia="仿宋" w:cs="仿宋"/>
                  <w:kern w:val="0"/>
                  <w:sz w:val="24"/>
                </w:rPr>
                <w:id w:val="-52852824"/>
              </w:sdtPr>
              <w:sdtEndPr>
                <w:rPr>
                  <w:rFonts w:hint="eastAsia" w:ascii="仿宋" w:hAnsi="仿宋" w:eastAsia="仿宋" w:cs="仿宋"/>
                  <w:kern w:val="0"/>
                  <w:sz w:val="24"/>
                  <w:highlight w:val="cyan"/>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可以</w:t>
            </w:r>
            <w:r>
              <w:rPr>
                <w:rFonts w:hint="eastAsia" w:ascii="仿宋" w:hAnsi="仿宋" w:eastAsia="仿宋" w:cs="仿宋"/>
                <w:kern w:val="0"/>
                <w:sz w:val="24"/>
                <w:highlight w:val="none"/>
              </w:rPr>
              <w:t>就</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lang w:eastAsia="zh-CN"/>
              </w:rPr>
              <w:t>质量比较仪</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rPr>
              <w:t>采购进口产品。优先采购向我国企业转让技术、与我国企业签订消化吸收再创新方案的供应商的进口产品。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4</w:t>
            </w:r>
          </w:p>
        </w:tc>
        <w:tc>
          <w:tcPr>
            <w:tcW w:w="1843" w:type="dxa"/>
            <w:tcBorders>
              <w:tl2br w:val="nil"/>
              <w:tr2bl w:val="nil"/>
            </w:tcBorders>
            <w:vAlign w:val="center"/>
          </w:tcPr>
          <w:p>
            <w:pPr>
              <w:snapToGrid w:val="0"/>
              <w:spacing w:line="400" w:lineRule="exact"/>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l2br w:val="nil"/>
              <w:tr2bl w:val="nil"/>
            </w:tcBorders>
            <w:vAlign w:val="center"/>
          </w:tcPr>
          <w:p>
            <w:pPr>
              <w:snapToGrid w:val="0"/>
              <w:spacing w:line="400" w:lineRule="exact"/>
              <w:rPr>
                <w:rFonts w:ascii="仿宋" w:hAnsi="仿宋" w:eastAsia="仿宋" w:cs="仿宋"/>
                <w:sz w:val="24"/>
              </w:rPr>
            </w:pPr>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A</w:t>
            </w:r>
            <w:r>
              <w:rPr>
                <w:rFonts w:hint="eastAsia" w:ascii="仿宋" w:hAnsi="仿宋" w:eastAsia="仿宋" w:cs="仿宋"/>
                <w:sz w:val="24"/>
              </w:rPr>
              <w:t>同意将非主体、非关键性的</w:t>
            </w:r>
            <w:r>
              <w:rPr>
                <w:rFonts w:hint="eastAsia" w:ascii="仿宋" w:hAnsi="仿宋" w:eastAsia="仿宋" w:cs="仿宋"/>
                <w:sz w:val="24"/>
                <w:u w:val="single"/>
              </w:rPr>
              <w:t xml:space="preserve"> 运输  </w:t>
            </w:r>
            <w:r>
              <w:rPr>
                <w:rFonts w:hint="eastAsia" w:ascii="仿宋" w:hAnsi="仿宋" w:eastAsia="仿宋" w:cs="仿宋"/>
                <w:sz w:val="24"/>
              </w:rPr>
              <w:t>工作分包。</w:t>
            </w:r>
          </w:p>
          <w:p>
            <w:pPr>
              <w:snapToGrid w:val="0"/>
              <w:spacing w:line="400" w:lineRule="exact"/>
              <w:rPr>
                <w:rFonts w:ascii="仿宋" w:hAnsi="仿宋" w:eastAsia="仿宋" w:cs="仿宋"/>
                <w:sz w:val="24"/>
              </w:rPr>
            </w:pPr>
            <w:sdt>
              <w:sdtPr>
                <w:rPr>
                  <w:rFonts w:hint="eastAsia" w:ascii="仿宋" w:hAnsi="仿宋" w:eastAsia="仿宋" w:cs="仿宋"/>
                  <w:kern w:val="0"/>
                  <w:sz w:val="24"/>
                </w:rPr>
                <w:id w:val="-127633135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w:t>
            </w:r>
            <w:r>
              <w:rPr>
                <w:rFonts w:hint="eastAsia" w:ascii="仿宋" w:hAnsi="仿宋" w:eastAsia="仿宋" w:cs="仿宋"/>
                <w:sz w:val="24"/>
              </w:rPr>
              <w:t>不同意分包。</w:t>
            </w:r>
          </w:p>
          <w:p>
            <w:pPr>
              <w:snapToGrid w:val="0"/>
              <w:spacing w:line="400" w:lineRule="exact"/>
              <w:rPr>
                <w:rFonts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5</w:t>
            </w:r>
          </w:p>
        </w:tc>
        <w:tc>
          <w:tcPr>
            <w:tcW w:w="1843" w:type="dxa"/>
            <w:tcBorders>
              <w:tl2br w:val="nil"/>
              <w:tr2bl w:val="nil"/>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l2br w:val="nil"/>
              <w:tr2bl w:val="nil"/>
            </w:tcBorders>
            <w:vAlign w:val="center"/>
          </w:tcPr>
          <w:p>
            <w:pPr>
              <w:snapToGrid w:val="0"/>
              <w:spacing w:line="400" w:lineRule="exact"/>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sdt>
                  <w:sdtPr>
                    <w:rPr>
                      <w:rFonts w:hint="eastAsia" w:ascii="仿宋" w:hAnsi="仿宋" w:eastAsia="仿宋" w:cs="仿宋"/>
                      <w:kern w:val="0"/>
                      <w:sz w:val="24"/>
                    </w:rPr>
                    <w:id w:val="-52852824"/>
                  </w:sdtPr>
                  <w:sdtEndPr>
                    <w:rPr>
                      <w:rFonts w:hint="eastAsia" w:ascii="仿宋" w:hAnsi="仿宋" w:eastAsia="仿宋" w:cs="仿宋"/>
                      <w:kern w:val="0"/>
                      <w:sz w:val="24"/>
                      <w:highlight w:val="cyan"/>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kern w:val="0"/>
                <w:sz w:val="24"/>
              </w:rPr>
              <w:t>A</w:t>
            </w:r>
            <w:r>
              <w:rPr>
                <w:rFonts w:hint="eastAsia" w:ascii="仿宋" w:hAnsi="仿宋" w:eastAsia="仿宋" w:cs="仿宋"/>
                <w:sz w:val="24"/>
              </w:rPr>
              <w:t>不组织。</w:t>
            </w:r>
          </w:p>
          <w:p>
            <w:pPr>
              <w:snapToGrid w:val="0"/>
              <w:spacing w:line="400" w:lineRule="exact"/>
              <w:rPr>
                <w:rFonts w:ascii="仿宋" w:hAnsi="仿宋" w:eastAsia="仿宋" w:cs="仿宋"/>
                <w:sz w:val="24"/>
                <w:szCs w:val="20"/>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tcBorders>
              <w:tl2br w:val="nil"/>
              <w:tr2bl w:val="nil"/>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6</w:t>
            </w:r>
          </w:p>
        </w:tc>
        <w:tc>
          <w:tcPr>
            <w:tcW w:w="1843" w:type="dxa"/>
            <w:tcBorders>
              <w:tl2br w:val="nil"/>
              <w:tr2bl w:val="nil"/>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样品提供</w:t>
            </w:r>
          </w:p>
        </w:tc>
        <w:tc>
          <w:tcPr>
            <w:tcW w:w="6095" w:type="dxa"/>
            <w:tcBorders>
              <w:tl2br w:val="nil"/>
              <w:tr2bl w:val="nil"/>
            </w:tcBorders>
            <w:vAlign w:val="center"/>
          </w:tcPr>
          <w:p>
            <w:pPr>
              <w:snapToGrid w:val="0"/>
              <w:spacing w:line="400" w:lineRule="exact"/>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sdt>
                  <w:sdtPr>
                    <w:rPr>
                      <w:rFonts w:hint="eastAsia" w:ascii="仿宋" w:hAnsi="仿宋" w:eastAsia="仿宋" w:cs="仿宋"/>
                      <w:kern w:val="0"/>
                      <w:sz w:val="24"/>
                    </w:rPr>
                    <w:id w:val="-52852824"/>
                  </w:sdtPr>
                  <w:sdtEndPr>
                    <w:rPr>
                      <w:rFonts w:hint="eastAsia" w:ascii="仿宋" w:hAnsi="仿宋" w:eastAsia="仿宋" w:cs="仿宋"/>
                      <w:kern w:val="0"/>
                      <w:sz w:val="24"/>
                      <w:highlight w:val="cyan"/>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kern w:val="0"/>
                <w:sz w:val="24"/>
              </w:rPr>
              <w:t>A</w:t>
            </w:r>
            <w:r>
              <w:rPr>
                <w:rFonts w:hint="eastAsia" w:ascii="仿宋" w:hAnsi="仿宋" w:eastAsia="仿宋" w:cs="仿宋"/>
                <w:sz w:val="24"/>
              </w:rPr>
              <w:t>不要求提供。</w:t>
            </w:r>
          </w:p>
          <w:p>
            <w:pPr>
              <w:snapToGrid w:val="0"/>
              <w:spacing w:line="400" w:lineRule="exact"/>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B要求提供，（未提供样品或提供样品不满足采购需求实质性条件的供应商，投标无效）</w:t>
            </w:r>
          </w:p>
          <w:p>
            <w:pPr>
              <w:numPr>
                <w:ilvl w:val="0"/>
                <w:numId w:val="3"/>
              </w:numPr>
              <w:snapToGrid w:val="0"/>
              <w:spacing w:line="400" w:lineRule="exact"/>
              <w:rPr>
                <w:rFonts w:ascii="仿宋" w:hAnsi="仿宋" w:eastAsia="仿宋" w:cs="仿宋"/>
                <w:kern w:val="0"/>
                <w:sz w:val="24"/>
              </w:rPr>
            </w:pPr>
            <w:r>
              <w:rPr>
                <w:rFonts w:hint="eastAsia" w:ascii="仿宋" w:hAnsi="仿宋" w:eastAsia="仿宋" w:cs="仿宋"/>
                <w:snapToGrid w:val="0"/>
                <w:kern w:val="28"/>
                <w:sz w:val="24"/>
              </w:rPr>
              <w:t>样品：</w:t>
            </w:r>
            <w:r>
              <w:rPr>
                <w:rFonts w:hint="eastAsia" w:ascii="仿宋" w:hAnsi="仿宋" w:eastAsia="仿宋" w:cs="仿宋"/>
                <w:kern w:val="0"/>
                <w:sz w:val="24"/>
              </w:rPr>
              <w:t>；</w:t>
            </w:r>
          </w:p>
          <w:p>
            <w:pPr>
              <w:numPr>
                <w:ilvl w:val="0"/>
                <w:numId w:val="3"/>
              </w:numPr>
              <w:snapToGrid w:val="0"/>
              <w:spacing w:line="400" w:lineRule="exact"/>
              <w:rPr>
                <w:rFonts w:ascii="仿宋" w:hAnsi="仿宋" w:eastAsia="仿宋" w:cs="仿宋"/>
                <w:kern w:val="0"/>
                <w:sz w:val="24"/>
              </w:rPr>
            </w:pP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pPr>
              <w:numPr>
                <w:ilvl w:val="0"/>
                <w:numId w:val="3"/>
              </w:numPr>
              <w:snapToGrid w:val="0"/>
              <w:spacing w:line="400" w:lineRule="exact"/>
              <w:rPr>
                <w:rFonts w:ascii="仿宋" w:hAnsi="仿宋" w:eastAsia="仿宋" w:cs="仿宋"/>
                <w:kern w:val="0"/>
                <w:sz w:val="24"/>
                <w:highlight w:val="none"/>
              </w:rPr>
            </w:pPr>
            <w:r>
              <w:rPr>
                <w:rFonts w:hint="eastAsia" w:ascii="仿宋" w:hAnsi="仿宋" w:eastAsia="仿宋" w:cs="仿宋"/>
                <w:kern w:val="0"/>
                <w:sz w:val="24"/>
              </w:rPr>
              <w:t>样品的评审</w:t>
            </w:r>
            <w:r>
              <w:rPr>
                <w:rFonts w:hint="eastAsia" w:ascii="仿宋" w:hAnsi="仿宋" w:eastAsia="仿宋" w:cs="仿宋"/>
                <w:kern w:val="0"/>
                <w:sz w:val="24"/>
                <w:highlight w:val="none"/>
              </w:rPr>
              <w:t>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textAlignment w:val="auto"/>
              <w:rPr>
                <w:rFonts w:hint="eastAsia" w:ascii="仿宋" w:hAnsi="仿宋" w:eastAsia="仿宋" w:cs="仿宋"/>
                <w:b w:val="0"/>
                <w:bCs w:val="0"/>
                <w:snapToGrid w:val="0"/>
                <w:kern w:val="28"/>
                <w:sz w:val="24"/>
                <w:highlight w:val="none"/>
              </w:rPr>
            </w:pPr>
            <w:r>
              <w:rPr>
                <w:rFonts w:hint="eastAsia" w:ascii="仿宋" w:hAnsi="仿宋" w:eastAsia="仿宋" w:cs="仿宋"/>
                <w:b w:val="0"/>
                <w:bCs w:val="0"/>
                <w:snapToGrid w:val="0"/>
                <w:kern w:val="28"/>
                <w:sz w:val="24"/>
                <w:highlight w:val="none"/>
              </w:rPr>
              <w:t>☐样品分未超过价格分的50%；</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textAlignment w:val="auto"/>
              <w:rPr>
                <w:rFonts w:ascii="仿宋" w:hAnsi="仿宋" w:eastAsia="仿宋" w:cs="仿宋"/>
                <w:kern w:val="0"/>
                <w:sz w:val="24"/>
                <w:highlight w:val="none"/>
              </w:rPr>
            </w:pPr>
            <w:r>
              <w:rPr>
                <w:rFonts w:hint="eastAsia" w:ascii="仿宋" w:hAnsi="仿宋" w:eastAsia="仿宋" w:cs="仿宋"/>
                <w:b w:val="0"/>
                <w:bCs w:val="0"/>
                <w:snapToGrid w:val="0"/>
                <w:kern w:val="28"/>
                <w:sz w:val="24"/>
                <w:highlight w:val="none"/>
              </w:rPr>
              <w:t>☐样品分超过价格分的50%，理由</w:t>
            </w:r>
            <w:r>
              <w:rPr>
                <w:rFonts w:hint="eastAsia" w:ascii="仿宋" w:hAnsi="仿宋" w:eastAsia="仿宋" w:cs="仿宋"/>
                <w:b w:val="0"/>
                <w:bCs w:val="0"/>
                <w:snapToGrid w:val="0"/>
                <w:kern w:val="28"/>
                <w:sz w:val="24"/>
                <w:highlight w:val="none"/>
                <w:u w:val="single"/>
              </w:rPr>
              <w:t xml:space="preserve">  </w:t>
            </w:r>
            <w:r>
              <w:rPr>
                <w:rFonts w:hint="eastAsia" w:ascii="仿宋" w:hAnsi="仿宋" w:eastAsia="仿宋" w:cs="仿宋"/>
                <w:b w:val="0"/>
                <w:bCs w:val="0"/>
                <w:snapToGrid w:val="0"/>
                <w:kern w:val="28"/>
                <w:sz w:val="24"/>
                <w:highlight w:val="none"/>
                <w:u w:val="single"/>
                <w:lang w:val="en-US" w:eastAsia="zh-CN"/>
              </w:rPr>
              <w:t xml:space="preserve">         </w:t>
            </w:r>
            <w:r>
              <w:rPr>
                <w:rFonts w:hint="eastAsia" w:ascii="仿宋" w:hAnsi="仿宋" w:eastAsia="仿宋" w:cs="仿宋"/>
                <w:b w:val="0"/>
                <w:bCs w:val="0"/>
                <w:snapToGrid w:val="0"/>
                <w:kern w:val="28"/>
                <w:sz w:val="24"/>
                <w:highlight w:val="none"/>
                <w:u w:val="single"/>
              </w:rPr>
              <w:t xml:space="preserve"> </w:t>
            </w:r>
            <w:r>
              <w:rPr>
                <w:rFonts w:hint="eastAsia" w:ascii="仿宋" w:hAnsi="仿宋" w:eastAsia="仿宋" w:cs="仿宋"/>
                <w:b w:val="0"/>
                <w:bCs w:val="0"/>
                <w:snapToGrid w:val="0"/>
                <w:kern w:val="28"/>
                <w:sz w:val="24"/>
                <w:highlight w:val="none"/>
                <w:u w:val="none"/>
                <w:lang w:eastAsia="zh-CN"/>
              </w:rPr>
              <w:t>。</w:t>
            </w:r>
          </w:p>
          <w:p>
            <w:pPr>
              <w:numPr>
                <w:ilvl w:val="0"/>
                <w:numId w:val="3"/>
              </w:numPr>
              <w:snapToGrid w:val="0"/>
              <w:spacing w:line="400" w:lineRule="exact"/>
              <w:rPr>
                <w:rFonts w:ascii="仿宋" w:hAnsi="仿宋" w:eastAsia="仿宋" w:cs="仿宋"/>
                <w:kern w:val="0"/>
                <w:sz w:val="24"/>
              </w:rPr>
            </w:pPr>
            <w:r>
              <w:rPr>
                <w:rFonts w:hint="eastAsia" w:ascii="仿宋" w:hAnsi="仿宋" w:eastAsia="仿宋" w:cs="仿宋"/>
                <w:kern w:val="0"/>
                <w:sz w:val="24"/>
              </w:rPr>
              <w:t>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pPr>
              <w:numPr>
                <w:ilvl w:val="0"/>
                <w:numId w:val="3"/>
              </w:numPr>
              <w:snapToGrid w:val="0"/>
              <w:spacing w:line="400" w:lineRule="exact"/>
              <w:rPr>
                <w:rFonts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numPr>
                <w:ilvl w:val="0"/>
                <w:numId w:val="3"/>
              </w:numPr>
              <w:snapToGrid w:val="0"/>
              <w:spacing w:line="400" w:lineRule="exact"/>
              <w:rPr>
                <w:rFonts w:ascii="仿宋" w:hAnsi="仿宋" w:eastAsia="仿宋" w:cs="仿宋"/>
                <w:b/>
                <w:sz w:val="24"/>
              </w:rPr>
            </w:pP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3"/>
              </w:numPr>
              <w:snapToGrid w:val="0"/>
              <w:spacing w:line="400" w:lineRule="exact"/>
              <w:rPr>
                <w:rFonts w:ascii="仿宋" w:hAnsi="仿宋" w:eastAsia="仿宋" w:cs="仿宋"/>
                <w:b/>
                <w:sz w:val="24"/>
              </w:rPr>
            </w:pPr>
            <w:r>
              <w:rPr>
                <w:rFonts w:hint="eastAsia" w:ascii="仿宋" w:hAnsi="仿宋" w:eastAsia="仿宋" w:cs="仿宋"/>
                <w:sz w:val="24"/>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7</w:t>
            </w:r>
          </w:p>
        </w:tc>
        <w:tc>
          <w:tcPr>
            <w:tcW w:w="1843" w:type="dxa"/>
            <w:tcBorders>
              <w:tl2br w:val="nil"/>
              <w:tr2bl w:val="nil"/>
            </w:tcBorders>
            <w:vAlign w:val="center"/>
          </w:tcPr>
          <w:p>
            <w:pPr>
              <w:snapToGrid w:val="0"/>
              <w:spacing w:line="400" w:lineRule="exact"/>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l2br w:val="nil"/>
              <w:tr2bl w:val="nil"/>
            </w:tcBorders>
            <w:vAlign w:val="center"/>
          </w:tcPr>
          <w:p>
            <w:pPr>
              <w:snapToGrid w:val="0"/>
              <w:spacing w:line="400" w:lineRule="exact"/>
              <w:rPr>
                <w:rFonts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sdt>
                  <w:sdtPr>
                    <w:rPr>
                      <w:rFonts w:hint="eastAsia" w:ascii="仿宋" w:hAnsi="仿宋" w:eastAsia="仿宋" w:cs="仿宋"/>
                      <w:kern w:val="0"/>
                      <w:sz w:val="24"/>
                    </w:rPr>
                    <w:id w:val="-52852824"/>
                  </w:sdtPr>
                  <w:sdtEndPr>
                    <w:rPr>
                      <w:rFonts w:hint="eastAsia" w:ascii="仿宋" w:hAnsi="仿宋" w:eastAsia="仿宋" w:cs="仿宋"/>
                      <w:kern w:val="0"/>
                      <w:sz w:val="24"/>
                      <w:highlight w:val="cyan"/>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kern w:val="0"/>
                <w:sz w:val="24"/>
              </w:rPr>
              <w:t>A</w:t>
            </w:r>
            <w:r>
              <w:rPr>
                <w:rFonts w:hint="eastAsia" w:ascii="仿宋" w:hAnsi="仿宋" w:eastAsia="仿宋" w:cs="仿宋"/>
                <w:sz w:val="24"/>
              </w:rPr>
              <w:t>不组织。</w:t>
            </w:r>
          </w:p>
          <w:p>
            <w:pPr>
              <w:snapToGrid w:val="0"/>
              <w:spacing w:line="400" w:lineRule="exact"/>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400" w:lineRule="exact"/>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（1）在评标时安排每个投标人进行方案讲解演示。每个投标人时间不超过分钟，讲解次序以投标文件解密时间先后次序为准，讲解演示人员不超过人。讲解演示结束后按要求解答评标委员会提问。</w:t>
            </w:r>
          </w:p>
          <w:p>
            <w:pPr>
              <w:snapToGrid w:val="0"/>
              <w:spacing w:line="400" w:lineRule="exact"/>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400" w:lineRule="exact"/>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400" w:lineRule="exact"/>
              <w:rPr>
                <w:rFonts w:ascii="仿宋" w:hAnsi="仿宋" w:eastAsia="仿宋" w:cs="仿宋"/>
                <w:kern w:val="0"/>
                <w:sz w:val="24"/>
              </w:rPr>
            </w:pPr>
            <w:r>
              <w:rPr>
                <w:rFonts w:hint="eastAsia" w:ascii="仿宋" w:hAnsi="仿宋" w:eastAsia="仿宋" w:cs="仿宋"/>
                <w:kern w:val="0"/>
                <w:sz w:val="24"/>
              </w:rPr>
              <w:t>方式二：采购代理机构现场讲解演示。现场讲解地点为，讲解演示所用电脑等设备由投标人自备。现场讲解演示人员进场时提供讲解人员名单（加盖公章或授权代表签名）及身份证明，否则不得讲解演示。</w:t>
            </w:r>
          </w:p>
          <w:p>
            <w:pPr>
              <w:snapToGrid w:val="0"/>
              <w:spacing w:line="400" w:lineRule="exact"/>
              <w:rPr>
                <w:rFonts w:ascii="仿宋" w:hAnsi="仿宋" w:eastAsia="仿宋" w:cs="仿宋"/>
                <w:kern w:val="0"/>
                <w:sz w:val="24"/>
              </w:rPr>
            </w:pPr>
            <w:r>
              <w:rPr>
                <w:rFonts w:hint="eastAsia" w:ascii="仿宋" w:hAnsi="仿宋" w:eastAsia="仿宋" w:cs="仿宋"/>
                <w:kern w:val="0"/>
                <w:sz w:val="24"/>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napToGrid w:val="0"/>
              <w:spacing w:line="400" w:lineRule="exact"/>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l2br w:val="nil"/>
              <w:tr2bl w:val="nil"/>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l2br w:val="nil"/>
              <w:tr2bl w:val="nil"/>
            </w:tcBorders>
            <w:vAlign w:val="center"/>
          </w:tcPr>
          <w:p>
            <w:pPr>
              <w:snapToGrid w:val="0"/>
              <w:spacing w:line="400" w:lineRule="exact"/>
              <w:rPr>
                <w:rFonts w:ascii="仿宋" w:hAnsi="仿宋" w:eastAsia="仿宋" w:cs="仿宋"/>
                <w:sz w:val="24"/>
              </w:rPr>
            </w:pPr>
            <w:r>
              <w:rPr>
                <w:rFonts w:hint="eastAsia" w:ascii="仿宋" w:hAnsi="仿宋" w:eastAsia="仿宋" w:cs="仿宋"/>
                <w:sz w:val="24"/>
              </w:rPr>
              <w:t>（1）资格证明文件：见招标文件第二部分11.1。</w:t>
            </w:r>
          </w:p>
          <w:p>
            <w:pPr>
              <w:snapToGrid w:val="0"/>
              <w:spacing w:line="400" w:lineRule="exact"/>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pPr>
              <w:snapToGrid w:val="0"/>
              <w:spacing w:line="400" w:lineRule="exact"/>
              <w:jc w:val="center"/>
              <w:rPr>
                <w:rFonts w:ascii="仿宋" w:hAnsi="仿宋" w:eastAsia="仿宋" w:cs="仿宋"/>
                <w:sz w:val="24"/>
              </w:rPr>
            </w:pPr>
          </w:p>
        </w:tc>
        <w:tc>
          <w:tcPr>
            <w:tcW w:w="1843" w:type="dxa"/>
            <w:vMerge w:val="continue"/>
            <w:tcBorders>
              <w:tl2br w:val="nil"/>
              <w:tr2bl w:val="nil"/>
            </w:tcBorders>
            <w:vAlign w:val="center"/>
          </w:tcPr>
          <w:p>
            <w:pPr>
              <w:snapToGrid w:val="0"/>
              <w:spacing w:line="400" w:lineRule="exact"/>
              <w:jc w:val="center"/>
              <w:rPr>
                <w:rFonts w:ascii="仿宋" w:hAnsi="仿宋" w:eastAsia="仿宋" w:cs="仿宋"/>
                <w:b/>
                <w:sz w:val="24"/>
              </w:rPr>
            </w:pPr>
          </w:p>
        </w:tc>
        <w:tc>
          <w:tcPr>
            <w:tcW w:w="6095" w:type="dxa"/>
            <w:tcBorders>
              <w:tl2br w:val="nil"/>
              <w:tr2bl w:val="nil"/>
            </w:tcBorders>
            <w:vAlign w:val="center"/>
          </w:tcPr>
          <w:p>
            <w:pPr>
              <w:snapToGrid w:val="0"/>
              <w:spacing w:line="400" w:lineRule="exact"/>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9</w:t>
            </w:r>
          </w:p>
        </w:tc>
        <w:tc>
          <w:tcPr>
            <w:tcW w:w="1843" w:type="dxa"/>
            <w:tcBorders>
              <w:tl2br w:val="nil"/>
              <w:tr2bl w:val="nil"/>
            </w:tcBorders>
            <w:vAlign w:val="center"/>
          </w:tcPr>
          <w:p>
            <w:pPr>
              <w:snapToGrid w:val="0"/>
              <w:spacing w:line="400" w:lineRule="exact"/>
              <w:jc w:val="center"/>
              <w:rPr>
                <w:rFonts w:ascii="仿宋" w:hAnsi="仿宋" w:eastAsia="仿宋" w:cs="仿宋"/>
                <w:b/>
                <w:sz w:val="24"/>
                <w:highlight w:val="none"/>
              </w:rPr>
            </w:pPr>
            <w:r>
              <w:rPr>
                <w:rFonts w:hint="eastAsia" w:ascii="仿宋" w:hAnsi="仿宋" w:eastAsia="仿宋" w:cs="仿宋"/>
                <w:b/>
                <w:sz w:val="24"/>
                <w:highlight w:val="none"/>
              </w:rPr>
              <w:t>节能产品、环境标志产品政府优先采购或强制采购</w:t>
            </w:r>
          </w:p>
        </w:tc>
        <w:tc>
          <w:tcPr>
            <w:tcW w:w="6095" w:type="dxa"/>
            <w:tcBorders>
              <w:tl2br w:val="nil"/>
              <w:tr2bl w:val="nil"/>
            </w:tcBorders>
            <w:vAlign w:val="center"/>
          </w:tcPr>
          <w:p>
            <w:pPr>
              <w:spacing w:line="360" w:lineRule="auto"/>
              <w:rPr>
                <w:rFonts w:hint="eastAsia" w:ascii="仿宋" w:hAnsi="仿宋" w:eastAsia="仿宋" w:cs="仿宋"/>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kern w:val="0"/>
                    <w:sz w:val="24"/>
                    <w:highlight w:val="none"/>
                    <w:lang w:val="zh-CN"/>
                  </w:rPr>
                  <w:t>☐</w:t>
                </w:r>
              </w:sdtContent>
            </w:sdt>
            <w:r>
              <w:rPr>
                <w:rFonts w:hint="eastAsia" w:ascii="仿宋" w:hAnsi="仿宋" w:eastAsia="仿宋" w:cs="仿宋"/>
                <w:kern w:val="0"/>
                <w:sz w:val="24"/>
                <w:highlight w:val="none"/>
                <w:lang w:val="zh-CN"/>
              </w:rPr>
              <w:t>依据国家确定的认证机构出具的、处于有效期之内的节能产品认证证书，对获得证书的产品实施政府优先采购或强制采购；其中，对产品名称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实施政府优先采购，</w:t>
            </w:r>
            <w:r>
              <w:rPr>
                <w:rFonts w:hint="eastAsia" w:ascii="仿宋" w:hAnsi="仿宋" w:eastAsia="仿宋" w:cs="仿宋"/>
                <w:kern w:val="0"/>
                <w:sz w:val="24"/>
                <w:highlight w:val="none"/>
              </w:rPr>
              <w:t>详</w:t>
            </w:r>
            <w:r>
              <w:rPr>
                <w:rFonts w:hint="eastAsia" w:ascii="仿宋" w:hAnsi="仿宋" w:eastAsia="仿宋" w:cs="仿宋"/>
                <w:kern w:val="0"/>
                <w:sz w:val="24"/>
                <w:highlight w:val="none"/>
                <w:lang w:val="zh-CN"/>
              </w:rPr>
              <w:t>见评分标准；</w:t>
            </w:r>
          </w:p>
          <w:p>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w:t>
            </w:r>
            <w:r>
              <w:rPr>
                <w:rFonts w:hint="eastAsia" w:ascii="仿宋" w:hAnsi="仿宋" w:eastAsia="仿宋" w:cs="仿宋"/>
                <w:b/>
                <w:bCs/>
                <w:kern w:val="0"/>
                <w:sz w:val="24"/>
                <w:highlight w:val="none"/>
                <w:lang w:val="zh-CN"/>
              </w:rPr>
              <w:t>对产品名称</w:t>
            </w:r>
            <w:r>
              <w:rPr>
                <w:rFonts w:hint="eastAsia" w:ascii="仿宋" w:hAnsi="仿宋" w:eastAsia="仿宋" w:cs="仿宋"/>
                <w:b/>
                <w:bCs/>
                <w:kern w:val="0"/>
                <w:sz w:val="24"/>
                <w:highlight w:val="none"/>
                <w:u w:val="single"/>
                <w:lang w:val="en-US" w:eastAsia="zh-CN"/>
              </w:rPr>
              <w:t xml:space="preserve">     </w:t>
            </w:r>
            <w:r>
              <w:rPr>
                <w:rFonts w:hint="eastAsia" w:ascii="仿宋" w:hAnsi="仿宋" w:eastAsia="仿宋" w:cs="仿宋"/>
                <w:b/>
                <w:bCs/>
                <w:kern w:val="0"/>
                <w:sz w:val="24"/>
                <w:highlight w:val="none"/>
                <w:lang w:val="zh-CN"/>
              </w:rPr>
              <w:t>实施政府强制采购，投标人</w:t>
            </w:r>
            <w:r>
              <w:rPr>
                <w:rFonts w:hint="eastAsia" w:ascii="仿宋" w:hAnsi="仿宋" w:eastAsia="仿宋" w:cs="仿宋"/>
                <w:b/>
                <w:bCs/>
                <w:kern w:val="0"/>
                <w:sz w:val="24"/>
                <w:highlight w:val="none"/>
              </w:rPr>
              <w:t>就</w:t>
            </w:r>
            <w:r>
              <w:rPr>
                <w:rFonts w:hint="eastAsia" w:ascii="仿宋" w:hAnsi="仿宋" w:eastAsia="仿宋" w:cs="仿宋"/>
                <w:b/>
                <w:bCs/>
                <w:kern w:val="0"/>
                <w:sz w:val="24"/>
                <w:highlight w:val="none"/>
                <w:lang w:val="zh-CN"/>
              </w:rPr>
              <w:t>相应的投标产品未</w:t>
            </w:r>
            <w:r>
              <w:rPr>
                <w:rFonts w:hint="eastAsia" w:ascii="仿宋" w:hAnsi="仿宋" w:eastAsia="仿宋" w:cs="仿宋"/>
                <w:b/>
                <w:bCs/>
                <w:kern w:val="0"/>
                <w:sz w:val="24"/>
                <w:highlight w:val="none"/>
              </w:rPr>
              <w:t>提供</w:t>
            </w:r>
            <w:r>
              <w:rPr>
                <w:rFonts w:hint="eastAsia" w:ascii="仿宋" w:hAnsi="仿宋" w:eastAsia="仿宋" w:cs="仿宋"/>
                <w:b/>
                <w:bCs/>
                <w:kern w:val="0"/>
                <w:sz w:val="24"/>
                <w:highlight w:val="none"/>
                <w:lang w:val="zh-CN"/>
              </w:rPr>
              <w:t>国家确定的认证机构出具的、处于有效期之内的节能产品认证证书的，投标无效。</w:t>
            </w:r>
          </w:p>
          <w:p>
            <w:pPr>
              <w:spacing w:line="360" w:lineRule="auto"/>
              <w:rPr>
                <w:rFonts w:hint="eastAsia" w:ascii="仿宋" w:hAnsi="仿宋" w:eastAsia="仿宋" w:cs="仿宋"/>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kern w:val="0"/>
                    <w:sz w:val="24"/>
                    <w:highlight w:val="none"/>
                    <w:lang w:val="zh-CN"/>
                  </w:rPr>
                  <w:t>☐</w:t>
                </w:r>
              </w:sdtContent>
            </w:sdt>
            <w:r>
              <w:rPr>
                <w:rFonts w:hint="eastAsia" w:ascii="仿宋" w:hAnsi="仿宋" w:eastAsia="仿宋" w:cs="仿宋"/>
                <w:kern w:val="0"/>
                <w:sz w:val="24"/>
                <w:highlight w:val="none"/>
                <w:lang w:val="zh-CN"/>
              </w:rPr>
              <w:t>依据国家确定的认证机构出具的、处于有效期之内的环境标志产品认证证书，对获得证书的本项目所有标的物实施政府优先采购，</w:t>
            </w:r>
            <w:r>
              <w:rPr>
                <w:rFonts w:hint="eastAsia" w:ascii="仿宋" w:hAnsi="仿宋" w:eastAsia="仿宋" w:cs="仿宋"/>
                <w:kern w:val="0"/>
                <w:sz w:val="24"/>
                <w:highlight w:val="none"/>
              </w:rPr>
              <w:t>详</w:t>
            </w:r>
            <w:r>
              <w:rPr>
                <w:rFonts w:hint="eastAsia" w:ascii="仿宋" w:hAnsi="仿宋" w:eastAsia="仿宋" w:cs="仿宋"/>
                <w:kern w:val="0"/>
                <w:sz w:val="24"/>
                <w:highlight w:val="none"/>
                <w:lang w:val="zh-CN"/>
              </w:rPr>
              <w:t>见评分标准。</w:t>
            </w:r>
          </w:p>
          <w:p>
            <w:pPr>
              <w:snapToGrid w:val="0"/>
              <w:spacing w:line="400" w:lineRule="exact"/>
              <w:rPr>
                <w:rFonts w:ascii="仿宋" w:hAnsi="仿宋" w:eastAsia="仿宋" w:cs="仿宋"/>
                <w:highlight w:val="none"/>
              </w:rPr>
            </w:pPr>
            <w:sdt>
              <w:sdtPr>
                <w:rPr>
                  <w:rFonts w:hint="eastAsia" w:ascii="仿宋" w:hAnsi="仿宋" w:eastAsia="仿宋" w:cs="仿宋"/>
                  <w:kern w:val="0"/>
                  <w:sz w:val="24"/>
                  <w:highlight w:val="none"/>
                </w:rPr>
                <w:id w:val="-37800363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10</w:t>
            </w:r>
          </w:p>
        </w:tc>
        <w:tc>
          <w:tcPr>
            <w:tcW w:w="1843" w:type="dxa"/>
            <w:tcBorders>
              <w:tl2br w:val="nil"/>
              <w:tr2bl w:val="nil"/>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报价要求</w:t>
            </w:r>
          </w:p>
        </w:tc>
        <w:tc>
          <w:tcPr>
            <w:tcW w:w="6095" w:type="dxa"/>
            <w:tcBorders>
              <w:tl2br w:val="nil"/>
              <w:tr2bl w:val="nil"/>
            </w:tcBorders>
            <w:vAlign w:val="center"/>
          </w:tcPr>
          <w:p>
            <w:pPr>
              <w:snapToGrid w:val="0"/>
              <w:spacing w:line="400" w:lineRule="exact"/>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sz w:val="24"/>
              </w:rPr>
              <w:t>。</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400" w:lineRule="exact"/>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numPr>
                <w:ilvl w:val="0"/>
                <w:numId w:val="4"/>
              </w:numPr>
              <w:snapToGrid w:val="0"/>
              <w:spacing w:line="400" w:lineRule="exact"/>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numPr>
                <w:ilvl w:val="0"/>
                <w:numId w:val="4"/>
              </w:numPr>
              <w:snapToGrid w:val="0"/>
              <w:spacing w:line="400" w:lineRule="exact"/>
              <w:jc w:val="left"/>
              <w:rPr>
                <w:rFonts w:ascii="仿宋" w:hAnsi="仿宋" w:eastAsia="仿宋" w:cs="仿宋"/>
                <w:b/>
                <w:kern w:val="0"/>
                <w:sz w:val="24"/>
                <w:lang w:val="zh-CN"/>
              </w:rPr>
            </w:pPr>
            <w:r>
              <w:rPr>
                <w:rFonts w:hint="eastAsia" w:ascii="仿宋" w:hAnsi="仿宋" w:eastAsia="仿宋" w:cs="仿宋"/>
                <w:b/>
                <w:kern w:val="0"/>
                <w:sz w:val="24"/>
                <w:lang w:val="zh-CN"/>
              </w:rPr>
              <w:t>投标报价超过招标文件中规定的预算金额或者最高限价的;</w:t>
            </w:r>
          </w:p>
          <w:p>
            <w:pPr>
              <w:numPr>
                <w:ilvl w:val="0"/>
                <w:numId w:val="4"/>
              </w:numPr>
              <w:snapToGrid w:val="0"/>
              <w:spacing w:line="400" w:lineRule="exact"/>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numPr>
                <w:ilvl w:val="0"/>
                <w:numId w:val="4"/>
              </w:numPr>
              <w:snapToGrid w:val="0"/>
              <w:spacing w:line="400" w:lineRule="exact"/>
              <w:rPr>
                <w:rFonts w:ascii="仿宋" w:hAnsi="仿宋" w:eastAsia="仿宋" w:cs="仿宋"/>
                <w:sz w:val="24"/>
              </w:rPr>
            </w:pPr>
            <w:r>
              <w:rPr>
                <w:rFonts w:hint="eastAsia" w:ascii="仿宋" w:hAnsi="仿宋" w:eastAsia="仿宋" w:cs="仿宋"/>
                <w:b/>
                <w:kern w:val="0"/>
                <w:sz w:val="24"/>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11</w:t>
            </w:r>
          </w:p>
        </w:tc>
        <w:tc>
          <w:tcPr>
            <w:tcW w:w="1843" w:type="dxa"/>
            <w:tcBorders>
              <w:tl2br w:val="nil"/>
              <w:tr2bl w:val="nil"/>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l2br w:val="nil"/>
              <w:tr2bl w:val="nil"/>
            </w:tcBorders>
            <w:vAlign w:val="center"/>
          </w:tcPr>
          <w:p>
            <w:pPr>
              <w:snapToGrid w:val="0"/>
              <w:spacing w:line="400" w:lineRule="exact"/>
              <w:ind w:firstLine="240" w:firstLineChars="100"/>
              <w:rPr>
                <w:rFonts w:ascii="仿宋" w:hAnsi="仿宋" w:eastAsia="仿宋" w:cs="仿宋"/>
                <w:b/>
                <w:kern w:val="0"/>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79" w:hRule="atLeast"/>
        </w:trPr>
        <w:tc>
          <w:tcPr>
            <w:tcW w:w="629" w:type="dxa"/>
            <w:tcBorders>
              <w:tl2br w:val="nil"/>
              <w:tr2bl w:val="nil"/>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12</w:t>
            </w:r>
          </w:p>
        </w:tc>
        <w:tc>
          <w:tcPr>
            <w:tcW w:w="1843" w:type="dxa"/>
            <w:tcBorders>
              <w:tl2br w:val="nil"/>
              <w:tr2bl w:val="nil"/>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l2br w:val="nil"/>
              <w:tr2bl w:val="nil"/>
            </w:tcBorders>
            <w:vAlign w:val="center"/>
          </w:tcPr>
          <w:p>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杭州市文三路90号东部软件园1号楼3楼319室</w:t>
            </w:r>
            <w:r>
              <w:rPr>
                <w:rFonts w:hint="eastAsia" w:ascii="仿宋" w:hAnsi="仿宋" w:eastAsia="仿宋" w:cs="仿宋"/>
                <w:kern w:val="28"/>
                <w:sz w:val="24"/>
                <w:szCs w:val="24"/>
              </w:rPr>
              <w:t>；</w:t>
            </w:r>
          </w:p>
          <w:p>
            <w:pPr>
              <w:pStyle w:val="33"/>
              <w:snapToGrid w:val="0"/>
              <w:spacing w:line="400" w:lineRule="exact"/>
              <w:rPr>
                <w:rFonts w:ascii="仿宋" w:hAnsi="仿宋" w:eastAsia="仿宋" w:cs="仿宋"/>
                <w:sz w:val="24"/>
                <w:szCs w:val="24"/>
              </w:rPr>
            </w:pPr>
            <w:r>
              <w:rPr>
                <w:rFonts w:hint="eastAsia" w:ascii="仿宋" w:hAnsi="仿宋" w:eastAsia="仿宋" w:cs="仿宋"/>
                <w:kern w:val="28"/>
                <w:sz w:val="24"/>
                <w:szCs w:val="24"/>
              </w:rPr>
              <w:t>备份投标文件签收联系人：</w:t>
            </w:r>
            <w:r>
              <w:rPr>
                <w:rFonts w:hint="eastAsia" w:ascii="仿宋" w:hAnsi="仿宋" w:eastAsia="仿宋" w:cs="仿宋"/>
                <w:kern w:val="28"/>
                <w:sz w:val="24"/>
                <w:szCs w:val="24"/>
                <w:u w:val="single"/>
              </w:rPr>
              <w:t xml:space="preserve"> 郑钢伟 </w:t>
            </w:r>
            <w:r>
              <w:rPr>
                <w:rFonts w:hint="eastAsia" w:ascii="仿宋" w:hAnsi="仿宋" w:eastAsia="仿宋" w:cs="仿宋"/>
                <w:kern w:val="28"/>
                <w:sz w:val="24"/>
                <w:szCs w:val="24"/>
              </w:rPr>
              <w:t>；联系电话：</w:t>
            </w:r>
            <w:r>
              <w:rPr>
                <w:rFonts w:hint="eastAsia" w:ascii="仿宋" w:hAnsi="仿宋" w:eastAsia="仿宋" w:cs="仿宋"/>
                <w:sz w:val="24"/>
                <w:u w:val="single"/>
              </w:rPr>
              <w:t xml:space="preserve"> 0571-81061822 </w:t>
            </w:r>
            <w:r>
              <w:rPr>
                <w:rFonts w:hint="eastAsia" w:ascii="仿宋" w:hAnsi="仿宋" w:eastAsia="仿宋" w:cs="仿宋"/>
                <w:sz w:val="24"/>
                <w:szCs w:val="24"/>
              </w:rPr>
              <w:t>。</w:t>
            </w:r>
          </w:p>
          <w:p>
            <w:pPr>
              <w:pStyle w:val="33"/>
              <w:snapToGrid w:val="0"/>
              <w:spacing w:line="400" w:lineRule="exact"/>
              <w:rPr>
                <w:rFonts w:ascii="仿宋" w:hAnsi="仿宋" w:eastAsia="仿宋" w:cs="仿宋"/>
                <w:kern w:val="28"/>
                <w:sz w:val="24"/>
              </w:rPr>
            </w:pPr>
            <w:r>
              <w:rPr>
                <w:rFonts w:hint="eastAsia" w:ascii="仿宋" w:hAnsi="仿宋" w:eastAsia="仿宋" w:cs="仿宋"/>
                <w:b/>
                <w:sz w:val="24"/>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13</w:t>
            </w:r>
          </w:p>
        </w:tc>
        <w:tc>
          <w:tcPr>
            <w:tcW w:w="1843" w:type="dxa"/>
            <w:tcBorders>
              <w:tl2br w:val="nil"/>
              <w:tr2bl w:val="nil"/>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采购代理服务费</w:t>
            </w:r>
          </w:p>
        </w:tc>
        <w:tc>
          <w:tcPr>
            <w:tcW w:w="6095" w:type="dxa"/>
            <w:tcBorders>
              <w:tl2br w:val="nil"/>
              <w:tr2bl w:val="nil"/>
            </w:tcBorders>
            <w:vAlign w:val="center"/>
          </w:tcPr>
          <w:p>
            <w:pPr>
              <w:snapToGrid w:val="0"/>
              <w:spacing w:line="320" w:lineRule="exact"/>
              <w:rPr>
                <w:rFonts w:ascii="仿宋" w:hAnsi="仿宋" w:eastAsia="仿宋" w:cs="仿宋"/>
                <w:snapToGrid w:val="0"/>
                <w:kern w:val="0"/>
                <w:sz w:val="24"/>
              </w:rPr>
            </w:pPr>
            <w:r>
              <w:rPr>
                <w:rFonts w:hint="eastAsia" w:ascii="仿宋" w:hAnsi="仿宋" w:eastAsia="仿宋" w:cs="仿宋"/>
                <w:snapToGrid w:val="0"/>
                <w:kern w:val="0"/>
                <w:sz w:val="24"/>
              </w:rPr>
              <w:t>本项目的采购代理费由中标人支付。计费标准：</w:t>
            </w:r>
          </w:p>
          <w:p>
            <w:pPr>
              <w:snapToGrid w:val="0"/>
              <w:spacing w:line="320" w:lineRule="exact"/>
              <w:rPr>
                <w:rFonts w:ascii="仿宋" w:hAnsi="仿宋" w:eastAsia="仿宋" w:cs="仿宋"/>
                <w:snapToGrid w:val="0"/>
                <w:kern w:val="0"/>
                <w:sz w:val="24"/>
              </w:rPr>
            </w:pPr>
            <w:r>
              <w:rPr>
                <w:rFonts w:hint="eastAsia" w:ascii="仿宋" w:hAnsi="仿宋" w:eastAsia="仿宋" w:cs="仿宋"/>
                <w:snapToGrid w:val="0"/>
                <w:kern w:val="0"/>
                <w:sz w:val="24"/>
              </w:rPr>
              <w:t>1、中标服务费以中标（成交）金额为计费基准，按《计价格［2002］1980号》及《发改办价格［2003］857号》规定的货物类收费标准计取：</w:t>
            </w:r>
          </w:p>
          <w:tbl>
            <w:tblPr>
              <w:tblStyle w:val="63"/>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napToGrid w:val="0"/>
                    <w:spacing w:line="320" w:lineRule="exact"/>
                    <w:jc w:val="center"/>
                    <w:rPr>
                      <w:rFonts w:ascii="仿宋" w:hAnsi="仿宋" w:eastAsia="仿宋" w:cs="仿宋"/>
                      <w:snapToGrid w:val="0"/>
                      <w:kern w:val="0"/>
                      <w:sz w:val="24"/>
                    </w:rPr>
                  </w:pPr>
                  <w:r>
                    <w:rPr>
                      <w:rFonts w:hint="eastAsia" w:ascii="仿宋" w:hAnsi="仿宋" w:eastAsia="仿宋" w:cs="仿宋"/>
                      <w:snapToGrid w:val="0"/>
                      <w:kern w:val="0"/>
                      <w:sz w:val="24"/>
                    </w:rPr>
                    <w:t>中标金额</w:t>
                  </w:r>
                </w:p>
              </w:tc>
              <w:tc>
                <w:tcPr>
                  <w:tcW w:w="1980" w:type="dxa"/>
                </w:tcPr>
                <w:p>
                  <w:pPr>
                    <w:snapToGrid w:val="0"/>
                    <w:spacing w:line="320" w:lineRule="exact"/>
                    <w:jc w:val="center"/>
                    <w:rPr>
                      <w:rFonts w:ascii="仿宋" w:hAnsi="仿宋" w:eastAsia="仿宋" w:cs="仿宋"/>
                      <w:snapToGrid w:val="0"/>
                      <w:kern w:val="0"/>
                      <w:sz w:val="24"/>
                    </w:rPr>
                  </w:pPr>
                  <w:r>
                    <w:rPr>
                      <w:rFonts w:hint="eastAsia" w:ascii="仿宋" w:hAnsi="仿宋" w:eastAsia="仿宋" w:cs="仿宋"/>
                      <w:snapToGrid w:val="0"/>
                      <w:kern w:val="0"/>
                      <w:sz w:val="24"/>
                    </w:rPr>
                    <w:t>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napToGrid w:val="0"/>
                    <w:spacing w:line="320" w:lineRule="exact"/>
                    <w:jc w:val="center"/>
                    <w:rPr>
                      <w:rFonts w:ascii="仿宋" w:hAnsi="仿宋" w:eastAsia="仿宋" w:cs="仿宋"/>
                      <w:snapToGrid w:val="0"/>
                      <w:kern w:val="0"/>
                      <w:sz w:val="24"/>
                    </w:rPr>
                  </w:pPr>
                  <w:r>
                    <w:rPr>
                      <w:rFonts w:hint="eastAsia" w:ascii="仿宋" w:hAnsi="仿宋" w:eastAsia="仿宋" w:cs="仿宋"/>
                      <w:snapToGrid w:val="0"/>
                      <w:kern w:val="0"/>
                      <w:sz w:val="24"/>
                    </w:rPr>
                    <w:t>≤100万元</w:t>
                  </w:r>
                </w:p>
              </w:tc>
              <w:tc>
                <w:tcPr>
                  <w:tcW w:w="1980" w:type="dxa"/>
                </w:tcPr>
                <w:p>
                  <w:pPr>
                    <w:snapToGrid w:val="0"/>
                    <w:spacing w:line="320" w:lineRule="exact"/>
                    <w:jc w:val="center"/>
                    <w:rPr>
                      <w:rFonts w:ascii="仿宋" w:hAnsi="仿宋" w:eastAsia="仿宋" w:cs="仿宋"/>
                      <w:snapToGrid w:val="0"/>
                      <w:kern w:val="0"/>
                      <w:sz w:val="24"/>
                    </w:rPr>
                  </w:pPr>
                  <w:r>
                    <w:rPr>
                      <w:rFonts w:hint="eastAsia" w:ascii="仿宋" w:hAnsi="仿宋" w:eastAsia="仿宋" w:cs="仿宋"/>
                      <w:snapToGrid w:val="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napToGrid w:val="0"/>
                    <w:spacing w:line="320" w:lineRule="exact"/>
                    <w:jc w:val="center"/>
                    <w:rPr>
                      <w:rFonts w:ascii="仿宋" w:hAnsi="仿宋" w:eastAsia="仿宋" w:cs="仿宋"/>
                      <w:snapToGrid w:val="0"/>
                      <w:kern w:val="0"/>
                      <w:sz w:val="24"/>
                    </w:rPr>
                  </w:pPr>
                  <w:r>
                    <w:rPr>
                      <w:rFonts w:hint="eastAsia" w:ascii="仿宋" w:hAnsi="仿宋" w:eastAsia="仿宋" w:cs="仿宋"/>
                      <w:snapToGrid w:val="0"/>
                      <w:kern w:val="0"/>
                      <w:sz w:val="24"/>
                    </w:rPr>
                    <w:t>100万元-500万元</w:t>
                  </w:r>
                </w:p>
              </w:tc>
              <w:tc>
                <w:tcPr>
                  <w:tcW w:w="1980" w:type="dxa"/>
                </w:tcPr>
                <w:p>
                  <w:pPr>
                    <w:snapToGrid w:val="0"/>
                    <w:spacing w:line="320" w:lineRule="exact"/>
                    <w:jc w:val="center"/>
                    <w:rPr>
                      <w:rFonts w:ascii="仿宋" w:hAnsi="仿宋" w:eastAsia="仿宋" w:cs="仿宋"/>
                      <w:snapToGrid w:val="0"/>
                      <w:kern w:val="0"/>
                      <w:sz w:val="24"/>
                    </w:rPr>
                  </w:pPr>
                  <w:r>
                    <w:rPr>
                      <w:rFonts w:hint="eastAsia" w:ascii="仿宋" w:hAnsi="仿宋" w:eastAsia="仿宋" w:cs="仿宋"/>
                      <w:snapToGrid w:val="0"/>
                      <w:kern w:val="0"/>
                      <w:sz w:val="24"/>
                    </w:rPr>
                    <w:t>1.1%</w:t>
                  </w:r>
                </w:p>
              </w:tc>
            </w:tr>
          </w:tbl>
          <w:p>
            <w:pPr>
              <w:snapToGrid w:val="0"/>
              <w:spacing w:line="320" w:lineRule="exact"/>
              <w:rPr>
                <w:rFonts w:ascii="仿宋" w:hAnsi="仿宋" w:eastAsia="仿宋" w:cs="仿宋"/>
                <w:snapToGrid w:val="0"/>
                <w:kern w:val="0"/>
                <w:sz w:val="24"/>
              </w:rPr>
            </w:pPr>
            <w:r>
              <w:rPr>
                <w:rFonts w:hint="eastAsia" w:ascii="仿宋" w:hAnsi="仿宋" w:eastAsia="仿宋" w:cs="仿宋"/>
                <w:snapToGrid w:val="0"/>
                <w:kern w:val="0"/>
                <w:sz w:val="24"/>
              </w:rPr>
              <w:t>依据上述费率，采取差额累进方式计取代理费。</w:t>
            </w:r>
          </w:p>
          <w:p>
            <w:pPr>
              <w:snapToGrid w:val="0"/>
              <w:spacing w:line="320" w:lineRule="exact"/>
              <w:rPr>
                <w:rFonts w:ascii="仿宋" w:hAnsi="仿宋" w:eastAsia="仿宋" w:cs="仿宋"/>
                <w:snapToGrid w:val="0"/>
                <w:kern w:val="0"/>
                <w:sz w:val="24"/>
              </w:rPr>
            </w:pPr>
            <w:r>
              <w:rPr>
                <w:rFonts w:hint="eastAsia" w:ascii="仿宋" w:hAnsi="仿宋" w:eastAsia="仿宋" w:cs="仿宋"/>
                <w:snapToGrid w:val="0"/>
                <w:kern w:val="0"/>
                <w:sz w:val="24"/>
              </w:rPr>
              <w:t>2、结算方式及时间为：中标结果公告发出后5个工作日内，中标人将中标服务费缴纳至如下账号：</w:t>
            </w:r>
          </w:p>
          <w:p>
            <w:pPr>
              <w:snapToGrid w:val="0"/>
              <w:spacing w:line="320" w:lineRule="exact"/>
              <w:rPr>
                <w:rFonts w:ascii="仿宋" w:hAnsi="仿宋" w:eastAsia="仿宋" w:cs="仿宋"/>
                <w:snapToGrid w:val="0"/>
                <w:kern w:val="0"/>
                <w:sz w:val="24"/>
              </w:rPr>
            </w:pPr>
            <w:r>
              <w:rPr>
                <w:rFonts w:hint="eastAsia" w:ascii="仿宋" w:hAnsi="仿宋" w:eastAsia="仿宋" w:cs="仿宋"/>
                <w:snapToGrid w:val="0"/>
                <w:kern w:val="0"/>
                <w:sz w:val="24"/>
              </w:rPr>
              <w:t>（1）收 款 人：浙江国际招投标有限公司</w:t>
            </w:r>
          </w:p>
          <w:p>
            <w:pPr>
              <w:snapToGrid w:val="0"/>
              <w:spacing w:line="320" w:lineRule="exact"/>
              <w:rPr>
                <w:rFonts w:ascii="仿宋" w:hAnsi="仿宋" w:eastAsia="仿宋" w:cs="仿宋"/>
                <w:snapToGrid w:val="0"/>
                <w:kern w:val="0"/>
                <w:sz w:val="24"/>
              </w:rPr>
            </w:pPr>
            <w:r>
              <w:rPr>
                <w:rFonts w:hint="eastAsia" w:ascii="仿宋" w:hAnsi="仿宋" w:eastAsia="仿宋" w:cs="仿宋"/>
                <w:snapToGrid w:val="0"/>
                <w:kern w:val="0"/>
                <w:sz w:val="24"/>
              </w:rPr>
              <w:t>（2）开户银行：中国工商银行杭州武林支行</w:t>
            </w:r>
          </w:p>
          <w:p>
            <w:pPr>
              <w:snapToGrid w:val="0"/>
              <w:spacing w:line="320" w:lineRule="exact"/>
              <w:rPr>
                <w:rFonts w:hint="eastAsia" w:ascii="仿宋" w:hAnsi="仿宋" w:eastAsia="仿宋" w:cs="仿宋"/>
                <w:snapToGrid w:val="0"/>
                <w:kern w:val="0"/>
                <w:sz w:val="24"/>
                <w:highlight w:val="none"/>
                <w:lang w:val="en-US" w:eastAsia="zh-CN"/>
              </w:rPr>
            </w:pPr>
            <w:r>
              <w:rPr>
                <w:rFonts w:hint="eastAsia" w:ascii="仿宋" w:hAnsi="仿宋" w:eastAsia="仿宋" w:cs="仿宋"/>
                <w:snapToGrid w:val="0"/>
                <w:kern w:val="0"/>
                <w:sz w:val="24"/>
              </w:rPr>
              <w:t>（3）账    号：</w:t>
            </w:r>
            <w:r>
              <w:rPr>
                <w:rFonts w:hint="eastAsia" w:ascii="仿宋" w:hAnsi="仿宋" w:eastAsia="仿宋" w:cs="仿宋"/>
                <w:snapToGrid w:val="0"/>
                <w:kern w:val="0"/>
                <w:sz w:val="24"/>
                <w:highlight w:val="none"/>
              </w:rPr>
              <w:t>1202 0212 0990 6782 01</w:t>
            </w:r>
            <w:r>
              <w:rPr>
                <w:rFonts w:hint="eastAsia" w:ascii="仿宋" w:hAnsi="仿宋" w:eastAsia="仿宋" w:cs="仿宋"/>
                <w:snapToGrid w:val="0"/>
                <w:kern w:val="0"/>
                <w:sz w:val="24"/>
                <w:highlight w:val="none"/>
                <w:lang w:val="en-US" w:eastAsia="zh-CN"/>
              </w:rPr>
              <w:t>5</w:t>
            </w:r>
          </w:p>
          <w:p>
            <w:pPr>
              <w:snapToGrid w:val="0"/>
              <w:spacing w:line="320" w:lineRule="exact"/>
              <w:rPr>
                <w:rFonts w:ascii="仿宋" w:hAnsi="仿宋" w:eastAsia="仿宋" w:cs="仿宋"/>
              </w:rPr>
            </w:pPr>
            <w:r>
              <w:rPr>
                <w:rFonts w:hint="eastAsia" w:ascii="仿宋" w:hAnsi="仿宋" w:eastAsia="仿宋" w:cs="仿宋"/>
                <w:snapToGrid w:val="0"/>
                <w:kern w:val="0"/>
                <w:sz w:val="24"/>
                <w:highlight w:val="none"/>
                <w:lang w:val="en-US" w:eastAsia="zh-CN"/>
              </w:rPr>
              <w:t>3、</w:t>
            </w:r>
            <w:r>
              <w:rPr>
                <w:rFonts w:hint="eastAsia" w:ascii="仿宋" w:hAnsi="仿宋" w:eastAsia="仿宋" w:cs="仿宋"/>
                <w:snapToGrid w:val="0"/>
                <w:kern w:val="28"/>
                <w:sz w:val="24"/>
                <w:highlight w:val="none"/>
                <w:u w:val="single"/>
              </w:rPr>
              <w:t>中标供应商放弃中标资格导致重新采购的，应当承担支付代理费和专家评审费等费用在内的赔偿责任</w:t>
            </w:r>
            <w:r>
              <w:rPr>
                <w:rFonts w:hint="eastAsia" w:ascii="仿宋" w:hAnsi="仿宋" w:eastAsia="仿宋" w:cs="仿宋"/>
                <w:snapToGrid w:val="0"/>
                <w:kern w:val="28"/>
                <w:sz w:val="24"/>
                <w:highlight w:val="none"/>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tcBorders>
              <w:tl2br w:val="nil"/>
              <w:tr2bl w:val="nil"/>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14</w:t>
            </w:r>
          </w:p>
        </w:tc>
        <w:tc>
          <w:tcPr>
            <w:tcW w:w="1843" w:type="dxa"/>
            <w:vMerge w:val="restart"/>
            <w:tcBorders>
              <w:tl2br w:val="nil"/>
              <w:tr2bl w:val="nil"/>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联合体投标说明</w:t>
            </w:r>
          </w:p>
        </w:tc>
        <w:tc>
          <w:tcPr>
            <w:tcW w:w="6095" w:type="dxa"/>
            <w:tcBorders>
              <w:tl2br w:val="nil"/>
              <w:tr2bl w:val="nil"/>
            </w:tcBorders>
            <w:vAlign w:val="center"/>
          </w:tcPr>
          <w:p>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业绩证明材料</w:t>
            </w:r>
          </w:p>
          <w:p>
            <w:pPr>
              <w:pStyle w:val="33"/>
              <w:snapToGrid w:val="0"/>
              <w:spacing w:line="400" w:lineRule="exact"/>
              <w:rPr>
                <w:rFonts w:ascii="仿宋" w:hAnsi="仿宋" w:eastAsia="仿宋" w:cs="仿宋"/>
                <w:color w:val="FF0000"/>
                <w:kern w:val="28"/>
                <w:sz w:val="24"/>
                <w:szCs w:val="24"/>
              </w:rPr>
            </w:pPr>
            <w:r>
              <w:rPr>
                <w:rFonts w:hint="eastAsia" w:ascii="仿宋" w:hAnsi="仿宋" w:eastAsia="仿宋" w:cs="仿宋"/>
                <w:kern w:val="28"/>
                <w:sz w:val="24"/>
                <w:szCs w:val="24"/>
              </w:rPr>
              <w:t>☐联合体投标的，按联合体协议约定的分工内容出具相应的业绩证明材料</w:t>
            </w:r>
            <w:r>
              <w:rPr>
                <w:rFonts w:hint="eastAsia" w:ascii="仿宋" w:hAnsi="仿宋" w:eastAsia="仿宋" w:cs="仿宋"/>
                <w:color w:val="0000FF"/>
                <w:kern w:val="28"/>
                <w:sz w:val="24"/>
                <w:szCs w:val="24"/>
              </w:rPr>
              <w:t>。</w:t>
            </w:r>
            <w:r>
              <w:rPr>
                <w:rFonts w:hint="eastAsia" w:ascii="仿宋" w:hAnsi="仿宋" w:eastAsia="仿宋" w:cs="仿宋"/>
                <w:kern w:val="28"/>
                <w:sz w:val="24"/>
                <w:szCs w:val="24"/>
              </w:rPr>
              <w:t>承担相同工作的各方或工作内容存在部 分相同的，业绩数量以提供材料较少的一方为准。</w:t>
            </w:r>
          </w:p>
          <w:p>
            <w:pPr>
              <w:pStyle w:val="33"/>
              <w:snapToGrid w:val="0"/>
              <w:spacing w:line="400" w:lineRule="exact"/>
              <w:rPr>
                <w:rFonts w:ascii="仿宋" w:hAnsi="仿宋" w:eastAsia="仿宋" w:cs="仿宋"/>
                <w:kern w:val="28"/>
                <w:sz w:val="24"/>
                <w:szCs w:val="24"/>
              </w:rPr>
            </w:pPr>
            <w:sdt>
              <w:sdtPr>
                <w:rPr>
                  <w:rFonts w:hint="eastAsia" w:ascii="仿宋" w:hAnsi="仿宋" w:eastAsia="仿宋" w:cs="仿宋"/>
                  <w:kern w:val="0"/>
                  <w:sz w:val="24"/>
                </w:rPr>
                <w:id w:val="-52852824"/>
              </w:sdtPr>
              <w:sdtEndPr>
                <w:rPr>
                  <w:rFonts w:hint="eastAsia" w:ascii="仿宋" w:hAnsi="仿宋" w:eastAsia="仿宋" w:cs="仿宋"/>
                  <w:kern w:val="0"/>
                  <w:sz w:val="24"/>
                  <w:highlight w:val="cyan"/>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28"/>
                <w:sz w:val="24"/>
                <w:szCs w:val="24"/>
              </w:rPr>
              <w:t>联合体投标的，由联合体牵头方出具相应的业绩证明材料。</w:t>
            </w:r>
          </w:p>
          <w:p>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89" w:hRule="atLeast"/>
        </w:trPr>
        <w:tc>
          <w:tcPr>
            <w:tcW w:w="629" w:type="dxa"/>
            <w:vMerge w:val="continue"/>
            <w:tcBorders>
              <w:tl2br w:val="nil"/>
              <w:tr2bl w:val="nil"/>
            </w:tcBorders>
            <w:vAlign w:val="center"/>
          </w:tcPr>
          <w:p>
            <w:pPr>
              <w:snapToGrid w:val="0"/>
              <w:spacing w:line="400" w:lineRule="exact"/>
              <w:jc w:val="center"/>
              <w:rPr>
                <w:rFonts w:ascii="仿宋" w:hAnsi="仿宋" w:eastAsia="仿宋" w:cs="仿宋"/>
                <w:sz w:val="24"/>
              </w:rPr>
            </w:pPr>
          </w:p>
        </w:tc>
        <w:tc>
          <w:tcPr>
            <w:tcW w:w="1843" w:type="dxa"/>
            <w:vMerge w:val="continue"/>
            <w:tcBorders>
              <w:tl2br w:val="nil"/>
              <w:tr2bl w:val="nil"/>
            </w:tcBorders>
            <w:vAlign w:val="center"/>
          </w:tcPr>
          <w:p>
            <w:pPr>
              <w:snapToGrid w:val="0"/>
              <w:spacing w:line="400" w:lineRule="exact"/>
              <w:jc w:val="center"/>
              <w:rPr>
                <w:rFonts w:ascii="仿宋" w:hAnsi="仿宋" w:eastAsia="仿宋" w:cs="仿宋"/>
                <w:b/>
                <w:sz w:val="24"/>
              </w:rPr>
            </w:pPr>
          </w:p>
        </w:tc>
        <w:tc>
          <w:tcPr>
            <w:tcW w:w="6095" w:type="dxa"/>
            <w:tcBorders>
              <w:tl2br w:val="nil"/>
              <w:tr2bl w:val="nil"/>
            </w:tcBorders>
            <w:vAlign w:val="center"/>
          </w:tcPr>
          <w:p>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其他资信证明材料</w:t>
            </w:r>
          </w:p>
          <w:p>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☐联合体投标的，联合体各方均需按招标文件第四部分评标标准要求提供资信证明文件，否则视为不符合相关要求。</w:t>
            </w:r>
          </w:p>
          <w:p>
            <w:pPr>
              <w:pStyle w:val="33"/>
              <w:snapToGrid w:val="0"/>
              <w:spacing w:line="400" w:lineRule="exact"/>
              <w:rPr>
                <w:rFonts w:ascii="仿宋" w:hAnsi="仿宋" w:eastAsia="仿宋" w:cs="仿宋"/>
                <w:kern w:val="28"/>
                <w:sz w:val="24"/>
                <w:szCs w:val="24"/>
              </w:rPr>
            </w:pPr>
            <w:sdt>
              <w:sdtPr>
                <w:rPr>
                  <w:rFonts w:hint="eastAsia" w:ascii="仿宋" w:hAnsi="仿宋" w:eastAsia="仿宋" w:cs="仿宋"/>
                  <w:kern w:val="0"/>
                  <w:sz w:val="24"/>
                </w:rPr>
                <w:id w:val="-52852824"/>
              </w:sdtPr>
              <w:sdtEndPr>
                <w:rPr>
                  <w:rFonts w:hint="eastAsia" w:ascii="仿宋" w:hAnsi="仿宋" w:eastAsia="仿宋" w:cs="仿宋"/>
                  <w:kern w:val="0"/>
                  <w:sz w:val="24"/>
                  <w:highlight w:val="cyan"/>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28"/>
                <w:sz w:val="24"/>
                <w:szCs w:val="24"/>
              </w:rPr>
              <w:t>联合体投标的，联合体牵头方或者联合体成员根据分工按招标文件第四部分评标标准要求提供资信证明文件的，视为符合了相关要求。</w:t>
            </w:r>
          </w:p>
          <w:p>
            <w:pPr>
              <w:pStyle w:val="33"/>
              <w:snapToGrid w:val="0"/>
              <w:spacing w:line="400" w:lineRule="exact"/>
              <w:rPr>
                <w:rFonts w:ascii="仿宋" w:hAnsi="仿宋" w:eastAsia="仿宋" w:cs="仿宋"/>
                <w:kern w:val="28"/>
                <w:sz w:val="24"/>
                <w:szCs w:val="24"/>
              </w:rPr>
            </w:pPr>
            <w:r>
              <w:rPr>
                <w:rFonts w:hint="eastAsia" w:ascii="仿宋" w:hAnsi="仿宋" w:eastAsia="仿宋" w:cs="仿宋"/>
                <w:kern w:val="28"/>
                <w:sz w:val="24"/>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15</w:t>
            </w:r>
          </w:p>
        </w:tc>
        <w:tc>
          <w:tcPr>
            <w:tcW w:w="1843" w:type="dxa"/>
            <w:tcBorders>
              <w:tl2br w:val="nil"/>
              <w:tr2bl w:val="nil"/>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特别说明</w:t>
            </w:r>
          </w:p>
        </w:tc>
        <w:tc>
          <w:tcPr>
            <w:tcW w:w="6095" w:type="dxa"/>
            <w:tcBorders>
              <w:tl2br w:val="nil"/>
              <w:tr2bl w:val="nil"/>
            </w:tcBorders>
            <w:vAlign w:val="center"/>
          </w:tcPr>
          <w:p>
            <w:pPr>
              <w:snapToGrid w:val="0"/>
              <w:spacing w:line="400" w:lineRule="exact"/>
              <w:rPr>
                <w:rFonts w:hint="eastAsia" w:ascii="仿宋" w:hAnsi="仿宋" w:eastAsia="仿宋" w:cs="仿宋"/>
                <w:snapToGrid w:val="0"/>
                <w:kern w:val="28"/>
                <w:sz w:val="24"/>
                <w:u w:val="single"/>
                <w:lang w:eastAsia="zh-CN"/>
              </w:rPr>
            </w:pPr>
            <w:r>
              <w:rPr>
                <w:rFonts w:hint="eastAsia" w:ascii="仿宋" w:hAnsi="仿宋" w:eastAsia="仿宋" w:cs="仿宋"/>
                <w:snapToGrid w:val="0"/>
                <w:kern w:val="28"/>
                <w:sz w:val="24"/>
                <w:lang w:eastAsia="zh-CN"/>
              </w:rPr>
              <w:t>☑</w:t>
            </w:r>
            <w:r>
              <w:rPr>
                <w:rFonts w:hint="eastAsia" w:ascii="仿宋" w:hAnsi="仿宋" w:eastAsia="仿宋" w:cs="仿宋"/>
                <w:snapToGrid w:val="0"/>
                <w:kern w:val="28"/>
                <w:sz w:val="24"/>
              </w:rPr>
              <w:t>有，</w:t>
            </w:r>
            <w:r>
              <w:rPr>
                <w:rFonts w:hint="eastAsia" w:ascii="仿宋" w:hAnsi="仿宋" w:eastAsia="仿宋" w:cs="仿宋"/>
                <w:snapToGrid w:val="0"/>
                <w:kern w:val="28"/>
                <w:sz w:val="24"/>
                <w:lang w:val="en-US" w:eastAsia="zh-CN"/>
              </w:rPr>
              <w:t>以联合体形式参加政府采购活动的，其质疑应当由组成联合体的所有供应商共同提出。</w:t>
            </w:r>
          </w:p>
          <w:p>
            <w:pPr>
              <w:pStyle w:val="24"/>
              <w:autoSpaceDE/>
              <w:autoSpaceDN/>
              <w:snapToGrid w:val="0"/>
              <w:spacing w:line="400" w:lineRule="exact"/>
              <w:rPr>
                <w:rFonts w:ascii="仿宋" w:hAnsi="仿宋" w:eastAsia="仿宋" w:cs="仿宋"/>
              </w:rPr>
            </w:pPr>
            <w:r>
              <w:rPr>
                <w:rFonts w:hint="eastAsia" w:ascii="仿宋" w:hAnsi="仿宋" w:eastAsia="仿宋" w:cs="仿宋"/>
                <w:kern w:val="28"/>
              </w:rPr>
              <w:sym w:font="Wingdings 2" w:char="00A3"/>
            </w:r>
            <w:r>
              <w:rPr>
                <w:rFonts w:hint="eastAsia" w:ascii="仿宋" w:hAnsi="仿宋" w:eastAsia="仿宋" w:cs="仿宋"/>
                <w:kern w:val="28"/>
              </w:rPr>
              <w:t>无</w:t>
            </w:r>
            <w:r>
              <w:rPr>
                <w:rFonts w:hint="eastAsia" w:ascii="仿宋" w:hAnsi="仿宋" w:eastAsia="仿宋" w:cs="仿宋"/>
                <w:b/>
                <w:kern w:val="0"/>
              </w:rPr>
              <w:t>。</w:t>
            </w:r>
          </w:p>
        </w:tc>
      </w:tr>
    </w:tbl>
    <w:p>
      <w:pPr>
        <w:snapToGrid w:val="0"/>
        <w:spacing w:line="360" w:lineRule="auto"/>
        <w:rPr>
          <w:rFonts w:ascii="仿宋" w:hAnsi="仿宋" w:eastAsia="仿宋" w:cs="仿宋"/>
          <w:b/>
          <w:sz w:val="32"/>
          <w:szCs w:val="20"/>
        </w:rPr>
      </w:pPr>
    </w:p>
    <w:bookmarkEnd w:id="11"/>
    <w:p>
      <w:pPr>
        <w:rPr>
          <w:rFonts w:ascii="仿宋" w:hAnsi="仿宋" w:eastAsia="仿宋" w:cs="仿宋"/>
          <w:b/>
          <w:sz w:val="32"/>
          <w:szCs w:val="20"/>
        </w:rPr>
      </w:pPr>
      <w:bookmarkStart w:id="13" w:name="第三部分"/>
      <w:bookmarkStart w:id="14" w:name="_Toc164416483"/>
      <w:r>
        <w:rPr>
          <w:rFonts w:hint="eastAsia" w:ascii="仿宋" w:hAnsi="仿宋" w:eastAsia="仿宋" w:cs="仿宋"/>
          <w:b/>
          <w:sz w:val="32"/>
          <w:szCs w:val="20"/>
        </w:rPr>
        <w:br w:type="page"/>
      </w:r>
    </w:p>
    <w:p>
      <w:pPr>
        <w:adjustRightInd/>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一、总则</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适用范围</w:t>
      </w:r>
    </w:p>
    <w:p>
      <w:pPr>
        <w:snapToGrid w:val="0"/>
        <w:spacing w:line="360" w:lineRule="auto"/>
        <w:ind w:firstLine="480" w:firstLineChars="200"/>
        <w:jc w:val="left"/>
        <w:rPr>
          <w:rFonts w:ascii="仿宋" w:hAnsi="仿宋" w:eastAsia="仿宋" w:cs="仿宋"/>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定义</w:t>
      </w:r>
    </w:p>
    <w:p>
      <w:pPr>
        <w:numPr>
          <w:ilvl w:val="1"/>
          <w:numId w:val="5"/>
        </w:numPr>
        <w:spacing w:line="360" w:lineRule="auto"/>
        <w:rPr>
          <w:rFonts w:ascii="仿宋" w:hAnsi="仿宋" w:eastAsia="仿宋" w:cs="仿宋"/>
          <w:sz w:val="24"/>
        </w:rPr>
      </w:pPr>
      <w:r>
        <w:rPr>
          <w:rFonts w:hint="eastAsia" w:ascii="仿宋" w:hAnsi="仿宋" w:eastAsia="仿宋" w:cs="仿宋"/>
          <w:sz w:val="24"/>
        </w:rPr>
        <w:t>“采购人”系指招标公告中载明的本项目的采购人。</w:t>
      </w:r>
    </w:p>
    <w:p>
      <w:pPr>
        <w:numPr>
          <w:ilvl w:val="1"/>
          <w:numId w:val="5"/>
        </w:numPr>
        <w:spacing w:line="360" w:lineRule="auto"/>
        <w:rPr>
          <w:rFonts w:ascii="仿宋" w:hAnsi="仿宋" w:eastAsia="仿宋" w:cs="仿宋"/>
          <w:sz w:val="24"/>
        </w:rPr>
      </w:pPr>
      <w:r>
        <w:rPr>
          <w:rFonts w:hint="eastAsia" w:ascii="仿宋" w:hAnsi="仿宋" w:eastAsia="仿宋" w:cs="仿宋"/>
          <w:sz w:val="24"/>
        </w:rPr>
        <w:t>“采购代理机构”系指招标公告中载明的本项目的采购代理机构。</w:t>
      </w:r>
    </w:p>
    <w:p>
      <w:pPr>
        <w:numPr>
          <w:ilvl w:val="1"/>
          <w:numId w:val="5"/>
        </w:numPr>
        <w:spacing w:line="360" w:lineRule="auto"/>
        <w:rPr>
          <w:rFonts w:ascii="仿宋" w:hAnsi="仿宋" w:eastAsia="仿宋" w:cs="仿宋"/>
          <w:sz w:val="24"/>
        </w:rPr>
      </w:pPr>
      <w:r>
        <w:rPr>
          <w:rFonts w:hint="eastAsia" w:ascii="仿宋" w:hAnsi="仿宋" w:eastAsia="仿宋" w:cs="仿宋"/>
          <w:sz w:val="24"/>
        </w:rPr>
        <w:t>“投标人”系指是指响应招标、参加投标竞争的法人、其他组织或者自然人。</w:t>
      </w:r>
    </w:p>
    <w:p>
      <w:pPr>
        <w:numPr>
          <w:ilvl w:val="1"/>
          <w:numId w:val="5"/>
        </w:numPr>
        <w:spacing w:line="360" w:lineRule="auto"/>
        <w:rPr>
          <w:rFonts w:ascii="仿宋" w:hAnsi="仿宋" w:eastAsia="仿宋" w:cs="仿宋"/>
          <w:sz w:val="24"/>
        </w:rPr>
      </w:pPr>
      <w:r>
        <w:rPr>
          <w:rFonts w:hint="eastAsia" w:ascii="仿宋" w:hAnsi="仿宋" w:eastAsia="仿宋" w:cs="仿宋"/>
          <w:sz w:val="24"/>
        </w:rPr>
        <w:t>“负责人”系指法人企业的法定负责人，或其他组织为法律、行政法规规定代表单位行使职权的主要负责人，或自然人本人。</w:t>
      </w:r>
    </w:p>
    <w:p>
      <w:pPr>
        <w:numPr>
          <w:ilvl w:val="1"/>
          <w:numId w:val="5"/>
        </w:numPr>
        <w:spacing w:line="360" w:lineRule="auto"/>
        <w:rPr>
          <w:rFonts w:ascii="仿宋" w:hAnsi="仿宋" w:eastAsia="仿宋" w:cs="仿宋"/>
          <w:sz w:val="24"/>
        </w:rPr>
      </w:pPr>
      <w:r>
        <w:rPr>
          <w:rFonts w:hint="eastAsia" w:ascii="仿宋" w:hAnsi="仿宋" w:eastAsia="仿宋" w:cs="仿宋"/>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5"/>
        </w:numPr>
        <w:spacing w:line="360" w:lineRule="auto"/>
        <w:rPr>
          <w:rFonts w:ascii="仿宋" w:hAnsi="仿宋" w:eastAsia="仿宋" w:cs="仿宋"/>
          <w:sz w:val="24"/>
        </w:rPr>
      </w:pPr>
      <w:r>
        <w:rPr>
          <w:rFonts w:hint="eastAsia" w:ascii="仿宋" w:hAnsi="仿宋" w:eastAsia="仿宋" w:cs="仿宋"/>
          <w:sz w:val="24"/>
        </w:rPr>
        <w:t>“电子交易平台”是指本项目政府采购活动所依托的政府采购云平台（https://www.zcygov.cn/）。</w:t>
      </w:r>
    </w:p>
    <w:p>
      <w:pPr>
        <w:numPr>
          <w:ilvl w:val="1"/>
          <w:numId w:val="5"/>
        </w:numPr>
        <w:spacing w:line="360" w:lineRule="auto"/>
        <w:rPr>
          <w:rFonts w:ascii="仿宋" w:hAnsi="仿宋" w:eastAsia="仿宋" w:cs="仿宋"/>
          <w:b/>
          <w:sz w:val="24"/>
        </w:rPr>
      </w:pPr>
      <w:r>
        <w:rPr>
          <w:rFonts w:hint="eastAsia" w:ascii="仿宋" w:hAnsi="仿宋" w:eastAsia="仿宋" w:cs="仿宋"/>
          <w:sz w:val="24"/>
        </w:rPr>
        <w:t>“▲”系指实质性要求条款，“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sdt>
            <w:sdtPr>
              <w:rPr>
                <w:rFonts w:hint="eastAsia" w:ascii="仿宋" w:hAnsi="仿宋" w:eastAsia="仿宋" w:cs="仿宋"/>
                <w:kern w:val="0"/>
                <w:sz w:val="24"/>
              </w:rPr>
              <w:id w:val="-52852824"/>
            </w:sdtPr>
            <w:sdtEndPr>
              <w:rPr>
                <w:rFonts w:hint="eastAsia" w:ascii="仿宋" w:hAnsi="仿宋" w:eastAsia="仿宋" w:cs="仿宋"/>
                <w:kern w:val="0"/>
                <w:sz w:val="24"/>
                <w:highlight w:val="cyan"/>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采购项目需要落实的政府采购政策</w:t>
      </w:r>
    </w:p>
    <w:p>
      <w:pPr>
        <w:numPr>
          <w:ilvl w:val="1"/>
          <w:numId w:val="5"/>
        </w:numPr>
        <w:spacing w:line="360" w:lineRule="auto"/>
        <w:rPr>
          <w:rFonts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5"/>
        </w:numPr>
        <w:spacing w:line="360" w:lineRule="auto"/>
        <w:rPr>
          <w:rFonts w:ascii="仿宋" w:hAnsi="仿宋" w:eastAsia="仿宋" w:cs="仿宋"/>
          <w:sz w:val="24"/>
        </w:rPr>
      </w:pPr>
      <w:r>
        <w:rPr>
          <w:rFonts w:hint="eastAsia" w:ascii="仿宋" w:hAnsi="仿宋" w:eastAsia="仿宋" w:cs="仿宋"/>
          <w:sz w:val="24"/>
        </w:rPr>
        <w:t>支持绿色发展</w:t>
      </w:r>
    </w:p>
    <w:p>
      <w:pPr>
        <w:numPr>
          <w:ilvl w:val="2"/>
          <w:numId w:val="5"/>
        </w:numPr>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5"/>
        </w:numPr>
        <w:spacing w:line="360" w:lineRule="auto"/>
        <w:rPr>
          <w:rFonts w:ascii="仿宋" w:hAnsi="仿宋" w:eastAsia="仿宋" w:cs="仿宋"/>
          <w:sz w:val="24"/>
        </w:rPr>
      </w:pPr>
      <w:r>
        <w:rPr>
          <w:rFonts w:hint="eastAsia" w:ascii="仿宋" w:hAnsi="仿宋" w:eastAsia="仿宋" w:cs="仿宋"/>
          <w:sz w:val="24"/>
        </w:rPr>
        <w:t>纳入政府采购管理的修缮、装修类项目采购建材的，鼓励采购单位将绿色建材性能、指标等作为实质性条件纳入采购文件和合同，具体性能指标要求参考相关绿色建材政府采购需求标准。</w:t>
      </w:r>
    </w:p>
    <w:p>
      <w:pPr>
        <w:numPr>
          <w:ilvl w:val="2"/>
          <w:numId w:val="5"/>
        </w:numPr>
        <w:spacing w:line="360" w:lineRule="auto"/>
        <w:rPr>
          <w:rFonts w:ascii="仿宋" w:hAnsi="仿宋" w:eastAsia="仿宋" w:cs="仿宋"/>
          <w:sz w:val="24"/>
        </w:rPr>
      </w:pPr>
      <w:r>
        <w:rPr>
          <w:rFonts w:hint="eastAsia" w:ascii="仿宋" w:hAnsi="仿宋" w:eastAsia="仿宋" w:cs="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r>
        <w:rPr>
          <w:rFonts w:hint="eastAsia" w:ascii="仿宋" w:hAnsi="仿宋" w:eastAsia="仿宋" w:cs="仿宋"/>
          <w:sz w:val="24"/>
          <w:lang w:eastAsia="zh-CN"/>
        </w:rPr>
        <w:t>。</w:t>
      </w:r>
    </w:p>
    <w:p>
      <w:pPr>
        <w:numPr>
          <w:ilvl w:val="2"/>
          <w:numId w:val="5"/>
        </w:numPr>
        <w:spacing w:line="360" w:lineRule="auto"/>
        <w:rPr>
          <w:rFonts w:ascii="仿宋" w:hAnsi="仿宋" w:eastAsia="仿宋" w:cs="仿宋"/>
        </w:rPr>
      </w:pPr>
      <w:r>
        <w:rPr>
          <w:rFonts w:hint="eastAsia" w:ascii="仿宋" w:hAnsi="仿宋" w:eastAsia="仿宋" w:cs="仿宋"/>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numPr>
          <w:ilvl w:val="1"/>
          <w:numId w:val="5"/>
        </w:numPr>
        <w:spacing w:line="360" w:lineRule="auto"/>
        <w:rPr>
          <w:rFonts w:ascii="仿宋" w:hAnsi="仿宋" w:eastAsia="仿宋" w:cs="仿宋"/>
          <w:sz w:val="24"/>
        </w:rPr>
      </w:pPr>
      <w:r>
        <w:rPr>
          <w:rFonts w:hint="eastAsia" w:ascii="仿宋" w:hAnsi="仿宋" w:eastAsia="仿宋" w:cs="仿宋"/>
          <w:sz w:val="24"/>
        </w:rPr>
        <w:t>支持中小企业发展</w:t>
      </w:r>
    </w:p>
    <w:p>
      <w:pPr>
        <w:numPr>
          <w:ilvl w:val="2"/>
          <w:numId w:val="5"/>
        </w:numPr>
        <w:spacing w:line="360" w:lineRule="auto"/>
        <w:rPr>
          <w:rFonts w:ascii="仿宋" w:hAnsi="仿宋" w:eastAsia="仿宋" w:cs="仿宋"/>
          <w:sz w:val="24"/>
        </w:rPr>
      </w:pPr>
      <w:r>
        <w:rPr>
          <w:rFonts w:hint="eastAsia" w:ascii="仿宋" w:hAnsi="仿宋" w:eastAsia="仿宋" w:cs="仿宋"/>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840" w:firstLineChars="35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numPr>
          <w:ilvl w:val="2"/>
          <w:numId w:val="5"/>
        </w:numPr>
        <w:spacing w:line="360" w:lineRule="auto"/>
        <w:rPr>
          <w:rFonts w:ascii="仿宋" w:hAnsi="仿宋" w:eastAsia="仿宋" w:cs="仿宋"/>
          <w:sz w:val="24"/>
        </w:rPr>
      </w:pPr>
      <w:r>
        <w:rPr>
          <w:rFonts w:hint="eastAsia" w:ascii="仿宋" w:hAnsi="仿宋" w:eastAsia="仿宋" w:cs="仿宋"/>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720" w:firstLineChars="3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numPr>
          <w:ilvl w:val="2"/>
          <w:numId w:val="5"/>
        </w:numPr>
        <w:spacing w:line="360" w:lineRule="auto"/>
        <w:rPr>
          <w:rFonts w:ascii="仿宋" w:hAnsi="仿宋" w:eastAsia="仿宋" w:cs="仿宋"/>
          <w:sz w:val="24"/>
        </w:rPr>
      </w:pPr>
      <w:r>
        <w:rPr>
          <w:rFonts w:hint="eastAsia" w:ascii="仿宋" w:hAnsi="仿宋" w:eastAsia="仿宋" w:cs="仿宋"/>
          <w:sz w:val="24"/>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sz w:val="24"/>
        </w:rPr>
        <w:t>10%</w:t>
      </w:r>
      <w:r>
        <w:rPr>
          <w:rFonts w:hint="eastAsia" w:ascii="仿宋" w:hAnsi="仿宋" w:eastAsia="仿宋" w:cs="仿宋"/>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
          <w:bCs/>
          <w:sz w:val="24"/>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numPr>
          <w:ilvl w:val="2"/>
          <w:numId w:val="5"/>
        </w:numPr>
        <w:spacing w:line="360" w:lineRule="auto"/>
        <w:rPr>
          <w:rFonts w:ascii="仿宋" w:hAnsi="仿宋" w:eastAsia="仿宋" w:cs="仿宋"/>
          <w:sz w:val="24"/>
        </w:rPr>
      </w:pPr>
      <w:r>
        <w:rPr>
          <w:rFonts w:hint="eastAsia" w:ascii="仿宋" w:hAnsi="仿宋" w:eastAsia="仿宋" w:cs="仿宋"/>
          <w:sz w:val="24"/>
        </w:rPr>
        <w:t>符合《关于促进残疾人就业政府采购政策的通知》（财库〔2017〕141号）规定的条件并提供《残疾人福利性单位声明函》（附件1）的残疾人福利性单位视同小型、微型企业；</w:t>
      </w:r>
    </w:p>
    <w:p>
      <w:pPr>
        <w:numPr>
          <w:ilvl w:val="2"/>
          <w:numId w:val="5"/>
        </w:numPr>
        <w:spacing w:line="360" w:lineRule="auto"/>
        <w:rPr>
          <w:rFonts w:ascii="仿宋" w:hAnsi="仿宋" w:eastAsia="仿宋" w:cs="仿宋"/>
          <w:sz w:val="24"/>
        </w:rPr>
      </w:pPr>
      <w:r>
        <w:rPr>
          <w:rFonts w:hint="eastAsia" w:ascii="仿宋" w:hAnsi="仿宋" w:eastAsia="仿宋" w:cs="仿宋"/>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5"/>
        </w:numPr>
        <w:spacing w:line="360" w:lineRule="auto"/>
        <w:rPr>
          <w:rFonts w:ascii="仿宋" w:hAnsi="仿宋" w:eastAsia="仿宋" w:cs="仿宋"/>
          <w:sz w:val="24"/>
        </w:rPr>
      </w:pPr>
      <w:r>
        <w:rPr>
          <w:rFonts w:hint="eastAsia" w:ascii="仿宋" w:hAnsi="仿宋" w:eastAsia="仿宋" w:cs="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5"/>
        </w:numPr>
        <w:spacing w:line="360" w:lineRule="auto"/>
        <w:rPr>
          <w:rFonts w:ascii="仿宋" w:hAnsi="仿宋" w:eastAsia="仿宋" w:cs="仿宋"/>
          <w:sz w:val="24"/>
        </w:rPr>
      </w:pPr>
      <w:r>
        <w:rPr>
          <w:rFonts w:hint="eastAsia" w:ascii="仿宋" w:hAnsi="仿宋" w:eastAsia="仿宋" w:cs="仿宋"/>
          <w:sz w:val="24"/>
        </w:rPr>
        <w:t>中小企业享受扶持政策获得政府采购合同的，小微企业不得将合同分包给大中型企业，中型企业不得将合同分包给大型企业。</w:t>
      </w:r>
    </w:p>
    <w:p>
      <w:pPr>
        <w:numPr>
          <w:ilvl w:val="1"/>
          <w:numId w:val="5"/>
        </w:numPr>
        <w:spacing w:line="360" w:lineRule="auto"/>
        <w:rPr>
          <w:rFonts w:ascii="仿宋" w:hAnsi="仿宋" w:eastAsia="仿宋" w:cs="仿宋"/>
          <w:sz w:val="24"/>
        </w:rPr>
      </w:pPr>
      <w:r>
        <w:rPr>
          <w:rFonts w:hint="eastAsia" w:ascii="仿宋" w:hAnsi="仿宋" w:eastAsia="仿宋" w:cs="仿宋"/>
          <w:sz w:val="24"/>
        </w:rPr>
        <w:t>支持创新发展</w:t>
      </w:r>
    </w:p>
    <w:p>
      <w:pPr>
        <w:numPr>
          <w:ilvl w:val="2"/>
          <w:numId w:val="5"/>
        </w:numPr>
        <w:spacing w:line="360" w:lineRule="auto"/>
        <w:rPr>
          <w:rFonts w:ascii="仿宋" w:hAnsi="仿宋" w:eastAsia="仿宋" w:cs="仿宋"/>
          <w:sz w:val="24"/>
        </w:rPr>
      </w:pPr>
      <w:r>
        <w:rPr>
          <w:rFonts w:hint="eastAsia" w:ascii="仿宋" w:hAnsi="仿宋" w:eastAsia="仿宋" w:cs="仿宋"/>
          <w:sz w:val="24"/>
        </w:rPr>
        <w:t>采购人优先采购被认定为首台套产品和“制造精品”的自主创新产品。</w:t>
      </w:r>
    </w:p>
    <w:p>
      <w:pPr>
        <w:numPr>
          <w:ilvl w:val="2"/>
          <w:numId w:val="5"/>
        </w:numPr>
        <w:spacing w:line="360" w:lineRule="auto"/>
        <w:rPr>
          <w:rFonts w:ascii="仿宋" w:hAnsi="仿宋" w:eastAsia="仿宋" w:cs="仿宋"/>
          <w:sz w:val="24"/>
        </w:rPr>
      </w:pPr>
      <w:r>
        <w:rPr>
          <w:rFonts w:hint="eastAsia" w:ascii="仿宋" w:hAnsi="仿宋" w:eastAsia="仿宋" w:cs="仿宋"/>
          <w:sz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5"/>
        </w:numPr>
        <w:spacing w:line="360" w:lineRule="auto"/>
        <w:rPr>
          <w:rFonts w:ascii="仿宋" w:hAnsi="仿宋" w:eastAsia="仿宋" w:cs="仿宋"/>
          <w:sz w:val="24"/>
        </w:rPr>
      </w:pPr>
      <w:r>
        <w:rPr>
          <w:rFonts w:hint="eastAsia" w:ascii="仿宋" w:hAnsi="仿宋" w:eastAsia="仿宋" w:cs="仿宋"/>
          <w:sz w:val="24"/>
        </w:rPr>
        <w:t>平等对待内外资企业和符合条件的破产重整企业</w:t>
      </w:r>
    </w:p>
    <w:p>
      <w:pPr>
        <w:spacing w:line="360" w:lineRule="auto"/>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询问、质疑、投诉</w:t>
      </w:r>
    </w:p>
    <w:p>
      <w:pPr>
        <w:numPr>
          <w:ilvl w:val="1"/>
          <w:numId w:val="5"/>
        </w:numPr>
        <w:tabs>
          <w:tab w:val="left" w:pos="21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在线询问、质疑、投诉</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5"/>
        </w:numPr>
        <w:tabs>
          <w:tab w:val="left" w:pos="21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5"/>
        </w:numPr>
        <w:tabs>
          <w:tab w:val="left" w:pos="21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供应商质疑</w:t>
      </w:r>
    </w:p>
    <w:p>
      <w:pPr>
        <w:numPr>
          <w:ilvl w:val="2"/>
          <w:numId w:val="5"/>
        </w:numPr>
        <w:tabs>
          <w:tab w:val="left" w:pos="21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提出质疑的供应商应当是参与所质疑项目采购活动的供应商。以联合体形式参加政府采购活动的，其</w:t>
      </w:r>
      <w:r>
        <w:rPr>
          <w:rFonts w:hint="eastAsia" w:ascii="仿宋" w:hAnsi="仿宋" w:eastAsia="仿宋" w:cs="仿宋"/>
          <w:bCs/>
          <w:sz w:val="24"/>
          <w:lang w:val="zh-CN" w:eastAsia="zh-CN"/>
        </w:rPr>
        <w:t>质疑</w:t>
      </w:r>
      <w:r>
        <w:rPr>
          <w:rFonts w:hint="eastAsia" w:ascii="仿宋" w:hAnsi="仿宋" w:eastAsia="仿宋" w:cs="仿宋"/>
          <w:bCs/>
          <w:sz w:val="24"/>
          <w:lang w:val="zh-CN"/>
        </w:rPr>
        <w:t>应当由组成联合体的所有供应商共同提出。潜在供应商已依法获取其可质疑的招标文件的，可以对该文件提出质疑。</w:t>
      </w:r>
    </w:p>
    <w:p>
      <w:pPr>
        <w:numPr>
          <w:ilvl w:val="2"/>
          <w:numId w:val="5"/>
        </w:numPr>
        <w:tabs>
          <w:tab w:val="left" w:pos="21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5"/>
        </w:numPr>
        <w:tabs>
          <w:tab w:val="left" w:pos="210"/>
          <w:tab w:val="left" w:pos="1050"/>
        </w:tabs>
        <w:snapToGrid w:val="0"/>
        <w:spacing w:line="360" w:lineRule="auto"/>
        <w:ind w:left="1050" w:hanging="1050"/>
        <w:jc w:val="left"/>
        <w:outlineLvl w:val="2"/>
        <w:rPr>
          <w:rFonts w:ascii="仿宋" w:hAnsi="仿宋" w:eastAsia="仿宋" w:cs="仿宋"/>
          <w:bCs/>
          <w:sz w:val="24"/>
          <w:lang w:val="zh-CN"/>
        </w:rPr>
      </w:pPr>
      <w:r>
        <w:rPr>
          <w:rFonts w:hint="eastAsia" w:ascii="仿宋" w:hAnsi="仿宋" w:eastAsia="仿宋" w:cs="仿宋"/>
          <w:bCs/>
          <w:sz w:val="24"/>
          <w:lang w:val="zh-CN"/>
        </w:rPr>
        <w:t>对招标文件提出质疑的，质疑期限为供应商获得招标文件之日或者招标文件公告期限届满之日起计算。</w:t>
      </w:r>
    </w:p>
    <w:p>
      <w:pPr>
        <w:numPr>
          <w:ilvl w:val="3"/>
          <w:numId w:val="5"/>
        </w:numPr>
        <w:tabs>
          <w:tab w:val="left" w:pos="210"/>
          <w:tab w:val="left" w:pos="1050"/>
        </w:tabs>
        <w:snapToGrid w:val="0"/>
        <w:spacing w:line="360" w:lineRule="auto"/>
        <w:ind w:left="1050" w:hanging="1050"/>
        <w:jc w:val="left"/>
        <w:outlineLvl w:val="2"/>
        <w:rPr>
          <w:rFonts w:ascii="仿宋" w:hAnsi="仿宋" w:eastAsia="仿宋" w:cs="仿宋"/>
          <w:bCs/>
          <w:sz w:val="24"/>
          <w:lang w:val="zh-CN"/>
        </w:rPr>
      </w:pPr>
      <w:r>
        <w:rPr>
          <w:rFonts w:hint="eastAsia" w:ascii="仿宋" w:hAnsi="仿宋" w:eastAsia="仿宋" w:cs="仿宋"/>
          <w:bCs/>
          <w:sz w:val="24"/>
          <w:lang w:val="zh-CN"/>
        </w:rPr>
        <w:t>对采购过程提出质疑的，质疑期限为各采购程序环节结束之日起计算。</w:t>
      </w:r>
    </w:p>
    <w:p>
      <w:pPr>
        <w:numPr>
          <w:ilvl w:val="3"/>
          <w:numId w:val="5"/>
        </w:numPr>
        <w:tabs>
          <w:tab w:val="left" w:pos="210"/>
          <w:tab w:val="left" w:pos="1050"/>
        </w:tabs>
        <w:snapToGrid w:val="0"/>
        <w:spacing w:line="360" w:lineRule="auto"/>
        <w:ind w:left="1050" w:hanging="1050"/>
        <w:jc w:val="left"/>
        <w:outlineLvl w:val="2"/>
        <w:rPr>
          <w:rFonts w:ascii="仿宋" w:hAnsi="仿宋" w:eastAsia="仿宋" w:cs="仿宋"/>
          <w:bCs/>
          <w:sz w:val="24"/>
          <w:lang w:val="zh-CN"/>
        </w:rPr>
      </w:pPr>
      <w:r>
        <w:rPr>
          <w:rFonts w:hint="eastAsia" w:ascii="仿宋" w:hAnsi="仿宋" w:eastAsia="仿宋" w:cs="仿宋"/>
          <w:bCs/>
          <w:sz w:val="24"/>
          <w:lang w:val="zh-CN"/>
        </w:rPr>
        <w:t>对采购结果提出质疑的，质疑期限自采购结果公告期限届满之日起计算。</w:t>
      </w:r>
    </w:p>
    <w:p>
      <w:pPr>
        <w:numPr>
          <w:ilvl w:val="2"/>
          <w:numId w:val="5"/>
        </w:numPr>
        <w:tabs>
          <w:tab w:val="left" w:pos="21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供应商提出质疑应当提交质疑函和必要的证明材料。质疑函应当包括下列内容：</w:t>
      </w:r>
    </w:p>
    <w:p>
      <w:pPr>
        <w:numPr>
          <w:ilvl w:val="3"/>
          <w:numId w:val="5"/>
        </w:numPr>
        <w:tabs>
          <w:tab w:val="left" w:pos="210"/>
          <w:tab w:val="left" w:pos="105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供应商的姓名或者名称、地址、邮编、联系人及联系电话；</w:t>
      </w:r>
    </w:p>
    <w:p>
      <w:pPr>
        <w:numPr>
          <w:ilvl w:val="3"/>
          <w:numId w:val="5"/>
        </w:numPr>
        <w:tabs>
          <w:tab w:val="left" w:pos="210"/>
          <w:tab w:val="left" w:pos="105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质疑项目的名称、编号；</w:t>
      </w:r>
    </w:p>
    <w:p>
      <w:pPr>
        <w:numPr>
          <w:ilvl w:val="3"/>
          <w:numId w:val="5"/>
        </w:numPr>
        <w:tabs>
          <w:tab w:val="left" w:pos="210"/>
          <w:tab w:val="left" w:pos="105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具体、明确的质疑事项和与质疑事项相关的请求；</w:t>
      </w:r>
    </w:p>
    <w:p>
      <w:pPr>
        <w:numPr>
          <w:ilvl w:val="3"/>
          <w:numId w:val="5"/>
        </w:numPr>
        <w:tabs>
          <w:tab w:val="left" w:pos="210"/>
          <w:tab w:val="left" w:pos="105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事实依据；</w:t>
      </w:r>
    </w:p>
    <w:p>
      <w:pPr>
        <w:numPr>
          <w:ilvl w:val="3"/>
          <w:numId w:val="5"/>
        </w:numPr>
        <w:tabs>
          <w:tab w:val="left" w:pos="210"/>
          <w:tab w:val="left" w:pos="105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必要的法律依据；</w:t>
      </w:r>
    </w:p>
    <w:p>
      <w:pPr>
        <w:numPr>
          <w:ilvl w:val="3"/>
          <w:numId w:val="5"/>
        </w:numPr>
        <w:tabs>
          <w:tab w:val="left" w:pos="210"/>
          <w:tab w:val="left" w:pos="105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提出质疑的日期。</w:t>
      </w:r>
    </w:p>
    <w:p>
      <w:pPr>
        <w:tabs>
          <w:tab w:val="left" w:pos="210"/>
        </w:tabs>
        <w:snapToGrid w:val="0"/>
        <w:spacing w:line="360" w:lineRule="auto"/>
        <w:ind w:firstLine="480" w:firstLineChars="200"/>
        <w:jc w:val="left"/>
        <w:outlineLvl w:val="2"/>
        <w:rPr>
          <w:rFonts w:ascii="仿宋" w:hAnsi="仿宋" w:eastAsia="仿宋" w:cs="仿宋"/>
          <w:bCs/>
          <w:sz w:val="24"/>
          <w:lang w:val="zh-CN"/>
        </w:rPr>
      </w:pPr>
      <w:r>
        <w:rPr>
          <w:rFonts w:hint="eastAsia" w:ascii="仿宋" w:hAnsi="仿宋" w:eastAsia="仿宋" w:cs="仿宋"/>
          <w:bCs/>
          <w:sz w:val="24"/>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snapToGrid w:val="0"/>
        <w:spacing w:line="360" w:lineRule="auto"/>
        <w:ind w:firstLine="480" w:firstLineChars="200"/>
        <w:jc w:val="left"/>
        <w:outlineLvl w:val="2"/>
        <w:rPr>
          <w:rFonts w:ascii="仿宋" w:hAnsi="仿宋" w:eastAsia="仿宋" w:cs="仿宋"/>
          <w:bCs/>
          <w:sz w:val="24"/>
          <w:lang w:val="zh-CN"/>
        </w:rPr>
      </w:pPr>
      <w:r>
        <w:rPr>
          <w:rFonts w:hint="eastAsia" w:ascii="仿宋" w:hAnsi="仿宋" w:eastAsia="仿宋" w:cs="仿宋"/>
          <w:bCs/>
          <w:sz w:val="24"/>
          <w:lang w:val="zh-CN"/>
        </w:rPr>
        <w:t>质疑函范本及制作说明详见附件2。</w:t>
      </w:r>
    </w:p>
    <w:p>
      <w:pPr>
        <w:numPr>
          <w:ilvl w:val="2"/>
          <w:numId w:val="5"/>
        </w:numPr>
        <w:tabs>
          <w:tab w:val="left" w:pos="210"/>
          <w:tab w:val="left" w:pos="84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对同一采购程序环节的质疑，供应商须在法定质疑期内一次性提出。</w:t>
      </w:r>
    </w:p>
    <w:p>
      <w:pPr>
        <w:numPr>
          <w:ilvl w:val="2"/>
          <w:numId w:val="5"/>
        </w:numPr>
        <w:tabs>
          <w:tab w:val="left" w:pos="210"/>
          <w:tab w:val="left" w:pos="84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采购人负责供应商质疑答复。采购人委托采购代理机构采购的，采购代理机构对委托授权范围内质疑事项作出答复。委托授权范围应当在采购代理协议中明确。</w:t>
      </w:r>
    </w:p>
    <w:p>
      <w:pPr>
        <w:numPr>
          <w:ilvl w:val="2"/>
          <w:numId w:val="5"/>
        </w:numPr>
        <w:tabs>
          <w:tab w:val="left" w:pos="21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询问或者质疑事项可能影响采购结果的，采购人应当暂停签订合同，已经签订合同的，应当中止履行合同。</w:t>
      </w:r>
    </w:p>
    <w:p>
      <w:pPr>
        <w:numPr>
          <w:ilvl w:val="1"/>
          <w:numId w:val="5"/>
        </w:numPr>
        <w:tabs>
          <w:tab w:val="left" w:pos="21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供应商投诉</w:t>
      </w:r>
    </w:p>
    <w:p>
      <w:pPr>
        <w:numPr>
          <w:ilvl w:val="2"/>
          <w:numId w:val="5"/>
        </w:numPr>
        <w:tabs>
          <w:tab w:val="left" w:pos="21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5"/>
        </w:numPr>
        <w:tabs>
          <w:tab w:val="left" w:pos="21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供应商投诉的事项不得超出已质疑事项的范围，基于质疑答复内容提出的投诉事项除外。</w:t>
      </w:r>
    </w:p>
    <w:p>
      <w:pPr>
        <w:numPr>
          <w:ilvl w:val="2"/>
          <w:numId w:val="5"/>
        </w:numPr>
        <w:tabs>
          <w:tab w:val="left" w:pos="21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供应商投诉应当有明确的请求和必要的证明材料。</w:t>
      </w:r>
    </w:p>
    <w:p>
      <w:pPr>
        <w:numPr>
          <w:ilvl w:val="2"/>
          <w:numId w:val="5"/>
        </w:numPr>
        <w:tabs>
          <w:tab w:val="left" w:pos="21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以联合体形式参加政府采购活动的，其投诉应当由组成联合体的所有供应商共同提出。</w:t>
      </w:r>
    </w:p>
    <w:p>
      <w:pPr>
        <w:numPr>
          <w:ilvl w:val="2"/>
          <w:numId w:val="5"/>
        </w:numPr>
        <w:tabs>
          <w:tab w:val="left" w:pos="210"/>
        </w:tabs>
        <w:snapToGrid w:val="0"/>
        <w:spacing w:line="360" w:lineRule="auto"/>
        <w:jc w:val="left"/>
        <w:outlineLvl w:val="2"/>
        <w:rPr>
          <w:rFonts w:ascii="仿宋" w:hAnsi="仿宋" w:eastAsia="仿宋" w:cs="仿宋"/>
          <w:bCs/>
          <w:sz w:val="24"/>
          <w:lang w:val="zh-CN"/>
        </w:rPr>
      </w:pPr>
      <w:r>
        <w:rPr>
          <w:rFonts w:hint="eastAsia" w:ascii="仿宋" w:hAnsi="仿宋" w:eastAsia="仿宋" w:cs="仿宋"/>
          <w:bCs/>
          <w:sz w:val="24"/>
          <w:lang w:val="zh-CN"/>
        </w:rPr>
        <w:t>投诉材料可寄送浙江省政府采购行政裁决服务中心（杭州），地址：杭州市上城区四季青街道新业路市民之家G03办公室，收件人：朱女士，电话：15121014815。</w:t>
      </w:r>
    </w:p>
    <w:p>
      <w:pPr>
        <w:tabs>
          <w:tab w:val="left" w:pos="210"/>
        </w:tabs>
        <w:snapToGrid w:val="0"/>
        <w:spacing w:line="360" w:lineRule="auto"/>
        <w:ind w:firstLine="480" w:firstLineChars="200"/>
        <w:jc w:val="left"/>
        <w:outlineLvl w:val="2"/>
        <w:rPr>
          <w:rFonts w:ascii="仿宋" w:hAnsi="仿宋" w:eastAsia="仿宋" w:cs="仿宋"/>
          <w:bCs/>
          <w:sz w:val="24"/>
          <w:lang w:val="zh-CN"/>
        </w:rPr>
      </w:pPr>
      <w:r>
        <w:rPr>
          <w:rFonts w:hint="eastAsia" w:ascii="仿宋" w:hAnsi="仿宋" w:eastAsia="仿宋" w:cs="仿宋"/>
          <w:bCs/>
          <w:sz w:val="24"/>
          <w:lang w:val="zh-CN"/>
        </w:rPr>
        <w:t>投诉书范本及制作说明详见附件3。</w:t>
      </w:r>
    </w:p>
    <w:p>
      <w:pPr>
        <w:rPr>
          <w:rFonts w:ascii="仿宋" w:hAnsi="仿宋" w:eastAsia="仿宋" w:cs="仿宋"/>
        </w:rPr>
      </w:pPr>
    </w:p>
    <w:p>
      <w:pPr>
        <w:adjustRightInd/>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二、招标文件的构成、澄清、修改</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招标文件的构成</w:t>
      </w:r>
    </w:p>
    <w:p>
      <w:pPr>
        <w:numPr>
          <w:ilvl w:val="1"/>
          <w:numId w:val="5"/>
        </w:numPr>
        <w:tabs>
          <w:tab w:val="left" w:pos="21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招标文件包括下列文件及附件：</w:t>
      </w:r>
    </w:p>
    <w:p>
      <w:pPr>
        <w:numPr>
          <w:ilvl w:val="2"/>
          <w:numId w:val="5"/>
        </w:numPr>
        <w:tabs>
          <w:tab w:val="left" w:pos="21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招标公告；</w:t>
      </w:r>
    </w:p>
    <w:p>
      <w:pPr>
        <w:numPr>
          <w:ilvl w:val="2"/>
          <w:numId w:val="5"/>
        </w:numPr>
        <w:tabs>
          <w:tab w:val="left" w:pos="21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投标人须知；</w:t>
      </w:r>
    </w:p>
    <w:p>
      <w:pPr>
        <w:numPr>
          <w:ilvl w:val="2"/>
          <w:numId w:val="5"/>
        </w:numPr>
        <w:tabs>
          <w:tab w:val="left" w:pos="21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采购需求；</w:t>
      </w:r>
    </w:p>
    <w:p>
      <w:pPr>
        <w:numPr>
          <w:ilvl w:val="2"/>
          <w:numId w:val="5"/>
        </w:numPr>
        <w:tabs>
          <w:tab w:val="left" w:pos="21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评标办法；</w:t>
      </w:r>
    </w:p>
    <w:p>
      <w:pPr>
        <w:numPr>
          <w:ilvl w:val="2"/>
          <w:numId w:val="5"/>
        </w:numPr>
        <w:tabs>
          <w:tab w:val="left" w:pos="21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拟签订的合同文本；</w:t>
      </w:r>
    </w:p>
    <w:p>
      <w:pPr>
        <w:numPr>
          <w:ilvl w:val="2"/>
          <w:numId w:val="5"/>
        </w:numPr>
        <w:tabs>
          <w:tab w:val="left" w:pos="21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应提交的有关格式范例。</w:t>
      </w:r>
    </w:p>
    <w:p>
      <w:pPr>
        <w:numPr>
          <w:ilvl w:val="1"/>
          <w:numId w:val="5"/>
        </w:numPr>
        <w:tabs>
          <w:tab w:val="left" w:pos="21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与本项目有关的澄清或者修改的内容为招标文件的组成部分。</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招标文件的澄清、修改</w:t>
      </w:r>
    </w:p>
    <w:p>
      <w:pPr>
        <w:numPr>
          <w:ilvl w:val="1"/>
          <w:numId w:val="5"/>
        </w:numPr>
        <w:tabs>
          <w:tab w:val="left" w:pos="21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已获取招标文件的潜在投标人，若有问题需要澄清，应于投标截止时间前，以书面形式向采购代理机构提出。</w:t>
      </w:r>
    </w:p>
    <w:p>
      <w:pPr>
        <w:numPr>
          <w:ilvl w:val="1"/>
          <w:numId w:val="5"/>
        </w:numPr>
        <w:tabs>
          <w:tab w:val="left" w:pos="21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eastAsia="仿宋" w:cs="仿宋"/>
          <w:b/>
          <w:sz w:val="30"/>
          <w:szCs w:val="20"/>
        </w:rPr>
      </w:pPr>
      <w:r>
        <w:rPr>
          <w:rFonts w:hint="eastAsia" w:ascii="仿宋" w:hAnsi="仿宋" w:eastAsia="仿宋" w:cs="仿宋"/>
          <w:b/>
          <w:sz w:val="30"/>
          <w:szCs w:val="20"/>
        </w:rPr>
        <w:t>三、投标</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招标文件的获取</w:t>
      </w:r>
    </w:p>
    <w:p>
      <w:pPr>
        <w:spacing w:line="360" w:lineRule="auto"/>
        <w:ind w:firstLine="42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开标前答疑会或现场考察</w:t>
      </w:r>
    </w:p>
    <w:p>
      <w:pPr>
        <w:pStyle w:val="33"/>
        <w:spacing w:line="360" w:lineRule="auto"/>
        <w:ind w:firstLine="42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投标保证金</w:t>
      </w:r>
    </w:p>
    <w:p>
      <w:pPr>
        <w:pStyle w:val="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投标文件的组成</w:t>
      </w:r>
    </w:p>
    <w:p>
      <w:pPr>
        <w:numPr>
          <w:ilvl w:val="1"/>
          <w:numId w:val="5"/>
        </w:numPr>
        <w:tabs>
          <w:tab w:val="left" w:pos="210"/>
          <w:tab w:val="left" w:pos="630"/>
          <w:tab w:val="left" w:pos="84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资格文件：</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符合参加政府采购活动应当具备的一般条件的承诺函；</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联合协议</w:t>
      </w:r>
      <w:r>
        <w:rPr>
          <w:rFonts w:hint="eastAsia" w:ascii="仿宋" w:hAnsi="仿宋" w:eastAsia="仿宋" w:cs="仿宋"/>
          <w:bCs/>
          <w:color w:val="FF0000"/>
          <w:sz w:val="24"/>
        </w:rPr>
        <w:t>（如果有）</w:t>
      </w:r>
      <w:r>
        <w:rPr>
          <w:rFonts w:hint="eastAsia" w:ascii="仿宋" w:hAnsi="仿宋" w:eastAsia="仿宋" w:cs="仿宋"/>
          <w:bCs/>
          <w:sz w:val="24"/>
        </w:rPr>
        <w:t>；</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highlight w:val="none"/>
        </w:rPr>
      </w:pPr>
      <w:r>
        <w:rPr>
          <w:rFonts w:hint="eastAsia" w:ascii="仿宋" w:hAnsi="仿宋" w:eastAsia="仿宋" w:cs="仿宋"/>
          <w:bCs/>
          <w:sz w:val="24"/>
          <w:highlight w:val="none"/>
        </w:rPr>
        <w:t>落实政府采购政策需满足的资格要求：无；</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highlight w:val="none"/>
        </w:rPr>
      </w:pPr>
      <w:r>
        <w:rPr>
          <w:rFonts w:hint="eastAsia" w:ascii="仿宋" w:hAnsi="仿宋" w:eastAsia="仿宋" w:cs="仿宋"/>
          <w:bCs/>
          <w:sz w:val="24"/>
          <w:highlight w:val="none"/>
        </w:rPr>
        <w:t>本项目的特定资格要求</w:t>
      </w:r>
      <w:r>
        <w:rPr>
          <w:rFonts w:hint="eastAsia" w:ascii="仿宋" w:hAnsi="仿宋" w:eastAsia="仿宋" w:cs="仿宋"/>
          <w:bCs/>
          <w:color w:val="FF0000"/>
          <w:sz w:val="24"/>
          <w:highlight w:val="none"/>
        </w:rPr>
        <w:t>（</w:t>
      </w:r>
      <w:r>
        <w:rPr>
          <w:rFonts w:hint="eastAsia" w:ascii="仿宋" w:hAnsi="仿宋" w:eastAsia="仿宋" w:cs="仿宋"/>
          <w:bCs/>
          <w:color w:val="FF0000"/>
          <w:sz w:val="24"/>
          <w:highlight w:val="none"/>
          <w:lang w:eastAsia="zh-CN"/>
        </w:rPr>
        <w:t>本项目不适用</w:t>
      </w:r>
      <w:r>
        <w:rPr>
          <w:rFonts w:hint="eastAsia" w:ascii="仿宋" w:hAnsi="仿宋" w:eastAsia="仿宋" w:cs="仿宋"/>
          <w:bCs/>
          <w:color w:val="FF0000"/>
          <w:sz w:val="24"/>
          <w:highlight w:val="none"/>
        </w:rPr>
        <w:t>）</w:t>
      </w:r>
      <w:r>
        <w:rPr>
          <w:rFonts w:hint="eastAsia" w:ascii="仿宋" w:hAnsi="仿宋" w:eastAsia="仿宋" w:cs="仿宋"/>
          <w:bCs/>
          <w:sz w:val="24"/>
          <w:highlight w:val="none"/>
        </w:rPr>
        <w:t>。</w:t>
      </w:r>
    </w:p>
    <w:p>
      <w:pPr>
        <w:numPr>
          <w:ilvl w:val="1"/>
          <w:numId w:val="5"/>
        </w:numPr>
        <w:tabs>
          <w:tab w:val="left" w:pos="210"/>
          <w:tab w:val="left" w:pos="630"/>
          <w:tab w:val="left" w:pos="840"/>
        </w:tabs>
        <w:snapToGrid w:val="0"/>
        <w:spacing w:line="360" w:lineRule="auto"/>
        <w:jc w:val="left"/>
        <w:outlineLvl w:val="2"/>
        <w:rPr>
          <w:rFonts w:ascii="仿宋" w:hAnsi="仿宋" w:eastAsia="仿宋" w:cs="仿宋"/>
          <w:b/>
          <w:sz w:val="24"/>
          <w:highlight w:val="none"/>
          <w:lang w:val="zh-CN"/>
        </w:rPr>
      </w:pPr>
      <w:r>
        <w:rPr>
          <w:rFonts w:hint="eastAsia" w:ascii="仿宋" w:hAnsi="仿宋" w:eastAsia="仿宋" w:cs="仿宋"/>
          <w:b/>
          <w:sz w:val="24"/>
          <w:highlight w:val="none"/>
        </w:rPr>
        <w:t>商务技术</w:t>
      </w:r>
      <w:r>
        <w:rPr>
          <w:rFonts w:hint="eastAsia" w:ascii="仿宋" w:hAnsi="仿宋" w:eastAsia="仿宋" w:cs="仿宋"/>
          <w:b/>
          <w:sz w:val="24"/>
          <w:highlight w:val="none"/>
          <w:lang w:val="zh-CN"/>
        </w:rPr>
        <w:t>文件：</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highlight w:val="none"/>
        </w:rPr>
      </w:pPr>
      <w:r>
        <w:rPr>
          <w:rFonts w:hint="eastAsia" w:ascii="仿宋" w:hAnsi="仿宋" w:eastAsia="仿宋" w:cs="仿宋"/>
          <w:bCs/>
          <w:sz w:val="24"/>
        </w:rPr>
        <w:t>投标函；</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highlight w:val="none"/>
        </w:rPr>
      </w:pPr>
      <w:r>
        <w:rPr>
          <w:rFonts w:hint="eastAsia" w:ascii="仿宋" w:hAnsi="仿宋" w:eastAsia="仿宋" w:cs="仿宋"/>
          <w:bCs/>
          <w:sz w:val="24"/>
          <w:highlight w:val="none"/>
        </w:rPr>
        <w:t>授权委托书或法定代表人（单位负责人、自然人本人）身份证明</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授权代表最近一个月在投标单位缴纳社保的参保证明</w:t>
      </w:r>
      <w:r>
        <w:rPr>
          <w:rFonts w:hint="eastAsia" w:ascii="仿宋" w:hAnsi="仿宋" w:eastAsia="仿宋" w:cs="仿宋"/>
          <w:bCs/>
          <w:sz w:val="24"/>
          <w:highlight w:val="none"/>
        </w:rPr>
        <w:t>；</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分包意向协议</w:t>
      </w:r>
      <w:r>
        <w:rPr>
          <w:rFonts w:hint="eastAsia" w:ascii="仿宋" w:hAnsi="仿宋" w:eastAsia="仿宋" w:cs="仿宋"/>
          <w:bCs/>
          <w:color w:val="FF0000"/>
          <w:sz w:val="24"/>
        </w:rPr>
        <w:t>（如果有）</w:t>
      </w:r>
      <w:r>
        <w:rPr>
          <w:rFonts w:hint="eastAsia" w:ascii="仿宋" w:hAnsi="仿宋" w:eastAsia="仿宋" w:cs="仿宋"/>
          <w:bCs/>
          <w:sz w:val="24"/>
        </w:rPr>
        <w:t>；</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符合性审查资料；</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highlight w:val="none"/>
        </w:rPr>
      </w:pPr>
      <w:r>
        <w:rPr>
          <w:rFonts w:hint="eastAsia" w:ascii="仿宋" w:hAnsi="仿宋" w:eastAsia="仿宋" w:cs="仿宋"/>
          <w:bCs/>
          <w:sz w:val="24"/>
          <w:highlight w:val="none"/>
        </w:rPr>
        <w:t>评标标准相应的商务技术资料；</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highlight w:val="none"/>
        </w:rPr>
      </w:pPr>
      <w:r>
        <w:rPr>
          <w:rFonts w:hint="eastAsia" w:ascii="仿宋" w:hAnsi="仿宋" w:eastAsia="仿宋" w:cs="仿宋"/>
          <w:bCs/>
          <w:sz w:val="24"/>
          <w:highlight w:val="none"/>
        </w:rPr>
        <w:t>投标标的清单；</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highlight w:val="none"/>
        </w:rPr>
      </w:pPr>
      <w:r>
        <w:rPr>
          <w:rFonts w:hint="eastAsia" w:ascii="仿宋_GB2312" w:hAnsi="仿宋" w:eastAsia="仿宋_GB2312"/>
          <w:bCs/>
          <w:color w:val="000000"/>
          <w:sz w:val="24"/>
          <w:highlight w:val="none"/>
          <w:lang w:val="en-US" w:eastAsia="zh-CN"/>
        </w:rPr>
        <w:t>技术响应表；</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highlight w:val="none"/>
        </w:rPr>
      </w:pPr>
      <w:r>
        <w:rPr>
          <w:rFonts w:hint="eastAsia" w:ascii="仿宋" w:hAnsi="仿宋" w:eastAsia="仿宋" w:cs="仿宋"/>
          <w:bCs/>
          <w:sz w:val="24"/>
          <w:highlight w:val="none"/>
        </w:rPr>
        <w:t>商务技术偏离表；</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highlight w:val="none"/>
          <w:lang w:val="zh-CN"/>
        </w:rPr>
      </w:pPr>
      <w:r>
        <w:rPr>
          <w:rFonts w:hint="eastAsia" w:ascii="仿宋" w:hAnsi="仿宋" w:eastAsia="仿宋" w:cs="仿宋"/>
          <w:bCs/>
          <w:sz w:val="24"/>
          <w:highlight w:val="none"/>
          <w:lang w:val="zh-CN"/>
        </w:rPr>
        <w:t>政府采购供应商廉洁自律承诺书。</w:t>
      </w:r>
    </w:p>
    <w:p>
      <w:pPr>
        <w:numPr>
          <w:ilvl w:val="1"/>
          <w:numId w:val="5"/>
        </w:numPr>
        <w:tabs>
          <w:tab w:val="left" w:pos="210"/>
          <w:tab w:val="left" w:pos="630"/>
          <w:tab w:val="left" w:pos="840"/>
        </w:tabs>
        <w:snapToGrid w:val="0"/>
        <w:spacing w:line="360" w:lineRule="auto"/>
        <w:jc w:val="left"/>
        <w:outlineLvl w:val="2"/>
        <w:rPr>
          <w:rFonts w:ascii="仿宋" w:hAnsi="仿宋" w:eastAsia="仿宋" w:cs="仿宋"/>
          <w:b/>
          <w:sz w:val="24"/>
          <w:highlight w:val="none"/>
          <w:lang w:val="zh-CN"/>
        </w:rPr>
      </w:pPr>
      <w:r>
        <w:rPr>
          <w:rFonts w:hint="eastAsia" w:ascii="仿宋" w:hAnsi="仿宋" w:eastAsia="仿宋" w:cs="仿宋"/>
          <w:b/>
          <w:sz w:val="24"/>
          <w:highlight w:val="none"/>
        </w:rPr>
        <w:t xml:space="preserve">报价文件： </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highlight w:val="none"/>
        </w:rPr>
      </w:pPr>
      <w:r>
        <w:rPr>
          <w:rFonts w:hint="eastAsia" w:ascii="仿宋" w:hAnsi="仿宋" w:eastAsia="仿宋" w:cs="仿宋"/>
          <w:bCs/>
          <w:sz w:val="24"/>
          <w:highlight w:val="none"/>
        </w:rPr>
        <w:t>开标一览表（报价表）；</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highlight w:val="none"/>
        </w:rPr>
      </w:pPr>
      <w:r>
        <w:rPr>
          <w:rFonts w:hint="eastAsia" w:ascii="仿宋" w:hAnsi="仿宋" w:eastAsia="仿宋" w:cs="仿宋"/>
          <w:bCs/>
          <w:sz w:val="24"/>
          <w:highlight w:val="none"/>
          <w:lang w:val="en-US" w:eastAsia="zh-CN"/>
        </w:rPr>
        <w:t>投标报价分析说明（投标报价低于预算金额50%时，供应商应详细阐述不影响产品质量或诚信履约的具体原因）</w:t>
      </w:r>
      <w:r>
        <w:rPr>
          <w:rFonts w:hint="eastAsia" w:ascii="仿宋" w:hAnsi="仿宋" w:eastAsia="仿宋" w:cs="仿宋"/>
          <w:bCs/>
          <w:sz w:val="24"/>
          <w:highlight w:val="none"/>
        </w:rPr>
        <w:t>；</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highlight w:val="none"/>
        </w:rPr>
      </w:pPr>
      <w:r>
        <w:rPr>
          <w:rFonts w:hint="eastAsia" w:ascii="仿宋" w:hAnsi="仿宋" w:eastAsia="仿宋" w:cs="仿宋"/>
          <w:bCs/>
          <w:sz w:val="24"/>
          <w:highlight w:val="none"/>
        </w:rPr>
        <w:t>中小企业声明函（</w:t>
      </w:r>
      <w:r>
        <w:rPr>
          <w:rFonts w:hint="eastAsia" w:ascii="仿宋" w:hAnsi="仿宋" w:eastAsia="仿宋" w:cs="仿宋"/>
          <w:bCs/>
          <w:color w:val="FF0000"/>
          <w:sz w:val="24"/>
          <w:highlight w:val="none"/>
        </w:rPr>
        <w:t>如果有</w:t>
      </w:r>
      <w:r>
        <w:rPr>
          <w:rFonts w:hint="eastAsia" w:ascii="仿宋" w:hAnsi="仿宋" w:eastAsia="仿宋" w:cs="仿宋"/>
          <w:bCs/>
          <w:sz w:val="24"/>
          <w:highlight w:val="none"/>
        </w:rPr>
        <w:t>）；</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中标服务费支付承诺书和中标服务费结算信息表。</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投标人提供虚假材料投标的，投标无效。</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投标文件的编制</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lang w:val="zh-CN"/>
        </w:rPr>
      </w:pPr>
      <w:r>
        <w:rPr>
          <w:rFonts w:hint="eastAsia" w:ascii="仿宋" w:hAnsi="仿宋" w:eastAsia="仿宋" w:cs="仿宋"/>
          <w:bCs/>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lang w:val="zh-CN"/>
        </w:rPr>
      </w:pPr>
      <w:r>
        <w:rPr>
          <w:rFonts w:hint="eastAsia" w:ascii="仿宋" w:hAnsi="仿宋" w:eastAsia="仿宋" w:cs="仿宋"/>
          <w:bCs/>
          <w:sz w:val="24"/>
          <w:lang w:val="zh-CN"/>
        </w:rPr>
        <w:t>使用“政采云电子交易客户端”需要提前申领CA数字证书，申领流程请自行前往“浙江政府采购网-下载专区-电子交易客户端-CA驱动和申领流程”进行查阅。</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投标文件的签署、盖章</w:t>
      </w:r>
    </w:p>
    <w:p>
      <w:pPr>
        <w:numPr>
          <w:ilvl w:val="1"/>
          <w:numId w:val="5"/>
        </w:numPr>
        <w:tabs>
          <w:tab w:val="left" w:pos="210"/>
          <w:tab w:val="left" w:pos="64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投标文件按照招标文件第六部分格式要求进行签署、盖章。</w:t>
      </w:r>
    </w:p>
    <w:p>
      <w:pPr>
        <w:pStyle w:val="137"/>
        <w:snapToGrid w:val="0"/>
        <w:spacing w:before="0"/>
        <w:ind w:firstLine="482"/>
        <w:rPr>
          <w:rFonts w:ascii="仿宋" w:hAnsi="仿宋" w:eastAsia="仿宋" w:cs="仿宋"/>
          <w:b/>
        </w:rPr>
      </w:pP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为确保网上操作合法、有效和安全，投标人应当在投标截止时间前完成在“政府采购云平台”的身份认证，确保在电子投标过程中能够对相关数据电文进行加密和使用电子签名。</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招标文件对投标文件签署、盖章的要求适用于电子签名。</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投标文件的提交、补充、修改、撤回</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numPr>
          <w:ilvl w:val="1"/>
          <w:numId w:val="5"/>
        </w:numPr>
        <w:tabs>
          <w:tab w:val="left" w:pos="210"/>
          <w:tab w:val="left" w:pos="64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5"/>
        </w:numPr>
        <w:tabs>
          <w:tab w:val="left" w:pos="210"/>
          <w:tab w:val="left" w:pos="64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备份投标文件</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投标人在电子交易平台传输递交投标文件后，还可以在投标截止时间前直接提交或者以邮政快递方式递交备份投标文件1份，</w:t>
      </w:r>
      <w:r>
        <w:rPr>
          <w:rFonts w:hint="eastAsia" w:ascii="仿宋" w:hAnsi="仿宋" w:eastAsia="仿宋" w:cs="仿宋"/>
          <w:b/>
          <w:sz w:val="24"/>
        </w:rPr>
        <w:t>但采购人、采购代理机构不强制或变相强制投标人提交备份投标文件</w:t>
      </w:r>
      <w:r>
        <w:rPr>
          <w:rFonts w:hint="eastAsia" w:ascii="仿宋" w:hAnsi="仿宋" w:eastAsia="仿宋" w:cs="仿宋"/>
          <w:bCs/>
          <w:sz w:val="24"/>
        </w:rPr>
        <w:t>。</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不符合上述制作、存储、密封规定的备份投标文件将被视为无效或者被拒绝接收。</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直接提交备份投标文件的，投标人应于投标截止时间前在招标公告中载明的开标地点将备份投标文件提交给采购代理机构，</w:t>
      </w:r>
      <w:r>
        <w:rPr>
          <w:rFonts w:hint="eastAsia" w:ascii="仿宋" w:hAnsi="仿宋" w:eastAsia="仿宋" w:cs="仿宋"/>
          <w:b/>
          <w:sz w:val="24"/>
        </w:rPr>
        <w:t>采购代理机构将拒绝接受逾期送达的备份投标文件</w:t>
      </w:r>
      <w:r>
        <w:rPr>
          <w:rFonts w:hint="eastAsia" w:ascii="仿宋" w:hAnsi="仿宋" w:eastAsia="仿宋" w:cs="仿宋"/>
          <w:bCs/>
          <w:sz w:val="24"/>
        </w:rPr>
        <w:t>。</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
          <w:sz w:val="24"/>
        </w:rPr>
      </w:pPr>
      <w:r>
        <w:rPr>
          <w:rFonts w:hint="eastAsia" w:ascii="仿宋" w:hAnsi="仿宋" w:eastAsia="仿宋" w:cs="仿宋"/>
          <w:b/>
          <w:sz w:val="24"/>
        </w:rPr>
        <w:t>投标人仅提交备份投标文件，未在电子交易平台传输递交投标文件的，投标无效。</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投标文件的无效处理</w:t>
      </w:r>
    </w:p>
    <w:p>
      <w:pPr>
        <w:pStyle w:val="25"/>
        <w:spacing w:line="360" w:lineRule="auto"/>
        <w:ind w:firstLine="360" w:firstLineChars="150"/>
        <w:rPr>
          <w:rFonts w:hint="eastAsia" w:ascii="仿宋" w:hAnsi="仿宋" w:eastAsia="仿宋" w:cs="仿宋"/>
          <w:szCs w:val="21"/>
          <w:lang w:eastAsia="zh-CN"/>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r>
        <w:rPr>
          <w:rFonts w:hint="eastAsia" w:ascii="仿宋" w:hAnsi="仿宋" w:eastAsia="仿宋" w:cs="仿宋"/>
          <w:szCs w:val="21"/>
          <w:lang w:eastAsia="zh-CN"/>
        </w:rPr>
        <w:t>。</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投标有效期</w:t>
      </w:r>
    </w:p>
    <w:p>
      <w:pPr>
        <w:numPr>
          <w:ilvl w:val="1"/>
          <w:numId w:val="5"/>
        </w:numPr>
        <w:tabs>
          <w:tab w:val="left" w:pos="210"/>
          <w:tab w:val="left" w:pos="640"/>
        </w:tabs>
        <w:snapToGrid w:val="0"/>
        <w:spacing w:line="360" w:lineRule="auto"/>
        <w:jc w:val="left"/>
        <w:outlineLvl w:val="2"/>
        <w:rPr>
          <w:rFonts w:ascii="仿宋" w:hAnsi="仿宋" w:eastAsia="仿宋" w:cs="仿宋"/>
          <w:bCs/>
          <w:sz w:val="24"/>
        </w:rPr>
      </w:pPr>
      <w:r>
        <w:rPr>
          <w:rFonts w:hint="eastAsia" w:ascii="仿宋" w:hAnsi="仿宋" w:eastAsia="仿宋" w:cs="仿宋"/>
          <w:bCs/>
          <w:sz w:val="24"/>
        </w:rPr>
        <w:t>投标有效期为从提交投标文件的截止之日起90天。</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投标文件合格投递后，自投标截止日期起，在投标有效期内有效。</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highlight w:val="none"/>
        </w:rPr>
      </w:pPr>
      <w:r>
        <w:rPr>
          <w:rFonts w:hint="eastAsia" w:ascii="仿宋" w:hAnsi="仿宋" w:eastAsia="仿宋" w:cs="仿宋"/>
          <w:bCs/>
          <w:sz w:val="24"/>
        </w:rPr>
        <w:t>在原定投标有效期满之前，如果出现特殊情况，采购代理机构可以以书面形式通知投标人延长投标有效期。投标人同意延长的，不得要求或被允许修改其投标文件，投标人拒绝延长的，其投</w:t>
      </w:r>
      <w:r>
        <w:rPr>
          <w:rFonts w:hint="eastAsia" w:ascii="仿宋" w:hAnsi="仿宋" w:eastAsia="仿宋" w:cs="仿宋"/>
          <w:bCs/>
          <w:sz w:val="24"/>
          <w:highlight w:val="none"/>
        </w:rPr>
        <w:t>标无效</w:t>
      </w:r>
      <w:r>
        <w:rPr>
          <w:rFonts w:hint="eastAsia" w:ascii="仿宋" w:hAnsi="仿宋" w:eastAsia="仿宋" w:cs="仿宋"/>
          <w:bCs/>
          <w:sz w:val="24"/>
          <w:highlight w:val="none"/>
          <w:lang w:eastAsia="zh-CN"/>
        </w:rPr>
        <w:t>。</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highlight w:val="none"/>
        </w:rPr>
      </w:pPr>
      <w:r>
        <w:rPr>
          <w:rFonts w:hint="eastAsia" w:ascii="仿宋" w:hAnsi="仿宋" w:eastAsia="仿宋" w:cs="仿宋"/>
          <w:bCs/>
          <w:sz w:val="24"/>
          <w:highlight w:val="none"/>
        </w:rPr>
        <w:t>在投标截止时间起至投标有效期届满，供应商投标文件不可撤销。</w:t>
      </w:r>
    </w:p>
    <w:p>
      <w:pPr>
        <w:adjustRightInd/>
        <w:spacing w:line="360" w:lineRule="auto"/>
        <w:jc w:val="center"/>
        <w:outlineLvl w:val="1"/>
        <w:rPr>
          <w:rFonts w:ascii="仿宋" w:hAnsi="仿宋" w:eastAsia="仿宋" w:cs="仿宋"/>
          <w:b/>
          <w:sz w:val="30"/>
          <w:szCs w:val="20"/>
        </w:rPr>
      </w:pPr>
      <w:r>
        <w:rPr>
          <w:rFonts w:hint="eastAsia" w:ascii="仿宋" w:hAnsi="仿宋" w:eastAsia="仿宋" w:cs="仿宋"/>
          <w:b/>
          <w:sz w:val="30"/>
          <w:szCs w:val="20"/>
        </w:rPr>
        <w:t>四、开标、资格审查与信用信息查询</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 xml:space="preserve">开标 </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采购代理机构按照招标文件规定的时间通过电子交易平台组织开标，所有投标人均应当准时在线参加。投标人不足3家的，不得开标。</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开标时，电子交易平台按开标时间自动提取所有投标文件。采购代理机构依托电子交易平台发起开始解密指令，投标人按照平台提示和招标文件的规定在半小时内完成在线解密。</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
          <w:sz w:val="24"/>
        </w:rPr>
      </w:pP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资格审查</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lang w:val="en-US" w:eastAsia="zh-CN"/>
        </w:rPr>
        <w:t>开标后，</w:t>
      </w:r>
      <w:r>
        <w:rPr>
          <w:rFonts w:hint="eastAsia" w:ascii="仿宋" w:hAnsi="仿宋" w:eastAsia="仿宋" w:cs="仿宋"/>
          <w:bCs/>
          <w:sz w:val="24"/>
        </w:rPr>
        <w:t>采购人或采购代理机构依据法律法规和招标文件的规定，对投标人的资格进行审查。</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投标人未按照招标文件要求提供与资格条件相应的有效资格证明材料的，视为投标人不具备招标文件中规定的资格要求，其投标无效。</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对未通过资格审查的投标人，采购人或采购代理机构告知其未通过的原因。</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合格投标人不足3家的，不再评标。</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信用信息查询</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信用信息查询渠道及截止时间：采购代理机构将通过“信用中国”网站(www.creditchina.gov.cn)、中国政府采购网(www.ccgp.gov.cn)渠道查询投标人投标截止时间当天的信用记录。</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信用信息查询记录和证据留存的具体方式：现场查询的投标人的信用记录、查询结果经确认后将与采购文件一起存档。</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信用信息的使用规则：经查询列入失信被执行人名单、重大税收违法案件当事人名单、政府采购严重违法失信行为记录名单的投标人将被拒绝参与政府采购活动。</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kern w:val="0"/>
        </w:rPr>
      </w:pPr>
      <w:r>
        <w:rPr>
          <w:rFonts w:hint="eastAsia" w:ascii="仿宋" w:hAnsi="仿宋" w:eastAsia="仿宋" w:cs="仿宋"/>
          <w:bCs/>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1"/>
        <w:rPr>
          <w:rFonts w:ascii="仿宋" w:hAnsi="仿宋" w:eastAsia="仿宋" w:cs="仿宋"/>
          <w:b/>
          <w:sz w:val="36"/>
          <w:szCs w:val="36"/>
        </w:rPr>
      </w:pPr>
      <w:r>
        <w:rPr>
          <w:rFonts w:hint="eastAsia" w:ascii="仿宋" w:hAnsi="仿宋" w:eastAsia="仿宋" w:cs="仿宋"/>
          <w:b/>
          <w:sz w:val="36"/>
          <w:szCs w:val="36"/>
        </w:rPr>
        <w:t>五、评标</w:t>
      </w:r>
    </w:p>
    <w:p>
      <w:pPr>
        <w:numPr>
          <w:ilvl w:val="0"/>
          <w:numId w:val="5"/>
        </w:numPr>
        <w:tabs>
          <w:tab w:val="left" w:pos="210"/>
        </w:tabs>
        <w:snapToGrid w:val="0"/>
        <w:spacing w:line="360" w:lineRule="auto"/>
        <w:jc w:val="left"/>
        <w:outlineLvl w:val="2"/>
        <w:rPr>
          <w:rFonts w:ascii="仿宋" w:hAnsi="仿宋" w:eastAsia="仿宋" w:cs="仿宋"/>
          <w:b/>
          <w:sz w:val="24"/>
        </w:rPr>
      </w:pPr>
      <w:bookmarkStart w:id="15" w:name="_Toc91899903"/>
      <w:r>
        <w:rPr>
          <w:rFonts w:hint="eastAsia" w:ascii="仿宋" w:hAnsi="仿宋" w:eastAsia="仿宋" w:cs="仿宋"/>
          <w:b/>
          <w:sz w:val="24"/>
        </w:rPr>
        <w:t>评标</w:t>
      </w:r>
    </w:p>
    <w:p>
      <w:pPr>
        <w:spacing w:line="360" w:lineRule="auto"/>
        <w:ind w:firstLine="480" w:firstLineChars="200"/>
        <w:rPr>
          <w:rFonts w:ascii="仿宋" w:hAnsi="仿宋" w:eastAsia="仿宋" w:cs="仿宋"/>
          <w:b/>
          <w:sz w:val="24"/>
        </w:rPr>
      </w:pP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1"/>
        <w:rPr>
          <w:rFonts w:ascii="仿宋" w:hAnsi="仿宋" w:eastAsia="仿宋" w:cs="仿宋"/>
          <w:b/>
          <w:sz w:val="36"/>
          <w:szCs w:val="36"/>
        </w:rPr>
      </w:pPr>
      <w:r>
        <w:rPr>
          <w:rFonts w:hint="eastAsia" w:ascii="仿宋" w:hAnsi="仿宋" w:eastAsia="仿宋" w:cs="仿宋"/>
          <w:b/>
          <w:sz w:val="36"/>
          <w:szCs w:val="36"/>
        </w:rPr>
        <w:t>六、定标</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确定中标供应商</w:t>
      </w:r>
    </w:p>
    <w:p>
      <w:pPr>
        <w:pStyle w:val="137"/>
        <w:snapToGrid w:val="0"/>
        <w:spacing w:before="0"/>
        <w:ind w:firstLine="420" w:firstLineChars="175"/>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中标通知与中标结果公告</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自中标人确定之日起2个工作日内，采购代理机构通过电子交易平台向中标人发出中标通知书，同时编制发布采购结果公告。采购代理机构也可以以纸质形式进行中标通知。</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rPr>
      </w:pPr>
      <w:r>
        <w:rPr>
          <w:rFonts w:hint="eastAsia" w:ascii="仿宋" w:hAnsi="仿宋" w:eastAsia="仿宋" w:cs="仿宋"/>
          <w:bCs/>
          <w:sz w:val="24"/>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rPr>
      </w:pPr>
      <w:r>
        <w:rPr>
          <w:rFonts w:hint="eastAsia" w:ascii="仿宋" w:hAnsi="仿宋" w:eastAsia="仿宋" w:cs="仿宋"/>
          <w:bCs/>
          <w:sz w:val="24"/>
        </w:rPr>
        <w:t>公告期限为1个工作日。</w:t>
      </w:r>
    </w:p>
    <w:p>
      <w:pPr>
        <w:snapToGrid w:val="0"/>
        <w:spacing w:line="360" w:lineRule="auto"/>
        <w:jc w:val="center"/>
        <w:outlineLvl w:val="1"/>
        <w:rPr>
          <w:rFonts w:ascii="仿宋" w:hAnsi="仿宋" w:eastAsia="仿宋" w:cs="仿宋"/>
          <w:b/>
          <w:sz w:val="36"/>
          <w:szCs w:val="36"/>
        </w:rPr>
      </w:pPr>
      <w:r>
        <w:rPr>
          <w:rFonts w:hint="eastAsia" w:ascii="仿宋" w:hAnsi="仿宋" w:eastAsia="仿宋" w:cs="仿宋"/>
          <w:b/>
          <w:sz w:val="36"/>
          <w:szCs w:val="36"/>
        </w:rPr>
        <w:t>七、合同授予</w:t>
      </w:r>
    </w:p>
    <w:p>
      <w:pPr>
        <w:numPr>
          <w:ilvl w:val="0"/>
          <w:numId w:val="5"/>
        </w:numPr>
        <w:tabs>
          <w:tab w:val="left" w:pos="210"/>
        </w:tabs>
        <w:snapToGrid w:val="0"/>
        <w:spacing w:line="360" w:lineRule="auto"/>
        <w:jc w:val="left"/>
        <w:outlineLvl w:val="3"/>
        <w:rPr>
          <w:rFonts w:ascii="仿宋" w:hAnsi="仿宋" w:eastAsia="仿宋" w:cs="仿宋"/>
          <w:b/>
          <w:sz w:val="24"/>
        </w:rPr>
      </w:pPr>
      <w:r>
        <w:rPr>
          <w:rFonts w:hint="eastAsia" w:ascii="仿宋" w:hAnsi="仿宋" w:eastAsia="仿宋" w:cs="仿宋"/>
          <w:b/>
          <w:sz w:val="24"/>
        </w:rPr>
        <w:t>合同授予</w:t>
      </w:r>
    </w:p>
    <w:p>
      <w:pPr>
        <w:widowControl/>
        <w:shd w:val="clear" w:color="auto" w:fill="FFFFFF"/>
        <w:spacing w:line="360" w:lineRule="auto"/>
        <w:ind w:firstLine="420"/>
        <w:jc w:val="left"/>
        <w:rPr>
          <w:rFonts w:ascii="仿宋" w:hAnsi="仿宋" w:eastAsia="仿宋" w:cs="仿宋"/>
          <w:sz w:val="24"/>
        </w:rPr>
      </w:pPr>
      <w:r>
        <w:rPr>
          <w:rFonts w:hint="eastAsia" w:ascii="仿宋" w:hAnsi="仿宋" w:eastAsia="仿宋" w:cs="仿宋"/>
          <w:sz w:val="24"/>
        </w:rPr>
        <w:t>合同主要条款详见第五部分拟签订的合同文本。</w:t>
      </w:r>
    </w:p>
    <w:p>
      <w:pPr>
        <w:numPr>
          <w:ilvl w:val="0"/>
          <w:numId w:val="5"/>
        </w:numPr>
        <w:tabs>
          <w:tab w:val="left" w:pos="210"/>
        </w:tabs>
        <w:snapToGrid w:val="0"/>
        <w:spacing w:line="360" w:lineRule="auto"/>
        <w:jc w:val="left"/>
        <w:outlineLvl w:val="3"/>
        <w:rPr>
          <w:rFonts w:ascii="仿宋" w:hAnsi="仿宋" w:eastAsia="仿宋" w:cs="仿宋"/>
          <w:b/>
          <w:sz w:val="24"/>
        </w:rPr>
      </w:pPr>
      <w:r>
        <w:rPr>
          <w:rFonts w:hint="eastAsia" w:ascii="仿宋" w:hAnsi="仿宋" w:eastAsia="仿宋" w:cs="仿宋"/>
          <w:b/>
          <w:sz w:val="24"/>
        </w:rPr>
        <w:t>合同的签订</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sz w:val="24"/>
        </w:rPr>
      </w:pPr>
      <w:r>
        <w:rPr>
          <w:rFonts w:hint="eastAsia" w:ascii="仿宋" w:hAnsi="仿宋" w:eastAsia="仿宋" w:cs="仿宋"/>
          <w:bCs/>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sz w:val="24"/>
        </w:rPr>
      </w:pPr>
      <w:r>
        <w:rPr>
          <w:rFonts w:hint="eastAsia" w:ascii="仿宋" w:hAnsi="仿宋" w:eastAsia="仿宋" w:cs="仿宋"/>
          <w:bCs/>
          <w:sz w:val="24"/>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sz w:val="24"/>
          <w:lang w:val="zh-CN"/>
        </w:rPr>
      </w:pPr>
      <w:r>
        <w:rPr>
          <w:rFonts w:hint="eastAsia" w:ascii="仿宋" w:hAnsi="仿宋" w:eastAsia="仿宋" w:cs="仿宋"/>
          <w:bCs/>
          <w:sz w:val="24"/>
          <w:lang w:val="zh-CN"/>
        </w:rPr>
        <w:t>如签订合同并生效后，供应商无故拒绝或延期，除按照合同条款处理外，列入不良行为记录一次，并给予通报。</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sz w:val="24"/>
          <w:lang w:val="zh-CN"/>
        </w:rPr>
      </w:pPr>
      <w:r>
        <w:rPr>
          <w:rFonts w:hint="eastAsia" w:ascii="仿宋" w:hAnsi="仿宋" w:eastAsia="仿宋" w:cs="仿宋"/>
          <w:bCs/>
          <w:sz w:val="24"/>
          <w:lang w:val="zh-CN"/>
        </w:rPr>
        <w:t>中标供应商拒绝与采购人签订合同的，采购人可以按照评审报告推荐的中标或者成交候选人名单排序，确定下一候选人为中标供应商，也可以重新开展政府采购活动。</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
        </w:rPr>
      </w:pPr>
      <w:r>
        <w:rPr>
          <w:rFonts w:hint="eastAsia" w:ascii="仿宋" w:hAnsi="仿宋" w:eastAsia="仿宋" w:cs="仿宋"/>
          <w:bCs/>
          <w:sz w:val="24"/>
          <w:lang w:val="zh-CN"/>
        </w:rPr>
        <w:t>采购合同由采购人与中标供应商根据招标文件、投标文件等内容通过政府采购电子交易平台在线签订，自动备案。</w:t>
      </w:r>
    </w:p>
    <w:p>
      <w:pPr>
        <w:numPr>
          <w:ilvl w:val="0"/>
          <w:numId w:val="5"/>
        </w:numPr>
        <w:tabs>
          <w:tab w:val="left" w:pos="210"/>
        </w:tabs>
        <w:snapToGrid w:val="0"/>
        <w:spacing w:line="360" w:lineRule="auto"/>
        <w:jc w:val="left"/>
        <w:outlineLvl w:val="3"/>
        <w:rPr>
          <w:rFonts w:ascii="仿宋" w:hAnsi="仿宋" w:eastAsia="仿宋" w:cs="仿宋"/>
          <w:b/>
          <w:sz w:val="24"/>
        </w:rPr>
      </w:pPr>
      <w:r>
        <w:rPr>
          <w:rFonts w:hint="eastAsia" w:ascii="仿宋" w:hAnsi="仿宋" w:eastAsia="仿宋" w:cs="仿宋"/>
          <w:b/>
          <w:sz w:val="24"/>
        </w:rPr>
        <w:t>履约保证金</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sz w:val="24"/>
          <w:lang w:val="zh-CN"/>
        </w:rPr>
      </w:pPr>
      <w:r>
        <w:rPr>
          <w:rFonts w:hint="eastAsia" w:ascii="仿宋" w:hAnsi="仿宋" w:eastAsia="仿宋" w:cs="仿宋"/>
          <w:bCs/>
          <w:sz w:val="24"/>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sz w:val="24"/>
        </w:rPr>
        <w:t>1.0</w:t>
      </w:r>
      <w:r>
        <w:rPr>
          <w:rFonts w:hint="eastAsia" w:ascii="仿宋" w:hAnsi="仿宋" w:eastAsia="仿宋" w:cs="仿宋"/>
          <w:bCs/>
          <w:sz w:val="24"/>
          <w:lang w:val="zh-CN"/>
        </w:rPr>
        <w:t>%。鼓励和支持供应商以银行、保险公司出具的保函形式提供履约保证金。采购人不得拒收履约保函，项目验收结束后应及时退还，延迟退还的，应当按照合同约定和法律规定承担相应的赔偿责任。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sz w:val="24"/>
          <w:lang w:val="zh-CN"/>
        </w:rPr>
      </w:pPr>
      <w:r>
        <w:rPr>
          <w:rFonts w:hint="eastAsia" w:ascii="仿宋" w:hAnsi="仿宋" w:eastAsia="仿宋" w:cs="仿宋"/>
          <w:bCs/>
          <w:sz w:val="24"/>
          <w:lang w:val="zh-CN"/>
        </w:rPr>
        <w:t>供应商</w:t>
      </w:r>
      <w:r>
        <w:rPr>
          <w:rFonts w:hint="eastAsia" w:ascii="仿宋" w:hAnsi="仿宋" w:eastAsia="仿宋" w:cs="仿宋"/>
          <w:bCs/>
          <w:sz w:val="24"/>
        </w:rPr>
        <w:t>可</w:t>
      </w:r>
      <w:r>
        <w:rPr>
          <w:rFonts w:hint="eastAsia" w:ascii="仿宋" w:hAnsi="仿宋" w:eastAsia="仿宋" w:cs="仿宋"/>
          <w:bCs/>
          <w:sz w:val="24"/>
          <w:lang w:val="zh-CN"/>
        </w:rPr>
        <w:t>登录政采云平台-【金融服务】—【我的项目】—【已备案合同】以保函形式提供：</w:t>
      </w:r>
    </w:p>
    <w:p>
      <w:pPr>
        <w:numPr>
          <w:ilvl w:val="2"/>
          <w:numId w:val="5"/>
        </w:numPr>
        <w:tabs>
          <w:tab w:val="left" w:pos="210"/>
        </w:tabs>
        <w:snapToGrid w:val="0"/>
        <w:spacing w:line="360" w:lineRule="auto"/>
        <w:jc w:val="left"/>
        <w:outlineLvl w:val="3"/>
        <w:rPr>
          <w:rFonts w:ascii="仿宋" w:hAnsi="仿宋" w:eastAsia="仿宋" w:cs="仿宋"/>
          <w:bCs/>
          <w:sz w:val="24"/>
          <w:lang w:val="zh-CN"/>
        </w:rPr>
      </w:pPr>
      <w:r>
        <w:rPr>
          <w:rFonts w:hint="eastAsia" w:ascii="仿宋" w:hAnsi="仿宋" w:eastAsia="仿宋" w:cs="仿宋"/>
          <w:bCs/>
          <w:sz w:val="24"/>
          <w:lang w:val="zh-CN"/>
        </w:rPr>
        <w:t>供应商在合同列表选择需要投保的合同，点击【保函推荐】。</w:t>
      </w:r>
    </w:p>
    <w:p>
      <w:pPr>
        <w:numPr>
          <w:ilvl w:val="2"/>
          <w:numId w:val="5"/>
        </w:numPr>
        <w:tabs>
          <w:tab w:val="left" w:pos="210"/>
        </w:tabs>
        <w:snapToGrid w:val="0"/>
        <w:spacing w:line="360" w:lineRule="auto"/>
        <w:jc w:val="left"/>
        <w:outlineLvl w:val="3"/>
        <w:rPr>
          <w:rFonts w:ascii="仿宋" w:hAnsi="仿宋" w:eastAsia="仿宋" w:cs="仿宋"/>
          <w:bCs/>
          <w:sz w:val="24"/>
        </w:rPr>
      </w:pPr>
      <w:r>
        <w:rPr>
          <w:rFonts w:hint="eastAsia" w:ascii="仿宋" w:hAnsi="仿宋" w:eastAsia="仿宋" w:cs="仿宋"/>
          <w:bCs/>
          <w:sz w:val="24"/>
          <w:lang w:val="zh-CN"/>
        </w:rPr>
        <w:t>在弹框里查看推荐的保函产品，供应商自行选择保函产品，点击【立即申请】。</w:t>
      </w:r>
    </w:p>
    <w:p>
      <w:pPr>
        <w:numPr>
          <w:ilvl w:val="2"/>
          <w:numId w:val="5"/>
        </w:numPr>
        <w:tabs>
          <w:tab w:val="left" w:pos="210"/>
        </w:tabs>
        <w:snapToGrid w:val="0"/>
        <w:spacing w:line="360" w:lineRule="auto"/>
        <w:jc w:val="left"/>
        <w:outlineLvl w:val="3"/>
        <w:rPr>
          <w:rFonts w:ascii="仿宋" w:hAnsi="仿宋" w:eastAsia="仿宋" w:cs="仿宋"/>
          <w:bCs/>
          <w:sz w:val="24"/>
        </w:rPr>
      </w:pPr>
      <w:r>
        <w:rPr>
          <w:rFonts w:hint="eastAsia" w:ascii="仿宋" w:hAnsi="仿宋" w:eastAsia="仿宋" w:cs="仿宋"/>
          <w:bCs/>
          <w:sz w:val="24"/>
          <w:lang w:val="zh-CN"/>
        </w:rPr>
        <w:t>在弹框里填写保函申请信息。具体步骤：选择产品—填写供应商信息—选择中标项目—确认信息—等待保险/保函受理—确认保单—支付保费—成功出单。政采云金融专线400-903-9583。</w:t>
      </w:r>
    </w:p>
    <w:p>
      <w:pPr>
        <w:numPr>
          <w:ilvl w:val="0"/>
          <w:numId w:val="5"/>
        </w:numPr>
        <w:tabs>
          <w:tab w:val="left" w:pos="210"/>
        </w:tabs>
        <w:snapToGrid w:val="0"/>
        <w:spacing w:line="360" w:lineRule="auto"/>
        <w:jc w:val="left"/>
        <w:outlineLvl w:val="3"/>
        <w:rPr>
          <w:rFonts w:ascii="仿宋" w:hAnsi="仿宋" w:eastAsia="仿宋" w:cs="仿宋"/>
          <w:b/>
          <w:sz w:val="24"/>
        </w:rPr>
      </w:pPr>
      <w:r>
        <w:rPr>
          <w:rFonts w:hint="eastAsia" w:ascii="仿宋" w:hAnsi="仿宋" w:eastAsia="仿宋" w:cs="仿宋"/>
          <w:b/>
          <w:sz w:val="24"/>
        </w:rPr>
        <w:t>预付款</w:t>
      </w:r>
    </w:p>
    <w:p>
      <w:pPr>
        <w:pStyle w:val="25"/>
        <w:rPr>
          <w:rFonts w:ascii="仿宋" w:hAnsi="仿宋" w:eastAsia="仿宋" w:cs="仿宋"/>
        </w:rPr>
      </w:pPr>
      <w:r>
        <w:rPr>
          <w:rFonts w:hint="eastAsia" w:ascii="仿宋" w:hAnsi="仿宋" w:eastAsia="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outlineLvl w:val="1"/>
        <w:rPr>
          <w:rFonts w:ascii="仿宋" w:hAnsi="仿宋" w:eastAsia="仿宋" w:cs="仿宋"/>
          <w:b/>
          <w:sz w:val="36"/>
          <w:szCs w:val="36"/>
        </w:rPr>
      </w:pPr>
      <w:r>
        <w:rPr>
          <w:rFonts w:hint="eastAsia" w:ascii="仿宋" w:hAnsi="仿宋" w:eastAsia="仿宋" w:cs="仿宋"/>
          <w:b/>
          <w:sz w:val="36"/>
          <w:szCs w:val="36"/>
        </w:rPr>
        <w:t>八、电子交易活动的中止</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电子交易活动的中止</w:t>
      </w:r>
    </w:p>
    <w:p>
      <w:pPr>
        <w:pStyle w:val="137"/>
        <w:snapToGrid w:val="0"/>
        <w:spacing w:before="0"/>
        <w:ind w:firstLine="480"/>
        <w:rPr>
          <w:rFonts w:ascii="仿宋" w:hAnsi="仿宋" w:eastAsia="仿宋" w:cs="仿宋"/>
        </w:rPr>
      </w:pP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lang w:val="zh-CN"/>
        </w:rPr>
      </w:pPr>
      <w:r>
        <w:rPr>
          <w:rFonts w:hint="eastAsia" w:ascii="仿宋" w:hAnsi="仿宋" w:eastAsia="仿宋" w:cs="仿宋"/>
          <w:bCs/>
          <w:sz w:val="24"/>
          <w:lang w:val="zh-CN"/>
        </w:rPr>
        <w:t xml:space="preserve">电子交易平台发生故障而无法登录访问的； </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lang w:val="zh-CN"/>
        </w:rPr>
      </w:pPr>
      <w:r>
        <w:rPr>
          <w:rFonts w:hint="eastAsia" w:ascii="仿宋" w:hAnsi="仿宋" w:eastAsia="仿宋" w:cs="仿宋"/>
          <w:bCs/>
          <w:sz w:val="24"/>
          <w:lang w:val="zh-CN"/>
        </w:rPr>
        <w:t>电子交易平台应用或数据库出现错误，不能进行正常操作的；</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lang w:val="zh-CN"/>
        </w:rPr>
      </w:pPr>
      <w:r>
        <w:rPr>
          <w:rFonts w:hint="eastAsia" w:ascii="仿宋" w:hAnsi="仿宋" w:eastAsia="仿宋" w:cs="仿宋"/>
          <w:bCs/>
          <w:sz w:val="24"/>
          <w:lang w:val="zh-CN"/>
        </w:rPr>
        <w:t>电子交易平台发现严重安全漏洞，有潜在泄密危险的；</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lang w:val="zh-CN"/>
        </w:rPr>
      </w:pPr>
      <w:r>
        <w:rPr>
          <w:rFonts w:hint="eastAsia" w:ascii="仿宋" w:hAnsi="仿宋" w:eastAsia="仿宋" w:cs="仿宋"/>
          <w:bCs/>
          <w:sz w:val="24"/>
          <w:lang w:val="zh-CN"/>
        </w:rPr>
        <w:t xml:space="preserve">病毒发作导致不能进行正常操作的； </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lang w:val="zh-CN"/>
        </w:rPr>
      </w:pPr>
      <w:r>
        <w:rPr>
          <w:rFonts w:hint="eastAsia" w:ascii="仿宋" w:hAnsi="仿宋" w:eastAsia="仿宋" w:cs="仿宋"/>
          <w:bCs/>
          <w:sz w:val="24"/>
          <w:lang w:val="zh-CN"/>
        </w:rPr>
        <w:t>其他无法保证电子交易的公平、公正和安全的情况。</w:t>
      </w:r>
    </w:p>
    <w:p>
      <w:pPr>
        <w:numPr>
          <w:ilvl w:val="0"/>
          <w:numId w:val="5"/>
        </w:numPr>
        <w:tabs>
          <w:tab w:val="left" w:pos="210"/>
        </w:tabs>
        <w:snapToGrid w:val="0"/>
        <w:spacing w:line="360" w:lineRule="auto"/>
        <w:ind w:left="403" w:hanging="403"/>
        <w:jc w:val="left"/>
        <w:outlineLvl w:val="2"/>
        <w:rPr>
          <w:rFonts w:ascii="仿宋" w:hAnsi="仿宋" w:eastAsia="仿宋" w:cs="仿宋"/>
          <w:b/>
          <w:sz w:val="24"/>
        </w:rPr>
      </w:pPr>
      <w:r>
        <w:rPr>
          <w:rFonts w:hint="eastAsia" w:ascii="仿宋" w:hAnsi="仿宋" w:eastAsia="仿宋" w:cs="仿宋"/>
          <w:b/>
          <w:sz w:val="24"/>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outlineLvl w:val="1"/>
        <w:rPr>
          <w:rFonts w:ascii="仿宋" w:hAnsi="仿宋" w:eastAsia="仿宋" w:cs="仿宋"/>
          <w:b/>
          <w:sz w:val="36"/>
          <w:szCs w:val="36"/>
        </w:rPr>
      </w:pPr>
      <w:r>
        <w:rPr>
          <w:rFonts w:hint="eastAsia" w:ascii="仿宋" w:hAnsi="仿宋" w:eastAsia="仿宋" w:cs="仿宋"/>
          <w:b/>
          <w:sz w:val="36"/>
          <w:szCs w:val="36"/>
        </w:rPr>
        <w:t>九、验收</w:t>
      </w:r>
    </w:p>
    <w:p>
      <w:pPr>
        <w:numPr>
          <w:ilvl w:val="0"/>
          <w:numId w:val="5"/>
        </w:numPr>
        <w:tabs>
          <w:tab w:val="left" w:pos="210"/>
        </w:tabs>
        <w:snapToGrid w:val="0"/>
        <w:spacing w:line="360" w:lineRule="auto"/>
        <w:jc w:val="left"/>
        <w:outlineLvl w:val="2"/>
        <w:rPr>
          <w:rFonts w:ascii="仿宋" w:hAnsi="仿宋" w:eastAsia="仿宋" w:cs="仿宋"/>
          <w:b/>
          <w:sz w:val="24"/>
        </w:rPr>
      </w:pPr>
      <w:r>
        <w:rPr>
          <w:rFonts w:hint="eastAsia" w:ascii="仿宋" w:hAnsi="仿宋" w:eastAsia="仿宋" w:cs="仿宋"/>
          <w:b/>
          <w:sz w:val="24"/>
        </w:rPr>
        <w:t>验收</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lang w:val="zh-CN"/>
        </w:rPr>
      </w:pPr>
      <w:r>
        <w:rPr>
          <w:rFonts w:hint="eastAsia" w:ascii="仿宋" w:hAnsi="仿宋" w:eastAsia="仿宋" w:cs="仿宋"/>
          <w:bCs/>
          <w:sz w:val="24"/>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lang w:val="zh-CN"/>
        </w:rPr>
      </w:pPr>
      <w:r>
        <w:rPr>
          <w:rFonts w:hint="eastAsia" w:ascii="仿宋" w:hAnsi="仿宋" w:eastAsia="仿宋" w:cs="仿宋"/>
          <w:bCs/>
          <w:sz w:val="24"/>
          <w:lang w:val="zh-CN"/>
        </w:rPr>
        <w:t>采购人可以邀请参加本项目的其他投标人或者第三方机构参与验收。参与验收的投标人或者第三方机构的意见作为验收书的参考资料一并存档。</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lang w:val="zh-CN"/>
        </w:rPr>
      </w:pPr>
      <w:r>
        <w:rPr>
          <w:rFonts w:hint="eastAsia" w:ascii="仿宋" w:hAnsi="仿宋" w:eastAsia="仿宋" w:cs="仿宋"/>
          <w:bCs/>
          <w:sz w:val="24"/>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sz w:val="24"/>
          <w:lang w:val="zh-CN"/>
        </w:rPr>
      </w:pPr>
      <w:r>
        <w:rPr>
          <w:rFonts w:hint="eastAsia" w:ascii="仿宋" w:hAnsi="仿宋" w:eastAsia="仿宋" w:cs="仿宋"/>
          <w:bCs/>
          <w:sz w:val="24"/>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pStyle w:val="137"/>
        <w:snapToGrid w:val="0"/>
        <w:spacing w:before="0"/>
        <w:ind w:firstLine="480"/>
        <w:rPr>
          <w:rFonts w:ascii="仿宋" w:hAnsi="仿宋" w:eastAsia="仿宋" w:cs="仿宋"/>
        </w:rPr>
      </w:pPr>
      <w:bookmarkStart w:id="16" w:name="_Hlt75236101"/>
      <w:bookmarkEnd w:id="16"/>
      <w:bookmarkStart w:id="17" w:name="_Hlt68057669"/>
      <w:bookmarkEnd w:id="17"/>
      <w:bookmarkStart w:id="18" w:name="_Hlt75236290"/>
      <w:bookmarkEnd w:id="18"/>
      <w:bookmarkStart w:id="19" w:name="_Hlt75236011"/>
      <w:bookmarkEnd w:id="19"/>
      <w:bookmarkStart w:id="20" w:name="_Hlt68072998"/>
      <w:bookmarkEnd w:id="20"/>
      <w:bookmarkStart w:id="21" w:name="_Hlt74729768"/>
      <w:bookmarkEnd w:id="21"/>
      <w:bookmarkStart w:id="22" w:name="_Hlt74707468"/>
      <w:bookmarkEnd w:id="22"/>
      <w:bookmarkStart w:id="23" w:name="_Hlt68072990"/>
      <w:bookmarkEnd w:id="23"/>
      <w:bookmarkStart w:id="24" w:name="_Hlt68403820"/>
      <w:bookmarkEnd w:id="24"/>
      <w:bookmarkStart w:id="25" w:name="_Hlt68073093"/>
      <w:bookmarkEnd w:id="25"/>
      <w:bookmarkStart w:id="26" w:name="_Hlt74730295"/>
      <w:bookmarkEnd w:id="26"/>
      <w:bookmarkStart w:id="27" w:name="_Hlt74714665"/>
      <w:bookmarkEnd w:id="27"/>
    </w:p>
    <w:p>
      <w:pPr>
        <w:pStyle w:val="137"/>
        <w:snapToGrid w:val="0"/>
        <w:spacing w:before="0"/>
        <w:ind w:firstLine="480"/>
        <w:rPr>
          <w:rFonts w:ascii="仿宋" w:hAnsi="仿宋" w:eastAsia="仿宋" w:cs="仿宋"/>
        </w:rPr>
        <w:sectPr>
          <w:headerReference r:id="rId4" w:type="first"/>
          <w:footerReference r:id="rId7" w:type="first"/>
          <w:headerReference r:id="rId3" w:type="default"/>
          <w:footerReference r:id="rId5" w:type="default"/>
          <w:footerReference r:id="rId6" w:type="even"/>
          <w:pgSz w:w="11906" w:h="16838"/>
          <w:pgMar w:top="1287" w:right="1757" w:bottom="1440" w:left="1757" w:header="651" w:footer="992" w:gutter="0"/>
          <w:cols w:space="720" w:num="1"/>
          <w:titlePg/>
          <w:docGrid w:linePitch="312" w:charSpace="0"/>
        </w:sectPr>
      </w:pPr>
    </w:p>
    <w:bookmarkEnd w:id="13"/>
    <w:bookmarkEnd w:id="14"/>
    <w:p>
      <w:pPr>
        <w:numPr>
          <w:ilvl w:val="0"/>
          <w:numId w:val="6"/>
        </w:numPr>
        <w:adjustRightInd/>
        <w:spacing w:line="360" w:lineRule="auto"/>
        <w:jc w:val="center"/>
        <w:outlineLvl w:val="0"/>
        <w:rPr>
          <w:rFonts w:ascii="仿宋" w:hAnsi="仿宋" w:eastAsia="仿宋" w:cs="仿宋"/>
          <w:b/>
          <w:sz w:val="36"/>
          <w:szCs w:val="20"/>
        </w:rPr>
      </w:pPr>
      <w:bookmarkStart w:id="28" w:name="_Toc5571"/>
      <w:bookmarkStart w:id="29" w:name="第四部分"/>
      <w:r>
        <w:rPr>
          <w:rFonts w:hint="eastAsia" w:ascii="仿宋" w:hAnsi="仿宋" w:eastAsia="仿宋" w:cs="仿宋"/>
          <w:b/>
          <w:sz w:val="36"/>
          <w:szCs w:val="20"/>
        </w:rPr>
        <w:t xml:space="preserve"> 采购需求</w:t>
      </w:r>
      <w:bookmarkEnd w:id="28"/>
    </w:p>
    <w:p>
      <w:pPr>
        <w:pStyle w:val="4"/>
        <w:ind w:left="0" w:firstLine="0"/>
        <w:rPr>
          <w:rFonts w:ascii="仿宋" w:eastAsia="仿宋" w:cs="仿宋"/>
          <w:sz w:val="24"/>
          <w:szCs w:val="24"/>
        </w:rPr>
      </w:pPr>
      <w:bookmarkStart w:id="30" w:name="_Toc204483585"/>
      <w:bookmarkStart w:id="31" w:name="_Toc17303"/>
      <w:bookmarkStart w:id="32" w:name="_Toc430590276"/>
      <w:bookmarkStart w:id="33" w:name="_Toc31661"/>
      <w:bookmarkStart w:id="34" w:name="_Toc236047431"/>
      <w:bookmarkStart w:id="35" w:name="_Toc25107"/>
      <w:r>
        <w:rPr>
          <w:rFonts w:hint="eastAsia" w:ascii="仿宋" w:eastAsia="仿宋" w:cs="仿宋"/>
          <w:sz w:val="24"/>
          <w:szCs w:val="24"/>
        </w:rPr>
        <w:t>一、概况</w:t>
      </w:r>
      <w:bookmarkEnd w:id="30"/>
      <w:bookmarkEnd w:id="31"/>
      <w:bookmarkEnd w:id="32"/>
      <w:bookmarkEnd w:id="33"/>
      <w:bookmarkEnd w:id="34"/>
      <w:bookmarkEnd w:id="35"/>
    </w:p>
    <w:p>
      <w:pPr>
        <w:spacing w:line="360" w:lineRule="auto"/>
        <w:ind w:firstLine="480" w:firstLineChars="200"/>
        <w:rPr>
          <w:rFonts w:ascii="仿宋" w:hAnsi="仿宋" w:eastAsia="仿宋" w:cs="仿宋"/>
          <w:sz w:val="24"/>
        </w:rPr>
      </w:pPr>
      <w:r>
        <w:rPr>
          <w:rFonts w:hint="eastAsia" w:ascii="仿宋" w:hAnsi="仿宋" w:eastAsia="仿宋" w:cs="仿宋"/>
          <w:sz w:val="24"/>
        </w:rPr>
        <w:t>1.采购设备清单：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111"/>
        <w:gridCol w:w="86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jc w:val="center"/>
        </w:trPr>
        <w:tc>
          <w:tcPr>
            <w:tcW w:w="734"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5111" w:type="dxa"/>
            <w:vAlign w:val="center"/>
          </w:tcPr>
          <w:p>
            <w:pPr>
              <w:jc w:val="center"/>
              <w:rPr>
                <w:rFonts w:ascii="仿宋" w:hAnsi="仿宋" w:eastAsia="仿宋" w:cs="仿宋"/>
                <w:sz w:val="24"/>
              </w:rPr>
            </w:pPr>
            <w:r>
              <w:rPr>
                <w:rFonts w:hint="eastAsia" w:ascii="仿宋" w:hAnsi="仿宋" w:eastAsia="仿宋" w:cs="仿宋"/>
                <w:sz w:val="24"/>
              </w:rPr>
              <w:t>设备名称</w:t>
            </w:r>
          </w:p>
        </w:tc>
        <w:tc>
          <w:tcPr>
            <w:tcW w:w="867" w:type="dxa"/>
            <w:vAlign w:val="center"/>
          </w:tcPr>
          <w:p>
            <w:pPr>
              <w:jc w:val="center"/>
              <w:rPr>
                <w:rFonts w:ascii="仿宋" w:hAnsi="仿宋" w:eastAsia="仿宋" w:cs="仿宋"/>
                <w:sz w:val="24"/>
              </w:rPr>
            </w:pPr>
            <w:r>
              <w:rPr>
                <w:rFonts w:hint="eastAsia" w:ascii="仿宋" w:hAnsi="仿宋" w:eastAsia="仿宋" w:cs="仿宋"/>
                <w:sz w:val="24"/>
              </w:rPr>
              <w:t>数量</w:t>
            </w:r>
          </w:p>
        </w:tc>
        <w:tc>
          <w:tcPr>
            <w:tcW w:w="1554" w:type="dxa"/>
            <w:vAlign w:val="center"/>
          </w:tcPr>
          <w:p>
            <w:pPr>
              <w:jc w:val="center"/>
              <w:rPr>
                <w:rFonts w:ascii="仿宋" w:hAnsi="仿宋" w:eastAsia="仿宋" w:cs="仿宋"/>
                <w:sz w:val="24"/>
              </w:rPr>
            </w:pPr>
            <w:r>
              <w:rPr>
                <w:rFonts w:hint="eastAsia" w:ascii="仿宋" w:hAnsi="仿宋" w:eastAsia="仿宋" w:cs="仿宋"/>
                <w:sz w:val="24"/>
              </w:rPr>
              <w:t>是否允许购买进口设备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4"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5111" w:type="dxa"/>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质量比较仪</w:t>
            </w:r>
          </w:p>
        </w:tc>
        <w:tc>
          <w:tcPr>
            <w:tcW w:w="867" w:type="dxa"/>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1554"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5111" w:type="dxa"/>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304不锈钢锁型20kg砝码 </w:t>
            </w:r>
          </w:p>
        </w:tc>
        <w:tc>
          <w:tcPr>
            <w:tcW w:w="867" w:type="dxa"/>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100</w:t>
            </w:r>
          </w:p>
        </w:tc>
        <w:tc>
          <w:tcPr>
            <w:tcW w:w="1554" w:type="dxa"/>
            <w:vAlign w:val="center"/>
          </w:tcPr>
          <w:p>
            <w:pPr>
              <w:jc w:val="center"/>
              <w:rPr>
                <w:rFonts w:ascii="仿宋" w:hAnsi="仿宋" w:eastAsia="仿宋" w:cs="仿宋"/>
                <w:sz w:val="24"/>
              </w:rPr>
            </w:pPr>
            <w:r>
              <w:rPr>
                <w:rFonts w:hint="eastAsia" w:ascii="仿宋" w:hAnsi="仿宋" w:eastAsia="仿宋" w:cs="仿宋"/>
                <w:sz w:val="24"/>
              </w:rPr>
              <w:t>否</w:t>
            </w:r>
          </w:p>
        </w:tc>
      </w:tr>
    </w:tbl>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2.使用地点：</w:t>
      </w:r>
      <w:r>
        <w:rPr>
          <w:rFonts w:hint="eastAsia" w:ascii="仿宋" w:hAnsi="仿宋" w:eastAsia="仿宋" w:cs="仿宋"/>
          <w:sz w:val="24"/>
          <w:highlight w:val="none"/>
          <w:lang w:eastAsia="zh-CN"/>
        </w:rPr>
        <w:t>杭州市质量计量科学研究院</w:t>
      </w:r>
      <w:r>
        <w:rPr>
          <w:rFonts w:hint="eastAsia" w:ascii="仿宋" w:hAnsi="仿宋" w:eastAsia="仿宋" w:cs="仿宋"/>
          <w:sz w:val="24"/>
          <w:highlight w:val="none"/>
        </w:rPr>
        <w:t>。</w:t>
      </w:r>
    </w:p>
    <w:p>
      <w:pPr>
        <w:tabs>
          <w:tab w:val="left" w:pos="8460"/>
        </w:tabs>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3.特别说明：本次采购的设备供货时须提供第三方法定计量机构检定证书或符合使用要求的校准证书。</w:t>
      </w:r>
    </w:p>
    <w:p>
      <w:pPr>
        <w:tabs>
          <w:tab w:val="left" w:pos="8460"/>
        </w:tabs>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napToGrid w:val="0"/>
          <w:kern w:val="0"/>
          <w:sz w:val="24"/>
          <w:highlight w:val="none"/>
        </w:rPr>
        <w:t>本采购文件中打▲的条款为关键性指标，不允许负偏离，出现负偏离的将导致投标无效。打★的条款为重要指标，允许偏离，但在技术评分时会重点扣分。</w:t>
      </w:r>
    </w:p>
    <w:p>
      <w:pPr>
        <w:tabs>
          <w:tab w:val="left" w:pos="8460"/>
        </w:tabs>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5.</w:t>
      </w:r>
      <w:r>
        <w:rPr>
          <w:rFonts w:hint="eastAsia" w:ascii="仿宋" w:hAnsi="仿宋" w:eastAsia="仿宋" w:cs="仿宋"/>
          <w:snapToGrid w:val="0"/>
          <w:color w:val="auto"/>
          <w:kern w:val="0"/>
          <w:sz w:val="24"/>
          <w:highlight w:val="none"/>
        </w:rPr>
        <w:t>供应商应针对</w:t>
      </w:r>
      <w:r>
        <w:rPr>
          <w:rFonts w:hint="eastAsia" w:ascii="仿宋" w:hAnsi="仿宋" w:eastAsia="仿宋" w:cs="仿宋"/>
          <w:snapToGrid w:val="0"/>
          <w:color w:val="auto"/>
          <w:kern w:val="0"/>
          <w:sz w:val="24"/>
          <w:highlight w:val="none"/>
          <w:lang w:val="en-US" w:eastAsia="zh-CN"/>
        </w:rPr>
        <w:t>本部分内容</w:t>
      </w:r>
      <w:r>
        <w:rPr>
          <w:rFonts w:hint="eastAsia" w:ascii="仿宋" w:hAnsi="仿宋" w:eastAsia="仿宋" w:cs="仿宋"/>
          <w:snapToGrid w:val="0"/>
          <w:color w:val="auto"/>
          <w:kern w:val="0"/>
          <w:sz w:val="24"/>
          <w:highlight w:val="none"/>
        </w:rPr>
        <w:t>“二、设备技术要求”的要求，在</w:t>
      </w:r>
      <w:r>
        <w:rPr>
          <w:rFonts w:hint="eastAsia" w:ascii="仿宋" w:hAnsi="仿宋" w:eastAsia="仿宋" w:cs="仿宋"/>
          <w:snapToGrid w:val="0"/>
          <w:color w:val="auto"/>
          <w:kern w:val="0"/>
          <w:sz w:val="24"/>
          <w:highlight w:val="none"/>
          <w:lang w:val="en-US" w:eastAsia="zh-CN"/>
        </w:rPr>
        <w:t>技术响应表（格式见第六部分）</w:t>
      </w:r>
      <w:r>
        <w:rPr>
          <w:rFonts w:hint="eastAsia" w:ascii="仿宋" w:hAnsi="仿宋" w:eastAsia="仿宋" w:cs="仿宋"/>
          <w:snapToGrid w:val="0"/>
          <w:color w:val="auto"/>
          <w:kern w:val="0"/>
          <w:sz w:val="24"/>
          <w:highlight w:val="none"/>
        </w:rPr>
        <w:t>中对采购文件技术要求一一作出响应。投标产品的技术指标必须对技术要求有一个明确的响应值，不能复制技术要求，例：技术要求为“≥2kW”，投标响应值如实填写2kW或其他值，不能简单填写“≥2kW”，否则视为不响应技术要求。</w:t>
      </w:r>
    </w:p>
    <w:p>
      <w:pPr>
        <w:tabs>
          <w:tab w:val="left" w:pos="8460"/>
        </w:tabs>
        <w:spacing w:line="360" w:lineRule="auto"/>
        <w:ind w:firstLine="480" w:firstLineChars="200"/>
        <w:rPr>
          <w:rFonts w:ascii="仿宋" w:hAnsi="仿宋" w:eastAsia="仿宋" w:cs="仿宋"/>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产品的技术参数如与产品样本资料或官网上公开的技术参数一致，须明确哪些参数不一致，不一致的原因以及使用何种技术可以达到投标产品参数。不作说明的、或经评审小组核实不一致的、或不一致的原因不明确的、或评审小组认为达到投标产品参数所采用的技术不可行的，均视作投标产品未响应采购文件技术要求</w:t>
      </w:r>
      <w:r>
        <w:rPr>
          <w:rFonts w:hint="eastAsia" w:ascii="仿宋" w:hAnsi="仿宋" w:eastAsia="仿宋" w:cs="仿宋"/>
          <w:color w:val="auto"/>
          <w:sz w:val="24"/>
          <w:highlight w:val="none"/>
          <w:lang w:eastAsia="zh-CN"/>
        </w:rPr>
        <w:t>。</w:t>
      </w:r>
    </w:p>
    <w:p>
      <w:pPr>
        <w:spacing w:line="360" w:lineRule="auto"/>
        <w:ind w:firstLine="480" w:firstLineChars="200"/>
        <w:rPr>
          <w:rFonts w:ascii="仿宋" w:hAnsi="仿宋" w:eastAsia="仿宋" w:cs="仿宋"/>
          <w:b/>
          <w:sz w:val="24"/>
          <w:highlight w:val="none"/>
        </w:rPr>
        <w:sectPr>
          <w:footerReference r:id="rId8" w:type="default"/>
          <w:pgSz w:w="11850" w:h="16783"/>
          <w:pgMar w:top="1247" w:right="1588" w:bottom="1089" w:left="1588" w:header="851" w:footer="992" w:gutter="0"/>
          <w:cols w:space="720" w:num="1"/>
          <w:docGrid w:linePitch="312" w:charSpace="0"/>
        </w:sectPr>
      </w:pP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.本项目的核心产品是</w:t>
      </w:r>
      <w:r>
        <w:rPr>
          <w:rFonts w:hint="eastAsia" w:ascii="仿宋" w:hAnsi="仿宋" w:eastAsia="仿宋" w:cs="仿宋"/>
          <w:sz w:val="24"/>
          <w:highlight w:val="none"/>
          <w:u w:val="single"/>
          <w:lang w:val="en-US" w:eastAsia="zh-CN"/>
        </w:rPr>
        <w:t xml:space="preserve">  </w:t>
      </w:r>
      <w:r>
        <w:rPr>
          <w:rFonts w:hint="eastAsia" w:ascii="仿宋" w:hAnsi="仿宋" w:eastAsia="仿宋" w:cs="仿宋"/>
          <w:b w:val="0"/>
          <w:bCs w:val="0"/>
          <w:sz w:val="24"/>
          <w:highlight w:val="none"/>
          <w:u w:val="single"/>
          <w:lang w:eastAsia="zh-CN"/>
        </w:rPr>
        <w:t>质量比较仪</w:t>
      </w:r>
      <w:r>
        <w:rPr>
          <w:rFonts w:hint="eastAsia" w:ascii="仿宋" w:hAnsi="仿宋" w:eastAsia="仿宋" w:cs="仿宋"/>
          <w:b w:val="0"/>
          <w:bCs w:val="0"/>
          <w:sz w:val="24"/>
          <w:highlight w:val="none"/>
          <w:u w:val="single"/>
        </w:rPr>
        <w:t>。</w:t>
      </w:r>
      <w:r>
        <w:rPr>
          <w:rFonts w:hint="eastAsia" w:ascii="仿宋" w:hAnsi="仿宋" w:eastAsia="仿宋" w:cs="仿宋"/>
          <w:sz w:val="24"/>
          <w:highlight w:val="none"/>
          <w:u w:val="single"/>
        </w:rPr>
        <w:t>不同投标人的核心产品出现同品牌时，</w:t>
      </w:r>
      <w:r>
        <w:rPr>
          <w:rFonts w:hint="eastAsia" w:ascii="仿宋" w:hAnsi="仿宋" w:eastAsia="仿宋" w:cs="仿宋"/>
          <w:b w:val="0"/>
          <w:sz w:val="24"/>
          <w:highlight w:val="none"/>
          <w:u w:val="single"/>
        </w:rPr>
        <w:t>按如下方式处理：提供相同品牌产</w:t>
      </w:r>
      <w:r>
        <w:rPr>
          <w:rFonts w:hint="eastAsia" w:ascii="仿宋" w:hAnsi="仿宋" w:eastAsia="仿宋" w:cs="仿宋"/>
          <w:b/>
          <w:sz w:val="24"/>
          <w:highlight w:val="none"/>
        </w:rPr>
        <w:t>品且通过资格审查、符合性审查的不同投标人参加同一合同项下投标的，按一家投标人计算（不足三家的按废标处理），评审后得分最高的同品牌（含核心产品）投标人获得中标人推荐资格；评审得分相同的，随机抽取方式确定，其他同品牌投标人不作为中标候选人。</w:t>
      </w:r>
    </w:p>
    <w:p>
      <w:pPr>
        <w:pStyle w:val="4"/>
        <w:numPr>
          <w:ilvl w:val="0"/>
          <w:numId w:val="7"/>
        </w:numPr>
        <w:snapToGrid w:val="0"/>
        <w:spacing w:beforeLines="50" w:afterLines="50"/>
        <w:rPr>
          <w:rFonts w:ascii="仿宋" w:eastAsia="仿宋" w:cs="仿宋"/>
          <w:sz w:val="24"/>
          <w:szCs w:val="24"/>
        </w:rPr>
      </w:pPr>
      <w:bookmarkStart w:id="36" w:name="_Toc25749"/>
      <w:bookmarkStart w:id="37" w:name="_Toc2238"/>
      <w:r>
        <w:rPr>
          <w:rFonts w:hint="eastAsia" w:ascii="仿宋" w:eastAsia="仿宋" w:cs="仿宋"/>
          <w:sz w:val="24"/>
          <w:szCs w:val="24"/>
        </w:rPr>
        <w:t>设备技术要求</w:t>
      </w:r>
      <w:bookmarkEnd w:id="36"/>
      <w:bookmarkEnd w:id="37"/>
    </w:p>
    <w:tbl>
      <w:tblPr>
        <w:tblStyle w:val="63"/>
        <w:tblW w:w="14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655"/>
        <w:gridCol w:w="8428"/>
        <w:gridCol w:w="875"/>
        <w:gridCol w:w="757"/>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bookmarkStart w:id="38" w:name="_Toc29752"/>
            <w:r>
              <w:rPr>
                <w:rFonts w:hint="eastAsia" w:ascii="仿宋" w:hAnsi="仿宋" w:eastAsia="仿宋" w:cs="仿宋"/>
                <w:kern w:val="0"/>
                <w:sz w:val="24"/>
              </w:rPr>
              <w:t>序号</w:t>
            </w:r>
          </w:p>
        </w:tc>
        <w:tc>
          <w:tcPr>
            <w:tcW w:w="16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设备名称</w:t>
            </w:r>
          </w:p>
        </w:tc>
        <w:tc>
          <w:tcPr>
            <w:tcW w:w="8428" w:type="dxa"/>
            <w:tcBorders>
              <w:top w:val="single" w:color="auto" w:sz="4" w:space="0"/>
              <w:left w:val="nil"/>
              <w:bottom w:val="single" w:color="auto" w:sz="4" w:space="0"/>
              <w:right w:val="single" w:color="auto" w:sz="4" w:space="0"/>
            </w:tcBorders>
            <w:vAlign w:val="center"/>
          </w:tcPr>
          <w:p>
            <w:pPr>
              <w:ind w:firstLine="480"/>
              <w:jc w:val="center"/>
              <w:rPr>
                <w:rFonts w:ascii="仿宋" w:hAnsi="仿宋" w:eastAsia="仿宋" w:cs="仿宋"/>
                <w:kern w:val="0"/>
                <w:sz w:val="24"/>
              </w:rPr>
            </w:pPr>
            <w:r>
              <w:rPr>
                <w:rFonts w:hint="eastAsia" w:ascii="仿宋" w:hAnsi="仿宋" w:eastAsia="仿宋" w:cs="仿宋"/>
                <w:kern w:val="0"/>
                <w:sz w:val="24"/>
              </w:rPr>
              <w:t>技术参数</w:t>
            </w:r>
          </w:p>
        </w:tc>
        <w:tc>
          <w:tcPr>
            <w:tcW w:w="87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kern w:val="0"/>
                <w:sz w:val="24"/>
              </w:rPr>
              <w:t>数量</w:t>
            </w:r>
          </w:p>
        </w:tc>
        <w:tc>
          <w:tcPr>
            <w:tcW w:w="75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单位</w:t>
            </w:r>
          </w:p>
        </w:tc>
        <w:tc>
          <w:tcPr>
            <w:tcW w:w="246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质保期要求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87"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655" w:type="dxa"/>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质量比较仪</w:t>
            </w:r>
          </w:p>
        </w:tc>
        <w:tc>
          <w:tcPr>
            <w:tcW w:w="8428" w:type="dxa"/>
            <w:vAlign w:val="center"/>
          </w:tcPr>
          <w:p>
            <w:pPr>
              <w:pStyle w:val="837"/>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left="0" w:leftChars="0" w:firstLine="0" w:firstLineChars="0"/>
              <w:jc w:val="left"/>
              <w:rPr>
                <w:rFonts w:hint="eastAsia" w:ascii="仿宋" w:hAnsi="仿宋" w:eastAsia="仿宋" w:cs="仿宋"/>
                <w:lang w:eastAsia="zh-CN"/>
              </w:rPr>
            </w:pPr>
            <w:r>
              <w:rPr>
                <w:rFonts w:hint="eastAsia" w:ascii="仿宋" w:hAnsi="仿宋" w:eastAsia="仿宋" w:cs="仿宋"/>
                <w:kern w:val="28"/>
                <w:sz w:val="24"/>
                <w:szCs w:val="24"/>
                <w:lang w:val="en-US" w:eastAsia="zh-CN" w:bidi="ar-SA"/>
              </w:rPr>
              <w:t>1.</w:t>
            </w:r>
            <w:r>
              <w:rPr>
                <w:rFonts w:hint="eastAsia" w:ascii="仿宋" w:hAnsi="仿宋" w:eastAsia="仿宋" w:cs="仿宋"/>
              </w:rPr>
              <w:t>▲最大称量值≥25kg,可读性≤1mg</w:t>
            </w:r>
            <w:r>
              <w:rPr>
                <w:rFonts w:hint="eastAsia" w:ascii="仿宋" w:hAnsi="仿宋" w:eastAsia="仿宋" w:cs="仿宋"/>
                <w:lang w:eastAsia="zh-CN"/>
              </w:rPr>
              <w:t>；</w:t>
            </w:r>
          </w:p>
          <w:p>
            <w:pPr>
              <w:pStyle w:val="837"/>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left="0" w:leftChars="0" w:firstLine="0" w:firstLineChars="0"/>
              <w:jc w:val="left"/>
              <w:rPr>
                <w:rFonts w:hint="eastAsia" w:ascii="仿宋" w:hAnsi="仿宋" w:eastAsia="仿宋" w:cs="仿宋"/>
                <w:lang w:eastAsia="zh-CN"/>
              </w:rPr>
            </w:pPr>
            <w:r>
              <w:rPr>
                <w:rFonts w:hint="eastAsia" w:ascii="仿宋" w:hAnsi="仿宋" w:eastAsia="仿宋" w:cs="仿宋"/>
                <w:kern w:val="28"/>
                <w:sz w:val="24"/>
                <w:szCs w:val="24"/>
                <w:lang w:val="en-US" w:eastAsia="zh-CN" w:bidi="ar-SA"/>
              </w:rPr>
              <w:t>2.</w:t>
            </w:r>
            <w:r>
              <w:rPr>
                <w:rFonts w:hint="eastAsia" w:ascii="仿宋" w:hAnsi="仿宋" w:eastAsia="仿宋" w:cs="仿宋"/>
              </w:rPr>
              <w:t>★重复性ABA（20kg）:≤2mg</w:t>
            </w:r>
            <w:r>
              <w:rPr>
                <w:rFonts w:hint="eastAsia" w:ascii="仿宋" w:hAnsi="仿宋" w:eastAsia="仿宋" w:cs="仿宋"/>
                <w:lang w:eastAsia="zh-CN"/>
              </w:rPr>
              <w:t>；</w:t>
            </w:r>
          </w:p>
          <w:p>
            <w:pPr>
              <w:pStyle w:val="837"/>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leftChars="0"/>
              <w:jc w:val="left"/>
              <w:rPr>
                <w:rFonts w:hint="eastAsia" w:ascii="仿宋" w:hAnsi="仿宋" w:eastAsia="仿宋" w:cs="仿宋"/>
                <w:lang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★线性误差：≤15mg</w:t>
            </w:r>
            <w:r>
              <w:rPr>
                <w:rFonts w:hint="eastAsia" w:ascii="仿宋" w:hAnsi="仿宋" w:eastAsia="仿宋" w:cs="仿宋"/>
                <w:lang w:eastAsia="zh-CN"/>
              </w:rPr>
              <w:t>；</w:t>
            </w:r>
          </w:p>
          <w:p>
            <w:pPr>
              <w:pStyle w:val="837"/>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leftChars="0"/>
              <w:jc w:val="left"/>
              <w:rPr>
                <w:rFonts w:hint="eastAsia" w:ascii="仿宋" w:hAnsi="仿宋" w:eastAsia="仿宋" w:cs="仿宋"/>
                <w:lang w:eastAsia="zh-CN"/>
              </w:rPr>
            </w:pPr>
            <w:r>
              <w:rPr>
                <w:rFonts w:hint="eastAsia" w:ascii="仿宋" w:hAnsi="仿宋" w:eastAsia="仿宋" w:cs="仿宋"/>
              </w:rPr>
              <w:t>4</w:t>
            </w:r>
            <w:r>
              <w:rPr>
                <w:rFonts w:hint="eastAsia" w:ascii="仿宋" w:hAnsi="仿宋" w:eastAsia="仿宋" w:cs="仿宋"/>
                <w:lang w:val="en-US" w:eastAsia="zh-CN"/>
              </w:rPr>
              <w:t>.</w:t>
            </w:r>
            <w:r>
              <w:rPr>
                <w:rFonts w:hint="eastAsia" w:ascii="仿宋" w:hAnsi="仿宋" w:eastAsia="仿宋" w:cs="仿宋"/>
              </w:rPr>
              <w:t>稳定时间：≤10s</w:t>
            </w:r>
            <w:r>
              <w:rPr>
                <w:rFonts w:hint="eastAsia" w:ascii="仿宋" w:hAnsi="仿宋" w:eastAsia="仿宋" w:cs="仿宋"/>
                <w:lang w:eastAsia="zh-CN"/>
              </w:rPr>
              <w:t>；</w:t>
            </w:r>
          </w:p>
          <w:p>
            <w:pPr>
              <w:pStyle w:val="837"/>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leftChars="0"/>
              <w:jc w:val="left"/>
              <w:rPr>
                <w:rFonts w:hint="eastAsia" w:ascii="仿宋" w:hAnsi="仿宋" w:eastAsia="仿宋" w:cs="仿宋"/>
                <w:lang w:eastAsia="zh-CN"/>
              </w:rPr>
            </w:pPr>
            <w:r>
              <w:rPr>
                <w:rFonts w:hint="eastAsia" w:ascii="仿宋" w:hAnsi="仿宋" w:eastAsia="仿宋" w:cs="仿宋"/>
              </w:rPr>
              <w:t>5</w:t>
            </w:r>
            <w:r>
              <w:rPr>
                <w:rFonts w:hint="eastAsia" w:ascii="仿宋" w:hAnsi="仿宋" w:eastAsia="仿宋" w:cs="仿宋"/>
                <w:lang w:val="en-US" w:eastAsia="zh-CN"/>
              </w:rPr>
              <w:t>.</w:t>
            </w:r>
            <w:r>
              <w:rPr>
                <w:rFonts w:hint="eastAsia" w:ascii="仿宋" w:hAnsi="仿宋" w:eastAsia="仿宋" w:cs="仿宋"/>
              </w:rPr>
              <w:t>★配置一体化定心秤盘，自动消除偏载误差</w:t>
            </w:r>
            <w:r>
              <w:rPr>
                <w:rFonts w:hint="eastAsia" w:ascii="仿宋" w:hAnsi="仿宋" w:eastAsia="仿宋" w:cs="仿宋"/>
                <w:lang w:eastAsia="zh-CN"/>
              </w:rPr>
              <w:t>；</w:t>
            </w:r>
          </w:p>
          <w:p>
            <w:pPr>
              <w:pStyle w:val="837"/>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leftChars="0"/>
              <w:jc w:val="left"/>
              <w:rPr>
                <w:rFonts w:hint="eastAsia" w:ascii="仿宋" w:hAnsi="仿宋" w:eastAsia="仿宋" w:cs="仿宋"/>
                <w:lang w:eastAsia="zh-CN"/>
              </w:rPr>
            </w:pPr>
            <w:r>
              <w:rPr>
                <w:rFonts w:hint="eastAsia" w:ascii="仿宋" w:hAnsi="仿宋" w:eastAsia="仿宋" w:cs="仿宋"/>
              </w:rPr>
              <w:t>6</w:t>
            </w:r>
            <w:r>
              <w:rPr>
                <w:rFonts w:hint="eastAsia" w:ascii="仿宋" w:hAnsi="仿宋" w:eastAsia="仿宋" w:cs="仿宋"/>
                <w:lang w:val="en-US" w:eastAsia="zh-CN"/>
              </w:rPr>
              <w:t>.</w:t>
            </w:r>
            <w:r>
              <w:rPr>
                <w:rFonts w:hint="eastAsia" w:ascii="仿宋" w:hAnsi="仿宋" w:eastAsia="仿宋" w:cs="仿宋"/>
              </w:rPr>
              <w:t>触摸屏上配置状态指示灯系统，通过颜色直观的显示设备的实时状态，当仪器超过校准期限时自动报警，确保设备的正常使用</w:t>
            </w:r>
            <w:r>
              <w:rPr>
                <w:rFonts w:hint="eastAsia" w:ascii="仿宋" w:hAnsi="仿宋" w:eastAsia="仿宋" w:cs="仿宋"/>
                <w:lang w:eastAsia="zh-CN"/>
              </w:rPr>
              <w:t>；</w:t>
            </w:r>
          </w:p>
          <w:p>
            <w:pPr>
              <w:pStyle w:val="837"/>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leftChars="0"/>
              <w:jc w:val="left"/>
              <w:rPr>
                <w:rFonts w:hint="eastAsia" w:ascii="仿宋" w:hAnsi="仿宋" w:eastAsia="仿宋" w:cs="仿宋"/>
                <w:lang w:eastAsia="zh-CN"/>
              </w:rPr>
            </w:pPr>
            <w:r>
              <w:rPr>
                <w:rFonts w:hint="eastAsia" w:ascii="仿宋" w:hAnsi="仿宋" w:eastAsia="仿宋" w:cs="仿宋"/>
              </w:rPr>
              <w:t>7</w:t>
            </w:r>
            <w:r>
              <w:rPr>
                <w:rFonts w:hint="eastAsia" w:ascii="仿宋" w:hAnsi="仿宋" w:eastAsia="仿宋" w:cs="仿宋"/>
                <w:lang w:val="en-US" w:eastAsia="zh-CN"/>
              </w:rPr>
              <w:t>.</w:t>
            </w:r>
            <w:r>
              <w:rPr>
                <w:rFonts w:hint="eastAsia" w:ascii="仿宋" w:hAnsi="仿宋" w:eastAsia="仿宋" w:cs="仿宋"/>
              </w:rPr>
              <w:t>★仪器内置不少于2个USB接口和1个以太网口，具备数据采集功能，无需额外软件，将数据传输到电脑或者校准系统，实现数据自动采集</w:t>
            </w:r>
            <w:r>
              <w:rPr>
                <w:rFonts w:hint="eastAsia" w:ascii="仿宋" w:hAnsi="仿宋" w:eastAsia="仿宋" w:cs="仿宋"/>
                <w:lang w:eastAsia="zh-CN"/>
              </w:rPr>
              <w:t>；</w:t>
            </w:r>
          </w:p>
          <w:p>
            <w:pPr>
              <w:pStyle w:val="837"/>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leftChars="0"/>
              <w:jc w:val="left"/>
              <w:rPr>
                <w:rFonts w:hint="eastAsia" w:ascii="仿宋" w:hAnsi="仿宋" w:eastAsia="仿宋" w:cs="仿宋"/>
                <w:lang w:eastAsia="zh-CN"/>
              </w:rPr>
            </w:pPr>
            <w:r>
              <w:rPr>
                <w:rFonts w:hint="eastAsia" w:ascii="仿宋" w:hAnsi="仿宋" w:eastAsia="仿宋" w:cs="仿宋"/>
              </w:rPr>
              <w:t>8</w:t>
            </w:r>
            <w:r>
              <w:rPr>
                <w:rFonts w:hint="eastAsia" w:ascii="仿宋" w:hAnsi="仿宋" w:eastAsia="仿宋" w:cs="仿宋"/>
                <w:lang w:val="en-US" w:eastAsia="zh-CN"/>
              </w:rPr>
              <w:t>.</w:t>
            </w:r>
            <w:r>
              <w:rPr>
                <w:rFonts w:hint="eastAsia" w:ascii="仿宋" w:hAnsi="仿宋" w:eastAsia="仿宋" w:cs="仿宋"/>
              </w:rPr>
              <w:t>用户管理功能，密码保护，用户管理，可设置无限个用户设置不同比较仪菜单的进入权限</w:t>
            </w:r>
            <w:r>
              <w:rPr>
                <w:rFonts w:hint="eastAsia" w:ascii="仿宋" w:hAnsi="仿宋" w:eastAsia="仿宋" w:cs="仿宋"/>
                <w:lang w:eastAsia="zh-CN"/>
              </w:rPr>
              <w:t>；</w:t>
            </w:r>
          </w:p>
          <w:p>
            <w:pPr>
              <w:pStyle w:val="837"/>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leftChars="0"/>
              <w:jc w:val="left"/>
              <w:rPr>
                <w:rFonts w:hint="eastAsia" w:ascii="仿宋" w:hAnsi="仿宋" w:eastAsia="仿宋" w:cs="仿宋"/>
                <w:lang w:eastAsia="zh-CN"/>
              </w:rPr>
            </w:pPr>
            <w:r>
              <w:rPr>
                <w:rFonts w:hint="eastAsia" w:ascii="仿宋" w:hAnsi="仿宋" w:eastAsia="仿宋" w:cs="仿宋"/>
              </w:rPr>
              <w:t>9</w:t>
            </w:r>
            <w:r>
              <w:rPr>
                <w:rFonts w:hint="eastAsia" w:ascii="仿宋" w:hAnsi="仿宋" w:eastAsia="仿宋" w:cs="仿宋"/>
                <w:lang w:val="en-US" w:eastAsia="zh-CN"/>
              </w:rPr>
              <w:t>.</w:t>
            </w:r>
            <w:r>
              <w:rPr>
                <w:rFonts w:hint="eastAsia" w:ascii="仿宋" w:hAnsi="仿宋" w:eastAsia="仿宋" w:cs="仿宋"/>
              </w:rPr>
              <w:t>全自动预校准功能，无须按键即可触发。内置温度传感器，显示校准提示符号，并自动完成校准。同时设备可根据预先设定的时间和日期定时校准</w:t>
            </w:r>
            <w:r>
              <w:rPr>
                <w:rFonts w:hint="eastAsia" w:ascii="仿宋" w:hAnsi="仿宋" w:eastAsia="仿宋" w:cs="仿宋"/>
                <w:lang w:eastAsia="zh-CN"/>
              </w:rPr>
              <w:t>；</w:t>
            </w:r>
          </w:p>
          <w:p>
            <w:pPr>
              <w:pStyle w:val="837"/>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leftChars="0"/>
              <w:jc w:val="left"/>
              <w:rPr>
                <w:rFonts w:hint="eastAsia" w:ascii="仿宋" w:hAnsi="仿宋" w:eastAsia="仿宋" w:cs="仿宋"/>
                <w:lang w:eastAsia="zh-CN"/>
              </w:rPr>
            </w:pPr>
            <w:r>
              <w:rPr>
                <w:rFonts w:hint="eastAsia" w:ascii="仿宋" w:hAnsi="仿宋" w:eastAsia="仿宋" w:cs="仿宋"/>
              </w:rPr>
              <w:t>10</w:t>
            </w:r>
            <w:r>
              <w:rPr>
                <w:rFonts w:hint="eastAsia" w:ascii="仿宋" w:hAnsi="仿宋" w:eastAsia="仿宋" w:cs="仿宋"/>
                <w:lang w:val="en-US" w:eastAsia="zh-CN"/>
              </w:rPr>
              <w:t>.</w:t>
            </w:r>
            <w:r>
              <w:rPr>
                <w:rFonts w:hint="eastAsia" w:ascii="仿宋" w:hAnsi="仿宋" w:eastAsia="仿宋" w:cs="仿宋"/>
              </w:rPr>
              <w:t>采用全中文彩色电容式智能触摸屏设计，必须支持带手套触摸操作</w:t>
            </w:r>
            <w:r>
              <w:rPr>
                <w:rFonts w:hint="eastAsia" w:ascii="仿宋" w:hAnsi="仿宋" w:eastAsia="仿宋" w:cs="仿宋"/>
                <w:lang w:eastAsia="zh-CN"/>
              </w:rPr>
              <w:t>；</w:t>
            </w:r>
          </w:p>
          <w:p>
            <w:pPr>
              <w:pStyle w:val="837"/>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leftChars="0"/>
              <w:jc w:val="left"/>
              <w:rPr>
                <w:rFonts w:hint="eastAsia" w:ascii="仿宋" w:hAnsi="仿宋" w:eastAsia="仿宋" w:cs="仿宋"/>
                <w:lang w:eastAsia="zh-CN"/>
              </w:rPr>
            </w:pPr>
            <w:r>
              <w:rPr>
                <w:rFonts w:hint="eastAsia" w:ascii="仿宋" w:hAnsi="仿宋" w:eastAsia="仿宋" w:cs="仿宋"/>
              </w:rPr>
              <w:t>11</w:t>
            </w:r>
            <w:r>
              <w:rPr>
                <w:rFonts w:hint="eastAsia" w:ascii="仿宋" w:hAnsi="仿宋" w:eastAsia="仿宋" w:cs="仿宋"/>
                <w:lang w:val="en-US" w:eastAsia="zh-CN"/>
              </w:rPr>
              <w:t>.</w:t>
            </w:r>
            <w:r>
              <w:rPr>
                <w:rFonts w:hint="eastAsia" w:ascii="仿宋" w:hAnsi="仿宋" w:eastAsia="仿宋" w:cs="仿宋"/>
              </w:rPr>
              <w:t>配置水平偏移声控报警系统，显示终端上可实时动态显示水平状态</w:t>
            </w:r>
            <w:r>
              <w:rPr>
                <w:rFonts w:hint="eastAsia" w:ascii="仿宋" w:hAnsi="仿宋" w:eastAsia="仿宋" w:cs="仿宋"/>
                <w:lang w:eastAsia="zh-CN"/>
              </w:rPr>
              <w:t>；</w:t>
            </w:r>
          </w:p>
          <w:p>
            <w:pPr>
              <w:pStyle w:val="837"/>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leftChars="0"/>
              <w:jc w:val="left"/>
              <w:rPr>
                <w:rFonts w:hint="eastAsia" w:ascii="仿宋" w:hAnsi="仿宋" w:eastAsia="仿宋" w:cs="仿宋"/>
                <w:lang w:eastAsia="zh-CN"/>
              </w:rPr>
            </w:pPr>
            <w:r>
              <w:rPr>
                <w:rFonts w:hint="eastAsia" w:ascii="仿宋" w:hAnsi="仿宋" w:eastAsia="仿宋" w:cs="仿宋"/>
              </w:rPr>
              <w:t>12</w:t>
            </w:r>
            <w:r>
              <w:rPr>
                <w:rFonts w:hint="eastAsia" w:ascii="仿宋" w:hAnsi="仿宋" w:eastAsia="仿宋" w:cs="仿宋"/>
                <w:lang w:val="en-US" w:eastAsia="zh-CN"/>
              </w:rPr>
              <w:t>.</w:t>
            </w:r>
            <w:r>
              <w:rPr>
                <w:rFonts w:hint="eastAsia" w:ascii="仿宋" w:hAnsi="仿宋" w:eastAsia="仿宋" w:cs="仿宋"/>
              </w:rPr>
              <w:t>动态图形显示，直接显示仪器已使用的称量范围</w:t>
            </w:r>
            <w:r>
              <w:rPr>
                <w:rFonts w:hint="eastAsia" w:ascii="仿宋" w:hAnsi="仿宋" w:eastAsia="仿宋" w:cs="仿宋"/>
                <w:lang w:eastAsia="zh-CN"/>
              </w:rPr>
              <w:t>。</w:t>
            </w:r>
          </w:p>
        </w:tc>
        <w:tc>
          <w:tcPr>
            <w:tcW w:w="875" w:type="dxa"/>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1</w:t>
            </w:r>
          </w:p>
        </w:tc>
        <w:tc>
          <w:tcPr>
            <w:tcW w:w="757" w:type="dxa"/>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台</w:t>
            </w:r>
          </w:p>
        </w:tc>
        <w:tc>
          <w:tcPr>
            <w:tcW w:w="2463" w:type="dxa"/>
            <w:vAlign w:val="center"/>
          </w:tcPr>
          <w:p>
            <w:pPr>
              <w:widowControl/>
              <w:rPr>
                <w:rFonts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年，供应商可提出更长的质保期。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87"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655" w:type="dxa"/>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304不锈钢锁型20kg砝码  </w:t>
            </w:r>
          </w:p>
        </w:tc>
        <w:tc>
          <w:tcPr>
            <w:tcW w:w="8428" w:type="dxa"/>
            <w:vAlign w:val="center"/>
          </w:tcPr>
          <w:p>
            <w:pPr>
              <w:pStyle w:val="837"/>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仿宋" w:hAnsi="仿宋" w:eastAsia="仿宋" w:cs="仿宋"/>
                <w:lang w:eastAsia="zh-CN"/>
              </w:rPr>
            </w:pPr>
            <w:r>
              <w:rPr>
                <w:rFonts w:hint="eastAsia" w:ascii="仿宋" w:hAnsi="仿宋" w:eastAsia="仿宋" w:cs="仿宋"/>
              </w:rPr>
              <w:t>20kg 304不锈钢锁型砝码</w:t>
            </w:r>
            <w:r>
              <w:rPr>
                <w:rFonts w:hint="eastAsia" w:ascii="仿宋" w:hAnsi="仿宋" w:eastAsia="仿宋" w:cs="仿宋"/>
                <w:lang w:eastAsia="zh-CN"/>
              </w:rPr>
              <w:t>：</w:t>
            </w:r>
          </w:p>
          <w:p>
            <w:pPr>
              <w:pStyle w:val="837"/>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firstLine="0" w:firstLineChars="0"/>
              <w:jc w:val="left"/>
              <w:rPr>
                <w:rFonts w:hint="eastAsia" w:ascii="仿宋" w:hAnsi="仿宋" w:eastAsia="仿宋" w:cs="仿宋"/>
                <w:lang w:eastAsia="zh-CN"/>
              </w:rPr>
            </w:pPr>
            <w:r>
              <w:rPr>
                <w:rFonts w:hint="eastAsia" w:ascii="宋体" w:hAnsi="宋体" w:eastAsia="宋体" w:cs="宋体"/>
              </w:rPr>
              <w:t>▲</w:t>
            </w: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型号：20kg，等级:M1等级</w:t>
            </w:r>
            <w:r>
              <w:rPr>
                <w:rFonts w:hint="eastAsia" w:ascii="仿宋" w:hAnsi="仿宋" w:eastAsia="仿宋" w:cs="仿宋"/>
                <w:lang w:eastAsia="zh-CN"/>
              </w:rPr>
              <w:t>；</w:t>
            </w:r>
          </w:p>
          <w:p>
            <w:pPr>
              <w:pStyle w:val="837"/>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left="0" w:leftChars="0" w:firstLine="0" w:firstLineChars="0"/>
              <w:jc w:val="left"/>
              <w:rPr>
                <w:rFonts w:hint="eastAsia" w:ascii="仿宋" w:hAnsi="仿宋" w:eastAsia="仿宋" w:cs="仿宋"/>
              </w:rPr>
            </w:pPr>
            <w:r>
              <w:rPr>
                <w:rFonts w:hint="eastAsia" w:ascii="仿宋" w:hAnsi="仿宋" w:eastAsia="仿宋" w:cs="仿宋"/>
                <w:kern w:val="28"/>
                <w:sz w:val="24"/>
                <w:szCs w:val="24"/>
                <w:lang w:val="en-US" w:eastAsia="zh-CN" w:bidi="ar-SA"/>
              </w:rPr>
              <w:t>2.</w:t>
            </w:r>
            <w:r>
              <w:rPr>
                <w:rFonts w:hint="eastAsia" w:ascii="仿宋" w:hAnsi="仿宋" w:eastAsia="仿宋" w:cs="仿宋"/>
              </w:rPr>
              <w:t xml:space="preserve">★材质：整块304不锈钢，锻造不允许焊接，整体采用线切割一体成型，密度≥7.85g/cm³，磁化率≤0.2；  </w:t>
            </w:r>
          </w:p>
          <w:p>
            <w:pPr>
              <w:pStyle w:val="837"/>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left="0" w:leftChars="0" w:firstLine="0" w:firstLineChars="0"/>
              <w:jc w:val="left"/>
              <w:rPr>
                <w:rFonts w:hint="eastAsia" w:ascii="仿宋" w:hAnsi="仿宋" w:eastAsia="仿宋" w:cs="仿宋"/>
                <w:lang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表面处理：拉丝，粗糙度最小值Ra（mm) 1，最大值Rz（mm) 5，刻有等级、规格及唯一的编号（打印单位名称、等级、规格、唯一的器号、厂商LOGO）；4</w:t>
            </w:r>
            <w:r>
              <w:rPr>
                <w:rFonts w:hint="eastAsia" w:ascii="仿宋" w:hAnsi="仿宋" w:eastAsia="仿宋" w:cs="仿宋"/>
                <w:lang w:val="en-US" w:eastAsia="zh-CN"/>
              </w:rPr>
              <w:t>.</w:t>
            </w:r>
            <w:r>
              <w:rPr>
                <w:rFonts w:hint="eastAsia" w:ascii="仿宋" w:hAnsi="仿宋" w:eastAsia="仿宋" w:cs="仿宋"/>
              </w:rPr>
              <w:t>修正值：符合计量检定规程JJG99 - 2022《砝码》最大允许误差，控制在0～+2/3范围之内；无负值</w:t>
            </w:r>
            <w:r>
              <w:rPr>
                <w:rFonts w:hint="eastAsia" w:ascii="仿宋" w:hAnsi="仿宋" w:eastAsia="仿宋" w:cs="仿宋"/>
                <w:lang w:eastAsia="zh-CN"/>
              </w:rPr>
              <w:t>；</w:t>
            </w:r>
          </w:p>
          <w:p>
            <w:pPr>
              <w:pStyle w:val="837"/>
              <w:numPr>
                <w:ilvl w:val="0"/>
                <w:numId w:val="0"/>
              </w:numPr>
              <w:tabs>
                <w:tab w:val="left" w:pos="38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8268"/>
              </w:tabs>
              <w:snapToGrid w:val="0"/>
              <w:spacing w:line="312" w:lineRule="auto"/>
              <w:ind w:left="0" w:leftChars="0" w:firstLine="0" w:firstLineChars="0"/>
              <w:jc w:val="left"/>
              <w:rPr>
                <w:rFonts w:hint="eastAsia" w:ascii="仿宋" w:hAnsi="仿宋" w:eastAsia="仿宋" w:cs="仿宋"/>
              </w:rPr>
            </w:pPr>
            <w:r>
              <w:rPr>
                <w:rFonts w:hint="eastAsia" w:ascii="仿宋" w:hAnsi="仿宋" w:eastAsia="仿宋" w:cs="仿宋"/>
                <w:kern w:val="28"/>
                <w:sz w:val="24"/>
                <w:szCs w:val="24"/>
                <w:lang w:val="en-US" w:eastAsia="zh-CN" w:bidi="ar-SA"/>
              </w:rPr>
              <w:t>5.设备相关配件及耗材要求：提供砝码调整腔螺丝20个</w:t>
            </w:r>
            <w:r>
              <w:rPr>
                <w:rFonts w:hint="eastAsia" w:ascii="仿宋" w:hAnsi="仿宋" w:eastAsia="仿宋" w:cs="仿宋"/>
              </w:rPr>
              <w:t>。</w:t>
            </w:r>
          </w:p>
        </w:tc>
        <w:tc>
          <w:tcPr>
            <w:tcW w:w="875" w:type="dxa"/>
            <w:vAlign w:val="center"/>
          </w:tcPr>
          <w:p>
            <w:pPr>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100</w:t>
            </w:r>
          </w:p>
        </w:tc>
        <w:tc>
          <w:tcPr>
            <w:tcW w:w="757" w:type="dxa"/>
            <w:vAlign w:val="center"/>
          </w:tcPr>
          <w:p>
            <w:pPr>
              <w:jc w:val="center"/>
              <w:rPr>
                <w:rFonts w:ascii="仿宋" w:hAnsi="仿宋" w:eastAsia="仿宋" w:cs="仿宋"/>
                <w:kern w:val="0"/>
                <w:sz w:val="24"/>
              </w:rPr>
            </w:pPr>
            <w:r>
              <w:rPr>
                <w:rFonts w:hint="eastAsia" w:ascii="仿宋" w:hAnsi="仿宋" w:eastAsia="仿宋" w:cs="仿宋"/>
                <w:kern w:val="0"/>
                <w:sz w:val="24"/>
                <w:lang w:val="en-US" w:eastAsia="zh-CN"/>
              </w:rPr>
              <w:t>个</w:t>
            </w:r>
          </w:p>
        </w:tc>
        <w:tc>
          <w:tcPr>
            <w:tcW w:w="2463" w:type="dxa"/>
            <w:vAlign w:val="center"/>
          </w:tcPr>
          <w:p>
            <w:pPr>
              <w:widowControl/>
              <w:rPr>
                <w:rFonts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年，供应商可提出更长的质保期。</w:t>
            </w:r>
          </w:p>
        </w:tc>
      </w:tr>
    </w:tbl>
    <w:p>
      <w:pPr>
        <w:rPr>
          <w:rFonts w:ascii="仿宋" w:hAnsi="仿宋" w:eastAsia="仿宋" w:cs="仿宋"/>
          <w:sz w:val="24"/>
        </w:rPr>
      </w:pPr>
    </w:p>
    <w:p>
      <w:pPr>
        <w:rPr>
          <w:rFonts w:ascii="仿宋" w:hAnsi="仿宋" w:eastAsia="仿宋" w:cs="仿宋"/>
        </w:rPr>
        <w:sectPr>
          <w:pgSz w:w="16783" w:h="11850" w:orient="landscape"/>
          <w:pgMar w:top="1588" w:right="1247" w:bottom="1588" w:left="1089" w:header="851" w:footer="992" w:gutter="0"/>
          <w:cols w:space="720" w:num="1"/>
          <w:docGrid w:linePitch="312" w:charSpace="0"/>
        </w:sectPr>
      </w:pPr>
    </w:p>
    <w:p>
      <w:pPr>
        <w:pStyle w:val="4"/>
        <w:rPr>
          <w:rFonts w:ascii="仿宋" w:eastAsia="仿宋" w:cs="仿宋"/>
          <w:sz w:val="24"/>
          <w:szCs w:val="24"/>
        </w:rPr>
      </w:pPr>
      <w:r>
        <w:rPr>
          <w:rFonts w:hint="eastAsia" w:ascii="仿宋" w:eastAsia="仿宋" w:cs="仿宋"/>
          <w:sz w:val="24"/>
          <w:szCs w:val="24"/>
        </w:rPr>
        <w:t>三、相关标准</w:t>
      </w:r>
    </w:p>
    <w:p>
      <w:pPr>
        <w:spacing w:line="360" w:lineRule="auto"/>
        <w:ind w:firstLine="480" w:firstLineChars="200"/>
        <w:rPr>
          <w:rFonts w:ascii="仿宋" w:hAnsi="仿宋" w:eastAsia="仿宋" w:cs="仿宋"/>
          <w:sz w:val="24"/>
        </w:rPr>
      </w:pPr>
      <w:r>
        <w:rPr>
          <w:rFonts w:hint="eastAsia" w:ascii="仿宋" w:hAnsi="仿宋" w:eastAsia="仿宋" w:cs="仿宋"/>
          <w:sz w:val="24"/>
        </w:rPr>
        <w:t>投标产品须满足国家相关标准。如有未特别注明需执行的国家相关标准、行业标准、地方标准或者其他标准、规范，则统一执行最新标准、规范。</w:t>
      </w:r>
    </w:p>
    <w:p>
      <w:pPr>
        <w:pStyle w:val="4"/>
        <w:rPr>
          <w:rFonts w:ascii="仿宋" w:eastAsia="仿宋" w:cs="仿宋"/>
          <w:sz w:val="24"/>
          <w:szCs w:val="24"/>
        </w:rPr>
      </w:pPr>
      <w:r>
        <w:rPr>
          <w:rFonts w:hint="eastAsia" w:ascii="仿宋" w:eastAsia="仿宋" w:cs="仿宋"/>
          <w:sz w:val="24"/>
          <w:szCs w:val="24"/>
          <w:lang w:val="en-US"/>
        </w:rPr>
        <w:t>四、商务</w:t>
      </w:r>
      <w:r>
        <w:rPr>
          <w:rFonts w:hint="eastAsia" w:ascii="仿宋" w:eastAsia="仿宋" w:cs="仿宋"/>
          <w:sz w:val="24"/>
          <w:szCs w:val="24"/>
        </w:rPr>
        <w:t>要求</w:t>
      </w:r>
      <w:bookmarkEnd w:id="38"/>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1.交货期要求：合同签订后【</w:t>
      </w:r>
      <w:r>
        <w:rPr>
          <w:rFonts w:hint="eastAsia" w:ascii="仿宋" w:hAnsi="仿宋" w:eastAsia="仿宋" w:cs="仿宋"/>
          <w:sz w:val="24"/>
          <w:szCs w:val="32"/>
          <w:highlight w:val="none"/>
        </w:rPr>
        <w:t>90</w:t>
      </w:r>
      <w:r>
        <w:rPr>
          <w:rFonts w:hint="eastAsia" w:ascii="仿宋" w:hAnsi="仿宋" w:eastAsia="仿宋" w:cs="仿宋"/>
          <w:sz w:val="24"/>
          <w:highlight w:val="none"/>
        </w:rPr>
        <w:t>】日内交付并完成安装、调试工作。</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2.交货地点：采购人指定地点。</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3.交货方式：交钥匙项目，交货至采购人指定地点。</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4.质保期：详见“二、设备技术要求”。</w:t>
      </w:r>
    </w:p>
    <w:p>
      <w:pPr>
        <w:spacing w:line="360" w:lineRule="auto"/>
        <w:ind w:firstLine="480" w:firstLineChars="200"/>
        <w:rPr>
          <w:rFonts w:ascii="仿宋" w:hAnsi="仿宋" w:eastAsia="仿宋" w:cs="仿宋"/>
          <w:sz w:val="24"/>
        </w:rPr>
      </w:pPr>
      <w:r>
        <w:rPr>
          <w:rFonts w:hint="eastAsia" w:ascii="仿宋" w:hAnsi="仿宋" w:eastAsia="仿宋" w:cs="仿宋"/>
          <w:sz w:val="24"/>
        </w:rPr>
        <w:t>5.付款方式</w:t>
      </w:r>
    </w:p>
    <w:p>
      <w:pPr>
        <w:spacing w:line="360" w:lineRule="auto"/>
        <w:ind w:firstLine="480" w:firstLineChars="200"/>
        <w:rPr>
          <w:rFonts w:ascii="仿宋" w:hAnsi="仿宋" w:eastAsia="仿宋" w:cs="仿宋"/>
          <w:sz w:val="24"/>
        </w:rPr>
      </w:pPr>
      <w:r>
        <w:rPr>
          <w:rFonts w:hint="eastAsia" w:ascii="仿宋" w:hAnsi="仿宋" w:eastAsia="仿宋" w:cs="仿宋"/>
          <w:sz w:val="24"/>
        </w:rPr>
        <w:t>（1）合同生效以及具备实施条件后5个工作日内，采购人支付合同总价的40%作为合同预付款。</w:t>
      </w:r>
    </w:p>
    <w:p>
      <w:pPr>
        <w:spacing w:line="360" w:lineRule="auto"/>
        <w:ind w:firstLine="480" w:firstLineChars="200"/>
        <w:rPr>
          <w:rFonts w:ascii="仿宋" w:hAnsi="仿宋" w:eastAsia="仿宋" w:cs="仿宋"/>
          <w:sz w:val="24"/>
        </w:rPr>
      </w:pPr>
      <w:r>
        <w:rPr>
          <w:rFonts w:hint="eastAsia" w:ascii="仿宋" w:hAnsi="仿宋" w:eastAsia="仿宋" w:cs="仿宋"/>
          <w:sz w:val="24"/>
        </w:rPr>
        <w:t>（2）项目验收合格后5个工作日内采购人付清全部合同货款。</w:t>
      </w:r>
    </w:p>
    <w:p>
      <w:pPr>
        <w:spacing w:line="360" w:lineRule="auto"/>
        <w:ind w:firstLine="480" w:firstLineChars="200"/>
        <w:rPr>
          <w:rFonts w:ascii="仿宋" w:hAnsi="仿宋" w:eastAsia="仿宋" w:cs="仿宋"/>
          <w:sz w:val="24"/>
        </w:rPr>
      </w:pPr>
      <w:r>
        <w:rPr>
          <w:rFonts w:hint="eastAsia" w:ascii="仿宋" w:hAnsi="仿宋" w:eastAsia="仿宋" w:cs="仿宋"/>
          <w:sz w:val="24"/>
        </w:rPr>
        <w:t>6.履约保证金</w:t>
      </w:r>
    </w:p>
    <w:p>
      <w:pPr>
        <w:spacing w:line="360" w:lineRule="auto"/>
        <w:ind w:firstLine="480" w:firstLineChars="200"/>
        <w:rPr>
          <w:rFonts w:ascii="仿宋" w:hAnsi="仿宋" w:eastAsia="仿宋" w:cs="仿宋"/>
          <w:sz w:val="24"/>
        </w:rPr>
      </w:pPr>
      <w:r>
        <w:rPr>
          <w:rFonts w:hint="eastAsia" w:ascii="仿宋" w:hAnsi="仿宋" w:eastAsia="仿宋" w:cs="仿宋"/>
          <w:sz w:val="24"/>
        </w:rPr>
        <w:t>（1）形式：电汇、汇票、支票或银行、保险公司出具的保函形式；</w:t>
      </w:r>
    </w:p>
    <w:p>
      <w:pPr>
        <w:spacing w:line="360" w:lineRule="auto"/>
        <w:ind w:firstLine="480" w:firstLineChars="200"/>
        <w:rPr>
          <w:rFonts w:ascii="仿宋" w:hAnsi="仿宋" w:eastAsia="仿宋" w:cs="仿宋"/>
          <w:sz w:val="24"/>
        </w:rPr>
      </w:pPr>
      <w:r>
        <w:rPr>
          <w:rFonts w:hint="eastAsia" w:ascii="仿宋" w:hAnsi="仿宋" w:eastAsia="仿宋" w:cs="仿宋"/>
          <w:sz w:val="24"/>
        </w:rPr>
        <w:t>（2）金额：合同总价的1%；</w:t>
      </w:r>
    </w:p>
    <w:p>
      <w:pPr>
        <w:spacing w:line="360" w:lineRule="auto"/>
        <w:ind w:firstLine="480" w:firstLineChars="200"/>
        <w:rPr>
          <w:rFonts w:ascii="仿宋" w:hAnsi="仿宋" w:eastAsia="仿宋" w:cs="仿宋"/>
          <w:sz w:val="24"/>
        </w:rPr>
      </w:pPr>
      <w:r>
        <w:rPr>
          <w:rFonts w:hint="eastAsia" w:ascii="仿宋" w:hAnsi="仿宋" w:eastAsia="仿宋" w:cs="仿宋"/>
          <w:sz w:val="24"/>
        </w:rPr>
        <w:t>（3）递交时间：合同签订后5日内。</w:t>
      </w:r>
    </w:p>
    <w:p>
      <w:pPr>
        <w:spacing w:line="360" w:lineRule="auto"/>
        <w:ind w:firstLine="480" w:firstLineChars="200"/>
        <w:rPr>
          <w:rFonts w:ascii="仿宋" w:hAnsi="仿宋" w:eastAsia="仿宋" w:cs="仿宋"/>
          <w:sz w:val="24"/>
        </w:rPr>
      </w:pPr>
      <w:r>
        <w:rPr>
          <w:rFonts w:hint="eastAsia" w:ascii="仿宋" w:hAnsi="仿宋" w:eastAsia="仿宋" w:cs="仿宋"/>
          <w:sz w:val="24"/>
        </w:rPr>
        <w:t>7.本项目为交钥匙工程，包括货物、包装、运输、装卸、保险、检定或校准、安装、培训等全部过程。</w:t>
      </w:r>
    </w:p>
    <w:p>
      <w:pPr>
        <w:spacing w:line="360" w:lineRule="auto"/>
        <w:ind w:firstLine="480" w:firstLineChars="200"/>
        <w:rPr>
          <w:rFonts w:ascii="仿宋" w:hAnsi="仿宋" w:eastAsia="仿宋" w:cs="仿宋"/>
          <w:sz w:val="24"/>
        </w:rPr>
      </w:pPr>
      <w:r>
        <w:rPr>
          <w:rFonts w:hint="eastAsia" w:ascii="仿宋" w:hAnsi="仿宋" w:eastAsia="仿宋" w:cs="仿宋"/>
          <w:sz w:val="24"/>
        </w:rPr>
        <w:t>8.中标人供货时必须提供第三方法定计量机构检定证书或符合使用要求的校准证书。检定或校准证书是验收的主要依据，提供的检定或校准证书必须符合国家和地方的法律法规。</w:t>
      </w:r>
    </w:p>
    <w:p>
      <w:pPr>
        <w:spacing w:line="360" w:lineRule="auto"/>
        <w:ind w:firstLine="480" w:firstLineChars="200"/>
        <w:rPr>
          <w:rFonts w:ascii="仿宋" w:hAnsi="仿宋" w:eastAsia="仿宋" w:cs="仿宋"/>
          <w:sz w:val="24"/>
        </w:rPr>
      </w:pPr>
      <w:r>
        <w:rPr>
          <w:rFonts w:hint="eastAsia" w:ascii="仿宋" w:hAnsi="仿宋" w:eastAsia="仿宋" w:cs="仿宋"/>
          <w:sz w:val="24"/>
        </w:rPr>
        <w:t>9.本项目采购的货物必须是定型的全新产品，如果是首台产品必须提供权威部门的鉴定证书或报告，并有相应的售后服务措施。</w:t>
      </w:r>
    </w:p>
    <w:p>
      <w:pPr>
        <w:spacing w:line="360" w:lineRule="auto"/>
        <w:ind w:firstLine="480" w:firstLineChars="200"/>
        <w:rPr>
          <w:rFonts w:ascii="仿宋" w:hAnsi="仿宋" w:eastAsia="仿宋" w:cs="仿宋"/>
          <w:sz w:val="24"/>
        </w:rPr>
      </w:pPr>
      <w:r>
        <w:rPr>
          <w:rFonts w:hint="eastAsia" w:ascii="仿宋" w:hAnsi="仿宋" w:eastAsia="仿宋" w:cs="仿宋"/>
          <w:sz w:val="24"/>
        </w:rPr>
        <w:t>10.货物必须送达采购人指定的地点。</w:t>
      </w:r>
    </w:p>
    <w:p>
      <w:pPr>
        <w:spacing w:line="360" w:lineRule="auto"/>
        <w:ind w:firstLine="480" w:firstLineChars="200"/>
        <w:rPr>
          <w:rFonts w:ascii="仿宋" w:hAnsi="仿宋" w:eastAsia="仿宋" w:cs="仿宋"/>
          <w:sz w:val="24"/>
        </w:rPr>
      </w:pPr>
      <w:r>
        <w:rPr>
          <w:rFonts w:hint="eastAsia" w:ascii="仿宋" w:hAnsi="仿宋" w:eastAsia="仿宋" w:cs="仿宋"/>
          <w:sz w:val="24"/>
        </w:rPr>
        <w:t>11.投标人自2021年1月1日以来（以合同签订时间或验收报告出具时间为准）需具有所投标项的</w:t>
      </w:r>
      <w:r>
        <w:rPr>
          <w:rFonts w:hint="eastAsia" w:ascii="仿宋" w:hAnsi="仿宋" w:eastAsia="仿宋" w:cs="仿宋"/>
          <w:sz w:val="24"/>
          <w:lang w:val="en-US" w:eastAsia="zh-CN"/>
        </w:rPr>
        <w:t>核心产品</w:t>
      </w:r>
      <w:r>
        <w:rPr>
          <w:rFonts w:hint="eastAsia" w:ascii="仿宋" w:hAnsi="仿宋" w:eastAsia="仿宋" w:cs="仿宋"/>
          <w:sz w:val="24"/>
        </w:rPr>
        <w:t>销售经验。</w:t>
      </w:r>
    </w:p>
    <w:p>
      <w:pPr>
        <w:spacing w:line="360" w:lineRule="auto"/>
        <w:ind w:firstLine="480" w:firstLineChars="200"/>
        <w:rPr>
          <w:rFonts w:ascii="仿宋" w:hAnsi="仿宋" w:eastAsia="仿宋" w:cs="仿宋"/>
          <w:sz w:val="24"/>
        </w:rPr>
      </w:pPr>
      <w:r>
        <w:rPr>
          <w:rFonts w:hint="eastAsia" w:ascii="仿宋" w:hAnsi="仿宋" w:eastAsia="仿宋" w:cs="仿宋"/>
          <w:sz w:val="24"/>
        </w:rPr>
        <w:t>12．投标人在投标文件中应提供针对本项目的实施、安装方案，确保设备能够按期供货，质量符合采购要求和国家有关标准。</w:t>
      </w:r>
    </w:p>
    <w:p>
      <w:pPr>
        <w:spacing w:line="360" w:lineRule="auto"/>
        <w:ind w:firstLine="480" w:firstLineChars="200"/>
        <w:rPr>
          <w:rFonts w:ascii="仿宋" w:hAnsi="仿宋" w:eastAsia="仿宋" w:cs="仿宋"/>
          <w:sz w:val="24"/>
        </w:rPr>
      </w:pPr>
      <w:r>
        <w:rPr>
          <w:rFonts w:hint="eastAsia" w:ascii="仿宋" w:hAnsi="仿宋" w:eastAsia="仿宋" w:cs="仿宋"/>
          <w:sz w:val="24"/>
        </w:rPr>
        <w:t>13.投标人在投标文件中应提供针对本项目的功能测试、试运行方案，确保设备各项技术指标能够符合采购要求和国家有关标准。</w:t>
      </w:r>
    </w:p>
    <w:p>
      <w:pPr>
        <w:spacing w:line="360" w:lineRule="auto"/>
        <w:ind w:firstLine="480" w:firstLineChars="200"/>
        <w:rPr>
          <w:rFonts w:ascii="仿宋" w:hAnsi="仿宋" w:eastAsia="仿宋" w:cs="仿宋"/>
          <w:sz w:val="24"/>
        </w:rPr>
      </w:pPr>
      <w:r>
        <w:rPr>
          <w:rFonts w:hint="eastAsia" w:ascii="仿宋" w:hAnsi="仿宋" w:eastAsia="仿宋" w:cs="仿宋"/>
          <w:sz w:val="24"/>
        </w:rPr>
        <w:t>14.投标人应在投标文件中列明本次采购设备运行所需的备品备件清单及提供的价格折扣情况。</w:t>
      </w:r>
    </w:p>
    <w:p>
      <w:pPr>
        <w:pStyle w:val="4"/>
        <w:rPr>
          <w:rFonts w:ascii="仿宋" w:eastAsia="仿宋" w:cs="仿宋"/>
          <w:sz w:val="24"/>
          <w:szCs w:val="24"/>
        </w:rPr>
      </w:pPr>
      <w:bookmarkStart w:id="39" w:name="_Toc268268768"/>
      <w:bookmarkStart w:id="40" w:name="_Toc248215396"/>
      <w:bookmarkStart w:id="41" w:name="_Toc248212206"/>
      <w:bookmarkStart w:id="42" w:name="_Toc132888837"/>
      <w:bookmarkStart w:id="43" w:name="_Toc422319076"/>
      <w:bookmarkStart w:id="44" w:name="_Toc248212763"/>
      <w:bookmarkStart w:id="45" w:name="_Toc248058833"/>
      <w:bookmarkStart w:id="46" w:name="_Toc248227215"/>
      <w:bookmarkStart w:id="47" w:name="_Toc5057"/>
      <w:bookmarkStart w:id="48" w:name="_Toc19531"/>
      <w:bookmarkStart w:id="49" w:name="_Toc248228531"/>
      <w:r>
        <w:rPr>
          <w:rFonts w:hint="eastAsia" w:ascii="仿宋" w:eastAsia="仿宋" w:cs="仿宋"/>
          <w:sz w:val="24"/>
          <w:szCs w:val="24"/>
          <w:lang w:val="en-US"/>
        </w:rPr>
        <w:t>五</w:t>
      </w:r>
      <w:r>
        <w:rPr>
          <w:rFonts w:hint="eastAsia" w:ascii="仿宋" w:eastAsia="仿宋" w:cs="仿宋"/>
          <w:sz w:val="24"/>
          <w:szCs w:val="24"/>
        </w:rPr>
        <w:t>、技术服务</w:t>
      </w:r>
      <w:bookmarkEnd w:id="39"/>
      <w:bookmarkEnd w:id="40"/>
      <w:bookmarkEnd w:id="41"/>
      <w:bookmarkEnd w:id="42"/>
      <w:bookmarkEnd w:id="43"/>
      <w:bookmarkEnd w:id="44"/>
      <w:bookmarkEnd w:id="45"/>
      <w:bookmarkEnd w:id="46"/>
      <w:bookmarkEnd w:id="47"/>
      <w:bookmarkEnd w:id="48"/>
      <w:bookmarkEnd w:id="49"/>
    </w:p>
    <w:p>
      <w:pPr>
        <w:spacing w:line="360" w:lineRule="auto"/>
        <w:ind w:firstLine="480" w:firstLineChars="200"/>
        <w:rPr>
          <w:rFonts w:ascii="仿宋" w:hAnsi="仿宋" w:eastAsia="仿宋" w:cs="仿宋"/>
          <w:sz w:val="24"/>
        </w:rPr>
      </w:pPr>
      <w:r>
        <w:rPr>
          <w:rFonts w:hint="eastAsia" w:ascii="仿宋" w:hAnsi="仿宋" w:eastAsia="仿宋" w:cs="仿宋"/>
          <w:sz w:val="24"/>
        </w:rPr>
        <w:t>1.设备的安装、调试由供应商负责，但用户需配合供应商进行该项内容。</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（1）供应商应确保设备运行可靠、维护方便。</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（2）供应商负责组织专业技术人员进行设备安装调试。</w:t>
      </w:r>
    </w:p>
    <w:p>
      <w:pPr>
        <w:spacing w:line="360" w:lineRule="auto"/>
        <w:ind w:firstLine="480" w:firstLineChars="200"/>
        <w:rPr>
          <w:rFonts w:ascii="仿宋" w:hAnsi="仿宋" w:eastAsia="仿宋" w:cs="仿宋"/>
          <w:sz w:val="24"/>
        </w:rPr>
      </w:pPr>
      <w:r>
        <w:rPr>
          <w:rFonts w:hint="eastAsia" w:ascii="仿宋" w:hAnsi="仿宋" w:eastAsia="仿宋" w:cs="仿宋"/>
          <w:sz w:val="24"/>
        </w:rPr>
        <w:t>（3）安装调试到位后的设备由供应商与设备使用单位组织的验收小组共同进行质量验收签字。</w:t>
      </w:r>
    </w:p>
    <w:p>
      <w:pPr>
        <w:spacing w:line="360" w:lineRule="auto"/>
        <w:ind w:firstLine="480" w:firstLineChars="200"/>
        <w:rPr>
          <w:rFonts w:ascii="仿宋" w:hAnsi="仿宋" w:eastAsia="仿宋" w:cs="仿宋"/>
          <w:sz w:val="24"/>
        </w:rPr>
      </w:pPr>
      <w:r>
        <w:rPr>
          <w:rFonts w:hint="eastAsia" w:ascii="仿宋" w:hAnsi="仿宋" w:eastAsia="仿宋" w:cs="仿宋"/>
          <w:sz w:val="24"/>
        </w:rPr>
        <w:t>（4）设备交货的同时，供应商应向采购人提供不少于两套以下列明的中文（或带有中文摘要的英文）技术资料，其费用应包括在报价总价内。</w:t>
      </w:r>
    </w:p>
    <w:p>
      <w:pPr>
        <w:spacing w:line="360" w:lineRule="auto"/>
        <w:ind w:firstLine="480" w:firstLineChars="200"/>
        <w:rPr>
          <w:rFonts w:ascii="仿宋" w:hAnsi="仿宋" w:eastAsia="仿宋" w:cs="仿宋"/>
          <w:sz w:val="24"/>
        </w:rPr>
      </w:pPr>
      <w:r>
        <w:rPr>
          <w:rFonts w:hint="eastAsia" w:ascii="仿宋" w:hAnsi="仿宋" w:eastAsia="仿宋" w:cs="仿宋"/>
          <w:sz w:val="24"/>
        </w:rPr>
        <w:t>（a）产品技术说明书；</w:t>
      </w:r>
    </w:p>
    <w:p>
      <w:pPr>
        <w:spacing w:line="360" w:lineRule="auto"/>
        <w:ind w:firstLine="480" w:firstLineChars="200"/>
        <w:rPr>
          <w:rFonts w:ascii="仿宋" w:hAnsi="仿宋" w:eastAsia="仿宋" w:cs="仿宋"/>
          <w:sz w:val="24"/>
        </w:rPr>
      </w:pPr>
      <w:r>
        <w:rPr>
          <w:rFonts w:hint="eastAsia" w:ascii="仿宋" w:hAnsi="仿宋" w:eastAsia="仿宋" w:cs="仿宋"/>
          <w:sz w:val="24"/>
        </w:rPr>
        <w:t>（b）用户手册；</w:t>
      </w:r>
    </w:p>
    <w:p>
      <w:pPr>
        <w:spacing w:line="360" w:lineRule="auto"/>
        <w:ind w:firstLine="480" w:firstLineChars="200"/>
        <w:rPr>
          <w:rFonts w:ascii="仿宋" w:hAnsi="仿宋" w:eastAsia="仿宋" w:cs="仿宋"/>
          <w:sz w:val="24"/>
        </w:rPr>
      </w:pPr>
      <w:r>
        <w:rPr>
          <w:rFonts w:hint="eastAsia" w:ascii="仿宋" w:hAnsi="仿宋" w:eastAsia="仿宋" w:cs="仿宋"/>
          <w:sz w:val="24"/>
        </w:rPr>
        <w:t>（c）出厂明细表（装箱单）；</w:t>
      </w:r>
    </w:p>
    <w:p>
      <w:pPr>
        <w:spacing w:line="360" w:lineRule="auto"/>
        <w:ind w:firstLine="480" w:firstLineChars="200"/>
        <w:rPr>
          <w:rFonts w:ascii="仿宋" w:hAnsi="仿宋" w:eastAsia="仿宋" w:cs="仿宋"/>
          <w:sz w:val="24"/>
        </w:rPr>
      </w:pPr>
      <w:r>
        <w:rPr>
          <w:rFonts w:hint="eastAsia" w:ascii="仿宋" w:hAnsi="仿宋" w:eastAsia="仿宋" w:cs="仿宋"/>
          <w:sz w:val="24"/>
        </w:rPr>
        <w:t>（d）出厂检验报告和合格书；</w:t>
      </w:r>
    </w:p>
    <w:p>
      <w:pPr>
        <w:spacing w:line="360" w:lineRule="auto"/>
        <w:ind w:firstLine="480" w:firstLineChars="200"/>
        <w:rPr>
          <w:rFonts w:ascii="仿宋" w:hAnsi="仿宋" w:eastAsia="仿宋" w:cs="仿宋"/>
          <w:sz w:val="24"/>
        </w:rPr>
      </w:pPr>
      <w:r>
        <w:rPr>
          <w:rFonts w:hint="eastAsia" w:ascii="仿宋" w:hAnsi="仿宋" w:eastAsia="仿宋" w:cs="仿宋"/>
          <w:sz w:val="24"/>
        </w:rPr>
        <w:t>（e）其他相关技术资料。</w:t>
      </w:r>
    </w:p>
    <w:p>
      <w:pPr>
        <w:spacing w:line="360" w:lineRule="auto"/>
        <w:ind w:firstLine="480" w:firstLineChars="200"/>
        <w:rPr>
          <w:rFonts w:ascii="仿宋" w:hAnsi="仿宋" w:eastAsia="仿宋" w:cs="仿宋"/>
          <w:sz w:val="24"/>
        </w:rPr>
      </w:pPr>
      <w:r>
        <w:rPr>
          <w:rFonts w:hint="eastAsia" w:ascii="仿宋" w:hAnsi="仿宋" w:eastAsia="仿宋" w:cs="仿宋"/>
          <w:sz w:val="24"/>
        </w:rPr>
        <w:t>（5）供应商向用户提供安装和维修所需特殊专用的工具、随机备件及清单和中文说明书，其费用包括在</w:t>
      </w:r>
      <w:r>
        <w:rPr>
          <w:rFonts w:hint="eastAsia" w:ascii="仿宋" w:hAnsi="仿宋" w:eastAsia="仿宋" w:cs="仿宋"/>
          <w:sz w:val="24"/>
          <w:lang w:eastAsia="zh-CN"/>
        </w:rPr>
        <w:t>投标总价</w:t>
      </w:r>
      <w:r>
        <w:rPr>
          <w:rFonts w:hint="eastAsia" w:ascii="仿宋" w:hAnsi="仿宋" w:eastAsia="仿宋" w:cs="仿宋"/>
          <w:sz w:val="24"/>
        </w:rPr>
        <w:t>内。</w:t>
      </w:r>
    </w:p>
    <w:p>
      <w:pPr>
        <w:spacing w:line="360" w:lineRule="auto"/>
        <w:ind w:firstLine="480" w:firstLineChars="200"/>
        <w:rPr>
          <w:rFonts w:ascii="仿宋" w:hAnsi="仿宋" w:eastAsia="仿宋" w:cs="仿宋"/>
          <w:sz w:val="24"/>
        </w:rPr>
      </w:pPr>
      <w:r>
        <w:rPr>
          <w:rFonts w:hint="eastAsia" w:ascii="仿宋" w:hAnsi="仿宋" w:eastAsia="仿宋" w:cs="仿宋"/>
          <w:sz w:val="24"/>
        </w:rPr>
        <w:t>（6）如因供应商责任而造成的安装延期，产生的费用由供应商负担。</w:t>
      </w:r>
    </w:p>
    <w:p>
      <w:pPr>
        <w:spacing w:line="360" w:lineRule="auto"/>
        <w:ind w:firstLine="480" w:firstLineChars="200"/>
        <w:rPr>
          <w:rFonts w:ascii="仿宋" w:hAnsi="仿宋" w:eastAsia="仿宋" w:cs="仿宋"/>
          <w:sz w:val="24"/>
        </w:rPr>
      </w:pPr>
      <w:r>
        <w:rPr>
          <w:rFonts w:hint="eastAsia" w:ascii="仿宋" w:hAnsi="仿宋" w:eastAsia="仿宋" w:cs="仿宋"/>
          <w:sz w:val="24"/>
        </w:rPr>
        <w:t>（7）验收不合格的货物，采购人可以要求中标（成交）方无条件免费更换或退货，并赔偿由此造成的采购人的损失。</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2.供应商应为采购人或最终用户技术人员进行有关设备维护、操作、保养等方面培训，直至能独立操作。</w:t>
      </w:r>
    </w:p>
    <w:p>
      <w:pPr>
        <w:spacing w:line="360" w:lineRule="auto"/>
        <w:ind w:firstLine="480" w:firstLineChars="200"/>
        <w:rPr>
          <w:rFonts w:ascii="仿宋" w:hAnsi="仿宋" w:eastAsia="仿宋" w:cs="仿宋"/>
          <w:sz w:val="24"/>
        </w:rPr>
      </w:pPr>
      <w:r>
        <w:rPr>
          <w:rFonts w:hint="eastAsia" w:ascii="仿宋" w:hAnsi="仿宋" w:eastAsia="仿宋" w:cs="仿宋"/>
          <w:sz w:val="24"/>
        </w:rPr>
        <w:t>3.售后服务要求：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（1）质保期</w:t>
      </w:r>
    </w:p>
    <w:p>
      <w:pPr>
        <w:spacing w:line="360" w:lineRule="auto"/>
        <w:ind w:firstLine="482" w:firstLineChars="200"/>
        <w:rPr>
          <w:rFonts w:ascii="仿宋" w:hAnsi="仿宋" w:eastAsia="仿宋" w:cs="仿宋"/>
          <w:b/>
          <w:sz w:val="24"/>
        </w:rPr>
      </w:pPr>
      <w:r>
        <w:rPr>
          <w:rFonts w:hint="eastAsia" w:ascii="仿宋" w:hAnsi="仿宋" w:eastAsia="仿宋" w:cs="仿宋"/>
          <w:b/>
          <w:sz w:val="24"/>
        </w:rPr>
        <w:t>详见本部分“二、设备技术要求”。</w:t>
      </w:r>
    </w:p>
    <w:p>
      <w:pPr>
        <w:spacing w:line="360" w:lineRule="auto"/>
        <w:ind w:firstLine="480" w:firstLineChars="200"/>
        <w:rPr>
          <w:rFonts w:ascii="仿宋" w:hAnsi="仿宋" w:eastAsia="仿宋" w:cs="仿宋"/>
          <w:sz w:val="24"/>
        </w:rPr>
      </w:pPr>
      <w:r>
        <w:rPr>
          <w:rFonts w:hint="eastAsia" w:ascii="仿宋" w:hAnsi="仿宋" w:eastAsia="仿宋" w:cs="仿宋"/>
          <w:sz w:val="24"/>
        </w:rPr>
        <w:t>保修的货物在运行中发生问题，供应商维修响应时间为4小时，在24小时内排除故障。各供应商视自身能力在投标文件中提供更优、更合理的维修服务承诺。</w:t>
      </w:r>
    </w:p>
    <w:p>
      <w:pPr>
        <w:spacing w:line="360" w:lineRule="auto"/>
        <w:ind w:firstLine="480" w:firstLineChars="200"/>
        <w:rPr>
          <w:rFonts w:ascii="仿宋" w:hAnsi="仿宋" w:eastAsia="仿宋" w:cs="仿宋"/>
          <w:sz w:val="24"/>
        </w:rPr>
      </w:pPr>
      <w:r>
        <w:rPr>
          <w:rFonts w:hint="eastAsia" w:ascii="仿宋" w:hAnsi="仿宋" w:eastAsia="仿宋" w:cs="仿宋"/>
          <w:sz w:val="24"/>
        </w:rPr>
        <w:t>（2）质保期后的服务要求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质保期结束后，供应商对设备履行终身技术支持、维修、零配件供应服务，供应商在投标文件技术商务文件中必须明确说明服务承诺。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3）供应商需在投标文件中出具</w:t>
      </w:r>
      <w:r>
        <w:rPr>
          <w:rFonts w:hint="eastAsia" w:ascii="仿宋" w:hAnsi="仿宋" w:eastAsia="仿宋" w:cs="仿宋"/>
          <w:sz w:val="24"/>
        </w:rPr>
        <w:t>售后服务方案。</w:t>
      </w:r>
      <w:r>
        <w:rPr>
          <w:rFonts w:hint="eastAsia" w:ascii="仿宋" w:hAnsi="仿宋" w:eastAsia="仿宋" w:cs="仿宋"/>
          <w:sz w:val="24"/>
          <w:lang w:eastAsia="zh-CN"/>
        </w:rPr>
        <w:t>相关</w:t>
      </w:r>
      <w:r>
        <w:rPr>
          <w:rFonts w:hint="eastAsia" w:ascii="仿宋" w:hAnsi="仿宋" w:eastAsia="仿宋" w:cs="仿宋"/>
          <w:sz w:val="24"/>
        </w:rPr>
        <w:t>服务承诺</w:t>
      </w:r>
      <w:r>
        <w:rPr>
          <w:rFonts w:hint="eastAsia" w:ascii="仿宋" w:hAnsi="仿宋" w:eastAsia="仿宋" w:cs="仿宋"/>
          <w:sz w:val="24"/>
          <w:lang w:eastAsia="zh-CN"/>
        </w:rPr>
        <w:t>应</w:t>
      </w:r>
      <w:r>
        <w:rPr>
          <w:rFonts w:hint="eastAsia" w:ascii="仿宋" w:hAnsi="仿宋" w:eastAsia="仿宋" w:cs="仿宋"/>
          <w:sz w:val="24"/>
        </w:rPr>
        <w:t>可行</w:t>
      </w:r>
      <w:r>
        <w:rPr>
          <w:rFonts w:hint="eastAsia" w:ascii="仿宋" w:hAnsi="仿宋" w:eastAsia="仿宋" w:cs="仿宋"/>
          <w:sz w:val="24"/>
          <w:lang w:eastAsia="zh-CN"/>
        </w:rPr>
        <w:t>，且具有</w:t>
      </w:r>
      <w:r>
        <w:rPr>
          <w:rFonts w:hint="eastAsia" w:ascii="仿宋" w:hAnsi="仿宋" w:eastAsia="仿宋" w:cs="仿宋"/>
          <w:sz w:val="24"/>
        </w:rPr>
        <w:t>完整</w:t>
      </w:r>
      <w:r>
        <w:rPr>
          <w:rFonts w:hint="eastAsia" w:ascii="仿宋" w:hAnsi="仿宋" w:eastAsia="仿宋" w:cs="仿宋"/>
          <w:sz w:val="24"/>
          <w:lang w:eastAsia="zh-CN"/>
        </w:rPr>
        <w:t>的</w:t>
      </w:r>
      <w:r>
        <w:rPr>
          <w:rFonts w:hint="eastAsia" w:ascii="仿宋" w:hAnsi="仿宋" w:eastAsia="仿宋" w:cs="仿宋"/>
          <w:sz w:val="24"/>
        </w:rPr>
        <w:t>保障措施</w:t>
      </w:r>
      <w:r>
        <w:rPr>
          <w:rFonts w:hint="eastAsia" w:ascii="仿宋" w:hAnsi="仿宋" w:eastAsia="仿宋" w:cs="仿宋"/>
          <w:sz w:val="24"/>
          <w:lang w:eastAsia="zh-CN"/>
        </w:rPr>
        <w:t>。对</w:t>
      </w:r>
      <w:r>
        <w:rPr>
          <w:rFonts w:hint="eastAsia" w:ascii="仿宋" w:hAnsi="仿宋" w:eastAsia="仿宋" w:cs="仿宋"/>
          <w:sz w:val="24"/>
        </w:rPr>
        <w:t>质保期内外的后续技术支持和维护能力情况</w:t>
      </w:r>
      <w:r>
        <w:rPr>
          <w:rFonts w:hint="eastAsia" w:ascii="仿宋" w:hAnsi="仿宋" w:eastAsia="仿宋" w:cs="仿宋"/>
          <w:sz w:val="24"/>
          <w:lang w:eastAsia="zh-CN"/>
        </w:rPr>
        <w:t>应进行说明。</w:t>
      </w:r>
    </w:p>
    <w:p>
      <w:pPr>
        <w:spacing w:line="360" w:lineRule="auto"/>
        <w:ind w:firstLine="480" w:firstLineChars="200"/>
        <w:rPr>
          <w:rFonts w:ascii="仿宋" w:hAnsi="仿宋" w:eastAsia="仿宋" w:cs="仿宋"/>
          <w:sz w:val="24"/>
        </w:rPr>
      </w:pPr>
      <w:r>
        <w:rPr>
          <w:rFonts w:hint="eastAsia" w:ascii="仿宋" w:hAnsi="仿宋" w:eastAsia="仿宋" w:cs="仿宋"/>
          <w:sz w:val="24"/>
        </w:rPr>
        <w:t>4.质量保证</w:t>
      </w:r>
    </w:p>
    <w:p>
      <w:pPr>
        <w:spacing w:line="360" w:lineRule="auto"/>
        <w:ind w:firstLine="480" w:firstLineChars="200"/>
        <w:rPr>
          <w:rFonts w:ascii="仿宋" w:hAnsi="仿宋" w:eastAsia="仿宋" w:cs="仿宋"/>
          <w:sz w:val="24"/>
        </w:rPr>
      </w:pPr>
      <w:r>
        <w:rPr>
          <w:rFonts w:hint="eastAsia" w:ascii="仿宋" w:hAnsi="仿宋" w:eastAsia="仿宋" w:cs="仿宋"/>
          <w:sz w:val="24"/>
        </w:rPr>
        <w:t>（1）在保证期内因货物本身的质量问题发生故障，供应商应负责免费修理和更换零部件。对达不到技术要求者，根据实际情况，经双方协商，可按以下办法处理：</w:t>
      </w:r>
    </w:p>
    <w:p>
      <w:pPr>
        <w:spacing w:line="360" w:lineRule="auto"/>
        <w:ind w:firstLine="480" w:firstLineChars="200"/>
        <w:rPr>
          <w:rFonts w:ascii="仿宋" w:hAnsi="仿宋" w:eastAsia="仿宋" w:cs="仿宋"/>
          <w:sz w:val="24"/>
        </w:rPr>
      </w:pPr>
      <w:r>
        <w:rPr>
          <w:rFonts w:hint="eastAsia" w:ascii="仿宋" w:hAnsi="仿宋" w:eastAsia="仿宋" w:cs="仿宋"/>
          <w:sz w:val="24"/>
        </w:rPr>
        <w:t>（a）更换：由供应商承担所发生的全部费用；</w:t>
      </w:r>
    </w:p>
    <w:p>
      <w:pPr>
        <w:spacing w:line="360" w:lineRule="auto"/>
        <w:ind w:firstLine="480" w:firstLineChars="200"/>
        <w:rPr>
          <w:rFonts w:ascii="仿宋" w:hAnsi="仿宋" w:eastAsia="仿宋" w:cs="仿宋"/>
          <w:sz w:val="24"/>
        </w:rPr>
      </w:pPr>
      <w:r>
        <w:rPr>
          <w:rFonts w:hint="eastAsia" w:ascii="仿宋" w:hAnsi="仿宋" w:eastAsia="仿宋" w:cs="仿宋"/>
          <w:sz w:val="24"/>
        </w:rPr>
        <w:t>（b）贬值处理：由双方合议定价；</w:t>
      </w:r>
    </w:p>
    <w:p>
      <w:pPr>
        <w:spacing w:line="360" w:lineRule="auto"/>
        <w:ind w:firstLine="480" w:firstLineChars="200"/>
        <w:rPr>
          <w:rFonts w:ascii="仿宋" w:hAnsi="仿宋" w:eastAsia="仿宋" w:cs="仿宋"/>
          <w:sz w:val="24"/>
        </w:rPr>
      </w:pPr>
      <w:r>
        <w:rPr>
          <w:rFonts w:hint="eastAsia" w:ascii="仿宋" w:hAnsi="仿宋" w:eastAsia="仿宋" w:cs="仿宋"/>
          <w:sz w:val="24"/>
        </w:rPr>
        <w:t>（c）退货处理：供应商应退还采购人支付的货物款，同时应承担该货物的直接费用（运输、保险、检验、货款利息及银行手续费等）。</w:t>
      </w:r>
    </w:p>
    <w:p>
      <w:pPr>
        <w:spacing w:line="360" w:lineRule="auto"/>
        <w:ind w:firstLine="480" w:firstLineChars="200"/>
        <w:rPr>
          <w:rFonts w:ascii="仿宋" w:hAnsi="仿宋" w:eastAsia="仿宋" w:cs="仿宋"/>
          <w:sz w:val="24"/>
        </w:rPr>
      </w:pPr>
      <w:r>
        <w:rPr>
          <w:rFonts w:hint="eastAsia" w:ascii="仿宋" w:hAnsi="仿宋" w:eastAsia="仿宋" w:cs="仿宋"/>
          <w:sz w:val="24"/>
        </w:rPr>
        <w:t>（2）如质保期外的使用过程中发生质量问题，供应商在接到采购人通知后48小时内到达采购人现场。</w:t>
      </w:r>
    </w:p>
    <w:p>
      <w:pPr>
        <w:spacing w:line="360" w:lineRule="auto"/>
        <w:ind w:firstLine="480" w:firstLineChars="200"/>
        <w:rPr>
          <w:rFonts w:ascii="仿宋" w:hAnsi="仿宋" w:eastAsia="仿宋" w:cs="仿宋"/>
          <w:sz w:val="24"/>
        </w:rPr>
      </w:pPr>
      <w:r>
        <w:rPr>
          <w:rFonts w:hint="eastAsia" w:ascii="仿宋" w:hAnsi="仿宋" w:eastAsia="仿宋" w:cs="仿宋"/>
          <w:sz w:val="24"/>
        </w:rPr>
        <w:t>（3）在质保期内，供应商应对货物出现的质量及安全问题负责处理解决。</w:t>
      </w:r>
    </w:p>
    <w:p>
      <w:pPr>
        <w:spacing w:line="360" w:lineRule="auto"/>
        <w:ind w:firstLine="480" w:firstLineChars="200"/>
        <w:rPr>
          <w:rFonts w:ascii="仿宋" w:hAnsi="仿宋" w:eastAsia="仿宋" w:cs="仿宋"/>
          <w:sz w:val="24"/>
        </w:rPr>
      </w:pPr>
      <w:r>
        <w:rPr>
          <w:rFonts w:hint="eastAsia" w:ascii="仿宋" w:hAnsi="仿宋" w:eastAsia="仿宋" w:cs="仿宋"/>
          <w:sz w:val="24"/>
        </w:rPr>
        <w:t>5.软件升级供应商必须承诺提供终生免费的软件升级服务。</w:t>
      </w:r>
    </w:p>
    <w:p>
      <w:pPr>
        <w:spacing w:line="360" w:lineRule="auto"/>
        <w:ind w:firstLine="480" w:firstLineChars="200"/>
        <w:rPr>
          <w:rFonts w:ascii="仿宋" w:hAnsi="仿宋" w:eastAsia="仿宋" w:cs="仿宋"/>
          <w:sz w:val="24"/>
        </w:rPr>
      </w:pPr>
      <w:r>
        <w:rPr>
          <w:rFonts w:hint="eastAsia" w:ascii="仿宋" w:hAnsi="仿宋" w:eastAsia="仿宋" w:cs="仿宋"/>
          <w:sz w:val="24"/>
        </w:rPr>
        <w:t>6.培训</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（1）技术培训：仪器安装调试合格后，由厂家工程师或代理商或第三方工程师在采购人现场进行免费技术培训； </w:t>
      </w:r>
    </w:p>
    <w:p>
      <w:pPr>
        <w:spacing w:line="360" w:lineRule="auto"/>
        <w:ind w:firstLine="480" w:firstLineChars="200"/>
        <w:rPr>
          <w:rFonts w:ascii="仿宋" w:hAnsi="仿宋" w:eastAsia="仿宋" w:cs="仿宋"/>
          <w:sz w:val="24"/>
        </w:rPr>
      </w:pPr>
      <w:r>
        <w:rPr>
          <w:rFonts w:hint="eastAsia" w:ascii="仿宋" w:hAnsi="仿宋" w:eastAsia="仿宋" w:cs="仿宋"/>
          <w:sz w:val="24"/>
        </w:rPr>
        <w:t>（2）培训内容及要求：</w:t>
      </w:r>
    </w:p>
    <w:p>
      <w:pPr>
        <w:spacing w:line="360" w:lineRule="auto"/>
        <w:ind w:firstLine="480" w:firstLineChars="200"/>
        <w:rPr>
          <w:rFonts w:ascii="仿宋" w:hAnsi="仿宋" w:eastAsia="仿宋" w:cs="仿宋"/>
          <w:sz w:val="24"/>
        </w:rPr>
      </w:pPr>
      <w:r>
        <w:rPr>
          <w:rFonts w:hint="eastAsia" w:ascii="仿宋" w:hAnsi="仿宋" w:eastAsia="仿宋" w:cs="仿宋"/>
          <w:sz w:val="24"/>
        </w:rPr>
        <w:t>①了解设备的工作原理、组成及各部组件、控制系统的工作原理和使用方法；</w:t>
      </w:r>
    </w:p>
    <w:p>
      <w:pPr>
        <w:spacing w:line="360" w:lineRule="auto"/>
        <w:ind w:firstLine="480" w:firstLineChars="200"/>
        <w:rPr>
          <w:rFonts w:ascii="仿宋" w:hAnsi="仿宋" w:eastAsia="仿宋" w:cs="仿宋"/>
          <w:sz w:val="24"/>
        </w:rPr>
      </w:pPr>
      <w:r>
        <w:rPr>
          <w:rFonts w:hint="eastAsia" w:ascii="仿宋" w:hAnsi="仿宋" w:eastAsia="仿宋" w:cs="仿宋"/>
          <w:sz w:val="24"/>
        </w:rPr>
        <w:t>②熟练掌握整套系统的操作规程；</w:t>
      </w:r>
    </w:p>
    <w:p>
      <w:pPr>
        <w:spacing w:line="360" w:lineRule="auto"/>
        <w:ind w:firstLine="480" w:firstLineChars="200"/>
        <w:rPr>
          <w:rFonts w:ascii="仿宋" w:hAnsi="仿宋" w:eastAsia="仿宋" w:cs="仿宋"/>
          <w:sz w:val="24"/>
        </w:rPr>
      </w:pPr>
      <w:r>
        <w:rPr>
          <w:rFonts w:hint="eastAsia" w:ascii="仿宋" w:hAnsi="仿宋" w:eastAsia="仿宋" w:cs="仿宋"/>
          <w:sz w:val="24"/>
        </w:rPr>
        <w:t>③能够对设备的一般故障进行诊断和简单维修，进行易损件的更换；</w:t>
      </w:r>
    </w:p>
    <w:p>
      <w:pPr>
        <w:spacing w:line="360" w:lineRule="auto"/>
        <w:ind w:firstLine="480" w:firstLineChars="200"/>
        <w:rPr>
          <w:rFonts w:ascii="仿宋" w:hAnsi="仿宋" w:eastAsia="仿宋" w:cs="仿宋"/>
          <w:sz w:val="24"/>
        </w:rPr>
      </w:pPr>
      <w:r>
        <w:rPr>
          <w:rFonts w:hint="eastAsia" w:ascii="仿宋" w:hAnsi="仿宋" w:eastAsia="仿宋" w:cs="仿宋"/>
          <w:sz w:val="24"/>
        </w:rPr>
        <w:t>④对设备能够进行日常的维护和保养。</w:t>
      </w:r>
    </w:p>
    <w:p>
      <w:pPr>
        <w:pStyle w:val="4"/>
        <w:rPr>
          <w:rFonts w:ascii="仿宋" w:eastAsia="仿宋" w:cs="仿宋"/>
          <w:sz w:val="24"/>
          <w:szCs w:val="24"/>
        </w:rPr>
      </w:pPr>
      <w:bookmarkStart w:id="50" w:name="_Toc248227216"/>
      <w:bookmarkStart w:id="51" w:name="_Toc132888838"/>
      <w:bookmarkStart w:id="52" w:name="_Toc248212764"/>
      <w:bookmarkStart w:id="53" w:name="_Toc422319077"/>
      <w:bookmarkStart w:id="54" w:name="_Toc248228532"/>
      <w:bookmarkStart w:id="55" w:name="_Toc248212207"/>
      <w:bookmarkStart w:id="56" w:name="_Toc8350"/>
      <w:bookmarkStart w:id="57" w:name="_Toc2488"/>
      <w:bookmarkStart w:id="58" w:name="_Toc248215397"/>
      <w:bookmarkStart w:id="59" w:name="_Toc248058834"/>
      <w:bookmarkStart w:id="60" w:name="_Toc268268769"/>
      <w:r>
        <w:rPr>
          <w:rFonts w:hint="eastAsia" w:ascii="仿宋" w:eastAsia="仿宋" w:cs="仿宋"/>
          <w:sz w:val="24"/>
          <w:szCs w:val="24"/>
          <w:lang w:val="en-US"/>
        </w:rPr>
        <w:t>六</w:t>
      </w:r>
      <w:r>
        <w:rPr>
          <w:rFonts w:hint="eastAsia" w:ascii="仿宋" w:eastAsia="仿宋" w:cs="仿宋"/>
          <w:sz w:val="24"/>
          <w:szCs w:val="24"/>
        </w:rPr>
        <w:t>、验收</w:t>
      </w:r>
      <w:bookmarkEnd w:id="50"/>
      <w:bookmarkEnd w:id="51"/>
      <w:bookmarkEnd w:id="52"/>
      <w:bookmarkEnd w:id="53"/>
      <w:bookmarkEnd w:id="54"/>
      <w:bookmarkEnd w:id="55"/>
      <w:bookmarkEnd w:id="56"/>
      <w:bookmarkEnd w:id="57"/>
      <w:bookmarkEnd w:id="58"/>
      <w:bookmarkEnd w:id="59"/>
      <w:bookmarkEnd w:id="60"/>
    </w:p>
    <w:p>
      <w:pPr>
        <w:spacing w:line="360" w:lineRule="auto"/>
        <w:ind w:firstLine="480" w:firstLineChars="200"/>
        <w:rPr>
          <w:rFonts w:ascii="仿宋" w:hAnsi="仿宋" w:eastAsia="仿宋" w:cs="仿宋"/>
          <w:sz w:val="24"/>
        </w:rPr>
      </w:pPr>
      <w:r>
        <w:rPr>
          <w:rFonts w:hint="eastAsia" w:ascii="仿宋" w:hAnsi="仿宋" w:eastAsia="仿宋" w:cs="仿宋"/>
          <w:sz w:val="24"/>
        </w:rPr>
        <w:t>1.中标人提供符合国家法律法规或采购人当地的法规、规章的检定证书或校准证书/报告作为采购人指定的验收小组收货验收和使用的重要技术依据，证书或报告的结果应随货物交采购人。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设备验收由采购人在指定地点进行，采购人对供应商所交货物依照采购文件上的技术规格要求或国家（设备制造国）有关标准指定验收小组进行验收，性能达到技术要求的，给予签收。验收不合格的不予以签收，后果由中标人负责。条件满足后，甲乙双方将签署验收协议。</w:t>
      </w:r>
    </w:p>
    <w:p>
      <w:pPr>
        <w:spacing w:line="360" w:lineRule="auto"/>
        <w:ind w:firstLine="480" w:firstLineChars="200"/>
        <w:rPr>
          <w:rFonts w:ascii="仿宋" w:hAnsi="仿宋" w:eastAsia="仿宋" w:cs="仿宋"/>
          <w:sz w:val="24"/>
        </w:rPr>
      </w:pPr>
      <w:r>
        <w:rPr>
          <w:rFonts w:hint="eastAsia" w:ascii="仿宋" w:hAnsi="仿宋" w:eastAsia="仿宋" w:cs="仿宋"/>
          <w:sz w:val="24"/>
        </w:rPr>
        <w:t>3.验收标准：各类设备的数量、技术质量性能和规格型号、外观等应符合采购文件要求及合同中的相关条款，同时应符合产品制造商和国家相关标准。法律法规实施许可生产的，需要提供许可文件。</w:t>
      </w:r>
    </w:p>
    <w:p>
      <w:pPr>
        <w:spacing w:line="360" w:lineRule="auto"/>
        <w:ind w:firstLine="480" w:firstLineChars="200"/>
        <w:rPr>
          <w:rFonts w:ascii="仿宋" w:hAnsi="仿宋" w:eastAsia="仿宋" w:cs="仿宋"/>
          <w:sz w:val="24"/>
        </w:rPr>
      </w:pPr>
      <w:r>
        <w:rPr>
          <w:rFonts w:hint="eastAsia" w:ascii="仿宋" w:hAnsi="仿宋" w:eastAsia="仿宋" w:cs="仿宋"/>
          <w:sz w:val="24"/>
        </w:rPr>
        <w:t>4.采购人应在货到指定地点安装调试完毕之日起5个工作日内组织验收完毕。验收时中标人应在现场。所有调试及验收测试已进行完毕，并形成书面报告。</w:t>
      </w:r>
    </w:p>
    <w:p>
      <w:pPr>
        <w:spacing w:line="360" w:lineRule="auto"/>
        <w:ind w:firstLine="480" w:firstLineChars="200"/>
        <w:rPr>
          <w:rFonts w:ascii="仿宋" w:hAnsi="仿宋" w:eastAsia="仿宋" w:cs="仿宋"/>
          <w:sz w:val="24"/>
        </w:rPr>
      </w:pPr>
      <w:r>
        <w:rPr>
          <w:rFonts w:hint="eastAsia" w:ascii="仿宋" w:hAnsi="仿宋" w:eastAsia="仿宋" w:cs="仿宋"/>
          <w:sz w:val="24"/>
        </w:rPr>
        <w:t>5.验收合格的出具合格验收报告，验收不合格的，如果属于实质性不合格或不合格不能整改的，终止合同。如果是一般不合格且能整改的，在约定整改时间内完成整改，整改不合格的，终止合同。整改后的验收费用由中标人承担。</w:t>
      </w:r>
    </w:p>
    <w:p>
      <w:pPr>
        <w:pStyle w:val="24"/>
        <w:rPr>
          <w:rFonts w:ascii="仿宋" w:hAnsi="仿宋" w:eastAsia="仿宋" w:cs="仿宋"/>
          <w:lang w:val="en-US"/>
        </w:rPr>
      </w:pPr>
    </w:p>
    <w:p>
      <w:pPr>
        <w:pStyle w:val="25"/>
        <w:numPr>
          <w:ilvl w:val="0"/>
          <w:numId w:val="8"/>
        </w:numPr>
        <w:ind w:firstLine="482"/>
        <w:rPr>
          <w:rFonts w:ascii="仿宋" w:hAnsi="仿宋" w:eastAsia="仿宋" w:cs="仿宋"/>
          <w:b/>
          <w:color w:val="FF0000"/>
        </w:rPr>
      </w:pPr>
      <w:r>
        <w:rPr>
          <w:rFonts w:hint="eastAsia" w:ascii="仿宋" w:hAnsi="仿宋" w:eastAsia="仿宋" w:cs="仿宋"/>
          <w:b/>
          <w:color w:val="FF0000"/>
        </w:rPr>
        <w:br w:type="page"/>
      </w:r>
    </w:p>
    <w:p>
      <w:pPr>
        <w:spacing w:line="360" w:lineRule="auto"/>
        <w:jc w:val="center"/>
        <w:outlineLvl w:val="0"/>
        <w:rPr>
          <w:rFonts w:ascii="仿宋" w:hAnsi="仿宋" w:eastAsia="仿宋" w:cs="仿宋"/>
          <w:b/>
          <w:sz w:val="36"/>
          <w:szCs w:val="36"/>
        </w:rPr>
      </w:pPr>
      <w:bookmarkStart w:id="61" w:name="_Toc28740"/>
      <w:r>
        <w:rPr>
          <w:rFonts w:hint="eastAsia" w:ascii="仿宋" w:hAnsi="仿宋" w:eastAsia="仿宋" w:cs="仿宋"/>
          <w:b/>
          <w:sz w:val="36"/>
          <w:szCs w:val="36"/>
        </w:rPr>
        <w:t xml:space="preserve">第四部分  </w:t>
      </w:r>
      <w:bookmarkStart w:id="62" w:name="_Toc184313303"/>
      <w:bookmarkEnd w:id="62"/>
      <w:bookmarkStart w:id="63" w:name="_Toc184312087"/>
      <w:bookmarkEnd w:id="63"/>
      <w:bookmarkStart w:id="64" w:name="_Toc184308107"/>
      <w:bookmarkEnd w:id="64"/>
      <w:bookmarkStart w:id="65" w:name="_Toc184308071"/>
      <w:bookmarkEnd w:id="65"/>
      <w:bookmarkStart w:id="66" w:name="_Toc184312090"/>
      <w:bookmarkEnd w:id="66"/>
      <w:bookmarkStart w:id="67" w:name="_Toc184312094"/>
      <w:bookmarkEnd w:id="67"/>
      <w:bookmarkStart w:id="68" w:name="_Toc184313289"/>
      <w:bookmarkEnd w:id="68"/>
      <w:bookmarkStart w:id="69" w:name="_Toc184313277"/>
      <w:bookmarkEnd w:id="69"/>
      <w:bookmarkStart w:id="70" w:name="_Toc184308105"/>
      <w:bookmarkEnd w:id="70"/>
      <w:bookmarkStart w:id="71" w:name="_Toc184308084"/>
      <w:bookmarkEnd w:id="71"/>
      <w:bookmarkStart w:id="72" w:name="_Toc184312113"/>
      <w:bookmarkEnd w:id="72"/>
      <w:bookmarkStart w:id="73" w:name="_Toc184308087"/>
      <w:bookmarkEnd w:id="73"/>
      <w:bookmarkStart w:id="74" w:name="_Toc184310312"/>
      <w:bookmarkEnd w:id="74"/>
      <w:bookmarkStart w:id="75" w:name="_Toc184310332"/>
      <w:bookmarkEnd w:id="75"/>
      <w:bookmarkStart w:id="76" w:name="_Toc184313307"/>
      <w:bookmarkEnd w:id="76"/>
      <w:bookmarkStart w:id="77" w:name="_Toc184314420"/>
      <w:bookmarkEnd w:id="77"/>
      <w:bookmarkStart w:id="78" w:name="_Toc184310339"/>
      <w:bookmarkEnd w:id="78"/>
      <w:bookmarkStart w:id="79" w:name="_Toc184310323"/>
      <w:bookmarkEnd w:id="79"/>
      <w:bookmarkStart w:id="80" w:name="_Toc184312136"/>
      <w:bookmarkEnd w:id="80"/>
      <w:bookmarkStart w:id="81" w:name="_Toc184310317"/>
      <w:bookmarkEnd w:id="81"/>
      <w:bookmarkStart w:id="82" w:name="_Toc184314431"/>
      <w:bookmarkEnd w:id="82"/>
      <w:bookmarkStart w:id="83" w:name="_Toc184312130"/>
      <w:bookmarkEnd w:id="83"/>
      <w:bookmarkStart w:id="84" w:name="_Toc184310314"/>
      <w:bookmarkEnd w:id="84"/>
      <w:bookmarkStart w:id="85" w:name="_Toc184313280"/>
      <w:bookmarkEnd w:id="85"/>
      <w:bookmarkStart w:id="86" w:name="_Toc184312135"/>
      <w:bookmarkEnd w:id="86"/>
      <w:bookmarkStart w:id="87" w:name="_Toc184312111"/>
      <w:bookmarkEnd w:id="87"/>
      <w:bookmarkStart w:id="88" w:name="_Toc184312127"/>
      <w:bookmarkEnd w:id="88"/>
      <w:bookmarkStart w:id="89" w:name="_Toc184312122"/>
      <w:bookmarkEnd w:id="89"/>
      <w:bookmarkStart w:id="90" w:name="_Toc184310277"/>
      <w:bookmarkEnd w:id="90"/>
      <w:bookmarkStart w:id="91" w:name="_Toc184308070"/>
      <w:bookmarkEnd w:id="91"/>
      <w:bookmarkStart w:id="92" w:name="_Toc184312139"/>
      <w:bookmarkEnd w:id="92"/>
      <w:bookmarkStart w:id="93" w:name="_Toc184314473"/>
      <w:bookmarkEnd w:id="93"/>
      <w:bookmarkStart w:id="94" w:name="_Toc184312109"/>
      <w:bookmarkEnd w:id="94"/>
      <w:bookmarkStart w:id="95" w:name="_Toc184312085"/>
      <w:bookmarkEnd w:id="95"/>
      <w:bookmarkStart w:id="96" w:name="_Toc184310301"/>
      <w:bookmarkEnd w:id="96"/>
      <w:bookmarkStart w:id="97" w:name="_Toc184310305"/>
      <w:bookmarkEnd w:id="97"/>
      <w:bookmarkStart w:id="98" w:name="_Toc184314427"/>
      <w:bookmarkEnd w:id="98"/>
      <w:bookmarkStart w:id="99" w:name="_Toc184314435"/>
      <w:bookmarkEnd w:id="99"/>
      <w:bookmarkStart w:id="100" w:name="_Toc184312099"/>
      <w:bookmarkEnd w:id="100"/>
      <w:bookmarkStart w:id="101" w:name="_Toc184313302"/>
      <w:bookmarkEnd w:id="101"/>
      <w:bookmarkStart w:id="102" w:name="_Toc184312128"/>
      <w:bookmarkEnd w:id="102"/>
      <w:bookmarkStart w:id="103" w:name="_Toc184308063"/>
      <w:bookmarkEnd w:id="103"/>
      <w:bookmarkStart w:id="104" w:name="_Toc184312095"/>
      <w:bookmarkEnd w:id="104"/>
      <w:bookmarkStart w:id="105" w:name="_Toc184310337"/>
      <w:bookmarkEnd w:id="105"/>
      <w:bookmarkStart w:id="106" w:name="_Toc184312088"/>
      <w:bookmarkEnd w:id="106"/>
      <w:bookmarkStart w:id="107" w:name="_Toc184312114"/>
      <w:bookmarkEnd w:id="107"/>
      <w:bookmarkStart w:id="108" w:name="_Toc184313295"/>
      <w:bookmarkEnd w:id="108"/>
      <w:bookmarkStart w:id="109" w:name="_Toc184310289"/>
      <w:bookmarkEnd w:id="109"/>
      <w:bookmarkStart w:id="110" w:name="_Toc184312080"/>
      <w:bookmarkEnd w:id="110"/>
      <w:bookmarkStart w:id="111" w:name="_Toc184310331"/>
      <w:bookmarkEnd w:id="111"/>
      <w:bookmarkStart w:id="112" w:name="_Toc184308038"/>
      <w:bookmarkEnd w:id="112"/>
      <w:bookmarkStart w:id="113" w:name="_Toc184308060"/>
      <w:bookmarkEnd w:id="113"/>
      <w:bookmarkStart w:id="114" w:name="_Toc184314419"/>
      <w:bookmarkEnd w:id="114"/>
      <w:bookmarkStart w:id="115" w:name="_Toc184312110"/>
      <w:bookmarkEnd w:id="115"/>
      <w:bookmarkStart w:id="116" w:name="_Toc184310327"/>
      <w:bookmarkEnd w:id="116"/>
      <w:bookmarkStart w:id="117" w:name="_Toc184312067"/>
      <w:bookmarkEnd w:id="117"/>
      <w:bookmarkStart w:id="118" w:name="_Toc184314447"/>
      <w:bookmarkEnd w:id="118"/>
      <w:bookmarkStart w:id="119" w:name="_Toc184312119"/>
      <w:bookmarkEnd w:id="119"/>
      <w:bookmarkStart w:id="120" w:name="_Toc184314460"/>
      <w:bookmarkEnd w:id="120"/>
      <w:bookmarkStart w:id="121" w:name="_Toc184312071"/>
      <w:bookmarkEnd w:id="121"/>
      <w:bookmarkStart w:id="122" w:name="_Toc184308073"/>
      <w:bookmarkEnd w:id="122"/>
      <w:bookmarkStart w:id="123" w:name="_Toc184310278"/>
      <w:bookmarkEnd w:id="123"/>
      <w:bookmarkStart w:id="124" w:name="_Toc184308049"/>
      <w:bookmarkEnd w:id="124"/>
      <w:bookmarkStart w:id="125" w:name="_Toc184308085"/>
      <w:bookmarkEnd w:id="125"/>
      <w:bookmarkStart w:id="126" w:name="_Toc184310320"/>
      <w:bookmarkEnd w:id="126"/>
      <w:bookmarkStart w:id="127" w:name="_Toc184312068"/>
      <w:bookmarkEnd w:id="127"/>
      <w:bookmarkStart w:id="128" w:name="_Toc184312105"/>
      <w:bookmarkEnd w:id="128"/>
      <w:bookmarkStart w:id="129" w:name="_Toc184312075"/>
      <w:bookmarkEnd w:id="129"/>
      <w:bookmarkStart w:id="130" w:name="_Toc184310299"/>
      <w:bookmarkEnd w:id="130"/>
      <w:bookmarkStart w:id="131" w:name="_Toc184313256"/>
      <w:bookmarkEnd w:id="131"/>
      <w:bookmarkStart w:id="132" w:name="_Toc184312073"/>
      <w:bookmarkEnd w:id="132"/>
      <w:bookmarkStart w:id="133" w:name="_Toc184310309"/>
      <w:bookmarkEnd w:id="133"/>
      <w:bookmarkStart w:id="134" w:name="_Toc184308082"/>
      <w:bookmarkEnd w:id="134"/>
      <w:bookmarkStart w:id="135" w:name="_Toc184313273"/>
      <w:bookmarkEnd w:id="135"/>
      <w:bookmarkStart w:id="136" w:name="_Toc184308092"/>
      <w:bookmarkEnd w:id="136"/>
      <w:bookmarkStart w:id="137" w:name="_Toc184310272"/>
      <w:bookmarkEnd w:id="137"/>
      <w:bookmarkStart w:id="138" w:name="_Toc184308059"/>
      <w:bookmarkEnd w:id="138"/>
      <w:bookmarkStart w:id="139" w:name="_Toc184308058"/>
      <w:bookmarkEnd w:id="139"/>
      <w:bookmarkStart w:id="140" w:name="_Toc184314452"/>
      <w:bookmarkEnd w:id="140"/>
      <w:bookmarkStart w:id="141" w:name="_Toc184308095"/>
      <w:bookmarkEnd w:id="141"/>
      <w:bookmarkStart w:id="142" w:name="_Toc184313281"/>
      <w:bookmarkEnd w:id="142"/>
      <w:bookmarkStart w:id="143" w:name="_Toc184310281"/>
      <w:bookmarkEnd w:id="143"/>
      <w:bookmarkStart w:id="144" w:name="_Toc184308039"/>
      <w:bookmarkEnd w:id="144"/>
      <w:bookmarkStart w:id="145" w:name="_Toc184310274"/>
      <w:bookmarkEnd w:id="145"/>
      <w:bookmarkStart w:id="146" w:name="_Toc184308053"/>
      <w:bookmarkEnd w:id="146"/>
      <w:bookmarkStart w:id="147" w:name="_Toc184313241"/>
      <w:bookmarkEnd w:id="147"/>
      <w:bookmarkStart w:id="148" w:name="_Toc184308036"/>
      <w:bookmarkEnd w:id="148"/>
      <w:bookmarkStart w:id="149" w:name="_Toc184312112"/>
      <w:bookmarkEnd w:id="149"/>
      <w:bookmarkStart w:id="150" w:name="_Toc184313250"/>
      <w:bookmarkEnd w:id="150"/>
      <w:bookmarkStart w:id="151" w:name="_Toc184314462"/>
      <w:bookmarkEnd w:id="151"/>
      <w:bookmarkStart w:id="152" w:name="_Toc184308077"/>
      <w:bookmarkEnd w:id="152"/>
      <w:bookmarkStart w:id="153" w:name="_Toc184308094"/>
      <w:bookmarkEnd w:id="153"/>
      <w:bookmarkStart w:id="154" w:name="_Toc184312076"/>
      <w:bookmarkEnd w:id="154"/>
      <w:bookmarkStart w:id="155" w:name="_Toc184314472"/>
      <w:bookmarkEnd w:id="155"/>
      <w:bookmarkStart w:id="156" w:name="_Toc184310306"/>
      <w:bookmarkEnd w:id="156"/>
      <w:bookmarkStart w:id="157" w:name="_Toc184310273"/>
      <w:bookmarkEnd w:id="157"/>
      <w:bookmarkStart w:id="158" w:name="_Toc184310298"/>
      <w:bookmarkEnd w:id="158"/>
      <w:bookmarkStart w:id="159" w:name="_Toc184313270"/>
      <w:bookmarkEnd w:id="159"/>
      <w:bookmarkStart w:id="160" w:name="_Toc184314434"/>
      <w:bookmarkEnd w:id="160"/>
      <w:bookmarkStart w:id="161" w:name="_Toc184308096"/>
      <w:bookmarkEnd w:id="161"/>
      <w:bookmarkStart w:id="162" w:name="_Toc184313262"/>
      <w:bookmarkEnd w:id="162"/>
      <w:bookmarkStart w:id="163" w:name="_Toc184313310"/>
      <w:bookmarkEnd w:id="163"/>
      <w:bookmarkStart w:id="164" w:name="_Toc184308090"/>
      <w:bookmarkEnd w:id="164"/>
      <w:bookmarkStart w:id="165" w:name="_Toc184313293"/>
      <w:bookmarkEnd w:id="165"/>
      <w:bookmarkStart w:id="166" w:name="_Toc184308089"/>
      <w:bookmarkEnd w:id="166"/>
      <w:bookmarkStart w:id="167" w:name="_Toc184312072"/>
      <w:bookmarkEnd w:id="167"/>
      <w:bookmarkStart w:id="168" w:name="_Toc184314418"/>
      <w:bookmarkEnd w:id="168"/>
      <w:bookmarkStart w:id="169" w:name="_Toc184312132"/>
      <w:bookmarkEnd w:id="169"/>
      <w:bookmarkStart w:id="170" w:name="_Toc184313298"/>
      <w:bookmarkEnd w:id="170"/>
      <w:bookmarkStart w:id="171" w:name="_Toc184308100"/>
      <w:bookmarkEnd w:id="171"/>
      <w:bookmarkStart w:id="172" w:name="_Toc184310322"/>
      <w:bookmarkEnd w:id="172"/>
      <w:bookmarkStart w:id="173" w:name="_Toc184313260"/>
      <w:bookmarkEnd w:id="173"/>
      <w:bookmarkStart w:id="174" w:name="_Toc184314465"/>
      <w:bookmarkEnd w:id="174"/>
      <w:bookmarkStart w:id="175" w:name="_Toc184313294"/>
      <w:bookmarkEnd w:id="175"/>
      <w:bookmarkStart w:id="176" w:name="_Toc184312131"/>
      <w:bookmarkEnd w:id="176"/>
      <w:bookmarkStart w:id="177" w:name="_Toc184314439"/>
      <w:bookmarkEnd w:id="177"/>
      <w:bookmarkStart w:id="178" w:name="_Toc184312137"/>
      <w:bookmarkEnd w:id="178"/>
      <w:bookmarkStart w:id="179" w:name="_Toc184312098"/>
      <w:bookmarkEnd w:id="179"/>
      <w:bookmarkStart w:id="180" w:name="_Toc184314466"/>
      <w:bookmarkEnd w:id="180"/>
      <w:bookmarkStart w:id="181" w:name="_Toc184310321"/>
      <w:bookmarkEnd w:id="181"/>
      <w:bookmarkStart w:id="182" w:name="_Toc184314461"/>
      <w:bookmarkEnd w:id="182"/>
      <w:bookmarkStart w:id="183" w:name="_Toc184310311"/>
      <w:bookmarkEnd w:id="183"/>
      <w:bookmarkStart w:id="184" w:name="_Toc184314433"/>
      <w:bookmarkEnd w:id="184"/>
      <w:bookmarkStart w:id="185" w:name="_Toc184308045"/>
      <w:bookmarkEnd w:id="185"/>
      <w:bookmarkStart w:id="186" w:name="_Toc184310340"/>
      <w:bookmarkEnd w:id="186"/>
      <w:bookmarkStart w:id="187" w:name="_Toc184314445"/>
      <w:bookmarkEnd w:id="187"/>
      <w:bookmarkStart w:id="188" w:name="_Toc184314446"/>
      <w:bookmarkEnd w:id="188"/>
      <w:bookmarkStart w:id="189" w:name="_Toc184308078"/>
      <w:bookmarkEnd w:id="189"/>
      <w:bookmarkStart w:id="190" w:name="_Toc184310286"/>
      <w:bookmarkEnd w:id="190"/>
      <w:bookmarkStart w:id="191" w:name="_Toc184312089"/>
      <w:bookmarkEnd w:id="191"/>
      <w:bookmarkStart w:id="192" w:name="_Toc184314474"/>
      <w:bookmarkEnd w:id="192"/>
      <w:bookmarkStart w:id="193" w:name="_Toc184313305"/>
      <w:bookmarkEnd w:id="193"/>
      <w:bookmarkStart w:id="194" w:name="_Toc184313242"/>
      <w:bookmarkEnd w:id="194"/>
      <w:bookmarkStart w:id="195" w:name="_Toc184312100"/>
      <w:bookmarkEnd w:id="195"/>
      <w:bookmarkStart w:id="196" w:name="_Toc184312123"/>
      <w:bookmarkEnd w:id="196"/>
      <w:bookmarkStart w:id="197" w:name="_Toc184314471"/>
      <w:bookmarkEnd w:id="197"/>
      <w:bookmarkStart w:id="198" w:name="_Toc184313306"/>
      <w:bookmarkEnd w:id="198"/>
      <w:bookmarkStart w:id="199" w:name="_Toc184314416"/>
      <w:bookmarkEnd w:id="199"/>
      <w:bookmarkStart w:id="200" w:name="_Toc184310319"/>
      <w:bookmarkEnd w:id="200"/>
      <w:bookmarkStart w:id="201" w:name="_Toc184308072"/>
      <w:bookmarkEnd w:id="201"/>
      <w:bookmarkStart w:id="202" w:name="_Toc184313265"/>
      <w:bookmarkEnd w:id="202"/>
      <w:bookmarkStart w:id="203" w:name="_Toc184312096"/>
      <w:bookmarkEnd w:id="203"/>
      <w:bookmarkStart w:id="204" w:name="_Toc184308099"/>
      <w:bookmarkEnd w:id="204"/>
      <w:bookmarkStart w:id="205" w:name="_Toc184310307"/>
      <w:bookmarkEnd w:id="205"/>
      <w:bookmarkStart w:id="206" w:name="_Toc184308103"/>
      <w:bookmarkEnd w:id="206"/>
      <w:bookmarkStart w:id="207" w:name="_Toc184314475"/>
      <w:bookmarkEnd w:id="207"/>
      <w:bookmarkStart w:id="208" w:name="_Toc184312083"/>
      <w:bookmarkEnd w:id="208"/>
      <w:bookmarkStart w:id="209" w:name="_Toc184314440"/>
      <w:bookmarkEnd w:id="209"/>
      <w:bookmarkStart w:id="210" w:name="_Toc184314426"/>
      <w:bookmarkEnd w:id="210"/>
      <w:bookmarkStart w:id="211" w:name="_Toc184314463"/>
      <w:bookmarkEnd w:id="211"/>
      <w:bookmarkStart w:id="212" w:name="_Toc184310283"/>
      <w:bookmarkEnd w:id="212"/>
      <w:bookmarkStart w:id="213" w:name="_Toc184314453"/>
      <w:bookmarkEnd w:id="213"/>
      <w:bookmarkStart w:id="214" w:name="_Toc184310344"/>
      <w:bookmarkEnd w:id="214"/>
      <w:bookmarkStart w:id="215" w:name="_Toc184314442"/>
      <w:bookmarkEnd w:id="215"/>
      <w:bookmarkStart w:id="216" w:name="_Toc184312108"/>
      <w:bookmarkEnd w:id="216"/>
      <w:bookmarkStart w:id="217" w:name="_Toc184308043"/>
      <w:bookmarkEnd w:id="217"/>
      <w:bookmarkStart w:id="218" w:name="_Toc184308044"/>
      <w:bookmarkEnd w:id="218"/>
      <w:bookmarkStart w:id="219" w:name="_Toc184312117"/>
      <w:bookmarkEnd w:id="219"/>
      <w:bookmarkStart w:id="220" w:name="_Toc184312134"/>
      <w:bookmarkEnd w:id="220"/>
      <w:bookmarkStart w:id="221" w:name="_Toc184313285"/>
      <w:bookmarkEnd w:id="221"/>
      <w:bookmarkStart w:id="222" w:name="_Toc184312086"/>
      <w:bookmarkEnd w:id="222"/>
      <w:bookmarkStart w:id="223" w:name="_Toc184310316"/>
      <w:bookmarkEnd w:id="223"/>
      <w:bookmarkStart w:id="224" w:name="_Toc184313279"/>
      <w:bookmarkEnd w:id="224"/>
      <w:bookmarkStart w:id="225" w:name="_Toc184313287"/>
      <w:bookmarkEnd w:id="225"/>
      <w:bookmarkStart w:id="226" w:name="_Toc184314411"/>
      <w:bookmarkEnd w:id="226"/>
      <w:bookmarkStart w:id="227" w:name="_Toc184308083"/>
      <w:bookmarkEnd w:id="227"/>
      <w:bookmarkStart w:id="228" w:name="_Toc184314470"/>
      <w:bookmarkEnd w:id="228"/>
      <w:bookmarkStart w:id="229" w:name="_Toc184308046"/>
      <w:bookmarkEnd w:id="229"/>
      <w:bookmarkStart w:id="230" w:name="_Toc184314467"/>
      <w:bookmarkEnd w:id="230"/>
      <w:bookmarkStart w:id="231" w:name="_Toc184314449"/>
      <w:bookmarkEnd w:id="231"/>
      <w:bookmarkStart w:id="232" w:name="_Toc184312104"/>
      <w:bookmarkEnd w:id="232"/>
      <w:bookmarkStart w:id="233" w:name="_Toc184314454"/>
      <w:bookmarkEnd w:id="233"/>
      <w:bookmarkStart w:id="234" w:name="_Toc184308081"/>
      <w:bookmarkEnd w:id="234"/>
      <w:bookmarkStart w:id="235" w:name="_Toc184314421"/>
      <w:bookmarkEnd w:id="235"/>
      <w:bookmarkStart w:id="236" w:name="_Toc184314464"/>
      <w:bookmarkEnd w:id="236"/>
      <w:bookmarkStart w:id="237" w:name="_Toc184314456"/>
      <w:bookmarkEnd w:id="237"/>
      <w:bookmarkStart w:id="238" w:name="_Toc184308104"/>
      <w:bookmarkEnd w:id="238"/>
      <w:bookmarkStart w:id="239" w:name="_Toc184313239"/>
      <w:bookmarkEnd w:id="239"/>
      <w:bookmarkStart w:id="240" w:name="_Toc184313296"/>
      <w:bookmarkEnd w:id="240"/>
      <w:bookmarkStart w:id="241" w:name="_Toc184308080"/>
      <w:bookmarkEnd w:id="241"/>
      <w:bookmarkStart w:id="242" w:name="_Toc184314430"/>
      <w:bookmarkEnd w:id="242"/>
      <w:bookmarkStart w:id="243" w:name="_Toc184308057"/>
      <w:bookmarkEnd w:id="243"/>
      <w:bookmarkStart w:id="244" w:name="_Toc184308061"/>
      <w:bookmarkEnd w:id="244"/>
      <w:bookmarkStart w:id="245" w:name="_Toc184314415"/>
      <w:bookmarkEnd w:id="245"/>
      <w:bookmarkStart w:id="246" w:name="_Toc184308065"/>
      <w:bookmarkEnd w:id="246"/>
      <w:bookmarkStart w:id="247" w:name="_Toc184310310"/>
      <w:bookmarkEnd w:id="247"/>
      <w:bookmarkStart w:id="248" w:name="_Toc184313245"/>
      <w:bookmarkEnd w:id="248"/>
      <w:bookmarkStart w:id="249" w:name="_Toc184314457"/>
      <w:bookmarkEnd w:id="249"/>
      <w:bookmarkStart w:id="250" w:name="_Toc184314437"/>
      <w:bookmarkEnd w:id="250"/>
      <w:bookmarkStart w:id="251" w:name="_Toc184312102"/>
      <w:bookmarkEnd w:id="251"/>
      <w:bookmarkStart w:id="252" w:name="_Toc184308101"/>
      <w:bookmarkEnd w:id="252"/>
      <w:bookmarkStart w:id="253" w:name="_Toc184308054"/>
      <w:bookmarkEnd w:id="253"/>
      <w:bookmarkStart w:id="254" w:name="_Toc184313274"/>
      <w:bookmarkEnd w:id="254"/>
      <w:bookmarkStart w:id="255" w:name="_Toc184313263"/>
      <w:bookmarkEnd w:id="255"/>
      <w:bookmarkStart w:id="256" w:name="_Toc184314451"/>
      <w:bookmarkEnd w:id="256"/>
      <w:bookmarkStart w:id="257" w:name="_Toc184310296"/>
      <w:bookmarkEnd w:id="257"/>
      <w:bookmarkStart w:id="258" w:name="_Toc184310293"/>
      <w:bookmarkEnd w:id="258"/>
      <w:bookmarkStart w:id="259" w:name="_Toc184313309"/>
      <w:bookmarkEnd w:id="259"/>
      <w:bookmarkStart w:id="260" w:name="_Toc184310288"/>
      <w:bookmarkEnd w:id="260"/>
      <w:bookmarkStart w:id="261" w:name="_Toc184310279"/>
      <w:bookmarkEnd w:id="261"/>
      <w:bookmarkStart w:id="262" w:name="_Toc184310303"/>
      <w:bookmarkEnd w:id="262"/>
      <w:bookmarkStart w:id="263" w:name="_Toc184312077"/>
      <w:bookmarkEnd w:id="263"/>
      <w:bookmarkStart w:id="264" w:name="_Toc184313238"/>
      <w:bookmarkEnd w:id="264"/>
      <w:bookmarkStart w:id="265" w:name="_Toc184312079"/>
      <w:bookmarkEnd w:id="265"/>
      <w:bookmarkStart w:id="266" w:name="_Toc184310292"/>
      <w:bookmarkEnd w:id="266"/>
      <w:bookmarkStart w:id="267" w:name="_Toc184312069"/>
      <w:bookmarkEnd w:id="267"/>
      <w:bookmarkStart w:id="268" w:name="_Toc184313275"/>
      <w:bookmarkEnd w:id="268"/>
      <w:bookmarkStart w:id="269" w:name="_Toc184310325"/>
      <w:bookmarkEnd w:id="269"/>
      <w:bookmarkStart w:id="270" w:name="_Toc184313252"/>
      <w:bookmarkEnd w:id="270"/>
      <w:bookmarkStart w:id="271" w:name="_Toc184314481"/>
      <w:bookmarkEnd w:id="271"/>
      <w:bookmarkStart w:id="272" w:name="_Toc184313286"/>
      <w:bookmarkEnd w:id="272"/>
      <w:bookmarkStart w:id="273" w:name="_Toc184308079"/>
      <w:bookmarkEnd w:id="273"/>
      <w:bookmarkStart w:id="274" w:name="_Toc184314479"/>
      <w:bookmarkEnd w:id="274"/>
      <w:bookmarkStart w:id="275" w:name="_Toc184310333"/>
      <w:bookmarkEnd w:id="275"/>
      <w:bookmarkStart w:id="276" w:name="_Toc184314414"/>
      <w:bookmarkEnd w:id="276"/>
      <w:bookmarkStart w:id="277" w:name="_Toc184313240"/>
      <w:bookmarkEnd w:id="277"/>
      <w:bookmarkStart w:id="278" w:name="_Toc184312106"/>
      <w:bookmarkEnd w:id="278"/>
      <w:bookmarkStart w:id="279" w:name="_Toc184310328"/>
      <w:bookmarkEnd w:id="279"/>
      <w:bookmarkStart w:id="280" w:name="_Toc184308067"/>
      <w:bookmarkEnd w:id="280"/>
      <w:bookmarkStart w:id="281" w:name="_Toc184314450"/>
      <w:bookmarkEnd w:id="281"/>
      <w:bookmarkStart w:id="282" w:name="_Toc184313271"/>
      <w:bookmarkEnd w:id="282"/>
      <w:bookmarkStart w:id="283" w:name="_Toc184312074"/>
      <w:bookmarkEnd w:id="283"/>
      <w:bookmarkStart w:id="284" w:name="_Toc184314482"/>
      <w:bookmarkEnd w:id="284"/>
      <w:bookmarkStart w:id="285" w:name="_Toc184313248"/>
      <w:bookmarkEnd w:id="285"/>
      <w:bookmarkStart w:id="286" w:name="_Toc184310295"/>
      <w:bookmarkEnd w:id="286"/>
      <w:bookmarkStart w:id="287" w:name="_Toc184313266"/>
      <w:bookmarkEnd w:id="287"/>
      <w:bookmarkStart w:id="288" w:name="_Toc184314424"/>
      <w:bookmarkEnd w:id="288"/>
      <w:bookmarkStart w:id="289" w:name="_Toc184313253"/>
      <w:bookmarkEnd w:id="289"/>
      <w:bookmarkStart w:id="290" w:name="_Toc184313246"/>
      <w:bookmarkEnd w:id="290"/>
      <w:bookmarkStart w:id="291" w:name="_Toc184310336"/>
      <w:bookmarkEnd w:id="291"/>
      <w:bookmarkStart w:id="292" w:name="_Toc184312126"/>
      <w:bookmarkEnd w:id="292"/>
      <w:bookmarkStart w:id="293" w:name="_Toc184313257"/>
      <w:bookmarkEnd w:id="293"/>
      <w:bookmarkStart w:id="294" w:name="_Toc184308066"/>
      <w:bookmarkEnd w:id="294"/>
      <w:bookmarkStart w:id="295" w:name="_Toc184310280"/>
      <w:bookmarkEnd w:id="295"/>
      <w:bookmarkStart w:id="296" w:name="_Toc184310276"/>
      <w:bookmarkEnd w:id="296"/>
      <w:bookmarkStart w:id="297" w:name="_Toc184308108"/>
      <w:bookmarkEnd w:id="297"/>
      <w:bookmarkStart w:id="298" w:name="_Toc184308037"/>
      <w:bookmarkEnd w:id="298"/>
      <w:bookmarkStart w:id="299" w:name="_Toc184313272"/>
      <w:bookmarkEnd w:id="299"/>
      <w:bookmarkStart w:id="300" w:name="_Toc184313259"/>
      <w:bookmarkEnd w:id="300"/>
      <w:bookmarkStart w:id="301" w:name="_Toc184310297"/>
      <w:bookmarkEnd w:id="301"/>
      <w:bookmarkStart w:id="302" w:name="_Toc184314478"/>
      <w:bookmarkEnd w:id="302"/>
      <w:bookmarkStart w:id="303" w:name="_Toc184308106"/>
      <w:bookmarkEnd w:id="303"/>
      <w:bookmarkStart w:id="304" w:name="_Toc184314448"/>
      <w:bookmarkEnd w:id="304"/>
      <w:bookmarkStart w:id="305" w:name="_Toc184310329"/>
      <w:bookmarkEnd w:id="305"/>
      <w:bookmarkStart w:id="306" w:name="_Toc184314468"/>
      <w:bookmarkEnd w:id="306"/>
      <w:bookmarkStart w:id="307" w:name="_Toc184310313"/>
      <w:bookmarkEnd w:id="307"/>
      <w:bookmarkStart w:id="308" w:name="_Toc184314432"/>
      <w:bookmarkEnd w:id="308"/>
      <w:bookmarkStart w:id="309" w:name="_Toc184310287"/>
      <w:bookmarkEnd w:id="309"/>
      <w:bookmarkStart w:id="310" w:name="_Toc184310275"/>
      <w:bookmarkEnd w:id="310"/>
      <w:bookmarkStart w:id="311" w:name="_Toc184310308"/>
      <w:bookmarkEnd w:id="311"/>
      <w:bookmarkStart w:id="312" w:name="_Toc184313297"/>
      <w:bookmarkEnd w:id="312"/>
      <w:bookmarkStart w:id="313" w:name="_Toc184310318"/>
      <w:bookmarkEnd w:id="313"/>
      <w:bookmarkStart w:id="314" w:name="_Toc184314422"/>
      <w:bookmarkEnd w:id="314"/>
      <w:bookmarkStart w:id="315" w:name="_Toc184312078"/>
      <w:bookmarkEnd w:id="315"/>
      <w:bookmarkStart w:id="316" w:name="_Toc184313278"/>
      <w:bookmarkEnd w:id="316"/>
      <w:bookmarkStart w:id="317" w:name="_Toc184312120"/>
      <w:bookmarkEnd w:id="317"/>
      <w:bookmarkStart w:id="318" w:name="_Toc184310284"/>
      <w:bookmarkEnd w:id="318"/>
      <w:bookmarkStart w:id="319" w:name="_Toc184314412"/>
      <w:bookmarkEnd w:id="319"/>
      <w:bookmarkStart w:id="320" w:name="_Toc184308040"/>
      <w:bookmarkEnd w:id="320"/>
      <w:bookmarkStart w:id="321" w:name="_Toc184308055"/>
      <w:bookmarkEnd w:id="321"/>
      <w:bookmarkStart w:id="322" w:name="_Toc184312115"/>
      <w:bookmarkEnd w:id="322"/>
      <w:bookmarkStart w:id="323" w:name="_Toc184313268"/>
      <w:bookmarkEnd w:id="323"/>
      <w:bookmarkStart w:id="324" w:name="_Toc184314455"/>
      <w:bookmarkEnd w:id="324"/>
      <w:bookmarkStart w:id="325" w:name="_Toc184313292"/>
      <w:bookmarkEnd w:id="325"/>
      <w:bookmarkStart w:id="326" w:name="_Toc184312124"/>
      <w:bookmarkEnd w:id="326"/>
      <w:bookmarkStart w:id="327" w:name="_Toc184310330"/>
      <w:bookmarkEnd w:id="327"/>
      <w:bookmarkStart w:id="328" w:name="_Toc184312101"/>
      <w:bookmarkEnd w:id="328"/>
      <w:bookmarkStart w:id="329" w:name="_Toc184314477"/>
      <w:bookmarkEnd w:id="329"/>
      <w:bookmarkStart w:id="330" w:name="_Toc184312103"/>
      <w:bookmarkEnd w:id="330"/>
      <w:bookmarkStart w:id="331" w:name="_Toc184308093"/>
      <w:bookmarkEnd w:id="331"/>
      <w:bookmarkStart w:id="332" w:name="_Toc184314425"/>
      <w:bookmarkEnd w:id="332"/>
      <w:bookmarkStart w:id="333" w:name="_Toc184314417"/>
      <w:bookmarkEnd w:id="333"/>
      <w:bookmarkStart w:id="334" w:name="_Toc184310294"/>
      <w:bookmarkEnd w:id="334"/>
      <w:bookmarkStart w:id="335" w:name="_Toc184308050"/>
      <w:bookmarkEnd w:id="335"/>
      <w:bookmarkStart w:id="336" w:name="_Toc184308102"/>
      <w:bookmarkEnd w:id="336"/>
      <w:bookmarkStart w:id="337" w:name="_Toc184313304"/>
      <w:bookmarkEnd w:id="337"/>
      <w:bookmarkStart w:id="338" w:name="_Toc184312107"/>
      <w:bookmarkEnd w:id="338"/>
      <w:bookmarkStart w:id="339" w:name="_Toc184314423"/>
      <w:bookmarkEnd w:id="339"/>
      <w:bookmarkStart w:id="340" w:name="_Toc184310285"/>
      <w:bookmarkEnd w:id="340"/>
      <w:bookmarkStart w:id="341" w:name="_Toc184312082"/>
      <w:bookmarkEnd w:id="341"/>
      <w:bookmarkStart w:id="342" w:name="_Toc184310343"/>
      <w:bookmarkEnd w:id="342"/>
      <w:bookmarkStart w:id="343" w:name="_Toc184314444"/>
      <w:bookmarkEnd w:id="343"/>
      <w:bookmarkStart w:id="344" w:name="_Toc184310315"/>
      <w:bookmarkEnd w:id="344"/>
      <w:bookmarkStart w:id="345" w:name="_Toc184313254"/>
      <w:bookmarkEnd w:id="345"/>
      <w:bookmarkStart w:id="346" w:name="_Toc184312084"/>
      <w:bookmarkEnd w:id="346"/>
      <w:bookmarkStart w:id="347" w:name="_Toc184310282"/>
      <w:bookmarkEnd w:id="347"/>
      <w:bookmarkStart w:id="348" w:name="_Toc184312070"/>
      <w:bookmarkEnd w:id="348"/>
      <w:bookmarkStart w:id="349" w:name="_Toc184313282"/>
      <w:bookmarkEnd w:id="349"/>
      <w:bookmarkStart w:id="350" w:name="_Toc184314428"/>
      <w:bookmarkEnd w:id="350"/>
      <w:bookmarkStart w:id="351" w:name="_Toc184310291"/>
      <w:bookmarkEnd w:id="351"/>
      <w:bookmarkStart w:id="352" w:name="_Toc184313247"/>
      <w:bookmarkEnd w:id="352"/>
      <w:bookmarkStart w:id="353" w:name="_Toc184308064"/>
      <w:bookmarkEnd w:id="353"/>
      <w:bookmarkStart w:id="354" w:name="_Toc184312138"/>
      <w:bookmarkEnd w:id="354"/>
      <w:bookmarkStart w:id="355" w:name="_Toc184313249"/>
      <w:bookmarkEnd w:id="355"/>
      <w:bookmarkStart w:id="356" w:name="_Toc184308088"/>
      <w:bookmarkEnd w:id="356"/>
      <w:bookmarkStart w:id="357" w:name="_Toc184310326"/>
      <w:bookmarkEnd w:id="357"/>
      <w:bookmarkStart w:id="358" w:name="_Toc184313244"/>
      <w:bookmarkEnd w:id="358"/>
      <w:bookmarkStart w:id="359" w:name="_Toc184308048"/>
      <w:bookmarkEnd w:id="359"/>
      <w:bookmarkStart w:id="360" w:name="_Toc184314438"/>
      <w:bookmarkEnd w:id="360"/>
      <w:bookmarkStart w:id="361" w:name="_Toc184310300"/>
      <w:bookmarkEnd w:id="361"/>
      <w:bookmarkStart w:id="362" w:name="_Toc184314469"/>
      <w:bookmarkEnd w:id="362"/>
      <w:bookmarkStart w:id="363" w:name="_Toc184314441"/>
      <w:bookmarkEnd w:id="363"/>
      <w:bookmarkStart w:id="364" w:name="_Toc184313284"/>
      <w:bookmarkEnd w:id="364"/>
      <w:bookmarkStart w:id="365" w:name="_Toc184312121"/>
      <w:bookmarkEnd w:id="365"/>
      <w:bookmarkStart w:id="366" w:name="_Toc184314413"/>
      <w:bookmarkEnd w:id="366"/>
      <w:bookmarkStart w:id="367" w:name="_Toc184312097"/>
      <w:bookmarkEnd w:id="367"/>
      <w:bookmarkStart w:id="368" w:name="_Toc184313264"/>
      <w:bookmarkEnd w:id="368"/>
      <w:bookmarkStart w:id="369" w:name="_Toc184308047"/>
      <w:bookmarkEnd w:id="369"/>
      <w:bookmarkStart w:id="370" w:name="_Toc184308098"/>
      <w:bookmarkEnd w:id="370"/>
      <w:bookmarkStart w:id="371" w:name="_Toc184308097"/>
      <w:bookmarkEnd w:id="371"/>
      <w:bookmarkStart w:id="372" w:name="_Toc184312093"/>
      <w:bookmarkEnd w:id="372"/>
      <w:bookmarkStart w:id="373" w:name="_Toc184313251"/>
      <w:bookmarkEnd w:id="373"/>
      <w:bookmarkStart w:id="374" w:name="_Toc184313288"/>
      <w:bookmarkEnd w:id="374"/>
      <w:bookmarkStart w:id="375" w:name="_Toc184308041"/>
      <w:bookmarkEnd w:id="375"/>
      <w:bookmarkStart w:id="376" w:name="_Toc184310290"/>
      <w:bookmarkEnd w:id="376"/>
      <w:bookmarkStart w:id="377" w:name="_Toc184313291"/>
      <w:bookmarkEnd w:id="377"/>
      <w:bookmarkStart w:id="378" w:name="_Toc184313308"/>
      <w:bookmarkEnd w:id="378"/>
      <w:bookmarkStart w:id="379" w:name="_Toc184308062"/>
      <w:bookmarkEnd w:id="379"/>
      <w:bookmarkStart w:id="380" w:name="_Toc184314443"/>
      <w:bookmarkEnd w:id="380"/>
      <w:bookmarkStart w:id="381" w:name="_Toc184308075"/>
      <w:bookmarkEnd w:id="381"/>
      <w:bookmarkStart w:id="382" w:name="_Toc184308042"/>
      <w:bookmarkEnd w:id="382"/>
      <w:bookmarkStart w:id="383" w:name="_Toc184308056"/>
      <w:bookmarkEnd w:id="383"/>
      <w:bookmarkStart w:id="384" w:name="_Toc184313261"/>
      <w:bookmarkEnd w:id="384"/>
      <w:bookmarkStart w:id="385" w:name="_Toc184313299"/>
      <w:bookmarkEnd w:id="385"/>
      <w:bookmarkStart w:id="386" w:name="_Toc184312091"/>
      <w:bookmarkEnd w:id="386"/>
      <w:bookmarkStart w:id="387" w:name="_Toc184312125"/>
      <w:bookmarkEnd w:id="387"/>
      <w:bookmarkStart w:id="388" w:name="_Toc184312133"/>
      <w:bookmarkEnd w:id="388"/>
      <w:bookmarkStart w:id="389" w:name="_Toc184308069"/>
      <w:bookmarkEnd w:id="389"/>
      <w:bookmarkStart w:id="390" w:name="_Toc184314436"/>
      <w:bookmarkEnd w:id="390"/>
      <w:bookmarkStart w:id="391" w:name="_Toc184310338"/>
      <w:bookmarkEnd w:id="391"/>
      <w:bookmarkStart w:id="392" w:name="_Toc184312081"/>
      <w:bookmarkEnd w:id="392"/>
      <w:bookmarkStart w:id="393" w:name="_Toc184313267"/>
      <w:bookmarkEnd w:id="393"/>
      <w:bookmarkStart w:id="394" w:name="_Toc184312129"/>
      <w:bookmarkEnd w:id="394"/>
      <w:bookmarkStart w:id="395" w:name="_Toc184314458"/>
      <w:bookmarkEnd w:id="395"/>
      <w:bookmarkStart w:id="396" w:name="_Toc184308086"/>
      <w:bookmarkEnd w:id="396"/>
      <w:bookmarkStart w:id="397" w:name="_Toc184308051"/>
      <w:bookmarkEnd w:id="397"/>
      <w:bookmarkStart w:id="398" w:name="_Toc184308091"/>
      <w:bookmarkEnd w:id="398"/>
      <w:bookmarkStart w:id="399" w:name="_Toc184313300"/>
      <w:bookmarkEnd w:id="399"/>
      <w:bookmarkStart w:id="400" w:name="_Toc184308074"/>
      <w:bookmarkEnd w:id="400"/>
      <w:bookmarkStart w:id="401" w:name="_Toc184310334"/>
      <w:bookmarkEnd w:id="401"/>
      <w:bookmarkStart w:id="402" w:name="_Toc184313255"/>
      <w:bookmarkEnd w:id="402"/>
      <w:bookmarkStart w:id="403" w:name="_Toc184312118"/>
      <w:bookmarkEnd w:id="403"/>
      <w:bookmarkStart w:id="404" w:name="_Toc184314476"/>
      <w:bookmarkEnd w:id="404"/>
      <w:bookmarkStart w:id="405" w:name="_Toc184314459"/>
      <w:bookmarkEnd w:id="405"/>
      <w:bookmarkStart w:id="406" w:name="_Toc184310302"/>
      <w:bookmarkEnd w:id="406"/>
      <w:bookmarkStart w:id="407" w:name="_Toc184313276"/>
      <w:bookmarkEnd w:id="407"/>
      <w:bookmarkStart w:id="408" w:name="_Toc184308052"/>
      <w:bookmarkEnd w:id="408"/>
      <w:bookmarkStart w:id="409" w:name="_Toc184313290"/>
      <w:bookmarkEnd w:id="409"/>
      <w:bookmarkStart w:id="410" w:name="_Toc184313258"/>
      <w:bookmarkEnd w:id="410"/>
      <w:bookmarkStart w:id="411" w:name="_Toc184313243"/>
      <w:bookmarkEnd w:id="411"/>
      <w:bookmarkStart w:id="412" w:name="_Toc184310324"/>
      <w:bookmarkEnd w:id="412"/>
      <w:bookmarkStart w:id="413" w:name="_Toc184308068"/>
      <w:bookmarkEnd w:id="413"/>
      <w:bookmarkStart w:id="414" w:name="_Toc184314410"/>
      <w:bookmarkEnd w:id="414"/>
      <w:bookmarkStart w:id="415" w:name="_Toc184313269"/>
      <w:bookmarkEnd w:id="415"/>
      <w:bookmarkStart w:id="416" w:name="_Toc184308076"/>
      <w:bookmarkEnd w:id="416"/>
      <w:bookmarkStart w:id="417" w:name="_Toc184314429"/>
      <w:bookmarkEnd w:id="417"/>
      <w:bookmarkStart w:id="418" w:name="_Toc184310342"/>
      <w:bookmarkEnd w:id="418"/>
      <w:bookmarkStart w:id="419" w:name="_Toc184313301"/>
      <w:bookmarkEnd w:id="419"/>
      <w:bookmarkStart w:id="420" w:name="_Toc184310341"/>
      <w:bookmarkEnd w:id="420"/>
      <w:bookmarkStart w:id="421" w:name="_Toc184313283"/>
      <w:bookmarkEnd w:id="421"/>
      <w:bookmarkStart w:id="422" w:name="_Toc184314480"/>
      <w:bookmarkEnd w:id="422"/>
      <w:bookmarkStart w:id="423" w:name="_Toc184312116"/>
      <w:bookmarkEnd w:id="423"/>
      <w:bookmarkStart w:id="424" w:name="_Toc184310304"/>
      <w:bookmarkEnd w:id="424"/>
      <w:bookmarkStart w:id="425" w:name="_Toc184310335"/>
      <w:bookmarkEnd w:id="425"/>
      <w:bookmarkStart w:id="426" w:name="_Toc184312092"/>
      <w:bookmarkEnd w:id="426"/>
      <w:r>
        <w:rPr>
          <w:rFonts w:hint="eastAsia" w:ascii="仿宋" w:hAnsi="仿宋" w:eastAsia="仿宋" w:cs="仿宋"/>
          <w:b/>
          <w:sz w:val="36"/>
          <w:szCs w:val="36"/>
        </w:rPr>
        <w:t>评标办法</w:t>
      </w:r>
      <w:bookmarkEnd w:id="61"/>
    </w:p>
    <w:p>
      <w:pPr>
        <w:snapToGrid w:val="0"/>
        <w:spacing w:beforeLines="50" w:afterLines="50" w:line="360" w:lineRule="auto"/>
        <w:jc w:val="center"/>
        <w:outlineLvl w:val="1"/>
        <w:rPr>
          <w:rFonts w:ascii="仿宋" w:hAnsi="仿宋" w:eastAsia="仿宋" w:cs="仿宋"/>
          <w:b/>
          <w:sz w:val="28"/>
          <w:szCs w:val="28"/>
        </w:rPr>
      </w:pPr>
      <w:r>
        <w:rPr>
          <w:rFonts w:hint="eastAsia" w:ascii="仿宋" w:hAnsi="仿宋" w:eastAsia="仿宋" w:cs="仿宋"/>
          <w:b/>
          <w:sz w:val="28"/>
          <w:szCs w:val="28"/>
        </w:rPr>
        <w:t>评标办法前附表</w:t>
      </w:r>
    </w:p>
    <w:tbl>
      <w:tblPr>
        <w:tblStyle w:val="63"/>
        <w:tblpPr w:leftFromText="180" w:rightFromText="180" w:vertAnchor="text" w:horzAnchor="page" w:tblpX="1031" w:tblpY="126"/>
        <w:tblW w:w="56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5070"/>
        <w:gridCol w:w="728"/>
        <w:gridCol w:w="1013"/>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98" w:type="pct"/>
            <w:vAlign w:val="center"/>
          </w:tcPr>
          <w:p>
            <w:pPr>
              <w:jc w:val="center"/>
              <w:outlineLvl w:val="0"/>
              <w:rPr>
                <w:rFonts w:ascii="仿宋" w:hAnsi="仿宋" w:eastAsia="仿宋" w:cs="仿宋"/>
                <w:bCs/>
                <w:sz w:val="24"/>
              </w:rPr>
            </w:pPr>
            <w:r>
              <w:rPr>
                <w:rFonts w:hint="eastAsia" w:ascii="仿宋" w:hAnsi="仿宋" w:eastAsia="仿宋" w:cs="仿宋"/>
                <w:bCs/>
                <w:sz w:val="24"/>
              </w:rPr>
              <w:t>序号</w:t>
            </w:r>
          </w:p>
        </w:tc>
        <w:tc>
          <w:tcPr>
            <w:tcW w:w="2661" w:type="pct"/>
            <w:vAlign w:val="center"/>
          </w:tcPr>
          <w:p>
            <w:pPr>
              <w:ind w:firstLine="1560" w:firstLineChars="650"/>
              <w:outlineLvl w:val="0"/>
              <w:rPr>
                <w:rFonts w:ascii="仿宋" w:hAnsi="仿宋" w:eastAsia="仿宋" w:cs="仿宋"/>
                <w:bCs/>
                <w:sz w:val="24"/>
              </w:rPr>
            </w:pPr>
            <w:r>
              <w:rPr>
                <w:rFonts w:hint="eastAsia" w:ascii="仿宋" w:hAnsi="仿宋" w:eastAsia="仿宋" w:cs="仿宋"/>
                <w:bCs/>
                <w:sz w:val="24"/>
              </w:rPr>
              <w:t>评标标准</w:t>
            </w:r>
          </w:p>
        </w:tc>
        <w:tc>
          <w:tcPr>
            <w:tcW w:w="382" w:type="pct"/>
            <w:vAlign w:val="center"/>
          </w:tcPr>
          <w:p>
            <w:pPr>
              <w:outlineLvl w:val="0"/>
              <w:rPr>
                <w:rFonts w:ascii="仿宋" w:hAnsi="仿宋" w:eastAsia="仿宋" w:cs="仿宋"/>
                <w:bCs/>
                <w:sz w:val="24"/>
              </w:rPr>
            </w:pPr>
            <w:r>
              <w:rPr>
                <w:rFonts w:hint="eastAsia" w:ascii="仿宋" w:hAnsi="仿宋" w:eastAsia="仿宋" w:cs="仿宋"/>
                <w:bCs/>
                <w:sz w:val="24"/>
              </w:rPr>
              <w:t>权重</w:t>
            </w:r>
          </w:p>
        </w:tc>
        <w:tc>
          <w:tcPr>
            <w:tcW w:w="531" w:type="pct"/>
          </w:tcPr>
          <w:p>
            <w:pPr>
              <w:outlineLvl w:val="0"/>
              <w:rPr>
                <w:rFonts w:ascii="仿宋" w:hAnsi="仿宋" w:eastAsia="仿宋" w:cs="仿宋"/>
                <w:bCs/>
                <w:sz w:val="24"/>
              </w:rPr>
            </w:pPr>
            <w:r>
              <w:rPr>
                <w:rFonts w:hint="eastAsia" w:ascii="仿宋" w:hAnsi="仿宋" w:eastAsia="仿宋" w:cs="仿宋"/>
                <w:bCs/>
                <w:sz w:val="24"/>
              </w:rPr>
              <w:t>主观分/客观分属性</w:t>
            </w:r>
          </w:p>
        </w:tc>
        <w:tc>
          <w:tcPr>
            <w:tcW w:w="1125" w:type="pct"/>
          </w:tcPr>
          <w:p>
            <w:pPr>
              <w:outlineLvl w:val="0"/>
              <w:rPr>
                <w:rFonts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 w:type="pct"/>
            <w:vAlign w:val="center"/>
          </w:tcPr>
          <w:p>
            <w:pPr>
              <w:jc w:val="center"/>
              <w:rPr>
                <w:rFonts w:ascii="仿宋" w:hAnsi="仿宋" w:eastAsia="仿宋" w:cs="仿宋"/>
                <w:sz w:val="24"/>
                <w:szCs w:val="32"/>
              </w:rPr>
            </w:pPr>
            <w:r>
              <w:rPr>
                <w:rFonts w:hint="eastAsia" w:ascii="仿宋" w:hAnsi="仿宋" w:eastAsia="仿宋" w:cs="仿宋"/>
                <w:sz w:val="24"/>
                <w:szCs w:val="32"/>
              </w:rPr>
              <w:t>1</w:t>
            </w:r>
          </w:p>
        </w:tc>
        <w:tc>
          <w:tcPr>
            <w:tcW w:w="2661" w:type="pct"/>
            <w:vAlign w:val="center"/>
          </w:tcPr>
          <w:p>
            <w:pPr>
              <w:outlineLvl w:val="0"/>
              <w:rPr>
                <w:rFonts w:ascii="仿宋" w:hAnsi="仿宋" w:eastAsia="仿宋" w:cs="仿宋"/>
                <w:kern w:val="2"/>
                <w:sz w:val="24"/>
                <w:szCs w:val="24"/>
                <w:lang w:val="en-US" w:eastAsia="zh-CN" w:bidi="ar-SA"/>
              </w:rPr>
            </w:pPr>
            <w:r>
              <w:rPr>
                <w:rFonts w:hint="eastAsia" w:ascii="仿宋" w:hAnsi="仿宋" w:eastAsia="仿宋" w:cs="仿宋"/>
                <w:snapToGrid w:val="0"/>
                <w:kern w:val="0"/>
                <w:sz w:val="24"/>
              </w:rPr>
              <w:t>投标人自2021年1月1日以来（以合同签订时间或验收报告出具时间为准）具有的</w:t>
            </w:r>
            <w:r>
              <w:rPr>
                <w:rFonts w:hint="eastAsia" w:ascii="仿宋" w:hAnsi="仿宋" w:eastAsia="仿宋" w:cs="仿宋"/>
                <w:sz w:val="24"/>
                <w:lang w:val="en-US" w:eastAsia="zh-CN"/>
              </w:rPr>
              <w:t>核心产品</w:t>
            </w:r>
            <w:r>
              <w:rPr>
                <w:rFonts w:hint="eastAsia" w:ascii="仿宋" w:hAnsi="仿宋" w:eastAsia="仿宋" w:cs="仿宋"/>
                <w:snapToGrid w:val="0"/>
                <w:kern w:val="0"/>
                <w:sz w:val="24"/>
              </w:rPr>
              <w:t>销售业绩。提供合同或验收报告复印件或扫描件，每个业绩得1分，最高得3分。</w:t>
            </w:r>
          </w:p>
        </w:tc>
        <w:tc>
          <w:tcPr>
            <w:tcW w:w="382" w:type="pct"/>
            <w:vAlign w:val="center"/>
          </w:tcPr>
          <w:p>
            <w:pPr>
              <w:jc w:val="center"/>
              <w:rPr>
                <w:rFonts w:ascii="仿宋" w:hAnsi="仿宋" w:eastAsia="仿宋" w:cs="仿宋"/>
                <w:kern w:val="2"/>
                <w:sz w:val="24"/>
                <w:szCs w:val="32"/>
                <w:lang w:val="en-US" w:eastAsia="zh-CN" w:bidi="ar-SA"/>
              </w:rPr>
            </w:pPr>
            <w:r>
              <w:rPr>
                <w:rFonts w:hint="eastAsia" w:ascii="仿宋" w:hAnsi="仿宋" w:eastAsia="仿宋" w:cs="仿宋"/>
                <w:sz w:val="24"/>
                <w:szCs w:val="32"/>
              </w:rPr>
              <w:t>3</w:t>
            </w:r>
          </w:p>
        </w:tc>
        <w:tc>
          <w:tcPr>
            <w:tcW w:w="531" w:type="pct"/>
            <w:vAlign w:val="center"/>
          </w:tcPr>
          <w:p>
            <w:pPr>
              <w:jc w:val="center"/>
              <w:rPr>
                <w:rFonts w:ascii="仿宋" w:hAnsi="仿宋" w:eastAsia="仿宋" w:cs="仿宋"/>
                <w:kern w:val="2"/>
                <w:sz w:val="24"/>
                <w:szCs w:val="32"/>
                <w:lang w:val="en-US" w:eastAsia="zh-CN" w:bidi="ar-SA"/>
              </w:rPr>
            </w:pPr>
            <w:r>
              <w:rPr>
                <w:rFonts w:hint="eastAsia" w:ascii="仿宋" w:hAnsi="仿宋" w:eastAsia="仿宋" w:cs="仿宋"/>
                <w:sz w:val="24"/>
                <w:szCs w:val="32"/>
              </w:rPr>
              <w:t>客观分</w:t>
            </w:r>
          </w:p>
        </w:tc>
        <w:tc>
          <w:tcPr>
            <w:tcW w:w="1125" w:type="pct"/>
            <w:vAlign w:val="center"/>
          </w:tcPr>
          <w:p>
            <w:pPr>
              <w:spacing w:line="360" w:lineRule="auto"/>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 w:type="pct"/>
            <w:vAlign w:val="center"/>
          </w:tcPr>
          <w:p>
            <w:pPr>
              <w:jc w:val="center"/>
              <w:rPr>
                <w:rFonts w:ascii="仿宋" w:hAnsi="仿宋" w:eastAsia="仿宋" w:cs="仿宋"/>
                <w:sz w:val="24"/>
                <w:szCs w:val="32"/>
              </w:rPr>
            </w:pPr>
            <w:r>
              <w:rPr>
                <w:rFonts w:hint="eastAsia" w:ascii="仿宋" w:hAnsi="仿宋" w:eastAsia="仿宋" w:cs="仿宋"/>
                <w:sz w:val="24"/>
                <w:szCs w:val="32"/>
              </w:rPr>
              <w:t>2</w:t>
            </w:r>
          </w:p>
        </w:tc>
        <w:tc>
          <w:tcPr>
            <w:tcW w:w="2661" w:type="pct"/>
            <w:vAlign w:val="center"/>
          </w:tcPr>
          <w:p>
            <w:pP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技术响应情况。完全满足招标文件“第三部分 采购需求”“二、设备技术要求”的要求得46分，不符合技术要求中标注“▲”条款的投标无效，标注“★”条款不满足技术要求的每一项（凡标有最低一级序号的指标项即为一项）扣4分，一般技术指标不满足技术要求的每一项（凡标有最低一级序号的指标项即为一项）扣2分。扣完为止</w:t>
            </w:r>
            <w:r>
              <w:rPr>
                <w:rFonts w:hint="eastAsia" w:ascii="宋体" w:hAnsi="宋体" w:eastAsia="宋体" w:cs="宋体"/>
                <w:color w:val="auto"/>
                <w:kern w:val="2"/>
                <w:sz w:val="24"/>
                <w:szCs w:val="24"/>
                <w:highlight w:val="none"/>
                <w:lang w:val="en-US" w:eastAsia="zh-CN"/>
              </w:rPr>
              <w:t>。</w:t>
            </w:r>
          </w:p>
          <w:p>
            <w:pPr>
              <w:outlineLvl w:val="0"/>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（技术响应表中响应规格与技术支持资料不一致且无合理性说明的视为不满足技术要求）</w:t>
            </w:r>
            <w:r>
              <w:rPr>
                <w:rFonts w:hint="eastAsia" w:ascii="仿宋" w:hAnsi="仿宋" w:eastAsia="仿宋" w:cs="仿宋"/>
                <w:color w:val="auto"/>
                <w:sz w:val="24"/>
                <w:highlight w:val="none"/>
              </w:rPr>
              <w:t>。</w:t>
            </w:r>
          </w:p>
        </w:tc>
        <w:tc>
          <w:tcPr>
            <w:tcW w:w="382" w:type="pct"/>
            <w:vAlign w:val="center"/>
          </w:tcPr>
          <w:p>
            <w:pPr>
              <w:jc w:val="center"/>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sz w:val="24"/>
                <w:szCs w:val="32"/>
                <w:highlight w:val="none"/>
              </w:rPr>
              <w:t>4</w:t>
            </w:r>
            <w:r>
              <w:rPr>
                <w:rFonts w:hint="eastAsia" w:ascii="仿宋" w:hAnsi="仿宋" w:eastAsia="仿宋" w:cs="仿宋"/>
                <w:color w:val="auto"/>
                <w:sz w:val="24"/>
                <w:szCs w:val="32"/>
                <w:highlight w:val="none"/>
                <w:lang w:val="en-US" w:eastAsia="zh-CN"/>
              </w:rPr>
              <w:t>6</w:t>
            </w:r>
          </w:p>
        </w:tc>
        <w:tc>
          <w:tcPr>
            <w:tcW w:w="531" w:type="pct"/>
            <w:vAlign w:val="center"/>
          </w:tcPr>
          <w:p>
            <w:pPr>
              <w:jc w:val="center"/>
              <w:rPr>
                <w:rFonts w:ascii="仿宋" w:hAnsi="仿宋" w:eastAsia="仿宋" w:cs="仿宋"/>
                <w:color w:val="auto"/>
                <w:kern w:val="2"/>
                <w:sz w:val="24"/>
                <w:szCs w:val="32"/>
                <w:highlight w:val="none"/>
                <w:lang w:val="en-US" w:eastAsia="zh-CN" w:bidi="ar-SA"/>
              </w:rPr>
            </w:pPr>
            <w:r>
              <w:rPr>
                <w:rFonts w:hint="eastAsia" w:ascii="仿宋" w:hAnsi="仿宋" w:eastAsia="仿宋" w:cs="仿宋"/>
                <w:color w:val="auto"/>
                <w:sz w:val="24"/>
                <w:szCs w:val="32"/>
                <w:highlight w:val="none"/>
              </w:rPr>
              <w:t>客观分</w:t>
            </w:r>
          </w:p>
        </w:tc>
        <w:tc>
          <w:tcPr>
            <w:tcW w:w="1125" w:type="pct"/>
          </w:tcPr>
          <w:p>
            <w:pPr>
              <w:spacing w:line="360" w:lineRule="auto"/>
              <w:outlineLvl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8" w:type="pct"/>
            <w:vAlign w:val="center"/>
          </w:tcPr>
          <w:p>
            <w:pPr>
              <w:jc w:val="center"/>
              <w:rPr>
                <w:rFonts w:ascii="仿宋" w:hAnsi="仿宋" w:eastAsia="仿宋" w:cs="仿宋"/>
                <w:sz w:val="24"/>
                <w:szCs w:val="32"/>
              </w:rPr>
            </w:pPr>
            <w:r>
              <w:rPr>
                <w:rFonts w:hint="eastAsia" w:ascii="仿宋" w:hAnsi="仿宋" w:eastAsia="仿宋" w:cs="仿宋"/>
                <w:sz w:val="24"/>
                <w:szCs w:val="32"/>
              </w:rPr>
              <w:t>3</w:t>
            </w:r>
          </w:p>
        </w:tc>
        <w:tc>
          <w:tcPr>
            <w:tcW w:w="2661" w:type="pct"/>
            <w:vAlign w:val="center"/>
          </w:tcPr>
          <w:p>
            <w:pPr>
              <w:outlineLvl w:val="0"/>
              <w:rPr>
                <w:rFonts w:ascii="仿宋" w:hAnsi="仿宋" w:eastAsia="仿宋" w:cs="仿宋"/>
                <w:kern w:val="2"/>
                <w:sz w:val="24"/>
                <w:szCs w:val="24"/>
                <w:lang w:val="en-US" w:eastAsia="zh-CN" w:bidi="ar-SA"/>
              </w:rPr>
            </w:pPr>
            <w:r>
              <w:rPr>
                <w:rFonts w:hint="eastAsia" w:ascii="仿宋" w:hAnsi="仿宋" w:eastAsia="仿宋" w:cs="仿宋"/>
                <w:sz w:val="24"/>
              </w:rPr>
              <w:t>项目组织实施方案。提供项目实施、安装方案并符合采购需求，根据方案内容完整情况和符合采购需求的情况评分。分值（4/3/2/1/0）</w:t>
            </w:r>
          </w:p>
        </w:tc>
        <w:tc>
          <w:tcPr>
            <w:tcW w:w="382" w:type="pct"/>
            <w:vAlign w:val="center"/>
          </w:tcPr>
          <w:p>
            <w:pPr>
              <w:jc w:val="center"/>
              <w:rPr>
                <w:rFonts w:ascii="仿宋" w:hAnsi="仿宋" w:eastAsia="仿宋" w:cs="仿宋"/>
                <w:kern w:val="2"/>
                <w:sz w:val="24"/>
                <w:szCs w:val="32"/>
                <w:lang w:val="en-US" w:eastAsia="zh-CN" w:bidi="ar-SA"/>
              </w:rPr>
            </w:pPr>
            <w:r>
              <w:rPr>
                <w:rFonts w:hint="eastAsia" w:ascii="仿宋" w:hAnsi="仿宋" w:eastAsia="仿宋" w:cs="仿宋"/>
                <w:sz w:val="24"/>
                <w:szCs w:val="32"/>
              </w:rPr>
              <w:t>4</w:t>
            </w:r>
          </w:p>
        </w:tc>
        <w:tc>
          <w:tcPr>
            <w:tcW w:w="531" w:type="pct"/>
            <w:vAlign w:val="center"/>
          </w:tcPr>
          <w:p>
            <w:pPr>
              <w:jc w:val="center"/>
              <w:rPr>
                <w:rFonts w:ascii="仿宋" w:hAnsi="仿宋" w:eastAsia="仿宋" w:cs="仿宋"/>
                <w:kern w:val="2"/>
                <w:sz w:val="24"/>
                <w:szCs w:val="32"/>
                <w:lang w:val="en-US" w:eastAsia="zh-CN" w:bidi="ar-SA"/>
              </w:rPr>
            </w:pPr>
            <w:r>
              <w:rPr>
                <w:rFonts w:hint="eastAsia" w:ascii="仿宋" w:hAnsi="仿宋" w:eastAsia="仿宋" w:cs="仿宋"/>
                <w:sz w:val="24"/>
                <w:szCs w:val="32"/>
              </w:rPr>
              <w:t>主观分</w:t>
            </w:r>
          </w:p>
        </w:tc>
        <w:tc>
          <w:tcPr>
            <w:tcW w:w="1125" w:type="pct"/>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8" w:type="pct"/>
            <w:vAlign w:val="center"/>
          </w:tcPr>
          <w:p>
            <w:pPr>
              <w:jc w:val="center"/>
              <w:rPr>
                <w:rFonts w:ascii="仿宋" w:hAnsi="仿宋" w:eastAsia="仿宋" w:cs="仿宋"/>
                <w:sz w:val="24"/>
                <w:szCs w:val="32"/>
              </w:rPr>
            </w:pPr>
            <w:r>
              <w:rPr>
                <w:rFonts w:hint="eastAsia" w:ascii="仿宋" w:hAnsi="仿宋" w:eastAsia="仿宋" w:cs="仿宋"/>
                <w:sz w:val="24"/>
                <w:szCs w:val="32"/>
              </w:rPr>
              <w:t>4</w:t>
            </w:r>
          </w:p>
        </w:tc>
        <w:tc>
          <w:tcPr>
            <w:tcW w:w="2661" w:type="pct"/>
            <w:vAlign w:val="center"/>
          </w:tcPr>
          <w:p>
            <w:pPr>
              <w:outlineLvl w:val="0"/>
              <w:rPr>
                <w:rFonts w:ascii="仿宋" w:hAnsi="仿宋" w:eastAsia="仿宋" w:cs="仿宋"/>
                <w:kern w:val="2"/>
                <w:sz w:val="24"/>
                <w:szCs w:val="24"/>
                <w:lang w:val="en-US" w:eastAsia="zh-CN" w:bidi="ar-SA"/>
              </w:rPr>
            </w:pPr>
            <w:r>
              <w:rPr>
                <w:rFonts w:hint="eastAsia" w:ascii="仿宋" w:hAnsi="仿宋" w:eastAsia="仿宋" w:cs="仿宋"/>
                <w:sz w:val="24"/>
              </w:rPr>
              <w:t>功能测试、试运行方案。提供功能测试、试运行方案并符合采购需求，根据方案内容完整情况和符合采购需求的情况评分。分值（4/3/2/1/0）</w:t>
            </w:r>
          </w:p>
        </w:tc>
        <w:tc>
          <w:tcPr>
            <w:tcW w:w="382" w:type="pct"/>
            <w:vAlign w:val="center"/>
          </w:tcPr>
          <w:p>
            <w:pPr>
              <w:jc w:val="center"/>
              <w:rPr>
                <w:rFonts w:ascii="仿宋" w:hAnsi="仿宋" w:eastAsia="仿宋" w:cs="仿宋"/>
                <w:kern w:val="2"/>
                <w:sz w:val="24"/>
                <w:szCs w:val="32"/>
                <w:lang w:val="en-US" w:eastAsia="zh-CN" w:bidi="ar-SA"/>
              </w:rPr>
            </w:pPr>
            <w:r>
              <w:rPr>
                <w:rFonts w:hint="eastAsia" w:ascii="仿宋" w:hAnsi="仿宋" w:eastAsia="仿宋" w:cs="仿宋"/>
                <w:sz w:val="24"/>
                <w:szCs w:val="32"/>
              </w:rPr>
              <w:t>4</w:t>
            </w:r>
          </w:p>
        </w:tc>
        <w:tc>
          <w:tcPr>
            <w:tcW w:w="531" w:type="pct"/>
            <w:vAlign w:val="center"/>
          </w:tcPr>
          <w:p>
            <w:pPr>
              <w:jc w:val="center"/>
              <w:rPr>
                <w:rFonts w:ascii="仿宋" w:hAnsi="仿宋" w:eastAsia="仿宋" w:cs="仿宋"/>
                <w:kern w:val="2"/>
                <w:sz w:val="24"/>
                <w:szCs w:val="32"/>
                <w:lang w:val="en-US" w:eastAsia="zh-CN" w:bidi="ar-SA"/>
              </w:rPr>
            </w:pPr>
            <w:r>
              <w:rPr>
                <w:rFonts w:hint="eastAsia" w:ascii="仿宋" w:hAnsi="仿宋" w:eastAsia="仿宋" w:cs="仿宋"/>
                <w:sz w:val="24"/>
                <w:szCs w:val="32"/>
              </w:rPr>
              <w:t>主观分</w:t>
            </w:r>
          </w:p>
        </w:tc>
        <w:tc>
          <w:tcPr>
            <w:tcW w:w="1125" w:type="pct"/>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8" w:type="pct"/>
            <w:vAlign w:val="center"/>
          </w:tcPr>
          <w:p>
            <w:pPr>
              <w:jc w:val="center"/>
              <w:rPr>
                <w:rFonts w:ascii="仿宋" w:hAnsi="仿宋" w:eastAsia="仿宋" w:cs="仿宋"/>
                <w:sz w:val="24"/>
                <w:szCs w:val="32"/>
              </w:rPr>
            </w:pPr>
            <w:r>
              <w:rPr>
                <w:rFonts w:hint="eastAsia" w:ascii="仿宋" w:hAnsi="仿宋" w:eastAsia="仿宋" w:cs="仿宋"/>
                <w:sz w:val="24"/>
                <w:szCs w:val="32"/>
              </w:rPr>
              <w:t>5</w:t>
            </w:r>
          </w:p>
        </w:tc>
        <w:tc>
          <w:tcPr>
            <w:tcW w:w="2661" w:type="pct"/>
            <w:vAlign w:val="center"/>
          </w:tcPr>
          <w:p>
            <w:pPr>
              <w:outlineLvl w:val="0"/>
              <w:rPr>
                <w:rFonts w:hint="eastAsia" w:ascii="仿宋" w:hAnsi="仿宋" w:eastAsia="仿宋" w:cs="仿宋"/>
                <w:kern w:val="2"/>
                <w:sz w:val="24"/>
                <w:szCs w:val="24"/>
                <w:lang w:val="en-US" w:eastAsia="zh-CN" w:bidi="ar-SA"/>
              </w:rPr>
            </w:pPr>
            <w:r>
              <w:rPr>
                <w:rFonts w:hint="eastAsia" w:ascii="仿宋" w:hAnsi="仿宋" w:eastAsia="仿宋" w:cs="仿宋"/>
                <w:sz w:val="24"/>
              </w:rPr>
              <w:t>提供的备品备件情况。根据备品备件清单规格产地明确程度和报价合理评分。分值（3/2/1/0）</w:t>
            </w:r>
          </w:p>
        </w:tc>
        <w:tc>
          <w:tcPr>
            <w:tcW w:w="382" w:type="pct"/>
            <w:vAlign w:val="center"/>
          </w:tcPr>
          <w:p>
            <w:pPr>
              <w:jc w:val="center"/>
              <w:outlineLvl w:val="0"/>
              <w:rPr>
                <w:rFonts w:hint="eastAsia" w:ascii="仿宋" w:hAnsi="仿宋" w:eastAsia="仿宋" w:cs="仿宋"/>
                <w:kern w:val="2"/>
                <w:sz w:val="24"/>
                <w:szCs w:val="24"/>
                <w:lang w:val="en-US" w:eastAsia="zh-CN" w:bidi="ar-SA"/>
              </w:rPr>
            </w:pPr>
            <w:r>
              <w:rPr>
                <w:rFonts w:hint="eastAsia" w:ascii="仿宋" w:hAnsi="仿宋" w:eastAsia="仿宋" w:cs="仿宋"/>
                <w:sz w:val="24"/>
              </w:rPr>
              <w:t>3</w:t>
            </w:r>
          </w:p>
        </w:tc>
        <w:tc>
          <w:tcPr>
            <w:tcW w:w="531" w:type="pct"/>
            <w:vAlign w:val="center"/>
          </w:tcPr>
          <w:p>
            <w:pPr>
              <w:outlineLvl w:val="0"/>
              <w:rPr>
                <w:rFonts w:hint="eastAsia" w:ascii="仿宋" w:hAnsi="仿宋" w:eastAsia="仿宋" w:cs="仿宋"/>
                <w:kern w:val="2"/>
                <w:sz w:val="24"/>
                <w:szCs w:val="24"/>
                <w:lang w:val="en-US" w:eastAsia="zh-CN" w:bidi="ar-SA"/>
              </w:rPr>
            </w:pPr>
            <w:r>
              <w:rPr>
                <w:rFonts w:hint="eastAsia" w:ascii="仿宋" w:hAnsi="仿宋" w:eastAsia="仿宋" w:cs="仿宋"/>
                <w:sz w:val="24"/>
              </w:rPr>
              <w:t>主观分</w:t>
            </w:r>
          </w:p>
        </w:tc>
        <w:tc>
          <w:tcPr>
            <w:tcW w:w="1125" w:type="pct"/>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8" w:type="pct"/>
            <w:vAlign w:val="center"/>
          </w:tcPr>
          <w:p>
            <w:pPr>
              <w:jc w:val="center"/>
              <w:rPr>
                <w:rFonts w:ascii="仿宋" w:hAnsi="仿宋" w:eastAsia="仿宋" w:cs="仿宋"/>
                <w:sz w:val="24"/>
                <w:szCs w:val="32"/>
              </w:rPr>
            </w:pPr>
            <w:r>
              <w:rPr>
                <w:rFonts w:hint="eastAsia" w:ascii="仿宋" w:hAnsi="仿宋" w:eastAsia="仿宋" w:cs="仿宋"/>
                <w:sz w:val="24"/>
                <w:szCs w:val="32"/>
              </w:rPr>
              <w:t>6</w:t>
            </w:r>
          </w:p>
        </w:tc>
        <w:tc>
          <w:tcPr>
            <w:tcW w:w="2661" w:type="pct"/>
            <w:vAlign w:val="center"/>
          </w:tcPr>
          <w:p>
            <w:pPr>
              <w:rPr>
                <w:rFonts w:ascii="仿宋" w:hAnsi="仿宋" w:eastAsia="仿宋" w:cs="仿宋"/>
                <w:kern w:val="2"/>
                <w:sz w:val="24"/>
                <w:szCs w:val="24"/>
                <w:lang w:val="en-US" w:eastAsia="zh-CN" w:bidi="ar-SA"/>
              </w:rPr>
            </w:pPr>
            <w:r>
              <w:rPr>
                <w:rFonts w:hint="eastAsia" w:ascii="仿宋" w:hAnsi="仿宋" w:eastAsia="仿宋" w:cs="仿宋"/>
                <w:sz w:val="24"/>
              </w:rPr>
              <w:t>质保期，满足采购文件基本要求的得1分。全部设备质保期超过采购文件规定的，每增加1年加1分,不足1年不得分，最多得3分。仅部分设备延长质保期的不加分。</w:t>
            </w:r>
          </w:p>
        </w:tc>
        <w:tc>
          <w:tcPr>
            <w:tcW w:w="382" w:type="pct"/>
            <w:vAlign w:val="center"/>
          </w:tcPr>
          <w:p>
            <w:pPr>
              <w:jc w:val="center"/>
              <w:rPr>
                <w:rFonts w:ascii="仿宋" w:hAnsi="仿宋" w:eastAsia="仿宋" w:cs="仿宋"/>
                <w:kern w:val="2"/>
                <w:sz w:val="24"/>
                <w:szCs w:val="32"/>
                <w:lang w:val="en-US" w:eastAsia="zh-CN" w:bidi="ar-SA"/>
              </w:rPr>
            </w:pPr>
            <w:r>
              <w:rPr>
                <w:rFonts w:hint="eastAsia" w:ascii="仿宋" w:hAnsi="仿宋" w:eastAsia="仿宋" w:cs="仿宋"/>
                <w:sz w:val="24"/>
                <w:szCs w:val="32"/>
              </w:rPr>
              <w:t>3</w:t>
            </w:r>
          </w:p>
        </w:tc>
        <w:tc>
          <w:tcPr>
            <w:tcW w:w="531" w:type="pct"/>
            <w:vAlign w:val="center"/>
          </w:tcPr>
          <w:p>
            <w:pPr>
              <w:jc w:val="center"/>
              <w:rPr>
                <w:rFonts w:ascii="仿宋" w:hAnsi="仿宋" w:eastAsia="仿宋" w:cs="仿宋"/>
                <w:kern w:val="2"/>
                <w:sz w:val="24"/>
                <w:szCs w:val="32"/>
                <w:lang w:val="en-US" w:eastAsia="zh-CN" w:bidi="ar-SA"/>
              </w:rPr>
            </w:pPr>
            <w:r>
              <w:rPr>
                <w:rFonts w:hint="eastAsia" w:ascii="仿宋" w:hAnsi="仿宋" w:eastAsia="仿宋" w:cs="仿宋"/>
                <w:sz w:val="24"/>
                <w:szCs w:val="32"/>
              </w:rPr>
              <w:t>客观分</w:t>
            </w:r>
          </w:p>
        </w:tc>
        <w:tc>
          <w:tcPr>
            <w:tcW w:w="1125" w:type="pct"/>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98" w:type="pct"/>
            <w:vAlign w:val="center"/>
          </w:tcPr>
          <w:p>
            <w:pPr>
              <w:jc w:val="center"/>
              <w:rPr>
                <w:rFonts w:ascii="仿宋" w:hAnsi="仿宋" w:eastAsia="仿宋" w:cs="仿宋"/>
                <w:sz w:val="24"/>
                <w:szCs w:val="32"/>
              </w:rPr>
            </w:pPr>
            <w:r>
              <w:rPr>
                <w:rFonts w:hint="eastAsia" w:ascii="仿宋" w:hAnsi="仿宋" w:eastAsia="仿宋" w:cs="仿宋"/>
                <w:sz w:val="24"/>
                <w:szCs w:val="32"/>
              </w:rPr>
              <w:t>7</w:t>
            </w:r>
          </w:p>
        </w:tc>
        <w:tc>
          <w:tcPr>
            <w:tcW w:w="2661" w:type="pct"/>
            <w:vAlign w:val="center"/>
          </w:tcPr>
          <w:p>
            <w:pPr>
              <w:outlineLvl w:val="0"/>
              <w:rPr>
                <w:rFonts w:ascii="仿宋" w:hAnsi="仿宋" w:eastAsia="仿宋" w:cs="仿宋"/>
                <w:kern w:val="2"/>
                <w:sz w:val="21"/>
                <w:szCs w:val="24"/>
                <w:lang w:val="en-US" w:eastAsia="zh-CN" w:bidi="ar-SA"/>
              </w:rPr>
            </w:pPr>
            <w:r>
              <w:rPr>
                <w:rFonts w:hint="eastAsia" w:ascii="仿宋" w:hAnsi="仿宋" w:eastAsia="仿宋" w:cs="仿宋"/>
                <w:sz w:val="24"/>
              </w:rPr>
              <w:t>培训工程师。承诺由厂家工程师上门进行培训的得2分，由代理商或授权第三方工程师提供培训的得1分。无培训的不得分。</w:t>
            </w:r>
          </w:p>
        </w:tc>
        <w:tc>
          <w:tcPr>
            <w:tcW w:w="382" w:type="pct"/>
            <w:vAlign w:val="center"/>
          </w:tcPr>
          <w:p>
            <w:pPr>
              <w:jc w:val="center"/>
              <w:rPr>
                <w:rFonts w:ascii="仿宋" w:hAnsi="仿宋" w:eastAsia="仿宋" w:cs="仿宋"/>
                <w:kern w:val="2"/>
                <w:sz w:val="21"/>
                <w:szCs w:val="24"/>
                <w:lang w:val="en-US" w:eastAsia="zh-CN" w:bidi="ar-SA"/>
              </w:rPr>
            </w:pPr>
            <w:r>
              <w:rPr>
                <w:rFonts w:hint="eastAsia" w:ascii="仿宋" w:hAnsi="仿宋" w:eastAsia="仿宋" w:cs="仿宋"/>
                <w:sz w:val="24"/>
                <w:szCs w:val="32"/>
              </w:rPr>
              <w:t>2</w:t>
            </w:r>
          </w:p>
        </w:tc>
        <w:tc>
          <w:tcPr>
            <w:tcW w:w="531" w:type="pct"/>
            <w:vAlign w:val="center"/>
          </w:tcPr>
          <w:p>
            <w:pPr>
              <w:jc w:val="center"/>
              <w:rPr>
                <w:rFonts w:ascii="仿宋" w:hAnsi="仿宋" w:eastAsia="仿宋" w:cs="仿宋"/>
                <w:kern w:val="2"/>
                <w:sz w:val="24"/>
                <w:szCs w:val="32"/>
                <w:lang w:val="en-US" w:eastAsia="zh-CN" w:bidi="ar-SA"/>
              </w:rPr>
            </w:pPr>
            <w:r>
              <w:rPr>
                <w:rFonts w:hint="eastAsia" w:ascii="仿宋" w:hAnsi="仿宋" w:eastAsia="仿宋" w:cs="仿宋"/>
                <w:sz w:val="24"/>
                <w:szCs w:val="32"/>
              </w:rPr>
              <w:t>客观分</w:t>
            </w:r>
          </w:p>
        </w:tc>
        <w:tc>
          <w:tcPr>
            <w:tcW w:w="1125" w:type="pct"/>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98" w:type="pct"/>
            <w:vAlign w:val="center"/>
          </w:tcPr>
          <w:p>
            <w:pPr>
              <w:jc w:val="center"/>
              <w:rPr>
                <w:rFonts w:ascii="仿宋" w:hAnsi="仿宋" w:eastAsia="仿宋" w:cs="仿宋"/>
                <w:sz w:val="24"/>
                <w:szCs w:val="32"/>
              </w:rPr>
            </w:pPr>
            <w:r>
              <w:rPr>
                <w:rFonts w:hint="eastAsia" w:ascii="仿宋" w:hAnsi="仿宋" w:eastAsia="仿宋" w:cs="仿宋"/>
                <w:sz w:val="24"/>
                <w:szCs w:val="32"/>
              </w:rPr>
              <w:t>8</w:t>
            </w:r>
          </w:p>
        </w:tc>
        <w:tc>
          <w:tcPr>
            <w:tcW w:w="2661" w:type="pct"/>
            <w:vAlign w:val="center"/>
          </w:tcPr>
          <w:p>
            <w:pPr>
              <w:outlineLvl w:val="0"/>
              <w:rPr>
                <w:rFonts w:ascii="仿宋" w:hAnsi="仿宋" w:eastAsia="仿宋" w:cs="仿宋"/>
                <w:kern w:val="2"/>
                <w:sz w:val="24"/>
                <w:szCs w:val="24"/>
                <w:lang w:val="en-US" w:eastAsia="zh-CN" w:bidi="ar-SA"/>
              </w:rPr>
            </w:pPr>
            <w:r>
              <w:rPr>
                <w:rFonts w:hint="eastAsia" w:ascii="仿宋" w:hAnsi="仿宋" w:eastAsia="仿宋" w:cs="仿宋"/>
                <w:sz w:val="24"/>
              </w:rPr>
              <w:t>售后服务方案。根据服务承诺的可行性、完整性以及服务承诺落实的保障措施，质保期内外的后续技术支持和维护能力情况评分。分值（3/2/1/0）</w:t>
            </w:r>
          </w:p>
        </w:tc>
        <w:tc>
          <w:tcPr>
            <w:tcW w:w="382" w:type="pct"/>
            <w:vAlign w:val="center"/>
          </w:tcPr>
          <w:p>
            <w:pPr>
              <w:jc w:val="center"/>
              <w:rPr>
                <w:rFonts w:ascii="仿宋" w:hAnsi="仿宋" w:eastAsia="仿宋" w:cs="仿宋"/>
                <w:kern w:val="2"/>
                <w:sz w:val="24"/>
                <w:szCs w:val="32"/>
                <w:lang w:val="en-US" w:eastAsia="zh-CN" w:bidi="ar-SA"/>
              </w:rPr>
            </w:pPr>
            <w:r>
              <w:rPr>
                <w:rFonts w:hint="eastAsia" w:ascii="仿宋" w:hAnsi="仿宋" w:eastAsia="仿宋" w:cs="仿宋"/>
                <w:sz w:val="24"/>
                <w:szCs w:val="32"/>
              </w:rPr>
              <w:t>3</w:t>
            </w:r>
          </w:p>
        </w:tc>
        <w:tc>
          <w:tcPr>
            <w:tcW w:w="531" w:type="pct"/>
            <w:vAlign w:val="center"/>
          </w:tcPr>
          <w:p>
            <w:pPr>
              <w:jc w:val="center"/>
              <w:rPr>
                <w:rFonts w:ascii="仿宋" w:hAnsi="仿宋" w:eastAsia="仿宋" w:cs="仿宋"/>
                <w:kern w:val="2"/>
                <w:sz w:val="24"/>
                <w:szCs w:val="32"/>
                <w:lang w:val="en-US" w:eastAsia="zh-CN" w:bidi="ar-SA"/>
              </w:rPr>
            </w:pPr>
            <w:r>
              <w:rPr>
                <w:rFonts w:hint="eastAsia" w:ascii="仿宋" w:hAnsi="仿宋" w:eastAsia="仿宋" w:cs="仿宋"/>
                <w:sz w:val="24"/>
                <w:szCs w:val="32"/>
              </w:rPr>
              <w:t>主观分</w:t>
            </w:r>
          </w:p>
        </w:tc>
        <w:tc>
          <w:tcPr>
            <w:tcW w:w="1125" w:type="pct"/>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98" w:type="pct"/>
            <w:vAlign w:val="center"/>
          </w:tcPr>
          <w:p>
            <w:pPr>
              <w:jc w:val="center"/>
              <w:rPr>
                <w:rFonts w:ascii="仿宋" w:hAnsi="仿宋" w:eastAsia="仿宋" w:cs="仿宋"/>
                <w:sz w:val="24"/>
                <w:szCs w:val="32"/>
              </w:rPr>
            </w:pPr>
            <w:r>
              <w:rPr>
                <w:rFonts w:hint="eastAsia" w:ascii="仿宋" w:hAnsi="仿宋" w:eastAsia="仿宋" w:cs="仿宋"/>
                <w:sz w:val="24"/>
                <w:szCs w:val="32"/>
              </w:rPr>
              <w:t>9</w:t>
            </w:r>
          </w:p>
        </w:tc>
        <w:tc>
          <w:tcPr>
            <w:tcW w:w="2661" w:type="pct"/>
            <w:vAlign w:val="center"/>
          </w:tcPr>
          <w:p>
            <w:pPr>
              <w:outlineLvl w:val="0"/>
              <w:rPr>
                <w:rFonts w:ascii="仿宋" w:hAnsi="仿宋" w:eastAsia="仿宋" w:cs="仿宋"/>
                <w:kern w:val="2"/>
                <w:sz w:val="24"/>
                <w:szCs w:val="24"/>
                <w:lang w:val="en-US" w:eastAsia="zh-CN" w:bidi="ar-SA"/>
              </w:rPr>
            </w:pPr>
            <w:r>
              <w:rPr>
                <w:rFonts w:hint="eastAsia" w:ascii="仿宋" w:hAnsi="仿宋" w:eastAsia="仿宋" w:cs="仿宋"/>
                <w:sz w:val="24"/>
              </w:rPr>
              <w:t>售后服务响应的时间。接到通知后12小时以内能排除故障的2分，需要12-24小时排除故障的得1分，24小时以上的不得分。</w:t>
            </w:r>
          </w:p>
        </w:tc>
        <w:tc>
          <w:tcPr>
            <w:tcW w:w="382" w:type="pct"/>
            <w:vAlign w:val="center"/>
          </w:tcPr>
          <w:p>
            <w:pPr>
              <w:jc w:val="center"/>
              <w:rPr>
                <w:rFonts w:ascii="仿宋" w:hAnsi="仿宋" w:eastAsia="仿宋" w:cs="仿宋"/>
                <w:kern w:val="2"/>
                <w:sz w:val="24"/>
                <w:szCs w:val="32"/>
                <w:lang w:val="en-US" w:eastAsia="zh-CN" w:bidi="ar-SA"/>
              </w:rPr>
            </w:pPr>
            <w:r>
              <w:rPr>
                <w:rFonts w:hint="eastAsia" w:ascii="仿宋" w:hAnsi="仿宋" w:eastAsia="仿宋" w:cs="仿宋"/>
                <w:sz w:val="24"/>
                <w:szCs w:val="32"/>
              </w:rPr>
              <w:t>2</w:t>
            </w:r>
          </w:p>
        </w:tc>
        <w:tc>
          <w:tcPr>
            <w:tcW w:w="531" w:type="pct"/>
            <w:vAlign w:val="center"/>
          </w:tcPr>
          <w:p>
            <w:pPr>
              <w:jc w:val="center"/>
              <w:rPr>
                <w:rFonts w:ascii="仿宋" w:hAnsi="仿宋" w:eastAsia="仿宋" w:cs="仿宋"/>
                <w:kern w:val="2"/>
                <w:sz w:val="24"/>
                <w:szCs w:val="32"/>
                <w:lang w:val="en-US" w:eastAsia="zh-CN" w:bidi="ar-SA"/>
              </w:rPr>
            </w:pPr>
            <w:r>
              <w:rPr>
                <w:rFonts w:hint="eastAsia" w:ascii="仿宋" w:hAnsi="仿宋" w:eastAsia="仿宋" w:cs="仿宋"/>
                <w:sz w:val="24"/>
                <w:szCs w:val="32"/>
              </w:rPr>
              <w:t>客观分</w:t>
            </w:r>
          </w:p>
        </w:tc>
        <w:tc>
          <w:tcPr>
            <w:tcW w:w="1125" w:type="pct"/>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8" w:type="pct"/>
            <w:vAlign w:val="center"/>
          </w:tcPr>
          <w:p>
            <w:pPr>
              <w:jc w:val="center"/>
              <w:rPr>
                <w:rFonts w:ascii="仿宋" w:hAnsi="仿宋" w:eastAsia="仿宋" w:cs="仿宋"/>
                <w:sz w:val="24"/>
                <w:szCs w:val="32"/>
              </w:rPr>
            </w:pPr>
            <w:r>
              <w:rPr>
                <w:rFonts w:hint="eastAsia" w:ascii="仿宋" w:hAnsi="仿宋" w:eastAsia="仿宋" w:cs="仿宋"/>
                <w:sz w:val="24"/>
                <w:szCs w:val="32"/>
              </w:rPr>
              <w:t>10</w:t>
            </w:r>
          </w:p>
        </w:tc>
        <w:tc>
          <w:tcPr>
            <w:tcW w:w="2661" w:type="pct"/>
            <w:vAlign w:val="top"/>
          </w:tcPr>
          <w:p>
            <w:pPr>
              <w:rPr>
                <w:rFonts w:ascii="仿宋" w:hAnsi="仿宋" w:eastAsia="仿宋" w:cs="仿宋"/>
                <w:sz w:val="24"/>
                <w:szCs w:val="32"/>
              </w:rPr>
            </w:pPr>
            <w:r>
              <w:rPr>
                <w:rFonts w:hint="eastAsia" w:ascii="仿宋" w:hAnsi="仿宋" w:eastAsia="仿宋" w:cs="仿宋"/>
                <w:sz w:val="24"/>
                <w:szCs w:val="32"/>
              </w:rPr>
              <w:t>有效投标报价的最低价作为评标基准价，其最低报价为满分；按［投标报价得分=（评标基准价/投标报价）*30］的计算公式计算。</w:t>
            </w:r>
          </w:p>
          <w:p>
            <w:pPr>
              <w:rPr>
                <w:rFonts w:ascii="仿宋" w:hAnsi="仿宋" w:eastAsia="仿宋" w:cs="仿宋"/>
                <w:sz w:val="24"/>
                <w:szCs w:val="32"/>
              </w:rPr>
            </w:pPr>
            <w:r>
              <w:rPr>
                <w:rFonts w:hint="eastAsia" w:ascii="仿宋" w:hAnsi="仿宋" w:eastAsia="仿宋" w:cs="仿宋"/>
                <w:sz w:val="24"/>
                <w:szCs w:val="32"/>
              </w:rPr>
              <w:t>评标过程中，不得去掉报价中的最高报价和最低报价。</w:t>
            </w:r>
          </w:p>
          <w:p>
            <w:pPr>
              <w:rPr>
                <w:rFonts w:hint="default" w:ascii="仿宋" w:hAnsi="仿宋" w:eastAsia="仿宋" w:cs="仿宋"/>
                <w:kern w:val="2"/>
                <w:sz w:val="24"/>
                <w:szCs w:val="24"/>
                <w:lang w:val="en-US" w:eastAsia="zh-CN" w:bidi="ar-SA"/>
              </w:rPr>
            </w:pPr>
            <w:r>
              <w:rPr>
                <w:rFonts w:hint="eastAsia" w:ascii="仿宋" w:hAnsi="仿宋" w:eastAsia="仿宋" w:cs="仿宋"/>
                <w:sz w:val="24"/>
                <w:szCs w:val="32"/>
                <w:lang w:val="en-US" w:eastAsia="zh-CN"/>
              </w:rPr>
              <w:t>本项目</w:t>
            </w:r>
            <w:r>
              <w:rPr>
                <w:rFonts w:hint="eastAsia" w:ascii="仿宋" w:hAnsi="仿宋" w:eastAsia="仿宋" w:cs="仿宋"/>
                <w:sz w:val="24"/>
                <w:szCs w:val="32"/>
              </w:rPr>
              <w:t>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382" w:type="pct"/>
            <w:vAlign w:val="center"/>
          </w:tcPr>
          <w:p>
            <w:pPr>
              <w:spacing w:line="360" w:lineRule="auto"/>
              <w:ind w:firstLine="120" w:firstLineChars="50"/>
              <w:outlineLvl w:val="0"/>
              <w:rPr>
                <w:rFonts w:ascii="仿宋" w:hAnsi="仿宋" w:eastAsia="仿宋" w:cs="仿宋"/>
                <w:kern w:val="2"/>
                <w:sz w:val="24"/>
                <w:szCs w:val="32"/>
                <w:lang w:val="en-US" w:eastAsia="zh-CN" w:bidi="ar-SA"/>
              </w:rPr>
            </w:pPr>
            <w:r>
              <w:rPr>
                <w:rFonts w:hint="eastAsia" w:ascii="仿宋" w:hAnsi="仿宋" w:eastAsia="仿宋" w:cs="仿宋"/>
                <w:sz w:val="24"/>
              </w:rPr>
              <w:t>30</w:t>
            </w:r>
          </w:p>
        </w:tc>
        <w:tc>
          <w:tcPr>
            <w:tcW w:w="531" w:type="pct"/>
            <w:vAlign w:val="center"/>
          </w:tcPr>
          <w:p>
            <w:pPr>
              <w:spacing w:line="360" w:lineRule="auto"/>
              <w:jc w:val="both"/>
              <w:outlineLvl w:val="0"/>
              <w:rPr>
                <w:rFonts w:ascii="仿宋" w:hAnsi="仿宋" w:eastAsia="仿宋" w:cs="仿宋"/>
                <w:kern w:val="2"/>
                <w:sz w:val="24"/>
                <w:szCs w:val="24"/>
                <w:lang w:val="en-US" w:eastAsia="zh-CN" w:bidi="ar-SA"/>
              </w:rPr>
            </w:pPr>
            <w:r>
              <w:rPr>
                <w:rFonts w:hint="eastAsia" w:ascii="仿宋" w:hAnsi="仿宋" w:eastAsia="仿宋" w:cs="仿宋"/>
                <w:sz w:val="24"/>
              </w:rPr>
              <w:t>客观分</w:t>
            </w:r>
          </w:p>
        </w:tc>
        <w:tc>
          <w:tcPr>
            <w:tcW w:w="1125" w:type="pct"/>
          </w:tcPr>
          <w:p>
            <w:pPr>
              <w:spacing w:line="360" w:lineRule="auto"/>
              <w:outlineLvl w:val="0"/>
              <w:rPr>
                <w:rFonts w:ascii="仿宋" w:hAnsi="仿宋" w:eastAsia="仿宋" w:cs="仿宋"/>
                <w:sz w:val="24"/>
              </w:rPr>
            </w:pPr>
          </w:p>
        </w:tc>
      </w:tr>
    </w:tbl>
    <w:p>
      <w:pPr>
        <w:snapToGrid w:val="0"/>
        <w:spacing w:line="360" w:lineRule="auto"/>
        <w:rPr>
          <w:rFonts w:ascii="仿宋" w:hAnsi="仿宋" w:eastAsia="仿宋" w:cs="仿宋"/>
          <w:sz w:val="20"/>
          <w:szCs w:val="20"/>
          <w:shd w:val="clear" w:color="auto" w:fill="FFFFFF"/>
        </w:rPr>
      </w:pPr>
    </w:p>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rPr>
          <w:rFonts w:ascii="仿宋" w:hAnsi="仿宋" w:eastAsia="仿宋" w:cs="仿宋"/>
          <w:b/>
          <w:sz w:val="32"/>
        </w:rPr>
      </w:pPr>
      <w:r>
        <w:rPr>
          <w:rFonts w:hint="eastAsia" w:ascii="仿宋" w:hAnsi="仿宋" w:eastAsia="仿宋" w:cs="仿宋"/>
          <w:b/>
          <w:sz w:val="32"/>
        </w:rPr>
        <w:br w:type="page"/>
      </w:r>
    </w:p>
    <w:p>
      <w:pPr>
        <w:numPr>
          <w:ilvl w:val="0"/>
          <w:numId w:val="9"/>
        </w:numPr>
        <w:snapToGrid w:val="0"/>
        <w:spacing w:line="360" w:lineRule="auto"/>
        <w:ind w:firstLine="0"/>
        <w:jc w:val="left"/>
        <w:outlineLvl w:val="1"/>
        <w:rPr>
          <w:rFonts w:ascii="仿宋" w:hAnsi="仿宋" w:eastAsia="仿宋" w:cs="仿宋"/>
          <w:b/>
          <w:sz w:val="28"/>
          <w:szCs w:val="28"/>
        </w:rPr>
      </w:pPr>
      <w:r>
        <w:rPr>
          <w:rFonts w:hint="eastAsia" w:ascii="仿宋" w:hAnsi="仿宋" w:eastAsia="仿宋" w:cs="仿宋"/>
          <w:b/>
          <w:sz w:val="28"/>
          <w:szCs w:val="28"/>
        </w:rPr>
        <w:t>评标方法</w:t>
      </w:r>
    </w:p>
    <w:p>
      <w:pPr>
        <w:numPr>
          <w:ilvl w:val="255"/>
          <w:numId w:val="0"/>
        </w:numPr>
        <w:tabs>
          <w:tab w:val="left" w:pos="210"/>
        </w:tabs>
        <w:snapToGrid w:val="0"/>
        <w:spacing w:line="360" w:lineRule="auto"/>
        <w:rPr>
          <w:rFonts w:ascii="仿宋" w:hAnsi="仿宋" w:eastAsia="仿宋" w:cs="仿宋"/>
          <w:kern w:val="0"/>
          <w:sz w:val="24"/>
        </w:rPr>
      </w:pPr>
      <w:r>
        <w:rPr>
          <w:rFonts w:hint="eastAsia" w:ascii="仿宋" w:hAnsi="仿宋" w:eastAsia="仿宋" w:cs="仿宋"/>
          <w:b/>
          <w:kern w:val="0"/>
          <w:sz w:val="24"/>
        </w:rPr>
        <w:t>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numPr>
          <w:ilvl w:val="0"/>
          <w:numId w:val="9"/>
        </w:numPr>
        <w:snapToGrid w:val="0"/>
        <w:spacing w:line="360" w:lineRule="auto"/>
        <w:ind w:firstLine="0"/>
        <w:jc w:val="left"/>
        <w:outlineLvl w:val="1"/>
        <w:rPr>
          <w:rFonts w:ascii="仿宋" w:hAnsi="仿宋" w:eastAsia="仿宋" w:cs="仿宋"/>
          <w:b/>
          <w:sz w:val="28"/>
          <w:szCs w:val="28"/>
        </w:rPr>
      </w:pPr>
      <w:r>
        <w:rPr>
          <w:rFonts w:hint="eastAsia" w:ascii="仿宋" w:hAnsi="仿宋" w:eastAsia="仿宋" w:cs="仿宋"/>
          <w:b/>
          <w:sz w:val="28"/>
          <w:szCs w:val="28"/>
        </w:rPr>
        <w:t>评标标准</w:t>
      </w:r>
    </w:p>
    <w:p>
      <w:pPr>
        <w:numPr>
          <w:ilvl w:val="255"/>
          <w:numId w:val="0"/>
        </w:numPr>
        <w:tabs>
          <w:tab w:val="left" w:pos="210"/>
        </w:tabs>
        <w:snapToGrid w:val="0"/>
        <w:spacing w:line="360" w:lineRule="auto"/>
        <w:rPr>
          <w:rFonts w:ascii="仿宋" w:hAnsi="仿宋" w:eastAsia="仿宋" w:cs="仿宋"/>
          <w:kern w:val="0"/>
          <w:sz w:val="24"/>
        </w:rPr>
      </w:pPr>
      <w:r>
        <w:rPr>
          <w:rFonts w:hint="eastAsia" w:ascii="仿宋" w:hAnsi="仿宋" w:eastAsia="仿宋" w:cs="仿宋"/>
          <w:b/>
          <w:bCs/>
          <w:kern w:val="0"/>
          <w:sz w:val="24"/>
        </w:rPr>
        <w:t>评标标准：</w:t>
      </w:r>
      <w:r>
        <w:rPr>
          <w:rFonts w:hint="eastAsia" w:ascii="仿宋" w:hAnsi="仿宋" w:eastAsia="仿宋" w:cs="仿宋"/>
          <w:kern w:val="0"/>
          <w:sz w:val="24"/>
        </w:rPr>
        <w:t>见评标办法前附表。</w:t>
      </w:r>
    </w:p>
    <w:p>
      <w:pPr>
        <w:numPr>
          <w:ilvl w:val="0"/>
          <w:numId w:val="9"/>
        </w:numPr>
        <w:snapToGrid w:val="0"/>
        <w:spacing w:line="360" w:lineRule="auto"/>
        <w:ind w:firstLine="0"/>
        <w:jc w:val="left"/>
        <w:outlineLvl w:val="1"/>
        <w:rPr>
          <w:rFonts w:ascii="仿宋" w:hAnsi="仿宋" w:eastAsia="仿宋" w:cs="仿宋"/>
          <w:b/>
          <w:sz w:val="28"/>
          <w:szCs w:val="28"/>
        </w:rPr>
      </w:pPr>
      <w:r>
        <w:rPr>
          <w:rFonts w:hint="eastAsia" w:ascii="仿宋" w:hAnsi="仿宋" w:eastAsia="仿宋" w:cs="仿宋"/>
          <w:b/>
          <w:sz w:val="28"/>
          <w:szCs w:val="28"/>
        </w:rPr>
        <w:t>评标程序</w:t>
      </w:r>
    </w:p>
    <w:p>
      <w:pPr>
        <w:numPr>
          <w:ilvl w:val="1"/>
          <w:numId w:val="10"/>
        </w:numPr>
        <w:snapToGrid w:val="0"/>
        <w:spacing w:line="360" w:lineRule="auto"/>
        <w:ind w:left="0" w:firstLine="0"/>
        <w:jc w:val="left"/>
        <w:rPr>
          <w:rFonts w:ascii="仿宋" w:hAnsi="仿宋" w:eastAsia="仿宋" w:cs="仿宋"/>
          <w:kern w:val="0"/>
          <w:sz w:val="24"/>
        </w:rPr>
      </w:pPr>
      <w:r>
        <w:rPr>
          <w:rFonts w:hint="eastAsia" w:ascii="仿宋" w:hAnsi="仿宋" w:eastAsia="仿宋" w:cs="仿宋"/>
          <w:b/>
          <w:bCs/>
          <w:kern w:val="0"/>
          <w:sz w:val="24"/>
        </w:rPr>
        <w:t>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numPr>
          <w:ilvl w:val="1"/>
          <w:numId w:val="10"/>
        </w:numPr>
        <w:snapToGrid w:val="0"/>
        <w:spacing w:line="360" w:lineRule="auto"/>
        <w:ind w:left="0" w:firstLine="0"/>
        <w:jc w:val="left"/>
        <w:rPr>
          <w:rFonts w:ascii="仿宋" w:hAnsi="仿宋" w:eastAsia="仿宋" w:cs="仿宋"/>
          <w:b/>
          <w:bCs/>
          <w:kern w:val="0"/>
          <w:sz w:val="24"/>
        </w:rPr>
      </w:pPr>
      <w:r>
        <w:rPr>
          <w:rFonts w:hint="eastAsia" w:ascii="仿宋" w:hAnsi="仿宋" w:eastAsia="仿宋" w:cs="仿宋"/>
          <w:b/>
          <w:bCs/>
          <w:kern w:val="0"/>
          <w:sz w:val="24"/>
        </w:rPr>
        <w:t>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numPr>
          <w:ilvl w:val="1"/>
          <w:numId w:val="10"/>
        </w:numPr>
        <w:snapToGrid w:val="0"/>
        <w:spacing w:line="360" w:lineRule="auto"/>
        <w:ind w:left="0" w:firstLine="0"/>
        <w:jc w:val="left"/>
        <w:rPr>
          <w:rFonts w:ascii="仿宋" w:hAnsi="仿宋" w:eastAsia="仿宋" w:cs="仿宋"/>
          <w:kern w:val="0"/>
          <w:sz w:val="24"/>
        </w:rPr>
      </w:pPr>
      <w:r>
        <w:rPr>
          <w:rFonts w:hint="eastAsia" w:ascii="仿宋" w:hAnsi="仿宋" w:eastAsia="仿宋" w:cs="仿宋"/>
          <w:b/>
          <w:bCs/>
          <w:kern w:val="0"/>
          <w:sz w:val="24"/>
        </w:rPr>
        <w:t>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numPr>
          <w:ilvl w:val="255"/>
          <w:numId w:val="0"/>
        </w:numPr>
        <w:snapToGrid w:val="0"/>
        <w:spacing w:line="360" w:lineRule="auto"/>
        <w:jc w:val="left"/>
        <w:rPr>
          <w:rFonts w:ascii="仿宋" w:hAnsi="仿宋" w:eastAsia="仿宋" w:cs="仿宋"/>
          <w:kern w:val="0"/>
          <w:sz w:val="24"/>
        </w:rPr>
      </w:pPr>
      <w:r>
        <w:rPr>
          <w:rFonts w:hint="eastAsia" w:ascii="仿宋" w:hAnsi="仿宋" w:eastAsia="仿宋" w:cs="仿宋"/>
          <w:kern w:val="0"/>
          <w:sz w:val="24"/>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10"/>
        </w:numPr>
        <w:snapToGrid w:val="0"/>
        <w:spacing w:line="360" w:lineRule="auto"/>
        <w:ind w:left="0" w:firstLine="0"/>
        <w:jc w:val="left"/>
        <w:rPr>
          <w:rFonts w:ascii="仿宋" w:hAnsi="仿宋" w:eastAsia="仿宋" w:cs="仿宋"/>
          <w:b/>
          <w:bCs/>
          <w:kern w:val="0"/>
          <w:sz w:val="24"/>
        </w:rPr>
      </w:pPr>
      <w:r>
        <w:rPr>
          <w:rFonts w:hint="eastAsia" w:ascii="仿宋" w:hAnsi="仿宋" w:eastAsia="仿宋" w:cs="仿宋"/>
          <w:b/>
          <w:bCs/>
          <w:kern w:val="0"/>
          <w:sz w:val="24"/>
        </w:rPr>
        <w:t>报价评审。</w:t>
      </w:r>
    </w:p>
    <w:p>
      <w:pPr>
        <w:numPr>
          <w:ilvl w:val="2"/>
          <w:numId w:val="10"/>
        </w:numPr>
        <w:snapToGrid w:val="0"/>
        <w:spacing w:line="360" w:lineRule="auto"/>
        <w:ind w:left="0" w:firstLine="0"/>
        <w:jc w:val="left"/>
        <w:rPr>
          <w:rFonts w:ascii="仿宋" w:hAnsi="仿宋" w:eastAsia="仿宋" w:cs="仿宋"/>
          <w:b/>
          <w:bCs/>
          <w:kern w:val="0"/>
          <w:sz w:val="24"/>
        </w:rPr>
      </w:pPr>
      <w:r>
        <w:rPr>
          <w:rFonts w:hint="eastAsia" w:ascii="仿宋" w:hAnsi="仿宋" w:eastAsia="仿宋" w:cs="仿宋"/>
          <w:b/>
          <w:bCs/>
          <w:kern w:val="0"/>
          <w:sz w:val="24"/>
        </w:rPr>
        <w:t>投标文件报价出现前后不一致的，按照下列规定修正：</w:t>
      </w:r>
    </w:p>
    <w:p>
      <w:pPr>
        <w:numPr>
          <w:ilvl w:val="3"/>
          <w:numId w:val="10"/>
        </w:numPr>
        <w:snapToGrid w:val="0"/>
        <w:spacing w:line="360" w:lineRule="auto"/>
        <w:ind w:left="0" w:firstLine="0"/>
        <w:jc w:val="left"/>
        <w:rPr>
          <w:rFonts w:ascii="仿宋" w:hAnsi="仿宋" w:eastAsia="仿宋" w:cs="仿宋"/>
          <w:kern w:val="0"/>
          <w:sz w:val="24"/>
        </w:rPr>
      </w:pPr>
      <w:r>
        <w:rPr>
          <w:rFonts w:hint="eastAsia" w:ascii="仿宋" w:hAnsi="仿宋" w:eastAsia="仿宋" w:cs="仿宋"/>
          <w:kern w:val="0"/>
          <w:sz w:val="24"/>
        </w:rPr>
        <w:t>投标文件中开标一览表(报价表)内容与投标文件中相应内容不一致的，以开标一览表(报价表)为准;</w:t>
      </w:r>
    </w:p>
    <w:p>
      <w:pPr>
        <w:numPr>
          <w:ilvl w:val="3"/>
          <w:numId w:val="10"/>
        </w:numPr>
        <w:snapToGrid w:val="0"/>
        <w:spacing w:line="360" w:lineRule="auto"/>
        <w:ind w:left="0" w:firstLine="0"/>
        <w:jc w:val="left"/>
        <w:rPr>
          <w:rFonts w:ascii="仿宋" w:hAnsi="仿宋" w:eastAsia="仿宋" w:cs="仿宋"/>
          <w:kern w:val="0"/>
          <w:sz w:val="24"/>
        </w:rPr>
      </w:pPr>
      <w:r>
        <w:rPr>
          <w:rFonts w:hint="eastAsia" w:ascii="仿宋" w:hAnsi="仿宋" w:eastAsia="仿宋" w:cs="仿宋"/>
          <w:kern w:val="0"/>
          <w:sz w:val="24"/>
        </w:rPr>
        <w:t>大写金额和小写金额不一致的，以大写金额为准;</w:t>
      </w:r>
    </w:p>
    <w:p>
      <w:pPr>
        <w:numPr>
          <w:ilvl w:val="3"/>
          <w:numId w:val="10"/>
        </w:numPr>
        <w:snapToGrid w:val="0"/>
        <w:spacing w:line="360" w:lineRule="auto"/>
        <w:ind w:left="0" w:firstLine="0"/>
        <w:jc w:val="left"/>
        <w:rPr>
          <w:rFonts w:ascii="仿宋" w:hAnsi="仿宋" w:eastAsia="仿宋" w:cs="仿宋"/>
          <w:kern w:val="0"/>
          <w:sz w:val="24"/>
        </w:rPr>
      </w:pPr>
      <w:r>
        <w:rPr>
          <w:rFonts w:hint="eastAsia" w:ascii="仿宋" w:hAnsi="仿宋" w:eastAsia="仿宋" w:cs="仿宋"/>
          <w:kern w:val="0"/>
          <w:sz w:val="24"/>
        </w:rPr>
        <w:t>单价金额小数点或者百分比有明显错位的，以开标一览表的总价为准，并修改单价;</w:t>
      </w:r>
    </w:p>
    <w:p>
      <w:pPr>
        <w:numPr>
          <w:ilvl w:val="3"/>
          <w:numId w:val="10"/>
        </w:numPr>
        <w:snapToGrid w:val="0"/>
        <w:spacing w:line="360" w:lineRule="auto"/>
        <w:ind w:left="0" w:firstLine="0"/>
        <w:jc w:val="left"/>
        <w:rPr>
          <w:rFonts w:ascii="仿宋" w:hAnsi="仿宋" w:eastAsia="仿宋" w:cs="仿宋"/>
          <w:kern w:val="0"/>
          <w:sz w:val="24"/>
        </w:rPr>
      </w:pPr>
      <w:r>
        <w:rPr>
          <w:rFonts w:hint="eastAsia" w:ascii="仿宋" w:hAnsi="仿宋" w:eastAsia="仿宋" w:cs="仿宋"/>
          <w:kern w:val="0"/>
          <w:sz w:val="24"/>
        </w:rPr>
        <w:t>总价金额与按单价汇总金额不一致的，以单价金额计算结果为准。</w:t>
      </w:r>
    </w:p>
    <w:p>
      <w:pPr>
        <w:numPr>
          <w:ilvl w:val="3"/>
          <w:numId w:val="10"/>
        </w:numPr>
        <w:snapToGrid w:val="0"/>
        <w:spacing w:line="360" w:lineRule="auto"/>
        <w:ind w:left="0" w:firstLine="0"/>
        <w:jc w:val="left"/>
        <w:rPr>
          <w:rFonts w:ascii="仿宋" w:hAnsi="仿宋" w:eastAsia="仿宋" w:cs="仿宋"/>
          <w:kern w:val="0"/>
          <w:sz w:val="24"/>
        </w:rPr>
      </w:pPr>
      <w:r>
        <w:rPr>
          <w:rFonts w:hint="eastAsia" w:ascii="仿宋" w:hAnsi="仿宋" w:eastAsia="仿宋" w:cs="仿宋"/>
          <w:kern w:val="0"/>
          <w:sz w:val="24"/>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10"/>
        </w:numPr>
        <w:snapToGrid w:val="0"/>
        <w:spacing w:line="360" w:lineRule="auto"/>
        <w:ind w:left="0" w:firstLine="0"/>
        <w:jc w:val="left"/>
        <w:rPr>
          <w:rFonts w:ascii="仿宋" w:hAnsi="仿宋" w:eastAsia="仿宋" w:cs="仿宋"/>
          <w:b/>
          <w:bCs/>
          <w:kern w:val="0"/>
          <w:sz w:val="24"/>
        </w:rPr>
      </w:pPr>
      <w:r>
        <w:rPr>
          <w:rFonts w:hint="eastAsia" w:ascii="仿宋" w:hAnsi="仿宋" w:eastAsia="仿宋" w:cs="仿宋"/>
          <w:b/>
          <w:bCs/>
          <w:kern w:val="0"/>
          <w:sz w:val="24"/>
        </w:rPr>
        <w:t>投标文件出现不是唯一的、有选择性投标报价的，投标无效。</w:t>
      </w:r>
    </w:p>
    <w:p>
      <w:pPr>
        <w:numPr>
          <w:ilvl w:val="2"/>
          <w:numId w:val="10"/>
        </w:numPr>
        <w:snapToGrid w:val="0"/>
        <w:spacing w:line="360" w:lineRule="auto"/>
        <w:ind w:left="0" w:firstLine="0"/>
        <w:jc w:val="left"/>
        <w:rPr>
          <w:rFonts w:ascii="仿宋" w:hAnsi="仿宋" w:eastAsia="仿宋" w:cs="仿宋"/>
          <w:b/>
          <w:bCs/>
          <w:kern w:val="0"/>
          <w:sz w:val="24"/>
        </w:rPr>
      </w:pPr>
      <w:r>
        <w:rPr>
          <w:rFonts w:hint="eastAsia" w:ascii="仿宋" w:hAnsi="仿宋" w:eastAsia="仿宋" w:cs="仿宋"/>
          <w:b/>
          <w:bCs/>
          <w:kern w:val="0"/>
          <w:sz w:val="24"/>
        </w:rPr>
        <w:t>投标报价超过招标文件中规定的预算金额或者最高限价的，投标无效。</w:t>
      </w:r>
    </w:p>
    <w:p>
      <w:pPr>
        <w:numPr>
          <w:ilvl w:val="2"/>
          <w:numId w:val="10"/>
        </w:numPr>
        <w:snapToGrid w:val="0"/>
        <w:spacing w:line="360" w:lineRule="auto"/>
        <w:ind w:left="0" w:firstLine="0"/>
        <w:jc w:val="left"/>
        <w:rPr>
          <w:rFonts w:ascii="仿宋" w:hAnsi="仿宋" w:eastAsia="仿宋" w:cs="仿宋"/>
          <w:kern w:val="0"/>
          <w:sz w:val="24"/>
        </w:rPr>
      </w:pPr>
      <w:r>
        <w:rPr>
          <w:rFonts w:hint="eastAsia" w:ascii="仿宋" w:hAnsi="仿宋" w:eastAsia="仿宋" w:cs="仿宋"/>
          <w:kern w:val="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10"/>
        </w:numPr>
        <w:snapToGrid w:val="0"/>
        <w:spacing w:line="360" w:lineRule="auto"/>
        <w:ind w:left="0" w:firstLine="0"/>
        <w:jc w:val="left"/>
        <w:rPr>
          <w:rFonts w:ascii="仿宋" w:hAnsi="仿宋" w:eastAsia="仿宋" w:cs="仿宋"/>
          <w:kern w:val="0"/>
          <w:sz w:val="24"/>
        </w:rPr>
      </w:pPr>
      <w:r>
        <w:rPr>
          <w:rFonts w:hint="eastAsia" w:ascii="仿宋" w:hAnsi="仿宋" w:eastAsia="仿宋" w:cs="仿宋"/>
          <w:kern w:val="0"/>
          <w:sz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FF0000"/>
          <w:kern w:val="0"/>
          <w:sz w:val="24"/>
        </w:rPr>
        <w:t>10%</w:t>
      </w:r>
      <w:r>
        <w:rPr>
          <w:rFonts w:hint="eastAsia" w:ascii="仿宋" w:hAnsi="仿宋" w:eastAsia="仿宋" w:cs="仿宋"/>
          <w:kern w:val="0"/>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FF0000"/>
          <w:kern w:val="0"/>
          <w:sz w:val="24"/>
        </w:rPr>
        <w:t>4%</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pPr>
        <w:numPr>
          <w:ilvl w:val="1"/>
          <w:numId w:val="10"/>
        </w:numPr>
        <w:snapToGrid w:val="0"/>
        <w:spacing w:line="360" w:lineRule="auto"/>
        <w:ind w:left="0" w:firstLine="0"/>
        <w:jc w:val="left"/>
        <w:rPr>
          <w:rFonts w:ascii="仿宋" w:hAnsi="仿宋" w:eastAsia="仿宋" w:cs="仿宋"/>
          <w:b w:val="0"/>
          <w:bCs w:val="0"/>
          <w:kern w:val="0"/>
          <w:sz w:val="24"/>
        </w:rPr>
      </w:pPr>
      <w:r>
        <w:rPr>
          <w:rFonts w:hint="eastAsia" w:ascii="仿宋" w:hAnsi="仿宋" w:eastAsia="仿宋" w:cs="仿宋"/>
          <w:b/>
          <w:bCs/>
          <w:kern w:val="0"/>
          <w:sz w:val="24"/>
        </w:rPr>
        <w:t>排序与推荐。</w:t>
      </w:r>
      <w:r>
        <w:rPr>
          <w:rFonts w:hint="eastAsia" w:ascii="仿宋" w:hAnsi="仿宋" w:eastAsia="仿宋" w:cs="仿宋"/>
          <w:b w:val="0"/>
          <w:bCs w:val="0"/>
          <w:kern w:val="0"/>
          <w:sz w:val="24"/>
        </w:rPr>
        <w:t>采用综合评分法的，评标结果按评审后得分由高到低顺序排列。得分相同的，按投标报价由低到高顺序排列。得分且投标报价相同的并列。</w:t>
      </w:r>
      <w:r>
        <w:rPr>
          <w:rFonts w:hint="eastAsia" w:ascii="仿宋" w:hAnsi="仿宋" w:eastAsia="仿宋" w:cs="仿宋"/>
          <w:b/>
          <w:bCs/>
          <w:kern w:val="0"/>
          <w:sz w:val="24"/>
          <w:lang w:eastAsia="zh-CN"/>
        </w:rPr>
        <w:t>采购文件中未特别说明的，评标委员会推荐的中标候选人数量为</w:t>
      </w:r>
      <w:r>
        <w:rPr>
          <w:rFonts w:hint="eastAsia" w:ascii="仿宋" w:hAnsi="仿宋" w:eastAsia="仿宋" w:cs="仿宋"/>
          <w:b/>
          <w:bCs/>
          <w:kern w:val="0"/>
          <w:sz w:val="24"/>
          <w:lang w:val="en-US" w:eastAsia="zh-CN"/>
        </w:rPr>
        <w:t>1名</w:t>
      </w:r>
      <w:r>
        <w:rPr>
          <w:rFonts w:hint="eastAsia" w:ascii="仿宋" w:hAnsi="仿宋" w:eastAsia="仿宋" w:cs="仿宋"/>
          <w:b w:val="0"/>
          <w:bCs w:val="0"/>
          <w:kern w:val="0"/>
          <w:sz w:val="24"/>
        </w:rPr>
        <w:t>。</w:t>
      </w:r>
    </w:p>
    <w:p>
      <w:pPr>
        <w:snapToGrid w:val="0"/>
        <w:spacing w:line="360" w:lineRule="auto"/>
        <w:jc w:val="left"/>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10"/>
        </w:numPr>
        <w:snapToGrid w:val="0"/>
        <w:spacing w:line="360" w:lineRule="auto"/>
        <w:ind w:left="0" w:firstLine="0"/>
        <w:jc w:val="left"/>
        <w:rPr>
          <w:rFonts w:ascii="仿宋" w:hAnsi="仿宋" w:eastAsia="仿宋" w:cs="仿宋"/>
          <w:sz w:val="24"/>
        </w:rPr>
      </w:pPr>
      <w:r>
        <w:rPr>
          <w:rFonts w:hint="eastAsia" w:ascii="仿宋" w:hAnsi="仿宋" w:eastAsia="仿宋" w:cs="仿宋"/>
          <w:kern w:val="0"/>
          <w:sz w:val="24"/>
        </w:rPr>
        <w:t>评分时保留小数点后1位小数，计算评分值时保留小数点后2位小数。</w:t>
      </w:r>
    </w:p>
    <w:p>
      <w:pPr>
        <w:numPr>
          <w:ilvl w:val="1"/>
          <w:numId w:val="10"/>
        </w:numPr>
        <w:snapToGrid w:val="0"/>
        <w:spacing w:line="360" w:lineRule="auto"/>
        <w:ind w:left="0" w:firstLine="0"/>
        <w:jc w:val="left"/>
        <w:rPr>
          <w:rFonts w:ascii="仿宋" w:hAnsi="仿宋" w:eastAsia="仿宋" w:cs="仿宋"/>
          <w:kern w:val="0"/>
          <w:sz w:val="24"/>
        </w:rPr>
      </w:pPr>
      <w:r>
        <w:rPr>
          <w:rFonts w:hint="eastAsia" w:ascii="仿宋" w:hAnsi="仿宋" w:eastAsia="仿宋" w:cs="仿宋"/>
          <w:b/>
          <w:bCs/>
          <w:kern w:val="0"/>
          <w:sz w:val="24"/>
        </w:rPr>
        <w:t>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9"/>
        </w:numPr>
        <w:snapToGrid w:val="0"/>
        <w:spacing w:line="360" w:lineRule="auto"/>
        <w:ind w:firstLine="0"/>
        <w:jc w:val="left"/>
        <w:outlineLvl w:val="1"/>
        <w:rPr>
          <w:rFonts w:ascii="仿宋" w:hAnsi="仿宋" w:eastAsia="仿宋" w:cs="仿宋"/>
          <w:b/>
          <w:sz w:val="28"/>
          <w:szCs w:val="28"/>
        </w:rPr>
      </w:pPr>
      <w:r>
        <w:rPr>
          <w:rFonts w:hint="eastAsia" w:ascii="仿宋" w:hAnsi="仿宋" w:eastAsia="仿宋" w:cs="仿宋"/>
          <w:b/>
          <w:sz w:val="28"/>
          <w:szCs w:val="28"/>
        </w:rPr>
        <w:t>评标中的其他事项</w:t>
      </w:r>
    </w:p>
    <w:p>
      <w:pPr>
        <w:numPr>
          <w:ilvl w:val="1"/>
          <w:numId w:val="11"/>
        </w:numPr>
        <w:tabs>
          <w:tab w:val="left" w:pos="210"/>
        </w:tabs>
        <w:snapToGrid w:val="0"/>
        <w:spacing w:line="360" w:lineRule="auto"/>
        <w:ind w:left="0" w:firstLine="0"/>
        <w:rPr>
          <w:rFonts w:ascii="仿宋" w:hAnsi="仿宋" w:eastAsia="仿宋" w:cs="仿宋"/>
          <w:kern w:val="0"/>
          <w:sz w:val="24"/>
        </w:rPr>
      </w:pPr>
      <w:r>
        <w:rPr>
          <w:rFonts w:hint="eastAsia" w:ascii="仿宋" w:hAnsi="仿宋" w:eastAsia="仿宋" w:cs="仿宋"/>
          <w:b/>
          <w:bCs/>
          <w:kern w:val="0"/>
          <w:sz w:val="24"/>
        </w:rPr>
        <w:t>投标人澄清、说明或者补正。</w:t>
      </w:r>
      <w:r>
        <w:rPr>
          <w:rFonts w:hint="eastAsia" w:ascii="仿宋" w:hAnsi="仿宋" w:eastAsia="仿宋" w:cs="仿宋"/>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11"/>
        </w:numPr>
        <w:tabs>
          <w:tab w:val="left" w:pos="210"/>
        </w:tabs>
        <w:snapToGrid w:val="0"/>
        <w:spacing w:line="360" w:lineRule="auto"/>
        <w:ind w:left="0" w:firstLine="0"/>
        <w:rPr>
          <w:rFonts w:ascii="仿宋" w:hAnsi="仿宋" w:eastAsia="仿宋" w:cs="仿宋"/>
          <w:b/>
          <w:bCs/>
          <w:kern w:val="0"/>
          <w:sz w:val="24"/>
        </w:rPr>
      </w:pPr>
      <w:r>
        <w:rPr>
          <w:rFonts w:hint="eastAsia" w:ascii="仿宋" w:hAnsi="仿宋" w:eastAsia="仿宋" w:cs="仿宋"/>
          <w:b/>
          <w:bCs/>
          <w:kern w:val="0"/>
          <w:sz w:val="24"/>
        </w:rPr>
        <w:t>投标无效。有下列情况之一的，投标无效：</w:t>
      </w:r>
    </w:p>
    <w:p>
      <w:pPr>
        <w:numPr>
          <w:ilvl w:val="2"/>
          <w:numId w:val="11"/>
        </w:numPr>
        <w:tabs>
          <w:tab w:val="left" w:pos="210"/>
          <w:tab w:val="left" w:pos="840"/>
        </w:tabs>
        <w:snapToGrid w:val="0"/>
        <w:spacing w:line="360" w:lineRule="auto"/>
        <w:ind w:left="0" w:firstLine="0"/>
        <w:rPr>
          <w:rFonts w:ascii="仿宋" w:hAnsi="仿宋" w:eastAsia="仿宋" w:cs="仿宋"/>
          <w:b/>
          <w:bCs/>
          <w:kern w:val="0"/>
          <w:sz w:val="24"/>
        </w:rPr>
      </w:pPr>
      <w:r>
        <w:rPr>
          <w:rFonts w:hint="eastAsia" w:ascii="仿宋" w:hAnsi="仿宋" w:eastAsia="仿宋" w:cs="仿宋"/>
          <w:b/>
          <w:bCs/>
          <w:kern w:val="0"/>
          <w:sz w:val="24"/>
        </w:rPr>
        <w:t>投标人不具备招标文件中规定的资格要求的（投标人未提供有效的资格文件的，视为投标人不具备招标文件中规定的资格要求）；</w:t>
      </w:r>
    </w:p>
    <w:p>
      <w:pPr>
        <w:numPr>
          <w:ilvl w:val="2"/>
          <w:numId w:val="11"/>
        </w:numPr>
        <w:tabs>
          <w:tab w:val="left" w:pos="210"/>
          <w:tab w:val="left" w:pos="840"/>
        </w:tabs>
        <w:snapToGrid w:val="0"/>
        <w:spacing w:line="360" w:lineRule="auto"/>
        <w:ind w:left="0" w:firstLine="0"/>
        <w:rPr>
          <w:rFonts w:ascii="仿宋" w:hAnsi="仿宋" w:eastAsia="仿宋" w:cs="仿宋"/>
          <w:b/>
          <w:bCs/>
          <w:kern w:val="0"/>
          <w:sz w:val="24"/>
        </w:rPr>
      </w:pPr>
      <w:r>
        <w:rPr>
          <w:rFonts w:hint="eastAsia" w:ascii="仿宋" w:hAnsi="仿宋" w:eastAsia="仿宋" w:cs="仿宋"/>
          <w:b/>
          <w:bCs/>
          <w:kern w:val="0"/>
          <w:sz w:val="24"/>
        </w:rPr>
        <w:t>投标文件未按照招标文件要求签署、盖章的；</w:t>
      </w:r>
    </w:p>
    <w:p>
      <w:pPr>
        <w:numPr>
          <w:ilvl w:val="2"/>
          <w:numId w:val="11"/>
        </w:numPr>
        <w:tabs>
          <w:tab w:val="left" w:pos="210"/>
          <w:tab w:val="left" w:pos="840"/>
        </w:tabs>
        <w:snapToGrid w:val="0"/>
        <w:spacing w:line="360" w:lineRule="auto"/>
        <w:ind w:left="0" w:firstLine="0"/>
        <w:rPr>
          <w:rFonts w:ascii="仿宋" w:hAnsi="仿宋" w:eastAsia="仿宋" w:cs="仿宋"/>
          <w:b/>
          <w:bCs/>
          <w:kern w:val="0"/>
          <w:sz w:val="24"/>
        </w:rPr>
      </w:pPr>
      <w:r>
        <w:rPr>
          <w:rFonts w:hint="eastAsia" w:ascii="仿宋" w:hAnsi="仿宋" w:eastAsia="仿宋" w:cs="仿宋"/>
          <w:b/>
          <w:bCs/>
          <w:kern w:val="0"/>
          <w:sz w:val="24"/>
        </w:rPr>
        <w:t>采购人拟采购的产品属于政府强制采购的节能产品品目清单范围的，投标人未按招标文件要求提供国家确定的认证机构出具的、处于有效期之内的节能产品认证证书的；</w:t>
      </w:r>
    </w:p>
    <w:p>
      <w:pPr>
        <w:numPr>
          <w:ilvl w:val="2"/>
          <w:numId w:val="11"/>
        </w:numPr>
        <w:tabs>
          <w:tab w:val="left" w:pos="210"/>
          <w:tab w:val="left" w:pos="840"/>
        </w:tabs>
        <w:snapToGrid w:val="0"/>
        <w:spacing w:line="360" w:lineRule="auto"/>
        <w:ind w:left="0" w:firstLine="0"/>
        <w:rPr>
          <w:rFonts w:ascii="仿宋" w:hAnsi="仿宋" w:eastAsia="仿宋" w:cs="仿宋"/>
          <w:b/>
          <w:bCs/>
          <w:kern w:val="0"/>
          <w:sz w:val="24"/>
        </w:rPr>
      </w:pPr>
      <w:r>
        <w:rPr>
          <w:rFonts w:hint="eastAsia" w:ascii="仿宋" w:hAnsi="仿宋" w:eastAsia="仿宋" w:cs="仿宋"/>
          <w:b/>
          <w:bCs/>
          <w:kern w:val="0"/>
          <w:sz w:val="24"/>
        </w:rPr>
        <w:t>投标文件含有采购人不能接受的附加条件的；</w:t>
      </w:r>
    </w:p>
    <w:p>
      <w:pPr>
        <w:numPr>
          <w:ilvl w:val="2"/>
          <w:numId w:val="11"/>
        </w:numPr>
        <w:tabs>
          <w:tab w:val="left" w:pos="210"/>
          <w:tab w:val="left" w:pos="840"/>
        </w:tabs>
        <w:snapToGrid w:val="0"/>
        <w:spacing w:line="360" w:lineRule="auto"/>
        <w:ind w:left="0" w:firstLine="0"/>
        <w:rPr>
          <w:rFonts w:ascii="仿宋" w:hAnsi="仿宋" w:eastAsia="仿宋" w:cs="仿宋"/>
          <w:b/>
          <w:bCs/>
          <w:kern w:val="0"/>
          <w:sz w:val="24"/>
        </w:rPr>
      </w:pPr>
      <w:r>
        <w:rPr>
          <w:rFonts w:hint="eastAsia" w:ascii="仿宋" w:hAnsi="仿宋" w:eastAsia="仿宋" w:cs="仿宋"/>
          <w:b/>
          <w:bCs/>
          <w:kern w:val="0"/>
          <w:sz w:val="24"/>
        </w:rPr>
        <w:t>投标文件中承诺的投标有效期少于招标文件中载明的投标有效期的；</w:t>
      </w:r>
    </w:p>
    <w:p>
      <w:pPr>
        <w:numPr>
          <w:ilvl w:val="2"/>
          <w:numId w:val="11"/>
        </w:numPr>
        <w:tabs>
          <w:tab w:val="left" w:pos="210"/>
          <w:tab w:val="left" w:pos="840"/>
        </w:tabs>
        <w:snapToGrid w:val="0"/>
        <w:spacing w:line="360" w:lineRule="auto"/>
        <w:ind w:left="0" w:firstLine="0"/>
        <w:rPr>
          <w:rFonts w:ascii="仿宋" w:hAnsi="仿宋" w:eastAsia="仿宋" w:cs="仿宋"/>
          <w:b/>
          <w:bCs/>
          <w:kern w:val="0"/>
          <w:sz w:val="24"/>
        </w:rPr>
      </w:pPr>
      <w:r>
        <w:rPr>
          <w:rFonts w:hint="eastAsia" w:ascii="仿宋" w:hAnsi="仿宋" w:eastAsia="仿宋" w:cs="仿宋"/>
          <w:b/>
          <w:bCs/>
          <w:kern w:val="0"/>
          <w:sz w:val="24"/>
        </w:rPr>
        <w:t>投标文件出现不是唯一的、有选择性投标报价的;</w:t>
      </w:r>
    </w:p>
    <w:p>
      <w:pPr>
        <w:numPr>
          <w:ilvl w:val="2"/>
          <w:numId w:val="11"/>
        </w:numPr>
        <w:tabs>
          <w:tab w:val="left" w:pos="210"/>
          <w:tab w:val="left" w:pos="840"/>
        </w:tabs>
        <w:snapToGrid w:val="0"/>
        <w:spacing w:line="360" w:lineRule="auto"/>
        <w:ind w:left="0" w:firstLine="0"/>
        <w:rPr>
          <w:rFonts w:ascii="仿宋" w:hAnsi="仿宋" w:eastAsia="仿宋" w:cs="仿宋"/>
          <w:b/>
          <w:bCs/>
          <w:kern w:val="0"/>
          <w:sz w:val="24"/>
        </w:rPr>
      </w:pPr>
      <w:r>
        <w:rPr>
          <w:rFonts w:hint="eastAsia" w:ascii="仿宋" w:hAnsi="仿宋" w:eastAsia="仿宋" w:cs="仿宋"/>
          <w:b/>
          <w:bCs/>
          <w:kern w:val="0"/>
          <w:sz w:val="24"/>
        </w:rPr>
        <w:t>投标报价超过招标文件中规定的预算金额或者最高限价的;</w:t>
      </w:r>
    </w:p>
    <w:p>
      <w:pPr>
        <w:numPr>
          <w:ilvl w:val="2"/>
          <w:numId w:val="11"/>
        </w:numPr>
        <w:tabs>
          <w:tab w:val="left" w:pos="210"/>
          <w:tab w:val="left" w:pos="840"/>
        </w:tabs>
        <w:snapToGrid w:val="0"/>
        <w:spacing w:line="360" w:lineRule="auto"/>
        <w:ind w:left="0" w:firstLine="0"/>
        <w:rPr>
          <w:rFonts w:ascii="仿宋" w:hAnsi="仿宋" w:eastAsia="仿宋" w:cs="仿宋"/>
          <w:b/>
          <w:bCs/>
          <w:kern w:val="0"/>
          <w:sz w:val="24"/>
        </w:rPr>
      </w:pPr>
      <w:r>
        <w:rPr>
          <w:rFonts w:hint="eastAsia" w:ascii="仿宋" w:hAnsi="仿宋" w:eastAsia="仿宋" w:cs="仿宋"/>
          <w:b/>
          <w:bCs/>
          <w:kern w:val="0"/>
          <w:sz w:val="24"/>
        </w:rPr>
        <w:t>报价明显低于其他通过符合性审查投标人的报价，有可能影响产品质量或者不能诚信履约的，未能按要求提供书面说明或者提交相关证明材料，不能证明其报价合理性的;</w:t>
      </w:r>
    </w:p>
    <w:p>
      <w:pPr>
        <w:numPr>
          <w:ilvl w:val="2"/>
          <w:numId w:val="11"/>
        </w:numPr>
        <w:tabs>
          <w:tab w:val="left" w:pos="210"/>
          <w:tab w:val="left" w:pos="840"/>
        </w:tabs>
        <w:snapToGrid w:val="0"/>
        <w:spacing w:line="360" w:lineRule="auto"/>
        <w:ind w:left="0" w:firstLine="0"/>
        <w:rPr>
          <w:rFonts w:ascii="仿宋" w:hAnsi="仿宋" w:eastAsia="仿宋" w:cs="仿宋"/>
          <w:b/>
          <w:bCs/>
          <w:kern w:val="0"/>
          <w:sz w:val="24"/>
        </w:rPr>
      </w:pPr>
      <w:r>
        <w:rPr>
          <w:rFonts w:hint="eastAsia" w:ascii="仿宋" w:hAnsi="仿宋" w:eastAsia="仿宋" w:cs="仿宋"/>
          <w:b/>
          <w:bCs/>
          <w:kern w:val="0"/>
          <w:sz w:val="24"/>
        </w:rPr>
        <w:t>投标人对根据修正原则修正后的报价不确认的；</w:t>
      </w:r>
    </w:p>
    <w:p>
      <w:pPr>
        <w:numPr>
          <w:ilvl w:val="2"/>
          <w:numId w:val="11"/>
        </w:numPr>
        <w:tabs>
          <w:tab w:val="left" w:pos="210"/>
          <w:tab w:val="left" w:pos="840"/>
          <w:tab w:val="left" w:pos="1050"/>
          <w:tab w:val="left" w:pos="1260"/>
        </w:tabs>
        <w:snapToGrid w:val="0"/>
        <w:spacing w:line="360" w:lineRule="auto"/>
        <w:ind w:left="0" w:firstLine="0"/>
        <w:rPr>
          <w:rFonts w:ascii="仿宋" w:hAnsi="仿宋" w:eastAsia="仿宋" w:cs="仿宋"/>
          <w:b/>
          <w:bCs/>
          <w:kern w:val="0"/>
          <w:sz w:val="24"/>
        </w:rPr>
      </w:pPr>
      <w:r>
        <w:rPr>
          <w:rFonts w:hint="eastAsia" w:ascii="仿宋" w:hAnsi="仿宋" w:eastAsia="仿宋" w:cs="仿宋"/>
          <w:b/>
          <w:bCs/>
          <w:kern w:val="0"/>
          <w:sz w:val="24"/>
        </w:rPr>
        <w:t>投标人提供虚假材料投标的；</w:t>
      </w:r>
    </w:p>
    <w:p>
      <w:pPr>
        <w:numPr>
          <w:ilvl w:val="2"/>
          <w:numId w:val="11"/>
        </w:numPr>
        <w:tabs>
          <w:tab w:val="left" w:pos="210"/>
          <w:tab w:val="left" w:pos="840"/>
          <w:tab w:val="left" w:pos="1050"/>
          <w:tab w:val="left" w:pos="1260"/>
        </w:tabs>
        <w:snapToGrid w:val="0"/>
        <w:spacing w:line="360" w:lineRule="auto"/>
        <w:ind w:left="0" w:firstLine="0"/>
        <w:rPr>
          <w:rFonts w:ascii="仿宋" w:hAnsi="仿宋" w:eastAsia="仿宋" w:cs="仿宋"/>
          <w:b/>
          <w:bCs/>
          <w:kern w:val="0"/>
          <w:sz w:val="24"/>
        </w:rPr>
      </w:pPr>
      <w:r>
        <w:rPr>
          <w:rFonts w:hint="eastAsia" w:ascii="仿宋" w:hAnsi="仿宋" w:eastAsia="仿宋" w:cs="仿宋"/>
          <w:b/>
          <w:bCs/>
          <w:kern w:val="0"/>
          <w:sz w:val="24"/>
        </w:rPr>
        <w:t>投标人有恶意串通、妨碍其他投标人的竞争行为、损害采购人或者其他投标人的合法权益情形的；</w:t>
      </w:r>
    </w:p>
    <w:p>
      <w:pPr>
        <w:numPr>
          <w:ilvl w:val="2"/>
          <w:numId w:val="11"/>
        </w:numPr>
        <w:tabs>
          <w:tab w:val="left" w:pos="210"/>
          <w:tab w:val="left" w:pos="840"/>
          <w:tab w:val="left" w:pos="1050"/>
          <w:tab w:val="left" w:pos="1260"/>
        </w:tabs>
        <w:snapToGrid w:val="0"/>
        <w:spacing w:line="360" w:lineRule="auto"/>
        <w:ind w:left="0" w:firstLine="0"/>
        <w:rPr>
          <w:rFonts w:ascii="仿宋" w:hAnsi="仿宋" w:eastAsia="仿宋" w:cs="仿宋"/>
          <w:b/>
          <w:bCs/>
          <w:kern w:val="0"/>
          <w:sz w:val="24"/>
        </w:rPr>
      </w:pPr>
      <w:r>
        <w:rPr>
          <w:rFonts w:hint="eastAsia" w:ascii="仿宋" w:hAnsi="仿宋" w:eastAsia="仿宋" w:cs="仿宋"/>
          <w:b/>
          <w:bCs/>
          <w:kern w:val="0"/>
          <w:sz w:val="24"/>
        </w:rPr>
        <w:t>投标人仅提交备份投标文件，没有在电子交易平台传输递交投标文件的，投标无效；</w:t>
      </w:r>
    </w:p>
    <w:p>
      <w:pPr>
        <w:numPr>
          <w:ilvl w:val="2"/>
          <w:numId w:val="11"/>
        </w:numPr>
        <w:tabs>
          <w:tab w:val="left" w:pos="210"/>
          <w:tab w:val="left" w:pos="840"/>
          <w:tab w:val="left" w:pos="1050"/>
          <w:tab w:val="left" w:pos="1260"/>
        </w:tabs>
        <w:snapToGrid w:val="0"/>
        <w:spacing w:line="360" w:lineRule="auto"/>
        <w:ind w:left="0" w:firstLine="0"/>
        <w:rPr>
          <w:rFonts w:ascii="仿宋" w:hAnsi="仿宋" w:eastAsia="仿宋" w:cs="仿宋"/>
          <w:b/>
          <w:bCs/>
          <w:kern w:val="0"/>
          <w:sz w:val="24"/>
        </w:rPr>
      </w:pPr>
      <w:r>
        <w:rPr>
          <w:rFonts w:hint="eastAsia" w:ascii="仿宋" w:hAnsi="仿宋" w:eastAsia="仿宋" w:cs="仿宋"/>
          <w:b/>
          <w:bCs/>
          <w:kern w:val="0"/>
          <w:sz w:val="24"/>
        </w:rPr>
        <w:t>投标文件不满足招标文件的其它实质性要求的；</w:t>
      </w:r>
    </w:p>
    <w:p>
      <w:pPr>
        <w:numPr>
          <w:ilvl w:val="2"/>
          <w:numId w:val="11"/>
        </w:numPr>
        <w:tabs>
          <w:tab w:val="left" w:pos="210"/>
          <w:tab w:val="left" w:pos="840"/>
          <w:tab w:val="left" w:pos="1050"/>
          <w:tab w:val="left" w:pos="1260"/>
        </w:tabs>
        <w:snapToGrid w:val="0"/>
        <w:spacing w:line="360" w:lineRule="auto"/>
        <w:ind w:left="0" w:firstLine="0"/>
        <w:rPr>
          <w:rFonts w:ascii="仿宋" w:hAnsi="仿宋" w:eastAsia="仿宋" w:cs="仿宋"/>
          <w:b/>
          <w:bCs/>
          <w:kern w:val="0"/>
          <w:sz w:val="24"/>
        </w:rPr>
      </w:pPr>
      <w:r>
        <w:rPr>
          <w:rFonts w:hint="eastAsia" w:ascii="仿宋" w:hAnsi="仿宋" w:eastAsia="仿宋" w:cs="仿宋"/>
          <w:b/>
          <w:bCs/>
          <w:kern w:val="0"/>
          <w:sz w:val="24"/>
        </w:rPr>
        <w:t>法律、法规、规章（适用本市的）及省级以上规范性文件（适用本市的）规定的其他无效情形。</w:t>
      </w:r>
    </w:p>
    <w:p>
      <w:pPr>
        <w:numPr>
          <w:ilvl w:val="0"/>
          <w:numId w:val="11"/>
        </w:numPr>
        <w:tabs>
          <w:tab w:val="left" w:pos="210"/>
          <w:tab w:val="clear" w:pos="399"/>
        </w:tabs>
        <w:snapToGrid w:val="0"/>
        <w:spacing w:line="360" w:lineRule="auto"/>
        <w:ind w:left="0" w:firstLine="0"/>
        <w:rPr>
          <w:rFonts w:ascii="仿宋" w:hAnsi="仿宋" w:eastAsia="仿宋" w:cs="仿宋"/>
          <w:kern w:val="0"/>
          <w:sz w:val="24"/>
        </w:rPr>
      </w:pPr>
      <w:r>
        <w:rPr>
          <w:rFonts w:hint="eastAsia" w:ascii="仿宋" w:hAnsi="仿宋" w:eastAsia="仿宋" w:cs="仿宋"/>
          <w:b/>
          <w:bCs/>
          <w:kern w:val="0"/>
          <w:sz w:val="24"/>
        </w:rPr>
        <w:t>废标。</w:t>
      </w:r>
      <w:r>
        <w:rPr>
          <w:rFonts w:hint="eastAsia" w:ascii="仿宋" w:hAnsi="仿宋" w:eastAsia="仿宋" w:cs="仿宋"/>
          <w:kern w:val="0"/>
          <w:sz w:val="24"/>
        </w:rPr>
        <w:t>根据《中华人民共和国政府采购法》第三十六条之规定，在采购中，出现下列情形之一的，应予废标：</w:t>
      </w:r>
    </w:p>
    <w:p>
      <w:pPr>
        <w:numPr>
          <w:ilvl w:val="1"/>
          <w:numId w:val="11"/>
        </w:numPr>
        <w:tabs>
          <w:tab w:val="left" w:pos="210"/>
        </w:tabs>
        <w:snapToGrid w:val="0"/>
        <w:spacing w:line="360" w:lineRule="auto"/>
        <w:ind w:left="0" w:firstLine="0"/>
        <w:rPr>
          <w:rFonts w:ascii="仿宋" w:hAnsi="仿宋" w:eastAsia="仿宋" w:cs="仿宋"/>
          <w:kern w:val="0"/>
          <w:sz w:val="24"/>
        </w:rPr>
      </w:pPr>
      <w:r>
        <w:rPr>
          <w:rFonts w:hint="eastAsia" w:ascii="仿宋" w:hAnsi="仿宋" w:eastAsia="仿宋" w:cs="仿宋"/>
          <w:kern w:val="0"/>
          <w:sz w:val="24"/>
        </w:rPr>
        <w:t>符合专业条件的供应商或者对招标文件作实质响应的供应商不足3家的；</w:t>
      </w:r>
    </w:p>
    <w:p>
      <w:pPr>
        <w:numPr>
          <w:ilvl w:val="1"/>
          <w:numId w:val="11"/>
        </w:numPr>
        <w:tabs>
          <w:tab w:val="left" w:pos="210"/>
        </w:tabs>
        <w:snapToGrid w:val="0"/>
        <w:spacing w:line="360" w:lineRule="auto"/>
        <w:ind w:left="0" w:firstLine="0"/>
        <w:rPr>
          <w:rFonts w:ascii="仿宋" w:hAnsi="仿宋" w:eastAsia="仿宋" w:cs="仿宋"/>
          <w:kern w:val="0"/>
          <w:sz w:val="24"/>
        </w:rPr>
      </w:pPr>
      <w:r>
        <w:rPr>
          <w:rFonts w:hint="eastAsia" w:ascii="仿宋" w:hAnsi="仿宋" w:eastAsia="仿宋" w:cs="仿宋"/>
          <w:kern w:val="0"/>
          <w:sz w:val="24"/>
        </w:rPr>
        <w:t>出现影响采购公正的违法、违规行为的；</w:t>
      </w:r>
    </w:p>
    <w:p>
      <w:pPr>
        <w:numPr>
          <w:ilvl w:val="1"/>
          <w:numId w:val="11"/>
        </w:numPr>
        <w:tabs>
          <w:tab w:val="left" w:pos="210"/>
        </w:tabs>
        <w:snapToGrid w:val="0"/>
        <w:spacing w:line="360" w:lineRule="auto"/>
        <w:ind w:left="0" w:firstLine="0"/>
        <w:rPr>
          <w:rFonts w:ascii="仿宋" w:hAnsi="仿宋" w:eastAsia="仿宋" w:cs="仿宋"/>
          <w:kern w:val="0"/>
          <w:sz w:val="24"/>
        </w:rPr>
      </w:pPr>
      <w:r>
        <w:rPr>
          <w:rFonts w:hint="eastAsia" w:ascii="仿宋" w:hAnsi="仿宋" w:eastAsia="仿宋" w:cs="仿宋"/>
          <w:kern w:val="0"/>
          <w:sz w:val="24"/>
        </w:rPr>
        <w:t>投标人的报价均超过了采购预算，采购人不能支付的；</w:t>
      </w:r>
    </w:p>
    <w:p>
      <w:pPr>
        <w:numPr>
          <w:ilvl w:val="1"/>
          <w:numId w:val="11"/>
        </w:numPr>
        <w:tabs>
          <w:tab w:val="left" w:pos="210"/>
        </w:tabs>
        <w:snapToGrid w:val="0"/>
        <w:spacing w:line="360" w:lineRule="auto"/>
        <w:ind w:left="0" w:firstLine="0"/>
        <w:rPr>
          <w:rFonts w:ascii="仿宋" w:hAnsi="仿宋" w:eastAsia="仿宋" w:cs="仿宋"/>
          <w:kern w:val="0"/>
          <w:sz w:val="24"/>
        </w:rPr>
      </w:pPr>
      <w:r>
        <w:rPr>
          <w:rFonts w:hint="eastAsia" w:ascii="仿宋" w:hAnsi="仿宋" w:eastAsia="仿宋" w:cs="仿宋"/>
          <w:kern w:val="0"/>
          <w:sz w:val="24"/>
        </w:rPr>
        <w:t>因重大变故，采购任务取消的。</w:t>
      </w:r>
    </w:p>
    <w:p>
      <w:pPr>
        <w:pStyle w:val="25"/>
        <w:snapToGrid w:val="0"/>
        <w:spacing w:line="360" w:lineRule="auto"/>
        <w:ind w:firstLine="0" w:firstLineChars="0"/>
        <w:rPr>
          <w:rFonts w:ascii="仿宋" w:hAnsi="仿宋" w:eastAsia="仿宋" w:cs="仿宋"/>
        </w:rPr>
      </w:pPr>
      <w:r>
        <w:rPr>
          <w:rFonts w:hint="eastAsia" w:ascii="仿宋" w:hAnsi="仿宋" w:eastAsia="仿宋" w:cs="仿宋"/>
        </w:rPr>
        <w:t>废标后，采购代理机构应当将废标理由通知所有投标人。</w:t>
      </w:r>
    </w:p>
    <w:p>
      <w:pPr>
        <w:numPr>
          <w:ilvl w:val="0"/>
          <w:numId w:val="11"/>
        </w:numPr>
        <w:tabs>
          <w:tab w:val="left" w:pos="210"/>
          <w:tab w:val="clear" w:pos="399"/>
        </w:tabs>
        <w:snapToGrid w:val="0"/>
        <w:spacing w:line="360" w:lineRule="auto"/>
        <w:ind w:left="0" w:firstLine="0"/>
        <w:rPr>
          <w:rFonts w:ascii="仿宋" w:hAnsi="仿宋" w:eastAsia="仿宋" w:cs="仿宋"/>
          <w:kern w:val="0"/>
          <w:sz w:val="24"/>
        </w:rPr>
      </w:pPr>
      <w:r>
        <w:rPr>
          <w:rFonts w:hint="eastAsia" w:ascii="仿宋" w:hAnsi="仿宋" w:eastAsia="仿宋" w:cs="仿宋"/>
          <w:b/>
          <w:bCs/>
          <w:kern w:val="0"/>
          <w:sz w:val="24"/>
        </w:rPr>
        <w:t>修改招标文件，重新组织采购活动。</w:t>
      </w:r>
      <w:r>
        <w:rPr>
          <w:rFonts w:hint="eastAsia" w:ascii="仿宋" w:hAnsi="仿宋" w:eastAsia="仿宋" w:cs="仿宋"/>
          <w:kern w:val="0"/>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11"/>
        </w:numPr>
        <w:tabs>
          <w:tab w:val="left" w:pos="210"/>
          <w:tab w:val="clear" w:pos="399"/>
        </w:tabs>
        <w:snapToGrid w:val="0"/>
        <w:spacing w:line="360" w:lineRule="auto"/>
        <w:ind w:left="0" w:firstLine="0"/>
        <w:rPr>
          <w:rFonts w:ascii="仿宋" w:hAnsi="仿宋" w:eastAsia="仿宋" w:cs="仿宋"/>
          <w:kern w:val="0"/>
          <w:sz w:val="24"/>
        </w:rPr>
      </w:pPr>
      <w:r>
        <w:rPr>
          <w:rFonts w:hint="eastAsia" w:ascii="仿宋" w:hAnsi="仿宋" w:eastAsia="仿宋" w:cs="仿宋"/>
          <w:b/>
          <w:bCs/>
          <w:kern w:val="0"/>
          <w:sz w:val="24"/>
        </w:rPr>
        <w:t>重新开展采购。</w:t>
      </w:r>
      <w:r>
        <w:rPr>
          <w:rFonts w:hint="eastAsia" w:ascii="仿宋" w:hAnsi="仿宋" w:eastAsia="仿宋" w:cs="仿宋"/>
          <w:kern w:val="0"/>
          <w:sz w:val="24"/>
        </w:rPr>
        <w:t>有政府采购法第七十一条、第七十二条规定的违法行为之一，影响或者可能影响中标、成交结果的，依照下列规定处理：</w:t>
      </w:r>
    </w:p>
    <w:p>
      <w:pPr>
        <w:numPr>
          <w:ilvl w:val="1"/>
          <w:numId w:val="12"/>
        </w:numPr>
        <w:tabs>
          <w:tab w:val="left" w:pos="210"/>
        </w:tabs>
        <w:snapToGrid w:val="0"/>
        <w:spacing w:line="360" w:lineRule="auto"/>
        <w:ind w:left="0" w:firstLine="0"/>
        <w:rPr>
          <w:rFonts w:ascii="仿宋" w:hAnsi="仿宋" w:eastAsia="仿宋" w:cs="仿宋"/>
          <w:kern w:val="0"/>
          <w:sz w:val="24"/>
        </w:rPr>
      </w:pPr>
      <w:r>
        <w:rPr>
          <w:rFonts w:hint="eastAsia" w:ascii="仿宋" w:hAnsi="仿宋" w:eastAsia="仿宋" w:cs="仿宋"/>
          <w:kern w:val="0"/>
          <w:sz w:val="24"/>
        </w:rPr>
        <w:t>未确定中标或者中标人的，终止本次政府采购活动，重新开展政府采购活动。</w:t>
      </w:r>
    </w:p>
    <w:p>
      <w:pPr>
        <w:numPr>
          <w:ilvl w:val="1"/>
          <w:numId w:val="12"/>
        </w:numPr>
        <w:tabs>
          <w:tab w:val="left" w:pos="210"/>
        </w:tabs>
        <w:snapToGrid w:val="0"/>
        <w:spacing w:line="360" w:lineRule="auto"/>
        <w:ind w:left="0" w:firstLine="0"/>
        <w:rPr>
          <w:rFonts w:ascii="仿宋" w:hAnsi="仿宋" w:eastAsia="仿宋" w:cs="仿宋"/>
          <w:kern w:val="0"/>
          <w:sz w:val="24"/>
        </w:rPr>
      </w:pPr>
      <w:r>
        <w:rPr>
          <w:rFonts w:hint="eastAsia" w:ascii="仿宋" w:hAnsi="仿宋" w:eastAsia="仿宋" w:cs="仿宋"/>
          <w:kern w:val="0"/>
          <w:sz w:val="24"/>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12"/>
        </w:numPr>
        <w:tabs>
          <w:tab w:val="left" w:pos="210"/>
        </w:tabs>
        <w:snapToGrid w:val="0"/>
        <w:spacing w:line="360" w:lineRule="auto"/>
        <w:ind w:left="0" w:firstLine="0"/>
        <w:rPr>
          <w:rFonts w:ascii="仿宋" w:hAnsi="仿宋" w:eastAsia="仿宋" w:cs="仿宋"/>
          <w:kern w:val="0"/>
          <w:sz w:val="24"/>
        </w:rPr>
      </w:pPr>
      <w:r>
        <w:rPr>
          <w:rFonts w:hint="eastAsia" w:ascii="仿宋" w:hAnsi="仿宋" w:eastAsia="仿宋" w:cs="仿宋"/>
          <w:kern w:val="0"/>
          <w:sz w:val="24"/>
        </w:rPr>
        <w:t>政府采购合同已签订但尚未履行的，撤销合同，从合格的中标或者成交候选人中另行确定中标或者中标人；没有合格的中标或者成交候选人的，重新开展政府采购活动。</w:t>
      </w:r>
    </w:p>
    <w:p>
      <w:pPr>
        <w:numPr>
          <w:ilvl w:val="1"/>
          <w:numId w:val="12"/>
        </w:numPr>
        <w:tabs>
          <w:tab w:val="left" w:pos="210"/>
        </w:tabs>
        <w:snapToGrid w:val="0"/>
        <w:spacing w:line="360" w:lineRule="auto"/>
        <w:ind w:left="0" w:firstLine="0"/>
        <w:rPr>
          <w:rFonts w:ascii="仿宋" w:hAnsi="仿宋" w:eastAsia="仿宋" w:cs="仿宋"/>
          <w:kern w:val="0"/>
          <w:sz w:val="24"/>
        </w:rPr>
      </w:pPr>
      <w:r>
        <w:rPr>
          <w:rFonts w:hint="eastAsia" w:ascii="仿宋" w:hAnsi="仿宋" w:eastAsia="仿宋" w:cs="仿宋"/>
          <w:kern w:val="0"/>
          <w:sz w:val="24"/>
        </w:rPr>
        <w:t>政府采购合同已经履行，给采购人、供应商造成损失的，由责任人承担赔偿责任。</w:t>
      </w:r>
    </w:p>
    <w:p>
      <w:pPr>
        <w:numPr>
          <w:ilvl w:val="1"/>
          <w:numId w:val="12"/>
        </w:numPr>
        <w:tabs>
          <w:tab w:val="left" w:pos="210"/>
        </w:tabs>
        <w:snapToGrid w:val="0"/>
        <w:spacing w:line="360" w:lineRule="auto"/>
        <w:ind w:left="0" w:firstLine="0"/>
        <w:rPr>
          <w:rFonts w:ascii="仿宋" w:hAnsi="仿宋" w:eastAsia="仿宋" w:cs="仿宋"/>
          <w:kern w:val="0"/>
          <w:sz w:val="24"/>
        </w:rPr>
      </w:pPr>
      <w:r>
        <w:rPr>
          <w:rFonts w:hint="eastAsia" w:ascii="仿宋" w:hAnsi="仿宋" w:eastAsia="仿宋" w:cs="仿宋"/>
          <w:kern w:val="0"/>
          <w:sz w:val="24"/>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第五部分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拟签订的合同文本</w:t>
      </w:r>
    </w:p>
    <w:p>
      <w:pPr>
        <w:rPr>
          <w:rFonts w:ascii="仿宋" w:hAnsi="仿宋" w:eastAsia="仿宋" w:cs="仿宋"/>
          <w:sz w:val="24"/>
          <w:u w:val="single"/>
        </w:rPr>
      </w:pPr>
      <w:r>
        <w:rPr>
          <w:rFonts w:hint="eastAsia" w:ascii="仿宋" w:hAnsi="仿宋" w:eastAsia="仿宋" w:cs="仿宋"/>
          <w:sz w:val="24"/>
        </w:rPr>
        <w:t>合同编号：</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pStyle w:val="25"/>
        <w:rPr>
          <w:rFonts w:ascii="仿宋" w:hAnsi="仿宋" w:eastAsia="仿宋" w:cs="仿宋"/>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（货物类）</w:t>
      </w:r>
    </w:p>
    <w:p>
      <w:pPr>
        <w:pStyle w:val="699"/>
        <w:rPr>
          <w:rFonts w:ascii="仿宋" w:hAnsi="仿宋" w:eastAsia="仿宋" w:cs="仿宋"/>
          <w:szCs w:val="24"/>
        </w:rPr>
      </w:pPr>
    </w:p>
    <w:p>
      <w:pPr>
        <w:pStyle w:val="699"/>
        <w:rPr>
          <w:rFonts w:ascii="仿宋" w:hAnsi="仿宋" w:eastAsia="仿宋" w:cs="仿宋"/>
          <w:szCs w:val="24"/>
        </w:rPr>
      </w:pPr>
    </w:p>
    <w:p>
      <w:pPr>
        <w:pStyle w:val="699"/>
        <w:jc w:val="center"/>
        <w:rPr>
          <w:rFonts w:ascii="仿宋" w:hAnsi="仿宋" w:eastAsia="仿宋" w:cs="仿宋"/>
          <w:szCs w:val="24"/>
        </w:rPr>
      </w:pPr>
    </w:p>
    <w:p>
      <w:pPr>
        <w:rPr>
          <w:rFonts w:ascii="仿宋" w:hAnsi="仿宋" w:eastAsia="仿宋" w:cs="仿宋"/>
          <w:b/>
        </w:rPr>
      </w:pPr>
      <w:r>
        <w:rPr>
          <w:rFonts w:hint="eastAsia" w:ascii="仿宋" w:hAnsi="仿宋" w:eastAsia="仿宋" w:cs="仿宋"/>
          <w:b/>
        </w:rPr>
        <w:br w:type="page"/>
      </w:r>
    </w:p>
    <w:p>
      <w:pPr>
        <w:snapToGrid w:val="0"/>
        <w:spacing w:beforeLines="50" w:afterLines="50" w:line="360" w:lineRule="auto"/>
        <w:jc w:val="center"/>
        <w:outlineLvl w:val="1"/>
        <w:rPr>
          <w:rFonts w:ascii="仿宋" w:hAnsi="仿宋" w:eastAsia="仿宋" w:cs="仿宋"/>
          <w:b/>
          <w:sz w:val="30"/>
          <w:szCs w:val="30"/>
        </w:rPr>
      </w:pPr>
      <w:r>
        <w:rPr>
          <w:rFonts w:hint="eastAsia" w:ascii="仿宋" w:hAnsi="仿宋" w:eastAsia="仿宋" w:cs="仿宋"/>
          <w:b/>
          <w:sz w:val="30"/>
          <w:szCs w:val="30"/>
        </w:rPr>
        <w:t>第一部分 合同书</w:t>
      </w:r>
    </w:p>
    <w:p>
      <w:pPr>
        <w:pStyle w:val="699"/>
        <w:rPr>
          <w:rFonts w:ascii="仿宋" w:hAnsi="仿宋" w:eastAsia="仿宋" w:cs="仿宋"/>
          <w:szCs w:val="24"/>
        </w:rPr>
      </w:pPr>
    </w:p>
    <w:p>
      <w:pPr>
        <w:pStyle w:val="699"/>
        <w:rPr>
          <w:rFonts w:ascii="仿宋" w:hAnsi="仿宋" w:eastAsia="仿宋" w:cs="仿宋"/>
          <w:szCs w:val="24"/>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p>
    <w:p>
      <w:pPr>
        <w:spacing w:before="120" w:line="22" w:lineRule="atLeast"/>
        <w:ind w:left="960"/>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p>
    <w:p>
      <w:pPr>
        <w:pStyle w:val="596"/>
        <w:spacing w:before="120" w:line="22" w:lineRule="atLeast"/>
        <w:rPr>
          <w:rFonts w:ascii="仿宋" w:hAnsi="仿宋" w:eastAsia="仿宋" w:cs="仿宋"/>
          <w:szCs w:val="24"/>
        </w:rPr>
      </w:pPr>
    </w:p>
    <w:p>
      <w:pPr>
        <w:pStyle w:val="596"/>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rPr>
      </w:pPr>
    </w:p>
    <w:p>
      <w:pPr>
        <w:spacing w:before="120" w:line="22" w:lineRule="atLeast"/>
        <w:ind w:left="960"/>
        <w:rPr>
          <w:rFonts w:ascii="仿宋" w:hAnsi="仿宋" w:eastAsia="仿宋" w:cs="仿宋"/>
          <w:sz w:val="24"/>
        </w:rPr>
      </w:pPr>
    </w:p>
    <w:p>
      <w:pPr>
        <w:spacing w:before="120" w:line="22" w:lineRule="atLeast"/>
        <w:ind w:left="960"/>
        <w:rPr>
          <w:rFonts w:ascii="仿宋" w:hAnsi="仿宋" w:eastAsia="仿宋" w:cs="仿宋"/>
          <w:sz w:val="24"/>
        </w:rPr>
      </w:pPr>
    </w:p>
    <w:p>
      <w:pPr>
        <w:spacing w:before="120" w:line="22" w:lineRule="atLeast"/>
        <w:ind w:left="960"/>
        <w:rPr>
          <w:rFonts w:ascii="仿宋" w:hAnsi="仿宋" w:eastAsia="仿宋" w:cs="仿宋"/>
          <w:sz w:val="24"/>
        </w:rPr>
      </w:pPr>
    </w:p>
    <w:p>
      <w:pPr>
        <w:spacing w:before="120" w:line="22" w:lineRule="atLeast"/>
        <w:ind w:left="960"/>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rPr>
      </w:pPr>
    </w:p>
    <w:p>
      <w:pPr>
        <w:spacing w:before="120" w:line="22" w:lineRule="atLeast"/>
        <w:ind w:firstLine="960" w:firstLineChars="400"/>
        <w:rPr>
          <w:rFonts w:ascii="仿宋" w:hAnsi="仿宋" w:eastAsia="仿宋" w:cs="仿宋"/>
          <w:sz w:val="24"/>
        </w:rPr>
      </w:pPr>
    </w:p>
    <w:p>
      <w:pPr>
        <w:spacing w:before="120" w:line="22" w:lineRule="atLeast"/>
        <w:ind w:firstLine="960" w:firstLineChars="400"/>
        <w:rPr>
          <w:rFonts w:ascii="仿宋" w:hAnsi="仿宋" w:eastAsia="仿宋" w:cs="仿宋"/>
          <w:sz w:val="24"/>
        </w:rPr>
      </w:pPr>
    </w:p>
    <w:p>
      <w:pPr>
        <w:spacing w:before="120" w:line="22" w:lineRule="atLeast"/>
        <w:ind w:firstLine="960" w:firstLineChars="400"/>
        <w:rPr>
          <w:rFonts w:ascii="仿宋" w:hAnsi="仿宋" w:eastAsia="仿宋" w:cs="仿宋"/>
          <w:sz w:val="24"/>
        </w:rPr>
      </w:pPr>
    </w:p>
    <w:p>
      <w:pPr>
        <w:spacing w:before="120" w:line="22" w:lineRule="atLeast"/>
        <w:ind w:firstLine="960" w:firstLineChars="400"/>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签订日期：年月日</w:t>
      </w:r>
    </w:p>
    <w:p>
      <w:pPr>
        <w:widowControl/>
        <w:jc w:val="left"/>
        <w:rPr>
          <w:rFonts w:ascii="仿宋" w:hAnsi="仿宋" w:eastAsia="仿宋" w:cs="仿宋"/>
          <w:kern w:val="0"/>
          <w:sz w:val="24"/>
        </w:rPr>
        <w:sectPr>
          <w:pgSz w:w="11907" w:h="16840"/>
          <w:pgMar w:top="1474" w:right="1814" w:bottom="1474" w:left="1814" w:header="851" w:footer="851" w:gutter="0"/>
          <w:cols w:space="720" w:num="1"/>
        </w:sectPr>
      </w:pPr>
    </w:p>
    <w:p>
      <w:pPr>
        <w:snapToGrid w:val="0"/>
        <w:spacing w:line="360" w:lineRule="auto"/>
        <w:ind w:firstLine="480" w:firstLineChars="200"/>
        <w:rPr>
          <w:rFonts w:ascii="仿宋" w:hAnsi="仿宋" w:eastAsia="仿宋" w:cs="仿宋"/>
          <w:sz w:val="24"/>
          <w:u w:val="single"/>
          <w:lang w:val="zh-CN"/>
        </w:rPr>
      </w:pP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4</w:t>
      </w: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lang w:eastAsia="zh-CN"/>
        </w:rPr>
        <w:t>杭州市质量计量科学研究院</w:t>
      </w:r>
      <w:r>
        <w:rPr>
          <w:rFonts w:hint="eastAsia" w:ascii="仿宋" w:hAnsi="仿宋" w:eastAsia="仿宋" w:cs="仿宋"/>
          <w:sz w:val="24"/>
        </w:rPr>
        <w:t>以</w:t>
      </w:r>
      <w:r>
        <w:rPr>
          <w:rFonts w:hint="eastAsia" w:ascii="仿宋" w:hAnsi="仿宋" w:eastAsia="仿宋" w:cs="仿宋"/>
          <w:sz w:val="24"/>
          <w:u w:val="single"/>
        </w:rPr>
        <w:t>公开招标方式</w:t>
      </w:r>
      <w:r>
        <w:rPr>
          <w:rFonts w:hint="eastAsia" w:ascii="仿宋" w:hAnsi="仿宋" w:eastAsia="仿宋" w:cs="仿宋"/>
          <w:sz w:val="24"/>
        </w:rPr>
        <w:t>对</w:t>
      </w:r>
      <w:r>
        <w:rPr>
          <w:rFonts w:hint="eastAsia" w:ascii="仿宋" w:hAnsi="仿宋" w:eastAsia="仿宋" w:cs="仿宋"/>
          <w:sz w:val="24"/>
          <w:u w:val="single"/>
        </w:rPr>
        <w:t xml:space="preserve">   （同前页项目名称）</w:t>
      </w:r>
      <w:r>
        <w:rPr>
          <w:rFonts w:hint="eastAsia" w:ascii="仿宋" w:hAnsi="仿宋" w:eastAsia="仿宋" w:cs="仿宋"/>
          <w:sz w:val="24"/>
        </w:rPr>
        <w:t>项目进行了采购。经</w:t>
      </w:r>
      <w:r>
        <w:rPr>
          <w:rFonts w:hint="eastAsia" w:ascii="仿宋" w:hAnsi="仿宋" w:eastAsia="仿宋" w:cs="仿宋"/>
          <w:sz w:val="24"/>
          <w:u w:val="single"/>
        </w:rPr>
        <w:t>评标委员会</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（采购人）</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pStyle w:val="25"/>
        <w:rPr>
          <w:rFonts w:ascii="仿宋" w:hAnsi="仿宋" w:eastAsia="仿宋" w:cs="仿宋"/>
        </w:rPr>
      </w:pPr>
    </w:p>
    <w:p>
      <w:pPr>
        <w:snapToGrid w:val="0"/>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1.1 合同组成部分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 中标通知书；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1.1.5 其他相关采购文件。</w:t>
      </w:r>
    </w:p>
    <w:p>
      <w:pPr>
        <w:rPr>
          <w:rFonts w:ascii="仿宋" w:hAnsi="仿宋" w:eastAsia="仿宋" w:cs="仿宋"/>
        </w:rPr>
      </w:pPr>
    </w:p>
    <w:p>
      <w:pPr>
        <w:snapToGrid w:val="0"/>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1.2 货物</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1.2.1 货物名称、品牌、规格型号、花色：；</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1.2.2 货物数量：；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1.2.3 货物质量：</w:t>
      </w:r>
      <w:r>
        <w:rPr>
          <w:rFonts w:hint="eastAsia" w:ascii="仿宋" w:hAnsi="仿宋" w:eastAsia="仿宋" w:cs="仿宋"/>
          <w:sz w:val="24"/>
          <w:u w:val="single"/>
        </w:rPr>
        <w:t xml:space="preserve">　　　　　　　　　                      　      </w:t>
      </w:r>
      <w:r>
        <w:rPr>
          <w:rFonts w:hint="eastAsia" w:ascii="仿宋" w:hAnsi="仿宋" w:eastAsia="仿宋" w:cs="仿宋"/>
          <w:sz w:val="24"/>
        </w:rPr>
        <w:t>。</w:t>
      </w:r>
    </w:p>
    <w:p>
      <w:pPr>
        <w:pStyle w:val="24"/>
        <w:rPr>
          <w:rFonts w:eastAsia="仿宋"/>
          <w:lang w:val="en-US"/>
        </w:rPr>
      </w:pPr>
      <w:r>
        <w:rPr>
          <w:rFonts w:hint="eastAsia" w:ascii="仿宋" w:hAnsi="仿宋" w:eastAsia="仿宋" w:cs="仿宋"/>
          <w:lang w:val="en-US"/>
        </w:rPr>
        <w:t>1.2.4质保期：</w:t>
      </w:r>
    </w:p>
    <w:p>
      <w:pPr>
        <w:rPr>
          <w:rFonts w:ascii="仿宋" w:hAnsi="仿宋" w:eastAsia="仿宋" w:cs="仿宋"/>
        </w:rPr>
      </w:pPr>
    </w:p>
    <w:p>
      <w:pPr>
        <w:snapToGrid w:val="0"/>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1.3 价款</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本合同总价为：￥元（大写：元人民币）。</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ascii="仿宋" w:hAnsi="仿宋" w:eastAsia="仿宋" w:cs="仿宋"/>
                <w:sz w:val="24"/>
                <w:szCs w:val="24"/>
              </w:rPr>
            </w:pPr>
          </w:p>
        </w:tc>
      </w:tr>
    </w:tbl>
    <w:p>
      <w:pPr>
        <w:rPr>
          <w:rFonts w:ascii="仿宋" w:hAnsi="仿宋" w:eastAsia="仿宋" w:cs="仿宋"/>
        </w:rPr>
      </w:pPr>
    </w:p>
    <w:p>
      <w:pPr>
        <w:snapToGrid w:val="0"/>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1.4履约保证金</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乙方需要支付履约保证金。若需要支付履约保证金的，则：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1.4.1履约保证金的比例为合同金额的</w:t>
      </w:r>
      <w:r>
        <w:rPr>
          <w:rFonts w:hint="eastAsia" w:ascii="仿宋" w:hAnsi="仿宋" w:eastAsia="仿宋" w:cs="仿宋"/>
          <w:sz w:val="24"/>
          <w:u w:val="single"/>
        </w:rPr>
        <w:t xml:space="preserve">  1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1.4.2履约保证金支付方式详见</w:t>
      </w:r>
      <w:r>
        <w:rPr>
          <w:rFonts w:hint="eastAsia" w:ascii="仿宋" w:hAnsi="仿宋" w:eastAsia="仿宋" w:cs="仿宋"/>
          <w:i/>
          <w:iCs/>
          <w:sz w:val="24"/>
          <w:u w:val="single"/>
        </w:rPr>
        <w:t>合同专用条款</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1.4.4甲方在项目验收结束后及时退还履约保证金。甲方在项目通过验收之日起</w:t>
      </w:r>
    </w:p>
    <w:p>
      <w:pPr>
        <w:snapToGrid w:val="0"/>
        <w:spacing w:line="360" w:lineRule="auto"/>
        <w:rPr>
          <w:rFonts w:ascii="仿宋" w:hAnsi="仿宋" w:eastAsia="仿宋" w:cs="仿宋"/>
          <w:sz w:val="24"/>
        </w:rPr>
      </w:pPr>
      <w:r>
        <w:rPr>
          <w:rFonts w:hint="eastAsia" w:ascii="仿宋" w:hAnsi="仿宋" w:eastAsia="仿宋" w:cs="仿宋"/>
          <w:sz w:val="24"/>
        </w:rPr>
        <w:t>个工作日内将履约保证金无息退还乙方，逾期退还的，乙方可要求甲方支付违约金，违约金按每迟延退还一日的应退还而未退还金额的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 xml:space="preserve"> %计算，最高限额为本合同履约保证金的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w:t>
      </w:r>
    </w:p>
    <w:p>
      <w:pPr>
        <w:snapToGrid w:val="0"/>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1.5预付款</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甲方（是/否）需要支付预付款。若需要支付预付款的，则：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1.5.1预付款比例、支付方式、时间详见</w:t>
      </w:r>
      <w:r>
        <w:rPr>
          <w:rFonts w:hint="eastAsia" w:ascii="仿宋" w:hAnsi="仿宋" w:eastAsia="仿宋" w:cs="仿宋"/>
          <w:i/>
          <w:iCs/>
          <w:sz w:val="24"/>
          <w:u w:val="single"/>
        </w:rPr>
        <w:t>合同专用条款</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1.5.2预付款的扣回方式详见</w:t>
      </w:r>
      <w:r>
        <w:rPr>
          <w:rFonts w:hint="eastAsia" w:ascii="仿宋" w:hAnsi="仿宋" w:eastAsia="仿宋" w:cs="仿宋"/>
          <w:i/>
          <w:iCs/>
          <w:sz w:val="24"/>
          <w:u w:val="single"/>
        </w:rPr>
        <w:t>合同专用条款</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1.5.3预付款的担保措施详见</w:t>
      </w:r>
      <w:r>
        <w:rPr>
          <w:rFonts w:hint="eastAsia" w:ascii="仿宋" w:hAnsi="仿宋" w:eastAsia="仿宋" w:cs="仿宋"/>
          <w:i/>
          <w:iCs/>
          <w:sz w:val="24"/>
          <w:u w:val="single"/>
        </w:rPr>
        <w:t>合同专用条款</w:t>
      </w:r>
      <w:r>
        <w:rPr>
          <w:rFonts w:hint="eastAsia" w:ascii="仿宋" w:hAnsi="仿宋" w:eastAsia="仿宋" w:cs="仿宋"/>
          <w:sz w:val="24"/>
        </w:rPr>
        <w:t>。</w:t>
      </w:r>
    </w:p>
    <w:p>
      <w:pPr>
        <w:snapToGrid w:val="0"/>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1.6资金支付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i/>
          <w:iCs/>
          <w:sz w:val="24"/>
          <w:u w:val="single"/>
        </w:rPr>
        <w:t>合同专用条款</w:t>
      </w:r>
      <w:r>
        <w:rPr>
          <w:rFonts w:hint="eastAsia" w:ascii="仿宋" w:hAnsi="仿宋" w:eastAsia="仿宋" w:cs="仿宋"/>
          <w:sz w:val="24"/>
        </w:rPr>
        <w:t>。</w:t>
      </w:r>
    </w:p>
    <w:p>
      <w:pPr>
        <w:snapToGrid w:val="0"/>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1.7 货物交付期限、地点和方式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1.7.1 交付期限：</w:t>
      </w:r>
      <w:r>
        <w:rPr>
          <w:rFonts w:hint="eastAsia" w:ascii="仿宋" w:hAnsi="仿宋" w:eastAsia="仿宋" w:cs="仿宋"/>
          <w:i/>
          <w:iCs/>
          <w:sz w:val="24"/>
          <w:u w:val="single"/>
        </w:rPr>
        <w:t>合同专用条款</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1.7.2 交付地点：</w:t>
      </w:r>
      <w:r>
        <w:rPr>
          <w:rFonts w:hint="eastAsia" w:ascii="仿宋" w:hAnsi="仿宋" w:eastAsia="仿宋" w:cs="仿宋"/>
          <w:i/>
          <w:iCs/>
          <w:sz w:val="24"/>
          <w:u w:val="single"/>
        </w:rPr>
        <w:t>合同专用条款</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1.7.3 交付方式：</w:t>
      </w:r>
      <w:r>
        <w:rPr>
          <w:rFonts w:hint="eastAsia" w:ascii="仿宋" w:hAnsi="仿宋" w:eastAsia="仿宋" w:cs="仿宋"/>
          <w:i/>
          <w:iCs/>
          <w:sz w:val="24"/>
          <w:u w:val="single"/>
        </w:rPr>
        <w:t>合同专用条款</w:t>
      </w:r>
      <w:r>
        <w:rPr>
          <w:rFonts w:hint="eastAsia" w:ascii="仿宋" w:hAnsi="仿宋" w:eastAsia="仿宋" w:cs="仿宋"/>
          <w:sz w:val="24"/>
        </w:rPr>
        <w:t>。</w:t>
      </w:r>
    </w:p>
    <w:p>
      <w:pPr>
        <w:rPr>
          <w:rFonts w:ascii="仿宋" w:hAnsi="仿宋" w:eastAsia="仿宋" w:cs="仿宋"/>
          <w:color w:val="0000FF"/>
        </w:rPr>
      </w:pPr>
    </w:p>
    <w:p>
      <w:pPr>
        <w:snapToGrid w:val="0"/>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1.8 违约责任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%；迟延付款的违约金计算数额达到前述最高限额之日起，乙方有权在要求甲方支付违约金的同时，书面通知甲方解除本合同；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360" w:lineRule="auto"/>
        <w:ind w:left="-420" w:leftChars="-200" w:right="-420" w:rightChars="-200" w:firstLine="960" w:firstLineChars="400"/>
        <w:rPr>
          <w:rFonts w:ascii="仿宋" w:hAnsi="仿宋" w:eastAsia="仿宋" w:cs="仿宋"/>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rPr>
          <w:rFonts w:ascii="仿宋" w:hAnsi="仿宋" w:eastAsia="仿宋" w:cs="仿宋"/>
        </w:rPr>
      </w:pPr>
    </w:p>
    <w:p>
      <w:pPr>
        <w:snapToGrid w:val="0"/>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1.9 合同争议的解决</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本合同履行过程中发生的任何争议，双方当事人均可通过和解或者调解解决；不愿和解、调解或者和解、调解不成的，可以选择以下第条款规定的方式解决：</w:t>
      </w:r>
    </w:p>
    <w:p>
      <w:pPr>
        <w:snapToGrid w:val="0"/>
        <w:spacing w:line="360" w:lineRule="auto"/>
        <w:ind w:left="-420" w:leftChars="-200" w:right="-420" w:rightChars="-200" w:firstLine="960" w:firstLineChars="40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i/>
          <w:iCs/>
          <w:sz w:val="24"/>
        </w:rPr>
        <w:t>合同专用条款</w:t>
      </w:r>
      <w:r>
        <w:rPr>
          <w:rFonts w:hint="eastAsia" w:ascii="仿宋" w:hAnsi="仿宋" w:eastAsia="仿宋" w:cs="仿宋"/>
          <w:sz w:val="24"/>
        </w:rPr>
        <w:t>仲裁委员会依申请仲裁时其现行有效的仲裁规则裁决；</w:t>
      </w:r>
    </w:p>
    <w:p>
      <w:pPr>
        <w:snapToGrid w:val="0"/>
        <w:spacing w:line="360" w:lineRule="auto"/>
        <w:ind w:left="-420" w:leftChars="-200" w:right="-420" w:rightChars="-200" w:firstLine="960" w:firstLineChars="40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i/>
          <w:iCs/>
          <w:sz w:val="24"/>
          <w:u w:val="single"/>
        </w:rPr>
        <w:t>合同专用条款</w:t>
      </w:r>
      <w:r>
        <w:rPr>
          <w:rFonts w:hint="eastAsia" w:ascii="仿宋" w:hAnsi="仿宋" w:eastAsia="仿宋" w:cs="仿宋"/>
          <w:sz w:val="24"/>
        </w:rPr>
        <w:t>人民法院起诉。</w:t>
      </w:r>
    </w:p>
    <w:p>
      <w:pPr>
        <w:rPr>
          <w:rFonts w:ascii="仿宋" w:hAnsi="仿宋" w:eastAsia="仿宋" w:cs="仿宋"/>
        </w:rPr>
      </w:pPr>
    </w:p>
    <w:p>
      <w:pPr>
        <w:snapToGrid w:val="0"/>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2.0 合同生效</w:t>
      </w:r>
    </w:p>
    <w:p>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ascii="仿宋" w:hAnsi="仿宋" w:eastAsia="仿宋" w:cs="仿宋"/>
          <w:sz w:val="24"/>
          <w:lang w:val="zh-CN"/>
        </w:rPr>
      </w:pPr>
    </w:p>
    <w:p>
      <w:pPr>
        <w:autoSpaceDE w:val="0"/>
        <w:autoSpaceDN w:val="0"/>
        <w:snapToGrid w:val="0"/>
        <w:spacing w:line="360" w:lineRule="auto"/>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w:t>
      </w:r>
      <w:r>
        <w:rPr>
          <w:rFonts w:hint="eastAsia" w:ascii="仿宋" w:hAnsi="仿宋" w:eastAsia="仿宋" w:cs="仿宋"/>
          <w:b/>
          <w:sz w:val="24"/>
          <w:lang w:val="zh-CN"/>
        </w:rPr>
        <w:t>乙方</w:t>
      </w:r>
      <w:r>
        <w:rPr>
          <w:rFonts w:hint="eastAsia" w:ascii="仿宋" w:hAnsi="仿宋" w:eastAsia="仿宋" w:cs="仿宋"/>
          <w:sz w:val="24"/>
          <w:lang w:val="zh-CN"/>
        </w:rPr>
        <w:t>：</w:t>
      </w:r>
    </w:p>
    <w:p>
      <w:pPr>
        <w:autoSpaceDE w:val="0"/>
        <w:autoSpaceDN w:val="0"/>
        <w:snapToGrid w:val="0"/>
        <w:spacing w:line="360" w:lineRule="auto"/>
        <w:rPr>
          <w:rFonts w:ascii="仿宋" w:hAnsi="仿宋" w:eastAsia="仿宋" w:cs="仿宋"/>
          <w:sz w:val="24"/>
          <w:lang w:val="zh-CN"/>
        </w:rPr>
      </w:pPr>
      <w:r>
        <w:rPr>
          <w:rFonts w:hint="eastAsia" w:ascii="仿宋" w:hAnsi="仿宋" w:eastAsia="仿宋" w:cs="仿宋"/>
          <w:sz w:val="24"/>
          <w:lang w:val="zh-CN"/>
        </w:rPr>
        <w:t>统一社会信用代码：统一社会信用代码或身份证号码：</w:t>
      </w:r>
    </w:p>
    <w:p>
      <w:pPr>
        <w:autoSpaceDE w:val="0"/>
        <w:autoSpaceDN w:val="0"/>
        <w:snapToGrid w:val="0"/>
        <w:spacing w:line="360" w:lineRule="auto"/>
        <w:rPr>
          <w:rFonts w:ascii="仿宋" w:hAnsi="仿宋" w:eastAsia="仿宋" w:cs="仿宋"/>
          <w:sz w:val="24"/>
          <w:lang w:val="zh-CN"/>
        </w:rPr>
      </w:pPr>
    </w:p>
    <w:p>
      <w:pPr>
        <w:autoSpaceDE w:val="0"/>
        <w:autoSpaceDN w:val="0"/>
        <w:snapToGrid w:val="0"/>
        <w:spacing w:line="360" w:lineRule="auto"/>
        <w:rPr>
          <w:rFonts w:ascii="仿宋" w:hAnsi="仿宋" w:eastAsia="仿宋" w:cs="仿宋"/>
          <w:sz w:val="24"/>
          <w:lang w:val="zh-CN"/>
        </w:rPr>
      </w:pPr>
      <w:r>
        <w:rPr>
          <w:rFonts w:hint="eastAsia" w:ascii="仿宋" w:hAnsi="仿宋" w:eastAsia="仿宋" w:cs="仿宋"/>
          <w:sz w:val="24"/>
          <w:lang w:val="zh-CN"/>
        </w:rPr>
        <w:t>住所：住所：</w:t>
      </w:r>
    </w:p>
    <w:p>
      <w:pPr>
        <w:autoSpaceDE w:val="0"/>
        <w:autoSpaceDN w:val="0"/>
        <w:snapToGrid w:val="0"/>
        <w:spacing w:line="360" w:lineRule="auto"/>
        <w:rPr>
          <w:rFonts w:ascii="仿宋" w:hAnsi="仿宋" w:eastAsia="仿宋" w:cs="仿宋"/>
          <w:sz w:val="24"/>
          <w:lang w:val="zh-CN"/>
        </w:rPr>
      </w:pPr>
      <w:r>
        <w:rPr>
          <w:rFonts w:hint="eastAsia" w:ascii="仿宋" w:hAnsi="仿宋" w:eastAsia="仿宋" w:cs="仿宋"/>
          <w:sz w:val="24"/>
          <w:lang w:val="zh-CN"/>
        </w:rPr>
        <w:t>法定代表人或法定代表人</w:t>
      </w:r>
    </w:p>
    <w:p>
      <w:pPr>
        <w:autoSpaceDE w:val="0"/>
        <w:autoSpaceDN w:val="0"/>
        <w:snapToGrid w:val="0"/>
        <w:spacing w:line="360" w:lineRule="auto"/>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napToGrid w:val="0"/>
        <w:spacing w:line="360" w:lineRule="auto"/>
        <w:rPr>
          <w:rFonts w:ascii="仿宋" w:hAnsi="仿宋" w:eastAsia="仿宋" w:cs="仿宋"/>
          <w:sz w:val="24"/>
          <w:lang w:val="zh-CN"/>
        </w:rPr>
      </w:pPr>
      <w:r>
        <w:rPr>
          <w:rFonts w:hint="eastAsia" w:ascii="仿宋" w:hAnsi="仿宋" w:eastAsia="仿宋" w:cs="仿宋"/>
          <w:sz w:val="24"/>
          <w:lang w:val="zh-CN"/>
        </w:rPr>
        <w:t>联系人：联系人：</w:t>
      </w:r>
    </w:p>
    <w:p>
      <w:pPr>
        <w:autoSpaceDE w:val="0"/>
        <w:autoSpaceDN w:val="0"/>
        <w:snapToGrid w:val="0"/>
        <w:spacing w:line="360" w:lineRule="auto"/>
        <w:rPr>
          <w:rFonts w:ascii="仿宋" w:hAnsi="仿宋" w:eastAsia="仿宋" w:cs="仿宋"/>
          <w:sz w:val="24"/>
          <w:lang w:val="zh-CN"/>
        </w:rPr>
      </w:pPr>
      <w:r>
        <w:rPr>
          <w:rFonts w:hint="eastAsia" w:ascii="仿宋" w:hAnsi="仿宋" w:eastAsia="仿宋" w:cs="仿宋"/>
          <w:sz w:val="24"/>
          <w:lang w:val="zh-CN"/>
        </w:rPr>
        <w:t>约定送达地址：约定送达地址：</w:t>
      </w:r>
    </w:p>
    <w:p>
      <w:pPr>
        <w:autoSpaceDE w:val="0"/>
        <w:autoSpaceDN w:val="0"/>
        <w:snapToGrid w:val="0"/>
        <w:spacing w:line="360" w:lineRule="auto"/>
        <w:rPr>
          <w:rFonts w:ascii="仿宋" w:hAnsi="仿宋" w:eastAsia="仿宋" w:cs="仿宋"/>
          <w:sz w:val="24"/>
          <w:lang w:val="zh-CN"/>
        </w:rPr>
      </w:pPr>
      <w:r>
        <w:rPr>
          <w:rFonts w:hint="eastAsia" w:ascii="仿宋" w:hAnsi="仿宋" w:eastAsia="仿宋" w:cs="仿宋"/>
          <w:sz w:val="24"/>
          <w:lang w:val="zh-CN"/>
        </w:rPr>
        <w:t>邮政编码：邮政编码：</w:t>
      </w:r>
    </w:p>
    <w:p>
      <w:pPr>
        <w:autoSpaceDE w:val="0"/>
        <w:autoSpaceDN w:val="0"/>
        <w:snapToGrid w:val="0"/>
        <w:spacing w:line="360" w:lineRule="auto"/>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napToGrid w:val="0"/>
        <w:spacing w:line="360" w:lineRule="auto"/>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napToGrid w:val="0"/>
        <w:spacing w:line="360" w:lineRule="auto"/>
        <w:rPr>
          <w:rFonts w:ascii="仿宋" w:hAnsi="仿宋" w:eastAsia="仿宋" w:cs="仿宋"/>
          <w:sz w:val="24"/>
        </w:rPr>
      </w:pPr>
      <w:r>
        <w:rPr>
          <w:rFonts w:hint="eastAsia" w:ascii="仿宋" w:hAnsi="仿宋" w:eastAsia="仿宋" w:cs="仿宋"/>
          <w:sz w:val="24"/>
          <w:lang w:val="zh-CN"/>
        </w:rPr>
        <w:t>电子邮箱：电子邮箱：</w:t>
      </w:r>
    </w:p>
    <w:p>
      <w:pPr>
        <w:autoSpaceDE w:val="0"/>
        <w:autoSpaceDN w:val="0"/>
        <w:snapToGrid w:val="0"/>
        <w:spacing w:line="360" w:lineRule="auto"/>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napToGrid w:val="0"/>
        <w:spacing w:line="360" w:lineRule="auto"/>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napToGrid w:val="0"/>
        <w:spacing w:line="360" w:lineRule="auto"/>
        <w:rPr>
          <w:rFonts w:ascii="仿宋" w:hAnsi="仿宋" w:eastAsia="仿宋" w:cs="仿宋"/>
          <w:sz w:val="24"/>
        </w:rPr>
      </w:pPr>
      <w:r>
        <w:rPr>
          <w:rFonts w:hint="eastAsia" w:ascii="仿宋" w:hAnsi="仿宋" w:eastAsia="仿宋" w:cs="仿宋"/>
          <w:sz w:val="24"/>
        </w:rPr>
        <w:t>开户账号：开户账号：</w:t>
      </w:r>
    </w:p>
    <w:p>
      <w:pPr>
        <w:rPr>
          <w:rFonts w:ascii="仿宋" w:hAnsi="仿宋" w:eastAsia="仿宋" w:cs="仿宋"/>
          <w:b/>
        </w:rPr>
      </w:pPr>
      <w:r>
        <w:rPr>
          <w:rFonts w:hint="eastAsia" w:ascii="仿宋" w:hAnsi="仿宋" w:eastAsia="仿宋" w:cs="仿宋"/>
          <w:b/>
        </w:rPr>
        <w:br w:type="page"/>
      </w:r>
    </w:p>
    <w:bookmarkEnd w:id="29"/>
    <w:p>
      <w:pPr>
        <w:snapToGrid w:val="0"/>
        <w:spacing w:beforeLines="50" w:afterLines="50" w:line="360" w:lineRule="auto"/>
        <w:jc w:val="center"/>
        <w:outlineLvl w:val="0"/>
        <w:rPr>
          <w:rFonts w:ascii="仿宋" w:hAnsi="仿宋" w:eastAsia="仿宋" w:cs="仿宋"/>
          <w:b/>
          <w:sz w:val="28"/>
          <w:szCs w:val="28"/>
        </w:rPr>
      </w:pPr>
      <w:bookmarkStart w:id="427" w:name="_Toc331685783"/>
      <w:bookmarkStart w:id="428" w:name="_Toc20959"/>
      <w:bookmarkStart w:id="429" w:name="第五部分"/>
      <w:bookmarkStart w:id="430" w:name="_Toc86217003"/>
      <w:r>
        <w:rPr>
          <w:rFonts w:hint="eastAsia" w:ascii="仿宋" w:hAnsi="仿宋" w:eastAsia="仿宋" w:cs="仿宋"/>
          <w:b/>
          <w:sz w:val="28"/>
          <w:szCs w:val="28"/>
        </w:rPr>
        <w:t>第二部分 合同一般条款</w:t>
      </w:r>
      <w:bookmarkEnd w:id="427"/>
      <w:bookmarkEnd w:id="428"/>
    </w:p>
    <w:p>
      <w:pPr>
        <w:snapToGrid w:val="0"/>
        <w:spacing w:line="360" w:lineRule="auto"/>
        <w:ind w:firstLine="482" w:firstLineChars="200"/>
        <w:outlineLvl w:val="1"/>
        <w:rPr>
          <w:rFonts w:ascii="仿宋" w:hAnsi="仿宋" w:eastAsia="仿宋" w:cs="仿宋"/>
          <w:b/>
          <w:sz w:val="24"/>
        </w:rPr>
      </w:pPr>
      <w:bookmarkStart w:id="431" w:name="_Ref467379109"/>
      <w:bookmarkStart w:id="432" w:name="_Ref467378463"/>
      <w:bookmarkStart w:id="433" w:name="_Ref467378499"/>
      <w:bookmarkStart w:id="434" w:name="_Toc28763"/>
      <w:bookmarkStart w:id="435" w:name="_Ref467379101"/>
      <w:bookmarkStart w:id="436" w:name="_Toc19614"/>
      <w:bookmarkStart w:id="437" w:name="_Toc487900349"/>
      <w:bookmarkStart w:id="438" w:name="_Toc16917"/>
      <w:bookmarkStart w:id="439" w:name="_Ref467379195"/>
      <w:bookmarkStart w:id="440" w:name="_Ref467379214"/>
      <w:bookmarkStart w:id="441" w:name="_Ref467379205"/>
      <w:bookmarkStart w:id="442" w:name="_Ref467379094"/>
      <w:bookmarkStart w:id="443" w:name="_Ref467378404"/>
      <w:bookmarkStart w:id="444" w:name="_Ref467379225"/>
      <w:bookmarkStart w:id="445" w:name="_Toc259093669"/>
      <w:bookmarkStart w:id="446" w:name="_Toc279701240"/>
      <w:r>
        <w:rPr>
          <w:rFonts w:hint="eastAsia" w:ascii="仿宋" w:hAnsi="仿宋" w:eastAsia="仿宋" w:cs="仿宋"/>
          <w:b/>
          <w:sz w:val="24"/>
        </w:rPr>
        <w:t>2.1 定义</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pPr>
        <w:snapToGrid w:val="0"/>
        <w:spacing w:line="360" w:lineRule="auto"/>
        <w:ind w:firstLine="480" w:firstLineChars="200"/>
        <w:rPr>
          <w:rFonts w:ascii="仿宋" w:hAnsi="仿宋" w:eastAsia="仿宋" w:cs="仿宋"/>
          <w:sz w:val="24"/>
        </w:rPr>
      </w:pPr>
      <w:bookmarkStart w:id="447" w:name="_Ref467378840"/>
      <w:r>
        <w:rPr>
          <w:rFonts w:hint="eastAsia" w:ascii="仿宋" w:hAnsi="仿宋" w:eastAsia="仿宋" w:cs="仿宋"/>
          <w:sz w:val="24"/>
        </w:rPr>
        <w:t>2.1.4 “甲方”系指与中标供应商签署合同的采购人</w:t>
      </w:r>
      <w:bookmarkEnd w:id="447"/>
      <w:r>
        <w:rPr>
          <w:rFonts w:hint="eastAsia" w:ascii="仿宋" w:hAnsi="仿宋" w:eastAsia="仿宋" w:cs="仿宋"/>
          <w:sz w:val="24"/>
        </w:rPr>
        <w:t>；采购人委托采购代理机构代表其与乙方签订合同的，采购人的授权委托书作为合同附件。</w:t>
      </w:r>
    </w:p>
    <w:p>
      <w:pPr>
        <w:snapToGrid w:val="0"/>
        <w:spacing w:line="360" w:lineRule="auto"/>
        <w:ind w:firstLine="480" w:firstLineChars="200"/>
        <w:rPr>
          <w:rFonts w:ascii="仿宋" w:hAnsi="仿宋" w:eastAsia="仿宋" w:cs="仿宋"/>
          <w:sz w:val="24"/>
        </w:rPr>
      </w:pPr>
      <w:bookmarkStart w:id="448" w:name="_Ref467379400"/>
      <w:r>
        <w:rPr>
          <w:rFonts w:hint="eastAsia" w:ascii="仿宋" w:hAnsi="仿宋" w:eastAsia="仿宋" w:cs="仿宋"/>
          <w:sz w:val="24"/>
        </w:rPr>
        <w:t>2.1.5 “乙方”系指根据合同约定交付货物的中标供应商</w:t>
      </w:r>
      <w:bookmarkEnd w:id="448"/>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ascii="仿宋" w:hAnsi="仿宋" w:eastAsia="仿宋" w:cs="仿宋"/>
          <w:sz w:val="24"/>
        </w:rPr>
      </w:pPr>
      <w:bookmarkStart w:id="449" w:name="_Ref467379436"/>
      <w:r>
        <w:rPr>
          <w:rFonts w:hint="eastAsia" w:ascii="仿宋" w:hAnsi="仿宋" w:eastAsia="仿宋" w:cs="仿宋"/>
          <w:sz w:val="24"/>
        </w:rPr>
        <w:t>2.1.6 “现场”系指合同约定货物将要运至或者安装的地点。</w:t>
      </w:r>
      <w:bookmarkEnd w:id="449"/>
    </w:p>
    <w:p>
      <w:pPr>
        <w:snapToGrid w:val="0"/>
        <w:spacing w:line="360" w:lineRule="auto"/>
        <w:ind w:firstLine="482" w:firstLineChars="200"/>
        <w:outlineLvl w:val="1"/>
        <w:rPr>
          <w:rFonts w:ascii="仿宋" w:hAnsi="仿宋" w:eastAsia="仿宋" w:cs="仿宋"/>
          <w:b/>
          <w:sz w:val="24"/>
        </w:rPr>
      </w:pPr>
      <w:bookmarkStart w:id="450" w:name="_Toc487900350"/>
      <w:bookmarkStart w:id="451" w:name="_Toc32504"/>
      <w:bookmarkStart w:id="452" w:name="_Toc13336"/>
      <w:bookmarkStart w:id="453" w:name="_Toc259093670"/>
      <w:bookmarkStart w:id="454" w:name="_Toc279701241"/>
      <w:bookmarkStart w:id="455" w:name="_Toc27635"/>
      <w:r>
        <w:rPr>
          <w:rFonts w:hint="eastAsia" w:ascii="仿宋" w:hAnsi="仿宋" w:eastAsia="仿宋" w:cs="仿宋"/>
          <w:b/>
          <w:sz w:val="24"/>
        </w:rPr>
        <w:t>2.2 技术规范</w:t>
      </w:r>
      <w:bookmarkEnd w:id="450"/>
      <w:bookmarkEnd w:id="451"/>
      <w:bookmarkEnd w:id="452"/>
      <w:bookmarkEnd w:id="453"/>
      <w:bookmarkEnd w:id="454"/>
      <w:bookmarkEnd w:id="455"/>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82" w:firstLineChars="200"/>
        <w:outlineLvl w:val="1"/>
        <w:rPr>
          <w:rFonts w:ascii="仿宋" w:hAnsi="仿宋" w:eastAsia="仿宋" w:cs="仿宋"/>
          <w:b/>
          <w:sz w:val="24"/>
        </w:rPr>
      </w:pPr>
      <w:bookmarkStart w:id="456" w:name="_Toc279701242"/>
      <w:bookmarkStart w:id="457" w:name="_Toc259093671"/>
      <w:bookmarkStart w:id="458" w:name="_Toc487900351"/>
      <w:bookmarkStart w:id="459" w:name="_Toc9829"/>
      <w:bookmarkStart w:id="460" w:name="_Toc31634"/>
      <w:bookmarkStart w:id="461" w:name="_Toc27853"/>
      <w:r>
        <w:rPr>
          <w:rFonts w:hint="eastAsia" w:ascii="仿宋" w:hAnsi="仿宋" w:eastAsia="仿宋" w:cs="仿宋"/>
          <w:b/>
          <w:sz w:val="24"/>
        </w:rPr>
        <w:t>2.3 知识产权</w:t>
      </w:r>
      <w:bookmarkEnd w:id="456"/>
      <w:bookmarkEnd w:id="457"/>
      <w:bookmarkEnd w:id="458"/>
      <w:bookmarkEnd w:id="459"/>
      <w:bookmarkEnd w:id="460"/>
      <w:bookmarkEnd w:id="461"/>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napToGrid w:val="0"/>
        <w:spacing w:line="360" w:lineRule="auto"/>
        <w:ind w:firstLine="482" w:firstLineChars="200"/>
        <w:outlineLvl w:val="1"/>
        <w:rPr>
          <w:rFonts w:ascii="仿宋" w:hAnsi="仿宋" w:eastAsia="仿宋" w:cs="仿宋"/>
          <w:b/>
          <w:sz w:val="24"/>
        </w:rPr>
      </w:pPr>
      <w:bookmarkStart w:id="462" w:name="_Toc4194"/>
      <w:bookmarkStart w:id="463" w:name="_Toc29149"/>
      <w:bookmarkStart w:id="464" w:name="_Toc11932"/>
      <w:r>
        <w:rPr>
          <w:rFonts w:hint="eastAsia" w:ascii="仿宋" w:hAnsi="仿宋" w:eastAsia="仿宋" w:cs="仿宋"/>
          <w:b/>
          <w:sz w:val="24"/>
        </w:rPr>
        <w:t>2.4 包装和装运</w:t>
      </w:r>
      <w:bookmarkEnd w:id="462"/>
      <w:bookmarkEnd w:id="463"/>
      <w:bookmarkEnd w:id="464"/>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2.4.3装运货物的要求和通知，详见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napToGrid w:val="0"/>
        <w:spacing w:line="360" w:lineRule="auto"/>
        <w:ind w:firstLine="482" w:firstLineChars="200"/>
        <w:outlineLvl w:val="1"/>
        <w:rPr>
          <w:rFonts w:ascii="仿宋" w:hAnsi="仿宋" w:eastAsia="仿宋" w:cs="仿宋"/>
          <w:b/>
          <w:sz w:val="24"/>
        </w:rPr>
      </w:pPr>
      <w:bookmarkStart w:id="465" w:name="_Toc487900354"/>
      <w:bookmarkStart w:id="466" w:name="_Ref467379536"/>
      <w:bookmarkStart w:id="467" w:name="_Toc279701245"/>
      <w:bookmarkStart w:id="468" w:name="_Ref467379527"/>
      <w:bookmarkStart w:id="469" w:name="_Ref467379542"/>
      <w:bookmarkStart w:id="470" w:name="_Ref467378591"/>
      <w:bookmarkStart w:id="471" w:name="_Toc259093674"/>
      <w:bookmarkStart w:id="472" w:name="_Ref467378541"/>
      <w:bookmarkStart w:id="473" w:name="_Toc30272"/>
      <w:bookmarkStart w:id="474" w:name="_Toc19074"/>
      <w:bookmarkStart w:id="475" w:name="_Toc26182"/>
      <w:r>
        <w:rPr>
          <w:rFonts w:hint="eastAsia" w:ascii="仿宋" w:hAnsi="仿宋" w:eastAsia="仿宋" w:cs="仿宋"/>
          <w:b/>
          <w:sz w:val="24"/>
        </w:rPr>
        <w:t>2.</w:t>
      </w:r>
      <w:bookmarkEnd w:id="465"/>
      <w:bookmarkEnd w:id="466"/>
      <w:bookmarkEnd w:id="467"/>
      <w:bookmarkEnd w:id="468"/>
      <w:bookmarkEnd w:id="469"/>
      <w:bookmarkEnd w:id="470"/>
      <w:bookmarkEnd w:id="471"/>
      <w:bookmarkEnd w:id="472"/>
      <w:r>
        <w:rPr>
          <w:rFonts w:hint="eastAsia" w:ascii="仿宋" w:hAnsi="仿宋" w:eastAsia="仿宋" w:cs="仿宋"/>
          <w:b/>
          <w:sz w:val="24"/>
        </w:rPr>
        <w:t>5 履约检查和问题反馈</w:t>
      </w:r>
      <w:bookmarkEnd w:id="473"/>
      <w:bookmarkEnd w:id="474"/>
      <w:bookmarkEnd w:id="475"/>
    </w:p>
    <w:p>
      <w:pPr>
        <w:snapToGrid w:val="0"/>
        <w:spacing w:line="360" w:lineRule="auto"/>
        <w:ind w:firstLine="480" w:firstLineChars="200"/>
        <w:rPr>
          <w:rFonts w:ascii="仿宋" w:hAnsi="仿宋" w:eastAsia="仿宋" w:cs="仿宋"/>
          <w:sz w:val="24"/>
        </w:rPr>
      </w:pPr>
      <w:bookmarkStart w:id="476" w:name="_Ref467379657"/>
      <w:r>
        <w:rPr>
          <w:rFonts w:hint="eastAsia" w:ascii="仿宋" w:hAnsi="仿宋" w:eastAsia="仿宋" w:cs="仿宋"/>
          <w:sz w:val="24"/>
        </w:rPr>
        <w:t>2.5.1</w:t>
      </w:r>
      <w:bookmarkEnd w:id="476"/>
      <w:bookmarkStart w:id="477" w:name="_Toc186431854"/>
      <w:bookmarkStart w:id="478" w:name="_Toc259093676"/>
      <w:bookmarkStart w:id="479" w:name="_Toc487900357"/>
      <w:bookmarkStart w:id="480" w:name="_Toc279701247"/>
      <w:bookmarkStart w:id="481" w:name="_Ref467379807"/>
      <w:bookmarkStart w:id="482" w:name="_Ref467379793"/>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77"/>
      <w:bookmarkStart w:id="483" w:name="_Toc186431855"/>
      <w:r>
        <w:rPr>
          <w:rFonts w:hint="eastAsia" w:ascii="仿宋" w:hAnsi="仿宋" w:eastAsia="仿宋" w:cs="仿宋"/>
          <w:sz w:val="24"/>
        </w:rPr>
        <w:t>。</w:t>
      </w:r>
    </w:p>
    <w:bookmarkEnd w:id="478"/>
    <w:bookmarkEnd w:id="479"/>
    <w:bookmarkEnd w:id="480"/>
    <w:bookmarkEnd w:id="481"/>
    <w:bookmarkEnd w:id="482"/>
    <w:bookmarkEnd w:id="483"/>
    <w:p>
      <w:pPr>
        <w:snapToGrid w:val="0"/>
        <w:spacing w:line="360" w:lineRule="auto"/>
        <w:ind w:firstLine="482" w:firstLineChars="200"/>
        <w:outlineLvl w:val="1"/>
        <w:rPr>
          <w:rFonts w:ascii="仿宋" w:hAnsi="仿宋" w:eastAsia="仿宋" w:cs="仿宋"/>
          <w:b/>
          <w:sz w:val="24"/>
        </w:rPr>
      </w:pPr>
      <w:bookmarkStart w:id="484" w:name="_Ref467379852"/>
      <w:bookmarkStart w:id="485" w:name="_Toc279701248"/>
      <w:bookmarkStart w:id="486" w:name="_Toc259093677"/>
      <w:bookmarkStart w:id="487" w:name="_Ref467379863"/>
      <w:bookmarkStart w:id="488" w:name="_Ref467379923"/>
      <w:bookmarkStart w:id="489" w:name="_Toc487900358"/>
      <w:bookmarkStart w:id="490" w:name="_Toc3225"/>
      <w:bookmarkStart w:id="491" w:name="_Toc774"/>
      <w:bookmarkStart w:id="492" w:name="_Toc16110"/>
      <w:r>
        <w:rPr>
          <w:rFonts w:hint="eastAsia" w:ascii="仿宋" w:hAnsi="仿宋" w:eastAsia="仿宋" w:cs="仿宋"/>
          <w:b/>
          <w:sz w:val="24"/>
        </w:rPr>
        <w:t>2.6 技术资料</w:t>
      </w:r>
      <w:bookmarkEnd w:id="484"/>
      <w:bookmarkEnd w:id="485"/>
      <w:bookmarkEnd w:id="486"/>
      <w:bookmarkEnd w:id="487"/>
      <w:bookmarkEnd w:id="488"/>
      <w:bookmarkEnd w:id="489"/>
      <w:r>
        <w:rPr>
          <w:rFonts w:hint="eastAsia" w:ascii="仿宋" w:hAnsi="仿宋" w:eastAsia="仿宋" w:cs="仿宋"/>
          <w:b/>
          <w:sz w:val="24"/>
        </w:rPr>
        <w:t>和保密义务</w:t>
      </w:r>
      <w:bookmarkEnd w:id="490"/>
      <w:bookmarkEnd w:id="491"/>
      <w:bookmarkEnd w:id="492"/>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360" w:lineRule="auto"/>
        <w:ind w:firstLine="482" w:firstLineChars="200"/>
        <w:outlineLvl w:val="1"/>
        <w:rPr>
          <w:rFonts w:ascii="仿宋" w:hAnsi="仿宋" w:eastAsia="仿宋" w:cs="仿宋"/>
          <w:b/>
          <w:sz w:val="24"/>
        </w:rPr>
      </w:pPr>
      <w:bookmarkStart w:id="493" w:name="_Toc7860"/>
      <w:r>
        <w:rPr>
          <w:rFonts w:hint="eastAsia" w:ascii="仿宋" w:hAnsi="仿宋" w:eastAsia="仿宋" w:cs="仿宋"/>
          <w:b/>
          <w:sz w:val="24"/>
        </w:rPr>
        <w:t>2.7 质量保证</w:t>
      </w:r>
      <w:bookmarkEnd w:id="493"/>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napToGrid w:val="0"/>
        <w:spacing w:line="360" w:lineRule="auto"/>
        <w:ind w:firstLine="482" w:firstLineChars="200"/>
        <w:outlineLvl w:val="1"/>
        <w:rPr>
          <w:rFonts w:ascii="仿宋" w:hAnsi="仿宋" w:eastAsia="仿宋" w:cs="仿宋"/>
          <w:b/>
          <w:sz w:val="24"/>
        </w:rPr>
      </w:pPr>
      <w:bookmarkStart w:id="494" w:name="_Toc17244"/>
      <w:bookmarkStart w:id="495" w:name="_Toc487900362"/>
      <w:bookmarkStart w:id="496" w:name="_Toc259093681"/>
      <w:bookmarkStart w:id="497" w:name="_Toc279701252"/>
      <w:r>
        <w:rPr>
          <w:rFonts w:hint="eastAsia" w:ascii="仿宋" w:hAnsi="仿宋" w:eastAsia="仿宋" w:cs="仿宋"/>
          <w:b/>
          <w:sz w:val="24"/>
        </w:rPr>
        <w:t>2.8 货物的风险负担</w:t>
      </w:r>
      <w:bookmarkEnd w:id="494"/>
    </w:p>
    <w:p>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napToGrid w:val="0"/>
        <w:spacing w:line="360" w:lineRule="auto"/>
        <w:ind w:firstLine="482" w:firstLineChars="200"/>
        <w:outlineLvl w:val="1"/>
        <w:rPr>
          <w:rFonts w:ascii="仿宋" w:hAnsi="仿宋" w:eastAsia="仿宋" w:cs="仿宋"/>
          <w:b/>
          <w:sz w:val="24"/>
        </w:rPr>
      </w:pPr>
      <w:bookmarkStart w:id="498" w:name="_Toc14055"/>
      <w:r>
        <w:rPr>
          <w:rFonts w:hint="eastAsia" w:ascii="仿宋" w:hAnsi="仿宋" w:eastAsia="仿宋" w:cs="仿宋"/>
          <w:b/>
          <w:sz w:val="24"/>
        </w:rPr>
        <w:t>2.9 延迟交货</w:t>
      </w:r>
      <w:bookmarkEnd w:id="495"/>
      <w:bookmarkEnd w:id="496"/>
      <w:bookmarkEnd w:id="497"/>
      <w:bookmarkEnd w:id="498"/>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napToGrid w:val="0"/>
        <w:spacing w:line="360" w:lineRule="auto"/>
        <w:ind w:firstLine="482" w:firstLineChars="200"/>
        <w:outlineLvl w:val="1"/>
        <w:rPr>
          <w:rFonts w:ascii="仿宋" w:hAnsi="仿宋" w:eastAsia="仿宋" w:cs="仿宋"/>
          <w:b/>
          <w:sz w:val="24"/>
        </w:rPr>
      </w:pPr>
      <w:bookmarkStart w:id="499" w:name="_Toc7502"/>
      <w:bookmarkStart w:id="500" w:name="_Toc279701254"/>
      <w:bookmarkStart w:id="501" w:name="_Toc259093683"/>
      <w:bookmarkStart w:id="502" w:name="_Toc487900364"/>
      <w:bookmarkStart w:id="503" w:name="_Ref467378121"/>
      <w:r>
        <w:rPr>
          <w:rFonts w:hint="eastAsia" w:ascii="仿宋" w:hAnsi="仿宋" w:eastAsia="仿宋" w:cs="仿宋"/>
          <w:b/>
          <w:sz w:val="24"/>
        </w:rPr>
        <w:t>2.10 合同变更</w:t>
      </w:r>
      <w:bookmarkEnd w:id="499"/>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504" w:name="_Toc259093688"/>
      <w:bookmarkStart w:id="505" w:name="_Toc487900369"/>
      <w:bookmarkStart w:id="506" w:name="_Toc279701259"/>
    </w:p>
    <w:p>
      <w:pPr>
        <w:snapToGrid w:val="0"/>
        <w:spacing w:line="360" w:lineRule="auto"/>
        <w:ind w:firstLine="482" w:firstLineChars="200"/>
        <w:outlineLvl w:val="1"/>
        <w:rPr>
          <w:rFonts w:ascii="仿宋" w:hAnsi="仿宋" w:eastAsia="仿宋" w:cs="仿宋"/>
          <w:b/>
          <w:sz w:val="24"/>
        </w:rPr>
      </w:pPr>
      <w:bookmarkStart w:id="507" w:name="_Toc10366"/>
      <w:bookmarkStart w:id="508" w:name="_Toc15237"/>
      <w:bookmarkStart w:id="509" w:name="_Toc22955"/>
      <w:r>
        <w:rPr>
          <w:rFonts w:hint="eastAsia" w:ascii="仿宋" w:hAnsi="仿宋" w:eastAsia="仿宋" w:cs="仿宋"/>
          <w:b/>
          <w:sz w:val="24"/>
        </w:rPr>
        <w:t>2.11 合同转让</w:t>
      </w:r>
      <w:bookmarkEnd w:id="504"/>
      <w:bookmarkEnd w:id="505"/>
      <w:bookmarkEnd w:id="506"/>
      <w:r>
        <w:rPr>
          <w:rFonts w:hint="eastAsia" w:ascii="仿宋" w:hAnsi="仿宋" w:eastAsia="仿宋" w:cs="仿宋"/>
          <w:b/>
          <w:sz w:val="24"/>
        </w:rPr>
        <w:t>和分包</w:t>
      </w:r>
      <w:bookmarkEnd w:id="507"/>
      <w:bookmarkEnd w:id="508"/>
      <w:bookmarkEnd w:id="509"/>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snapToGrid w:val="0"/>
        <w:spacing w:line="360" w:lineRule="auto"/>
        <w:ind w:firstLine="482" w:firstLineChars="200"/>
        <w:outlineLvl w:val="1"/>
        <w:rPr>
          <w:rFonts w:ascii="仿宋" w:hAnsi="仿宋" w:eastAsia="仿宋" w:cs="仿宋"/>
          <w:b/>
          <w:sz w:val="24"/>
        </w:rPr>
      </w:pPr>
      <w:bookmarkStart w:id="510" w:name="_Toc14066"/>
      <w:bookmarkStart w:id="511" w:name="_Toc13566"/>
      <w:bookmarkStart w:id="512" w:name="_Toc16508"/>
      <w:r>
        <w:rPr>
          <w:rFonts w:hint="eastAsia" w:ascii="仿宋" w:hAnsi="仿宋" w:eastAsia="仿宋" w:cs="仿宋"/>
          <w:b/>
          <w:sz w:val="24"/>
        </w:rPr>
        <w:t>2.12 不可抗力</w:t>
      </w:r>
      <w:bookmarkEnd w:id="510"/>
      <w:bookmarkEnd w:id="511"/>
      <w:bookmarkEnd w:id="512"/>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napToGrid w:val="0"/>
        <w:spacing w:line="360" w:lineRule="auto"/>
        <w:ind w:firstLine="482" w:firstLineChars="200"/>
        <w:outlineLvl w:val="1"/>
        <w:rPr>
          <w:rFonts w:ascii="仿宋" w:hAnsi="仿宋" w:eastAsia="仿宋" w:cs="仿宋"/>
          <w:b/>
          <w:sz w:val="24"/>
        </w:rPr>
      </w:pPr>
      <w:bookmarkStart w:id="513" w:name="_Toc30676"/>
      <w:bookmarkStart w:id="514" w:name="_Toc279701255"/>
      <w:bookmarkStart w:id="515" w:name="_Toc6969"/>
      <w:bookmarkStart w:id="516" w:name="_Toc487900365"/>
      <w:bookmarkStart w:id="517" w:name="_Toc259093684"/>
      <w:bookmarkStart w:id="518" w:name="_Toc689"/>
      <w:r>
        <w:rPr>
          <w:rFonts w:hint="eastAsia" w:ascii="仿宋" w:hAnsi="仿宋" w:eastAsia="仿宋" w:cs="仿宋"/>
          <w:b/>
          <w:sz w:val="24"/>
        </w:rPr>
        <w:t>2.13 税费</w:t>
      </w:r>
      <w:bookmarkEnd w:id="513"/>
      <w:bookmarkEnd w:id="514"/>
      <w:bookmarkEnd w:id="515"/>
      <w:bookmarkEnd w:id="516"/>
      <w:bookmarkEnd w:id="517"/>
      <w:bookmarkEnd w:id="518"/>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snapToGrid w:val="0"/>
        <w:spacing w:line="360" w:lineRule="auto"/>
        <w:ind w:firstLine="482" w:firstLineChars="200"/>
        <w:outlineLvl w:val="1"/>
        <w:rPr>
          <w:rFonts w:ascii="仿宋" w:hAnsi="仿宋" w:eastAsia="仿宋" w:cs="仿宋"/>
          <w:b/>
          <w:sz w:val="24"/>
        </w:rPr>
      </w:pPr>
      <w:bookmarkStart w:id="519" w:name="_Toc259093687"/>
      <w:bookmarkStart w:id="520" w:name="_Toc16959"/>
      <w:bookmarkStart w:id="521" w:name="_Toc7102"/>
      <w:bookmarkStart w:id="522" w:name="_Toc279701258"/>
      <w:bookmarkStart w:id="523" w:name="_Toc487900368"/>
      <w:bookmarkStart w:id="524" w:name="_Toc8298"/>
      <w:r>
        <w:rPr>
          <w:rFonts w:hint="eastAsia" w:ascii="仿宋" w:hAnsi="仿宋" w:eastAsia="仿宋" w:cs="仿宋"/>
          <w:b/>
          <w:sz w:val="24"/>
        </w:rPr>
        <w:t>2.14乙方破产</w:t>
      </w:r>
      <w:bookmarkEnd w:id="519"/>
      <w:bookmarkEnd w:id="520"/>
      <w:bookmarkEnd w:id="521"/>
      <w:bookmarkEnd w:id="522"/>
      <w:bookmarkEnd w:id="523"/>
      <w:bookmarkEnd w:id="524"/>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1"/>
        <w:rPr>
          <w:rFonts w:ascii="仿宋" w:hAnsi="仿宋" w:eastAsia="仿宋" w:cs="仿宋"/>
          <w:b/>
          <w:sz w:val="24"/>
        </w:rPr>
      </w:pPr>
      <w:bookmarkStart w:id="525" w:name="_Toc15387"/>
      <w:bookmarkStart w:id="526" w:name="_Toc6134"/>
      <w:bookmarkStart w:id="527" w:name="_Toc29333"/>
      <w:r>
        <w:rPr>
          <w:rFonts w:hint="eastAsia" w:ascii="仿宋" w:hAnsi="仿宋" w:eastAsia="仿宋" w:cs="仿宋"/>
          <w:b/>
          <w:sz w:val="24"/>
        </w:rPr>
        <w:t>2.15 合同中止、终止</w:t>
      </w:r>
      <w:bookmarkEnd w:id="525"/>
      <w:bookmarkEnd w:id="526"/>
      <w:bookmarkEnd w:id="527"/>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1"/>
        <w:rPr>
          <w:rFonts w:ascii="仿宋" w:hAnsi="仿宋" w:eastAsia="仿宋" w:cs="仿宋"/>
          <w:b/>
          <w:sz w:val="24"/>
        </w:rPr>
      </w:pPr>
      <w:bookmarkStart w:id="528" w:name="_Toc14563"/>
      <w:bookmarkStart w:id="529" w:name="_Toc1125"/>
      <w:bookmarkStart w:id="530" w:name="_Toc6596"/>
      <w:r>
        <w:rPr>
          <w:rFonts w:hint="eastAsia" w:ascii="仿宋" w:hAnsi="仿宋" w:eastAsia="仿宋" w:cs="仿宋"/>
          <w:b/>
          <w:sz w:val="24"/>
        </w:rPr>
        <w:t>2.16检验和验收</w:t>
      </w:r>
      <w:bookmarkEnd w:id="528"/>
      <w:bookmarkEnd w:id="529"/>
      <w:bookmarkEnd w:id="530"/>
    </w:p>
    <w:p>
      <w:pPr>
        <w:tabs>
          <w:tab w:val="left" w:pos="360"/>
          <w:tab w:val="left" w:pos="540"/>
          <w:tab w:val="left" w:pos="108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500"/>
    <w:bookmarkEnd w:id="501"/>
    <w:bookmarkEnd w:id="502"/>
    <w:bookmarkEnd w:id="503"/>
    <w:p>
      <w:pPr>
        <w:snapToGrid w:val="0"/>
        <w:spacing w:line="360" w:lineRule="auto"/>
        <w:ind w:firstLine="482" w:firstLineChars="200"/>
        <w:outlineLvl w:val="1"/>
        <w:rPr>
          <w:rFonts w:ascii="仿宋" w:hAnsi="仿宋" w:eastAsia="仿宋" w:cs="仿宋"/>
          <w:b/>
          <w:sz w:val="24"/>
        </w:rPr>
      </w:pPr>
      <w:bookmarkStart w:id="531" w:name="_Toc259093690"/>
      <w:bookmarkStart w:id="532" w:name="_Toc279701261"/>
      <w:bookmarkStart w:id="533" w:name="_Toc487900371"/>
      <w:bookmarkStart w:id="534" w:name="_Toc19604"/>
      <w:bookmarkStart w:id="535" w:name="_Toc25182"/>
      <w:bookmarkStart w:id="536" w:name="_Toc11284"/>
      <w:r>
        <w:rPr>
          <w:rFonts w:hint="eastAsia" w:ascii="仿宋" w:hAnsi="仿宋" w:eastAsia="仿宋" w:cs="仿宋"/>
          <w:b/>
          <w:sz w:val="24"/>
        </w:rPr>
        <w:t>2.17 通知</w:t>
      </w:r>
      <w:bookmarkEnd w:id="531"/>
      <w:bookmarkEnd w:id="532"/>
      <w:bookmarkEnd w:id="533"/>
      <w:r>
        <w:rPr>
          <w:rFonts w:hint="eastAsia" w:ascii="仿宋" w:hAnsi="仿宋" w:eastAsia="仿宋" w:cs="仿宋"/>
          <w:b/>
          <w:sz w:val="24"/>
        </w:rPr>
        <w:t>和送达</w:t>
      </w:r>
      <w:bookmarkEnd w:id="534"/>
      <w:bookmarkEnd w:id="535"/>
      <w:bookmarkEnd w:id="536"/>
    </w:p>
    <w:p>
      <w:pPr>
        <w:snapToGrid w:val="0"/>
        <w:spacing w:line="360" w:lineRule="auto"/>
        <w:ind w:firstLine="480" w:firstLineChars="200"/>
        <w:rPr>
          <w:rFonts w:ascii="仿宋" w:hAnsi="仿宋" w:eastAsia="仿宋" w:cs="仿宋"/>
          <w:sz w:val="24"/>
        </w:rPr>
      </w:pPr>
      <w:bookmarkStart w:id="537" w:name="_Toc6698"/>
      <w:bookmarkStart w:id="538" w:name="_Toc3135"/>
      <w:bookmarkStart w:id="539" w:name="_Toc487900372"/>
      <w:bookmarkStart w:id="540" w:name="_Toc259093691"/>
      <w:bookmarkStart w:id="541" w:name="_Toc279701262"/>
      <w:r>
        <w:rPr>
          <w:rFonts w:hint="eastAsia" w:ascii="仿宋" w:hAnsi="仿宋" w:eastAsia="仿宋" w:cs="仿宋"/>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37"/>
      <w:bookmarkEnd w:id="538"/>
    </w:p>
    <w:p>
      <w:pPr>
        <w:snapToGrid w:val="0"/>
        <w:spacing w:line="360" w:lineRule="auto"/>
        <w:ind w:firstLine="480" w:firstLineChars="200"/>
        <w:rPr>
          <w:rFonts w:ascii="仿宋" w:hAnsi="仿宋" w:eastAsia="仿宋" w:cs="仿宋"/>
          <w:sz w:val="24"/>
        </w:rPr>
      </w:pPr>
      <w:bookmarkStart w:id="542" w:name="_Toc23294"/>
      <w:bookmarkStart w:id="543"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2"/>
      <w:bookmarkEnd w:id="543"/>
    </w:p>
    <w:p>
      <w:pPr>
        <w:snapToGrid w:val="0"/>
        <w:spacing w:line="360" w:lineRule="auto"/>
        <w:ind w:firstLine="482" w:firstLineChars="200"/>
        <w:outlineLvl w:val="1"/>
        <w:rPr>
          <w:rFonts w:ascii="仿宋" w:hAnsi="仿宋" w:eastAsia="仿宋" w:cs="仿宋"/>
          <w:b/>
          <w:sz w:val="24"/>
        </w:rPr>
      </w:pPr>
      <w:bookmarkStart w:id="544" w:name="_Toc30599"/>
      <w:bookmarkStart w:id="545" w:name="_Toc18540"/>
      <w:bookmarkStart w:id="546" w:name="_Toc4355"/>
      <w:r>
        <w:rPr>
          <w:rFonts w:hint="eastAsia" w:ascii="仿宋" w:hAnsi="仿宋" w:eastAsia="仿宋" w:cs="仿宋"/>
          <w:b/>
          <w:sz w:val="24"/>
        </w:rPr>
        <w:t>2.18 计量单位</w:t>
      </w:r>
      <w:bookmarkEnd w:id="539"/>
      <w:bookmarkEnd w:id="540"/>
      <w:bookmarkEnd w:id="541"/>
      <w:bookmarkEnd w:id="544"/>
      <w:bookmarkEnd w:id="545"/>
      <w:bookmarkEnd w:id="546"/>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napToGrid w:val="0"/>
        <w:spacing w:line="360" w:lineRule="auto"/>
        <w:ind w:firstLine="482" w:firstLineChars="200"/>
        <w:outlineLvl w:val="1"/>
        <w:rPr>
          <w:rFonts w:ascii="仿宋" w:hAnsi="仿宋" w:eastAsia="仿宋" w:cs="仿宋"/>
          <w:b/>
          <w:sz w:val="24"/>
        </w:rPr>
      </w:pPr>
      <w:bookmarkStart w:id="547" w:name="_Toc10330"/>
      <w:bookmarkStart w:id="548" w:name="_Toc487900373"/>
      <w:bookmarkStart w:id="549" w:name="_Toc279701263"/>
      <w:bookmarkStart w:id="550" w:name="_Toc259093692"/>
      <w:bookmarkStart w:id="551" w:name="_Toc12773"/>
      <w:bookmarkStart w:id="552" w:name="_Toc18567"/>
      <w:r>
        <w:rPr>
          <w:rFonts w:hint="eastAsia" w:ascii="仿宋" w:hAnsi="仿宋" w:eastAsia="仿宋" w:cs="仿宋"/>
          <w:b/>
          <w:sz w:val="24"/>
        </w:rPr>
        <w:t>2.19 合同使用的文字和适用的法律</w:t>
      </w:r>
      <w:bookmarkEnd w:id="547"/>
      <w:bookmarkEnd w:id="548"/>
      <w:bookmarkEnd w:id="549"/>
      <w:bookmarkEnd w:id="550"/>
      <w:bookmarkEnd w:id="551"/>
      <w:bookmarkEnd w:id="552"/>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pPr>
        <w:snapToGrid w:val="0"/>
        <w:spacing w:line="360" w:lineRule="auto"/>
        <w:ind w:firstLine="482" w:firstLineChars="200"/>
        <w:outlineLvl w:val="1"/>
        <w:rPr>
          <w:rFonts w:ascii="仿宋" w:hAnsi="仿宋" w:eastAsia="仿宋" w:cs="仿宋"/>
          <w:b/>
          <w:sz w:val="24"/>
        </w:rPr>
      </w:pPr>
      <w:bookmarkStart w:id="553" w:name="_Toc6885"/>
      <w:bookmarkStart w:id="554" w:name="_Toc14001"/>
      <w:bookmarkStart w:id="555" w:name="_Toc19890"/>
      <w:r>
        <w:rPr>
          <w:rFonts w:hint="eastAsia" w:ascii="仿宋" w:hAnsi="仿宋" w:eastAsia="仿宋" w:cs="仿宋"/>
          <w:b/>
          <w:sz w:val="24"/>
        </w:rPr>
        <w:t>2.20合同份数</w:t>
      </w:r>
      <w:bookmarkEnd w:id="553"/>
      <w:bookmarkEnd w:id="554"/>
      <w:bookmarkEnd w:id="555"/>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rPr>
          <w:rFonts w:ascii="仿宋" w:hAnsi="仿宋" w:eastAsia="仿宋" w:cs="仿宋"/>
          <w:b/>
        </w:rPr>
      </w:pPr>
      <w:r>
        <w:rPr>
          <w:rFonts w:hint="eastAsia" w:ascii="仿宋" w:hAnsi="仿宋" w:eastAsia="仿宋" w:cs="仿宋"/>
          <w:b/>
        </w:rPr>
        <w:br w:type="page"/>
      </w:r>
    </w:p>
    <w:p>
      <w:pPr>
        <w:snapToGrid w:val="0"/>
        <w:spacing w:beforeLines="50" w:afterLines="50" w:line="360" w:lineRule="auto"/>
        <w:jc w:val="center"/>
        <w:outlineLvl w:val="0"/>
        <w:rPr>
          <w:rFonts w:ascii="仿宋" w:hAnsi="仿宋" w:eastAsia="仿宋" w:cs="仿宋"/>
          <w:b/>
          <w:sz w:val="28"/>
          <w:szCs w:val="28"/>
        </w:rPr>
      </w:pPr>
      <w:bookmarkStart w:id="556" w:name="_Toc11897"/>
      <w:r>
        <w:rPr>
          <w:rFonts w:hint="eastAsia" w:ascii="仿宋" w:hAnsi="仿宋" w:eastAsia="仿宋" w:cs="仿宋"/>
          <w:b/>
          <w:sz w:val="28"/>
          <w:szCs w:val="28"/>
        </w:rPr>
        <w:t>第三部分  合同专用条款</w:t>
      </w:r>
      <w:bookmarkEnd w:id="556"/>
    </w:p>
    <w:p>
      <w:pPr>
        <w:snapToGrid w:val="0"/>
        <w:spacing w:line="360" w:lineRule="auto"/>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533"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w:t>
            </w:r>
            <w:r>
              <w:rPr>
                <w:rFonts w:hint="eastAsia" w:ascii="仿宋" w:hAnsi="仿宋" w:eastAsia="仿宋" w:cs="仿宋"/>
                <w:color w:val="0000FF"/>
                <w:sz w:val="24"/>
              </w:rPr>
              <w:t>2</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电汇、汇票、支票或银行、保险公司出具的保函形式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1.5.1 </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合同生效以及具备实施条件后5个工作日内，甲方支付合同总价的40%作为合同预付款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1.5.2</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1.5.3 </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1.6.2</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1.合同生效以及具备实施条件后5个工作日内，甲方支付合同总价的40%作为合同预付款</w:t>
            </w:r>
          </w:p>
          <w:p>
            <w:pPr>
              <w:spacing w:line="360" w:lineRule="auto"/>
              <w:rPr>
                <w:rFonts w:ascii="仿宋" w:hAnsi="仿宋" w:eastAsia="仿宋" w:cs="仿宋"/>
                <w:sz w:val="24"/>
              </w:rPr>
            </w:pPr>
            <w:r>
              <w:rPr>
                <w:rFonts w:hint="eastAsia" w:ascii="仿宋" w:hAnsi="仿宋" w:eastAsia="仿宋" w:cs="仿宋"/>
                <w:sz w:val="24"/>
              </w:rPr>
              <w:t>2.项目验收合格后5个工作日内甲方付清全部合同货款。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1.7.1</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合同签订后【】日历天内交货、安装、调试完成。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1.7.2</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浙江杭州，甲方指定地点。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1.7.3</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乙方将货物送到甲方指定的目的地。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1.8.6</w:t>
            </w:r>
          </w:p>
        </w:tc>
        <w:tc>
          <w:tcPr>
            <w:tcW w:w="4533" w:type="pct"/>
            <w:vAlign w:val="center"/>
          </w:tcPr>
          <w:p>
            <w:pPr>
              <w:spacing w:line="360" w:lineRule="auto"/>
              <w:ind w:left="-420" w:leftChars="-200" w:right="-420" w:rightChars="-200" w:firstLine="480" w:firstLineChars="200"/>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w:t>
            </w:r>
          </w:p>
        </w:tc>
        <w:tc>
          <w:tcPr>
            <w:tcW w:w="4533" w:type="pct"/>
            <w:vAlign w:val="center"/>
          </w:tcPr>
          <w:p>
            <w:pPr>
              <w:spacing w:line="360" w:lineRule="auto"/>
              <w:ind w:left="-420" w:leftChars="-200" w:right="-420" w:rightChars="-200" w:firstLine="480" w:firstLineChars="200"/>
              <w:rPr>
                <w:rFonts w:ascii="仿宋" w:hAnsi="仿宋" w:eastAsia="仿宋" w:cs="仿宋"/>
                <w:sz w:val="24"/>
              </w:rPr>
            </w:pPr>
            <w:r>
              <w:rPr>
                <w:rFonts w:hint="eastAsia" w:ascii="仿宋" w:hAnsi="仿宋" w:eastAsia="仿宋" w:cs="仿宋"/>
                <w:sz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4533" w:type="pct"/>
            <w:vAlign w:val="center"/>
          </w:tcPr>
          <w:p>
            <w:pPr>
              <w:rPr>
                <w:rFonts w:ascii="仿宋" w:hAnsi="仿宋" w:eastAsia="仿宋" w:cs="仿宋"/>
                <w:sz w:val="24"/>
              </w:rPr>
            </w:pPr>
            <w:r>
              <w:rPr>
                <w:rFonts w:hint="eastAsia" w:ascii="仿宋" w:hAnsi="仿宋" w:eastAsia="仿宋" w:cs="仿宋"/>
                <w:sz w:val="24"/>
              </w:rPr>
              <w:t>均归属甲方所有。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2.4.1</w:t>
            </w:r>
          </w:p>
        </w:tc>
        <w:tc>
          <w:tcPr>
            <w:tcW w:w="4533" w:type="pct"/>
          </w:tcPr>
          <w:p>
            <w:pPr>
              <w:spacing w:line="360" w:lineRule="auto"/>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2.4.3</w:t>
            </w:r>
          </w:p>
        </w:tc>
        <w:tc>
          <w:tcPr>
            <w:tcW w:w="4533" w:type="pct"/>
            <w:vAlign w:val="center"/>
          </w:tcPr>
          <w:p>
            <w:pPr>
              <w:ind w:firstLine="480" w:firstLineChars="200"/>
              <w:rPr>
                <w:rFonts w:ascii="仿宋" w:hAnsi="仿宋" w:eastAsia="仿宋" w:cs="仿宋"/>
                <w:sz w:val="24"/>
              </w:rPr>
            </w:pPr>
            <w:r>
              <w:rPr>
                <w:rFonts w:hint="eastAsia" w:ascii="仿宋" w:hAnsi="仿宋" w:eastAsia="仿宋" w:cs="仿宋"/>
                <w:sz w:val="24"/>
              </w:rPr>
              <w:t>1.乙方应在每一包装箱的适当位置作出下列标记：</w:t>
            </w:r>
          </w:p>
          <w:p>
            <w:pPr>
              <w:ind w:firstLine="480" w:firstLineChars="200"/>
              <w:rPr>
                <w:rFonts w:ascii="仿宋" w:hAnsi="仿宋" w:eastAsia="仿宋" w:cs="仿宋"/>
                <w:sz w:val="24"/>
              </w:rPr>
            </w:pPr>
            <w:r>
              <w:rPr>
                <w:rFonts w:hint="eastAsia" w:ascii="仿宋" w:hAnsi="仿宋" w:eastAsia="仿宋" w:cs="仿宋"/>
                <w:sz w:val="24"/>
              </w:rPr>
              <w:t>a.收货人；</w:t>
            </w:r>
          </w:p>
          <w:p>
            <w:pPr>
              <w:ind w:firstLine="480" w:firstLineChars="200"/>
              <w:rPr>
                <w:rFonts w:ascii="仿宋" w:hAnsi="仿宋" w:eastAsia="仿宋" w:cs="仿宋"/>
                <w:sz w:val="24"/>
              </w:rPr>
            </w:pPr>
            <w:r>
              <w:rPr>
                <w:rFonts w:hint="eastAsia" w:ascii="仿宋" w:hAnsi="仿宋" w:eastAsia="仿宋" w:cs="仿宋"/>
                <w:sz w:val="24"/>
              </w:rPr>
              <w:t>b.货物名称、件数；</w:t>
            </w:r>
          </w:p>
          <w:p>
            <w:pPr>
              <w:ind w:firstLine="480" w:firstLineChars="200"/>
              <w:rPr>
                <w:rFonts w:ascii="仿宋" w:hAnsi="仿宋" w:eastAsia="仿宋" w:cs="仿宋"/>
                <w:sz w:val="24"/>
              </w:rPr>
            </w:pPr>
            <w:r>
              <w:rPr>
                <w:rFonts w:hint="eastAsia" w:ascii="仿宋" w:hAnsi="仿宋" w:eastAsia="仿宋" w:cs="仿宋"/>
                <w:sz w:val="24"/>
              </w:rPr>
              <w:t>c.毛重、净重；</w:t>
            </w:r>
          </w:p>
          <w:p>
            <w:pPr>
              <w:ind w:firstLine="480" w:firstLineChars="200"/>
              <w:rPr>
                <w:rFonts w:ascii="仿宋" w:hAnsi="仿宋" w:eastAsia="仿宋" w:cs="仿宋"/>
                <w:sz w:val="24"/>
              </w:rPr>
            </w:pPr>
            <w:r>
              <w:rPr>
                <w:rFonts w:hint="eastAsia" w:ascii="仿宋" w:hAnsi="仿宋" w:eastAsia="仿宋" w:cs="仿宋"/>
                <w:sz w:val="24"/>
              </w:rPr>
              <w:t>d.体积（长×宽×高，用毫米表示）。</w:t>
            </w:r>
          </w:p>
          <w:p>
            <w:pPr>
              <w:ind w:firstLine="480" w:firstLineChars="200"/>
              <w:rPr>
                <w:rFonts w:ascii="仿宋" w:hAnsi="仿宋" w:eastAsia="仿宋" w:cs="仿宋"/>
                <w:sz w:val="24"/>
              </w:rPr>
            </w:pPr>
            <w:r>
              <w:rPr>
                <w:rFonts w:hint="eastAsia" w:ascii="仿宋" w:hAnsi="仿宋" w:eastAsia="仿宋" w:cs="仿宋"/>
                <w:sz w:val="24"/>
              </w:rPr>
              <w:t>e.按照货物的特点及装卸和运输上的不同要求，包装箱上应明显印刷有“轻放”、“勿倒置”和“防雨”等字样，危险品包装应有警示标志。</w:t>
            </w:r>
          </w:p>
          <w:p>
            <w:pPr>
              <w:spacing w:line="360" w:lineRule="auto"/>
              <w:rPr>
                <w:rFonts w:ascii="仿宋" w:hAnsi="仿宋" w:eastAsia="仿宋" w:cs="仿宋"/>
                <w:sz w:val="24"/>
              </w:rPr>
            </w:pPr>
            <w:r>
              <w:rPr>
                <w:rFonts w:hint="eastAsia" w:ascii="仿宋" w:hAnsi="仿宋" w:eastAsia="仿宋" w:cs="仿宋"/>
                <w:sz w:val="24"/>
              </w:rPr>
              <w:t>2.凡重达两吨或两吨以上的包装，乙方应在每件包装箱的两侧用中文标明“重心”和“吊装点”，并根据货物的特点和运输的不同要求，以清晰字样在包装箱上注明“小心轻放”、“勿倒置”、“防潮”等适当的标志，以方便装卸和搬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2.8 </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装运及运输过程由卖方负责，期间发生的一切损失由乙方承担。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2.12.3</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5个工作日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2.12.4</w:t>
            </w:r>
          </w:p>
        </w:tc>
        <w:tc>
          <w:tcPr>
            <w:tcW w:w="4533" w:type="pct"/>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t>3个工作日，2个工作日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2.16.1</w:t>
            </w:r>
          </w:p>
        </w:tc>
        <w:tc>
          <w:tcPr>
            <w:tcW w:w="4533" w:type="pct"/>
          </w:tcPr>
          <w:p>
            <w:pPr>
              <w:spacing w:line="360" w:lineRule="auto"/>
              <w:rPr>
                <w:rFonts w:ascii="仿宋" w:hAnsi="仿宋" w:eastAsia="仿宋" w:cs="仿宋"/>
                <w:sz w:val="24"/>
              </w:rPr>
            </w:pPr>
            <w:r>
              <w:rPr>
                <w:rFonts w:hint="eastAsia" w:ascii="仿宋" w:hAnsi="仿宋" w:eastAsia="仿宋" w:cs="仿宋"/>
                <w:sz w:val="24"/>
              </w:rPr>
              <w:t>安装调试完毕之日起5个工作日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2.16.3</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1.乙方提供详细的设备清单、相关技术文件。具有资质的第三方计量机构的检定证书或符合使用要求的校准证书作为采购人指定的验收小组收货验收和使用的重要技术依据，检验的结果应随货物交采购人。</w:t>
            </w:r>
          </w:p>
          <w:p>
            <w:pPr>
              <w:spacing w:line="360" w:lineRule="auto"/>
              <w:rPr>
                <w:rFonts w:ascii="仿宋" w:hAnsi="仿宋" w:eastAsia="仿宋" w:cs="仿宋"/>
                <w:sz w:val="24"/>
              </w:rPr>
            </w:pPr>
            <w:r>
              <w:rPr>
                <w:rFonts w:hint="eastAsia" w:ascii="仿宋" w:hAnsi="仿宋" w:eastAsia="仿宋" w:cs="仿宋"/>
                <w:sz w:val="24"/>
              </w:rPr>
              <w:t>2.设备验收应当由甲方在指定地点进行，甲方对乙方所交货物依照采购文件上的技术规格要求或国家（设备制造国）有关标准指定验收小组进行验收，性能达到技术要求的，给予签收。验收不合格的不予以签收，后果由乙方负责。条件满足后，甲乙双方将签署验收协议。</w:t>
            </w:r>
          </w:p>
          <w:p>
            <w:pPr>
              <w:spacing w:line="360" w:lineRule="auto"/>
              <w:rPr>
                <w:rFonts w:ascii="仿宋" w:hAnsi="仿宋" w:eastAsia="仿宋" w:cs="仿宋"/>
                <w:sz w:val="24"/>
              </w:rPr>
            </w:pPr>
            <w:r>
              <w:rPr>
                <w:rFonts w:hint="eastAsia" w:ascii="仿宋" w:hAnsi="仿宋" w:eastAsia="仿宋" w:cs="仿宋"/>
                <w:sz w:val="24"/>
              </w:rPr>
              <w:t>3.验收标准：各类设备的数量、技术质量性能和规格型号、外观等应符合采购文件要求及合同中的相关条款，同时应符合产品制造商和国家相关标准，进口设备和价值5万元以上的设备供货方应与最终用户签订技术合同，明确安装调试、保修服务、配件提供、培训与技术升级等事宜。</w:t>
            </w:r>
          </w:p>
          <w:p>
            <w:pPr>
              <w:spacing w:line="360" w:lineRule="auto"/>
              <w:rPr>
                <w:rFonts w:ascii="仿宋" w:hAnsi="仿宋" w:eastAsia="仿宋" w:cs="仿宋"/>
                <w:sz w:val="24"/>
              </w:rPr>
            </w:pPr>
            <w:r>
              <w:rPr>
                <w:rFonts w:hint="eastAsia" w:ascii="仿宋" w:hAnsi="仿宋" w:eastAsia="仿宋" w:cs="仿宋"/>
                <w:sz w:val="24"/>
              </w:rPr>
              <w:t>4.甲方应在货到指定地点安装调试完毕之日起5个工作日内组织验收完毕。验收时乙方应在现场。所有调试及验收测试已进行完毕，并形成书面报告。</w:t>
            </w:r>
          </w:p>
          <w:p>
            <w:pPr>
              <w:spacing w:line="360" w:lineRule="auto"/>
              <w:rPr>
                <w:rFonts w:ascii="仿宋" w:hAnsi="仿宋" w:eastAsia="仿宋" w:cs="仿宋"/>
                <w:sz w:val="24"/>
              </w:rPr>
            </w:pPr>
            <w:r>
              <w:rPr>
                <w:rFonts w:hint="eastAsia" w:ascii="仿宋" w:hAnsi="仿宋" w:eastAsia="仿宋" w:cs="仿宋"/>
                <w:sz w:val="24"/>
              </w:rPr>
              <w:t>5.验收合格的出具合格验收报告，验收不合格的，如果属于实质性不合格或不合格不能整改的，终止合同。如果是一般不合格且能整改的，在约定整改时间内完成整改，整改不合格的，终止合同。整改后的验收费用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2.20</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甲方2份、乙方2份。</w:t>
            </w:r>
          </w:p>
        </w:tc>
      </w:tr>
    </w:tbl>
    <w:p>
      <w:pPr>
        <w:spacing w:line="360" w:lineRule="auto"/>
        <w:ind w:left="-420" w:leftChars="-200" w:right="-420" w:rightChars="-200" w:firstLine="480" w:firstLineChars="200"/>
        <w:rPr>
          <w:rFonts w:ascii="仿宋" w:hAnsi="仿宋" w:eastAsia="仿宋" w:cs="仿宋"/>
          <w:sz w:val="24"/>
        </w:rPr>
      </w:pPr>
    </w:p>
    <w:p>
      <w:pPr>
        <w:spacing w:line="360" w:lineRule="auto"/>
        <w:ind w:left="-420" w:leftChars="-200" w:right="-420" w:rightChars="-200"/>
        <w:rPr>
          <w:rFonts w:ascii="仿宋" w:hAnsi="仿宋" w:eastAsia="仿宋" w:cs="仿宋"/>
          <w:sz w:val="24"/>
        </w:rPr>
      </w:pPr>
    </w:p>
    <w:p>
      <w:pPr>
        <w:rPr>
          <w:rFonts w:ascii="仿宋" w:hAnsi="仿宋" w:eastAsia="仿宋" w:cs="仿宋"/>
        </w:rPr>
      </w:pPr>
    </w:p>
    <w:p>
      <w:pPr>
        <w:rPr>
          <w:rFonts w:ascii="仿宋" w:hAnsi="仿宋" w:eastAsia="仿宋" w:cs="仿宋"/>
          <w:b/>
          <w:sz w:val="36"/>
          <w:szCs w:val="20"/>
        </w:rPr>
      </w:pPr>
      <w:r>
        <w:rPr>
          <w:rFonts w:hint="eastAsia" w:ascii="仿宋" w:hAnsi="仿宋" w:eastAsia="仿宋" w:cs="仿宋"/>
          <w:b/>
          <w:sz w:val="36"/>
          <w:szCs w:val="20"/>
        </w:rPr>
        <w:br w:type="page"/>
      </w:r>
    </w:p>
    <w:p>
      <w:pPr>
        <w:spacing w:line="360" w:lineRule="auto"/>
        <w:jc w:val="center"/>
        <w:outlineLvl w:val="0"/>
        <w:rPr>
          <w:rFonts w:ascii="仿宋" w:hAnsi="仿宋" w:eastAsia="仿宋" w:cs="仿宋"/>
          <w:b/>
          <w:sz w:val="36"/>
          <w:szCs w:val="20"/>
        </w:rPr>
      </w:pPr>
      <w:bookmarkStart w:id="557" w:name="_Toc12455"/>
      <w:r>
        <w:rPr>
          <w:rFonts w:hint="eastAsia" w:ascii="仿宋" w:hAnsi="仿宋" w:eastAsia="仿宋" w:cs="仿宋"/>
          <w:b/>
          <w:sz w:val="36"/>
          <w:szCs w:val="20"/>
        </w:rPr>
        <w:t>第六部分</w:t>
      </w:r>
      <w:bookmarkEnd w:id="429"/>
      <w:bookmarkEnd w:id="430"/>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应提交的有关格式范例</w:t>
      </w:r>
      <w:bookmarkEnd w:id="557"/>
    </w:p>
    <w:p>
      <w:pPr>
        <w:rPr>
          <w:rFonts w:ascii="仿宋" w:hAnsi="仿宋" w:eastAsia="仿宋" w:cs="仿宋"/>
        </w:rPr>
      </w:pPr>
    </w:p>
    <w:p>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资格文件部分</w:t>
      </w:r>
    </w:p>
    <w:p>
      <w:pPr>
        <w:jc w:val="center"/>
        <w:rPr>
          <w:rFonts w:ascii="仿宋" w:hAnsi="仿宋" w:eastAsia="仿宋" w:cs="仿宋"/>
          <w:sz w:val="32"/>
          <w:szCs w:val="32"/>
        </w:rPr>
      </w:pPr>
      <w:r>
        <w:rPr>
          <w:rFonts w:hint="eastAsia" w:ascii="仿宋" w:hAnsi="仿宋" w:eastAsia="仿宋" w:cs="仿宋"/>
          <w:sz w:val="32"/>
          <w:szCs w:val="32"/>
        </w:rPr>
        <w:t>目录</w:t>
      </w:r>
    </w:p>
    <w:p>
      <w:pPr>
        <w:rPr>
          <w:rFonts w:ascii="仿宋" w:hAnsi="仿宋" w:eastAsia="仿宋" w:cs="仿宋"/>
        </w:rPr>
      </w:pPr>
    </w:p>
    <w:p>
      <w:pPr>
        <w:pStyle w:val="25"/>
        <w:rPr>
          <w:rFonts w:ascii="仿宋" w:hAnsi="仿宋" w:eastAsia="仿宋" w:cs="仿宋"/>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（2）联合协议………………………………………………………………（页码）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rPr>
          <w:rFonts w:ascii="仿宋" w:hAnsi="仿宋" w:eastAsia="仿宋" w:cs="仿宋"/>
        </w:rPr>
      </w:pP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u w:val="single"/>
          <w:lang w:eastAsia="zh-CN"/>
        </w:rPr>
        <w:t>杭州市质量计量科学研究院</w:t>
      </w:r>
      <w:r>
        <w:rPr>
          <w:rFonts w:hint="eastAsia" w:ascii="仿宋" w:hAnsi="仿宋" w:eastAsia="仿宋" w:cs="仿宋"/>
          <w:sz w:val="24"/>
          <w:u w:val="single"/>
        </w:rPr>
        <w:t>、浙江国际招投标有限公司</w:t>
      </w:r>
      <w:r>
        <w:rPr>
          <w:rFonts w:hint="eastAsia" w:ascii="仿宋" w:hAnsi="仿宋" w:eastAsia="仿宋" w:cs="仿宋"/>
          <w:sz w:val="24"/>
        </w:rPr>
        <w:t>：</w:t>
      </w:r>
    </w:p>
    <w:p>
      <w:pPr>
        <w:snapToGrid w:val="0"/>
        <w:spacing w:line="360" w:lineRule="auto"/>
        <w:ind w:firstLine="42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（项目名称）</w:t>
      </w:r>
      <w:r>
        <w:rPr>
          <w:rFonts w:hint="eastAsia" w:ascii="仿宋" w:hAnsi="仿宋" w:eastAsia="仿宋" w:cs="仿宋"/>
          <w:sz w:val="24"/>
        </w:rPr>
        <w:t>【招标编号：</w:t>
      </w:r>
      <w:r>
        <w:rPr>
          <w:rFonts w:hint="eastAsia" w:ascii="仿宋" w:hAnsi="仿宋" w:eastAsia="仿宋" w:cs="仿宋"/>
          <w:sz w:val="24"/>
          <w:u w:val="single"/>
        </w:rPr>
        <w:t>（采购编号）</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pStyle w:val="25"/>
        <w:rPr>
          <w:rFonts w:ascii="仿宋" w:hAnsi="仿宋" w:eastAsia="仿宋" w:cs="仿宋"/>
        </w:rPr>
      </w:pPr>
    </w:p>
    <w:p>
      <w:pPr>
        <w:rPr>
          <w:rFonts w:ascii="仿宋" w:hAnsi="仿宋" w:eastAsia="仿宋" w:cs="仿宋"/>
        </w:rPr>
      </w:pP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jc w:val="center"/>
        <w:rPr>
          <w:rFonts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：年</w:t>
      </w:r>
      <w:r>
        <w:rPr>
          <w:rFonts w:hint="eastAsia" w:ascii="仿宋" w:hAnsi="仿宋" w:eastAsia="仿宋" w:cs="仿宋"/>
          <w:kern w:val="0"/>
          <w:sz w:val="24"/>
          <w:lang w:val="zh-CN"/>
        </w:rPr>
        <w:t>月日</w:t>
      </w:r>
    </w:p>
    <w:p>
      <w:pPr>
        <w:snapToGrid w:val="0"/>
        <w:spacing w:line="360" w:lineRule="auto"/>
        <w:ind w:right="480"/>
        <w:jc w:val="left"/>
        <w:rPr>
          <w:rFonts w:ascii="仿宋" w:hAnsi="仿宋" w:eastAsia="仿宋" w:cs="仿宋"/>
          <w:b/>
          <w:kern w:val="0"/>
          <w:sz w:val="32"/>
          <w:szCs w:val="32"/>
        </w:rPr>
      </w:pPr>
      <w:r>
        <w:rPr>
          <w:rFonts w:hint="eastAsia" w:ascii="仿宋" w:hAnsi="仿宋" w:eastAsia="仿宋" w:cs="仿宋"/>
          <w:b w:val="0"/>
          <w:bCs/>
          <w:color w:val="FF0000"/>
          <w:kern w:val="0"/>
          <w:sz w:val="22"/>
          <w:szCs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napToGrid w:val="0"/>
        <w:spacing w:before="50" w:after="50" w:line="360" w:lineRule="auto"/>
        <w:ind w:firstLine="470" w:firstLineChars="196"/>
        <w:jc w:val="left"/>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仿宋" w:hAnsi="仿宋" w:eastAsia="仿宋" w:cs="仿宋"/>
          <w:sz w:val="24"/>
        </w:rPr>
      </w:pPr>
      <w:r>
        <w:rPr>
          <w:rFonts w:hint="eastAsia" w:ascii="仿宋" w:hAnsi="仿宋" w:eastAsia="仿宋" w:cs="仿宋"/>
          <w:sz w:val="24"/>
        </w:rPr>
        <w:t xml:space="preserve">A.专门面向中小企业，货物全部由符合政策要求的中小企业（或小微企业）制造的，提供相应的中小企业声明函（附件7）。 </w:t>
      </w:r>
    </w:p>
    <w:p>
      <w:pPr>
        <w:snapToGrid w:val="0"/>
        <w:spacing w:before="50" w:after="50" w:line="360" w:lineRule="auto"/>
        <w:ind w:firstLine="470" w:firstLineChars="196"/>
        <w:jc w:val="left"/>
        <w:rPr>
          <w:rFonts w:ascii="仿宋" w:hAnsi="仿宋" w:eastAsia="仿宋" w:cs="仿宋"/>
          <w:sz w:val="24"/>
        </w:rPr>
      </w:pPr>
    </w:p>
    <w:p>
      <w:pPr>
        <w:snapToGrid w:val="0"/>
        <w:spacing w:before="50" w:after="50" w:line="360" w:lineRule="auto"/>
        <w:ind w:firstLine="470" w:firstLineChars="196"/>
        <w:jc w:val="left"/>
        <w:rPr>
          <w:rFonts w:ascii="仿宋" w:hAnsi="仿宋" w:eastAsia="仿宋" w:cs="仿宋"/>
          <w:sz w:val="24"/>
        </w:rPr>
      </w:pPr>
      <w:r>
        <w:rPr>
          <w:rFonts w:hint="eastAsia" w:ascii="仿宋" w:hAnsi="仿宋" w:eastAsia="仿宋" w:cs="仿宋"/>
          <w:sz w:val="24"/>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napToGrid w:val="0"/>
        <w:spacing w:before="50" w:after="50" w:line="360" w:lineRule="auto"/>
        <w:ind w:firstLine="470" w:firstLineChars="196"/>
        <w:jc w:val="left"/>
        <w:rPr>
          <w:rFonts w:ascii="仿宋" w:hAnsi="仿宋" w:eastAsia="仿宋" w:cs="仿宋"/>
          <w:sz w:val="24"/>
        </w:rPr>
      </w:pPr>
    </w:p>
    <w:p>
      <w:pPr>
        <w:snapToGrid w:val="0"/>
        <w:spacing w:before="50" w:after="50" w:line="360" w:lineRule="auto"/>
        <w:ind w:firstLine="470" w:firstLineChars="196"/>
        <w:jc w:val="left"/>
        <w:rPr>
          <w:rFonts w:ascii="仿宋" w:hAnsi="仿宋" w:eastAsia="仿宋" w:cs="仿宋"/>
          <w:sz w:val="24"/>
        </w:rPr>
      </w:pPr>
      <w:r>
        <w:rPr>
          <w:rFonts w:hint="eastAsia" w:ascii="仿宋" w:hAnsi="仿宋" w:eastAsia="仿宋" w:cs="仿宋"/>
          <w:sz w:val="24"/>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eastAsia="仿宋" w:cs="仿宋"/>
          <w:sz w:val="24"/>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rPr>
          <w:rFonts w:ascii="仿宋" w:hAnsi="仿宋" w:eastAsia="仿宋" w:cs="仿宋"/>
          <w:b/>
          <w:kern w:val="0"/>
          <w:sz w:val="36"/>
          <w:szCs w:val="36"/>
        </w:rPr>
      </w:pPr>
      <w:r>
        <w:rPr>
          <w:rFonts w:hint="eastAsia" w:ascii="仿宋" w:hAnsi="仿宋" w:eastAsia="仿宋" w:cs="仿宋"/>
          <w:b/>
          <w:kern w:val="0"/>
          <w:sz w:val="32"/>
          <w:szCs w:val="32"/>
        </w:rPr>
        <w:br w:type="page"/>
      </w:r>
    </w:p>
    <w:p>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rPr>
          <w:rFonts w:ascii="仿宋" w:hAnsi="仿宋" w:eastAsia="仿宋" w:cs="仿宋"/>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目录</w:t>
      </w:r>
    </w:p>
    <w:p>
      <w:pPr>
        <w:numPr>
          <w:ilvl w:val="0"/>
          <w:numId w:val="13"/>
        </w:numPr>
        <w:snapToGrid w:val="0"/>
        <w:spacing w:line="360" w:lineRule="auto"/>
        <w:ind w:hanging="5"/>
        <w:rPr>
          <w:rFonts w:ascii="仿宋" w:hAnsi="仿宋" w:eastAsia="仿宋" w:cs="仿宋"/>
          <w:sz w:val="24"/>
        </w:rPr>
      </w:pPr>
      <w:r>
        <w:rPr>
          <w:rFonts w:hint="eastAsia" w:ascii="仿宋" w:hAnsi="仿宋" w:eastAsia="仿宋" w:cs="仿宋"/>
          <w:sz w:val="24"/>
        </w:rPr>
        <w:t>投标函…………………………………………………………………………（页码）</w:t>
      </w:r>
    </w:p>
    <w:p>
      <w:pPr>
        <w:numPr>
          <w:ilvl w:val="0"/>
          <w:numId w:val="13"/>
        </w:numPr>
        <w:snapToGrid w:val="0"/>
        <w:spacing w:line="360" w:lineRule="auto"/>
        <w:ind w:hanging="5"/>
        <w:rPr>
          <w:rFonts w:ascii="仿宋" w:hAnsi="仿宋" w:eastAsia="仿宋" w:cs="仿宋"/>
          <w:sz w:val="24"/>
        </w:rPr>
      </w:pPr>
      <w:r>
        <w:rPr>
          <w:rFonts w:hint="eastAsia" w:ascii="仿宋" w:hAnsi="仿宋" w:eastAsia="仿宋" w:cs="仿宋"/>
          <w:sz w:val="24"/>
        </w:rPr>
        <w:t>授权委托书或法定代表人（单位负责人、自然人本人）身份证明………（页码）</w:t>
      </w:r>
    </w:p>
    <w:p>
      <w:pPr>
        <w:numPr>
          <w:ilvl w:val="0"/>
          <w:numId w:val="13"/>
        </w:numPr>
        <w:snapToGrid w:val="0"/>
        <w:spacing w:line="360" w:lineRule="auto"/>
        <w:ind w:hanging="5"/>
        <w:rPr>
          <w:rFonts w:ascii="仿宋" w:hAnsi="仿宋" w:eastAsia="仿宋" w:cs="仿宋"/>
          <w:sz w:val="24"/>
        </w:rPr>
      </w:pPr>
      <w:r>
        <w:rPr>
          <w:rFonts w:hint="eastAsia" w:ascii="仿宋" w:hAnsi="仿宋" w:eastAsia="仿宋" w:cs="仿宋"/>
          <w:sz w:val="24"/>
        </w:rPr>
        <w:t>分包意向协议…………………………………………………………………（页码）</w:t>
      </w:r>
    </w:p>
    <w:p>
      <w:pPr>
        <w:numPr>
          <w:ilvl w:val="0"/>
          <w:numId w:val="13"/>
        </w:numPr>
        <w:snapToGrid w:val="0"/>
        <w:spacing w:line="360" w:lineRule="auto"/>
        <w:ind w:hanging="5"/>
        <w:rPr>
          <w:rFonts w:ascii="仿宋" w:hAnsi="仿宋" w:eastAsia="仿宋" w:cs="仿宋"/>
          <w:sz w:val="24"/>
        </w:rPr>
      </w:pPr>
      <w:r>
        <w:rPr>
          <w:rFonts w:hint="eastAsia" w:ascii="仿宋" w:hAnsi="仿宋" w:eastAsia="仿宋" w:cs="仿宋"/>
          <w:sz w:val="24"/>
        </w:rPr>
        <w:t>符合性审查资料………………………………………………………………（页码）</w:t>
      </w:r>
    </w:p>
    <w:p>
      <w:pPr>
        <w:numPr>
          <w:ilvl w:val="0"/>
          <w:numId w:val="13"/>
        </w:numPr>
        <w:snapToGrid w:val="0"/>
        <w:spacing w:line="360" w:lineRule="auto"/>
        <w:ind w:hanging="5"/>
        <w:rPr>
          <w:rFonts w:ascii="仿宋" w:hAnsi="仿宋" w:eastAsia="仿宋" w:cs="仿宋"/>
          <w:sz w:val="24"/>
        </w:rPr>
      </w:pPr>
      <w:r>
        <w:rPr>
          <w:rFonts w:hint="eastAsia" w:ascii="仿宋" w:hAnsi="仿宋" w:eastAsia="仿宋" w:cs="仿宋"/>
          <w:sz w:val="24"/>
        </w:rPr>
        <w:t>评标标准相应的商务技术资料………………………………………………（页码）</w:t>
      </w:r>
    </w:p>
    <w:p>
      <w:pPr>
        <w:numPr>
          <w:ilvl w:val="0"/>
          <w:numId w:val="13"/>
        </w:numPr>
        <w:snapToGrid w:val="0"/>
        <w:spacing w:line="360" w:lineRule="auto"/>
        <w:ind w:hanging="5"/>
        <w:rPr>
          <w:rFonts w:ascii="仿宋" w:hAnsi="仿宋" w:eastAsia="仿宋" w:cs="仿宋"/>
          <w:sz w:val="24"/>
        </w:rPr>
      </w:pPr>
      <w:r>
        <w:rPr>
          <w:rFonts w:hint="eastAsia" w:ascii="仿宋" w:hAnsi="仿宋" w:eastAsia="仿宋" w:cs="仿宋"/>
          <w:sz w:val="24"/>
        </w:rPr>
        <w:t>投标标的清单…………………………………………………………………（页码）</w:t>
      </w:r>
    </w:p>
    <w:p>
      <w:pPr>
        <w:numPr>
          <w:ilvl w:val="0"/>
          <w:numId w:val="13"/>
        </w:numPr>
        <w:snapToGrid w:val="0"/>
        <w:spacing w:line="360" w:lineRule="auto"/>
        <w:ind w:hanging="5"/>
        <w:rPr>
          <w:rFonts w:ascii="仿宋" w:hAnsi="仿宋" w:eastAsia="仿宋" w:cs="仿宋"/>
          <w:sz w:val="24"/>
        </w:rPr>
      </w:pPr>
      <w:r>
        <w:rPr>
          <w:rFonts w:hint="eastAsia" w:ascii="仿宋_GB2312" w:hAnsi="仿宋" w:eastAsia="仿宋_GB2312"/>
          <w:bCs/>
          <w:color w:val="auto"/>
          <w:sz w:val="24"/>
          <w:highlight w:val="none"/>
          <w:lang w:val="en-US" w:eastAsia="zh-CN"/>
        </w:rPr>
        <w:t>技术响应表</w:t>
      </w:r>
      <w:r>
        <w:rPr>
          <w:rFonts w:hint="eastAsia" w:ascii="仿宋" w:hAnsi="仿宋" w:eastAsia="仿宋" w:cs="仿宋"/>
          <w:sz w:val="24"/>
        </w:rPr>
        <w:t>……………………………………………………………………（页码）</w:t>
      </w:r>
    </w:p>
    <w:p>
      <w:pPr>
        <w:numPr>
          <w:ilvl w:val="0"/>
          <w:numId w:val="13"/>
        </w:numPr>
        <w:snapToGrid w:val="0"/>
        <w:spacing w:line="360" w:lineRule="auto"/>
        <w:ind w:hanging="5"/>
        <w:rPr>
          <w:rFonts w:ascii="仿宋" w:hAnsi="仿宋" w:eastAsia="仿宋" w:cs="仿宋"/>
          <w:sz w:val="24"/>
        </w:rPr>
      </w:pPr>
      <w:r>
        <w:rPr>
          <w:rFonts w:hint="eastAsia" w:ascii="仿宋" w:hAnsi="仿宋" w:eastAsia="仿宋" w:cs="仿宋"/>
          <w:sz w:val="24"/>
        </w:rPr>
        <w:t>商务技术偏离表………………………………………………………………（页码）</w:t>
      </w:r>
    </w:p>
    <w:p>
      <w:pPr>
        <w:numPr>
          <w:ilvl w:val="0"/>
          <w:numId w:val="13"/>
        </w:numPr>
        <w:snapToGrid w:val="0"/>
        <w:spacing w:line="360" w:lineRule="auto"/>
        <w:ind w:hanging="5"/>
        <w:rPr>
          <w:rFonts w:ascii="仿宋" w:hAnsi="仿宋" w:eastAsia="仿宋" w:cs="仿宋"/>
          <w:sz w:val="24"/>
        </w:rPr>
      </w:pP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rPr>
          <w:rFonts w:ascii="仿宋" w:hAnsi="仿宋" w:eastAsia="仿宋" w:cs="仿宋"/>
          <w:lang w:val="zh-CN"/>
        </w:rPr>
      </w:pPr>
    </w:p>
    <w:p>
      <w:pPr>
        <w:rPr>
          <w:rFonts w:ascii="仿宋" w:hAnsi="仿宋" w:eastAsia="仿宋" w:cs="仿宋"/>
          <w:lang w:val="zh-CN"/>
        </w:rPr>
      </w:pPr>
    </w:p>
    <w:p>
      <w:pPr>
        <w:rPr>
          <w:rFonts w:ascii="仿宋" w:hAnsi="仿宋" w:eastAsia="仿宋" w:cs="仿宋"/>
          <w:lang w:val="zh-CN"/>
        </w:rPr>
      </w:pPr>
    </w:p>
    <w:p>
      <w:pPr>
        <w:rPr>
          <w:rFonts w:ascii="仿宋" w:hAnsi="仿宋" w:eastAsia="仿宋" w:cs="仿宋"/>
          <w:lang w:val="zh-CN"/>
        </w:rPr>
      </w:pPr>
    </w:p>
    <w:p>
      <w:pPr>
        <w:rPr>
          <w:rFonts w:ascii="仿宋" w:hAnsi="仿宋" w:eastAsia="仿宋" w:cs="仿宋"/>
          <w:lang w:val="zh-CN"/>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1"/>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exact"/>
        <w:rPr>
          <w:rFonts w:ascii="仿宋" w:hAnsi="仿宋" w:eastAsia="仿宋" w:cs="仿宋"/>
          <w:sz w:val="24"/>
        </w:rPr>
      </w:pPr>
      <w:r>
        <w:rPr>
          <w:rFonts w:hint="eastAsia" w:ascii="仿宋" w:hAnsi="仿宋" w:eastAsia="仿宋" w:cs="仿宋"/>
          <w:sz w:val="24"/>
          <w:u w:val="single"/>
          <w:lang w:eastAsia="zh-CN"/>
        </w:rPr>
        <w:t>杭州市质量计量科学研究院</w:t>
      </w:r>
      <w:r>
        <w:rPr>
          <w:rFonts w:hint="eastAsia" w:ascii="仿宋" w:hAnsi="仿宋" w:eastAsia="仿宋" w:cs="仿宋"/>
          <w:sz w:val="24"/>
          <w:u w:val="single"/>
        </w:rPr>
        <w:t>、浙江国际招投标有限公司</w:t>
      </w:r>
      <w:r>
        <w:rPr>
          <w:rFonts w:hint="eastAsia" w:ascii="仿宋" w:hAnsi="仿宋" w:eastAsia="仿宋" w:cs="仿宋"/>
          <w:sz w:val="24"/>
        </w:rPr>
        <w:t>：</w:t>
      </w:r>
    </w:p>
    <w:p>
      <w:pPr>
        <w:snapToGrid w:val="0"/>
        <w:spacing w:line="360" w:lineRule="exact"/>
        <w:ind w:firstLine="480" w:firstLineChars="200"/>
        <w:rPr>
          <w:rFonts w:ascii="仿宋" w:hAnsi="仿宋" w:eastAsia="仿宋" w:cs="仿宋"/>
          <w:sz w:val="24"/>
        </w:rPr>
      </w:pPr>
      <w:r>
        <w:rPr>
          <w:rFonts w:hint="eastAsia" w:ascii="仿宋" w:hAnsi="仿宋" w:eastAsia="仿宋" w:cs="仿宋"/>
          <w:sz w:val="24"/>
        </w:rPr>
        <w:t>我方参加你方组织的（项目名称）【招标编号：】招标的有关活动，并对此项目进行投标。为此：</w:t>
      </w:r>
    </w:p>
    <w:p>
      <w:pPr>
        <w:snapToGrid w:val="0"/>
        <w:spacing w:line="360" w:lineRule="exact"/>
        <w:ind w:firstLine="42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color w:val="000000" w:themeColor="text1"/>
          <w:sz w:val="24"/>
          <w:lang w:val="en-US" w:eastAsia="zh-CN"/>
        </w:rPr>
        <w:t>__</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exact"/>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exact"/>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exact"/>
        <w:ind w:left="420" w:leftChars="200" w:firstLine="480" w:firstLineChars="200"/>
        <w:rPr>
          <w:rFonts w:ascii="仿宋" w:hAnsi="仿宋" w:eastAsia="仿宋" w:cs="仿宋"/>
          <w:sz w:val="24"/>
        </w:rPr>
      </w:pPr>
      <w:r>
        <w:rPr>
          <w:rFonts w:hint="eastAsia" w:ascii="仿宋" w:hAnsi="仿宋" w:eastAsia="仿宋" w:cs="仿宋"/>
          <w:sz w:val="24"/>
        </w:rPr>
        <w:t>2.1.2联合协议</w:t>
      </w:r>
      <w:r>
        <w:rPr>
          <w:rFonts w:hint="eastAsia" w:ascii="仿宋" w:hAnsi="仿宋" w:eastAsia="仿宋" w:cs="仿宋"/>
          <w:color w:val="FF0000"/>
          <w:sz w:val="24"/>
        </w:rPr>
        <w:t>（如果有)</w:t>
      </w:r>
      <w:r>
        <w:rPr>
          <w:rFonts w:hint="eastAsia" w:ascii="仿宋" w:hAnsi="仿宋" w:eastAsia="仿宋" w:cs="仿宋"/>
          <w:sz w:val="24"/>
        </w:rPr>
        <w:t>；</w:t>
      </w:r>
    </w:p>
    <w:p>
      <w:pPr>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2.1.3落实政府采购政策需满足的资格要求：无</w:t>
      </w:r>
      <w:r>
        <w:rPr>
          <w:rFonts w:hint="eastAsia" w:ascii="仿宋" w:hAnsi="仿宋" w:eastAsia="仿宋" w:cs="仿宋"/>
          <w:bCs/>
          <w:color w:val="FF0000"/>
          <w:sz w:val="24"/>
          <w:highlight w:val="none"/>
        </w:rPr>
        <w:t>；</w:t>
      </w:r>
    </w:p>
    <w:p>
      <w:pPr>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2.1.4本项目的特定资格要求</w:t>
      </w:r>
      <w:r>
        <w:rPr>
          <w:rFonts w:hint="eastAsia" w:ascii="仿宋" w:hAnsi="仿宋" w:eastAsia="仿宋" w:cs="仿宋"/>
          <w:bCs/>
          <w:color w:val="FF0000"/>
          <w:sz w:val="24"/>
          <w:highlight w:val="none"/>
        </w:rPr>
        <w:t>（</w:t>
      </w:r>
      <w:r>
        <w:rPr>
          <w:rFonts w:hint="eastAsia" w:ascii="仿宋" w:hAnsi="仿宋" w:eastAsia="仿宋" w:cs="仿宋"/>
          <w:bCs/>
          <w:color w:val="FF0000"/>
          <w:sz w:val="24"/>
          <w:highlight w:val="none"/>
          <w:lang w:eastAsia="zh-CN"/>
        </w:rPr>
        <w:t>本项目不适用</w:t>
      </w:r>
      <w:r>
        <w:rPr>
          <w:rFonts w:hint="eastAsia" w:ascii="仿宋" w:hAnsi="仿宋" w:eastAsia="仿宋" w:cs="仿宋"/>
          <w:bCs/>
          <w:color w:val="FF0000"/>
          <w:sz w:val="24"/>
          <w:highlight w:val="none"/>
        </w:rPr>
        <w:t>）。</w:t>
      </w:r>
    </w:p>
    <w:p>
      <w:pPr>
        <w:snapToGrid w:val="0"/>
        <w:spacing w:line="360" w:lineRule="exact"/>
        <w:ind w:left="210" w:leftChars="100"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2商务技术</w:t>
      </w:r>
      <w:r>
        <w:rPr>
          <w:rFonts w:hint="eastAsia" w:ascii="仿宋" w:hAnsi="仿宋" w:eastAsia="仿宋" w:cs="仿宋"/>
          <w:sz w:val="24"/>
          <w:highlight w:val="none"/>
          <w:lang w:val="zh-CN"/>
        </w:rPr>
        <w:t>文件：</w:t>
      </w:r>
    </w:p>
    <w:p>
      <w:pPr>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2.2.1投标函；</w:t>
      </w:r>
    </w:p>
    <w:p>
      <w:pPr>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2.2.2</w:t>
      </w:r>
      <w:r>
        <w:rPr>
          <w:rFonts w:hint="eastAsia" w:ascii="仿宋" w:hAnsi="仿宋" w:eastAsia="仿宋" w:cs="仿宋"/>
          <w:bCs/>
          <w:color w:val="auto"/>
          <w:sz w:val="24"/>
          <w:highlight w:val="none"/>
        </w:rPr>
        <w:t>授权委托书或法定代表人（单位负责人、自然人本人）身份证明、授权代表最近一个月在投标单位缴纳社保的参保证明</w:t>
      </w:r>
      <w:r>
        <w:rPr>
          <w:rFonts w:hint="eastAsia" w:ascii="仿宋" w:hAnsi="仿宋" w:eastAsia="仿宋" w:cs="仿宋"/>
          <w:sz w:val="24"/>
          <w:highlight w:val="none"/>
        </w:rPr>
        <w:t>；</w:t>
      </w:r>
    </w:p>
    <w:p>
      <w:pPr>
        <w:snapToGrid w:val="0"/>
        <w:spacing w:line="360" w:lineRule="exact"/>
        <w:ind w:left="420" w:leftChars="200" w:firstLine="480" w:firstLineChars="200"/>
        <w:rPr>
          <w:rFonts w:ascii="仿宋" w:hAnsi="仿宋" w:eastAsia="仿宋" w:cs="仿宋"/>
          <w:color w:val="FF0000"/>
          <w:sz w:val="24"/>
          <w:highlight w:val="none"/>
        </w:rPr>
      </w:pPr>
      <w:r>
        <w:rPr>
          <w:rFonts w:hint="eastAsia" w:ascii="仿宋" w:hAnsi="仿宋" w:eastAsia="仿宋" w:cs="仿宋"/>
          <w:sz w:val="24"/>
          <w:highlight w:val="none"/>
        </w:rPr>
        <w:t>2.2.3分包意向协议</w:t>
      </w:r>
      <w:r>
        <w:rPr>
          <w:rFonts w:hint="eastAsia" w:ascii="仿宋" w:hAnsi="仿宋" w:eastAsia="仿宋" w:cs="仿宋"/>
          <w:color w:val="FF0000"/>
          <w:sz w:val="24"/>
          <w:highlight w:val="none"/>
        </w:rPr>
        <w:t>（如果有）</w:t>
      </w:r>
      <w:r>
        <w:rPr>
          <w:rFonts w:hint="eastAsia" w:ascii="仿宋" w:hAnsi="仿宋" w:eastAsia="仿宋" w:cs="仿宋"/>
          <w:sz w:val="24"/>
          <w:highlight w:val="none"/>
        </w:rPr>
        <w:t>；</w:t>
      </w:r>
    </w:p>
    <w:p>
      <w:pPr>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2.2.4符合性审查资料；</w:t>
      </w:r>
    </w:p>
    <w:p>
      <w:pPr>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2.2.5评标标准相应的商务技术资料；</w:t>
      </w:r>
    </w:p>
    <w:p>
      <w:pPr>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2.2.6投标标的清单；</w:t>
      </w:r>
    </w:p>
    <w:p>
      <w:pPr>
        <w:snapToGrid w:val="0"/>
        <w:spacing w:line="360" w:lineRule="exact"/>
        <w:ind w:left="420" w:leftChars="20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2.2.</w:t>
      </w:r>
      <w:r>
        <w:rPr>
          <w:rFonts w:hint="eastAsia" w:ascii="仿宋" w:hAnsi="仿宋" w:eastAsia="仿宋" w:cs="仿宋"/>
          <w:sz w:val="24"/>
          <w:highlight w:val="none"/>
          <w:lang w:val="en-US" w:eastAsia="zh-CN"/>
        </w:rPr>
        <w:t>7技术响应表；</w:t>
      </w:r>
    </w:p>
    <w:p>
      <w:pPr>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2.2.8</w:t>
      </w:r>
      <w:r>
        <w:rPr>
          <w:rFonts w:hint="eastAsia" w:ascii="仿宋" w:hAnsi="仿宋" w:eastAsia="仿宋" w:cs="仿宋"/>
          <w:sz w:val="24"/>
          <w:highlight w:val="none"/>
        </w:rPr>
        <w:t>商务技术偏离表；</w:t>
      </w:r>
    </w:p>
    <w:p>
      <w:pPr>
        <w:snapToGrid w:val="0"/>
        <w:spacing w:line="360" w:lineRule="exact"/>
        <w:ind w:left="420" w:leftChars="200"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9</w:t>
      </w:r>
      <w:r>
        <w:rPr>
          <w:rFonts w:hint="eastAsia" w:ascii="仿宋" w:hAnsi="仿宋" w:eastAsia="仿宋" w:cs="仿宋"/>
          <w:sz w:val="24"/>
          <w:highlight w:val="none"/>
          <w:lang w:val="zh-CN"/>
        </w:rPr>
        <w:t>政府采购供应商廉洁自律承诺书；</w:t>
      </w:r>
    </w:p>
    <w:p>
      <w:pPr>
        <w:snapToGrid w:val="0"/>
        <w:spacing w:line="360" w:lineRule="exact"/>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pPr>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2.3.1开标一览表（报价表）；</w:t>
      </w:r>
    </w:p>
    <w:p>
      <w:pPr>
        <w:snapToGrid w:val="0"/>
        <w:spacing w:line="360" w:lineRule="exact"/>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2.3.2中小企业声明函</w:t>
      </w:r>
      <w:r>
        <w:rPr>
          <w:rFonts w:hint="eastAsia" w:ascii="仿宋" w:hAnsi="仿宋" w:eastAsia="仿宋" w:cs="仿宋"/>
          <w:bCs/>
          <w:color w:val="FF0000"/>
          <w:sz w:val="24"/>
          <w:highlight w:val="none"/>
        </w:rPr>
        <w:t>（如果有）；</w:t>
      </w:r>
    </w:p>
    <w:p>
      <w:pPr>
        <w:snapToGrid w:val="0"/>
        <w:spacing w:line="360" w:lineRule="exact"/>
        <w:ind w:left="420" w:leftChars="200" w:firstLine="480" w:firstLineChars="200"/>
        <w:rPr>
          <w:rFonts w:ascii="仿宋" w:hAnsi="仿宋" w:eastAsia="仿宋" w:cs="仿宋"/>
          <w:sz w:val="24"/>
        </w:rPr>
      </w:pPr>
      <w:r>
        <w:rPr>
          <w:rFonts w:hint="eastAsia" w:ascii="仿宋" w:hAnsi="仿宋" w:eastAsia="仿宋" w:cs="仿宋"/>
          <w:sz w:val="24"/>
        </w:rPr>
        <w:t>2.3.3中标服务费支付承诺书。</w:t>
      </w:r>
    </w:p>
    <w:p>
      <w:pPr>
        <w:snapToGrid w:val="0"/>
        <w:spacing w:line="360" w:lineRule="exact"/>
        <w:ind w:firstLine="42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exact"/>
        <w:ind w:firstLine="420"/>
        <w:rPr>
          <w:rFonts w:ascii="仿宋" w:hAnsi="仿宋" w:eastAsia="仿宋" w:cs="仿宋"/>
          <w:sz w:val="24"/>
        </w:rPr>
      </w:pPr>
      <w:r>
        <w:rPr>
          <w:rFonts w:hint="eastAsia" w:ascii="仿宋" w:hAnsi="仿宋" w:eastAsia="仿宋" w:cs="仿宋"/>
          <w:sz w:val="24"/>
        </w:rPr>
        <w:t>4、如我方中标，我方承诺：</w:t>
      </w:r>
    </w:p>
    <w:p>
      <w:pPr>
        <w:snapToGrid w:val="0"/>
        <w:spacing w:line="36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exact"/>
        <w:ind w:firstLine="420"/>
        <w:rPr>
          <w:rFonts w:ascii="仿宋" w:hAnsi="仿宋" w:eastAsia="仿宋" w:cs="仿宋"/>
          <w:sz w:val="24"/>
        </w:rPr>
      </w:pPr>
      <w:r>
        <w:rPr>
          <w:rFonts w:hint="eastAsia" w:ascii="仿宋" w:hAnsi="仿宋" w:eastAsia="仿宋" w:cs="仿宋"/>
          <w:sz w:val="24"/>
        </w:rPr>
        <w:t>5、其他补充说明:。</w:t>
      </w:r>
    </w:p>
    <w:p>
      <w:pPr>
        <w:snapToGrid w:val="0"/>
        <w:spacing w:line="360" w:lineRule="exact"/>
        <w:ind w:firstLine="3600" w:firstLineChars="1500"/>
        <w:rPr>
          <w:rFonts w:ascii="仿宋" w:hAnsi="仿宋" w:eastAsia="仿宋" w:cs="仿宋"/>
          <w:sz w:val="24"/>
        </w:rPr>
      </w:pPr>
    </w:p>
    <w:p>
      <w:pPr>
        <w:snapToGrid w:val="0"/>
        <w:spacing w:line="360" w:lineRule="exact"/>
        <w:ind w:firstLine="3600" w:firstLineChars="1500"/>
        <w:rPr>
          <w:rFonts w:ascii="仿宋" w:hAnsi="仿宋" w:eastAsia="仿宋" w:cs="仿宋"/>
          <w:sz w:val="24"/>
        </w:rPr>
      </w:pPr>
      <w:r>
        <w:rPr>
          <w:rFonts w:hint="eastAsia" w:ascii="仿宋" w:hAnsi="仿宋" w:eastAsia="仿宋" w:cs="仿宋"/>
          <w:sz w:val="24"/>
        </w:rPr>
        <w:t>投标人名称（电子签名）：</w:t>
      </w:r>
    </w:p>
    <w:p>
      <w:pPr>
        <w:snapToGrid w:val="0"/>
        <w:spacing w:line="360" w:lineRule="exact"/>
        <w:jc w:val="center"/>
        <w:rPr>
          <w:rFonts w:ascii="仿宋" w:hAnsi="仿宋" w:eastAsia="仿宋" w:cs="仿宋"/>
          <w:kern w:val="0"/>
          <w:sz w:val="24"/>
          <w:u w:val="single"/>
        </w:rPr>
      </w:pPr>
      <w:r>
        <w:rPr>
          <w:rFonts w:hint="eastAsia" w:ascii="仿宋" w:hAnsi="仿宋" w:eastAsia="仿宋" w:cs="仿宋"/>
          <w:sz w:val="24"/>
        </w:rPr>
        <w:t xml:space="preserve">     日期：</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年</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月</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jc w:val="center"/>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u w:val="single"/>
        </w:rPr>
      </w:pPr>
      <w:r>
        <w:rPr>
          <w:rFonts w:hint="eastAsia" w:ascii="仿宋" w:hAnsi="仿宋" w:eastAsia="仿宋" w:cs="仿宋"/>
          <w:kern w:val="0"/>
          <w:sz w:val="24"/>
          <w:u w:val="single"/>
          <w:lang w:eastAsia="zh-CN"/>
        </w:rPr>
        <w:t>杭州市质量计量科学研究院</w:t>
      </w:r>
      <w:r>
        <w:rPr>
          <w:rFonts w:hint="eastAsia" w:ascii="仿宋" w:hAnsi="仿宋" w:eastAsia="仿宋" w:cs="仿宋"/>
          <w:kern w:val="0"/>
          <w:sz w:val="24"/>
          <w:u w:val="single"/>
        </w:rPr>
        <w:t>、浙江国际招投标有限公司：</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_GB2312" w:hAnsi="仿宋" w:eastAsia="仿宋_GB2312" w:cs="仿宋_GB2312"/>
          <w:kern w:val="0"/>
          <w:sz w:val="24"/>
          <w:u w:val="single"/>
          <w:lang w:val="en-US" w:eastAsia="zh-CN"/>
        </w:rPr>
        <w:t xml:space="preserve">  </w:t>
      </w:r>
      <w:r>
        <w:rPr>
          <w:rFonts w:ascii="仿宋_GB2312" w:hAnsi="仿宋" w:eastAsia="仿宋_GB2312" w:cs="仿宋_GB2312"/>
          <w:kern w:val="0"/>
          <w:sz w:val="24"/>
          <w:lang w:val="zh-CN"/>
        </w:rPr>
        <w:t>年</w:t>
      </w:r>
      <w:r>
        <w:rPr>
          <w:rFonts w:hint="eastAsia" w:ascii="仿宋_GB2312" w:hAnsi="仿宋" w:eastAsia="仿宋_GB2312" w:cs="仿宋_GB2312"/>
          <w:kern w:val="0"/>
          <w:sz w:val="24"/>
          <w:u w:val="single"/>
          <w:lang w:val="en-US" w:eastAsia="zh-CN"/>
        </w:rPr>
        <w:t xml:space="preserve">  </w:t>
      </w:r>
      <w:r>
        <w:rPr>
          <w:rFonts w:ascii="仿宋_GB2312" w:hAnsi="仿宋" w:eastAsia="仿宋_GB2312" w:cs="仿宋_GB2312"/>
          <w:kern w:val="0"/>
          <w:sz w:val="24"/>
          <w:lang w:val="zh-CN"/>
        </w:rPr>
        <w:t>月</w:t>
      </w:r>
      <w:r>
        <w:rPr>
          <w:rFonts w:hint="eastAsia" w:ascii="仿宋_GB2312" w:hAnsi="仿宋" w:eastAsia="仿宋_GB2312" w:cs="仿宋_GB2312"/>
          <w:kern w:val="0"/>
          <w:sz w:val="24"/>
          <w:u w:val="single"/>
          <w:lang w:val="en-US" w:eastAsia="zh-CN"/>
        </w:rPr>
        <w:t xml:space="preserve">  </w:t>
      </w:r>
      <w:r>
        <w:rPr>
          <w:rFonts w:ascii="仿宋_GB2312" w:hAnsi="仿宋" w:eastAsia="仿宋_GB2312" w:cs="仿宋_GB2312"/>
          <w:kern w:val="0"/>
          <w:sz w:val="24"/>
          <w:lang w:val="zh-CN"/>
        </w:rPr>
        <w:t>日</w:t>
      </w:r>
      <w:r>
        <w:rPr>
          <w:rFonts w:hint="eastAsia" w:ascii="仿宋_GB2312" w:hAnsi="仿宋" w:eastAsia="仿宋_GB2312" w:cs="仿宋_GB2312"/>
          <w:kern w:val="0"/>
          <w:sz w:val="24"/>
          <w:lang w:val="zh-CN"/>
        </w:rPr>
        <w:t>起至</w:t>
      </w:r>
      <w:r>
        <w:rPr>
          <w:rFonts w:hint="eastAsia" w:ascii="仿宋_GB2312" w:hAnsi="仿宋" w:eastAsia="仿宋_GB2312" w:cs="仿宋_GB2312"/>
          <w:kern w:val="0"/>
          <w:sz w:val="24"/>
          <w:u w:val="single"/>
          <w:lang w:val="en-US" w:eastAsia="zh-CN"/>
        </w:rPr>
        <w:t xml:space="preserve">  </w:t>
      </w:r>
      <w:r>
        <w:rPr>
          <w:rFonts w:ascii="仿宋_GB2312" w:hAnsi="仿宋" w:eastAsia="仿宋_GB2312" w:cs="仿宋_GB2312"/>
          <w:kern w:val="0"/>
          <w:sz w:val="24"/>
          <w:lang w:val="zh-CN"/>
        </w:rPr>
        <w:t>年</w:t>
      </w:r>
      <w:r>
        <w:rPr>
          <w:rFonts w:hint="eastAsia" w:ascii="仿宋_GB2312" w:hAnsi="仿宋" w:eastAsia="仿宋_GB2312" w:cs="仿宋_GB2312"/>
          <w:kern w:val="0"/>
          <w:sz w:val="24"/>
          <w:u w:val="single"/>
          <w:lang w:val="en-US" w:eastAsia="zh-CN"/>
        </w:rPr>
        <w:t xml:space="preserve">  </w:t>
      </w:r>
      <w:r>
        <w:rPr>
          <w:rFonts w:ascii="仿宋_GB2312" w:hAnsi="仿宋" w:eastAsia="仿宋_GB2312" w:cs="仿宋_GB2312"/>
          <w:kern w:val="0"/>
          <w:sz w:val="24"/>
          <w:lang w:val="zh-CN"/>
        </w:rPr>
        <w:t>月</w:t>
      </w:r>
      <w:r>
        <w:rPr>
          <w:rFonts w:hint="eastAsia" w:ascii="仿宋_GB2312" w:hAnsi="仿宋" w:eastAsia="仿宋_GB2312" w:cs="仿宋_GB2312"/>
          <w:kern w:val="0"/>
          <w:sz w:val="24"/>
          <w:u w:val="single"/>
          <w:lang w:val="en-US" w:eastAsia="zh-CN"/>
        </w:rPr>
        <w:t xml:space="preserve">  </w:t>
      </w:r>
      <w:r>
        <w:rPr>
          <w:rFonts w:ascii="仿宋_GB2312" w:hAnsi="仿宋" w:eastAsia="仿宋_GB2312" w:cs="仿宋_GB2312"/>
          <w:kern w:val="0"/>
          <w:sz w:val="24"/>
          <w:lang w:val="zh-CN"/>
        </w:rPr>
        <w:t>日</w:t>
      </w:r>
      <w:r>
        <w:rPr>
          <w:rFonts w:hint="eastAsia" w:ascii="仿宋_GB2312" w:hAnsi="仿宋" w:eastAsia="仿宋_GB2312" w:cs="仿宋_GB2312"/>
          <w:kern w:val="0"/>
          <w:sz w:val="24"/>
          <w:lang w:val="zh-CN"/>
        </w:rPr>
        <w:t>止</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年</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月</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sz w:val="24"/>
        </w:rPr>
      </w:pPr>
      <w:r>
        <w:rPr>
          <w:rFonts w:hint="eastAsia" w:ascii="仿宋" w:hAnsi="仿宋" w:eastAsia="仿宋" w:cs="仿宋"/>
          <w:sz w:val="24"/>
          <w:u w:val="single"/>
          <w:lang w:eastAsia="zh-CN"/>
        </w:rPr>
        <w:t>杭州市质量计量科学研究院</w:t>
      </w:r>
      <w:r>
        <w:rPr>
          <w:rFonts w:hint="eastAsia" w:ascii="仿宋" w:hAnsi="仿宋" w:eastAsia="仿宋" w:cs="仿宋"/>
          <w:sz w:val="24"/>
          <w:u w:val="single"/>
        </w:rPr>
        <w:t>、浙江国际招投标有限公司</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，手机：</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委托期限：</w:t>
      </w:r>
      <w:r>
        <w:rPr>
          <w:rFonts w:hint="eastAsia" w:ascii="仿宋" w:hAnsi="仿宋" w:eastAsia="仿宋" w:cs="仿宋"/>
          <w:kern w:val="0"/>
          <w:sz w:val="24"/>
          <w:lang w:val="zh-CN"/>
        </w:rPr>
        <w:t>自</w:t>
      </w:r>
      <w:r>
        <w:rPr>
          <w:rFonts w:hint="eastAsia" w:ascii="仿宋_GB2312" w:hAnsi="仿宋" w:eastAsia="仿宋_GB2312" w:cs="仿宋_GB2312"/>
          <w:kern w:val="0"/>
          <w:sz w:val="24"/>
          <w:u w:val="single"/>
          <w:lang w:val="en-US" w:eastAsia="zh-CN"/>
        </w:rPr>
        <w:t xml:space="preserve">  </w:t>
      </w:r>
      <w:r>
        <w:rPr>
          <w:rFonts w:ascii="仿宋_GB2312" w:hAnsi="仿宋" w:eastAsia="仿宋_GB2312" w:cs="仿宋_GB2312"/>
          <w:kern w:val="0"/>
          <w:sz w:val="24"/>
          <w:lang w:val="zh-CN"/>
        </w:rPr>
        <w:t>年</w:t>
      </w:r>
      <w:r>
        <w:rPr>
          <w:rFonts w:hint="eastAsia" w:ascii="仿宋_GB2312" w:hAnsi="仿宋" w:eastAsia="仿宋_GB2312" w:cs="仿宋_GB2312"/>
          <w:kern w:val="0"/>
          <w:sz w:val="24"/>
          <w:u w:val="single"/>
          <w:lang w:val="en-US" w:eastAsia="zh-CN"/>
        </w:rPr>
        <w:t xml:space="preserve">  </w:t>
      </w:r>
      <w:r>
        <w:rPr>
          <w:rFonts w:ascii="仿宋_GB2312" w:hAnsi="仿宋" w:eastAsia="仿宋_GB2312" w:cs="仿宋_GB2312"/>
          <w:kern w:val="0"/>
          <w:sz w:val="24"/>
          <w:lang w:val="zh-CN"/>
        </w:rPr>
        <w:t>月</w:t>
      </w:r>
      <w:r>
        <w:rPr>
          <w:rFonts w:hint="eastAsia" w:ascii="仿宋_GB2312" w:hAnsi="仿宋" w:eastAsia="仿宋_GB2312" w:cs="仿宋_GB2312"/>
          <w:kern w:val="0"/>
          <w:sz w:val="24"/>
          <w:u w:val="single"/>
          <w:lang w:val="en-US" w:eastAsia="zh-CN"/>
        </w:rPr>
        <w:t xml:space="preserve">  </w:t>
      </w:r>
      <w:r>
        <w:rPr>
          <w:rFonts w:ascii="仿宋_GB2312" w:hAnsi="仿宋" w:eastAsia="仿宋_GB2312" w:cs="仿宋_GB2312"/>
          <w:kern w:val="0"/>
          <w:sz w:val="24"/>
          <w:lang w:val="zh-CN"/>
        </w:rPr>
        <w:t>日</w:t>
      </w:r>
      <w:r>
        <w:rPr>
          <w:rFonts w:hint="eastAsia" w:ascii="仿宋_GB2312" w:hAnsi="仿宋" w:eastAsia="仿宋_GB2312" w:cs="仿宋_GB2312"/>
          <w:kern w:val="0"/>
          <w:sz w:val="24"/>
          <w:lang w:val="zh-CN"/>
        </w:rPr>
        <w:t>起至</w:t>
      </w:r>
      <w:r>
        <w:rPr>
          <w:rFonts w:hint="eastAsia" w:ascii="仿宋_GB2312" w:hAnsi="仿宋" w:eastAsia="仿宋_GB2312" w:cs="仿宋_GB2312"/>
          <w:kern w:val="0"/>
          <w:sz w:val="24"/>
          <w:u w:val="single"/>
          <w:lang w:val="en-US" w:eastAsia="zh-CN"/>
        </w:rPr>
        <w:t xml:space="preserve">  </w:t>
      </w:r>
      <w:r>
        <w:rPr>
          <w:rFonts w:ascii="仿宋_GB2312" w:hAnsi="仿宋" w:eastAsia="仿宋_GB2312" w:cs="仿宋_GB2312"/>
          <w:kern w:val="0"/>
          <w:sz w:val="24"/>
          <w:lang w:val="zh-CN"/>
        </w:rPr>
        <w:t>年</w:t>
      </w:r>
      <w:r>
        <w:rPr>
          <w:rFonts w:hint="eastAsia" w:ascii="仿宋_GB2312" w:hAnsi="仿宋" w:eastAsia="仿宋_GB2312" w:cs="仿宋_GB2312"/>
          <w:kern w:val="0"/>
          <w:sz w:val="24"/>
          <w:u w:val="single"/>
          <w:lang w:val="en-US" w:eastAsia="zh-CN"/>
        </w:rPr>
        <w:t xml:space="preserve">  </w:t>
      </w:r>
      <w:r>
        <w:rPr>
          <w:rFonts w:ascii="仿宋_GB2312" w:hAnsi="仿宋" w:eastAsia="仿宋_GB2312" w:cs="仿宋_GB2312"/>
          <w:kern w:val="0"/>
          <w:sz w:val="24"/>
          <w:lang w:val="zh-CN"/>
        </w:rPr>
        <w:t>月</w:t>
      </w:r>
      <w:r>
        <w:rPr>
          <w:rFonts w:hint="eastAsia" w:ascii="仿宋_GB2312" w:hAnsi="仿宋" w:eastAsia="仿宋_GB2312" w:cs="仿宋_GB2312"/>
          <w:kern w:val="0"/>
          <w:sz w:val="24"/>
          <w:u w:val="single"/>
          <w:lang w:val="en-US" w:eastAsia="zh-CN"/>
        </w:rPr>
        <w:t xml:space="preserve">  </w:t>
      </w:r>
      <w:r>
        <w:rPr>
          <w:rFonts w:ascii="仿宋_GB2312" w:hAnsi="仿宋" w:eastAsia="仿宋_GB2312" w:cs="仿宋_GB2312"/>
          <w:kern w:val="0"/>
          <w:sz w:val="24"/>
          <w:lang w:val="zh-CN"/>
        </w:rPr>
        <w:t>日</w:t>
      </w:r>
      <w:r>
        <w:rPr>
          <w:rFonts w:hint="eastAsia" w:ascii="仿宋_GB2312" w:hAnsi="仿宋" w:eastAsia="仿宋_GB2312" w:cs="仿宋_GB2312"/>
          <w:kern w:val="0"/>
          <w:sz w:val="24"/>
          <w:lang w:val="zh-CN"/>
        </w:rPr>
        <w:t>止</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年</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月</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日</w:t>
      </w: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5"/>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5"/>
              <w:adjustRightInd w:val="0"/>
              <w:spacing w:line="360" w:lineRule="auto"/>
              <w:rPr>
                <w:rFonts w:ascii="仿宋" w:hAnsi="仿宋" w:eastAsia="仿宋" w:cs="仿宋"/>
                <w:bCs/>
                <w:sz w:val="24"/>
              </w:rPr>
            </w:pPr>
            <w:r>
              <w:rPr>
                <w:rFonts w:hint="eastAsia" w:ascii="仿宋" w:hAnsi="仿宋" w:eastAsia="仿宋" w:cs="仿宋"/>
                <w:bCs/>
                <w:sz w:val="24"/>
              </w:rPr>
              <w:t>正面：反面：</w:t>
            </w:r>
          </w:p>
          <w:p>
            <w:pPr>
              <w:pStyle w:val="155"/>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年</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月</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日</w:t>
      </w: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授权代表最近一个月在投标单位缴纳社保的参保证明</w:t>
      </w:r>
      <w:r>
        <w:rPr>
          <w:rFonts w:hint="eastAsia" w:ascii="仿宋" w:hAnsi="仿宋" w:eastAsia="仿宋" w:cs="仿宋"/>
          <w:b/>
          <w:kern w:val="0"/>
          <w:sz w:val="32"/>
          <w:szCs w:val="32"/>
          <w:highlight w:val="none"/>
          <w:lang w:val="zh-CN"/>
        </w:rPr>
        <w:t>；</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三、分包意向协议</w:t>
      </w:r>
      <w:r>
        <w:rPr>
          <w:rFonts w:hint="eastAsia" w:ascii="仿宋" w:hAnsi="仿宋" w:eastAsia="仿宋" w:cs="仿宋"/>
          <w:b/>
          <w:color w:val="FF0000"/>
          <w:kern w:val="0"/>
          <w:sz w:val="32"/>
          <w:szCs w:val="32"/>
          <w:lang w:val="zh-CN"/>
        </w:rPr>
        <w:t>（如果有）</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snapToGrid w:val="0"/>
        <w:spacing w:line="360" w:lineRule="auto"/>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四、符合性审查资料</w:t>
      </w:r>
    </w:p>
    <w:p>
      <w:pPr>
        <w:jc w:val="center"/>
        <w:rPr>
          <w:rFonts w:ascii="仿宋" w:hAnsi="仿宋" w:eastAsia="仿宋" w:cs="仿宋"/>
          <w:b/>
          <w:kern w:val="0"/>
          <w:sz w:val="32"/>
          <w:szCs w:val="32"/>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序号</w:t>
            </w:r>
          </w:p>
        </w:tc>
        <w:tc>
          <w:tcPr>
            <w:tcW w:w="4245" w:type="dxa"/>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需要提供的符合性审查资料</w:t>
            </w:r>
          </w:p>
        </w:tc>
        <w:tc>
          <w:tcPr>
            <w:tcW w:w="1672" w:type="dxa"/>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sz w:val="24"/>
              </w:rPr>
            </w:pPr>
            <w:r>
              <w:rPr>
                <w:rFonts w:hint="eastAsia" w:ascii="仿宋" w:hAnsi="仿宋" w:eastAsia="仿宋" w:cs="仿宋"/>
                <w:bCs/>
                <w:sz w:val="24"/>
              </w:rPr>
              <w:t>1</w:t>
            </w:r>
          </w:p>
        </w:tc>
        <w:tc>
          <w:tcPr>
            <w:tcW w:w="4245" w:type="dxa"/>
            <w:vAlign w:val="center"/>
          </w:tcPr>
          <w:p>
            <w:pPr>
              <w:snapToGrid w:val="0"/>
              <w:spacing w:line="400" w:lineRule="exact"/>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snapToGrid w:val="0"/>
              <w:spacing w:line="400" w:lineRule="exact"/>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672" w:type="dxa"/>
            <w:vAlign w:val="center"/>
          </w:tcPr>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r>
              <w:rPr>
                <w:rFonts w:hint="eastAsia" w:ascii="仿宋" w:hAnsi="仿宋" w:eastAsia="仿宋" w:cs="仿宋"/>
                <w:sz w:val="24"/>
              </w:rPr>
              <w:t>见投标文件</w:t>
            </w:r>
          </w:p>
          <w:p>
            <w:pPr>
              <w:snapToGrid w:val="0"/>
              <w:spacing w:line="400" w:lineRule="exact"/>
              <w:rPr>
                <w:rFonts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sz w:val="24"/>
              </w:rPr>
            </w:pPr>
            <w:r>
              <w:rPr>
                <w:rFonts w:hint="eastAsia" w:ascii="仿宋" w:hAnsi="仿宋" w:eastAsia="仿宋" w:cs="仿宋"/>
                <w:bCs/>
                <w:sz w:val="24"/>
              </w:rPr>
              <w:t>2</w:t>
            </w:r>
          </w:p>
        </w:tc>
        <w:tc>
          <w:tcPr>
            <w:tcW w:w="4245" w:type="dxa"/>
            <w:vAlign w:val="center"/>
          </w:tcPr>
          <w:p>
            <w:pPr>
              <w:snapToGrid w:val="0"/>
              <w:spacing w:line="400" w:lineRule="exact"/>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snapToGrid w:val="0"/>
              <w:spacing w:line="400" w:lineRule="exact"/>
              <w:rPr>
                <w:rFonts w:ascii="仿宋" w:hAnsi="仿宋" w:eastAsia="仿宋" w:cs="仿宋"/>
                <w:sz w:val="24"/>
              </w:rPr>
            </w:pPr>
            <w:r>
              <w:rPr>
                <w:rFonts w:hint="eastAsia" w:ascii="仿宋" w:hAnsi="仿宋" w:eastAsia="仿宋" w:cs="仿宋"/>
                <w:sz w:val="24"/>
              </w:rPr>
              <w:t>投标函</w:t>
            </w:r>
          </w:p>
        </w:tc>
        <w:tc>
          <w:tcPr>
            <w:tcW w:w="1672" w:type="dxa"/>
            <w:vAlign w:val="center"/>
          </w:tcPr>
          <w:p>
            <w:pPr>
              <w:snapToGrid w:val="0"/>
              <w:spacing w:line="400" w:lineRule="exact"/>
              <w:rPr>
                <w:rFonts w:ascii="仿宋" w:hAnsi="仿宋" w:eastAsia="仿宋" w:cs="仿宋"/>
                <w:sz w:val="24"/>
              </w:rPr>
            </w:pPr>
            <w:r>
              <w:rPr>
                <w:rFonts w:hint="eastAsia" w:ascii="仿宋" w:hAnsi="仿宋" w:eastAsia="仿宋" w:cs="仿宋"/>
                <w:sz w:val="24"/>
              </w:rPr>
              <w:t>见投标文件</w:t>
            </w:r>
          </w:p>
          <w:p>
            <w:pPr>
              <w:snapToGrid w:val="0"/>
              <w:spacing w:line="400" w:lineRule="exact"/>
              <w:rPr>
                <w:rFonts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sz w:val="24"/>
              </w:rPr>
            </w:pPr>
            <w:r>
              <w:rPr>
                <w:rFonts w:hint="eastAsia" w:ascii="仿宋" w:hAnsi="仿宋" w:eastAsia="仿宋" w:cs="仿宋"/>
                <w:bCs/>
                <w:sz w:val="24"/>
              </w:rPr>
              <w:t>3</w:t>
            </w:r>
          </w:p>
        </w:tc>
        <w:tc>
          <w:tcPr>
            <w:tcW w:w="4245" w:type="dxa"/>
            <w:vAlign w:val="center"/>
          </w:tcPr>
          <w:p>
            <w:pPr>
              <w:snapToGrid w:val="0"/>
              <w:spacing w:line="400" w:lineRule="exact"/>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snapToGrid w:val="0"/>
              <w:spacing w:line="400" w:lineRule="exact"/>
              <w:rPr>
                <w:rFonts w:ascii="仿宋" w:hAnsi="仿宋" w:eastAsia="仿宋" w:cs="仿宋"/>
                <w:sz w:val="24"/>
              </w:rPr>
            </w:pPr>
            <w:r>
              <w:rPr>
                <w:rFonts w:hint="eastAsia" w:ascii="仿宋" w:hAnsi="仿宋" w:eastAsia="仿宋" w:cs="仿宋"/>
                <w:kern w:val="0"/>
                <w:sz w:val="24"/>
              </w:rPr>
              <w:t>招标文件其它实质性要求相应的材料（“▲”系指实质性要求条款，招标文件无其它实质性要求的，无需提供）</w:t>
            </w:r>
          </w:p>
        </w:tc>
        <w:tc>
          <w:tcPr>
            <w:tcW w:w="1672" w:type="dxa"/>
            <w:vAlign w:val="center"/>
          </w:tcPr>
          <w:p>
            <w:pPr>
              <w:snapToGrid w:val="0"/>
              <w:spacing w:line="400" w:lineRule="exact"/>
              <w:rPr>
                <w:rFonts w:ascii="仿宋" w:hAnsi="仿宋" w:eastAsia="仿宋" w:cs="仿宋"/>
                <w:sz w:val="24"/>
              </w:rPr>
            </w:pPr>
            <w:r>
              <w:rPr>
                <w:rFonts w:hint="eastAsia" w:ascii="仿宋" w:hAnsi="仿宋" w:eastAsia="仿宋" w:cs="仿宋"/>
                <w:sz w:val="24"/>
              </w:rPr>
              <w:t>见投标文件</w:t>
            </w:r>
          </w:p>
          <w:p>
            <w:pPr>
              <w:snapToGrid w:val="0"/>
              <w:spacing w:line="400" w:lineRule="exact"/>
              <w:rPr>
                <w:rFonts w:ascii="仿宋" w:hAnsi="仿宋" w:eastAsia="仿宋" w:cs="仿宋"/>
              </w:rPr>
            </w:pPr>
            <w:r>
              <w:rPr>
                <w:rFonts w:hint="eastAsia" w:ascii="仿宋" w:hAnsi="仿宋" w:eastAsia="仿宋" w:cs="仿宋"/>
                <w:sz w:val="24"/>
              </w:rPr>
              <w:t>第页</w:t>
            </w: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五、评标标准相应的商务技术资料</w:t>
      </w:r>
    </w:p>
    <w:p>
      <w:pPr>
        <w:snapToGrid w:val="0"/>
        <w:spacing w:line="360" w:lineRule="auto"/>
        <w:jc w:val="left"/>
        <w:rPr>
          <w:rFonts w:ascii="仿宋" w:hAnsi="仿宋" w:eastAsia="仿宋" w:cs="仿宋"/>
          <w:b/>
          <w:sz w:val="24"/>
        </w:rPr>
      </w:pP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rPr>
          <w:rFonts w:ascii="仿宋" w:hAnsi="仿宋" w:eastAsia="仿宋" w:cs="仿宋"/>
        </w:rPr>
      </w:pPr>
    </w:p>
    <w:p>
      <w:pPr>
        <w:rPr>
          <w:rFonts w:hint="eastAsia" w:ascii="仿宋_GB2312" w:hAnsi="仿宋" w:eastAsia="仿宋_GB2312" w:cs="仿宋_GB2312"/>
          <w:b/>
          <w:color w:val="000000"/>
          <w:kern w:val="0"/>
          <w:sz w:val="32"/>
          <w:szCs w:val="32"/>
          <w:highlight w:val="green"/>
          <w:lang w:val="en-US" w:eastAsia="zh-CN"/>
        </w:rPr>
      </w:pPr>
      <w:r>
        <w:rPr>
          <w:rFonts w:hint="eastAsia" w:ascii="仿宋_GB2312" w:hAnsi="仿宋" w:eastAsia="仿宋_GB2312" w:cs="仿宋_GB2312"/>
          <w:b/>
          <w:color w:val="000000"/>
          <w:kern w:val="0"/>
          <w:sz w:val="32"/>
          <w:szCs w:val="32"/>
          <w:highlight w:val="green"/>
          <w:lang w:val="en-US" w:eastAsia="zh-CN"/>
        </w:rPr>
        <w:br w:type="page"/>
      </w:r>
    </w:p>
    <w:p>
      <w:pPr>
        <w:snapToGrid w:val="0"/>
        <w:spacing w:line="360" w:lineRule="auto"/>
        <w:jc w:val="center"/>
        <w:outlineLvl w:val="1"/>
        <w:rPr>
          <w:rFonts w:hint="eastAsia" w:ascii="仿宋_GB2312" w:hAnsi="仿宋" w:eastAsia="仿宋_GB2312" w:cs="仿宋_GB2312"/>
          <w:b/>
          <w:color w:val="000000"/>
          <w:kern w:val="0"/>
          <w:sz w:val="32"/>
          <w:szCs w:val="32"/>
          <w:highlight w:val="none"/>
          <w:lang w:val="zh-CN"/>
        </w:rPr>
      </w:pPr>
      <w:r>
        <w:rPr>
          <w:rFonts w:hint="eastAsia" w:ascii="仿宋_GB2312" w:hAnsi="仿宋" w:eastAsia="仿宋_GB2312" w:cs="仿宋_GB2312"/>
          <w:b/>
          <w:color w:val="000000"/>
          <w:kern w:val="0"/>
          <w:sz w:val="32"/>
          <w:szCs w:val="32"/>
          <w:highlight w:val="none"/>
          <w:lang w:val="en-US" w:eastAsia="zh-CN"/>
        </w:rPr>
        <w:t>七、</w:t>
      </w:r>
      <w:r>
        <w:rPr>
          <w:rFonts w:hint="eastAsia" w:ascii="仿宋_GB2312" w:hAnsi="仿宋" w:eastAsia="仿宋_GB2312" w:cs="仿宋_GB2312"/>
          <w:b/>
          <w:color w:val="000000"/>
          <w:kern w:val="0"/>
          <w:sz w:val="32"/>
          <w:szCs w:val="32"/>
          <w:highlight w:val="none"/>
          <w:lang w:val="zh-CN"/>
        </w:rPr>
        <w:t>技术响应表</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序号</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采购</w:t>
            </w:r>
            <w:r>
              <w:rPr>
                <w:rFonts w:hint="eastAsia" w:ascii="仿宋" w:hAnsi="仿宋" w:eastAsia="仿宋" w:cs="仿宋"/>
                <w:b/>
                <w:color w:val="000000"/>
                <w:sz w:val="24"/>
                <w:highlight w:val="none"/>
              </w:rPr>
              <w:t>文件技术要求</w:t>
            </w:r>
          </w:p>
        </w:tc>
        <w:tc>
          <w:tcPr>
            <w:tcW w:w="2523"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投标响应技术参数</w:t>
            </w:r>
          </w:p>
        </w:tc>
        <w:tc>
          <w:tcPr>
            <w:tcW w:w="2561" w:type="dxa"/>
            <w:tcBorders>
              <w:top w:val="single" w:color="auto" w:sz="4" w:space="0"/>
              <w:left w:val="single" w:color="auto" w:sz="4" w:space="0"/>
              <w:bottom w:val="nil"/>
            </w:tcBorders>
            <w:noWrap w:val="0"/>
            <w:vAlign w:val="center"/>
          </w:tcPr>
          <w:p>
            <w:pPr>
              <w:snapToGrid w:val="0"/>
              <w:spacing w:line="400" w:lineRule="exact"/>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差异描述</w:t>
            </w:r>
          </w:p>
          <w:p>
            <w:pPr>
              <w:snapToGrid w:val="0"/>
              <w:spacing w:line="400" w:lineRule="exact"/>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000000"/>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000000"/>
                <w:sz w:val="24"/>
                <w:highlight w:val="none"/>
              </w:rPr>
            </w:pPr>
          </w:p>
        </w:tc>
        <w:tc>
          <w:tcPr>
            <w:tcW w:w="2561"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000000"/>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000000"/>
                <w:sz w:val="24"/>
                <w:highlight w:val="none"/>
              </w:rPr>
            </w:pPr>
          </w:p>
        </w:tc>
        <w:tc>
          <w:tcPr>
            <w:tcW w:w="2561"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000000"/>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000000"/>
                <w:sz w:val="24"/>
                <w:highlight w:val="none"/>
              </w:rPr>
            </w:pPr>
          </w:p>
        </w:tc>
        <w:tc>
          <w:tcPr>
            <w:tcW w:w="2561"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000000"/>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000000"/>
                <w:sz w:val="24"/>
                <w:highlight w:val="none"/>
              </w:rPr>
            </w:pPr>
          </w:p>
        </w:tc>
        <w:tc>
          <w:tcPr>
            <w:tcW w:w="2561"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仿宋" w:hAnsi="仿宋" w:eastAsia="仿宋" w:cs="仿宋"/>
                <w:color w:val="000000"/>
                <w:sz w:val="24"/>
                <w:highlight w:val="none"/>
              </w:rPr>
            </w:pPr>
          </w:p>
        </w:tc>
      </w:tr>
    </w:tbl>
    <w:p>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w:t>
      </w:r>
    </w:p>
    <w:p>
      <w:pPr>
        <w:numPr>
          <w:ilvl w:val="0"/>
          <w:numId w:val="14"/>
        </w:num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供应商应针对采购文件“第三部分 采购需求”“二、设备技术要求”的要求，在以上表格中对采购文件技术要求一一作出响应。</w:t>
      </w:r>
      <w:r>
        <w:rPr>
          <w:rFonts w:hint="eastAsia" w:ascii="仿宋" w:hAnsi="仿宋" w:eastAsia="仿宋" w:cs="仿宋"/>
          <w:color w:val="000000"/>
          <w:sz w:val="24"/>
          <w:highlight w:val="none"/>
        </w:rPr>
        <w:t>投标产品的技术指标必须对技术要求有一个明确的响应值，不能复制技术要求，例：技术要求为“≥2kW”，投标响应值</w:t>
      </w:r>
      <w:r>
        <w:rPr>
          <w:rFonts w:hint="eastAsia" w:ascii="仿宋" w:hAnsi="仿宋" w:eastAsia="仿宋" w:cs="仿宋"/>
          <w:color w:val="000000"/>
          <w:sz w:val="24"/>
          <w:highlight w:val="none"/>
          <w:lang w:val="en-US" w:eastAsia="zh-CN"/>
        </w:rPr>
        <w:t>如实填写</w:t>
      </w:r>
      <w:r>
        <w:rPr>
          <w:rFonts w:hint="eastAsia" w:ascii="仿宋" w:hAnsi="仿宋" w:eastAsia="仿宋" w:cs="仿宋"/>
          <w:color w:val="000000"/>
          <w:sz w:val="24"/>
          <w:highlight w:val="none"/>
        </w:rPr>
        <w:t>2kW或其他值，不能简单填写“≥2kW”，否则视为不响应技术要求。</w:t>
      </w:r>
    </w:p>
    <w:p>
      <w:pPr>
        <w:numPr>
          <w:ilvl w:val="0"/>
          <w:numId w:val="14"/>
        </w:numPr>
        <w:spacing w:line="360" w:lineRule="auto"/>
        <w:ind w:right="420"/>
        <w:rPr>
          <w:rFonts w:hint="default" w:ascii="仿宋" w:hAnsi="仿宋" w:eastAsia="仿宋" w:cs="仿宋"/>
          <w:color w:val="000000"/>
          <w:sz w:val="24"/>
          <w:highlight w:val="none"/>
          <w:lang w:val="en-US" w:eastAsia="zh-CN"/>
        </w:rPr>
      </w:pPr>
      <w:r>
        <w:rPr>
          <w:rFonts w:hint="default" w:ascii="仿宋" w:hAnsi="仿宋" w:eastAsia="仿宋" w:cs="仿宋"/>
          <w:color w:val="000000"/>
          <w:sz w:val="24"/>
          <w:highlight w:val="none"/>
          <w:lang w:val="en-US" w:eastAsia="zh-CN"/>
        </w:rPr>
        <w:t>投标产品的技术参数</w:t>
      </w:r>
      <w:r>
        <w:rPr>
          <w:rFonts w:hint="eastAsia" w:ascii="仿宋" w:hAnsi="仿宋" w:eastAsia="仿宋" w:cs="仿宋"/>
          <w:color w:val="000000"/>
          <w:sz w:val="24"/>
          <w:highlight w:val="none"/>
          <w:lang w:val="en-US" w:eastAsia="zh-CN"/>
        </w:rPr>
        <w:t>如</w:t>
      </w:r>
      <w:r>
        <w:rPr>
          <w:rFonts w:hint="default" w:ascii="仿宋" w:hAnsi="仿宋" w:eastAsia="仿宋" w:cs="仿宋"/>
          <w:color w:val="000000"/>
          <w:sz w:val="24"/>
          <w:highlight w:val="none"/>
          <w:lang w:val="en-US" w:eastAsia="zh-CN"/>
        </w:rPr>
        <w:t>与产品样本资料或官网上公开的技术参数一致</w:t>
      </w:r>
      <w:r>
        <w:rPr>
          <w:rFonts w:hint="eastAsia" w:ascii="仿宋" w:hAnsi="仿宋" w:eastAsia="仿宋" w:cs="仿宋"/>
          <w:color w:val="000000"/>
          <w:sz w:val="24"/>
          <w:highlight w:val="none"/>
          <w:lang w:val="en-US" w:eastAsia="zh-CN"/>
        </w:rPr>
        <w:t>，</w:t>
      </w:r>
      <w:r>
        <w:rPr>
          <w:rFonts w:hint="default" w:ascii="仿宋" w:hAnsi="仿宋" w:eastAsia="仿宋" w:cs="仿宋"/>
          <w:color w:val="000000"/>
          <w:sz w:val="24"/>
          <w:highlight w:val="none"/>
          <w:lang w:val="en-US" w:eastAsia="zh-CN"/>
        </w:rPr>
        <w:t>须明确哪些参数不一致，不一致的原因以及使用何种技术可以达到投标产品参数。不作说明的、或经</w:t>
      </w:r>
      <w:r>
        <w:rPr>
          <w:rFonts w:hint="eastAsia" w:ascii="仿宋" w:hAnsi="仿宋" w:eastAsia="仿宋" w:cs="仿宋"/>
          <w:color w:val="000000"/>
          <w:sz w:val="24"/>
          <w:highlight w:val="none"/>
          <w:lang w:val="en-US" w:eastAsia="zh-CN"/>
        </w:rPr>
        <w:t>评审小组</w:t>
      </w:r>
      <w:r>
        <w:rPr>
          <w:rFonts w:hint="default" w:ascii="仿宋" w:hAnsi="仿宋" w:eastAsia="仿宋" w:cs="仿宋"/>
          <w:color w:val="000000"/>
          <w:sz w:val="24"/>
          <w:highlight w:val="none"/>
          <w:lang w:val="en-US" w:eastAsia="zh-CN"/>
        </w:rPr>
        <w:t>核实不一致的、或不一致的原因不明确的、或</w:t>
      </w:r>
      <w:r>
        <w:rPr>
          <w:rFonts w:hint="eastAsia" w:ascii="仿宋" w:hAnsi="仿宋" w:eastAsia="仿宋" w:cs="仿宋"/>
          <w:color w:val="000000"/>
          <w:sz w:val="24"/>
          <w:highlight w:val="none"/>
          <w:lang w:val="en-US" w:eastAsia="zh-CN"/>
        </w:rPr>
        <w:t>评审小组</w:t>
      </w:r>
      <w:r>
        <w:rPr>
          <w:rFonts w:hint="default" w:ascii="仿宋" w:hAnsi="仿宋" w:eastAsia="仿宋" w:cs="仿宋"/>
          <w:color w:val="000000"/>
          <w:sz w:val="24"/>
          <w:highlight w:val="none"/>
          <w:lang w:val="en-US" w:eastAsia="zh-CN"/>
        </w:rPr>
        <w:t>认为达到投标产品参数所采用的技术不可行的，均视作投标产品未响应采购文件技术要求</w:t>
      </w:r>
    </w:p>
    <w:p>
      <w:pPr>
        <w:numPr>
          <w:ilvl w:val="0"/>
          <w:numId w:val="14"/>
        </w:numPr>
        <w:spacing w:line="360" w:lineRule="auto"/>
        <w:ind w:right="42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本招标文件中打▲的条款为关键性指标，必须满足采购要求，不满足的将导致投标无效。打★的条款为重要指标，允许不满足，但在技术评分时会重点扣分。</w:t>
      </w:r>
    </w:p>
    <w:p>
      <w:pPr>
        <w:rPr>
          <w:color w:val="000000"/>
          <w:highlight w:val="none"/>
        </w:rPr>
      </w:pPr>
    </w:p>
    <w:p>
      <w:pPr>
        <w:rPr>
          <w:color w:val="000000"/>
        </w:rPr>
      </w:pPr>
    </w:p>
    <w:p>
      <w:pPr>
        <w:rPr>
          <w:color w:val="000000"/>
        </w:rPr>
      </w:pPr>
    </w:p>
    <w:p>
      <w:pPr>
        <w:rPr>
          <w:color w:val="000000"/>
        </w:rPr>
      </w:pPr>
    </w:p>
    <w:p>
      <w:pPr>
        <w:rPr>
          <w:color w:val="000000"/>
        </w:rPr>
      </w:pPr>
    </w:p>
    <w:p>
      <w:pPr>
        <w:rPr>
          <w:color w:val="000000"/>
        </w:rPr>
      </w:pPr>
    </w:p>
    <w:p>
      <w:pPr>
        <w:rPr>
          <w:rFonts w:hint="eastAsia" w:ascii="仿宋" w:hAnsi="仿宋" w:eastAsia="仿宋" w:cs="仿宋"/>
          <w:b/>
          <w:kern w:val="0"/>
          <w:sz w:val="32"/>
          <w:szCs w:val="32"/>
          <w:highlight w:val="green"/>
          <w:lang w:val="en-US" w:eastAsia="zh-CN"/>
        </w:rPr>
      </w:pPr>
      <w:r>
        <w:rPr>
          <w:rFonts w:hint="eastAsia" w:ascii="仿宋" w:hAnsi="仿宋" w:eastAsia="仿宋" w:cs="仿宋"/>
          <w:b/>
          <w:kern w:val="0"/>
          <w:sz w:val="32"/>
          <w:szCs w:val="32"/>
          <w:highlight w:val="green"/>
          <w:lang w:val="en-US" w:eastAsia="zh-CN"/>
        </w:rPr>
        <w:br w:type="page"/>
      </w:r>
    </w:p>
    <w:p>
      <w:pPr>
        <w:snapToGrid w:val="0"/>
        <w:spacing w:line="360" w:lineRule="auto"/>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highlight w:val="none"/>
          <w:lang w:val="en-US" w:eastAsia="zh-CN"/>
        </w:rPr>
        <w:t>八</w:t>
      </w:r>
      <w:r>
        <w:rPr>
          <w:rFonts w:hint="eastAsia" w:ascii="仿宋" w:hAnsi="仿宋" w:eastAsia="仿宋" w:cs="仿宋"/>
          <w:b/>
          <w:kern w:val="0"/>
          <w:sz w:val="32"/>
          <w:szCs w:val="32"/>
          <w:highlight w:val="none"/>
          <w:lang w:val="zh-CN"/>
        </w:rPr>
        <w:t>、商务技术偏离表</w:t>
      </w:r>
    </w:p>
    <w:p>
      <w:pPr>
        <w:jc w:val="center"/>
        <w:rPr>
          <w:rFonts w:ascii="仿宋" w:hAnsi="仿宋" w:eastAsia="仿宋" w:cs="仿宋"/>
          <w:b/>
          <w:bCs/>
          <w:sz w:val="24"/>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b/>
                <w:bCs/>
                <w:sz w:val="24"/>
              </w:rPr>
            </w:pPr>
            <w:r>
              <w:rPr>
                <w:rFonts w:hint="eastAsia" w:ascii="仿宋" w:hAnsi="仿宋" w:eastAsia="仿宋" w:cs="仿宋"/>
                <w:b/>
                <w:bCs/>
                <w:sz w:val="24"/>
              </w:rPr>
              <w:t>序号</w:t>
            </w:r>
          </w:p>
        </w:tc>
        <w:tc>
          <w:tcPr>
            <w:tcW w:w="3683" w:type="dxa"/>
            <w:vAlign w:val="center"/>
          </w:tcPr>
          <w:p>
            <w:pPr>
              <w:snapToGrid w:val="0"/>
              <w:spacing w:line="400" w:lineRule="exact"/>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pPr>
              <w:snapToGrid w:val="0"/>
              <w:spacing w:line="400" w:lineRule="exact"/>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pPr>
              <w:snapToGrid w:val="0"/>
              <w:spacing w:line="400" w:lineRule="exact"/>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kern w:val="0"/>
                <w:sz w:val="24"/>
              </w:rPr>
            </w:pPr>
            <w:r>
              <w:rPr>
                <w:rFonts w:hint="eastAsia" w:ascii="仿宋" w:hAnsi="仿宋" w:eastAsia="仿宋" w:cs="仿宋"/>
                <w:kern w:val="0"/>
                <w:sz w:val="24"/>
              </w:rPr>
              <w:t>1</w:t>
            </w:r>
          </w:p>
        </w:tc>
        <w:tc>
          <w:tcPr>
            <w:tcW w:w="3683" w:type="dxa"/>
            <w:vAlign w:val="center"/>
          </w:tcPr>
          <w:p>
            <w:pPr>
              <w:snapToGrid w:val="0"/>
              <w:spacing w:line="400" w:lineRule="exact"/>
              <w:jc w:val="center"/>
              <w:rPr>
                <w:rFonts w:ascii="仿宋" w:hAnsi="仿宋" w:eastAsia="仿宋" w:cs="仿宋"/>
                <w:b/>
                <w:kern w:val="0"/>
                <w:sz w:val="32"/>
                <w:szCs w:val="32"/>
              </w:rPr>
            </w:pPr>
          </w:p>
        </w:tc>
        <w:tc>
          <w:tcPr>
            <w:tcW w:w="3546" w:type="dxa"/>
            <w:vAlign w:val="center"/>
          </w:tcPr>
          <w:p>
            <w:pPr>
              <w:snapToGrid w:val="0"/>
              <w:spacing w:line="400" w:lineRule="exact"/>
              <w:jc w:val="center"/>
              <w:rPr>
                <w:rFonts w:ascii="仿宋" w:hAnsi="仿宋" w:eastAsia="仿宋" w:cs="仿宋"/>
                <w:b/>
                <w:kern w:val="0"/>
                <w:sz w:val="32"/>
                <w:szCs w:val="32"/>
              </w:rPr>
            </w:pPr>
          </w:p>
        </w:tc>
        <w:tc>
          <w:tcPr>
            <w:tcW w:w="1276" w:type="dxa"/>
            <w:vAlign w:val="center"/>
          </w:tcPr>
          <w:p>
            <w:pPr>
              <w:snapToGrid w:val="0"/>
              <w:spacing w:line="400" w:lineRule="exact"/>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kern w:val="0"/>
                <w:sz w:val="24"/>
              </w:rPr>
            </w:pPr>
            <w:r>
              <w:rPr>
                <w:rFonts w:hint="eastAsia" w:ascii="仿宋" w:hAnsi="仿宋" w:eastAsia="仿宋" w:cs="仿宋"/>
                <w:kern w:val="0"/>
                <w:sz w:val="24"/>
              </w:rPr>
              <w:t>2</w:t>
            </w:r>
          </w:p>
        </w:tc>
        <w:tc>
          <w:tcPr>
            <w:tcW w:w="3683" w:type="dxa"/>
            <w:vAlign w:val="center"/>
          </w:tcPr>
          <w:p>
            <w:pPr>
              <w:snapToGrid w:val="0"/>
              <w:spacing w:line="400" w:lineRule="exact"/>
              <w:jc w:val="center"/>
              <w:rPr>
                <w:rFonts w:ascii="仿宋" w:hAnsi="仿宋" w:eastAsia="仿宋" w:cs="仿宋"/>
                <w:b/>
                <w:kern w:val="0"/>
                <w:sz w:val="32"/>
                <w:szCs w:val="32"/>
              </w:rPr>
            </w:pPr>
          </w:p>
        </w:tc>
        <w:tc>
          <w:tcPr>
            <w:tcW w:w="3546" w:type="dxa"/>
            <w:vAlign w:val="center"/>
          </w:tcPr>
          <w:p>
            <w:pPr>
              <w:snapToGrid w:val="0"/>
              <w:spacing w:line="400" w:lineRule="exact"/>
              <w:jc w:val="center"/>
              <w:rPr>
                <w:rFonts w:ascii="仿宋" w:hAnsi="仿宋" w:eastAsia="仿宋" w:cs="仿宋"/>
                <w:b/>
                <w:kern w:val="0"/>
                <w:sz w:val="32"/>
                <w:szCs w:val="32"/>
              </w:rPr>
            </w:pPr>
          </w:p>
        </w:tc>
        <w:tc>
          <w:tcPr>
            <w:tcW w:w="1276" w:type="dxa"/>
            <w:vAlign w:val="center"/>
          </w:tcPr>
          <w:p>
            <w:pPr>
              <w:snapToGrid w:val="0"/>
              <w:spacing w:line="400" w:lineRule="exact"/>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kern w:val="0"/>
                <w:sz w:val="24"/>
              </w:rPr>
            </w:pPr>
            <w:r>
              <w:rPr>
                <w:rFonts w:hint="eastAsia" w:ascii="仿宋" w:hAnsi="仿宋" w:eastAsia="仿宋" w:cs="仿宋"/>
                <w:kern w:val="0"/>
                <w:sz w:val="24"/>
              </w:rPr>
              <w:t>……</w:t>
            </w:r>
          </w:p>
        </w:tc>
        <w:tc>
          <w:tcPr>
            <w:tcW w:w="3683" w:type="dxa"/>
            <w:vAlign w:val="center"/>
          </w:tcPr>
          <w:p>
            <w:pPr>
              <w:snapToGrid w:val="0"/>
              <w:spacing w:line="400" w:lineRule="exact"/>
              <w:jc w:val="center"/>
              <w:rPr>
                <w:rFonts w:ascii="仿宋" w:hAnsi="仿宋" w:eastAsia="仿宋" w:cs="仿宋"/>
                <w:b/>
                <w:kern w:val="0"/>
                <w:sz w:val="32"/>
                <w:szCs w:val="32"/>
              </w:rPr>
            </w:pPr>
          </w:p>
        </w:tc>
        <w:tc>
          <w:tcPr>
            <w:tcW w:w="3546" w:type="dxa"/>
            <w:vAlign w:val="center"/>
          </w:tcPr>
          <w:p>
            <w:pPr>
              <w:snapToGrid w:val="0"/>
              <w:spacing w:line="400" w:lineRule="exact"/>
              <w:jc w:val="center"/>
              <w:rPr>
                <w:rFonts w:ascii="仿宋" w:hAnsi="仿宋" w:eastAsia="仿宋" w:cs="仿宋"/>
                <w:b/>
                <w:kern w:val="0"/>
                <w:sz w:val="32"/>
                <w:szCs w:val="32"/>
              </w:rPr>
            </w:pPr>
          </w:p>
        </w:tc>
        <w:tc>
          <w:tcPr>
            <w:tcW w:w="1276" w:type="dxa"/>
            <w:vAlign w:val="center"/>
          </w:tcPr>
          <w:p>
            <w:pPr>
              <w:snapToGrid w:val="0"/>
              <w:spacing w:line="400" w:lineRule="exact"/>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rPr>
          <w:rFonts w:ascii="仿宋" w:hAnsi="仿宋" w:eastAsia="仿宋" w:cs="仿宋"/>
          <w:b/>
          <w:kern w:val="0"/>
          <w:sz w:val="32"/>
          <w:szCs w:val="32"/>
        </w:rPr>
      </w:pPr>
    </w:p>
    <w:p>
      <w:pP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br w:type="page"/>
      </w:r>
    </w:p>
    <w:p>
      <w:pPr>
        <w:snapToGrid w:val="0"/>
        <w:spacing w:line="360" w:lineRule="auto"/>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en-US" w:eastAsia="zh-CN"/>
        </w:rPr>
        <w:t>九</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u w:val="single"/>
          <w:lang w:eastAsia="zh-CN"/>
        </w:rPr>
        <w:t>杭州市质量计量科学研究院</w:t>
      </w:r>
      <w:r>
        <w:rPr>
          <w:rFonts w:hint="eastAsia" w:ascii="仿宋" w:hAnsi="仿宋" w:eastAsia="仿宋" w:cs="仿宋"/>
          <w:sz w:val="24"/>
          <w:u w:val="single"/>
        </w:rPr>
        <w:t>、浙江国际招投标有限公司</w:t>
      </w:r>
      <w:r>
        <w:rPr>
          <w:rFonts w:hint="eastAsia" w:ascii="仿宋" w:hAnsi="仿宋" w:eastAsia="仿宋" w:cs="仿宋"/>
          <w:sz w:val="24"/>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年</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月</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日</w:t>
      </w:r>
    </w:p>
    <w:p>
      <w:pPr>
        <w:rPr>
          <w:rFonts w:ascii="仿宋" w:hAnsi="仿宋" w:eastAsia="仿宋" w:cs="仿宋"/>
          <w:b/>
          <w:kern w:val="0"/>
          <w:sz w:val="36"/>
          <w:szCs w:val="36"/>
        </w:rPr>
      </w:pPr>
    </w:p>
    <w:p>
      <w:pPr>
        <w:rPr>
          <w:rFonts w:ascii="仿宋" w:hAnsi="仿宋" w:eastAsia="仿宋" w:cs="仿宋"/>
          <w:b/>
          <w:kern w:val="0"/>
          <w:sz w:val="36"/>
          <w:szCs w:val="36"/>
        </w:rPr>
      </w:pPr>
    </w:p>
    <w:p>
      <w:pPr>
        <w:rPr>
          <w:rFonts w:ascii="仿宋" w:hAnsi="仿宋" w:eastAsia="仿宋" w:cs="仿宋"/>
          <w:b/>
          <w:kern w:val="0"/>
          <w:sz w:val="36"/>
          <w:szCs w:val="36"/>
        </w:rPr>
      </w:pPr>
    </w:p>
    <w:p>
      <w:pPr>
        <w:rPr>
          <w:rFonts w:ascii="仿宋" w:hAnsi="仿宋" w:eastAsia="仿宋" w:cs="仿宋"/>
          <w:b/>
          <w:kern w:val="0"/>
          <w:sz w:val="36"/>
          <w:szCs w:val="36"/>
        </w:rPr>
      </w:pPr>
      <w:r>
        <w:rPr>
          <w:rFonts w:hint="eastAsia" w:ascii="仿宋" w:hAnsi="仿宋" w:eastAsia="仿宋" w:cs="仿宋"/>
          <w:kern w:val="0"/>
          <w:sz w:val="24"/>
          <w:lang w:val="zh-CN"/>
        </w:rPr>
        <w:t>注：按本格式和要求提供。</w:t>
      </w:r>
      <w:r>
        <w:rPr>
          <w:rFonts w:hint="eastAsia" w:ascii="仿宋" w:hAnsi="仿宋" w:eastAsia="仿宋" w:cs="仿宋"/>
          <w:b/>
          <w:kern w:val="0"/>
          <w:sz w:val="36"/>
          <w:szCs w:val="36"/>
        </w:rPr>
        <w:br w:type="page"/>
      </w:r>
    </w:p>
    <w:p>
      <w:pPr>
        <w:rPr>
          <w:rFonts w:ascii="仿宋" w:hAnsi="仿宋" w:eastAsia="仿宋" w:cs="仿宋"/>
          <w:b/>
          <w:kern w:val="0"/>
          <w:sz w:val="36"/>
          <w:szCs w:val="36"/>
        </w:rPr>
      </w:pPr>
    </w:p>
    <w:p>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报价文件部分</w:t>
      </w:r>
    </w:p>
    <w:p>
      <w:pPr>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目录</w:t>
      </w:r>
    </w:p>
    <w:p>
      <w:pPr>
        <w:rPr>
          <w:rFonts w:ascii="仿宋" w:hAnsi="仿宋" w:eastAsia="仿宋" w:cs="仿宋"/>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pStyle w:val="25"/>
        <w:spacing w:line="360" w:lineRule="auto"/>
        <w:ind w:firstLine="0" w:firstLineChars="0"/>
        <w:rPr>
          <w:rFonts w:ascii="仿宋" w:hAnsi="仿宋" w:eastAsia="仿宋" w:cs="仿宋"/>
        </w:rPr>
      </w:pPr>
      <w:r>
        <w:rPr>
          <w:rFonts w:hint="eastAsia" w:ascii="仿宋" w:hAnsi="仿宋" w:eastAsia="仿宋" w:cs="仿宋"/>
        </w:rPr>
        <w:t>（3）中标服务费支付承诺书………………………………………………………（页码）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9" w:type="first"/>
          <w:footerReference r:id="rId11" w:type="first"/>
          <w:footerReference r:id="rId10" w:type="default"/>
          <w:type w:val="continuous"/>
          <w:pgSz w:w="11906" w:h="16838"/>
          <w:pgMar w:top="1276" w:right="1418" w:bottom="1247" w:left="1418" w:header="851" w:footer="992" w:gutter="0"/>
          <w:cols w:space="0" w:num="1"/>
          <w:titlePg/>
          <w:docGrid w:linePitch="312" w:charSpace="0"/>
        </w:sectPr>
      </w:pPr>
    </w:p>
    <w:p>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lang w:val="zh-CN"/>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u w:val="single"/>
          <w:lang w:eastAsia="zh-CN"/>
        </w:rPr>
        <w:t>杭州市质量计量科学研究院</w:t>
      </w:r>
      <w:r>
        <w:rPr>
          <w:rFonts w:hint="eastAsia" w:ascii="仿宋" w:hAnsi="仿宋" w:eastAsia="仿宋" w:cs="仿宋"/>
          <w:sz w:val="24"/>
          <w:u w:val="single"/>
        </w:rPr>
        <w:t>、浙江国际招投标有限公司</w:t>
      </w:r>
      <w:r>
        <w:rPr>
          <w:rFonts w:hint="eastAsia" w:ascii="仿宋" w:hAnsi="仿宋" w:eastAsia="仿宋" w:cs="仿宋"/>
          <w:sz w:val="24"/>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u w:val="single"/>
        </w:rPr>
        <w:t>（项目名称）</w:t>
      </w:r>
      <w:r>
        <w:rPr>
          <w:rFonts w:hint="eastAsia" w:ascii="仿宋" w:hAnsi="仿宋" w:eastAsia="仿宋" w:cs="仿宋"/>
          <w:kern w:val="0"/>
          <w:sz w:val="24"/>
          <w:lang w:val="zh-CN"/>
        </w:rPr>
        <w:t>【招标编号：</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名称</w:t>
            </w:r>
          </w:p>
        </w:tc>
        <w:tc>
          <w:tcPr>
            <w:tcW w:w="1843" w:type="dxa"/>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品牌（如果有）</w:t>
            </w:r>
          </w:p>
        </w:tc>
        <w:tc>
          <w:tcPr>
            <w:tcW w:w="3118" w:type="dxa"/>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规格型号</w:t>
            </w:r>
          </w:p>
        </w:tc>
        <w:tc>
          <w:tcPr>
            <w:tcW w:w="993" w:type="dxa"/>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pPr>
              <w:snapToGrid w:val="0"/>
              <w:spacing w:line="400" w:lineRule="exact"/>
              <w:jc w:val="center"/>
              <w:rPr>
                <w:rFonts w:ascii="仿宋" w:hAnsi="仿宋" w:eastAsia="仿宋" w:cs="仿宋"/>
                <w:b/>
                <w:sz w:val="24"/>
              </w:rPr>
            </w:pPr>
            <w:r>
              <w:rPr>
                <w:rFonts w:hint="eastAsia" w:ascii="仿宋" w:hAnsi="仿宋" w:eastAsia="仿宋" w:cs="仿宋"/>
                <w:b/>
                <w:color w:val="FF0000"/>
                <w:sz w:val="24"/>
              </w:rPr>
              <w:t>合计</w:t>
            </w:r>
          </w:p>
        </w:tc>
        <w:tc>
          <w:tcPr>
            <w:tcW w:w="3119" w:type="dxa"/>
            <w:vAlign w:val="center"/>
          </w:tcPr>
          <w:p>
            <w:pPr>
              <w:snapToGrid w:val="0"/>
              <w:spacing w:line="400" w:lineRule="exact"/>
              <w:jc w:val="center"/>
              <w:rPr>
                <w:rFonts w:ascii="仿宋" w:hAnsi="仿宋" w:eastAsia="仿宋" w:cs="仿宋"/>
                <w:b/>
                <w:sz w:val="24"/>
              </w:rPr>
            </w:pPr>
          </w:p>
          <w:p>
            <w:pPr>
              <w:snapToGrid w:val="0"/>
              <w:spacing w:line="400" w:lineRule="exact"/>
              <w:jc w:val="center"/>
              <w:rPr>
                <w:rFonts w:ascii="仿宋" w:hAnsi="仿宋" w:eastAsia="仿宋" w:cs="仿宋"/>
                <w:b/>
                <w:sz w:val="24"/>
              </w:rPr>
            </w:pPr>
            <w:r>
              <w:rPr>
                <w:rFonts w:hint="eastAsia" w:ascii="仿宋" w:hAnsi="仿宋" w:eastAsia="仿宋" w:cs="仿宋"/>
                <w:b/>
                <w:sz w:val="24"/>
              </w:rPr>
              <w:t>备注（如果有）</w:t>
            </w:r>
          </w:p>
          <w:p>
            <w:pPr>
              <w:snapToGrid w:val="0"/>
              <w:spacing w:line="4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w:t>
            </w:r>
          </w:p>
        </w:tc>
        <w:tc>
          <w:tcPr>
            <w:tcW w:w="1417"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XX</w:t>
            </w:r>
          </w:p>
        </w:tc>
        <w:tc>
          <w:tcPr>
            <w:tcW w:w="1843" w:type="dxa"/>
            <w:vAlign w:val="center"/>
          </w:tcPr>
          <w:p>
            <w:pPr>
              <w:snapToGrid w:val="0"/>
              <w:spacing w:line="400" w:lineRule="exact"/>
              <w:jc w:val="center"/>
              <w:rPr>
                <w:rFonts w:ascii="仿宋" w:hAnsi="仿宋" w:eastAsia="仿宋" w:cs="仿宋"/>
                <w:sz w:val="24"/>
              </w:rPr>
            </w:pPr>
          </w:p>
        </w:tc>
        <w:tc>
          <w:tcPr>
            <w:tcW w:w="3118" w:type="dxa"/>
            <w:vAlign w:val="center"/>
          </w:tcPr>
          <w:p>
            <w:pPr>
              <w:snapToGrid w:val="0"/>
              <w:spacing w:line="400" w:lineRule="exact"/>
              <w:jc w:val="center"/>
              <w:rPr>
                <w:rFonts w:ascii="仿宋" w:hAnsi="仿宋" w:eastAsia="仿宋" w:cs="仿宋"/>
                <w:sz w:val="24"/>
              </w:rPr>
            </w:pPr>
          </w:p>
        </w:tc>
        <w:tc>
          <w:tcPr>
            <w:tcW w:w="993" w:type="dxa"/>
            <w:vAlign w:val="center"/>
          </w:tcPr>
          <w:p>
            <w:pPr>
              <w:snapToGrid w:val="0"/>
              <w:spacing w:line="400" w:lineRule="exact"/>
              <w:jc w:val="center"/>
              <w:rPr>
                <w:rFonts w:ascii="仿宋" w:hAnsi="仿宋" w:eastAsia="仿宋" w:cs="仿宋"/>
                <w:sz w:val="24"/>
              </w:rPr>
            </w:pPr>
          </w:p>
        </w:tc>
        <w:tc>
          <w:tcPr>
            <w:tcW w:w="1559" w:type="dxa"/>
            <w:vAlign w:val="center"/>
          </w:tcPr>
          <w:p>
            <w:pPr>
              <w:snapToGrid w:val="0"/>
              <w:spacing w:line="400" w:lineRule="exact"/>
              <w:jc w:val="center"/>
              <w:rPr>
                <w:rFonts w:ascii="仿宋" w:hAnsi="仿宋" w:eastAsia="仿宋" w:cs="仿宋"/>
                <w:sz w:val="24"/>
              </w:rPr>
            </w:pPr>
          </w:p>
        </w:tc>
        <w:tc>
          <w:tcPr>
            <w:tcW w:w="1984" w:type="dxa"/>
            <w:vAlign w:val="center"/>
          </w:tcPr>
          <w:p>
            <w:pPr>
              <w:snapToGrid w:val="0"/>
              <w:spacing w:line="400" w:lineRule="exact"/>
              <w:jc w:val="center"/>
              <w:rPr>
                <w:rFonts w:ascii="仿宋" w:hAnsi="仿宋" w:eastAsia="仿宋" w:cs="仿宋"/>
                <w:sz w:val="24"/>
              </w:rPr>
            </w:pPr>
          </w:p>
        </w:tc>
        <w:tc>
          <w:tcPr>
            <w:tcW w:w="3119" w:type="dxa"/>
            <w:vAlign w:val="center"/>
          </w:tcPr>
          <w:p>
            <w:pPr>
              <w:snapToGrid w:val="0"/>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w:t>
            </w:r>
          </w:p>
        </w:tc>
        <w:tc>
          <w:tcPr>
            <w:tcW w:w="1417"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XX</w:t>
            </w:r>
          </w:p>
        </w:tc>
        <w:tc>
          <w:tcPr>
            <w:tcW w:w="1843" w:type="dxa"/>
            <w:vAlign w:val="center"/>
          </w:tcPr>
          <w:p>
            <w:pPr>
              <w:snapToGrid w:val="0"/>
              <w:spacing w:line="400" w:lineRule="exact"/>
              <w:jc w:val="center"/>
              <w:rPr>
                <w:rFonts w:ascii="仿宋" w:hAnsi="仿宋" w:eastAsia="仿宋" w:cs="仿宋"/>
                <w:sz w:val="24"/>
              </w:rPr>
            </w:pPr>
          </w:p>
        </w:tc>
        <w:tc>
          <w:tcPr>
            <w:tcW w:w="3118" w:type="dxa"/>
            <w:vAlign w:val="center"/>
          </w:tcPr>
          <w:p>
            <w:pPr>
              <w:snapToGrid w:val="0"/>
              <w:spacing w:line="400" w:lineRule="exact"/>
              <w:jc w:val="center"/>
              <w:rPr>
                <w:rFonts w:ascii="仿宋" w:hAnsi="仿宋" w:eastAsia="仿宋" w:cs="仿宋"/>
                <w:sz w:val="24"/>
              </w:rPr>
            </w:pPr>
          </w:p>
        </w:tc>
        <w:tc>
          <w:tcPr>
            <w:tcW w:w="993" w:type="dxa"/>
            <w:vAlign w:val="center"/>
          </w:tcPr>
          <w:p>
            <w:pPr>
              <w:snapToGrid w:val="0"/>
              <w:spacing w:line="400" w:lineRule="exact"/>
              <w:jc w:val="center"/>
              <w:rPr>
                <w:rFonts w:ascii="仿宋" w:hAnsi="仿宋" w:eastAsia="仿宋" w:cs="仿宋"/>
                <w:sz w:val="24"/>
              </w:rPr>
            </w:pPr>
          </w:p>
        </w:tc>
        <w:tc>
          <w:tcPr>
            <w:tcW w:w="1559" w:type="dxa"/>
            <w:vAlign w:val="center"/>
          </w:tcPr>
          <w:p>
            <w:pPr>
              <w:snapToGrid w:val="0"/>
              <w:spacing w:line="400" w:lineRule="exact"/>
              <w:jc w:val="center"/>
              <w:rPr>
                <w:rFonts w:ascii="仿宋" w:hAnsi="仿宋" w:eastAsia="仿宋" w:cs="仿宋"/>
                <w:sz w:val="24"/>
              </w:rPr>
            </w:pPr>
          </w:p>
        </w:tc>
        <w:tc>
          <w:tcPr>
            <w:tcW w:w="1984" w:type="dxa"/>
            <w:vAlign w:val="center"/>
          </w:tcPr>
          <w:p>
            <w:pPr>
              <w:snapToGrid w:val="0"/>
              <w:spacing w:line="400" w:lineRule="exact"/>
              <w:jc w:val="center"/>
              <w:rPr>
                <w:rFonts w:ascii="仿宋" w:hAnsi="仿宋" w:eastAsia="仿宋" w:cs="仿宋"/>
                <w:sz w:val="24"/>
              </w:rPr>
            </w:pPr>
          </w:p>
        </w:tc>
        <w:tc>
          <w:tcPr>
            <w:tcW w:w="3119" w:type="dxa"/>
            <w:vAlign w:val="center"/>
          </w:tcPr>
          <w:p>
            <w:pPr>
              <w:snapToGrid w:val="0"/>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napToGrid w:val="0"/>
              <w:spacing w:line="400" w:lineRule="exact"/>
              <w:jc w:val="center"/>
              <w:rPr>
                <w:rFonts w:ascii="仿宋" w:hAnsi="仿宋" w:eastAsia="仿宋" w:cs="仿宋"/>
                <w:sz w:val="24"/>
              </w:rPr>
            </w:pPr>
          </w:p>
        </w:tc>
        <w:tc>
          <w:tcPr>
            <w:tcW w:w="1843" w:type="dxa"/>
            <w:vAlign w:val="center"/>
          </w:tcPr>
          <w:p>
            <w:pPr>
              <w:snapToGrid w:val="0"/>
              <w:spacing w:line="400" w:lineRule="exact"/>
              <w:jc w:val="center"/>
              <w:rPr>
                <w:rFonts w:ascii="仿宋" w:hAnsi="仿宋" w:eastAsia="仿宋" w:cs="仿宋"/>
                <w:sz w:val="24"/>
              </w:rPr>
            </w:pPr>
          </w:p>
        </w:tc>
        <w:tc>
          <w:tcPr>
            <w:tcW w:w="3118" w:type="dxa"/>
            <w:vAlign w:val="center"/>
          </w:tcPr>
          <w:p>
            <w:pPr>
              <w:snapToGrid w:val="0"/>
              <w:spacing w:line="400" w:lineRule="exact"/>
              <w:jc w:val="center"/>
              <w:rPr>
                <w:rFonts w:ascii="仿宋" w:hAnsi="仿宋" w:eastAsia="仿宋" w:cs="仿宋"/>
                <w:sz w:val="24"/>
              </w:rPr>
            </w:pPr>
          </w:p>
        </w:tc>
        <w:tc>
          <w:tcPr>
            <w:tcW w:w="993" w:type="dxa"/>
            <w:vAlign w:val="center"/>
          </w:tcPr>
          <w:p>
            <w:pPr>
              <w:snapToGrid w:val="0"/>
              <w:spacing w:line="400" w:lineRule="exact"/>
              <w:jc w:val="center"/>
              <w:rPr>
                <w:rFonts w:ascii="仿宋" w:hAnsi="仿宋" w:eastAsia="仿宋" w:cs="仿宋"/>
                <w:sz w:val="24"/>
              </w:rPr>
            </w:pPr>
          </w:p>
        </w:tc>
        <w:tc>
          <w:tcPr>
            <w:tcW w:w="1559" w:type="dxa"/>
            <w:vAlign w:val="center"/>
          </w:tcPr>
          <w:p>
            <w:pPr>
              <w:snapToGrid w:val="0"/>
              <w:spacing w:line="400" w:lineRule="exact"/>
              <w:jc w:val="center"/>
              <w:rPr>
                <w:rFonts w:ascii="仿宋" w:hAnsi="仿宋" w:eastAsia="仿宋" w:cs="仿宋"/>
                <w:sz w:val="24"/>
              </w:rPr>
            </w:pPr>
          </w:p>
        </w:tc>
        <w:tc>
          <w:tcPr>
            <w:tcW w:w="1984" w:type="dxa"/>
            <w:vAlign w:val="center"/>
          </w:tcPr>
          <w:p>
            <w:pPr>
              <w:snapToGrid w:val="0"/>
              <w:spacing w:line="400" w:lineRule="exact"/>
              <w:jc w:val="center"/>
              <w:rPr>
                <w:rFonts w:ascii="仿宋" w:hAnsi="仿宋" w:eastAsia="仿宋" w:cs="仿宋"/>
                <w:sz w:val="24"/>
              </w:rPr>
            </w:pPr>
          </w:p>
        </w:tc>
        <w:tc>
          <w:tcPr>
            <w:tcW w:w="3119" w:type="dxa"/>
            <w:vAlign w:val="center"/>
          </w:tcPr>
          <w:p>
            <w:pPr>
              <w:snapToGrid w:val="0"/>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napToGrid w:val="0"/>
              <w:spacing w:line="400" w:lineRule="exact"/>
              <w:jc w:val="center"/>
              <w:rPr>
                <w:rFonts w:ascii="仿宋" w:hAnsi="仿宋" w:eastAsia="仿宋" w:cs="仿宋"/>
                <w:sz w:val="24"/>
              </w:rPr>
            </w:pPr>
          </w:p>
        </w:tc>
        <w:tc>
          <w:tcPr>
            <w:tcW w:w="1417" w:type="dxa"/>
            <w:vAlign w:val="center"/>
          </w:tcPr>
          <w:p>
            <w:pPr>
              <w:snapToGrid w:val="0"/>
              <w:spacing w:line="400" w:lineRule="exact"/>
              <w:jc w:val="center"/>
              <w:rPr>
                <w:rFonts w:ascii="仿宋" w:hAnsi="仿宋" w:eastAsia="仿宋" w:cs="仿宋"/>
                <w:sz w:val="24"/>
              </w:rPr>
            </w:pPr>
          </w:p>
        </w:tc>
        <w:tc>
          <w:tcPr>
            <w:tcW w:w="1843" w:type="dxa"/>
            <w:vAlign w:val="center"/>
          </w:tcPr>
          <w:p>
            <w:pPr>
              <w:snapToGrid w:val="0"/>
              <w:spacing w:line="400" w:lineRule="exact"/>
              <w:jc w:val="center"/>
              <w:rPr>
                <w:rFonts w:ascii="仿宋" w:hAnsi="仿宋" w:eastAsia="仿宋" w:cs="仿宋"/>
                <w:sz w:val="24"/>
              </w:rPr>
            </w:pPr>
          </w:p>
        </w:tc>
        <w:tc>
          <w:tcPr>
            <w:tcW w:w="3118" w:type="dxa"/>
            <w:vAlign w:val="center"/>
          </w:tcPr>
          <w:p>
            <w:pPr>
              <w:snapToGrid w:val="0"/>
              <w:spacing w:line="400" w:lineRule="exact"/>
              <w:jc w:val="center"/>
              <w:rPr>
                <w:rFonts w:ascii="仿宋" w:hAnsi="仿宋" w:eastAsia="仿宋" w:cs="仿宋"/>
                <w:sz w:val="24"/>
              </w:rPr>
            </w:pPr>
          </w:p>
        </w:tc>
        <w:tc>
          <w:tcPr>
            <w:tcW w:w="993" w:type="dxa"/>
            <w:vAlign w:val="center"/>
          </w:tcPr>
          <w:p>
            <w:pPr>
              <w:snapToGrid w:val="0"/>
              <w:spacing w:line="400" w:lineRule="exact"/>
              <w:jc w:val="center"/>
              <w:rPr>
                <w:rFonts w:ascii="仿宋" w:hAnsi="仿宋" w:eastAsia="仿宋" w:cs="仿宋"/>
                <w:sz w:val="24"/>
              </w:rPr>
            </w:pPr>
          </w:p>
        </w:tc>
        <w:tc>
          <w:tcPr>
            <w:tcW w:w="1559" w:type="dxa"/>
            <w:vAlign w:val="center"/>
          </w:tcPr>
          <w:p>
            <w:pPr>
              <w:snapToGrid w:val="0"/>
              <w:spacing w:line="400" w:lineRule="exact"/>
              <w:jc w:val="center"/>
              <w:rPr>
                <w:rFonts w:ascii="仿宋" w:hAnsi="仿宋" w:eastAsia="仿宋" w:cs="仿宋"/>
                <w:sz w:val="24"/>
              </w:rPr>
            </w:pPr>
          </w:p>
        </w:tc>
        <w:tc>
          <w:tcPr>
            <w:tcW w:w="1984" w:type="dxa"/>
            <w:vAlign w:val="center"/>
          </w:tcPr>
          <w:p>
            <w:pPr>
              <w:snapToGrid w:val="0"/>
              <w:spacing w:line="400" w:lineRule="exact"/>
              <w:jc w:val="center"/>
              <w:rPr>
                <w:rFonts w:ascii="仿宋" w:hAnsi="仿宋" w:eastAsia="仿宋" w:cs="仿宋"/>
                <w:sz w:val="24"/>
              </w:rPr>
            </w:pPr>
          </w:p>
        </w:tc>
        <w:tc>
          <w:tcPr>
            <w:tcW w:w="3119" w:type="dxa"/>
            <w:vAlign w:val="center"/>
          </w:tcPr>
          <w:p>
            <w:pPr>
              <w:snapToGrid w:val="0"/>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napToGrid w:val="0"/>
              <w:spacing w:line="400" w:lineRule="exact"/>
              <w:jc w:val="center"/>
              <w:rPr>
                <w:rFonts w:ascii="仿宋" w:hAnsi="仿宋" w:eastAsia="仿宋" w:cs="仿宋"/>
                <w:sz w:val="24"/>
              </w:rPr>
            </w:pPr>
          </w:p>
        </w:tc>
        <w:tc>
          <w:tcPr>
            <w:tcW w:w="1417" w:type="dxa"/>
            <w:vAlign w:val="center"/>
          </w:tcPr>
          <w:p>
            <w:pPr>
              <w:snapToGrid w:val="0"/>
              <w:spacing w:line="400" w:lineRule="exact"/>
              <w:jc w:val="center"/>
              <w:rPr>
                <w:rFonts w:ascii="仿宋" w:hAnsi="仿宋" w:eastAsia="仿宋" w:cs="仿宋"/>
                <w:sz w:val="24"/>
              </w:rPr>
            </w:pPr>
          </w:p>
        </w:tc>
        <w:tc>
          <w:tcPr>
            <w:tcW w:w="1843" w:type="dxa"/>
            <w:vAlign w:val="center"/>
          </w:tcPr>
          <w:p>
            <w:pPr>
              <w:snapToGrid w:val="0"/>
              <w:spacing w:line="400" w:lineRule="exact"/>
              <w:jc w:val="center"/>
              <w:rPr>
                <w:rFonts w:ascii="仿宋" w:hAnsi="仿宋" w:eastAsia="仿宋" w:cs="仿宋"/>
                <w:sz w:val="24"/>
              </w:rPr>
            </w:pPr>
          </w:p>
        </w:tc>
        <w:tc>
          <w:tcPr>
            <w:tcW w:w="3118" w:type="dxa"/>
            <w:vAlign w:val="center"/>
          </w:tcPr>
          <w:p>
            <w:pPr>
              <w:snapToGrid w:val="0"/>
              <w:spacing w:line="400" w:lineRule="exact"/>
              <w:jc w:val="center"/>
              <w:rPr>
                <w:rFonts w:ascii="仿宋" w:hAnsi="仿宋" w:eastAsia="仿宋" w:cs="仿宋"/>
                <w:sz w:val="24"/>
              </w:rPr>
            </w:pPr>
          </w:p>
        </w:tc>
        <w:tc>
          <w:tcPr>
            <w:tcW w:w="993" w:type="dxa"/>
            <w:vAlign w:val="center"/>
          </w:tcPr>
          <w:p>
            <w:pPr>
              <w:snapToGrid w:val="0"/>
              <w:spacing w:line="400" w:lineRule="exact"/>
              <w:jc w:val="center"/>
              <w:rPr>
                <w:rFonts w:ascii="仿宋" w:hAnsi="仿宋" w:eastAsia="仿宋" w:cs="仿宋"/>
                <w:sz w:val="24"/>
              </w:rPr>
            </w:pPr>
          </w:p>
        </w:tc>
        <w:tc>
          <w:tcPr>
            <w:tcW w:w="1559" w:type="dxa"/>
            <w:vAlign w:val="center"/>
          </w:tcPr>
          <w:p>
            <w:pPr>
              <w:snapToGrid w:val="0"/>
              <w:spacing w:line="400" w:lineRule="exact"/>
              <w:jc w:val="center"/>
              <w:rPr>
                <w:rFonts w:ascii="仿宋" w:hAnsi="仿宋" w:eastAsia="仿宋" w:cs="仿宋"/>
                <w:sz w:val="24"/>
              </w:rPr>
            </w:pPr>
          </w:p>
        </w:tc>
        <w:tc>
          <w:tcPr>
            <w:tcW w:w="1984" w:type="dxa"/>
            <w:vAlign w:val="center"/>
          </w:tcPr>
          <w:p>
            <w:pPr>
              <w:snapToGrid w:val="0"/>
              <w:spacing w:line="400" w:lineRule="exact"/>
              <w:jc w:val="center"/>
              <w:rPr>
                <w:rFonts w:ascii="仿宋" w:hAnsi="仿宋" w:eastAsia="仿宋" w:cs="仿宋"/>
                <w:sz w:val="24"/>
              </w:rPr>
            </w:pPr>
          </w:p>
        </w:tc>
        <w:tc>
          <w:tcPr>
            <w:tcW w:w="3119" w:type="dxa"/>
            <w:vAlign w:val="center"/>
          </w:tcPr>
          <w:p>
            <w:pPr>
              <w:snapToGrid w:val="0"/>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pPr>
              <w:snapToGrid w:val="0"/>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pPr>
              <w:snapToGrid w:val="0"/>
              <w:spacing w:line="400" w:lineRule="exact"/>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napToGrid w:val="0"/>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bCs/>
          <w:color w:val="FF0000"/>
          <w:kern w:val="0"/>
          <w:sz w:val="24"/>
          <w:lang w:val="zh-CN"/>
        </w:rPr>
        <w:t>否则视为投标文件含有采购人不能接受的附加条件，投标无效。</w:t>
      </w:r>
    </w:p>
    <w:p>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bCs/>
          <w:kern w:val="0"/>
          <w:sz w:val="24"/>
          <w:lang w:val="zh-CN"/>
        </w:rPr>
        <w:t>投标总价不为零，报价明细表中部分产品、服务单价为零的，视作已包含在总价中。采购人将以合同形式有偿取得货物或服务，不接受投标人给予的赠品、回扣或者与采购无关的其他商品、服务；采购内容未包含在《投标报价明细表》名称栏中，投标人不能作出合理解释的，视为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仿宋"/>
          <w:kern w:val="0"/>
          <w:sz w:val="24"/>
          <w:lang w:val="zh-CN"/>
        </w:rPr>
      </w:pPr>
    </w:p>
    <w:p>
      <w:pPr>
        <w:spacing w:line="360" w:lineRule="auto"/>
        <w:ind w:firstLine="482" w:firstLineChars="200"/>
        <w:rPr>
          <w:rFonts w:ascii="仿宋" w:hAnsi="仿宋" w:eastAsia="仿宋" w:cs="仿宋"/>
          <w:b/>
          <w:kern w:val="0"/>
          <w:sz w:val="24"/>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autoSpaceDE w:val="0"/>
        <w:autoSpaceDN w:val="0"/>
        <w:spacing w:line="360" w:lineRule="auto"/>
        <w:ind w:left="2" w:leftChars="1" w:right="1120" w:firstLine="8880" w:firstLineChars="37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firstLine="4320" w:firstLineChars="18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年</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月</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日</w:t>
      </w: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24"/>
      </w:pPr>
    </w:p>
    <w:p>
      <w:pPr>
        <w:pStyle w:val="24"/>
        <w:rPr>
          <w:rFonts w:hint="eastAsia"/>
        </w:rPr>
      </w:pPr>
    </w:p>
    <w:p>
      <w:pPr>
        <w:snapToGrid w:val="0"/>
        <w:spacing w:line="360" w:lineRule="auto"/>
        <w:jc w:val="center"/>
        <w:outlineLvl w:val="2"/>
        <w:rPr>
          <w:rFonts w:hint="eastAsia" w:ascii="仿宋" w:hAnsi="仿宋" w:eastAsia="仿宋" w:cs="仿宋"/>
          <w:b/>
          <w:kern w:val="0"/>
          <w:sz w:val="40"/>
          <w:szCs w:val="40"/>
          <w:highlight w:val="none"/>
          <w:lang w:val="zh-CN"/>
        </w:rPr>
      </w:pPr>
      <w:r>
        <w:rPr>
          <w:rFonts w:hint="eastAsia" w:ascii="仿宋" w:hAnsi="仿宋" w:eastAsia="仿宋" w:cs="仿宋"/>
          <w:b/>
          <w:kern w:val="0"/>
          <w:sz w:val="40"/>
          <w:szCs w:val="40"/>
          <w:highlight w:val="none"/>
          <w:lang w:val="zh-CN"/>
        </w:rPr>
        <w:t>投标报价分析说明</w:t>
      </w:r>
      <w:r>
        <w:rPr>
          <w:rFonts w:hint="eastAsia" w:ascii="仿宋" w:hAnsi="仿宋" w:eastAsia="仿宋" w:cs="仿宋"/>
          <w:b/>
          <w:color w:val="auto"/>
          <w:kern w:val="0"/>
          <w:sz w:val="32"/>
          <w:szCs w:val="32"/>
          <w:highlight w:val="none"/>
          <w:lang w:eastAsia="zh-CN"/>
        </w:rPr>
        <w:t>（如果有）</w:t>
      </w:r>
    </w:p>
    <w:p>
      <w:pPr>
        <w:pStyle w:val="24"/>
        <w:rPr>
          <w:rFonts w:hint="eastAsia"/>
          <w:highlight w:val="none"/>
        </w:rPr>
      </w:pPr>
    </w:p>
    <w:p>
      <w:pPr>
        <w:pStyle w:val="24"/>
        <w:rPr>
          <w:rFonts w:hint="eastAsia"/>
          <w:highlight w:val="none"/>
        </w:rPr>
      </w:pPr>
    </w:p>
    <w:p>
      <w:pPr>
        <w:pStyle w:val="24"/>
        <w:ind w:firstLine="560" w:firstLineChars="200"/>
        <w:rPr>
          <w:rFonts w:hint="eastAsia" w:ascii="仿宋" w:hAnsi="仿宋" w:eastAsia="仿宋" w:cs="仿宋"/>
          <w:sz w:val="28"/>
          <w:szCs w:val="22"/>
          <w:highlight w:val="none"/>
          <w:lang w:eastAsia="zh-CN"/>
        </w:rPr>
      </w:pPr>
      <w:r>
        <w:rPr>
          <w:rFonts w:hint="eastAsia" w:ascii="仿宋" w:hAnsi="仿宋" w:eastAsia="仿宋" w:cs="仿宋"/>
          <w:sz w:val="28"/>
          <w:szCs w:val="22"/>
          <w:highlight w:val="none"/>
        </w:rPr>
        <w:t>投标报价低于预算金额50%时，供应商应详细阐述不影响产品质量或诚信履约的具体原因</w:t>
      </w:r>
      <w:r>
        <w:rPr>
          <w:rFonts w:hint="eastAsia" w:ascii="仿宋" w:hAnsi="仿宋" w:eastAsia="仿宋" w:cs="仿宋"/>
          <w:sz w:val="28"/>
          <w:szCs w:val="22"/>
          <w:highlight w:val="none"/>
          <w:lang w:eastAsia="zh-CN"/>
        </w:rPr>
        <w:t>。</w:t>
      </w:r>
    </w:p>
    <w:p>
      <w:pPr>
        <w:pStyle w:val="24"/>
        <w:rPr>
          <w:rFonts w:hint="eastAsia"/>
          <w:highlight w:val="none"/>
        </w:rPr>
      </w:pPr>
    </w:p>
    <w:p>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二、中小企业声明函</w:t>
      </w:r>
      <w:r>
        <w:rPr>
          <w:rFonts w:hint="eastAsia" w:ascii="仿宋" w:hAnsi="仿宋" w:eastAsia="仿宋" w:cs="仿宋"/>
          <w:b/>
          <w:color w:val="FF0000"/>
          <w:kern w:val="0"/>
          <w:sz w:val="32"/>
          <w:szCs w:val="32"/>
        </w:rPr>
        <w:t>（</w:t>
      </w:r>
      <w:r>
        <w:rPr>
          <w:rFonts w:hint="eastAsia" w:ascii="仿宋" w:hAnsi="仿宋" w:eastAsia="仿宋" w:cs="仿宋"/>
          <w:b/>
          <w:color w:val="FF0000"/>
          <w:kern w:val="0"/>
          <w:sz w:val="32"/>
          <w:szCs w:val="32"/>
          <w:lang w:eastAsia="zh-CN"/>
        </w:rPr>
        <w:t>如果有</w:t>
      </w:r>
      <w:r>
        <w:rPr>
          <w:rFonts w:hint="eastAsia" w:ascii="仿宋" w:hAnsi="仿宋" w:eastAsia="仿宋" w:cs="仿宋"/>
          <w:b/>
          <w:color w:val="FF0000"/>
          <w:kern w:val="0"/>
          <w:sz w:val="32"/>
          <w:szCs w:val="32"/>
        </w:rPr>
        <w:t>）</w:t>
      </w:r>
    </w:p>
    <w:p>
      <w:pPr>
        <w:widowControl/>
        <w:spacing w:line="360" w:lineRule="auto"/>
        <w:ind w:firstLine="120" w:firstLineChars="50"/>
        <w:jc w:val="left"/>
        <w:rPr>
          <w:rFonts w:ascii="仿宋" w:hAnsi="仿宋" w:eastAsia="仿宋" w:cs="仿宋"/>
          <w:b/>
          <w:color w:val="FF0000"/>
          <w:sz w:val="24"/>
        </w:rPr>
      </w:pPr>
      <w:r>
        <w:rPr>
          <w:rFonts w:hint="eastAsia" w:ascii="仿宋" w:hAnsi="仿宋" w:eastAsia="仿宋" w:cs="仿宋"/>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rPr>
          <w:rFonts w:ascii="仿宋" w:hAnsi="仿宋" w:eastAsia="仿宋" w:cs="仿宋"/>
          <w:b/>
          <w:sz w:val="32"/>
          <w:szCs w:val="32"/>
        </w:rPr>
      </w:pPr>
      <w:r>
        <w:rPr>
          <w:rFonts w:hint="eastAsia" w:ascii="仿宋" w:hAnsi="仿宋" w:eastAsia="仿宋" w:cs="仿宋"/>
          <w:b/>
          <w:sz w:val="32"/>
          <w:szCs w:val="32"/>
        </w:rPr>
        <w:br w:type="page"/>
      </w:r>
    </w:p>
    <w:p>
      <w:pPr>
        <w:tabs>
          <w:tab w:val="left" w:pos="210"/>
          <w:tab w:val="left" w:pos="630"/>
          <w:tab w:val="left" w:pos="840"/>
        </w:tabs>
        <w:snapToGrid w:val="0"/>
        <w:spacing w:line="360" w:lineRule="auto"/>
        <w:jc w:val="left"/>
        <w:outlineLvl w:val="2"/>
        <w:rPr>
          <w:rFonts w:ascii="仿宋" w:hAnsi="仿宋" w:eastAsia="仿宋" w:cs="仿宋"/>
          <w:bCs/>
          <w:color w:val="auto"/>
          <w:sz w:val="24"/>
        </w:rPr>
      </w:pPr>
      <w:r>
        <w:rPr>
          <w:rFonts w:hint="eastAsia" w:ascii="仿宋" w:hAnsi="仿宋" w:eastAsia="仿宋" w:cs="仿宋"/>
          <w:bCs/>
          <w:color w:val="auto"/>
          <w:sz w:val="24"/>
        </w:rPr>
        <w:t>三、中标服务费支付承诺书和中标服务费结算信息表。</w:t>
      </w:r>
    </w:p>
    <w:p>
      <w:pPr>
        <w:jc w:val="center"/>
        <w:rPr>
          <w:rFonts w:ascii="仿宋" w:hAnsi="仿宋" w:eastAsia="仿宋" w:cs="仿宋"/>
          <w:b/>
          <w:sz w:val="28"/>
          <w:szCs w:val="28"/>
        </w:rPr>
      </w:pPr>
    </w:p>
    <w:p>
      <w:pPr>
        <w:jc w:val="center"/>
        <w:rPr>
          <w:rFonts w:ascii="仿宋" w:hAnsi="仿宋" w:eastAsia="仿宋" w:cs="仿宋"/>
          <w:b/>
          <w:sz w:val="28"/>
          <w:szCs w:val="28"/>
        </w:rPr>
      </w:pPr>
      <w:r>
        <w:rPr>
          <w:rFonts w:hint="eastAsia" w:ascii="仿宋" w:hAnsi="仿宋" w:eastAsia="仿宋" w:cs="仿宋"/>
          <w:b/>
          <w:sz w:val="28"/>
          <w:szCs w:val="28"/>
        </w:rPr>
        <w:t>中标服务费支付承诺书</w:t>
      </w:r>
    </w:p>
    <w:p>
      <w:pPr>
        <w:spacing w:line="600" w:lineRule="auto"/>
        <w:jc w:val="center"/>
        <w:rPr>
          <w:rFonts w:ascii="仿宋" w:hAnsi="仿宋" w:eastAsia="仿宋" w:cs="仿宋"/>
          <w:b/>
          <w:sz w:val="28"/>
          <w:szCs w:val="28"/>
        </w:rPr>
      </w:pPr>
    </w:p>
    <w:p>
      <w:pPr>
        <w:keepNext/>
        <w:keepLines/>
        <w:spacing w:line="600" w:lineRule="auto"/>
        <w:ind w:firstLine="470" w:firstLineChars="196"/>
        <w:rPr>
          <w:rFonts w:ascii="仿宋" w:hAnsi="仿宋" w:eastAsia="仿宋" w:cs="仿宋"/>
          <w:sz w:val="24"/>
          <w:u w:val="single"/>
        </w:rPr>
      </w:pPr>
      <w:r>
        <w:rPr>
          <w:rFonts w:hint="eastAsia" w:ascii="仿宋" w:hAnsi="仿宋" w:eastAsia="仿宋" w:cs="仿宋"/>
          <w:sz w:val="24"/>
          <w:u w:val="single"/>
        </w:rPr>
        <w:t>浙江国际招投标有限公司：</w:t>
      </w:r>
    </w:p>
    <w:p>
      <w:pPr>
        <w:keepNext/>
        <w:keepLines/>
        <w:spacing w:line="600" w:lineRule="auto"/>
        <w:ind w:firstLine="480"/>
        <w:rPr>
          <w:rFonts w:ascii="仿宋" w:hAnsi="仿宋" w:eastAsia="仿宋" w:cs="仿宋"/>
          <w:sz w:val="24"/>
        </w:rPr>
      </w:pPr>
    </w:p>
    <w:p>
      <w:pPr>
        <w:keepNext/>
        <w:keepLines/>
        <w:snapToGrid w:val="0"/>
        <w:spacing w:line="480" w:lineRule="auto"/>
        <w:ind w:firstLine="480" w:firstLineChars="200"/>
        <w:rPr>
          <w:rFonts w:ascii="仿宋" w:hAnsi="仿宋" w:eastAsia="仿宋" w:cs="仿宋"/>
          <w:sz w:val="24"/>
        </w:rPr>
      </w:pPr>
      <w:r>
        <w:rPr>
          <w:rFonts w:hint="eastAsia" w:ascii="仿宋" w:hAnsi="仿宋" w:eastAsia="仿宋" w:cs="仿宋"/>
          <w:sz w:val="24"/>
        </w:rPr>
        <w:t>本单位在此承诺：如在本项目中标，成交结果公告发布之日起5个工作日之内，向贵公司按采购文件约定支付中标服务费。</w:t>
      </w:r>
    </w:p>
    <w:p>
      <w:pPr>
        <w:snapToGrid w:val="0"/>
        <w:spacing w:line="480" w:lineRule="auto"/>
        <w:ind w:firstLine="420" w:firstLineChars="200"/>
        <w:rPr>
          <w:rFonts w:ascii="仿宋" w:hAnsi="仿宋" w:eastAsia="仿宋" w:cs="仿宋"/>
        </w:rPr>
      </w:pPr>
    </w:p>
    <w:p>
      <w:pPr>
        <w:snapToGrid w:val="0"/>
        <w:spacing w:line="480" w:lineRule="auto"/>
        <w:ind w:firstLine="420" w:firstLineChars="200"/>
        <w:rPr>
          <w:rFonts w:ascii="仿宋" w:hAnsi="仿宋" w:eastAsia="仿宋" w:cs="仿宋"/>
        </w:rPr>
      </w:pPr>
    </w:p>
    <w:p>
      <w:pPr>
        <w:spacing w:line="360" w:lineRule="auto"/>
        <w:rPr>
          <w:rFonts w:ascii="仿宋" w:hAnsi="仿宋" w:eastAsia="仿宋" w:cs="仿宋"/>
        </w:rPr>
      </w:pPr>
    </w:p>
    <w:p>
      <w:pPr>
        <w:snapToGrid w:val="0"/>
        <w:spacing w:line="360" w:lineRule="auto"/>
        <w:jc w:val="right"/>
        <w:rPr>
          <w:rFonts w:ascii="仿宋" w:hAnsi="仿宋" w:eastAsia="仿宋" w:cs="仿宋"/>
          <w:spacing w:val="20"/>
          <w:sz w:val="24"/>
          <w:szCs w:val="22"/>
          <w:u w:val="single"/>
        </w:rPr>
      </w:pPr>
      <w:r>
        <w:rPr>
          <w:rFonts w:hint="eastAsia" w:ascii="仿宋" w:hAnsi="仿宋" w:eastAsia="仿宋" w:cs="仿宋"/>
          <w:sz w:val="24"/>
          <w:szCs w:val="22"/>
        </w:rPr>
        <w:t>供应商（电子签名）：</w:t>
      </w:r>
    </w:p>
    <w:p>
      <w:pPr>
        <w:spacing w:line="360" w:lineRule="auto"/>
        <w:ind w:right="375"/>
        <w:jc w:val="right"/>
        <w:rPr>
          <w:rFonts w:ascii="仿宋" w:hAnsi="仿宋" w:eastAsia="仿宋" w:cs="仿宋"/>
          <w:sz w:val="24"/>
          <w:szCs w:val="22"/>
        </w:rPr>
      </w:pPr>
      <w:r>
        <w:rPr>
          <w:rFonts w:hint="eastAsia" w:ascii="仿宋" w:hAnsi="仿宋" w:eastAsia="仿宋" w:cs="仿宋"/>
          <w:spacing w:val="20"/>
          <w:sz w:val="24"/>
          <w:szCs w:val="22"/>
        </w:rPr>
        <w:t>日期：</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年</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月</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日</w:t>
      </w:r>
    </w:p>
    <w:p>
      <w:pPr>
        <w:pStyle w:val="25"/>
        <w:ind w:firstLine="0" w:firstLineChars="0"/>
        <w:rPr>
          <w:rFonts w:ascii="仿宋" w:hAnsi="仿宋" w:eastAsia="仿宋" w:cs="仿宋"/>
        </w:rPr>
      </w:pPr>
      <w:r>
        <w:rPr>
          <w:rFonts w:hint="eastAsia" w:ascii="仿宋" w:hAnsi="仿宋" w:eastAsia="仿宋" w:cs="仿宋"/>
          <w:szCs w:val="22"/>
        </w:rPr>
        <w:t>说明：中标服务费的金额将在中标结果公告网页上明示，采购代理机构不再另行通知。</w:t>
      </w:r>
    </w:p>
    <w:p>
      <w:pPr>
        <w:rPr>
          <w:rFonts w:ascii="仿宋" w:hAnsi="仿宋" w:eastAsia="仿宋" w:cs="仿宋"/>
          <w:b/>
          <w:sz w:val="32"/>
          <w:szCs w:val="32"/>
        </w:rPr>
      </w:pPr>
      <w:r>
        <w:rPr>
          <w:rFonts w:hint="eastAsia" w:ascii="仿宋" w:hAnsi="仿宋" w:eastAsia="仿宋" w:cs="仿宋"/>
          <w:b/>
          <w:sz w:val="32"/>
          <w:szCs w:val="32"/>
        </w:rPr>
        <w:br w:type="page"/>
      </w:r>
    </w:p>
    <w:p>
      <w:pPr>
        <w:rPr>
          <w:rFonts w:ascii="仿宋" w:hAnsi="仿宋" w:eastAsia="仿宋" w:cs="仿宋"/>
          <w:bCs/>
          <w:color w:val="auto"/>
          <w:sz w:val="24"/>
        </w:rPr>
      </w:pPr>
      <w:r>
        <w:rPr>
          <w:rFonts w:hint="eastAsia" w:ascii="仿宋" w:hAnsi="仿宋" w:eastAsia="仿宋" w:cs="仿宋"/>
          <w:bCs/>
          <w:color w:val="auto"/>
          <w:sz w:val="24"/>
        </w:rPr>
        <w:t>中标服务费结算信息表</w:t>
      </w:r>
    </w:p>
    <w:p>
      <w:pPr>
        <w:autoSpaceDE w:val="0"/>
        <w:autoSpaceDN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中标服务费结算信息表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rPr>
              <w:t>供应商名称</w:t>
            </w:r>
          </w:p>
        </w:tc>
        <w:tc>
          <w:tcPr>
            <w:tcW w:w="5598" w:type="dxa"/>
          </w:tcPr>
          <w:p>
            <w:pPr>
              <w:autoSpaceDE w:val="0"/>
              <w:autoSpaceDN w:val="0"/>
              <w:snapToGrid w:val="0"/>
              <w:spacing w:line="360" w:lineRule="auto"/>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rPr>
              <w:t>项目编号</w:t>
            </w:r>
          </w:p>
        </w:tc>
        <w:tc>
          <w:tcPr>
            <w:tcW w:w="5598" w:type="dxa"/>
          </w:tcPr>
          <w:p>
            <w:pPr>
              <w:autoSpaceDE w:val="0"/>
              <w:autoSpaceDN w:val="0"/>
              <w:snapToGrid w:val="0"/>
              <w:spacing w:line="360" w:lineRule="auto"/>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rPr>
              <w:t>若中标，中标服务费发票类型</w:t>
            </w:r>
          </w:p>
        </w:tc>
        <w:tc>
          <w:tcPr>
            <w:tcW w:w="5598" w:type="dxa"/>
          </w:tcPr>
          <w:p>
            <w:pPr>
              <w:autoSpaceDE w:val="0"/>
              <w:autoSpaceDN w:val="0"/>
              <w:snapToGrid w:val="0"/>
              <w:spacing w:line="360" w:lineRule="auto"/>
              <w:rPr>
                <w:rFonts w:ascii="仿宋" w:hAnsi="仿宋" w:eastAsia="仿宋" w:cs="仿宋"/>
                <w:bCs/>
                <w:sz w:val="24"/>
              </w:rPr>
            </w:pPr>
            <w:r>
              <w:rPr>
                <w:rFonts w:hint="eastAsia" w:ascii="仿宋" w:hAnsi="仿宋" w:eastAsia="仿宋" w:cs="仿宋"/>
                <w:bCs/>
                <w:sz w:val="24"/>
              </w:rPr>
              <w:t>（）增值税普通发票</w:t>
            </w:r>
          </w:p>
          <w:p>
            <w:pPr>
              <w:autoSpaceDE w:val="0"/>
              <w:autoSpaceDN w:val="0"/>
              <w:snapToGrid w:val="0"/>
              <w:spacing w:line="360" w:lineRule="auto"/>
              <w:rPr>
                <w:rFonts w:ascii="仿宋" w:hAnsi="仿宋" w:eastAsia="仿宋" w:cs="仿宋"/>
                <w:bCs/>
                <w:sz w:val="24"/>
              </w:rPr>
            </w:pPr>
            <w:r>
              <w:rPr>
                <w:rFonts w:hint="eastAsia" w:ascii="仿宋" w:hAnsi="仿宋" w:eastAsia="仿宋" w:cs="仿宋"/>
                <w:bCs/>
                <w:sz w:val="24"/>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rPr>
              <w:t>开票信息</w:t>
            </w:r>
          </w:p>
          <w:p>
            <w:pPr>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rPr>
              <w:t>（普通发票只需要提供纳税识别号，专用发票需要财务确认过的开票信息）</w:t>
            </w:r>
          </w:p>
        </w:tc>
        <w:tc>
          <w:tcPr>
            <w:tcW w:w="5598" w:type="dxa"/>
          </w:tcPr>
          <w:p>
            <w:pPr>
              <w:autoSpaceDE w:val="0"/>
              <w:autoSpaceDN w:val="0"/>
              <w:snapToGrid w:val="0"/>
              <w:spacing w:line="360" w:lineRule="auto"/>
              <w:rPr>
                <w:rFonts w:ascii="仿宋" w:hAnsi="仿宋" w:eastAsia="仿宋" w:cs="仿宋"/>
                <w:b/>
                <w:bCs/>
                <w:sz w:val="24"/>
              </w:rPr>
            </w:pPr>
            <w:r>
              <w:rPr>
                <w:rFonts w:hint="eastAsia" w:ascii="仿宋" w:hAnsi="仿宋" w:eastAsia="仿宋" w:cs="仿宋"/>
                <w:b/>
                <w:bCs/>
                <w:sz w:val="24"/>
              </w:rPr>
              <w:t>纳税识别号：</w:t>
            </w:r>
          </w:p>
          <w:p>
            <w:pPr>
              <w:autoSpaceDE w:val="0"/>
              <w:autoSpaceDN w:val="0"/>
              <w:snapToGrid w:val="0"/>
              <w:spacing w:line="360" w:lineRule="auto"/>
              <w:rPr>
                <w:rFonts w:ascii="仿宋" w:hAnsi="仿宋" w:eastAsia="仿宋" w:cs="仿宋"/>
                <w:b/>
                <w:bCs/>
                <w:sz w:val="24"/>
              </w:rPr>
            </w:pPr>
            <w:r>
              <w:rPr>
                <w:rFonts w:hint="eastAsia" w:ascii="仿宋" w:hAnsi="仿宋" w:eastAsia="仿宋" w:cs="仿宋"/>
                <w:b/>
                <w:bCs/>
                <w:sz w:val="24"/>
              </w:rPr>
              <w:t>（税务部门备案的）地址：</w:t>
            </w:r>
          </w:p>
          <w:p>
            <w:pPr>
              <w:autoSpaceDE w:val="0"/>
              <w:autoSpaceDN w:val="0"/>
              <w:snapToGrid w:val="0"/>
              <w:spacing w:line="360" w:lineRule="auto"/>
              <w:rPr>
                <w:rFonts w:ascii="仿宋" w:hAnsi="仿宋" w:eastAsia="仿宋" w:cs="仿宋"/>
                <w:b/>
                <w:bCs/>
                <w:sz w:val="24"/>
              </w:rPr>
            </w:pPr>
            <w:r>
              <w:rPr>
                <w:rFonts w:hint="eastAsia" w:ascii="仿宋" w:hAnsi="仿宋" w:eastAsia="仿宋" w:cs="仿宋"/>
                <w:b/>
                <w:bCs/>
                <w:sz w:val="24"/>
              </w:rPr>
              <w:t>（税务部门备案的）电话：</w:t>
            </w:r>
          </w:p>
          <w:p>
            <w:pPr>
              <w:autoSpaceDE w:val="0"/>
              <w:autoSpaceDN w:val="0"/>
              <w:snapToGrid w:val="0"/>
              <w:spacing w:line="360" w:lineRule="auto"/>
              <w:rPr>
                <w:rFonts w:ascii="仿宋" w:hAnsi="仿宋" w:eastAsia="仿宋" w:cs="仿宋"/>
                <w:b/>
                <w:bCs/>
                <w:sz w:val="24"/>
              </w:rPr>
            </w:pPr>
            <w:r>
              <w:rPr>
                <w:rFonts w:hint="eastAsia" w:ascii="仿宋" w:hAnsi="仿宋" w:eastAsia="仿宋" w:cs="仿宋"/>
                <w:b/>
                <w:bCs/>
                <w:sz w:val="24"/>
              </w:rPr>
              <w:t>开户行：</w:t>
            </w:r>
          </w:p>
          <w:p>
            <w:pPr>
              <w:autoSpaceDE w:val="0"/>
              <w:autoSpaceDN w:val="0"/>
              <w:snapToGrid w:val="0"/>
              <w:spacing w:line="360" w:lineRule="auto"/>
              <w:rPr>
                <w:rFonts w:ascii="仿宋" w:hAnsi="仿宋" w:eastAsia="仿宋" w:cs="仿宋"/>
                <w:b/>
                <w:bCs/>
                <w:sz w:val="24"/>
              </w:rPr>
            </w:pPr>
            <w:r>
              <w:rPr>
                <w:rFonts w:hint="eastAsia" w:ascii="仿宋" w:hAnsi="仿宋" w:eastAsia="仿宋" w:cs="仿宋"/>
                <w:b/>
                <w:bCs/>
                <w:sz w:val="24"/>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napToGrid w:val="0"/>
              <w:spacing w:line="360" w:lineRule="auto"/>
              <w:rPr>
                <w:rFonts w:ascii="仿宋" w:hAnsi="仿宋" w:eastAsia="仿宋" w:cs="仿宋"/>
                <w:bCs/>
                <w:sz w:val="24"/>
              </w:rPr>
            </w:pPr>
            <w:r>
              <w:rPr>
                <w:rFonts w:hint="eastAsia" w:ascii="仿宋" w:hAnsi="仿宋" w:eastAsia="仿宋" w:cs="仿宋"/>
                <w:bCs/>
                <w:sz w:val="24"/>
              </w:rPr>
              <w:t>若中标，</w:t>
            </w:r>
            <w:r>
              <w:rPr>
                <w:rFonts w:hint="eastAsia" w:ascii="仿宋" w:hAnsi="仿宋" w:eastAsia="仿宋" w:cs="仿宋"/>
                <w:bCs/>
                <w:sz w:val="24"/>
                <w:lang w:val="en-US" w:eastAsia="zh-CN"/>
              </w:rPr>
              <w:t>中标通知书</w:t>
            </w:r>
            <w:r>
              <w:rPr>
                <w:rFonts w:hint="eastAsia" w:ascii="仿宋" w:hAnsi="仿宋" w:eastAsia="仿宋" w:cs="仿宋"/>
                <w:bCs/>
                <w:sz w:val="24"/>
              </w:rPr>
              <w:t>快递接收地址、联系人、电话</w:t>
            </w:r>
          </w:p>
        </w:tc>
        <w:tc>
          <w:tcPr>
            <w:tcW w:w="5598" w:type="dxa"/>
          </w:tcPr>
          <w:p>
            <w:pPr>
              <w:autoSpaceDE w:val="0"/>
              <w:autoSpaceDN w:val="0"/>
              <w:snapToGrid w:val="0"/>
              <w:spacing w:line="360" w:lineRule="auto"/>
              <w:rPr>
                <w:rFonts w:ascii="仿宋" w:hAnsi="仿宋" w:eastAsia="仿宋" w:cs="仿宋"/>
                <w:b/>
                <w:bCs/>
                <w:sz w:val="24"/>
              </w:rPr>
            </w:pPr>
            <w:r>
              <w:rPr>
                <w:rFonts w:hint="eastAsia" w:ascii="仿宋" w:hAnsi="仿宋" w:eastAsia="仿宋" w:cs="仿宋"/>
                <w:b/>
                <w:bCs/>
                <w:sz w:val="24"/>
              </w:rPr>
              <w:t>地址：</w:t>
            </w:r>
          </w:p>
          <w:p>
            <w:pPr>
              <w:autoSpaceDE w:val="0"/>
              <w:autoSpaceDN w:val="0"/>
              <w:snapToGrid w:val="0"/>
              <w:spacing w:line="360" w:lineRule="auto"/>
              <w:rPr>
                <w:rFonts w:ascii="仿宋" w:hAnsi="仿宋" w:eastAsia="仿宋" w:cs="仿宋"/>
                <w:b/>
                <w:bCs/>
                <w:sz w:val="24"/>
              </w:rPr>
            </w:pPr>
            <w:r>
              <w:rPr>
                <w:rFonts w:hint="eastAsia" w:ascii="仿宋" w:hAnsi="仿宋" w:eastAsia="仿宋" w:cs="仿宋"/>
                <w:b/>
                <w:bCs/>
                <w:sz w:val="24"/>
              </w:rPr>
              <w:t>收件人：</w:t>
            </w:r>
          </w:p>
          <w:p>
            <w:pPr>
              <w:autoSpaceDE w:val="0"/>
              <w:autoSpaceDN w:val="0"/>
              <w:snapToGrid w:val="0"/>
              <w:spacing w:line="360" w:lineRule="auto"/>
              <w:rPr>
                <w:rFonts w:ascii="仿宋" w:hAnsi="仿宋" w:eastAsia="仿宋" w:cs="仿宋"/>
                <w:b/>
                <w:bCs/>
                <w:sz w:val="24"/>
              </w:rPr>
            </w:pPr>
            <w:r>
              <w:rPr>
                <w:rFonts w:hint="eastAsia" w:ascii="仿宋" w:hAnsi="仿宋" w:eastAsia="仿宋" w:cs="仿宋"/>
                <w:b/>
                <w:bCs/>
                <w:sz w:val="24"/>
              </w:rPr>
              <w:t>电话：</w:t>
            </w:r>
          </w:p>
        </w:tc>
      </w:tr>
    </w:tbl>
    <w:p>
      <w:pPr>
        <w:rPr>
          <w:rFonts w:ascii="仿宋" w:hAnsi="仿宋" w:eastAsia="仿宋" w:cs="仿宋"/>
          <w:b/>
          <w:bCs/>
          <w:sz w:val="24"/>
        </w:rPr>
      </w:pPr>
      <w:r>
        <w:rPr>
          <w:rFonts w:hint="eastAsia" w:ascii="仿宋" w:hAnsi="仿宋" w:eastAsia="仿宋" w:cs="仿宋"/>
          <w:b/>
          <w:bCs/>
          <w:sz w:val="24"/>
        </w:rPr>
        <w:t>1、此表内容填好在开标前</w:t>
      </w:r>
      <w:r>
        <w:fldChar w:fldCharType="begin"/>
      </w:r>
      <w:r>
        <w:instrText xml:space="preserve"> HYPERLINK "mailto:填完后发送至1181022@qq.com" </w:instrText>
      </w:r>
      <w:r>
        <w:fldChar w:fldCharType="separate"/>
      </w:r>
      <w:r>
        <w:rPr>
          <w:rStyle w:val="77"/>
          <w:rFonts w:hint="eastAsia" w:ascii="仿宋" w:hAnsi="仿宋" w:eastAsia="仿宋" w:cs="仿宋"/>
          <w:b/>
          <w:bCs/>
          <w:color w:val="auto"/>
          <w:sz w:val="24"/>
        </w:rPr>
        <w:t>发送word版电子稿至邮箱laoyaomm@126.com</w:t>
      </w:r>
      <w:r>
        <w:rPr>
          <w:rStyle w:val="77"/>
          <w:rFonts w:hint="eastAsia" w:ascii="仿宋" w:hAnsi="仿宋" w:eastAsia="仿宋" w:cs="仿宋"/>
          <w:b/>
          <w:bCs/>
          <w:color w:val="auto"/>
          <w:sz w:val="24"/>
        </w:rPr>
        <w:fldChar w:fldCharType="end"/>
      </w:r>
      <w:r>
        <w:rPr>
          <w:rFonts w:hint="eastAsia" w:ascii="仿宋" w:hAnsi="仿宋" w:eastAsia="仿宋" w:cs="仿宋"/>
          <w:b/>
          <w:bCs/>
          <w:sz w:val="24"/>
        </w:rPr>
        <w:t>。邮件名称为供应商单位名称，以便中标服务费结算。</w:t>
      </w:r>
    </w:p>
    <w:p>
      <w:pPr>
        <w:rPr>
          <w:rFonts w:ascii="仿宋" w:hAnsi="仿宋" w:eastAsia="仿宋" w:cs="仿宋"/>
          <w:b/>
          <w:bCs/>
          <w:sz w:val="24"/>
        </w:rPr>
      </w:pPr>
      <w:r>
        <w:rPr>
          <w:rFonts w:hint="eastAsia" w:ascii="仿宋" w:hAnsi="仿宋" w:eastAsia="仿宋" w:cs="仿宋"/>
          <w:b/>
          <w:bCs/>
          <w:sz w:val="24"/>
        </w:rPr>
        <w:t>2、中标服务费的金额将在中标结果公告网页上明示，采购代理机构不再另行通知。</w:t>
      </w:r>
    </w:p>
    <w:p>
      <w:pPr>
        <w:rPr>
          <w:rFonts w:ascii="仿宋" w:hAnsi="仿宋" w:eastAsia="仿宋" w:cs="仿宋"/>
          <w:b/>
          <w:sz w:val="32"/>
          <w:szCs w:val="32"/>
        </w:rPr>
      </w:pPr>
      <w:r>
        <w:rPr>
          <w:rFonts w:hint="eastAsia" w:ascii="仿宋" w:hAnsi="仿宋" w:eastAsia="仿宋" w:cs="仿宋"/>
          <w:b/>
          <w:sz w:val="32"/>
          <w:szCs w:val="32"/>
        </w:rPr>
        <w:br w:type="page"/>
      </w:r>
    </w:p>
    <w:p>
      <w:pPr>
        <w:rPr>
          <w:rFonts w:ascii="仿宋" w:hAnsi="仿宋" w:eastAsia="仿宋" w:cs="仿宋"/>
          <w:b/>
          <w:kern w:val="0"/>
          <w:sz w:val="32"/>
          <w:szCs w:val="32"/>
        </w:rPr>
      </w:pPr>
      <w:bookmarkStart w:id="558" w:name="_Toc465665161"/>
    </w:p>
    <w:p>
      <w:pPr>
        <w:snapToGrid w:val="0"/>
        <w:spacing w:line="360" w:lineRule="auto"/>
        <w:jc w:val="center"/>
        <w:outlineLvl w:val="1"/>
        <w:rPr>
          <w:rFonts w:ascii="仿宋" w:hAnsi="仿宋" w:eastAsia="仿宋" w:cs="仿宋"/>
          <w:b/>
          <w:kern w:val="0"/>
          <w:sz w:val="32"/>
          <w:szCs w:val="32"/>
        </w:rPr>
      </w:pPr>
      <w:r>
        <w:rPr>
          <w:rFonts w:hint="eastAsia" w:ascii="仿宋" w:hAnsi="仿宋" w:eastAsia="仿宋" w:cs="仿宋"/>
          <w:b/>
          <w:kern w:val="0"/>
          <w:sz w:val="32"/>
          <w:szCs w:val="32"/>
        </w:rPr>
        <w:t>附件</w:t>
      </w:r>
      <w:bookmarkEnd w:id="558"/>
    </w:p>
    <w:p>
      <w:pPr>
        <w:spacing w:line="360" w:lineRule="auto"/>
        <w:jc w:val="center"/>
        <w:outlineLvl w:val="2"/>
        <w:rPr>
          <w:rFonts w:ascii="仿宋" w:hAnsi="仿宋" w:eastAsia="仿宋" w:cs="仿宋"/>
          <w:b/>
          <w:spacing w:val="6"/>
          <w:sz w:val="32"/>
          <w:szCs w:val="32"/>
        </w:rPr>
      </w:pPr>
      <w:r>
        <w:rPr>
          <w:rFonts w:hint="eastAsia" w:ascii="仿宋" w:hAnsi="仿宋" w:eastAsia="仿宋" w:cs="仿宋"/>
          <w:b/>
          <w:spacing w:val="6"/>
          <w:sz w:val="32"/>
          <w:szCs w:val="32"/>
        </w:rPr>
        <w:t>附件1：</w:t>
      </w:r>
      <w:bookmarkStart w:id="559" w:name="OLE_LINK13"/>
      <w:bookmarkStart w:id="560" w:name="OLE_LINK14"/>
      <w:r>
        <w:rPr>
          <w:rFonts w:hint="eastAsia" w:ascii="仿宋" w:hAnsi="仿宋" w:eastAsia="仿宋" w:cs="仿宋"/>
          <w:b/>
          <w:spacing w:val="6"/>
          <w:sz w:val="32"/>
          <w:szCs w:val="32"/>
        </w:rPr>
        <w:t>残疾人福利性单位声明函</w:t>
      </w:r>
    </w:p>
    <w:bookmarkEnd w:id="559"/>
    <w:bookmarkEnd w:id="560"/>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0000FF"/>
          <w:sz w:val="24"/>
          <w:u w:val="single"/>
        </w:rPr>
        <w:t>（采购人）</w:t>
      </w:r>
      <w:r>
        <w:rPr>
          <w:rFonts w:hint="eastAsia" w:ascii="仿宋" w:hAnsi="仿宋" w:eastAsia="仿宋" w:cs="仿宋"/>
          <w:sz w:val="24"/>
        </w:rPr>
        <w:t>单位的</w:t>
      </w:r>
      <w:r>
        <w:rPr>
          <w:rFonts w:hint="eastAsia" w:ascii="仿宋" w:hAnsi="仿宋" w:eastAsia="仿宋" w:cs="仿宋"/>
          <w:color w:val="0000FF"/>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年</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月</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日</w:t>
      </w:r>
    </w:p>
    <w:p>
      <w:pPr>
        <w:spacing w:line="360" w:lineRule="auto"/>
        <w:ind w:firstLine="480" w:firstLineChars="200"/>
        <w:rPr>
          <w:rFonts w:ascii="仿宋" w:hAnsi="仿宋" w:eastAsia="仿宋" w:cs="仿宋"/>
          <w:sz w:val="24"/>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spacing w:line="360" w:lineRule="auto"/>
        <w:jc w:val="left"/>
        <w:outlineLvl w:val="2"/>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日期：</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outlineLvl w:val="2"/>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w:t>
      </w:r>
    </w:p>
    <w:p>
      <w:pPr>
        <w:spacing w:line="360" w:lineRule="auto"/>
        <w:rPr>
          <w:rFonts w:ascii="仿宋" w:hAnsi="仿宋" w:eastAsia="仿宋" w:cs="仿宋"/>
          <w:sz w:val="24"/>
          <w:u w:val="dotted"/>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被投诉人1：</w:t>
      </w:r>
    </w:p>
    <w:p>
      <w:pPr>
        <w:spacing w:line="360" w:lineRule="auto"/>
        <w:rPr>
          <w:rFonts w:ascii="仿宋" w:hAnsi="仿宋" w:eastAsia="仿宋" w:cs="仿宋"/>
          <w:sz w:val="24"/>
          <w:u w:val="single"/>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dotted"/>
        </w:rPr>
      </w:pP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u w:val="dotted"/>
        </w:rPr>
      </w:pP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日期：</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jc w:val="left"/>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outlineLvl w:val="2"/>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u w:val="single"/>
          <w:lang w:eastAsia="zh-CN"/>
        </w:rPr>
        <w:t>杭州市质量计量科学研究院</w:t>
      </w:r>
      <w:r>
        <w:rPr>
          <w:rFonts w:hint="eastAsia" w:ascii="仿宋" w:hAnsi="仿宋" w:eastAsia="仿宋" w:cs="仿宋"/>
          <w:sz w:val="24"/>
          <w:u w:val="single"/>
        </w:rPr>
        <w:t>、浙江国际招投标有限公司</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年</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月</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仿宋" w:hAnsi="仿宋" w:eastAsia="仿宋" w:cs="仿宋"/>
          <w:b/>
          <w:bCs/>
          <w:sz w:val="24"/>
        </w:rPr>
        <w:pict>
          <v:rect id="Rectangle 16" o:spid="_x0000_s2050"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仿宋"/>
          <w:sz w:val="24"/>
        </w:rPr>
        <w:t>投标单位法定名称章（印模）投标单位“XX专用章”（印模）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p>
    <w:p>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spacing w:val="6"/>
          <w:sz w:val="32"/>
          <w:szCs w:val="32"/>
        </w:rPr>
        <w:br w:type="page"/>
      </w:r>
      <w:r>
        <w:rPr>
          <w:rFonts w:hint="eastAsia" w:ascii="仿宋" w:hAnsi="仿宋" w:eastAsia="仿宋" w:cs="仿宋"/>
          <w:b/>
          <w:kern w:val="0"/>
          <w:sz w:val="32"/>
          <w:szCs w:val="32"/>
        </w:rPr>
        <w:t>附件5：联合协议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rPr>
          <w:rFonts w:ascii="仿宋" w:hAnsi="仿宋" w:eastAsia="仿宋" w:cs="仿宋"/>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bookmarkStart w:id="561"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561"/>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w:t>
      </w:r>
      <w:r>
        <w:rPr>
          <w:rFonts w:hint="eastAsia" w:ascii="仿宋" w:hAnsi="仿宋" w:eastAsia="仿宋" w:cs="仿宋"/>
          <w:b/>
          <w:color w:val="FF0000"/>
          <w:kern w:val="0"/>
          <w:sz w:val="24"/>
          <w:lang w:val="zh-CN"/>
        </w:rPr>
        <w:t>对联合体报价按评标标准确定的比例给予扣除</w:t>
      </w:r>
      <w:r>
        <w:rPr>
          <w:rFonts w:hint="eastAsia" w:ascii="仿宋" w:hAnsi="仿宋" w:eastAsia="仿宋" w:cs="仿宋"/>
          <w:b/>
          <w:kern w:val="0"/>
          <w:sz w:val="24"/>
          <w:lang w:val="zh-CN"/>
        </w:rPr>
        <w:t>。供应商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2、中小企业合同金额达到%，小微企业合同金额达到%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年</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月</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附件6：分包意向协议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rPr>
          <w:rFonts w:ascii="仿宋" w:hAnsi="仿宋" w:eastAsia="仿宋" w:cs="仿宋"/>
        </w:rPr>
      </w:pPr>
      <w:r>
        <w:rPr>
          <w:rFonts w:hint="eastAsia" w:ascii="仿宋" w:hAnsi="仿宋" w:eastAsia="仿宋" w:cs="仿宋"/>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w:t>
      </w:r>
      <w:r>
        <w:rPr>
          <w:rFonts w:hint="eastAsia" w:ascii="仿宋" w:hAnsi="仿宋" w:eastAsia="仿宋" w:cs="仿宋"/>
          <w:b/>
          <w:color w:val="FF0000"/>
          <w:kern w:val="0"/>
          <w:sz w:val="24"/>
          <w:lang w:val="zh-CN"/>
        </w:rPr>
        <w:t>对大中型企业的报价按评标标准确定的比例给予扣除</w:t>
      </w:r>
      <w:r>
        <w:rPr>
          <w:rFonts w:hint="eastAsia" w:ascii="仿宋" w:hAnsi="仿宋" w:eastAsia="仿宋" w:cs="仿宋"/>
          <w:b/>
          <w:kern w:val="0"/>
          <w:sz w:val="24"/>
          <w:lang w:val="zh-CN"/>
        </w:rPr>
        <w:t>。供应商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62" w:name="_Hlk101133173"/>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62"/>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年</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月</w:t>
      </w:r>
      <w:r>
        <w:rPr>
          <w:rFonts w:hint="eastAsia" w:ascii="仿宋_GB2312" w:hAnsi="仿宋" w:eastAsia="仿宋_GB2312" w:cs="仿宋_GB2312"/>
          <w:kern w:val="0"/>
          <w:sz w:val="24"/>
          <w:u w:val="single"/>
          <w:lang w:val="en-US" w:eastAsia="zh-CN"/>
        </w:rPr>
        <w:t xml:space="preserve">  </w:t>
      </w:r>
      <w:r>
        <w:rPr>
          <w:rFonts w:hint="eastAsia" w:ascii="仿宋" w:hAnsi="仿宋" w:eastAsia="仿宋" w:cs="仿宋"/>
          <w:kern w:val="0"/>
          <w:sz w:val="24"/>
          <w:lang w:val="zh-CN"/>
        </w:rPr>
        <w:t>日</w:t>
      </w:r>
    </w:p>
    <w:p>
      <w:pPr>
        <w:rPr>
          <w:rFonts w:ascii="仿宋" w:hAnsi="仿宋" w:eastAsia="仿宋" w:cs="仿宋"/>
          <w:b/>
          <w:spacing w:val="6"/>
          <w:sz w:val="32"/>
          <w:szCs w:val="32"/>
        </w:rPr>
      </w:pPr>
      <w:r>
        <w:rPr>
          <w:rFonts w:hint="eastAsia" w:ascii="仿宋" w:hAnsi="仿宋" w:eastAsia="仿宋" w:cs="仿宋"/>
          <w:sz w:val="24"/>
        </w:rPr>
        <w:t>注：按本格式和要求提供。</w:t>
      </w: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w:t>
      </w:r>
      <w:r>
        <w:rPr>
          <w:rFonts w:hint="eastAsia" w:ascii="仿宋" w:hAnsi="仿宋" w:eastAsia="仿宋" w:cs="仿宋"/>
          <w:sz w:val="24"/>
          <w:u w:val="single"/>
          <w:lang w:eastAsia="zh-CN"/>
        </w:rPr>
        <w:t>杭州市质量计量科学研究院</w:t>
      </w:r>
      <w:r>
        <w:rPr>
          <w:rFonts w:hint="eastAsia" w:ascii="仿宋" w:hAnsi="仿宋" w:eastAsia="仿宋" w:cs="仿宋"/>
          <w:sz w:val="24"/>
          <w:u w:val="single"/>
        </w:rPr>
        <w:t>）</w:t>
      </w:r>
      <w:r>
        <w:rPr>
          <w:rFonts w:hint="eastAsia" w:ascii="仿宋" w:hAnsi="仿宋" w:eastAsia="仿宋" w:cs="仿宋"/>
          <w:sz w:val="24"/>
        </w:rPr>
        <w:t>的</w:t>
      </w:r>
      <w:r>
        <w:rPr>
          <w:rFonts w:hint="eastAsia" w:ascii="仿宋" w:hAnsi="仿宋" w:eastAsia="仿宋" w:cs="仿宋"/>
          <w:sz w:val="24"/>
          <w:u w:val="single"/>
        </w:rPr>
        <w:t>（</w:t>
      </w:r>
      <w:r>
        <w:rPr>
          <w:rFonts w:hint="eastAsia" w:ascii="仿宋" w:hAnsi="仿宋" w:eastAsia="仿宋" w:cs="仿宋"/>
          <w:sz w:val="24"/>
          <w:u w:val="single"/>
          <w:lang w:eastAsia="zh-CN"/>
        </w:rPr>
        <w:t>2024年仪器设备采购(三)（重新招标）</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质量比较仪</w:t>
      </w:r>
      <w:r>
        <w:rPr>
          <w:rFonts w:hint="eastAsia" w:ascii="仿宋" w:hAnsi="仿宋" w:eastAsia="仿宋" w:cs="仿宋"/>
          <w:sz w:val="24"/>
        </w:rPr>
        <w:t xml:space="preserve"> ，属于 </w:t>
      </w:r>
      <w:r>
        <w:rPr>
          <w:rFonts w:hint="eastAsia" w:ascii="仿宋" w:hAnsi="仿宋" w:eastAsia="仿宋" w:cs="仿宋"/>
          <w:sz w:val="24"/>
          <w:u w:val="single"/>
        </w:rPr>
        <w:t>工</w:t>
      </w:r>
      <w:r>
        <w:rPr>
          <w:rFonts w:hint="eastAsia" w:ascii="仿宋" w:hAnsi="仿宋" w:eastAsia="仿宋" w:cs="仿宋"/>
          <w:sz w:val="24"/>
          <w:highlight w:val="none"/>
          <w:u w:val="single"/>
        </w:rPr>
        <w:t>业</w:t>
      </w:r>
      <w:r>
        <w:rPr>
          <w:rFonts w:hint="eastAsia" w:ascii="仿宋" w:hAnsi="仿宋" w:eastAsia="仿宋" w:cs="仿宋"/>
          <w:sz w:val="24"/>
          <w:highlight w:val="none"/>
        </w:rPr>
        <w:t>行业；制造商为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人，营业收入为</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highlight w:val="yellow"/>
        </w:rPr>
        <w:t>（特别提醒：选择其中一种企业类型填写，不要全部写上，下同）</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color w:val="000000"/>
          <w:kern w:val="0"/>
          <w:sz w:val="24"/>
          <w:u w:val="single"/>
        </w:rPr>
        <w:t>304不锈钢锁型20kg砝码</w:t>
      </w:r>
      <w:r>
        <w:rPr>
          <w:rFonts w:hint="eastAsia" w:ascii="仿宋" w:hAnsi="仿宋" w:eastAsia="仿宋" w:cs="仿宋"/>
          <w:sz w:val="24"/>
        </w:rPr>
        <w:t xml:space="preserve"> ，属于 </w:t>
      </w:r>
      <w:r>
        <w:rPr>
          <w:rFonts w:hint="eastAsia" w:ascii="仿宋" w:hAnsi="仿宋" w:eastAsia="仿宋" w:cs="仿宋"/>
          <w:sz w:val="24"/>
          <w:u w:val="single"/>
        </w:rPr>
        <w:t>工业</w:t>
      </w:r>
      <w:r>
        <w:rPr>
          <w:rFonts w:hint="eastAsia" w:ascii="仿宋" w:hAnsi="仿宋" w:eastAsia="仿宋" w:cs="仿宋"/>
          <w:sz w:val="24"/>
        </w:rPr>
        <w:t>行业；制造商为</w:t>
      </w:r>
      <w:r>
        <w:rPr>
          <w:rFonts w:hint="eastAsia" w:ascii="仿宋" w:hAnsi="仿宋" w:eastAsia="仿宋" w:cs="仿宋"/>
          <w:sz w:val="24"/>
          <w:u w:val="single"/>
        </w:rPr>
        <w:t xml:space="preserve"> （企业名称）</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，从业</w:t>
      </w:r>
      <w:r>
        <w:rPr>
          <w:rFonts w:hint="eastAsia" w:ascii="仿宋" w:hAnsi="仿宋" w:eastAsia="仿宋" w:cs="仿宋"/>
          <w:sz w:val="24"/>
          <w:highlight w:val="none"/>
        </w:rPr>
        <w:t>人员</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人，营业收入为</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lang w:eastAsia="zh-CN"/>
        </w:rPr>
        <w:t>。</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ind w:right="30" w:firstLine="494"/>
        <w:jc w:val="center"/>
        <w:rPr>
          <w:rFonts w:ascii="仿宋" w:hAnsi="仿宋" w:eastAsia="仿宋" w:cs="仿宋"/>
          <w:sz w:val="24"/>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w:t>
      </w:r>
      <w:r>
        <w:rPr>
          <w:rFonts w:hint="eastAsia" w:ascii="仿宋" w:hAnsi="仿宋" w:eastAsia="仿宋" w:cs="仿宋"/>
          <w:sz w:val="24"/>
        </w:rPr>
        <w:t>年月日</w:t>
      </w:r>
    </w:p>
    <w:p>
      <w:pPr>
        <w:snapToGrid w:val="0"/>
        <w:spacing w:line="360" w:lineRule="auto"/>
        <w:rPr>
          <w:rFonts w:ascii="仿宋" w:hAnsi="仿宋" w:eastAsia="仿宋" w:cs="仿宋"/>
          <w:kern w:val="0"/>
          <w:sz w:val="24"/>
          <w:lang w:val="zh-CN"/>
        </w:rPr>
      </w:pPr>
    </w:p>
    <w:p>
      <w:pPr>
        <w:spacing w:line="360" w:lineRule="auto"/>
        <w:jc w:val="left"/>
        <w:rPr>
          <w:rFonts w:ascii="仿宋" w:hAnsi="仿宋" w:eastAsia="仿宋" w:cs="仿宋"/>
          <w:sz w:val="18"/>
          <w:szCs w:val="18"/>
        </w:rPr>
      </w:pP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r>
        <w:rPr>
          <w:rFonts w:hint="eastAsia" w:ascii="仿宋" w:hAnsi="仿宋" w:eastAsia="仿宋" w:cs="仿宋"/>
          <w:b/>
          <w:bCs/>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pStyle w:val="24"/>
        <w:rPr>
          <w:rFonts w:ascii="仿宋" w:hAnsi="仿宋" w:eastAsia="仿宋" w:cs="仿宋"/>
        </w:rPr>
      </w:pPr>
      <w:r>
        <w:rPr>
          <w:rFonts w:hint="eastAsia" w:ascii="仿宋" w:hAnsi="仿宋" w:eastAsia="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b/>
          <w:sz w:val="32"/>
          <w:szCs w:val="32"/>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
        <w:tab w:val="clear" w:pos="4153"/>
        <w:tab w:val="clear" w:pos="8306"/>
      </w:tabs>
      <w:jc w:val="center"/>
      <w:rPr>
        <w:rFonts w:ascii="仿宋" w:hAnsi="仿宋" w:eastAsia="仿宋" w:cs="仿宋"/>
      </w:rPr>
    </w:pPr>
    <w:r>
      <w:rPr>
        <w:rFonts w:hint="eastAsia" w:ascii="仿宋" w:hAnsi="仿宋" w:eastAsia="仿宋" w:cs="仿宋"/>
      </w:rPr>
      <w:fldChar w:fldCharType="begin"/>
    </w:r>
    <w:r>
      <w:rPr>
        <w:rStyle w:val="73"/>
        <w:rFonts w:hint="eastAsia" w:ascii="仿宋" w:hAnsi="仿宋" w:eastAsia="仿宋" w:cs="仿宋"/>
      </w:rPr>
      <w:instrText xml:space="preserve"> PAGE </w:instrText>
    </w:r>
    <w:r>
      <w:rPr>
        <w:rFonts w:hint="eastAsia" w:ascii="仿宋" w:hAnsi="仿宋" w:eastAsia="仿宋" w:cs="仿宋"/>
      </w:rPr>
      <w:fldChar w:fldCharType="separate"/>
    </w:r>
    <w:r>
      <w:rPr>
        <w:rStyle w:val="73"/>
        <w:rFonts w:ascii="仿宋" w:hAnsi="仿宋" w:eastAsia="仿宋" w:cs="仿宋"/>
      </w:rPr>
      <w:t>29</w:t>
    </w:r>
    <w:r>
      <w:rPr>
        <w:rFonts w:hint="eastAsia" w:ascii="仿宋" w:hAnsi="仿宋" w:eastAsia="仿宋" w:cs="仿宋"/>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63" w:name="_Toc131845147"/>
    <w:bookmarkStart w:id="564" w:name="_Toc36110187"/>
    <w:bookmarkStart w:id="565" w:name="_Toc164085800"/>
    <w:bookmarkStart w:id="566" w:name="_Toc91899912"/>
    <w:r>
      <w:rPr>
        <w:rFonts w:hint="eastAsia" w:ascii="仿宋_GB2312" w:eastAsia="仿宋_GB2312"/>
        <w:kern w:val="0"/>
        <w:szCs w:val="21"/>
      </w:rPr>
      <w:t xml:space="preserve"> 页</w:t>
    </w:r>
    <w:bookmarkEnd w:id="563"/>
    <w:bookmarkEnd w:id="564"/>
    <w:bookmarkEnd w:id="565"/>
    <w:bookmarkEnd w:id="56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i/>
        <w:u w:val="single"/>
      </w:rPr>
    </w:pPr>
    <w:r>
      <w:t></w:t>
    </w:r>
    <w:r>
      <w:rPr>
        <w:rFonts w:hint="eastAsia"/>
        <w:lang w:eastAsia="zh-CN"/>
      </w:rPr>
      <w:t>杭州市质量计量科学研究院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A9C1E5EE"/>
    <w:multiLevelType w:val="singleLevel"/>
    <w:tmpl w:val="A9C1E5EE"/>
    <w:lvl w:ilvl="0" w:tentative="0">
      <w:start w:val="5"/>
      <w:numFmt w:val="chineseCounting"/>
      <w:suff w:val="nothing"/>
      <w:lvlText w:val="%1、"/>
      <w:lvlJc w:val="left"/>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C180C4F3"/>
    <w:multiLevelType w:val="singleLevel"/>
    <w:tmpl w:val="C180C4F3"/>
    <w:lvl w:ilvl="0" w:tentative="0">
      <w:start w:val="1"/>
      <w:numFmt w:val="decimal"/>
      <w:lvlText w:val="%1."/>
      <w:lvlJc w:val="left"/>
      <w:pPr>
        <w:tabs>
          <w:tab w:val="left" w:pos="312"/>
        </w:tabs>
      </w:pPr>
    </w:lvl>
  </w:abstractNum>
  <w:abstractNum w:abstractNumId="4">
    <w:nsid w:val="D9EC99C5"/>
    <w:multiLevelType w:val="singleLevel"/>
    <w:tmpl w:val="D9EC99C5"/>
    <w:lvl w:ilvl="0" w:tentative="0">
      <w:start w:val="1"/>
      <w:numFmt w:val="decimal"/>
      <w:lvlText w:val="(%1)"/>
      <w:lvlJc w:val="left"/>
      <w:pPr>
        <w:ind w:left="425" w:hanging="425"/>
      </w:pPr>
      <w:rPr>
        <w:rFonts w:hint="default"/>
      </w:rPr>
    </w:lvl>
  </w:abstractNum>
  <w:abstractNum w:abstractNumId="5">
    <w:nsid w:val="E53E6617"/>
    <w:multiLevelType w:val="singleLevel"/>
    <w:tmpl w:val="E53E6617"/>
    <w:lvl w:ilvl="0" w:tentative="0">
      <w:start w:val="3"/>
      <w:numFmt w:val="chineseCounting"/>
      <w:suff w:val="space"/>
      <w:lvlText w:val="第%1部分"/>
      <w:lvlJc w:val="left"/>
      <w:rPr>
        <w:rFonts w:hint="eastAsia"/>
      </w:rPr>
    </w:lvl>
  </w:abstractNum>
  <w:abstractNum w:abstractNumId="6">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D27E5EC"/>
    <w:multiLevelType w:val="singleLevel"/>
    <w:tmpl w:val="1D27E5EC"/>
    <w:lvl w:ilvl="0" w:tentative="0">
      <w:start w:val="1"/>
      <w:numFmt w:val="decimal"/>
      <w:suff w:val="nothing"/>
      <w:lvlText w:val="%1、"/>
      <w:lvlJc w:val="left"/>
    </w:lvl>
  </w:abstractNum>
  <w:abstractNum w:abstractNumId="9">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513F8985"/>
    <w:multiLevelType w:val="singleLevel"/>
    <w:tmpl w:val="513F8985"/>
    <w:lvl w:ilvl="0" w:tentative="0">
      <w:start w:val="1"/>
      <w:numFmt w:val="decimal"/>
      <w:lvlText w:val="(%1)"/>
      <w:lvlJc w:val="left"/>
      <w:pPr>
        <w:ind w:left="425" w:hanging="425"/>
      </w:pPr>
      <w:rPr>
        <w:rFonts w:hint="default"/>
      </w:rPr>
    </w:lvl>
  </w:abstractNum>
  <w:abstractNum w:abstractNumId="11">
    <w:nsid w:val="58916A0E"/>
    <w:multiLevelType w:val="singleLevel"/>
    <w:tmpl w:val="58916A0E"/>
    <w:lvl w:ilvl="0" w:tentative="0">
      <w:start w:val="1"/>
      <w:numFmt w:val="decimal"/>
      <w:lvlText w:val="(%1)"/>
      <w:lvlJc w:val="left"/>
      <w:pPr>
        <w:ind w:left="425" w:hanging="425"/>
      </w:pPr>
      <w:rPr>
        <w:rFonts w:hint="default"/>
        <w:sz w:val="24"/>
        <w:szCs w:val="24"/>
      </w:rPr>
    </w:lvl>
  </w:abstractNum>
  <w:abstractNum w:abstractNumId="12">
    <w:nsid w:val="58E704CE"/>
    <w:multiLevelType w:val="singleLevel"/>
    <w:tmpl w:val="58E704CE"/>
    <w:lvl w:ilvl="0" w:tentative="0">
      <w:start w:val="2"/>
      <w:numFmt w:val="chineseCounting"/>
      <w:suff w:val="nothing"/>
      <w:lvlText w:val="%1、"/>
      <w:lvlJc w:val="left"/>
    </w:lvl>
  </w:abstractNum>
  <w:abstractNum w:abstractNumId="13">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11"/>
  </w:num>
  <w:num w:numId="3">
    <w:abstractNumId w:val="2"/>
  </w:num>
  <w:num w:numId="4">
    <w:abstractNumId w:val="4"/>
  </w:num>
  <w:num w:numId="5">
    <w:abstractNumId w:val="9"/>
  </w:num>
  <w:num w:numId="6">
    <w:abstractNumId w:val="5"/>
  </w:num>
  <w:num w:numId="7">
    <w:abstractNumId w:val="12"/>
  </w:num>
  <w:num w:numId="8">
    <w:abstractNumId w:val="3"/>
  </w:num>
  <w:num w:numId="9">
    <w:abstractNumId w:val="0"/>
  </w:num>
  <w:num w:numId="10">
    <w:abstractNumId w:val="13"/>
  </w:num>
  <w:num w:numId="11">
    <w:abstractNumId w:val="6"/>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A03"/>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D1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9AB"/>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E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005"/>
    <w:rsid w:val="001A3335"/>
    <w:rsid w:val="001A39AD"/>
    <w:rsid w:val="001A473A"/>
    <w:rsid w:val="001A4ED9"/>
    <w:rsid w:val="001A5785"/>
    <w:rsid w:val="001A5FD7"/>
    <w:rsid w:val="001A66A6"/>
    <w:rsid w:val="001A6AF6"/>
    <w:rsid w:val="001A6BAF"/>
    <w:rsid w:val="001A6BBB"/>
    <w:rsid w:val="001A79A2"/>
    <w:rsid w:val="001B06A6"/>
    <w:rsid w:val="001B13BF"/>
    <w:rsid w:val="001B16F5"/>
    <w:rsid w:val="001B174F"/>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0C1"/>
    <w:rsid w:val="001E7F81"/>
    <w:rsid w:val="001F0092"/>
    <w:rsid w:val="001F0D9A"/>
    <w:rsid w:val="001F0FD1"/>
    <w:rsid w:val="001F1526"/>
    <w:rsid w:val="001F19D1"/>
    <w:rsid w:val="001F1CB9"/>
    <w:rsid w:val="001F1F18"/>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5F26"/>
    <w:rsid w:val="00206698"/>
    <w:rsid w:val="00206736"/>
    <w:rsid w:val="00206C88"/>
    <w:rsid w:val="00210B9C"/>
    <w:rsid w:val="00211185"/>
    <w:rsid w:val="00211A94"/>
    <w:rsid w:val="002126F2"/>
    <w:rsid w:val="00212E1F"/>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39D7"/>
    <w:rsid w:val="002542F8"/>
    <w:rsid w:val="002543EF"/>
    <w:rsid w:val="00254F2A"/>
    <w:rsid w:val="00255784"/>
    <w:rsid w:val="00255A29"/>
    <w:rsid w:val="0025631F"/>
    <w:rsid w:val="00256986"/>
    <w:rsid w:val="00256D61"/>
    <w:rsid w:val="00256E23"/>
    <w:rsid w:val="00257246"/>
    <w:rsid w:val="00257438"/>
    <w:rsid w:val="0026119C"/>
    <w:rsid w:val="00261AFE"/>
    <w:rsid w:val="002620E6"/>
    <w:rsid w:val="0026212A"/>
    <w:rsid w:val="002621D7"/>
    <w:rsid w:val="00262996"/>
    <w:rsid w:val="00263044"/>
    <w:rsid w:val="002630BB"/>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79E"/>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2EB"/>
    <w:rsid w:val="00457517"/>
    <w:rsid w:val="00457CD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0B"/>
    <w:rsid w:val="00486516"/>
    <w:rsid w:val="0048664F"/>
    <w:rsid w:val="004868AD"/>
    <w:rsid w:val="00486D00"/>
    <w:rsid w:val="00487FE1"/>
    <w:rsid w:val="00490707"/>
    <w:rsid w:val="00490815"/>
    <w:rsid w:val="0049117E"/>
    <w:rsid w:val="00491439"/>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B2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554"/>
    <w:rsid w:val="00524F21"/>
    <w:rsid w:val="005256D6"/>
    <w:rsid w:val="00525AD8"/>
    <w:rsid w:val="00526429"/>
    <w:rsid w:val="005266C1"/>
    <w:rsid w:val="005267F4"/>
    <w:rsid w:val="005269D3"/>
    <w:rsid w:val="00527317"/>
    <w:rsid w:val="00527ED6"/>
    <w:rsid w:val="0053024F"/>
    <w:rsid w:val="00531064"/>
    <w:rsid w:val="005312CB"/>
    <w:rsid w:val="005313B2"/>
    <w:rsid w:val="00531911"/>
    <w:rsid w:val="005319D6"/>
    <w:rsid w:val="00531E92"/>
    <w:rsid w:val="005324D7"/>
    <w:rsid w:val="005326F0"/>
    <w:rsid w:val="00532764"/>
    <w:rsid w:val="00532AA5"/>
    <w:rsid w:val="00532C5F"/>
    <w:rsid w:val="00533233"/>
    <w:rsid w:val="005335A2"/>
    <w:rsid w:val="00533D13"/>
    <w:rsid w:val="00533DEC"/>
    <w:rsid w:val="00534026"/>
    <w:rsid w:val="00534D55"/>
    <w:rsid w:val="00534DF9"/>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3E2B"/>
    <w:rsid w:val="005742D4"/>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AC"/>
    <w:rsid w:val="005A2848"/>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4DE"/>
    <w:rsid w:val="006F66FA"/>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4674"/>
    <w:rsid w:val="0074592C"/>
    <w:rsid w:val="00745C91"/>
    <w:rsid w:val="00746098"/>
    <w:rsid w:val="00746D58"/>
    <w:rsid w:val="00747578"/>
    <w:rsid w:val="00747A0D"/>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16"/>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8C7"/>
    <w:rsid w:val="007C60A8"/>
    <w:rsid w:val="007C660F"/>
    <w:rsid w:val="007C6664"/>
    <w:rsid w:val="007C66FF"/>
    <w:rsid w:val="007C69AE"/>
    <w:rsid w:val="007C6FE9"/>
    <w:rsid w:val="007C7688"/>
    <w:rsid w:val="007C76E3"/>
    <w:rsid w:val="007C76F3"/>
    <w:rsid w:val="007C7CD8"/>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0A7"/>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017"/>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BF"/>
    <w:rsid w:val="00A0700C"/>
    <w:rsid w:val="00A102F8"/>
    <w:rsid w:val="00A10993"/>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4B9"/>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1D22"/>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5C0"/>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302"/>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19"/>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5B"/>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540"/>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788"/>
    <w:rsid w:val="00CD1892"/>
    <w:rsid w:val="00CD1C01"/>
    <w:rsid w:val="00CD1D00"/>
    <w:rsid w:val="00CD2009"/>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500"/>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E7D"/>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F73"/>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10D"/>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352"/>
    <w:rsid w:val="00F05477"/>
    <w:rsid w:val="00F06340"/>
    <w:rsid w:val="00F0665D"/>
    <w:rsid w:val="00F06BAA"/>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7DD"/>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36A"/>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EF0"/>
    <w:rsid w:val="00FA672F"/>
    <w:rsid w:val="00FA775E"/>
    <w:rsid w:val="00FA7792"/>
    <w:rsid w:val="00FA7AA8"/>
    <w:rsid w:val="00FA7F1D"/>
    <w:rsid w:val="00FB011C"/>
    <w:rsid w:val="00FB0D60"/>
    <w:rsid w:val="00FB1434"/>
    <w:rsid w:val="00FB18FD"/>
    <w:rsid w:val="00FB2BF5"/>
    <w:rsid w:val="00FB2F8E"/>
    <w:rsid w:val="00FB30C3"/>
    <w:rsid w:val="00FB39B0"/>
    <w:rsid w:val="00FB4547"/>
    <w:rsid w:val="00FB5138"/>
    <w:rsid w:val="00FB547F"/>
    <w:rsid w:val="00FB5A71"/>
    <w:rsid w:val="00FB62F5"/>
    <w:rsid w:val="00FB63F6"/>
    <w:rsid w:val="00FB7823"/>
    <w:rsid w:val="00FC02BF"/>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4F1"/>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7DD7"/>
    <w:rsid w:val="0112363F"/>
    <w:rsid w:val="011E0236"/>
    <w:rsid w:val="011E3D92"/>
    <w:rsid w:val="011F6449"/>
    <w:rsid w:val="012313A8"/>
    <w:rsid w:val="01236AFB"/>
    <w:rsid w:val="012670EA"/>
    <w:rsid w:val="012B4701"/>
    <w:rsid w:val="01317F69"/>
    <w:rsid w:val="01341807"/>
    <w:rsid w:val="0135355E"/>
    <w:rsid w:val="01361A05"/>
    <w:rsid w:val="01374E54"/>
    <w:rsid w:val="013B1B11"/>
    <w:rsid w:val="013E54DE"/>
    <w:rsid w:val="014852B3"/>
    <w:rsid w:val="01536131"/>
    <w:rsid w:val="01545A05"/>
    <w:rsid w:val="015E0632"/>
    <w:rsid w:val="015E4AD6"/>
    <w:rsid w:val="016025FC"/>
    <w:rsid w:val="01633E9B"/>
    <w:rsid w:val="01730582"/>
    <w:rsid w:val="01747E56"/>
    <w:rsid w:val="017E2A82"/>
    <w:rsid w:val="017F087E"/>
    <w:rsid w:val="019404F8"/>
    <w:rsid w:val="0194674A"/>
    <w:rsid w:val="019F7441"/>
    <w:rsid w:val="01A56261"/>
    <w:rsid w:val="01A7647D"/>
    <w:rsid w:val="01B110AA"/>
    <w:rsid w:val="01B34E22"/>
    <w:rsid w:val="01B36BD0"/>
    <w:rsid w:val="01B37585"/>
    <w:rsid w:val="01B6046E"/>
    <w:rsid w:val="01B72B02"/>
    <w:rsid w:val="01BD35AB"/>
    <w:rsid w:val="01BF37C7"/>
    <w:rsid w:val="01BF5575"/>
    <w:rsid w:val="01C13BB4"/>
    <w:rsid w:val="01C74429"/>
    <w:rsid w:val="01CF32DE"/>
    <w:rsid w:val="01CF7782"/>
    <w:rsid w:val="01D02219"/>
    <w:rsid w:val="01D34B7C"/>
    <w:rsid w:val="01D55165"/>
    <w:rsid w:val="01DA20AA"/>
    <w:rsid w:val="01DE1773"/>
    <w:rsid w:val="01DF6BF8"/>
    <w:rsid w:val="01E23011"/>
    <w:rsid w:val="01EC2C57"/>
    <w:rsid w:val="020A2568"/>
    <w:rsid w:val="020C008E"/>
    <w:rsid w:val="021474BD"/>
    <w:rsid w:val="02217FDE"/>
    <w:rsid w:val="022573A2"/>
    <w:rsid w:val="02274EC8"/>
    <w:rsid w:val="022E44A8"/>
    <w:rsid w:val="02372857"/>
    <w:rsid w:val="02377801"/>
    <w:rsid w:val="023A109F"/>
    <w:rsid w:val="023A2E4D"/>
    <w:rsid w:val="023A4BFB"/>
    <w:rsid w:val="023F0464"/>
    <w:rsid w:val="023F2212"/>
    <w:rsid w:val="024141DC"/>
    <w:rsid w:val="024261A6"/>
    <w:rsid w:val="02447828"/>
    <w:rsid w:val="0261662C"/>
    <w:rsid w:val="026223A4"/>
    <w:rsid w:val="02641C78"/>
    <w:rsid w:val="02671768"/>
    <w:rsid w:val="02693733"/>
    <w:rsid w:val="026B2E25"/>
    <w:rsid w:val="02702D13"/>
    <w:rsid w:val="027A5940"/>
    <w:rsid w:val="027D0F8C"/>
    <w:rsid w:val="0281282A"/>
    <w:rsid w:val="02824D4D"/>
    <w:rsid w:val="028E13EB"/>
    <w:rsid w:val="02922C89"/>
    <w:rsid w:val="02963DFC"/>
    <w:rsid w:val="02985DC6"/>
    <w:rsid w:val="02987B74"/>
    <w:rsid w:val="02992665"/>
    <w:rsid w:val="029E162E"/>
    <w:rsid w:val="02A31E96"/>
    <w:rsid w:val="02A429BD"/>
    <w:rsid w:val="02A824AD"/>
    <w:rsid w:val="02B01361"/>
    <w:rsid w:val="02B32C00"/>
    <w:rsid w:val="02B81FC4"/>
    <w:rsid w:val="02C46BBB"/>
    <w:rsid w:val="02D768EE"/>
    <w:rsid w:val="02DA4630"/>
    <w:rsid w:val="02DC4B10"/>
    <w:rsid w:val="02DD76CE"/>
    <w:rsid w:val="02E1151B"/>
    <w:rsid w:val="02E64D17"/>
    <w:rsid w:val="02E80AFB"/>
    <w:rsid w:val="02EA70B6"/>
    <w:rsid w:val="02F32FFC"/>
    <w:rsid w:val="02F36323"/>
    <w:rsid w:val="02F5619C"/>
    <w:rsid w:val="02F96864"/>
    <w:rsid w:val="02FE031F"/>
    <w:rsid w:val="02FE20CD"/>
    <w:rsid w:val="02FE3E7B"/>
    <w:rsid w:val="02FF5E45"/>
    <w:rsid w:val="0301396B"/>
    <w:rsid w:val="03035935"/>
    <w:rsid w:val="030516AD"/>
    <w:rsid w:val="03100052"/>
    <w:rsid w:val="03103BAE"/>
    <w:rsid w:val="03196F07"/>
    <w:rsid w:val="031B2C7F"/>
    <w:rsid w:val="0321400D"/>
    <w:rsid w:val="03261624"/>
    <w:rsid w:val="0326446A"/>
    <w:rsid w:val="0328539C"/>
    <w:rsid w:val="032D5555"/>
    <w:rsid w:val="03305FFE"/>
    <w:rsid w:val="033124A2"/>
    <w:rsid w:val="03323B24"/>
    <w:rsid w:val="03343D40"/>
    <w:rsid w:val="03353615"/>
    <w:rsid w:val="03393105"/>
    <w:rsid w:val="03394EB3"/>
    <w:rsid w:val="03404493"/>
    <w:rsid w:val="03455F4E"/>
    <w:rsid w:val="034877EC"/>
    <w:rsid w:val="034A3564"/>
    <w:rsid w:val="03525F75"/>
    <w:rsid w:val="035717DD"/>
    <w:rsid w:val="035C5045"/>
    <w:rsid w:val="0365214C"/>
    <w:rsid w:val="036634D2"/>
    <w:rsid w:val="036D2DAF"/>
    <w:rsid w:val="0371289F"/>
    <w:rsid w:val="0374238F"/>
    <w:rsid w:val="03767EB5"/>
    <w:rsid w:val="03771E7F"/>
    <w:rsid w:val="037759DB"/>
    <w:rsid w:val="037B196F"/>
    <w:rsid w:val="037C7496"/>
    <w:rsid w:val="03824AAC"/>
    <w:rsid w:val="038C76D9"/>
    <w:rsid w:val="038F0F77"/>
    <w:rsid w:val="03991DF6"/>
    <w:rsid w:val="039D7B38"/>
    <w:rsid w:val="03A013D6"/>
    <w:rsid w:val="03A34A22"/>
    <w:rsid w:val="03A5079A"/>
    <w:rsid w:val="03A72764"/>
    <w:rsid w:val="03AE3AF3"/>
    <w:rsid w:val="03B22EB7"/>
    <w:rsid w:val="03BB1D6C"/>
    <w:rsid w:val="03C74BB5"/>
    <w:rsid w:val="03CA5C6D"/>
    <w:rsid w:val="03CC06C2"/>
    <w:rsid w:val="03D41080"/>
    <w:rsid w:val="03D472D2"/>
    <w:rsid w:val="03D746CC"/>
    <w:rsid w:val="03DD35E4"/>
    <w:rsid w:val="03E94B2B"/>
    <w:rsid w:val="03F359AA"/>
    <w:rsid w:val="03F82FC0"/>
    <w:rsid w:val="03FD05D6"/>
    <w:rsid w:val="03FD2384"/>
    <w:rsid w:val="03FF434E"/>
    <w:rsid w:val="04001E75"/>
    <w:rsid w:val="04076900"/>
    <w:rsid w:val="040C05F0"/>
    <w:rsid w:val="040E27E3"/>
    <w:rsid w:val="04133956"/>
    <w:rsid w:val="041A5A3B"/>
    <w:rsid w:val="041F054D"/>
    <w:rsid w:val="0422003D"/>
    <w:rsid w:val="04221DEB"/>
    <w:rsid w:val="042311BA"/>
    <w:rsid w:val="04245B63"/>
    <w:rsid w:val="042B157A"/>
    <w:rsid w:val="042F4508"/>
    <w:rsid w:val="04357D70"/>
    <w:rsid w:val="043B10FF"/>
    <w:rsid w:val="043B4AFE"/>
    <w:rsid w:val="043F790B"/>
    <w:rsid w:val="04447FB3"/>
    <w:rsid w:val="045C354F"/>
    <w:rsid w:val="045F303F"/>
    <w:rsid w:val="0462668B"/>
    <w:rsid w:val="046B5540"/>
    <w:rsid w:val="04754611"/>
    <w:rsid w:val="04763EE5"/>
    <w:rsid w:val="047A5783"/>
    <w:rsid w:val="04874344"/>
    <w:rsid w:val="048760F2"/>
    <w:rsid w:val="048900BC"/>
    <w:rsid w:val="04893C18"/>
    <w:rsid w:val="048B3E34"/>
    <w:rsid w:val="048F763B"/>
    <w:rsid w:val="049525BD"/>
    <w:rsid w:val="049C7DEF"/>
    <w:rsid w:val="049D6FEC"/>
    <w:rsid w:val="049F330E"/>
    <w:rsid w:val="04A22F2C"/>
    <w:rsid w:val="04A44EF6"/>
    <w:rsid w:val="04AA775C"/>
    <w:rsid w:val="04AB3B8E"/>
    <w:rsid w:val="04AC7907"/>
    <w:rsid w:val="04AE7B23"/>
    <w:rsid w:val="04AF1889"/>
    <w:rsid w:val="04BC1D77"/>
    <w:rsid w:val="04BD7D66"/>
    <w:rsid w:val="04BF588C"/>
    <w:rsid w:val="04C04179"/>
    <w:rsid w:val="04C133B2"/>
    <w:rsid w:val="04C82992"/>
    <w:rsid w:val="04CD7FA9"/>
    <w:rsid w:val="04D035F5"/>
    <w:rsid w:val="04D8694E"/>
    <w:rsid w:val="04E11CA6"/>
    <w:rsid w:val="04E452F2"/>
    <w:rsid w:val="04F01009"/>
    <w:rsid w:val="04F05A45"/>
    <w:rsid w:val="04F217BD"/>
    <w:rsid w:val="04F30983"/>
    <w:rsid w:val="04F66F48"/>
    <w:rsid w:val="04FD0162"/>
    <w:rsid w:val="050339CA"/>
    <w:rsid w:val="050D2A9B"/>
    <w:rsid w:val="05137986"/>
    <w:rsid w:val="05184F9C"/>
    <w:rsid w:val="051C2CDE"/>
    <w:rsid w:val="05212B27"/>
    <w:rsid w:val="05251E14"/>
    <w:rsid w:val="052851DF"/>
    <w:rsid w:val="052878D5"/>
    <w:rsid w:val="0534627A"/>
    <w:rsid w:val="053B7608"/>
    <w:rsid w:val="053C0C8A"/>
    <w:rsid w:val="053F69CD"/>
    <w:rsid w:val="05410997"/>
    <w:rsid w:val="05424DD8"/>
    <w:rsid w:val="05432019"/>
    <w:rsid w:val="054A784B"/>
    <w:rsid w:val="055406CA"/>
    <w:rsid w:val="05542478"/>
    <w:rsid w:val="05573D16"/>
    <w:rsid w:val="05595CE0"/>
    <w:rsid w:val="056106F1"/>
    <w:rsid w:val="05654685"/>
    <w:rsid w:val="056A1C9B"/>
    <w:rsid w:val="056D178C"/>
    <w:rsid w:val="05704DD8"/>
    <w:rsid w:val="05740424"/>
    <w:rsid w:val="057448C8"/>
    <w:rsid w:val="05771B25"/>
    <w:rsid w:val="058014BF"/>
    <w:rsid w:val="0580326D"/>
    <w:rsid w:val="05834B0B"/>
    <w:rsid w:val="05850883"/>
    <w:rsid w:val="05A0746B"/>
    <w:rsid w:val="05A131E3"/>
    <w:rsid w:val="05A16594"/>
    <w:rsid w:val="05A36F5B"/>
    <w:rsid w:val="05A76A4C"/>
    <w:rsid w:val="05A7762D"/>
    <w:rsid w:val="05AD48C9"/>
    <w:rsid w:val="05AF76AE"/>
    <w:rsid w:val="05B13426"/>
    <w:rsid w:val="05B9052D"/>
    <w:rsid w:val="05B9677F"/>
    <w:rsid w:val="05D252BA"/>
    <w:rsid w:val="05D435B9"/>
    <w:rsid w:val="05D76C05"/>
    <w:rsid w:val="05D90BCF"/>
    <w:rsid w:val="05DB4947"/>
    <w:rsid w:val="05E03D0C"/>
    <w:rsid w:val="05E355AA"/>
    <w:rsid w:val="05EE467B"/>
    <w:rsid w:val="05EF3F4F"/>
    <w:rsid w:val="05F652DD"/>
    <w:rsid w:val="05F96B7B"/>
    <w:rsid w:val="0600615C"/>
    <w:rsid w:val="06021ED4"/>
    <w:rsid w:val="060317A8"/>
    <w:rsid w:val="06043E9E"/>
    <w:rsid w:val="06085010"/>
    <w:rsid w:val="060C68AF"/>
    <w:rsid w:val="060E0879"/>
    <w:rsid w:val="060E5941"/>
    <w:rsid w:val="06110369"/>
    <w:rsid w:val="06110FAF"/>
    <w:rsid w:val="06112117"/>
    <w:rsid w:val="062067FE"/>
    <w:rsid w:val="06231E4A"/>
    <w:rsid w:val="062736E9"/>
    <w:rsid w:val="062956B3"/>
    <w:rsid w:val="06295AE6"/>
    <w:rsid w:val="062A142B"/>
    <w:rsid w:val="062C51A3"/>
    <w:rsid w:val="062F6A41"/>
    <w:rsid w:val="06383B48"/>
    <w:rsid w:val="063F6C84"/>
    <w:rsid w:val="064222D0"/>
    <w:rsid w:val="06493CA7"/>
    <w:rsid w:val="064C75F3"/>
    <w:rsid w:val="064D402E"/>
    <w:rsid w:val="064F2C3F"/>
    <w:rsid w:val="06514C09"/>
    <w:rsid w:val="06530982"/>
    <w:rsid w:val="06543ADB"/>
    <w:rsid w:val="06562220"/>
    <w:rsid w:val="065A6178"/>
    <w:rsid w:val="065B5A88"/>
    <w:rsid w:val="0667442D"/>
    <w:rsid w:val="066F1CF3"/>
    <w:rsid w:val="066F5090"/>
    <w:rsid w:val="06714493"/>
    <w:rsid w:val="067A4160"/>
    <w:rsid w:val="067A57F6"/>
    <w:rsid w:val="067B1C86"/>
    <w:rsid w:val="068154EF"/>
    <w:rsid w:val="0687687D"/>
    <w:rsid w:val="068A3C77"/>
    <w:rsid w:val="068B1EC9"/>
    <w:rsid w:val="069074E0"/>
    <w:rsid w:val="06930BB8"/>
    <w:rsid w:val="06982838"/>
    <w:rsid w:val="06A0349B"/>
    <w:rsid w:val="06A20FC1"/>
    <w:rsid w:val="06A66D03"/>
    <w:rsid w:val="06A765D7"/>
    <w:rsid w:val="06B156A8"/>
    <w:rsid w:val="06B64A6C"/>
    <w:rsid w:val="06BA27AF"/>
    <w:rsid w:val="06BC02D5"/>
    <w:rsid w:val="06C07699"/>
    <w:rsid w:val="06C4362D"/>
    <w:rsid w:val="06C61153"/>
    <w:rsid w:val="06C62F02"/>
    <w:rsid w:val="06CF3A1E"/>
    <w:rsid w:val="06D118A6"/>
    <w:rsid w:val="06D7510F"/>
    <w:rsid w:val="06DA4BFF"/>
    <w:rsid w:val="06DA7EF0"/>
    <w:rsid w:val="06DC0977"/>
    <w:rsid w:val="06DC2725"/>
    <w:rsid w:val="06E11AE9"/>
    <w:rsid w:val="06E17D3B"/>
    <w:rsid w:val="06E65352"/>
    <w:rsid w:val="06E70564"/>
    <w:rsid w:val="06E94E42"/>
    <w:rsid w:val="06EC048E"/>
    <w:rsid w:val="06FC2DC7"/>
    <w:rsid w:val="070B4DB8"/>
    <w:rsid w:val="07133C6D"/>
    <w:rsid w:val="072365A6"/>
    <w:rsid w:val="07237076"/>
    <w:rsid w:val="07245D42"/>
    <w:rsid w:val="07264C62"/>
    <w:rsid w:val="07265CA8"/>
    <w:rsid w:val="072B7208"/>
    <w:rsid w:val="072D2F81"/>
    <w:rsid w:val="072E5A65"/>
    <w:rsid w:val="07302A71"/>
    <w:rsid w:val="0733430F"/>
    <w:rsid w:val="07372051"/>
    <w:rsid w:val="07375BAD"/>
    <w:rsid w:val="07391925"/>
    <w:rsid w:val="073C1416"/>
    <w:rsid w:val="073F0F06"/>
    <w:rsid w:val="074107DA"/>
    <w:rsid w:val="074402CA"/>
    <w:rsid w:val="07470FE3"/>
    <w:rsid w:val="07484B91"/>
    <w:rsid w:val="07504EC1"/>
    <w:rsid w:val="07520C39"/>
    <w:rsid w:val="075B5D40"/>
    <w:rsid w:val="075F5104"/>
    <w:rsid w:val="075F5E39"/>
    <w:rsid w:val="076646E5"/>
    <w:rsid w:val="076D15CF"/>
    <w:rsid w:val="07750484"/>
    <w:rsid w:val="0779354C"/>
    <w:rsid w:val="07794418"/>
    <w:rsid w:val="077C7A64"/>
    <w:rsid w:val="078B5EF9"/>
    <w:rsid w:val="0797489E"/>
    <w:rsid w:val="079C1EB4"/>
    <w:rsid w:val="079F3753"/>
    <w:rsid w:val="07A019A5"/>
    <w:rsid w:val="07A11279"/>
    <w:rsid w:val="07A174CB"/>
    <w:rsid w:val="07A34FF1"/>
    <w:rsid w:val="07A64AE1"/>
    <w:rsid w:val="07A80859"/>
    <w:rsid w:val="07AA6C9E"/>
    <w:rsid w:val="07B05960"/>
    <w:rsid w:val="07B216D8"/>
    <w:rsid w:val="07BC1606"/>
    <w:rsid w:val="07C338E5"/>
    <w:rsid w:val="07C531B9"/>
    <w:rsid w:val="07C5765D"/>
    <w:rsid w:val="07CD6512"/>
    <w:rsid w:val="07D63618"/>
    <w:rsid w:val="07E01DA1"/>
    <w:rsid w:val="07E07FF3"/>
    <w:rsid w:val="07E21FBD"/>
    <w:rsid w:val="07E8334B"/>
    <w:rsid w:val="07EA70C4"/>
    <w:rsid w:val="07EC6998"/>
    <w:rsid w:val="07F10452"/>
    <w:rsid w:val="07F17661"/>
    <w:rsid w:val="07F43A9E"/>
    <w:rsid w:val="07F51244"/>
    <w:rsid w:val="07F910B5"/>
    <w:rsid w:val="07FD6DF7"/>
    <w:rsid w:val="07FE491D"/>
    <w:rsid w:val="07FF2A68"/>
    <w:rsid w:val="08034185"/>
    <w:rsid w:val="08061376"/>
    <w:rsid w:val="080A32C2"/>
    <w:rsid w:val="08145EEF"/>
    <w:rsid w:val="081B727D"/>
    <w:rsid w:val="081E6D6D"/>
    <w:rsid w:val="08206641"/>
    <w:rsid w:val="08397703"/>
    <w:rsid w:val="08420CAE"/>
    <w:rsid w:val="08430582"/>
    <w:rsid w:val="0845254C"/>
    <w:rsid w:val="08452D77"/>
    <w:rsid w:val="084A7B62"/>
    <w:rsid w:val="08514A4D"/>
    <w:rsid w:val="085207C5"/>
    <w:rsid w:val="08536A17"/>
    <w:rsid w:val="0854278F"/>
    <w:rsid w:val="085705E0"/>
    <w:rsid w:val="0858227F"/>
    <w:rsid w:val="08607386"/>
    <w:rsid w:val="086401F8"/>
    <w:rsid w:val="086C7AD9"/>
    <w:rsid w:val="086E1AA3"/>
    <w:rsid w:val="08744BDF"/>
    <w:rsid w:val="08751CAA"/>
    <w:rsid w:val="087846CF"/>
    <w:rsid w:val="087921F6"/>
    <w:rsid w:val="087A532A"/>
    <w:rsid w:val="087E4C40"/>
    <w:rsid w:val="08817DDB"/>
    <w:rsid w:val="08872B64"/>
    <w:rsid w:val="088C763C"/>
    <w:rsid w:val="088E3EF3"/>
    <w:rsid w:val="089A2898"/>
    <w:rsid w:val="089C6D14"/>
    <w:rsid w:val="08A6123D"/>
    <w:rsid w:val="08A94889"/>
    <w:rsid w:val="08AA0601"/>
    <w:rsid w:val="08AE6343"/>
    <w:rsid w:val="08B3524C"/>
    <w:rsid w:val="08B51480"/>
    <w:rsid w:val="08B80F70"/>
    <w:rsid w:val="08B84ACC"/>
    <w:rsid w:val="08C94F2B"/>
    <w:rsid w:val="08CB2A51"/>
    <w:rsid w:val="08CE609D"/>
    <w:rsid w:val="08CE6A87"/>
    <w:rsid w:val="08D132DE"/>
    <w:rsid w:val="08D13DE0"/>
    <w:rsid w:val="08D31906"/>
    <w:rsid w:val="08D631A4"/>
    <w:rsid w:val="08D66AD6"/>
    <w:rsid w:val="08D833C0"/>
    <w:rsid w:val="08DA33A3"/>
    <w:rsid w:val="08E25FED"/>
    <w:rsid w:val="08E65ADD"/>
    <w:rsid w:val="08E7715F"/>
    <w:rsid w:val="08E80F13"/>
    <w:rsid w:val="08E91129"/>
    <w:rsid w:val="08F024B8"/>
    <w:rsid w:val="08F5187C"/>
    <w:rsid w:val="08FF7E1C"/>
    <w:rsid w:val="09047D11"/>
    <w:rsid w:val="09075A53"/>
    <w:rsid w:val="09095327"/>
    <w:rsid w:val="090C4E18"/>
    <w:rsid w:val="090E293E"/>
    <w:rsid w:val="09151F1E"/>
    <w:rsid w:val="09181A0E"/>
    <w:rsid w:val="091F4B4B"/>
    <w:rsid w:val="091F7CB7"/>
    <w:rsid w:val="09271C52"/>
    <w:rsid w:val="092C1016"/>
    <w:rsid w:val="09335624"/>
    <w:rsid w:val="0935323D"/>
    <w:rsid w:val="09385C0D"/>
    <w:rsid w:val="093C394F"/>
    <w:rsid w:val="09414AC1"/>
    <w:rsid w:val="09436A8B"/>
    <w:rsid w:val="0944690F"/>
    <w:rsid w:val="09475E50"/>
    <w:rsid w:val="09491BC8"/>
    <w:rsid w:val="09535675"/>
    <w:rsid w:val="095E1B17"/>
    <w:rsid w:val="095F057D"/>
    <w:rsid w:val="09642282"/>
    <w:rsid w:val="0966277A"/>
    <w:rsid w:val="096864F2"/>
    <w:rsid w:val="09733572"/>
    <w:rsid w:val="09772C16"/>
    <w:rsid w:val="09774987"/>
    <w:rsid w:val="0983332C"/>
    <w:rsid w:val="098353B5"/>
    <w:rsid w:val="09840E52"/>
    <w:rsid w:val="09842C00"/>
    <w:rsid w:val="09862E1C"/>
    <w:rsid w:val="09864BCA"/>
    <w:rsid w:val="099217C1"/>
    <w:rsid w:val="09992B4F"/>
    <w:rsid w:val="099C263F"/>
    <w:rsid w:val="099E1F14"/>
    <w:rsid w:val="09A92330"/>
    <w:rsid w:val="09AC3A55"/>
    <w:rsid w:val="09AF5ECF"/>
    <w:rsid w:val="09B06B87"/>
    <w:rsid w:val="09C13146"/>
    <w:rsid w:val="09C35E1E"/>
    <w:rsid w:val="09C556F2"/>
    <w:rsid w:val="09CB082F"/>
    <w:rsid w:val="09D9119E"/>
    <w:rsid w:val="09D92F4C"/>
    <w:rsid w:val="09E04166"/>
    <w:rsid w:val="09E244F6"/>
    <w:rsid w:val="09E518F1"/>
    <w:rsid w:val="09ED69F7"/>
    <w:rsid w:val="09F064E7"/>
    <w:rsid w:val="0A014251"/>
    <w:rsid w:val="0A026946"/>
    <w:rsid w:val="0A081A83"/>
    <w:rsid w:val="0A0F4BBF"/>
    <w:rsid w:val="0A1B17B6"/>
    <w:rsid w:val="0A1C0718"/>
    <w:rsid w:val="0A1D1456"/>
    <w:rsid w:val="0A27015B"/>
    <w:rsid w:val="0A285C81"/>
    <w:rsid w:val="0A2957BF"/>
    <w:rsid w:val="0A2A19F9"/>
    <w:rsid w:val="0A2E58D1"/>
    <w:rsid w:val="0A310FDA"/>
    <w:rsid w:val="0A314B36"/>
    <w:rsid w:val="0A344626"/>
    <w:rsid w:val="0A3A1862"/>
    <w:rsid w:val="0A3B3C06"/>
    <w:rsid w:val="0A3C34DB"/>
    <w:rsid w:val="0A3E7710"/>
    <w:rsid w:val="0A4725AB"/>
    <w:rsid w:val="0A516F86"/>
    <w:rsid w:val="0A5B7E63"/>
    <w:rsid w:val="0A5C592B"/>
    <w:rsid w:val="0A641F8C"/>
    <w:rsid w:val="0A656ED5"/>
    <w:rsid w:val="0A6E68C1"/>
    <w:rsid w:val="0A7B04A7"/>
    <w:rsid w:val="0A7B30EB"/>
    <w:rsid w:val="0A8119D2"/>
    <w:rsid w:val="0A870BFA"/>
    <w:rsid w:val="0A8A693C"/>
    <w:rsid w:val="0A8F5D00"/>
    <w:rsid w:val="0A95254D"/>
    <w:rsid w:val="0A960E3D"/>
    <w:rsid w:val="0A99092D"/>
    <w:rsid w:val="0AA374A5"/>
    <w:rsid w:val="0AA479FE"/>
    <w:rsid w:val="0AAB7649"/>
    <w:rsid w:val="0AAC0660"/>
    <w:rsid w:val="0AB37C41"/>
    <w:rsid w:val="0AB47515"/>
    <w:rsid w:val="0ABC5606"/>
    <w:rsid w:val="0ABE30B5"/>
    <w:rsid w:val="0ABF65E6"/>
    <w:rsid w:val="0AC8421B"/>
    <w:rsid w:val="0AD11E75"/>
    <w:rsid w:val="0AD6392F"/>
    <w:rsid w:val="0ADB7197"/>
    <w:rsid w:val="0ADD4CBE"/>
    <w:rsid w:val="0ADD6A6C"/>
    <w:rsid w:val="0AE147AE"/>
    <w:rsid w:val="0AE71698"/>
    <w:rsid w:val="0AE918B4"/>
    <w:rsid w:val="0AEB1631"/>
    <w:rsid w:val="0AFF2E86"/>
    <w:rsid w:val="0B016BFE"/>
    <w:rsid w:val="0B024724"/>
    <w:rsid w:val="0B064214"/>
    <w:rsid w:val="0B071D3B"/>
    <w:rsid w:val="0B0B35D9"/>
    <w:rsid w:val="0B0E131B"/>
    <w:rsid w:val="0B100BEF"/>
    <w:rsid w:val="0B136931"/>
    <w:rsid w:val="0B1A1A6E"/>
    <w:rsid w:val="0B1C3A38"/>
    <w:rsid w:val="0B242263"/>
    <w:rsid w:val="0B247692"/>
    <w:rsid w:val="0B291CB1"/>
    <w:rsid w:val="0B2E376B"/>
    <w:rsid w:val="0B30404E"/>
    <w:rsid w:val="0B3F14D4"/>
    <w:rsid w:val="0B49165D"/>
    <w:rsid w:val="0B4C6C14"/>
    <w:rsid w:val="0B4E1717"/>
    <w:rsid w:val="0B4E7969"/>
    <w:rsid w:val="0B5331D2"/>
    <w:rsid w:val="0B5F1DB6"/>
    <w:rsid w:val="0B6158EF"/>
    <w:rsid w:val="0B631A88"/>
    <w:rsid w:val="0B662F05"/>
    <w:rsid w:val="0B680A2B"/>
    <w:rsid w:val="0B683D45"/>
    <w:rsid w:val="0B6947A3"/>
    <w:rsid w:val="0B6B22C9"/>
    <w:rsid w:val="0B6E5916"/>
    <w:rsid w:val="0B73424C"/>
    <w:rsid w:val="0B794AD1"/>
    <w:rsid w:val="0B7F3F11"/>
    <w:rsid w:val="0B7F3FC7"/>
    <w:rsid w:val="0B884417"/>
    <w:rsid w:val="0B975F9F"/>
    <w:rsid w:val="0B980BE5"/>
    <w:rsid w:val="0B9A2BAF"/>
    <w:rsid w:val="0B9C06D5"/>
    <w:rsid w:val="0B9C2483"/>
    <w:rsid w:val="0B9C6927"/>
    <w:rsid w:val="0BA17A99"/>
    <w:rsid w:val="0BA650B0"/>
    <w:rsid w:val="0BAD28E2"/>
    <w:rsid w:val="0BAD643E"/>
    <w:rsid w:val="0BB579E9"/>
    <w:rsid w:val="0BB73761"/>
    <w:rsid w:val="0BB84DE3"/>
    <w:rsid w:val="0BBE689D"/>
    <w:rsid w:val="0BC1013B"/>
    <w:rsid w:val="0BC419DA"/>
    <w:rsid w:val="0BC47C2C"/>
    <w:rsid w:val="0BC65752"/>
    <w:rsid w:val="0BC67500"/>
    <w:rsid w:val="0BCB720C"/>
    <w:rsid w:val="0BD31C1D"/>
    <w:rsid w:val="0BD936D7"/>
    <w:rsid w:val="0BDA2FAB"/>
    <w:rsid w:val="0BDC31C7"/>
    <w:rsid w:val="0BE65DF4"/>
    <w:rsid w:val="0BEA3A61"/>
    <w:rsid w:val="0BEB51B8"/>
    <w:rsid w:val="0BEF2EFA"/>
    <w:rsid w:val="0BF00A21"/>
    <w:rsid w:val="0BF6188C"/>
    <w:rsid w:val="0BF73C91"/>
    <w:rsid w:val="0BFA53FB"/>
    <w:rsid w:val="0C040028"/>
    <w:rsid w:val="0C0544CC"/>
    <w:rsid w:val="0C0B585A"/>
    <w:rsid w:val="0C0B7609"/>
    <w:rsid w:val="0C0D512F"/>
    <w:rsid w:val="0C0F70F9"/>
    <w:rsid w:val="0C170175"/>
    <w:rsid w:val="0C1B3CF0"/>
    <w:rsid w:val="0C252478"/>
    <w:rsid w:val="0C2C37FB"/>
    <w:rsid w:val="0C2D57D1"/>
    <w:rsid w:val="0C324B95"/>
    <w:rsid w:val="0C3B7EEE"/>
    <w:rsid w:val="0C3D3FF4"/>
    <w:rsid w:val="0C3E178C"/>
    <w:rsid w:val="0C3E727D"/>
    <w:rsid w:val="0C4274CE"/>
    <w:rsid w:val="0C476893"/>
    <w:rsid w:val="0C4A0131"/>
    <w:rsid w:val="0C4C2CDB"/>
    <w:rsid w:val="0C571A41"/>
    <w:rsid w:val="0C5745FC"/>
    <w:rsid w:val="0C590374"/>
    <w:rsid w:val="0C5B40EC"/>
    <w:rsid w:val="0C5C1171"/>
    <w:rsid w:val="0C5C7E64"/>
    <w:rsid w:val="0C5E1CBC"/>
    <w:rsid w:val="0C615B50"/>
    <w:rsid w:val="0C6236CC"/>
    <w:rsid w:val="0C63281E"/>
    <w:rsid w:val="0C675840"/>
    <w:rsid w:val="0C6E02C3"/>
    <w:rsid w:val="0C7E3DA7"/>
    <w:rsid w:val="0C8278CB"/>
    <w:rsid w:val="0C8445DA"/>
    <w:rsid w:val="0C87121B"/>
    <w:rsid w:val="0C873133"/>
    <w:rsid w:val="0C874EE1"/>
    <w:rsid w:val="0C8C24F7"/>
    <w:rsid w:val="0C945850"/>
    <w:rsid w:val="0C9475FE"/>
    <w:rsid w:val="0C9615C8"/>
    <w:rsid w:val="0C9C64B3"/>
    <w:rsid w:val="0CA05FA3"/>
    <w:rsid w:val="0CA75583"/>
    <w:rsid w:val="0CC007F7"/>
    <w:rsid w:val="0CC47EE3"/>
    <w:rsid w:val="0CD143AE"/>
    <w:rsid w:val="0CDB2461"/>
    <w:rsid w:val="0CDB6FDB"/>
    <w:rsid w:val="0CE045F1"/>
    <w:rsid w:val="0CE340E1"/>
    <w:rsid w:val="0CE560AB"/>
    <w:rsid w:val="0CE71B86"/>
    <w:rsid w:val="0CE71E24"/>
    <w:rsid w:val="0CF307C8"/>
    <w:rsid w:val="0CF32576"/>
    <w:rsid w:val="0CFB58CF"/>
    <w:rsid w:val="0CFE707A"/>
    <w:rsid w:val="0D026C5D"/>
    <w:rsid w:val="0D063BDA"/>
    <w:rsid w:val="0D066333"/>
    <w:rsid w:val="0D077DD0"/>
    <w:rsid w:val="0D08375F"/>
    <w:rsid w:val="0D10137A"/>
    <w:rsid w:val="0D184CFB"/>
    <w:rsid w:val="0D1D1C55"/>
    <w:rsid w:val="0D200E92"/>
    <w:rsid w:val="0D272220"/>
    <w:rsid w:val="0D2A1D10"/>
    <w:rsid w:val="0D330BC5"/>
    <w:rsid w:val="0D38442D"/>
    <w:rsid w:val="0D3A01A5"/>
    <w:rsid w:val="0D3F3A0E"/>
    <w:rsid w:val="0D3F57BC"/>
    <w:rsid w:val="0D444B80"/>
    <w:rsid w:val="0D470B14"/>
    <w:rsid w:val="0D4A7419"/>
    <w:rsid w:val="0D5079C9"/>
    <w:rsid w:val="0D555D85"/>
    <w:rsid w:val="0D5A3338"/>
    <w:rsid w:val="0D671F88"/>
    <w:rsid w:val="0D676AC1"/>
    <w:rsid w:val="0D75742F"/>
    <w:rsid w:val="0D7A0D99"/>
    <w:rsid w:val="0D7D0092"/>
    <w:rsid w:val="0D821B4C"/>
    <w:rsid w:val="0D827401"/>
    <w:rsid w:val="0D84094E"/>
    <w:rsid w:val="0D86163D"/>
    <w:rsid w:val="0D8853B5"/>
    <w:rsid w:val="0D8A00E9"/>
    <w:rsid w:val="0D8B6C53"/>
    <w:rsid w:val="0D8D589E"/>
    <w:rsid w:val="0D98311E"/>
    <w:rsid w:val="0D9E6986"/>
    <w:rsid w:val="0DA01C73"/>
    <w:rsid w:val="0DA675E9"/>
    <w:rsid w:val="0DAB4BFF"/>
    <w:rsid w:val="0DB20C17"/>
    <w:rsid w:val="0DBA12E6"/>
    <w:rsid w:val="0DBB7B04"/>
    <w:rsid w:val="0DBF06AB"/>
    <w:rsid w:val="0DC1557D"/>
    <w:rsid w:val="0DC3019B"/>
    <w:rsid w:val="0DC45CC1"/>
    <w:rsid w:val="0DC857B1"/>
    <w:rsid w:val="0DD00B0A"/>
    <w:rsid w:val="0DD06C7C"/>
    <w:rsid w:val="0DD26630"/>
    <w:rsid w:val="0DD63300"/>
    <w:rsid w:val="0DDC125D"/>
    <w:rsid w:val="0DE14AC5"/>
    <w:rsid w:val="0DE545B5"/>
    <w:rsid w:val="0DE63E89"/>
    <w:rsid w:val="0DED346A"/>
    <w:rsid w:val="0DED5218"/>
    <w:rsid w:val="0DF50604"/>
    <w:rsid w:val="0DF61900"/>
    <w:rsid w:val="0DF702FE"/>
    <w:rsid w:val="0DF77E44"/>
    <w:rsid w:val="0DFA16E3"/>
    <w:rsid w:val="0E012A71"/>
    <w:rsid w:val="0E060E51"/>
    <w:rsid w:val="0E082052"/>
    <w:rsid w:val="0E1053AA"/>
    <w:rsid w:val="0E15476E"/>
    <w:rsid w:val="0E1D5AA9"/>
    <w:rsid w:val="0E1F1DDD"/>
    <w:rsid w:val="0E213113"/>
    <w:rsid w:val="0E286250"/>
    <w:rsid w:val="0E2B5D40"/>
    <w:rsid w:val="0E2C21E4"/>
    <w:rsid w:val="0E2E105B"/>
    <w:rsid w:val="0E342E47"/>
    <w:rsid w:val="0E4017EB"/>
    <w:rsid w:val="0E4137B5"/>
    <w:rsid w:val="0E4B0190"/>
    <w:rsid w:val="0E4F7C80"/>
    <w:rsid w:val="0E552DBD"/>
    <w:rsid w:val="0E5604B2"/>
    <w:rsid w:val="0E626E5B"/>
    <w:rsid w:val="0E6D5D79"/>
    <w:rsid w:val="0E721BC1"/>
    <w:rsid w:val="0E76345F"/>
    <w:rsid w:val="0E7B1188"/>
    <w:rsid w:val="0E8518F4"/>
    <w:rsid w:val="0E8A2A67"/>
    <w:rsid w:val="0E8F4521"/>
    <w:rsid w:val="0E912047"/>
    <w:rsid w:val="0E963B01"/>
    <w:rsid w:val="0E9658AF"/>
    <w:rsid w:val="0E9B1118"/>
    <w:rsid w:val="0E9D0089"/>
    <w:rsid w:val="0EA224A6"/>
    <w:rsid w:val="0EAF071F"/>
    <w:rsid w:val="0EB43F87"/>
    <w:rsid w:val="0EB803EE"/>
    <w:rsid w:val="0EBB5316"/>
    <w:rsid w:val="0EBC61DF"/>
    <w:rsid w:val="0EBD2E3C"/>
    <w:rsid w:val="0EC248F6"/>
    <w:rsid w:val="0EC8358F"/>
    <w:rsid w:val="0ED65CAC"/>
    <w:rsid w:val="0EDE2DB2"/>
    <w:rsid w:val="0EE04D7C"/>
    <w:rsid w:val="0EE20AF5"/>
    <w:rsid w:val="0EE26D46"/>
    <w:rsid w:val="0EE4486D"/>
    <w:rsid w:val="0EE7435D"/>
    <w:rsid w:val="0EE83C31"/>
    <w:rsid w:val="0EE91E83"/>
    <w:rsid w:val="0EF80318"/>
    <w:rsid w:val="0EF94D4B"/>
    <w:rsid w:val="0EFC3672"/>
    <w:rsid w:val="0F022F45"/>
    <w:rsid w:val="0F0E18EA"/>
    <w:rsid w:val="0F0F5662"/>
    <w:rsid w:val="0F131660"/>
    <w:rsid w:val="0F1B4006"/>
    <w:rsid w:val="0F2509E1"/>
    <w:rsid w:val="0F334EAC"/>
    <w:rsid w:val="0F40581B"/>
    <w:rsid w:val="0F4277E5"/>
    <w:rsid w:val="0F4958DC"/>
    <w:rsid w:val="0F4B48EC"/>
    <w:rsid w:val="0F4B669A"/>
    <w:rsid w:val="0F4C5F6E"/>
    <w:rsid w:val="0F515DF7"/>
    <w:rsid w:val="0F566DED"/>
    <w:rsid w:val="0F596BA8"/>
    <w:rsid w:val="0F5F2145"/>
    <w:rsid w:val="0F5F5CA1"/>
    <w:rsid w:val="0F6248D2"/>
    <w:rsid w:val="0F693536"/>
    <w:rsid w:val="0F73799F"/>
    <w:rsid w:val="0F786E19"/>
    <w:rsid w:val="0F7B0511"/>
    <w:rsid w:val="0F7B76D9"/>
    <w:rsid w:val="0F8120BC"/>
    <w:rsid w:val="0F816ACD"/>
    <w:rsid w:val="0F834049"/>
    <w:rsid w:val="0F8B2F3A"/>
    <w:rsid w:val="0F93D13B"/>
    <w:rsid w:val="0F9718DF"/>
    <w:rsid w:val="0F9832DB"/>
    <w:rsid w:val="0F985657"/>
    <w:rsid w:val="0F9A13CF"/>
    <w:rsid w:val="0F9B7DE0"/>
    <w:rsid w:val="0F9C6EF5"/>
    <w:rsid w:val="0FA43FFC"/>
    <w:rsid w:val="0FA45DAA"/>
    <w:rsid w:val="0FA67D74"/>
    <w:rsid w:val="0FA933C0"/>
    <w:rsid w:val="0FAB0EE6"/>
    <w:rsid w:val="0FAE6C29"/>
    <w:rsid w:val="0FAF0E26"/>
    <w:rsid w:val="0FB56209"/>
    <w:rsid w:val="0FBC1346"/>
    <w:rsid w:val="0FBF3FD2"/>
    <w:rsid w:val="0FBF7FF3"/>
    <w:rsid w:val="0FC4644C"/>
    <w:rsid w:val="0FCE1079"/>
    <w:rsid w:val="0FD22917"/>
    <w:rsid w:val="0FD3668F"/>
    <w:rsid w:val="0FDA7A1E"/>
    <w:rsid w:val="0FE97C61"/>
    <w:rsid w:val="0FF23A99"/>
    <w:rsid w:val="0FF860F6"/>
    <w:rsid w:val="1001144E"/>
    <w:rsid w:val="10042CED"/>
    <w:rsid w:val="100D394F"/>
    <w:rsid w:val="101C3B92"/>
    <w:rsid w:val="101F18D4"/>
    <w:rsid w:val="1021389E"/>
    <w:rsid w:val="10246F5A"/>
    <w:rsid w:val="102A2753"/>
    <w:rsid w:val="102E00E8"/>
    <w:rsid w:val="102F7D69"/>
    <w:rsid w:val="1030763E"/>
    <w:rsid w:val="10340F65"/>
    <w:rsid w:val="10357AE2"/>
    <w:rsid w:val="10507CE0"/>
    <w:rsid w:val="1053332C"/>
    <w:rsid w:val="105E23FD"/>
    <w:rsid w:val="10646583"/>
    <w:rsid w:val="10675755"/>
    <w:rsid w:val="10686DD7"/>
    <w:rsid w:val="106A6FF4"/>
    <w:rsid w:val="106B4B1A"/>
    <w:rsid w:val="106C2D6C"/>
    <w:rsid w:val="106E6603"/>
    <w:rsid w:val="107D4B15"/>
    <w:rsid w:val="107F4121"/>
    <w:rsid w:val="108160EB"/>
    <w:rsid w:val="10822281"/>
    <w:rsid w:val="10846DA4"/>
    <w:rsid w:val="108A3C80"/>
    <w:rsid w:val="108A4FA0"/>
    <w:rsid w:val="108D4A90"/>
    <w:rsid w:val="1090632E"/>
    <w:rsid w:val="109220A6"/>
    <w:rsid w:val="10A36062"/>
    <w:rsid w:val="10AB4F16"/>
    <w:rsid w:val="10B4201D"/>
    <w:rsid w:val="10C009C2"/>
    <w:rsid w:val="10C04E65"/>
    <w:rsid w:val="10C26171"/>
    <w:rsid w:val="10C761F4"/>
    <w:rsid w:val="10CA5CE4"/>
    <w:rsid w:val="10CB7366"/>
    <w:rsid w:val="10D64689"/>
    <w:rsid w:val="10DB1C9F"/>
    <w:rsid w:val="10DC1574"/>
    <w:rsid w:val="10EF5293"/>
    <w:rsid w:val="10F27A68"/>
    <w:rsid w:val="10F33360"/>
    <w:rsid w:val="10F44B0F"/>
    <w:rsid w:val="10F7015B"/>
    <w:rsid w:val="10F90377"/>
    <w:rsid w:val="10FC16EA"/>
    <w:rsid w:val="10FD39C4"/>
    <w:rsid w:val="10FF6CE8"/>
    <w:rsid w:val="11003276"/>
    <w:rsid w:val="110034B4"/>
    <w:rsid w:val="11005262"/>
    <w:rsid w:val="110F1D40"/>
    <w:rsid w:val="111B6540"/>
    <w:rsid w:val="11254CC9"/>
    <w:rsid w:val="11266F33"/>
    <w:rsid w:val="112C6057"/>
    <w:rsid w:val="1131366D"/>
    <w:rsid w:val="11317B11"/>
    <w:rsid w:val="113A263D"/>
    <w:rsid w:val="113B4369"/>
    <w:rsid w:val="113D0264"/>
    <w:rsid w:val="113D2012"/>
    <w:rsid w:val="113D64B6"/>
    <w:rsid w:val="11447845"/>
    <w:rsid w:val="11477335"/>
    <w:rsid w:val="11481D4B"/>
    <w:rsid w:val="11513D10"/>
    <w:rsid w:val="11515ABE"/>
    <w:rsid w:val="1158509E"/>
    <w:rsid w:val="115D4462"/>
    <w:rsid w:val="115E01DA"/>
    <w:rsid w:val="116021A5"/>
    <w:rsid w:val="116A6B7F"/>
    <w:rsid w:val="117F087D"/>
    <w:rsid w:val="118063A3"/>
    <w:rsid w:val="11847C41"/>
    <w:rsid w:val="118714DF"/>
    <w:rsid w:val="118963A1"/>
    <w:rsid w:val="118A0FD0"/>
    <w:rsid w:val="119078DB"/>
    <w:rsid w:val="11967974"/>
    <w:rsid w:val="11987B90"/>
    <w:rsid w:val="119A0B4E"/>
    <w:rsid w:val="119C142F"/>
    <w:rsid w:val="11A13517"/>
    <w:rsid w:val="11AE1162"/>
    <w:rsid w:val="11B0043B"/>
    <w:rsid w:val="11C049F1"/>
    <w:rsid w:val="11C269BB"/>
    <w:rsid w:val="11C6522A"/>
    <w:rsid w:val="11C91AF8"/>
    <w:rsid w:val="11CB5870"/>
    <w:rsid w:val="11CC3A28"/>
    <w:rsid w:val="11D84431"/>
    <w:rsid w:val="11D87F8D"/>
    <w:rsid w:val="11DB182B"/>
    <w:rsid w:val="11E104CC"/>
    <w:rsid w:val="11E20309"/>
    <w:rsid w:val="11E21E3A"/>
    <w:rsid w:val="11E22BBA"/>
    <w:rsid w:val="11E46932"/>
    <w:rsid w:val="11EB4164"/>
    <w:rsid w:val="11EE155E"/>
    <w:rsid w:val="11F50B3F"/>
    <w:rsid w:val="11F528ED"/>
    <w:rsid w:val="11FF19BD"/>
    <w:rsid w:val="12015736"/>
    <w:rsid w:val="12026BB4"/>
    <w:rsid w:val="120A5BAF"/>
    <w:rsid w:val="120D6537"/>
    <w:rsid w:val="120E39AF"/>
    <w:rsid w:val="12130FC5"/>
    <w:rsid w:val="121511E1"/>
    <w:rsid w:val="121675E9"/>
    <w:rsid w:val="1218482D"/>
    <w:rsid w:val="121A2353"/>
    <w:rsid w:val="121C256F"/>
    <w:rsid w:val="122038A7"/>
    <w:rsid w:val="12211934"/>
    <w:rsid w:val="122136E2"/>
    <w:rsid w:val="12255233"/>
    <w:rsid w:val="12312806"/>
    <w:rsid w:val="124318AA"/>
    <w:rsid w:val="124675EC"/>
    <w:rsid w:val="12521AED"/>
    <w:rsid w:val="12530213"/>
    <w:rsid w:val="12535865"/>
    <w:rsid w:val="12555A81"/>
    <w:rsid w:val="125C471A"/>
    <w:rsid w:val="126F6B43"/>
    <w:rsid w:val="12723F3D"/>
    <w:rsid w:val="127723A9"/>
    <w:rsid w:val="127952CC"/>
    <w:rsid w:val="12843C71"/>
    <w:rsid w:val="12862074"/>
    <w:rsid w:val="12863E8D"/>
    <w:rsid w:val="12883966"/>
    <w:rsid w:val="128A74D9"/>
    <w:rsid w:val="12942091"/>
    <w:rsid w:val="129973FF"/>
    <w:rsid w:val="129C545E"/>
    <w:rsid w:val="129E45B4"/>
    <w:rsid w:val="12A05B91"/>
    <w:rsid w:val="12A26ED5"/>
    <w:rsid w:val="12A85BB1"/>
    <w:rsid w:val="12AA36D7"/>
    <w:rsid w:val="12B5625B"/>
    <w:rsid w:val="12BA7692"/>
    <w:rsid w:val="12BB3B36"/>
    <w:rsid w:val="12C0114D"/>
    <w:rsid w:val="12C50511"/>
    <w:rsid w:val="12CE603E"/>
    <w:rsid w:val="12D149BF"/>
    <w:rsid w:val="12D20E80"/>
    <w:rsid w:val="12D544CC"/>
    <w:rsid w:val="12D81596"/>
    <w:rsid w:val="12D9220E"/>
    <w:rsid w:val="12DB5F87"/>
    <w:rsid w:val="12F26E2C"/>
    <w:rsid w:val="12F47048"/>
    <w:rsid w:val="12F9640D"/>
    <w:rsid w:val="12FE1C75"/>
    <w:rsid w:val="13051255"/>
    <w:rsid w:val="13056638"/>
    <w:rsid w:val="13070B2A"/>
    <w:rsid w:val="13072A44"/>
    <w:rsid w:val="13113756"/>
    <w:rsid w:val="131E2FC6"/>
    <w:rsid w:val="13307FAC"/>
    <w:rsid w:val="13347445"/>
    <w:rsid w:val="133B07BF"/>
    <w:rsid w:val="133D279D"/>
    <w:rsid w:val="133D454B"/>
    <w:rsid w:val="133E02C4"/>
    <w:rsid w:val="13451652"/>
    <w:rsid w:val="13491142"/>
    <w:rsid w:val="134F0723"/>
    <w:rsid w:val="13533D6F"/>
    <w:rsid w:val="13545D39"/>
    <w:rsid w:val="135C3B77"/>
    <w:rsid w:val="135F4BE2"/>
    <w:rsid w:val="13675A6C"/>
    <w:rsid w:val="136E0BA9"/>
    <w:rsid w:val="13767A5D"/>
    <w:rsid w:val="137B32C6"/>
    <w:rsid w:val="137D2B9A"/>
    <w:rsid w:val="13893C35"/>
    <w:rsid w:val="138C0E00"/>
    <w:rsid w:val="138C54D3"/>
    <w:rsid w:val="13916645"/>
    <w:rsid w:val="13931087"/>
    <w:rsid w:val="13936861"/>
    <w:rsid w:val="13961EAE"/>
    <w:rsid w:val="139B1A0A"/>
    <w:rsid w:val="139D25C7"/>
    <w:rsid w:val="139D4FEA"/>
    <w:rsid w:val="139F5206"/>
    <w:rsid w:val="139F6FB4"/>
    <w:rsid w:val="13A00166"/>
    <w:rsid w:val="13A7230D"/>
    <w:rsid w:val="13AE5449"/>
    <w:rsid w:val="13B011C1"/>
    <w:rsid w:val="13BA3DEE"/>
    <w:rsid w:val="13BB1914"/>
    <w:rsid w:val="13BF31B2"/>
    <w:rsid w:val="13BF3CE4"/>
    <w:rsid w:val="13CA1B57"/>
    <w:rsid w:val="13CB5FFB"/>
    <w:rsid w:val="13D33102"/>
    <w:rsid w:val="13D44784"/>
    <w:rsid w:val="13E946D3"/>
    <w:rsid w:val="13EB3FA7"/>
    <w:rsid w:val="13ED66B2"/>
    <w:rsid w:val="13EE1CEA"/>
    <w:rsid w:val="13EF3D04"/>
    <w:rsid w:val="13F11866"/>
    <w:rsid w:val="13F3028C"/>
    <w:rsid w:val="13F56BD4"/>
    <w:rsid w:val="13F82B68"/>
    <w:rsid w:val="13FC61B5"/>
    <w:rsid w:val="13FD1F2D"/>
    <w:rsid w:val="13FF7A53"/>
    <w:rsid w:val="14011A1D"/>
    <w:rsid w:val="14027543"/>
    <w:rsid w:val="140432BB"/>
    <w:rsid w:val="14092680"/>
    <w:rsid w:val="141008D8"/>
    <w:rsid w:val="14125FE6"/>
    <w:rsid w:val="14172FEE"/>
    <w:rsid w:val="141D437D"/>
    <w:rsid w:val="14294AD0"/>
    <w:rsid w:val="142B0848"/>
    <w:rsid w:val="1437543F"/>
    <w:rsid w:val="143D67CD"/>
    <w:rsid w:val="1441006B"/>
    <w:rsid w:val="144162BD"/>
    <w:rsid w:val="14423DE3"/>
    <w:rsid w:val="14515DD5"/>
    <w:rsid w:val="14522278"/>
    <w:rsid w:val="14535FF1"/>
    <w:rsid w:val="14553B17"/>
    <w:rsid w:val="145A2EDB"/>
    <w:rsid w:val="145C4EA5"/>
    <w:rsid w:val="146A2525"/>
    <w:rsid w:val="146B333A"/>
    <w:rsid w:val="146B6E96"/>
    <w:rsid w:val="146D271E"/>
    <w:rsid w:val="14777F31"/>
    <w:rsid w:val="147815B3"/>
    <w:rsid w:val="147D6BCA"/>
    <w:rsid w:val="14830684"/>
    <w:rsid w:val="148443FC"/>
    <w:rsid w:val="14877923"/>
    <w:rsid w:val="148937C0"/>
    <w:rsid w:val="14982588"/>
    <w:rsid w:val="149A5AD9"/>
    <w:rsid w:val="149C7544"/>
    <w:rsid w:val="149F4D92"/>
    <w:rsid w:val="14A7619D"/>
    <w:rsid w:val="14AA20B4"/>
    <w:rsid w:val="14AE3227"/>
    <w:rsid w:val="14B922F8"/>
    <w:rsid w:val="14B95E54"/>
    <w:rsid w:val="14C04A41"/>
    <w:rsid w:val="14C33176"/>
    <w:rsid w:val="14C8078D"/>
    <w:rsid w:val="14CD5DA3"/>
    <w:rsid w:val="14CF1B1B"/>
    <w:rsid w:val="14D07641"/>
    <w:rsid w:val="14D233B9"/>
    <w:rsid w:val="14D47131"/>
    <w:rsid w:val="14DC5FE6"/>
    <w:rsid w:val="14E153AA"/>
    <w:rsid w:val="14EA0703"/>
    <w:rsid w:val="14ED00CC"/>
    <w:rsid w:val="14EF7AC7"/>
    <w:rsid w:val="14F82861"/>
    <w:rsid w:val="14FB2910"/>
    <w:rsid w:val="14FE41AE"/>
    <w:rsid w:val="14FE7D0A"/>
    <w:rsid w:val="15001CD4"/>
    <w:rsid w:val="15035321"/>
    <w:rsid w:val="150536C3"/>
    <w:rsid w:val="150C1963"/>
    <w:rsid w:val="151447A0"/>
    <w:rsid w:val="15167FF1"/>
    <w:rsid w:val="15192D96"/>
    <w:rsid w:val="151C63E2"/>
    <w:rsid w:val="15233C15"/>
    <w:rsid w:val="15316332"/>
    <w:rsid w:val="15363948"/>
    <w:rsid w:val="153B4ABB"/>
    <w:rsid w:val="15431BC1"/>
    <w:rsid w:val="154A6454"/>
    <w:rsid w:val="154F4A0A"/>
    <w:rsid w:val="15512530"/>
    <w:rsid w:val="155D7127"/>
    <w:rsid w:val="15762120"/>
    <w:rsid w:val="157D1577"/>
    <w:rsid w:val="15804BC3"/>
    <w:rsid w:val="15866F2A"/>
    <w:rsid w:val="15891CCA"/>
    <w:rsid w:val="15900494"/>
    <w:rsid w:val="159468C1"/>
    <w:rsid w:val="15A46B04"/>
    <w:rsid w:val="15A72150"/>
    <w:rsid w:val="15AA1C40"/>
    <w:rsid w:val="15AA7E92"/>
    <w:rsid w:val="15B42ABF"/>
    <w:rsid w:val="15B4486D"/>
    <w:rsid w:val="15BA6327"/>
    <w:rsid w:val="15BF393E"/>
    <w:rsid w:val="15C01464"/>
    <w:rsid w:val="15C727F2"/>
    <w:rsid w:val="15CA5E3E"/>
    <w:rsid w:val="15CE592F"/>
    <w:rsid w:val="15D078F9"/>
    <w:rsid w:val="15D1541F"/>
    <w:rsid w:val="15D171CD"/>
    <w:rsid w:val="15D53161"/>
    <w:rsid w:val="15D849FF"/>
    <w:rsid w:val="15DB44F0"/>
    <w:rsid w:val="15DD5B72"/>
    <w:rsid w:val="15E45152"/>
    <w:rsid w:val="15F335E7"/>
    <w:rsid w:val="15F35395"/>
    <w:rsid w:val="1602382A"/>
    <w:rsid w:val="16061850"/>
    <w:rsid w:val="1609105D"/>
    <w:rsid w:val="160A26DF"/>
    <w:rsid w:val="160C6457"/>
    <w:rsid w:val="16104199"/>
    <w:rsid w:val="161329C4"/>
    <w:rsid w:val="1618304E"/>
    <w:rsid w:val="16245D2D"/>
    <w:rsid w:val="16257519"/>
    <w:rsid w:val="162714E3"/>
    <w:rsid w:val="16273291"/>
    <w:rsid w:val="16297009"/>
    <w:rsid w:val="162E5E8B"/>
    <w:rsid w:val="163C4F8E"/>
    <w:rsid w:val="16421E79"/>
    <w:rsid w:val="16504596"/>
    <w:rsid w:val="165D253C"/>
    <w:rsid w:val="165F0C7D"/>
    <w:rsid w:val="16710696"/>
    <w:rsid w:val="167504A0"/>
    <w:rsid w:val="167C35DD"/>
    <w:rsid w:val="16846935"/>
    <w:rsid w:val="168801D3"/>
    <w:rsid w:val="168E3310"/>
    <w:rsid w:val="16922E00"/>
    <w:rsid w:val="169326D4"/>
    <w:rsid w:val="1697487D"/>
    <w:rsid w:val="16976668"/>
    <w:rsid w:val="1699418F"/>
    <w:rsid w:val="169A7F07"/>
    <w:rsid w:val="169E23FD"/>
    <w:rsid w:val="16A20B69"/>
    <w:rsid w:val="16A36DBB"/>
    <w:rsid w:val="16A40FB8"/>
    <w:rsid w:val="16A8729C"/>
    <w:rsid w:val="16AD214A"/>
    <w:rsid w:val="16B33777"/>
    <w:rsid w:val="16B72867"/>
    <w:rsid w:val="16B8213B"/>
    <w:rsid w:val="16BC70A7"/>
    <w:rsid w:val="16BD7EC5"/>
    <w:rsid w:val="16BF171B"/>
    <w:rsid w:val="16BF2FC8"/>
    <w:rsid w:val="16BF796D"/>
    <w:rsid w:val="16C6339E"/>
    <w:rsid w:val="16CD3D3A"/>
    <w:rsid w:val="16CF5E02"/>
    <w:rsid w:val="16D11568"/>
    <w:rsid w:val="16D36F75"/>
    <w:rsid w:val="16D72F09"/>
    <w:rsid w:val="16D74CB7"/>
    <w:rsid w:val="16E3365C"/>
    <w:rsid w:val="16E3540A"/>
    <w:rsid w:val="16EB2510"/>
    <w:rsid w:val="16ED6288"/>
    <w:rsid w:val="16FC471D"/>
    <w:rsid w:val="17013AE2"/>
    <w:rsid w:val="17033CFE"/>
    <w:rsid w:val="170535D2"/>
    <w:rsid w:val="17067B69"/>
    <w:rsid w:val="17092996"/>
    <w:rsid w:val="1715758D"/>
    <w:rsid w:val="17214184"/>
    <w:rsid w:val="1726179A"/>
    <w:rsid w:val="17283764"/>
    <w:rsid w:val="172D7075"/>
    <w:rsid w:val="172F2D79"/>
    <w:rsid w:val="173619DD"/>
    <w:rsid w:val="17383A54"/>
    <w:rsid w:val="173914CE"/>
    <w:rsid w:val="17397720"/>
    <w:rsid w:val="173C0FBE"/>
    <w:rsid w:val="173C4B1A"/>
    <w:rsid w:val="17435EA8"/>
    <w:rsid w:val="17465999"/>
    <w:rsid w:val="17487963"/>
    <w:rsid w:val="17557BEF"/>
    <w:rsid w:val="1759391E"/>
    <w:rsid w:val="17614581"/>
    <w:rsid w:val="176302F9"/>
    <w:rsid w:val="176C3651"/>
    <w:rsid w:val="176F3141"/>
    <w:rsid w:val="1776002C"/>
    <w:rsid w:val="177644D0"/>
    <w:rsid w:val="1776627E"/>
    <w:rsid w:val="17795D6E"/>
    <w:rsid w:val="177B3894"/>
    <w:rsid w:val="1787048B"/>
    <w:rsid w:val="178A3AD7"/>
    <w:rsid w:val="178D35C8"/>
    <w:rsid w:val="178F7340"/>
    <w:rsid w:val="17914E66"/>
    <w:rsid w:val="179606CE"/>
    <w:rsid w:val="179764FD"/>
    <w:rsid w:val="179901BE"/>
    <w:rsid w:val="17996410"/>
    <w:rsid w:val="179C0A16"/>
    <w:rsid w:val="17A70B2D"/>
    <w:rsid w:val="17AD23E0"/>
    <w:rsid w:val="17B6195E"/>
    <w:rsid w:val="17B9616B"/>
    <w:rsid w:val="17BA0860"/>
    <w:rsid w:val="17C50FB3"/>
    <w:rsid w:val="17CF1E32"/>
    <w:rsid w:val="17D336D0"/>
    <w:rsid w:val="17D349C1"/>
    <w:rsid w:val="17D35235"/>
    <w:rsid w:val="17DB37CE"/>
    <w:rsid w:val="17DB4333"/>
    <w:rsid w:val="17DF23C2"/>
    <w:rsid w:val="17DFB5AC"/>
    <w:rsid w:val="17E67825"/>
    <w:rsid w:val="17EC02EE"/>
    <w:rsid w:val="17EF6030"/>
    <w:rsid w:val="17F378CF"/>
    <w:rsid w:val="17F6116D"/>
    <w:rsid w:val="17FA6EAF"/>
    <w:rsid w:val="17FB49D5"/>
    <w:rsid w:val="180715CC"/>
    <w:rsid w:val="180C0990"/>
    <w:rsid w:val="18114AE8"/>
    <w:rsid w:val="1816180F"/>
    <w:rsid w:val="181810E3"/>
    <w:rsid w:val="18194E5B"/>
    <w:rsid w:val="1821268E"/>
    <w:rsid w:val="18221F62"/>
    <w:rsid w:val="182757CA"/>
    <w:rsid w:val="18277578"/>
    <w:rsid w:val="182D1E21"/>
    <w:rsid w:val="182F467F"/>
    <w:rsid w:val="183028D1"/>
    <w:rsid w:val="1830729E"/>
    <w:rsid w:val="18335F1D"/>
    <w:rsid w:val="183D0B4A"/>
    <w:rsid w:val="184A42DA"/>
    <w:rsid w:val="185365BF"/>
    <w:rsid w:val="18585984"/>
    <w:rsid w:val="185B5474"/>
    <w:rsid w:val="185F31B6"/>
    <w:rsid w:val="18622CA6"/>
    <w:rsid w:val="186500A0"/>
    <w:rsid w:val="186662F2"/>
    <w:rsid w:val="1867206B"/>
    <w:rsid w:val="1869193F"/>
    <w:rsid w:val="1870062C"/>
    <w:rsid w:val="187A1D9E"/>
    <w:rsid w:val="187C78C4"/>
    <w:rsid w:val="18817102"/>
    <w:rsid w:val="18830A15"/>
    <w:rsid w:val="18846779"/>
    <w:rsid w:val="18852B28"/>
    <w:rsid w:val="188B5321"/>
    <w:rsid w:val="188E3A9B"/>
    <w:rsid w:val="188E5849"/>
    <w:rsid w:val="18925339"/>
    <w:rsid w:val="18934C0E"/>
    <w:rsid w:val="18956BD8"/>
    <w:rsid w:val="189746FE"/>
    <w:rsid w:val="18A1732B"/>
    <w:rsid w:val="18A84B5D"/>
    <w:rsid w:val="18BC23B6"/>
    <w:rsid w:val="18BF5A03"/>
    <w:rsid w:val="18C662FD"/>
    <w:rsid w:val="18C748B7"/>
    <w:rsid w:val="18C80D5B"/>
    <w:rsid w:val="18D25736"/>
    <w:rsid w:val="18DA6CE0"/>
    <w:rsid w:val="18DD40DB"/>
    <w:rsid w:val="18E57134"/>
    <w:rsid w:val="18EA78A5"/>
    <w:rsid w:val="18F03E0E"/>
    <w:rsid w:val="18F51424"/>
    <w:rsid w:val="19145D4E"/>
    <w:rsid w:val="1917583F"/>
    <w:rsid w:val="192561AE"/>
    <w:rsid w:val="19262D2F"/>
    <w:rsid w:val="192B12EA"/>
    <w:rsid w:val="192D6E10"/>
    <w:rsid w:val="19393A07"/>
    <w:rsid w:val="193E101D"/>
    <w:rsid w:val="1941466A"/>
    <w:rsid w:val="19461C80"/>
    <w:rsid w:val="19483543"/>
    <w:rsid w:val="195645B9"/>
    <w:rsid w:val="19600F94"/>
    <w:rsid w:val="196640D0"/>
    <w:rsid w:val="196842EC"/>
    <w:rsid w:val="196D545F"/>
    <w:rsid w:val="196E7423"/>
    <w:rsid w:val="196F0E85"/>
    <w:rsid w:val="19720CC7"/>
    <w:rsid w:val="1977452F"/>
    <w:rsid w:val="197B5DCD"/>
    <w:rsid w:val="197B7B7C"/>
    <w:rsid w:val="1981715C"/>
    <w:rsid w:val="198D3D53"/>
    <w:rsid w:val="198E16B0"/>
    <w:rsid w:val="19921369"/>
    <w:rsid w:val="19932372"/>
    <w:rsid w:val="199B1FCC"/>
    <w:rsid w:val="199E1ABC"/>
    <w:rsid w:val="19A03A86"/>
    <w:rsid w:val="19A20DD5"/>
    <w:rsid w:val="19A215AC"/>
    <w:rsid w:val="19A30E80"/>
    <w:rsid w:val="19A8293B"/>
    <w:rsid w:val="19AE03F1"/>
    <w:rsid w:val="19B47531"/>
    <w:rsid w:val="19B906A4"/>
    <w:rsid w:val="19BE215E"/>
    <w:rsid w:val="19C01A32"/>
    <w:rsid w:val="19C534ED"/>
    <w:rsid w:val="19C72DC1"/>
    <w:rsid w:val="19C86B39"/>
    <w:rsid w:val="19CA465F"/>
    <w:rsid w:val="19CF7EC7"/>
    <w:rsid w:val="19D63004"/>
    <w:rsid w:val="19DA2643"/>
    <w:rsid w:val="19DE5E98"/>
    <w:rsid w:val="19E00326"/>
    <w:rsid w:val="19E75211"/>
    <w:rsid w:val="19E80F89"/>
    <w:rsid w:val="19E82D37"/>
    <w:rsid w:val="19F142E2"/>
    <w:rsid w:val="19F32613"/>
    <w:rsid w:val="19F85670"/>
    <w:rsid w:val="19F933DC"/>
    <w:rsid w:val="19FB6F0E"/>
    <w:rsid w:val="1A061820"/>
    <w:rsid w:val="1A071A03"/>
    <w:rsid w:val="1A13040E"/>
    <w:rsid w:val="1A18186E"/>
    <w:rsid w:val="1A1F16AE"/>
    <w:rsid w:val="1A2561A1"/>
    <w:rsid w:val="1A3B5C77"/>
    <w:rsid w:val="1A402B73"/>
    <w:rsid w:val="1A4268EB"/>
    <w:rsid w:val="1A4B1C44"/>
    <w:rsid w:val="1A4B59CE"/>
    <w:rsid w:val="1A4C776A"/>
    <w:rsid w:val="1A5959E3"/>
    <w:rsid w:val="1A5B175B"/>
    <w:rsid w:val="1A5E3C5E"/>
    <w:rsid w:val="1A604FC3"/>
    <w:rsid w:val="1A613215"/>
    <w:rsid w:val="1A70799A"/>
    <w:rsid w:val="1A75606A"/>
    <w:rsid w:val="1A7840BB"/>
    <w:rsid w:val="1A7A7E33"/>
    <w:rsid w:val="1A7E3C31"/>
    <w:rsid w:val="1A7F18ED"/>
    <w:rsid w:val="1A7F369B"/>
    <w:rsid w:val="1A9058A9"/>
    <w:rsid w:val="1A9133CF"/>
    <w:rsid w:val="1A9829AF"/>
    <w:rsid w:val="1A984BAD"/>
    <w:rsid w:val="1A9A04D5"/>
    <w:rsid w:val="1A9C249F"/>
    <w:rsid w:val="1AA66E7A"/>
    <w:rsid w:val="1AA749A0"/>
    <w:rsid w:val="1AAE21D3"/>
    <w:rsid w:val="1AB33345"/>
    <w:rsid w:val="1AB8220E"/>
    <w:rsid w:val="1ABF1CEA"/>
    <w:rsid w:val="1ACD2659"/>
    <w:rsid w:val="1AD81468"/>
    <w:rsid w:val="1AE31E7C"/>
    <w:rsid w:val="1AE4166C"/>
    <w:rsid w:val="1AEE0821"/>
    <w:rsid w:val="1AF06CFB"/>
    <w:rsid w:val="1AF11B8D"/>
    <w:rsid w:val="1AF37BE5"/>
    <w:rsid w:val="1AF916A0"/>
    <w:rsid w:val="1AFC2F3E"/>
    <w:rsid w:val="1AFD2812"/>
    <w:rsid w:val="1AFF81A7"/>
    <w:rsid w:val="1B09565B"/>
    <w:rsid w:val="1B0B4F2F"/>
    <w:rsid w:val="1B11359C"/>
    <w:rsid w:val="1B1464DA"/>
    <w:rsid w:val="1B214753"/>
    <w:rsid w:val="1B285AE1"/>
    <w:rsid w:val="1B2A271F"/>
    <w:rsid w:val="1B2B3823"/>
    <w:rsid w:val="1B326960"/>
    <w:rsid w:val="1B43291B"/>
    <w:rsid w:val="1B505038"/>
    <w:rsid w:val="1B530544"/>
    <w:rsid w:val="1B60171F"/>
    <w:rsid w:val="1B6805D3"/>
    <w:rsid w:val="1B713184"/>
    <w:rsid w:val="1B7A20B5"/>
    <w:rsid w:val="1B833F1E"/>
    <w:rsid w:val="1B8C2514"/>
    <w:rsid w:val="1B8F790E"/>
    <w:rsid w:val="1B903686"/>
    <w:rsid w:val="1B9413C8"/>
    <w:rsid w:val="1B974A15"/>
    <w:rsid w:val="1B99078D"/>
    <w:rsid w:val="1BA209CF"/>
    <w:rsid w:val="1BA809D0"/>
    <w:rsid w:val="1BB455C7"/>
    <w:rsid w:val="1BB4777D"/>
    <w:rsid w:val="1BBE1FA1"/>
    <w:rsid w:val="1BC31CAE"/>
    <w:rsid w:val="1BC670A8"/>
    <w:rsid w:val="1BC81072"/>
    <w:rsid w:val="1BD143CB"/>
    <w:rsid w:val="1BD33001"/>
    <w:rsid w:val="1BD712B5"/>
    <w:rsid w:val="1BD75AB8"/>
    <w:rsid w:val="1BDE2644"/>
    <w:rsid w:val="1BE614F8"/>
    <w:rsid w:val="1BE91714"/>
    <w:rsid w:val="1BEA0FE8"/>
    <w:rsid w:val="1BEF4851"/>
    <w:rsid w:val="1BFE6842"/>
    <w:rsid w:val="1C006A5E"/>
    <w:rsid w:val="1C0227D6"/>
    <w:rsid w:val="1C0459C2"/>
    <w:rsid w:val="1C085913"/>
    <w:rsid w:val="1C0C5403"/>
    <w:rsid w:val="1C0D20E1"/>
    <w:rsid w:val="1C183DA8"/>
    <w:rsid w:val="1C1B3B4A"/>
    <w:rsid w:val="1C1B5646"/>
    <w:rsid w:val="1C2207D3"/>
    <w:rsid w:val="1C24274C"/>
    <w:rsid w:val="1C252021"/>
    <w:rsid w:val="1C2C33AF"/>
    <w:rsid w:val="1C47643B"/>
    <w:rsid w:val="1C493F61"/>
    <w:rsid w:val="1C512E16"/>
    <w:rsid w:val="1C566F8A"/>
    <w:rsid w:val="1C6963B1"/>
    <w:rsid w:val="1C6E39C8"/>
    <w:rsid w:val="1C6E7E6B"/>
    <w:rsid w:val="1C735482"/>
    <w:rsid w:val="1C7A05BE"/>
    <w:rsid w:val="1C7B60E4"/>
    <w:rsid w:val="1C821221"/>
    <w:rsid w:val="1C84143D"/>
    <w:rsid w:val="1C88086E"/>
    <w:rsid w:val="1C890801"/>
    <w:rsid w:val="1C940F54"/>
    <w:rsid w:val="1C9553F8"/>
    <w:rsid w:val="1C9571A6"/>
    <w:rsid w:val="1C9C6787"/>
    <w:rsid w:val="1C9F6277"/>
    <w:rsid w:val="1CA27B15"/>
    <w:rsid w:val="1CAD0994"/>
    <w:rsid w:val="1CB03FE0"/>
    <w:rsid w:val="1CB17D58"/>
    <w:rsid w:val="1CB6536F"/>
    <w:rsid w:val="1CC45CDD"/>
    <w:rsid w:val="1CC932F4"/>
    <w:rsid w:val="1CCB0E1A"/>
    <w:rsid w:val="1CCE26B8"/>
    <w:rsid w:val="1CD37CCF"/>
    <w:rsid w:val="1CD6156D"/>
    <w:rsid w:val="1CD852E5"/>
    <w:rsid w:val="1CD87093"/>
    <w:rsid w:val="1CE249B0"/>
    <w:rsid w:val="1CE26164"/>
    <w:rsid w:val="1CF10155"/>
    <w:rsid w:val="1CF2284B"/>
    <w:rsid w:val="1CF87735"/>
    <w:rsid w:val="1CFA2C37"/>
    <w:rsid w:val="1CFC5477"/>
    <w:rsid w:val="1CFE5619"/>
    <w:rsid w:val="1D00505A"/>
    <w:rsid w:val="1D0600A4"/>
    <w:rsid w:val="1D0936F0"/>
    <w:rsid w:val="1D0E6F59"/>
    <w:rsid w:val="1D17405F"/>
    <w:rsid w:val="1D187DD7"/>
    <w:rsid w:val="1D1E53EE"/>
    <w:rsid w:val="1D235971"/>
    <w:rsid w:val="1D2624F4"/>
    <w:rsid w:val="1D266CE1"/>
    <w:rsid w:val="1D306ECF"/>
    <w:rsid w:val="1D353C90"/>
    <w:rsid w:val="1D3544E5"/>
    <w:rsid w:val="1D3963AF"/>
    <w:rsid w:val="1D3D0010"/>
    <w:rsid w:val="1D3D339A"/>
    <w:rsid w:val="1D3F35B6"/>
    <w:rsid w:val="1D4604A0"/>
    <w:rsid w:val="1D4961E3"/>
    <w:rsid w:val="1D4B1F5B"/>
    <w:rsid w:val="1D4E55A7"/>
    <w:rsid w:val="1D5A3F4C"/>
    <w:rsid w:val="1D5C4168"/>
    <w:rsid w:val="1D5C5F16"/>
    <w:rsid w:val="1D6A673C"/>
    <w:rsid w:val="1D6C56B8"/>
    <w:rsid w:val="1D80285F"/>
    <w:rsid w:val="1D840FC9"/>
    <w:rsid w:val="1D9247AE"/>
    <w:rsid w:val="1D992CC6"/>
    <w:rsid w:val="1D9B4C90"/>
    <w:rsid w:val="1DA022A7"/>
    <w:rsid w:val="1DAE2D0C"/>
    <w:rsid w:val="1DB567EC"/>
    <w:rsid w:val="1DC00253"/>
    <w:rsid w:val="1DC934B1"/>
    <w:rsid w:val="1DCB4E05"/>
    <w:rsid w:val="1DCB6BF8"/>
    <w:rsid w:val="1DCC309C"/>
    <w:rsid w:val="1DD41F50"/>
    <w:rsid w:val="1DD45AAC"/>
    <w:rsid w:val="1DD91315"/>
    <w:rsid w:val="1DE008F5"/>
    <w:rsid w:val="1DE76FE8"/>
    <w:rsid w:val="1DF20628"/>
    <w:rsid w:val="1DF223D6"/>
    <w:rsid w:val="1DF51A98"/>
    <w:rsid w:val="1DFE0D7B"/>
    <w:rsid w:val="1DFE6FCD"/>
    <w:rsid w:val="1E162569"/>
    <w:rsid w:val="1E197963"/>
    <w:rsid w:val="1E30246C"/>
    <w:rsid w:val="1E326C77"/>
    <w:rsid w:val="1E37428D"/>
    <w:rsid w:val="1E396257"/>
    <w:rsid w:val="1E3D060F"/>
    <w:rsid w:val="1E3D7AF5"/>
    <w:rsid w:val="1E3F7D2E"/>
    <w:rsid w:val="1E4134E4"/>
    <w:rsid w:val="1E4569AA"/>
    <w:rsid w:val="1E4F7829"/>
    <w:rsid w:val="1E50563C"/>
    <w:rsid w:val="1E5062B3"/>
    <w:rsid w:val="1E523514"/>
    <w:rsid w:val="1E58492F"/>
    <w:rsid w:val="1E592455"/>
    <w:rsid w:val="1E650DFA"/>
    <w:rsid w:val="1E6A4663"/>
    <w:rsid w:val="1E6C03DB"/>
    <w:rsid w:val="1E71154D"/>
    <w:rsid w:val="1E714A66"/>
    <w:rsid w:val="1E796654"/>
    <w:rsid w:val="1E7E3C6A"/>
    <w:rsid w:val="1E802593"/>
    <w:rsid w:val="1E8079E2"/>
    <w:rsid w:val="1E8B4251"/>
    <w:rsid w:val="1E8C282B"/>
    <w:rsid w:val="1E8C45D9"/>
    <w:rsid w:val="1E8E0351"/>
    <w:rsid w:val="1E94348E"/>
    <w:rsid w:val="1E982F7E"/>
    <w:rsid w:val="1E984D2C"/>
    <w:rsid w:val="1E990AA4"/>
    <w:rsid w:val="1EA25BAA"/>
    <w:rsid w:val="1EA703CC"/>
    <w:rsid w:val="1EA90CE7"/>
    <w:rsid w:val="1EAF02C7"/>
    <w:rsid w:val="1EB12291"/>
    <w:rsid w:val="1EB4768C"/>
    <w:rsid w:val="1EB63404"/>
    <w:rsid w:val="1EB7330C"/>
    <w:rsid w:val="1EBA7398"/>
    <w:rsid w:val="1EBC3110"/>
    <w:rsid w:val="1EBD29E4"/>
    <w:rsid w:val="1EC024D4"/>
    <w:rsid w:val="1EC04283"/>
    <w:rsid w:val="1ED657E9"/>
    <w:rsid w:val="1ED815CC"/>
    <w:rsid w:val="1EDB5833"/>
    <w:rsid w:val="1EE6018D"/>
    <w:rsid w:val="1EE61F3B"/>
    <w:rsid w:val="1EE77A61"/>
    <w:rsid w:val="1EF26B32"/>
    <w:rsid w:val="1EF36406"/>
    <w:rsid w:val="1EFD7285"/>
    <w:rsid w:val="1EFF4DAB"/>
    <w:rsid w:val="1F022AED"/>
    <w:rsid w:val="1F0423C1"/>
    <w:rsid w:val="1F0A0FF3"/>
    <w:rsid w:val="1F0B4912"/>
    <w:rsid w:val="1F0D0EF1"/>
    <w:rsid w:val="1F136AA8"/>
    <w:rsid w:val="1F15637C"/>
    <w:rsid w:val="1F1B770B"/>
    <w:rsid w:val="1F1F369F"/>
    <w:rsid w:val="1F221709"/>
    <w:rsid w:val="1F242A63"/>
    <w:rsid w:val="1F2962CC"/>
    <w:rsid w:val="1F2C538C"/>
    <w:rsid w:val="1F38206B"/>
    <w:rsid w:val="1F38650F"/>
    <w:rsid w:val="1F3A2287"/>
    <w:rsid w:val="1F3A4035"/>
    <w:rsid w:val="1F3E1D77"/>
    <w:rsid w:val="1F424E16"/>
    <w:rsid w:val="1F4B6242"/>
    <w:rsid w:val="1F4C44AA"/>
    <w:rsid w:val="1F4C5B16"/>
    <w:rsid w:val="1F5771FF"/>
    <w:rsid w:val="1F6317DE"/>
    <w:rsid w:val="1F63358C"/>
    <w:rsid w:val="1F7601C1"/>
    <w:rsid w:val="1F817EB6"/>
    <w:rsid w:val="1F861028"/>
    <w:rsid w:val="1F881244"/>
    <w:rsid w:val="1F8A5A67"/>
    <w:rsid w:val="1F9574BD"/>
    <w:rsid w:val="1F9951FF"/>
    <w:rsid w:val="1F9A5E47"/>
    <w:rsid w:val="1FA6791C"/>
    <w:rsid w:val="1FAA11BB"/>
    <w:rsid w:val="1FAF67D1"/>
    <w:rsid w:val="1FB060A5"/>
    <w:rsid w:val="1FB262C1"/>
    <w:rsid w:val="1FB7784D"/>
    <w:rsid w:val="1FB913FE"/>
    <w:rsid w:val="1FBC0EEE"/>
    <w:rsid w:val="1FC35DD8"/>
    <w:rsid w:val="1FC61D6D"/>
    <w:rsid w:val="1FC7371A"/>
    <w:rsid w:val="1FC85AE5"/>
    <w:rsid w:val="1FCA53B9"/>
    <w:rsid w:val="1FD75D28"/>
    <w:rsid w:val="1FE67D19"/>
    <w:rsid w:val="1FE868A9"/>
    <w:rsid w:val="1FED10A7"/>
    <w:rsid w:val="1FF22B62"/>
    <w:rsid w:val="1FF93EF0"/>
    <w:rsid w:val="1FFC753C"/>
    <w:rsid w:val="2000702C"/>
    <w:rsid w:val="20034907"/>
    <w:rsid w:val="20075A36"/>
    <w:rsid w:val="200F04DE"/>
    <w:rsid w:val="200F54C2"/>
    <w:rsid w:val="20126D60"/>
    <w:rsid w:val="20126E5F"/>
    <w:rsid w:val="20173E4B"/>
    <w:rsid w:val="20176124"/>
    <w:rsid w:val="20196340"/>
    <w:rsid w:val="201A79C2"/>
    <w:rsid w:val="201E48A5"/>
    <w:rsid w:val="2020147D"/>
    <w:rsid w:val="20286583"/>
    <w:rsid w:val="202D1DEC"/>
    <w:rsid w:val="203647FC"/>
    <w:rsid w:val="20370574"/>
    <w:rsid w:val="20384A18"/>
    <w:rsid w:val="203D202F"/>
    <w:rsid w:val="2040567B"/>
    <w:rsid w:val="20410A86"/>
    <w:rsid w:val="204333BD"/>
    <w:rsid w:val="20452C91"/>
    <w:rsid w:val="20471345"/>
    <w:rsid w:val="204809D3"/>
    <w:rsid w:val="204E48BC"/>
    <w:rsid w:val="204F3B10"/>
    <w:rsid w:val="20547378"/>
    <w:rsid w:val="205C7FDB"/>
    <w:rsid w:val="20673637"/>
    <w:rsid w:val="206A26F8"/>
    <w:rsid w:val="206C6470"/>
    <w:rsid w:val="206D4D3C"/>
    <w:rsid w:val="2079293B"/>
    <w:rsid w:val="207E61A3"/>
    <w:rsid w:val="20803CC9"/>
    <w:rsid w:val="20875058"/>
    <w:rsid w:val="208921B3"/>
    <w:rsid w:val="208A0FEC"/>
    <w:rsid w:val="208A4B48"/>
    <w:rsid w:val="208B18B2"/>
    <w:rsid w:val="208C266E"/>
    <w:rsid w:val="208E288A"/>
    <w:rsid w:val="20973DEB"/>
    <w:rsid w:val="209B4FA7"/>
    <w:rsid w:val="20A200E4"/>
    <w:rsid w:val="20A35C0A"/>
    <w:rsid w:val="20A51982"/>
    <w:rsid w:val="20AF45AF"/>
    <w:rsid w:val="20B16579"/>
    <w:rsid w:val="20B26522"/>
    <w:rsid w:val="20B44310"/>
    <w:rsid w:val="20BD316F"/>
    <w:rsid w:val="20BE47F2"/>
    <w:rsid w:val="20BF0C96"/>
    <w:rsid w:val="20C52024"/>
    <w:rsid w:val="20C55B80"/>
    <w:rsid w:val="20CA763A"/>
    <w:rsid w:val="20D14525"/>
    <w:rsid w:val="20D34084"/>
    <w:rsid w:val="20D9162C"/>
    <w:rsid w:val="20DA5ACF"/>
    <w:rsid w:val="20DF4F0A"/>
    <w:rsid w:val="20E64474"/>
    <w:rsid w:val="20EF2BFD"/>
    <w:rsid w:val="20F070A1"/>
    <w:rsid w:val="20F546B7"/>
    <w:rsid w:val="20FB17E4"/>
    <w:rsid w:val="210C37AF"/>
    <w:rsid w:val="21110DC5"/>
    <w:rsid w:val="211116EB"/>
    <w:rsid w:val="21132D8F"/>
    <w:rsid w:val="21244F9D"/>
    <w:rsid w:val="21262AC3"/>
    <w:rsid w:val="212705E9"/>
    <w:rsid w:val="212A1E87"/>
    <w:rsid w:val="212C5BFF"/>
    <w:rsid w:val="21313216"/>
    <w:rsid w:val="213170F5"/>
    <w:rsid w:val="21352D06"/>
    <w:rsid w:val="21374CD0"/>
    <w:rsid w:val="213977FF"/>
    <w:rsid w:val="214C004F"/>
    <w:rsid w:val="21521B0A"/>
    <w:rsid w:val="21577120"/>
    <w:rsid w:val="215D225D"/>
    <w:rsid w:val="215F5FD5"/>
    <w:rsid w:val="216133FC"/>
    <w:rsid w:val="2164183D"/>
    <w:rsid w:val="21661111"/>
    <w:rsid w:val="217C6B87"/>
    <w:rsid w:val="217F0425"/>
    <w:rsid w:val="21843C8D"/>
    <w:rsid w:val="218477E9"/>
    <w:rsid w:val="218872DA"/>
    <w:rsid w:val="218E68BA"/>
    <w:rsid w:val="21902632"/>
    <w:rsid w:val="21920158"/>
    <w:rsid w:val="21957C48"/>
    <w:rsid w:val="21A51B5B"/>
    <w:rsid w:val="21AA28FE"/>
    <w:rsid w:val="21B207FA"/>
    <w:rsid w:val="21B26104"/>
    <w:rsid w:val="21B87493"/>
    <w:rsid w:val="21BC3427"/>
    <w:rsid w:val="21D267A7"/>
    <w:rsid w:val="21D544E9"/>
    <w:rsid w:val="21D56769"/>
    <w:rsid w:val="21D818E3"/>
    <w:rsid w:val="21D97B35"/>
    <w:rsid w:val="21DB2344"/>
    <w:rsid w:val="21E40288"/>
    <w:rsid w:val="21E52EF3"/>
    <w:rsid w:val="21E93AF0"/>
    <w:rsid w:val="21EB1616"/>
    <w:rsid w:val="21EF55AB"/>
    <w:rsid w:val="21F229A5"/>
    <w:rsid w:val="21FB5D7B"/>
    <w:rsid w:val="21FF50C2"/>
    <w:rsid w:val="2205092A"/>
    <w:rsid w:val="220B1C3D"/>
    <w:rsid w:val="221072CF"/>
    <w:rsid w:val="221355E2"/>
    <w:rsid w:val="22137BB5"/>
    <w:rsid w:val="22181A5A"/>
    <w:rsid w:val="221C2173"/>
    <w:rsid w:val="221D1D20"/>
    <w:rsid w:val="221E7C3E"/>
    <w:rsid w:val="221F7512"/>
    <w:rsid w:val="222039B6"/>
    <w:rsid w:val="222114DC"/>
    <w:rsid w:val="22213649"/>
    <w:rsid w:val="222F1E4B"/>
    <w:rsid w:val="22334A87"/>
    <w:rsid w:val="22346EEE"/>
    <w:rsid w:val="22364F87"/>
    <w:rsid w:val="223C00C4"/>
    <w:rsid w:val="223E777F"/>
    <w:rsid w:val="224156DA"/>
    <w:rsid w:val="22433E12"/>
    <w:rsid w:val="224A458F"/>
    <w:rsid w:val="224F6049"/>
    <w:rsid w:val="22573150"/>
    <w:rsid w:val="22576CAC"/>
    <w:rsid w:val="22596EC8"/>
    <w:rsid w:val="225C42C2"/>
    <w:rsid w:val="22635651"/>
    <w:rsid w:val="22664EDF"/>
    <w:rsid w:val="226D4721"/>
    <w:rsid w:val="22737F8A"/>
    <w:rsid w:val="22806203"/>
    <w:rsid w:val="22813DB4"/>
    <w:rsid w:val="22835CF3"/>
    <w:rsid w:val="228D26CE"/>
    <w:rsid w:val="228D7391"/>
    <w:rsid w:val="228F28EA"/>
    <w:rsid w:val="2291647A"/>
    <w:rsid w:val="22916662"/>
    <w:rsid w:val="22993768"/>
    <w:rsid w:val="229B303C"/>
    <w:rsid w:val="229E2B2D"/>
    <w:rsid w:val="22A00653"/>
    <w:rsid w:val="22A04AF7"/>
    <w:rsid w:val="22A30143"/>
    <w:rsid w:val="22A31EF1"/>
    <w:rsid w:val="22A448F0"/>
    <w:rsid w:val="22A939AB"/>
    <w:rsid w:val="22AD4512"/>
    <w:rsid w:val="22B440FE"/>
    <w:rsid w:val="22B70195"/>
    <w:rsid w:val="22B91715"/>
    <w:rsid w:val="22BB43D7"/>
    <w:rsid w:val="22BE6801"/>
    <w:rsid w:val="22CA2A17"/>
    <w:rsid w:val="22D12F02"/>
    <w:rsid w:val="22D327D6"/>
    <w:rsid w:val="22D93B65"/>
    <w:rsid w:val="22D95913"/>
    <w:rsid w:val="22DB168B"/>
    <w:rsid w:val="22F015DA"/>
    <w:rsid w:val="22F15352"/>
    <w:rsid w:val="22F8048F"/>
    <w:rsid w:val="22FB7F7F"/>
    <w:rsid w:val="23024E6A"/>
    <w:rsid w:val="2309444A"/>
    <w:rsid w:val="230961F8"/>
    <w:rsid w:val="230A01C2"/>
    <w:rsid w:val="230C5CE8"/>
    <w:rsid w:val="231026BB"/>
    <w:rsid w:val="23103A2A"/>
    <w:rsid w:val="231057D9"/>
    <w:rsid w:val="23137077"/>
    <w:rsid w:val="232C638A"/>
    <w:rsid w:val="232E5C5F"/>
    <w:rsid w:val="23305E7B"/>
    <w:rsid w:val="233500BF"/>
    <w:rsid w:val="23377FF7"/>
    <w:rsid w:val="23403BE4"/>
    <w:rsid w:val="23474F72"/>
    <w:rsid w:val="234C4BAE"/>
    <w:rsid w:val="23517B9F"/>
    <w:rsid w:val="23537507"/>
    <w:rsid w:val="23566F63"/>
    <w:rsid w:val="235C6C70"/>
    <w:rsid w:val="23621DAC"/>
    <w:rsid w:val="23627FFE"/>
    <w:rsid w:val="23675615"/>
    <w:rsid w:val="2369313B"/>
    <w:rsid w:val="236B425F"/>
    <w:rsid w:val="236C6787"/>
    <w:rsid w:val="23713D9D"/>
    <w:rsid w:val="237A203E"/>
    <w:rsid w:val="237D6BE6"/>
    <w:rsid w:val="23836192"/>
    <w:rsid w:val="23841D23"/>
    <w:rsid w:val="23847F75"/>
    <w:rsid w:val="23897339"/>
    <w:rsid w:val="238D507B"/>
    <w:rsid w:val="23901F29"/>
    <w:rsid w:val="23983A20"/>
    <w:rsid w:val="239C0061"/>
    <w:rsid w:val="239F090A"/>
    <w:rsid w:val="23A979DB"/>
    <w:rsid w:val="23AB5501"/>
    <w:rsid w:val="23B24AE2"/>
    <w:rsid w:val="23B4085A"/>
    <w:rsid w:val="23B819CC"/>
    <w:rsid w:val="23B908A4"/>
    <w:rsid w:val="23BA1BE8"/>
    <w:rsid w:val="23BE3486"/>
    <w:rsid w:val="23C10881"/>
    <w:rsid w:val="23C16AD3"/>
    <w:rsid w:val="23C640E9"/>
    <w:rsid w:val="23CD191B"/>
    <w:rsid w:val="23CD36CA"/>
    <w:rsid w:val="23CD4A35"/>
    <w:rsid w:val="23D762F6"/>
    <w:rsid w:val="23DF41E2"/>
    <w:rsid w:val="23DF51AB"/>
    <w:rsid w:val="23E26A49"/>
    <w:rsid w:val="23E40A13"/>
    <w:rsid w:val="23E95BEF"/>
    <w:rsid w:val="23ED5B1A"/>
    <w:rsid w:val="23F0560A"/>
    <w:rsid w:val="23FC3FAF"/>
    <w:rsid w:val="23FD0064"/>
    <w:rsid w:val="24003A9F"/>
    <w:rsid w:val="24015121"/>
    <w:rsid w:val="2403691B"/>
    <w:rsid w:val="240370EB"/>
    <w:rsid w:val="24082954"/>
    <w:rsid w:val="240B41F2"/>
    <w:rsid w:val="240B5FA0"/>
    <w:rsid w:val="2412732E"/>
    <w:rsid w:val="24194B61"/>
    <w:rsid w:val="2423778D"/>
    <w:rsid w:val="2426102C"/>
    <w:rsid w:val="24262DDA"/>
    <w:rsid w:val="242D23BA"/>
    <w:rsid w:val="2437353F"/>
    <w:rsid w:val="243B2E03"/>
    <w:rsid w:val="24443260"/>
    <w:rsid w:val="24457704"/>
    <w:rsid w:val="2446347C"/>
    <w:rsid w:val="24482D50"/>
    <w:rsid w:val="244D65B8"/>
    <w:rsid w:val="244F2331"/>
    <w:rsid w:val="245375B0"/>
    <w:rsid w:val="24561F7E"/>
    <w:rsid w:val="245B0CD5"/>
    <w:rsid w:val="245E07C6"/>
    <w:rsid w:val="246062EC"/>
    <w:rsid w:val="24642C0A"/>
    <w:rsid w:val="246851A0"/>
    <w:rsid w:val="246D6C5B"/>
    <w:rsid w:val="246F4EFF"/>
    <w:rsid w:val="247022A7"/>
    <w:rsid w:val="24747FE9"/>
    <w:rsid w:val="247578BD"/>
    <w:rsid w:val="24773635"/>
    <w:rsid w:val="247973AD"/>
    <w:rsid w:val="247B3126"/>
    <w:rsid w:val="247C0C4C"/>
    <w:rsid w:val="247E2C16"/>
    <w:rsid w:val="24832617"/>
    <w:rsid w:val="248B0E8F"/>
    <w:rsid w:val="24970E04"/>
    <w:rsid w:val="249C183C"/>
    <w:rsid w:val="24A0493A"/>
    <w:rsid w:val="24A106B2"/>
    <w:rsid w:val="24A26904"/>
    <w:rsid w:val="24A73F1B"/>
    <w:rsid w:val="24A85EE5"/>
    <w:rsid w:val="24AB32DF"/>
    <w:rsid w:val="24AF4B7D"/>
    <w:rsid w:val="24B22173"/>
    <w:rsid w:val="24B93C4E"/>
    <w:rsid w:val="24B95AD9"/>
    <w:rsid w:val="24BB1774"/>
    <w:rsid w:val="24BE24DA"/>
    <w:rsid w:val="24C877AE"/>
    <w:rsid w:val="24CA5E5B"/>
    <w:rsid w:val="24CC1BD3"/>
    <w:rsid w:val="24CF5825"/>
    <w:rsid w:val="24D23A23"/>
    <w:rsid w:val="24D663E6"/>
    <w:rsid w:val="24D740D4"/>
    <w:rsid w:val="24D77F2B"/>
    <w:rsid w:val="24DE36B4"/>
    <w:rsid w:val="24E0551A"/>
    <w:rsid w:val="24E54A43"/>
    <w:rsid w:val="24EA02AB"/>
    <w:rsid w:val="24EF141E"/>
    <w:rsid w:val="24F35209"/>
    <w:rsid w:val="24F66C50"/>
    <w:rsid w:val="24F9229C"/>
    <w:rsid w:val="25053989"/>
    <w:rsid w:val="25123C68"/>
    <w:rsid w:val="251610A0"/>
    <w:rsid w:val="251A0B90"/>
    <w:rsid w:val="251B2213"/>
    <w:rsid w:val="251C31E3"/>
    <w:rsid w:val="251C71CF"/>
    <w:rsid w:val="251D41DD"/>
    <w:rsid w:val="251F61A7"/>
    <w:rsid w:val="2527505B"/>
    <w:rsid w:val="25287F65"/>
    <w:rsid w:val="252A06A8"/>
    <w:rsid w:val="252C0373"/>
    <w:rsid w:val="252F3F10"/>
    <w:rsid w:val="253A30B9"/>
    <w:rsid w:val="253D662D"/>
    <w:rsid w:val="25416D14"/>
    <w:rsid w:val="254259F1"/>
    <w:rsid w:val="25453733"/>
    <w:rsid w:val="254554E2"/>
    <w:rsid w:val="254C4AC2"/>
    <w:rsid w:val="254D45A6"/>
    <w:rsid w:val="255045B2"/>
    <w:rsid w:val="25553977"/>
    <w:rsid w:val="255816B9"/>
    <w:rsid w:val="255B0278"/>
    <w:rsid w:val="255B2F57"/>
    <w:rsid w:val="255D6CCF"/>
    <w:rsid w:val="256040C9"/>
    <w:rsid w:val="25641E0C"/>
    <w:rsid w:val="25662653"/>
    <w:rsid w:val="25675458"/>
    <w:rsid w:val="256A4F48"/>
    <w:rsid w:val="257C53A7"/>
    <w:rsid w:val="257D4C7B"/>
    <w:rsid w:val="257F09F3"/>
    <w:rsid w:val="257F3FCC"/>
    <w:rsid w:val="258403C0"/>
    <w:rsid w:val="2584425C"/>
    <w:rsid w:val="258B00E2"/>
    <w:rsid w:val="258C4EBE"/>
    <w:rsid w:val="25965D3D"/>
    <w:rsid w:val="259C77F7"/>
    <w:rsid w:val="25A917A6"/>
    <w:rsid w:val="25A95A70"/>
    <w:rsid w:val="25AD37B3"/>
    <w:rsid w:val="25B61F3B"/>
    <w:rsid w:val="25BE27CC"/>
    <w:rsid w:val="25C64874"/>
    <w:rsid w:val="25CE197B"/>
    <w:rsid w:val="25D02FFD"/>
    <w:rsid w:val="25D32AED"/>
    <w:rsid w:val="25DA3E7C"/>
    <w:rsid w:val="25DF76E4"/>
    <w:rsid w:val="25EB6089"/>
    <w:rsid w:val="25EB7E37"/>
    <w:rsid w:val="25F25669"/>
    <w:rsid w:val="25F3318F"/>
    <w:rsid w:val="25F34F3E"/>
    <w:rsid w:val="25F52A64"/>
    <w:rsid w:val="25F74A5C"/>
    <w:rsid w:val="25FA451E"/>
    <w:rsid w:val="2601765A"/>
    <w:rsid w:val="260D24A3"/>
    <w:rsid w:val="26123616"/>
    <w:rsid w:val="261455E0"/>
    <w:rsid w:val="261E7009"/>
    <w:rsid w:val="2628662C"/>
    <w:rsid w:val="262D45DE"/>
    <w:rsid w:val="26325A66"/>
    <w:rsid w:val="263537A8"/>
    <w:rsid w:val="263A491A"/>
    <w:rsid w:val="263C68E5"/>
    <w:rsid w:val="26431A21"/>
    <w:rsid w:val="26437C73"/>
    <w:rsid w:val="26467763"/>
    <w:rsid w:val="26492DAF"/>
    <w:rsid w:val="264A7253"/>
    <w:rsid w:val="264D464E"/>
    <w:rsid w:val="26541E80"/>
    <w:rsid w:val="26555BF8"/>
    <w:rsid w:val="265579A6"/>
    <w:rsid w:val="265A320F"/>
    <w:rsid w:val="26667E05"/>
    <w:rsid w:val="2668592C"/>
    <w:rsid w:val="26695200"/>
    <w:rsid w:val="266A3452"/>
    <w:rsid w:val="266A4519"/>
    <w:rsid w:val="266B71CA"/>
    <w:rsid w:val="267918E7"/>
    <w:rsid w:val="267E0CAB"/>
    <w:rsid w:val="26812549"/>
    <w:rsid w:val="2685028B"/>
    <w:rsid w:val="26864004"/>
    <w:rsid w:val="268838D8"/>
    <w:rsid w:val="268A0303"/>
    <w:rsid w:val="268C786C"/>
    <w:rsid w:val="268F2EB8"/>
    <w:rsid w:val="268F4C66"/>
    <w:rsid w:val="269009DE"/>
    <w:rsid w:val="26906C30"/>
    <w:rsid w:val="26914E82"/>
    <w:rsid w:val="26962499"/>
    <w:rsid w:val="26A06E73"/>
    <w:rsid w:val="26A53EF9"/>
    <w:rsid w:val="26A94201"/>
    <w:rsid w:val="26AA5F44"/>
    <w:rsid w:val="26AB75C6"/>
    <w:rsid w:val="26AC274F"/>
    <w:rsid w:val="26B446CD"/>
    <w:rsid w:val="26BE554B"/>
    <w:rsid w:val="26CD1C32"/>
    <w:rsid w:val="26E054C2"/>
    <w:rsid w:val="26E36D60"/>
    <w:rsid w:val="26E74CBE"/>
    <w:rsid w:val="26ED7BDF"/>
    <w:rsid w:val="26EE0F6E"/>
    <w:rsid w:val="27005B64"/>
    <w:rsid w:val="270218DC"/>
    <w:rsid w:val="27044A29"/>
    <w:rsid w:val="270D0281"/>
    <w:rsid w:val="271138CD"/>
    <w:rsid w:val="27133AE9"/>
    <w:rsid w:val="27174C5C"/>
    <w:rsid w:val="271866BD"/>
    <w:rsid w:val="271A7B0E"/>
    <w:rsid w:val="271D34C8"/>
    <w:rsid w:val="271D6716"/>
    <w:rsid w:val="27207FB4"/>
    <w:rsid w:val="27231852"/>
    <w:rsid w:val="27233601"/>
    <w:rsid w:val="2725381D"/>
    <w:rsid w:val="272A0E33"/>
    <w:rsid w:val="272D0F38"/>
    <w:rsid w:val="272F6449"/>
    <w:rsid w:val="27363334"/>
    <w:rsid w:val="27383550"/>
    <w:rsid w:val="273D0B66"/>
    <w:rsid w:val="273F48DE"/>
    <w:rsid w:val="274E2D73"/>
    <w:rsid w:val="275B0FEC"/>
    <w:rsid w:val="275D4D64"/>
    <w:rsid w:val="275F0ADD"/>
    <w:rsid w:val="276142BF"/>
    <w:rsid w:val="276B73F4"/>
    <w:rsid w:val="277125BE"/>
    <w:rsid w:val="27734588"/>
    <w:rsid w:val="27783712"/>
    <w:rsid w:val="27906EE8"/>
    <w:rsid w:val="27907362"/>
    <w:rsid w:val="27930786"/>
    <w:rsid w:val="27952750"/>
    <w:rsid w:val="279D33B3"/>
    <w:rsid w:val="27A110F5"/>
    <w:rsid w:val="27A6670B"/>
    <w:rsid w:val="27AC6324"/>
    <w:rsid w:val="27AC7A9A"/>
    <w:rsid w:val="27C052F3"/>
    <w:rsid w:val="27C05EBB"/>
    <w:rsid w:val="27C9064C"/>
    <w:rsid w:val="27CB335B"/>
    <w:rsid w:val="27CC1EEA"/>
    <w:rsid w:val="27CE17BE"/>
    <w:rsid w:val="27D019DA"/>
    <w:rsid w:val="27E35801"/>
    <w:rsid w:val="27E45486"/>
    <w:rsid w:val="27E62FAC"/>
    <w:rsid w:val="27EB2370"/>
    <w:rsid w:val="27EB411E"/>
    <w:rsid w:val="27EE1E60"/>
    <w:rsid w:val="27EE63F8"/>
    <w:rsid w:val="27F21951"/>
    <w:rsid w:val="27F54F9D"/>
    <w:rsid w:val="27F75178"/>
    <w:rsid w:val="28081174"/>
    <w:rsid w:val="28096C9A"/>
    <w:rsid w:val="28101024"/>
    <w:rsid w:val="2819186E"/>
    <w:rsid w:val="281C69CE"/>
    <w:rsid w:val="28201F93"/>
    <w:rsid w:val="28235FAE"/>
    <w:rsid w:val="282D0BDB"/>
    <w:rsid w:val="282E04AF"/>
    <w:rsid w:val="28304227"/>
    <w:rsid w:val="28333E1D"/>
    <w:rsid w:val="28341F69"/>
    <w:rsid w:val="28355CE1"/>
    <w:rsid w:val="283C7460"/>
    <w:rsid w:val="28425D08"/>
    <w:rsid w:val="28447CD2"/>
    <w:rsid w:val="28454BD6"/>
    <w:rsid w:val="28455253"/>
    <w:rsid w:val="28481571"/>
    <w:rsid w:val="28485A15"/>
    <w:rsid w:val="284F6DA3"/>
    <w:rsid w:val="28551971"/>
    <w:rsid w:val="2858552C"/>
    <w:rsid w:val="285A74F6"/>
    <w:rsid w:val="285B1C53"/>
    <w:rsid w:val="286D0FD7"/>
    <w:rsid w:val="286D7229"/>
    <w:rsid w:val="286F11F3"/>
    <w:rsid w:val="287405B8"/>
    <w:rsid w:val="287700A8"/>
    <w:rsid w:val="28771E56"/>
    <w:rsid w:val="28773C04"/>
    <w:rsid w:val="28795BCE"/>
    <w:rsid w:val="288325A9"/>
    <w:rsid w:val="288F53F1"/>
    <w:rsid w:val="28916E8B"/>
    <w:rsid w:val="2895052E"/>
    <w:rsid w:val="289F7086"/>
    <w:rsid w:val="28AB7D51"/>
    <w:rsid w:val="28AF7842"/>
    <w:rsid w:val="28B46C06"/>
    <w:rsid w:val="28B5472C"/>
    <w:rsid w:val="28BC1F5F"/>
    <w:rsid w:val="28C32028"/>
    <w:rsid w:val="28C66939"/>
    <w:rsid w:val="28CC490F"/>
    <w:rsid w:val="28CD7CC8"/>
    <w:rsid w:val="28D9666D"/>
    <w:rsid w:val="28DA4193"/>
    <w:rsid w:val="28DB23E5"/>
    <w:rsid w:val="28DE40AA"/>
    <w:rsid w:val="28E55011"/>
    <w:rsid w:val="28F9286B"/>
    <w:rsid w:val="28F96D0F"/>
    <w:rsid w:val="28FB65E3"/>
    <w:rsid w:val="28FC05AD"/>
    <w:rsid w:val="29023E15"/>
    <w:rsid w:val="290D4568"/>
    <w:rsid w:val="291469C0"/>
    <w:rsid w:val="2915627C"/>
    <w:rsid w:val="29183639"/>
    <w:rsid w:val="291B0A33"/>
    <w:rsid w:val="29226266"/>
    <w:rsid w:val="29256DEA"/>
    <w:rsid w:val="29262DDF"/>
    <w:rsid w:val="29282EA6"/>
    <w:rsid w:val="292E4C0A"/>
    <w:rsid w:val="29325D7D"/>
    <w:rsid w:val="29345E77"/>
    <w:rsid w:val="29385A89"/>
    <w:rsid w:val="29453D02"/>
    <w:rsid w:val="294A1318"/>
    <w:rsid w:val="294A57BC"/>
    <w:rsid w:val="294C5091"/>
    <w:rsid w:val="294C65AD"/>
    <w:rsid w:val="294E705B"/>
    <w:rsid w:val="29622B06"/>
    <w:rsid w:val="296E357B"/>
    <w:rsid w:val="297445E7"/>
    <w:rsid w:val="29806583"/>
    <w:rsid w:val="29824F56"/>
    <w:rsid w:val="2987431B"/>
    <w:rsid w:val="298B3C4C"/>
    <w:rsid w:val="298F1421"/>
    <w:rsid w:val="29910CF5"/>
    <w:rsid w:val="299407E6"/>
    <w:rsid w:val="29AC5B2F"/>
    <w:rsid w:val="29AE18A7"/>
    <w:rsid w:val="29BD1AEA"/>
    <w:rsid w:val="29C410CB"/>
    <w:rsid w:val="29C4731D"/>
    <w:rsid w:val="29C63095"/>
    <w:rsid w:val="29C941B3"/>
    <w:rsid w:val="29CF181E"/>
    <w:rsid w:val="29D46E34"/>
    <w:rsid w:val="29E3027D"/>
    <w:rsid w:val="29F26D24"/>
    <w:rsid w:val="29F6324E"/>
    <w:rsid w:val="29FD282F"/>
    <w:rsid w:val="29FD638B"/>
    <w:rsid w:val="2A042187"/>
    <w:rsid w:val="2A043BBD"/>
    <w:rsid w:val="2A0B4F4C"/>
    <w:rsid w:val="2A0B6CFA"/>
    <w:rsid w:val="2A106382"/>
    <w:rsid w:val="2A15033F"/>
    <w:rsid w:val="2A1662C1"/>
    <w:rsid w:val="2A17569E"/>
    <w:rsid w:val="2A1A6F3D"/>
    <w:rsid w:val="2A1C7367"/>
    <w:rsid w:val="2A1F4553"/>
    <w:rsid w:val="2A20382A"/>
    <w:rsid w:val="2A222295"/>
    <w:rsid w:val="2A261D85"/>
    <w:rsid w:val="2A273408"/>
    <w:rsid w:val="2A2815FA"/>
    <w:rsid w:val="2A290EB8"/>
    <w:rsid w:val="2A294452"/>
    <w:rsid w:val="2A2B2EF8"/>
    <w:rsid w:val="2A32072A"/>
    <w:rsid w:val="2A342FBE"/>
    <w:rsid w:val="2A385183"/>
    <w:rsid w:val="2A3873C3"/>
    <w:rsid w:val="2A3C5105"/>
    <w:rsid w:val="2A420242"/>
    <w:rsid w:val="2A44220C"/>
    <w:rsid w:val="2A467D32"/>
    <w:rsid w:val="2A491472"/>
    <w:rsid w:val="2A497822"/>
    <w:rsid w:val="2A4E45E1"/>
    <w:rsid w:val="2A506E02"/>
    <w:rsid w:val="2A587A65"/>
    <w:rsid w:val="2A5F317B"/>
    <w:rsid w:val="2A691C72"/>
    <w:rsid w:val="2A6B1546"/>
    <w:rsid w:val="2A6B59EA"/>
    <w:rsid w:val="2A6D6092"/>
    <w:rsid w:val="2A720B27"/>
    <w:rsid w:val="2A7228D5"/>
    <w:rsid w:val="2A7523C5"/>
    <w:rsid w:val="2A7D76B4"/>
    <w:rsid w:val="2A9036A3"/>
    <w:rsid w:val="2A922F77"/>
    <w:rsid w:val="2A9270B0"/>
    <w:rsid w:val="2A950CB9"/>
    <w:rsid w:val="2A9A6739"/>
    <w:rsid w:val="2A9C5BA4"/>
    <w:rsid w:val="2A9F38E6"/>
    <w:rsid w:val="2AA809EC"/>
    <w:rsid w:val="2AA8279A"/>
    <w:rsid w:val="2AA9206F"/>
    <w:rsid w:val="2AAA4765"/>
    <w:rsid w:val="2AAB228B"/>
    <w:rsid w:val="2AB47391"/>
    <w:rsid w:val="2AB56C65"/>
    <w:rsid w:val="2AB70C30"/>
    <w:rsid w:val="2ABA427C"/>
    <w:rsid w:val="2ABB0720"/>
    <w:rsid w:val="2ABC4498"/>
    <w:rsid w:val="2ABE1FBE"/>
    <w:rsid w:val="2AC11AAE"/>
    <w:rsid w:val="2AC450FA"/>
    <w:rsid w:val="2AC46EA9"/>
    <w:rsid w:val="2AC966AE"/>
    <w:rsid w:val="2ACB6489"/>
    <w:rsid w:val="2ACF5F79"/>
    <w:rsid w:val="2AD52E64"/>
    <w:rsid w:val="2ADC55F5"/>
    <w:rsid w:val="2ADE4F51"/>
    <w:rsid w:val="2AE636CE"/>
    <w:rsid w:val="2AE92A77"/>
    <w:rsid w:val="2AEB2687"/>
    <w:rsid w:val="2AEC3A3B"/>
    <w:rsid w:val="2AEF03C9"/>
    <w:rsid w:val="2AF53506"/>
    <w:rsid w:val="2AF7727E"/>
    <w:rsid w:val="2B033E75"/>
    <w:rsid w:val="2B0B2D29"/>
    <w:rsid w:val="2B0D0850"/>
    <w:rsid w:val="2B0F442A"/>
    <w:rsid w:val="2B1716CE"/>
    <w:rsid w:val="2B255CF1"/>
    <w:rsid w:val="2B2C33CC"/>
    <w:rsid w:val="2B2C517A"/>
    <w:rsid w:val="2B2D2CA0"/>
    <w:rsid w:val="2B2E2A0A"/>
    <w:rsid w:val="2B3109E2"/>
    <w:rsid w:val="2B3C1135"/>
    <w:rsid w:val="2B3D7387"/>
    <w:rsid w:val="2B404781"/>
    <w:rsid w:val="2B406E77"/>
    <w:rsid w:val="2B42499D"/>
    <w:rsid w:val="2B437463"/>
    <w:rsid w:val="2B457FE9"/>
    <w:rsid w:val="2B473D61"/>
    <w:rsid w:val="2B4F70BA"/>
    <w:rsid w:val="2B5244B4"/>
    <w:rsid w:val="2B593A95"/>
    <w:rsid w:val="2B603075"/>
    <w:rsid w:val="2B683CD8"/>
    <w:rsid w:val="2B6C37C8"/>
    <w:rsid w:val="2B6C7C6C"/>
    <w:rsid w:val="2B6D7540"/>
    <w:rsid w:val="2B6F5066"/>
    <w:rsid w:val="2B77216D"/>
    <w:rsid w:val="2B7807EE"/>
    <w:rsid w:val="2B794137"/>
    <w:rsid w:val="2B8054C5"/>
    <w:rsid w:val="2B852ADC"/>
    <w:rsid w:val="2B8723B0"/>
    <w:rsid w:val="2B91322F"/>
    <w:rsid w:val="2B942D1F"/>
    <w:rsid w:val="2B9845BD"/>
    <w:rsid w:val="2B996587"/>
    <w:rsid w:val="2B9D7E25"/>
    <w:rsid w:val="2BA935AA"/>
    <w:rsid w:val="2BAA0794"/>
    <w:rsid w:val="2BAA609E"/>
    <w:rsid w:val="2BB673E4"/>
    <w:rsid w:val="2BBF00EC"/>
    <w:rsid w:val="2BC37CFD"/>
    <w:rsid w:val="2BC43604"/>
    <w:rsid w:val="2BCC24B9"/>
    <w:rsid w:val="2BD5237F"/>
    <w:rsid w:val="2BDA2E28"/>
    <w:rsid w:val="2BE02A8B"/>
    <w:rsid w:val="2BE536CE"/>
    <w:rsid w:val="2BE664C3"/>
    <w:rsid w:val="2BE758D9"/>
    <w:rsid w:val="2BE9496F"/>
    <w:rsid w:val="2BE961B4"/>
    <w:rsid w:val="2BEE242F"/>
    <w:rsid w:val="2BEF7F55"/>
    <w:rsid w:val="2BFD2672"/>
    <w:rsid w:val="2BFD6B16"/>
    <w:rsid w:val="2C02237E"/>
    <w:rsid w:val="2C027C88"/>
    <w:rsid w:val="2C09049E"/>
    <w:rsid w:val="2C0A653C"/>
    <w:rsid w:val="2C0E2AD1"/>
    <w:rsid w:val="2C153E60"/>
    <w:rsid w:val="2C191F85"/>
    <w:rsid w:val="2C2440A3"/>
    <w:rsid w:val="2C33078A"/>
    <w:rsid w:val="2C365B84"/>
    <w:rsid w:val="2C3E47B1"/>
    <w:rsid w:val="2C4B162F"/>
    <w:rsid w:val="2C55425C"/>
    <w:rsid w:val="2C622E1D"/>
    <w:rsid w:val="2C631A05"/>
    <w:rsid w:val="2C70553A"/>
    <w:rsid w:val="2C7A0167"/>
    <w:rsid w:val="2C7D1A05"/>
    <w:rsid w:val="2C844B41"/>
    <w:rsid w:val="2C92725E"/>
    <w:rsid w:val="2C932FD6"/>
    <w:rsid w:val="2C9452EB"/>
    <w:rsid w:val="2C954FA0"/>
    <w:rsid w:val="2C956D4E"/>
    <w:rsid w:val="2C985B8A"/>
    <w:rsid w:val="2C9A25B7"/>
    <w:rsid w:val="2C9C1E8B"/>
    <w:rsid w:val="2C9C632F"/>
    <w:rsid w:val="2CA13945"/>
    <w:rsid w:val="2CA23219"/>
    <w:rsid w:val="2CA60F5C"/>
    <w:rsid w:val="2CA67F3B"/>
    <w:rsid w:val="2CA90A4C"/>
    <w:rsid w:val="2CAA45D4"/>
    <w:rsid w:val="2CAE32CD"/>
    <w:rsid w:val="2CB371D5"/>
    <w:rsid w:val="2CC31B0E"/>
    <w:rsid w:val="2CC47634"/>
    <w:rsid w:val="2CC633AC"/>
    <w:rsid w:val="2CC704A7"/>
    <w:rsid w:val="2CC80ED2"/>
    <w:rsid w:val="2CD0422B"/>
    <w:rsid w:val="2CD31625"/>
    <w:rsid w:val="2CDC4BBF"/>
    <w:rsid w:val="2CDD4252"/>
    <w:rsid w:val="2CE51A84"/>
    <w:rsid w:val="2CE82D6F"/>
    <w:rsid w:val="2CED0939"/>
    <w:rsid w:val="2CF75313"/>
    <w:rsid w:val="2CFB12A7"/>
    <w:rsid w:val="2CFC5020"/>
    <w:rsid w:val="2D0B5263"/>
    <w:rsid w:val="2D1759B5"/>
    <w:rsid w:val="2D1934DC"/>
    <w:rsid w:val="2D1B36F8"/>
    <w:rsid w:val="2D2105E2"/>
    <w:rsid w:val="2D2325AC"/>
    <w:rsid w:val="2D26209C"/>
    <w:rsid w:val="2D287BC3"/>
    <w:rsid w:val="2D2C76B3"/>
    <w:rsid w:val="2D2D342B"/>
    <w:rsid w:val="2D343236"/>
    <w:rsid w:val="2D37238E"/>
    <w:rsid w:val="2D391DD0"/>
    <w:rsid w:val="2D430559"/>
    <w:rsid w:val="2D4349FC"/>
    <w:rsid w:val="2D485B6F"/>
    <w:rsid w:val="2D4A5D8B"/>
    <w:rsid w:val="2D4B38B1"/>
    <w:rsid w:val="2D4C4AC2"/>
    <w:rsid w:val="2D517119"/>
    <w:rsid w:val="2D5269EE"/>
    <w:rsid w:val="2D662499"/>
    <w:rsid w:val="2D686211"/>
    <w:rsid w:val="2D792E9C"/>
    <w:rsid w:val="2D7E5A35"/>
    <w:rsid w:val="2D83304B"/>
    <w:rsid w:val="2D865E3F"/>
    <w:rsid w:val="2D883422"/>
    <w:rsid w:val="2D8E211C"/>
    <w:rsid w:val="2D92328E"/>
    <w:rsid w:val="2D964B2C"/>
    <w:rsid w:val="2D9708A4"/>
    <w:rsid w:val="2D99461C"/>
    <w:rsid w:val="2DA134D1"/>
    <w:rsid w:val="2DA21723"/>
    <w:rsid w:val="2DAC5BF8"/>
    <w:rsid w:val="2DAF3E40"/>
    <w:rsid w:val="2DB43204"/>
    <w:rsid w:val="2DB72CF5"/>
    <w:rsid w:val="2DBE4083"/>
    <w:rsid w:val="2DC7118A"/>
    <w:rsid w:val="2DD15014"/>
    <w:rsid w:val="2DDF2977"/>
    <w:rsid w:val="2DE24215"/>
    <w:rsid w:val="2DEE2BBA"/>
    <w:rsid w:val="2DF72DE4"/>
    <w:rsid w:val="2DF950BB"/>
    <w:rsid w:val="2DFB7085"/>
    <w:rsid w:val="2DFD2DFD"/>
    <w:rsid w:val="2E0220AF"/>
    <w:rsid w:val="2E0C4DEE"/>
    <w:rsid w:val="2E163EBF"/>
    <w:rsid w:val="2E19750B"/>
    <w:rsid w:val="2E20089A"/>
    <w:rsid w:val="2E232138"/>
    <w:rsid w:val="2E382087"/>
    <w:rsid w:val="2E3A7BAD"/>
    <w:rsid w:val="2E3D585B"/>
    <w:rsid w:val="2E483EDC"/>
    <w:rsid w:val="2E4B082A"/>
    <w:rsid w:val="2E4C78E1"/>
    <w:rsid w:val="2E4E3659"/>
    <w:rsid w:val="2E536EC1"/>
    <w:rsid w:val="2E552C39"/>
    <w:rsid w:val="2E5A3DAC"/>
    <w:rsid w:val="2E5D4E86"/>
    <w:rsid w:val="2E5D790B"/>
    <w:rsid w:val="2E692241"/>
    <w:rsid w:val="2E6B020F"/>
    <w:rsid w:val="2E6B420B"/>
    <w:rsid w:val="2E6C3ADF"/>
    <w:rsid w:val="2E7035CF"/>
    <w:rsid w:val="2E7B108D"/>
    <w:rsid w:val="2E7D3F3E"/>
    <w:rsid w:val="2E7F1A64"/>
    <w:rsid w:val="2E8928E3"/>
    <w:rsid w:val="2E907392"/>
    <w:rsid w:val="2E9A3C18"/>
    <w:rsid w:val="2E9D1EEA"/>
    <w:rsid w:val="2E9D47C7"/>
    <w:rsid w:val="2EA66FF1"/>
    <w:rsid w:val="2EA94D33"/>
    <w:rsid w:val="2EBA484A"/>
    <w:rsid w:val="2EBB0FEE"/>
    <w:rsid w:val="2EBF00B3"/>
    <w:rsid w:val="2EC15BD9"/>
    <w:rsid w:val="2EC63002"/>
    <w:rsid w:val="2EC658E5"/>
    <w:rsid w:val="2ED0406E"/>
    <w:rsid w:val="2EDA4EED"/>
    <w:rsid w:val="2EDC6EB7"/>
    <w:rsid w:val="2EE26B1C"/>
    <w:rsid w:val="2EEA15D4"/>
    <w:rsid w:val="2EF73CF0"/>
    <w:rsid w:val="2EFC4E63"/>
    <w:rsid w:val="2EFE0F6B"/>
    <w:rsid w:val="2F0106CB"/>
    <w:rsid w:val="2F0A3A24"/>
    <w:rsid w:val="2F0A6B38"/>
    <w:rsid w:val="2F125CDF"/>
    <w:rsid w:val="2F154177"/>
    <w:rsid w:val="2F212B1B"/>
    <w:rsid w:val="2F234AE5"/>
    <w:rsid w:val="2F25260C"/>
    <w:rsid w:val="2F260132"/>
    <w:rsid w:val="2F266384"/>
    <w:rsid w:val="2F391C13"/>
    <w:rsid w:val="2F3960B7"/>
    <w:rsid w:val="2F416D1A"/>
    <w:rsid w:val="2F45680A"/>
    <w:rsid w:val="2F4B5DEA"/>
    <w:rsid w:val="2F4F7689"/>
    <w:rsid w:val="2F546A4D"/>
    <w:rsid w:val="2F594063"/>
    <w:rsid w:val="2F5A5701"/>
    <w:rsid w:val="2F656EAC"/>
    <w:rsid w:val="2F697F69"/>
    <w:rsid w:val="2F6B545A"/>
    <w:rsid w:val="2F7215C9"/>
    <w:rsid w:val="2F762E67"/>
    <w:rsid w:val="2F7E3ACA"/>
    <w:rsid w:val="2F7F41AC"/>
    <w:rsid w:val="2F807842"/>
    <w:rsid w:val="2F81180C"/>
    <w:rsid w:val="2F8161F0"/>
    <w:rsid w:val="2F8310E0"/>
    <w:rsid w:val="2F866E22"/>
    <w:rsid w:val="2F8D6403"/>
    <w:rsid w:val="2F946CCB"/>
    <w:rsid w:val="2F9B28CE"/>
    <w:rsid w:val="2FA02C09"/>
    <w:rsid w:val="2FA572A9"/>
    <w:rsid w:val="2FAF1ED5"/>
    <w:rsid w:val="2FAF3037"/>
    <w:rsid w:val="2FB120F1"/>
    <w:rsid w:val="2FB254A3"/>
    <w:rsid w:val="2FC75471"/>
    <w:rsid w:val="2FCC2A87"/>
    <w:rsid w:val="2FCE2CA3"/>
    <w:rsid w:val="2FCF0858"/>
    <w:rsid w:val="2FD25781"/>
    <w:rsid w:val="2FD302BA"/>
    <w:rsid w:val="2FD656B4"/>
    <w:rsid w:val="2FD858D0"/>
    <w:rsid w:val="2FD91648"/>
    <w:rsid w:val="2FD951A4"/>
    <w:rsid w:val="2FDD4C94"/>
    <w:rsid w:val="2FDE27BA"/>
    <w:rsid w:val="2FE9188B"/>
    <w:rsid w:val="2FEF2C1A"/>
    <w:rsid w:val="2FF10740"/>
    <w:rsid w:val="2FF86323"/>
    <w:rsid w:val="2FFD7934"/>
    <w:rsid w:val="30055F99"/>
    <w:rsid w:val="30074987"/>
    <w:rsid w:val="30112B90"/>
    <w:rsid w:val="30161F54"/>
    <w:rsid w:val="301A5EE8"/>
    <w:rsid w:val="302503E9"/>
    <w:rsid w:val="3029612C"/>
    <w:rsid w:val="302B3D82"/>
    <w:rsid w:val="302E3742"/>
    <w:rsid w:val="30354AD0"/>
    <w:rsid w:val="303625F7"/>
    <w:rsid w:val="3038011D"/>
    <w:rsid w:val="30395C43"/>
    <w:rsid w:val="303B7C0D"/>
    <w:rsid w:val="30403475"/>
    <w:rsid w:val="30466CDD"/>
    <w:rsid w:val="304A60A2"/>
    <w:rsid w:val="304B42F4"/>
    <w:rsid w:val="304F5466"/>
    <w:rsid w:val="30536D05"/>
    <w:rsid w:val="30542A7D"/>
    <w:rsid w:val="30586A11"/>
    <w:rsid w:val="306553A3"/>
    <w:rsid w:val="30670A02"/>
    <w:rsid w:val="30733ACD"/>
    <w:rsid w:val="307B625B"/>
    <w:rsid w:val="307F7AFA"/>
    <w:rsid w:val="308570DA"/>
    <w:rsid w:val="308B46F0"/>
    <w:rsid w:val="308C3862"/>
    <w:rsid w:val="30913CD1"/>
    <w:rsid w:val="309379D8"/>
    <w:rsid w:val="309717A0"/>
    <w:rsid w:val="309C4B4F"/>
    <w:rsid w:val="30A25EDE"/>
    <w:rsid w:val="30A270F7"/>
    <w:rsid w:val="30A93E83"/>
    <w:rsid w:val="30B005FB"/>
    <w:rsid w:val="30B023A9"/>
    <w:rsid w:val="30B26121"/>
    <w:rsid w:val="30B579BF"/>
    <w:rsid w:val="30B8300C"/>
    <w:rsid w:val="30C145B6"/>
    <w:rsid w:val="30C47C02"/>
    <w:rsid w:val="30C61284"/>
    <w:rsid w:val="30CA3D76"/>
    <w:rsid w:val="30CD6E71"/>
    <w:rsid w:val="30CE14CF"/>
    <w:rsid w:val="30CE6CD3"/>
    <w:rsid w:val="30D140CD"/>
    <w:rsid w:val="30D342E9"/>
    <w:rsid w:val="30D77936"/>
    <w:rsid w:val="30DC319E"/>
    <w:rsid w:val="30DD6F16"/>
    <w:rsid w:val="30DF1478"/>
    <w:rsid w:val="30E738F1"/>
    <w:rsid w:val="30E958BB"/>
    <w:rsid w:val="30EB33E1"/>
    <w:rsid w:val="30EC586F"/>
    <w:rsid w:val="30F304E8"/>
    <w:rsid w:val="30F54260"/>
    <w:rsid w:val="30F71D86"/>
    <w:rsid w:val="30FC55EE"/>
    <w:rsid w:val="3106646D"/>
    <w:rsid w:val="31070655"/>
    <w:rsid w:val="310821E5"/>
    <w:rsid w:val="310B5831"/>
    <w:rsid w:val="31126BC0"/>
    <w:rsid w:val="311346E6"/>
    <w:rsid w:val="31172428"/>
    <w:rsid w:val="31181CFC"/>
    <w:rsid w:val="311C17EC"/>
    <w:rsid w:val="311E37B6"/>
    <w:rsid w:val="31271F3F"/>
    <w:rsid w:val="312D1C4B"/>
    <w:rsid w:val="3140197F"/>
    <w:rsid w:val="31413001"/>
    <w:rsid w:val="3148438F"/>
    <w:rsid w:val="31496359"/>
    <w:rsid w:val="3152520E"/>
    <w:rsid w:val="31540F86"/>
    <w:rsid w:val="31554CFE"/>
    <w:rsid w:val="31592A40"/>
    <w:rsid w:val="316350FE"/>
    <w:rsid w:val="31653193"/>
    <w:rsid w:val="3166515D"/>
    <w:rsid w:val="31717D8A"/>
    <w:rsid w:val="31772EC7"/>
    <w:rsid w:val="317909ED"/>
    <w:rsid w:val="318B0720"/>
    <w:rsid w:val="318C4BC4"/>
    <w:rsid w:val="318D26EA"/>
    <w:rsid w:val="31903F88"/>
    <w:rsid w:val="3195334D"/>
    <w:rsid w:val="319A0963"/>
    <w:rsid w:val="319B054E"/>
    <w:rsid w:val="319C6071"/>
    <w:rsid w:val="31A0241D"/>
    <w:rsid w:val="31A11CF2"/>
    <w:rsid w:val="31A517E2"/>
    <w:rsid w:val="31A67308"/>
    <w:rsid w:val="31A737AC"/>
    <w:rsid w:val="31A74E07"/>
    <w:rsid w:val="31A82D30"/>
    <w:rsid w:val="31A87524"/>
    <w:rsid w:val="31AC176B"/>
    <w:rsid w:val="31AC537E"/>
    <w:rsid w:val="31B163D9"/>
    <w:rsid w:val="31B25CAD"/>
    <w:rsid w:val="31B5579D"/>
    <w:rsid w:val="31BB4D3B"/>
    <w:rsid w:val="31C3610C"/>
    <w:rsid w:val="31C37EBA"/>
    <w:rsid w:val="31C53C32"/>
    <w:rsid w:val="31D16A7B"/>
    <w:rsid w:val="31D40319"/>
    <w:rsid w:val="31D67BED"/>
    <w:rsid w:val="31DB3455"/>
    <w:rsid w:val="31DB5204"/>
    <w:rsid w:val="31DC0F7C"/>
    <w:rsid w:val="31DD04C4"/>
    <w:rsid w:val="31E3679B"/>
    <w:rsid w:val="31E732FD"/>
    <w:rsid w:val="31ED3189"/>
    <w:rsid w:val="31F345DE"/>
    <w:rsid w:val="31F3626B"/>
    <w:rsid w:val="31F462C5"/>
    <w:rsid w:val="31FB4569"/>
    <w:rsid w:val="32026C34"/>
    <w:rsid w:val="32081D71"/>
    <w:rsid w:val="32116E77"/>
    <w:rsid w:val="32140715"/>
    <w:rsid w:val="321C75CA"/>
    <w:rsid w:val="322A7F39"/>
    <w:rsid w:val="32335040"/>
    <w:rsid w:val="323668DE"/>
    <w:rsid w:val="323922EC"/>
    <w:rsid w:val="32427031"/>
    <w:rsid w:val="32452FC5"/>
    <w:rsid w:val="324F79A0"/>
    <w:rsid w:val="32517576"/>
    <w:rsid w:val="3260395B"/>
    <w:rsid w:val="327D62BB"/>
    <w:rsid w:val="327F0285"/>
    <w:rsid w:val="32827D75"/>
    <w:rsid w:val="328B4E7C"/>
    <w:rsid w:val="32913C86"/>
    <w:rsid w:val="329B4993"/>
    <w:rsid w:val="32A001FB"/>
    <w:rsid w:val="32A61CB5"/>
    <w:rsid w:val="32A970B0"/>
    <w:rsid w:val="32B11D6B"/>
    <w:rsid w:val="32B332E4"/>
    <w:rsid w:val="32BA306B"/>
    <w:rsid w:val="32BD0DAD"/>
    <w:rsid w:val="32BE5C2C"/>
    <w:rsid w:val="32BF0681"/>
    <w:rsid w:val="32BF68D3"/>
    <w:rsid w:val="32CC3B66"/>
    <w:rsid w:val="32CF5E49"/>
    <w:rsid w:val="32D83E39"/>
    <w:rsid w:val="32E97DF4"/>
    <w:rsid w:val="32EF2C26"/>
    <w:rsid w:val="32F04CDF"/>
    <w:rsid w:val="32F522F5"/>
    <w:rsid w:val="32FB6478"/>
    <w:rsid w:val="32FD11AA"/>
    <w:rsid w:val="32FF13C6"/>
    <w:rsid w:val="330469DC"/>
    <w:rsid w:val="33062754"/>
    <w:rsid w:val="330662B0"/>
    <w:rsid w:val="33095DA0"/>
    <w:rsid w:val="330B7D6A"/>
    <w:rsid w:val="331309CD"/>
    <w:rsid w:val="331F55C4"/>
    <w:rsid w:val="33240E2C"/>
    <w:rsid w:val="33244988"/>
    <w:rsid w:val="33263B3F"/>
    <w:rsid w:val="33294694"/>
    <w:rsid w:val="33296443"/>
    <w:rsid w:val="332B3F69"/>
    <w:rsid w:val="332E1CAB"/>
    <w:rsid w:val="333170A5"/>
    <w:rsid w:val="333F7A14"/>
    <w:rsid w:val="3341378C"/>
    <w:rsid w:val="33446DD8"/>
    <w:rsid w:val="33525999"/>
    <w:rsid w:val="33576B0C"/>
    <w:rsid w:val="335D7E9A"/>
    <w:rsid w:val="335F00B6"/>
    <w:rsid w:val="336074D2"/>
    <w:rsid w:val="336963EB"/>
    <w:rsid w:val="336F02F9"/>
    <w:rsid w:val="33705E1F"/>
    <w:rsid w:val="33816EEB"/>
    <w:rsid w:val="3392223A"/>
    <w:rsid w:val="33955886"/>
    <w:rsid w:val="339733AC"/>
    <w:rsid w:val="339935C8"/>
    <w:rsid w:val="339A10EE"/>
    <w:rsid w:val="339A2E9C"/>
    <w:rsid w:val="339C09C3"/>
    <w:rsid w:val="339C4E66"/>
    <w:rsid w:val="339E5D33"/>
    <w:rsid w:val="33A06705"/>
    <w:rsid w:val="33A855B9"/>
    <w:rsid w:val="33AB6E58"/>
    <w:rsid w:val="33AD7074"/>
    <w:rsid w:val="33B26438"/>
    <w:rsid w:val="33B977C6"/>
    <w:rsid w:val="33BE302F"/>
    <w:rsid w:val="33BE4DDD"/>
    <w:rsid w:val="33BE6B8B"/>
    <w:rsid w:val="33C57F19"/>
    <w:rsid w:val="33D20888"/>
    <w:rsid w:val="33D44600"/>
    <w:rsid w:val="33D53ED4"/>
    <w:rsid w:val="33DC5263"/>
    <w:rsid w:val="33E505BB"/>
    <w:rsid w:val="33EA5BD2"/>
    <w:rsid w:val="33EB55CD"/>
    <w:rsid w:val="33EC4C02"/>
    <w:rsid w:val="33ED121E"/>
    <w:rsid w:val="33ED56C2"/>
    <w:rsid w:val="33FF738F"/>
    <w:rsid w:val="340547BA"/>
    <w:rsid w:val="34076784"/>
    <w:rsid w:val="340842AA"/>
    <w:rsid w:val="340D2360"/>
    <w:rsid w:val="340D366E"/>
    <w:rsid w:val="3410665D"/>
    <w:rsid w:val="341E7629"/>
    <w:rsid w:val="34211214"/>
    <w:rsid w:val="34264730"/>
    <w:rsid w:val="342E63AB"/>
    <w:rsid w:val="342F5CDB"/>
    <w:rsid w:val="34311DA7"/>
    <w:rsid w:val="3431735D"/>
    <w:rsid w:val="343520A9"/>
    <w:rsid w:val="34355450"/>
    <w:rsid w:val="343B01DB"/>
    <w:rsid w:val="343B467F"/>
    <w:rsid w:val="343E5F1E"/>
    <w:rsid w:val="3442156A"/>
    <w:rsid w:val="344A041F"/>
    <w:rsid w:val="3454129D"/>
    <w:rsid w:val="345474EF"/>
    <w:rsid w:val="345B6AD0"/>
    <w:rsid w:val="345F06BD"/>
    <w:rsid w:val="346040E6"/>
    <w:rsid w:val="34607C42"/>
    <w:rsid w:val="34621C0C"/>
    <w:rsid w:val="346F60D7"/>
    <w:rsid w:val="34781430"/>
    <w:rsid w:val="347B2CCE"/>
    <w:rsid w:val="34950E68"/>
    <w:rsid w:val="34986E94"/>
    <w:rsid w:val="349A75F8"/>
    <w:rsid w:val="349F0D00"/>
    <w:rsid w:val="34A02734"/>
    <w:rsid w:val="34AF4725"/>
    <w:rsid w:val="34AF62C9"/>
    <w:rsid w:val="34B72695"/>
    <w:rsid w:val="34BF2BBB"/>
    <w:rsid w:val="34BF5C85"/>
    <w:rsid w:val="34C12DD7"/>
    <w:rsid w:val="34C72E2C"/>
    <w:rsid w:val="34CB4388"/>
    <w:rsid w:val="34D128EE"/>
    <w:rsid w:val="34D36666"/>
    <w:rsid w:val="34D4239F"/>
    <w:rsid w:val="34D522FE"/>
    <w:rsid w:val="34E46AC5"/>
    <w:rsid w:val="34E56399"/>
    <w:rsid w:val="34E61774"/>
    <w:rsid w:val="34E6283D"/>
    <w:rsid w:val="34E72111"/>
    <w:rsid w:val="34E73EBF"/>
    <w:rsid w:val="34F14D3E"/>
    <w:rsid w:val="34FA3BF3"/>
    <w:rsid w:val="34FA6E12"/>
    <w:rsid w:val="35026F4B"/>
    <w:rsid w:val="3502780C"/>
    <w:rsid w:val="350902DA"/>
    <w:rsid w:val="350B4052"/>
    <w:rsid w:val="350C1B78"/>
    <w:rsid w:val="35101668"/>
    <w:rsid w:val="35156C7E"/>
    <w:rsid w:val="351D1FD7"/>
    <w:rsid w:val="352769B2"/>
    <w:rsid w:val="352E5F92"/>
    <w:rsid w:val="352E7D40"/>
    <w:rsid w:val="353115DE"/>
    <w:rsid w:val="3538296D"/>
    <w:rsid w:val="353E4427"/>
    <w:rsid w:val="353F3CFB"/>
    <w:rsid w:val="3546508A"/>
    <w:rsid w:val="35470E02"/>
    <w:rsid w:val="354C01C6"/>
    <w:rsid w:val="35523A2F"/>
    <w:rsid w:val="355754E9"/>
    <w:rsid w:val="35602758"/>
    <w:rsid w:val="35690D78"/>
    <w:rsid w:val="35702107"/>
    <w:rsid w:val="357065AB"/>
    <w:rsid w:val="35780FBB"/>
    <w:rsid w:val="357D0A8C"/>
    <w:rsid w:val="35814314"/>
    <w:rsid w:val="358160C2"/>
    <w:rsid w:val="358856A2"/>
    <w:rsid w:val="358A766C"/>
    <w:rsid w:val="358B5193"/>
    <w:rsid w:val="358C3A4B"/>
    <w:rsid w:val="358D0F0B"/>
    <w:rsid w:val="358D5588"/>
    <w:rsid w:val="358E07DF"/>
    <w:rsid w:val="359009FB"/>
    <w:rsid w:val="35906305"/>
    <w:rsid w:val="35935DF5"/>
    <w:rsid w:val="359978AF"/>
    <w:rsid w:val="359D6D3A"/>
    <w:rsid w:val="359E6C74"/>
    <w:rsid w:val="35A61FCC"/>
    <w:rsid w:val="35AA386B"/>
    <w:rsid w:val="35AB75E3"/>
    <w:rsid w:val="35AD335B"/>
    <w:rsid w:val="35AD4532"/>
    <w:rsid w:val="35AD5109"/>
    <w:rsid w:val="35AF0926"/>
    <w:rsid w:val="35B244CD"/>
    <w:rsid w:val="35B50461"/>
    <w:rsid w:val="35B91D00"/>
    <w:rsid w:val="35C16E06"/>
    <w:rsid w:val="35CB37E1"/>
    <w:rsid w:val="35CB558F"/>
    <w:rsid w:val="35D00DF7"/>
    <w:rsid w:val="35DE3514"/>
    <w:rsid w:val="35DE52C2"/>
    <w:rsid w:val="35E328D9"/>
    <w:rsid w:val="35E36D7D"/>
    <w:rsid w:val="35E52AF5"/>
    <w:rsid w:val="35E825E5"/>
    <w:rsid w:val="35EB79DF"/>
    <w:rsid w:val="35ED3757"/>
    <w:rsid w:val="35F04FF6"/>
    <w:rsid w:val="35F1149A"/>
    <w:rsid w:val="35F26FC0"/>
    <w:rsid w:val="35FA5E74"/>
    <w:rsid w:val="35FC399A"/>
    <w:rsid w:val="360A255B"/>
    <w:rsid w:val="360B4FFE"/>
    <w:rsid w:val="36140CE4"/>
    <w:rsid w:val="361707D4"/>
    <w:rsid w:val="36272755"/>
    <w:rsid w:val="363475D8"/>
    <w:rsid w:val="363A3B40"/>
    <w:rsid w:val="36401AD9"/>
    <w:rsid w:val="36407D2B"/>
    <w:rsid w:val="36486BE0"/>
    <w:rsid w:val="364F61C0"/>
    <w:rsid w:val="365302AE"/>
    <w:rsid w:val="365437D6"/>
    <w:rsid w:val="365B4B65"/>
    <w:rsid w:val="36607A0A"/>
    <w:rsid w:val="36655284"/>
    <w:rsid w:val="36687282"/>
    <w:rsid w:val="366B28CE"/>
    <w:rsid w:val="366D6646"/>
    <w:rsid w:val="366E227C"/>
    <w:rsid w:val="366F2E0D"/>
    <w:rsid w:val="36712734"/>
    <w:rsid w:val="367348CA"/>
    <w:rsid w:val="36783969"/>
    <w:rsid w:val="3679148F"/>
    <w:rsid w:val="367B6A5C"/>
    <w:rsid w:val="367E325A"/>
    <w:rsid w:val="36873BAC"/>
    <w:rsid w:val="368F2A60"/>
    <w:rsid w:val="368F6CAC"/>
    <w:rsid w:val="36965B9D"/>
    <w:rsid w:val="369736C3"/>
    <w:rsid w:val="36987B67"/>
    <w:rsid w:val="369B31B3"/>
    <w:rsid w:val="36A422C5"/>
    <w:rsid w:val="36A74ADA"/>
    <w:rsid w:val="36AC3C67"/>
    <w:rsid w:val="36AD60D5"/>
    <w:rsid w:val="36B224F9"/>
    <w:rsid w:val="36B2364A"/>
    <w:rsid w:val="36B64491"/>
    <w:rsid w:val="36BD75CE"/>
    <w:rsid w:val="36BE4631"/>
    <w:rsid w:val="36D026DB"/>
    <w:rsid w:val="36D05553"/>
    <w:rsid w:val="36D6068F"/>
    <w:rsid w:val="36E56B24"/>
    <w:rsid w:val="36E903C3"/>
    <w:rsid w:val="36EC0CC9"/>
    <w:rsid w:val="36EF52AD"/>
    <w:rsid w:val="36F04CBD"/>
    <w:rsid w:val="36F86858"/>
    <w:rsid w:val="37064312"/>
    <w:rsid w:val="370A4574"/>
    <w:rsid w:val="37164F30"/>
    <w:rsid w:val="371F3DE4"/>
    <w:rsid w:val="372431A9"/>
    <w:rsid w:val="372E5DD5"/>
    <w:rsid w:val="373A6E70"/>
    <w:rsid w:val="373B2DA6"/>
    <w:rsid w:val="373D070E"/>
    <w:rsid w:val="373F410B"/>
    <w:rsid w:val="37405B09"/>
    <w:rsid w:val="37411FAD"/>
    <w:rsid w:val="37450DA6"/>
    <w:rsid w:val="37491867"/>
    <w:rsid w:val="374C2700"/>
    <w:rsid w:val="374E46CA"/>
    <w:rsid w:val="375810A4"/>
    <w:rsid w:val="375A6BCB"/>
    <w:rsid w:val="37623183"/>
    <w:rsid w:val="3768578B"/>
    <w:rsid w:val="376B0DD8"/>
    <w:rsid w:val="376D0FF4"/>
    <w:rsid w:val="37702892"/>
    <w:rsid w:val="37713AED"/>
    <w:rsid w:val="3776777C"/>
    <w:rsid w:val="377A101B"/>
    <w:rsid w:val="377D6D5D"/>
    <w:rsid w:val="378B76CC"/>
    <w:rsid w:val="37974803"/>
    <w:rsid w:val="379B0CB8"/>
    <w:rsid w:val="379C5435"/>
    <w:rsid w:val="379E11AD"/>
    <w:rsid w:val="37A147F9"/>
    <w:rsid w:val="37A161FF"/>
    <w:rsid w:val="37AB5678"/>
    <w:rsid w:val="37AF33BA"/>
    <w:rsid w:val="37B26A07"/>
    <w:rsid w:val="37C130EE"/>
    <w:rsid w:val="37C404E8"/>
    <w:rsid w:val="37CD55EE"/>
    <w:rsid w:val="37D90437"/>
    <w:rsid w:val="37DA5F5D"/>
    <w:rsid w:val="37E3148D"/>
    <w:rsid w:val="37E82428"/>
    <w:rsid w:val="37EE7094"/>
    <w:rsid w:val="37F214F9"/>
    <w:rsid w:val="37F52D97"/>
    <w:rsid w:val="37F708BD"/>
    <w:rsid w:val="37FC5ED4"/>
    <w:rsid w:val="37FD193B"/>
    <w:rsid w:val="38044D88"/>
    <w:rsid w:val="38163439"/>
    <w:rsid w:val="38170F5F"/>
    <w:rsid w:val="381A45AC"/>
    <w:rsid w:val="381C47C8"/>
    <w:rsid w:val="381E0825"/>
    <w:rsid w:val="381F1BC2"/>
    <w:rsid w:val="382316B2"/>
    <w:rsid w:val="3824626D"/>
    <w:rsid w:val="3825542A"/>
    <w:rsid w:val="38262F51"/>
    <w:rsid w:val="38296C89"/>
    <w:rsid w:val="382B0567"/>
    <w:rsid w:val="382C4A0B"/>
    <w:rsid w:val="383002EB"/>
    <w:rsid w:val="383218F5"/>
    <w:rsid w:val="383B2EA0"/>
    <w:rsid w:val="38451629"/>
    <w:rsid w:val="38471845"/>
    <w:rsid w:val="3848736B"/>
    <w:rsid w:val="38521F98"/>
    <w:rsid w:val="38586797"/>
    <w:rsid w:val="385A62F6"/>
    <w:rsid w:val="385B0E4C"/>
    <w:rsid w:val="386661FC"/>
    <w:rsid w:val="38675D29"/>
    <w:rsid w:val="386C12AB"/>
    <w:rsid w:val="386F48F8"/>
    <w:rsid w:val="387B14EE"/>
    <w:rsid w:val="388A7983"/>
    <w:rsid w:val="389820A0"/>
    <w:rsid w:val="38A8605B"/>
    <w:rsid w:val="38A87E0A"/>
    <w:rsid w:val="38AC5B4C"/>
    <w:rsid w:val="38B62526"/>
    <w:rsid w:val="38B810AA"/>
    <w:rsid w:val="38BC0149"/>
    <w:rsid w:val="38BD5663"/>
    <w:rsid w:val="38C06F01"/>
    <w:rsid w:val="38C509BB"/>
    <w:rsid w:val="38CC1D4A"/>
    <w:rsid w:val="38CE5AC2"/>
    <w:rsid w:val="38D87D1C"/>
    <w:rsid w:val="38DE55D9"/>
    <w:rsid w:val="38EC7CF6"/>
    <w:rsid w:val="38EE7F12"/>
    <w:rsid w:val="38EF77E6"/>
    <w:rsid w:val="39007C46"/>
    <w:rsid w:val="39070FD4"/>
    <w:rsid w:val="390A63CE"/>
    <w:rsid w:val="390C65EA"/>
    <w:rsid w:val="3911775D"/>
    <w:rsid w:val="39205BF2"/>
    <w:rsid w:val="392A6A70"/>
    <w:rsid w:val="392C27E9"/>
    <w:rsid w:val="39317DFF"/>
    <w:rsid w:val="39356C7B"/>
    <w:rsid w:val="393618B9"/>
    <w:rsid w:val="393F42CA"/>
    <w:rsid w:val="394144E6"/>
    <w:rsid w:val="39416688"/>
    <w:rsid w:val="39475874"/>
    <w:rsid w:val="394B628A"/>
    <w:rsid w:val="39551D3F"/>
    <w:rsid w:val="3958538C"/>
    <w:rsid w:val="39627FB8"/>
    <w:rsid w:val="39636459"/>
    <w:rsid w:val="39643D30"/>
    <w:rsid w:val="396843AB"/>
    <w:rsid w:val="39691347"/>
    <w:rsid w:val="396957EB"/>
    <w:rsid w:val="396B7F6C"/>
    <w:rsid w:val="39755F3E"/>
    <w:rsid w:val="39761CB6"/>
    <w:rsid w:val="39777F08"/>
    <w:rsid w:val="39783C80"/>
    <w:rsid w:val="397C3D0A"/>
    <w:rsid w:val="39813B1B"/>
    <w:rsid w:val="39815F30"/>
    <w:rsid w:val="3986639D"/>
    <w:rsid w:val="39893797"/>
    <w:rsid w:val="39904B26"/>
    <w:rsid w:val="399860D0"/>
    <w:rsid w:val="39A93E39"/>
    <w:rsid w:val="39AC56D7"/>
    <w:rsid w:val="39B12CEE"/>
    <w:rsid w:val="39B417A9"/>
    <w:rsid w:val="39BA22C9"/>
    <w:rsid w:val="39BF18AF"/>
    <w:rsid w:val="39BF540B"/>
    <w:rsid w:val="39CB0253"/>
    <w:rsid w:val="39CD7B28"/>
    <w:rsid w:val="39D8471E"/>
    <w:rsid w:val="39DC7D6B"/>
    <w:rsid w:val="39E135D3"/>
    <w:rsid w:val="39EF3F42"/>
    <w:rsid w:val="39F2758E"/>
    <w:rsid w:val="39F350B4"/>
    <w:rsid w:val="39FC5695"/>
    <w:rsid w:val="39FF3A59"/>
    <w:rsid w:val="3A006D8E"/>
    <w:rsid w:val="3A0D261A"/>
    <w:rsid w:val="3A0F6392"/>
    <w:rsid w:val="3A137505"/>
    <w:rsid w:val="3A1C285D"/>
    <w:rsid w:val="3A1C73C2"/>
    <w:rsid w:val="3A211C22"/>
    <w:rsid w:val="3A2636DC"/>
    <w:rsid w:val="3A3651E5"/>
    <w:rsid w:val="3A3B7187"/>
    <w:rsid w:val="3A3F02FA"/>
    <w:rsid w:val="3A4122C4"/>
    <w:rsid w:val="3A461688"/>
    <w:rsid w:val="3A4D6EBA"/>
    <w:rsid w:val="3A4F49E1"/>
    <w:rsid w:val="3A5169AB"/>
    <w:rsid w:val="3A56234B"/>
    <w:rsid w:val="3A60099C"/>
    <w:rsid w:val="3A744481"/>
    <w:rsid w:val="3A7E7074"/>
    <w:rsid w:val="3A802DEC"/>
    <w:rsid w:val="3A8C7BEF"/>
    <w:rsid w:val="3A906246"/>
    <w:rsid w:val="3A970136"/>
    <w:rsid w:val="3A9B7C26"/>
    <w:rsid w:val="3A9C399E"/>
    <w:rsid w:val="3A9E3272"/>
    <w:rsid w:val="3AA007DD"/>
    <w:rsid w:val="3AAA7E69"/>
    <w:rsid w:val="3AB1799E"/>
    <w:rsid w:val="3AC32CD9"/>
    <w:rsid w:val="3AD1189A"/>
    <w:rsid w:val="3AD2116E"/>
    <w:rsid w:val="3AD71050"/>
    <w:rsid w:val="3ADA3168"/>
    <w:rsid w:val="3ADB379F"/>
    <w:rsid w:val="3ADB44C6"/>
    <w:rsid w:val="3ADD023E"/>
    <w:rsid w:val="3ADD1FEC"/>
    <w:rsid w:val="3ADF5842"/>
    <w:rsid w:val="3AE35129"/>
    <w:rsid w:val="3AE570F3"/>
    <w:rsid w:val="3AEE244B"/>
    <w:rsid w:val="3AF17CC7"/>
    <w:rsid w:val="3AF31810"/>
    <w:rsid w:val="3AF46C72"/>
    <w:rsid w:val="3B0357CB"/>
    <w:rsid w:val="3B091033"/>
    <w:rsid w:val="3B133C60"/>
    <w:rsid w:val="3B163750"/>
    <w:rsid w:val="3B196D9D"/>
    <w:rsid w:val="3B1A3241"/>
    <w:rsid w:val="3B1B2B15"/>
    <w:rsid w:val="3B1B56C3"/>
    <w:rsid w:val="3B2349B7"/>
    <w:rsid w:val="3B27770B"/>
    <w:rsid w:val="3B2B2593"/>
    <w:rsid w:val="3B2E0A9A"/>
    <w:rsid w:val="3B334302"/>
    <w:rsid w:val="3B351E28"/>
    <w:rsid w:val="3B3A743F"/>
    <w:rsid w:val="3B3F2CA7"/>
    <w:rsid w:val="3B424545"/>
    <w:rsid w:val="3B457B92"/>
    <w:rsid w:val="3B471B5C"/>
    <w:rsid w:val="3B5D4EDB"/>
    <w:rsid w:val="3B616CFF"/>
    <w:rsid w:val="3B6224F2"/>
    <w:rsid w:val="3B6259F6"/>
    <w:rsid w:val="3B6C511E"/>
    <w:rsid w:val="3B6E0026"/>
    <w:rsid w:val="3B7010B2"/>
    <w:rsid w:val="3B714E2B"/>
    <w:rsid w:val="3B762441"/>
    <w:rsid w:val="3B7641EF"/>
    <w:rsid w:val="3B781D15"/>
    <w:rsid w:val="3B842468"/>
    <w:rsid w:val="3B8701AA"/>
    <w:rsid w:val="3B8B1A48"/>
    <w:rsid w:val="3B8B7C9A"/>
    <w:rsid w:val="3B914B85"/>
    <w:rsid w:val="3B9452F4"/>
    <w:rsid w:val="3B974891"/>
    <w:rsid w:val="3B976654"/>
    <w:rsid w:val="3B986F4A"/>
    <w:rsid w:val="3B9F3746"/>
    <w:rsid w:val="3BA64AD4"/>
    <w:rsid w:val="3BA945C4"/>
    <w:rsid w:val="3BAB20EB"/>
    <w:rsid w:val="3BB05953"/>
    <w:rsid w:val="3BB527F9"/>
    <w:rsid w:val="3BB97490"/>
    <w:rsid w:val="3BBA4E12"/>
    <w:rsid w:val="3BBD1E1E"/>
    <w:rsid w:val="3BC01EFC"/>
    <w:rsid w:val="3BCA786A"/>
    <w:rsid w:val="3BCD02B3"/>
    <w:rsid w:val="3BD31E2F"/>
    <w:rsid w:val="3BD553B9"/>
    <w:rsid w:val="3BDA29D0"/>
    <w:rsid w:val="3BDA477E"/>
    <w:rsid w:val="3BDF7FE6"/>
    <w:rsid w:val="3BF15831"/>
    <w:rsid w:val="3BFA097C"/>
    <w:rsid w:val="3BFA4E20"/>
    <w:rsid w:val="3C017F5D"/>
    <w:rsid w:val="3C0417FB"/>
    <w:rsid w:val="3C047A4D"/>
    <w:rsid w:val="3C0E61D6"/>
    <w:rsid w:val="3C105946"/>
    <w:rsid w:val="3C1063F2"/>
    <w:rsid w:val="3C125CC6"/>
    <w:rsid w:val="3C185099"/>
    <w:rsid w:val="3C1E0B0E"/>
    <w:rsid w:val="3C2123AD"/>
    <w:rsid w:val="3C221C81"/>
    <w:rsid w:val="3C236125"/>
    <w:rsid w:val="3C355E58"/>
    <w:rsid w:val="3C3C2D43"/>
    <w:rsid w:val="3C3C7EA1"/>
    <w:rsid w:val="3C3D6ABB"/>
    <w:rsid w:val="3C461E13"/>
    <w:rsid w:val="3C471448"/>
    <w:rsid w:val="3C4A1903"/>
    <w:rsid w:val="3C4C0A09"/>
    <w:rsid w:val="3C5207B8"/>
    <w:rsid w:val="3C5F759A"/>
    <w:rsid w:val="3C65673D"/>
    <w:rsid w:val="3C687FDC"/>
    <w:rsid w:val="3C6B187A"/>
    <w:rsid w:val="3C6C525A"/>
    <w:rsid w:val="3C746980"/>
    <w:rsid w:val="3C7E77FF"/>
    <w:rsid w:val="3C850B8E"/>
    <w:rsid w:val="3C8666B4"/>
    <w:rsid w:val="3C885F88"/>
    <w:rsid w:val="3C8F7316"/>
    <w:rsid w:val="3CA1529C"/>
    <w:rsid w:val="3CA56B3A"/>
    <w:rsid w:val="3CAA05F4"/>
    <w:rsid w:val="3CAD3C40"/>
    <w:rsid w:val="3CB52AF5"/>
    <w:rsid w:val="3CB90837"/>
    <w:rsid w:val="3CBB45AF"/>
    <w:rsid w:val="3CC316B6"/>
    <w:rsid w:val="3CC35212"/>
    <w:rsid w:val="3CC52D38"/>
    <w:rsid w:val="3CCA02B2"/>
    <w:rsid w:val="3CCA2A44"/>
    <w:rsid w:val="3CCA65A0"/>
    <w:rsid w:val="3CCB2319"/>
    <w:rsid w:val="3CCE23CB"/>
    <w:rsid w:val="3CD17D17"/>
    <w:rsid w:val="3CD45671"/>
    <w:rsid w:val="3CD92C87"/>
    <w:rsid w:val="3CDD2778"/>
    <w:rsid w:val="3CE138EA"/>
    <w:rsid w:val="3CEA09F1"/>
    <w:rsid w:val="3CF74EBC"/>
    <w:rsid w:val="3CF96E86"/>
    <w:rsid w:val="3D113ED7"/>
    <w:rsid w:val="3D121CF5"/>
    <w:rsid w:val="3D136199"/>
    <w:rsid w:val="3D145A6E"/>
    <w:rsid w:val="3D1617E6"/>
    <w:rsid w:val="3D22462E"/>
    <w:rsid w:val="3D271C45"/>
    <w:rsid w:val="3D2C725B"/>
    <w:rsid w:val="3D2E4D81"/>
    <w:rsid w:val="3D2F0AF9"/>
    <w:rsid w:val="3D3103CE"/>
    <w:rsid w:val="3D314198"/>
    <w:rsid w:val="3D3305EA"/>
    <w:rsid w:val="3D392A58"/>
    <w:rsid w:val="3D3C7F39"/>
    <w:rsid w:val="3D424389"/>
    <w:rsid w:val="3D440F09"/>
    <w:rsid w:val="3D4445A5"/>
    <w:rsid w:val="3D4504A0"/>
    <w:rsid w:val="3D4D0CA1"/>
    <w:rsid w:val="3D4F2F4A"/>
    <w:rsid w:val="3D504B04"/>
    <w:rsid w:val="3D5139EC"/>
    <w:rsid w:val="3D5347E8"/>
    <w:rsid w:val="3D5567B2"/>
    <w:rsid w:val="3D580050"/>
    <w:rsid w:val="3D583BAC"/>
    <w:rsid w:val="3D5B241B"/>
    <w:rsid w:val="3D5F13DF"/>
    <w:rsid w:val="3D5F318D"/>
    <w:rsid w:val="3D6469F5"/>
    <w:rsid w:val="3D65276D"/>
    <w:rsid w:val="3D6562C9"/>
    <w:rsid w:val="3D673DEF"/>
    <w:rsid w:val="3D687B67"/>
    <w:rsid w:val="3D6E0B5B"/>
    <w:rsid w:val="3D733273"/>
    <w:rsid w:val="3D734E6A"/>
    <w:rsid w:val="3D7952EF"/>
    <w:rsid w:val="3D804EB1"/>
    <w:rsid w:val="3D8175A7"/>
    <w:rsid w:val="3D826E7B"/>
    <w:rsid w:val="3D8734BB"/>
    <w:rsid w:val="3D891FB8"/>
    <w:rsid w:val="3D8C5F4C"/>
    <w:rsid w:val="3D8F1598"/>
    <w:rsid w:val="3D9A11D4"/>
    <w:rsid w:val="3D9B1CEB"/>
    <w:rsid w:val="3DA11A6A"/>
    <w:rsid w:val="3DA16D89"/>
    <w:rsid w:val="3DA364BE"/>
    <w:rsid w:val="3DA420A1"/>
    <w:rsid w:val="3DA94A83"/>
    <w:rsid w:val="3DB334D8"/>
    <w:rsid w:val="3DBA6615"/>
    <w:rsid w:val="3DBB413B"/>
    <w:rsid w:val="3DC96858"/>
    <w:rsid w:val="3DCB0822"/>
    <w:rsid w:val="3DD1395F"/>
    <w:rsid w:val="3DD1570D"/>
    <w:rsid w:val="3DD84CED"/>
    <w:rsid w:val="3DDA0A65"/>
    <w:rsid w:val="3DDF42CD"/>
    <w:rsid w:val="3DE041CB"/>
    <w:rsid w:val="3DE25B6C"/>
    <w:rsid w:val="3DEA67CE"/>
    <w:rsid w:val="3DED69EA"/>
    <w:rsid w:val="3DF67C85"/>
    <w:rsid w:val="3DF71617"/>
    <w:rsid w:val="3DF80EEB"/>
    <w:rsid w:val="3DFC4E7F"/>
    <w:rsid w:val="3DFD6502"/>
    <w:rsid w:val="3E043D34"/>
    <w:rsid w:val="3E0C5604"/>
    <w:rsid w:val="3E0D48F6"/>
    <w:rsid w:val="3E0E6961"/>
    <w:rsid w:val="3E1868B4"/>
    <w:rsid w:val="3E1F0B6E"/>
    <w:rsid w:val="3E2148E6"/>
    <w:rsid w:val="3E2B12C1"/>
    <w:rsid w:val="3E300685"/>
    <w:rsid w:val="3E377251"/>
    <w:rsid w:val="3E3F2FBE"/>
    <w:rsid w:val="3E3F6B1A"/>
    <w:rsid w:val="3E412892"/>
    <w:rsid w:val="3E42664B"/>
    <w:rsid w:val="3E497999"/>
    <w:rsid w:val="3E4D7489"/>
    <w:rsid w:val="3E5325C6"/>
    <w:rsid w:val="3E546A69"/>
    <w:rsid w:val="3E570308"/>
    <w:rsid w:val="3E595E2E"/>
    <w:rsid w:val="3E5A7334"/>
    <w:rsid w:val="3E5C76CC"/>
    <w:rsid w:val="3E5D6110"/>
    <w:rsid w:val="3E66054B"/>
    <w:rsid w:val="3E6842C3"/>
    <w:rsid w:val="3E6B3DB3"/>
    <w:rsid w:val="3E725142"/>
    <w:rsid w:val="3E7A2BF0"/>
    <w:rsid w:val="3E7B5D6B"/>
    <w:rsid w:val="3E843E66"/>
    <w:rsid w:val="3E88226F"/>
    <w:rsid w:val="3E8A248B"/>
    <w:rsid w:val="3E8F51FE"/>
    <w:rsid w:val="3E921340"/>
    <w:rsid w:val="3E926F87"/>
    <w:rsid w:val="3E9A59DE"/>
    <w:rsid w:val="3EAD1CD6"/>
    <w:rsid w:val="3EAD7F28"/>
    <w:rsid w:val="3EAF1EF2"/>
    <w:rsid w:val="3EAF4836"/>
    <w:rsid w:val="3EB07A18"/>
    <w:rsid w:val="3EB2553E"/>
    <w:rsid w:val="3EB96BF2"/>
    <w:rsid w:val="3EBC016B"/>
    <w:rsid w:val="3EC11C25"/>
    <w:rsid w:val="3EC33DFA"/>
    <w:rsid w:val="3EC60FE9"/>
    <w:rsid w:val="3EC62D97"/>
    <w:rsid w:val="3ED731F7"/>
    <w:rsid w:val="3EDA6843"/>
    <w:rsid w:val="3EDB4A95"/>
    <w:rsid w:val="3EE85525"/>
    <w:rsid w:val="3EEA117C"/>
    <w:rsid w:val="3EF47905"/>
    <w:rsid w:val="3EFE4C27"/>
    <w:rsid w:val="3F0062A9"/>
    <w:rsid w:val="3F0518E8"/>
    <w:rsid w:val="3F060E16"/>
    <w:rsid w:val="3F141D55"/>
    <w:rsid w:val="3F1C50AD"/>
    <w:rsid w:val="3F1D1096"/>
    <w:rsid w:val="3F204B9E"/>
    <w:rsid w:val="3F214472"/>
    <w:rsid w:val="3F261A88"/>
    <w:rsid w:val="3F2D1069"/>
    <w:rsid w:val="3F2F0234"/>
    <w:rsid w:val="3F312907"/>
    <w:rsid w:val="3F402B4A"/>
    <w:rsid w:val="3F4C14EF"/>
    <w:rsid w:val="3F520ACF"/>
    <w:rsid w:val="3F52287D"/>
    <w:rsid w:val="3F626F64"/>
    <w:rsid w:val="3F6363FE"/>
    <w:rsid w:val="3F6E5909"/>
    <w:rsid w:val="3F7171A7"/>
    <w:rsid w:val="3F732F1F"/>
    <w:rsid w:val="3F756B8F"/>
    <w:rsid w:val="3F79605C"/>
    <w:rsid w:val="3F846264"/>
    <w:rsid w:val="3F8C36E0"/>
    <w:rsid w:val="3F95482B"/>
    <w:rsid w:val="3F982986"/>
    <w:rsid w:val="3F9D61EE"/>
    <w:rsid w:val="3FA806EF"/>
    <w:rsid w:val="3FAC01DF"/>
    <w:rsid w:val="3FB35A12"/>
    <w:rsid w:val="3FBD063E"/>
    <w:rsid w:val="3FBD419A"/>
    <w:rsid w:val="3FC714BD"/>
    <w:rsid w:val="3FD15E98"/>
    <w:rsid w:val="3FD80FD4"/>
    <w:rsid w:val="3FDA4D4C"/>
    <w:rsid w:val="3FDD2A8F"/>
    <w:rsid w:val="3FF027C2"/>
    <w:rsid w:val="3FF12096"/>
    <w:rsid w:val="3FFFD583"/>
    <w:rsid w:val="40063D93"/>
    <w:rsid w:val="400C3FD4"/>
    <w:rsid w:val="400D3374"/>
    <w:rsid w:val="400E2C48"/>
    <w:rsid w:val="4019356B"/>
    <w:rsid w:val="401A15ED"/>
    <w:rsid w:val="401A339B"/>
    <w:rsid w:val="40210BCD"/>
    <w:rsid w:val="402266F3"/>
    <w:rsid w:val="40251D40"/>
    <w:rsid w:val="402E6E46"/>
    <w:rsid w:val="40322FF5"/>
    <w:rsid w:val="40387CC5"/>
    <w:rsid w:val="403A40E6"/>
    <w:rsid w:val="404448BC"/>
    <w:rsid w:val="405014B2"/>
    <w:rsid w:val="40580367"/>
    <w:rsid w:val="40592157"/>
    <w:rsid w:val="405C1C05"/>
    <w:rsid w:val="406D5BC1"/>
    <w:rsid w:val="406E1939"/>
    <w:rsid w:val="406E1CAE"/>
    <w:rsid w:val="406E36E7"/>
    <w:rsid w:val="407707ED"/>
    <w:rsid w:val="407D392A"/>
    <w:rsid w:val="40860A30"/>
    <w:rsid w:val="408A0E04"/>
    <w:rsid w:val="408F77C2"/>
    <w:rsid w:val="40980764"/>
    <w:rsid w:val="40985A3E"/>
    <w:rsid w:val="409A272E"/>
    <w:rsid w:val="409E3FCC"/>
    <w:rsid w:val="409F1AF2"/>
    <w:rsid w:val="409F7D44"/>
    <w:rsid w:val="40A0133A"/>
    <w:rsid w:val="40A634B2"/>
    <w:rsid w:val="40A86BF9"/>
    <w:rsid w:val="40AE7F87"/>
    <w:rsid w:val="40B05AAD"/>
    <w:rsid w:val="40B437EF"/>
    <w:rsid w:val="40B557B9"/>
    <w:rsid w:val="40C03865"/>
    <w:rsid w:val="40C17CBA"/>
    <w:rsid w:val="40C31A53"/>
    <w:rsid w:val="40CA3575"/>
    <w:rsid w:val="40CD665F"/>
    <w:rsid w:val="40D0614F"/>
    <w:rsid w:val="40D21EC7"/>
    <w:rsid w:val="40D23C76"/>
    <w:rsid w:val="40D53766"/>
    <w:rsid w:val="40E1210B"/>
    <w:rsid w:val="40E35E83"/>
    <w:rsid w:val="40E57E4D"/>
    <w:rsid w:val="40E83499"/>
    <w:rsid w:val="40E85247"/>
    <w:rsid w:val="40E90FBF"/>
    <w:rsid w:val="40EB11DB"/>
    <w:rsid w:val="40F40090"/>
    <w:rsid w:val="40F7192E"/>
    <w:rsid w:val="40FF545D"/>
    <w:rsid w:val="410067C8"/>
    <w:rsid w:val="41015EE4"/>
    <w:rsid w:val="410F0A26"/>
    <w:rsid w:val="4110479E"/>
    <w:rsid w:val="41115446"/>
    <w:rsid w:val="41173D7E"/>
    <w:rsid w:val="411C75E7"/>
    <w:rsid w:val="412169AB"/>
    <w:rsid w:val="41232723"/>
    <w:rsid w:val="412546ED"/>
    <w:rsid w:val="41265D6F"/>
    <w:rsid w:val="41287D39"/>
    <w:rsid w:val="413761CE"/>
    <w:rsid w:val="413B5CBF"/>
    <w:rsid w:val="413E130B"/>
    <w:rsid w:val="41436921"/>
    <w:rsid w:val="414B31CA"/>
    <w:rsid w:val="41586871"/>
    <w:rsid w:val="415C79E3"/>
    <w:rsid w:val="41727207"/>
    <w:rsid w:val="4177481D"/>
    <w:rsid w:val="41780CC1"/>
    <w:rsid w:val="417C1E33"/>
    <w:rsid w:val="418036D2"/>
    <w:rsid w:val="41831414"/>
    <w:rsid w:val="41847666"/>
    <w:rsid w:val="41856F3A"/>
    <w:rsid w:val="418D4040"/>
    <w:rsid w:val="418F0D2A"/>
    <w:rsid w:val="41986C6D"/>
    <w:rsid w:val="419B675D"/>
    <w:rsid w:val="419E53BB"/>
    <w:rsid w:val="41A575DC"/>
    <w:rsid w:val="41AC096A"/>
    <w:rsid w:val="41AC2719"/>
    <w:rsid w:val="41AD023F"/>
    <w:rsid w:val="41B617E9"/>
    <w:rsid w:val="41BD0482"/>
    <w:rsid w:val="41BD4926"/>
    <w:rsid w:val="41BF069E"/>
    <w:rsid w:val="41C07F72"/>
    <w:rsid w:val="41CF4659"/>
    <w:rsid w:val="41D01505"/>
    <w:rsid w:val="41D028AB"/>
    <w:rsid w:val="41D877E8"/>
    <w:rsid w:val="41DB3089"/>
    <w:rsid w:val="41E9571B"/>
    <w:rsid w:val="41EA4FEF"/>
    <w:rsid w:val="41EE2D31"/>
    <w:rsid w:val="41F07711"/>
    <w:rsid w:val="41F850FE"/>
    <w:rsid w:val="41F93484"/>
    <w:rsid w:val="41FD11C6"/>
    <w:rsid w:val="41FF0A9A"/>
    <w:rsid w:val="42010CB6"/>
    <w:rsid w:val="4205007B"/>
    <w:rsid w:val="421502BE"/>
    <w:rsid w:val="421B33FA"/>
    <w:rsid w:val="422C3859"/>
    <w:rsid w:val="422F6EA6"/>
    <w:rsid w:val="423A41C8"/>
    <w:rsid w:val="423B584A"/>
    <w:rsid w:val="423F533B"/>
    <w:rsid w:val="42415557"/>
    <w:rsid w:val="42462B6D"/>
    <w:rsid w:val="4246491B"/>
    <w:rsid w:val="42474939"/>
    <w:rsid w:val="424B0183"/>
    <w:rsid w:val="424B1F31"/>
    <w:rsid w:val="424B29EB"/>
    <w:rsid w:val="424B3CDF"/>
    <w:rsid w:val="424C3C57"/>
    <w:rsid w:val="424C5CAA"/>
    <w:rsid w:val="424E557E"/>
    <w:rsid w:val="425C413F"/>
    <w:rsid w:val="425F59DD"/>
    <w:rsid w:val="42613FF3"/>
    <w:rsid w:val="426254CD"/>
    <w:rsid w:val="42660D96"/>
    <w:rsid w:val="42664FBD"/>
    <w:rsid w:val="42723962"/>
    <w:rsid w:val="42731488"/>
    <w:rsid w:val="42756FAE"/>
    <w:rsid w:val="42786A9F"/>
    <w:rsid w:val="427D40B5"/>
    <w:rsid w:val="428667D2"/>
    <w:rsid w:val="428A4DB8"/>
    <w:rsid w:val="42976F25"/>
    <w:rsid w:val="42997141"/>
    <w:rsid w:val="429D02B3"/>
    <w:rsid w:val="42A41642"/>
    <w:rsid w:val="42A60D98"/>
    <w:rsid w:val="42A96C58"/>
    <w:rsid w:val="42AC04F6"/>
    <w:rsid w:val="42AE426E"/>
    <w:rsid w:val="42BC4BDD"/>
    <w:rsid w:val="42BE6BA7"/>
    <w:rsid w:val="42C34E0B"/>
    <w:rsid w:val="42CD1CE0"/>
    <w:rsid w:val="42CD2946"/>
    <w:rsid w:val="42D82601"/>
    <w:rsid w:val="42E1381E"/>
    <w:rsid w:val="42E67EAC"/>
    <w:rsid w:val="42E83C24"/>
    <w:rsid w:val="42EA174A"/>
    <w:rsid w:val="42ED6459"/>
    <w:rsid w:val="42F205FF"/>
    <w:rsid w:val="42F223AD"/>
    <w:rsid w:val="42F75C15"/>
    <w:rsid w:val="42FC147E"/>
    <w:rsid w:val="42FE58DD"/>
    <w:rsid w:val="43016A94"/>
    <w:rsid w:val="43030A5E"/>
    <w:rsid w:val="430345BA"/>
    <w:rsid w:val="43040332"/>
    <w:rsid w:val="430805CF"/>
    <w:rsid w:val="43087E22"/>
    <w:rsid w:val="430F2F5F"/>
    <w:rsid w:val="43104F29"/>
    <w:rsid w:val="431247FD"/>
    <w:rsid w:val="43174B3D"/>
    <w:rsid w:val="431C567C"/>
    <w:rsid w:val="43236A0A"/>
    <w:rsid w:val="432A76B1"/>
    <w:rsid w:val="432B30AA"/>
    <w:rsid w:val="432B495E"/>
    <w:rsid w:val="432D5ADB"/>
    <w:rsid w:val="432E715D"/>
    <w:rsid w:val="43344580"/>
    <w:rsid w:val="43364990"/>
    <w:rsid w:val="43370708"/>
    <w:rsid w:val="43374264"/>
    <w:rsid w:val="43421586"/>
    <w:rsid w:val="434B790E"/>
    <w:rsid w:val="434B7D0F"/>
    <w:rsid w:val="434F15AD"/>
    <w:rsid w:val="43560B8E"/>
    <w:rsid w:val="43597FF0"/>
    <w:rsid w:val="4360274F"/>
    <w:rsid w:val="43707776"/>
    <w:rsid w:val="43776D56"/>
    <w:rsid w:val="4379487C"/>
    <w:rsid w:val="437B2314"/>
    <w:rsid w:val="4383394D"/>
    <w:rsid w:val="43866F99"/>
    <w:rsid w:val="438A4CDB"/>
    <w:rsid w:val="438A6A89"/>
    <w:rsid w:val="438D20D6"/>
    <w:rsid w:val="43977AB6"/>
    <w:rsid w:val="439B2A45"/>
    <w:rsid w:val="43A3342B"/>
    <w:rsid w:val="43A77473"/>
    <w:rsid w:val="43AA0EDA"/>
    <w:rsid w:val="43B21B3C"/>
    <w:rsid w:val="43B50336"/>
    <w:rsid w:val="43B6162D"/>
    <w:rsid w:val="43C401ED"/>
    <w:rsid w:val="43C77C27"/>
    <w:rsid w:val="43CC0E50"/>
    <w:rsid w:val="43D47D05"/>
    <w:rsid w:val="43DE09EE"/>
    <w:rsid w:val="43E50164"/>
    <w:rsid w:val="43E73EDC"/>
    <w:rsid w:val="43FE4D82"/>
    <w:rsid w:val="44002FAD"/>
    <w:rsid w:val="4404683C"/>
    <w:rsid w:val="44071E88"/>
    <w:rsid w:val="440B5E1C"/>
    <w:rsid w:val="441308E0"/>
    <w:rsid w:val="44150A49"/>
    <w:rsid w:val="441B5933"/>
    <w:rsid w:val="441D16AC"/>
    <w:rsid w:val="44223166"/>
    <w:rsid w:val="442701F2"/>
    <w:rsid w:val="4427252A"/>
    <w:rsid w:val="442A3DC9"/>
    <w:rsid w:val="442E38B9"/>
    <w:rsid w:val="44330ECF"/>
    <w:rsid w:val="44380293"/>
    <w:rsid w:val="443D58AA"/>
    <w:rsid w:val="444A4FF2"/>
    <w:rsid w:val="445A2900"/>
    <w:rsid w:val="445F0B62"/>
    <w:rsid w:val="4464552C"/>
    <w:rsid w:val="44692B43"/>
    <w:rsid w:val="446948F1"/>
    <w:rsid w:val="446E1F07"/>
    <w:rsid w:val="446E63AB"/>
    <w:rsid w:val="4476700E"/>
    <w:rsid w:val="44782D86"/>
    <w:rsid w:val="447D214A"/>
    <w:rsid w:val="44823C05"/>
    <w:rsid w:val="448654A3"/>
    <w:rsid w:val="44890AEF"/>
    <w:rsid w:val="449101DD"/>
    <w:rsid w:val="4492209A"/>
    <w:rsid w:val="449F0313"/>
    <w:rsid w:val="44AB4F09"/>
    <w:rsid w:val="44AF71F4"/>
    <w:rsid w:val="44B33DBE"/>
    <w:rsid w:val="44B54022"/>
    <w:rsid w:val="44B55D88"/>
    <w:rsid w:val="44B85878"/>
    <w:rsid w:val="44BA6EFA"/>
    <w:rsid w:val="44BF2763"/>
    <w:rsid w:val="44BF6C07"/>
    <w:rsid w:val="44C45FCB"/>
    <w:rsid w:val="44C95EA8"/>
    <w:rsid w:val="44CE0BF8"/>
    <w:rsid w:val="44D02BC2"/>
    <w:rsid w:val="44D53D34"/>
    <w:rsid w:val="44DC4156"/>
    <w:rsid w:val="44DE1391"/>
    <w:rsid w:val="44DF1057"/>
    <w:rsid w:val="44F468B0"/>
    <w:rsid w:val="44F87A23"/>
    <w:rsid w:val="44FC5765"/>
    <w:rsid w:val="44FC7513"/>
    <w:rsid w:val="45034D45"/>
    <w:rsid w:val="450A60D4"/>
    <w:rsid w:val="45140D01"/>
    <w:rsid w:val="45151268"/>
    <w:rsid w:val="451B225C"/>
    <w:rsid w:val="451C7BB5"/>
    <w:rsid w:val="451F3201"/>
    <w:rsid w:val="4521341D"/>
    <w:rsid w:val="45216F7A"/>
    <w:rsid w:val="452410C9"/>
    <w:rsid w:val="452B604A"/>
    <w:rsid w:val="452D3B70"/>
    <w:rsid w:val="45317DFB"/>
    <w:rsid w:val="453273D9"/>
    <w:rsid w:val="45356EC9"/>
    <w:rsid w:val="45367649"/>
    <w:rsid w:val="454809AA"/>
    <w:rsid w:val="454B2248"/>
    <w:rsid w:val="454D5FC1"/>
    <w:rsid w:val="454D75BE"/>
    <w:rsid w:val="45634690"/>
    <w:rsid w:val="45655845"/>
    <w:rsid w:val="4568104C"/>
    <w:rsid w:val="456D3CE4"/>
    <w:rsid w:val="45717F01"/>
    <w:rsid w:val="457277D5"/>
    <w:rsid w:val="45763769"/>
    <w:rsid w:val="4577303D"/>
    <w:rsid w:val="4579042C"/>
    <w:rsid w:val="457B2B2E"/>
    <w:rsid w:val="457B307A"/>
    <w:rsid w:val="457F0571"/>
    <w:rsid w:val="45851176"/>
    <w:rsid w:val="45863281"/>
    <w:rsid w:val="458D2861"/>
    <w:rsid w:val="45905EAD"/>
    <w:rsid w:val="459704BE"/>
    <w:rsid w:val="4597723C"/>
    <w:rsid w:val="459D6B25"/>
    <w:rsid w:val="459E05CA"/>
    <w:rsid w:val="45AA6F6F"/>
    <w:rsid w:val="45AD4CB1"/>
    <w:rsid w:val="45AF0A29"/>
    <w:rsid w:val="45B1403F"/>
    <w:rsid w:val="45B147A1"/>
    <w:rsid w:val="45B20519"/>
    <w:rsid w:val="45B717E5"/>
    <w:rsid w:val="45C269AF"/>
    <w:rsid w:val="45C63B94"/>
    <w:rsid w:val="45CA13BF"/>
    <w:rsid w:val="45D87F80"/>
    <w:rsid w:val="45D95AA6"/>
    <w:rsid w:val="45DD7344"/>
    <w:rsid w:val="45E22BAD"/>
    <w:rsid w:val="45E2495B"/>
    <w:rsid w:val="45E5269D"/>
    <w:rsid w:val="45ED50AE"/>
    <w:rsid w:val="45F36B68"/>
    <w:rsid w:val="45F428E0"/>
    <w:rsid w:val="45F440B0"/>
    <w:rsid w:val="45F97EF6"/>
    <w:rsid w:val="46001285"/>
    <w:rsid w:val="46024FFD"/>
    <w:rsid w:val="46050649"/>
    <w:rsid w:val="46081EE8"/>
    <w:rsid w:val="460E7DA5"/>
    <w:rsid w:val="46130FB8"/>
    <w:rsid w:val="46144D30"/>
    <w:rsid w:val="461643C7"/>
    <w:rsid w:val="461865CE"/>
    <w:rsid w:val="46192347"/>
    <w:rsid w:val="461A0599"/>
    <w:rsid w:val="461F5BAF"/>
    <w:rsid w:val="46250CEB"/>
    <w:rsid w:val="462C3E28"/>
    <w:rsid w:val="462E7BA0"/>
    <w:rsid w:val="462F1B6A"/>
    <w:rsid w:val="46326F64"/>
    <w:rsid w:val="463902F3"/>
    <w:rsid w:val="46422483"/>
    <w:rsid w:val="46445615"/>
    <w:rsid w:val="4646138E"/>
    <w:rsid w:val="464B1B2F"/>
    <w:rsid w:val="464B6EA4"/>
    <w:rsid w:val="464C0026"/>
    <w:rsid w:val="464C07A8"/>
    <w:rsid w:val="465670F7"/>
    <w:rsid w:val="4659254A"/>
    <w:rsid w:val="465B0637"/>
    <w:rsid w:val="465D66D7"/>
    <w:rsid w:val="465E3F0D"/>
    <w:rsid w:val="466060B3"/>
    <w:rsid w:val="466A16E6"/>
    <w:rsid w:val="466A4950"/>
    <w:rsid w:val="466B0DF4"/>
    <w:rsid w:val="466C06C8"/>
    <w:rsid w:val="46712183"/>
    <w:rsid w:val="46737CA9"/>
    <w:rsid w:val="46753A21"/>
    <w:rsid w:val="46810B28"/>
    <w:rsid w:val="46875502"/>
    <w:rsid w:val="46893F2B"/>
    <w:rsid w:val="468A0B4E"/>
    <w:rsid w:val="46902609"/>
    <w:rsid w:val="46923508"/>
    <w:rsid w:val="469A3487"/>
    <w:rsid w:val="469B0FAE"/>
    <w:rsid w:val="46A14816"/>
    <w:rsid w:val="46A55988"/>
    <w:rsid w:val="46A75BA4"/>
    <w:rsid w:val="46B04A59"/>
    <w:rsid w:val="46B94C58"/>
    <w:rsid w:val="46BA1434"/>
    <w:rsid w:val="46BF4C9C"/>
    <w:rsid w:val="46BF6A4A"/>
    <w:rsid w:val="46C16C66"/>
    <w:rsid w:val="46C4686E"/>
    <w:rsid w:val="46C87FF5"/>
    <w:rsid w:val="46CB3641"/>
    <w:rsid w:val="46CB53EF"/>
    <w:rsid w:val="46CF6E21"/>
    <w:rsid w:val="46DC57DE"/>
    <w:rsid w:val="46E44703"/>
    <w:rsid w:val="46E464B1"/>
    <w:rsid w:val="46EC0F77"/>
    <w:rsid w:val="46EC3316"/>
    <w:rsid w:val="46EE732F"/>
    <w:rsid w:val="46EF4D27"/>
    <w:rsid w:val="46F2729A"/>
    <w:rsid w:val="46F30DEA"/>
    <w:rsid w:val="46F56910"/>
    <w:rsid w:val="46F87BA3"/>
    <w:rsid w:val="46F96400"/>
    <w:rsid w:val="470D15F2"/>
    <w:rsid w:val="470E1780"/>
    <w:rsid w:val="47136D96"/>
    <w:rsid w:val="471C20EE"/>
    <w:rsid w:val="4723522B"/>
    <w:rsid w:val="472471F5"/>
    <w:rsid w:val="47264D1B"/>
    <w:rsid w:val="47305B9A"/>
    <w:rsid w:val="4732546E"/>
    <w:rsid w:val="473311E6"/>
    <w:rsid w:val="473A4323"/>
    <w:rsid w:val="473F7B8B"/>
    <w:rsid w:val="47451645"/>
    <w:rsid w:val="474A6C5C"/>
    <w:rsid w:val="474C59F4"/>
    <w:rsid w:val="474D674C"/>
    <w:rsid w:val="475C698F"/>
    <w:rsid w:val="4760647F"/>
    <w:rsid w:val="47637D1D"/>
    <w:rsid w:val="47655843"/>
    <w:rsid w:val="476A10AC"/>
    <w:rsid w:val="476A1887"/>
    <w:rsid w:val="47777325"/>
    <w:rsid w:val="477B778F"/>
    <w:rsid w:val="478203EC"/>
    <w:rsid w:val="47841A42"/>
    <w:rsid w:val="478A6475"/>
    <w:rsid w:val="47906638"/>
    <w:rsid w:val="4791488A"/>
    <w:rsid w:val="47946129"/>
    <w:rsid w:val="47953C4F"/>
    <w:rsid w:val="479B74B7"/>
    <w:rsid w:val="47A143A2"/>
    <w:rsid w:val="47B025FA"/>
    <w:rsid w:val="47B16CDB"/>
    <w:rsid w:val="47B40579"/>
    <w:rsid w:val="47BE6D02"/>
    <w:rsid w:val="47CD5197"/>
    <w:rsid w:val="47D14C87"/>
    <w:rsid w:val="47D4536A"/>
    <w:rsid w:val="47E349BA"/>
    <w:rsid w:val="47FB1D04"/>
    <w:rsid w:val="47FC782A"/>
    <w:rsid w:val="47FE7A46"/>
    <w:rsid w:val="48036E0A"/>
    <w:rsid w:val="4809698F"/>
    <w:rsid w:val="480F3A01"/>
    <w:rsid w:val="480F57AF"/>
    <w:rsid w:val="4810535C"/>
    <w:rsid w:val="4811697D"/>
    <w:rsid w:val="481E1E96"/>
    <w:rsid w:val="48233009"/>
    <w:rsid w:val="48270D4B"/>
    <w:rsid w:val="48272AF9"/>
    <w:rsid w:val="482A5921"/>
    <w:rsid w:val="482C010F"/>
    <w:rsid w:val="48323804"/>
    <w:rsid w:val="48413FDC"/>
    <w:rsid w:val="48425B85"/>
    <w:rsid w:val="48455675"/>
    <w:rsid w:val="48480CC1"/>
    <w:rsid w:val="484A2C8B"/>
    <w:rsid w:val="484A4A39"/>
    <w:rsid w:val="48580F04"/>
    <w:rsid w:val="485B4B32"/>
    <w:rsid w:val="485D651B"/>
    <w:rsid w:val="485E2293"/>
    <w:rsid w:val="48643D4D"/>
    <w:rsid w:val="48735D3E"/>
    <w:rsid w:val="487A3E25"/>
    <w:rsid w:val="48816CAD"/>
    <w:rsid w:val="488B5503"/>
    <w:rsid w:val="48937E21"/>
    <w:rsid w:val="489A0361"/>
    <w:rsid w:val="489A776F"/>
    <w:rsid w:val="489F6B33"/>
    <w:rsid w:val="48A028AB"/>
    <w:rsid w:val="48A31E3E"/>
    <w:rsid w:val="48AC1250"/>
    <w:rsid w:val="48AC2FFE"/>
    <w:rsid w:val="48B545A9"/>
    <w:rsid w:val="48B60321"/>
    <w:rsid w:val="48B819A3"/>
    <w:rsid w:val="48B84099"/>
    <w:rsid w:val="48B94FF3"/>
    <w:rsid w:val="48BE7F80"/>
    <w:rsid w:val="48C26CC5"/>
    <w:rsid w:val="48C52312"/>
    <w:rsid w:val="48C60564"/>
    <w:rsid w:val="48C742DC"/>
    <w:rsid w:val="48CB5B7A"/>
    <w:rsid w:val="48CC544E"/>
    <w:rsid w:val="48D03190"/>
    <w:rsid w:val="48D83DF3"/>
    <w:rsid w:val="48DF3E68"/>
    <w:rsid w:val="48E37AAB"/>
    <w:rsid w:val="48E44E8E"/>
    <w:rsid w:val="48E7672C"/>
    <w:rsid w:val="48EE7ABB"/>
    <w:rsid w:val="48F03833"/>
    <w:rsid w:val="48F055E1"/>
    <w:rsid w:val="48F86243"/>
    <w:rsid w:val="48FD4B4C"/>
    <w:rsid w:val="48FE2C52"/>
    <w:rsid w:val="49033566"/>
    <w:rsid w:val="49045382"/>
    <w:rsid w:val="490525B3"/>
    <w:rsid w:val="490868D4"/>
    <w:rsid w:val="49090450"/>
    <w:rsid w:val="490A68E0"/>
    <w:rsid w:val="4910358D"/>
    <w:rsid w:val="491055FE"/>
    <w:rsid w:val="49117305"/>
    <w:rsid w:val="49144E77"/>
    <w:rsid w:val="492359B6"/>
    <w:rsid w:val="49296D45"/>
    <w:rsid w:val="492B6619"/>
    <w:rsid w:val="49331971"/>
    <w:rsid w:val="49395702"/>
    <w:rsid w:val="4941408E"/>
    <w:rsid w:val="494B2817"/>
    <w:rsid w:val="4953791E"/>
    <w:rsid w:val="495518E8"/>
    <w:rsid w:val="495D254A"/>
    <w:rsid w:val="495F5B3E"/>
    <w:rsid w:val="49675177"/>
    <w:rsid w:val="496F77D7"/>
    <w:rsid w:val="49731D6E"/>
    <w:rsid w:val="49755AE6"/>
    <w:rsid w:val="497654FD"/>
    <w:rsid w:val="49787384"/>
    <w:rsid w:val="497A75A0"/>
    <w:rsid w:val="49845D29"/>
    <w:rsid w:val="49867CF3"/>
    <w:rsid w:val="49883A6B"/>
    <w:rsid w:val="498E6BA8"/>
    <w:rsid w:val="499046CE"/>
    <w:rsid w:val="49942410"/>
    <w:rsid w:val="499C3073"/>
    <w:rsid w:val="499E503D"/>
    <w:rsid w:val="499F2B63"/>
    <w:rsid w:val="49A14B2D"/>
    <w:rsid w:val="49A95790"/>
    <w:rsid w:val="49AA39E1"/>
    <w:rsid w:val="49AB775A"/>
    <w:rsid w:val="49B04D70"/>
    <w:rsid w:val="49B52386"/>
    <w:rsid w:val="49B64211"/>
    <w:rsid w:val="49BC1967"/>
    <w:rsid w:val="49C64593"/>
    <w:rsid w:val="49D2118A"/>
    <w:rsid w:val="49D40A5E"/>
    <w:rsid w:val="49D61A36"/>
    <w:rsid w:val="49D722FD"/>
    <w:rsid w:val="49D942C7"/>
    <w:rsid w:val="49DE368B"/>
    <w:rsid w:val="49E113CD"/>
    <w:rsid w:val="49E14F29"/>
    <w:rsid w:val="49E8275C"/>
    <w:rsid w:val="49EA2030"/>
    <w:rsid w:val="49F6167F"/>
    <w:rsid w:val="49F70BF1"/>
    <w:rsid w:val="49FB248F"/>
    <w:rsid w:val="4A007AA5"/>
    <w:rsid w:val="4A033589"/>
    <w:rsid w:val="4A037596"/>
    <w:rsid w:val="4A05330E"/>
    <w:rsid w:val="4A064FA0"/>
    <w:rsid w:val="4A080708"/>
    <w:rsid w:val="4A16615C"/>
    <w:rsid w:val="4A176B9D"/>
    <w:rsid w:val="4A196EAA"/>
    <w:rsid w:val="4A1C2405"/>
    <w:rsid w:val="4A1C41B3"/>
    <w:rsid w:val="4A2319E6"/>
    <w:rsid w:val="4A2512BA"/>
    <w:rsid w:val="4A286FFC"/>
    <w:rsid w:val="4A2A2D74"/>
    <w:rsid w:val="4A315EB1"/>
    <w:rsid w:val="4A3459A1"/>
    <w:rsid w:val="4A365275"/>
    <w:rsid w:val="4A3855BE"/>
    <w:rsid w:val="4A3F3BEF"/>
    <w:rsid w:val="4A4008F9"/>
    <w:rsid w:val="4A413C1A"/>
    <w:rsid w:val="4A4424D7"/>
    <w:rsid w:val="4A4A1D68"/>
    <w:rsid w:val="4A4F0ECC"/>
    <w:rsid w:val="4A510301"/>
    <w:rsid w:val="4A5971B6"/>
    <w:rsid w:val="4A5E47CC"/>
    <w:rsid w:val="4A6A13C3"/>
    <w:rsid w:val="4A6A3171"/>
    <w:rsid w:val="4A7162AD"/>
    <w:rsid w:val="4A847E10"/>
    <w:rsid w:val="4A8561FD"/>
    <w:rsid w:val="4A8C30E7"/>
    <w:rsid w:val="4A8E3303"/>
    <w:rsid w:val="4A914BA1"/>
    <w:rsid w:val="4A9B332A"/>
    <w:rsid w:val="4AA23939"/>
    <w:rsid w:val="4AA85A47"/>
    <w:rsid w:val="4AA93C99"/>
    <w:rsid w:val="4AB56AE2"/>
    <w:rsid w:val="4AB60164"/>
    <w:rsid w:val="4AB82D0F"/>
    <w:rsid w:val="4AB83EDC"/>
    <w:rsid w:val="4AB97C54"/>
    <w:rsid w:val="4ABF34BD"/>
    <w:rsid w:val="4AC00FE3"/>
    <w:rsid w:val="4AC42881"/>
    <w:rsid w:val="4AC477B5"/>
    <w:rsid w:val="4AC64CA6"/>
    <w:rsid w:val="4AC960E9"/>
    <w:rsid w:val="4ACC7988"/>
    <w:rsid w:val="4AD64BDE"/>
    <w:rsid w:val="4ADA02F6"/>
    <w:rsid w:val="4AE051E1"/>
    <w:rsid w:val="4AE66C9B"/>
    <w:rsid w:val="4AE7656F"/>
    <w:rsid w:val="4AE86B80"/>
    <w:rsid w:val="4AEB7664"/>
    <w:rsid w:val="4AEC627C"/>
    <w:rsid w:val="4AF173EE"/>
    <w:rsid w:val="4AF40C8C"/>
    <w:rsid w:val="4AF56EDE"/>
    <w:rsid w:val="4AF60EA8"/>
    <w:rsid w:val="4AFD7C19"/>
    <w:rsid w:val="4B005BCD"/>
    <w:rsid w:val="4B052E99"/>
    <w:rsid w:val="4B0567D1"/>
    <w:rsid w:val="4B0B04B0"/>
    <w:rsid w:val="4B0C247A"/>
    <w:rsid w:val="4B180E1F"/>
    <w:rsid w:val="4B1A4B97"/>
    <w:rsid w:val="4B223A4B"/>
    <w:rsid w:val="4B236AAE"/>
    <w:rsid w:val="4B2C0426"/>
    <w:rsid w:val="4B320132"/>
    <w:rsid w:val="4B3317B5"/>
    <w:rsid w:val="4B375749"/>
    <w:rsid w:val="4B3814C1"/>
    <w:rsid w:val="4B3901F4"/>
    <w:rsid w:val="4B413ED2"/>
    <w:rsid w:val="4B427C4A"/>
    <w:rsid w:val="4B4439C2"/>
    <w:rsid w:val="4B46773A"/>
    <w:rsid w:val="4B4B7123"/>
    <w:rsid w:val="4B4C0AC8"/>
    <w:rsid w:val="4B571947"/>
    <w:rsid w:val="4B5F6A4E"/>
    <w:rsid w:val="4B652B55"/>
    <w:rsid w:val="4B66323D"/>
    <w:rsid w:val="4B667DDC"/>
    <w:rsid w:val="4B6E4EE3"/>
    <w:rsid w:val="4B700C5B"/>
    <w:rsid w:val="4B704048"/>
    <w:rsid w:val="4B707271"/>
    <w:rsid w:val="4B726781"/>
    <w:rsid w:val="4B775B45"/>
    <w:rsid w:val="4B7A3887"/>
    <w:rsid w:val="4B7B411C"/>
    <w:rsid w:val="4B83273C"/>
    <w:rsid w:val="4B86222C"/>
    <w:rsid w:val="4B863FDA"/>
    <w:rsid w:val="4B8A01B9"/>
    <w:rsid w:val="4B8B7843"/>
    <w:rsid w:val="4B8D5369"/>
    <w:rsid w:val="4B8D7117"/>
    <w:rsid w:val="4B9739F7"/>
    <w:rsid w:val="4B983D0E"/>
    <w:rsid w:val="4B991F60"/>
    <w:rsid w:val="4BA3693A"/>
    <w:rsid w:val="4BAB1C93"/>
    <w:rsid w:val="4BAD77B9"/>
    <w:rsid w:val="4BAE52DF"/>
    <w:rsid w:val="4BAF3531"/>
    <w:rsid w:val="4BB1658B"/>
    <w:rsid w:val="4BC52D55"/>
    <w:rsid w:val="4BC62629"/>
    <w:rsid w:val="4BC863A1"/>
    <w:rsid w:val="4BCF3BD3"/>
    <w:rsid w:val="4BD74836"/>
    <w:rsid w:val="4BDA4326"/>
    <w:rsid w:val="4BDA60D4"/>
    <w:rsid w:val="4BE40D01"/>
    <w:rsid w:val="4BE8259F"/>
    <w:rsid w:val="4BE86A43"/>
    <w:rsid w:val="4BEA4569"/>
    <w:rsid w:val="4BEE2503"/>
    <w:rsid w:val="4BF4363A"/>
    <w:rsid w:val="4BF70A34"/>
    <w:rsid w:val="4BFA0524"/>
    <w:rsid w:val="4BFE0015"/>
    <w:rsid w:val="4BFF5B3B"/>
    <w:rsid w:val="4C043151"/>
    <w:rsid w:val="4C06511B"/>
    <w:rsid w:val="4C0D64AA"/>
    <w:rsid w:val="4C0F5D7E"/>
    <w:rsid w:val="4C115F9A"/>
    <w:rsid w:val="4C1635B0"/>
    <w:rsid w:val="4C177328"/>
    <w:rsid w:val="4C1930A0"/>
    <w:rsid w:val="4C214A44"/>
    <w:rsid w:val="4C231829"/>
    <w:rsid w:val="4C245A30"/>
    <w:rsid w:val="4C2832E3"/>
    <w:rsid w:val="4C2F6420"/>
    <w:rsid w:val="4C3954F1"/>
    <w:rsid w:val="4C3E2B07"/>
    <w:rsid w:val="4C3E48B5"/>
    <w:rsid w:val="4C4243A5"/>
    <w:rsid w:val="4C4A14AC"/>
    <w:rsid w:val="4C5B45D0"/>
    <w:rsid w:val="4C6228AF"/>
    <w:rsid w:val="4C651E42"/>
    <w:rsid w:val="4C76404F"/>
    <w:rsid w:val="4C765DFD"/>
    <w:rsid w:val="4C7B4735"/>
    <w:rsid w:val="4C856040"/>
    <w:rsid w:val="4CAC7A71"/>
    <w:rsid w:val="4CB6685F"/>
    <w:rsid w:val="4CB9218D"/>
    <w:rsid w:val="4CC367FE"/>
    <w:rsid w:val="4CC94969"/>
    <w:rsid w:val="4CCF550D"/>
    <w:rsid w:val="4CD314A1"/>
    <w:rsid w:val="4CDE39A2"/>
    <w:rsid w:val="4CDF7E46"/>
    <w:rsid w:val="4CE03BBE"/>
    <w:rsid w:val="4CE511D4"/>
    <w:rsid w:val="4CE90CC5"/>
    <w:rsid w:val="4CF51418"/>
    <w:rsid w:val="4CF83F29"/>
    <w:rsid w:val="4CFD02CC"/>
    <w:rsid w:val="4CFD651E"/>
    <w:rsid w:val="4D057181"/>
    <w:rsid w:val="4D063625"/>
    <w:rsid w:val="4D07739D"/>
    <w:rsid w:val="4D077F3C"/>
    <w:rsid w:val="4D094EC3"/>
    <w:rsid w:val="4D0B7988"/>
    <w:rsid w:val="4D0C050F"/>
    <w:rsid w:val="4D123355"/>
    <w:rsid w:val="4D1A2C2C"/>
    <w:rsid w:val="4D1F6494"/>
    <w:rsid w:val="4D2A3B31"/>
    <w:rsid w:val="4D2A6BE7"/>
    <w:rsid w:val="4D2D62EB"/>
    <w:rsid w:val="4D2E777B"/>
    <w:rsid w:val="4D312C52"/>
    <w:rsid w:val="4D3637DE"/>
    <w:rsid w:val="4D3857A8"/>
    <w:rsid w:val="4D3A1520"/>
    <w:rsid w:val="4D3D691B"/>
    <w:rsid w:val="4D4128AF"/>
    <w:rsid w:val="4D422183"/>
    <w:rsid w:val="4D453A21"/>
    <w:rsid w:val="4D4B7289"/>
    <w:rsid w:val="4D4D4194"/>
    <w:rsid w:val="4D4E0B28"/>
    <w:rsid w:val="4D502AF2"/>
    <w:rsid w:val="4D5048A0"/>
    <w:rsid w:val="4D510618"/>
    <w:rsid w:val="4D52655E"/>
    <w:rsid w:val="4D573E80"/>
    <w:rsid w:val="4D616AAD"/>
    <w:rsid w:val="4D671BE9"/>
    <w:rsid w:val="4D700A9E"/>
    <w:rsid w:val="4D7367E0"/>
    <w:rsid w:val="4D7B7443"/>
    <w:rsid w:val="4D7E765F"/>
    <w:rsid w:val="4D8008D1"/>
    <w:rsid w:val="4D814A59"/>
    <w:rsid w:val="4D8602C2"/>
    <w:rsid w:val="4D8973D9"/>
    <w:rsid w:val="4D8B3B2A"/>
    <w:rsid w:val="4D8D78A2"/>
    <w:rsid w:val="4D8E53C8"/>
    <w:rsid w:val="4D905305"/>
    <w:rsid w:val="4D964A72"/>
    <w:rsid w:val="4D9C1254"/>
    <w:rsid w:val="4DA150FB"/>
    <w:rsid w:val="4DA4699A"/>
    <w:rsid w:val="4DA70238"/>
    <w:rsid w:val="4DAB5F7A"/>
    <w:rsid w:val="4DBC1F35"/>
    <w:rsid w:val="4DBE3EFF"/>
    <w:rsid w:val="4DBF37D4"/>
    <w:rsid w:val="4DC332C4"/>
    <w:rsid w:val="4DC94652"/>
    <w:rsid w:val="4DD03C33"/>
    <w:rsid w:val="4DD3727F"/>
    <w:rsid w:val="4DD76D6F"/>
    <w:rsid w:val="4DDD3C5A"/>
    <w:rsid w:val="4DE1199C"/>
    <w:rsid w:val="4DE14B44"/>
    <w:rsid w:val="4DE60D60"/>
    <w:rsid w:val="4DEA6AA2"/>
    <w:rsid w:val="4DF14773"/>
    <w:rsid w:val="4DF711BF"/>
    <w:rsid w:val="4DF94F37"/>
    <w:rsid w:val="4DFA0CB0"/>
    <w:rsid w:val="4DFC0584"/>
    <w:rsid w:val="4E0833CC"/>
    <w:rsid w:val="4E127DA7"/>
    <w:rsid w:val="4E165AE9"/>
    <w:rsid w:val="4E1E04FA"/>
    <w:rsid w:val="4E1F4272"/>
    <w:rsid w:val="4E265601"/>
    <w:rsid w:val="4E28581D"/>
    <w:rsid w:val="4E323FA5"/>
    <w:rsid w:val="4E3F66C2"/>
    <w:rsid w:val="4E465CA3"/>
    <w:rsid w:val="4E54216E"/>
    <w:rsid w:val="4E593C28"/>
    <w:rsid w:val="4E612ADD"/>
    <w:rsid w:val="4E6C395B"/>
    <w:rsid w:val="4E6D3230"/>
    <w:rsid w:val="4E740A62"/>
    <w:rsid w:val="4E7630B5"/>
    <w:rsid w:val="4E793892"/>
    <w:rsid w:val="4E7F2AFD"/>
    <w:rsid w:val="4E800872"/>
    <w:rsid w:val="4E810A89"/>
    <w:rsid w:val="4E8567CB"/>
    <w:rsid w:val="4E881E17"/>
    <w:rsid w:val="4E8862BB"/>
    <w:rsid w:val="4E9702AC"/>
    <w:rsid w:val="4E9E77F7"/>
    <w:rsid w:val="4E9E788D"/>
    <w:rsid w:val="4EA053B3"/>
    <w:rsid w:val="4EA529C9"/>
    <w:rsid w:val="4EA62211"/>
    <w:rsid w:val="4EA74993"/>
    <w:rsid w:val="4EB2452C"/>
    <w:rsid w:val="4EB32690"/>
    <w:rsid w:val="4EB46D26"/>
    <w:rsid w:val="4EB812D7"/>
    <w:rsid w:val="4EBF723F"/>
    <w:rsid w:val="4EC15329"/>
    <w:rsid w:val="4EC30082"/>
    <w:rsid w:val="4EC569ED"/>
    <w:rsid w:val="4EC76DE4"/>
    <w:rsid w:val="4ED50EA1"/>
    <w:rsid w:val="4ED82BCE"/>
    <w:rsid w:val="4ED92673"/>
    <w:rsid w:val="4EDD03B5"/>
    <w:rsid w:val="4EDD2163"/>
    <w:rsid w:val="4EE23C1E"/>
    <w:rsid w:val="4EE71234"/>
    <w:rsid w:val="4EEC050C"/>
    <w:rsid w:val="4EEC05F8"/>
    <w:rsid w:val="4EEC684A"/>
    <w:rsid w:val="4EEF00E8"/>
    <w:rsid w:val="4EF676C9"/>
    <w:rsid w:val="4EFB6A8D"/>
    <w:rsid w:val="4F0A10D5"/>
    <w:rsid w:val="4F0A4F22"/>
    <w:rsid w:val="4F0E4A13"/>
    <w:rsid w:val="4F104EC3"/>
    <w:rsid w:val="4F132029"/>
    <w:rsid w:val="4F1B2C8C"/>
    <w:rsid w:val="4F240A83"/>
    <w:rsid w:val="4F29184C"/>
    <w:rsid w:val="4F361873"/>
    <w:rsid w:val="4F391364"/>
    <w:rsid w:val="4F3D2C02"/>
    <w:rsid w:val="4F44293C"/>
    <w:rsid w:val="4F47354A"/>
    <w:rsid w:val="4F587A3C"/>
    <w:rsid w:val="4F5C39D0"/>
    <w:rsid w:val="4F6B59C1"/>
    <w:rsid w:val="4F6E725F"/>
    <w:rsid w:val="4F702FD7"/>
    <w:rsid w:val="4F730D1A"/>
    <w:rsid w:val="4F7D13F7"/>
    <w:rsid w:val="4F822D0B"/>
    <w:rsid w:val="4F87040F"/>
    <w:rsid w:val="4F895E47"/>
    <w:rsid w:val="4F8B7E11"/>
    <w:rsid w:val="4F8C69B7"/>
    <w:rsid w:val="4F911C54"/>
    <w:rsid w:val="4F912F4E"/>
    <w:rsid w:val="4F952A3E"/>
    <w:rsid w:val="4F9B5B7A"/>
    <w:rsid w:val="4FA47125"/>
    <w:rsid w:val="4FAE2DF6"/>
    <w:rsid w:val="4FB530E0"/>
    <w:rsid w:val="4FB82BD0"/>
    <w:rsid w:val="4FC56BA9"/>
    <w:rsid w:val="4FC7696F"/>
    <w:rsid w:val="4FCE41A2"/>
    <w:rsid w:val="4FD07F1A"/>
    <w:rsid w:val="4FD56B27"/>
    <w:rsid w:val="4FDA2B47"/>
    <w:rsid w:val="4FE45773"/>
    <w:rsid w:val="4FE625E0"/>
    <w:rsid w:val="4FFD05E3"/>
    <w:rsid w:val="50084580"/>
    <w:rsid w:val="500951DA"/>
    <w:rsid w:val="50111D35"/>
    <w:rsid w:val="50211ADF"/>
    <w:rsid w:val="5021480F"/>
    <w:rsid w:val="50355FCF"/>
    <w:rsid w:val="5035610E"/>
    <w:rsid w:val="503B1837"/>
    <w:rsid w:val="50447FC0"/>
    <w:rsid w:val="50485D02"/>
    <w:rsid w:val="50493828"/>
    <w:rsid w:val="504F52E3"/>
    <w:rsid w:val="50504BB7"/>
    <w:rsid w:val="505F4DFA"/>
    <w:rsid w:val="50672CDB"/>
    <w:rsid w:val="50697A27"/>
    <w:rsid w:val="506F14E1"/>
    <w:rsid w:val="50781640"/>
    <w:rsid w:val="50854860"/>
    <w:rsid w:val="508825A3"/>
    <w:rsid w:val="50962ECB"/>
    <w:rsid w:val="50964CC0"/>
    <w:rsid w:val="5099030C"/>
    <w:rsid w:val="509C7DFC"/>
    <w:rsid w:val="509F49C6"/>
    <w:rsid w:val="50A42E38"/>
    <w:rsid w:val="50A4577F"/>
    <w:rsid w:val="50A76ECD"/>
    <w:rsid w:val="50A82C45"/>
    <w:rsid w:val="50A849F3"/>
    <w:rsid w:val="50AB003F"/>
    <w:rsid w:val="50B73D1F"/>
    <w:rsid w:val="50BB4726"/>
    <w:rsid w:val="50BD5BC9"/>
    <w:rsid w:val="50BE4F65"/>
    <w:rsid w:val="50C11EEE"/>
    <w:rsid w:val="50C23D07"/>
    <w:rsid w:val="50C3182D"/>
    <w:rsid w:val="50C47696"/>
    <w:rsid w:val="50C57353"/>
    <w:rsid w:val="50C636F7"/>
    <w:rsid w:val="50C64E79"/>
    <w:rsid w:val="50E0418D"/>
    <w:rsid w:val="50E27F05"/>
    <w:rsid w:val="50E517A3"/>
    <w:rsid w:val="50E97CFC"/>
    <w:rsid w:val="50EF2890"/>
    <w:rsid w:val="50F25C6E"/>
    <w:rsid w:val="50F96FFC"/>
    <w:rsid w:val="50FA4028"/>
    <w:rsid w:val="51037E7B"/>
    <w:rsid w:val="51051E45"/>
    <w:rsid w:val="51053BF3"/>
    <w:rsid w:val="510A2FB8"/>
    <w:rsid w:val="510D65B7"/>
    <w:rsid w:val="511157AB"/>
    <w:rsid w:val="511300BE"/>
    <w:rsid w:val="51134562"/>
    <w:rsid w:val="51143E36"/>
    <w:rsid w:val="51145BE4"/>
    <w:rsid w:val="51172F9F"/>
    <w:rsid w:val="511D6297"/>
    <w:rsid w:val="511E4CB5"/>
    <w:rsid w:val="51220301"/>
    <w:rsid w:val="51273B6A"/>
    <w:rsid w:val="51387B25"/>
    <w:rsid w:val="513D513B"/>
    <w:rsid w:val="5142540C"/>
    <w:rsid w:val="514566E6"/>
    <w:rsid w:val="5147420C"/>
    <w:rsid w:val="51477D68"/>
    <w:rsid w:val="515406D7"/>
    <w:rsid w:val="51556929"/>
    <w:rsid w:val="51583D23"/>
    <w:rsid w:val="515B3813"/>
    <w:rsid w:val="517D5E7F"/>
    <w:rsid w:val="51864D34"/>
    <w:rsid w:val="518832C8"/>
    <w:rsid w:val="518965D2"/>
    <w:rsid w:val="518E1E3B"/>
    <w:rsid w:val="51907961"/>
    <w:rsid w:val="51954F77"/>
    <w:rsid w:val="519E2BC7"/>
    <w:rsid w:val="51A0432A"/>
    <w:rsid w:val="51A76A58"/>
    <w:rsid w:val="51A86090"/>
    <w:rsid w:val="51AA02F7"/>
    <w:rsid w:val="51B03B5F"/>
    <w:rsid w:val="51B15B29"/>
    <w:rsid w:val="51B318A1"/>
    <w:rsid w:val="51B7396D"/>
    <w:rsid w:val="51BD44CE"/>
    <w:rsid w:val="51C21AE4"/>
    <w:rsid w:val="51C55131"/>
    <w:rsid w:val="51C70EA9"/>
    <w:rsid w:val="51D04201"/>
    <w:rsid w:val="51D57A6A"/>
    <w:rsid w:val="51E63A25"/>
    <w:rsid w:val="51F53C68"/>
    <w:rsid w:val="51FE0D6E"/>
    <w:rsid w:val="52053204"/>
    <w:rsid w:val="520774F7"/>
    <w:rsid w:val="5208399B"/>
    <w:rsid w:val="52097713"/>
    <w:rsid w:val="520B5935"/>
    <w:rsid w:val="520E6201"/>
    <w:rsid w:val="521265C8"/>
    <w:rsid w:val="5217598C"/>
    <w:rsid w:val="521A1920"/>
    <w:rsid w:val="521A36CE"/>
    <w:rsid w:val="521A722A"/>
    <w:rsid w:val="522602C5"/>
    <w:rsid w:val="52263E21"/>
    <w:rsid w:val="522B768A"/>
    <w:rsid w:val="522E4CC3"/>
    <w:rsid w:val="523302EC"/>
    <w:rsid w:val="52344790"/>
    <w:rsid w:val="52391DA6"/>
    <w:rsid w:val="523D116B"/>
    <w:rsid w:val="52412A09"/>
    <w:rsid w:val="5244713B"/>
    <w:rsid w:val="52466271"/>
    <w:rsid w:val="52495D62"/>
    <w:rsid w:val="5253098E"/>
    <w:rsid w:val="5253273C"/>
    <w:rsid w:val="525A052F"/>
    <w:rsid w:val="525C7843"/>
    <w:rsid w:val="52615633"/>
    <w:rsid w:val="526A6404"/>
    <w:rsid w:val="527B23BF"/>
    <w:rsid w:val="528B0128"/>
    <w:rsid w:val="528B637A"/>
    <w:rsid w:val="52977FD4"/>
    <w:rsid w:val="52A25790"/>
    <w:rsid w:val="52A35472"/>
    <w:rsid w:val="52A96B6F"/>
    <w:rsid w:val="52B45975"/>
    <w:rsid w:val="52B4767F"/>
    <w:rsid w:val="52B753C1"/>
    <w:rsid w:val="52B92EE7"/>
    <w:rsid w:val="52BE22AC"/>
    <w:rsid w:val="52C13A04"/>
    <w:rsid w:val="52C61160"/>
    <w:rsid w:val="52CA50F4"/>
    <w:rsid w:val="52D01FDF"/>
    <w:rsid w:val="52D04EBA"/>
    <w:rsid w:val="52D40D42"/>
    <w:rsid w:val="52D94AA4"/>
    <w:rsid w:val="52E00474"/>
    <w:rsid w:val="52EA3A62"/>
    <w:rsid w:val="52F263F9"/>
    <w:rsid w:val="52F50BB8"/>
    <w:rsid w:val="52FB52AE"/>
    <w:rsid w:val="53061FB1"/>
    <w:rsid w:val="53097272"/>
    <w:rsid w:val="530F2B07"/>
    <w:rsid w:val="53163E96"/>
    <w:rsid w:val="531E2D4A"/>
    <w:rsid w:val="53281E1B"/>
    <w:rsid w:val="532A16EF"/>
    <w:rsid w:val="532C35FB"/>
    <w:rsid w:val="533407C0"/>
    <w:rsid w:val="5334431C"/>
    <w:rsid w:val="53364538"/>
    <w:rsid w:val="533B7DA0"/>
    <w:rsid w:val="534704F3"/>
    <w:rsid w:val="53544462"/>
    <w:rsid w:val="5358625C"/>
    <w:rsid w:val="535C0F98"/>
    <w:rsid w:val="536F17F8"/>
    <w:rsid w:val="536F35A6"/>
    <w:rsid w:val="536F5F7E"/>
    <w:rsid w:val="53715570"/>
    <w:rsid w:val="53746E0E"/>
    <w:rsid w:val="53764934"/>
    <w:rsid w:val="537E1A3B"/>
    <w:rsid w:val="538232D9"/>
    <w:rsid w:val="538C05FC"/>
    <w:rsid w:val="53946809"/>
    <w:rsid w:val="5397158E"/>
    <w:rsid w:val="539D0113"/>
    <w:rsid w:val="539D45B7"/>
    <w:rsid w:val="53A07C03"/>
    <w:rsid w:val="53AC47FA"/>
    <w:rsid w:val="53AC65A8"/>
    <w:rsid w:val="53AD703B"/>
    <w:rsid w:val="53B316E5"/>
    <w:rsid w:val="53B37937"/>
    <w:rsid w:val="53B4545D"/>
    <w:rsid w:val="53B536AF"/>
    <w:rsid w:val="53B8319F"/>
    <w:rsid w:val="53BD07B5"/>
    <w:rsid w:val="53BF62DB"/>
    <w:rsid w:val="53C9715A"/>
    <w:rsid w:val="53D0673A"/>
    <w:rsid w:val="53D53D51"/>
    <w:rsid w:val="53D55AFF"/>
    <w:rsid w:val="53D8114B"/>
    <w:rsid w:val="53D855EF"/>
    <w:rsid w:val="53E43F94"/>
    <w:rsid w:val="53E47AF0"/>
    <w:rsid w:val="53EB70D0"/>
    <w:rsid w:val="53EE096F"/>
    <w:rsid w:val="53FD5056"/>
    <w:rsid w:val="54013861"/>
    <w:rsid w:val="54014B46"/>
    <w:rsid w:val="5402441A"/>
    <w:rsid w:val="54085ED4"/>
    <w:rsid w:val="540D674C"/>
    <w:rsid w:val="54104D89"/>
    <w:rsid w:val="54134879"/>
    <w:rsid w:val="54176117"/>
    <w:rsid w:val="541A79B6"/>
    <w:rsid w:val="541D74A6"/>
    <w:rsid w:val="542B1BC3"/>
    <w:rsid w:val="542B3971"/>
    <w:rsid w:val="542D593B"/>
    <w:rsid w:val="54336CC9"/>
    <w:rsid w:val="54396C30"/>
    <w:rsid w:val="543A3BB4"/>
    <w:rsid w:val="543D36A4"/>
    <w:rsid w:val="543E202D"/>
    <w:rsid w:val="543F566E"/>
    <w:rsid w:val="54487265"/>
    <w:rsid w:val="544D6070"/>
    <w:rsid w:val="545509EE"/>
    <w:rsid w:val="54551654"/>
    <w:rsid w:val="54554E92"/>
    <w:rsid w:val="54576514"/>
    <w:rsid w:val="545A24A8"/>
    <w:rsid w:val="54605E1E"/>
    <w:rsid w:val="54684D4C"/>
    <w:rsid w:val="546B6463"/>
    <w:rsid w:val="54752E3E"/>
    <w:rsid w:val="547A48F8"/>
    <w:rsid w:val="54890697"/>
    <w:rsid w:val="548B2661"/>
    <w:rsid w:val="548E5CAE"/>
    <w:rsid w:val="54931516"/>
    <w:rsid w:val="549A0AF6"/>
    <w:rsid w:val="549B6C4C"/>
    <w:rsid w:val="549E05E7"/>
    <w:rsid w:val="549E2395"/>
    <w:rsid w:val="54A0435F"/>
    <w:rsid w:val="54A11E85"/>
    <w:rsid w:val="54A454D1"/>
    <w:rsid w:val="54AD25D8"/>
    <w:rsid w:val="54B25E40"/>
    <w:rsid w:val="54B27BEE"/>
    <w:rsid w:val="54B3506A"/>
    <w:rsid w:val="54B43966"/>
    <w:rsid w:val="54B75204"/>
    <w:rsid w:val="54B971CF"/>
    <w:rsid w:val="54BB3A03"/>
    <w:rsid w:val="54BE47E5"/>
    <w:rsid w:val="54BF40B9"/>
    <w:rsid w:val="54C0055D"/>
    <w:rsid w:val="54C53DC5"/>
    <w:rsid w:val="54CA0D16"/>
    <w:rsid w:val="54CD4A28"/>
    <w:rsid w:val="54CD6388"/>
    <w:rsid w:val="54D1276A"/>
    <w:rsid w:val="54D758A7"/>
    <w:rsid w:val="54DB5397"/>
    <w:rsid w:val="54DD4057"/>
    <w:rsid w:val="54E7490F"/>
    <w:rsid w:val="54EA7388"/>
    <w:rsid w:val="54EB4EAE"/>
    <w:rsid w:val="54EC75A4"/>
    <w:rsid w:val="54EE06AE"/>
    <w:rsid w:val="54F16968"/>
    <w:rsid w:val="54F93A6F"/>
    <w:rsid w:val="55012924"/>
    <w:rsid w:val="55061CE8"/>
    <w:rsid w:val="550764A4"/>
    <w:rsid w:val="550B2BF6"/>
    <w:rsid w:val="550D12C8"/>
    <w:rsid w:val="551E7668"/>
    <w:rsid w:val="55214EB5"/>
    <w:rsid w:val="552705DC"/>
    <w:rsid w:val="55287EB0"/>
    <w:rsid w:val="552D3875"/>
    <w:rsid w:val="55346855"/>
    <w:rsid w:val="5536081F"/>
    <w:rsid w:val="553625CD"/>
    <w:rsid w:val="55364EFD"/>
    <w:rsid w:val="55393E6B"/>
    <w:rsid w:val="554271C4"/>
    <w:rsid w:val="55432F3C"/>
    <w:rsid w:val="554A42CB"/>
    <w:rsid w:val="554C1DF1"/>
    <w:rsid w:val="554C3B9F"/>
    <w:rsid w:val="555D4828"/>
    <w:rsid w:val="555E1B24"/>
    <w:rsid w:val="557430F6"/>
    <w:rsid w:val="55770087"/>
    <w:rsid w:val="55782BE6"/>
    <w:rsid w:val="557A4C8B"/>
    <w:rsid w:val="558931E1"/>
    <w:rsid w:val="558A2919"/>
    <w:rsid w:val="558F1CDD"/>
    <w:rsid w:val="558F36ED"/>
    <w:rsid w:val="55923347"/>
    <w:rsid w:val="55925180"/>
    <w:rsid w:val="55983B1B"/>
    <w:rsid w:val="559A7000"/>
    <w:rsid w:val="559B4B26"/>
    <w:rsid w:val="559E63C4"/>
    <w:rsid w:val="55A51501"/>
    <w:rsid w:val="55A8376B"/>
    <w:rsid w:val="55AF4167"/>
    <w:rsid w:val="55B55BE8"/>
    <w:rsid w:val="55B61960"/>
    <w:rsid w:val="55B87486"/>
    <w:rsid w:val="55BF6A67"/>
    <w:rsid w:val="55C91693"/>
    <w:rsid w:val="55DC29B6"/>
    <w:rsid w:val="55DD4241"/>
    <w:rsid w:val="55E42029"/>
    <w:rsid w:val="55E97640"/>
    <w:rsid w:val="55EC35D4"/>
    <w:rsid w:val="55F06C20"/>
    <w:rsid w:val="55F40616"/>
    <w:rsid w:val="560E354A"/>
    <w:rsid w:val="56101070"/>
    <w:rsid w:val="561548D9"/>
    <w:rsid w:val="5624780D"/>
    <w:rsid w:val="56261B79"/>
    <w:rsid w:val="56292132"/>
    <w:rsid w:val="5630526E"/>
    <w:rsid w:val="56312D95"/>
    <w:rsid w:val="56321D83"/>
    <w:rsid w:val="56333318"/>
    <w:rsid w:val="56352885"/>
    <w:rsid w:val="563805C7"/>
    <w:rsid w:val="563C00B7"/>
    <w:rsid w:val="56446F6C"/>
    <w:rsid w:val="564E3947"/>
    <w:rsid w:val="56530F5D"/>
    <w:rsid w:val="56535401"/>
    <w:rsid w:val="56554CD5"/>
    <w:rsid w:val="565D3B8A"/>
    <w:rsid w:val="565F3DA6"/>
    <w:rsid w:val="56670CF5"/>
    <w:rsid w:val="566B274A"/>
    <w:rsid w:val="566B6D1E"/>
    <w:rsid w:val="567E6711"/>
    <w:rsid w:val="5684380C"/>
    <w:rsid w:val="5695489C"/>
    <w:rsid w:val="56995ED8"/>
    <w:rsid w:val="569E585C"/>
    <w:rsid w:val="569E667C"/>
    <w:rsid w:val="56A63783"/>
    <w:rsid w:val="56AB2F3F"/>
    <w:rsid w:val="56B252F6"/>
    <w:rsid w:val="56B539C6"/>
    <w:rsid w:val="56C854A7"/>
    <w:rsid w:val="56CB4F97"/>
    <w:rsid w:val="56D54068"/>
    <w:rsid w:val="56E12A0D"/>
    <w:rsid w:val="56E46059"/>
    <w:rsid w:val="56E803BD"/>
    <w:rsid w:val="56F444EE"/>
    <w:rsid w:val="56F75D8C"/>
    <w:rsid w:val="56F94885"/>
    <w:rsid w:val="56FB1D20"/>
    <w:rsid w:val="56FE35BF"/>
    <w:rsid w:val="57032A2C"/>
    <w:rsid w:val="570566FB"/>
    <w:rsid w:val="57064221"/>
    <w:rsid w:val="570F5219"/>
    <w:rsid w:val="5714693E"/>
    <w:rsid w:val="57172725"/>
    <w:rsid w:val="571B7CCD"/>
    <w:rsid w:val="571C57F3"/>
    <w:rsid w:val="572648C3"/>
    <w:rsid w:val="5737087F"/>
    <w:rsid w:val="574014E1"/>
    <w:rsid w:val="57454D4A"/>
    <w:rsid w:val="57476D14"/>
    <w:rsid w:val="574B60D8"/>
    <w:rsid w:val="574F5BC8"/>
    <w:rsid w:val="575D12B5"/>
    <w:rsid w:val="575D6537"/>
    <w:rsid w:val="57610A87"/>
    <w:rsid w:val="57622855"/>
    <w:rsid w:val="57631674"/>
    <w:rsid w:val="57650F48"/>
    <w:rsid w:val="576B22D6"/>
    <w:rsid w:val="577B1140"/>
    <w:rsid w:val="577B7F21"/>
    <w:rsid w:val="577F181B"/>
    <w:rsid w:val="57867388"/>
    <w:rsid w:val="578735B4"/>
    <w:rsid w:val="578D66F1"/>
    <w:rsid w:val="57921984"/>
    <w:rsid w:val="57923D07"/>
    <w:rsid w:val="57945CD1"/>
    <w:rsid w:val="579737F0"/>
    <w:rsid w:val="579D2DD8"/>
    <w:rsid w:val="57A001D2"/>
    <w:rsid w:val="57A777B2"/>
    <w:rsid w:val="57AB7B30"/>
    <w:rsid w:val="57AD28EF"/>
    <w:rsid w:val="57AF5251"/>
    <w:rsid w:val="57AF6667"/>
    <w:rsid w:val="57B123DF"/>
    <w:rsid w:val="57B26373"/>
    <w:rsid w:val="57B32A0E"/>
    <w:rsid w:val="57B63F04"/>
    <w:rsid w:val="57B7551B"/>
    <w:rsid w:val="57BA2943"/>
    <w:rsid w:val="57BD0D84"/>
    <w:rsid w:val="57C7A969"/>
    <w:rsid w:val="57CD20C2"/>
    <w:rsid w:val="57CD4D3F"/>
    <w:rsid w:val="57D165DD"/>
    <w:rsid w:val="57D52571"/>
    <w:rsid w:val="57D675AB"/>
    <w:rsid w:val="57D83E10"/>
    <w:rsid w:val="57D95FDD"/>
    <w:rsid w:val="57DF519E"/>
    <w:rsid w:val="57E00F16"/>
    <w:rsid w:val="57E02CC4"/>
    <w:rsid w:val="57EE3633"/>
    <w:rsid w:val="57F0234F"/>
    <w:rsid w:val="57F329F7"/>
    <w:rsid w:val="57F4051E"/>
    <w:rsid w:val="57F64296"/>
    <w:rsid w:val="57F95B34"/>
    <w:rsid w:val="58022C3B"/>
    <w:rsid w:val="580249E9"/>
    <w:rsid w:val="58070251"/>
    <w:rsid w:val="58095D77"/>
    <w:rsid w:val="580E5A83"/>
    <w:rsid w:val="580F7106"/>
    <w:rsid w:val="58112E7E"/>
    <w:rsid w:val="581D7A74"/>
    <w:rsid w:val="581F559B"/>
    <w:rsid w:val="58207565"/>
    <w:rsid w:val="582232DD"/>
    <w:rsid w:val="582B2191"/>
    <w:rsid w:val="582C7CB7"/>
    <w:rsid w:val="58333CC5"/>
    <w:rsid w:val="583600E9"/>
    <w:rsid w:val="58366D88"/>
    <w:rsid w:val="58382B00"/>
    <w:rsid w:val="58403763"/>
    <w:rsid w:val="584D65AC"/>
    <w:rsid w:val="58507E4A"/>
    <w:rsid w:val="585F1E3B"/>
    <w:rsid w:val="5866766D"/>
    <w:rsid w:val="58690F0C"/>
    <w:rsid w:val="586E207E"/>
    <w:rsid w:val="58801DB1"/>
    <w:rsid w:val="58876800"/>
    <w:rsid w:val="588D2799"/>
    <w:rsid w:val="58917D2F"/>
    <w:rsid w:val="58931AE5"/>
    <w:rsid w:val="5894085C"/>
    <w:rsid w:val="589C6BEB"/>
    <w:rsid w:val="589F66DB"/>
    <w:rsid w:val="58A106A5"/>
    <w:rsid w:val="58A27F7A"/>
    <w:rsid w:val="58AB6E2E"/>
    <w:rsid w:val="58AE2DC2"/>
    <w:rsid w:val="58AE4F0C"/>
    <w:rsid w:val="58B24A28"/>
    <w:rsid w:val="58B71C77"/>
    <w:rsid w:val="58B85899"/>
    <w:rsid w:val="58BF28DA"/>
    <w:rsid w:val="58BF5B9C"/>
    <w:rsid w:val="58C319FE"/>
    <w:rsid w:val="58C61EBA"/>
    <w:rsid w:val="58CB5722"/>
    <w:rsid w:val="58CF092A"/>
    <w:rsid w:val="58DC4708"/>
    <w:rsid w:val="58DC7930"/>
    <w:rsid w:val="58E363A9"/>
    <w:rsid w:val="58E6255C"/>
    <w:rsid w:val="58E80082"/>
    <w:rsid w:val="58E81E30"/>
    <w:rsid w:val="58ED46D8"/>
    <w:rsid w:val="58F00CE5"/>
    <w:rsid w:val="58F46A27"/>
    <w:rsid w:val="58FC58DC"/>
    <w:rsid w:val="5900361E"/>
    <w:rsid w:val="59044790"/>
    <w:rsid w:val="590F1AB3"/>
    <w:rsid w:val="591075D9"/>
    <w:rsid w:val="59152A6E"/>
    <w:rsid w:val="59170968"/>
    <w:rsid w:val="591A2206"/>
    <w:rsid w:val="591C1ADA"/>
    <w:rsid w:val="591C7D2C"/>
    <w:rsid w:val="59215342"/>
    <w:rsid w:val="592D3CE7"/>
    <w:rsid w:val="593037D7"/>
    <w:rsid w:val="593212FE"/>
    <w:rsid w:val="593432C8"/>
    <w:rsid w:val="59350DEE"/>
    <w:rsid w:val="5936458D"/>
    <w:rsid w:val="5939268C"/>
    <w:rsid w:val="593A6404"/>
    <w:rsid w:val="593C3F2A"/>
    <w:rsid w:val="593D188F"/>
    <w:rsid w:val="59413C36"/>
    <w:rsid w:val="5943175D"/>
    <w:rsid w:val="595079D6"/>
    <w:rsid w:val="59592D2E"/>
    <w:rsid w:val="595E0345"/>
    <w:rsid w:val="595E1678"/>
    <w:rsid w:val="596A6CE9"/>
    <w:rsid w:val="596D5BD4"/>
    <w:rsid w:val="59723DF0"/>
    <w:rsid w:val="59747B68"/>
    <w:rsid w:val="597E3DD8"/>
    <w:rsid w:val="598002BB"/>
    <w:rsid w:val="59875AED"/>
    <w:rsid w:val="598853C1"/>
    <w:rsid w:val="598C3104"/>
    <w:rsid w:val="5991071A"/>
    <w:rsid w:val="59945B14"/>
    <w:rsid w:val="599678C9"/>
    <w:rsid w:val="5999312B"/>
    <w:rsid w:val="599C0E6D"/>
    <w:rsid w:val="59A321FB"/>
    <w:rsid w:val="59A815C0"/>
    <w:rsid w:val="59B12B6A"/>
    <w:rsid w:val="59B241EC"/>
    <w:rsid w:val="59BA41A7"/>
    <w:rsid w:val="59BB1895"/>
    <w:rsid w:val="59BF6BFF"/>
    <w:rsid w:val="59CA59DA"/>
    <w:rsid w:val="59DE4FE1"/>
    <w:rsid w:val="59DF76D7"/>
    <w:rsid w:val="59E051FD"/>
    <w:rsid w:val="59E06FAB"/>
    <w:rsid w:val="59E20F76"/>
    <w:rsid w:val="59E24AD2"/>
    <w:rsid w:val="59E87171"/>
    <w:rsid w:val="59E940B2"/>
    <w:rsid w:val="59EA5DA3"/>
    <w:rsid w:val="59EC5950"/>
    <w:rsid w:val="59EC76FE"/>
    <w:rsid w:val="59F1740B"/>
    <w:rsid w:val="59F46E55"/>
    <w:rsid w:val="59F80043"/>
    <w:rsid w:val="59FA62BF"/>
    <w:rsid w:val="59FB5B93"/>
    <w:rsid w:val="59FC1447"/>
    <w:rsid w:val="59FD7B5D"/>
    <w:rsid w:val="5A04694A"/>
    <w:rsid w:val="5A056A12"/>
    <w:rsid w:val="5A09252F"/>
    <w:rsid w:val="5A0A4028"/>
    <w:rsid w:val="5A0A5DD6"/>
    <w:rsid w:val="5A0B2778"/>
    <w:rsid w:val="5A0C1B4F"/>
    <w:rsid w:val="5A113609"/>
    <w:rsid w:val="5A13112F"/>
    <w:rsid w:val="5A1F4B06"/>
    <w:rsid w:val="5A1F7AD4"/>
    <w:rsid w:val="5A2275C4"/>
    <w:rsid w:val="5A250E62"/>
    <w:rsid w:val="5A255C83"/>
    <w:rsid w:val="5A2A46CB"/>
    <w:rsid w:val="5A2A7C7B"/>
    <w:rsid w:val="5A2E5F69"/>
    <w:rsid w:val="5A2E7D17"/>
    <w:rsid w:val="5A307F33"/>
    <w:rsid w:val="5A355549"/>
    <w:rsid w:val="5A3612C1"/>
    <w:rsid w:val="5A380B96"/>
    <w:rsid w:val="5A382944"/>
    <w:rsid w:val="5A3E2560"/>
    <w:rsid w:val="5A47527D"/>
    <w:rsid w:val="5A490FF5"/>
    <w:rsid w:val="5A4F5EDF"/>
    <w:rsid w:val="5A517EA9"/>
    <w:rsid w:val="5A581238"/>
    <w:rsid w:val="5A5D3B6E"/>
    <w:rsid w:val="5A5F4374"/>
    <w:rsid w:val="5A6279C1"/>
    <w:rsid w:val="5A637A76"/>
    <w:rsid w:val="5A696FA1"/>
    <w:rsid w:val="5A6D33BA"/>
    <w:rsid w:val="5A7122F9"/>
    <w:rsid w:val="5A7140A7"/>
    <w:rsid w:val="5A736072"/>
    <w:rsid w:val="5A792B1F"/>
    <w:rsid w:val="5A7A2F5C"/>
    <w:rsid w:val="5A7B6CD4"/>
    <w:rsid w:val="5A84202D"/>
    <w:rsid w:val="5A871B1D"/>
    <w:rsid w:val="5A874767"/>
    <w:rsid w:val="5A981634"/>
    <w:rsid w:val="5A9A53AC"/>
    <w:rsid w:val="5AA004E9"/>
    <w:rsid w:val="5AA1498D"/>
    <w:rsid w:val="5AA63D51"/>
    <w:rsid w:val="5AA91A93"/>
    <w:rsid w:val="5AA955EF"/>
    <w:rsid w:val="5AAC50E0"/>
    <w:rsid w:val="5AAD1584"/>
    <w:rsid w:val="5AAD6F28"/>
    <w:rsid w:val="5AB53F94"/>
    <w:rsid w:val="5ABF3065"/>
    <w:rsid w:val="5AC16DDD"/>
    <w:rsid w:val="5ACC7530"/>
    <w:rsid w:val="5ACE14FA"/>
    <w:rsid w:val="5ACE5056"/>
    <w:rsid w:val="5AD63A24"/>
    <w:rsid w:val="5AD7215D"/>
    <w:rsid w:val="5ADA1C4D"/>
    <w:rsid w:val="5ADA39FB"/>
    <w:rsid w:val="5ADE1E7A"/>
    <w:rsid w:val="5ADF3707"/>
    <w:rsid w:val="5AF10470"/>
    <w:rsid w:val="5AF21780"/>
    <w:rsid w:val="5AFA409D"/>
    <w:rsid w:val="5AFB58C0"/>
    <w:rsid w:val="5AFD593B"/>
    <w:rsid w:val="5AFF16B3"/>
    <w:rsid w:val="5B084A0C"/>
    <w:rsid w:val="5B0A0784"/>
    <w:rsid w:val="5B123195"/>
    <w:rsid w:val="5B1D473C"/>
    <w:rsid w:val="5B24111A"/>
    <w:rsid w:val="5B280C0A"/>
    <w:rsid w:val="5B2E1A1D"/>
    <w:rsid w:val="5B3A26EB"/>
    <w:rsid w:val="5B3C46B5"/>
    <w:rsid w:val="5B433C96"/>
    <w:rsid w:val="5B435A44"/>
    <w:rsid w:val="5B4812AC"/>
    <w:rsid w:val="5B4A6DD2"/>
    <w:rsid w:val="5B4D241F"/>
    <w:rsid w:val="5B5437AD"/>
    <w:rsid w:val="5B5639C9"/>
    <w:rsid w:val="5B5C08B4"/>
    <w:rsid w:val="5B637E94"/>
    <w:rsid w:val="5B70435F"/>
    <w:rsid w:val="5B7E6A7C"/>
    <w:rsid w:val="5B81031A"/>
    <w:rsid w:val="5B843A1C"/>
    <w:rsid w:val="5B857E0A"/>
    <w:rsid w:val="5B873E3F"/>
    <w:rsid w:val="5B8D4F11"/>
    <w:rsid w:val="5B8D6CBF"/>
    <w:rsid w:val="5B953DC6"/>
    <w:rsid w:val="5BAC183B"/>
    <w:rsid w:val="5BBE71A1"/>
    <w:rsid w:val="5BC00E43"/>
    <w:rsid w:val="5BC14BBB"/>
    <w:rsid w:val="5BC326E1"/>
    <w:rsid w:val="5BD26DC8"/>
    <w:rsid w:val="5BD42B40"/>
    <w:rsid w:val="5BDC19F5"/>
    <w:rsid w:val="5BE80399"/>
    <w:rsid w:val="5BED4606"/>
    <w:rsid w:val="5BF52B2A"/>
    <w:rsid w:val="5C02690E"/>
    <w:rsid w:val="5C0F1DCA"/>
    <w:rsid w:val="5C115B42"/>
    <w:rsid w:val="5C142F3C"/>
    <w:rsid w:val="5C163158"/>
    <w:rsid w:val="5C1631F6"/>
    <w:rsid w:val="5C190553"/>
    <w:rsid w:val="5C196DA7"/>
    <w:rsid w:val="5C1B1F35"/>
    <w:rsid w:val="5C220805"/>
    <w:rsid w:val="5C2A048C"/>
    <w:rsid w:val="5C2F5FC8"/>
    <w:rsid w:val="5C333BAD"/>
    <w:rsid w:val="5C3655A9"/>
    <w:rsid w:val="5C3B496D"/>
    <w:rsid w:val="5C3D2493"/>
    <w:rsid w:val="5C531CB7"/>
    <w:rsid w:val="5C563555"/>
    <w:rsid w:val="5C583771"/>
    <w:rsid w:val="5C5B0B6B"/>
    <w:rsid w:val="5C602626"/>
    <w:rsid w:val="5C642116"/>
    <w:rsid w:val="5C643EC4"/>
    <w:rsid w:val="5C7659A5"/>
    <w:rsid w:val="5C7A36E7"/>
    <w:rsid w:val="5C80234E"/>
    <w:rsid w:val="5C8A680C"/>
    <w:rsid w:val="5C8C320C"/>
    <w:rsid w:val="5C8E7193"/>
    <w:rsid w:val="5C9E3D89"/>
    <w:rsid w:val="5C9F4EFC"/>
    <w:rsid w:val="5CA2297D"/>
    <w:rsid w:val="5CA93FCD"/>
    <w:rsid w:val="5CAC13C7"/>
    <w:rsid w:val="5CBA3AE4"/>
    <w:rsid w:val="5CBD2518"/>
    <w:rsid w:val="5CC130C4"/>
    <w:rsid w:val="5CCD7CBB"/>
    <w:rsid w:val="5CD01559"/>
    <w:rsid w:val="5CD252D1"/>
    <w:rsid w:val="5CD54DC2"/>
    <w:rsid w:val="5CD8040E"/>
    <w:rsid w:val="5CDC004C"/>
    <w:rsid w:val="5CEB1EEF"/>
    <w:rsid w:val="5CEC3A93"/>
    <w:rsid w:val="5CEC5C67"/>
    <w:rsid w:val="5CED210B"/>
    <w:rsid w:val="5CEE378D"/>
    <w:rsid w:val="5CF214D0"/>
    <w:rsid w:val="5CF3349A"/>
    <w:rsid w:val="5CF61401"/>
    <w:rsid w:val="5CF8285E"/>
    <w:rsid w:val="5CFD1C22"/>
    <w:rsid w:val="5D0C4701"/>
    <w:rsid w:val="5D0D455B"/>
    <w:rsid w:val="5D0E2082"/>
    <w:rsid w:val="5D0F0395"/>
    <w:rsid w:val="5D107BA8"/>
    <w:rsid w:val="5D1458EA"/>
    <w:rsid w:val="5D153410"/>
    <w:rsid w:val="5D1A4582"/>
    <w:rsid w:val="5D221076"/>
    <w:rsid w:val="5D243653"/>
    <w:rsid w:val="5D284EF1"/>
    <w:rsid w:val="5D2B49E2"/>
    <w:rsid w:val="5D2B6790"/>
    <w:rsid w:val="5D361DC4"/>
    <w:rsid w:val="5D3970FE"/>
    <w:rsid w:val="5D397964"/>
    <w:rsid w:val="5D3D1EAB"/>
    <w:rsid w:val="5D3D64C3"/>
    <w:rsid w:val="5D4E06D0"/>
    <w:rsid w:val="5D524382"/>
    <w:rsid w:val="5D5850AB"/>
    <w:rsid w:val="5D5A391C"/>
    <w:rsid w:val="5D5E4DB7"/>
    <w:rsid w:val="5D5F10C0"/>
    <w:rsid w:val="5D6677C8"/>
    <w:rsid w:val="5D681792"/>
    <w:rsid w:val="5D6B3030"/>
    <w:rsid w:val="5D70362F"/>
    <w:rsid w:val="5D7161CA"/>
    <w:rsid w:val="5D746389"/>
    <w:rsid w:val="5D755C5D"/>
    <w:rsid w:val="5D7C348F"/>
    <w:rsid w:val="5D8440F2"/>
    <w:rsid w:val="5D861C18"/>
    <w:rsid w:val="5D885990"/>
    <w:rsid w:val="5D891B7B"/>
    <w:rsid w:val="5D8A5BAC"/>
    <w:rsid w:val="5D8D744A"/>
    <w:rsid w:val="5D8F31C2"/>
    <w:rsid w:val="5D964551"/>
    <w:rsid w:val="5D9A56C3"/>
    <w:rsid w:val="5D9C143B"/>
    <w:rsid w:val="5D9E3405"/>
    <w:rsid w:val="5D9E6F62"/>
    <w:rsid w:val="5DA0717E"/>
    <w:rsid w:val="5DA14CA4"/>
    <w:rsid w:val="5DA60F54"/>
    <w:rsid w:val="5DAD38EE"/>
    <w:rsid w:val="5DB06C95"/>
    <w:rsid w:val="5DB9023F"/>
    <w:rsid w:val="5DBF512A"/>
    <w:rsid w:val="5DC664B8"/>
    <w:rsid w:val="5DC7295C"/>
    <w:rsid w:val="5DCB1D21"/>
    <w:rsid w:val="5DCC7F73"/>
    <w:rsid w:val="5DCD5A99"/>
    <w:rsid w:val="5DD07337"/>
    <w:rsid w:val="5DD46E27"/>
    <w:rsid w:val="5DD60DF1"/>
    <w:rsid w:val="5DE51034"/>
    <w:rsid w:val="5DE74DAC"/>
    <w:rsid w:val="5DEF3C61"/>
    <w:rsid w:val="5DF03535"/>
    <w:rsid w:val="5DF70D68"/>
    <w:rsid w:val="5E006862"/>
    <w:rsid w:val="5E0207B9"/>
    <w:rsid w:val="5E021BE6"/>
    <w:rsid w:val="5E0771FD"/>
    <w:rsid w:val="5E0F7E5F"/>
    <w:rsid w:val="5E145476"/>
    <w:rsid w:val="5E1834A1"/>
    <w:rsid w:val="5E1B2CA8"/>
    <w:rsid w:val="5E1C432A"/>
    <w:rsid w:val="5E1E00A2"/>
    <w:rsid w:val="5E231B5D"/>
    <w:rsid w:val="5E257683"/>
    <w:rsid w:val="5E261785"/>
    <w:rsid w:val="5E2C0A11"/>
    <w:rsid w:val="5E2E29DB"/>
    <w:rsid w:val="5E3873B6"/>
    <w:rsid w:val="5E3B0C54"/>
    <w:rsid w:val="5E4A0E97"/>
    <w:rsid w:val="5E4A7017"/>
    <w:rsid w:val="5E4D2736"/>
    <w:rsid w:val="5E541D16"/>
    <w:rsid w:val="5E552BBA"/>
    <w:rsid w:val="5E5E2B95"/>
    <w:rsid w:val="5E611C10"/>
    <w:rsid w:val="5E6C52B2"/>
    <w:rsid w:val="5E710B1A"/>
    <w:rsid w:val="5E760849"/>
    <w:rsid w:val="5E7E6D93"/>
    <w:rsid w:val="5E8425FB"/>
    <w:rsid w:val="5E8C7702"/>
    <w:rsid w:val="5E8E5228"/>
    <w:rsid w:val="5E912F6A"/>
    <w:rsid w:val="5E916AC6"/>
    <w:rsid w:val="5E9860A7"/>
    <w:rsid w:val="5E987E55"/>
    <w:rsid w:val="5E9C5E97"/>
    <w:rsid w:val="5EA42C9D"/>
    <w:rsid w:val="5EA93E10"/>
    <w:rsid w:val="5EB033F0"/>
    <w:rsid w:val="5EBB1D95"/>
    <w:rsid w:val="5EBD3D5F"/>
    <w:rsid w:val="5ECC7AFE"/>
    <w:rsid w:val="5ECD49E5"/>
    <w:rsid w:val="5ECE1AC8"/>
    <w:rsid w:val="5ECE7D1A"/>
    <w:rsid w:val="5ED54C05"/>
    <w:rsid w:val="5ED82947"/>
    <w:rsid w:val="5EDB5F93"/>
    <w:rsid w:val="5EDF3CD6"/>
    <w:rsid w:val="5EE412EC"/>
    <w:rsid w:val="5EE4309A"/>
    <w:rsid w:val="5EEB267A"/>
    <w:rsid w:val="5EEE216B"/>
    <w:rsid w:val="5EEE3F19"/>
    <w:rsid w:val="5EF05EE3"/>
    <w:rsid w:val="5EF534F9"/>
    <w:rsid w:val="5EFC7377"/>
    <w:rsid w:val="5EFF7ED4"/>
    <w:rsid w:val="5F025C16"/>
    <w:rsid w:val="5F06174D"/>
    <w:rsid w:val="5F125E59"/>
    <w:rsid w:val="5F155949"/>
    <w:rsid w:val="5F1C2834"/>
    <w:rsid w:val="5F1F0C94"/>
    <w:rsid w:val="5F221E14"/>
    <w:rsid w:val="5F257BD5"/>
    <w:rsid w:val="5F313E05"/>
    <w:rsid w:val="5F322057"/>
    <w:rsid w:val="5F3A3602"/>
    <w:rsid w:val="5F3C2ED6"/>
    <w:rsid w:val="5F3F29C6"/>
    <w:rsid w:val="5F4104EC"/>
    <w:rsid w:val="5F4678B1"/>
    <w:rsid w:val="5F49114F"/>
    <w:rsid w:val="5F4F0E5B"/>
    <w:rsid w:val="5F5226F9"/>
    <w:rsid w:val="5F557AF4"/>
    <w:rsid w:val="5F593A88"/>
    <w:rsid w:val="5F5C5326"/>
    <w:rsid w:val="5F610B8F"/>
    <w:rsid w:val="5F6277C6"/>
    <w:rsid w:val="5F630463"/>
    <w:rsid w:val="5F667F53"/>
    <w:rsid w:val="5F677827"/>
    <w:rsid w:val="5F6D0B1D"/>
    <w:rsid w:val="5F700DD2"/>
    <w:rsid w:val="5F7268F8"/>
    <w:rsid w:val="5F73441E"/>
    <w:rsid w:val="5F751F44"/>
    <w:rsid w:val="5F8108E9"/>
    <w:rsid w:val="5F851089"/>
    <w:rsid w:val="5F893C41"/>
    <w:rsid w:val="5F8B79B9"/>
    <w:rsid w:val="5F8D0B82"/>
    <w:rsid w:val="5F950838"/>
    <w:rsid w:val="5F9F5213"/>
    <w:rsid w:val="5FAD7930"/>
    <w:rsid w:val="5FB92779"/>
    <w:rsid w:val="5FBA3DFB"/>
    <w:rsid w:val="5FBF1411"/>
    <w:rsid w:val="5FBF3369"/>
    <w:rsid w:val="5FC353A5"/>
    <w:rsid w:val="5FCA04E2"/>
    <w:rsid w:val="5FCC5339"/>
    <w:rsid w:val="5FD0361E"/>
    <w:rsid w:val="5FD4310E"/>
    <w:rsid w:val="5FD70E51"/>
    <w:rsid w:val="5FD924D3"/>
    <w:rsid w:val="5FDC7A97"/>
    <w:rsid w:val="5FDF3861"/>
    <w:rsid w:val="5FE01AB3"/>
    <w:rsid w:val="5FE34A5B"/>
    <w:rsid w:val="5FEC05A4"/>
    <w:rsid w:val="5FEC4B7C"/>
    <w:rsid w:val="5FEF7F48"/>
    <w:rsid w:val="5FF11845"/>
    <w:rsid w:val="5FF4555F"/>
    <w:rsid w:val="5FFD5643"/>
    <w:rsid w:val="5FFE1E36"/>
    <w:rsid w:val="5FFF5CB2"/>
    <w:rsid w:val="6005151A"/>
    <w:rsid w:val="60067040"/>
    <w:rsid w:val="600D4872"/>
    <w:rsid w:val="60116111"/>
    <w:rsid w:val="60123C37"/>
    <w:rsid w:val="60220673"/>
    <w:rsid w:val="60232584"/>
    <w:rsid w:val="60297C51"/>
    <w:rsid w:val="602F6597"/>
    <w:rsid w:val="603718EF"/>
    <w:rsid w:val="60395667"/>
    <w:rsid w:val="603E67DA"/>
    <w:rsid w:val="60402552"/>
    <w:rsid w:val="6045400C"/>
    <w:rsid w:val="60483AFC"/>
    <w:rsid w:val="604A33D1"/>
    <w:rsid w:val="604C0EF7"/>
    <w:rsid w:val="604D2EC1"/>
    <w:rsid w:val="604F4E8B"/>
    <w:rsid w:val="60563B24"/>
    <w:rsid w:val="605E6E7C"/>
    <w:rsid w:val="606745F8"/>
    <w:rsid w:val="607246D5"/>
    <w:rsid w:val="607330CE"/>
    <w:rsid w:val="607641C6"/>
    <w:rsid w:val="607C127E"/>
    <w:rsid w:val="60825176"/>
    <w:rsid w:val="60844B35"/>
    <w:rsid w:val="608763D3"/>
    <w:rsid w:val="6089214B"/>
    <w:rsid w:val="60911000"/>
    <w:rsid w:val="60912DAE"/>
    <w:rsid w:val="60997EB4"/>
    <w:rsid w:val="609B00D0"/>
    <w:rsid w:val="609F2AC4"/>
    <w:rsid w:val="60A01243"/>
    <w:rsid w:val="60A24FBB"/>
    <w:rsid w:val="60A26D69"/>
    <w:rsid w:val="60A52CFD"/>
    <w:rsid w:val="60A70823"/>
    <w:rsid w:val="60A9459B"/>
    <w:rsid w:val="60AC5E39"/>
    <w:rsid w:val="60B30F76"/>
    <w:rsid w:val="60BB42CE"/>
    <w:rsid w:val="60C05441"/>
    <w:rsid w:val="60C43183"/>
    <w:rsid w:val="60C82547"/>
    <w:rsid w:val="60CF38D6"/>
    <w:rsid w:val="60D13AF2"/>
    <w:rsid w:val="60D61108"/>
    <w:rsid w:val="60D96503"/>
    <w:rsid w:val="60DB227B"/>
    <w:rsid w:val="60E03D35"/>
    <w:rsid w:val="60E23609"/>
    <w:rsid w:val="60E94998"/>
    <w:rsid w:val="60EE1FAE"/>
    <w:rsid w:val="60F375C4"/>
    <w:rsid w:val="60F65306"/>
    <w:rsid w:val="60F670B5"/>
    <w:rsid w:val="60F90953"/>
    <w:rsid w:val="60FA2EE8"/>
    <w:rsid w:val="61007F33"/>
    <w:rsid w:val="61025A59"/>
    <w:rsid w:val="61054A27"/>
    <w:rsid w:val="61077514"/>
    <w:rsid w:val="61093C77"/>
    <w:rsid w:val="610A52BC"/>
    <w:rsid w:val="610B7004"/>
    <w:rsid w:val="61197766"/>
    <w:rsid w:val="611B6B1B"/>
    <w:rsid w:val="611D2366"/>
    <w:rsid w:val="61271964"/>
    <w:rsid w:val="612969D8"/>
    <w:rsid w:val="612E684E"/>
    <w:rsid w:val="61306A6A"/>
    <w:rsid w:val="61330309"/>
    <w:rsid w:val="613C71BD"/>
    <w:rsid w:val="61421856"/>
    <w:rsid w:val="61493688"/>
    <w:rsid w:val="614B11AE"/>
    <w:rsid w:val="614D13CA"/>
    <w:rsid w:val="615148D9"/>
    <w:rsid w:val="615227C4"/>
    <w:rsid w:val="61581B1D"/>
    <w:rsid w:val="61587D6F"/>
    <w:rsid w:val="615A3AE7"/>
    <w:rsid w:val="615D0EE2"/>
    <w:rsid w:val="615D7134"/>
    <w:rsid w:val="615F66CC"/>
    <w:rsid w:val="61616C24"/>
    <w:rsid w:val="61642270"/>
    <w:rsid w:val="61654E3F"/>
    <w:rsid w:val="61693D2A"/>
    <w:rsid w:val="616E7593"/>
    <w:rsid w:val="6171498D"/>
    <w:rsid w:val="617F4683"/>
    <w:rsid w:val="617F70AA"/>
    <w:rsid w:val="61812E22"/>
    <w:rsid w:val="6182233B"/>
    <w:rsid w:val="6182292A"/>
    <w:rsid w:val="61834822"/>
    <w:rsid w:val="6189617B"/>
    <w:rsid w:val="618D5C6B"/>
    <w:rsid w:val="6198016C"/>
    <w:rsid w:val="619863BE"/>
    <w:rsid w:val="619A3EE4"/>
    <w:rsid w:val="619F7F92"/>
    <w:rsid w:val="61A25613"/>
    <w:rsid w:val="61A3723C"/>
    <w:rsid w:val="61AA2A3C"/>
    <w:rsid w:val="61AD00BB"/>
    <w:rsid w:val="61AD1E69"/>
    <w:rsid w:val="61B12F8D"/>
    <w:rsid w:val="61BD395C"/>
    <w:rsid w:val="61C80A51"/>
    <w:rsid w:val="61CD250B"/>
    <w:rsid w:val="61D54F1C"/>
    <w:rsid w:val="61D92C5E"/>
    <w:rsid w:val="61DB4C79"/>
    <w:rsid w:val="61DB7676"/>
    <w:rsid w:val="61E138C1"/>
    <w:rsid w:val="61ED04B8"/>
    <w:rsid w:val="61F21F72"/>
    <w:rsid w:val="61F37E6F"/>
    <w:rsid w:val="61F94C26"/>
    <w:rsid w:val="61FC694D"/>
    <w:rsid w:val="61FE26C5"/>
    <w:rsid w:val="62000E56"/>
    <w:rsid w:val="620121B5"/>
    <w:rsid w:val="62031A89"/>
    <w:rsid w:val="62065A1D"/>
    <w:rsid w:val="621517BC"/>
    <w:rsid w:val="621912AD"/>
    <w:rsid w:val="621C2B4B"/>
    <w:rsid w:val="622A34BA"/>
    <w:rsid w:val="622C5484"/>
    <w:rsid w:val="622D6B06"/>
    <w:rsid w:val="622F7EFB"/>
    <w:rsid w:val="62426A55"/>
    <w:rsid w:val="624520A2"/>
    <w:rsid w:val="62456545"/>
    <w:rsid w:val="624E31A6"/>
    <w:rsid w:val="624F3E49"/>
    <w:rsid w:val="62586279"/>
    <w:rsid w:val="62620EA5"/>
    <w:rsid w:val="62632286"/>
    <w:rsid w:val="62683FE2"/>
    <w:rsid w:val="62685D90"/>
    <w:rsid w:val="626A7D5A"/>
    <w:rsid w:val="627209BD"/>
    <w:rsid w:val="627604AD"/>
    <w:rsid w:val="627961EF"/>
    <w:rsid w:val="627B3D15"/>
    <w:rsid w:val="62856942"/>
    <w:rsid w:val="62885958"/>
    <w:rsid w:val="62894684"/>
    <w:rsid w:val="628E1C9B"/>
    <w:rsid w:val="62960B4F"/>
    <w:rsid w:val="629848C7"/>
    <w:rsid w:val="629B43B7"/>
    <w:rsid w:val="629E17B2"/>
    <w:rsid w:val="62A0377C"/>
    <w:rsid w:val="62A41BB4"/>
    <w:rsid w:val="62A80882"/>
    <w:rsid w:val="62AB0917"/>
    <w:rsid w:val="62BD2580"/>
    <w:rsid w:val="62C0797A"/>
    <w:rsid w:val="62C236F2"/>
    <w:rsid w:val="62C456BC"/>
    <w:rsid w:val="62C84A81"/>
    <w:rsid w:val="62CA07F9"/>
    <w:rsid w:val="62D653F0"/>
    <w:rsid w:val="62D82F16"/>
    <w:rsid w:val="62DD22DA"/>
    <w:rsid w:val="62DD6A50"/>
    <w:rsid w:val="62E33669"/>
    <w:rsid w:val="62E55633"/>
    <w:rsid w:val="62E573E1"/>
    <w:rsid w:val="62EC69C1"/>
    <w:rsid w:val="62F30C76"/>
    <w:rsid w:val="62F40B65"/>
    <w:rsid w:val="62F85366"/>
    <w:rsid w:val="62FB30A8"/>
    <w:rsid w:val="62FB6C04"/>
    <w:rsid w:val="62FC2CFE"/>
    <w:rsid w:val="62FF4946"/>
    <w:rsid w:val="630127BE"/>
    <w:rsid w:val="63024505"/>
    <w:rsid w:val="63041F5D"/>
    <w:rsid w:val="630C0E11"/>
    <w:rsid w:val="631A52DC"/>
    <w:rsid w:val="631B1054"/>
    <w:rsid w:val="631F6D97"/>
    <w:rsid w:val="632048BD"/>
    <w:rsid w:val="6320666B"/>
    <w:rsid w:val="63216475"/>
    <w:rsid w:val="63253C81"/>
    <w:rsid w:val="632B573B"/>
    <w:rsid w:val="63343EC4"/>
    <w:rsid w:val="633A597E"/>
    <w:rsid w:val="633C21FE"/>
    <w:rsid w:val="63414F5F"/>
    <w:rsid w:val="63497970"/>
    <w:rsid w:val="634E31D8"/>
    <w:rsid w:val="634E4F86"/>
    <w:rsid w:val="63536A40"/>
    <w:rsid w:val="63585E05"/>
    <w:rsid w:val="635B1DB5"/>
    <w:rsid w:val="636B1FDC"/>
    <w:rsid w:val="636D5D54"/>
    <w:rsid w:val="63711FED"/>
    <w:rsid w:val="637846F9"/>
    <w:rsid w:val="637D586B"/>
    <w:rsid w:val="63807109"/>
    <w:rsid w:val="63822E81"/>
    <w:rsid w:val="638259C1"/>
    <w:rsid w:val="63880DDC"/>
    <w:rsid w:val="638D750D"/>
    <w:rsid w:val="638F7068"/>
    <w:rsid w:val="63950E07"/>
    <w:rsid w:val="6397692D"/>
    <w:rsid w:val="639D7CBB"/>
    <w:rsid w:val="639F3A33"/>
    <w:rsid w:val="63A213FB"/>
    <w:rsid w:val="63AB687C"/>
    <w:rsid w:val="63AC6CC0"/>
    <w:rsid w:val="63B75221"/>
    <w:rsid w:val="63B868A3"/>
    <w:rsid w:val="63C30AC9"/>
    <w:rsid w:val="63C94F54"/>
    <w:rsid w:val="63CD05A1"/>
    <w:rsid w:val="63D95197"/>
    <w:rsid w:val="63DC07E4"/>
    <w:rsid w:val="63E61662"/>
    <w:rsid w:val="63E678B4"/>
    <w:rsid w:val="63E91153"/>
    <w:rsid w:val="63EE6769"/>
    <w:rsid w:val="63F7561D"/>
    <w:rsid w:val="63F975E8"/>
    <w:rsid w:val="63FC0E86"/>
    <w:rsid w:val="640334E7"/>
    <w:rsid w:val="64055776"/>
    <w:rsid w:val="64063AB3"/>
    <w:rsid w:val="64085A7D"/>
    <w:rsid w:val="640970FF"/>
    <w:rsid w:val="640A35A3"/>
    <w:rsid w:val="640E2967"/>
    <w:rsid w:val="64236413"/>
    <w:rsid w:val="64240056"/>
    <w:rsid w:val="64264155"/>
    <w:rsid w:val="642B176B"/>
    <w:rsid w:val="642E6B65"/>
    <w:rsid w:val="642E76C5"/>
    <w:rsid w:val="643423CE"/>
    <w:rsid w:val="64354398"/>
    <w:rsid w:val="64356146"/>
    <w:rsid w:val="643C74D4"/>
    <w:rsid w:val="643E143A"/>
    <w:rsid w:val="64416899"/>
    <w:rsid w:val="64446389"/>
    <w:rsid w:val="644545DB"/>
    <w:rsid w:val="64466BF9"/>
    <w:rsid w:val="644840CB"/>
    <w:rsid w:val="644D16E1"/>
    <w:rsid w:val="644F0FB6"/>
    <w:rsid w:val="64590086"/>
    <w:rsid w:val="6461518D"/>
    <w:rsid w:val="646A4041"/>
    <w:rsid w:val="64713622"/>
    <w:rsid w:val="64744EC0"/>
    <w:rsid w:val="6477675E"/>
    <w:rsid w:val="647924D6"/>
    <w:rsid w:val="64794284"/>
    <w:rsid w:val="647A3F6A"/>
    <w:rsid w:val="64874BF3"/>
    <w:rsid w:val="648A0240"/>
    <w:rsid w:val="648B3FB8"/>
    <w:rsid w:val="648B6EEF"/>
    <w:rsid w:val="648C045C"/>
    <w:rsid w:val="648D1ADE"/>
    <w:rsid w:val="648F5856"/>
    <w:rsid w:val="64915A72"/>
    <w:rsid w:val="64970BAF"/>
    <w:rsid w:val="64990483"/>
    <w:rsid w:val="649966D5"/>
    <w:rsid w:val="649D4417"/>
    <w:rsid w:val="64A216CA"/>
    <w:rsid w:val="64A55079"/>
    <w:rsid w:val="64B259E8"/>
    <w:rsid w:val="64B72EBA"/>
    <w:rsid w:val="64B81251"/>
    <w:rsid w:val="64BB489D"/>
    <w:rsid w:val="64BE438D"/>
    <w:rsid w:val="64C158BF"/>
    <w:rsid w:val="64C51278"/>
    <w:rsid w:val="64CA0F84"/>
    <w:rsid w:val="64CA2D32"/>
    <w:rsid w:val="64CE2EAA"/>
    <w:rsid w:val="64CE4172"/>
    <w:rsid w:val="64D051A2"/>
    <w:rsid w:val="64D43BB1"/>
    <w:rsid w:val="64D63485"/>
    <w:rsid w:val="64D70FAB"/>
    <w:rsid w:val="64E77440"/>
    <w:rsid w:val="64E8140A"/>
    <w:rsid w:val="64E9765C"/>
    <w:rsid w:val="64EE6A20"/>
    <w:rsid w:val="64EF09EB"/>
    <w:rsid w:val="64F16511"/>
    <w:rsid w:val="64F41B5D"/>
    <w:rsid w:val="65031DA0"/>
    <w:rsid w:val="650A312E"/>
    <w:rsid w:val="651641C9"/>
    <w:rsid w:val="65183A9D"/>
    <w:rsid w:val="651A5A67"/>
    <w:rsid w:val="651D1ECC"/>
    <w:rsid w:val="651D7306"/>
    <w:rsid w:val="65200BA4"/>
    <w:rsid w:val="652341F0"/>
    <w:rsid w:val="65297A59"/>
    <w:rsid w:val="652F0DE7"/>
    <w:rsid w:val="652F2B95"/>
    <w:rsid w:val="65332685"/>
    <w:rsid w:val="65393A14"/>
    <w:rsid w:val="653B32D9"/>
    <w:rsid w:val="653B59DE"/>
    <w:rsid w:val="653B778C"/>
    <w:rsid w:val="653C3090"/>
    <w:rsid w:val="65493C57"/>
    <w:rsid w:val="654A5C21"/>
    <w:rsid w:val="654E3963"/>
    <w:rsid w:val="65510D5D"/>
    <w:rsid w:val="655A5E64"/>
    <w:rsid w:val="655E20CB"/>
    <w:rsid w:val="65654809"/>
    <w:rsid w:val="65660CAD"/>
    <w:rsid w:val="656942F9"/>
    <w:rsid w:val="656E5DB3"/>
    <w:rsid w:val="657449B3"/>
    <w:rsid w:val="657D7DA4"/>
    <w:rsid w:val="657F58CB"/>
    <w:rsid w:val="65817895"/>
    <w:rsid w:val="65854376"/>
    <w:rsid w:val="6587305C"/>
    <w:rsid w:val="6587477F"/>
    <w:rsid w:val="658767BE"/>
    <w:rsid w:val="65892531"/>
    <w:rsid w:val="658D65D9"/>
    <w:rsid w:val="65905D2A"/>
    <w:rsid w:val="659F41BF"/>
    <w:rsid w:val="659F5F6D"/>
    <w:rsid w:val="65AB2B63"/>
    <w:rsid w:val="65AB6F91"/>
    <w:rsid w:val="65B5026D"/>
    <w:rsid w:val="65B8702E"/>
    <w:rsid w:val="65BD4645"/>
    <w:rsid w:val="65BD63F3"/>
    <w:rsid w:val="65BF03BD"/>
    <w:rsid w:val="65BF216B"/>
    <w:rsid w:val="65C14135"/>
    <w:rsid w:val="65C6799D"/>
    <w:rsid w:val="65CC4888"/>
    <w:rsid w:val="65CC6636"/>
    <w:rsid w:val="65D379C4"/>
    <w:rsid w:val="65D57BE0"/>
    <w:rsid w:val="65D75707"/>
    <w:rsid w:val="65D976D1"/>
    <w:rsid w:val="65DB492F"/>
    <w:rsid w:val="65DC0F6F"/>
    <w:rsid w:val="65DC2D1D"/>
    <w:rsid w:val="65E46F79"/>
    <w:rsid w:val="65E73470"/>
    <w:rsid w:val="65EB2F60"/>
    <w:rsid w:val="65EE2A50"/>
    <w:rsid w:val="65F067C8"/>
    <w:rsid w:val="65F362B8"/>
    <w:rsid w:val="65FA13F5"/>
    <w:rsid w:val="65FA31A3"/>
    <w:rsid w:val="65FD2C93"/>
    <w:rsid w:val="66061B48"/>
    <w:rsid w:val="660B132F"/>
    <w:rsid w:val="66195831"/>
    <w:rsid w:val="661A1A97"/>
    <w:rsid w:val="661E3335"/>
    <w:rsid w:val="6626043C"/>
    <w:rsid w:val="6626688C"/>
    <w:rsid w:val="662E75B1"/>
    <w:rsid w:val="66304E17"/>
    <w:rsid w:val="66320B8F"/>
    <w:rsid w:val="663366B5"/>
    <w:rsid w:val="66342C2E"/>
    <w:rsid w:val="66372649"/>
    <w:rsid w:val="663E784C"/>
    <w:rsid w:val="66430FEE"/>
    <w:rsid w:val="664459EA"/>
    <w:rsid w:val="66456B14"/>
    <w:rsid w:val="66477750"/>
    <w:rsid w:val="664B39FF"/>
    <w:rsid w:val="6655487D"/>
    <w:rsid w:val="6660394E"/>
    <w:rsid w:val="66613222"/>
    <w:rsid w:val="66636F9A"/>
    <w:rsid w:val="666D7E19"/>
    <w:rsid w:val="666F593F"/>
    <w:rsid w:val="667411A7"/>
    <w:rsid w:val="667941AD"/>
    <w:rsid w:val="667F18FA"/>
    <w:rsid w:val="66805D9E"/>
    <w:rsid w:val="66833198"/>
    <w:rsid w:val="6683763C"/>
    <w:rsid w:val="668533B4"/>
    <w:rsid w:val="668B6A45"/>
    <w:rsid w:val="6692162D"/>
    <w:rsid w:val="669E0497"/>
    <w:rsid w:val="669E7FD2"/>
    <w:rsid w:val="66A870A3"/>
    <w:rsid w:val="66B23A7E"/>
    <w:rsid w:val="66B71094"/>
    <w:rsid w:val="66B912B0"/>
    <w:rsid w:val="66BB5F1A"/>
    <w:rsid w:val="66CC0FE3"/>
    <w:rsid w:val="66CC430B"/>
    <w:rsid w:val="66CD6B09"/>
    <w:rsid w:val="66D35001"/>
    <w:rsid w:val="66DE4873"/>
    <w:rsid w:val="66E16111"/>
    <w:rsid w:val="66E64119"/>
    <w:rsid w:val="66E8749F"/>
    <w:rsid w:val="66F127F8"/>
    <w:rsid w:val="66F2031E"/>
    <w:rsid w:val="66F83B86"/>
    <w:rsid w:val="66F916AD"/>
    <w:rsid w:val="66FB3677"/>
    <w:rsid w:val="66FC2F4B"/>
    <w:rsid w:val="67006EDF"/>
    <w:rsid w:val="67010561"/>
    <w:rsid w:val="670342D9"/>
    <w:rsid w:val="670359C1"/>
    <w:rsid w:val="670818F0"/>
    <w:rsid w:val="671169F6"/>
    <w:rsid w:val="67144738"/>
    <w:rsid w:val="67177D85"/>
    <w:rsid w:val="67184229"/>
    <w:rsid w:val="67185FD7"/>
    <w:rsid w:val="6723497B"/>
    <w:rsid w:val="6727621A"/>
    <w:rsid w:val="672A5D0A"/>
    <w:rsid w:val="672F3F24"/>
    <w:rsid w:val="67334BBF"/>
    <w:rsid w:val="6736645D"/>
    <w:rsid w:val="673E055F"/>
    <w:rsid w:val="674072DB"/>
    <w:rsid w:val="6744501E"/>
    <w:rsid w:val="67486190"/>
    <w:rsid w:val="67530DBD"/>
    <w:rsid w:val="67551CE3"/>
    <w:rsid w:val="675E6510"/>
    <w:rsid w:val="677156E7"/>
    <w:rsid w:val="678673E4"/>
    <w:rsid w:val="67917B37"/>
    <w:rsid w:val="67980D82"/>
    <w:rsid w:val="67A22552"/>
    <w:rsid w:val="67B04461"/>
    <w:rsid w:val="67B22471"/>
    <w:rsid w:val="67B22DCC"/>
    <w:rsid w:val="67B667A3"/>
    <w:rsid w:val="67B83316"/>
    <w:rsid w:val="67BE71AA"/>
    <w:rsid w:val="67C65A33"/>
    <w:rsid w:val="67CA4DF7"/>
    <w:rsid w:val="67CC0B6F"/>
    <w:rsid w:val="67D90273"/>
    <w:rsid w:val="67DE5875"/>
    <w:rsid w:val="67E452A7"/>
    <w:rsid w:val="67E55852"/>
    <w:rsid w:val="67EB1AB4"/>
    <w:rsid w:val="67EE0AE5"/>
    <w:rsid w:val="67F0485E"/>
    <w:rsid w:val="67F24A7A"/>
    <w:rsid w:val="67F72090"/>
    <w:rsid w:val="67FA1285"/>
    <w:rsid w:val="67FC4133"/>
    <w:rsid w:val="67FF7197"/>
    <w:rsid w:val="68016A6B"/>
    <w:rsid w:val="68142C42"/>
    <w:rsid w:val="681F15E7"/>
    <w:rsid w:val="68246BFD"/>
    <w:rsid w:val="68262975"/>
    <w:rsid w:val="68264723"/>
    <w:rsid w:val="68294213"/>
    <w:rsid w:val="682B7F8C"/>
    <w:rsid w:val="682D3D04"/>
    <w:rsid w:val="682E182A"/>
    <w:rsid w:val="683A1F7D"/>
    <w:rsid w:val="683B72E1"/>
    <w:rsid w:val="683C5CF5"/>
    <w:rsid w:val="6841330B"/>
    <w:rsid w:val="684150B9"/>
    <w:rsid w:val="684352D5"/>
    <w:rsid w:val="68437083"/>
    <w:rsid w:val="684A23F5"/>
    <w:rsid w:val="684D3A5E"/>
    <w:rsid w:val="684E5A28"/>
    <w:rsid w:val="68551F4F"/>
    <w:rsid w:val="68555008"/>
    <w:rsid w:val="685748DD"/>
    <w:rsid w:val="685E5C6B"/>
    <w:rsid w:val="68646FFA"/>
    <w:rsid w:val="686F60CA"/>
    <w:rsid w:val="687A4A6F"/>
    <w:rsid w:val="687A681D"/>
    <w:rsid w:val="687C10C9"/>
    <w:rsid w:val="687F5BE1"/>
    <w:rsid w:val="68817BAC"/>
    <w:rsid w:val="68840C16"/>
    <w:rsid w:val="688431F8"/>
    <w:rsid w:val="68876EFB"/>
    <w:rsid w:val="68884654"/>
    <w:rsid w:val="688A4CB2"/>
    <w:rsid w:val="688B27D8"/>
    <w:rsid w:val="688F22C8"/>
    <w:rsid w:val="68906041"/>
    <w:rsid w:val="68914293"/>
    <w:rsid w:val="689A2A1B"/>
    <w:rsid w:val="689F444F"/>
    <w:rsid w:val="68A613C0"/>
    <w:rsid w:val="68AA0EB0"/>
    <w:rsid w:val="68AD274F"/>
    <w:rsid w:val="68AD6BF3"/>
    <w:rsid w:val="68B63CF9"/>
    <w:rsid w:val="68B731E7"/>
    <w:rsid w:val="68B735CD"/>
    <w:rsid w:val="68B96DBB"/>
    <w:rsid w:val="68BB130F"/>
    <w:rsid w:val="68BC6E36"/>
    <w:rsid w:val="68C006D4"/>
    <w:rsid w:val="68C14587"/>
    <w:rsid w:val="68C301C4"/>
    <w:rsid w:val="68CA1553"/>
    <w:rsid w:val="68CA2805"/>
    <w:rsid w:val="68CA77A4"/>
    <w:rsid w:val="68CD2DF1"/>
    <w:rsid w:val="68D221B5"/>
    <w:rsid w:val="68D45F2D"/>
    <w:rsid w:val="68DC3034"/>
    <w:rsid w:val="68DE4FFE"/>
    <w:rsid w:val="68DE6DAC"/>
    <w:rsid w:val="68E048D2"/>
    <w:rsid w:val="68E1689C"/>
    <w:rsid w:val="68E87C2B"/>
    <w:rsid w:val="68E937A3"/>
    <w:rsid w:val="68EC771B"/>
    <w:rsid w:val="68ED6FEF"/>
    <w:rsid w:val="68F71C1C"/>
    <w:rsid w:val="68F93BE6"/>
    <w:rsid w:val="6908207B"/>
    <w:rsid w:val="69083E29"/>
    <w:rsid w:val="690A5DF3"/>
    <w:rsid w:val="690C3919"/>
    <w:rsid w:val="691427CE"/>
    <w:rsid w:val="691B3B5C"/>
    <w:rsid w:val="691E189E"/>
    <w:rsid w:val="69205616"/>
    <w:rsid w:val="69256789"/>
    <w:rsid w:val="692C6117"/>
    <w:rsid w:val="69366BE8"/>
    <w:rsid w:val="69382960"/>
    <w:rsid w:val="693E15D3"/>
    <w:rsid w:val="693E5A9D"/>
    <w:rsid w:val="694503FF"/>
    <w:rsid w:val="694A4441"/>
    <w:rsid w:val="694D5CE0"/>
    <w:rsid w:val="695452C0"/>
    <w:rsid w:val="6954706E"/>
    <w:rsid w:val="69584DB0"/>
    <w:rsid w:val="69586B5E"/>
    <w:rsid w:val="69627681"/>
    <w:rsid w:val="69650895"/>
    <w:rsid w:val="696527CC"/>
    <w:rsid w:val="696574CD"/>
    <w:rsid w:val="696F20FA"/>
    <w:rsid w:val="69731BEA"/>
    <w:rsid w:val="6977531D"/>
    <w:rsid w:val="69823BDB"/>
    <w:rsid w:val="698C4A5A"/>
    <w:rsid w:val="69955386"/>
    <w:rsid w:val="69981651"/>
    <w:rsid w:val="699A7177"/>
    <w:rsid w:val="69A43B52"/>
    <w:rsid w:val="69B30239"/>
    <w:rsid w:val="69B55D5F"/>
    <w:rsid w:val="69BA3375"/>
    <w:rsid w:val="69BE2739"/>
    <w:rsid w:val="69C02956"/>
    <w:rsid w:val="69C51D1A"/>
    <w:rsid w:val="69C57E01"/>
    <w:rsid w:val="69C97A5C"/>
    <w:rsid w:val="69CA10DE"/>
    <w:rsid w:val="69CC2BFF"/>
    <w:rsid w:val="69DA3A17"/>
    <w:rsid w:val="69DA7573"/>
    <w:rsid w:val="69DB153D"/>
    <w:rsid w:val="69DF38CB"/>
    <w:rsid w:val="69E14DA6"/>
    <w:rsid w:val="69E421A0"/>
    <w:rsid w:val="69F820EF"/>
    <w:rsid w:val="69FB10EF"/>
    <w:rsid w:val="69FD55B8"/>
    <w:rsid w:val="6A040A94"/>
    <w:rsid w:val="6A042842"/>
    <w:rsid w:val="6A0942FC"/>
    <w:rsid w:val="6A0B1C62"/>
    <w:rsid w:val="6A0C7949"/>
    <w:rsid w:val="6A0E546F"/>
    <w:rsid w:val="6A113133"/>
    <w:rsid w:val="6A1567FD"/>
    <w:rsid w:val="6A184540"/>
    <w:rsid w:val="6A1A3E14"/>
    <w:rsid w:val="6A2406C8"/>
    <w:rsid w:val="6A244C92"/>
    <w:rsid w:val="6A274783"/>
    <w:rsid w:val="6A3550F2"/>
    <w:rsid w:val="6A3A44B6"/>
    <w:rsid w:val="6A3C6480"/>
    <w:rsid w:val="6A3D1DC1"/>
    <w:rsid w:val="6A3D3FA6"/>
    <w:rsid w:val="6A4D41E9"/>
    <w:rsid w:val="6A5437CA"/>
    <w:rsid w:val="6A5F216E"/>
    <w:rsid w:val="6A611A43"/>
    <w:rsid w:val="6A6D488B"/>
    <w:rsid w:val="6A6D6639"/>
    <w:rsid w:val="6A8614A9"/>
    <w:rsid w:val="6A8F4802"/>
    <w:rsid w:val="6A9739A1"/>
    <w:rsid w:val="6A99742E"/>
    <w:rsid w:val="6AAB7162"/>
    <w:rsid w:val="6AB53B3C"/>
    <w:rsid w:val="6AB853DB"/>
    <w:rsid w:val="6AB97AD1"/>
    <w:rsid w:val="6ABA55F7"/>
    <w:rsid w:val="6ABC4ECB"/>
    <w:rsid w:val="6ABF6769"/>
    <w:rsid w:val="6AC34B1A"/>
    <w:rsid w:val="6AC36259"/>
    <w:rsid w:val="6ACA640D"/>
    <w:rsid w:val="6ACD0E86"/>
    <w:rsid w:val="6ACD70D8"/>
    <w:rsid w:val="6AD611D4"/>
    <w:rsid w:val="6AD71D05"/>
    <w:rsid w:val="6AD761A9"/>
    <w:rsid w:val="6ADE0BD1"/>
    <w:rsid w:val="6ADF0BB9"/>
    <w:rsid w:val="6AE0505D"/>
    <w:rsid w:val="6AE34B4E"/>
    <w:rsid w:val="6AE371E6"/>
    <w:rsid w:val="6AE6019A"/>
    <w:rsid w:val="6AE96859"/>
    <w:rsid w:val="6AED1528"/>
    <w:rsid w:val="6AEF5A9A"/>
    <w:rsid w:val="6AFB0AEC"/>
    <w:rsid w:val="6B142F59"/>
    <w:rsid w:val="6B144D07"/>
    <w:rsid w:val="6B146AB5"/>
    <w:rsid w:val="6B147746"/>
    <w:rsid w:val="6B19231D"/>
    <w:rsid w:val="6B1940CB"/>
    <w:rsid w:val="6B1C1E0E"/>
    <w:rsid w:val="6B24787C"/>
    <w:rsid w:val="6B272C8C"/>
    <w:rsid w:val="6B2C2051"/>
    <w:rsid w:val="6B32518D"/>
    <w:rsid w:val="6B347157"/>
    <w:rsid w:val="6B361121"/>
    <w:rsid w:val="6B362ECF"/>
    <w:rsid w:val="6B38456F"/>
    <w:rsid w:val="6B39651C"/>
    <w:rsid w:val="6B476E8A"/>
    <w:rsid w:val="6B482C03"/>
    <w:rsid w:val="6B4A697B"/>
    <w:rsid w:val="6B4F3F91"/>
    <w:rsid w:val="6B517D09"/>
    <w:rsid w:val="6B5477F9"/>
    <w:rsid w:val="6B573233"/>
    <w:rsid w:val="6B596BBE"/>
    <w:rsid w:val="6B5B6274"/>
    <w:rsid w:val="6B637A3C"/>
    <w:rsid w:val="6B6537B4"/>
    <w:rsid w:val="6B680BAF"/>
    <w:rsid w:val="6B6F1F3D"/>
    <w:rsid w:val="6B7C465A"/>
    <w:rsid w:val="6B842586"/>
    <w:rsid w:val="6B8D6867"/>
    <w:rsid w:val="6B9145AA"/>
    <w:rsid w:val="6B923E7E"/>
    <w:rsid w:val="6B935D53"/>
    <w:rsid w:val="6BA442DD"/>
    <w:rsid w:val="6BAD3FDE"/>
    <w:rsid w:val="6BB77FE6"/>
    <w:rsid w:val="6BBB5183"/>
    <w:rsid w:val="6BBD0EFB"/>
    <w:rsid w:val="6BC06C3D"/>
    <w:rsid w:val="6BD5099E"/>
    <w:rsid w:val="6BD61FBC"/>
    <w:rsid w:val="6BDF5315"/>
    <w:rsid w:val="6BDF70C3"/>
    <w:rsid w:val="6BE10682"/>
    <w:rsid w:val="6BE4292B"/>
    <w:rsid w:val="6BE831A7"/>
    <w:rsid w:val="6BE91CF0"/>
    <w:rsid w:val="6BEE5558"/>
    <w:rsid w:val="6BF012D0"/>
    <w:rsid w:val="6BF84629"/>
    <w:rsid w:val="6BFB1A23"/>
    <w:rsid w:val="6BFF1513"/>
    <w:rsid w:val="6C021003"/>
    <w:rsid w:val="6C040ADE"/>
    <w:rsid w:val="6C103720"/>
    <w:rsid w:val="6C1825D5"/>
    <w:rsid w:val="6C186A79"/>
    <w:rsid w:val="6C196F71"/>
    <w:rsid w:val="6C1F5711"/>
    <w:rsid w:val="6C2063E9"/>
    <w:rsid w:val="6C21592D"/>
    <w:rsid w:val="6C226FCB"/>
    <w:rsid w:val="6C2947E2"/>
    <w:rsid w:val="6C29576E"/>
    <w:rsid w:val="6C2C42D2"/>
    <w:rsid w:val="6C303DC2"/>
    <w:rsid w:val="6C31226F"/>
    <w:rsid w:val="6C313EC9"/>
    <w:rsid w:val="6C353187"/>
    <w:rsid w:val="6C375151"/>
    <w:rsid w:val="6C397AD4"/>
    <w:rsid w:val="6C3A079D"/>
    <w:rsid w:val="6C3A69EF"/>
    <w:rsid w:val="6C44161C"/>
    <w:rsid w:val="6C4433CA"/>
    <w:rsid w:val="6C4B29AA"/>
    <w:rsid w:val="6C4C227F"/>
    <w:rsid w:val="6C552F0B"/>
    <w:rsid w:val="6C5C0714"/>
    <w:rsid w:val="6C5C6966"/>
    <w:rsid w:val="6C5F0204"/>
    <w:rsid w:val="6C5F6456"/>
    <w:rsid w:val="6C67530A"/>
    <w:rsid w:val="6C6B6BA9"/>
    <w:rsid w:val="6C6D2921"/>
    <w:rsid w:val="6C7E4523"/>
    <w:rsid w:val="6C832144"/>
    <w:rsid w:val="6C8C67B7"/>
    <w:rsid w:val="6C8C6B1F"/>
    <w:rsid w:val="6C8E2897"/>
    <w:rsid w:val="6C9205D9"/>
    <w:rsid w:val="6C9A748E"/>
    <w:rsid w:val="6C9D744C"/>
    <w:rsid w:val="6C9E6F7E"/>
    <w:rsid w:val="6C9F6852"/>
    <w:rsid w:val="6CA200F0"/>
    <w:rsid w:val="6CA4030D"/>
    <w:rsid w:val="6CA43E69"/>
    <w:rsid w:val="6CA81BAB"/>
    <w:rsid w:val="6CB56076"/>
    <w:rsid w:val="6CB70040"/>
    <w:rsid w:val="6CBC11B2"/>
    <w:rsid w:val="6CC62031"/>
    <w:rsid w:val="6CCB3AEB"/>
    <w:rsid w:val="6CCB5899"/>
    <w:rsid w:val="6CCD33BF"/>
    <w:rsid w:val="6CDA3D2E"/>
    <w:rsid w:val="6CE66B6E"/>
    <w:rsid w:val="6CEE3336"/>
    <w:rsid w:val="6CF272CA"/>
    <w:rsid w:val="6CF50EC1"/>
    <w:rsid w:val="6CF92406"/>
    <w:rsid w:val="6CF941B4"/>
    <w:rsid w:val="6CFF5543"/>
    <w:rsid w:val="6D0112BB"/>
    <w:rsid w:val="6D091F08"/>
    <w:rsid w:val="6D0D5EB2"/>
    <w:rsid w:val="6D0F1C2A"/>
    <w:rsid w:val="6D140FEE"/>
    <w:rsid w:val="6D167928"/>
    <w:rsid w:val="6D1C60F5"/>
    <w:rsid w:val="6D26299B"/>
    <w:rsid w:val="6D286848"/>
    <w:rsid w:val="6D297DB1"/>
    <w:rsid w:val="6D3276C6"/>
    <w:rsid w:val="6D3E2288"/>
    <w:rsid w:val="6D401DE3"/>
    <w:rsid w:val="6D4318D3"/>
    <w:rsid w:val="6D4772EC"/>
    <w:rsid w:val="6D4D2ACF"/>
    <w:rsid w:val="6D5533B5"/>
    <w:rsid w:val="6D64710E"/>
    <w:rsid w:val="6D6830E8"/>
    <w:rsid w:val="6D723F67"/>
    <w:rsid w:val="6D853C9A"/>
    <w:rsid w:val="6D8A7502"/>
    <w:rsid w:val="6D8F4B19"/>
    <w:rsid w:val="6D9078AF"/>
    <w:rsid w:val="6D91263F"/>
    <w:rsid w:val="6D9263B7"/>
    <w:rsid w:val="6D9640F9"/>
    <w:rsid w:val="6D965EA7"/>
    <w:rsid w:val="6D9B526C"/>
    <w:rsid w:val="6DA700B4"/>
    <w:rsid w:val="6DAA3FEF"/>
    <w:rsid w:val="6DB14A8F"/>
    <w:rsid w:val="6DB30807"/>
    <w:rsid w:val="6DBB3B60"/>
    <w:rsid w:val="6DBB590E"/>
    <w:rsid w:val="6DC0172B"/>
    <w:rsid w:val="6DCA78FF"/>
    <w:rsid w:val="6DCB690C"/>
    <w:rsid w:val="6DCE5641"/>
    <w:rsid w:val="6DD10C8D"/>
    <w:rsid w:val="6DD16EDF"/>
    <w:rsid w:val="6DD41A5B"/>
    <w:rsid w:val="6DD8026E"/>
    <w:rsid w:val="6DE2733E"/>
    <w:rsid w:val="6DE44E65"/>
    <w:rsid w:val="6DEC1F6B"/>
    <w:rsid w:val="6DEC505A"/>
    <w:rsid w:val="6DF43C2E"/>
    <w:rsid w:val="6DF51CA3"/>
    <w:rsid w:val="6DF80910"/>
    <w:rsid w:val="6DF901E4"/>
    <w:rsid w:val="6DFB5D0A"/>
    <w:rsid w:val="6DFF1C9E"/>
    <w:rsid w:val="6E005A16"/>
    <w:rsid w:val="6E032E11"/>
    <w:rsid w:val="6E075A8E"/>
    <w:rsid w:val="6E274D51"/>
    <w:rsid w:val="6E2E7E8E"/>
    <w:rsid w:val="6E3631E6"/>
    <w:rsid w:val="6E3A2CD6"/>
    <w:rsid w:val="6E3B6A4F"/>
    <w:rsid w:val="6E3F209B"/>
    <w:rsid w:val="6E4050A7"/>
    <w:rsid w:val="6E531FEA"/>
    <w:rsid w:val="6E535B46"/>
    <w:rsid w:val="6E5A5127"/>
    <w:rsid w:val="6E5D69C5"/>
    <w:rsid w:val="6E602011"/>
    <w:rsid w:val="6E62222D"/>
    <w:rsid w:val="6E645FA5"/>
    <w:rsid w:val="6E69248F"/>
    <w:rsid w:val="6E7066F8"/>
    <w:rsid w:val="6E7361E8"/>
    <w:rsid w:val="6E763BDC"/>
    <w:rsid w:val="6E7A1325"/>
    <w:rsid w:val="6E7B6E4B"/>
    <w:rsid w:val="6E8335BD"/>
    <w:rsid w:val="6E846FB1"/>
    <w:rsid w:val="6E857CCC"/>
    <w:rsid w:val="6E8757F0"/>
    <w:rsid w:val="6E891568"/>
    <w:rsid w:val="6E8B1784"/>
    <w:rsid w:val="6E8B3532"/>
    <w:rsid w:val="6E8E12EF"/>
    <w:rsid w:val="6E8E3022"/>
    <w:rsid w:val="6E91041D"/>
    <w:rsid w:val="6E972936"/>
    <w:rsid w:val="6EBD1212"/>
    <w:rsid w:val="6EC0794E"/>
    <w:rsid w:val="6EC151A6"/>
    <w:rsid w:val="6EC82EAB"/>
    <w:rsid w:val="6ECE341F"/>
    <w:rsid w:val="6ED0363B"/>
    <w:rsid w:val="6ED3687D"/>
    <w:rsid w:val="6ED446C5"/>
    <w:rsid w:val="6EDC3D8E"/>
    <w:rsid w:val="6EE42C42"/>
    <w:rsid w:val="6EE449F0"/>
    <w:rsid w:val="6EEB2223"/>
    <w:rsid w:val="6EEB3FD1"/>
    <w:rsid w:val="6EED7D49"/>
    <w:rsid w:val="6EFC1D3A"/>
    <w:rsid w:val="6F0917CE"/>
    <w:rsid w:val="6F1B634E"/>
    <w:rsid w:val="6F241291"/>
    <w:rsid w:val="6F282B2F"/>
    <w:rsid w:val="6F2A7D94"/>
    <w:rsid w:val="6F2D6397"/>
    <w:rsid w:val="6F3E2352"/>
    <w:rsid w:val="6F410095"/>
    <w:rsid w:val="6F433E0D"/>
    <w:rsid w:val="6F451933"/>
    <w:rsid w:val="6F4831D1"/>
    <w:rsid w:val="6F490CF7"/>
    <w:rsid w:val="6F5002D8"/>
    <w:rsid w:val="6F5558EE"/>
    <w:rsid w:val="6F593630"/>
    <w:rsid w:val="6F60676D"/>
    <w:rsid w:val="6F63000B"/>
    <w:rsid w:val="6F6873CF"/>
    <w:rsid w:val="6F6D0E8A"/>
    <w:rsid w:val="6F71097A"/>
    <w:rsid w:val="6F8166E3"/>
    <w:rsid w:val="6F8331F1"/>
    <w:rsid w:val="6F834209"/>
    <w:rsid w:val="6F8561D3"/>
    <w:rsid w:val="6F8A031E"/>
    <w:rsid w:val="6F9208F0"/>
    <w:rsid w:val="6F926B42"/>
    <w:rsid w:val="6F983DC8"/>
    <w:rsid w:val="6F984159"/>
    <w:rsid w:val="6FA06B69"/>
    <w:rsid w:val="6FA7614A"/>
    <w:rsid w:val="6FA80114"/>
    <w:rsid w:val="6FAD572A"/>
    <w:rsid w:val="6FAE1A09"/>
    <w:rsid w:val="6FAF3250"/>
    <w:rsid w:val="6FB24AEE"/>
    <w:rsid w:val="6FBB1BF5"/>
    <w:rsid w:val="6FBB39A3"/>
    <w:rsid w:val="6FC34F4E"/>
    <w:rsid w:val="6FC36CFC"/>
    <w:rsid w:val="6FCA1E38"/>
    <w:rsid w:val="6FCD36D6"/>
    <w:rsid w:val="6FCF38F2"/>
    <w:rsid w:val="6FD1766A"/>
    <w:rsid w:val="6FD26F3F"/>
    <w:rsid w:val="6FD75BF8"/>
    <w:rsid w:val="6FD809F9"/>
    <w:rsid w:val="6FE56C72"/>
    <w:rsid w:val="6FF11ABB"/>
    <w:rsid w:val="6FF173C5"/>
    <w:rsid w:val="6FF944CB"/>
    <w:rsid w:val="6FFB6495"/>
    <w:rsid w:val="6FFE5F86"/>
    <w:rsid w:val="7000585A"/>
    <w:rsid w:val="700510C2"/>
    <w:rsid w:val="70052E70"/>
    <w:rsid w:val="700A0487"/>
    <w:rsid w:val="700D7F77"/>
    <w:rsid w:val="70122428"/>
    <w:rsid w:val="7015387B"/>
    <w:rsid w:val="701D28B0"/>
    <w:rsid w:val="70205EFC"/>
    <w:rsid w:val="70271038"/>
    <w:rsid w:val="703A6FBE"/>
    <w:rsid w:val="705363EE"/>
    <w:rsid w:val="70542388"/>
    <w:rsid w:val="70587444"/>
    <w:rsid w:val="705A7660"/>
    <w:rsid w:val="705C33D8"/>
    <w:rsid w:val="705D4A5A"/>
    <w:rsid w:val="706202C3"/>
    <w:rsid w:val="706E6C67"/>
    <w:rsid w:val="70700C31"/>
    <w:rsid w:val="70716758"/>
    <w:rsid w:val="707324D0"/>
    <w:rsid w:val="7073427E"/>
    <w:rsid w:val="707723D0"/>
    <w:rsid w:val="707A1AB0"/>
    <w:rsid w:val="707B3132"/>
    <w:rsid w:val="708244C1"/>
    <w:rsid w:val="708446DD"/>
    <w:rsid w:val="708741CD"/>
    <w:rsid w:val="709A5CAE"/>
    <w:rsid w:val="709B5583"/>
    <w:rsid w:val="70A1528F"/>
    <w:rsid w:val="70A24B63"/>
    <w:rsid w:val="70A42689"/>
    <w:rsid w:val="70A95EF1"/>
    <w:rsid w:val="70A97C9F"/>
    <w:rsid w:val="70AE3508"/>
    <w:rsid w:val="70B0102E"/>
    <w:rsid w:val="70B76860"/>
    <w:rsid w:val="70B84386"/>
    <w:rsid w:val="70C25205"/>
    <w:rsid w:val="70C96594"/>
    <w:rsid w:val="70CD7E32"/>
    <w:rsid w:val="70DA42FD"/>
    <w:rsid w:val="70DC62C7"/>
    <w:rsid w:val="70DD3DED"/>
    <w:rsid w:val="70EB02B8"/>
    <w:rsid w:val="70EB650A"/>
    <w:rsid w:val="70F42B31"/>
    <w:rsid w:val="70F5661B"/>
    <w:rsid w:val="70FC0717"/>
    <w:rsid w:val="70FE448F"/>
    <w:rsid w:val="70FF1FB5"/>
    <w:rsid w:val="71025602"/>
    <w:rsid w:val="71031AA6"/>
    <w:rsid w:val="71033854"/>
    <w:rsid w:val="71105F71"/>
    <w:rsid w:val="71145A61"/>
    <w:rsid w:val="71153587"/>
    <w:rsid w:val="711A294B"/>
    <w:rsid w:val="711C66C3"/>
    <w:rsid w:val="711D243B"/>
    <w:rsid w:val="71235CA4"/>
    <w:rsid w:val="712832BA"/>
    <w:rsid w:val="71297032"/>
    <w:rsid w:val="712B4B58"/>
    <w:rsid w:val="712F289B"/>
    <w:rsid w:val="71306613"/>
    <w:rsid w:val="71324139"/>
    <w:rsid w:val="71353C29"/>
    <w:rsid w:val="71360107"/>
    <w:rsid w:val="7137174F"/>
    <w:rsid w:val="713752AB"/>
    <w:rsid w:val="713B688E"/>
    <w:rsid w:val="713C0B14"/>
    <w:rsid w:val="713E4306"/>
    <w:rsid w:val="71405103"/>
    <w:rsid w:val="71453E6C"/>
    <w:rsid w:val="714D016C"/>
    <w:rsid w:val="71526589"/>
    <w:rsid w:val="71573B9F"/>
    <w:rsid w:val="715776FB"/>
    <w:rsid w:val="715A71EC"/>
    <w:rsid w:val="715E0A8A"/>
    <w:rsid w:val="71630796"/>
    <w:rsid w:val="7164006A"/>
    <w:rsid w:val="71665B90"/>
    <w:rsid w:val="716D5171"/>
    <w:rsid w:val="717209D9"/>
    <w:rsid w:val="717C7162"/>
    <w:rsid w:val="718030F6"/>
    <w:rsid w:val="71804EA4"/>
    <w:rsid w:val="718B55F7"/>
    <w:rsid w:val="71902C0D"/>
    <w:rsid w:val="71926986"/>
    <w:rsid w:val="71946BA2"/>
    <w:rsid w:val="719941B8"/>
    <w:rsid w:val="71A1306D"/>
    <w:rsid w:val="71A861A9"/>
    <w:rsid w:val="71AA1F21"/>
    <w:rsid w:val="71B44B4E"/>
    <w:rsid w:val="71B903B6"/>
    <w:rsid w:val="71C034F3"/>
    <w:rsid w:val="71C1726B"/>
    <w:rsid w:val="71CA4371"/>
    <w:rsid w:val="71CD0CEF"/>
    <w:rsid w:val="71D376CA"/>
    <w:rsid w:val="71D43752"/>
    <w:rsid w:val="71D60F68"/>
    <w:rsid w:val="71DC5E53"/>
    <w:rsid w:val="71DD634E"/>
    <w:rsid w:val="71EA67C2"/>
    <w:rsid w:val="71EC3115"/>
    <w:rsid w:val="71EF5B86"/>
    <w:rsid w:val="71F1796A"/>
    <w:rsid w:val="72001B41"/>
    <w:rsid w:val="72007D93"/>
    <w:rsid w:val="7209439E"/>
    <w:rsid w:val="72154626"/>
    <w:rsid w:val="721970A7"/>
    <w:rsid w:val="72262B5D"/>
    <w:rsid w:val="72283FF7"/>
    <w:rsid w:val="722C2936"/>
    <w:rsid w:val="722D66AE"/>
    <w:rsid w:val="722E2B52"/>
    <w:rsid w:val="722E7212"/>
    <w:rsid w:val="72343EE1"/>
    <w:rsid w:val="72367C59"/>
    <w:rsid w:val="723932A5"/>
    <w:rsid w:val="723A0474"/>
    <w:rsid w:val="723E08BB"/>
    <w:rsid w:val="724E32D1"/>
    <w:rsid w:val="72541E8D"/>
    <w:rsid w:val="72565C05"/>
    <w:rsid w:val="7257373A"/>
    <w:rsid w:val="725923E4"/>
    <w:rsid w:val="725956F5"/>
    <w:rsid w:val="726447C6"/>
    <w:rsid w:val="72693B8A"/>
    <w:rsid w:val="726E2F4F"/>
    <w:rsid w:val="72750781"/>
    <w:rsid w:val="72864BF7"/>
    <w:rsid w:val="728704B4"/>
    <w:rsid w:val="728E539F"/>
    <w:rsid w:val="72901CD2"/>
    <w:rsid w:val="729023FC"/>
    <w:rsid w:val="72920575"/>
    <w:rsid w:val="729609C1"/>
    <w:rsid w:val="72991384"/>
    <w:rsid w:val="729B5D0E"/>
    <w:rsid w:val="729B7ABC"/>
    <w:rsid w:val="729C5939"/>
    <w:rsid w:val="729D1A86"/>
    <w:rsid w:val="72A03324"/>
    <w:rsid w:val="72A44BC2"/>
    <w:rsid w:val="72A66B8C"/>
    <w:rsid w:val="72A72905"/>
    <w:rsid w:val="72B875F5"/>
    <w:rsid w:val="72BB015E"/>
    <w:rsid w:val="72BF7C4E"/>
    <w:rsid w:val="72C139C6"/>
    <w:rsid w:val="72D8187A"/>
    <w:rsid w:val="72DF5BFA"/>
    <w:rsid w:val="72E2393D"/>
    <w:rsid w:val="72E74AAF"/>
    <w:rsid w:val="72F07E08"/>
    <w:rsid w:val="72F86CBC"/>
    <w:rsid w:val="72FA2A34"/>
    <w:rsid w:val="72FB055A"/>
    <w:rsid w:val="72FD0776"/>
    <w:rsid w:val="730D6C0C"/>
    <w:rsid w:val="730F10D1"/>
    <w:rsid w:val="73260244"/>
    <w:rsid w:val="732D4BB8"/>
    <w:rsid w:val="73334198"/>
    <w:rsid w:val="733C129F"/>
    <w:rsid w:val="733D0B73"/>
    <w:rsid w:val="73426189"/>
    <w:rsid w:val="734343DB"/>
    <w:rsid w:val="734939BC"/>
    <w:rsid w:val="734B7734"/>
    <w:rsid w:val="734D7008"/>
    <w:rsid w:val="73530396"/>
    <w:rsid w:val="735941EA"/>
    <w:rsid w:val="73691968"/>
    <w:rsid w:val="736C3B18"/>
    <w:rsid w:val="736D1458"/>
    <w:rsid w:val="737427E7"/>
    <w:rsid w:val="737478AA"/>
    <w:rsid w:val="7379604F"/>
    <w:rsid w:val="737B6A68"/>
    <w:rsid w:val="737F2F3A"/>
    <w:rsid w:val="73832A2A"/>
    <w:rsid w:val="738D38A8"/>
    <w:rsid w:val="73920EBF"/>
    <w:rsid w:val="739A7D73"/>
    <w:rsid w:val="73A40BF2"/>
    <w:rsid w:val="73A86934"/>
    <w:rsid w:val="73AD3F4B"/>
    <w:rsid w:val="73AD5CF9"/>
    <w:rsid w:val="73C0646E"/>
    <w:rsid w:val="73C80D84"/>
    <w:rsid w:val="73CD1EF7"/>
    <w:rsid w:val="73CE2E42"/>
    <w:rsid w:val="73D239B1"/>
    <w:rsid w:val="73F76F74"/>
    <w:rsid w:val="73F874CE"/>
    <w:rsid w:val="73F97190"/>
    <w:rsid w:val="73FC0A2E"/>
    <w:rsid w:val="740A4EF9"/>
    <w:rsid w:val="740C6EC3"/>
    <w:rsid w:val="740D2C3B"/>
    <w:rsid w:val="74122000"/>
    <w:rsid w:val="74213FF1"/>
    <w:rsid w:val="742222F5"/>
    <w:rsid w:val="742448B0"/>
    <w:rsid w:val="7428616B"/>
    <w:rsid w:val="74320EBF"/>
    <w:rsid w:val="74341F76"/>
    <w:rsid w:val="743C0E2B"/>
    <w:rsid w:val="743E2DF5"/>
    <w:rsid w:val="744228E5"/>
    <w:rsid w:val="74476126"/>
    <w:rsid w:val="744D3038"/>
    <w:rsid w:val="744F6BF8"/>
    <w:rsid w:val="74546174"/>
    <w:rsid w:val="74575C64"/>
    <w:rsid w:val="745A5E80"/>
    <w:rsid w:val="745B39A7"/>
    <w:rsid w:val="745B7503"/>
    <w:rsid w:val="745F3497"/>
    <w:rsid w:val="7460720F"/>
    <w:rsid w:val="74624D35"/>
    <w:rsid w:val="74652D5C"/>
    <w:rsid w:val="746740F9"/>
    <w:rsid w:val="74706664"/>
    <w:rsid w:val="74716D26"/>
    <w:rsid w:val="74746816"/>
    <w:rsid w:val="747B1953"/>
    <w:rsid w:val="747B5DF7"/>
    <w:rsid w:val="747D1B6F"/>
    <w:rsid w:val="747F3682"/>
    <w:rsid w:val="74836A59"/>
    <w:rsid w:val="74844CAB"/>
    <w:rsid w:val="74934EEE"/>
    <w:rsid w:val="74980757"/>
    <w:rsid w:val="74996FAB"/>
    <w:rsid w:val="749C4185"/>
    <w:rsid w:val="749E3893"/>
    <w:rsid w:val="74A0585D"/>
    <w:rsid w:val="74AC7D5E"/>
    <w:rsid w:val="74AF784E"/>
    <w:rsid w:val="74B35591"/>
    <w:rsid w:val="74B44E65"/>
    <w:rsid w:val="74B70434"/>
    <w:rsid w:val="74BB4445"/>
    <w:rsid w:val="74BD1F6B"/>
    <w:rsid w:val="74BD640F"/>
    <w:rsid w:val="74BF3F35"/>
    <w:rsid w:val="74C652C4"/>
    <w:rsid w:val="74D516AE"/>
    <w:rsid w:val="74DD0860"/>
    <w:rsid w:val="74E76FE8"/>
    <w:rsid w:val="74E92D60"/>
    <w:rsid w:val="74EE481B"/>
    <w:rsid w:val="74F02341"/>
    <w:rsid w:val="74F636CF"/>
    <w:rsid w:val="74FC6F38"/>
    <w:rsid w:val="750202C6"/>
    <w:rsid w:val="75067759"/>
    <w:rsid w:val="75091655"/>
    <w:rsid w:val="751122B7"/>
    <w:rsid w:val="75137DDD"/>
    <w:rsid w:val="75151DA7"/>
    <w:rsid w:val="75221C72"/>
    <w:rsid w:val="75267B11"/>
    <w:rsid w:val="752913AF"/>
    <w:rsid w:val="752E6DCD"/>
    <w:rsid w:val="753A35BC"/>
    <w:rsid w:val="75412B9C"/>
    <w:rsid w:val="75436915"/>
    <w:rsid w:val="754B57C9"/>
    <w:rsid w:val="754E7DE2"/>
    <w:rsid w:val="75501031"/>
    <w:rsid w:val="7551380D"/>
    <w:rsid w:val="7553467E"/>
    <w:rsid w:val="75556648"/>
    <w:rsid w:val="75600BE5"/>
    <w:rsid w:val="75630D65"/>
    <w:rsid w:val="7564475C"/>
    <w:rsid w:val="75824101"/>
    <w:rsid w:val="7583797F"/>
    <w:rsid w:val="75862CA5"/>
    <w:rsid w:val="75866801"/>
    <w:rsid w:val="75894543"/>
    <w:rsid w:val="759233F8"/>
    <w:rsid w:val="75952EE8"/>
    <w:rsid w:val="759A04FF"/>
    <w:rsid w:val="759E7FEF"/>
    <w:rsid w:val="75A35605"/>
    <w:rsid w:val="75A849CA"/>
    <w:rsid w:val="75B415C0"/>
    <w:rsid w:val="75C17839"/>
    <w:rsid w:val="75C335B1"/>
    <w:rsid w:val="75C4732A"/>
    <w:rsid w:val="75CE1F56"/>
    <w:rsid w:val="75CF63FA"/>
    <w:rsid w:val="75D20F1D"/>
    <w:rsid w:val="75D339A9"/>
    <w:rsid w:val="75D51537"/>
    <w:rsid w:val="75D73501"/>
    <w:rsid w:val="75D7705D"/>
    <w:rsid w:val="75DA08FB"/>
    <w:rsid w:val="75DA2C18"/>
    <w:rsid w:val="75E26752"/>
    <w:rsid w:val="75E8126A"/>
    <w:rsid w:val="75E874BC"/>
    <w:rsid w:val="75F02ED1"/>
    <w:rsid w:val="75F220E9"/>
    <w:rsid w:val="75F47C0F"/>
    <w:rsid w:val="75F54412"/>
    <w:rsid w:val="75F95225"/>
    <w:rsid w:val="75FC6AC3"/>
    <w:rsid w:val="761279AC"/>
    <w:rsid w:val="76165DD7"/>
    <w:rsid w:val="761A519B"/>
    <w:rsid w:val="761D08E0"/>
    <w:rsid w:val="762027B2"/>
    <w:rsid w:val="76283D5C"/>
    <w:rsid w:val="762C55FB"/>
    <w:rsid w:val="76363F76"/>
    <w:rsid w:val="763C15B6"/>
    <w:rsid w:val="764364A0"/>
    <w:rsid w:val="76481D09"/>
    <w:rsid w:val="764B35A7"/>
    <w:rsid w:val="764C17F9"/>
    <w:rsid w:val="76522B87"/>
    <w:rsid w:val="76564426"/>
    <w:rsid w:val="76593F16"/>
    <w:rsid w:val="76595CC4"/>
    <w:rsid w:val="765D347C"/>
    <w:rsid w:val="765E152C"/>
    <w:rsid w:val="765E32DA"/>
    <w:rsid w:val="7662101C"/>
    <w:rsid w:val="766308F1"/>
    <w:rsid w:val="76684159"/>
    <w:rsid w:val="766C3C49"/>
    <w:rsid w:val="766D176F"/>
    <w:rsid w:val="766D79C1"/>
    <w:rsid w:val="767567D8"/>
    <w:rsid w:val="76785C13"/>
    <w:rsid w:val="767B0330"/>
    <w:rsid w:val="768076F4"/>
    <w:rsid w:val="76826699"/>
    <w:rsid w:val="76832D41"/>
    <w:rsid w:val="76854D0B"/>
    <w:rsid w:val="76982C90"/>
    <w:rsid w:val="769D2054"/>
    <w:rsid w:val="769E5DCD"/>
    <w:rsid w:val="769E7B7B"/>
    <w:rsid w:val="76A258BD"/>
    <w:rsid w:val="76A33DD6"/>
    <w:rsid w:val="76A41635"/>
    <w:rsid w:val="76AC673B"/>
    <w:rsid w:val="76B8141B"/>
    <w:rsid w:val="76B86E8E"/>
    <w:rsid w:val="76BD44A5"/>
    <w:rsid w:val="76BD6253"/>
    <w:rsid w:val="76BE7544"/>
    <w:rsid w:val="76C07AF1"/>
    <w:rsid w:val="76C65D5C"/>
    <w:rsid w:val="76C87133"/>
    <w:rsid w:val="76CD08D5"/>
    <w:rsid w:val="76CE0460"/>
    <w:rsid w:val="76CF5F86"/>
    <w:rsid w:val="76D161A2"/>
    <w:rsid w:val="76D17F50"/>
    <w:rsid w:val="76D37824"/>
    <w:rsid w:val="76D637B8"/>
    <w:rsid w:val="76D812DE"/>
    <w:rsid w:val="76D87530"/>
    <w:rsid w:val="76DB4B92"/>
    <w:rsid w:val="76E25CB9"/>
    <w:rsid w:val="76E61C4D"/>
    <w:rsid w:val="76EA1012"/>
    <w:rsid w:val="76EC08E6"/>
    <w:rsid w:val="76EE28B0"/>
    <w:rsid w:val="76F459ED"/>
    <w:rsid w:val="76F679B7"/>
    <w:rsid w:val="770025E3"/>
    <w:rsid w:val="77052AA4"/>
    <w:rsid w:val="77057BFA"/>
    <w:rsid w:val="7706409E"/>
    <w:rsid w:val="770976EA"/>
    <w:rsid w:val="770B3462"/>
    <w:rsid w:val="770C2D36"/>
    <w:rsid w:val="77136511"/>
    <w:rsid w:val="77197ED4"/>
    <w:rsid w:val="771D13E7"/>
    <w:rsid w:val="7722255A"/>
    <w:rsid w:val="77274014"/>
    <w:rsid w:val="7731279D"/>
    <w:rsid w:val="77340A39"/>
    <w:rsid w:val="77351FD0"/>
    <w:rsid w:val="77472422"/>
    <w:rsid w:val="774B1AB0"/>
    <w:rsid w:val="77536BB7"/>
    <w:rsid w:val="77626DFA"/>
    <w:rsid w:val="776C1A27"/>
    <w:rsid w:val="776E1C43"/>
    <w:rsid w:val="77707769"/>
    <w:rsid w:val="77770AF7"/>
    <w:rsid w:val="777A2396"/>
    <w:rsid w:val="777F31F2"/>
    <w:rsid w:val="777F5BFE"/>
    <w:rsid w:val="778C0BCB"/>
    <w:rsid w:val="778C3E77"/>
    <w:rsid w:val="779015FC"/>
    <w:rsid w:val="77950F7E"/>
    <w:rsid w:val="77A17922"/>
    <w:rsid w:val="77AB254F"/>
    <w:rsid w:val="77B27D81"/>
    <w:rsid w:val="77C17FC5"/>
    <w:rsid w:val="77C41863"/>
    <w:rsid w:val="77C67389"/>
    <w:rsid w:val="77CF26E1"/>
    <w:rsid w:val="77D1700D"/>
    <w:rsid w:val="77D47CF8"/>
    <w:rsid w:val="77D575CC"/>
    <w:rsid w:val="77DC4DFE"/>
    <w:rsid w:val="77DF669D"/>
    <w:rsid w:val="77E54CD2"/>
    <w:rsid w:val="77E67A2B"/>
    <w:rsid w:val="77E872FF"/>
    <w:rsid w:val="77EC04CC"/>
    <w:rsid w:val="77EF68E0"/>
    <w:rsid w:val="77FE6B23"/>
    <w:rsid w:val="780103C1"/>
    <w:rsid w:val="780305DD"/>
    <w:rsid w:val="7803238B"/>
    <w:rsid w:val="78104AA8"/>
    <w:rsid w:val="78106856"/>
    <w:rsid w:val="781520BE"/>
    <w:rsid w:val="78244A52"/>
    <w:rsid w:val="7826607A"/>
    <w:rsid w:val="7834054B"/>
    <w:rsid w:val="78342545"/>
    <w:rsid w:val="783469E8"/>
    <w:rsid w:val="783A38D3"/>
    <w:rsid w:val="7840713B"/>
    <w:rsid w:val="784A620C"/>
    <w:rsid w:val="784C3D32"/>
    <w:rsid w:val="784F55D0"/>
    <w:rsid w:val="78511348"/>
    <w:rsid w:val="785458E3"/>
    <w:rsid w:val="7855070D"/>
    <w:rsid w:val="785726D7"/>
    <w:rsid w:val="785E3A65"/>
    <w:rsid w:val="78680440"/>
    <w:rsid w:val="786A41B8"/>
    <w:rsid w:val="786D3CA8"/>
    <w:rsid w:val="78775729"/>
    <w:rsid w:val="78857244"/>
    <w:rsid w:val="788D60F9"/>
    <w:rsid w:val="789D0631"/>
    <w:rsid w:val="789D27E0"/>
    <w:rsid w:val="789E20B4"/>
    <w:rsid w:val="78A21BA4"/>
    <w:rsid w:val="78A33E37"/>
    <w:rsid w:val="78A42DB0"/>
    <w:rsid w:val="78A656AB"/>
    <w:rsid w:val="78A70F68"/>
    <w:rsid w:val="78B10039"/>
    <w:rsid w:val="78B13B95"/>
    <w:rsid w:val="78B2245C"/>
    <w:rsid w:val="78B32063"/>
    <w:rsid w:val="78B611AB"/>
    <w:rsid w:val="78B673FD"/>
    <w:rsid w:val="78C37D6C"/>
    <w:rsid w:val="78CA4C57"/>
    <w:rsid w:val="78D14237"/>
    <w:rsid w:val="78DF4BA6"/>
    <w:rsid w:val="78E172CC"/>
    <w:rsid w:val="78E201F2"/>
    <w:rsid w:val="78E33F6B"/>
    <w:rsid w:val="78E421BD"/>
    <w:rsid w:val="78EA1D1F"/>
    <w:rsid w:val="78EE6B97"/>
    <w:rsid w:val="78F41CD4"/>
    <w:rsid w:val="78F44C22"/>
    <w:rsid w:val="78F87A16"/>
    <w:rsid w:val="78FB12B4"/>
    <w:rsid w:val="78FD6DDA"/>
    <w:rsid w:val="78FE2B52"/>
    <w:rsid w:val="79030169"/>
    <w:rsid w:val="7904172F"/>
    <w:rsid w:val="79050385"/>
    <w:rsid w:val="79052133"/>
    <w:rsid w:val="79077C59"/>
    <w:rsid w:val="790E548B"/>
    <w:rsid w:val="790F4D60"/>
    <w:rsid w:val="790F7E27"/>
    <w:rsid w:val="79102FB2"/>
    <w:rsid w:val="79134850"/>
    <w:rsid w:val="7919798C"/>
    <w:rsid w:val="791A69E7"/>
    <w:rsid w:val="791D56CF"/>
    <w:rsid w:val="791D747D"/>
    <w:rsid w:val="79206F6D"/>
    <w:rsid w:val="792410CB"/>
    <w:rsid w:val="7925031F"/>
    <w:rsid w:val="792627D5"/>
    <w:rsid w:val="79273E57"/>
    <w:rsid w:val="792A231A"/>
    <w:rsid w:val="792A3948"/>
    <w:rsid w:val="79316829"/>
    <w:rsid w:val="79333A86"/>
    <w:rsid w:val="79382508"/>
    <w:rsid w:val="793B5B55"/>
    <w:rsid w:val="793B60A2"/>
    <w:rsid w:val="793E2143"/>
    <w:rsid w:val="793F3897"/>
    <w:rsid w:val="793F5645"/>
    <w:rsid w:val="79442C5B"/>
    <w:rsid w:val="79444A09"/>
    <w:rsid w:val="7947274B"/>
    <w:rsid w:val="794C7D62"/>
    <w:rsid w:val="794E5888"/>
    <w:rsid w:val="795F1383"/>
    <w:rsid w:val="79702308"/>
    <w:rsid w:val="797057FE"/>
    <w:rsid w:val="797E66A9"/>
    <w:rsid w:val="79825532"/>
    <w:rsid w:val="798474FC"/>
    <w:rsid w:val="79865022"/>
    <w:rsid w:val="79876FEC"/>
    <w:rsid w:val="799040F2"/>
    <w:rsid w:val="79921C19"/>
    <w:rsid w:val="799B65F3"/>
    <w:rsid w:val="79A279F4"/>
    <w:rsid w:val="79A33E26"/>
    <w:rsid w:val="79A97383"/>
    <w:rsid w:val="79AA3928"/>
    <w:rsid w:val="79AB6836"/>
    <w:rsid w:val="79B4528C"/>
    <w:rsid w:val="79C1605A"/>
    <w:rsid w:val="79C773E8"/>
    <w:rsid w:val="79C8388C"/>
    <w:rsid w:val="79C8563A"/>
    <w:rsid w:val="79CB6ED9"/>
    <w:rsid w:val="79CD2C51"/>
    <w:rsid w:val="79CE4C1B"/>
    <w:rsid w:val="79CE69C9"/>
    <w:rsid w:val="79D95265"/>
    <w:rsid w:val="79DC10E6"/>
    <w:rsid w:val="79DE4E5E"/>
    <w:rsid w:val="79DF0BD6"/>
    <w:rsid w:val="79E27E8B"/>
    <w:rsid w:val="79EA0DBB"/>
    <w:rsid w:val="79EE2BC7"/>
    <w:rsid w:val="79EF706B"/>
    <w:rsid w:val="79F301DD"/>
    <w:rsid w:val="79F850CE"/>
    <w:rsid w:val="79FA77BE"/>
    <w:rsid w:val="79FD443C"/>
    <w:rsid w:val="79FF3026"/>
    <w:rsid w:val="79FF36E3"/>
    <w:rsid w:val="79FF4DD4"/>
    <w:rsid w:val="7A02057D"/>
    <w:rsid w:val="7A0917AF"/>
    <w:rsid w:val="7A0D5743"/>
    <w:rsid w:val="7A1244BA"/>
    <w:rsid w:val="7A1B7E60"/>
    <w:rsid w:val="7A1C14E2"/>
    <w:rsid w:val="7A1D1975"/>
    <w:rsid w:val="7A1E0312"/>
    <w:rsid w:val="7A1E34AC"/>
    <w:rsid w:val="7A24780B"/>
    <w:rsid w:val="7A291E51"/>
    <w:rsid w:val="7A2C0B6E"/>
    <w:rsid w:val="7A344A7E"/>
    <w:rsid w:val="7A3A401F"/>
    <w:rsid w:val="7A3C1B84"/>
    <w:rsid w:val="7A3E5150"/>
    <w:rsid w:val="7A401675"/>
    <w:rsid w:val="7A4153ED"/>
    <w:rsid w:val="7A4670D6"/>
    <w:rsid w:val="7A49604F"/>
    <w:rsid w:val="7A534B63"/>
    <w:rsid w:val="7A546ECE"/>
    <w:rsid w:val="7A5769BE"/>
    <w:rsid w:val="7A5E5F9F"/>
    <w:rsid w:val="7A603AC5"/>
    <w:rsid w:val="7A615382"/>
    <w:rsid w:val="7A61783D"/>
    <w:rsid w:val="7A65732D"/>
    <w:rsid w:val="7A666C01"/>
    <w:rsid w:val="7A67303B"/>
    <w:rsid w:val="7A6F427A"/>
    <w:rsid w:val="7A7632E8"/>
    <w:rsid w:val="7A794B87"/>
    <w:rsid w:val="7A884DCA"/>
    <w:rsid w:val="7A8D2CB9"/>
    <w:rsid w:val="7A925C48"/>
    <w:rsid w:val="7A94376E"/>
    <w:rsid w:val="7A9C2623"/>
    <w:rsid w:val="7A9E639B"/>
    <w:rsid w:val="7AA31C03"/>
    <w:rsid w:val="7AAB1D04"/>
    <w:rsid w:val="7AB21E46"/>
    <w:rsid w:val="7AB91427"/>
    <w:rsid w:val="7ABA4368"/>
    <w:rsid w:val="7AC202DC"/>
    <w:rsid w:val="7AC57DCC"/>
    <w:rsid w:val="7ACA53E2"/>
    <w:rsid w:val="7ACD0A2E"/>
    <w:rsid w:val="7ACD6C80"/>
    <w:rsid w:val="7ACE4ED2"/>
    <w:rsid w:val="7ACF29F8"/>
    <w:rsid w:val="7AD05746"/>
    <w:rsid w:val="7AD24297"/>
    <w:rsid w:val="7AD7365B"/>
    <w:rsid w:val="7AD95625"/>
    <w:rsid w:val="7AE244DA"/>
    <w:rsid w:val="7AE77D42"/>
    <w:rsid w:val="7AF661D7"/>
    <w:rsid w:val="7AF75AAB"/>
    <w:rsid w:val="7AFD57B8"/>
    <w:rsid w:val="7AFE6E3A"/>
    <w:rsid w:val="7B022DCE"/>
    <w:rsid w:val="7B087CB8"/>
    <w:rsid w:val="7B0C77A9"/>
    <w:rsid w:val="7B0E1773"/>
    <w:rsid w:val="7B0F7299"/>
    <w:rsid w:val="7B184D84"/>
    <w:rsid w:val="7B18614D"/>
    <w:rsid w:val="7B1B5C3E"/>
    <w:rsid w:val="7B25086A"/>
    <w:rsid w:val="7B257FFD"/>
    <w:rsid w:val="7B2D0220"/>
    <w:rsid w:val="7B310FBD"/>
    <w:rsid w:val="7B315461"/>
    <w:rsid w:val="7B343476"/>
    <w:rsid w:val="7B346CFF"/>
    <w:rsid w:val="7B3867F0"/>
    <w:rsid w:val="7B3E36DA"/>
    <w:rsid w:val="7B3F7B7E"/>
    <w:rsid w:val="7B3F97B1"/>
    <w:rsid w:val="7B4428FF"/>
    <w:rsid w:val="7B450F0D"/>
    <w:rsid w:val="7B4909FD"/>
    <w:rsid w:val="7B4B6523"/>
    <w:rsid w:val="7B4C5DF7"/>
    <w:rsid w:val="7B4E1B6F"/>
    <w:rsid w:val="7B4F7695"/>
    <w:rsid w:val="7B58479C"/>
    <w:rsid w:val="7B5A2978"/>
    <w:rsid w:val="7B5A7E4C"/>
    <w:rsid w:val="7B5B603A"/>
    <w:rsid w:val="7B65510B"/>
    <w:rsid w:val="7B667AF9"/>
    <w:rsid w:val="7B670E83"/>
    <w:rsid w:val="7B7468F8"/>
    <w:rsid w:val="7B7470FC"/>
    <w:rsid w:val="7B7E2A90"/>
    <w:rsid w:val="7B841A35"/>
    <w:rsid w:val="7B8E4662"/>
    <w:rsid w:val="7B963516"/>
    <w:rsid w:val="7B9F061D"/>
    <w:rsid w:val="7BA172BA"/>
    <w:rsid w:val="7BA63759"/>
    <w:rsid w:val="7BAE260E"/>
    <w:rsid w:val="7BB37C24"/>
    <w:rsid w:val="7BBA5457"/>
    <w:rsid w:val="7BBC2F7D"/>
    <w:rsid w:val="7BC167E5"/>
    <w:rsid w:val="7BC260B9"/>
    <w:rsid w:val="7BCB7664"/>
    <w:rsid w:val="7BCE4A5E"/>
    <w:rsid w:val="7BD302C6"/>
    <w:rsid w:val="7BD61B65"/>
    <w:rsid w:val="7BDD1145"/>
    <w:rsid w:val="7BDF4EBD"/>
    <w:rsid w:val="7BE40725"/>
    <w:rsid w:val="7BED75DA"/>
    <w:rsid w:val="7BEE0103"/>
    <w:rsid w:val="7BEE5100"/>
    <w:rsid w:val="7BF302A3"/>
    <w:rsid w:val="7BF546E1"/>
    <w:rsid w:val="7BFA1CF7"/>
    <w:rsid w:val="7BFD3595"/>
    <w:rsid w:val="7C084414"/>
    <w:rsid w:val="7C093CE8"/>
    <w:rsid w:val="7C0A0FE4"/>
    <w:rsid w:val="7C105077"/>
    <w:rsid w:val="7C1508DF"/>
    <w:rsid w:val="7C15268D"/>
    <w:rsid w:val="7C1A7CA3"/>
    <w:rsid w:val="7C23124E"/>
    <w:rsid w:val="7C240B22"/>
    <w:rsid w:val="7C254906"/>
    <w:rsid w:val="7C280623"/>
    <w:rsid w:val="7C29438A"/>
    <w:rsid w:val="7C330D65"/>
    <w:rsid w:val="7C336FB7"/>
    <w:rsid w:val="7C3A6597"/>
    <w:rsid w:val="7C3F3BAE"/>
    <w:rsid w:val="7C3F770A"/>
    <w:rsid w:val="7C417926"/>
    <w:rsid w:val="7C422690"/>
    <w:rsid w:val="7C46246B"/>
    <w:rsid w:val="7C492337"/>
    <w:rsid w:val="7C4A67DB"/>
    <w:rsid w:val="7C4D1E27"/>
    <w:rsid w:val="7C4E41EC"/>
    <w:rsid w:val="7C5036C5"/>
    <w:rsid w:val="7C507B69"/>
    <w:rsid w:val="7C55517F"/>
    <w:rsid w:val="7C590818"/>
    <w:rsid w:val="7C594C70"/>
    <w:rsid w:val="7C5950EA"/>
    <w:rsid w:val="7C5F1CF3"/>
    <w:rsid w:val="7C6453C2"/>
    <w:rsid w:val="7C6D24C9"/>
    <w:rsid w:val="7C7056D8"/>
    <w:rsid w:val="7C725D31"/>
    <w:rsid w:val="7C743857"/>
    <w:rsid w:val="7C7575D0"/>
    <w:rsid w:val="7C7C10F6"/>
    <w:rsid w:val="7C7E46D6"/>
    <w:rsid w:val="7C835849"/>
    <w:rsid w:val="7C853BEA"/>
    <w:rsid w:val="7C86358B"/>
    <w:rsid w:val="7C881368"/>
    <w:rsid w:val="7C8A307B"/>
    <w:rsid w:val="7C8F68E3"/>
    <w:rsid w:val="7C907F65"/>
    <w:rsid w:val="7C9C4B5C"/>
    <w:rsid w:val="7C9E2682"/>
    <w:rsid w:val="7CA35EEB"/>
    <w:rsid w:val="7CB24380"/>
    <w:rsid w:val="7CB9570E"/>
    <w:rsid w:val="7CBB1486"/>
    <w:rsid w:val="7CC06A9D"/>
    <w:rsid w:val="7CD9190C"/>
    <w:rsid w:val="7CDC13FD"/>
    <w:rsid w:val="7CE03211"/>
    <w:rsid w:val="7CE27788"/>
    <w:rsid w:val="7CE85FF3"/>
    <w:rsid w:val="7CF90201"/>
    <w:rsid w:val="7CF91FAF"/>
    <w:rsid w:val="7CFC6AAB"/>
    <w:rsid w:val="7D0C32F1"/>
    <w:rsid w:val="7D0F408D"/>
    <w:rsid w:val="7D0F532E"/>
    <w:rsid w:val="7D1961AD"/>
    <w:rsid w:val="7D197F5B"/>
    <w:rsid w:val="7D1B1F25"/>
    <w:rsid w:val="7D1D3EEF"/>
    <w:rsid w:val="7D382AD7"/>
    <w:rsid w:val="7D3923AB"/>
    <w:rsid w:val="7D3B4375"/>
    <w:rsid w:val="7D3D633F"/>
    <w:rsid w:val="7D425704"/>
    <w:rsid w:val="7D491C6C"/>
    <w:rsid w:val="7D4F7E21"/>
    <w:rsid w:val="7D5429C0"/>
    <w:rsid w:val="7D567401"/>
    <w:rsid w:val="7D5947FB"/>
    <w:rsid w:val="7D5E0064"/>
    <w:rsid w:val="7D5F62B6"/>
    <w:rsid w:val="7D603DDC"/>
    <w:rsid w:val="7D641B1E"/>
    <w:rsid w:val="7D6679FD"/>
    <w:rsid w:val="7D692C90"/>
    <w:rsid w:val="7D6E64F9"/>
    <w:rsid w:val="7D6E6D43"/>
    <w:rsid w:val="7D755AD9"/>
    <w:rsid w:val="7D7653AD"/>
    <w:rsid w:val="7D7D498E"/>
    <w:rsid w:val="7D80622C"/>
    <w:rsid w:val="7D8335F7"/>
    <w:rsid w:val="7D871368"/>
    <w:rsid w:val="7D891584"/>
    <w:rsid w:val="7D8E6B9B"/>
    <w:rsid w:val="7DA4016C"/>
    <w:rsid w:val="7DA43CC8"/>
    <w:rsid w:val="7DA912DF"/>
    <w:rsid w:val="7DA91877"/>
    <w:rsid w:val="7DB57A34"/>
    <w:rsid w:val="7DBB7264"/>
    <w:rsid w:val="7DBD4D8A"/>
    <w:rsid w:val="7DD00A7F"/>
    <w:rsid w:val="7DD345AE"/>
    <w:rsid w:val="7DD83D60"/>
    <w:rsid w:val="7DD870F9"/>
    <w:rsid w:val="7DE467BB"/>
    <w:rsid w:val="7DE60973"/>
    <w:rsid w:val="7DE92023"/>
    <w:rsid w:val="7DEA3E93"/>
    <w:rsid w:val="7DEF0916"/>
    <w:rsid w:val="7DF52776"/>
    <w:rsid w:val="7DF80E09"/>
    <w:rsid w:val="7DFA5FDE"/>
    <w:rsid w:val="7DFA7D8C"/>
    <w:rsid w:val="7E132BFC"/>
    <w:rsid w:val="7E152E18"/>
    <w:rsid w:val="7E175822"/>
    <w:rsid w:val="7E19B834"/>
    <w:rsid w:val="7E1C5F55"/>
    <w:rsid w:val="7E1C763D"/>
    <w:rsid w:val="7E1D1CCD"/>
    <w:rsid w:val="7E1E5218"/>
    <w:rsid w:val="7E2412AD"/>
    <w:rsid w:val="7E2A260C"/>
    <w:rsid w:val="7E327526"/>
    <w:rsid w:val="7E3F7E95"/>
    <w:rsid w:val="7E462FD2"/>
    <w:rsid w:val="7E464D80"/>
    <w:rsid w:val="7E4B683A"/>
    <w:rsid w:val="7E551467"/>
    <w:rsid w:val="7E5576B9"/>
    <w:rsid w:val="7E5751DF"/>
    <w:rsid w:val="7E5C0A47"/>
    <w:rsid w:val="7E5C37D1"/>
    <w:rsid w:val="7E5E47BF"/>
    <w:rsid w:val="7E66131A"/>
    <w:rsid w:val="7E6D67B0"/>
    <w:rsid w:val="7E6E2528"/>
    <w:rsid w:val="7E745D91"/>
    <w:rsid w:val="7E751B09"/>
    <w:rsid w:val="7E7538B7"/>
    <w:rsid w:val="7E781FEE"/>
    <w:rsid w:val="7E795155"/>
    <w:rsid w:val="7E7E276B"/>
    <w:rsid w:val="7E865AC4"/>
    <w:rsid w:val="7E906943"/>
    <w:rsid w:val="7E9A4E1F"/>
    <w:rsid w:val="7EA36676"/>
    <w:rsid w:val="7EA7723A"/>
    <w:rsid w:val="7EA83C8C"/>
    <w:rsid w:val="7EBC09D3"/>
    <w:rsid w:val="7EBF106A"/>
    <w:rsid w:val="7EC108AA"/>
    <w:rsid w:val="7EC34622"/>
    <w:rsid w:val="7EC565EC"/>
    <w:rsid w:val="7EC860DC"/>
    <w:rsid w:val="7ECB34D7"/>
    <w:rsid w:val="7ECD36F3"/>
    <w:rsid w:val="7ED14F91"/>
    <w:rsid w:val="7ED607F9"/>
    <w:rsid w:val="7ED71E7C"/>
    <w:rsid w:val="7ED95BF4"/>
    <w:rsid w:val="7EDC1B88"/>
    <w:rsid w:val="7EEF5417"/>
    <w:rsid w:val="7EF56FBB"/>
    <w:rsid w:val="7EF7251E"/>
    <w:rsid w:val="7EF944E8"/>
    <w:rsid w:val="7EF96296"/>
    <w:rsid w:val="7EFC5D86"/>
    <w:rsid w:val="7F0768EB"/>
    <w:rsid w:val="7F1135E0"/>
    <w:rsid w:val="7F143BEC"/>
    <w:rsid w:val="7F17671C"/>
    <w:rsid w:val="7F21759B"/>
    <w:rsid w:val="7F2E23E3"/>
    <w:rsid w:val="7F345520"/>
    <w:rsid w:val="7F370B6C"/>
    <w:rsid w:val="7F3B065C"/>
    <w:rsid w:val="7F480FCB"/>
    <w:rsid w:val="7F4A08A0"/>
    <w:rsid w:val="7F4A7735"/>
    <w:rsid w:val="7F4C4618"/>
    <w:rsid w:val="7F4D213E"/>
    <w:rsid w:val="7F5160D2"/>
    <w:rsid w:val="7F531E4A"/>
    <w:rsid w:val="7F54171E"/>
    <w:rsid w:val="7F587460"/>
    <w:rsid w:val="7F5931D8"/>
    <w:rsid w:val="7F5E259D"/>
    <w:rsid w:val="7F625BE9"/>
    <w:rsid w:val="7F637BB3"/>
    <w:rsid w:val="7F651B7D"/>
    <w:rsid w:val="7F6556D9"/>
    <w:rsid w:val="7F714848"/>
    <w:rsid w:val="7F715AF2"/>
    <w:rsid w:val="7F737DF6"/>
    <w:rsid w:val="7F743B6E"/>
    <w:rsid w:val="7F7678E7"/>
    <w:rsid w:val="7F7818B1"/>
    <w:rsid w:val="7F7E49ED"/>
    <w:rsid w:val="7F8042C1"/>
    <w:rsid w:val="7F840255"/>
    <w:rsid w:val="7F853FCE"/>
    <w:rsid w:val="7F871AF4"/>
    <w:rsid w:val="7F886E69"/>
    <w:rsid w:val="7F8A15E4"/>
    <w:rsid w:val="7F8A164E"/>
    <w:rsid w:val="7F8C0EB8"/>
    <w:rsid w:val="7F8F09A8"/>
    <w:rsid w:val="7F9145F0"/>
    <w:rsid w:val="7F985AAF"/>
    <w:rsid w:val="7F9B4A72"/>
    <w:rsid w:val="7F9E0BEB"/>
    <w:rsid w:val="7F9E2999"/>
    <w:rsid w:val="7FB16B71"/>
    <w:rsid w:val="7FB36445"/>
    <w:rsid w:val="7FB4040F"/>
    <w:rsid w:val="7FBA5A25"/>
    <w:rsid w:val="7FBD5515"/>
    <w:rsid w:val="7FC70142"/>
    <w:rsid w:val="7FC95C68"/>
    <w:rsid w:val="7FCE0033"/>
    <w:rsid w:val="7FD5E1F0"/>
    <w:rsid w:val="7FE707E4"/>
    <w:rsid w:val="7FE752AB"/>
    <w:rsid w:val="7FEE1B73"/>
    <w:rsid w:val="7FF32CE5"/>
    <w:rsid w:val="7FF4427A"/>
    <w:rsid w:val="7FF54CAF"/>
    <w:rsid w:val="7FFC4290"/>
    <w:rsid w:val="7FFD1DB6"/>
    <w:rsid w:val="BB7FA927"/>
    <w:rsid w:val="BB9F468C"/>
    <w:rsid w:val="BCEF73CD"/>
    <w:rsid w:val="BFD6262E"/>
    <w:rsid w:val="F5FFD31F"/>
    <w:rsid w:val="FBDE30A6"/>
    <w:rsid w:val="FCF5D1C7"/>
    <w:rsid w:val="FE775F58"/>
    <w:rsid w:val="FFBBF57C"/>
    <w:rsid w:val="FFFF5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6"/>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93"/>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3"/>
    <w:qFormat/>
    <w:uiPriority w:val="0"/>
    <w:rPr>
      <w:b/>
      <w:bCs/>
    </w:rPr>
  </w:style>
  <w:style w:type="paragraph" w:styleId="61">
    <w:name w:val="Body Text First Indent"/>
    <w:basedOn w:val="24"/>
    <w:link w:val="322"/>
    <w:qFormat/>
    <w:uiPriority w:val="0"/>
    <w:pPr>
      <w:ind w:firstLine="420"/>
    </w:pPr>
    <w:rPr>
      <w:rFonts w:hAnsi="Calibri" w:cs="Times New Roman"/>
      <w:snapToGrid/>
      <w:szCs w:val="20"/>
    </w:rPr>
  </w:style>
  <w:style w:type="paragraph" w:styleId="62">
    <w:name w:val="Body Text First Indent 2"/>
    <w:basedOn w:val="25"/>
    <w:link w:val="12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next w:val="1"/>
    <w:qFormat/>
    <w:uiPriority w:val="34"/>
    <w:pPr>
      <w:spacing w:line="360" w:lineRule="auto"/>
      <w:ind w:firstLine="200" w:firstLineChars="200"/>
    </w:pPr>
    <w:rPr>
      <w:rFonts w:eastAsia="楷体_GB2312" w:cs="Lucida Sans"/>
      <w:sz w:val="24"/>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样式6"/>
    <w:basedOn w:val="33"/>
    <w:next w:val="24"/>
    <w:qFormat/>
    <w:uiPriority w:val="0"/>
    <w:pPr>
      <w:spacing w:line="460" w:lineRule="exact"/>
      <w:outlineLvl w:val="2"/>
    </w:pPr>
    <w:rPr>
      <w:rFonts w:ascii="仿宋_GB2312" w:hAnsi="宋体" w:eastAsia="仿宋_GB2312"/>
      <w:b/>
      <w:bCs/>
      <w:sz w:val="24"/>
      <w:szCs w:val="24"/>
    </w:rPr>
  </w:style>
  <w:style w:type="character" w:customStyle="1" w:styleId="86">
    <w:name w:val="标题 1 字符"/>
    <w:qFormat/>
    <w:uiPriority w:val="9"/>
    <w:rPr>
      <w:rFonts w:ascii="Arial" w:hAnsi="Arial" w:eastAsia="黑体" w:cs="Arial"/>
      <w:b/>
      <w:bCs/>
      <w:snapToGrid w:val="0"/>
      <w:kern w:val="44"/>
      <w:sz w:val="44"/>
      <w:szCs w:val="44"/>
    </w:rPr>
  </w:style>
  <w:style w:type="character" w:customStyle="1" w:styleId="87">
    <w:name w:val="标题 1 Char"/>
    <w:link w:val="3"/>
    <w:qFormat/>
    <w:uiPriority w:val="9"/>
    <w:rPr>
      <w:b/>
      <w:bCs/>
      <w:kern w:val="44"/>
      <w:sz w:val="44"/>
      <w:szCs w:val="44"/>
    </w:rPr>
  </w:style>
  <w:style w:type="character" w:customStyle="1" w:styleId="88">
    <w:name w:val="标题 3 字符"/>
    <w:qFormat/>
    <w:uiPriority w:val="9"/>
    <w:rPr>
      <w:b/>
      <w:bCs/>
      <w:kern w:val="2"/>
      <w:sz w:val="32"/>
      <w:szCs w:val="32"/>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0"/>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2"/>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0"/>
    <w:qFormat/>
    <w:uiPriority w:val="0"/>
    <w:rPr>
      <w:rFonts w:ascii="Arial" w:hAnsi="Arial" w:eastAsia="黑体" w:cs="Arial"/>
      <w:snapToGrid w:val="0"/>
      <w:kern w:val="0"/>
      <w:szCs w:val="21"/>
    </w:rPr>
  </w:style>
  <w:style w:type="character" w:customStyle="1" w:styleId="13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7"/>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9"/>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6"/>
    <w:qFormat/>
    <w:uiPriority w:val="0"/>
    <w:rPr>
      <w:rFonts w:ascii="宋体"/>
      <w:kern w:val="2"/>
      <w:sz w:val="24"/>
      <w:szCs w:val="21"/>
      <w:lang w:val="zh-CN"/>
    </w:rPr>
  </w:style>
  <w:style w:type="character" w:customStyle="1" w:styleId="187">
    <w:name w:val="标题 9 Char"/>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39"/>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0"/>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0"/>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7"/>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1"/>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
    <w:next w:val="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
    <w:next w:val="2"/>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81"/>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37622</Words>
  <Characters>39193</Characters>
  <Lines>321</Lines>
  <Paragraphs>90</Paragraphs>
  <TotalTime>7</TotalTime>
  <ScaleCrop>false</ScaleCrop>
  <LinksUpToDate>false</LinksUpToDate>
  <CharactersWithSpaces>40326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2021-08-02T16:22:00Z</dcterms:created>
  <dc:creator>玥</dc:creator>
  <cp:lastModifiedBy>国际招投标----郑</cp:lastModifiedBy>
  <cp:lastPrinted>2023-06-21T23:15:00Z</cp:lastPrinted>
  <dcterms:modified xsi:type="dcterms:W3CDTF">2024-06-17T02:09:10Z</dcterms:modified>
  <dc:title>杭州市市民卡扩大发卡工程</dc:title>
  <cp:revision>595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714076EFCB014915BD18C49813FB08BD_13</vt:lpwstr>
  </property>
  <property fmtid="{D5CDD505-2E9C-101B-9397-08002B2CF9AE}" pid="5" name="MSIP_Label_af615ef3-aa90-4fa2-9d66-c4f70f9fc413_Enabled">
    <vt:lpwstr>true</vt:lpwstr>
  </property>
  <property fmtid="{D5CDD505-2E9C-101B-9397-08002B2CF9AE}" pid="6" name="MSIP_Label_af615ef3-aa90-4fa2-9d66-c4f70f9fc413_SetDate">
    <vt:lpwstr>2023-06-13T03:52:38Z</vt:lpwstr>
  </property>
  <property fmtid="{D5CDD505-2E9C-101B-9397-08002B2CF9AE}" pid="7" name="MSIP_Label_af615ef3-aa90-4fa2-9d66-c4f70f9fc413_Method">
    <vt:lpwstr>Standard</vt:lpwstr>
  </property>
  <property fmtid="{D5CDD505-2E9C-101B-9397-08002B2CF9AE}" pid="8" name="MSIP_Label_af615ef3-aa90-4fa2-9d66-c4f70f9fc413_Name">
    <vt:lpwstr>Confidential</vt:lpwstr>
  </property>
  <property fmtid="{D5CDD505-2E9C-101B-9397-08002B2CF9AE}" pid="9" name="MSIP_Label_af615ef3-aa90-4fa2-9d66-c4f70f9fc413_SiteId">
    <vt:lpwstr>fb4c0aee-6cd2-482f-a1a5-717e7c02496b</vt:lpwstr>
  </property>
  <property fmtid="{D5CDD505-2E9C-101B-9397-08002B2CF9AE}" pid="10" name="MSIP_Label_af615ef3-aa90-4fa2-9d66-c4f70f9fc413_ActionId">
    <vt:lpwstr>2c76dee2-027f-4640-bb67-d8e8d596ebed</vt:lpwstr>
  </property>
  <property fmtid="{D5CDD505-2E9C-101B-9397-08002B2CF9AE}" pid="11" name="MSIP_Label_af615ef3-aa90-4fa2-9d66-c4f70f9fc413_ContentBits">
    <vt:lpwstr>0</vt:lpwstr>
  </property>
</Properties>
</file>