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4B11E">
      <w:pPr>
        <w:shd w:val="clear"/>
        <w:spacing w:line="360" w:lineRule="auto"/>
        <w:jc w:val="center"/>
        <w:rPr>
          <w:rFonts w:hint="eastAsia" w:asciiTheme="majorEastAsia" w:hAnsiTheme="majorEastAsia" w:eastAsiaTheme="majorEastAsia" w:cstheme="majorEastAsia"/>
          <w:b/>
          <w:color w:val="auto"/>
          <w:sz w:val="44"/>
          <w:szCs w:val="44"/>
          <w:highlight w:val="none"/>
        </w:rPr>
      </w:pPr>
    </w:p>
    <w:p w14:paraId="3E50501E">
      <w:pPr>
        <w:shd w:val="clear"/>
        <w:adjustRightInd/>
        <w:spacing w:line="360" w:lineRule="auto"/>
        <w:jc w:val="center"/>
        <w:rPr>
          <w:rFonts w:hint="eastAsia" w:asciiTheme="majorEastAsia" w:hAnsiTheme="majorEastAsia" w:eastAsiaTheme="majorEastAsia" w:cstheme="majorEastAsia"/>
          <w:b/>
          <w:color w:val="auto"/>
          <w:sz w:val="48"/>
          <w:szCs w:val="48"/>
          <w:highlight w:val="none"/>
        </w:rPr>
      </w:pPr>
    </w:p>
    <w:p w14:paraId="11377EAC">
      <w:pPr>
        <w:shd w:val="clear"/>
        <w:adjustRightInd/>
        <w:spacing w:line="360" w:lineRule="auto"/>
        <w:jc w:val="center"/>
        <w:rPr>
          <w:rFonts w:hint="eastAsia" w:asciiTheme="majorEastAsia" w:hAnsiTheme="majorEastAsia" w:eastAsiaTheme="majorEastAsia" w:cstheme="majorEastAsia"/>
          <w:color w:val="auto"/>
          <w:sz w:val="48"/>
          <w:szCs w:val="48"/>
          <w:highlight w:val="none"/>
          <w:lang w:eastAsia="zh-CN"/>
        </w:rPr>
      </w:pPr>
      <w:r>
        <w:rPr>
          <w:rFonts w:hint="eastAsia" w:asciiTheme="majorEastAsia" w:hAnsiTheme="majorEastAsia" w:eastAsiaTheme="majorEastAsia" w:cstheme="majorEastAsia"/>
          <w:color w:val="auto"/>
          <w:sz w:val="48"/>
          <w:szCs w:val="48"/>
          <w:highlight w:val="none"/>
          <w:lang w:eastAsia="zh-CN"/>
        </w:rPr>
        <w:t>大气颗粒物激光雷达设备及相关技术服务</w:t>
      </w:r>
    </w:p>
    <w:p w14:paraId="2CAC1650">
      <w:pPr>
        <w:shd w:val="clea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color w:val="auto"/>
          <w:sz w:val="48"/>
          <w:szCs w:val="48"/>
          <w:highlight w:val="none"/>
        </w:rPr>
        <w:t xml:space="preserve">招标文件 </w:t>
      </w:r>
    </w:p>
    <w:p w14:paraId="5C17A6BA">
      <w:pPr>
        <w:shd w:val="clea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（电子招投标）</w:t>
      </w:r>
    </w:p>
    <w:p w14:paraId="36EABEEF">
      <w:pPr>
        <w:shd w:val="clear"/>
        <w:snapToGrid w:val="0"/>
        <w:spacing w:line="360" w:lineRule="auto"/>
        <w:jc w:val="center"/>
        <w:rPr>
          <w:rFonts w:hint="eastAsia" w:asciiTheme="majorEastAsia" w:hAnsiTheme="majorEastAsia" w:eastAsiaTheme="majorEastAsia" w:cstheme="majorEastAsia"/>
          <w:color w:val="auto"/>
          <w:sz w:val="30"/>
          <w:szCs w:val="30"/>
          <w:highlight w:val="none"/>
          <w:lang w:eastAsia="zh-CN"/>
        </w:rPr>
      </w:pPr>
      <w:r>
        <w:rPr>
          <w:rFonts w:hint="eastAsia" w:asciiTheme="majorEastAsia" w:hAnsiTheme="majorEastAsia" w:eastAsiaTheme="majorEastAsia" w:cstheme="majorEastAsia"/>
          <w:color w:val="auto"/>
          <w:sz w:val="30"/>
          <w:szCs w:val="30"/>
          <w:highlight w:val="none"/>
        </w:rPr>
        <w:t>编号:</w:t>
      </w:r>
      <w:r>
        <w:rPr>
          <w:rFonts w:hint="eastAsia" w:asciiTheme="majorEastAsia" w:hAnsiTheme="majorEastAsia" w:eastAsiaTheme="majorEastAsia" w:cstheme="majorEastAsia"/>
          <w:color w:val="auto"/>
          <w:sz w:val="30"/>
          <w:szCs w:val="30"/>
          <w:highlight w:val="none"/>
          <w:lang w:eastAsia="zh-CN"/>
        </w:rPr>
        <w:t>QTCG-GK-2024-308</w:t>
      </w:r>
    </w:p>
    <w:p w14:paraId="53DFC966">
      <w:pPr>
        <w:shd w:val="clear"/>
        <w:adjustRightInd/>
        <w:spacing w:line="360" w:lineRule="auto"/>
        <w:rPr>
          <w:rFonts w:hint="eastAsia" w:asciiTheme="majorEastAsia" w:hAnsiTheme="majorEastAsia" w:eastAsiaTheme="majorEastAsia" w:cstheme="majorEastAsia"/>
          <w:color w:val="auto"/>
          <w:sz w:val="28"/>
          <w:szCs w:val="20"/>
          <w:highlight w:val="none"/>
        </w:rPr>
      </w:pPr>
    </w:p>
    <w:p w14:paraId="3FF7D089">
      <w:pPr>
        <w:shd w:val="clear"/>
        <w:spacing w:line="360" w:lineRule="auto"/>
        <w:jc w:val="center"/>
        <w:rPr>
          <w:rFonts w:hint="eastAsia" w:asciiTheme="majorEastAsia" w:hAnsiTheme="majorEastAsia" w:eastAsiaTheme="majorEastAsia" w:cstheme="majorEastAsia"/>
          <w:color w:val="auto"/>
          <w:sz w:val="24"/>
          <w:highlight w:val="none"/>
        </w:rPr>
      </w:pPr>
    </w:p>
    <w:p w14:paraId="502CF114">
      <w:pPr>
        <w:shd w:val="clear"/>
        <w:spacing w:line="360" w:lineRule="auto"/>
        <w:jc w:val="center"/>
        <w:rPr>
          <w:rFonts w:hint="eastAsia" w:asciiTheme="majorEastAsia" w:hAnsiTheme="majorEastAsia" w:eastAsiaTheme="majorEastAsia" w:cstheme="majorEastAsia"/>
          <w:color w:val="auto"/>
          <w:sz w:val="24"/>
          <w:highlight w:val="none"/>
        </w:rPr>
      </w:pPr>
    </w:p>
    <w:p w14:paraId="5A809A68">
      <w:pPr>
        <w:pStyle w:val="5"/>
        <w:shd w:val="clear"/>
        <w:rPr>
          <w:rFonts w:hint="eastAsia" w:asciiTheme="majorEastAsia" w:hAnsiTheme="majorEastAsia" w:eastAsiaTheme="majorEastAsia" w:cstheme="majorEastAsia"/>
          <w:color w:val="auto"/>
          <w:sz w:val="24"/>
          <w:highlight w:val="none"/>
        </w:rPr>
      </w:pPr>
    </w:p>
    <w:p w14:paraId="40E81972">
      <w:pPr>
        <w:pStyle w:val="6"/>
        <w:shd w:val="clear"/>
        <w:rPr>
          <w:rFonts w:hint="eastAsia" w:asciiTheme="majorEastAsia" w:hAnsiTheme="majorEastAsia" w:eastAsiaTheme="majorEastAsia" w:cstheme="majorEastAsia"/>
          <w:color w:val="auto"/>
          <w:highlight w:val="none"/>
        </w:rPr>
      </w:pPr>
    </w:p>
    <w:p w14:paraId="613A1946">
      <w:pPr>
        <w:shd w:val="clear"/>
        <w:spacing w:line="360" w:lineRule="auto"/>
        <w:rPr>
          <w:rFonts w:hint="eastAsia" w:asciiTheme="majorEastAsia" w:hAnsiTheme="majorEastAsia" w:eastAsiaTheme="majorEastAsia" w:cstheme="majorEastAsia"/>
          <w:color w:val="auto"/>
          <w:sz w:val="32"/>
          <w:szCs w:val="32"/>
          <w:highlight w:val="none"/>
        </w:rPr>
      </w:pPr>
    </w:p>
    <w:p w14:paraId="0DBD9F5E">
      <w:pPr>
        <w:shd w:val="clear"/>
        <w:snapToGrid w:val="0"/>
        <w:spacing w:line="360" w:lineRule="auto"/>
        <w:jc w:val="center"/>
        <w:rPr>
          <w:rFonts w:hint="eastAsia" w:asciiTheme="majorEastAsia" w:hAnsiTheme="majorEastAsia" w:eastAsiaTheme="majorEastAsia" w:cstheme="majorEastAsia"/>
          <w:color w:val="auto"/>
          <w:sz w:val="32"/>
          <w:szCs w:val="32"/>
          <w:highlight w:val="none"/>
          <w:lang w:eastAsia="zh-CN"/>
        </w:rPr>
      </w:pPr>
      <w:r>
        <w:rPr>
          <w:rFonts w:hint="eastAsia" w:asciiTheme="majorEastAsia" w:hAnsiTheme="majorEastAsia" w:eastAsiaTheme="majorEastAsia" w:cstheme="majorEastAsia"/>
          <w:color w:val="auto"/>
          <w:sz w:val="32"/>
          <w:szCs w:val="32"/>
          <w:highlight w:val="none"/>
          <w:lang w:eastAsia="zh-CN"/>
        </w:rPr>
        <w:t>杭州市生态环境局钱塘分局</w:t>
      </w:r>
    </w:p>
    <w:p w14:paraId="0610610D">
      <w:pPr>
        <w:shd w:val="clear"/>
        <w:spacing w:line="360" w:lineRule="auto"/>
        <w:jc w:val="center"/>
        <w:rPr>
          <w:rFonts w:hint="eastAsia" w:asciiTheme="majorEastAsia" w:hAnsiTheme="majorEastAsia" w:eastAsiaTheme="majorEastAsia" w:cstheme="majorEastAsia"/>
          <w:bCs/>
          <w:color w:val="auto"/>
          <w:sz w:val="32"/>
          <w:szCs w:val="32"/>
          <w:highlight w:val="none"/>
          <w:lang w:eastAsia="zh-CN"/>
        </w:rPr>
      </w:pPr>
      <w:r>
        <w:rPr>
          <w:rFonts w:hint="eastAsia" w:asciiTheme="majorEastAsia" w:hAnsiTheme="majorEastAsia" w:eastAsiaTheme="majorEastAsia" w:cstheme="majorEastAsia"/>
          <w:bCs/>
          <w:color w:val="auto"/>
          <w:sz w:val="32"/>
          <w:szCs w:val="32"/>
          <w:highlight w:val="none"/>
          <w:lang w:eastAsia="zh-CN"/>
        </w:rPr>
        <w:t>浙江新诚信工程咨询有限公司</w:t>
      </w:r>
    </w:p>
    <w:p w14:paraId="2D099EA7">
      <w:pPr>
        <w:shd w:val="clear"/>
        <w:snapToGrid w:val="0"/>
        <w:spacing w:line="360" w:lineRule="auto"/>
        <w:jc w:val="center"/>
        <w:rPr>
          <w:rFonts w:hint="eastAsia"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二〇二四年</w:t>
      </w:r>
      <w:r>
        <w:rPr>
          <w:rFonts w:hint="eastAsia" w:asciiTheme="majorEastAsia" w:hAnsiTheme="majorEastAsia" w:eastAsiaTheme="majorEastAsia" w:cstheme="majorEastAsia"/>
          <w:bCs/>
          <w:color w:val="auto"/>
          <w:sz w:val="32"/>
          <w:szCs w:val="32"/>
          <w:highlight w:val="none"/>
          <w:lang w:eastAsia="zh-CN"/>
        </w:rPr>
        <w:t>十</w:t>
      </w:r>
      <w:r>
        <w:rPr>
          <w:rFonts w:hint="eastAsia" w:asciiTheme="majorEastAsia" w:hAnsiTheme="majorEastAsia" w:eastAsiaTheme="majorEastAsia" w:cstheme="majorEastAsia"/>
          <w:bCs/>
          <w:color w:val="auto"/>
          <w:sz w:val="32"/>
          <w:szCs w:val="32"/>
          <w:highlight w:val="none"/>
          <w:lang w:val="en-US" w:eastAsia="zh-CN"/>
        </w:rPr>
        <w:t>二</w:t>
      </w:r>
      <w:r>
        <w:rPr>
          <w:rFonts w:hint="eastAsia" w:asciiTheme="majorEastAsia" w:hAnsiTheme="majorEastAsia" w:eastAsiaTheme="majorEastAsia" w:cstheme="majorEastAsia"/>
          <w:bCs/>
          <w:color w:val="auto"/>
          <w:sz w:val="32"/>
          <w:szCs w:val="32"/>
          <w:highlight w:val="none"/>
        </w:rPr>
        <w:t>月</w:t>
      </w:r>
      <w:r>
        <w:rPr>
          <w:rFonts w:hint="eastAsia" w:asciiTheme="majorEastAsia" w:hAnsiTheme="majorEastAsia" w:eastAsiaTheme="majorEastAsia" w:cstheme="majorEastAsia"/>
          <w:bCs/>
          <w:color w:val="auto"/>
          <w:sz w:val="32"/>
          <w:szCs w:val="32"/>
          <w:highlight w:val="none"/>
          <w:lang w:val="en-US" w:eastAsia="zh-CN"/>
        </w:rPr>
        <w:t>十八</w:t>
      </w:r>
      <w:r>
        <w:rPr>
          <w:rFonts w:hint="eastAsia" w:asciiTheme="majorEastAsia" w:hAnsiTheme="majorEastAsia" w:eastAsiaTheme="majorEastAsia" w:cstheme="majorEastAsia"/>
          <w:bCs/>
          <w:color w:val="auto"/>
          <w:sz w:val="32"/>
          <w:szCs w:val="32"/>
          <w:highlight w:val="none"/>
        </w:rPr>
        <w:t>日</w:t>
      </w:r>
    </w:p>
    <w:p w14:paraId="4FD55387">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bookmarkStart w:id="0" w:name="_Hlt67893495"/>
      <w:bookmarkEnd w:id="0"/>
    </w:p>
    <w:p w14:paraId="29BCE12A">
      <w:pPr>
        <w:shd w:val="clear"/>
        <w:spacing w:line="360" w:lineRule="auto"/>
        <w:jc w:val="center"/>
        <w:rPr>
          <w:rFonts w:hint="eastAsia" w:asciiTheme="majorEastAsia" w:hAnsiTheme="majorEastAsia" w:eastAsiaTheme="majorEastAsia" w:cstheme="majorEastAsia"/>
          <w:color w:val="auto"/>
          <w:sz w:val="24"/>
          <w:highlight w:val="none"/>
        </w:rPr>
      </w:pPr>
    </w:p>
    <w:p w14:paraId="452442B6">
      <w:pPr>
        <w:shd w:val="clea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14:paraId="62E96E02">
      <w:pPr>
        <w:shd w:val="clear"/>
        <w:spacing w:line="360" w:lineRule="auto"/>
        <w:rPr>
          <w:rFonts w:hint="eastAsia" w:asciiTheme="majorEastAsia" w:hAnsiTheme="majorEastAsia" w:eastAsiaTheme="majorEastAsia" w:cstheme="majorEastAsia"/>
          <w:color w:val="auto"/>
          <w:sz w:val="32"/>
          <w:szCs w:val="32"/>
          <w:highlight w:val="none"/>
        </w:rPr>
      </w:pPr>
    </w:p>
    <w:p w14:paraId="05AD17BD">
      <w:pPr>
        <w:shd w:val="clear"/>
        <w:spacing w:line="360" w:lineRule="auto"/>
        <w:rPr>
          <w:rFonts w:hint="eastAsia" w:asciiTheme="majorEastAsia" w:hAnsiTheme="majorEastAsia" w:eastAsiaTheme="majorEastAsia" w:cstheme="majorEastAsia"/>
          <w:color w:val="auto"/>
          <w:sz w:val="32"/>
          <w:szCs w:val="32"/>
          <w:highlight w:val="none"/>
        </w:rPr>
      </w:pPr>
    </w:p>
    <w:p w14:paraId="1E32E336">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14:paraId="088D5DF3">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14:paraId="7FFD7871">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14:paraId="2E51F036">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14:paraId="6DA586CC">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14:paraId="1C2E9F8C">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14:paraId="57CC32B2">
      <w:pPr>
        <w:shd w:val="clear"/>
        <w:spacing w:line="360" w:lineRule="auto"/>
        <w:ind w:firstLine="549" w:firstLineChars="229"/>
        <w:rPr>
          <w:rFonts w:hint="eastAsia" w:asciiTheme="majorEastAsia" w:hAnsiTheme="majorEastAsia" w:eastAsiaTheme="majorEastAsia" w:cstheme="majorEastAsia"/>
          <w:color w:val="auto"/>
          <w:sz w:val="24"/>
          <w:highlight w:val="none"/>
        </w:rPr>
      </w:pPr>
      <w:bookmarkStart w:id="1" w:name="_Hlt91233176"/>
      <w:bookmarkEnd w:id="1"/>
      <w:bookmarkStart w:id="2" w:name="_Toc91899869"/>
    </w:p>
    <w:p w14:paraId="46299AC0">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400DA350">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1B3E43B9">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669CEEF6">
      <w:pPr>
        <w:shd w:val="clea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bookmarkStart w:id="3" w:name="第一部分"/>
      <w:r>
        <w:rPr>
          <w:rFonts w:hint="eastAsia" w:asciiTheme="majorEastAsia" w:hAnsiTheme="majorEastAsia" w:eastAsiaTheme="majorEastAsia" w:cstheme="majorEastAsia"/>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Theme="majorEastAsia" w:hAnsiTheme="majorEastAsia" w:eastAsiaTheme="majorEastAsia" w:cstheme="majorEastAsia"/>
          <w:b/>
          <w:color w:val="auto"/>
          <w:sz w:val="36"/>
          <w:szCs w:val="20"/>
          <w:highlight w:val="none"/>
        </w:rPr>
        <w:t>第一部分 招标公告</w:t>
      </w:r>
    </w:p>
    <w:p w14:paraId="7404D848">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498DEB94">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lang w:eastAsia="zh-CN"/>
        </w:rPr>
        <w:t>大气颗粒物激光雷达设备及相关技术服务</w:t>
      </w:r>
      <w:r>
        <w:rPr>
          <w:rFonts w:hint="eastAsia" w:asciiTheme="majorEastAsia" w:hAnsiTheme="majorEastAsia" w:eastAsiaTheme="majorEastAsia" w:cstheme="majorEastAsia"/>
          <w:color w:val="auto"/>
          <w:sz w:val="24"/>
          <w:highlight w:val="none"/>
        </w:rPr>
        <w:t>招标项目的潜在投标人应在政采云平台（</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"https://www.zcygov.cn/）获取（下载）招标文件，并于202%20年%20月%20日%20点%20分00秒" </w:instrText>
      </w:r>
      <w:r>
        <w:rPr>
          <w:rFonts w:hint="eastAsia" w:asciiTheme="majorEastAsia" w:hAnsiTheme="majorEastAsia" w:eastAsiaTheme="majorEastAsia" w:cstheme="majorEastAsia"/>
          <w:color w:val="auto"/>
          <w:highlight w:val="none"/>
        </w:rPr>
        <w:fldChar w:fldCharType="separate"/>
      </w:r>
      <w:r>
        <w:rPr>
          <w:rStyle w:val="76"/>
          <w:rFonts w:hint="eastAsia" w:asciiTheme="majorEastAsia" w:hAnsiTheme="majorEastAsia" w:eastAsiaTheme="majorEastAsia" w:cstheme="majorEastAsia"/>
          <w:snapToGrid/>
          <w:color w:val="auto"/>
          <w:kern w:val="2"/>
          <w:sz w:val="24"/>
          <w:szCs w:val="24"/>
          <w:highlight w:val="none"/>
        </w:rPr>
        <w:t>https://www.zcygov.cn/）获取（下载）招标文件，并于202</w:t>
      </w:r>
      <w:r>
        <w:rPr>
          <w:rStyle w:val="76"/>
          <w:rFonts w:hint="eastAsia" w:asciiTheme="majorEastAsia" w:hAnsiTheme="majorEastAsia" w:eastAsiaTheme="majorEastAsia" w:cstheme="majorEastAsia"/>
          <w:snapToGrid/>
          <w:color w:val="auto"/>
          <w:kern w:val="2"/>
          <w:sz w:val="24"/>
          <w:szCs w:val="24"/>
          <w:highlight w:val="none"/>
          <w:lang w:val="en-US" w:eastAsia="zh-CN"/>
        </w:rPr>
        <w:t>5</w:t>
      </w:r>
      <w:r>
        <w:rPr>
          <w:rStyle w:val="76"/>
          <w:rFonts w:hint="eastAsia" w:asciiTheme="majorEastAsia" w:hAnsiTheme="majorEastAsia" w:eastAsiaTheme="majorEastAsia" w:cstheme="majorEastAsia"/>
          <w:snapToGrid/>
          <w:color w:val="auto"/>
          <w:kern w:val="2"/>
          <w:sz w:val="24"/>
          <w:szCs w:val="24"/>
          <w:highlight w:val="none"/>
        </w:rPr>
        <w:t>年</w:t>
      </w:r>
      <w:r>
        <w:rPr>
          <w:rStyle w:val="76"/>
          <w:rFonts w:hint="eastAsia" w:asciiTheme="majorEastAsia" w:hAnsiTheme="majorEastAsia" w:eastAsiaTheme="majorEastAsia" w:cstheme="majorEastAsia"/>
          <w:snapToGrid/>
          <w:color w:val="auto"/>
          <w:kern w:val="2"/>
          <w:sz w:val="24"/>
          <w:szCs w:val="24"/>
          <w:highlight w:val="none"/>
          <w:lang w:val="en-US" w:eastAsia="zh-CN"/>
        </w:rPr>
        <w:t>1</w:t>
      </w:r>
      <w:r>
        <w:rPr>
          <w:rStyle w:val="76"/>
          <w:rFonts w:hint="eastAsia" w:asciiTheme="majorEastAsia" w:hAnsiTheme="majorEastAsia" w:eastAsiaTheme="majorEastAsia" w:cstheme="majorEastAsia"/>
          <w:snapToGrid/>
          <w:color w:val="auto"/>
          <w:kern w:val="2"/>
          <w:sz w:val="24"/>
          <w:szCs w:val="24"/>
          <w:highlight w:val="none"/>
        </w:rPr>
        <w:t>月</w:t>
      </w:r>
      <w:r>
        <w:rPr>
          <w:rStyle w:val="76"/>
          <w:rFonts w:hint="eastAsia" w:asciiTheme="majorEastAsia" w:hAnsiTheme="majorEastAsia" w:eastAsiaTheme="majorEastAsia" w:cstheme="majorEastAsia"/>
          <w:snapToGrid/>
          <w:color w:val="auto"/>
          <w:kern w:val="2"/>
          <w:sz w:val="24"/>
          <w:szCs w:val="24"/>
          <w:highlight w:val="none"/>
          <w:lang w:val="en-US" w:eastAsia="zh-CN"/>
        </w:rPr>
        <w:t>17</w:t>
      </w:r>
      <w:r>
        <w:rPr>
          <w:rStyle w:val="76"/>
          <w:rFonts w:hint="eastAsia" w:asciiTheme="majorEastAsia" w:hAnsiTheme="majorEastAsia" w:eastAsiaTheme="majorEastAsia" w:cstheme="majorEastAsia"/>
          <w:snapToGrid/>
          <w:color w:val="auto"/>
          <w:kern w:val="2"/>
          <w:sz w:val="24"/>
          <w:szCs w:val="24"/>
          <w:highlight w:val="none"/>
        </w:rPr>
        <w:t xml:space="preserve"> 日</w:t>
      </w:r>
      <w:r>
        <w:rPr>
          <w:rStyle w:val="76"/>
          <w:rFonts w:hint="eastAsia" w:asciiTheme="majorEastAsia" w:hAnsiTheme="majorEastAsia" w:eastAsiaTheme="majorEastAsia" w:cstheme="majorEastAsia"/>
          <w:snapToGrid/>
          <w:color w:val="auto"/>
          <w:kern w:val="2"/>
          <w:sz w:val="24"/>
          <w:szCs w:val="24"/>
          <w:highlight w:val="none"/>
          <w:lang w:val="en-US" w:eastAsia="zh-CN"/>
        </w:rPr>
        <w:t>9</w:t>
      </w:r>
      <w:r>
        <w:rPr>
          <w:rStyle w:val="76"/>
          <w:rFonts w:hint="eastAsia" w:asciiTheme="majorEastAsia" w:hAnsiTheme="majorEastAsia" w:eastAsiaTheme="majorEastAsia" w:cstheme="majorEastAsia"/>
          <w:snapToGrid/>
          <w:color w:val="auto"/>
          <w:kern w:val="2"/>
          <w:sz w:val="24"/>
          <w:szCs w:val="24"/>
          <w:highlight w:val="none"/>
        </w:rPr>
        <w:t>点</w:t>
      </w:r>
      <w:r>
        <w:rPr>
          <w:rStyle w:val="76"/>
          <w:rFonts w:hint="eastAsia" w:asciiTheme="majorEastAsia" w:hAnsiTheme="majorEastAsia" w:eastAsiaTheme="majorEastAsia" w:cstheme="majorEastAsia"/>
          <w:snapToGrid/>
          <w:color w:val="auto"/>
          <w:kern w:val="2"/>
          <w:sz w:val="24"/>
          <w:szCs w:val="24"/>
          <w:highlight w:val="none"/>
          <w:lang w:val="en-US" w:eastAsia="zh-CN"/>
        </w:rPr>
        <w:t>30</w:t>
      </w:r>
      <w:r>
        <w:rPr>
          <w:rStyle w:val="76"/>
          <w:rFonts w:hint="eastAsia" w:asciiTheme="majorEastAsia" w:hAnsiTheme="majorEastAsia" w:eastAsiaTheme="majorEastAsia" w:cstheme="majorEastAsia"/>
          <w:snapToGrid/>
          <w:color w:val="auto"/>
          <w:kern w:val="2"/>
          <w:sz w:val="24"/>
          <w:szCs w:val="24"/>
          <w:highlight w:val="none"/>
        </w:rPr>
        <w:t>分</w:t>
      </w:r>
      <w:r>
        <w:rPr>
          <w:rStyle w:val="76"/>
          <w:rFonts w:hint="eastAsia" w:asciiTheme="majorEastAsia" w:hAnsiTheme="majorEastAsia" w:eastAsiaTheme="majorEastAsia" w:cstheme="majorEastAsia"/>
          <w:bCs/>
          <w:snapToGrid/>
          <w:color w:val="auto"/>
          <w:kern w:val="2"/>
          <w:sz w:val="24"/>
          <w:szCs w:val="24"/>
          <w:highlight w:val="none"/>
        </w:rPr>
        <w:t>00秒</w:t>
      </w:r>
      <w:r>
        <w:rPr>
          <w:rStyle w:val="76"/>
          <w:rFonts w:hint="eastAsia" w:asciiTheme="majorEastAsia" w:hAnsiTheme="majorEastAsia" w:eastAsiaTheme="majorEastAsia" w:cstheme="majorEastAsia"/>
          <w:bCs/>
          <w:snapToGrid/>
          <w:color w:val="auto"/>
          <w:kern w:val="2"/>
          <w:sz w:val="24"/>
          <w:szCs w:val="24"/>
          <w:highlight w:val="none"/>
        </w:rPr>
        <w:fldChar w:fldCharType="end"/>
      </w:r>
      <w:r>
        <w:rPr>
          <w:rFonts w:hint="eastAsia" w:asciiTheme="majorEastAsia" w:hAnsiTheme="majorEastAsia" w:eastAsiaTheme="majorEastAsia" w:cstheme="majorEastAsia"/>
          <w:bCs/>
          <w:color w:val="auto"/>
          <w:sz w:val="24"/>
          <w:highlight w:val="none"/>
        </w:rPr>
        <w:t>（北京时间）前</w:t>
      </w:r>
      <w:r>
        <w:rPr>
          <w:rFonts w:hint="eastAsia" w:asciiTheme="majorEastAsia" w:hAnsiTheme="majorEastAsia" w:eastAsiaTheme="majorEastAsia" w:cstheme="majorEastAsia"/>
          <w:color w:val="auto"/>
          <w:sz w:val="24"/>
          <w:highlight w:val="none"/>
        </w:rPr>
        <w:t>递交（上传）投标文件。</w:t>
      </w:r>
    </w:p>
    <w:p w14:paraId="5B6CB522">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一、项目基本情况                                            </w:t>
      </w:r>
    </w:p>
    <w:p w14:paraId="18C530E4">
      <w:pPr>
        <w:shd w:val="clea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24"/>
          <w:highlight w:val="none"/>
        </w:rPr>
        <w:t>项目编号：</w:t>
      </w:r>
      <w:r>
        <w:rPr>
          <w:rFonts w:hint="eastAsia" w:asciiTheme="majorEastAsia" w:hAnsiTheme="majorEastAsia" w:eastAsiaTheme="majorEastAsia" w:cstheme="majorEastAsia"/>
          <w:color w:val="auto"/>
          <w:sz w:val="24"/>
          <w:highlight w:val="none"/>
          <w:lang w:eastAsia="zh-CN"/>
        </w:rPr>
        <w:t>QTCG-GK-2024-308</w:t>
      </w:r>
    </w:p>
    <w:p w14:paraId="0F37184B">
      <w:pPr>
        <w:shd w:val="clea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24"/>
          <w:highlight w:val="none"/>
        </w:rPr>
        <w:t xml:space="preserve"> 项目名称：</w:t>
      </w:r>
      <w:r>
        <w:rPr>
          <w:rFonts w:hint="eastAsia" w:asciiTheme="majorEastAsia" w:hAnsiTheme="majorEastAsia" w:eastAsiaTheme="majorEastAsia" w:cstheme="majorEastAsia"/>
          <w:color w:val="auto"/>
          <w:sz w:val="24"/>
          <w:highlight w:val="none"/>
          <w:lang w:eastAsia="zh-CN"/>
        </w:rPr>
        <w:t>大气颗粒物激光雷达设备及相关技术服务</w:t>
      </w:r>
    </w:p>
    <w:p w14:paraId="0C988539">
      <w:pPr>
        <w:shd w:val="clear"/>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24"/>
          <w:highlight w:val="none"/>
        </w:rPr>
        <w:t xml:space="preserve"> 预算金额（元）：</w:t>
      </w:r>
      <w:r>
        <w:rPr>
          <w:rFonts w:hint="eastAsia" w:asciiTheme="majorEastAsia" w:hAnsiTheme="majorEastAsia" w:eastAsiaTheme="majorEastAsia" w:cstheme="majorEastAsia"/>
          <w:b w:val="0"/>
          <w:bCs/>
          <w:color w:val="auto"/>
          <w:sz w:val="24"/>
          <w:highlight w:val="none"/>
          <w:lang w:val="en-US" w:eastAsia="zh-CN"/>
        </w:rPr>
        <w:t>2500000</w:t>
      </w:r>
    </w:p>
    <w:p w14:paraId="7BECDB1A">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color w:val="auto"/>
          <w:sz w:val="24"/>
          <w:highlight w:val="none"/>
        </w:rPr>
        <w:t>最高限价（元）：</w:t>
      </w:r>
      <w:r>
        <w:rPr>
          <w:rFonts w:hint="eastAsia" w:asciiTheme="majorEastAsia" w:hAnsiTheme="majorEastAsia" w:eastAsiaTheme="majorEastAsia" w:cstheme="majorEastAsia"/>
          <w:color w:val="auto"/>
          <w:sz w:val="24"/>
          <w:highlight w:val="none"/>
          <w:lang w:val="en-US" w:eastAsia="zh-CN"/>
        </w:rPr>
        <w:t>2500000</w:t>
      </w:r>
    </w:p>
    <w:p w14:paraId="26F0C0AC">
      <w:pPr>
        <w:pStyle w:val="18"/>
        <w:shd w:val="clear"/>
        <w:spacing w:line="360" w:lineRule="auto"/>
        <w:ind w:firstLine="480"/>
        <w:rPr>
          <w:rFonts w:hint="eastAsia" w:asciiTheme="majorEastAsia" w:hAnsiTheme="majorEastAsia" w:eastAsiaTheme="majorEastAsia" w:cstheme="majorEastAsia"/>
          <w:bCs/>
          <w:snapToGrid/>
          <w:color w:val="auto"/>
          <w:kern w:val="2"/>
          <w:sz w:val="24"/>
          <w:szCs w:val="24"/>
          <w:highlight w:val="none"/>
        </w:rPr>
      </w:pPr>
      <w:r>
        <w:rPr>
          <w:rFonts w:hint="eastAsia" w:asciiTheme="majorEastAsia" w:hAnsiTheme="majorEastAsia" w:eastAsiaTheme="majorEastAsia" w:cstheme="majorEastAsia"/>
          <w:b/>
          <w:color w:val="auto"/>
          <w:sz w:val="24"/>
          <w:highlight w:val="none"/>
        </w:rPr>
        <w:t>采购需求：</w:t>
      </w:r>
      <w:r>
        <w:rPr>
          <w:rFonts w:hint="eastAsia" w:asciiTheme="majorEastAsia" w:hAnsiTheme="majorEastAsia" w:eastAsiaTheme="majorEastAsia" w:cstheme="majorEastAsia"/>
          <w:bCs/>
          <w:snapToGrid/>
          <w:color w:val="auto"/>
          <w:kern w:val="2"/>
          <w:sz w:val="24"/>
          <w:szCs w:val="24"/>
          <w:highlight w:val="none"/>
          <w:lang w:eastAsia="zh-CN"/>
        </w:rPr>
        <w:t>大气颗粒物激光雷达设备及相关技术服务</w:t>
      </w:r>
      <w:r>
        <w:rPr>
          <w:rFonts w:hint="eastAsia" w:asciiTheme="majorEastAsia" w:hAnsiTheme="majorEastAsia" w:eastAsiaTheme="majorEastAsia" w:cstheme="majorEastAsia"/>
          <w:bCs/>
          <w:snapToGrid/>
          <w:color w:val="auto"/>
          <w:kern w:val="2"/>
          <w:sz w:val="24"/>
          <w:szCs w:val="24"/>
          <w:highlight w:val="none"/>
        </w:rPr>
        <w:t>，主要内容：为增强杭州市钱塘区的大气污染监管综合能力，实现区域空气环境质量的快速溯源和精准治理，需在钱塘区下沙站点周边布设1个大气颗粒物激光雷达观测点，实现对监测区域大气颗粒物高时间分辨率、高空间分辨率的实时动态监测，以更快速、更精准地反映对辖区大气颗粒物污染状况。</w:t>
      </w:r>
      <w:r>
        <w:rPr>
          <w:rFonts w:hint="eastAsia" w:asciiTheme="majorEastAsia" w:hAnsiTheme="majorEastAsia" w:eastAsiaTheme="majorEastAsia" w:cstheme="majorEastAsia"/>
          <w:snapToGrid/>
          <w:color w:val="auto"/>
          <w:kern w:val="2"/>
          <w:sz w:val="24"/>
          <w:szCs w:val="24"/>
          <w:highlight w:val="none"/>
        </w:rPr>
        <w:t>具体以招标文件第三部分采购需求为准，供应商可点击本公告下方“浏览采购文件”查看采购需求。</w:t>
      </w:r>
    </w:p>
    <w:p w14:paraId="46D95187">
      <w:pPr>
        <w:pStyle w:val="131"/>
        <w:shd w:val="clear"/>
        <w:ind w:firstLine="482"/>
        <w:outlineLvl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 xml:space="preserve">合同履约期限：合同生效后 30 </w:t>
      </w:r>
      <w:r>
        <w:rPr>
          <w:rFonts w:hint="eastAsia" w:asciiTheme="majorEastAsia" w:hAnsiTheme="majorEastAsia" w:eastAsiaTheme="majorEastAsia" w:cstheme="majorEastAsia"/>
          <w:b/>
          <w:color w:val="auto"/>
          <w:highlight w:val="none"/>
          <w:lang w:val="en-US" w:eastAsia="zh-CN"/>
        </w:rPr>
        <w:t>个工作日</w:t>
      </w:r>
      <w:r>
        <w:rPr>
          <w:rFonts w:hint="eastAsia" w:asciiTheme="majorEastAsia" w:hAnsiTheme="majorEastAsia" w:eastAsiaTheme="majorEastAsia" w:cstheme="majorEastAsia"/>
          <w:b/>
          <w:color w:val="auto"/>
          <w:highlight w:val="none"/>
        </w:rPr>
        <w:t>内设备交付验收。</w:t>
      </w:r>
    </w:p>
    <w:p w14:paraId="639C74CB">
      <w:pPr>
        <w:pStyle w:val="18"/>
        <w:shd w:val="clear"/>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24"/>
          <w:highlight w:val="none"/>
        </w:rPr>
        <w:t>本项目接受联合体投标：</w:t>
      </w:r>
      <w:sdt>
        <w:sdtPr>
          <w:rPr>
            <w:rFonts w:hint="eastAsia" w:asciiTheme="majorEastAsia" w:hAnsiTheme="majorEastAsia" w:eastAsiaTheme="majorEastAsia" w:cstheme="majorEastAsia"/>
            <w:color w:val="auto"/>
            <w:kern w:val="0"/>
            <w:sz w:val="24"/>
            <w:highlight w:val="none"/>
          </w:rPr>
          <w:id w:val="203545383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b/>
          <w:color w:val="auto"/>
          <w:sz w:val="24"/>
          <w:highlight w:val="none"/>
        </w:rPr>
        <w:t>是</w:t>
      </w:r>
      <w:r>
        <w:rPr>
          <w:rFonts w:hint="eastAsia" w:asciiTheme="majorEastAsia" w:hAnsiTheme="majorEastAsia" w:eastAsiaTheme="majorEastAsia" w:cstheme="majorEastAsia"/>
          <w:b/>
          <w:snapToGrid/>
          <w:color w:val="auto"/>
          <w:kern w:val="2"/>
          <w:sz w:val="24"/>
          <w:highlight w:val="none"/>
        </w:rPr>
        <w:t>；</w:t>
      </w:r>
      <w:sdt>
        <w:sdtPr>
          <w:rPr>
            <w:rFonts w:hint="eastAsia" w:asciiTheme="majorEastAsia" w:hAnsiTheme="majorEastAsia" w:eastAsiaTheme="majorEastAsia" w:cstheme="majorEastAsia"/>
            <w:color w:val="auto"/>
            <w:kern w:val="0"/>
            <w:sz w:val="24"/>
            <w:highlight w:val="none"/>
          </w:rPr>
          <w:id w:val="-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b/>
          <w:color w:val="auto"/>
          <w:sz w:val="24"/>
          <w:highlight w:val="none"/>
        </w:rPr>
        <w:t>否</w:t>
      </w:r>
      <w:r>
        <w:rPr>
          <w:rFonts w:hint="eastAsia" w:asciiTheme="majorEastAsia" w:hAnsiTheme="majorEastAsia" w:eastAsiaTheme="majorEastAsia" w:cstheme="majorEastAsia"/>
          <w:color w:val="auto"/>
          <w:kern w:val="0"/>
          <w:sz w:val="24"/>
          <w:highlight w:val="none"/>
        </w:rPr>
        <w:t>。</w:t>
      </w:r>
    </w:p>
    <w:p w14:paraId="3C7DEE81">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w:t>
      </w:r>
      <w:bookmarkStart w:id="11" w:name="_Hlk101132948"/>
      <w:r>
        <w:rPr>
          <w:rFonts w:hint="eastAsia" w:asciiTheme="majorEastAsia" w:hAnsiTheme="majorEastAsia" w:eastAsiaTheme="majorEastAsia" w:cstheme="majorEastAsia"/>
          <w:b/>
          <w:color w:val="auto"/>
          <w:sz w:val="24"/>
          <w:highlight w:val="none"/>
        </w:rPr>
        <w:t>申请人的资格要求</w:t>
      </w:r>
      <w:bookmarkEnd w:id="11"/>
      <w:r>
        <w:rPr>
          <w:rFonts w:hint="eastAsia" w:asciiTheme="majorEastAsia" w:hAnsiTheme="majorEastAsia" w:eastAsiaTheme="majorEastAsia" w:cstheme="majorEastAsia"/>
          <w:b/>
          <w:color w:val="auto"/>
          <w:sz w:val="24"/>
          <w:highlight w:val="none"/>
        </w:rPr>
        <w:t>：</w:t>
      </w:r>
    </w:p>
    <w:p w14:paraId="4C9EED13">
      <w:pPr>
        <w:shd w:val="clear"/>
        <w:spacing w:line="360" w:lineRule="auto"/>
        <w:ind w:firstLine="48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A9802A1">
      <w:pPr>
        <w:shd w:val="clear"/>
        <w:spacing w:line="360" w:lineRule="auto"/>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 xml:space="preserve">    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snapToGrid w:val="0"/>
          <w:color w:val="auto"/>
          <w:kern w:val="28"/>
          <w:sz w:val="24"/>
          <w:szCs w:val="20"/>
          <w:highlight w:val="none"/>
        </w:rPr>
        <w:t>以联合体形式投标的，提供联合协议(本项目不接受联合体投标或者投标人不以联合体形式投标的，则不需要提供) ；</w:t>
      </w:r>
    </w:p>
    <w:p w14:paraId="147625F3">
      <w:pPr>
        <w:shd w:val="clear"/>
        <w:spacing w:line="360" w:lineRule="auto"/>
        <w:ind w:firstLine="480" w:firstLineChars="20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3.落实政府采购政策需满足的资格要求：</w:t>
      </w:r>
    </w:p>
    <w:p w14:paraId="710A02C0">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无</w:t>
      </w:r>
      <w:r>
        <w:rPr>
          <w:rFonts w:hint="eastAsia" w:asciiTheme="majorEastAsia" w:hAnsiTheme="majorEastAsia" w:eastAsiaTheme="majorEastAsia" w:cstheme="majorEastAsia"/>
          <w:snapToGrid w:val="0"/>
          <w:color w:val="auto"/>
          <w:kern w:val="28"/>
          <w:sz w:val="24"/>
          <w:szCs w:val="20"/>
          <w:highlight w:val="none"/>
        </w:rPr>
        <w:t>（注：不得限制大中型企业与小微企业组成联合体参与投标）</w:t>
      </w:r>
      <w:r>
        <w:rPr>
          <w:rFonts w:hint="eastAsia" w:asciiTheme="majorEastAsia" w:hAnsiTheme="majorEastAsia" w:eastAsiaTheme="majorEastAsia" w:cstheme="majorEastAsia"/>
          <w:color w:val="auto"/>
          <w:sz w:val="24"/>
          <w:highlight w:val="none"/>
        </w:rPr>
        <w:t>；</w:t>
      </w:r>
    </w:p>
    <w:p w14:paraId="6E5B126F">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83445"/>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专</w:t>
      </w:r>
      <w:r>
        <w:rPr>
          <w:rFonts w:hint="eastAsia" w:asciiTheme="majorEastAsia" w:hAnsiTheme="majorEastAsia" w:eastAsiaTheme="majorEastAsia" w:cstheme="majorEastAsia"/>
          <w:color w:val="auto"/>
          <w:sz w:val="24"/>
          <w:highlight w:val="none"/>
        </w:rPr>
        <w:t>门面向中小企业</w:t>
      </w:r>
    </w:p>
    <w:p w14:paraId="4C9DAC12">
      <w:pPr>
        <w:shd w:val="clear"/>
        <w:spacing w:line="360" w:lineRule="auto"/>
        <w:ind w:firstLine="897" w:firstLineChars="374"/>
        <w:rPr>
          <w:rFonts w:hint="eastAsia" w:asciiTheme="majorEastAsia" w:hAnsiTheme="majorEastAsia" w:eastAsiaTheme="majorEastAsia" w:cstheme="majorEastAsia"/>
          <w:color w:val="auto"/>
          <w:sz w:val="24"/>
          <w:highlight w:val="none"/>
          <w:u w:val="single"/>
        </w:rPr>
      </w:pPr>
      <w:sdt>
        <w:sdtPr>
          <w:rPr>
            <w:rFonts w:hint="eastAsia" w:asciiTheme="majorEastAsia" w:hAnsiTheme="majorEastAsia" w:eastAsiaTheme="majorEastAsia" w:cstheme="majorEastAsia"/>
            <w:color w:val="auto"/>
            <w:kern w:val="0"/>
            <w:sz w:val="24"/>
            <w:highlight w:val="none"/>
          </w:rPr>
          <w:id w:val="14747832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货物全部由符合政策要求的中小企业制造，提供中小企业声明函；</w:t>
      </w:r>
    </w:p>
    <w:p w14:paraId="7A192208">
      <w:pPr>
        <w:shd w:val="clear"/>
        <w:spacing w:line="360" w:lineRule="auto"/>
        <w:ind w:firstLine="897" w:firstLineChars="374"/>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7195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货物全部由符合政策要求的小微企业制造，提供中小企业声明函；</w:t>
      </w:r>
    </w:p>
    <w:p w14:paraId="070D35F2">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6602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bookmarkStart w:id="12" w:name="_Hlk101132524"/>
        </w:sdtContent>
      </w:sdt>
      <w:r>
        <w:rPr>
          <w:rFonts w:hint="eastAsia" w:asciiTheme="majorEastAsia" w:hAnsiTheme="majorEastAsia" w:eastAsiaTheme="majorEastAsia" w:cstheme="majorEastAsia"/>
          <w:color w:val="auto"/>
          <w:sz w:val="24"/>
          <w:highlight w:val="none"/>
        </w:rPr>
        <w:t>要求以联合体形式参加，提供联合协议和中小企业声明函，联合协议中中小企业合同金额应当达到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w:t>
      </w:r>
      <w:bookmarkStart w:id="417" w:name="_GoBack"/>
      <w:bookmarkEnd w:id="417"/>
      <w:r>
        <w:rPr>
          <w:rFonts w:hint="eastAsia" w:asciiTheme="majorEastAsia" w:hAnsiTheme="majorEastAsia" w:eastAsiaTheme="majorEastAsia" w:cstheme="majorEastAsia"/>
          <w:color w:val="auto"/>
          <w:spacing w:val="8"/>
          <w:kern w:val="0"/>
          <w:sz w:val="24"/>
          <w:highlight w:val="none"/>
        </w:rPr>
        <w:t>无需再与其他中小企业组成联合体参加政府采购活动，无需提供联合协议</w:t>
      </w:r>
      <w:r>
        <w:rPr>
          <w:rFonts w:hint="eastAsia" w:asciiTheme="majorEastAsia" w:hAnsiTheme="majorEastAsia" w:eastAsiaTheme="majorEastAsia" w:cstheme="majorEastAsia"/>
          <w:color w:val="auto"/>
          <w:sz w:val="24"/>
          <w:highlight w:val="none"/>
        </w:rPr>
        <w:t>；</w:t>
      </w:r>
    </w:p>
    <w:bookmarkEnd w:id="12"/>
    <w:p w14:paraId="42199D10">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要求合同分包，提供分包意向协议和中小企业声明函，分包意向协议中中小企业合同金额应当达到达到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ajorEastAsia" w:hAnsiTheme="majorEastAsia" w:eastAsiaTheme="majorEastAsia" w:cstheme="majorEastAsia"/>
          <w:color w:val="auto"/>
          <w:sz w:val="24"/>
          <w:highlight w:val="none"/>
        </w:rPr>
        <w:t>；</w:t>
      </w:r>
    </w:p>
    <w:p w14:paraId="38C67AB7">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w:t>
      </w:r>
    </w:p>
    <w:p w14:paraId="612CC8C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66463"/>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color w:val="auto"/>
          <w:kern w:val="0"/>
          <w:sz w:val="24"/>
          <w:highlight w:val="none"/>
        </w:rPr>
        <w:t>无。</w:t>
      </w:r>
    </w:p>
    <w:p w14:paraId="60C8D00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5279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有特定资格要求：</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，该特定条件的法律法规依据：</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94A033B">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D1821B">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三、获取招标文件 </w:t>
      </w:r>
    </w:p>
    <w:p w14:paraId="71FFE791">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时间：</w:t>
      </w:r>
      <w:r>
        <w:rPr>
          <w:rFonts w:hint="eastAsia" w:asciiTheme="majorEastAsia" w:hAnsiTheme="majorEastAsia" w:eastAsiaTheme="majorEastAsia" w:cstheme="majorEastAsia"/>
          <w:color w:val="auto"/>
          <w:sz w:val="24"/>
          <w:highlight w:val="none"/>
        </w:rPr>
        <w:t>/至</w:t>
      </w:r>
      <w:r>
        <w:rPr>
          <w:rFonts w:hint="eastAsia" w:asciiTheme="majorEastAsia" w:hAnsiTheme="majorEastAsia" w:eastAsiaTheme="majorEastAsia" w:cstheme="majorEastAsia"/>
          <w:color w:val="auto"/>
          <w:sz w:val="24"/>
          <w:highlight w:val="none"/>
          <w:u w:val="single"/>
        </w:rPr>
        <w:t>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17</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rPr>
        <w:t>，每天上午00:00至12:00 ，下午12:00至23:59（北京时间，线上获取法定节假日均可，线下获取文件法定节假日除外）</w:t>
      </w:r>
    </w:p>
    <w:p w14:paraId="1E43FCA2">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地点（网址）：</w:t>
      </w:r>
      <w:r>
        <w:rPr>
          <w:rFonts w:hint="eastAsia" w:asciiTheme="majorEastAsia" w:hAnsiTheme="majorEastAsia" w:eastAsiaTheme="majorEastAsia" w:cstheme="majorEastAsia"/>
          <w:color w:val="auto"/>
          <w:sz w:val="24"/>
          <w:highlight w:val="none"/>
        </w:rPr>
        <w:t xml:space="preserve">政采云平台（https://www.zcygov.cn/） </w:t>
      </w:r>
    </w:p>
    <w:p w14:paraId="16BAA9E4">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方式：</w:t>
      </w:r>
      <w:r>
        <w:rPr>
          <w:rFonts w:hint="eastAsia" w:asciiTheme="majorEastAsia" w:hAnsiTheme="majorEastAsia" w:eastAsiaTheme="majorEastAsia" w:cstheme="majorEastAsia"/>
          <w:color w:val="auto"/>
          <w:sz w:val="24"/>
          <w:highlight w:val="none"/>
        </w:rPr>
        <w:t xml:space="preserve">供应商登录政采云平台https://www.zcygov.cn/在线申请获取采购文件（进入“项目采购”应用，在获取采购文件菜单中选择项目，申请获取采购文件）。 </w:t>
      </w:r>
    </w:p>
    <w:p w14:paraId="7879162A">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售价（元）：</w:t>
      </w:r>
      <w:r>
        <w:rPr>
          <w:rFonts w:hint="eastAsia" w:asciiTheme="majorEastAsia" w:hAnsiTheme="majorEastAsia" w:eastAsiaTheme="majorEastAsia" w:cstheme="majorEastAsia"/>
          <w:color w:val="auto"/>
          <w:sz w:val="24"/>
          <w:highlight w:val="none"/>
        </w:rPr>
        <w:t xml:space="preserve">0 </w:t>
      </w:r>
      <w:r>
        <w:rPr>
          <w:rFonts w:hint="eastAsia" w:asciiTheme="majorEastAsia" w:hAnsiTheme="majorEastAsia" w:eastAsiaTheme="majorEastAsia" w:cstheme="majorEastAsia"/>
          <w:color w:val="auto"/>
          <w:sz w:val="24"/>
          <w:highlight w:val="none"/>
        </w:rPr>
        <w:tab/>
      </w:r>
    </w:p>
    <w:p w14:paraId="22A00E46">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四、提交投标文件截止时间、开标时间和地点</w:t>
      </w:r>
    </w:p>
    <w:p w14:paraId="62D42666">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提交投标文件截止时间：</w:t>
      </w:r>
      <w:r>
        <w:rPr>
          <w:rFonts w:hint="eastAsia" w:asciiTheme="majorEastAsia" w:hAnsiTheme="majorEastAsia" w:eastAsiaTheme="majorEastAsia" w:cstheme="majorEastAsia"/>
          <w:color w:val="auto"/>
          <w:sz w:val="24"/>
          <w:highlight w:val="none"/>
          <w:u w:val="single"/>
        </w:rPr>
        <w:t xml:space="preserve"> 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 xml:space="preserve"> 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17</w:t>
      </w:r>
      <w:r>
        <w:rPr>
          <w:rFonts w:hint="eastAsia" w:asciiTheme="majorEastAsia" w:hAnsiTheme="majorEastAsia" w:eastAsiaTheme="majorEastAsia" w:cstheme="majorEastAsia"/>
          <w:color w:val="auto"/>
          <w:sz w:val="24"/>
          <w:highlight w:val="none"/>
          <w:u w:val="single"/>
        </w:rPr>
        <w:t xml:space="preserve">日 </w:t>
      </w:r>
      <w:r>
        <w:rPr>
          <w:rFonts w:hint="eastAsia" w:asciiTheme="majorEastAsia" w:hAnsiTheme="majorEastAsia" w:eastAsiaTheme="majorEastAsia" w:cstheme="majorEastAsia"/>
          <w:color w:val="auto"/>
          <w:sz w:val="24"/>
          <w:highlight w:val="none"/>
          <w:u w:val="single"/>
          <w:lang w:val="en-US" w:eastAsia="zh-CN"/>
        </w:rPr>
        <w:t>9</w:t>
      </w:r>
      <w:r>
        <w:rPr>
          <w:rFonts w:hint="eastAsia" w:asciiTheme="majorEastAsia" w:hAnsiTheme="majorEastAsia" w:eastAsiaTheme="majorEastAsia" w:cstheme="majorEastAsia"/>
          <w:color w:val="auto"/>
          <w:sz w:val="24"/>
          <w:highlight w:val="none"/>
          <w:u w:val="single"/>
        </w:rPr>
        <w:t xml:space="preserve">点 </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r>
        <w:rPr>
          <w:rFonts w:hint="eastAsia" w:asciiTheme="majorEastAsia" w:hAnsiTheme="majorEastAsia" w:eastAsiaTheme="majorEastAsia" w:cstheme="majorEastAsia"/>
          <w:color w:val="auto"/>
          <w:sz w:val="24"/>
          <w:highlight w:val="none"/>
        </w:rPr>
        <w:t>（北京时间）</w:t>
      </w:r>
    </w:p>
    <w:p w14:paraId="462C8D5A">
      <w:pPr>
        <w:shd w:val="clea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投标地点（网址）：</w:t>
      </w:r>
      <w:r>
        <w:rPr>
          <w:rFonts w:hint="eastAsia" w:asciiTheme="majorEastAsia" w:hAnsiTheme="majorEastAsia" w:eastAsiaTheme="majorEastAsia" w:cstheme="majorEastAsia"/>
          <w:color w:val="auto"/>
          <w:sz w:val="24"/>
          <w:highlight w:val="none"/>
        </w:rPr>
        <w:t xml:space="preserve">政采云平台（https://www.zcygov.cn/） </w:t>
      </w:r>
    </w:p>
    <w:p w14:paraId="22535560">
      <w:pPr>
        <w:shd w:val="clear"/>
        <w:spacing w:line="360" w:lineRule="auto"/>
        <w:ind w:firstLine="482" w:firstLineChars="200"/>
        <w:rPr>
          <w:rFonts w:hint="eastAsia" w:asciiTheme="majorEastAsia" w:hAnsiTheme="majorEastAsia" w:eastAsiaTheme="majorEastAsia" w:cstheme="majorEastAsia"/>
          <w:bCs/>
          <w:color w:val="auto"/>
          <w:sz w:val="24"/>
          <w:highlight w:val="none"/>
          <w:u w:val="single"/>
        </w:rPr>
      </w:pPr>
      <w:r>
        <w:rPr>
          <w:rFonts w:hint="eastAsia" w:asciiTheme="majorEastAsia" w:hAnsiTheme="majorEastAsia" w:eastAsiaTheme="majorEastAsia" w:cstheme="majorEastAsia"/>
          <w:b/>
          <w:color w:val="auto"/>
          <w:sz w:val="24"/>
          <w:highlight w:val="none"/>
        </w:rPr>
        <w:t>开标时间：</w:t>
      </w:r>
      <w:r>
        <w:rPr>
          <w:rFonts w:hint="eastAsia" w:asciiTheme="majorEastAsia" w:hAnsiTheme="majorEastAsia" w:eastAsiaTheme="majorEastAsia" w:cstheme="majorEastAsia"/>
          <w:color w:val="auto"/>
          <w:sz w:val="24"/>
          <w:highlight w:val="none"/>
          <w:u w:val="single"/>
        </w:rPr>
        <w:t xml:space="preserve"> 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 xml:space="preserve"> 年</w:t>
      </w:r>
      <w:r>
        <w:rPr>
          <w:rFonts w:hint="eastAsia" w:asciiTheme="majorEastAsia" w:hAnsiTheme="majorEastAsia" w:eastAsiaTheme="majorEastAsia" w:cstheme="majorEastAsia"/>
          <w:color w:val="auto"/>
          <w:sz w:val="24"/>
          <w:highlight w:val="none"/>
          <w:u w:val="single"/>
          <w:lang w:val="en-US" w:eastAsia="zh-CN"/>
        </w:rPr>
        <w:t xml:space="preserve"> 1 </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 xml:space="preserve"> 17</w:t>
      </w:r>
      <w:r>
        <w:rPr>
          <w:rFonts w:hint="eastAsia" w:asciiTheme="majorEastAsia" w:hAnsiTheme="majorEastAsia" w:eastAsiaTheme="majorEastAsia" w:cstheme="majorEastAsia"/>
          <w:color w:val="auto"/>
          <w:sz w:val="24"/>
          <w:highlight w:val="none"/>
          <w:u w:val="single"/>
        </w:rPr>
        <w:t xml:space="preserve"> 日 </w:t>
      </w:r>
      <w:r>
        <w:rPr>
          <w:rFonts w:hint="eastAsia" w:asciiTheme="majorEastAsia" w:hAnsiTheme="majorEastAsia" w:eastAsiaTheme="majorEastAsia" w:cstheme="majorEastAsia"/>
          <w:color w:val="auto"/>
          <w:sz w:val="24"/>
          <w:highlight w:val="none"/>
          <w:u w:val="single"/>
          <w:lang w:val="en-US" w:eastAsia="zh-CN"/>
        </w:rPr>
        <w:t>9</w:t>
      </w:r>
      <w:r>
        <w:rPr>
          <w:rFonts w:hint="eastAsia" w:asciiTheme="majorEastAsia" w:hAnsiTheme="majorEastAsia" w:eastAsiaTheme="majorEastAsia" w:cstheme="majorEastAsia"/>
          <w:color w:val="auto"/>
          <w:sz w:val="24"/>
          <w:highlight w:val="none"/>
          <w:u w:val="single"/>
        </w:rPr>
        <w:t xml:space="preserve">点 </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p>
    <w:p w14:paraId="209D2903">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开标地点（网址）：</w:t>
      </w:r>
      <w:r>
        <w:rPr>
          <w:rFonts w:hint="eastAsia" w:asciiTheme="majorEastAsia" w:hAnsiTheme="majorEastAsia" w:eastAsiaTheme="majorEastAsia" w:cstheme="majorEastAsia"/>
          <w:color w:val="auto"/>
          <w:sz w:val="24"/>
          <w:highlight w:val="none"/>
        </w:rPr>
        <w:t>政采云平台（https://www.zcygov.cn/）</w:t>
      </w:r>
    </w:p>
    <w:p w14:paraId="33EF21D6">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地点（网址）：浙江省杭州市钱塘区下沙街道金沙大道600号东楼6楼</w:t>
      </w:r>
      <w:r>
        <w:rPr>
          <w:rFonts w:hint="eastAsia" w:asciiTheme="majorEastAsia" w:hAnsiTheme="majorEastAsia" w:eastAsiaTheme="majorEastAsia" w:cstheme="majorEastAsia"/>
          <w:b/>
          <w:color w:val="auto"/>
          <w:sz w:val="24"/>
          <w:highlight w:val="none"/>
          <w:lang w:val="en-US" w:eastAsia="zh-CN"/>
        </w:rPr>
        <w:t xml:space="preserve"> 3 </w:t>
      </w:r>
      <w:r>
        <w:rPr>
          <w:rFonts w:hint="eastAsia" w:asciiTheme="majorEastAsia" w:hAnsiTheme="majorEastAsia" w:eastAsiaTheme="majorEastAsia" w:cstheme="majorEastAsia"/>
          <w:b/>
          <w:color w:val="auto"/>
          <w:sz w:val="24"/>
          <w:highlight w:val="none"/>
        </w:rPr>
        <w:t>号开标室</w:t>
      </w:r>
    </w:p>
    <w:p w14:paraId="6760EB62">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五、公告期限 </w:t>
      </w:r>
    </w:p>
    <w:p w14:paraId="620A71A2">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594EE771">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六、其他补充事宜</w:t>
      </w:r>
    </w:p>
    <w:p w14:paraId="6F11A42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CC0CD54">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A9B9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F9DE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钱塘区政府采购支持中小企业信用融资：</w:t>
      </w:r>
    </w:p>
    <w:p w14:paraId="6758A686">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5AAC7186">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A.适用对象：在浙江“政采云”平台注册入库，并取得钱塘区政府采购合同的中小企业供应商。</w:t>
      </w:r>
    </w:p>
    <w:p w14:paraId="5886D423">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B.相关信息获取方式：具体合作银行及联系方式详见采购文件。登陆杭州钱塘新区管理委员会官网（http://qt.hangzhou.gov.cn） “公告公示”专栏，可查看信用融资政策文件及各相关银行服务方案。</w:t>
      </w:r>
    </w:p>
    <w:p w14:paraId="1069FEF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02BAEBD4">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（4）招标文件公告期限与招标公告的公告期限一致。</w:t>
      </w:r>
    </w:p>
    <w:p w14:paraId="77B7BCAB">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七、对本次采购提出询问、质疑、投诉，请按以下方式联系</w:t>
      </w:r>
    </w:p>
    <w:p w14:paraId="45F70D5D">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1.采购人信息</w:t>
      </w:r>
    </w:p>
    <w:p w14:paraId="1B7CCAFD">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名    称：</w:t>
      </w:r>
      <w:r>
        <w:rPr>
          <w:rFonts w:hint="eastAsia" w:asciiTheme="majorEastAsia" w:hAnsiTheme="majorEastAsia" w:eastAsiaTheme="majorEastAsia" w:cstheme="majorEastAsia"/>
          <w:color w:val="auto"/>
          <w:sz w:val="24"/>
          <w:highlight w:val="none"/>
          <w:lang w:eastAsia="zh-CN"/>
        </w:rPr>
        <w:t>杭州市生态环境局钱塘分局</w:t>
      </w:r>
      <w:r>
        <w:rPr>
          <w:rFonts w:hint="eastAsia" w:asciiTheme="majorEastAsia" w:hAnsiTheme="majorEastAsia" w:eastAsiaTheme="majorEastAsia" w:cstheme="majorEastAsia"/>
          <w:color w:val="auto"/>
          <w:sz w:val="24"/>
          <w:highlight w:val="none"/>
        </w:rPr>
        <w:t xml:space="preserve"> </w:t>
      </w:r>
    </w:p>
    <w:p w14:paraId="2AA5021D">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地    址：</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lang w:eastAsia="zh-CN"/>
        </w:rPr>
        <w:t>杭州市钱塘区青六北路769号综合楼北楼四楼</w:t>
      </w:r>
      <w:r>
        <w:rPr>
          <w:rFonts w:hint="eastAsia" w:asciiTheme="majorEastAsia" w:hAnsiTheme="majorEastAsia" w:eastAsiaTheme="majorEastAsia" w:cstheme="majorEastAsia"/>
          <w:color w:val="auto"/>
          <w:sz w:val="24"/>
          <w:highlight w:val="none"/>
        </w:rPr>
        <w:t xml:space="preserve">      </w:t>
      </w:r>
    </w:p>
    <w:p w14:paraId="0AAD0B50">
      <w:pPr>
        <w:shd w:val="clea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    真： /</w:t>
      </w:r>
    </w:p>
    <w:p w14:paraId="50664A27">
      <w:pPr>
        <w:shd w:val="clear"/>
        <w:spacing w:line="360" w:lineRule="auto"/>
        <w:ind w:firstLine="48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项目联系人（询问）： </w:t>
      </w:r>
      <w:r>
        <w:rPr>
          <w:rFonts w:hint="eastAsia" w:asciiTheme="majorEastAsia" w:hAnsiTheme="majorEastAsia" w:eastAsiaTheme="majorEastAsia" w:cstheme="majorEastAsia"/>
          <w:color w:val="auto"/>
          <w:sz w:val="24"/>
          <w:highlight w:val="none"/>
          <w:lang w:val="en-US" w:eastAsia="zh-CN"/>
        </w:rPr>
        <w:t xml:space="preserve">周工 </w:t>
      </w:r>
    </w:p>
    <w:p w14:paraId="29E458DE">
      <w:pPr>
        <w:shd w:val="clea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    项目联系方式（询问）：15868877062</w:t>
      </w:r>
      <w:r>
        <w:rPr>
          <w:rFonts w:hint="eastAsia" w:asciiTheme="majorEastAsia" w:hAnsiTheme="majorEastAsia" w:eastAsiaTheme="majorEastAsia" w:cstheme="majorEastAsia"/>
          <w:color w:val="auto"/>
          <w:sz w:val="24"/>
          <w:highlight w:val="none"/>
          <w:lang w:val="en-US" w:eastAsia="zh-CN"/>
        </w:rPr>
        <w:t xml:space="preserve"> </w:t>
      </w:r>
    </w:p>
    <w:p w14:paraId="395D667D">
      <w:pPr>
        <w:shd w:val="clea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    质疑联系人：王工</w:t>
      </w:r>
    </w:p>
    <w:p w14:paraId="5159A793">
      <w:pPr>
        <w:shd w:val="clea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    质疑联系方式：</w:t>
      </w:r>
      <w:r>
        <w:rPr>
          <w:rFonts w:hint="eastAsia" w:asciiTheme="majorEastAsia" w:hAnsiTheme="majorEastAsia" w:eastAsiaTheme="majorEastAsia" w:cstheme="majorEastAsia"/>
          <w:color w:val="auto"/>
          <w:sz w:val="21"/>
          <w:szCs w:val="21"/>
          <w:highlight w:val="none"/>
          <w:shd w:val="clear" w:color="auto" w:fill="FFFFFF"/>
        </w:rPr>
        <w:t>0571-89536419</w:t>
      </w:r>
      <w:r>
        <w:rPr>
          <w:rFonts w:hint="eastAsia" w:asciiTheme="majorEastAsia" w:hAnsiTheme="majorEastAsia" w:eastAsiaTheme="majorEastAsia" w:cstheme="majorEastAsia"/>
          <w:color w:val="auto"/>
          <w:sz w:val="24"/>
          <w:highlight w:val="none"/>
          <w:lang w:val="en-US" w:eastAsia="zh-CN"/>
        </w:rPr>
        <w:t xml:space="preserve"> </w:t>
      </w:r>
    </w:p>
    <w:p w14:paraId="40069D47">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2.采购代理机构信息            </w:t>
      </w:r>
    </w:p>
    <w:p w14:paraId="269DE242">
      <w:pPr>
        <w:shd w:val="clear"/>
        <w:adjustRightInd/>
        <w:spacing w:after="0" w:line="360" w:lineRule="auto"/>
        <w:ind w:firstLine="480" w:firstLineChars="20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eastAsia="zh-CN"/>
        </w:rPr>
        <w:t>浙江新诚信工程咨询有限公司</w:t>
      </w:r>
    </w:p>
    <w:p w14:paraId="6C3C684D">
      <w:pPr>
        <w:shd w:val="clear"/>
        <w:adjustRightInd/>
        <w:spacing w:after="0"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lang w:eastAsia="zh-CN"/>
        </w:rPr>
        <w:t>钱塘区义蓬街道金蜂二路2-4号</w:t>
      </w:r>
    </w:p>
    <w:p w14:paraId="209B4ED2">
      <w:pPr>
        <w:shd w:val="clear"/>
        <w:adjustRightInd/>
        <w:spacing w:after="0"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传    真：/</w:t>
      </w:r>
    </w:p>
    <w:p w14:paraId="57272DDB">
      <w:pPr>
        <w:shd w:val="clear"/>
        <w:adjustRightInd/>
        <w:spacing w:after="0"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项目联系人（询问）：徐工</w:t>
      </w:r>
    </w:p>
    <w:p w14:paraId="149E925C">
      <w:pPr>
        <w:shd w:val="clear"/>
        <w:adjustRightInd/>
        <w:spacing w:after="0"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项目联系方式（询问）：18814864318</w:t>
      </w:r>
    </w:p>
    <w:p w14:paraId="694EC305">
      <w:pPr>
        <w:shd w:val="clear"/>
        <w:adjustRightInd/>
        <w:spacing w:after="0"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质疑联系人：</w:t>
      </w:r>
      <w:r>
        <w:rPr>
          <w:rFonts w:hint="eastAsia" w:asciiTheme="majorEastAsia" w:hAnsiTheme="majorEastAsia" w:eastAsiaTheme="majorEastAsia" w:cstheme="majorEastAsia"/>
          <w:color w:val="auto"/>
          <w:sz w:val="24"/>
          <w:highlight w:val="none"/>
          <w:lang w:eastAsia="zh-CN"/>
        </w:rPr>
        <w:t>李</w:t>
      </w:r>
      <w:r>
        <w:rPr>
          <w:rFonts w:hint="eastAsia" w:asciiTheme="majorEastAsia" w:hAnsiTheme="majorEastAsia" w:eastAsiaTheme="majorEastAsia" w:cstheme="majorEastAsia"/>
          <w:color w:val="auto"/>
          <w:sz w:val="24"/>
          <w:highlight w:val="none"/>
        </w:rPr>
        <w:t>工</w:t>
      </w:r>
    </w:p>
    <w:p w14:paraId="268A5B69">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质疑联系方式：19906636691 </w:t>
      </w:r>
    </w:p>
    <w:p w14:paraId="3AFC1C14">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 xml:space="preserve">同级政府采购监督管理部门            </w:t>
      </w:r>
    </w:p>
    <w:p w14:paraId="75860B91">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名    称：杭州市钱塘区财政局 /浙江省政府采购行政裁决服务中心（杭州）</w:t>
      </w:r>
    </w:p>
    <w:p w14:paraId="11407CD1">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地    址：杭州市上城区清泰街549号城建综合大楼11楼（快递仅限ems或顺丰）     传    真： /</w:t>
      </w:r>
    </w:p>
    <w:p w14:paraId="7F190033">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联系人 ：朱女士、王女士</w:t>
      </w:r>
    </w:p>
    <w:p w14:paraId="613FCB79">
      <w:pPr>
        <w:shd w:val="clea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监督投诉电话：0571-87227671,0571-87800218政策咨询电话：0571-89580460 政府采购监管部门工作人员</w:t>
      </w:r>
    </w:p>
    <w:p w14:paraId="2D8ACD98">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F05A6B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CA问题联系电话（人工）：汇信CA 400-888-4636；天谷CA 400-087-8198。</w:t>
      </w:r>
    </w:p>
    <w:p w14:paraId="5815325F">
      <w:pPr>
        <w:pStyle w:val="6"/>
        <w:shd w:val="clear"/>
        <w:ind w:left="0" w:firstLine="0"/>
        <w:rPr>
          <w:rFonts w:hint="eastAsia"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color w:val="auto"/>
          <w:highlight w:val="none"/>
        </w:rPr>
        <w:br w:type="page"/>
      </w:r>
    </w:p>
    <w:p w14:paraId="74824B63">
      <w:pPr>
        <w:shd w:val="clea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8"/>
      <w:r>
        <w:rPr>
          <w:rFonts w:hint="eastAsia" w:asciiTheme="majorEastAsia" w:hAnsiTheme="majorEastAsia" w:eastAsiaTheme="majorEastAsia" w:cstheme="majorEastAsia"/>
          <w:b/>
          <w:color w:val="auto"/>
          <w:sz w:val="36"/>
          <w:szCs w:val="20"/>
          <w:highlight w:val="none"/>
        </w:rPr>
        <w:t xml:space="preserve"> 投标人须知</w:t>
      </w:r>
      <w:bookmarkEnd w:id="9"/>
    </w:p>
    <w:p w14:paraId="6310CF2D">
      <w:pPr>
        <w:shd w:val="clea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2"/>
        <w:tblW w:w="9243"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771"/>
      </w:tblGrid>
      <w:tr w14:paraId="4FB89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Pr>
          <w:p w14:paraId="15955D6A">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vAlign w:val="center"/>
          </w:tcPr>
          <w:p w14:paraId="02F00DC0">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771" w:type="dxa"/>
            <w:vAlign w:val="center"/>
          </w:tcPr>
          <w:p w14:paraId="2641AC5E">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14:paraId="35CF8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85" w:hRule="atLeast"/>
        </w:trPr>
        <w:tc>
          <w:tcPr>
            <w:tcW w:w="629" w:type="dxa"/>
          </w:tcPr>
          <w:p w14:paraId="08393433">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A1BD944">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6DCB1465">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项目属性与核心产品</w:t>
            </w:r>
          </w:p>
        </w:tc>
        <w:tc>
          <w:tcPr>
            <w:tcW w:w="6771" w:type="dxa"/>
            <w:vAlign w:val="center"/>
          </w:tcPr>
          <w:p w14:paraId="76B422D6">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货物类，单一产品或</w:t>
            </w:r>
            <w:r>
              <w:rPr>
                <w:rFonts w:hint="eastAsia" w:asciiTheme="majorEastAsia" w:hAnsiTheme="majorEastAsia" w:eastAsiaTheme="majorEastAsia" w:cstheme="majorEastAsia"/>
                <w:color w:val="auto"/>
                <w:kern w:val="0"/>
                <w:sz w:val="24"/>
                <w:highlight w:val="none"/>
              </w:rPr>
              <w:t>核心产品为：</w:t>
            </w:r>
            <w:r>
              <w:rPr>
                <w:rFonts w:hint="eastAsia" w:asciiTheme="majorEastAsia" w:hAnsiTheme="majorEastAsia" w:eastAsiaTheme="majorEastAsia" w:cstheme="majorEastAsia"/>
                <w:color w:val="auto"/>
                <w:kern w:val="0"/>
                <w:sz w:val="24"/>
                <w:highlight w:val="none"/>
                <w:u w:val="single"/>
                <w:lang w:eastAsia="zh-CN"/>
              </w:rPr>
              <w:t>大气颗粒物激光雷达设备</w:t>
            </w:r>
            <w:r>
              <w:rPr>
                <w:rFonts w:hint="eastAsia" w:asciiTheme="majorEastAsia" w:hAnsiTheme="majorEastAsia" w:eastAsiaTheme="majorEastAsia" w:cstheme="majorEastAsia"/>
                <w:color w:val="auto"/>
                <w:sz w:val="24"/>
                <w:highlight w:val="none"/>
              </w:rPr>
              <w:t>。</w:t>
            </w:r>
          </w:p>
        </w:tc>
      </w:tr>
      <w:tr w14:paraId="115CB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68873C1B">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3317E6F7">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vAlign w:val="center"/>
          </w:tcPr>
          <w:p w14:paraId="7D1D8F99">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采购标的及其对应的中小企业划分标准所属行业</w:t>
            </w:r>
          </w:p>
        </w:tc>
        <w:tc>
          <w:tcPr>
            <w:tcW w:w="6771" w:type="dxa"/>
            <w:vAlign w:val="center"/>
          </w:tcPr>
          <w:p w14:paraId="3DEE5A0A">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color w:val="auto"/>
                <w:kern w:val="0"/>
                <w:sz w:val="24"/>
                <w:highlight w:val="none"/>
                <w:u w:val="single"/>
                <w:lang w:eastAsia="zh-CN"/>
              </w:rPr>
              <w:t>大气颗粒物激光雷达设备</w:t>
            </w:r>
            <w:r>
              <w:rPr>
                <w:rFonts w:hint="eastAsia" w:asciiTheme="majorEastAsia" w:hAnsiTheme="majorEastAsia" w:eastAsiaTheme="majorEastAsia" w:cstheme="majorEastAsia"/>
                <w:color w:val="auto"/>
                <w:kern w:val="0"/>
                <w:sz w:val="24"/>
                <w:highlight w:val="none"/>
              </w:rPr>
              <w:t>，属于</w:t>
            </w:r>
            <w:r>
              <w:rPr>
                <w:rFonts w:hint="eastAsia" w:asciiTheme="majorEastAsia" w:hAnsiTheme="majorEastAsia" w:eastAsiaTheme="majorEastAsia" w:cstheme="majorEastAsia"/>
                <w:color w:val="auto"/>
                <w:kern w:val="0"/>
                <w:sz w:val="24"/>
                <w:highlight w:val="none"/>
                <w:u w:val="single"/>
              </w:rPr>
              <w:t xml:space="preserve"> 工业 </w:t>
            </w:r>
            <w:r>
              <w:rPr>
                <w:rFonts w:hint="eastAsia" w:asciiTheme="majorEastAsia" w:hAnsiTheme="majorEastAsia" w:eastAsiaTheme="majorEastAsia" w:cstheme="majorEastAsia"/>
                <w:color w:val="auto"/>
                <w:kern w:val="0"/>
                <w:sz w:val="24"/>
                <w:highlight w:val="none"/>
              </w:rPr>
              <w:t>行业；</w:t>
            </w:r>
          </w:p>
          <w:p w14:paraId="6236BA9A">
            <w:pPr>
              <w:pStyle w:val="6"/>
              <w:shd w:val="clear"/>
              <w:ind w:left="0" w:leftChars="0" w:firstLine="482"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bCs w:val="0"/>
                <w:color w:val="auto"/>
                <w:kern w:val="2"/>
                <w:sz w:val="24"/>
                <w:szCs w:val="24"/>
                <w:highlight w:val="none"/>
                <w:lang w:val="en-US" w:eastAsia="zh-CN" w:bidi="ar-SA"/>
              </w:rPr>
              <w:t>根据《关于印发中小企业划型标准规定的通知》（工信部联企业〔2011〕300）第四条第（二）项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6043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2B058F5F">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E13A0BB">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31101D3A">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Align w:val="center"/>
          </w:tcPr>
          <w:p w14:paraId="7725B334">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771" w:type="dxa"/>
            <w:vAlign w:val="center"/>
          </w:tcPr>
          <w:p w14:paraId="33250754">
            <w:pPr>
              <w:shd w:val="clea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47461642"/>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color w:val="auto"/>
                <w:kern w:val="0"/>
                <w:sz w:val="24"/>
                <w:highlight w:val="none"/>
              </w:rPr>
              <w:t>本项目不允许采购进口产品。</w:t>
            </w:r>
          </w:p>
          <w:p w14:paraId="609ABED7">
            <w:pPr>
              <w:shd w:val="clear"/>
              <w:spacing w:line="360" w:lineRule="auto"/>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kern w:val="0"/>
                  <w:sz w:val="24"/>
                  <w:highlight w:val="none"/>
                </w:rPr>
                <w:id w:val="147456920"/>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可以就</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采购进口产品。</w:t>
            </w:r>
          </w:p>
        </w:tc>
      </w:tr>
      <w:tr w14:paraId="4E9F3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vAlign w:val="center"/>
          </w:tcPr>
          <w:p w14:paraId="31CEE7B5">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vAlign w:val="center"/>
          </w:tcPr>
          <w:p w14:paraId="266E452D">
            <w:pPr>
              <w:shd w:val="clea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771" w:type="dxa"/>
            <w:vAlign w:val="center"/>
          </w:tcPr>
          <w:p w14:paraId="43130DE6">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7030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 xml:space="preserve"> 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rPr>
              <w:t xml:space="preserve">  运输  </w:t>
            </w:r>
            <w:r>
              <w:rPr>
                <w:rFonts w:hint="eastAsia" w:asciiTheme="majorEastAsia" w:hAnsiTheme="majorEastAsia" w:eastAsiaTheme="majorEastAsia" w:cstheme="majorEastAsia"/>
                <w:color w:val="auto"/>
                <w:sz w:val="24"/>
                <w:highlight w:val="none"/>
              </w:rPr>
              <w:t>工作分包。</w:t>
            </w:r>
          </w:p>
          <w:p w14:paraId="2B0717D3">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51538"/>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 xml:space="preserve"> B</w:t>
            </w:r>
            <w:r>
              <w:rPr>
                <w:rFonts w:hint="eastAsia" w:asciiTheme="majorEastAsia" w:hAnsiTheme="majorEastAsia" w:eastAsiaTheme="majorEastAsia" w:cstheme="majorEastAsia"/>
                <w:color w:val="auto"/>
                <w:sz w:val="24"/>
                <w:highlight w:val="none"/>
              </w:rPr>
              <w:t>不同意分包。</w:t>
            </w:r>
          </w:p>
          <w:p w14:paraId="7F40FBF6">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注：不得限制大中型企业向小微企业合理分包。</w:t>
            </w:r>
          </w:p>
        </w:tc>
      </w:tr>
      <w:tr w14:paraId="0950F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1774D5EF">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A917955">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48FBE20">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vAlign w:val="center"/>
          </w:tcPr>
          <w:p w14:paraId="1297A7B2">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771" w:type="dxa"/>
            <w:vAlign w:val="center"/>
          </w:tcPr>
          <w:p w14:paraId="2C267B8B">
            <w:pPr>
              <w:shd w:val="clear"/>
              <w:spacing w:line="360" w:lineRule="auto"/>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highlight w:val="none"/>
                </w:rPr>
                <w:id w:val="147468533"/>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highlight w:val="none"/>
                </w:rPr>
              </w:sdtEndPr>
              <w:sdtContent>
                <w:r>
                  <w:rPr>
                    <w:rFonts w:hint="eastAsia" w:asciiTheme="majorEastAsia" w:hAnsiTheme="majorEastAsia" w:eastAsiaTheme="majorEastAsia" w:cstheme="majorEastAsia"/>
                    <w:color w:val="auto"/>
                    <w:highlight w:val="none"/>
                  </w:rPr>
                  <w:sym w:font="Wingdings" w:char="F0FE"/>
                </w:r>
              </w:sdtContent>
            </w:sdt>
            <w:r>
              <w:rPr>
                <w:rFonts w:hint="eastAsia" w:asciiTheme="majorEastAsia" w:hAnsiTheme="majorEastAsia" w:eastAsiaTheme="majorEastAsia" w:cstheme="majorEastAsia"/>
                <w:color w:val="auto"/>
                <w:highlight w:val="none"/>
              </w:rPr>
              <w:t>A不组织。</w:t>
            </w:r>
          </w:p>
          <w:p w14:paraId="140390EC">
            <w:pPr>
              <w:shd w:val="clear"/>
              <w:spacing w:line="360" w:lineRule="auto"/>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highlight w:val="none"/>
                </w:rPr>
                <w:id w:val="14747727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highlight w:val="none"/>
                </w:rPr>
              </w:sdtEndPr>
              <w:sdtContent>
                <w:r>
                  <w:rPr>
                    <w:rFonts w:hint="eastAsia" w:asciiTheme="majorEastAsia" w:hAnsiTheme="majorEastAsia" w:eastAsiaTheme="majorEastAsia" w:cstheme="majorEastAsia"/>
                    <w:color w:val="auto"/>
                    <w:highlight w:val="none"/>
                  </w:rPr>
                  <w:t>☐</w:t>
                </w:r>
              </w:sdtContent>
            </w:sdt>
            <w:r>
              <w:rPr>
                <w:rFonts w:hint="eastAsia" w:asciiTheme="majorEastAsia" w:hAnsiTheme="majorEastAsia" w:eastAsiaTheme="majorEastAsia" w:cstheme="majorEastAsia"/>
                <w:color w:val="auto"/>
                <w:highlight w:val="none"/>
              </w:rPr>
              <w:t>B组织，时间：      ,地点：      ，联系人：      ，联系方式：      。</w:t>
            </w:r>
          </w:p>
          <w:p w14:paraId="2E39E142">
            <w:pPr>
              <w:pStyle w:val="79"/>
              <w:shd w:val="clear"/>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☐C不统一组织，供应商在获取采购文件后，自行至项目现场考察。地点： ，联系人： ，联系方式： 。</w:t>
            </w:r>
          </w:p>
        </w:tc>
      </w:tr>
      <w:tr w14:paraId="5DDA7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01D1319C">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8672461">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5BA7C0A">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42E69D9">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1E94CB7">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6DD11521">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0451E98">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F6BF3FE">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3B56015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6CDC63B">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vAlign w:val="center"/>
          </w:tcPr>
          <w:p w14:paraId="05A44062">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771" w:type="dxa"/>
            <w:vAlign w:val="center"/>
          </w:tcPr>
          <w:p w14:paraId="420524B8">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62742"/>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14:paraId="64F663A2">
            <w:pPr>
              <w:shd w:val="clea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B要求提供，</w:t>
            </w:r>
          </w:p>
          <w:p w14:paraId="7B09ADF7">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snapToGrid w:val="0"/>
                <w:color w:val="auto"/>
                <w:kern w:val="28"/>
                <w:sz w:val="24"/>
                <w:highlight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747B69E9">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595D5F38">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：详见</w:t>
            </w:r>
            <w:r>
              <w:rPr>
                <w:rFonts w:hint="eastAsia" w:asciiTheme="majorEastAsia" w:hAnsiTheme="majorEastAsia" w:eastAsiaTheme="majorEastAsia" w:cstheme="majorEastAsia"/>
                <w:color w:val="auto"/>
                <w:sz w:val="24"/>
                <w:highlight w:val="none"/>
                <w:u w:val="single"/>
              </w:rPr>
              <w:t>评标办法</w:t>
            </w:r>
            <w:r>
              <w:rPr>
                <w:rFonts w:hint="eastAsia" w:asciiTheme="majorEastAsia" w:hAnsiTheme="majorEastAsia" w:eastAsiaTheme="majorEastAsia" w:cstheme="majorEastAsia"/>
                <w:color w:val="auto"/>
                <w:kern w:val="0"/>
                <w:sz w:val="24"/>
                <w:highlight w:val="none"/>
              </w:rPr>
              <w:t>；</w:t>
            </w:r>
          </w:p>
          <w:p w14:paraId="09E4F693">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sdt>
              <w:sdtPr>
                <w:rPr>
                  <w:rFonts w:hint="eastAsia" w:asciiTheme="majorEastAsia" w:hAnsiTheme="majorEastAsia" w:eastAsiaTheme="majorEastAsia" w:cstheme="majorEastAsia"/>
                  <w:color w:val="auto"/>
                  <w:kern w:val="0"/>
                  <w:sz w:val="24"/>
                  <w:highlight w:val="none"/>
                </w:rPr>
                <w:id w:val="130342145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color w:val="auto"/>
                <w:kern w:val="0"/>
                <w:sz w:val="24"/>
                <w:highlight w:val="none"/>
              </w:rPr>
              <w:t>否；</w:t>
            </w:r>
            <w:sdt>
              <w:sdtPr>
                <w:rPr>
                  <w:rFonts w:hint="eastAsia" w:asciiTheme="majorEastAsia" w:hAnsiTheme="majorEastAsia" w:eastAsiaTheme="majorEastAsia" w:cs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370F3CB4">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rPr>
              <w:t>同开标时间</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14:paraId="2BEEF863">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47B5F5">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14:paraId="611B1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6386403F">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3096BB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4ABC18F1">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274326A">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A21933B">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CA0CC96">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48F29C49">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AA82738">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323C107F">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43" w:type="dxa"/>
            <w:vAlign w:val="center"/>
          </w:tcPr>
          <w:p w14:paraId="3407632C">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771" w:type="dxa"/>
            <w:vAlign w:val="center"/>
          </w:tcPr>
          <w:p w14:paraId="22A221B5">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72118"/>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7714DF7A">
            <w:pPr>
              <w:shd w:val="clea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p>
          <w:p w14:paraId="5103FEC8">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w:t>
            </w:r>
            <w:r>
              <w:rPr>
                <w:rFonts w:hint="eastAsia" w:asciiTheme="majorEastAsia" w:hAnsiTheme="majorEastAsia" w:eastAsiaTheme="majorEastAsia" w:cstheme="majorEastAsia"/>
                <w:color w:val="auto"/>
                <w:kern w:val="0"/>
                <w:sz w:val="24"/>
                <w:highlight w:val="none"/>
                <w:u w:val="single"/>
              </w:rPr>
              <w:t>20（编制时可根据项目情况进行调整）</w:t>
            </w:r>
            <w:r>
              <w:rPr>
                <w:rFonts w:hint="eastAsia" w:asciiTheme="majorEastAsia" w:hAnsiTheme="majorEastAsia" w:eastAsiaTheme="majorEastAsia" w:cstheme="majorEastAsia"/>
                <w:color w:val="auto"/>
                <w:kern w:val="0"/>
                <w:sz w:val="24"/>
                <w:highlight w:val="none"/>
              </w:rPr>
              <w:t>分钟，讲解次序以投标文件解密时间先后次序为准，讲解演示人员不超过</w:t>
            </w:r>
            <w:r>
              <w:rPr>
                <w:rFonts w:hint="eastAsia" w:asciiTheme="majorEastAsia" w:hAnsiTheme="majorEastAsia" w:eastAsiaTheme="majorEastAsia" w:cstheme="majorEastAsia"/>
                <w:color w:val="auto"/>
                <w:kern w:val="0"/>
                <w:sz w:val="24"/>
                <w:highlight w:val="none"/>
                <w:u w:val="single"/>
              </w:rPr>
              <w:t>3（编制时可根据项目情况进行调整）</w:t>
            </w:r>
            <w:r>
              <w:rPr>
                <w:rFonts w:hint="eastAsia" w:asciiTheme="majorEastAsia" w:hAnsiTheme="majorEastAsia" w:eastAsiaTheme="majorEastAsia" w:cstheme="majorEastAsia"/>
                <w:color w:val="auto"/>
                <w:kern w:val="0"/>
                <w:sz w:val="24"/>
                <w:highlight w:val="none"/>
              </w:rPr>
              <w:t>人。讲解演示结束后按要求解答评标委员会提问。</w:t>
            </w:r>
          </w:p>
          <w:p w14:paraId="2B0B25DE">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14:paraId="1B140898">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14:paraId="03E47EC5">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，讲解演示所用电脑等设备由投标人自备。现场讲解演示人员进场时提供讲解人员名单（加盖公章或授权代表签名）及身份证明，否则不得讲解演示。</w:t>
            </w:r>
          </w:p>
          <w:p w14:paraId="31586F2E">
            <w:pPr>
              <w:shd w:val="clea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EF8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rPr>
        <w:tc>
          <w:tcPr>
            <w:tcW w:w="629" w:type="dxa"/>
            <w:vMerge w:val="restart"/>
          </w:tcPr>
          <w:p w14:paraId="18F0696A">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6917A8D6">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324DD9D">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vMerge w:val="restart"/>
            <w:vAlign w:val="center"/>
          </w:tcPr>
          <w:p w14:paraId="43028D37">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771" w:type="dxa"/>
            <w:vAlign w:val="center"/>
          </w:tcPr>
          <w:p w14:paraId="604057BE">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14:paraId="3478E5EE">
            <w:pPr>
              <w:shd w:val="clea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14:paraId="7625B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rPr>
        <w:tc>
          <w:tcPr>
            <w:tcW w:w="629" w:type="dxa"/>
            <w:vMerge w:val="continue"/>
          </w:tcPr>
          <w:p w14:paraId="3363FD3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vAlign w:val="center"/>
          </w:tcPr>
          <w:p w14:paraId="7044D2E7">
            <w:pPr>
              <w:shd w:val="clear"/>
              <w:snapToGrid w:val="0"/>
              <w:spacing w:line="360" w:lineRule="auto"/>
              <w:jc w:val="center"/>
              <w:rPr>
                <w:rFonts w:hint="eastAsia" w:asciiTheme="majorEastAsia" w:hAnsiTheme="majorEastAsia" w:eastAsiaTheme="majorEastAsia" w:cstheme="majorEastAsia"/>
                <w:b/>
                <w:color w:val="auto"/>
                <w:sz w:val="24"/>
                <w:highlight w:val="none"/>
              </w:rPr>
            </w:pPr>
          </w:p>
        </w:tc>
        <w:tc>
          <w:tcPr>
            <w:tcW w:w="6771" w:type="dxa"/>
            <w:vAlign w:val="center"/>
          </w:tcPr>
          <w:p w14:paraId="6BA1F323">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14:paraId="636BD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Pr>
          <w:p w14:paraId="635E08BD">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65E2CE95">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DECC652">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vAlign w:val="center"/>
          </w:tcPr>
          <w:p w14:paraId="2E6512F0">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771" w:type="dxa"/>
            <w:vAlign w:val="center"/>
          </w:tcPr>
          <w:p w14:paraId="7C2DBB4C">
            <w:pPr>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118550A">
            <w:pPr>
              <w:pStyle w:val="79"/>
              <w:shd w:val="clear"/>
              <w:ind w:firstLine="48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sz w:val="24"/>
                  <w:highlight w:val="none"/>
                </w:rPr>
                <w:id w:val="147461840"/>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sz w:val="24"/>
                  <w:highlight w:val="none"/>
                </w:rPr>
              </w:sdtEndPr>
              <w:sdtContent>
                <w:r>
                  <w:rPr>
                    <w:rFonts w:hint="eastAsia" w:asciiTheme="majorEastAsia" w:hAnsiTheme="majorEastAsia" w:eastAsiaTheme="majorEastAsia" w:cstheme="majorEastAsia"/>
                    <w:color w:val="auto"/>
                    <w:sz w:val="24"/>
                    <w:highlight w:val="none"/>
                  </w:rPr>
                  <w:t>☐</w:t>
                </w:r>
              </w:sdtContent>
            </w:sdt>
            <w:r>
              <w:rPr>
                <w:rFonts w:hint="eastAsia" w:asciiTheme="majorEastAsia" w:hAnsiTheme="majorEastAsia" w:eastAsiaTheme="majorEastAsia" w:cstheme="majorEastAsia"/>
                <w:color w:val="auto"/>
                <w:sz w:val="24"/>
                <w:highlight w:val="none"/>
              </w:rPr>
              <w:t xml:space="preserve">强制采购。产品：    </w:t>
            </w:r>
          </w:p>
          <w:p w14:paraId="15919CCA">
            <w:pPr>
              <w:pStyle w:val="79"/>
              <w:shd w:val="clea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□优先采购节能产品。产品：   </w:t>
            </w:r>
          </w:p>
          <w:p w14:paraId="60632FB1">
            <w:pPr>
              <w:pStyle w:val="79"/>
              <w:shd w:val="clea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sym w:font="Wingdings 2" w:char="00A3"/>
            </w:r>
            <w:r>
              <w:rPr>
                <w:rFonts w:hint="eastAsia" w:asciiTheme="majorEastAsia" w:hAnsiTheme="majorEastAsia" w:eastAsiaTheme="majorEastAsia" w:cstheme="majorEastAsia"/>
                <w:color w:val="auto"/>
                <w:sz w:val="24"/>
                <w:highlight w:val="none"/>
              </w:rPr>
              <w:t>优先采购环保产品。产品：</w:t>
            </w:r>
          </w:p>
          <w:p w14:paraId="10C48A62">
            <w:pPr>
              <w:pStyle w:val="79"/>
              <w:shd w:val="clea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☑无</w:t>
            </w:r>
          </w:p>
        </w:tc>
      </w:tr>
      <w:tr w14:paraId="0224A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Pr>
          <w:p w14:paraId="684CC346">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5A44B45">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62B7E3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3491FFB0">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D21595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42E2DC46">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vAlign w:val="center"/>
          </w:tcPr>
          <w:p w14:paraId="7A6C46F0">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771" w:type="dxa"/>
            <w:vAlign w:val="center"/>
          </w:tcPr>
          <w:p w14:paraId="57AB5433">
            <w:pPr>
              <w:shd w:val="clea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b/>
                <w:bCs/>
                <w:color w:val="auto"/>
                <w:kern w:val="0"/>
                <w:sz w:val="24"/>
                <w:highlight w:val="none"/>
                <w:lang w:val="zh-CN"/>
              </w:rPr>
              <w:t>投标文件</w:t>
            </w:r>
            <w:r>
              <w:rPr>
                <w:rFonts w:hint="eastAsia" w:asciiTheme="majorEastAsia" w:hAnsiTheme="majorEastAsia" w:eastAsiaTheme="majorEastAsia" w:cstheme="maj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ajorEastAsia" w:hAnsiTheme="majorEastAsia" w:eastAsiaTheme="majorEastAsia" w:cstheme="majorEastAsia"/>
                <w:color w:val="auto"/>
                <w:kern w:val="0"/>
                <w:sz w:val="24"/>
                <w:highlight w:val="none"/>
                <w:lang w:val="zh-CN"/>
              </w:rPr>
              <w:t>投标文件中价格全部采用人民币报价。招标文件未列明，而投标人认为必需的费用也需列入报价。</w:t>
            </w:r>
            <w:r>
              <w:rPr>
                <w:rFonts w:hint="eastAsia" w:asciiTheme="majorEastAsia" w:hAnsiTheme="majorEastAsia" w:eastAsiaTheme="majorEastAsia" w:cstheme="majorEastAsia"/>
                <w:b/>
                <w:color w:val="auto"/>
                <w:kern w:val="0"/>
                <w:sz w:val="24"/>
                <w:highlight w:val="none"/>
                <w:lang w:val="zh-CN"/>
              </w:rPr>
              <w:t>提醒：验收时检测费用由采购人承担，不包含在投标总价中。</w:t>
            </w:r>
          </w:p>
          <w:p w14:paraId="2F7DDC87">
            <w:pPr>
              <w:shd w:val="clea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14:paraId="6FBFB346">
            <w:pPr>
              <w:shd w:val="clear"/>
              <w:snapToGrid w:val="0"/>
              <w:spacing w:line="360" w:lineRule="auto"/>
              <w:ind w:firstLine="241"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14:paraId="425B587E">
            <w:pPr>
              <w:shd w:val="clear"/>
              <w:snapToGrid w:val="0"/>
              <w:spacing w:line="360" w:lineRule="auto"/>
              <w:ind w:firstLine="241"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14:paraId="12724EC8">
            <w:pPr>
              <w:shd w:val="clea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14:paraId="77B59237">
            <w:pPr>
              <w:shd w:val="clear"/>
              <w:spacing w:line="360" w:lineRule="auto"/>
              <w:ind w:firstLine="241"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14:paraId="2710B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81" w:hRule="atLeast"/>
        </w:trPr>
        <w:tc>
          <w:tcPr>
            <w:tcW w:w="629" w:type="dxa"/>
          </w:tcPr>
          <w:p w14:paraId="45A21D09">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37DD45F">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vAlign w:val="center"/>
          </w:tcPr>
          <w:p w14:paraId="27255C2A">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771" w:type="dxa"/>
            <w:vAlign w:val="center"/>
          </w:tcPr>
          <w:p w14:paraId="4249CB22">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C02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02" w:hRule="atLeast"/>
        </w:trPr>
        <w:tc>
          <w:tcPr>
            <w:tcW w:w="629" w:type="dxa"/>
            <w:vAlign w:val="center"/>
          </w:tcPr>
          <w:p w14:paraId="60BF94C8">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vAlign w:val="center"/>
          </w:tcPr>
          <w:p w14:paraId="247A006C">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771" w:type="dxa"/>
            <w:vAlign w:val="center"/>
          </w:tcPr>
          <w:p w14:paraId="23970C6C">
            <w:pPr>
              <w:pStyle w:val="34"/>
              <w:shd w:val="clear"/>
              <w:spacing w:line="360" w:lineRule="auto"/>
              <w:rPr>
                <w:rFonts w:hint="eastAsia" w:asciiTheme="majorEastAsia" w:hAnsiTheme="majorEastAsia" w:eastAsiaTheme="majorEastAsia" w:cstheme="majorEastAsia"/>
                <w:color w:val="auto"/>
                <w:kern w:val="28"/>
                <w:sz w:val="24"/>
                <w:szCs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kern w:val="28"/>
                <w:sz w:val="24"/>
                <w:szCs w:val="24"/>
                <w:highlight w:val="none"/>
                <w:u w:val="single"/>
                <w:lang w:eastAsia="zh-CN"/>
              </w:rPr>
              <w:t>钱塘区义蓬街道金蜂二路2-4号</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kern w:val="28"/>
                <w:sz w:val="24"/>
                <w:szCs w:val="24"/>
                <w:highlight w:val="none"/>
                <w:u w:val="single"/>
                <w:lang w:val="en-US" w:eastAsia="zh-CN"/>
              </w:rPr>
              <w:t>徐</w:t>
            </w:r>
            <w:r>
              <w:rPr>
                <w:rFonts w:hint="eastAsia" w:asciiTheme="majorEastAsia" w:hAnsiTheme="majorEastAsia" w:eastAsiaTheme="majorEastAsia" w:cstheme="majorEastAsia"/>
                <w:color w:val="auto"/>
                <w:kern w:val="28"/>
                <w:sz w:val="24"/>
                <w:szCs w:val="24"/>
                <w:highlight w:val="none"/>
                <w:u w:val="single"/>
              </w:rPr>
              <w:t>工</w:t>
            </w:r>
            <w:r>
              <w:rPr>
                <w:rFonts w:hint="eastAsia" w:asciiTheme="majorEastAsia" w:hAnsiTheme="majorEastAsia" w:eastAsiaTheme="majorEastAsia" w:cstheme="majorEastAsia"/>
                <w:color w:val="auto"/>
                <w:kern w:val="28"/>
                <w:sz w:val="24"/>
                <w:szCs w:val="24"/>
                <w:highlight w:val="none"/>
                <w:u w:val="single"/>
                <w:lang w:val="en-US" w:eastAsia="zh-CN"/>
              </w:rPr>
              <w:t>18814864318</w:t>
            </w:r>
            <w:r>
              <w:rPr>
                <w:rFonts w:hint="eastAsia" w:asciiTheme="majorEastAsia" w:hAnsiTheme="majorEastAsia" w:eastAsiaTheme="majorEastAsia" w:cstheme="majorEastAsia"/>
                <w:color w:val="auto"/>
                <w:kern w:val="28"/>
                <w:sz w:val="24"/>
                <w:szCs w:val="24"/>
                <w:highlight w:val="none"/>
              </w:rPr>
              <w:t>。因开标地点与代理机构办公地点不在同一处，备份文件如开标当天送出，请在投标截止时间之前，送至</w:t>
            </w:r>
            <w:r>
              <w:rPr>
                <w:rFonts w:hint="eastAsia" w:asciiTheme="majorEastAsia" w:hAnsiTheme="majorEastAsia" w:eastAsiaTheme="majorEastAsia" w:cstheme="majorEastAsia"/>
                <w:color w:val="auto"/>
                <w:kern w:val="28"/>
                <w:sz w:val="24"/>
                <w:szCs w:val="24"/>
                <w:highlight w:val="none"/>
                <w:u w:val="single"/>
              </w:rPr>
              <w:t>杭州市钱塘区金沙大道600号东楼</w:t>
            </w:r>
            <w:r>
              <w:rPr>
                <w:rFonts w:hint="eastAsia" w:asciiTheme="majorEastAsia" w:hAnsiTheme="majorEastAsia" w:eastAsiaTheme="majorEastAsia" w:cstheme="majorEastAsia"/>
                <w:color w:val="auto"/>
                <w:kern w:val="28"/>
                <w:sz w:val="24"/>
                <w:szCs w:val="24"/>
                <w:highlight w:val="none"/>
                <w:u w:val="single"/>
                <w:lang w:val="en-US" w:eastAsia="zh-CN"/>
              </w:rPr>
              <w:t>6</w:t>
            </w:r>
            <w:r>
              <w:rPr>
                <w:rFonts w:hint="eastAsia" w:asciiTheme="majorEastAsia" w:hAnsiTheme="majorEastAsia" w:eastAsiaTheme="majorEastAsia" w:cstheme="majorEastAsia"/>
                <w:color w:val="auto"/>
                <w:kern w:val="28"/>
                <w:sz w:val="24"/>
                <w:szCs w:val="24"/>
                <w:highlight w:val="none"/>
                <w:u w:val="single"/>
              </w:rPr>
              <w:t>楼</w:t>
            </w:r>
            <w:r>
              <w:rPr>
                <w:rFonts w:hint="eastAsia" w:asciiTheme="majorEastAsia" w:hAnsiTheme="majorEastAsia" w:eastAsiaTheme="majorEastAsia" w:cstheme="majorEastAsia"/>
                <w:color w:val="auto"/>
                <w:kern w:val="28"/>
                <w:sz w:val="24"/>
                <w:szCs w:val="24"/>
                <w:highlight w:val="none"/>
                <w:u w:val="single"/>
                <w:lang w:val="en-US" w:eastAsia="zh-CN"/>
              </w:rPr>
              <w:t xml:space="preserve">   3</w:t>
            </w:r>
            <w:r>
              <w:rPr>
                <w:rFonts w:hint="eastAsia" w:asciiTheme="majorEastAsia" w:hAnsiTheme="majorEastAsia" w:eastAsiaTheme="majorEastAsia" w:cstheme="majorEastAsia"/>
                <w:color w:val="auto"/>
                <w:kern w:val="28"/>
                <w:sz w:val="24"/>
                <w:szCs w:val="24"/>
                <w:highlight w:val="none"/>
                <w:u w:val="single"/>
              </w:rPr>
              <w:t>号开标室</w:t>
            </w:r>
            <w:r>
              <w:rPr>
                <w:rFonts w:hint="eastAsia" w:asciiTheme="majorEastAsia" w:hAnsiTheme="majorEastAsia" w:eastAsiaTheme="majorEastAsia" w:cstheme="majorEastAsia"/>
                <w:color w:val="auto"/>
                <w:kern w:val="28"/>
                <w:sz w:val="24"/>
                <w:szCs w:val="24"/>
                <w:highlight w:val="none"/>
              </w:rPr>
              <w:t>。</w:t>
            </w:r>
          </w:p>
          <w:p w14:paraId="5882A4A7">
            <w:pPr>
              <w:pStyle w:val="34"/>
              <w:shd w:val="clear"/>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b/>
                <w:color w:val="auto"/>
                <w:sz w:val="24"/>
                <w:szCs w:val="24"/>
                <w:highlight w:val="none"/>
              </w:rPr>
              <w:t>采购人、采购代理机构不强制或变相强制投标人提交备份投标文件。</w:t>
            </w:r>
          </w:p>
        </w:tc>
      </w:tr>
      <w:tr w14:paraId="74B7D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rPr>
        <w:tc>
          <w:tcPr>
            <w:tcW w:w="629" w:type="dxa"/>
            <w:vMerge w:val="restart"/>
            <w:vAlign w:val="center"/>
          </w:tcPr>
          <w:p w14:paraId="74537883">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w:t>
            </w:r>
          </w:p>
        </w:tc>
        <w:tc>
          <w:tcPr>
            <w:tcW w:w="1843" w:type="dxa"/>
            <w:vMerge w:val="restart"/>
            <w:vAlign w:val="center"/>
          </w:tcPr>
          <w:p w14:paraId="0AEAD87A">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w:t>
            </w:r>
          </w:p>
        </w:tc>
        <w:tc>
          <w:tcPr>
            <w:tcW w:w="6771" w:type="dxa"/>
            <w:vAlign w:val="center"/>
          </w:tcPr>
          <w:p w14:paraId="2A079C88">
            <w:pPr>
              <w:pStyle w:val="34"/>
              <w:shd w:val="clear" w:color="auto"/>
              <w:snapToGrid w:val="0"/>
              <w:spacing w:line="400" w:lineRule="exac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64877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rPr>
        <w:tc>
          <w:tcPr>
            <w:tcW w:w="629" w:type="dxa"/>
            <w:vMerge w:val="continue"/>
            <w:vAlign w:val="center"/>
          </w:tcPr>
          <w:p w14:paraId="0B92CE64">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vAlign w:val="center"/>
          </w:tcPr>
          <w:p w14:paraId="2C479BB8">
            <w:pPr>
              <w:shd w:val="clear"/>
              <w:snapToGrid w:val="0"/>
              <w:spacing w:line="360" w:lineRule="auto"/>
              <w:jc w:val="center"/>
              <w:rPr>
                <w:rFonts w:hint="eastAsia" w:asciiTheme="majorEastAsia" w:hAnsiTheme="majorEastAsia" w:eastAsiaTheme="majorEastAsia" w:cstheme="majorEastAsia"/>
                <w:b/>
                <w:color w:val="auto"/>
                <w:sz w:val="24"/>
                <w:highlight w:val="none"/>
              </w:rPr>
            </w:pPr>
          </w:p>
        </w:tc>
        <w:tc>
          <w:tcPr>
            <w:tcW w:w="6771" w:type="dxa"/>
            <w:vAlign w:val="center"/>
          </w:tcPr>
          <w:p w14:paraId="60B94DC5">
            <w:pPr>
              <w:shd w:val="clea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以联合体形式投标的，除联合体协议书、符合参加政府采购活动应当具备的一般条件的承诺函、中小企业声明函、授权委托书之外的仅由联合体牵头人加盖单位印章即可。</w:t>
            </w:r>
          </w:p>
        </w:tc>
      </w:tr>
      <w:tr w14:paraId="6EB00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rPr>
        <w:tc>
          <w:tcPr>
            <w:tcW w:w="629" w:type="dxa"/>
            <w:vMerge w:val="continue"/>
            <w:vAlign w:val="center"/>
          </w:tcPr>
          <w:p w14:paraId="31277D5C">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vAlign w:val="center"/>
          </w:tcPr>
          <w:p w14:paraId="6B6D2A9A">
            <w:pPr>
              <w:shd w:val="clear"/>
              <w:snapToGrid w:val="0"/>
              <w:spacing w:line="360" w:lineRule="auto"/>
              <w:jc w:val="center"/>
              <w:rPr>
                <w:rFonts w:hint="eastAsia" w:asciiTheme="majorEastAsia" w:hAnsiTheme="majorEastAsia" w:eastAsiaTheme="majorEastAsia" w:cstheme="majorEastAsia"/>
                <w:b/>
                <w:color w:val="auto"/>
                <w:sz w:val="24"/>
                <w:highlight w:val="none"/>
              </w:rPr>
            </w:pPr>
          </w:p>
        </w:tc>
        <w:tc>
          <w:tcPr>
            <w:tcW w:w="6771" w:type="dxa"/>
            <w:vAlign w:val="center"/>
          </w:tcPr>
          <w:p w14:paraId="7126E944">
            <w:pPr>
              <w:shd w:val="clear"/>
              <w:spacing w:line="360" w:lineRule="auto"/>
              <w:rPr>
                <w:rFonts w:hint="eastAsia" w:asciiTheme="majorEastAsia" w:hAnsiTheme="majorEastAsia" w:eastAsiaTheme="majorEastAsia" w:cstheme="majorEastAsia"/>
                <w:snapToGrid w:val="0"/>
                <w:color w:val="auto"/>
                <w:kern w:val="28"/>
                <w:sz w:val="24"/>
                <w:highlight w:val="none"/>
              </w:rPr>
            </w:pPr>
            <w:sdt>
              <w:sdtPr>
                <w:rPr>
                  <w:rFonts w:hint="eastAsia" w:asciiTheme="majorEastAsia" w:hAnsiTheme="majorEastAsia" w:eastAsiaTheme="majorEastAsia" w:cstheme="majorEastAsia"/>
                  <w:color w:val="auto"/>
                  <w:kern w:val="0"/>
                  <w:sz w:val="24"/>
                  <w:highlight w:val="none"/>
                </w:rPr>
                <w:id w:val="14746217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snapToGrid w:val="0"/>
                <w:color w:val="auto"/>
                <w:kern w:val="28"/>
                <w:sz w:val="24"/>
                <w:highlight w:val="none"/>
              </w:rPr>
              <w:t>联合体投标的，联合体各方均需按招标文件第四部分评标标准要求提供资信证明文件，否则视为不符合相关要求。</w:t>
            </w:r>
          </w:p>
          <w:p w14:paraId="411D336F">
            <w:pPr>
              <w:shd w:val="clear"/>
              <w:spacing w:line="360" w:lineRule="auto"/>
              <w:rPr>
                <w:rFonts w:hint="eastAsia" w:asciiTheme="majorEastAsia" w:hAnsiTheme="majorEastAsia" w:eastAsiaTheme="majorEastAsia" w:cstheme="majorEastAsia"/>
                <w:snapToGrid w:val="0"/>
                <w:color w:val="auto"/>
                <w:kern w:val="28"/>
                <w:sz w:val="24"/>
                <w:highlight w:val="none"/>
              </w:rPr>
            </w:pPr>
            <w:sdt>
              <w:sdtPr>
                <w:rPr>
                  <w:rFonts w:hint="eastAsia" w:asciiTheme="majorEastAsia" w:hAnsiTheme="majorEastAsia" w:eastAsiaTheme="majorEastAsia" w:cstheme="majorEastAsia"/>
                  <w:color w:val="auto"/>
                  <w:kern w:val="0"/>
                  <w:sz w:val="24"/>
                  <w:highlight w:val="none"/>
                </w:rPr>
                <w:id w:val="10525701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733D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95" w:hRule="atLeast"/>
        </w:trPr>
        <w:tc>
          <w:tcPr>
            <w:tcW w:w="629" w:type="dxa"/>
            <w:vAlign w:val="center"/>
          </w:tcPr>
          <w:p w14:paraId="361E2970">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w:t>
            </w:r>
          </w:p>
        </w:tc>
        <w:tc>
          <w:tcPr>
            <w:tcW w:w="1843" w:type="dxa"/>
            <w:vAlign w:val="center"/>
          </w:tcPr>
          <w:p w14:paraId="60797B13">
            <w:pPr>
              <w:shd w:val="clear"/>
              <w:snapToGrid w:val="0"/>
              <w:spacing w:line="360" w:lineRule="auto"/>
              <w:jc w:val="center"/>
              <w:rPr>
                <w:rFonts w:hint="eastAsia" w:asciiTheme="majorEastAsia" w:hAnsiTheme="majorEastAsia" w:eastAsiaTheme="majorEastAsia" w:cstheme="majorEastAsia"/>
                <w:b/>
                <w:color w:val="auto"/>
                <w:sz w:val="24"/>
                <w:highlight w:val="none"/>
              </w:rPr>
            </w:pPr>
          </w:p>
        </w:tc>
        <w:tc>
          <w:tcPr>
            <w:tcW w:w="6771" w:type="dxa"/>
            <w:vAlign w:val="center"/>
          </w:tcPr>
          <w:p w14:paraId="3A901999">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
              </w:rPr>
              <w:t>本项目推荐的中标候选人数量：</w:t>
            </w:r>
            <w:r>
              <w:rPr>
                <w:rFonts w:hint="eastAsia" w:asciiTheme="majorEastAsia" w:hAnsiTheme="majorEastAsia" w:eastAsiaTheme="majorEastAsia" w:cstheme="majorEastAsia"/>
                <w:color w:val="auto"/>
                <w:kern w:val="0"/>
                <w:sz w:val="24"/>
                <w:highlight w:val="none"/>
                <w:u w:val="single"/>
              </w:rPr>
              <w:t xml:space="preserve">  1家  </w:t>
            </w:r>
            <w:r>
              <w:rPr>
                <w:rFonts w:hint="eastAsia" w:asciiTheme="majorEastAsia" w:hAnsiTheme="majorEastAsia" w:eastAsiaTheme="majorEastAsia" w:cstheme="majorEastAsia"/>
                <w:color w:val="auto"/>
                <w:kern w:val="0"/>
                <w:sz w:val="24"/>
                <w:highlight w:val="none"/>
                <w:lang w:val="en"/>
              </w:rPr>
              <w:t>。</w:t>
            </w:r>
          </w:p>
        </w:tc>
      </w:tr>
      <w:bookmarkEnd w:id="10"/>
      <w:tr w14:paraId="41904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95" w:hRule="atLeast"/>
        </w:trPr>
        <w:tc>
          <w:tcPr>
            <w:tcW w:w="629" w:type="dxa"/>
            <w:vAlign w:val="center"/>
          </w:tcPr>
          <w:p w14:paraId="57BBCF0C">
            <w:pPr>
              <w:shd w:val="clear"/>
              <w:snapToGrid w:val="0"/>
              <w:spacing w:line="360" w:lineRule="auto"/>
              <w:jc w:val="center"/>
              <w:rPr>
                <w:rFonts w:hint="eastAsia" w:asciiTheme="majorEastAsia" w:hAnsiTheme="majorEastAsia" w:eastAsiaTheme="majorEastAsia" w:cstheme="majorEastAsia"/>
                <w:color w:val="auto"/>
                <w:sz w:val="24"/>
                <w:highlight w:val="none"/>
              </w:rPr>
            </w:pPr>
            <w:bookmarkStart w:id="13" w:name="第三部分"/>
            <w:bookmarkStart w:id="14" w:name="_Toc164416483"/>
            <w:r>
              <w:rPr>
                <w:rFonts w:hint="eastAsia" w:asciiTheme="majorEastAsia" w:hAnsiTheme="majorEastAsia" w:eastAsiaTheme="majorEastAsia" w:cstheme="majorEastAsia"/>
                <w:color w:val="auto"/>
                <w:sz w:val="24"/>
                <w:highlight w:val="none"/>
              </w:rPr>
              <w:t>15</w:t>
            </w:r>
          </w:p>
        </w:tc>
        <w:tc>
          <w:tcPr>
            <w:tcW w:w="1843" w:type="dxa"/>
            <w:vAlign w:val="center"/>
          </w:tcPr>
          <w:p w14:paraId="56CF7505">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采购代理服务费</w:t>
            </w:r>
          </w:p>
        </w:tc>
        <w:tc>
          <w:tcPr>
            <w:tcW w:w="6771" w:type="dxa"/>
            <w:vAlign w:val="center"/>
          </w:tcPr>
          <w:p w14:paraId="62721C99">
            <w:pPr>
              <w:pStyle w:val="34"/>
              <w:shd w:val="clear"/>
              <w:snapToGrid w:val="0"/>
              <w:spacing w:line="30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投标人需自行承担涉及投标的一切费用；</w:t>
            </w:r>
          </w:p>
          <w:p w14:paraId="0A20F68D">
            <w:pPr>
              <w:shd w:val="clear"/>
              <w:spacing w:line="360" w:lineRule="auto"/>
              <w:rPr>
                <w:rFonts w:hint="eastAsia" w:asciiTheme="majorEastAsia" w:hAnsiTheme="majorEastAsia" w:eastAsiaTheme="majorEastAsia" w:cstheme="majorEastAsia"/>
                <w:color w:val="auto"/>
                <w:kern w:val="0"/>
                <w:sz w:val="24"/>
                <w:highlight w:val="none"/>
                <w:lang w:val="en" w:eastAsia="zh-CN"/>
              </w:rPr>
            </w:pPr>
            <w:r>
              <w:rPr>
                <w:rFonts w:hint="eastAsia" w:asciiTheme="majorEastAsia" w:hAnsiTheme="majorEastAsia" w:eastAsiaTheme="majorEastAsia" w:cstheme="majorEastAsia"/>
                <w:color w:val="auto"/>
                <w:sz w:val="24"/>
                <w:highlight w:val="none"/>
              </w:rPr>
              <w:t>如果投标人中标，每标项将向</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sz w:val="24"/>
                <w:highlight w:val="none"/>
              </w:rPr>
              <w:t>支付采购代理费。收费标准如下：以中标价为计价基数，根据《招标代理服务收费管理暂行办法》（计价格[2002]1980号）规定的收费标准的货物类计算</w:t>
            </w:r>
            <w:r>
              <w:rPr>
                <w:rFonts w:hint="eastAsia" w:asciiTheme="majorEastAsia" w:hAnsiTheme="majorEastAsia" w:eastAsiaTheme="majorEastAsia" w:cstheme="majorEastAsia"/>
                <w:color w:val="auto"/>
                <w:sz w:val="24"/>
                <w:highlight w:val="none"/>
                <w:lang w:eastAsia="zh-CN"/>
              </w:rPr>
              <w:t>。</w:t>
            </w:r>
          </w:p>
        </w:tc>
      </w:tr>
    </w:tbl>
    <w:p w14:paraId="684192E6">
      <w:pPr>
        <w:pStyle w:val="79"/>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0C1D760D">
      <w:pPr>
        <w:shd w:val="clea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一、总则</w:t>
      </w:r>
    </w:p>
    <w:p w14:paraId="4684818C">
      <w:pPr>
        <w:shd w:val="clea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14:paraId="30E2A613">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14:paraId="6FBE0D7F">
      <w:pPr>
        <w:shd w:val="clear"/>
        <w:adjustRightInd/>
        <w:spacing w:line="360" w:lineRule="auto"/>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2.定义</w:t>
      </w:r>
    </w:p>
    <w:p w14:paraId="478E3F2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14:paraId="68CEAE9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“采购代理机构”系指招标公告中载明的本项目的采购代理机构。</w:t>
      </w:r>
    </w:p>
    <w:p w14:paraId="793360C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14:paraId="69DAC667">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14:paraId="25EF3A2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7F2CA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2.6“电子交易平台”系指本项目政府采购活动所依托的政府采购云平台（https://www.zcygov.cn/）。</w:t>
      </w:r>
    </w:p>
    <w:p w14:paraId="5D937D5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w:t>
      </w:r>
      <w:sdt>
        <w:sdtPr>
          <w:rPr>
            <w:rFonts w:hint="eastAsia" w:asciiTheme="majorEastAsia" w:hAnsiTheme="majorEastAsia" w:eastAsiaTheme="majorEastAsia" w:cstheme="maj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 系指适用本项目的要求，“</w:t>
      </w:r>
      <w:sdt>
        <w:sdtPr>
          <w:rPr>
            <w:rFonts w:hint="eastAsia" w:asciiTheme="majorEastAsia" w:hAnsiTheme="majorEastAsia" w:eastAsiaTheme="majorEastAsia" w:cstheme="maj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 系指不适用本项目的要求，“★”为关键技术参数。</w:t>
      </w:r>
    </w:p>
    <w:p w14:paraId="71505F59">
      <w:pPr>
        <w:shd w:val="clea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14:paraId="0660D01C">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ajorEastAsia" w:hAnsiTheme="majorEastAsia" w:eastAsiaTheme="majorEastAsia" w:cs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stheme="majorEastAsia"/>
          <w:color w:val="auto"/>
          <w:sz w:val="24"/>
          <w:highlight w:val="none"/>
        </w:rPr>
        <w:t>。</w:t>
      </w:r>
    </w:p>
    <w:p w14:paraId="74B70CD0">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14:paraId="51ED3331">
      <w:pPr>
        <w:shd w:val="clea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620483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104B092">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Theme="majorEastAsia" w:hAnsiTheme="majorEastAsia" w:eastAsiaTheme="majorEastAsia" w:cstheme="majorEastAsia"/>
          <w:color w:val="auto"/>
          <w:sz w:val="24"/>
          <w:highlight w:val="none"/>
        </w:rPr>
        <w:t>鼓励采购单位优先采购秸秆环保板材等资源综合利用产品。鼓励采购单位优先采购绿色物流配送服务、提供新能源交通工具的租赁服务。</w:t>
      </w:r>
    </w:p>
    <w:p w14:paraId="5A0DFF7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76EB989">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14:paraId="071552A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629175">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14:paraId="58E82790">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A9CF742">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5ABAD022">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Theme="majorEastAsia" w:hAnsiTheme="majorEastAsia" w:eastAsiaTheme="majorEastAsia" w:cstheme="majorEastAsia"/>
          <w:color w:val="auto"/>
          <w:sz w:val="24"/>
          <w:highlight w:val="none"/>
        </w:rPr>
        <w:t>联合协议或者分包意向协议约定小微企业的合同份额占到合同总金额30%以上的</w:t>
      </w:r>
      <w:bookmarkEnd w:id="16"/>
      <w:r>
        <w:rPr>
          <w:rFonts w:hint="eastAsia" w:asciiTheme="majorEastAsia" w:hAnsiTheme="majorEastAsia" w:eastAsiaTheme="majorEastAsia" w:cstheme="majorEastAsia"/>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1F2C70E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8361D7A">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0CB9C2">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09F6DF">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14:paraId="57FFC760">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14:paraId="603E37FE">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14:paraId="2524FC7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7FFD13E">
      <w:pPr>
        <w:pStyle w:val="6"/>
        <w:shd w:val="clear"/>
        <w:adjustRightInd w:val="0"/>
        <w:ind w:left="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bCs w:val="0"/>
          <w:color w:val="auto"/>
          <w:sz w:val="24"/>
          <w:szCs w:val="24"/>
          <w:highlight w:val="none"/>
          <w:lang w:val="en-US"/>
        </w:rPr>
        <w:t>3.4.3 采购人应当贯彻落实知识产权保护相关法律法规，应当采购使用正版软件。</w:t>
      </w:r>
    </w:p>
    <w:p w14:paraId="68D819DD">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3.5平等对待内外资企业和符合条件的破产重整企业</w:t>
      </w:r>
    </w:p>
    <w:p w14:paraId="37679469">
      <w:pPr>
        <w:shd w:val="clear"/>
        <w:spacing w:line="360" w:lineRule="auto"/>
        <w:ind w:firstLine="48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 w:val="24"/>
          <w:highlight w:val="none"/>
        </w:rPr>
        <w:t>平等对待内外资企业和符合条件的破产重整企业，切实保障企业公平竞争，平等维护企业的合法利益。</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highlight w:val="none"/>
        </w:rPr>
        <w:t>4. 询问、质疑、投诉</w:t>
      </w:r>
      <w:r>
        <w:rPr>
          <w:rFonts w:hint="eastAsia" w:asciiTheme="majorEastAsia" w:hAnsiTheme="majorEastAsia" w:eastAsiaTheme="majorEastAsia" w:cstheme="majorEastAsia"/>
          <w:color w:val="auto"/>
          <w:sz w:val="24"/>
          <w:highlight w:val="none"/>
        </w:rPr>
        <w:t>、补偿救济</w:t>
      </w:r>
    </w:p>
    <w:p w14:paraId="2D0B3789">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4.1在线询问、质疑、投诉</w:t>
      </w:r>
    </w:p>
    <w:p w14:paraId="4FE62D5F">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95A7DC">
      <w:pPr>
        <w:shd w:val="clea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4.2供应商询问</w:t>
      </w:r>
    </w:p>
    <w:p w14:paraId="439E32DC">
      <w:pPr>
        <w:shd w:val="clea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DA79FB">
      <w:pPr>
        <w:shd w:val="clea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4.3供应商质疑</w:t>
      </w:r>
    </w:p>
    <w:p w14:paraId="1C901C57">
      <w:pPr>
        <w:pStyle w:val="34"/>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14:paraId="7FF0B248">
      <w:pPr>
        <w:pStyle w:val="34"/>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9274A8">
      <w:pPr>
        <w:pStyle w:val="18"/>
        <w:shd w:val="clear"/>
        <w:spacing w:line="360" w:lineRule="auto"/>
        <w:ind w:firstLine="480" w:firstLineChars="200"/>
        <w:rPr>
          <w:rFonts w:hint="eastAsia" w:asciiTheme="majorEastAsia" w:hAnsiTheme="majorEastAsia" w:eastAsiaTheme="majorEastAsia" w:cstheme="majorEastAsia"/>
          <w:snapToGrid/>
          <w:color w:val="auto"/>
          <w:kern w:val="2"/>
          <w:sz w:val="24"/>
          <w:highlight w:val="none"/>
        </w:rPr>
      </w:pPr>
      <w:r>
        <w:rPr>
          <w:rFonts w:hint="eastAsia" w:asciiTheme="majorEastAsia" w:hAnsiTheme="majorEastAsia" w:eastAsiaTheme="majorEastAsia" w:cstheme="majorEastAsia"/>
          <w:snapToGrid/>
          <w:color w:val="auto"/>
          <w:kern w:val="2"/>
          <w:sz w:val="24"/>
          <w:highlight w:val="none"/>
        </w:rPr>
        <w:t>4.3.2.1对招标文件提出质疑的，质疑期限为供应商获得招标文件之日或者招标文件公告期限届满之日起计算。</w:t>
      </w:r>
    </w:p>
    <w:p w14:paraId="00075AD4">
      <w:pPr>
        <w:pStyle w:val="34"/>
        <w:shd w:val="clear"/>
        <w:spacing w:line="360" w:lineRule="auto"/>
        <w:ind w:left="479" w:leftChars="228"/>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4.3.2.2对采购过程提出质疑的，质疑期限为各采购程序环节结束之日起计算。4.3.2.3对采购结果提出质疑的，质疑期限自采购结果公告期限届满之日起计算。</w:t>
      </w:r>
    </w:p>
    <w:p w14:paraId="5DB7E495">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14:paraId="1E016632">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4.3.3.1供应商的姓名或者名称、地址、邮编、联系人及联系电话；</w:t>
      </w:r>
    </w:p>
    <w:p w14:paraId="105CB9EE">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4.3.3.2质疑项目的名称、编号；</w:t>
      </w:r>
    </w:p>
    <w:p w14:paraId="08F66887">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4.3.3.3具体、明确的质疑事项和与质疑事项相关的请求；</w:t>
      </w:r>
    </w:p>
    <w:p w14:paraId="4D5A8A20">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4.3.3.4事实依据；</w:t>
      </w:r>
    </w:p>
    <w:p w14:paraId="2076B047">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4.3.3.5必要的法律依据；</w:t>
      </w:r>
    </w:p>
    <w:p w14:paraId="6614A3B9">
      <w:pPr>
        <w:pStyle w:val="34"/>
        <w:shd w:val="clear"/>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4.3.3.6提出质疑的日期。</w:t>
      </w:r>
    </w:p>
    <w:p w14:paraId="7F3287D6">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870A44">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14:paraId="157B5AE7">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4.3.4对同一采购程序环节的质疑，供应商须在法定质疑期内一次性提出。</w:t>
      </w:r>
    </w:p>
    <w:p w14:paraId="3549A207">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4C70E7">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.6询问或者质疑事项可能影响采购结果的，采购人应当暂停签订合同，已经签订合同的，应当中止履行合同。</w:t>
      </w:r>
    </w:p>
    <w:p w14:paraId="1198CC69">
      <w:pPr>
        <w:pStyle w:val="889"/>
        <w:shd w:val="clear" w:color="auto"/>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4.4供应商投诉</w:t>
      </w:r>
    </w:p>
    <w:p w14:paraId="62A982BC">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09DDBC6">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14:paraId="652B0806">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4.4.3供应商投诉应当有明确的请求和必要的证明材料。</w:t>
      </w:r>
    </w:p>
    <w:p w14:paraId="40B5BD4E">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4.4.4 以联合体形式参加政府采购活动的，其投诉应当由组成联合体的所有供应商共同提出。</w:t>
      </w:r>
    </w:p>
    <w:p w14:paraId="2D15CBB3">
      <w:pPr>
        <w:pStyle w:val="889"/>
        <w:shd w:val="clear" w:color="auto"/>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3D0863C">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4.5 补偿救济</w:t>
      </w:r>
    </w:p>
    <w:p w14:paraId="30D409CC">
      <w:pPr>
        <w:shd w:val="clear" w:color="auto"/>
        <w:snapToGrid w:val="0"/>
        <w:spacing w:after="240" w:line="360" w:lineRule="auto"/>
        <w:ind w:firstLine="480" w:firstLineChars="2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采购人（行政机关）因政策变化、规划调整而不履行政府采购合同的，供应商可依据《杭州市涉企补偿救济实施办法（试行）》向采购人（行政机关）提起补偿申请。</w:t>
      </w:r>
    </w:p>
    <w:p w14:paraId="42D14355">
      <w:pPr>
        <w:pStyle w:val="889"/>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14:paraId="3DAC191E">
      <w:pPr>
        <w:pStyle w:val="131"/>
        <w:shd w:val="clear"/>
        <w:snapToGrid w:val="0"/>
        <w:spacing w:before="0"/>
        <w:ind w:firstLine="360"/>
        <w:rPr>
          <w:rFonts w:hint="eastAsia" w:asciiTheme="majorEastAsia" w:hAnsiTheme="majorEastAsia" w:eastAsiaTheme="majorEastAsia" w:cstheme="majorEastAsia"/>
          <w:color w:val="auto"/>
          <w:sz w:val="18"/>
          <w:szCs w:val="18"/>
          <w:highlight w:val="none"/>
        </w:rPr>
      </w:pPr>
    </w:p>
    <w:p w14:paraId="556F3F14">
      <w:pPr>
        <w:shd w:val="clea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二、招标文件的构成、澄清、修改</w:t>
      </w:r>
    </w:p>
    <w:p w14:paraId="07E39E67">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14:paraId="6581CDC0">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14:paraId="046BFA4A">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14:paraId="503850F9">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14:paraId="5F694E56">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14:paraId="7C835DC0">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14:paraId="4B654957">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14:paraId="56CF0534">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14:paraId="06F98456">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14:paraId="46E13927">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14:paraId="75F04123">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6.1已获取招标文件的潜在投标人，若有问题需要澄清，应于投标截止时间前，以书面形式向采购代理机构提出。</w:t>
      </w:r>
    </w:p>
    <w:p w14:paraId="291CF4E2">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8D30E6">
      <w:pPr>
        <w:pStyle w:val="2"/>
        <w:shd w:val="clear"/>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14:paraId="10F71011">
      <w:pPr>
        <w:shd w:val="clea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14:paraId="3A80EB8E">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14:paraId="47A2AB6D">
      <w:pPr>
        <w:shd w:val="clea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14:paraId="051A0238">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14:paraId="5DB8BE0E">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14:paraId="0132EE8A">
      <w:pPr>
        <w:pStyle w:val="34"/>
        <w:shd w:val="clear"/>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14:paraId="6CBD5FA4">
      <w:pPr>
        <w:pStyle w:val="18"/>
        <w:shd w:val="clear"/>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14:paraId="7AB289F1">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14:paraId="5BAFA4B2">
      <w:pPr>
        <w:shd w:val="clea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14:paraId="649D6FF6">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14:paraId="56F5867D">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14:paraId="6EB3C700">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14:paraId="796312E9">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w:t>
      </w:r>
      <w:bookmarkStart w:id="17" w:name="_Hlk101259339"/>
      <w:r>
        <w:rPr>
          <w:rFonts w:hint="eastAsia" w:asciiTheme="majorEastAsia" w:hAnsiTheme="majorEastAsia" w:eastAsiaTheme="majorEastAsia" w:cstheme="majorEastAsia"/>
          <w:snapToGrid w:val="0"/>
          <w:color w:val="auto"/>
          <w:kern w:val="28"/>
          <w:sz w:val="24"/>
          <w:szCs w:val="20"/>
          <w:highlight w:val="none"/>
        </w:rPr>
        <w:t>联合协议</w:t>
      </w:r>
      <w:bookmarkEnd w:id="17"/>
      <w:r>
        <w:rPr>
          <w:rFonts w:hint="eastAsia" w:asciiTheme="majorEastAsia" w:hAnsiTheme="majorEastAsia" w:eastAsiaTheme="majorEastAsia" w:cstheme="majorEastAsia"/>
          <w:snapToGrid w:val="0"/>
          <w:color w:val="auto"/>
          <w:kern w:val="28"/>
          <w:sz w:val="24"/>
          <w:szCs w:val="20"/>
          <w:highlight w:val="none"/>
        </w:rPr>
        <w:t>（如果有)；</w:t>
      </w:r>
    </w:p>
    <w:p w14:paraId="2B4EFDF2">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11.1.3落实政府采购政策需满足的资格要求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0297E061">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1D9C5B6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7D4F540B">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14:paraId="753D5498">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14:paraId="10D2E82A">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C6CA083">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11.2.4符合性审查资料；</w:t>
      </w:r>
    </w:p>
    <w:p w14:paraId="5A372F50">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11.2.5评标标准相应的商务技术资料；</w:t>
      </w:r>
    </w:p>
    <w:p w14:paraId="7E8B7710">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11.2.6投标标的清单；</w:t>
      </w:r>
    </w:p>
    <w:p w14:paraId="41FFF9DD">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11.2.7</w:t>
      </w:r>
      <w:r>
        <w:rPr>
          <w:rFonts w:hint="eastAsia" w:asciiTheme="majorEastAsia" w:hAnsiTheme="majorEastAsia" w:eastAsiaTheme="majorEastAsia" w:cstheme="majorEastAsia"/>
          <w:color w:val="auto"/>
          <w:sz w:val="24"/>
          <w:highlight w:val="none"/>
          <w:lang w:val="en-US" w:eastAsia="zh-CN"/>
        </w:rPr>
        <w:t xml:space="preserve"> 技术参数要求偏离表</w:t>
      </w:r>
    </w:p>
    <w:p w14:paraId="4FA8E300">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11.2.8</w:t>
      </w:r>
      <w:r>
        <w:rPr>
          <w:rFonts w:hint="eastAsia" w:asciiTheme="majorEastAsia" w:hAnsiTheme="majorEastAsia" w:eastAsiaTheme="majorEastAsia" w:cstheme="majorEastAsia"/>
          <w:color w:val="auto"/>
          <w:sz w:val="24"/>
          <w:highlight w:val="none"/>
        </w:rPr>
        <w:t>商务技术偏离表；</w:t>
      </w:r>
    </w:p>
    <w:p w14:paraId="2F6E4DD0">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lang w:val="zh-CN"/>
        </w:rPr>
        <w:t>政府采购供应商廉洁自律承诺书；</w:t>
      </w:r>
    </w:p>
    <w:p w14:paraId="6EFCBD05">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14:paraId="4A3EC8E9">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14:paraId="55914AE9">
      <w:pPr>
        <w:pStyle w:val="80"/>
        <w:shd w:val="clear"/>
        <w:adjustRightInd w:val="0"/>
        <w:spacing w:line="360" w:lineRule="auto"/>
        <w:ind w:firstLine="960" w:firstLineChars="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lang w:val="en-US"/>
        </w:rPr>
        <w:t>11.3.2 报价情况说明（如果有）；</w:t>
      </w:r>
    </w:p>
    <w:p w14:paraId="06C57AE6">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11.3.3中小企业声明函（如果有）。</w:t>
      </w:r>
    </w:p>
    <w:p w14:paraId="27437118">
      <w:pPr>
        <w:shd w:val="clea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14:paraId="616E4B73">
      <w:pPr>
        <w:shd w:val="clea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投标人提供虚假材料投标的，投标无效。</w:t>
      </w:r>
    </w:p>
    <w:p w14:paraId="71277C1C">
      <w:pPr>
        <w:shd w:val="clear"/>
        <w:spacing w:line="360" w:lineRule="auto"/>
        <w:ind w:firstLine="720" w:firstLineChars="300"/>
        <w:rPr>
          <w:rFonts w:hint="eastAsia"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投标人应对投标文件中材料的真实性、合法性负责。</w:t>
      </w:r>
    </w:p>
    <w:p w14:paraId="62A8134C">
      <w:pPr>
        <w:pStyle w:val="80"/>
        <w:shd w:val="clear"/>
        <w:rPr>
          <w:rFonts w:hint="eastAsia" w:asciiTheme="majorEastAsia" w:hAnsiTheme="majorEastAsia" w:eastAsiaTheme="majorEastAsia" w:cstheme="majorEastAsia"/>
          <w:color w:val="auto"/>
          <w:highlight w:val="none"/>
        </w:rPr>
      </w:pPr>
    </w:p>
    <w:p w14:paraId="6EDD1E7D">
      <w:pPr>
        <w:pStyle w:val="131"/>
        <w:shd w:val="clear"/>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14:paraId="0FA8F1B8">
      <w:pPr>
        <w:shd w:val="clea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69F34B">
      <w:pPr>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0990CFA">
      <w:pPr>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97E94C7">
      <w:pPr>
        <w:shd w:val="clea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14:paraId="6CB56796">
      <w:pPr>
        <w:pStyle w:val="131"/>
        <w:shd w:val="clear"/>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14:paraId="79947940">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830BEF">
      <w:pPr>
        <w:pStyle w:val="131"/>
        <w:shd w:val="clear"/>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14:paraId="414CD47F">
      <w:pPr>
        <w:pStyle w:val="131"/>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14:paraId="66238CC4">
      <w:pPr>
        <w:pStyle w:val="131"/>
        <w:shd w:val="clear"/>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735AF">
      <w:pPr>
        <w:pStyle w:val="131"/>
        <w:shd w:val="clear"/>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865F837">
      <w:pPr>
        <w:pStyle w:val="131"/>
        <w:shd w:val="clear"/>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7BE6196">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14:paraId="618A10B5">
      <w:pPr>
        <w:pStyle w:val="34"/>
        <w:shd w:val="clear"/>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但采购人、采购代理机构不强制或变相强制投标人提交备份投标文件。</w:t>
      </w:r>
    </w:p>
    <w:p w14:paraId="4775E208">
      <w:pPr>
        <w:pStyle w:val="34"/>
        <w:shd w:val="clear"/>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DVD光盘等存储介质</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14:paraId="29ADDFAD">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49F8EE">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ajorEastAsia" w:hAnsiTheme="majorEastAsia" w:eastAsiaTheme="majorEastAsia" w:cstheme="majorEastAsia"/>
          <w:snapToGrid/>
          <w:color w:val="auto"/>
          <w:sz w:val="24"/>
          <w:szCs w:val="24"/>
          <w:highlight w:val="none"/>
        </w:rPr>
        <w:t>招标文件第二部分投标人须知前附表规定的备份投标文件送达地点；</w:t>
      </w:r>
      <w:r>
        <w:rPr>
          <w:rFonts w:hint="eastAsia" w:asciiTheme="majorEastAsia" w:hAnsiTheme="majorEastAsia" w:eastAsiaTheme="majorEastAsia" w:cstheme="maj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4144D60">
      <w:pPr>
        <w:pStyle w:val="34"/>
        <w:shd w:val="clear"/>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15.5投标人仅提交备份投标文件，未在电子交易平台传输递交投标文件的，投标无效。</w:t>
      </w:r>
    </w:p>
    <w:p w14:paraId="7B3A4AEA">
      <w:pPr>
        <w:pStyle w:val="131"/>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14:paraId="7D1BFE0D">
      <w:pPr>
        <w:pStyle w:val="19"/>
        <w:shd w:val="clear"/>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highlight w:val="none"/>
        </w:rPr>
        <w:t>4.2规定</w:t>
      </w:r>
      <w:r>
        <w:rPr>
          <w:rFonts w:hint="eastAsia" w:asciiTheme="majorEastAsia" w:hAnsiTheme="majorEastAsia" w:eastAsiaTheme="majorEastAsia" w:cstheme="majorEastAsia"/>
          <w:color w:val="auto"/>
          <w:szCs w:val="21"/>
          <w:highlight w:val="none"/>
        </w:rPr>
        <w:t>的情形之一的，投标无效：</w:t>
      </w:r>
    </w:p>
    <w:p w14:paraId="56464902">
      <w:pPr>
        <w:pStyle w:val="131"/>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14:paraId="78FEC453">
      <w:pPr>
        <w:shd w:val="clea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14:paraId="458D9659">
      <w:pPr>
        <w:pStyle w:val="131"/>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14:paraId="4C715046">
      <w:pPr>
        <w:pStyle w:val="131"/>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D9267EC">
      <w:pPr>
        <w:pStyle w:val="131"/>
        <w:shd w:val="clear"/>
        <w:spacing w:before="0"/>
        <w:ind w:firstLine="643"/>
        <w:rPr>
          <w:rFonts w:hint="eastAsia" w:asciiTheme="majorEastAsia" w:hAnsiTheme="majorEastAsia" w:eastAsiaTheme="majorEastAsia" w:cstheme="majorEastAsia"/>
          <w:b/>
          <w:color w:val="auto"/>
          <w:sz w:val="32"/>
          <w:highlight w:val="none"/>
        </w:rPr>
      </w:pPr>
    </w:p>
    <w:p w14:paraId="5063AFD9">
      <w:pPr>
        <w:pStyle w:val="131"/>
        <w:shd w:val="clear"/>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14:paraId="75A9C3F4">
      <w:pPr>
        <w:pStyle w:val="557"/>
        <w:shd w:val="clear"/>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14:paraId="77F56C25">
      <w:pPr>
        <w:pStyle w:val="557"/>
        <w:shd w:val="clear"/>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18.1采购代理机构按照招标文件规定的时间通过电子交易平台组织开标，所有投标人均应当准时在线参加。投标人不足3家的，不得开标。</w:t>
      </w:r>
    </w:p>
    <w:p w14:paraId="2DF610E7">
      <w:pPr>
        <w:pStyle w:val="557"/>
        <w:shd w:val="clear"/>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7516A93">
      <w:pPr>
        <w:pStyle w:val="557"/>
        <w:shd w:val="clear"/>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14:paraId="79544A20">
      <w:pPr>
        <w:widowControl/>
        <w:shd w:val="clear"/>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14:paraId="353DAFDC">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19.1</w:t>
      </w:r>
      <w:r>
        <w:rPr>
          <w:rFonts w:hint="eastAsia" w:asciiTheme="majorEastAsia" w:hAnsiTheme="majorEastAsia" w:eastAsiaTheme="majorEastAsia" w:cstheme="majorEastAsia"/>
          <w:color w:val="auto"/>
          <w:sz w:val="24"/>
          <w:highlight w:val="none"/>
        </w:rPr>
        <w:t>采购人或采购代理机构依据法律法规和招标文件的规定，对投标人的资格进行审查。</w:t>
      </w:r>
    </w:p>
    <w:p w14:paraId="18C49D02">
      <w:pPr>
        <w:pStyle w:val="131"/>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19.2投标人未按照招标文件要求提供与</w:t>
      </w:r>
      <w:r>
        <w:rPr>
          <w:rFonts w:hint="eastAsia" w:asciiTheme="majorEastAsia" w:hAnsiTheme="majorEastAsia" w:eastAsiaTheme="majorEastAsia" w:cstheme="majorEastAsia"/>
          <w:color w:val="auto"/>
          <w:highlight w:val="none"/>
        </w:rPr>
        <w:t>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14:paraId="5EE6011F">
      <w:pPr>
        <w:pStyle w:val="131"/>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3对未通过资格审查的投标人，采购人或采购代理机构告知其未通过的原因。</w:t>
      </w:r>
    </w:p>
    <w:p w14:paraId="077EB34B">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4合格投标人不足3家的，不再评标。</w:t>
      </w:r>
    </w:p>
    <w:p w14:paraId="5CDA93FE">
      <w:pPr>
        <w:pStyle w:val="131"/>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14:paraId="4817D250">
      <w:pPr>
        <w:pStyle w:val="131"/>
        <w:shd w:val="clear"/>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1309C7AB">
      <w:pPr>
        <w:pStyle w:val="131"/>
        <w:shd w:val="clear"/>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14:paraId="6C3C28A6">
      <w:pPr>
        <w:pStyle w:val="131"/>
        <w:shd w:val="clear"/>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3EE9763">
      <w:pPr>
        <w:pStyle w:val="131"/>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14:paraId="0482C341">
      <w:pPr>
        <w:pStyle w:val="131"/>
        <w:shd w:val="clear"/>
        <w:spacing w:before="0"/>
        <w:ind w:firstLine="0" w:firstLineChars="0"/>
        <w:rPr>
          <w:rFonts w:hint="eastAsia" w:asciiTheme="majorEastAsia" w:hAnsiTheme="majorEastAsia" w:eastAsiaTheme="majorEastAsia" w:cstheme="majorEastAsia"/>
          <w:color w:val="auto"/>
          <w:kern w:val="0"/>
          <w:szCs w:val="24"/>
          <w:highlight w:val="none"/>
        </w:rPr>
      </w:pPr>
    </w:p>
    <w:p w14:paraId="1B18C20F">
      <w:pPr>
        <w:shd w:val="clea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14:paraId="0C93D5AE">
      <w:pPr>
        <w:shd w:val="clear"/>
        <w:spacing w:line="360" w:lineRule="auto"/>
        <w:rPr>
          <w:rFonts w:hint="eastAsia" w:asciiTheme="majorEastAsia" w:hAnsiTheme="majorEastAsia" w:eastAsiaTheme="majorEastAsia" w:cstheme="majorEastAsia"/>
          <w:b/>
          <w:color w:val="auto"/>
          <w:sz w:val="24"/>
          <w:highlight w:val="none"/>
        </w:rPr>
      </w:pPr>
      <w:bookmarkStart w:id="18"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14:paraId="35A1E9BE">
      <w:pPr>
        <w:shd w:val="clear"/>
        <w:spacing w:line="360" w:lineRule="auto"/>
        <w:rPr>
          <w:rFonts w:hint="eastAsia" w:asciiTheme="majorEastAsia" w:hAnsiTheme="majorEastAsia" w:eastAsiaTheme="majorEastAsia" w:cstheme="majorEastAsia"/>
          <w:b/>
          <w:color w:val="auto"/>
          <w:sz w:val="24"/>
          <w:highlight w:val="none"/>
        </w:rPr>
      </w:pPr>
    </w:p>
    <w:p w14:paraId="5D5993E1">
      <w:pPr>
        <w:shd w:val="clea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14:paraId="2CB41876">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14:paraId="245FA134">
      <w:pPr>
        <w:pStyle w:val="131"/>
        <w:shd w:val="clear"/>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90467BE">
      <w:pPr>
        <w:pStyle w:val="131"/>
        <w:shd w:val="clear"/>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14:paraId="7FCC6654">
      <w:pPr>
        <w:widowControl/>
        <w:shd w:val="clear" w:color="auto"/>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F7D6851">
      <w:pPr>
        <w:widowControl/>
        <w:shd w:val="clear" w:color="auto"/>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27C928">
      <w:pPr>
        <w:widowControl/>
        <w:shd w:val="clear" w:color="auto"/>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14:paraId="2EDCEFA3">
      <w:pPr>
        <w:pStyle w:val="131"/>
        <w:shd w:val="clear"/>
        <w:snapToGrid w:val="0"/>
        <w:spacing w:before="0"/>
        <w:ind w:firstLine="482"/>
        <w:rPr>
          <w:rStyle w:val="78"/>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Cs w:val="24"/>
          <w:highlight w:val="none"/>
        </w:rPr>
        <w:t xml:space="preserve">23.4 </w:t>
      </w:r>
      <w:r>
        <w:rPr>
          <w:rFonts w:hint="eastAsia" w:asciiTheme="majorEastAsia" w:hAnsiTheme="majorEastAsia" w:eastAsiaTheme="majorEastAsia" w:cstheme="majorEastAsia"/>
          <w:bCs/>
          <w:color w:val="auto"/>
          <w:szCs w:val="24"/>
          <w:highlight w:val="none"/>
        </w:rPr>
        <w:t>由于中标、成交供应商原因导致重新采购的，应当承担支付代理费和专家评审费等费用在内的赔偿责任。</w:t>
      </w:r>
    </w:p>
    <w:p w14:paraId="1E39A810">
      <w:pPr>
        <w:pStyle w:val="80"/>
        <w:shd w:val="clear"/>
        <w:rPr>
          <w:rFonts w:hint="eastAsia" w:asciiTheme="majorEastAsia" w:hAnsiTheme="majorEastAsia" w:eastAsiaTheme="majorEastAsia" w:cstheme="majorEastAsia"/>
          <w:color w:val="auto"/>
          <w:highlight w:val="none"/>
        </w:rPr>
      </w:pPr>
    </w:p>
    <w:p w14:paraId="637A0A26">
      <w:pPr>
        <w:shd w:val="clea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14:paraId="631FE459">
      <w:pPr>
        <w:shd w:val="clea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14:paraId="1A86B523">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14:paraId="36359B03">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14:paraId="634EE501">
      <w:pPr>
        <w:widowControl/>
        <w:shd w:val="clear" w:color="auto"/>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71FF3B">
      <w:pPr>
        <w:pStyle w:val="131"/>
        <w:shd w:val="clear"/>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4A05D4">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14:paraId="273E0452">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5101AC51">
      <w:pPr>
        <w:pStyle w:val="131"/>
        <w:shd w:val="clear"/>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14:paraId="748668F3">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14:paraId="3DEAC8AC">
      <w:pPr>
        <w:shd w:val="clear"/>
        <w:tabs>
          <w:tab w:val="left" w:pos="0"/>
        </w:tabs>
        <w:spacing w:line="360" w:lineRule="auto"/>
        <w:ind w:firstLine="48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57E06A8">
      <w:pPr>
        <w:pStyle w:val="6"/>
        <w:shd w:val="clear"/>
        <w:ind w:left="0" w:firstLine="480" w:firstLineChars="200"/>
        <w:rPr>
          <w:rFonts w:hint="eastAsia" w:asciiTheme="majorEastAsia" w:hAnsiTheme="majorEastAsia" w:eastAsiaTheme="majorEastAsia" w:cstheme="majorEastAsia"/>
          <w:b w:val="0"/>
          <w:bCs w:val="0"/>
          <w:snapToGrid w:val="0"/>
          <w:color w:val="auto"/>
          <w:kern w:val="28"/>
          <w:sz w:val="24"/>
          <w:highlight w:val="none"/>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ajorEastAsia" w:hAnsiTheme="majorEastAsia" w:eastAsiaTheme="majorEastAsia" w:cstheme="majorEastAsia"/>
          <w:b w:val="0"/>
          <w:bCs w:val="0"/>
          <w:snapToGrid w:val="0"/>
          <w:color w:val="auto"/>
          <w:kern w:val="28"/>
          <w:sz w:val="24"/>
          <w:highlight w:val="none"/>
          <w:lang w:val="en-US"/>
        </w:rPr>
        <w:t>95763</w:t>
      </w:r>
      <w:r>
        <w:rPr>
          <w:rFonts w:hint="eastAsia" w:asciiTheme="majorEastAsia" w:hAnsiTheme="majorEastAsia" w:eastAsiaTheme="majorEastAsia" w:cstheme="majorEastAsia"/>
          <w:b w:val="0"/>
          <w:bCs w:val="0"/>
          <w:snapToGrid w:val="0"/>
          <w:color w:val="auto"/>
          <w:kern w:val="28"/>
          <w:sz w:val="24"/>
          <w:highlight w:val="none"/>
        </w:rPr>
        <w:t>。</w:t>
      </w:r>
    </w:p>
    <w:p w14:paraId="6AAC758E">
      <w:pPr>
        <w:pStyle w:val="6"/>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en-US"/>
        </w:rPr>
        <w:t>27.预付款</w:t>
      </w:r>
    </w:p>
    <w:p w14:paraId="42360B38">
      <w:pPr>
        <w:shd w:val="clear"/>
        <w:adjustRightInd/>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5819D1B">
      <w:pPr>
        <w:shd w:val="clear"/>
        <w:rPr>
          <w:rFonts w:hint="eastAsia" w:asciiTheme="majorEastAsia" w:hAnsiTheme="majorEastAsia" w:eastAsiaTheme="majorEastAsia" w:cstheme="majorEastAsia"/>
          <w:color w:val="auto"/>
          <w:highlight w:val="none"/>
        </w:rPr>
      </w:pPr>
    </w:p>
    <w:p w14:paraId="09C60546">
      <w:pPr>
        <w:shd w:val="clea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14:paraId="31934896">
      <w:pPr>
        <w:shd w:val="clea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14:paraId="7501D483">
      <w:pPr>
        <w:pStyle w:val="131"/>
        <w:shd w:val="clear"/>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highlight w:val="none"/>
        </w:rPr>
        <w:t>2</w:t>
      </w:r>
      <w:r>
        <w:rPr>
          <w:rFonts w:hint="eastAsia" w:asciiTheme="majorEastAsia" w:hAnsiTheme="majorEastAsia" w:eastAsiaTheme="majorEastAsia" w:cstheme="majorEastAsia"/>
          <w:b/>
          <w:bCs/>
          <w:color w:val="auto"/>
          <w:szCs w:val="24"/>
          <w:highlight w:val="none"/>
        </w:rPr>
        <w:t>8</w:t>
      </w:r>
      <w:r>
        <w:rPr>
          <w:rFonts w:hint="eastAsia" w:asciiTheme="majorEastAsia" w:hAnsiTheme="majorEastAsia" w:eastAsiaTheme="majorEastAsia" w:cstheme="majorEastAsia"/>
          <w:b/>
          <w:color w:val="auto"/>
          <w:szCs w:val="24"/>
          <w:highlight w:val="none"/>
        </w:rPr>
        <w:t>.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采购过程中出现以下情形，导致电子交易平台无法正常运行，或者无法保证电子交易的公平、公正和安全时，采购代理机构可中止电子交易活动：</w:t>
      </w:r>
    </w:p>
    <w:p w14:paraId="4451016E">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28.1电子交易平台发生故障而无法登录访问的； </w:t>
      </w:r>
    </w:p>
    <w:p w14:paraId="276FAF75">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28.2电子交易平台应用或数据库出现错误，不能进行正常操作的；</w:t>
      </w:r>
    </w:p>
    <w:p w14:paraId="4128DA8C">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28.3电子交易平台发现严重安全漏洞，有潜在泄密危险的；</w:t>
      </w:r>
    </w:p>
    <w:p w14:paraId="2B436414">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28.4病毒发作导致不能进行正常操作的； </w:t>
      </w:r>
    </w:p>
    <w:p w14:paraId="5184D1CD">
      <w:pPr>
        <w:pStyle w:val="131"/>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28.5其他无法保证电子交易的公平、公正和安全的情况。</w:t>
      </w:r>
    </w:p>
    <w:p w14:paraId="112FC496">
      <w:pPr>
        <w:pStyle w:val="131"/>
        <w:shd w:val="clear"/>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A11EAAB">
      <w:pPr>
        <w:shd w:val="clear"/>
        <w:tabs>
          <w:tab w:val="left" w:pos="0"/>
        </w:tabs>
        <w:spacing w:line="360" w:lineRule="auto"/>
        <w:ind w:firstLine="480"/>
        <w:rPr>
          <w:rFonts w:hint="eastAsia" w:asciiTheme="majorEastAsia" w:hAnsiTheme="majorEastAsia" w:eastAsiaTheme="majorEastAsia" w:cstheme="majorEastAsia"/>
          <w:color w:val="auto"/>
          <w:sz w:val="24"/>
          <w:highlight w:val="none"/>
        </w:rPr>
      </w:pPr>
    </w:p>
    <w:p w14:paraId="6E25B019">
      <w:pPr>
        <w:shd w:val="clea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14:paraId="3B030366">
      <w:pPr>
        <w:pStyle w:val="19"/>
        <w:shd w:val="clear"/>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30.验收</w:t>
      </w:r>
    </w:p>
    <w:p w14:paraId="7EBDC1BC">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83AE56">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2E8E0A4E">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6F1650">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74730295"/>
      <w:bookmarkEnd w:id="20"/>
      <w:bookmarkStart w:id="21" w:name="_Hlt68057669"/>
      <w:bookmarkEnd w:id="21"/>
      <w:bookmarkStart w:id="22" w:name="_Hlt75236011"/>
      <w:bookmarkEnd w:id="22"/>
      <w:bookmarkStart w:id="23" w:name="_Hlt74729768"/>
      <w:bookmarkEnd w:id="23"/>
      <w:bookmarkStart w:id="24" w:name="_Hlt75236101"/>
      <w:bookmarkEnd w:id="24"/>
      <w:bookmarkStart w:id="25" w:name="_Hlt75236290"/>
      <w:bookmarkEnd w:id="25"/>
      <w:bookmarkStart w:id="26" w:name="_Hlt68403820"/>
      <w:bookmarkEnd w:id="26"/>
      <w:bookmarkStart w:id="27" w:name="_Hlt68073093"/>
      <w:bookmarkEnd w:id="27"/>
      <w:bookmarkStart w:id="28" w:name="_Hlt74707468"/>
      <w:bookmarkEnd w:id="28"/>
      <w:bookmarkStart w:id="29" w:name="_Hlt68072998"/>
      <w:bookmarkEnd w:id="29"/>
      <w:bookmarkStart w:id="30" w:name="_Hlt68072990"/>
      <w:bookmarkEnd w:id="30"/>
    </w:p>
    <w:p w14:paraId="25F42038">
      <w:pPr>
        <w:pStyle w:val="6"/>
        <w:shd w:val="clear"/>
        <w:adjustRightInd w:val="0"/>
        <w:snapToGrid w:val="0"/>
        <w:ind w:left="0" w:firstLine="480" w:firstLineChars="200"/>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B1DFD24">
      <w:pPr>
        <w:pStyle w:val="80"/>
        <w:shd w:val="clear"/>
        <w:rPr>
          <w:rFonts w:hint="eastAsia" w:asciiTheme="majorEastAsia" w:hAnsiTheme="majorEastAsia" w:eastAsiaTheme="majorEastAsia" w:cstheme="majorEastAsia"/>
          <w:color w:val="auto"/>
          <w:highlight w:val="none"/>
        </w:rPr>
        <w:sectPr>
          <w:headerReference r:id="rId6" w:type="first"/>
          <w:footerReference r:id="rId9" w:type="first"/>
          <w:headerReference r:id="rId5" w:type="default"/>
          <w:footerReference r:id="rId7" w:type="default"/>
          <w:footerReference r:id="rId8" w:type="even"/>
          <w:pgSz w:w="11906" w:h="16838"/>
          <w:pgMar w:top="1276" w:right="1418" w:bottom="993" w:left="1418" w:header="680" w:footer="680" w:gutter="0"/>
          <w:pgNumType w:fmt="decimal"/>
          <w:cols w:space="720" w:num="1"/>
          <w:titlePg/>
          <w:docGrid w:linePitch="312" w:charSpace="0"/>
        </w:sectPr>
      </w:pPr>
    </w:p>
    <w:bookmarkEnd w:id="13"/>
    <w:bookmarkEnd w:id="14"/>
    <w:p w14:paraId="69AD4712">
      <w:pPr>
        <w:numPr>
          <w:ilvl w:val="0"/>
          <w:numId w:val="1"/>
        </w:numPr>
        <w:shd w:val="clear"/>
        <w:spacing w:line="360" w:lineRule="auto"/>
        <w:jc w:val="center"/>
        <w:outlineLvl w:val="0"/>
        <w:rPr>
          <w:rFonts w:hint="eastAsia" w:asciiTheme="majorEastAsia" w:hAnsiTheme="majorEastAsia" w:eastAsiaTheme="majorEastAsia" w:cstheme="majorEastAsia"/>
          <w:b/>
          <w:color w:val="auto"/>
          <w:sz w:val="36"/>
          <w:szCs w:val="36"/>
          <w:highlight w:val="none"/>
        </w:rPr>
      </w:pPr>
      <w:bookmarkStart w:id="31" w:name="第四部分"/>
      <w:r>
        <w:rPr>
          <w:rFonts w:hint="eastAsia" w:asciiTheme="majorEastAsia" w:hAnsiTheme="majorEastAsia" w:eastAsiaTheme="majorEastAsia" w:cstheme="majorEastAsia"/>
          <w:b/>
          <w:color w:val="auto"/>
          <w:sz w:val="36"/>
          <w:szCs w:val="36"/>
          <w:highlight w:val="none"/>
        </w:rPr>
        <w:t xml:space="preserve">  采购需求</w:t>
      </w:r>
    </w:p>
    <w:p w14:paraId="2AE362A7">
      <w:pPr>
        <w:shd w:val="clear"/>
        <w:spacing w:line="460" w:lineRule="exac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（一）项目目标</w:t>
      </w:r>
    </w:p>
    <w:p w14:paraId="6F70F0BD">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为增强杭州市钱塘区的大气污染监管综合能力，实现区域空气环境质量的快速溯源和精准治理，需在钱塘区下沙站点周边布设1个大气颗粒物激光雷达观测点，实现对监测区域大气颗粒物高时间分辨率、高空间分辨率的实时动态监测，以更快速、更精准地反映对辖区大气颗粒物污染状况。</w:t>
      </w:r>
    </w:p>
    <w:p w14:paraId="638F2F59">
      <w:pPr>
        <w:shd w:val="clear"/>
        <w:spacing w:line="460" w:lineRule="exact"/>
        <w:rPr>
          <w:rStyle w:val="70"/>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bCs/>
          <w:color w:val="auto"/>
          <w:sz w:val="24"/>
          <w:szCs w:val="24"/>
          <w:highlight w:val="none"/>
        </w:rPr>
        <w:t>（二）采购内容</w:t>
      </w:r>
    </w:p>
    <w:p w14:paraId="1C1B0ACC">
      <w:pPr>
        <w:widowControl/>
        <w:shd w:val="clear"/>
        <w:spacing w:line="360" w:lineRule="auto"/>
        <w:ind w:firstLine="420"/>
        <w:jc w:val="left"/>
        <w:rPr>
          <w:rFonts w:hint="eastAsia" w:asciiTheme="majorEastAsia" w:hAnsiTheme="majorEastAsia" w:eastAsiaTheme="majorEastAsia" w:cstheme="majorEastAsia"/>
          <w:color w:val="auto"/>
          <w:kern w:val="0"/>
          <w:sz w:val="13"/>
          <w:szCs w:val="13"/>
          <w:highlight w:val="none"/>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34"/>
        <w:gridCol w:w="2908"/>
        <w:gridCol w:w="842"/>
        <w:gridCol w:w="779"/>
        <w:gridCol w:w="2601"/>
      </w:tblGrid>
      <w:tr w14:paraId="4A11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522DFFE1">
            <w:pPr>
              <w:widowControl/>
              <w:shd w:val="clear"/>
              <w:spacing w:line="360" w:lineRule="auto"/>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lang w:bidi="ar"/>
              </w:rPr>
              <w:t>序号</w:t>
            </w:r>
          </w:p>
        </w:tc>
        <w:tc>
          <w:tcPr>
            <w:tcW w:w="809" w:type="pct"/>
            <w:tcBorders>
              <w:top w:val="single" w:color="auto" w:sz="4" w:space="0"/>
              <w:left w:val="nil"/>
              <w:bottom w:val="single" w:color="auto" w:sz="4" w:space="0"/>
              <w:right w:val="single" w:color="auto" w:sz="4" w:space="0"/>
            </w:tcBorders>
            <w:noWrap w:val="0"/>
            <w:vAlign w:val="center"/>
          </w:tcPr>
          <w:p w14:paraId="3A7E22B0">
            <w:pPr>
              <w:widowControl/>
              <w:shd w:val="clear"/>
              <w:spacing w:line="360" w:lineRule="auto"/>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lang w:bidi="ar"/>
              </w:rPr>
              <w:t>采购项目</w:t>
            </w:r>
          </w:p>
        </w:tc>
        <w:tc>
          <w:tcPr>
            <w:tcW w:w="1534" w:type="pct"/>
            <w:tcBorders>
              <w:top w:val="single" w:color="auto" w:sz="4" w:space="0"/>
              <w:left w:val="nil"/>
              <w:bottom w:val="single" w:color="auto" w:sz="4" w:space="0"/>
              <w:right w:val="single" w:color="auto" w:sz="4" w:space="0"/>
            </w:tcBorders>
            <w:noWrap w:val="0"/>
            <w:vAlign w:val="center"/>
          </w:tcPr>
          <w:p w14:paraId="0264F3B7">
            <w:pPr>
              <w:widowControl/>
              <w:shd w:val="clear"/>
              <w:spacing w:line="360" w:lineRule="auto"/>
              <w:jc w:val="center"/>
              <w:rPr>
                <w:rFonts w:hint="eastAsia" w:asciiTheme="majorEastAsia" w:hAnsiTheme="majorEastAsia" w:eastAsiaTheme="majorEastAsia" w:cstheme="majorEastAsia"/>
                <w:b/>
                <w:bCs/>
                <w:color w:val="auto"/>
                <w:kern w:val="0"/>
                <w:sz w:val="24"/>
                <w:szCs w:val="24"/>
                <w:highlight w:val="none"/>
                <w:lang w:bidi="ar"/>
              </w:rPr>
            </w:pPr>
            <w:r>
              <w:rPr>
                <w:rFonts w:hint="eastAsia" w:asciiTheme="majorEastAsia" w:hAnsiTheme="majorEastAsia" w:eastAsiaTheme="majorEastAsia" w:cstheme="majorEastAsia"/>
                <w:b/>
                <w:bCs/>
                <w:color w:val="auto"/>
                <w:sz w:val="24"/>
                <w:szCs w:val="24"/>
                <w:highlight w:val="none"/>
              </w:rPr>
              <w:t>技术规格</w:t>
            </w:r>
          </w:p>
        </w:tc>
        <w:tc>
          <w:tcPr>
            <w:tcW w:w="444" w:type="pct"/>
            <w:tcBorders>
              <w:top w:val="single" w:color="auto" w:sz="4" w:space="0"/>
              <w:left w:val="nil"/>
              <w:bottom w:val="single" w:color="auto" w:sz="4" w:space="0"/>
              <w:right w:val="single" w:color="auto" w:sz="4" w:space="0"/>
            </w:tcBorders>
            <w:noWrap w:val="0"/>
            <w:vAlign w:val="center"/>
          </w:tcPr>
          <w:p w14:paraId="1777CD31">
            <w:pPr>
              <w:widowControl/>
              <w:shd w:val="clear"/>
              <w:spacing w:line="360" w:lineRule="auto"/>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lang w:bidi="ar"/>
              </w:rPr>
              <w:t>数量</w:t>
            </w:r>
          </w:p>
        </w:tc>
        <w:tc>
          <w:tcPr>
            <w:tcW w:w="411" w:type="pct"/>
            <w:tcBorders>
              <w:top w:val="single" w:color="auto" w:sz="4" w:space="0"/>
              <w:left w:val="nil"/>
              <w:bottom w:val="single" w:color="auto" w:sz="4" w:space="0"/>
              <w:right w:val="single" w:color="auto" w:sz="4" w:space="0"/>
            </w:tcBorders>
            <w:noWrap w:val="0"/>
            <w:vAlign w:val="center"/>
          </w:tcPr>
          <w:p w14:paraId="17E78ADF">
            <w:pPr>
              <w:widowControl/>
              <w:shd w:val="clear"/>
              <w:spacing w:line="360" w:lineRule="auto"/>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lang w:bidi="ar"/>
              </w:rPr>
              <w:t>单位</w:t>
            </w:r>
          </w:p>
        </w:tc>
        <w:tc>
          <w:tcPr>
            <w:tcW w:w="1372" w:type="pct"/>
            <w:tcBorders>
              <w:top w:val="single" w:color="auto" w:sz="4" w:space="0"/>
              <w:left w:val="nil"/>
              <w:bottom w:val="single" w:color="auto" w:sz="4" w:space="0"/>
              <w:right w:val="single" w:color="auto" w:sz="4" w:space="0"/>
            </w:tcBorders>
            <w:noWrap w:val="0"/>
            <w:vAlign w:val="center"/>
          </w:tcPr>
          <w:p w14:paraId="435B0D49">
            <w:pPr>
              <w:widowControl/>
              <w:shd w:val="clear"/>
              <w:spacing w:line="360" w:lineRule="auto"/>
              <w:jc w:val="center"/>
              <w:rPr>
                <w:rFonts w:hint="eastAsia" w:asciiTheme="majorEastAsia" w:hAnsiTheme="majorEastAsia" w:eastAsiaTheme="majorEastAsia" w:cstheme="majorEastAsia"/>
                <w:b/>
                <w:bCs/>
                <w:color w:val="auto"/>
                <w:kern w:val="0"/>
                <w:sz w:val="24"/>
                <w:szCs w:val="24"/>
                <w:highlight w:val="none"/>
                <w:lang w:bidi="ar"/>
              </w:rPr>
            </w:pPr>
            <w:r>
              <w:rPr>
                <w:rFonts w:hint="eastAsia" w:asciiTheme="majorEastAsia" w:hAnsiTheme="majorEastAsia" w:eastAsiaTheme="majorEastAsia" w:cstheme="majorEastAsia"/>
                <w:b/>
                <w:bCs/>
                <w:color w:val="auto"/>
                <w:kern w:val="0"/>
                <w:sz w:val="24"/>
                <w:szCs w:val="24"/>
                <w:highlight w:val="none"/>
                <w:lang w:bidi="ar"/>
              </w:rPr>
              <w:t>包含内容：</w:t>
            </w:r>
          </w:p>
        </w:tc>
      </w:tr>
      <w:tr w14:paraId="0D39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4A1A0977">
            <w:pPr>
              <w:widowControl/>
              <w:shd w:val="clear"/>
              <w:spacing w:line="360" w:lineRule="auto"/>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w:t>
            </w:r>
          </w:p>
        </w:tc>
        <w:tc>
          <w:tcPr>
            <w:tcW w:w="809" w:type="pct"/>
            <w:tcBorders>
              <w:top w:val="single" w:color="auto" w:sz="4" w:space="0"/>
              <w:left w:val="nil"/>
              <w:bottom w:val="single" w:color="auto" w:sz="4" w:space="0"/>
              <w:right w:val="single" w:color="auto" w:sz="4" w:space="0"/>
            </w:tcBorders>
            <w:noWrap w:val="0"/>
            <w:vAlign w:val="center"/>
          </w:tcPr>
          <w:p w14:paraId="7129A92C">
            <w:pPr>
              <w:widowControl/>
              <w:shd w:val="clear"/>
              <w:spacing w:line="360" w:lineRule="auto"/>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bidi="ar"/>
              </w:rPr>
              <w:t>大气颗粒物激光雷达设备及相关服务</w:t>
            </w:r>
          </w:p>
        </w:tc>
        <w:tc>
          <w:tcPr>
            <w:tcW w:w="1534" w:type="pct"/>
            <w:tcBorders>
              <w:top w:val="single" w:color="auto" w:sz="4" w:space="0"/>
              <w:left w:val="nil"/>
              <w:bottom w:val="single" w:color="auto" w:sz="4" w:space="0"/>
              <w:right w:val="single" w:color="auto" w:sz="4" w:space="0"/>
            </w:tcBorders>
            <w:noWrap w:val="0"/>
            <w:vAlign w:val="center"/>
          </w:tcPr>
          <w:p w14:paraId="59340ADF">
            <w:pPr>
              <w:widowControl/>
              <w:shd w:val="clear"/>
              <w:spacing w:line="360" w:lineRule="auto"/>
              <w:jc w:val="left"/>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sz w:val="24"/>
                <w:szCs w:val="24"/>
                <w:highlight w:val="none"/>
              </w:rPr>
              <w:t>监测指标颗粒物，具体规格详见技术要求。</w:t>
            </w:r>
          </w:p>
        </w:tc>
        <w:tc>
          <w:tcPr>
            <w:tcW w:w="444" w:type="pct"/>
            <w:tcBorders>
              <w:top w:val="single" w:color="auto" w:sz="4" w:space="0"/>
              <w:left w:val="nil"/>
              <w:bottom w:val="single" w:color="auto" w:sz="4" w:space="0"/>
              <w:right w:val="single" w:color="auto" w:sz="4" w:space="0"/>
            </w:tcBorders>
            <w:noWrap w:val="0"/>
            <w:vAlign w:val="center"/>
          </w:tcPr>
          <w:p w14:paraId="5F80958F">
            <w:pPr>
              <w:widowControl/>
              <w:shd w:val="clear"/>
              <w:spacing w:line="360" w:lineRule="auto"/>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w:t>
            </w:r>
          </w:p>
        </w:tc>
        <w:tc>
          <w:tcPr>
            <w:tcW w:w="411" w:type="pct"/>
            <w:tcBorders>
              <w:top w:val="single" w:color="auto" w:sz="4" w:space="0"/>
              <w:left w:val="nil"/>
              <w:bottom w:val="single" w:color="auto" w:sz="4" w:space="0"/>
              <w:right w:val="single" w:color="auto" w:sz="4" w:space="0"/>
            </w:tcBorders>
            <w:noWrap w:val="0"/>
            <w:vAlign w:val="center"/>
          </w:tcPr>
          <w:p w14:paraId="4D11BF3B">
            <w:pPr>
              <w:widowControl/>
              <w:shd w:val="clear"/>
              <w:spacing w:line="360" w:lineRule="auto"/>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套</w:t>
            </w:r>
          </w:p>
        </w:tc>
        <w:tc>
          <w:tcPr>
            <w:tcW w:w="1372" w:type="pct"/>
            <w:tcBorders>
              <w:top w:val="single" w:color="auto" w:sz="4" w:space="0"/>
              <w:left w:val="nil"/>
              <w:bottom w:val="single" w:color="auto" w:sz="4" w:space="0"/>
              <w:right w:val="single" w:color="auto" w:sz="4" w:space="0"/>
            </w:tcBorders>
            <w:noWrap w:val="0"/>
            <w:vAlign w:val="center"/>
          </w:tcPr>
          <w:p w14:paraId="0D3F7DD1">
            <w:pPr>
              <w:widowControl/>
              <w:shd w:val="clear"/>
              <w:jc w:val="left"/>
              <w:textAlignment w:val="center"/>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1）包含1年运维服务</w:t>
            </w:r>
          </w:p>
          <w:p w14:paraId="2B63E312">
            <w:pPr>
              <w:widowControl/>
              <w:shd w:val="clear"/>
              <w:spacing w:line="36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bidi="ar"/>
              </w:rPr>
              <w:t>2）包含1年技术服务</w:t>
            </w:r>
          </w:p>
        </w:tc>
      </w:tr>
    </w:tbl>
    <w:p w14:paraId="106E268D">
      <w:pPr>
        <w:shd w:val="clear"/>
        <w:spacing w:line="440" w:lineRule="exact"/>
        <w:ind w:firstLine="48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 w:val="24"/>
          <w:szCs w:val="24"/>
          <w:highlight w:val="none"/>
        </w:rPr>
        <w:t xml:space="preserve">供货期：合同生效后 30 </w:t>
      </w:r>
      <w:r>
        <w:rPr>
          <w:rFonts w:hint="eastAsia" w:asciiTheme="majorEastAsia" w:hAnsiTheme="majorEastAsia" w:eastAsiaTheme="majorEastAsia" w:cstheme="majorEastAsia"/>
          <w:b/>
          <w:color w:val="auto"/>
          <w:sz w:val="24"/>
          <w:szCs w:val="24"/>
          <w:highlight w:val="none"/>
          <w:lang w:val="en-US" w:eastAsia="zh-CN"/>
        </w:rPr>
        <w:t>个工作日</w:t>
      </w:r>
      <w:r>
        <w:rPr>
          <w:rFonts w:hint="eastAsia" w:asciiTheme="majorEastAsia" w:hAnsiTheme="majorEastAsia" w:eastAsiaTheme="majorEastAsia" w:cstheme="majorEastAsia"/>
          <w:b/>
          <w:color w:val="auto"/>
          <w:sz w:val="24"/>
          <w:szCs w:val="24"/>
          <w:highlight w:val="none"/>
        </w:rPr>
        <w:t>内设备交付验收。</w:t>
      </w:r>
    </w:p>
    <w:p w14:paraId="4B49FB28">
      <w:pPr>
        <w:shd w:val="clear"/>
        <w:spacing w:line="460" w:lineRule="exact"/>
        <w:rPr>
          <w:rStyle w:val="70"/>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bCs/>
          <w:color w:val="auto"/>
          <w:sz w:val="24"/>
          <w:szCs w:val="24"/>
          <w:highlight w:val="none"/>
        </w:rPr>
        <w:t>（三）技术要求</w:t>
      </w:r>
    </w:p>
    <w:p w14:paraId="79A99050">
      <w:pPr>
        <w:shd w:val="clear"/>
        <w:spacing w:line="440" w:lineRule="exact"/>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 大气颗粒物激光雷达技术要求</w:t>
      </w:r>
    </w:p>
    <w:p w14:paraId="2BDE5AB1">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功能要求：</w:t>
      </w:r>
    </w:p>
    <w:p w14:paraId="57DE0459">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实现对一定范围内大气颗粒物的实时、动态、快速扫描探测，探测大气气溶胶消光系数、颗粒物浓度等大气参数的时空分布,能够实现大气环境的立体监测，掌握大气污染的分布和扩散过程，实现对污染源的精准定位。通过在线实时扫描能直观地解析污染源状况与污染过程，从时间上捕获污染事件发生-扩散-影响全过程，从空间上定位区域污染事件地点和类型，实现目标区域内污染热点溯源和影响分析，从而快速联动监管，有效降低污染源对考核站的影响。</w:t>
      </w:r>
    </w:p>
    <w:p w14:paraId="51636B7B">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1.2 工作条件要求：</w:t>
      </w:r>
    </w:p>
    <w:p w14:paraId="7EEEBF8F">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（1）环境温度： -15℃ ~ 50℃；</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1141DF3C">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（2）部署环境：高空位置安装，无需建立专用机房安装设备；</w:t>
      </w:r>
    </w:p>
    <w:p w14:paraId="68BF9C78">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（3）环境湿度：&lt;95% RH；</w:t>
      </w:r>
    </w:p>
    <w:p w14:paraId="5D20ED70">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（4）电源：DC 24V 或者 220V±10V，50Hz±1Hz；</w:t>
      </w:r>
    </w:p>
    <w:p w14:paraId="3DF31196">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（5）功耗：≤ 70W；</w:t>
      </w:r>
    </w:p>
    <w:p w14:paraId="7BC7DB9C">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（6）通讯方式：无线通讯；</w:t>
      </w:r>
    </w:p>
    <w:p w14:paraId="086859C6">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（7）整机重量：≤ 80kg。</w:t>
      </w:r>
    </w:p>
    <w:p w14:paraId="55CAC6D3">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1.3 技术参数要求：</w:t>
      </w:r>
    </w:p>
    <w:p w14:paraId="296579FE">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（1）激光器：高功率半导体激光器或二极管泵浦固体激光器；</w:t>
      </w:r>
    </w:p>
    <w:p w14:paraId="0B3D6BC1">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（2）激光器使用寿命：≥20000h；</w:t>
      </w:r>
    </w:p>
    <w:p w14:paraId="365BD4D1">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（3）工作波长：355nm或808nm</w:t>
      </w:r>
      <w:r>
        <w:rPr>
          <w:rFonts w:hint="eastAsia" w:asciiTheme="majorEastAsia" w:hAnsiTheme="majorEastAsia" w:eastAsiaTheme="majorEastAsia" w:cstheme="majorEastAsia"/>
          <w:bCs/>
          <w:color w:val="auto"/>
          <w:sz w:val="24"/>
          <w:szCs w:val="24"/>
          <w:highlight w:val="none"/>
          <w:lang w:val="en-US" w:eastAsia="zh-CN"/>
        </w:rPr>
        <w:t>或1064nm（要求明确为不可见光）</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须</w:t>
      </w:r>
      <w:r>
        <w:rPr>
          <w:rFonts w:hint="eastAsia" w:asciiTheme="majorEastAsia" w:hAnsiTheme="majorEastAsia" w:eastAsiaTheme="majorEastAsia" w:cstheme="majorEastAsia"/>
          <w:bCs/>
          <w:color w:val="auto"/>
          <w:sz w:val="24"/>
          <w:szCs w:val="24"/>
          <w:highlight w:val="none"/>
        </w:rPr>
        <w:t>提供省级或以上计量检测部门出具的鉴定报告）</w:t>
      </w:r>
    </w:p>
    <w:p w14:paraId="7DD48AC4">
      <w:pPr>
        <w:shd w:val="clear"/>
        <w:spacing w:line="440" w:lineRule="exact"/>
        <w:ind w:firstLine="240" w:firstLineChars="100"/>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（4）激光</w:t>
      </w:r>
      <w:r>
        <w:rPr>
          <w:rFonts w:hint="eastAsia" w:asciiTheme="majorEastAsia" w:hAnsiTheme="majorEastAsia" w:eastAsiaTheme="majorEastAsia" w:cstheme="majorEastAsia"/>
          <w:bCs/>
          <w:color w:val="auto"/>
          <w:sz w:val="24"/>
          <w:szCs w:val="24"/>
          <w:highlight w:val="none"/>
          <w:lang w:val="en-US" w:eastAsia="zh-CN"/>
        </w:rPr>
        <w:t>连续</w:t>
      </w:r>
      <w:r>
        <w:rPr>
          <w:rFonts w:hint="eastAsia" w:asciiTheme="majorEastAsia" w:hAnsiTheme="majorEastAsia" w:eastAsiaTheme="majorEastAsia" w:cstheme="majorEastAsia"/>
          <w:bCs/>
          <w:color w:val="auto"/>
          <w:sz w:val="24"/>
          <w:szCs w:val="24"/>
          <w:highlight w:val="none"/>
        </w:rPr>
        <w:t>输出功率≥8W</w:t>
      </w:r>
      <w:r>
        <w:rPr>
          <w:rFonts w:hint="eastAsia" w:asciiTheme="majorEastAsia" w:hAnsiTheme="majorEastAsia" w:eastAsiaTheme="majorEastAsia" w:cstheme="majorEastAsia"/>
          <w:bCs/>
          <w:color w:val="auto"/>
          <w:sz w:val="24"/>
          <w:szCs w:val="24"/>
          <w:highlight w:val="none"/>
          <w:lang w:val="en-US" w:eastAsia="zh-CN"/>
        </w:rPr>
        <w:t>或激光脉冲能量</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100uJ</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007B7EDF">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（5）检测器：近红外CMOS图像传感器或光电倍增管PMT；</w:t>
      </w:r>
    </w:p>
    <w:p w14:paraId="6B31235F">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（6）扫描方式：整体3D扫描，可实现水平扫描和垂直观测连续自动交替运行；</w:t>
      </w:r>
    </w:p>
    <w:p w14:paraId="5171AE2F">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（7）360°水平扫描周期：12~60min可调；</w:t>
      </w:r>
    </w:p>
    <w:p w14:paraId="06CA1DFE">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（8）扫描角度：水平0~360°，垂直-90°~90°；</w:t>
      </w:r>
    </w:p>
    <w:p w14:paraId="33DB6B19">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（9）时间分辨率：数据采集的最小时间间隔为1s；</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403AF252">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（10）扫描周期数据量：30min扫描一周（水平360°）采集数据量不小于1700条；12min扫描一周（水平360°）采集数据量不小于360条；</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01C349F6">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（11）白天最大探测距离： 晴朗天气下探测距离≥9km；</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444B89FA">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（12）探测盲区：&lt;90m；</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r>
        <w:rPr>
          <w:rFonts w:hint="eastAsia" w:asciiTheme="majorEastAsia" w:hAnsiTheme="majorEastAsia" w:eastAsiaTheme="majorEastAsia" w:cstheme="majorEastAsia"/>
          <w:bCs/>
          <w:color w:val="auto"/>
          <w:sz w:val="24"/>
          <w:szCs w:val="24"/>
          <w:highlight w:val="none"/>
        </w:rPr>
        <w:t xml:space="preserve"> </w:t>
      </w:r>
    </w:p>
    <w:p w14:paraId="5AFC3820">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（13）水平扫描空间分辨率: 6m @1Km（水平1千米附近小于等于6米）；50m @ 3Km（水平3千米附近小于等于50米）；</w:t>
      </w:r>
    </w:p>
    <w:p w14:paraId="6DBF01C6">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（14）有效探测口径：≥200mm；</w:t>
      </w:r>
    </w:p>
    <w:p w14:paraId="30C324C5">
      <w:pPr>
        <w:shd w:val="clear"/>
        <w:spacing w:line="440" w:lineRule="exact"/>
        <w:ind w:firstLine="480" w:firstLineChars="200"/>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bCs/>
          <w:color w:val="auto"/>
          <w:sz w:val="24"/>
          <w:szCs w:val="24"/>
          <w:highlight w:val="none"/>
        </w:rPr>
        <w:t>（15）符合激光人眼安全；（</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bCs/>
          <w:color w:val="auto"/>
          <w:sz w:val="24"/>
          <w:szCs w:val="24"/>
          <w:highlight w:val="none"/>
        </w:rPr>
        <w:t>提供省级或以上计量检测部门出具的检测报告）</w:t>
      </w:r>
    </w:p>
    <w:p w14:paraId="2DC096C0">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（16）扫描装置安全性：抗线缆缠绕设计；</w:t>
      </w:r>
    </w:p>
    <w:p w14:paraId="4DB636D2">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（17）能够全自动的运行采集数据，可以全天24小时无人值守观测；</w:t>
      </w:r>
    </w:p>
    <w:p w14:paraId="6F7F995B">
      <w:pPr>
        <w:shd w:val="clear"/>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（18）雷达主机、控制单元和旋转单元一体化设计。</w:t>
      </w:r>
    </w:p>
    <w:p w14:paraId="27C24FA0">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 大气颗粒物激光雷达数据监测平台技术要求</w:t>
      </w:r>
    </w:p>
    <w:p w14:paraId="7F0F0729">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2.1 功能要求：</w:t>
      </w:r>
    </w:p>
    <w:p w14:paraId="31FD988E">
      <w:pPr>
        <w:widowControl/>
        <w:shd w:val="clear"/>
        <w:spacing w:line="360" w:lineRule="auto"/>
        <w:ind w:firstLine="42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数据监测平台可实现扫描与分析系统本地部署，大气颗粒物激光雷达监测数据在本地存储、计算反演，确保监测数据安全；平台提供完善的后期数据处理功能，采用云存储和大数据云计算技术分析和展示数据；用户通过网页登陆账号，即可获取项目数据，用户无需在本地部署服务器，具有部署快，高效便捷的特点。</w:t>
      </w:r>
      <w:r>
        <w:rPr>
          <w:rFonts w:hint="eastAsia" w:asciiTheme="majorEastAsia" w:hAnsiTheme="majorEastAsia" w:eastAsiaTheme="majorEastAsia" w:cstheme="majorEastAsia"/>
          <w:color w:val="auto"/>
          <w:kern w:val="0"/>
          <w:sz w:val="24"/>
          <w:szCs w:val="24"/>
          <w:highlight w:val="none"/>
          <w:lang w:bidi="ar"/>
        </w:rPr>
        <w:t>扫描与数据分析系统开发、部署、调试、运行、数据传输、1年数据平台服务等所有费用计入投标总价。</w:t>
      </w:r>
    </w:p>
    <w:p w14:paraId="2E4A94F1">
      <w:pPr>
        <w:pStyle w:val="61"/>
        <w:shd w:val="clear"/>
        <w:ind w:left="0" w:firstLine="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kern w:val="0"/>
          <w:sz w:val="24"/>
          <w:szCs w:val="24"/>
          <w:highlight w:val="none"/>
          <w:lang w:bidi="ar"/>
        </w:rPr>
        <w:t>2.2 需实现的数据监测及分析功能有：</w:t>
      </w:r>
    </w:p>
    <w:p w14:paraId="0106434C">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（1）实时扫描</w:t>
      </w:r>
    </w:p>
    <w:p w14:paraId="26DD3F08">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结合地理信息，可对现场大气颗粒物激光雷达上传的扫描数据进行可视化展示，包含原始信号光强图、消光系数图和污染热点图，生动形象地展示出当前扫描区域内的大气颗粒物状况以及污染存在情况。</w:t>
      </w:r>
    </w:p>
    <w:p w14:paraId="71105B98">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（2）污染预警</w:t>
      </w:r>
    </w:p>
    <w:p w14:paraId="7AC0B010">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平台自动推演污染源发生位置，在平台前端图标显示，同时返回具体的经纬度坐标以及距设备距离。</w:t>
      </w:r>
    </w:p>
    <w:p w14:paraId="487FFD8D">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（3）历史回看</w:t>
      </w:r>
    </w:p>
    <w:p w14:paraId="189393F4">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bidi="ar"/>
        </w:rPr>
        <w:t>系统支持历史数据查询展示及动态播放功能，用户可查看指定时间范围内每时刻的历史监测数据，在选定时间范围后可实现动态播放，支持像素级动态渲染，为区域颗粒物传输研究、评估排放颗粒物扩散影响、查找排放源提供历史数据空间分析工具。</w:t>
      </w:r>
    </w:p>
    <w:p w14:paraId="3DE11AE7">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4</w:t>
      </w:r>
      <w:r>
        <w:rPr>
          <w:rFonts w:hint="eastAsia" w:asciiTheme="majorEastAsia" w:hAnsiTheme="majorEastAsia" w:eastAsiaTheme="majorEastAsia" w:cstheme="majorEastAsia"/>
          <w:bCs/>
          <w:color w:val="auto"/>
          <w:sz w:val="24"/>
          <w:szCs w:val="24"/>
          <w:highlight w:val="none"/>
        </w:rPr>
        <w:t>）污染热点统计（</w:t>
      </w:r>
      <w:r>
        <w:rPr>
          <w:rFonts w:hint="eastAsia" w:asciiTheme="majorEastAsia" w:hAnsiTheme="majorEastAsia" w:eastAsiaTheme="majorEastAsia" w:cstheme="majorEastAsia"/>
          <w:bCs/>
          <w:color w:val="auto"/>
          <w:sz w:val="24"/>
          <w:szCs w:val="24"/>
          <w:highlight w:val="none"/>
          <w:lang w:val="en-US" w:eastAsia="zh-CN"/>
        </w:rPr>
        <w:t>须</w:t>
      </w:r>
      <w:r>
        <w:rPr>
          <w:rFonts w:hint="eastAsia" w:asciiTheme="majorEastAsia" w:hAnsiTheme="majorEastAsia" w:eastAsiaTheme="majorEastAsia" w:cstheme="majorEastAsia"/>
          <w:bCs/>
          <w:color w:val="auto"/>
          <w:sz w:val="24"/>
          <w:szCs w:val="24"/>
          <w:highlight w:val="none"/>
        </w:rPr>
        <w:t>提</w:t>
      </w:r>
      <w:r>
        <w:rPr>
          <w:rFonts w:hint="eastAsia" w:asciiTheme="majorEastAsia" w:hAnsiTheme="majorEastAsia" w:eastAsiaTheme="majorEastAsia" w:cstheme="majorEastAsia"/>
          <w:bCs/>
          <w:color w:val="auto"/>
          <w:sz w:val="24"/>
          <w:szCs w:val="24"/>
          <w:highlight w:val="none"/>
          <w:lang w:val="en-US" w:eastAsia="zh-CN"/>
        </w:rPr>
        <w:t>供</w:t>
      </w:r>
      <w:r>
        <w:rPr>
          <w:rFonts w:hint="eastAsia" w:asciiTheme="majorEastAsia" w:hAnsiTheme="majorEastAsia" w:eastAsiaTheme="majorEastAsia" w:cstheme="majorEastAsia"/>
          <w:color w:val="auto"/>
          <w:kern w:val="0"/>
          <w:sz w:val="24"/>
          <w:szCs w:val="24"/>
          <w:highlight w:val="none"/>
          <w:lang w:bidi="ar"/>
        </w:rPr>
        <w:t>数据平台具有污染热点统计功能</w:t>
      </w:r>
      <w:r>
        <w:rPr>
          <w:rFonts w:hint="eastAsia" w:asciiTheme="majorEastAsia" w:hAnsiTheme="majorEastAsia" w:eastAsiaTheme="majorEastAsia" w:cstheme="majorEastAsia"/>
          <w:color w:val="auto"/>
          <w:kern w:val="0"/>
          <w:sz w:val="24"/>
          <w:szCs w:val="24"/>
          <w:highlight w:val="none"/>
          <w:lang w:val="en-US" w:eastAsia="zh-CN" w:bidi="ar"/>
        </w:rPr>
        <w:t>的证明材料</w:t>
      </w:r>
      <w:r>
        <w:rPr>
          <w:rFonts w:hint="eastAsia" w:asciiTheme="majorEastAsia" w:hAnsiTheme="majorEastAsia" w:eastAsiaTheme="majorEastAsia" w:cstheme="majorEastAsia"/>
          <w:bCs/>
          <w:color w:val="auto"/>
          <w:sz w:val="24"/>
          <w:szCs w:val="24"/>
          <w:highlight w:val="none"/>
        </w:rPr>
        <w:t>）</w:t>
      </w:r>
    </w:p>
    <w:p w14:paraId="573B210B">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bidi="ar"/>
        </w:rPr>
        <w:t>数据平台具有污染热点统计功能，系统可对用户选定的某段历史时间（</w:t>
      </w:r>
      <w:r>
        <w:rPr>
          <w:rFonts w:hint="eastAsia" w:asciiTheme="majorEastAsia" w:hAnsiTheme="majorEastAsia" w:eastAsiaTheme="majorEastAsia" w:cstheme="majorEastAsia"/>
          <w:bCs/>
          <w:color w:val="auto"/>
          <w:sz w:val="24"/>
          <w:szCs w:val="24"/>
          <w:highlight w:val="none"/>
        </w:rPr>
        <w:t>天、周、月</w:t>
      </w:r>
      <w:r>
        <w:rPr>
          <w:rFonts w:hint="eastAsia" w:asciiTheme="majorEastAsia" w:hAnsiTheme="majorEastAsia" w:eastAsiaTheme="majorEastAsia" w:cstheme="majorEastAsia"/>
          <w:color w:val="auto"/>
          <w:kern w:val="0"/>
          <w:sz w:val="24"/>
          <w:szCs w:val="24"/>
          <w:highlight w:val="none"/>
          <w:lang w:bidi="ar"/>
        </w:rPr>
        <w:t>）内区域污染事件进行统计分析，将选定时间段内的报警预警点位汇总呈现在扫描地图上，提供重点区域内污染事件发生频次和范围的热点图，显示区域内长期污染分布规律。</w:t>
      </w:r>
    </w:p>
    <w:p w14:paraId="2639ACD4">
      <w:pPr>
        <w:shd w:val="clear"/>
        <w:spacing w:line="440" w:lineRule="exac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bidi="ar"/>
        </w:rPr>
        <w:t>2.3 需实现的数据展示功能有</w:t>
      </w:r>
      <w:r>
        <w:rPr>
          <w:rFonts w:hint="eastAsia" w:asciiTheme="majorEastAsia" w:hAnsiTheme="majorEastAsia" w:eastAsiaTheme="majorEastAsia" w:cstheme="majorEastAsia"/>
          <w:b/>
          <w:bCs/>
          <w:color w:val="auto"/>
          <w:sz w:val="24"/>
          <w:szCs w:val="24"/>
          <w:highlight w:val="none"/>
        </w:rPr>
        <w:t>：PC端</w:t>
      </w:r>
    </w:p>
    <w:p w14:paraId="5F5E5F9B">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（1）直接输出光强、消光系数和污染热点；</w:t>
      </w:r>
    </w:p>
    <w:p w14:paraId="41E5C479">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（2）探测设备数据通过</w:t>
      </w:r>
      <w:r>
        <w:rPr>
          <w:rFonts w:hint="eastAsia" w:asciiTheme="majorEastAsia" w:hAnsiTheme="majorEastAsia" w:eastAsiaTheme="majorEastAsia" w:cstheme="majorEastAsia"/>
          <w:bCs/>
          <w:color w:val="auto"/>
          <w:sz w:val="24"/>
          <w:szCs w:val="24"/>
          <w:highlight w:val="none"/>
          <w:lang w:val="en-US" w:eastAsia="zh-CN"/>
        </w:rPr>
        <w:t>无线</w:t>
      </w:r>
      <w:r>
        <w:rPr>
          <w:rFonts w:hint="eastAsia" w:asciiTheme="majorEastAsia" w:hAnsiTheme="majorEastAsia" w:eastAsiaTheme="majorEastAsia" w:cstheme="majorEastAsia"/>
          <w:bCs/>
          <w:color w:val="auto"/>
          <w:sz w:val="24"/>
          <w:szCs w:val="24"/>
          <w:highlight w:val="none"/>
        </w:rPr>
        <w:t xml:space="preserve">通讯实时上传到软件平台； </w:t>
      </w:r>
    </w:p>
    <w:p w14:paraId="6173C164">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（3）软件具备自动预警功能，显示高值点位的出现位置；</w:t>
      </w:r>
    </w:p>
    <w:p w14:paraId="580E7DB8">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（4）软件具备与GIS地图相结合功能，实测水平数据能直接显示区域分布情况，同时显示出监测区域具体地理信息；</w:t>
      </w:r>
    </w:p>
    <w:p w14:paraId="389B9E1B">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rPr>
        <w:t>）系统可根据用户需要，展示选定的某段历史时间内污染热点事件的统计结果，展示重点区域内污染事件发生频次和范围的热点地图，显示区域内长期污染分布规律。</w:t>
      </w:r>
      <w:r>
        <w:rPr>
          <w:rFonts w:hint="eastAsia" w:asciiTheme="majorEastAsia" w:hAnsiTheme="majorEastAsia" w:eastAsiaTheme="majorEastAsia" w:cstheme="majorEastAsia"/>
          <w:bCs/>
          <w:color w:val="auto"/>
          <w:sz w:val="24"/>
          <w:szCs w:val="24"/>
          <w:highlight w:val="none"/>
          <w:lang w:val="en-US" w:eastAsia="zh-CN"/>
        </w:rPr>
        <w:t xml:space="preserve">    </w:t>
      </w:r>
    </w:p>
    <w:p w14:paraId="1A586DDA">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6</w:t>
      </w:r>
      <w:r>
        <w:rPr>
          <w:rFonts w:hint="eastAsia" w:asciiTheme="majorEastAsia" w:hAnsiTheme="majorEastAsia" w:eastAsiaTheme="majorEastAsia" w:cstheme="majorEastAsia"/>
          <w:bCs/>
          <w:color w:val="auto"/>
          <w:sz w:val="24"/>
          <w:szCs w:val="24"/>
          <w:highlight w:val="none"/>
        </w:rPr>
        <w:t>）PC端数据与微信小程序关联，通过预警推送、任务联动等功能提供智能监管</w:t>
      </w:r>
      <w:r>
        <w:rPr>
          <w:rFonts w:hint="eastAsia" w:asciiTheme="majorEastAsia" w:hAnsiTheme="majorEastAsia" w:eastAsiaTheme="majorEastAsia" w:cstheme="majorEastAsia"/>
          <w:bCs/>
          <w:color w:val="auto"/>
          <w:sz w:val="24"/>
          <w:szCs w:val="24"/>
          <w:highlight w:val="none"/>
          <w:lang w:val="en-US" w:eastAsia="zh-CN"/>
        </w:rPr>
        <w:t>。</w:t>
      </w:r>
    </w:p>
    <w:p w14:paraId="132CE93B">
      <w:pPr>
        <w:numPr>
          <w:ilvl w:val="0"/>
          <w:numId w:val="2"/>
        </w:num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大气颗粒物激光雷达设备及数据平台运维服务要求</w:t>
      </w:r>
      <w:r>
        <w:rPr>
          <w:rFonts w:hint="eastAsia" w:asciiTheme="majorEastAsia" w:hAnsiTheme="majorEastAsia" w:eastAsiaTheme="majorEastAsia" w:cstheme="majorEastAsia"/>
          <w:b/>
          <w:color w:val="auto"/>
          <w:sz w:val="24"/>
          <w:szCs w:val="24"/>
          <w:highlight w:val="none"/>
          <w:lang w:eastAsia="zh-CN"/>
        </w:rPr>
        <w:t>（</w:t>
      </w:r>
      <w:r>
        <w:rPr>
          <w:rFonts w:hint="eastAsia" w:asciiTheme="majorEastAsia" w:hAnsiTheme="majorEastAsia" w:eastAsiaTheme="majorEastAsia" w:cstheme="majorEastAsia"/>
          <w:b/>
          <w:color w:val="auto"/>
          <w:sz w:val="24"/>
          <w:szCs w:val="24"/>
          <w:highlight w:val="none"/>
          <w:lang w:val="en-US" w:eastAsia="zh-CN"/>
        </w:rPr>
        <w:t>运维跟质保年限同步</w:t>
      </w:r>
      <w:r>
        <w:rPr>
          <w:rFonts w:hint="eastAsia" w:asciiTheme="majorEastAsia" w:hAnsiTheme="majorEastAsia" w:eastAsiaTheme="majorEastAsia" w:cstheme="majorEastAsia"/>
          <w:b/>
          <w:color w:val="auto"/>
          <w:sz w:val="24"/>
          <w:szCs w:val="24"/>
          <w:highlight w:val="none"/>
          <w:lang w:eastAsia="zh-CN"/>
        </w:rPr>
        <w:t>）</w:t>
      </w:r>
    </w:p>
    <w:p w14:paraId="1C8F544F">
      <w:pPr>
        <w:shd w:val="clea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3.1 </w:t>
      </w:r>
      <w:r>
        <w:rPr>
          <w:rFonts w:hint="eastAsia" w:asciiTheme="majorEastAsia" w:hAnsiTheme="majorEastAsia" w:eastAsiaTheme="majorEastAsia" w:cstheme="majorEastAsia"/>
          <w:b/>
          <w:color w:val="auto"/>
          <w:sz w:val="24"/>
          <w:szCs w:val="24"/>
          <w:highlight w:val="none"/>
        </w:rPr>
        <w:t>大气颗粒物激光雷达设备运维服务</w:t>
      </w:r>
      <w:r>
        <w:rPr>
          <w:rFonts w:hint="eastAsia" w:asciiTheme="majorEastAsia" w:hAnsiTheme="majorEastAsia" w:eastAsiaTheme="majorEastAsia" w:cstheme="majorEastAsia"/>
          <w:color w:val="auto"/>
          <w:sz w:val="24"/>
          <w:szCs w:val="24"/>
          <w:highlight w:val="none"/>
        </w:rPr>
        <w:t xml:space="preserve"> </w:t>
      </w:r>
    </w:p>
    <w:p w14:paraId="2D343711">
      <w:pPr>
        <w:widowControl/>
        <w:shd w:val="clear"/>
        <w:spacing w:line="360" w:lineRule="auto"/>
        <w:ind w:firstLine="420" w:firstLineChars="175"/>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大气颗粒物激光雷达在长期连续运行过程中，电路、光路以及机械部件会发生变化，导致各种故障的产生；供电电压波动、临时停电和气象条件的变化，都会直接影响监测数据的准确性。有效的运行维护可以降低设备故障率，提高监测数据的可靠性。为保证设备的稳定运行，运维工作应贯穿于激光雷达的整个运行期间。</w:t>
      </w:r>
      <w:bookmarkStart w:id="32" w:name="_Toc33706286"/>
    </w:p>
    <w:p w14:paraId="7295C211">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bidi="ar"/>
        </w:rPr>
        <w:t>投标人应提供具体的售后质保方案：设备使用部署、巡检、保养、质量控制管理、数据安全管理及备份、提供服务具体措施、应急措施以及服务组织机构与人员配备等，要求投标人承诺提供电话技术支持、现场响应等服务方式，其中现场服务投标人应提供7×24小时技术服务，快速响应，2小时内查明原因，上报解决解决方案，确保大气颗粒物激光雷达监测有效数据每天不少于20小时，每月不少于27天（2月不少于25天），每年不少于32</w:t>
      </w:r>
      <w:r>
        <w:rPr>
          <w:rFonts w:hint="eastAsia" w:asciiTheme="majorEastAsia" w:hAnsiTheme="majorEastAsia" w:eastAsiaTheme="majorEastAsia" w:cstheme="majorEastAsia"/>
          <w:color w:val="auto"/>
          <w:kern w:val="0"/>
          <w:sz w:val="24"/>
          <w:szCs w:val="24"/>
          <w:highlight w:val="none"/>
          <w:lang w:val="en-US" w:eastAsia="zh-CN" w:bidi="ar"/>
        </w:rPr>
        <w:t>2</w:t>
      </w:r>
      <w:r>
        <w:rPr>
          <w:rFonts w:hint="eastAsia" w:asciiTheme="majorEastAsia" w:hAnsiTheme="majorEastAsia" w:eastAsiaTheme="majorEastAsia" w:cstheme="majorEastAsia"/>
          <w:color w:val="auto"/>
          <w:kern w:val="0"/>
          <w:sz w:val="24"/>
          <w:szCs w:val="24"/>
          <w:highlight w:val="none"/>
          <w:lang w:bidi="ar"/>
        </w:rPr>
        <w:t>天。</w:t>
      </w:r>
    </w:p>
    <w:p w14:paraId="24A0F84B">
      <w:pPr>
        <w:widowControl/>
        <w:shd w:val="clear"/>
        <w:spacing w:line="360" w:lineRule="auto"/>
        <w:ind w:firstLine="420" w:firstLineChars="175"/>
        <w:jc w:val="left"/>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bCs/>
          <w:color w:val="auto"/>
          <w:sz w:val="24"/>
          <w:szCs w:val="24"/>
          <w:highlight w:val="none"/>
        </w:rPr>
        <w:t>设备在质保服务期内属正常</w:t>
      </w:r>
      <w:r>
        <w:rPr>
          <w:rFonts w:hint="eastAsia" w:asciiTheme="majorEastAsia" w:hAnsiTheme="majorEastAsia" w:eastAsiaTheme="majorEastAsia" w:cstheme="majorEastAsia"/>
          <w:color w:val="auto"/>
          <w:kern w:val="0"/>
          <w:sz w:val="24"/>
          <w:szCs w:val="24"/>
          <w:highlight w:val="none"/>
          <w:lang w:bidi="ar"/>
        </w:rPr>
        <w:t>运行过程中自然损坏或因产品质量问题造成的损坏，供应商负责赔偿和免费维修、更换，确保备品备件及时免费供应。</w:t>
      </w:r>
    </w:p>
    <w:bookmarkEnd w:id="32"/>
    <w:p w14:paraId="5DBFF769">
      <w:pPr>
        <w:widowControl/>
        <w:shd w:val="clear"/>
        <w:spacing w:line="360" w:lineRule="auto"/>
        <w:jc w:val="left"/>
        <w:rPr>
          <w:rFonts w:hint="eastAsia" w:asciiTheme="majorEastAsia" w:hAnsiTheme="majorEastAsia" w:eastAsiaTheme="majorEastAsia" w:cstheme="majorEastAsia"/>
          <w:b/>
          <w:bCs/>
          <w:color w:val="auto"/>
          <w:kern w:val="0"/>
          <w:sz w:val="24"/>
          <w:szCs w:val="24"/>
          <w:highlight w:val="none"/>
          <w:lang w:bidi="ar"/>
        </w:rPr>
      </w:pPr>
      <w:r>
        <w:rPr>
          <w:rFonts w:hint="eastAsia" w:asciiTheme="majorEastAsia" w:hAnsiTheme="majorEastAsia" w:eastAsiaTheme="majorEastAsia" w:cstheme="majorEastAsia"/>
          <w:b/>
          <w:bCs/>
          <w:color w:val="auto"/>
          <w:kern w:val="0"/>
          <w:sz w:val="24"/>
          <w:szCs w:val="24"/>
          <w:highlight w:val="none"/>
          <w:lang w:bidi="ar"/>
        </w:rPr>
        <w:t xml:space="preserve">3.2 激光雷达数据监测平台运维服务 </w:t>
      </w:r>
    </w:p>
    <w:p w14:paraId="546DBB19">
      <w:pPr>
        <w:widowControl/>
        <w:shd w:val="clear"/>
        <w:spacing w:line="360" w:lineRule="auto"/>
        <w:ind w:firstLine="420" w:firstLineChars="175"/>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bidi="ar"/>
        </w:rPr>
        <w:t>投标方应根据项目质保实际需要，向采购方提供1年全面的产品售后运行服务、软件及网络运行服务及其他有关质保管理服务；针对激光雷达硬件、数据分析平台、</w:t>
      </w:r>
      <w:r>
        <w:rPr>
          <w:rFonts w:hint="eastAsia" w:asciiTheme="majorEastAsia" w:hAnsiTheme="majorEastAsia" w:eastAsiaTheme="majorEastAsia" w:cstheme="majorEastAsia"/>
          <w:color w:val="auto"/>
          <w:kern w:val="0"/>
          <w:sz w:val="24"/>
          <w:szCs w:val="24"/>
          <w:highlight w:val="none"/>
          <w:lang w:val="en-US" w:eastAsia="zh-CN" w:bidi="ar"/>
        </w:rPr>
        <w:t>微信小程序</w:t>
      </w:r>
      <w:r>
        <w:rPr>
          <w:rFonts w:hint="eastAsia" w:asciiTheme="majorEastAsia" w:hAnsiTheme="majorEastAsia" w:eastAsiaTheme="majorEastAsia" w:cstheme="majorEastAsia"/>
          <w:color w:val="auto"/>
          <w:kern w:val="0"/>
          <w:sz w:val="24"/>
          <w:szCs w:val="24"/>
          <w:highlight w:val="none"/>
          <w:lang w:bidi="ar"/>
        </w:rPr>
        <w:t>、监测数据反演算法优化升级服务，承诺在服务期限内，确保提供最新的硬件和软件版本，对所供产品免费升级。</w:t>
      </w:r>
    </w:p>
    <w:p w14:paraId="5EA168F8">
      <w:pPr>
        <w:numPr>
          <w:ilvl w:val="0"/>
          <w:numId w:val="2"/>
        </w:num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大气颗粒物激光雷达技术服务要求</w:t>
      </w:r>
    </w:p>
    <w:p w14:paraId="2A840033">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基于项目总体目标，本项目技术服务主要包括</w:t>
      </w:r>
      <w:bookmarkStart w:id="33" w:name="_Hlk162160333"/>
      <w:r>
        <w:rPr>
          <w:rFonts w:hint="eastAsia" w:asciiTheme="majorEastAsia" w:hAnsiTheme="majorEastAsia" w:eastAsiaTheme="majorEastAsia" w:cstheme="majorEastAsia"/>
          <w:bCs/>
          <w:color w:val="auto"/>
          <w:sz w:val="24"/>
          <w:szCs w:val="24"/>
          <w:highlight w:val="none"/>
        </w:rPr>
        <w:t>：（1）激光雷达数据分析报告服务，（2）动态污染地图绘制及分析服务，（3）</w:t>
      </w:r>
      <w:r>
        <w:rPr>
          <w:rFonts w:hint="eastAsia" w:asciiTheme="majorEastAsia" w:hAnsiTheme="majorEastAsia" w:eastAsiaTheme="majorEastAsia" w:cstheme="majorEastAsia"/>
          <w:bCs/>
          <w:color w:val="auto"/>
          <w:sz w:val="24"/>
          <w:szCs w:val="24"/>
          <w:highlight w:val="none"/>
          <w:lang w:val="en-US" w:eastAsia="zh-CN"/>
        </w:rPr>
        <w:t>建立重点区域污染源排放台账服务，（4）</w:t>
      </w:r>
      <w:r>
        <w:rPr>
          <w:rFonts w:hint="eastAsia" w:asciiTheme="majorEastAsia" w:hAnsiTheme="majorEastAsia" w:eastAsiaTheme="majorEastAsia" w:cstheme="majorEastAsia"/>
          <w:bCs/>
          <w:color w:val="auto"/>
          <w:sz w:val="24"/>
          <w:szCs w:val="24"/>
          <w:highlight w:val="none"/>
        </w:rPr>
        <w:t>高值</w:t>
      </w:r>
      <w:r>
        <w:rPr>
          <w:rFonts w:hint="eastAsia" w:asciiTheme="majorEastAsia" w:hAnsiTheme="majorEastAsia" w:eastAsiaTheme="majorEastAsia" w:cstheme="majorEastAsia"/>
          <w:bCs/>
          <w:color w:val="auto"/>
          <w:sz w:val="24"/>
          <w:szCs w:val="24"/>
          <w:highlight w:val="none"/>
          <w:lang w:val="en-US" w:eastAsia="zh-CN"/>
        </w:rPr>
        <w:t>点位对应企业核查</w:t>
      </w:r>
      <w:r>
        <w:rPr>
          <w:rFonts w:hint="eastAsia" w:asciiTheme="majorEastAsia" w:hAnsiTheme="majorEastAsia" w:eastAsiaTheme="majorEastAsia" w:cstheme="majorEastAsia"/>
          <w:bCs/>
          <w:color w:val="auto"/>
          <w:sz w:val="24"/>
          <w:szCs w:val="24"/>
          <w:highlight w:val="none"/>
        </w:rPr>
        <w:t>及整改措施评估</w:t>
      </w:r>
      <w:r>
        <w:rPr>
          <w:rFonts w:hint="eastAsia" w:asciiTheme="majorEastAsia" w:hAnsiTheme="majorEastAsia" w:eastAsiaTheme="majorEastAsia" w:cstheme="majorEastAsia"/>
          <w:bCs/>
          <w:color w:val="auto"/>
          <w:sz w:val="24"/>
          <w:szCs w:val="24"/>
          <w:highlight w:val="none"/>
          <w:lang w:val="en-US" w:eastAsia="zh-CN"/>
        </w:rPr>
        <w:t>反馈</w:t>
      </w:r>
      <w:r>
        <w:rPr>
          <w:rFonts w:hint="eastAsia" w:asciiTheme="majorEastAsia" w:hAnsiTheme="majorEastAsia" w:eastAsiaTheme="majorEastAsia" w:cstheme="majorEastAsia"/>
          <w:bCs/>
          <w:color w:val="auto"/>
          <w:sz w:val="24"/>
          <w:szCs w:val="24"/>
          <w:highlight w:val="none"/>
        </w:rPr>
        <w:t>服务，</w:t>
      </w:r>
      <w:r>
        <w:rPr>
          <w:rFonts w:hint="eastAsia" w:asciiTheme="majorEastAsia" w:hAnsiTheme="majorEastAsia" w:eastAsiaTheme="majorEastAsia" w:cstheme="majorEastAsia"/>
          <w:bCs/>
          <w:color w:val="auto"/>
          <w:sz w:val="24"/>
          <w:szCs w:val="24"/>
          <w:highlight w:val="none"/>
          <w:lang w:val="en-US" w:eastAsia="zh-CN"/>
        </w:rPr>
        <w:t>（5）扬尘专项检查服务，（6）道路尘专项检查服务</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7</w:t>
      </w:r>
      <w:r>
        <w:rPr>
          <w:rFonts w:hint="eastAsia" w:asciiTheme="majorEastAsia" w:hAnsiTheme="majorEastAsia" w:eastAsiaTheme="majorEastAsia" w:cstheme="majorEastAsia"/>
          <w:bCs/>
          <w:color w:val="auto"/>
          <w:sz w:val="24"/>
          <w:szCs w:val="24"/>
          <w:highlight w:val="none"/>
        </w:rPr>
        <w:t>）污染溯源专家团队数据分析服务，（</w:t>
      </w:r>
      <w:r>
        <w:rPr>
          <w:rFonts w:hint="eastAsia" w:asciiTheme="majorEastAsia" w:hAnsiTheme="majorEastAsia" w:eastAsiaTheme="majorEastAsia" w:cstheme="majorEastAsia"/>
          <w:bCs/>
          <w:color w:val="auto"/>
          <w:sz w:val="24"/>
          <w:szCs w:val="24"/>
          <w:highlight w:val="none"/>
          <w:lang w:val="en-US" w:eastAsia="zh-CN"/>
        </w:rPr>
        <w:t>8</w:t>
      </w:r>
      <w:r>
        <w:rPr>
          <w:rFonts w:hint="eastAsia" w:asciiTheme="majorEastAsia" w:hAnsiTheme="majorEastAsia" w:eastAsiaTheme="majorEastAsia" w:cstheme="majorEastAsia"/>
          <w:bCs/>
          <w:color w:val="auto"/>
          <w:sz w:val="24"/>
          <w:szCs w:val="24"/>
          <w:highlight w:val="none"/>
        </w:rPr>
        <w:t>）协助开展日常工作服务。</w:t>
      </w:r>
    </w:p>
    <w:bookmarkEnd w:id="33"/>
    <w:p w14:paraId="7E3BD30D">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4.1 激光雷达数据分析报告服务</w:t>
      </w:r>
    </w:p>
    <w:p w14:paraId="7D48FFED">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bidi="ar"/>
        </w:rPr>
        <w:t>投标人应提供具体的数据分析方案，分析服务包含且不限于：技术人员驻点安排、提交报告时限、提交监测数据分析报告（包括且不限于日报、周报、月报、季报、年报、小时中度污染以上污染过程分析专报）分析内容等。以上分析报告应按照购买方需要，保证分析报告的及时性和科学性。</w:t>
      </w:r>
    </w:p>
    <w:p w14:paraId="0D65D06E">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bCs/>
          <w:color w:val="auto"/>
          <w:sz w:val="24"/>
          <w:szCs w:val="24"/>
          <w:highlight w:val="none"/>
        </w:rPr>
        <w:t>服务期间，如有特殊节假日、大型活动保障或发生小时中度或以上等特殊时期，提供应急监测数据分析服务，并</w:t>
      </w:r>
      <w:r>
        <w:rPr>
          <w:rFonts w:hint="eastAsia" w:asciiTheme="majorEastAsia" w:hAnsiTheme="majorEastAsia" w:eastAsiaTheme="majorEastAsia" w:cstheme="majorEastAsia"/>
          <w:color w:val="auto"/>
          <w:kern w:val="0"/>
          <w:sz w:val="24"/>
          <w:szCs w:val="24"/>
          <w:highlight w:val="none"/>
          <w:lang w:bidi="ar"/>
        </w:rPr>
        <w:t>根据购买方需求，加密分析报告的频次，每日按时提交环境空气质量污染应急简报。</w:t>
      </w:r>
    </w:p>
    <w:p w14:paraId="1FD345AD">
      <w:pPr>
        <w:widowControl/>
        <w:shd w:val="clear"/>
        <w:spacing w:line="360" w:lineRule="auto"/>
        <w:ind w:firstLine="482" w:firstLineChars="200"/>
        <w:jc w:val="left"/>
        <w:rPr>
          <w:rFonts w:hint="eastAsia" w:asciiTheme="majorEastAsia" w:hAnsiTheme="majorEastAsia" w:eastAsiaTheme="majorEastAsia" w:cstheme="majorEastAsia"/>
          <w:b/>
          <w:bCs/>
          <w:color w:val="auto"/>
          <w:kern w:val="0"/>
          <w:sz w:val="24"/>
          <w:szCs w:val="24"/>
          <w:highlight w:val="none"/>
          <w:lang w:bidi="ar"/>
        </w:rPr>
      </w:pPr>
      <w:r>
        <w:rPr>
          <w:rFonts w:hint="eastAsia" w:asciiTheme="majorEastAsia" w:hAnsiTheme="majorEastAsia" w:eastAsiaTheme="majorEastAsia" w:cstheme="majorEastAsia"/>
          <w:b/>
          <w:bCs/>
          <w:color w:val="auto"/>
          <w:kern w:val="0"/>
          <w:sz w:val="24"/>
          <w:szCs w:val="24"/>
          <w:highlight w:val="none"/>
          <w:lang w:bidi="ar"/>
        </w:rPr>
        <w:t>输出成果：每日提供激光雷达数据分析日报，至少300份；每月激光雷达数据分析月报，共12份；每季度提供激光雷达数据分析季报，共4份；年度激光雷达数据分析年报1份；根据需求提供颗粒物中度及以上污染过程分析应急简报。</w:t>
      </w:r>
    </w:p>
    <w:p w14:paraId="1A26A6CB">
      <w:pPr>
        <w:widowControl/>
        <w:shd w:val="clear"/>
        <w:spacing w:line="360" w:lineRule="auto"/>
        <w:jc w:val="left"/>
        <w:rPr>
          <w:rFonts w:hint="eastAsia" w:asciiTheme="majorEastAsia" w:hAnsiTheme="majorEastAsia" w:eastAsiaTheme="majorEastAsia" w:cstheme="majorEastAsia"/>
          <w:b/>
          <w:bCs/>
          <w:color w:val="auto"/>
          <w:kern w:val="0"/>
          <w:sz w:val="24"/>
          <w:szCs w:val="24"/>
          <w:highlight w:val="none"/>
          <w:lang w:bidi="ar"/>
        </w:rPr>
      </w:pPr>
      <w:r>
        <w:rPr>
          <w:rFonts w:hint="eastAsia" w:asciiTheme="majorEastAsia" w:hAnsiTheme="majorEastAsia" w:eastAsiaTheme="majorEastAsia" w:cstheme="majorEastAsia"/>
          <w:b/>
          <w:bCs/>
          <w:color w:val="auto"/>
          <w:kern w:val="0"/>
          <w:sz w:val="24"/>
          <w:szCs w:val="24"/>
          <w:highlight w:val="none"/>
          <w:lang w:bidi="ar"/>
        </w:rPr>
        <w:t>4.2 动态污染地图绘制及分析服务</w:t>
      </w:r>
    </w:p>
    <w:p w14:paraId="479BF0BF">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bidi="ar"/>
        </w:rPr>
        <w:t>投标人应根据激光雷达监测数据（不少于300个周期）和有效报警信息，结合现场排查（技术人员不少于4人），形成包含企业</w:t>
      </w:r>
      <w:r>
        <w:rPr>
          <w:rFonts w:hint="eastAsia" w:asciiTheme="majorEastAsia" w:hAnsiTheme="majorEastAsia" w:eastAsiaTheme="majorEastAsia" w:cstheme="majorEastAsia"/>
          <w:color w:val="auto"/>
          <w:kern w:val="0"/>
          <w:sz w:val="24"/>
          <w:szCs w:val="24"/>
          <w:highlight w:val="none"/>
          <w:lang w:val="en-US" w:eastAsia="zh-CN" w:bidi="ar"/>
        </w:rPr>
        <w:t>排放</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施工扬尘、道路扬尘、餐饮油烟</w:t>
      </w:r>
      <w:r>
        <w:rPr>
          <w:rFonts w:hint="eastAsia" w:asciiTheme="majorEastAsia" w:hAnsiTheme="majorEastAsia" w:eastAsiaTheme="majorEastAsia" w:cstheme="majorEastAsia"/>
          <w:color w:val="auto"/>
          <w:kern w:val="0"/>
          <w:sz w:val="24"/>
          <w:szCs w:val="24"/>
          <w:highlight w:val="none"/>
          <w:lang w:bidi="ar"/>
        </w:rPr>
        <w:t>在内的动态污染地图，展示监测站点周边5公里范围内颗粒物污染分布的情况，为后续的环境保护和治理工作提供有力的支持。每个月统计热点出现位置、出现频率及污染强度，分析污染源排放特征，分析高值点位与监测站点相关性，针对高频次的热点和高浓度热点提出合理且可操作的控制措施或控制方案。</w:t>
      </w:r>
    </w:p>
    <w:p w14:paraId="44D85C87">
      <w:pPr>
        <w:widowControl/>
        <w:shd w:val="clear"/>
        <w:spacing w:line="360" w:lineRule="auto"/>
        <w:ind w:left="0" w:firstLine="482" w:firstLineChars="200"/>
        <w:jc w:val="left"/>
        <w:rPr>
          <w:rFonts w:hint="eastAsia" w:asciiTheme="majorEastAsia" w:hAnsiTheme="majorEastAsia" w:eastAsiaTheme="majorEastAsia" w:cstheme="majorEastAsia"/>
          <w:b/>
          <w:bCs/>
          <w:color w:val="auto"/>
          <w:kern w:val="0"/>
          <w:sz w:val="24"/>
          <w:szCs w:val="24"/>
          <w:highlight w:val="none"/>
          <w:lang w:bidi="ar"/>
        </w:rPr>
      </w:pPr>
      <w:r>
        <w:rPr>
          <w:rFonts w:hint="eastAsia" w:asciiTheme="majorEastAsia" w:hAnsiTheme="majorEastAsia" w:eastAsiaTheme="majorEastAsia" w:cstheme="majorEastAsia"/>
          <w:b/>
          <w:bCs/>
          <w:color w:val="auto"/>
          <w:kern w:val="0"/>
          <w:sz w:val="24"/>
          <w:szCs w:val="24"/>
          <w:highlight w:val="none"/>
          <w:lang w:bidi="ar"/>
        </w:rPr>
        <w:t>输出成果：每月提供大气颗粒物动态污染地图1幅，污染热点事件统计及分析报告1份。</w:t>
      </w:r>
    </w:p>
    <w:p w14:paraId="17BEFA5F">
      <w:pPr>
        <w:widowControl/>
        <w:shd w:val="clear"/>
        <w:spacing w:line="360" w:lineRule="auto"/>
        <w:jc w:val="left"/>
        <w:rPr>
          <w:rFonts w:hint="eastAsia" w:asciiTheme="majorEastAsia" w:hAnsiTheme="majorEastAsia" w:eastAsiaTheme="majorEastAsia" w:cstheme="majorEastAsia"/>
          <w:b/>
          <w:bCs/>
          <w:color w:val="auto"/>
          <w:kern w:val="0"/>
          <w:sz w:val="24"/>
          <w:szCs w:val="24"/>
          <w:highlight w:val="none"/>
          <w:lang w:bidi="ar"/>
        </w:rPr>
      </w:pPr>
      <w:r>
        <w:rPr>
          <w:rFonts w:hint="eastAsia" w:asciiTheme="majorEastAsia" w:hAnsiTheme="majorEastAsia" w:eastAsiaTheme="majorEastAsia" w:cstheme="majorEastAsia"/>
          <w:b/>
          <w:bCs/>
          <w:color w:val="auto"/>
          <w:kern w:val="0"/>
          <w:sz w:val="24"/>
          <w:szCs w:val="24"/>
          <w:highlight w:val="none"/>
          <w:lang w:bidi="ar"/>
        </w:rPr>
        <w:t>4.</w:t>
      </w:r>
      <w:r>
        <w:rPr>
          <w:rFonts w:hint="eastAsia" w:asciiTheme="majorEastAsia" w:hAnsiTheme="majorEastAsia" w:eastAsiaTheme="majorEastAsia" w:cstheme="majorEastAsia"/>
          <w:b/>
          <w:bCs/>
          <w:color w:val="auto"/>
          <w:kern w:val="0"/>
          <w:sz w:val="24"/>
          <w:szCs w:val="24"/>
          <w:highlight w:val="none"/>
          <w:lang w:val="en-US" w:eastAsia="zh-CN" w:bidi="ar"/>
        </w:rPr>
        <w:t>3</w:t>
      </w:r>
      <w:r>
        <w:rPr>
          <w:rFonts w:hint="eastAsia" w:asciiTheme="majorEastAsia" w:hAnsiTheme="majorEastAsia" w:eastAsiaTheme="majorEastAsia" w:cstheme="majorEastAsia"/>
          <w:b/>
          <w:bCs/>
          <w:color w:val="auto"/>
          <w:kern w:val="0"/>
          <w:sz w:val="24"/>
          <w:szCs w:val="24"/>
          <w:highlight w:val="none"/>
          <w:lang w:bidi="ar"/>
        </w:rPr>
        <w:t xml:space="preserve"> </w:t>
      </w:r>
      <w:r>
        <w:rPr>
          <w:rFonts w:hint="eastAsia" w:asciiTheme="majorEastAsia" w:hAnsiTheme="majorEastAsia" w:eastAsiaTheme="majorEastAsia" w:cstheme="majorEastAsia"/>
          <w:b/>
          <w:bCs/>
          <w:color w:val="auto"/>
          <w:kern w:val="0"/>
          <w:sz w:val="24"/>
          <w:szCs w:val="24"/>
          <w:highlight w:val="none"/>
          <w:lang w:val="en-US" w:eastAsia="zh-CN" w:bidi="ar"/>
        </w:rPr>
        <w:t>建立重点区域</w:t>
      </w:r>
      <w:r>
        <w:rPr>
          <w:rFonts w:hint="eastAsia" w:asciiTheme="majorEastAsia" w:hAnsiTheme="majorEastAsia" w:eastAsiaTheme="majorEastAsia" w:cstheme="majorEastAsia"/>
          <w:b/>
          <w:bCs/>
          <w:color w:val="auto"/>
          <w:kern w:val="0"/>
          <w:sz w:val="24"/>
          <w:szCs w:val="24"/>
          <w:highlight w:val="none"/>
          <w:lang w:bidi="ar"/>
        </w:rPr>
        <w:t>污染源排放</w:t>
      </w:r>
      <w:r>
        <w:rPr>
          <w:rFonts w:hint="eastAsia" w:asciiTheme="majorEastAsia" w:hAnsiTheme="majorEastAsia" w:eastAsiaTheme="majorEastAsia" w:cstheme="majorEastAsia"/>
          <w:b/>
          <w:bCs/>
          <w:color w:val="auto"/>
          <w:kern w:val="0"/>
          <w:sz w:val="24"/>
          <w:szCs w:val="24"/>
          <w:highlight w:val="none"/>
          <w:lang w:val="en-US" w:eastAsia="zh-CN" w:bidi="ar"/>
        </w:rPr>
        <w:t>台账</w:t>
      </w:r>
      <w:r>
        <w:rPr>
          <w:rFonts w:hint="eastAsia" w:asciiTheme="majorEastAsia" w:hAnsiTheme="majorEastAsia" w:eastAsiaTheme="majorEastAsia" w:cstheme="majorEastAsia"/>
          <w:b/>
          <w:bCs/>
          <w:color w:val="auto"/>
          <w:kern w:val="0"/>
          <w:sz w:val="24"/>
          <w:szCs w:val="24"/>
          <w:highlight w:val="none"/>
          <w:lang w:bidi="ar"/>
        </w:rPr>
        <w:t>服务</w:t>
      </w:r>
    </w:p>
    <w:p w14:paraId="504CE9E2">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szCs w:val="24"/>
          <w:highlight w:val="none"/>
          <w:lang w:val="en-US" w:bidi="ar"/>
        </w:rPr>
      </w:pPr>
      <w:r>
        <w:rPr>
          <w:rFonts w:hint="eastAsia" w:asciiTheme="majorEastAsia" w:hAnsiTheme="majorEastAsia" w:eastAsiaTheme="majorEastAsia" w:cstheme="majorEastAsia"/>
          <w:color w:val="auto"/>
          <w:kern w:val="0"/>
          <w:sz w:val="24"/>
          <w:szCs w:val="24"/>
          <w:highlight w:val="none"/>
          <w:lang w:val="en-US" w:eastAsia="zh-CN" w:bidi="ar"/>
        </w:rPr>
        <w:t>投标人应根据项目需求，调查并梳理</w:t>
      </w:r>
      <w:r>
        <w:rPr>
          <w:rFonts w:hint="eastAsia" w:asciiTheme="majorEastAsia" w:hAnsiTheme="majorEastAsia" w:eastAsiaTheme="majorEastAsia" w:cstheme="majorEastAsia"/>
          <w:color w:val="auto"/>
          <w:kern w:val="0"/>
          <w:sz w:val="24"/>
          <w:szCs w:val="24"/>
          <w:highlight w:val="none"/>
          <w:lang w:bidi="ar"/>
        </w:rPr>
        <w:t>站点</w:t>
      </w:r>
      <w:r>
        <w:rPr>
          <w:rFonts w:hint="eastAsia" w:asciiTheme="majorEastAsia" w:hAnsiTheme="majorEastAsia" w:eastAsiaTheme="majorEastAsia" w:cstheme="majorEastAsia"/>
          <w:color w:val="auto"/>
          <w:kern w:val="0"/>
          <w:sz w:val="24"/>
          <w:szCs w:val="24"/>
          <w:highlight w:val="none"/>
          <w:lang w:val="en-US" w:eastAsia="zh-CN" w:bidi="ar"/>
        </w:rPr>
        <w:t>周边各类</w:t>
      </w:r>
      <w:r>
        <w:rPr>
          <w:rFonts w:hint="eastAsia" w:asciiTheme="majorEastAsia" w:hAnsiTheme="majorEastAsia" w:eastAsiaTheme="majorEastAsia" w:cstheme="majorEastAsia"/>
          <w:color w:val="auto"/>
          <w:kern w:val="0"/>
          <w:sz w:val="24"/>
          <w:szCs w:val="24"/>
          <w:highlight w:val="none"/>
          <w:lang w:bidi="ar"/>
        </w:rPr>
        <w:t>污染源</w:t>
      </w:r>
      <w:r>
        <w:rPr>
          <w:rFonts w:hint="eastAsia" w:asciiTheme="majorEastAsia" w:hAnsiTheme="majorEastAsia" w:eastAsiaTheme="majorEastAsia" w:cstheme="majorEastAsia"/>
          <w:color w:val="auto"/>
          <w:kern w:val="0"/>
          <w:sz w:val="24"/>
          <w:szCs w:val="24"/>
          <w:highlight w:val="none"/>
          <w:lang w:val="en-US" w:eastAsia="zh-CN" w:bidi="ar"/>
        </w:rPr>
        <w:t>的污染物排放状况，明晰各污染源的排放特征，摸清各污染源污染物排放底数，建立并形成站点周边5km范围内污染源排放台账。污染源台账搭建工作范围包括但不限于站点周边5km范围内全部工业</w:t>
      </w:r>
      <w:r>
        <w:rPr>
          <w:rFonts w:hint="eastAsia" w:asciiTheme="majorEastAsia" w:hAnsiTheme="majorEastAsia" w:eastAsiaTheme="majorEastAsia" w:cstheme="majorEastAsia"/>
          <w:color w:val="auto"/>
          <w:kern w:val="0"/>
          <w:sz w:val="24"/>
          <w:szCs w:val="24"/>
          <w:highlight w:val="none"/>
          <w:lang w:bidi="ar"/>
        </w:rPr>
        <w:t>企业</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bidi="ar"/>
        </w:rPr>
        <w:t>餐饮</w:t>
      </w:r>
      <w:r>
        <w:rPr>
          <w:rFonts w:hint="eastAsia" w:asciiTheme="majorEastAsia" w:hAnsiTheme="majorEastAsia" w:eastAsiaTheme="majorEastAsia" w:cstheme="majorEastAsia"/>
          <w:color w:val="auto"/>
          <w:kern w:val="0"/>
          <w:sz w:val="24"/>
          <w:szCs w:val="24"/>
          <w:highlight w:val="none"/>
          <w:lang w:val="en-US" w:eastAsia="zh-CN" w:bidi="ar"/>
        </w:rPr>
        <w:t>企业</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bidi="ar"/>
        </w:rPr>
        <w:t>施工场所，其中企业污染源排放台账内容包括：原辅材料、燃料、污染治理设施及效率等信息。</w:t>
      </w:r>
    </w:p>
    <w:p w14:paraId="2F5529DF">
      <w:pPr>
        <w:widowControl/>
        <w:shd w:val="clear"/>
        <w:spacing w:line="360" w:lineRule="auto"/>
        <w:ind w:left="0" w:firstLine="482" w:firstLineChars="200"/>
        <w:jc w:val="left"/>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bidi="ar"/>
        </w:rPr>
        <w:t>输出成果：</w:t>
      </w:r>
      <w:r>
        <w:rPr>
          <w:rFonts w:hint="eastAsia" w:asciiTheme="majorEastAsia" w:hAnsiTheme="majorEastAsia" w:eastAsiaTheme="majorEastAsia" w:cstheme="majorEastAsia"/>
          <w:b/>
          <w:bCs/>
          <w:color w:val="auto"/>
          <w:kern w:val="0"/>
          <w:sz w:val="24"/>
          <w:szCs w:val="24"/>
          <w:highlight w:val="none"/>
          <w:lang w:val="en-US" w:eastAsia="zh-CN" w:bidi="ar"/>
        </w:rPr>
        <w:t>站点周边5km范围内污染源名录1份；各污染源污染物排放台账1份。</w:t>
      </w:r>
    </w:p>
    <w:p w14:paraId="483426D7">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4.</w:t>
      </w:r>
      <w:r>
        <w:rPr>
          <w:rFonts w:hint="eastAsia" w:asciiTheme="majorEastAsia" w:hAnsiTheme="majorEastAsia" w:eastAsiaTheme="majorEastAsia" w:cstheme="majorEastAsia"/>
          <w:b/>
          <w:color w:val="auto"/>
          <w:sz w:val="24"/>
          <w:szCs w:val="24"/>
          <w:highlight w:val="none"/>
          <w:lang w:val="en-US" w:eastAsia="zh-CN"/>
        </w:rPr>
        <w:t>4</w:t>
      </w:r>
      <w:r>
        <w:rPr>
          <w:rFonts w:hint="eastAsia" w:asciiTheme="majorEastAsia" w:hAnsiTheme="majorEastAsia" w:eastAsiaTheme="majorEastAsia" w:cstheme="majorEastAsia"/>
          <w:b/>
          <w:color w:val="auto"/>
          <w:sz w:val="24"/>
          <w:szCs w:val="24"/>
          <w:highlight w:val="none"/>
        </w:rPr>
        <w:t xml:space="preserve"> </w:t>
      </w:r>
      <w:r>
        <w:rPr>
          <w:rFonts w:hint="eastAsia" w:asciiTheme="majorEastAsia" w:hAnsiTheme="majorEastAsia" w:eastAsiaTheme="majorEastAsia" w:cstheme="majorEastAsia"/>
          <w:b/>
          <w:color w:val="auto"/>
          <w:sz w:val="24"/>
          <w:szCs w:val="24"/>
          <w:highlight w:val="none"/>
          <w:lang w:val="en-US" w:eastAsia="zh-CN"/>
        </w:rPr>
        <w:t>高值点位对应企业核查</w:t>
      </w:r>
      <w:r>
        <w:rPr>
          <w:rFonts w:hint="eastAsia" w:asciiTheme="majorEastAsia" w:hAnsiTheme="majorEastAsia" w:eastAsiaTheme="majorEastAsia" w:cstheme="majorEastAsia"/>
          <w:b/>
          <w:color w:val="auto"/>
          <w:sz w:val="24"/>
          <w:szCs w:val="24"/>
          <w:highlight w:val="none"/>
        </w:rPr>
        <w:t>及整改</w:t>
      </w:r>
      <w:r>
        <w:rPr>
          <w:rFonts w:hint="eastAsia" w:asciiTheme="majorEastAsia" w:hAnsiTheme="majorEastAsia" w:eastAsiaTheme="majorEastAsia" w:cstheme="majorEastAsia"/>
          <w:b/>
          <w:color w:val="auto"/>
          <w:sz w:val="24"/>
          <w:szCs w:val="24"/>
          <w:highlight w:val="none"/>
          <w:lang w:val="en-US" w:eastAsia="zh-CN"/>
        </w:rPr>
        <w:t>效果</w:t>
      </w:r>
      <w:r>
        <w:rPr>
          <w:rFonts w:hint="eastAsia" w:asciiTheme="majorEastAsia" w:hAnsiTheme="majorEastAsia" w:eastAsiaTheme="majorEastAsia" w:cstheme="majorEastAsia"/>
          <w:b/>
          <w:color w:val="auto"/>
          <w:sz w:val="24"/>
          <w:szCs w:val="24"/>
          <w:highlight w:val="none"/>
        </w:rPr>
        <w:t>评估</w:t>
      </w:r>
      <w:r>
        <w:rPr>
          <w:rFonts w:hint="eastAsia" w:asciiTheme="majorEastAsia" w:hAnsiTheme="majorEastAsia" w:eastAsiaTheme="majorEastAsia" w:cstheme="majorEastAsia"/>
          <w:b/>
          <w:color w:val="auto"/>
          <w:sz w:val="24"/>
          <w:szCs w:val="24"/>
          <w:highlight w:val="none"/>
          <w:lang w:val="en-US" w:eastAsia="zh-CN"/>
        </w:rPr>
        <w:t>反馈</w:t>
      </w:r>
      <w:r>
        <w:rPr>
          <w:rFonts w:hint="eastAsia" w:asciiTheme="majorEastAsia" w:hAnsiTheme="majorEastAsia" w:eastAsiaTheme="majorEastAsia" w:cstheme="majorEastAsia"/>
          <w:b/>
          <w:color w:val="auto"/>
          <w:sz w:val="24"/>
          <w:szCs w:val="24"/>
          <w:highlight w:val="none"/>
        </w:rPr>
        <w:t>服务</w:t>
      </w:r>
    </w:p>
    <w:p w14:paraId="18780708">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bidi="ar"/>
        </w:rPr>
        <w:t>投标人应基于激光雷达监测数据，</w:t>
      </w:r>
      <w:r>
        <w:rPr>
          <w:rFonts w:hint="eastAsia" w:asciiTheme="majorEastAsia" w:hAnsiTheme="majorEastAsia" w:eastAsiaTheme="majorEastAsia" w:cstheme="majorEastAsia"/>
          <w:color w:val="auto"/>
          <w:kern w:val="0"/>
          <w:sz w:val="24"/>
          <w:szCs w:val="24"/>
          <w:highlight w:val="none"/>
          <w:lang w:val="en-US" w:eastAsia="zh-CN" w:bidi="ar"/>
        </w:rPr>
        <w:t>开展</w:t>
      </w:r>
      <w:r>
        <w:rPr>
          <w:rFonts w:hint="eastAsia" w:asciiTheme="majorEastAsia" w:hAnsiTheme="majorEastAsia" w:eastAsiaTheme="majorEastAsia" w:cstheme="majorEastAsia"/>
          <w:color w:val="auto"/>
          <w:kern w:val="0"/>
          <w:sz w:val="24"/>
          <w:szCs w:val="24"/>
          <w:highlight w:val="none"/>
          <w:lang w:bidi="ar"/>
        </w:rPr>
        <w:t>雷达扫描范围内</w:t>
      </w:r>
      <w:r>
        <w:rPr>
          <w:rFonts w:hint="eastAsia" w:asciiTheme="majorEastAsia" w:hAnsiTheme="majorEastAsia" w:eastAsiaTheme="majorEastAsia" w:cstheme="majorEastAsia"/>
          <w:color w:val="auto"/>
          <w:kern w:val="0"/>
          <w:sz w:val="24"/>
          <w:szCs w:val="24"/>
          <w:highlight w:val="none"/>
          <w:lang w:val="en-US" w:eastAsia="zh-CN" w:bidi="ar"/>
        </w:rPr>
        <w:t>颗粒物排放</w:t>
      </w:r>
      <w:r>
        <w:rPr>
          <w:rFonts w:hint="eastAsia" w:asciiTheme="majorEastAsia" w:hAnsiTheme="majorEastAsia" w:eastAsiaTheme="majorEastAsia" w:cstheme="majorEastAsia"/>
          <w:color w:val="auto"/>
          <w:kern w:val="0"/>
          <w:sz w:val="24"/>
          <w:szCs w:val="24"/>
          <w:highlight w:val="none"/>
          <w:lang w:bidi="ar"/>
        </w:rPr>
        <w:t>高值</w:t>
      </w:r>
      <w:r>
        <w:rPr>
          <w:rFonts w:hint="eastAsia" w:asciiTheme="majorEastAsia" w:hAnsiTheme="majorEastAsia" w:eastAsiaTheme="majorEastAsia" w:cstheme="majorEastAsia"/>
          <w:color w:val="auto"/>
          <w:kern w:val="0"/>
          <w:sz w:val="24"/>
          <w:szCs w:val="24"/>
          <w:highlight w:val="none"/>
          <w:lang w:val="en-US" w:eastAsia="zh-CN" w:bidi="ar"/>
        </w:rPr>
        <w:t>点位对应企业</w:t>
      </w:r>
      <w:r>
        <w:rPr>
          <w:rFonts w:hint="eastAsia" w:asciiTheme="majorEastAsia" w:hAnsiTheme="majorEastAsia" w:eastAsiaTheme="majorEastAsia" w:cstheme="majorEastAsia"/>
          <w:bCs/>
          <w:color w:val="auto"/>
          <w:sz w:val="24"/>
          <w:szCs w:val="24"/>
          <w:highlight w:val="none"/>
          <w:lang w:val="en-US" w:eastAsia="zh-CN"/>
        </w:rPr>
        <w:t>核</w:t>
      </w:r>
      <w:r>
        <w:rPr>
          <w:rFonts w:hint="eastAsia" w:asciiTheme="majorEastAsia" w:hAnsiTheme="majorEastAsia" w:eastAsiaTheme="majorEastAsia" w:cstheme="majorEastAsia"/>
          <w:bCs/>
          <w:color w:val="auto"/>
          <w:sz w:val="24"/>
          <w:szCs w:val="24"/>
          <w:highlight w:val="none"/>
        </w:rPr>
        <w:t>查</w:t>
      </w:r>
      <w:r>
        <w:rPr>
          <w:rFonts w:hint="eastAsia" w:asciiTheme="majorEastAsia" w:hAnsiTheme="majorEastAsia" w:eastAsiaTheme="majorEastAsia" w:cstheme="majorEastAsia"/>
          <w:bCs/>
          <w:color w:val="auto"/>
          <w:sz w:val="24"/>
          <w:szCs w:val="24"/>
          <w:highlight w:val="none"/>
          <w:lang w:val="en-US" w:eastAsia="zh-CN"/>
        </w:rPr>
        <w:t>工作</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甄别并判断高值点位对应企业，提交雷达高值点位对应企业名单及高值分析，并根据激光雷达结果对企业整改后</w:t>
      </w:r>
      <w:r>
        <w:rPr>
          <w:rFonts w:hint="eastAsia" w:asciiTheme="majorEastAsia" w:hAnsiTheme="majorEastAsia" w:eastAsiaTheme="majorEastAsia" w:cstheme="majorEastAsia"/>
          <w:bCs/>
          <w:color w:val="auto"/>
          <w:sz w:val="24"/>
          <w:szCs w:val="24"/>
          <w:highlight w:val="none"/>
        </w:rPr>
        <w:t>效果</w:t>
      </w:r>
      <w:r>
        <w:rPr>
          <w:rFonts w:hint="eastAsia" w:asciiTheme="majorEastAsia" w:hAnsiTheme="majorEastAsia" w:eastAsiaTheme="majorEastAsia" w:cstheme="majorEastAsia"/>
          <w:bCs/>
          <w:color w:val="auto"/>
          <w:sz w:val="24"/>
          <w:szCs w:val="24"/>
          <w:highlight w:val="none"/>
          <w:lang w:val="en-US" w:eastAsia="zh-CN"/>
        </w:rPr>
        <w:t>进行</w:t>
      </w:r>
      <w:r>
        <w:rPr>
          <w:rFonts w:hint="eastAsia" w:asciiTheme="majorEastAsia" w:hAnsiTheme="majorEastAsia" w:eastAsiaTheme="majorEastAsia" w:cstheme="majorEastAsia"/>
          <w:bCs/>
          <w:color w:val="auto"/>
          <w:sz w:val="24"/>
          <w:szCs w:val="24"/>
          <w:highlight w:val="none"/>
        </w:rPr>
        <w:t>跟踪评估</w:t>
      </w:r>
      <w:r>
        <w:rPr>
          <w:rFonts w:hint="eastAsia" w:asciiTheme="majorEastAsia" w:hAnsiTheme="majorEastAsia" w:eastAsiaTheme="majorEastAsia" w:cstheme="majorEastAsia"/>
          <w:bCs/>
          <w:color w:val="auto"/>
          <w:sz w:val="24"/>
          <w:szCs w:val="24"/>
          <w:highlight w:val="none"/>
          <w:lang w:val="en-US" w:eastAsia="zh-CN"/>
        </w:rPr>
        <w:t>服务</w:t>
      </w:r>
      <w:r>
        <w:rPr>
          <w:rFonts w:hint="eastAsia" w:asciiTheme="majorEastAsia" w:hAnsiTheme="majorEastAsia" w:eastAsiaTheme="majorEastAsia" w:cstheme="majorEastAsia"/>
          <w:bCs/>
          <w:color w:val="auto"/>
          <w:sz w:val="24"/>
          <w:szCs w:val="24"/>
          <w:highlight w:val="none"/>
        </w:rPr>
        <w:t>。</w:t>
      </w:r>
    </w:p>
    <w:p w14:paraId="4EFE2EDF">
      <w:pPr>
        <w:shd w:val="clear"/>
        <w:spacing w:line="440" w:lineRule="exact"/>
        <w:ind w:firstLine="482" w:firstLineChars="200"/>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rPr>
        <w:t>输出成果：</w:t>
      </w:r>
      <w:r>
        <w:rPr>
          <w:rFonts w:hint="eastAsia" w:asciiTheme="majorEastAsia" w:hAnsiTheme="majorEastAsia" w:eastAsiaTheme="majorEastAsia" w:cstheme="majorEastAsia"/>
          <w:b/>
          <w:color w:val="auto"/>
          <w:sz w:val="24"/>
          <w:szCs w:val="24"/>
          <w:highlight w:val="none"/>
          <w:lang w:val="en-US" w:eastAsia="zh-CN"/>
        </w:rPr>
        <w:t>每季度</w:t>
      </w:r>
      <w:r>
        <w:rPr>
          <w:rFonts w:hint="eastAsia" w:asciiTheme="majorEastAsia" w:hAnsiTheme="majorEastAsia" w:eastAsiaTheme="majorEastAsia" w:cstheme="majorEastAsia"/>
          <w:b/>
          <w:color w:val="auto"/>
          <w:sz w:val="24"/>
          <w:szCs w:val="24"/>
          <w:highlight w:val="none"/>
        </w:rPr>
        <w:t>提交</w:t>
      </w:r>
      <w:r>
        <w:rPr>
          <w:rFonts w:hint="eastAsia" w:asciiTheme="majorEastAsia" w:hAnsiTheme="majorEastAsia" w:eastAsiaTheme="majorEastAsia" w:cstheme="majorEastAsia"/>
          <w:b/>
          <w:color w:val="auto"/>
          <w:sz w:val="24"/>
          <w:szCs w:val="24"/>
          <w:highlight w:val="none"/>
          <w:lang w:val="en-US" w:eastAsia="zh-CN"/>
        </w:rPr>
        <w:t>雷达高值点位对应企业整改名单1份</w:t>
      </w:r>
      <w:r>
        <w:rPr>
          <w:rFonts w:hint="eastAsia" w:asciiTheme="majorEastAsia" w:hAnsiTheme="majorEastAsia" w:eastAsiaTheme="majorEastAsia" w:cstheme="majorEastAsia"/>
          <w:b/>
          <w:color w:val="auto"/>
          <w:sz w:val="24"/>
          <w:szCs w:val="24"/>
          <w:highlight w:val="none"/>
        </w:rPr>
        <w:t>；企业整改</w:t>
      </w:r>
      <w:r>
        <w:rPr>
          <w:rFonts w:hint="eastAsia" w:asciiTheme="majorEastAsia" w:hAnsiTheme="majorEastAsia" w:eastAsiaTheme="majorEastAsia" w:cstheme="majorEastAsia"/>
          <w:b/>
          <w:color w:val="auto"/>
          <w:sz w:val="24"/>
          <w:szCs w:val="24"/>
          <w:highlight w:val="none"/>
          <w:lang w:val="en-US" w:eastAsia="zh-CN"/>
        </w:rPr>
        <w:t>效果</w:t>
      </w:r>
      <w:r>
        <w:rPr>
          <w:rFonts w:hint="eastAsia" w:asciiTheme="majorEastAsia" w:hAnsiTheme="majorEastAsia" w:eastAsiaTheme="majorEastAsia" w:cstheme="majorEastAsia"/>
          <w:b/>
          <w:color w:val="auto"/>
          <w:sz w:val="24"/>
          <w:szCs w:val="24"/>
          <w:highlight w:val="none"/>
        </w:rPr>
        <w:t>评估</w:t>
      </w:r>
      <w:r>
        <w:rPr>
          <w:rFonts w:hint="eastAsia" w:asciiTheme="majorEastAsia" w:hAnsiTheme="majorEastAsia" w:eastAsiaTheme="majorEastAsia" w:cstheme="majorEastAsia"/>
          <w:b/>
          <w:color w:val="auto"/>
          <w:sz w:val="24"/>
          <w:szCs w:val="24"/>
          <w:highlight w:val="none"/>
          <w:lang w:val="en-US" w:eastAsia="zh-CN"/>
        </w:rPr>
        <w:t>反馈</w:t>
      </w:r>
      <w:r>
        <w:rPr>
          <w:rFonts w:hint="eastAsia" w:asciiTheme="majorEastAsia" w:hAnsiTheme="majorEastAsia" w:eastAsiaTheme="majorEastAsia" w:cstheme="majorEastAsia"/>
          <w:b/>
          <w:color w:val="auto"/>
          <w:sz w:val="24"/>
          <w:szCs w:val="24"/>
          <w:highlight w:val="none"/>
        </w:rPr>
        <w:t>报告</w:t>
      </w:r>
      <w:r>
        <w:rPr>
          <w:rFonts w:hint="eastAsia" w:asciiTheme="majorEastAsia" w:hAnsiTheme="majorEastAsia" w:eastAsiaTheme="majorEastAsia" w:cstheme="majorEastAsia"/>
          <w:b/>
          <w:color w:val="auto"/>
          <w:sz w:val="24"/>
          <w:szCs w:val="24"/>
          <w:highlight w:val="none"/>
          <w:lang w:eastAsia="zh-CN"/>
        </w:rPr>
        <w:t>，</w:t>
      </w:r>
      <w:r>
        <w:rPr>
          <w:rFonts w:hint="eastAsia" w:asciiTheme="majorEastAsia" w:hAnsiTheme="majorEastAsia" w:eastAsiaTheme="majorEastAsia" w:cstheme="majorEastAsia"/>
          <w:b/>
          <w:color w:val="auto"/>
          <w:sz w:val="24"/>
          <w:szCs w:val="24"/>
          <w:highlight w:val="none"/>
          <w:lang w:val="en-US" w:eastAsia="zh-CN"/>
        </w:rPr>
        <w:t>不少于20份。</w:t>
      </w:r>
    </w:p>
    <w:p w14:paraId="007FD6C2">
      <w:pPr>
        <w:shd w:val="clear"/>
        <w:spacing w:line="440" w:lineRule="exact"/>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lang w:val="en-US" w:eastAsia="zh-CN"/>
        </w:rPr>
        <w:t xml:space="preserve">4.5 </w:t>
      </w:r>
      <w:r>
        <w:rPr>
          <w:rFonts w:hint="eastAsia" w:asciiTheme="majorEastAsia" w:hAnsiTheme="majorEastAsia" w:eastAsiaTheme="majorEastAsia" w:cstheme="majorEastAsia"/>
          <w:b/>
          <w:color w:val="auto"/>
          <w:sz w:val="24"/>
          <w:szCs w:val="24"/>
          <w:highlight w:val="none"/>
        </w:rPr>
        <w:t>扬尘专项检查</w:t>
      </w:r>
      <w:r>
        <w:rPr>
          <w:rFonts w:hint="eastAsia" w:asciiTheme="majorEastAsia" w:hAnsiTheme="majorEastAsia" w:eastAsiaTheme="majorEastAsia" w:cstheme="majorEastAsia"/>
          <w:b/>
          <w:color w:val="auto"/>
          <w:sz w:val="24"/>
          <w:szCs w:val="24"/>
          <w:highlight w:val="none"/>
          <w:lang w:val="en-US" w:eastAsia="zh-CN"/>
        </w:rPr>
        <w:t>服务</w:t>
      </w:r>
    </w:p>
    <w:p w14:paraId="1A011D51">
      <w:pPr>
        <w:shd w:val="clear"/>
        <w:spacing w:line="44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扬尘源是大气颗粒物的重要贡献源，为了精准识别和管控空气站点周边范围内的扬尘面源，对空气站点周边裸地区域、施工区域划定为扬尘重点关注区域。投标人应</w:t>
      </w:r>
      <w:r>
        <w:rPr>
          <w:rFonts w:hint="eastAsia" w:asciiTheme="majorEastAsia" w:hAnsiTheme="majorEastAsia" w:eastAsiaTheme="majorEastAsia" w:cstheme="majorEastAsia"/>
          <w:bCs/>
          <w:color w:val="auto"/>
          <w:sz w:val="24"/>
          <w:szCs w:val="24"/>
          <w:highlight w:val="none"/>
        </w:rPr>
        <w:t>每季度开展扬尘专项检查1次，每次扬尘专项检查不少于10天，</w:t>
      </w:r>
      <w:r>
        <w:rPr>
          <w:rFonts w:hint="eastAsia" w:asciiTheme="majorEastAsia" w:hAnsiTheme="majorEastAsia" w:eastAsiaTheme="majorEastAsia" w:cstheme="majorEastAsia"/>
          <w:color w:val="auto"/>
          <w:sz w:val="24"/>
          <w:highlight w:val="none"/>
        </w:rPr>
        <w:t>对重点区域内的扬尘排放情况进行24小时连续监测，捕捉并记录重点关注区域起尘及扬尘扩散状况，发现高值污染，立刻进行现场检查，下达整改意见书，并跟踪评估措施效果。</w:t>
      </w:r>
    </w:p>
    <w:p w14:paraId="3EF10D5C">
      <w:pPr>
        <w:shd w:val="clear"/>
        <w:spacing w:line="440" w:lineRule="exact"/>
        <w:ind w:firstLine="480"/>
        <w:rPr>
          <w:rFonts w:hint="eastAsia" w:asciiTheme="majorEastAsia" w:hAnsiTheme="majorEastAsia" w:eastAsiaTheme="majorEastAsia" w:cstheme="majorEastAsia"/>
          <w:bCs w:val="0"/>
          <w:color w:val="auto"/>
          <w:kern w:val="2"/>
          <w:sz w:val="21"/>
          <w:szCs w:val="20"/>
          <w:highlight w:val="none"/>
        </w:rPr>
      </w:pPr>
      <w:r>
        <w:rPr>
          <w:rFonts w:hint="eastAsia" w:asciiTheme="majorEastAsia" w:hAnsiTheme="majorEastAsia" w:eastAsiaTheme="majorEastAsia" w:cstheme="majorEastAsia"/>
          <w:b/>
          <w:color w:val="auto"/>
          <w:sz w:val="24"/>
          <w:szCs w:val="24"/>
          <w:highlight w:val="none"/>
        </w:rPr>
        <w:t>输出成果：每季度形成扬尘专项检查报告，共4份；针对专项检查中发现的扬尘高值点位，排查溯源，下达扬尘整改建议书，不少于20份；评估扬尘整改效果，形成扬尘整改评估报告，不少于20份</w:t>
      </w:r>
      <w:r>
        <w:rPr>
          <w:rFonts w:hint="eastAsia" w:asciiTheme="majorEastAsia" w:hAnsiTheme="majorEastAsia" w:eastAsiaTheme="majorEastAsia" w:cstheme="majorEastAsia"/>
          <w:b/>
          <w:color w:val="auto"/>
          <w:kern w:val="2"/>
          <w:sz w:val="24"/>
          <w:szCs w:val="24"/>
          <w:highlight w:val="none"/>
        </w:rPr>
        <w:t>。</w:t>
      </w:r>
    </w:p>
    <w:p w14:paraId="02FD0640">
      <w:pPr>
        <w:shd w:val="clear"/>
        <w:spacing w:line="440" w:lineRule="exact"/>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lang w:val="en-US" w:eastAsia="zh-CN"/>
        </w:rPr>
        <w:t xml:space="preserve">4.6 </w:t>
      </w:r>
      <w:r>
        <w:rPr>
          <w:rFonts w:hint="eastAsia" w:asciiTheme="majorEastAsia" w:hAnsiTheme="majorEastAsia" w:eastAsiaTheme="majorEastAsia" w:cstheme="majorEastAsia"/>
          <w:b/>
          <w:color w:val="auto"/>
          <w:sz w:val="24"/>
          <w:szCs w:val="24"/>
          <w:highlight w:val="none"/>
        </w:rPr>
        <w:t>道路尘专项检查</w:t>
      </w:r>
      <w:r>
        <w:rPr>
          <w:rFonts w:hint="eastAsia" w:asciiTheme="majorEastAsia" w:hAnsiTheme="majorEastAsia" w:eastAsiaTheme="majorEastAsia" w:cstheme="majorEastAsia"/>
          <w:b/>
          <w:color w:val="auto"/>
          <w:sz w:val="24"/>
          <w:szCs w:val="24"/>
          <w:highlight w:val="none"/>
          <w:lang w:val="en-US" w:eastAsia="zh-CN"/>
        </w:rPr>
        <w:t>服务</w:t>
      </w:r>
    </w:p>
    <w:p w14:paraId="59C74F36">
      <w:pPr>
        <w:pStyle w:val="2"/>
        <w:shd w:val="clear"/>
        <w:spacing w:line="4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针对钱塘下沙站点周边道路移动源污染负荷较重的情况，投标人应在高污染发生时段及时开展重点区域道路移动源污染监控，梳理雷达高值区域，同时结合气象状况数据和污染玫瑰图分析结果，溯源高值区域对应的道路范围，及时发送可操作性的道路管控建议、指令，调度现场人员进行道路疏导，分析评估应急措施的有效性。</w:t>
      </w:r>
    </w:p>
    <w:p w14:paraId="767CB8C3">
      <w:pPr>
        <w:shd w:val="clear"/>
        <w:spacing w:line="440" w:lineRule="exact"/>
        <w:ind w:firstLine="482"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bCs/>
          <w:color w:val="auto"/>
          <w:sz w:val="24"/>
          <w:highlight w:val="none"/>
        </w:rPr>
        <w:t>输出成果：根据雷达数据监控情况提供不少于120条即时的分析提醒发送至项目微信群。</w:t>
      </w:r>
    </w:p>
    <w:p w14:paraId="1B16AA86">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4.</w:t>
      </w:r>
      <w:r>
        <w:rPr>
          <w:rFonts w:hint="eastAsia" w:asciiTheme="majorEastAsia" w:hAnsiTheme="majorEastAsia" w:eastAsiaTheme="majorEastAsia" w:cstheme="majorEastAsia"/>
          <w:b/>
          <w:color w:val="auto"/>
          <w:sz w:val="24"/>
          <w:szCs w:val="24"/>
          <w:highlight w:val="none"/>
          <w:lang w:val="en-US" w:eastAsia="zh-CN"/>
        </w:rPr>
        <w:t>7</w:t>
      </w:r>
      <w:r>
        <w:rPr>
          <w:rFonts w:hint="eastAsia" w:asciiTheme="majorEastAsia" w:hAnsiTheme="majorEastAsia" w:eastAsiaTheme="majorEastAsia" w:cstheme="majorEastAsia"/>
          <w:b/>
          <w:color w:val="auto"/>
          <w:sz w:val="24"/>
          <w:szCs w:val="24"/>
          <w:highlight w:val="none"/>
        </w:rPr>
        <w:t xml:space="preserve"> 污染溯源大气污染专家团队数据分析服务</w:t>
      </w:r>
    </w:p>
    <w:p w14:paraId="0D7D55D4">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应每半年度组织1次激光雷达数据专家分析研讨会。邀请行业内知名院校或科研院所的不少于2名专家，讨论分析辖区内激光雷达探测数据，结合环境大数据平台所集成的各类污染监测数据及排名情况，针对监测区域空气质量情况进行会诊，并形成专业的空气质量分析评估报告。评估报告要求科学严谨，针对监测区域完成污染来源分析，绘制污染玫瑰图，针对污染天或污染时段解析可能的污染传输途径。根据实际需要，项目专家列席政府会议。</w:t>
      </w:r>
    </w:p>
    <w:p w14:paraId="63BE926E">
      <w:pPr>
        <w:shd w:val="clear"/>
        <w:spacing w:line="440" w:lineRule="exact"/>
        <w:ind w:firstLine="482"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color w:val="auto"/>
          <w:sz w:val="24"/>
          <w:szCs w:val="24"/>
          <w:highlight w:val="none"/>
        </w:rPr>
        <w:t>输出成果：提供包含污染源排放特征、污染溯源玫瑰图、污染防控措施建议在内的空气质量分析评估报告2份。</w:t>
      </w:r>
    </w:p>
    <w:p w14:paraId="28A6D742">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4.</w:t>
      </w:r>
      <w:r>
        <w:rPr>
          <w:rFonts w:hint="eastAsia" w:asciiTheme="majorEastAsia" w:hAnsiTheme="majorEastAsia" w:eastAsiaTheme="majorEastAsia" w:cstheme="majorEastAsia"/>
          <w:b/>
          <w:color w:val="auto"/>
          <w:sz w:val="24"/>
          <w:szCs w:val="24"/>
          <w:highlight w:val="none"/>
          <w:lang w:val="en-US" w:eastAsia="zh-CN"/>
        </w:rPr>
        <w:t>8</w:t>
      </w:r>
      <w:r>
        <w:rPr>
          <w:rFonts w:hint="eastAsia" w:asciiTheme="majorEastAsia" w:hAnsiTheme="majorEastAsia" w:eastAsiaTheme="majorEastAsia" w:cstheme="majorEastAsia"/>
          <w:b/>
          <w:color w:val="auto"/>
          <w:sz w:val="24"/>
          <w:szCs w:val="24"/>
          <w:highlight w:val="none"/>
        </w:rPr>
        <w:t xml:space="preserve"> 协助开展日常工作服务</w:t>
      </w:r>
    </w:p>
    <w:p w14:paraId="61F1870A">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应协助采购方对省市发布的各项攻坚方案、应急管控方案、年度、季度、月度、专项等方案进行解读，提取符合钱塘区实际的管控内容，并协助制定钱塘区的相关管控方案；另外针对本区及向上的会议，提供会议材料中关于激光雷达实测数据方面的内容；协助生态环境分局进行日常的数据分析工作，包括但不限于国控站点大气污染物高值原因分析、污染物高值时段污染玫瑰图分析、高值时段污染管控措施建议等。</w:t>
      </w:r>
    </w:p>
    <w:p w14:paraId="60C37464">
      <w:pPr>
        <w:shd w:val="clear"/>
        <w:spacing w:line="440" w:lineRule="exact"/>
        <w:ind w:firstLine="48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 w:val="24"/>
          <w:szCs w:val="24"/>
          <w:highlight w:val="none"/>
        </w:rPr>
        <w:t>输出成果</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
          <w:color w:val="auto"/>
          <w:sz w:val="24"/>
          <w:szCs w:val="24"/>
          <w:highlight w:val="none"/>
        </w:rPr>
        <w:t>根据采购方实际需要提交国控站点大气污染物高值原因分析报告6份；污染物高值时段污染玫瑰图分析报告，不少于24份；高值时段污染管控措施建议报告2-3份。</w:t>
      </w:r>
    </w:p>
    <w:p w14:paraId="6E4BC477">
      <w:pPr>
        <w:shd w:val="clear"/>
        <w:spacing w:line="460" w:lineRule="exac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三</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项目验收</w:t>
      </w:r>
    </w:p>
    <w:p w14:paraId="2142BBFD">
      <w:pPr>
        <w:shd w:val="clear"/>
        <w:spacing w:line="360" w:lineRule="auto"/>
        <w:ind w:firstLine="480" w:firstLineChars="200"/>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1.本项目有采购人组织验收，由验收组出具验收证明。项目验收、评审等相关费用由采购方负责。因投标人原因，验收未通过，重新验收产生的相关费用由投标人负责。因采购方原因导致部分工作在验收时尚未满足验收要求的，视为验收通过。</w:t>
      </w:r>
    </w:p>
    <w:p w14:paraId="7D53990A">
      <w:pPr>
        <w:shd w:val="clear"/>
        <w:spacing w:line="360" w:lineRule="auto"/>
        <w:ind w:firstLine="480" w:firstLineChars="200"/>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rPr>
        <w:t>验收内容：本合同货物到达采购人指定现场后，由采购人和中标方共同根据货物装箱单及本合同设备配置清单对货物进行开箱检查，检查内容如下：</w:t>
      </w:r>
    </w:p>
    <w:p w14:paraId="67434650">
      <w:pPr>
        <w:shd w:val="clear"/>
        <w:spacing w:line="360" w:lineRule="auto"/>
        <w:ind w:firstLine="480" w:firstLineChars="200"/>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（1）核对仪器配置、备件的名称、型号、规格、数量、产地、订货号是否符合合同要求，检查仪器及备件外观是否完好无损。</w:t>
      </w:r>
    </w:p>
    <w:p w14:paraId="058FCB8C">
      <w:pPr>
        <w:shd w:val="clear"/>
        <w:spacing w:line="360" w:lineRule="auto"/>
        <w:ind w:firstLine="480" w:firstLineChars="200"/>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（2）检查仪器技术资料，仪器出厂测试数据表、产品说明书、产品合格证等材料是否配备齐全。</w:t>
      </w:r>
    </w:p>
    <w:p w14:paraId="67B7B353">
      <w:pPr>
        <w:shd w:val="clear"/>
        <w:spacing w:line="360" w:lineRule="auto"/>
        <w:ind w:firstLine="480" w:firstLineChars="200"/>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（3）开箱检查结果双方应在开箱验收单上作完整记录。</w:t>
      </w:r>
    </w:p>
    <w:p w14:paraId="1F0D0E27">
      <w:pPr>
        <w:shd w:val="clear"/>
        <w:spacing w:line="360" w:lineRule="auto"/>
        <w:ind w:firstLine="480" w:firstLineChars="200"/>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（4）完成设备集成、安装及调试工作，并顺利试运行（不少于30天），出具试运行报告。</w:t>
      </w:r>
    </w:p>
    <w:p w14:paraId="05E145FA">
      <w:pPr>
        <w:shd w:val="clear"/>
        <w:spacing w:line="360" w:lineRule="auto"/>
        <w:ind w:firstLine="480" w:firstLineChars="200"/>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3.</w:t>
      </w:r>
      <w:r>
        <w:rPr>
          <w:rFonts w:hint="eastAsia" w:asciiTheme="majorEastAsia" w:hAnsiTheme="majorEastAsia" w:eastAsiaTheme="majorEastAsia" w:cstheme="majorEastAsia"/>
          <w:color w:val="auto"/>
          <w:kern w:val="0"/>
          <w:sz w:val="24"/>
          <w:highlight w:val="none"/>
        </w:rPr>
        <w:t>验收标准：</w:t>
      </w:r>
    </w:p>
    <w:p w14:paraId="3ABF3BB4">
      <w:pPr>
        <w:shd w:val="clear"/>
        <w:spacing w:line="360" w:lineRule="auto"/>
        <w:ind w:firstLine="480" w:firstLineChars="200"/>
        <w:textAlignment w:val="baseline"/>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验收标准依次序对照适用标准为：①符合中华人民共和国国家安全质量标准、环保标准或行业技术规范标准等；②符合招标文件和响应承诺采购人认可的合理最佳配置、参数及各项要求；③货物来源国官方标准。上述标准必须是有关官方机构发布的最新版本的标准。</w:t>
      </w:r>
    </w:p>
    <w:p w14:paraId="2E38A785">
      <w:pPr>
        <w:shd w:val="clear"/>
        <w:spacing w:line="460" w:lineRule="exac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四</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付款方式</w:t>
      </w:r>
    </w:p>
    <w:p w14:paraId="35685027">
      <w:pPr>
        <w:pStyle w:val="2"/>
        <w:shd w:val="clear"/>
        <w:spacing w:line="46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1.合同签订生效后，中标人开具发票后7个工作日内由采购人支付合同金额的40%作为预付款；设备安装验收后7个工作日内支付合同金额的40%；服务期满，项目整体验收合格后7个工作日内支付合同余款。</w:t>
      </w:r>
    </w:p>
    <w:p w14:paraId="6E437747">
      <w:pPr>
        <w:pStyle w:val="2"/>
        <w:shd w:val="clear"/>
        <w:spacing w:line="46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2.中标人需依据付款进度提供正式税务发票。</w:t>
      </w:r>
    </w:p>
    <w:p w14:paraId="69F83809">
      <w:pPr>
        <w:shd w:val="clear"/>
        <w:spacing w:line="460" w:lineRule="exac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五</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供货期及</w:t>
      </w:r>
      <w:r>
        <w:rPr>
          <w:rFonts w:hint="eastAsia" w:asciiTheme="majorEastAsia" w:hAnsiTheme="majorEastAsia" w:eastAsiaTheme="majorEastAsia" w:cstheme="majorEastAsia"/>
          <w:bCs/>
          <w:color w:val="auto"/>
          <w:sz w:val="24"/>
          <w:szCs w:val="24"/>
          <w:highlight w:val="none"/>
        </w:rPr>
        <w:t>服务期限</w:t>
      </w:r>
    </w:p>
    <w:p w14:paraId="3E598E96">
      <w:pPr>
        <w:pStyle w:val="6"/>
        <w:shd w:val="clear"/>
        <w:rPr>
          <w:rFonts w:hint="eastAsia" w:asciiTheme="majorEastAsia" w:hAnsiTheme="majorEastAsia" w:eastAsiaTheme="majorEastAsia" w:cstheme="majorEastAsia"/>
          <w:b w:val="0"/>
          <w:bCs/>
          <w:snapToGrid w:val="0"/>
          <w:color w:val="auto"/>
          <w:kern w:val="2"/>
          <w:sz w:val="24"/>
          <w:szCs w:val="24"/>
          <w:highlight w:val="none"/>
          <w:lang w:val="zh-CN" w:eastAsia="zh-CN" w:bidi="ar-SA"/>
        </w:rPr>
      </w:pPr>
      <w:r>
        <w:rPr>
          <w:rFonts w:hint="eastAsia" w:asciiTheme="majorEastAsia" w:hAnsiTheme="majorEastAsia" w:eastAsiaTheme="majorEastAsia" w:cstheme="majorEastAsia"/>
          <w:b w:val="0"/>
          <w:bCs/>
          <w:snapToGrid w:val="0"/>
          <w:color w:val="auto"/>
          <w:kern w:val="2"/>
          <w:sz w:val="24"/>
          <w:szCs w:val="24"/>
          <w:highlight w:val="none"/>
          <w:lang w:val="zh-CN" w:eastAsia="zh-CN" w:bidi="ar-SA"/>
        </w:rPr>
        <w:t xml:space="preserve">供货期：合同生效后 30 </w:t>
      </w:r>
      <w:r>
        <w:rPr>
          <w:rFonts w:hint="eastAsia" w:asciiTheme="majorEastAsia" w:hAnsiTheme="majorEastAsia" w:eastAsiaTheme="majorEastAsia" w:cstheme="majorEastAsia"/>
          <w:b w:val="0"/>
          <w:bCs/>
          <w:snapToGrid w:val="0"/>
          <w:color w:val="auto"/>
          <w:kern w:val="2"/>
          <w:sz w:val="24"/>
          <w:szCs w:val="24"/>
          <w:highlight w:val="none"/>
          <w:lang w:val="en-US" w:eastAsia="zh-CN" w:bidi="ar-SA"/>
        </w:rPr>
        <w:t>个工作日</w:t>
      </w:r>
      <w:r>
        <w:rPr>
          <w:rFonts w:hint="eastAsia" w:asciiTheme="majorEastAsia" w:hAnsiTheme="majorEastAsia" w:eastAsiaTheme="majorEastAsia" w:cstheme="majorEastAsia"/>
          <w:b w:val="0"/>
          <w:bCs/>
          <w:snapToGrid w:val="0"/>
          <w:color w:val="auto"/>
          <w:kern w:val="2"/>
          <w:sz w:val="24"/>
          <w:szCs w:val="24"/>
          <w:highlight w:val="none"/>
          <w:lang w:val="zh-CN" w:eastAsia="zh-CN" w:bidi="ar-SA"/>
        </w:rPr>
        <w:t>内设备交付验收。</w:t>
      </w:r>
    </w:p>
    <w:p w14:paraId="19E391DD">
      <w:pPr>
        <w:pStyle w:val="6"/>
        <w:numPr>
          <w:ilvl w:val="0"/>
          <w:numId w:val="0"/>
        </w:numPr>
        <w:shd w:val="clear"/>
        <w:ind w:leftChars="0"/>
        <w:rPr>
          <w:rFonts w:hint="eastAsia" w:asciiTheme="majorEastAsia" w:hAnsiTheme="majorEastAsia" w:eastAsiaTheme="majorEastAsia" w:cstheme="majorEastAsia"/>
          <w:b w:val="0"/>
          <w:bCs/>
          <w:snapToGrid w:val="0"/>
          <w:color w:val="auto"/>
          <w:kern w:val="2"/>
          <w:sz w:val="24"/>
          <w:szCs w:val="24"/>
          <w:highlight w:val="none"/>
          <w:lang w:val="zh-CN" w:eastAsia="zh-CN" w:bidi="ar-SA"/>
        </w:rPr>
      </w:pPr>
      <w:r>
        <w:rPr>
          <w:rFonts w:hint="eastAsia" w:asciiTheme="majorEastAsia" w:hAnsiTheme="majorEastAsia" w:eastAsiaTheme="majorEastAsia" w:cstheme="majorEastAsia"/>
          <w:b w:val="0"/>
          <w:bCs/>
          <w:snapToGrid w:val="0"/>
          <w:color w:val="auto"/>
          <w:kern w:val="2"/>
          <w:sz w:val="24"/>
          <w:szCs w:val="24"/>
          <w:highlight w:val="none"/>
          <w:lang w:val="en-US" w:eastAsia="zh-CN" w:bidi="ar-SA"/>
        </w:rPr>
        <w:t>服务期：</w:t>
      </w:r>
      <w:r>
        <w:rPr>
          <w:rFonts w:hint="eastAsia" w:asciiTheme="majorEastAsia" w:hAnsiTheme="majorEastAsia" w:eastAsiaTheme="majorEastAsia" w:cstheme="majorEastAsia"/>
          <w:b w:val="0"/>
          <w:bCs/>
          <w:snapToGrid w:val="0"/>
          <w:color w:val="auto"/>
          <w:kern w:val="2"/>
          <w:sz w:val="24"/>
          <w:szCs w:val="24"/>
          <w:highlight w:val="none"/>
          <w:lang w:val="zh-CN" w:eastAsia="zh-CN" w:bidi="ar-SA"/>
        </w:rPr>
        <w:t>合同签订后一年。</w:t>
      </w:r>
    </w:p>
    <w:p w14:paraId="7A37BFCC">
      <w:pPr>
        <w:shd w:val="clear"/>
        <w:spacing w:line="360" w:lineRule="auto"/>
        <w:jc w:val="center"/>
        <w:outlineLvl w:val="0"/>
        <w:rPr>
          <w:rFonts w:hint="eastAsia" w:asciiTheme="majorEastAsia" w:hAnsiTheme="majorEastAsia" w:eastAsiaTheme="majorEastAsia" w:cstheme="majorEastAsia"/>
          <w:b/>
          <w:color w:val="auto"/>
          <w:sz w:val="36"/>
          <w:szCs w:val="36"/>
          <w:highlight w:val="none"/>
        </w:rPr>
        <w:sectPr>
          <w:headerReference r:id="rId10" w:type="default"/>
          <w:footerReference r:id="rId11" w:type="default"/>
          <w:pgSz w:w="11906" w:h="16838"/>
          <w:pgMar w:top="1440" w:right="849" w:bottom="1440" w:left="1800" w:header="851" w:footer="992" w:gutter="0"/>
          <w:pgNumType w:fmt="decimal"/>
          <w:cols w:space="425" w:num="1"/>
          <w:docGrid w:type="lines" w:linePitch="312" w:charSpace="0"/>
        </w:sectPr>
      </w:pPr>
    </w:p>
    <w:p w14:paraId="4C39054A">
      <w:pPr>
        <w:shd w:val="clear"/>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第四部分   </w:t>
      </w:r>
      <w:bookmarkStart w:id="34" w:name="_Toc184308082"/>
      <w:bookmarkEnd w:id="34"/>
      <w:bookmarkStart w:id="35" w:name="_Toc184308091"/>
      <w:bookmarkEnd w:id="35"/>
      <w:bookmarkStart w:id="36" w:name="_Toc184310341"/>
      <w:bookmarkEnd w:id="36"/>
      <w:bookmarkStart w:id="37" w:name="_Toc184308064"/>
      <w:bookmarkEnd w:id="37"/>
      <w:bookmarkStart w:id="38" w:name="_Toc184308063"/>
      <w:bookmarkEnd w:id="38"/>
      <w:bookmarkStart w:id="39" w:name="_Toc184314478"/>
      <w:bookmarkEnd w:id="39"/>
      <w:bookmarkStart w:id="40" w:name="_Toc184313244"/>
      <w:bookmarkEnd w:id="40"/>
      <w:bookmarkStart w:id="41" w:name="_Toc184310304"/>
      <w:bookmarkEnd w:id="41"/>
      <w:bookmarkStart w:id="42" w:name="_Toc184314452"/>
      <w:bookmarkEnd w:id="42"/>
      <w:bookmarkStart w:id="43" w:name="_Toc184310331"/>
      <w:bookmarkEnd w:id="43"/>
      <w:bookmarkStart w:id="44" w:name="_Toc184308050"/>
      <w:bookmarkEnd w:id="44"/>
      <w:bookmarkStart w:id="45" w:name="_Toc184314475"/>
      <w:bookmarkEnd w:id="45"/>
      <w:bookmarkStart w:id="46" w:name="_Toc184313299"/>
      <w:bookmarkEnd w:id="46"/>
      <w:bookmarkStart w:id="47" w:name="_Toc184312085"/>
      <w:bookmarkEnd w:id="47"/>
      <w:bookmarkStart w:id="48" w:name="_Toc184314457"/>
      <w:bookmarkEnd w:id="48"/>
      <w:bookmarkStart w:id="49" w:name="_Toc184310312"/>
      <w:bookmarkEnd w:id="49"/>
      <w:bookmarkStart w:id="50" w:name="_Toc184313289"/>
      <w:bookmarkEnd w:id="50"/>
      <w:bookmarkStart w:id="51" w:name="_Toc184308105"/>
      <w:bookmarkEnd w:id="51"/>
      <w:bookmarkStart w:id="52" w:name="_Toc184310324"/>
      <w:bookmarkEnd w:id="52"/>
      <w:bookmarkStart w:id="53" w:name="_Toc184310333"/>
      <w:bookmarkEnd w:id="53"/>
      <w:bookmarkStart w:id="54" w:name="_Toc184308102"/>
      <w:bookmarkEnd w:id="54"/>
      <w:bookmarkStart w:id="55" w:name="_Toc184313271"/>
      <w:bookmarkEnd w:id="55"/>
      <w:bookmarkStart w:id="56" w:name="_Toc184314420"/>
      <w:bookmarkEnd w:id="56"/>
      <w:bookmarkStart w:id="57" w:name="_Toc184308072"/>
      <w:bookmarkEnd w:id="57"/>
      <w:bookmarkStart w:id="58" w:name="_Toc184308066"/>
      <w:bookmarkEnd w:id="58"/>
      <w:bookmarkStart w:id="59" w:name="_Toc184313277"/>
      <w:bookmarkEnd w:id="59"/>
      <w:bookmarkStart w:id="60" w:name="_Toc184308079"/>
      <w:bookmarkEnd w:id="60"/>
      <w:bookmarkStart w:id="61" w:name="_Toc184312084"/>
      <w:bookmarkEnd w:id="61"/>
      <w:bookmarkStart w:id="62" w:name="_Toc184314458"/>
      <w:bookmarkEnd w:id="62"/>
      <w:bookmarkStart w:id="63" w:name="_Toc184312125"/>
      <w:bookmarkEnd w:id="63"/>
      <w:bookmarkStart w:id="64" w:name="_Toc184310282"/>
      <w:bookmarkEnd w:id="64"/>
      <w:bookmarkStart w:id="65" w:name="_Toc184312099"/>
      <w:bookmarkEnd w:id="65"/>
      <w:bookmarkStart w:id="66" w:name="_Toc184312123"/>
      <w:bookmarkEnd w:id="66"/>
      <w:bookmarkStart w:id="67" w:name="_Toc184308062"/>
      <w:bookmarkEnd w:id="67"/>
      <w:bookmarkStart w:id="68" w:name="_Toc184308070"/>
      <w:bookmarkEnd w:id="68"/>
      <w:bookmarkStart w:id="69" w:name="_Toc184312121"/>
      <w:bookmarkEnd w:id="69"/>
      <w:bookmarkStart w:id="70" w:name="_Toc184308036"/>
      <w:bookmarkEnd w:id="70"/>
      <w:bookmarkStart w:id="71" w:name="_Toc184314413"/>
      <w:bookmarkEnd w:id="71"/>
      <w:bookmarkStart w:id="72" w:name="_Toc184313307"/>
      <w:bookmarkEnd w:id="72"/>
      <w:bookmarkStart w:id="73" w:name="_Toc184312081"/>
      <w:bookmarkEnd w:id="73"/>
      <w:bookmarkStart w:id="74" w:name="_Toc184313306"/>
      <w:bookmarkEnd w:id="74"/>
      <w:bookmarkStart w:id="75" w:name="_Toc184312088"/>
      <w:bookmarkEnd w:id="75"/>
      <w:bookmarkStart w:id="76" w:name="_Toc184312072"/>
      <w:bookmarkEnd w:id="76"/>
      <w:bookmarkStart w:id="77" w:name="_Toc184312113"/>
      <w:bookmarkEnd w:id="77"/>
      <w:bookmarkStart w:id="78" w:name="_Toc184308089"/>
      <w:bookmarkEnd w:id="78"/>
      <w:bookmarkStart w:id="79" w:name="_Toc184310285"/>
      <w:bookmarkEnd w:id="79"/>
      <w:bookmarkStart w:id="80" w:name="_Toc184308092"/>
      <w:bookmarkEnd w:id="80"/>
      <w:bookmarkStart w:id="81" w:name="_Toc184313245"/>
      <w:bookmarkEnd w:id="81"/>
      <w:bookmarkStart w:id="82" w:name="_Toc184308106"/>
      <w:bookmarkEnd w:id="82"/>
      <w:bookmarkStart w:id="83" w:name="_Toc184308108"/>
      <w:bookmarkEnd w:id="83"/>
      <w:bookmarkStart w:id="84" w:name="_Toc184313302"/>
      <w:bookmarkEnd w:id="84"/>
      <w:bookmarkStart w:id="85" w:name="_Toc184308053"/>
      <w:bookmarkEnd w:id="85"/>
      <w:bookmarkStart w:id="86" w:name="_Toc184312129"/>
      <w:bookmarkEnd w:id="86"/>
      <w:bookmarkStart w:id="87" w:name="_Toc184312069"/>
      <w:bookmarkEnd w:id="87"/>
      <w:bookmarkStart w:id="88" w:name="_Toc184308073"/>
      <w:bookmarkEnd w:id="88"/>
      <w:bookmarkStart w:id="89" w:name="_Toc184308107"/>
      <w:bookmarkEnd w:id="89"/>
      <w:bookmarkStart w:id="90" w:name="_Toc184313281"/>
      <w:bookmarkEnd w:id="90"/>
      <w:bookmarkStart w:id="91" w:name="_Toc184313288"/>
      <w:bookmarkEnd w:id="91"/>
      <w:bookmarkStart w:id="92" w:name="_Toc184310288"/>
      <w:bookmarkEnd w:id="92"/>
      <w:bookmarkStart w:id="93" w:name="_Toc184308081"/>
      <w:bookmarkEnd w:id="93"/>
      <w:bookmarkStart w:id="94" w:name="_Toc184308046"/>
      <w:bookmarkEnd w:id="94"/>
      <w:bookmarkStart w:id="95" w:name="_Toc184310279"/>
      <w:bookmarkEnd w:id="95"/>
      <w:bookmarkStart w:id="96" w:name="_Toc184310303"/>
      <w:bookmarkEnd w:id="96"/>
      <w:bookmarkStart w:id="97" w:name="_Toc184314460"/>
      <w:bookmarkEnd w:id="97"/>
      <w:bookmarkStart w:id="98" w:name="_Toc184314416"/>
      <w:bookmarkEnd w:id="98"/>
      <w:bookmarkStart w:id="99" w:name="_Toc184310298"/>
      <w:bookmarkEnd w:id="99"/>
      <w:bookmarkStart w:id="100" w:name="_Toc184313240"/>
      <w:bookmarkEnd w:id="100"/>
      <w:bookmarkStart w:id="101" w:name="_Toc184313283"/>
      <w:bookmarkEnd w:id="101"/>
      <w:bookmarkStart w:id="102" w:name="_Toc184314459"/>
      <w:bookmarkEnd w:id="102"/>
      <w:bookmarkStart w:id="103" w:name="_Toc184313253"/>
      <w:bookmarkEnd w:id="103"/>
      <w:bookmarkStart w:id="104" w:name="_Toc184308103"/>
      <w:bookmarkEnd w:id="104"/>
      <w:bookmarkStart w:id="105" w:name="_Toc184308085"/>
      <w:bookmarkEnd w:id="105"/>
      <w:bookmarkStart w:id="106" w:name="_Toc184308037"/>
      <w:bookmarkEnd w:id="106"/>
      <w:bookmarkStart w:id="107" w:name="_Toc184314438"/>
      <w:bookmarkEnd w:id="107"/>
      <w:bookmarkStart w:id="108" w:name="_Toc184310308"/>
      <w:bookmarkEnd w:id="108"/>
      <w:bookmarkStart w:id="109" w:name="_Toc184308045"/>
      <w:bookmarkEnd w:id="109"/>
      <w:bookmarkStart w:id="110" w:name="_Toc184313268"/>
      <w:bookmarkEnd w:id="110"/>
      <w:bookmarkStart w:id="111" w:name="_Toc184312139"/>
      <w:bookmarkEnd w:id="111"/>
      <w:bookmarkStart w:id="112" w:name="_Toc184310286"/>
      <w:bookmarkEnd w:id="112"/>
      <w:bookmarkStart w:id="113" w:name="_Toc184310309"/>
      <w:bookmarkEnd w:id="113"/>
      <w:bookmarkStart w:id="114" w:name="_Toc184310325"/>
      <w:bookmarkEnd w:id="114"/>
      <w:bookmarkStart w:id="115" w:name="_Toc184313287"/>
      <w:bookmarkEnd w:id="115"/>
      <w:bookmarkStart w:id="116" w:name="_Toc184312095"/>
      <w:bookmarkEnd w:id="116"/>
      <w:bookmarkStart w:id="117" w:name="_Toc184314444"/>
      <w:bookmarkEnd w:id="117"/>
      <w:bookmarkStart w:id="118" w:name="_Toc184313278"/>
      <w:bookmarkEnd w:id="118"/>
      <w:bookmarkStart w:id="119" w:name="_Toc184310313"/>
      <w:bookmarkEnd w:id="119"/>
      <w:bookmarkStart w:id="120" w:name="_Toc184313239"/>
      <w:bookmarkEnd w:id="120"/>
      <w:bookmarkStart w:id="121" w:name="_Toc184310320"/>
      <w:bookmarkEnd w:id="121"/>
      <w:bookmarkStart w:id="122" w:name="_Toc184310344"/>
      <w:bookmarkEnd w:id="122"/>
      <w:bookmarkStart w:id="123" w:name="_Toc184314446"/>
      <w:bookmarkEnd w:id="123"/>
      <w:bookmarkStart w:id="124" w:name="_Toc184313279"/>
      <w:bookmarkEnd w:id="124"/>
      <w:bookmarkStart w:id="125" w:name="_Toc184310342"/>
      <w:bookmarkEnd w:id="125"/>
      <w:bookmarkStart w:id="126" w:name="_Toc184312104"/>
      <w:bookmarkEnd w:id="126"/>
      <w:bookmarkStart w:id="127" w:name="_Toc184308090"/>
      <w:bookmarkEnd w:id="127"/>
      <w:bookmarkStart w:id="128" w:name="_Toc184310301"/>
      <w:bookmarkEnd w:id="128"/>
      <w:bookmarkStart w:id="129" w:name="_Toc184308094"/>
      <w:bookmarkEnd w:id="129"/>
      <w:bookmarkStart w:id="130" w:name="_Toc184308093"/>
      <w:bookmarkEnd w:id="130"/>
      <w:bookmarkStart w:id="131" w:name="_Toc184312067"/>
      <w:bookmarkEnd w:id="131"/>
      <w:bookmarkStart w:id="132" w:name="_Toc184308097"/>
      <w:bookmarkEnd w:id="132"/>
      <w:bookmarkStart w:id="133" w:name="_Toc184310294"/>
      <w:bookmarkEnd w:id="133"/>
      <w:bookmarkStart w:id="134" w:name="_Toc184314480"/>
      <w:bookmarkEnd w:id="134"/>
      <w:bookmarkStart w:id="135" w:name="_Toc184313284"/>
      <w:bookmarkEnd w:id="135"/>
      <w:bookmarkStart w:id="136" w:name="_Toc184310284"/>
      <w:bookmarkEnd w:id="136"/>
      <w:bookmarkStart w:id="137" w:name="_Toc184312119"/>
      <w:bookmarkEnd w:id="137"/>
      <w:bookmarkStart w:id="138" w:name="_Toc184308084"/>
      <w:bookmarkEnd w:id="138"/>
      <w:bookmarkStart w:id="139" w:name="_Toc184308067"/>
      <w:bookmarkEnd w:id="139"/>
      <w:bookmarkStart w:id="140" w:name="_Toc184310274"/>
      <w:bookmarkEnd w:id="140"/>
      <w:bookmarkStart w:id="141" w:name="_Toc184308071"/>
      <w:bookmarkEnd w:id="141"/>
      <w:bookmarkStart w:id="142" w:name="_Toc184314427"/>
      <w:bookmarkEnd w:id="142"/>
      <w:bookmarkStart w:id="143" w:name="_Toc184313264"/>
      <w:bookmarkEnd w:id="143"/>
      <w:bookmarkStart w:id="144" w:name="_Toc184313238"/>
      <w:bookmarkEnd w:id="144"/>
      <w:bookmarkStart w:id="145" w:name="_Toc184312118"/>
      <w:bookmarkEnd w:id="145"/>
      <w:bookmarkStart w:id="146" w:name="_Toc184314466"/>
      <w:bookmarkEnd w:id="146"/>
      <w:bookmarkStart w:id="147" w:name="_Toc184313262"/>
      <w:bookmarkEnd w:id="147"/>
      <w:bookmarkStart w:id="148" w:name="_Toc184310330"/>
      <w:bookmarkEnd w:id="148"/>
      <w:bookmarkStart w:id="149" w:name="_Toc184314481"/>
      <w:bookmarkEnd w:id="149"/>
      <w:bookmarkStart w:id="150" w:name="_Toc184310300"/>
      <w:bookmarkEnd w:id="150"/>
      <w:bookmarkStart w:id="151" w:name="_Toc184313301"/>
      <w:bookmarkEnd w:id="151"/>
      <w:bookmarkStart w:id="152" w:name="_Toc184314419"/>
      <w:bookmarkEnd w:id="152"/>
      <w:bookmarkStart w:id="153" w:name="_Toc184313285"/>
      <w:bookmarkEnd w:id="153"/>
      <w:bookmarkStart w:id="154" w:name="_Toc184308042"/>
      <w:bookmarkEnd w:id="154"/>
      <w:bookmarkStart w:id="155" w:name="_Toc184310322"/>
      <w:bookmarkEnd w:id="155"/>
      <w:bookmarkStart w:id="156" w:name="_Toc184310315"/>
      <w:bookmarkEnd w:id="156"/>
      <w:bookmarkStart w:id="157" w:name="_Toc184308078"/>
      <w:bookmarkEnd w:id="157"/>
      <w:bookmarkStart w:id="158" w:name="_Toc184312073"/>
      <w:bookmarkEnd w:id="158"/>
      <w:bookmarkStart w:id="159" w:name="_Toc184314476"/>
      <w:bookmarkEnd w:id="159"/>
      <w:bookmarkStart w:id="160" w:name="_Toc184308086"/>
      <w:bookmarkEnd w:id="160"/>
      <w:bookmarkStart w:id="161" w:name="_Toc184312132"/>
      <w:bookmarkEnd w:id="161"/>
      <w:bookmarkStart w:id="162" w:name="_Toc184312089"/>
      <w:bookmarkEnd w:id="162"/>
      <w:bookmarkStart w:id="163" w:name="_Toc184313254"/>
      <w:bookmarkEnd w:id="163"/>
      <w:bookmarkStart w:id="164" w:name="_Toc184308088"/>
      <w:bookmarkEnd w:id="164"/>
      <w:bookmarkStart w:id="165" w:name="_Toc184308044"/>
      <w:bookmarkEnd w:id="165"/>
      <w:bookmarkStart w:id="166" w:name="_Toc184313249"/>
      <w:bookmarkEnd w:id="166"/>
      <w:bookmarkStart w:id="167" w:name="_Toc184308069"/>
      <w:bookmarkEnd w:id="167"/>
      <w:bookmarkStart w:id="168" w:name="_Toc184313242"/>
      <w:bookmarkEnd w:id="168"/>
      <w:bookmarkStart w:id="169" w:name="_Toc184314415"/>
      <w:bookmarkEnd w:id="169"/>
      <w:bookmarkStart w:id="170" w:name="_Toc184308043"/>
      <w:bookmarkEnd w:id="170"/>
      <w:bookmarkStart w:id="171" w:name="_Toc184312092"/>
      <w:bookmarkEnd w:id="171"/>
      <w:bookmarkStart w:id="172" w:name="_Toc184313257"/>
      <w:bookmarkEnd w:id="172"/>
      <w:bookmarkStart w:id="173" w:name="_Toc184312107"/>
      <w:bookmarkEnd w:id="173"/>
      <w:bookmarkStart w:id="174" w:name="_Toc184313297"/>
      <w:bookmarkEnd w:id="174"/>
      <w:bookmarkStart w:id="175" w:name="_Toc184310327"/>
      <w:bookmarkEnd w:id="175"/>
      <w:bookmarkStart w:id="176" w:name="_Toc184312093"/>
      <w:bookmarkEnd w:id="176"/>
      <w:bookmarkStart w:id="177" w:name="_Toc184314477"/>
      <w:bookmarkEnd w:id="177"/>
      <w:bookmarkStart w:id="178" w:name="_Toc184310329"/>
      <w:bookmarkEnd w:id="178"/>
      <w:bookmarkStart w:id="179" w:name="_Toc184310338"/>
      <w:bookmarkEnd w:id="179"/>
      <w:bookmarkStart w:id="180" w:name="_Toc184310306"/>
      <w:bookmarkEnd w:id="180"/>
      <w:bookmarkStart w:id="181" w:name="_Toc184310317"/>
      <w:bookmarkEnd w:id="181"/>
      <w:bookmarkStart w:id="182" w:name="_Toc184308060"/>
      <w:bookmarkEnd w:id="182"/>
      <w:bookmarkStart w:id="183" w:name="_Toc184308077"/>
      <w:bookmarkEnd w:id="183"/>
      <w:bookmarkStart w:id="184" w:name="_Toc184308096"/>
      <w:bookmarkEnd w:id="184"/>
      <w:bookmarkStart w:id="185" w:name="_Toc184314468"/>
      <w:bookmarkEnd w:id="185"/>
      <w:bookmarkStart w:id="186" w:name="_Toc184308054"/>
      <w:bookmarkEnd w:id="186"/>
      <w:bookmarkStart w:id="187" w:name="_Toc184310295"/>
      <w:bookmarkEnd w:id="187"/>
      <w:bookmarkStart w:id="188" w:name="_Toc184313305"/>
      <w:bookmarkEnd w:id="188"/>
      <w:bookmarkStart w:id="189" w:name="_Toc184310305"/>
      <w:bookmarkEnd w:id="189"/>
      <w:bookmarkStart w:id="190" w:name="_Toc184314455"/>
      <w:bookmarkEnd w:id="190"/>
      <w:bookmarkStart w:id="191" w:name="_Toc184313295"/>
      <w:bookmarkEnd w:id="191"/>
      <w:bookmarkStart w:id="192" w:name="_Toc184313309"/>
      <w:bookmarkEnd w:id="192"/>
      <w:bookmarkStart w:id="193" w:name="_Toc184308038"/>
      <w:bookmarkEnd w:id="193"/>
      <w:bookmarkStart w:id="194" w:name="_Toc184312105"/>
      <w:bookmarkEnd w:id="194"/>
      <w:bookmarkStart w:id="195" w:name="_Toc184308080"/>
      <w:bookmarkEnd w:id="195"/>
      <w:bookmarkStart w:id="196" w:name="_Toc184314424"/>
      <w:bookmarkEnd w:id="196"/>
      <w:bookmarkStart w:id="197" w:name="_Toc184310311"/>
      <w:bookmarkEnd w:id="197"/>
      <w:bookmarkStart w:id="198" w:name="_Toc184313310"/>
      <w:bookmarkEnd w:id="198"/>
      <w:bookmarkStart w:id="199" w:name="_Toc184312124"/>
      <w:bookmarkEnd w:id="199"/>
      <w:bookmarkStart w:id="200" w:name="_Toc184314479"/>
      <w:bookmarkEnd w:id="200"/>
      <w:bookmarkStart w:id="201" w:name="_Toc184308065"/>
      <w:bookmarkEnd w:id="201"/>
      <w:bookmarkStart w:id="202" w:name="_Toc184314464"/>
      <w:bookmarkEnd w:id="202"/>
      <w:bookmarkStart w:id="203" w:name="_Toc184313303"/>
      <w:bookmarkEnd w:id="203"/>
      <w:bookmarkStart w:id="204" w:name="_Toc184314465"/>
      <w:bookmarkEnd w:id="204"/>
      <w:bookmarkStart w:id="205" w:name="_Toc184308068"/>
      <w:bookmarkEnd w:id="205"/>
      <w:bookmarkStart w:id="206" w:name="_Toc184310326"/>
      <w:bookmarkEnd w:id="206"/>
      <w:bookmarkStart w:id="207" w:name="_Toc184314450"/>
      <w:bookmarkEnd w:id="207"/>
      <w:bookmarkStart w:id="208" w:name="_Toc184313266"/>
      <w:bookmarkEnd w:id="208"/>
      <w:bookmarkStart w:id="209" w:name="_Toc184314448"/>
      <w:bookmarkEnd w:id="209"/>
      <w:bookmarkStart w:id="210" w:name="_Toc184313258"/>
      <w:bookmarkEnd w:id="210"/>
      <w:bookmarkStart w:id="211" w:name="_Toc184312083"/>
      <w:bookmarkEnd w:id="211"/>
      <w:bookmarkStart w:id="212" w:name="_Toc184314410"/>
      <w:bookmarkEnd w:id="212"/>
      <w:bookmarkStart w:id="213" w:name="_Toc184312086"/>
      <w:bookmarkEnd w:id="213"/>
      <w:bookmarkStart w:id="214" w:name="_Toc184312096"/>
      <w:bookmarkEnd w:id="214"/>
      <w:bookmarkStart w:id="215" w:name="_Toc184313273"/>
      <w:bookmarkEnd w:id="215"/>
      <w:bookmarkStart w:id="216" w:name="_Toc184313294"/>
      <w:bookmarkEnd w:id="216"/>
      <w:bookmarkStart w:id="217" w:name="_Toc184310340"/>
      <w:bookmarkEnd w:id="217"/>
      <w:bookmarkStart w:id="218" w:name="_Toc184314469"/>
      <w:bookmarkEnd w:id="218"/>
      <w:bookmarkStart w:id="219" w:name="_Toc184310275"/>
      <w:bookmarkEnd w:id="219"/>
      <w:bookmarkStart w:id="220" w:name="_Toc184314439"/>
      <w:bookmarkEnd w:id="220"/>
      <w:bookmarkStart w:id="221" w:name="_Toc184310310"/>
      <w:bookmarkEnd w:id="221"/>
      <w:bookmarkStart w:id="222" w:name="_Toc184313261"/>
      <w:bookmarkEnd w:id="222"/>
      <w:bookmarkStart w:id="223" w:name="_Toc184312102"/>
      <w:bookmarkEnd w:id="223"/>
      <w:bookmarkStart w:id="224" w:name="_Toc184310314"/>
      <w:bookmarkEnd w:id="224"/>
      <w:bookmarkStart w:id="225" w:name="_Toc184314428"/>
      <w:bookmarkEnd w:id="225"/>
      <w:bookmarkStart w:id="226" w:name="_Toc184312074"/>
      <w:bookmarkEnd w:id="226"/>
      <w:bookmarkStart w:id="227" w:name="_Toc184312136"/>
      <w:bookmarkEnd w:id="227"/>
      <w:bookmarkStart w:id="228" w:name="_Toc184314422"/>
      <w:bookmarkEnd w:id="228"/>
      <w:bookmarkStart w:id="229" w:name="_Toc184314431"/>
      <w:bookmarkEnd w:id="229"/>
      <w:bookmarkStart w:id="230" w:name="_Toc184310278"/>
      <w:bookmarkEnd w:id="230"/>
      <w:bookmarkStart w:id="231" w:name="_Toc184310296"/>
      <w:bookmarkEnd w:id="231"/>
      <w:bookmarkStart w:id="232" w:name="_Toc184314453"/>
      <w:bookmarkEnd w:id="232"/>
      <w:bookmarkStart w:id="233" w:name="_Toc184313300"/>
      <w:bookmarkEnd w:id="233"/>
      <w:bookmarkStart w:id="234" w:name="_Toc184314433"/>
      <w:bookmarkEnd w:id="234"/>
      <w:bookmarkStart w:id="235" w:name="_Toc184313248"/>
      <w:bookmarkEnd w:id="235"/>
      <w:bookmarkStart w:id="236" w:name="_Toc184308040"/>
      <w:bookmarkEnd w:id="236"/>
      <w:bookmarkStart w:id="237" w:name="_Toc184312077"/>
      <w:bookmarkEnd w:id="237"/>
      <w:bookmarkStart w:id="238" w:name="_Toc184314467"/>
      <w:bookmarkEnd w:id="238"/>
      <w:bookmarkStart w:id="239" w:name="_Toc184313296"/>
      <w:bookmarkEnd w:id="239"/>
      <w:bookmarkStart w:id="240" w:name="_Toc184308095"/>
      <w:bookmarkEnd w:id="240"/>
      <w:bookmarkStart w:id="241" w:name="_Toc184308055"/>
      <w:bookmarkEnd w:id="241"/>
      <w:bookmarkStart w:id="242" w:name="_Toc184314421"/>
      <w:bookmarkEnd w:id="242"/>
      <w:bookmarkStart w:id="243" w:name="_Toc184310307"/>
      <w:bookmarkEnd w:id="243"/>
      <w:bookmarkStart w:id="244" w:name="_Toc184314423"/>
      <w:bookmarkEnd w:id="244"/>
      <w:bookmarkStart w:id="245" w:name="_Toc184308087"/>
      <w:bookmarkEnd w:id="245"/>
      <w:bookmarkStart w:id="246" w:name="_Toc184310276"/>
      <w:bookmarkEnd w:id="246"/>
      <w:bookmarkStart w:id="247" w:name="_Toc184308074"/>
      <w:bookmarkEnd w:id="247"/>
      <w:bookmarkStart w:id="248" w:name="_Toc184313250"/>
      <w:bookmarkEnd w:id="248"/>
      <w:bookmarkStart w:id="249" w:name="_Toc184310337"/>
      <w:bookmarkEnd w:id="249"/>
      <w:bookmarkStart w:id="250" w:name="_Toc184314451"/>
      <w:bookmarkEnd w:id="250"/>
      <w:bookmarkStart w:id="251" w:name="_Toc184314441"/>
      <w:bookmarkEnd w:id="251"/>
      <w:bookmarkStart w:id="252" w:name="_Toc184308051"/>
      <w:bookmarkEnd w:id="252"/>
      <w:bookmarkStart w:id="253" w:name="_Toc184308059"/>
      <w:bookmarkEnd w:id="253"/>
      <w:bookmarkStart w:id="254" w:name="_Toc184313246"/>
      <w:bookmarkEnd w:id="254"/>
      <w:bookmarkStart w:id="255" w:name="_Toc184313243"/>
      <w:bookmarkEnd w:id="255"/>
      <w:bookmarkStart w:id="256" w:name="_Toc184312103"/>
      <w:bookmarkEnd w:id="256"/>
      <w:bookmarkStart w:id="257" w:name="_Toc184308058"/>
      <w:bookmarkEnd w:id="257"/>
      <w:bookmarkStart w:id="258" w:name="_Toc184313293"/>
      <w:bookmarkEnd w:id="258"/>
      <w:bookmarkStart w:id="259" w:name="_Toc184314412"/>
      <w:bookmarkEnd w:id="259"/>
      <w:bookmarkStart w:id="260" w:name="_Toc184310316"/>
      <w:bookmarkEnd w:id="260"/>
      <w:bookmarkStart w:id="261" w:name="_Toc184312128"/>
      <w:bookmarkEnd w:id="261"/>
      <w:bookmarkStart w:id="262" w:name="_Toc184310299"/>
      <w:bookmarkEnd w:id="262"/>
      <w:bookmarkStart w:id="263" w:name="_Toc184314461"/>
      <w:bookmarkEnd w:id="263"/>
      <w:bookmarkStart w:id="264" w:name="_Toc184314436"/>
      <w:bookmarkEnd w:id="264"/>
      <w:bookmarkStart w:id="265" w:name="_Toc184310336"/>
      <w:bookmarkEnd w:id="265"/>
      <w:bookmarkStart w:id="266" w:name="_Toc184314432"/>
      <w:bookmarkEnd w:id="266"/>
      <w:bookmarkStart w:id="267" w:name="_Toc184314429"/>
      <w:bookmarkEnd w:id="267"/>
      <w:bookmarkStart w:id="268" w:name="_Toc184313270"/>
      <w:bookmarkEnd w:id="268"/>
      <w:bookmarkStart w:id="269" w:name="_Toc184313269"/>
      <w:bookmarkEnd w:id="269"/>
      <w:bookmarkStart w:id="270" w:name="_Toc184308098"/>
      <w:bookmarkEnd w:id="270"/>
      <w:bookmarkStart w:id="271" w:name="_Toc184312091"/>
      <w:bookmarkEnd w:id="271"/>
      <w:bookmarkStart w:id="272" w:name="_Toc184313304"/>
      <w:bookmarkEnd w:id="272"/>
      <w:bookmarkStart w:id="273" w:name="_Toc184312100"/>
      <w:bookmarkEnd w:id="273"/>
      <w:bookmarkStart w:id="274" w:name="_Toc184310321"/>
      <w:bookmarkEnd w:id="274"/>
      <w:bookmarkStart w:id="275" w:name="_Toc184312130"/>
      <w:bookmarkEnd w:id="275"/>
      <w:bookmarkStart w:id="276" w:name="_Toc184314435"/>
      <w:bookmarkEnd w:id="276"/>
      <w:bookmarkStart w:id="277" w:name="_Toc184310281"/>
      <w:bookmarkEnd w:id="277"/>
      <w:bookmarkStart w:id="278" w:name="_Toc184308056"/>
      <w:bookmarkEnd w:id="278"/>
      <w:bookmarkStart w:id="279" w:name="_Toc184313272"/>
      <w:bookmarkEnd w:id="279"/>
      <w:bookmarkStart w:id="280" w:name="_Toc184313282"/>
      <w:bookmarkEnd w:id="280"/>
      <w:bookmarkStart w:id="281" w:name="_Toc184314473"/>
      <w:bookmarkEnd w:id="281"/>
      <w:bookmarkStart w:id="282" w:name="_Toc184308100"/>
      <w:bookmarkEnd w:id="282"/>
      <w:bookmarkStart w:id="283" w:name="_Toc184312071"/>
      <w:bookmarkEnd w:id="283"/>
      <w:bookmarkStart w:id="284" w:name="_Toc184313298"/>
      <w:bookmarkEnd w:id="284"/>
      <w:bookmarkStart w:id="285" w:name="_Toc184313286"/>
      <w:bookmarkEnd w:id="285"/>
      <w:bookmarkStart w:id="286" w:name="_Toc184313265"/>
      <w:bookmarkEnd w:id="286"/>
      <w:bookmarkStart w:id="287" w:name="_Toc184308048"/>
      <w:bookmarkEnd w:id="287"/>
      <w:bookmarkStart w:id="288" w:name="_Toc184312080"/>
      <w:bookmarkEnd w:id="288"/>
      <w:bookmarkStart w:id="289" w:name="_Toc184313267"/>
      <w:bookmarkEnd w:id="289"/>
      <w:bookmarkStart w:id="290" w:name="_Toc184308083"/>
      <w:bookmarkEnd w:id="290"/>
      <w:bookmarkStart w:id="291" w:name="_Toc184310290"/>
      <w:bookmarkEnd w:id="291"/>
      <w:bookmarkStart w:id="292" w:name="_Toc184308057"/>
      <w:bookmarkEnd w:id="292"/>
      <w:bookmarkStart w:id="293" w:name="_Toc184314482"/>
      <w:bookmarkEnd w:id="293"/>
      <w:bookmarkStart w:id="294" w:name="_Toc184314442"/>
      <w:bookmarkEnd w:id="294"/>
      <w:bookmarkStart w:id="295" w:name="_Toc184314426"/>
      <w:bookmarkEnd w:id="295"/>
      <w:bookmarkStart w:id="296" w:name="_Toc184312114"/>
      <w:bookmarkEnd w:id="296"/>
      <w:bookmarkStart w:id="297" w:name="_Toc184310297"/>
      <w:bookmarkEnd w:id="297"/>
      <w:bookmarkStart w:id="298" w:name="_Toc184312108"/>
      <w:bookmarkEnd w:id="298"/>
      <w:bookmarkStart w:id="299" w:name="_Toc184310334"/>
      <w:bookmarkEnd w:id="299"/>
      <w:bookmarkStart w:id="300" w:name="_Toc184308076"/>
      <w:bookmarkEnd w:id="300"/>
      <w:bookmarkStart w:id="301" w:name="_Toc184308047"/>
      <w:bookmarkEnd w:id="301"/>
      <w:bookmarkStart w:id="302" w:name="_Toc184313251"/>
      <w:bookmarkEnd w:id="302"/>
      <w:bookmarkStart w:id="303" w:name="_Toc184312110"/>
      <w:bookmarkEnd w:id="303"/>
      <w:bookmarkStart w:id="304" w:name="_Toc184312079"/>
      <w:bookmarkEnd w:id="304"/>
      <w:bookmarkStart w:id="305" w:name="_Toc184312116"/>
      <w:bookmarkEnd w:id="305"/>
      <w:bookmarkStart w:id="306" w:name="_Toc184312106"/>
      <w:bookmarkEnd w:id="306"/>
      <w:bookmarkStart w:id="307" w:name="_Toc184312138"/>
      <w:bookmarkEnd w:id="307"/>
      <w:bookmarkStart w:id="308" w:name="_Toc184308061"/>
      <w:bookmarkEnd w:id="308"/>
      <w:bookmarkStart w:id="309" w:name="_Toc184312098"/>
      <w:bookmarkEnd w:id="309"/>
      <w:bookmarkStart w:id="310" w:name="_Toc184310323"/>
      <w:bookmarkEnd w:id="310"/>
      <w:bookmarkStart w:id="311" w:name="_Toc184312109"/>
      <w:bookmarkEnd w:id="311"/>
      <w:bookmarkStart w:id="312" w:name="_Toc184313263"/>
      <w:bookmarkEnd w:id="312"/>
      <w:bookmarkStart w:id="313" w:name="_Toc184313274"/>
      <w:bookmarkEnd w:id="313"/>
      <w:bookmarkStart w:id="314" w:name="_Toc184312090"/>
      <w:bookmarkEnd w:id="314"/>
      <w:bookmarkStart w:id="315" w:name="_Toc184310273"/>
      <w:bookmarkEnd w:id="315"/>
      <w:bookmarkStart w:id="316" w:name="_Toc184312097"/>
      <w:bookmarkEnd w:id="316"/>
      <w:bookmarkStart w:id="317" w:name="_Toc184310280"/>
      <w:bookmarkEnd w:id="317"/>
      <w:bookmarkStart w:id="318" w:name="_Toc184310343"/>
      <w:bookmarkEnd w:id="318"/>
      <w:bookmarkStart w:id="319" w:name="_Toc184308041"/>
      <w:bookmarkEnd w:id="319"/>
      <w:bookmarkStart w:id="320" w:name="_Toc184314449"/>
      <w:bookmarkEnd w:id="320"/>
      <w:bookmarkStart w:id="321" w:name="_Toc184313290"/>
      <w:bookmarkEnd w:id="321"/>
      <w:bookmarkStart w:id="322" w:name="_Toc184314418"/>
      <w:bookmarkEnd w:id="322"/>
      <w:bookmarkStart w:id="323" w:name="_Toc184312137"/>
      <w:bookmarkEnd w:id="323"/>
      <w:bookmarkStart w:id="324" w:name="_Toc184314445"/>
      <w:bookmarkEnd w:id="324"/>
      <w:bookmarkStart w:id="325" w:name="_Toc184314440"/>
      <w:bookmarkEnd w:id="325"/>
      <w:bookmarkStart w:id="326" w:name="_Toc184312133"/>
      <w:bookmarkEnd w:id="326"/>
      <w:bookmarkStart w:id="327" w:name="_Toc184308101"/>
      <w:bookmarkEnd w:id="327"/>
      <w:bookmarkStart w:id="328" w:name="_Toc184314474"/>
      <w:bookmarkEnd w:id="328"/>
      <w:bookmarkStart w:id="329" w:name="_Toc184310319"/>
      <w:bookmarkEnd w:id="329"/>
      <w:bookmarkStart w:id="330" w:name="_Toc184314463"/>
      <w:bookmarkEnd w:id="330"/>
      <w:bookmarkStart w:id="331" w:name="_Toc184312075"/>
      <w:bookmarkEnd w:id="331"/>
      <w:bookmarkStart w:id="332" w:name="_Toc184313252"/>
      <w:bookmarkEnd w:id="332"/>
      <w:bookmarkStart w:id="333" w:name="_Toc184312068"/>
      <w:bookmarkEnd w:id="333"/>
      <w:bookmarkStart w:id="334" w:name="_Toc184310272"/>
      <w:bookmarkEnd w:id="334"/>
      <w:bookmarkStart w:id="335" w:name="_Toc184310287"/>
      <w:bookmarkEnd w:id="335"/>
      <w:bookmarkStart w:id="336" w:name="_Toc184312101"/>
      <w:bookmarkEnd w:id="336"/>
      <w:bookmarkStart w:id="337" w:name="_Toc184314417"/>
      <w:bookmarkEnd w:id="337"/>
      <w:bookmarkStart w:id="338" w:name="_Toc184313275"/>
      <w:bookmarkEnd w:id="338"/>
      <w:bookmarkStart w:id="339" w:name="_Toc184314414"/>
      <w:bookmarkEnd w:id="339"/>
      <w:bookmarkStart w:id="340" w:name="_Toc184308075"/>
      <w:bookmarkEnd w:id="340"/>
      <w:bookmarkStart w:id="341" w:name="_Toc184312112"/>
      <w:bookmarkEnd w:id="341"/>
      <w:bookmarkStart w:id="342" w:name="_Toc184314411"/>
      <w:bookmarkEnd w:id="342"/>
      <w:bookmarkStart w:id="343" w:name="_Toc184308052"/>
      <w:bookmarkEnd w:id="343"/>
      <w:bookmarkStart w:id="344" w:name="_Toc184310292"/>
      <w:bookmarkEnd w:id="344"/>
      <w:bookmarkStart w:id="345" w:name="_Toc184314462"/>
      <w:bookmarkEnd w:id="345"/>
      <w:bookmarkStart w:id="346" w:name="_Toc184312122"/>
      <w:bookmarkEnd w:id="346"/>
      <w:bookmarkStart w:id="347" w:name="_Toc184310277"/>
      <w:bookmarkEnd w:id="347"/>
      <w:bookmarkStart w:id="348" w:name="_Toc184314472"/>
      <w:bookmarkEnd w:id="348"/>
      <w:bookmarkStart w:id="349" w:name="_Toc184308104"/>
      <w:bookmarkEnd w:id="349"/>
      <w:bookmarkStart w:id="350" w:name="_Toc184314447"/>
      <w:bookmarkEnd w:id="350"/>
      <w:bookmarkStart w:id="351" w:name="_Toc184310283"/>
      <w:bookmarkEnd w:id="351"/>
      <w:bookmarkStart w:id="352" w:name="_Toc184313241"/>
      <w:bookmarkEnd w:id="352"/>
      <w:bookmarkStart w:id="353" w:name="_Toc184312127"/>
      <w:bookmarkEnd w:id="353"/>
      <w:bookmarkStart w:id="354" w:name="_Toc184310291"/>
      <w:bookmarkEnd w:id="354"/>
      <w:bookmarkStart w:id="355" w:name="_Toc184308099"/>
      <w:bookmarkEnd w:id="355"/>
      <w:bookmarkStart w:id="356" w:name="_Toc184312126"/>
      <w:bookmarkEnd w:id="356"/>
      <w:bookmarkStart w:id="357" w:name="_Toc184314443"/>
      <w:bookmarkEnd w:id="357"/>
      <w:bookmarkStart w:id="358" w:name="_Toc184308049"/>
      <w:bookmarkEnd w:id="358"/>
      <w:bookmarkStart w:id="359" w:name="_Toc184312135"/>
      <w:bookmarkEnd w:id="359"/>
      <w:bookmarkStart w:id="360" w:name="_Toc184310293"/>
      <w:bookmarkEnd w:id="360"/>
      <w:bookmarkStart w:id="361" w:name="_Toc184312134"/>
      <w:bookmarkEnd w:id="361"/>
      <w:bookmarkStart w:id="362" w:name="_Toc184313247"/>
      <w:bookmarkEnd w:id="362"/>
      <w:bookmarkStart w:id="363" w:name="_Toc184312082"/>
      <w:bookmarkEnd w:id="363"/>
      <w:bookmarkStart w:id="364" w:name="_Toc184314434"/>
      <w:bookmarkEnd w:id="364"/>
      <w:bookmarkStart w:id="365" w:name="_Toc184314425"/>
      <w:bookmarkEnd w:id="365"/>
      <w:bookmarkStart w:id="366" w:name="_Toc184310328"/>
      <w:bookmarkEnd w:id="366"/>
      <w:bookmarkStart w:id="367" w:name="_Toc184312087"/>
      <w:bookmarkEnd w:id="367"/>
      <w:bookmarkStart w:id="368" w:name="_Toc184313260"/>
      <w:bookmarkEnd w:id="368"/>
      <w:bookmarkStart w:id="369" w:name="_Toc184314454"/>
      <w:bookmarkEnd w:id="369"/>
      <w:bookmarkStart w:id="370" w:name="_Toc184312117"/>
      <w:bookmarkEnd w:id="370"/>
      <w:bookmarkStart w:id="371" w:name="_Toc184310332"/>
      <w:bookmarkEnd w:id="371"/>
      <w:bookmarkStart w:id="372" w:name="_Toc184312076"/>
      <w:bookmarkEnd w:id="372"/>
      <w:bookmarkStart w:id="373" w:name="_Toc184313291"/>
      <w:bookmarkEnd w:id="373"/>
      <w:bookmarkStart w:id="374" w:name="_Toc184313259"/>
      <w:bookmarkEnd w:id="374"/>
      <w:bookmarkStart w:id="375" w:name="_Toc184313255"/>
      <w:bookmarkEnd w:id="375"/>
      <w:bookmarkStart w:id="376" w:name="_Toc184312120"/>
      <w:bookmarkEnd w:id="376"/>
      <w:bookmarkStart w:id="377" w:name="_Toc184313292"/>
      <w:bookmarkEnd w:id="377"/>
      <w:bookmarkStart w:id="378" w:name="_Toc184310339"/>
      <w:bookmarkEnd w:id="378"/>
      <w:bookmarkStart w:id="379" w:name="_Toc184308039"/>
      <w:bookmarkEnd w:id="379"/>
      <w:bookmarkStart w:id="380" w:name="_Toc184314456"/>
      <w:bookmarkEnd w:id="380"/>
      <w:bookmarkStart w:id="381" w:name="_Toc184313280"/>
      <w:bookmarkEnd w:id="381"/>
      <w:bookmarkStart w:id="382" w:name="_Toc184314470"/>
      <w:bookmarkEnd w:id="382"/>
      <w:bookmarkStart w:id="383" w:name="_Toc184312115"/>
      <w:bookmarkEnd w:id="383"/>
      <w:bookmarkStart w:id="384" w:name="_Toc184312131"/>
      <w:bookmarkEnd w:id="384"/>
      <w:bookmarkStart w:id="385" w:name="_Toc184314471"/>
      <w:bookmarkEnd w:id="385"/>
      <w:bookmarkStart w:id="386" w:name="_Toc184310302"/>
      <w:bookmarkEnd w:id="386"/>
      <w:bookmarkStart w:id="387" w:name="_Toc184310335"/>
      <w:bookmarkEnd w:id="387"/>
      <w:bookmarkStart w:id="388" w:name="_Toc184312070"/>
      <w:bookmarkEnd w:id="388"/>
      <w:bookmarkStart w:id="389" w:name="_Toc184310318"/>
      <w:bookmarkEnd w:id="389"/>
      <w:bookmarkStart w:id="390" w:name="_Toc184313256"/>
      <w:bookmarkEnd w:id="390"/>
      <w:bookmarkStart w:id="391" w:name="_Toc184310289"/>
      <w:bookmarkEnd w:id="391"/>
      <w:bookmarkStart w:id="392" w:name="_Toc184312078"/>
      <w:bookmarkEnd w:id="392"/>
      <w:bookmarkStart w:id="393" w:name="_Toc184313276"/>
      <w:bookmarkEnd w:id="393"/>
      <w:bookmarkStart w:id="394" w:name="_Toc184313308"/>
      <w:bookmarkEnd w:id="394"/>
      <w:bookmarkStart w:id="395" w:name="_Toc184312111"/>
      <w:bookmarkEnd w:id="395"/>
      <w:bookmarkStart w:id="396" w:name="_Toc184312094"/>
      <w:bookmarkEnd w:id="396"/>
      <w:bookmarkStart w:id="397" w:name="_Toc184314437"/>
      <w:bookmarkEnd w:id="397"/>
      <w:bookmarkStart w:id="398" w:name="_Toc184314430"/>
      <w:bookmarkEnd w:id="398"/>
      <w:r>
        <w:rPr>
          <w:rFonts w:hint="eastAsia" w:asciiTheme="majorEastAsia" w:hAnsiTheme="majorEastAsia" w:eastAsiaTheme="majorEastAsia" w:cstheme="majorEastAsia"/>
          <w:b/>
          <w:color w:val="auto"/>
          <w:sz w:val="36"/>
          <w:szCs w:val="36"/>
          <w:highlight w:val="none"/>
        </w:rPr>
        <w:t>评标办法</w:t>
      </w:r>
    </w:p>
    <w:p w14:paraId="78898C63">
      <w:pPr>
        <w:shd w:val="clea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tbl>
      <w:tblPr>
        <w:tblStyle w:val="63"/>
        <w:tblW w:w="94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99"/>
        <w:gridCol w:w="764"/>
        <w:gridCol w:w="1147"/>
        <w:gridCol w:w="2150"/>
      </w:tblGrid>
      <w:tr w14:paraId="5A4F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223665">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4499" w:type="dxa"/>
            <w:vAlign w:val="center"/>
          </w:tcPr>
          <w:p w14:paraId="2A86D50A">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评标标准</w:t>
            </w:r>
          </w:p>
        </w:tc>
        <w:tc>
          <w:tcPr>
            <w:tcW w:w="764" w:type="dxa"/>
            <w:vAlign w:val="center"/>
          </w:tcPr>
          <w:p w14:paraId="50FE8D11">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权重</w:t>
            </w:r>
          </w:p>
        </w:tc>
        <w:tc>
          <w:tcPr>
            <w:tcW w:w="1147" w:type="dxa"/>
            <w:vAlign w:val="center"/>
          </w:tcPr>
          <w:p w14:paraId="2E93BC95">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主观分/客观分属性</w:t>
            </w:r>
          </w:p>
        </w:tc>
        <w:tc>
          <w:tcPr>
            <w:tcW w:w="2150" w:type="dxa"/>
          </w:tcPr>
          <w:p w14:paraId="60D53ECE">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投标文件中评标标准相应的商务技术资料目录*</w:t>
            </w:r>
          </w:p>
        </w:tc>
      </w:tr>
      <w:tr w14:paraId="60F7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C9BC29">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499" w:type="dxa"/>
          </w:tcPr>
          <w:p w14:paraId="3D7B41DC">
            <w:pPr>
              <w:shd w:val="clea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投标人202</w:t>
            </w:r>
            <w:r>
              <w:rPr>
                <w:rFonts w:hint="eastAsia" w:asciiTheme="majorEastAsia" w:hAnsiTheme="majorEastAsia" w:eastAsiaTheme="majorEastAsia" w:cstheme="majorEastAsia"/>
                <w:color w:val="auto"/>
                <w:sz w:val="24"/>
                <w:highlight w:val="none"/>
                <w:lang w:val="en-US" w:eastAsia="zh-CN"/>
              </w:rPr>
              <w:t>0</w:t>
            </w:r>
            <w:r>
              <w:rPr>
                <w:rFonts w:hint="eastAsia" w:asciiTheme="majorEastAsia" w:hAnsiTheme="majorEastAsia" w:eastAsiaTheme="majorEastAsia" w:cstheme="majorEastAsia"/>
                <w:color w:val="auto"/>
                <w:sz w:val="24"/>
                <w:highlight w:val="none"/>
              </w:rPr>
              <w:t>年1月1日以来具有类似产品</w:t>
            </w:r>
            <w:r>
              <w:rPr>
                <w:rFonts w:hint="eastAsia" w:asciiTheme="majorEastAsia" w:hAnsiTheme="majorEastAsia" w:eastAsiaTheme="majorEastAsia" w:cstheme="majorEastAsia"/>
                <w:color w:val="auto"/>
                <w:sz w:val="24"/>
                <w:highlight w:val="none"/>
                <w:lang w:eastAsia="zh-CN"/>
              </w:rPr>
              <w:t>（大气颗粒物激光雷达）</w:t>
            </w:r>
            <w:r>
              <w:rPr>
                <w:rFonts w:hint="eastAsia" w:asciiTheme="majorEastAsia" w:hAnsiTheme="majorEastAsia" w:eastAsiaTheme="majorEastAsia" w:cstheme="majorEastAsia"/>
                <w:color w:val="auto"/>
                <w:sz w:val="24"/>
                <w:highlight w:val="none"/>
              </w:rPr>
              <w:t>供货项目的业绩，每个得1分，满分为3分。</w:t>
            </w:r>
          </w:p>
          <w:p w14:paraId="4BE9AF15">
            <w:pPr>
              <w:shd w:val="clea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注：提供合同或中标通知书复印件，时间以合同签订时间为准。</w:t>
            </w:r>
          </w:p>
        </w:tc>
        <w:tc>
          <w:tcPr>
            <w:tcW w:w="764" w:type="dxa"/>
            <w:vAlign w:val="center"/>
          </w:tcPr>
          <w:p w14:paraId="196B2CDC">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147" w:type="dxa"/>
            <w:vAlign w:val="center"/>
          </w:tcPr>
          <w:p w14:paraId="72DB0A74">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客观分</w:t>
            </w:r>
          </w:p>
        </w:tc>
        <w:tc>
          <w:tcPr>
            <w:tcW w:w="2150" w:type="dxa"/>
          </w:tcPr>
          <w:p w14:paraId="5CA6D833">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7617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FD8126">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499" w:type="dxa"/>
            <w:vAlign w:val="center"/>
          </w:tcPr>
          <w:p w14:paraId="0273801E">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本项目采购需求中技术参数全部符合得满分</w:t>
            </w:r>
            <w:r>
              <w:rPr>
                <w:rFonts w:hint="eastAsia" w:asciiTheme="majorEastAsia" w:hAnsiTheme="majorEastAsia" w:eastAsiaTheme="majorEastAsia" w:cstheme="majorEastAsia"/>
                <w:color w:val="auto"/>
                <w:sz w:val="24"/>
                <w:highlight w:val="none"/>
                <w:lang w:val="en-US" w:eastAsia="zh-CN"/>
              </w:rPr>
              <w:t>30</w:t>
            </w:r>
            <w:r>
              <w:rPr>
                <w:rFonts w:hint="eastAsia" w:asciiTheme="majorEastAsia" w:hAnsiTheme="majorEastAsia" w:eastAsiaTheme="majorEastAsia" w:cstheme="majorEastAsia"/>
                <w:color w:val="auto"/>
                <w:sz w:val="24"/>
                <w:highlight w:val="none"/>
              </w:rPr>
              <w:t xml:space="preserve">分，带“★”标注的参数每项不满足扣除 </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分，其它不带“★”标注的参数每项不满足扣 1分，满分共</w:t>
            </w:r>
            <w:r>
              <w:rPr>
                <w:rFonts w:hint="eastAsia" w:asciiTheme="majorEastAsia" w:hAnsiTheme="majorEastAsia" w:eastAsiaTheme="majorEastAsia" w:cstheme="majorEastAsia"/>
                <w:color w:val="auto"/>
                <w:sz w:val="24"/>
                <w:highlight w:val="none"/>
                <w:lang w:val="en-US" w:eastAsia="zh-CN"/>
              </w:rPr>
              <w:t>30</w:t>
            </w:r>
            <w:r>
              <w:rPr>
                <w:rFonts w:hint="eastAsia" w:asciiTheme="majorEastAsia" w:hAnsiTheme="majorEastAsia" w:eastAsiaTheme="majorEastAsia" w:cstheme="majorEastAsia"/>
                <w:color w:val="auto"/>
                <w:sz w:val="24"/>
                <w:highlight w:val="none"/>
              </w:rPr>
              <w:t>分，扣完为止。</w:t>
            </w:r>
          </w:p>
          <w:p w14:paraId="5FDE8930">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技术参数中带“★”号的关键技术参数需提供相应的证明材料，如不提供视为不响应，或提供证明材料中无法反映相应参数能满足采购需求，均视为不满足。</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非带“★”号条款负偏离达到</w:t>
            </w:r>
            <w:r>
              <w:rPr>
                <w:rFonts w:hint="eastAsia" w:asciiTheme="majorEastAsia" w:hAnsiTheme="majorEastAsia" w:eastAsiaTheme="majorEastAsia" w:cstheme="majorEastAsia"/>
                <w:color w:val="auto"/>
                <w:sz w:val="24"/>
                <w:highlight w:val="none"/>
                <w:lang w:val="en-US" w:eastAsia="zh-CN"/>
              </w:rPr>
              <w:t>30</w:t>
            </w:r>
            <w:r>
              <w:rPr>
                <w:rFonts w:hint="eastAsia" w:asciiTheme="majorEastAsia" w:hAnsiTheme="majorEastAsia" w:eastAsiaTheme="majorEastAsia" w:cstheme="majorEastAsia"/>
                <w:color w:val="auto"/>
                <w:sz w:val="24"/>
                <w:highlight w:val="none"/>
              </w:rPr>
              <w:t>个及以上，本项评分得0分。评审以</w:t>
            </w:r>
            <w:r>
              <w:rPr>
                <w:rFonts w:hint="eastAsia" w:asciiTheme="majorEastAsia" w:hAnsiTheme="majorEastAsia" w:eastAsiaTheme="majorEastAsia" w:cstheme="majorEastAsia"/>
                <w:color w:val="auto"/>
                <w:sz w:val="24"/>
                <w:highlight w:val="none"/>
                <w:lang w:eastAsia="zh-CN"/>
              </w:rPr>
              <w:t>技术参数要求偏离表</w:t>
            </w:r>
            <w:r>
              <w:rPr>
                <w:rFonts w:hint="eastAsia" w:asciiTheme="majorEastAsia" w:hAnsiTheme="majorEastAsia" w:eastAsiaTheme="majorEastAsia" w:cstheme="majorEastAsia"/>
                <w:color w:val="auto"/>
                <w:sz w:val="24"/>
                <w:highlight w:val="none"/>
              </w:rPr>
              <w:t>为依据，是否负偏离由评委认定，本项评分扣完为止。</w:t>
            </w:r>
          </w:p>
        </w:tc>
        <w:tc>
          <w:tcPr>
            <w:tcW w:w="764" w:type="dxa"/>
            <w:vAlign w:val="center"/>
          </w:tcPr>
          <w:p w14:paraId="2056ED7D">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30</w:t>
            </w:r>
          </w:p>
        </w:tc>
        <w:tc>
          <w:tcPr>
            <w:tcW w:w="1147" w:type="dxa"/>
            <w:vAlign w:val="center"/>
          </w:tcPr>
          <w:p w14:paraId="5377E545">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客观分</w:t>
            </w:r>
          </w:p>
        </w:tc>
        <w:tc>
          <w:tcPr>
            <w:tcW w:w="2150" w:type="dxa"/>
          </w:tcPr>
          <w:p w14:paraId="50F67790">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770A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8964CF">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499" w:type="dxa"/>
            <w:vAlign w:val="center"/>
          </w:tcPr>
          <w:p w14:paraId="2D965DEB">
            <w:pPr>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大气颗粒物激光雷达设备及数据平台运维服务</w:t>
            </w:r>
            <w:r>
              <w:rPr>
                <w:rFonts w:hint="eastAsia" w:asciiTheme="majorEastAsia" w:hAnsiTheme="majorEastAsia" w:eastAsiaTheme="majorEastAsia" w:cstheme="majorEastAsia"/>
                <w:b w:val="0"/>
                <w:bCs w:val="0"/>
                <w:color w:val="auto"/>
                <w:kern w:val="2"/>
                <w:sz w:val="24"/>
                <w:szCs w:val="24"/>
                <w:highlight w:val="none"/>
                <w:lang w:val="en-US" w:eastAsia="zh-CN" w:bidi="ar-SA"/>
              </w:rPr>
              <w:t>：根据投标人运维服务方案的合理性、可行性、完整性进行综合评审。</w:t>
            </w:r>
            <w:r>
              <w:rPr>
                <w:rFonts w:hint="eastAsia" w:asciiTheme="majorEastAsia" w:hAnsiTheme="majorEastAsia" w:eastAsiaTheme="majorEastAsia" w:cstheme="majorEastAsia"/>
                <w:color w:val="auto"/>
                <w:sz w:val="24"/>
                <w:highlight w:val="none"/>
              </w:rPr>
              <w:t>打分区间：0，1，2，3，4，5</w:t>
            </w:r>
          </w:p>
        </w:tc>
        <w:tc>
          <w:tcPr>
            <w:tcW w:w="764" w:type="dxa"/>
            <w:vAlign w:val="center"/>
          </w:tcPr>
          <w:p w14:paraId="3C04B81F">
            <w:pPr>
              <w:shd w:val="clea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5</w:t>
            </w:r>
          </w:p>
        </w:tc>
        <w:tc>
          <w:tcPr>
            <w:tcW w:w="1147" w:type="dxa"/>
            <w:vAlign w:val="center"/>
          </w:tcPr>
          <w:p w14:paraId="0B0A6ECF">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05785A86">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2215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4FBA8E">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w:t>
            </w:r>
          </w:p>
        </w:tc>
        <w:tc>
          <w:tcPr>
            <w:tcW w:w="4499" w:type="dxa"/>
            <w:vAlign w:val="center"/>
          </w:tcPr>
          <w:p w14:paraId="124943AE">
            <w:pPr>
              <w:shd w:val="clear"/>
              <w:snapToGrid w:val="0"/>
              <w:spacing w:line="360" w:lineRule="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大气颗粒物激光雷达技术服务</w:t>
            </w:r>
            <w:r>
              <w:rPr>
                <w:rFonts w:hint="eastAsia" w:asciiTheme="majorEastAsia" w:hAnsiTheme="majorEastAsia" w:eastAsiaTheme="majorEastAsia" w:cstheme="majorEastAsia"/>
                <w:b w:val="0"/>
                <w:bCs w:val="0"/>
                <w:color w:val="auto"/>
                <w:kern w:val="2"/>
                <w:sz w:val="24"/>
                <w:szCs w:val="24"/>
                <w:highlight w:val="none"/>
                <w:lang w:val="en-US" w:eastAsia="zh-CN" w:bidi="ar-SA"/>
              </w:rPr>
              <w:t>：根据投标人大气颗粒物激光雷达技术服务方案进行综合评审。</w:t>
            </w:r>
          </w:p>
        </w:tc>
        <w:tc>
          <w:tcPr>
            <w:tcW w:w="764" w:type="dxa"/>
            <w:shd w:val="clear" w:color="auto" w:fill="auto"/>
            <w:vAlign w:val="center"/>
          </w:tcPr>
          <w:p w14:paraId="58D192FA">
            <w:pPr>
              <w:shd w:val="clear"/>
              <w:snapToGrid w:val="0"/>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w:t>
            </w:r>
          </w:p>
        </w:tc>
        <w:tc>
          <w:tcPr>
            <w:tcW w:w="1147" w:type="dxa"/>
            <w:shd w:val="clear" w:color="auto" w:fill="auto"/>
            <w:vAlign w:val="center"/>
          </w:tcPr>
          <w:p w14:paraId="5C80C770">
            <w:pPr>
              <w:shd w:val="clear"/>
              <w:snapToGrid w:val="0"/>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主观分</w:t>
            </w:r>
          </w:p>
        </w:tc>
        <w:tc>
          <w:tcPr>
            <w:tcW w:w="2150" w:type="dxa"/>
          </w:tcPr>
          <w:p w14:paraId="1C94937C">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5DA0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E8BA4D">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4.1</w:t>
            </w:r>
          </w:p>
        </w:tc>
        <w:tc>
          <w:tcPr>
            <w:tcW w:w="4499" w:type="dxa"/>
            <w:vAlign w:val="center"/>
          </w:tcPr>
          <w:p w14:paraId="5C8BFC5A">
            <w:pPr>
              <w:shd w:val="clear"/>
              <w:snapToGrid w:val="0"/>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（1）雷达数据分析服务与采购需求的匹配性、合理性、针对性由评审委员会进行评分。</w:t>
            </w:r>
            <w:r>
              <w:rPr>
                <w:rFonts w:hint="eastAsia" w:asciiTheme="majorEastAsia" w:hAnsiTheme="majorEastAsia" w:eastAsiaTheme="majorEastAsia" w:cstheme="majorEastAsia"/>
                <w:color w:val="auto"/>
                <w:sz w:val="24"/>
                <w:highlight w:val="none"/>
              </w:rPr>
              <w:t>打分区间：0</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1，2，3</w:t>
            </w:r>
          </w:p>
        </w:tc>
        <w:tc>
          <w:tcPr>
            <w:tcW w:w="764" w:type="dxa"/>
            <w:shd w:val="clear" w:color="auto" w:fill="auto"/>
            <w:vAlign w:val="center"/>
          </w:tcPr>
          <w:p w14:paraId="3414FC3F">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147" w:type="dxa"/>
            <w:shd w:val="clear" w:color="auto" w:fill="auto"/>
            <w:vAlign w:val="center"/>
          </w:tcPr>
          <w:p w14:paraId="236705E2">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2DD3F78C">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460E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4FB290">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4.2</w:t>
            </w:r>
          </w:p>
        </w:tc>
        <w:tc>
          <w:tcPr>
            <w:tcW w:w="4499" w:type="dxa"/>
            <w:vAlign w:val="center"/>
          </w:tcPr>
          <w:p w14:paraId="64A616A8">
            <w:pPr>
              <w:shd w:val="clear"/>
              <w:snapToGrid w:val="0"/>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（2）动态污染地图绘制服务与采购需求的匹配性、合理性、针对性由评审委员会进行评分。</w:t>
            </w:r>
            <w:r>
              <w:rPr>
                <w:rFonts w:hint="eastAsia" w:asciiTheme="majorEastAsia" w:hAnsiTheme="majorEastAsia" w:eastAsiaTheme="majorEastAsia" w:cstheme="majorEastAsia"/>
                <w:color w:val="auto"/>
                <w:sz w:val="24"/>
                <w:highlight w:val="none"/>
              </w:rPr>
              <w:t>打分区间：0</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1，2，3</w:t>
            </w:r>
          </w:p>
        </w:tc>
        <w:tc>
          <w:tcPr>
            <w:tcW w:w="764" w:type="dxa"/>
            <w:shd w:val="clear" w:color="auto" w:fill="auto"/>
            <w:vAlign w:val="center"/>
          </w:tcPr>
          <w:p w14:paraId="3572C7A3">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147" w:type="dxa"/>
            <w:shd w:val="clear" w:color="auto" w:fill="auto"/>
            <w:vAlign w:val="center"/>
          </w:tcPr>
          <w:p w14:paraId="1BFF2B96">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3CEEB1D5">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3CB5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CCCE8E">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4.3</w:t>
            </w:r>
          </w:p>
        </w:tc>
        <w:tc>
          <w:tcPr>
            <w:tcW w:w="4499" w:type="dxa"/>
            <w:vAlign w:val="center"/>
          </w:tcPr>
          <w:p w14:paraId="446BD888">
            <w:pPr>
              <w:shd w:val="clear"/>
              <w:snapToGrid w:val="0"/>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（3）建立重点区域污染源排放台账服务与采购需求的匹配性、合理性、针对性由评审委员会进行评分。</w:t>
            </w:r>
            <w:r>
              <w:rPr>
                <w:rFonts w:hint="eastAsia" w:asciiTheme="majorEastAsia" w:hAnsiTheme="majorEastAsia" w:eastAsiaTheme="majorEastAsia" w:cstheme="majorEastAsia"/>
                <w:color w:val="auto"/>
                <w:sz w:val="24"/>
                <w:highlight w:val="none"/>
              </w:rPr>
              <w:t>打分区间：0</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1，2，3</w:t>
            </w:r>
          </w:p>
        </w:tc>
        <w:tc>
          <w:tcPr>
            <w:tcW w:w="764" w:type="dxa"/>
            <w:shd w:val="clear" w:color="auto" w:fill="auto"/>
            <w:vAlign w:val="center"/>
          </w:tcPr>
          <w:p w14:paraId="667E9027">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147" w:type="dxa"/>
            <w:shd w:val="clear" w:color="auto" w:fill="auto"/>
            <w:vAlign w:val="center"/>
          </w:tcPr>
          <w:p w14:paraId="5F5614A1">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4AE6AC93">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2192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EEA144">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4.4</w:t>
            </w:r>
          </w:p>
        </w:tc>
        <w:tc>
          <w:tcPr>
            <w:tcW w:w="4499" w:type="dxa"/>
            <w:vAlign w:val="center"/>
          </w:tcPr>
          <w:p w14:paraId="111714A9">
            <w:pPr>
              <w:shd w:val="clear"/>
              <w:snapToGrid w:val="0"/>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（4）高值点位对应企业核查及整改效果评估服务与采购需求的匹配性、合理性、针对性由评审委员会进行评分。</w:t>
            </w:r>
            <w:r>
              <w:rPr>
                <w:rFonts w:hint="eastAsia" w:asciiTheme="majorEastAsia" w:hAnsiTheme="majorEastAsia" w:eastAsiaTheme="majorEastAsia" w:cstheme="majorEastAsia"/>
                <w:color w:val="auto"/>
                <w:sz w:val="24"/>
                <w:highlight w:val="none"/>
              </w:rPr>
              <w:t>打分区间：0</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1，2，3</w:t>
            </w:r>
          </w:p>
        </w:tc>
        <w:tc>
          <w:tcPr>
            <w:tcW w:w="764" w:type="dxa"/>
            <w:shd w:val="clear" w:color="auto" w:fill="auto"/>
            <w:vAlign w:val="center"/>
          </w:tcPr>
          <w:p w14:paraId="104AF05F">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147" w:type="dxa"/>
            <w:shd w:val="clear" w:color="auto" w:fill="auto"/>
            <w:vAlign w:val="center"/>
          </w:tcPr>
          <w:p w14:paraId="29289A2D">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52F8CC24">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2DC5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AFABABF">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4.5</w:t>
            </w:r>
          </w:p>
        </w:tc>
        <w:tc>
          <w:tcPr>
            <w:tcW w:w="4499" w:type="dxa"/>
            <w:vAlign w:val="center"/>
          </w:tcPr>
          <w:p w14:paraId="4CBC0031">
            <w:pPr>
              <w:shd w:val="clear"/>
              <w:snapToGrid w:val="0"/>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（5）扬尘源专项检查服务与采购需求的匹配性、合理性、针对性由评审委员会进行评分。</w:t>
            </w:r>
            <w:r>
              <w:rPr>
                <w:rFonts w:hint="eastAsia" w:asciiTheme="majorEastAsia" w:hAnsiTheme="majorEastAsia" w:eastAsiaTheme="majorEastAsia" w:cstheme="majorEastAsia"/>
                <w:color w:val="auto"/>
                <w:sz w:val="24"/>
                <w:highlight w:val="none"/>
              </w:rPr>
              <w:t>打分区间：0</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1，2</w:t>
            </w:r>
          </w:p>
        </w:tc>
        <w:tc>
          <w:tcPr>
            <w:tcW w:w="764" w:type="dxa"/>
            <w:shd w:val="clear" w:color="auto" w:fill="auto"/>
            <w:vAlign w:val="center"/>
          </w:tcPr>
          <w:p w14:paraId="57564035">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w:t>
            </w:r>
          </w:p>
        </w:tc>
        <w:tc>
          <w:tcPr>
            <w:tcW w:w="1147" w:type="dxa"/>
            <w:shd w:val="clear" w:color="auto" w:fill="auto"/>
            <w:vAlign w:val="center"/>
          </w:tcPr>
          <w:p w14:paraId="062E3B81">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74D9C4A1">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740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AC6A9E">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4.6</w:t>
            </w:r>
          </w:p>
        </w:tc>
        <w:tc>
          <w:tcPr>
            <w:tcW w:w="4499" w:type="dxa"/>
            <w:vAlign w:val="center"/>
          </w:tcPr>
          <w:p w14:paraId="7B32CFC2">
            <w:pPr>
              <w:shd w:val="clear"/>
              <w:snapToGrid w:val="0"/>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（6）道路移动源专项检查服务与采购需求的匹配性、合理性、针对性由评审委员会进行评分。</w:t>
            </w:r>
            <w:r>
              <w:rPr>
                <w:rFonts w:hint="eastAsia" w:asciiTheme="majorEastAsia" w:hAnsiTheme="majorEastAsia" w:eastAsiaTheme="majorEastAsia" w:cstheme="majorEastAsia"/>
                <w:color w:val="auto"/>
                <w:sz w:val="24"/>
                <w:highlight w:val="none"/>
              </w:rPr>
              <w:t>打分区间：0</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1，2，3</w:t>
            </w:r>
          </w:p>
        </w:tc>
        <w:tc>
          <w:tcPr>
            <w:tcW w:w="764" w:type="dxa"/>
            <w:shd w:val="clear" w:color="auto" w:fill="auto"/>
            <w:vAlign w:val="center"/>
          </w:tcPr>
          <w:p w14:paraId="55AFE815">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147" w:type="dxa"/>
            <w:shd w:val="clear" w:color="auto" w:fill="auto"/>
            <w:vAlign w:val="center"/>
          </w:tcPr>
          <w:p w14:paraId="45FB88A2">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7FA2817B">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75B3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974D10">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4.7</w:t>
            </w:r>
          </w:p>
        </w:tc>
        <w:tc>
          <w:tcPr>
            <w:tcW w:w="4499" w:type="dxa"/>
            <w:vAlign w:val="center"/>
          </w:tcPr>
          <w:p w14:paraId="09A831FC">
            <w:pPr>
              <w:shd w:val="clear"/>
              <w:snapToGrid w:val="0"/>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（7）专家团队污染溯源服务与采购需求的匹配性、合理性、针对性由评审委员会进行评分。</w:t>
            </w:r>
            <w:r>
              <w:rPr>
                <w:rFonts w:hint="eastAsia" w:asciiTheme="majorEastAsia" w:hAnsiTheme="majorEastAsia" w:eastAsiaTheme="majorEastAsia" w:cstheme="majorEastAsia"/>
                <w:color w:val="auto"/>
                <w:sz w:val="24"/>
                <w:highlight w:val="none"/>
              </w:rPr>
              <w:t>0</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1，2，3</w:t>
            </w:r>
          </w:p>
        </w:tc>
        <w:tc>
          <w:tcPr>
            <w:tcW w:w="764" w:type="dxa"/>
            <w:shd w:val="clear" w:color="auto" w:fill="auto"/>
            <w:vAlign w:val="center"/>
          </w:tcPr>
          <w:p w14:paraId="13DEC604">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147" w:type="dxa"/>
            <w:shd w:val="clear" w:color="auto" w:fill="auto"/>
            <w:vAlign w:val="center"/>
          </w:tcPr>
          <w:p w14:paraId="07C88DD2">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2575916E">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63F2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24D0E6D">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w:t>
            </w:r>
          </w:p>
        </w:tc>
        <w:tc>
          <w:tcPr>
            <w:tcW w:w="4499" w:type="dxa"/>
            <w:vAlign w:val="center"/>
          </w:tcPr>
          <w:p w14:paraId="49F24565">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拟投入本项目的项目负责人：</w:t>
            </w:r>
          </w:p>
          <w:p w14:paraId="7B56A237">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具有</w:t>
            </w:r>
            <w:r>
              <w:rPr>
                <w:rFonts w:hint="eastAsia" w:asciiTheme="majorEastAsia" w:hAnsiTheme="majorEastAsia" w:eastAsiaTheme="majorEastAsia" w:cstheme="majorEastAsia"/>
                <w:color w:val="auto"/>
                <w:sz w:val="24"/>
                <w:highlight w:val="none"/>
                <w:lang w:val="en-US" w:eastAsia="zh-CN"/>
              </w:rPr>
              <w:t>环境保护</w:t>
            </w:r>
            <w:r>
              <w:rPr>
                <w:rFonts w:hint="eastAsia" w:asciiTheme="majorEastAsia" w:hAnsiTheme="majorEastAsia" w:eastAsiaTheme="majorEastAsia" w:cstheme="majorEastAsia"/>
                <w:color w:val="auto"/>
                <w:sz w:val="24"/>
                <w:highlight w:val="none"/>
              </w:rPr>
              <w:t>相关专业</w:t>
            </w:r>
            <w:r>
              <w:rPr>
                <w:rFonts w:hint="eastAsia" w:asciiTheme="majorEastAsia" w:hAnsiTheme="majorEastAsia" w:eastAsiaTheme="majorEastAsia" w:cstheme="majorEastAsia"/>
                <w:color w:val="auto"/>
                <w:sz w:val="24"/>
                <w:highlight w:val="none"/>
                <w:lang w:val="en-US" w:eastAsia="zh-CN"/>
              </w:rPr>
              <w:t>正</w:t>
            </w:r>
            <w:r>
              <w:rPr>
                <w:rFonts w:hint="eastAsia" w:asciiTheme="majorEastAsia" w:hAnsiTheme="majorEastAsia" w:eastAsiaTheme="majorEastAsia" w:cstheme="majorEastAsia"/>
                <w:color w:val="auto"/>
                <w:sz w:val="24"/>
                <w:highlight w:val="none"/>
              </w:rPr>
              <w:t>高职称的，得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分；具有</w:t>
            </w:r>
            <w:r>
              <w:rPr>
                <w:rFonts w:hint="eastAsia" w:asciiTheme="majorEastAsia" w:hAnsiTheme="majorEastAsia" w:eastAsiaTheme="majorEastAsia" w:cstheme="majorEastAsia"/>
                <w:color w:val="auto"/>
                <w:sz w:val="24"/>
                <w:highlight w:val="none"/>
                <w:lang w:val="en-US" w:eastAsia="zh-CN"/>
              </w:rPr>
              <w:t>环境保护</w:t>
            </w:r>
            <w:r>
              <w:rPr>
                <w:rFonts w:hint="eastAsia" w:asciiTheme="majorEastAsia" w:hAnsiTheme="majorEastAsia" w:eastAsiaTheme="majorEastAsia" w:cstheme="majorEastAsia"/>
                <w:color w:val="auto"/>
                <w:sz w:val="24"/>
                <w:highlight w:val="none"/>
              </w:rPr>
              <w:t>相关专业</w:t>
            </w:r>
            <w:r>
              <w:rPr>
                <w:rFonts w:hint="eastAsia" w:asciiTheme="majorEastAsia" w:hAnsiTheme="majorEastAsia" w:eastAsiaTheme="majorEastAsia" w:cstheme="majorEastAsia"/>
                <w:color w:val="auto"/>
                <w:sz w:val="24"/>
                <w:highlight w:val="none"/>
                <w:lang w:val="en-US" w:eastAsia="zh-CN"/>
              </w:rPr>
              <w:t>副</w:t>
            </w:r>
            <w:r>
              <w:rPr>
                <w:rFonts w:hint="eastAsia" w:asciiTheme="majorEastAsia" w:hAnsiTheme="majorEastAsia" w:eastAsiaTheme="majorEastAsia" w:cstheme="majorEastAsia"/>
                <w:color w:val="auto"/>
                <w:sz w:val="24"/>
                <w:highlight w:val="none"/>
              </w:rPr>
              <w:t>高职称的，得2分；具有</w:t>
            </w:r>
            <w:r>
              <w:rPr>
                <w:rFonts w:hint="eastAsia" w:asciiTheme="majorEastAsia" w:hAnsiTheme="majorEastAsia" w:eastAsiaTheme="majorEastAsia" w:cstheme="majorEastAsia"/>
                <w:color w:val="auto"/>
                <w:sz w:val="24"/>
                <w:highlight w:val="none"/>
                <w:lang w:val="en-US" w:eastAsia="zh-CN"/>
              </w:rPr>
              <w:t>环境保护</w:t>
            </w:r>
            <w:r>
              <w:rPr>
                <w:rFonts w:hint="eastAsia" w:asciiTheme="majorEastAsia" w:hAnsiTheme="majorEastAsia" w:eastAsiaTheme="majorEastAsia" w:cstheme="majorEastAsia"/>
                <w:color w:val="auto"/>
                <w:sz w:val="24"/>
                <w:highlight w:val="none"/>
              </w:rPr>
              <w:t>相关专业</w:t>
            </w:r>
            <w:r>
              <w:rPr>
                <w:rFonts w:hint="eastAsia" w:asciiTheme="majorEastAsia" w:hAnsiTheme="majorEastAsia" w:eastAsiaTheme="majorEastAsia" w:cstheme="majorEastAsia"/>
                <w:color w:val="auto"/>
                <w:sz w:val="24"/>
                <w:highlight w:val="none"/>
                <w:lang w:val="en-US" w:eastAsia="zh-CN"/>
              </w:rPr>
              <w:t>中级</w:t>
            </w:r>
            <w:r>
              <w:rPr>
                <w:rFonts w:hint="eastAsia" w:asciiTheme="majorEastAsia" w:hAnsiTheme="majorEastAsia" w:eastAsiaTheme="majorEastAsia" w:cstheme="majorEastAsia"/>
                <w:color w:val="auto"/>
                <w:sz w:val="24"/>
                <w:highlight w:val="none"/>
              </w:rPr>
              <w:t>职称的，得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本项目</w:t>
            </w:r>
            <w:r>
              <w:rPr>
                <w:rFonts w:hint="eastAsia" w:asciiTheme="majorEastAsia" w:hAnsiTheme="majorEastAsia" w:eastAsiaTheme="majorEastAsia" w:cstheme="majorEastAsia"/>
                <w:color w:val="auto"/>
                <w:sz w:val="24"/>
                <w:highlight w:val="none"/>
              </w:rPr>
              <w:t>最高得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w:t>
            </w:r>
          </w:p>
          <w:p w14:paraId="455E6564">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注：须提供证书原件扫描件和人员缴纳社保的证明，以社保机构出具的开标前3个月</w:t>
            </w:r>
            <w:r>
              <w:rPr>
                <w:rFonts w:hint="eastAsia" w:asciiTheme="majorEastAsia" w:hAnsiTheme="majorEastAsia" w:eastAsiaTheme="majorEastAsia" w:cstheme="majorEastAsia"/>
                <w:color w:val="auto"/>
                <w:sz w:val="24"/>
                <w:highlight w:val="none"/>
                <w:lang w:val="en-US" w:eastAsia="zh-CN"/>
              </w:rPr>
              <w:t>任意一个月</w:t>
            </w:r>
            <w:r>
              <w:rPr>
                <w:rFonts w:hint="eastAsia" w:asciiTheme="majorEastAsia" w:hAnsiTheme="majorEastAsia" w:eastAsiaTheme="majorEastAsia" w:cstheme="majorEastAsia"/>
                <w:color w:val="auto"/>
                <w:sz w:val="24"/>
                <w:highlight w:val="none"/>
              </w:rPr>
              <w:t>的社保证明为准。</w:t>
            </w:r>
          </w:p>
        </w:tc>
        <w:tc>
          <w:tcPr>
            <w:tcW w:w="764" w:type="dxa"/>
            <w:vAlign w:val="center"/>
          </w:tcPr>
          <w:p w14:paraId="256448BB">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1147" w:type="dxa"/>
            <w:vAlign w:val="center"/>
          </w:tcPr>
          <w:p w14:paraId="3AC25FDC">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客观分</w:t>
            </w:r>
          </w:p>
        </w:tc>
        <w:tc>
          <w:tcPr>
            <w:tcW w:w="2150" w:type="dxa"/>
          </w:tcPr>
          <w:p w14:paraId="281349EA">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0054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08A1E8">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w:t>
            </w:r>
          </w:p>
        </w:tc>
        <w:tc>
          <w:tcPr>
            <w:tcW w:w="4499" w:type="dxa"/>
            <w:vAlign w:val="center"/>
          </w:tcPr>
          <w:p w14:paraId="5B4950F3">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投入本项目的服务团队成员（项目负责人除外）</w:t>
            </w:r>
          </w:p>
          <w:p w14:paraId="005C6014">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具有环保</w:t>
            </w:r>
            <w:r>
              <w:rPr>
                <w:rFonts w:hint="eastAsia" w:asciiTheme="majorEastAsia" w:hAnsiTheme="majorEastAsia" w:eastAsiaTheme="majorEastAsia" w:cstheme="majorEastAsia"/>
                <w:color w:val="auto"/>
                <w:sz w:val="24"/>
                <w:highlight w:val="none"/>
                <w:lang w:val="en-US" w:eastAsia="zh-CN"/>
              </w:rPr>
              <w:t>或光学仪器</w:t>
            </w:r>
            <w:r>
              <w:rPr>
                <w:rFonts w:hint="eastAsia" w:asciiTheme="majorEastAsia" w:hAnsiTheme="majorEastAsia" w:eastAsiaTheme="majorEastAsia" w:cstheme="majorEastAsia"/>
                <w:color w:val="auto"/>
                <w:sz w:val="24"/>
                <w:highlight w:val="none"/>
              </w:rPr>
              <w:t>类相关专业高级及以上职称的每人得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分，最高得</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分。</w:t>
            </w:r>
          </w:p>
          <w:p w14:paraId="5E113610">
            <w:pPr>
              <w:pStyle w:val="6"/>
              <w:shd w:val="clear"/>
              <w:ind w:left="0" w:leftChars="0"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bCs w:val="0"/>
                <w:color w:val="auto"/>
                <w:kern w:val="2"/>
                <w:sz w:val="24"/>
                <w:szCs w:val="24"/>
                <w:highlight w:val="none"/>
                <w:lang w:val="en-US" w:eastAsia="zh-CN" w:bidi="ar-SA"/>
              </w:rPr>
              <w:t>注：须提供证书原件扫描件和人员缴纳社保的证明，以社保机构出具的开标前3个月任意一个月的社保证明为准。</w:t>
            </w:r>
          </w:p>
        </w:tc>
        <w:tc>
          <w:tcPr>
            <w:tcW w:w="764" w:type="dxa"/>
            <w:vAlign w:val="center"/>
          </w:tcPr>
          <w:p w14:paraId="5A40893E">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p>
        </w:tc>
        <w:tc>
          <w:tcPr>
            <w:tcW w:w="1147" w:type="dxa"/>
            <w:vAlign w:val="center"/>
          </w:tcPr>
          <w:p w14:paraId="25F76ADD">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客观分</w:t>
            </w:r>
          </w:p>
        </w:tc>
        <w:tc>
          <w:tcPr>
            <w:tcW w:w="2150" w:type="dxa"/>
          </w:tcPr>
          <w:p w14:paraId="6EF54FEA">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4558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7A74FA">
            <w:pPr>
              <w:shd w:val="clea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7</w:t>
            </w:r>
          </w:p>
        </w:tc>
        <w:tc>
          <w:tcPr>
            <w:tcW w:w="4499" w:type="dxa"/>
            <w:vAlign w:val="center"/>
          </w:tcPr>
          <w:p w14:paraId="6465E99C">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投标人提供对用户的操作培训、业务功能培训等相关计划方案，评委会根据培训方案满足采购需求程度进行评审。打分区间：0，</w:t>
            </w:r>
            <w:r>
              <w:rPr>
                <w:rFonts w:hint="eastAsia" w:asciiTheme="majorEastAsia" w:hAnsiTheme="majorEastAsia" w:eastAsiaTheme="majorEastAsia" w:cstheme="majorEastAsia"/>
                <w:color w:val="auto"/>
                <w:sz w:val="24"/>
                <w:highlight w:val="none"/>
                <w:lang w:val="en-US" w:eastAsia="zh-CN"/>
              </w:rPr>
              <w:t>0.5,</w:t>
            </w:r>
            <w:r>
              <w:rPr>
                <w:rFonts w:hint="eastAsia" w:asciiTheme="majorEastAsia" w:hAnsiTheme="majorEastAsia" w:eastAsiaTheme="majorEastAsia" w:cstheme="majorEastAsia"/>
                <w:color w:val="auto"/>
                <w:sz w:val="24"/>
                <w:highlight w:val="none"/>
              </w:rPr>
              <w:t>1</w:t>
            </w:r>
          </w:p>
        </w:tc>
        <w:tc>
          <w:tcPr>
            <w:tcW w:w="764" w:type="dxa"/>
            <w:vAlign w:val="center"/>
          </w:tcPr>
          <w:p w14:paraId="64C912B7">
            <w:pPr>
              <w:shd w:val="clea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1</w:t>
            </w:r>
          </w:p>
        </w:tc>
        <w:tc>
          <w:tcPr>
            <w:tcW w:w="1147" w:type="dxa"/>
            <w:vAlign w:val="center"/>
          </w:tcPr>
          <w:p w14:paraId="79BA3589">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42C3E12A">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57E4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D798A94">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p>
        </w:tc>
        <w:tc>
          <w:tcPr>
            <w:tcW w:w="4499" w:type="dxa"/>
            <w:vAlign w:val="center"/>
          </w:tcPr>
          <w:p w14:paraId="5405A982">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根据投标人的质量保障措施</w:t>
            </w:r>
            <w:r>
              <w:rPr>
                <w:rFonts w:hint="eastAsia" w:asciiTheme="majorEastAsia" w:hAnsiTheme="majorEastAsia" w:eastAsiaTheme="majorEastAsia" w:cstheme="majorEastAsia"/>
                <w:color w:val="auto"/>
                <w:sz w:val="24"/>
                <w:highlight w:val="none"/>
                <w:lang w:eastAsia="zh-CN"/>
              </w:rPr>
              <w:t>合理性、与项目需求的匹配性、针对性</w:t>
            </w:r>
            <w:r>
              <w:rPr>
                <w:rFonts w:hint="eastAsia" w:asciiTheme="majorEastAsia" w:hAnsiTheme="majorEastAsia" w:eastAsiaTheme="majorEastAsia" w:cstheme="majorEastAsia"/>
                <w:color w:val="auto"/>
                <w:sz w:val="24"/>
                <w:highlight w:val="none"/>
              </w:rPr>
              <w:t>进行评审。打分区间：0，</w:t>
            </w:r>
            <w:r>
              <w:rPr>
                <w:rFonts w:hint="eastAsia" w:asciiTheme="majorEastAsia" w:hAnsiTheme="majorEastAsia" w:eastAsiaTheme="majorEastAsia" w:cstheme="majorEastAsia"/>
                <w:color w:val="auto"/>
                <w:sz w:val="24"/>
                <w:highlight w:val="none"/>
                <w:lang w:val="en-US" w:eastAsia="zh-CN"/>
              </w:rPr>
              <w:t>0.5,</w:t>
            </w:r>
            <w:r>
              <w:rPr>
                <w:rFonts w:hint="eastAsia" w:asciiTheme="majorEastAsia" w:hAnsiTheme="majorEastAsia" w:eastAsiaTheme="majorEastAsia" w:cstheme="majorEastAsia"/>
                <w:color w:val="auto"/>
                <w:sz w:val="24"/>
                <w:highlight w:val="none"/>
              </w:rPr>
              <w:t>1</w:t>
            </w:r>
          </w:p>
        </w:tc>
        <w:tc>
          <w:tcPr>
            <w:tcW w:w="764" w:type="dxa"/>
            <w:vAlign w:val="center"/>
          </w:tcPr>
          <w:p w14:paraId="386B77E9">
            <w:pPr>
              <w:shd w:val="clea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1</w:t>
            </w:r>
          </w:p>
        </w:tc>
        <w:tc>
          <w:tcPr>
            <w:tcW w:w="1147" w:type="dxa"/>
            <w:vAlign w:val="center"/>
          </w:tcPr>
          <w:p w14:paraId="4E3D89E4">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06C61DBB">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6D34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CD2C57">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w:t>
            </w:r>
          </w:p>
        </w:tc>
        <w:tc>
          <w:tcPr>
            <w:tcW w:w="4499" w:type="dxa"/>
            <w:vAlign w:val="center"/>
          </w:tcPr>
          <w:p w14:paraId="124BACB6">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shd w:val="clear" w:color="auto" w:fill="FFFFFF" w:themeFill="background1"/>
              </w:rPr>
              <w:t>应急保障方案：根据投标人针为本项目所提供应急保障方案进行综合评审。</w:t>
            </w:r>
            <w:r>
              <w:rPr>
                <w:rFonts w:hint="eastAsia" w:asciiTheme="majorEastAsia" w:hAnsiTheme="majorEastAsia" w:eastAsiaTheme="majorEastAsia" w:cstheme="majorEastAsia"/>
                <w:color w:val="auto"/>
                <w:sz w:val="24"/>
                <w:highlight w:val="none"/>
              </w:rPr>
              <w:t>打分区间：0，</w:t>
            </w:r>
            <w:r>
              <w:rPr>
                <w:rFonts w:hint="eastAsia" w:asciiTheme="majorEastAsia" w:hAnsiTheme="majorEastAsia" w:eastAsiaTheme="majorEastAsia" w:cstheme="majorEastAsia"/>
                <w:color w:val="auto"/>
                <w:sz w:val="24"/>
                <w:highlight w:val="none"/>
                <w:lang w:val="en-US" w:eastAsia="zh-CN"/>
              </w:rPr>
              <w:t>0.5,</w:t>
            </w:r>
            <w:r>
              <w:rPr>
                <w:rFonts w:hint="eastAsia" w:asciiTheme="majorEastAsia" w:hAnsiTheme="majorEastAsia" w:eastAsiaTheme="majorEastAsia" w:cstheme="majorEastAsia"/>
                <w:color w:val="auto"/>
                <w:sz w:val="24"/>
                <w:highlight w:val="none"/>
              </w:rPr>
              <w:t>1</w:t>
            </w:r>
          </w:p>
        </w:tc>
        <w:tc>
          <w:tcPr>
            <w:tcW w:w="764" w:type="dxa"/>
            <w:vAlign w:val="center"/>
          </w:tcPr>
          <w:p w14:paraId="078044D9">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1147" w:type="dxa"/>
            <w:vAlign w:val="center"/>
          </w:tcPr>
          <w:p w14:paraId="1CD25709">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2150" w:type="dxa"/>
          </w:tcPr>
          <w:p w14:paraId="74619687">
            <w:pPr>
              <w:shd w:val="clear"/>
              <w:snapToGrid w:val="0"/>
              <w:spacing w:line="360" w:lineRule="auto"/>
              <w:jc w:val="center"/>
              <w:rPr>
                <w:rFonts w:hint="eastAsia" w:asciiTheme="majorEastAsia" w:hAnsiTheme="majorEastAsia" w:eastAsiaTheme="majorEastAsia" w:cstheme="majorEastAsia"/>
                <w:color w:val="auto"/>
                <w:sz w:val="24"/>
                <w:highlight w:val="none"/>
              </w:rPr>
            </w:pPr>
          </w:p>
        </w:tc>
      </w:tr>
      <w:tr w14:paraId="5B09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9CB435">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10</w:t>
            </w:r>
          </w:p>
        </w:tc>
        <w:tc>
          <w:tcPr>
            <w:tcW w:w="4499" w:type="dxa"/>
          </w:tcPr>
          <w:p w14:paraId="3D05C395">
            <w:pPr>
              <w:widowControl/>
              <w:shd w:val="clear" w:color="auto"/>
              <w:adjustRightInd/>
              <w:spacing w:after="225" w:line="360" w:lineRule="auto"/>
              <w:jc w:val="left"/>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lang w:val="en-US" w:eastAsia="zh-CN"/>
              </w:rPr>
              <w:t>投标人满足1年运维服务基础上，每额外增加运维服务1年，加1分，最高加2分。</w:t>
            </w:r>
            <w:r>
              <w:rPr>
                <w:rFonts w:hint="eastAsia" w:asciiTheme="majorEastAsia" w:hAnsiTheme="majorEastAsia" w:eastAsiaTheme="majorEastAsia" w:cstheme="majorEastAsia"/>
                <w:color w:val="auto"/>
                <w:sz w:val="24"/>
                <w:highlight w:val="none"/>
              </w:rPr>
              <w:t>注：</w:t>
            </w:r>
            <w:r>
              <w:rPr>
                <w:rFonts w:hint="eastAsia" w:asciiTheme="majorEastAsia" w:hAnsiTheme="majorEastAsia" w:eastAsiaTheme="majorEastAsia" w:cstheme="majorEastAsia"/>
                <w:color w:val="auto"/>
                <w:sz w:val="24"/>
                <w:szCs w:val="24"/>
                <w:highlight w:val="none"/>
                <w:lang w:val="en-US" w:eastAsia="zh-CN"/>
              </w:rPr>
              <w:t>须提供承诺函格式自拟。</w:t>
            </w:r>
          </w:p>
        </w:tc>
        <w:tc>
          <w:tcPr>
            <w:tcW w:w="764" w:type="dxa"/>
            <w:vAlign w:val="center"/>
          </w:tcPr>
          <w:p w14:paraId="7A2998FA">
            <w:pPr>
              <w:shd w:val="clear"/>
              <w:spacing w:line="360" w:lineRule="auto"/>
              <w:jc w:val="center"/>
              <w:outlineLvl w:val="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w:t>
            </w:r>
          </w:p>
        </w:tc>
        <w:tc>
          <w:tcPr>
            <w:tcW w:w="1147" w:type="dxa"/>
            <w:vAlign w:val="center"/>
          </w:tcPr>
          <w:p w14:paraId="31AE2397">
            <w:pPr>
              <w:shd w:val="clear"/>
              <w:spacing w:line="360" w:lineRule="auto"/>
              <w:jc w:val="center"/>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客观分</w:t>
            </w:r>
          </w:p>
        </w:tc>
        <w:tc>
          <w:tcPr>
            <w:tcW w:w="2150" w:type="dxa"/>
            <w:vAlign w:val="center"/>
          </w:tcPr>
          <w:p w14:paraId="5E38B89D">
            <w:pPr>
              <w:shd w:val="clear"/>
              <w:spacing w:line="360" w:lineRule="auto"/>
              <w:jc w:val="center"/>
              <w:outlineLvl w:val="0"/>
              <w:rPr>
                <w:rFonts w:hint="eastAsia" w:asciiTheme="majorEastAsia" w:hAnsiTheme="majorEastAsia" w:eastAsiaTheme="majorEastAsia" w:cstheme="majorEastAsia"/>
                <w:color w:val="auto"/>
                <w:sz w:val="24"/>
                <w:highlight w:val="none"/>
              </w:rPr>
            </w:pPr>
          </w:p>
        </w:tc>
      </w:tr>
      <w:tr w14:paraId="6399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5429B1">
            <w:pPr>
              <w:shd w:val="clea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w:t>
            </w:r>
          </w:p>
        </w:tc>
        <w:tc>
          <w:tcPr>
            <w:tcW w:w="4499" w:type="dxa"/>
          </w:tcPr>
          <w:p w14:paraId="44E6B6B2">
            <w:pPr>
              <w:shd w:val="clear"/>
              <w:spacing w:line="360" w:lineRule="auto"/>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有效投标报价的最低价作为评标基准价，其最低报价为满分；按［投标报价得分=（评标基准价/投标报价）*权重］的计算公式计算。</w:t>
            </w:r>
          </w:p>
          <w:p w14:paraId="1A40F67B">
            <w:pPr>
              <w:widowControl/>
              <w:shd w:val="clear" w:color="auto"/>
              <w:adjustRightInd/>
              <w:spacing w:after="225" w:line="315" w:lineRule="atLeast"/>
              <w:ind w:firstLine="42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评标过程中，不得去掉报价中的最高报价和最低报价。</w:t>
            </w:r>
          </w:p>
          <w:p w14:paraId="2C4BE920">
            <w:pPr>
              <w:widowControl/>
              <w:shd w:val="clear" w:color="auto"/>
              <w:adjustRightInd/>
              <w:spacing w:after="225" w:line="360" w:lineRule="auto"/>
              <w:ind w:firstLine="42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因落实政府采购政策需要进行价格调整的，以调整后的价格计算评标基准价和投标报价。</w:t>
            </w:r>
            <w:r>
              <w:rPr>
                <w:rFonts w:hint="eastAsia" w:asciiTheme="majorEastAsia" w:hAnsiTheme="majorEastAsia" w:eastAsiaTheme="majorEastAsia" w:cstheme="majorEastAsia"/>
                <w:color w:val="auto"/>
                <w:sz w:val="24"/>
                <w:szCs w:val="24"/>
                <w:highlight w:val="none"/>
                <w:lang w:eastAsia="zh-CN"/>
              </w:rPr>
              <w:t>（本项目专门面向中小微，本条不适用）</w:t>
            </w:r>
          </w:p>
        </w:tc>
        <w:tc>
          <w:tcPr>
            <w:tcW w:w="764" w:type="dxa"/>
            <w:vAlign w:val="center"/>
          </w:tcPr>
          <w:p w14:paraId="3DD5FFB6">
            <w:pPr>
              <w:shd w:val="clear"/>
              <w:spacing w:line="360" w:lineRule="auto"/>
              <w:jc w:val="center"/>
              <w:outlineLvl w:val="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30</w:t>
            </w:r>
          </w:p>
        </w:tc>
        <w:tc>
          <w:tcPr>
            <w:tcW w:w="1147" w:type="dxa"/>
            <w:vAlign w:val="center"/>
          </w:tcPr>
          <w:p w14:paraId="2148A67B">
            <w:pPr>
              <w:shd w:val="clear"/>
              <w:spacing w:line="360" w:lineRule="auto"/>
              <w:jc w:val="center"/>
              <w:outlineLvl w:val="0"/>
              <w:rPr>
                <w:rFonts w:hint="eastAsia" w:asciiTheme="majorEastAsia" w:hAnsiTheme="majorEastAsia" w:eastAsiaTheme="majorEastAsia" w:cstheme="majorEastAsia"/>
                <w:color w:val="auto"/>
                <w:sz w:val="24"/>
                <w:highlight w:val="none"/>
              </w:rPr>
            </w:pPr>
          </w:p>
        </w:tc>
        <w:tc>
          <w:tcPr>
            <w:tcW w:w="2150" w:type="dxa"/>
            <w:vAlign w:val="center"/>
          </w:tcPr>
          <w:p w14:paraId="6EC47AFC">
            <w:pPr>
              <w:shd w:val="clear"/>
              <w:spacing w:line="360" w:lineRule="auto"/>
              <w:jc w:val="center"/>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r>
    </w:tbl>
    <w:p w14:paraId="49168100">
      <w:pPr>
        <w:shd w:val="clear"/>
        <w:rPr>
          <w:rFonts w:hint="eastAsia" w:asciiTheme="majorEastAsia" w:hAnsiTheme="majorEastAsia" w:eastAsiaTheme="majorEastAsia" w:cstheme="majorEastAsia"/>
          <w:color w:val="auto"/>
          <w:highlight w:val="none"/>
        </w:rPr>
      </w:pPr>
    </w:p>
    <w:p w14:paraId="36E8534E">
      <w:pPr>
        <w:shd w:val="clea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14:paraId="298142C1">
      <w:pPr>
        <w:shd w:val="clea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14:paraId="673019AF">
      <w:pPr>
        <w:shd w:val="clea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14:paraId="71A356B3">
      <w:pPr>
        <w:shd w:val="clea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14:paraId="7A0731A5">
      <w:pPr>
        <w:shd w:val="clea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14:paraId="4AE64E47">
      <w:pPr>
        <w:shd w:val="clea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14:paraId="4BB45D4A">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ABE2F2">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14:paraId="2344E268">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14:paraId="1B770260">
      <w:pPr>
        <w:shd w:val="clea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14:paraId="0F9DA7E4">
      <w:pPr>
        <w:pStyle w:val="131"/>
        <w:shd w:val="clear"/>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14:paraId="7C3B8275">
      <w:pPr>
        <w:pStyle w:val="131"/>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14:paraId="73153637">
      <w:pPr>
        <w:pStyle w:val="131"/>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14:paraId="70ABB062">
      <w:pPr>
        <w:pStyle w:val="131"/>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14:paraId="6394B802">
      <w:pPr>
        <w:pStyle w:val="131"/>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14:paraId="1C9724A0">
      <w:pPr>
        <w:pStyle w:val="131"/>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912FFB9">
      <w:pPr>
        <w:shd w:val="clea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14:paraId="7E235455">
      <w:pPr>
        <w:shd w:val="clea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14:paraId="20F63A01">
      <w:pPr>
        <w:pStyle w:val="131"/>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CA674D">
      <w:pPr>
        <w:pStyle w:val="131"/>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3D81DB1">
      <w:pPr>
        <w:shd w:val="clea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A8D7FB">
      <w:pPr>
        <w:shd w:val="clear"/>
        <w:spacing w:line="360" w:lineRule="auto"/>
        <w:ind w:firstLine="480"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782EB2">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B9F83E">
      <w:pPr>
        <w:widowControl/>
        <w:shd w:val="clear" w:color="auto"/>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14:paraId="42E90CC2">
      <w:pPr>
        <w:pStyle w:val="131"/>
        <w:shd w:val="clear"/>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1C1F7F">
      <w:pPr>
        <w:pStyle w:val="19"/>
        <w:shd w:val="clear"/>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有下列情形之一的，投标无效：</w:t>
      </w:r>
    </w:p>
    <w:p w14:paraId="7661D038">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14:paraId="3600EA60">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14:paraId="05691BED">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A7934E1">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14:paraId="1FE61741">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14:paraId="37690A57">
      <w:pPr>
        <w:shd w:val="clea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14:paraId="6E5C8187">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14:paraId="3188D202">
      <w:pPr>
        <w:shd w:val="clear"/>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4.2.8</w:t>
      </w:r>
      <w:r>
        <w:rPr>
          <w:rFonts w:hint="eastAsia" w:asciiTheme="majorEastAsia" w:hAnsiTheme="majorEastAsia" w:eastAsiaTheme="majorEastAsia" w:cstheme="majorEastAsia"/>
          <w:color w:val="auto"/>
          <w:sz w:val="24"/>
          <w:highlight w:val="none"/>
        </w:rPr>
        <w:t>《中小企业声明函》填写企业类型错误或者未填写企业类型的，投标无效。</w:t>
      </w:r>
    </w:p>
    <w:p w14:paraId="6EFC1CCF">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14:paraId="5D486DC6">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14:paraId="6BFD5D6A">
      <w:pPr>
        <w:shd w:val="clea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14:paraId="6DBDE94D">
      <w:pPr>
        <w:shd w:val="clea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40B1946">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4.2.12投标人仅提交备份投标文件，未在电子交易平台传输递交投标文件的，投标无效；</w:t>
      </w:r>
    </w:p>
    <w:p w14:paraId="48C7811C">
      <w:pPr>
        <w:pStyle w:val="6"/>
        <w:shd w:val="clear"/>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14:paraId="47892E7B">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4.2.14法律、法规、规章（适用本市的）及省级以上规范性文件（适用本市的）规定的其他无效情形。</w:t>
      </w:r>
    </w:p>
    <w:p w14:paraId="450F4D5B">
      <w:pPr>
        <w:pStyle w:val="19"/>
        <w:shd w:val="clear"/>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14:paraId="05D57860">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14:paraId="7585BF2A">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14:paraId="6534E188">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14:paraId="4886C7B2">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14:paraId="580910AB">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废标后，采购代理机构应当将废标理由通知所有投标人。</w:t>
      </w:r>
    </w:p>
    <w:p w14:paraId="72829DAA">
      <w:pPr>
        <w:pStyle w:val="19"/>
        <w:shd w:val="clear"/>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5DA0D8">
      <w:pPr>
        <w:pStyle w:val="19"/>
        <w:shd w:val="clear"/>
        <w:snapToGrid w:val="0"/>
        <w:spacing w:line="360" w:lineRule="auto"/>
        <w:ind w:firstLine="48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有政府采购法第七十一条、第七十二条规定的违法行为之一，影响或者可能影响中标结果的，依照下列规定处理：</w:t>
      </w:r>
    </w:p>
    <w:p w14:paraId="09F2668D">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7.1未确定中标供应商的，终止本次政府采购活动，重新开展政府采购活动。</w:t>
      </w:r>
    </w:p>
    <w:p w14:paraId="6E2A97D5">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7.2已确定中标供应商但尚未签订政府采购合同的，中标结果无效，从合格的中标候选人中另行确定中标供应商；没有合格的中标候选人的，重新开展政府采购活动。</w:t>
      </w:r>
    </w:p>
    <w:p w14:paraId="0E682769">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7.3政府采购合同已签订但尚未履行的，撤销合同，从合格的中标候选人中另行确定中标供应商；没有合格的中标候选人的，重新开展政府采购活动。</w:t>
      </w:r>
    </w:p>
    <w:p w14:paraId="794BDD94">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14:paraId="64D7F209">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A2CA317">
      <w:pPr>
        <w:pStyle w:val="19"/>
        <w:shd w:val="clear"/>
        <w:snapToGrid w:val="0"/>
        <w:spacing w:line="360" w:lineRule="auto"/>
        <w:ind w:firstLine="0" w:firstLineChars="0"/>
        <w:rPr>
          <w:rFonts w:hint="eastAsia" w:asciiTheme="majorEastAsia" w:hAnsiTheme="majorEastAsia" w:eastAsiaTheme="majorEastAsia" w:cstheme="majorEastAsia"/>
          <w:color w:val="auto"/>
          <w:highlight w:val="none"/>
        </w:rPr>
      </w:pPr>
    </w:p>
    <w:bookmarkEnd w:id="31"/>
    <w:p w14:paraId="0B02703F">
      <w:pPr>
        <w:widowControl/>
        <w:shd w:val="clear"/>
        <w:adjustRightInd/>
        <w:jc w:val="left"/>
        <w:rPr>
          <w:rFonts w:hint="eastAsia" w:asciiTheme="majorEastAsia" w:hAnsiTheme="majorEastAsia" w:eastAsiaTheme="majorEastAsia" w:cstheme="majorEastAsia"/>
          <w:b/>
          <w:color w:val="auto"/>
          <w:sz w:val="36"/>
          <w:szCs w:val="36"/>
          <w:highlight w:val="none"/>
        </w:rPr>
      </w:pPr>
      <w:bookmarkStart w:id="399" w:name="第五部分"/>
      <w:bookmarkStart w:id="400" w:name="_Toc86217003"/>
      <w:r>
        <w:rPr>
          <w:rFonts w:hint="eastAsia" w:asciiTheme="majorEastAsia" w:hAnsiTheme="majorEastAsia" w:eastAsiaTheme="majorEastAsia" w:cstheme="majorEastAsia"/>
          <w:b/>
          <w:color w:val="auto"/>
          <w:sz w:val="36"/>
          <w:szCs w:val="36"/>
          <w:highlight w:val="none"/>
        </w:rPr>
        <w:br w:type="page"/>
      </w:r>
    </w:p>
    <w:p w14:paraId="214B218F">
      <w:pPr>
        <w:shd w:val="clea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14:paraId="157401CC">
      <w:pPr>
        <w:pStyle w:val="2"/>
        <w:shd w:val="clear"/>
        <w:spacing w:after="0"/>
        <w:jc w:val="center"/>
        <w:rPr>
          <w:rFonts w:hint="eastAsia" w:asciiTheme="majorEastAsia" w:hAnsiTheme="majorEastAsia" w:eastAsiaTheme="majorEastAsia" w:cstheme="majorEastAsia"/>
          <w:b/>
          <w:bCs/>
          <w:color w:val="auto"/>
          <w:spacing w:val="-20"/>
          <w:kern w:val="44"/>
          <w:sz w:val="48"/>
          <w:szCs w:val="48"/>
          <w:highlight w:val="none"/>
        </w:rPr>
      </w:pPr>
      <w:bookmarkStart w:id="401" w:name="_Toc3995"/>
    </w:p>
    <w:p w14:paraId="3E82BC5C">
      <w:pPr>
        <w:pStyle w:val="2"/>
        <w:shd w:val="clear"/>
        <w:spacing w:after="0"/>
        <w:jc w:val="center"/>
        <w:rPr>
          <w:rFonts w:hint="eastAsia" w:asciiTheme="majorEastAsia" w:hAnsiTheme="majorEastAsia" w:eastAsiaTheme="majorEastAsia" w:cstheme="majorEastAsia"/>
          <w:b/>
          <w:bCs/>
          <w:color w:val="auto"/>
          <w:spacing w:val="-20"/>
          <w:kern w:val="44"/>
          <w:sz w:val="48"/>
          <w:szCs w:val="48"/>
          <w:highlight w:val="none"/>
        </w:rPr>
      </w:pPr>
    </w:p>
    <w:p w14:paraId="3B9C5ADE">
      <w:pPr>
        <w:pStyle w:val="2"/>
        <w:shd w:val="clear"/>
        <w:spacing w:after="0"/>
        <w:jc w:val="center"/>
        <w:rPr>
          <w:rFonts w:hint="eastAsia" w:asciiTheme="majorEastAsia" w:hAnsiTheme="majorEastAsia" w:eastAsiaTheme="majorEastAsia" w:cstheme="majorEastAsia"/>
          <w:b/>
          <w:bCs/>
          <w:color w:val="auto"/>
          <w:spacing w:val="-20"/>
          <w:kern w:val="44"/>
          <w:sz w:val="48"/>
          <w:szCs w:val="48"/>
          <w:highlight w:val="none"/>
        </w:rPr>
      </w:pPr>
    </w:p>
    <w:p w14:paraId="00FEEA5E">
      <w:pPr>
        <w:pStyle w:val="2"/>
        <w:shd w:val="clear"/>
        <w:spacing w:after="0"/>
        <w:jc w:val="center"/>
        <w:rPr>
          <w:rFonts w:hint="eastAsia" w:asciiTheme="majorEastAsia" w:hAnsiTheme="majorEastAsia" w:eastAsiaTheme="majorEastAsia" w:cstheme="majorEastAsia"/>
          <w:b/>
          <w:bCs/>
          <w:color w:val="auto"/>
          <w:spacing w:val="-20"/>
          <w:kern w:val="44"/>
          <w:sz w:val="48"/>
          <w:szCs w:val="48"/>
          <w:highlight w:val="none"/>
        </w:rPr>
      </w:pPr>
      <w:r>
        <w:rPr>
          <w:rFonts w:hint="eastAsia" w:asciiTheme="majorEastAsia" w:hAnsiTheme="majorEastAsia" w:eastAsiaTheme="majorEastAsia" w:cstheme="majorEastAsia"/>
          <w:b/>
          <w:bCs/>
          <w:color w:val="auto"/>
          <w:spacing w:val="-20"/>
          <w:kern w:val="44"/>
          <w:sz w:val="48"/>
          <w:szCs w:val="48"/>
          <w:highlight w:val="none"/>
        </w:rPr>
        <w:t>政府采购货物买卖合同</w:t>
      </w:r>
    </w:p>
    <w:p w14:paraId="21CD43B3">
      <w:pPr>
        <w:pStyle w:val="2"/>
        <w:shd w:val="clear"/>
        <w:spacing w:after="0"/>
        <w:jc w:val="center"/>
        <w:rPr>
          <w:rFonts w:hint="eastAsia" w:asciiTheme="majorEastAsia" w:hAnsiTheme="majorEastAsia" w:eastAsiaTheme="majorEastAsia" w:cstheme="majorEastAsia"/>
          <w:b/>
          <w:bCs/>
          <w:color w:val="auto"/>
          <w:spacing w:val="-20"/>
          <w:kern w:val="44"/>
          <w:sz w:val="48"/>
          <w:szCs w:val="48"/>
          <w:highlight w:val="none"/>
        </w:rPr>
      </w:pPr>
      <w:r>
        <w:rPr>
          <w:rFonts w:hint="eastAsia" w:asciiTheme="majorEastAsia" w:hAnsiTheme="majorEastAsia" w:eastAsiaTheme="majorEastAsia" w:cstheme="majorEastAsia"/>
          <w:b/>
          <w:bCs/>
          <w:color w:val="auto"/>
          <w:spacing w:val="-20"/>
          <w:kern w:val="44"/>
          <w:sz w:val="48"/>
          <w:szCs w:val="48"/>
          <w:highlight w:val="none"/>
        </w:rPr>
        <w:t>（试行）</w:t>
      </w:r>
    </w:p>
    <w:p w14:paraId="397FACC0">
      <w:pPr>
        <w:shd w:val="clear"/>
        <w:rPr>
          <w:rFonts w:hint="eastAsia" w:asciiTheme="majorEastAsia" w:hAnsiTheme="majorEastAsia" w:eastAsiaTheme="majorEastAsia" w:cstheme="majorEastAsia"/>
          <w:b/>
          <w:bCs/>
          <w:color w:val="auto"/>
          <w:spacing w:val="-20"/>
          <w:kern w:val="44"/>
          <w:sz w:val="40"/>
          <w:szCs w:val="40"/>
          <w:highlight w:val="none"/>
        </w:rPr>
      </w:pPr>
    </w:p>
    <w:p w14:paraId="29107B73">
      <w:pPr>
        <w:shd w:val="clear"/>
        <w:rPr>
          <w:rFonts w:hint="eastAsia" w:asciiTheme="majorEastAsia" w:hAnsiTheme="majorEastAsia" w:eastAsiaTheme="majorEastAsia" w:cstheme="majorEastAsia"/>
          <w:b/>
          <w:bCs/>
          <w:color w:val="auto"/>
          <w:spacing w:val="-20"/>
          <w:kern w:val="44"/>
          <w:sz w:val="40"/>
          <w:szCs w:val="40"/>
          <w:highlight w:val="none"/>
        </w:rPr>
      </w:pPr>
    </w:p>
    <w:p w14:paraId="002523B7">
      <w:pPr>
        <w:shd w:val="clear"/>
        <w:rPr>
          <w:rFonts w:hint="eastAsia" w:asciiTheme="majorEastAsia" w:hAnsiTheme="majorEastAsia" w:eastAsiaTheme="majorEastAsia" w:cstheme="majorEastAsia"/>
          <w:b/>
          <w:bCs/>
          <w:color w:val="auto"/>
          <w:spacing w:val="-20"/>
          <w:kern w:val="44"/>
          <w:sz w:val="40"/>
          <w:szCs w:val="40"/>
          <w:highlight w:val="none"/>
        </w:rPr>
      </w:pPr>
    </w:p>
    <w:p w14:paraId="46417459">
      <w:pPr>
        <w:shd w:val="clear"/>
        <w:spacing w:line="360" w:lineRule="auto"/>
        <w:ind w:left="420" w:leftChars="2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0"/>
          <w:sz w:val="32"/>
          <w:szCs w:val="32"/>
          <w:highlight w:val="none"/>
        </w:rPr>
        <w:t>项目名称：</w:t>
      </w:r>
      <w:r>
        <w:rPr>
          <w:rFonts w:hint="eastAsia" w:asciiTheme="majorEastAsia" w:hAnsiTheme="majorEastAsia" w:eastAsiaTheme="majorEastAsia" w:cstheme="majorEastAsia"/>
          <w:color w:val="auto"/>
          <w:sz w:val="32"/>
          <w:szCs w:val="32"/>
          <w:highlight w:val="none"/>
          <w:u w:val="single"/>
        </w:rPr>
        <w:t xml:space="preserve">                             </w:t>
      </w:r>
    </w:p>
    <w:p w14:paraId="01A7500E">
      <w:pPr>
        <w:shd w:val="clear"/>
        <w:spacing w:line="360" w:lineRule="auto"/>
        <w:ind w:left="420" w:leftChars="200"/>
        <w:rPr>
          <w:rFonts w:hint="eastAsia" w:asciiTheme="majorEastAsia" w:hAnsiTheme="majorEastAsia" w:eastAsiaTheme="majorEastAsia" w:cstheme="majorEastAsia"/>
          <w:color w:val="auto"/>
          <w:sz w:val="32"/>
          <w:szCs w:val="32"/>
          <w:highlight w:val="none"/>
          <w:u w:val="single"/>
        </w:rPr>
      </w:pPr>
      <w:r>
        <w:rPr>
          <w:rFonts w:hint="eastAsia" w:asciiTheme="majorEastAsia" w:hAnsiTheme="majorEastAsia" w:eastAsiaTheme="majorEastAsia" w:cstheme="majorEastAsia"/>
          <w:color w:val="auto"/>
          <w:sz w:val="32"/>
          <w:szCs w:val="32"/>
          <w:highlight w:val="none"/>
        </w:rPr>
        <w:t>合同编号：</w:t>
      </w:r>
      <w:r>
        <w:rPr>
          <w:rFonts w:hint="eastAsia" w:asciiTheme="majorEastAsia" w:hAnsiTheme="majorEastAsia" w:eastAsiaTheme="majorEastAsia" w:cstheme="majorEastAsia"/>
          <w:color w:val="auto"/>
          <w:sz w:val="32"/>
          <w:szCs w:val="32"/>
          <w:highlight w:val="none"/>
          <w:u w:val="single"/>
        </w:rPr>
        <w:t xml:space="preserve">                             </w:t>
      </w:r>
    </w:p>
    <w:p w14:paraId="4217C2E5">
      <w:pPr>
        <w:shd w:val="clear"/>
        <w:spacing w:line="360" w:lineRule="auto"/>
        <w:ind w:left="420" w:leftChars="2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甲    方：</w:t>
      </w:r>
      <w:r>
        <w:rPr>
          <w:rFonts w:hint="eastAsia" w:asciiTheme="majorEastAsia" w:hAnsiTheme="majorEastAsia" w:eastAsiaTheme="majorEastAsia" w:cstheme="majorEastAsia"/>
          <w:color w:val="auto"/>
          <w:sz w:val="32"/>
          <w:szCs w:val="32"/>
          <w:highlight w:val="none"/>
          <w:u w:val="single"/>
        </w:rPr>
        <w:t xml:space="preserve">                             </w:t>
      </w:r>
    </w:p>
    <w:p w14:paraId="7884F3EA">
      <w:pPr>
        <w:shd w:val="clear"/>
        <w:spacing w:line="360" w:lineRule="auto"/>
        <w:ind w:left="420" w:leftChars="200"/>
        <w:rPr>
          <w:rFonts w:hint="eastAsia" w:asciiTheme="majorEastAsia" w:hAnsiTheme="majorEastAsia" w:eastAsiaTheme="majorEastAsia" w:cstheme="majorEastAsia"/>
          <w:color w:val="auto"/>
          <w:sz w:val="32"/>
          <w:szCs w:val="32"/>
          <w:highlight w:val="none"/>
          <w:u w:val="single"/>
        </w:rPr>
      </w:pPr>
      <w:r>
        <w:rPr>
          <w:rFonts w:hint="eastAsia" w:asciiTheme="majorEastAsia" w:hAnsiTheme="majorEastAsia" w:eastAsiaTheme="majorEastAsia" w:cstheme="majorEastAsia"/>
          <w:color w:val="auto"/>
          <w:sz w:val="32"/>
          <w:szCs w:val="32"/>
          <w:highlight w:val="none"/>
        </w:rPr>
        <w:t>乙    方：</w:t>
      </w:r>
      <w:r>
        <w:rPr>
          <w:rFonts w:hint="eastAsia" w:asciiTheme="majorEastAsia" w:hAnsiTheme="majorEastAsia" w:eastAsiaTheme="majorEastAsia" w:cstheme="majorEastAsia"/>
          <w:color w:val="auto"/>
          <w:sz w:val="32"/>
          <w:szCs w:val="32"/>
          <w:highlight w:val="none"/>
          <w:u w:val="single"/>
        </w:rPr>
        <w:t xml:space="preserve">                             </w:t>
      </w:r>
    </w:p>
    <w:p w14:paraId="5B9C8039">
      <w:pPr>
        <w:shd w:val="clear"/>
        <w:spacing w:line="360" w:lineRule="auto"/>
        <w:ind w:left="420" w:leftChars="2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签订时间：</w:t>
      </w:r>
      <w:r>
        <w:rPr>
          <w:rFonts w:hint="eastAsia" w:asciiTheme="majorEastAsia" w:hAnsiTheme="majorEastAsia" w:eastAsiaTheme="majorEastAsia" w:cstheme="majorEastAsia"/>
          <w:color w:val="auto"/>
          <w:sz w:val="32"/>
          <w:szCs w:val="32"/>
          <w:highlight w:val="none"/>
          <w:u w:val="single"/>
        </w:rPr>
        <w:t xml:space="preserve">                             </w:t>
      </w:r>
    </w:p>
    <w:p w14:paraId="6D001771">
      <w:pPr>
        <w:shd w:val="clear"/>
        <w:rPr>
          <w:rFonts w:hint="eastAsia" w:asciiTheme="majorEastAsia" w:hAnsiTheme="majorEastAsia" w:eastAsiaTheme="majorEastAsia" w:cstheme="majorEastAsia"/>
          <w:color w:val="auto"/>
          <w:highlight w:val="none"/>
        </w:rPr>
      </w:pPr>
    </w:p>
    <w:p w14:paraId="0F699347">
      <w:pPr>
        <w:shd w:val="clear"/>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br w:type="page"/>
      </w:r>
    </w:p>
    <w:p w14:paraId="77151924">
      <w:pPr>
        <w:shd w:val="clear"/>
        <w:jc w:val="center"/>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使 用 说 明</w:t>
      </w:r>
    </w:p>
    <w:p w14:paraId="43C5E824">
      <w:pPr>
        <w:shd w:val="clear"/>
        <w:ind w:firstLine="640" w:firstLineChars="200"/>
        <w:rPr>
          <w:rFonts w:hint="eastAsia" w:asciiTheme="majorEastAsia" w:hAnsiTheme="majorEastAsia" w:eastAsiaTheme="majorEastAsia" w:cstheme="majorEastAsia"/>
          <w:color w:val="auto"/>
          <w:sz w:val="32"/>
          <w:szCs w:val="32"/>
          <w:highlight w:val="none"/>
        </w:rPr>
      </w:pPr>
    </w:p>
    <w:p w14:paraId="57D00F97">
      <w:pPr>
        <w:shd w:val="clear"/>
        <w:ind w:firstLine="640" w:firstLineChars="2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1.本合同标准文本适用于购买现成货物的采购项目，不包括需要供应商定制开发、创新研发的货物采购项目。</w:t>
      </w:r>
    </w:p>
    <w:p w14:paraId="5C9854E8">
      <w:pPr>
        <w:shd w:val="clear"/>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 xml:space="preserve">   </w:t>
      </w:r>
      <w:r>
        <w:rPr>
          <w:rFonts w:hint="eastAsia" w:asciiTheme="majorEastAsia" w:hAnsiTheme="majorEastAsia" w:eastAsiaTheme="majorEastAsia" w:cstheme="majorEastAsia"/>
          <w:color w:val="auto"/>
          <w:sz w:val="32"/>
          <w:szCs w:val="32"/>
          <w:highlight w:val="none"/>
        </w:rPr>
        <w:t>2.本合同标准文本为政府采购货物买卖合同编制提供参考，可以结合采购项目具体情况，对文本作必要的调整修订后使用。</w:t>
      </w:r>
    </w:p>
    <w:p w14:paraId="529B1B49">
      <w:pPr>
        <w:shd w:val="clear"/>
        <w:ind w:firstLine="640" w:firstLineChars="2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3.本合同标准文本各条款中，如涉及填写多家供应商、制造商，多种采购标的、分包主要内容等信息的，可根据采购项目具体情况添加信息项。</w:t>
      </w:r>
    </w:p>
    <w:p w14:paraId="45DC0C5D">
      <w:pPr>
        <w:shd w:val="clear"/>
        <w:ind w:firstLine="880" w:firstLineChars="200"/>
        <w:rPr>
          <w:rFonts w:hint="eastAsia" w:asciiTheme="majorEastAsia" w:hAnsiTheme="majorEastAsia" w:eastAsiaTheme="majorEastAsia" w:cstheme="majorEastAsia"/>
          <w:color w:val="auto"/>
          <w:sz w:val="44"/>
          <w:szCs w:val="44"/>
          <w:highlight w:val="none"/>
        </w:rPr>
        <w:sectPr>
          <w:pgSz w:w="11906" w:h="16838"/>
          <w:pgMar w:top="1440" w:right="849" w:bottom="1440" w:left="1800" w:header="851" w:footer="992" w:gutter="0"/>
          <w:pgNumType w:fmt="decimal"/>
          <w:cols w:space="425" w:num="1"/>
          <w:docGrid w:type="lines" w:linePitch="312" w:charSpace="0"/>
        </w:sectPr>
      </w:pPr>
    </w:p>
    <w:bookmarkEnd w:id="401"/>
    <w:p w14:paraId="6BCC0940">
      <w:pPr>
        <w:pStyle w:val="6"/>
        <w:shd w:val="clear"/>
        <w:adjustRightInd w:val="0"/>
        <w:snapToGrid w:val="0"/>
        <w:spacing w:line="400" w:lineRule="exact"/>
        <w:jc w:val="center"/>
        <w:rPr>
          <w:rFonts w:hint="eastAsia" w:asciiTheme="majorEastAsia" w:hAnsiTheme="majorEastAsia" w:eastAsiaTheme="majorEastAsia" w:cstheme="majorEastAsia"/>
          <w:color w:val="auto"/>
          <w:sz w:val="28"/>
          <w:szCs w:val="28"/>
          <w:highlight w:val="none"/>
        </w:rPr>
      </w:pPr>
      <w:bookmarkStart w:id="402" w:name="_Toc22209"/>
    </w:p>
    <w:p w14:paraId="5657C2EA">
      <w:pPr>
        <w:pStyle w:val="6"/>
        <w:shd w:val="clear"/>
        <w:adjustRightInd w:val="0"/>
        <w:snapToGrid w:val="0"/>
        <w:spacing w:line="400" w:lineRule="exact"/>
        <w:jc w:val="center"/>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第一节 政府采购合同协议书</w:t>
      </w:r>
      <w:bookmarkEnd w:id="402"/>
    </w:p>
    <w:p w14:paraId="45926953">
      <w:pPr>
        <w:pStyle w:val="6"/>
        <w:shd w:val="clear"/>
        <w:adjustRightInd w:val="0"/>
        <w:snapToGrid w:val="0"/>
        <w:spacing w:line="400" w:lineRule="exact"/>
        <w:jc w:val="center"/>
        <w:rPr>
          <w:rFonts w:hint="eastAsia" w:asciiTheme="majorEastAsia" w:hAnsiTheme="majorEastAsia" w:eastAsiaTheme="majorEastAsia" w:cstheme="majorEastAsia"/>
          <w:b w:val="0"/>
          <w:bCs w:val="0"/>
          <w:color w:val="auto"/>
          <w:sz w:val="28"/>
          <w:szCs w:val="28"/>
          <w:highlight w:val="none"/>
        </w:rPr>
      </w:pPr>
    </w:p>
    <w:p w14:paraId="237F8CB8">
      <w:p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甲方（全称）：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（采购人、受采购人委托签订合同的单位或采购文件约定的合同甲方）</w:t>
      </w:r>
    </w:p>
    <w:p w14:paraId="2FAB6765">
      <w:p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乙方1（全称）：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（供应商）</w:t>
      </w:r>
    </w:p>
    <w:p w14:paraId="5F0388CD">
      <w:p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乙方2（全称）：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（联合体成员供应商或其他合同主体）（如有）</w:t>
      </w:r>
    </w:p>
    <w:p w14:paraId="6DE654BC">
      <w:p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乙方</w:t>
      </w: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highlight w:val="none"/>
        </w:rPr>
        <w:t>（全称）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（联合体成员供应商或其他合同主体）（如有）</w:t>
      </w:r>
    </w:p>
    <w:p w14:paraId="46841D02">
      <w:pPr>
        <w:shd w:val="clear"/>
        <w:spacing w:line="400" w:lineRule="exact"/>
        <w:rPr>
          <w:rFonts w:hint="eastAsia" w:asciiTheme="majorEastAsia" w:hAnsiTheme="majorEastAsia" w:eastAsiaTheme="majorEastAsia" w:cstheme="majorEastAsia"/>
          <w:color w:val="auto"/>
          <w:highlight w:val="none"/>
        </w:rPr>
      </w:pPr>
    </w:p>
    <w:p w14:paraId="627124B1">
      <w:pPr>
        <w:pStyle w:val="19"/>
        <w:shd w:val="clear"/>
        <w:snapToGrid w:val="0"/>
        <w:spacing w:after="0"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AD4A45A">
      <w:pPr>
        <w:numPr>
          <w:ilvl w:val="0"/>
          <w:numId w:val="3"/>
        </w:numPr>
        <w:shd w:val="clear"/>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项目信息</w:t>
      </w:r>
    </w:p>
    <w:p w14:paraId="39B68246">
      <w:pPr>
        <w:pStyle w:val="19"/>
        <w:numPr>
          <w:ilvl w:val="0"/>
          <w:numId w:val="4"/>
        </w:numPr>
        <w:shd w:val="clear"/>
        <w:snapToGrid w:val="0"/>
        <w:spacing w:after="0" w:line="400" w:lineRule="exact"/>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采购项目名称：</w:t>
      </w:r>
      <w:r>
        <w:rPr>
          <w:rFonts w:hint="eastAsia" w:asciiTheme="majorEastAsia" w:hAnsiTheme="majorEastAsia" w:eastAsiaTheme="majorEastAsia" w:cstheme="majorEastAsia"/>
          <w:color w:val="auto"/>
          <w:szCs w:val="21"/>
          <w:highlight w:val="none"/>
          <w:u w:val="single"/>
        </w:rPr>
        <w:t xml:space="preserve">                                          </w:t>
      </w:r>
    </w:p>
    <w:p w14:paraId="057F85DA">
      <w:pPr>
        <w:pStyle w:val="19"/>
        <w:numPr>
          <w:ilvl w:val="255"/>
          <w:numId w:val="0"/>
        </w:numPr>
        <w:shd w:val="clear"/>
        <w:tabs>
          <w:tab w:val="left" w:pos="999"/>
        </w:tabs>
        <w:snapToGrid w:val="0"/>
        <w:spacing w:after="0"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采购项目编号：</w:t>
      </w:r>
      <w:r>
        <w:rPr>
          <w:rFonts w:hint="eastAsia" w:asciiTheme="majorEastAsia" w:hAnsiTheme="majorEastAsia" w:eastAsiaTheme="majorEastAsia" w:cstheme="majorEastAsia"/>
          <w:color w:val="auto"/>
          <w:szCs w:val="21"/>
          <w:highlight w:val="none"/>
          <w:u w:val="single"/>
        </w:rPr>
        <w:t xml:space="preserve">                                          </w:t>
      </w:r>
    </w:p>
    <w:p w14:paraId="4697A82E">
      <w:pPr>
        <w:pStyle w:val="19"/>
        <w:shd w:val="clear"/>
        <w:snapToGrid w:val="0"/>
        <w:spacing w:after="0"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（2）采购计划编号：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31397710">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（3）项目内容：</w:t>
      </w:r>
    </w:p>
    <w:p w14:paraId="4FBF04E9">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采购标的及数量（台/套</w:t>
      </w:r>
      <w:r>
        <w:rPr>
          <w:rFonts w:hint="eastAsia" w:asciiTheme="majorEastAsia" w:hAnsiTheme="majorEastAsia" w:eastAsiaTheme="majorEastAsia" w:cstheme="majorEastAsia"/>
          <w:color w:val="auto"/>
          <w:szCs w:val="21"/>
          <w:highlight w:val="none"/>
          <w:lang w:val="en"/>
        </w:rPr>
        <w:t>/个/架/组等</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7DA40682">
      <w:pPr>
        <w:numPr>
          <w:ilvl w:val="255"/>
          <w:numId w:val="0"/>
        </w:num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lang w:val="en"/>
        </w:rPr>
      </w:pPr>
      <w:r>
        <w:rPr>
          <w:rFonts w:hint="eastAsia" w:asciiTheme="majorEastAsia" w:hAnsiTheme="majorEastAsia" w:eastAsiaTheme="majorEastAsia" w:cstheme="majorEastAsia"/>
          <w:color w:val="auto"/>
          <w:szCs w:val="21"/>
          <w:highlight w:val="none"/>
        </w:rPr>
        <w:t xml:space="preserve">     品牌：</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lang w:val="en"/>
        </w:rPr>
        <w:t xml:space="preserve">     </w:t>
      </w:r>
      <w:r>
        <w:rPr>
          <w:rFonts w:hint="eastAsia" w:asciiTheme="majorEastAsia" w:hAnsiTheme="majorEastAsia" w:eastAsiaTheme="majorEastAsia" w:cstheme="majorEastAsia"/>
          <w:color w:val="auto"/>
          <w:szCs w:val="21"/>
          <w:highlight w:val="none"/>
        </w:rPr>
        <w:t>规格型号：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
        </w:rPr>
        <w:t xml:space="preserve">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
        </w:rPr>
        <w:t xml:space="preserve">   </w:t>
      </w:r>
    </w:p>
    <w:p w14:paraId="42B086C0">
      <w:pPr>
        <w:shd w:val="clear"/>
        <w:snapToGrid w:val="0"/>
        <w:spacing w:line="400" w:lineRule="exact"/>
        <w:ind w:firstLine="945" w:firstLineChars="45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采购标的的技术要求、商务要求具体见附件。</w:t>
      </w:r>
    </w:p>
    <w:p w14:paraId="08A4B5CF">
      <w:pPr>
        <w:numPr>
          <w:ilvl w:val="255"/>
          <w:numId w:val="0"/>
        </w:numPr>
        <w:shd w:val="clear"/>
        <w:snapToGrid w:val="0"/>
        <w:spacing w:line="400" w:lineRule="exact"/>
        <w:ind w:firstLine="945" w:firstLineChars="4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①涉及信息类产品，请填写该产品关键部件的品牌、型号：</w:t>
      </w:r>
    </w:p>
    <w:p w14:paraId="6A3D4178">
      <w:pPr>
        <w:numPr>
          <w:ilvl w:val="255"/>
          <w:numId w:val="0"/>
        </w:numPr>
        <w:shd w:val="clear"/>
        <w:snapToGrid w:val="0"/>
        <w:spacing w:line="400" w:lineRule="exact"/>
        <w:ind w:firstLine="420" w:firstLineChars="200"/>
        <w:rPr>
          <w:rFonts w:hint="eastAsia" w:asciiTheme="majorEastAsia" w:hAnsiTheme="majorEastAsia" w:eastAsiaTheme="majorEastAsia" w:cstheme="majorEastAsia"/>
          <w:color w:val="auto"/>
          <w:kern w:val="0"/>
          <w:szCs w:val="21"/>
          <w:highlight w:val="none"/>
          <w:u w:val="single"/>
        </w:rPr>
      </w:pPr>
      <w:r>
        <w:rPr>
          <w:rFonts w:hint="eastAsia" w:asciiTheme="majorEastAsia" w:hAnsiTheme="majorEastAsia" w:eastAsiaTheme="majorEastAsia" w:cstheme="majorEastAsia"/>
          <w:color w:val="auto"/>
          <w:szCs w:val="21"/>
          <w:highlight w:val="none"/>
        </w:rPr>
        <w:t xml:space="preserve">     标的名称：</w:t>
      </w:r>
      <w:r>
        <w:rPr>
          <w:rFonts w:hint="eastAsia" w:asciiTheme="majorEastAsia" w:hAnsiTheme="majorEastAsia" w:eastAsiaTheme="majorEastAsia" w:cstheme="majorEastAsia"/>
          <w:color w:val="auto"/>
          <w:kern w:val="0"/>
          <w:szCs w:val="21"/>
          <w:highlight w:val="none"/>
          <w:u w:val="single"/>
        </w:rPr>
        <w:t xml:space="preserve">      </w:t>
      </w:r>
      <w:r>
        <w:rPr>
          <w:rFonts w:hint="eastAsia" w:asciiTheme="majorEastAsia" w:hAnsiTheme="majorEastAsia" w:eastAsiaTheme="majorEastAsia" w:cstheme="majorEastAsia"/>
          <w:color w:val="auto"/>
          <w:kern w:val="0"/>
          <w:szCs w:val="21"/>
          <w:highlight w:val="none"/>
          <w:u w:val="single"/>
          <w:lang w:val="en"/>
        </w:rPr>
        <w:t xml:space="preserve">               </w:t>
      </w:r>
      <w:r>
        <w:rPr>
          <w:rFonts w:hint="eastAsia" w:asciiTheme="majorEastAsia" w:hAnsiTheme="majorEastAsia" w:eastAsiaTheme="majorEastAsia" w:cstheme="majorEastAsia"/>
          <w:color w:val="auto"/>
          <w:kern w:val="0"/>
          <w:szCs w:val="21"/>
          <w:highlight w:val="none"/>
          <w:u w:val="single"/>
        </w:rPr>
        <w:t xml:space="preserve">    </w:t>
      </w:r>
    </w:p>
    <w:p w14:paraId="66E87D8A">
      <w:pPr>
        <w:numPr>
          <w:ilvl w:val="255"/>
          <w:numId w:val="0"/>
        </w:num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关键部件：</w:t>
      </w:r>
      <w:r>
        <w:rPr>
          <w:rFonts w:hint="eastAsia" w:asciiTheme="majorEastAsia" w:hAnsiTheme="majorEastAsia" w:eastAsiaTheme="majorEastAsia" w:cstheme="majorEastAsia"/>
          <w:color w:val="auto"/>
          <w:kern w:val="0"/>
          <w:szCs w:val="21"/>
          <w:highlight w:val="none"/>
          <w:u w:val="single"/>
        </w:rPr>
        <w:t xml:space="preserve">          </w:t>
      </w:r>
      <w:r>
        <w:rPr>
          <w:rFonts w:hint="eastAsia" w:asciiTheme="majorEastAsia" w:hAnsiTheme="majorEastAsia" w:eastAsiaTheme="majorEastAsia" w:cstheme="majorEastAsia"/>
          <w:color w:val="auto"/>
          <w:kern w:val="0"/>
          <w:szCs w:val="21"/>
          <w:highlight w:val="none"/>
        </w:rPr>
        <w:t xml:space="preserve"> </w:t>
      </w:r>
      <w:r>
        <w:rPr>
          <w:rFonts w:hint="eastAsia" w:asciiTheme="majorEastAsia" w:hAnsiTheme="majorEastAsia" w:eastAsiaTheme="majorEastAsia" w:cstheme="majorEastAsia"/>
          <w:color w:val="auto"/>
          <w:szCs w:val="21"/>
          <w:highlight w:val="none"/>
        </w:rPr>
        <w:t>品牌：</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型号：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1B41C09D">
      <w:pPr>
        <w:pStyle w:val="79"/>
        <w:shd w:val="clear"/>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w:t>
      </w:r>
      <w:r>
        <w:rPr>
          <w:rFonts w:hint="eastAsia" w:asciiTheme="majorEastAsia" w:hAnsiTheme="majorEastAsia" w:eastAsiaTheme="majorEastAsia" w:cstheme="majorEastAsia"/>
          <w:color w:val="auto"/>
          <w:kern w:val="2"/>
          <w:sz w:val="21"/>
          <w:highlight w:val="none"/>
        </w:rPr>
        <w:t>关键部件</w:t>
      </w:r>
      <w:r>
        <w:rPr>
          <w:rFonts w:hint="eastAsia" w:asciiTheme="majorEastAsia" w:hAnsiTheme="majorEastAsia" w:eastAsiaTheme="majorEastAsia" w:cstheme="majorEastAsia"/>
          <w:color w:val="auto"/>
          <w:sz w:val="21"/>
          <w:highlight w:val="none"/>
        </w:rPr>
        <w:t>：</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品牌：</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型号：</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w:t>
      </w:r>
    </w:p>
    <w:p w14:paraId="756B9A97">
      <w:pPr>
        <w:pStyle w:val="79"/>
        <w:shd w:val="clear"/>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关键部件：</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品牌：</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型号：</w:t>
      </w:r>
      <w:r>
        <w:rPr>
          <w:rFonts w:hint="eastAsia" w:asciiTheme="majorEastAsia" w:hAnsiTheme="majorEastAsia" w:eastAsiaTheme="majorEastAsia" w:cstheme="majorEastAsia"/>
          <w:color w:val="auto"/>
          <w:sz w:val="21"/>
          <w:highlight w:val="none"/>
          <w:u w:val="single"/>
        </w:rPr>
        <w:t xml:space="preserve">       </w:t>
      </w:r>
    </w:p>
    <w:p w14:paraId="7679323D">
      <w:pPr>
        <w:pStyle w:val="79"/>
        <w:numPr>
          <w:ilvl w:val="255"/>
          <w:numId w:val="0"/>
        </w:numPr>
        <w:shd w:val="clear"/>
        <w:snapToGrid w:val="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50EB879">
      <w:pPr>
        <w:pStyle w:val="79"/>
        <w:numPr>
          <w:ilvl w:val="255"/>
          <w:numId w:val="0"/>
        </w:numPr>
        <w:shd w:val="clear"/>
        <w:snapToGrid w:val="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②涉及车辆采购，请填写是否属于新能源汽车：</w:t>
      </w:r>
    </w:p>
    <w:p w14:paraId="3C97214C">
      <w:pPr>
        <w:pStyle w:val="79"/>
        <w:numPr>
          <w:ilvl w:val="255"/>
          <w:numId w:val="0"/>
        </w:numPr>
        <w:shd w:val="clear"/>
        <w:snapToGrid w:val="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是，《政府采购品目分类目录》底级品目名称：</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数量：</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金额：</w:t>
      </w:r>
      <w:r>
        <w:rPr>
          <w:rFonts w:hint="eastAsia" w:asciiTheme="majorEastAsia" w:hAnsiTheme="majorEastAsia" w:eastAsiaTheme="majorEastAsia" w:cstheme="majorEastAsia"/>
          <w:color w:val="auto"/>
          <w:sz w:val="21"/>
          <w:highlight w:val="none"/>
          <w:u w:val="single"/>
        </w:rPr>
        <w:t xml:space="preserve">     </w:t>
      </w:r>
      <w:r>
        <w:rPr>
          <w:rFonts w:hint="eastAsia" w:asciiTheme="majorEastAsia" w:hAnsiTheme="majorEastAsia" w:eastAsiaTheme="majorEastAsia" w:cstheme="majorEastAsia"/>
          <w:color w:val="auto"/>
          <w:sz w:val="21"/>
          <w:highlight w:val="none"/>
        </w:rPr>
        <w:t xml:space="preserve"> </w:t>
      </w:r>
    </w:p>
    <w:p w14:paraId="086B62C1">
      <w:pPr>
        <w:pStyle w:val="79"/>
        <w:numPr>
          <w:ilvl w:val="255"/>
          <w:numId w:val="0"/>
        </w:numPr>
        <w:shd w:val="clear"/>
        <w:snapToGrid w:val="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否</w:t>
      </w:r>
    </w:p>
    <w:p w14:paraId="00FA1B0A">
      <w:pPr>
        <w:pStyle w:val="79"/>
        <w:numPr>
          <w:ilvl w:val="255"/>
          <w:numId w:val="0"/>
        </w:numPr>
        <w:shd w:val="clear"/>
        <w:snapToGrid w:val="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w:t>
      </w:r>
      <w:r>
        <w:rPr>
          <w:rFonts w:hint="eastAsia" w:asciiTheme="majorEastAsia" w:hAnsiTheme="majorEastAsia" w:eastAsiaTheme="majorEastAsia" w:cstheme="majorEastAsia"/>
          <w:color w:val="auto"/>
          <w:sz w:val="21"/>
          <w:highlight w:val="none"/>
          <w:lang w:val="en"/>
        </w:rPr>
        <w:t>4</w:t>
      </w:r>
      <w:r>
        <w:rPr>
          <w:rFonts w:hint="eastAsia" w:asciiTheme="majorEastAsia" w:hAnsiTheme="majorEastAsia" w:eastAsiaTheme="majorEastAsia" w:cstheme="majorEastAsia"/>
          <w:color w:val="auto"/>
          <w:sz w:val="21"/>
          <w:highlight w:val="none"/>
        </w:rPr>
        <w:t>）政府采购组织形式：</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政府集中采购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部门集中采购  </w:t>
      </w:r>
      <w:r>
        <w:rPr>
          <w:rFonts w:hint="eastAsia" w:asciiTheme="majorEastAsia" w:hAnsiTheme="majorEastAsia" w:eastAsiaTheme="majorEastAsia" w:cstheme="majorEastAsia"/>
          <w:color w:val="auto"/>
          <w:sz w:val="21"/>
          <w:highlight w:val="none"/>
        </w:rPr>
        <w:sym w:font="Wingdings" w:char="00FE"/>
      </w:r>
      <w:r>
        <w:rPr>
          <w:rFonts w:hint="eastAsia" w:asciiTheme="majorEastAsia" w:hAnsiTheme="majorEastAsia" w:eastAsiaTheme="majorEastAsia" w:cstheme="majorEastAsia"/>
          <w:color w:val="auto"/>
          <w:sz w:val="21"/>
          <w:highlight w:val="none"/>
        </w:rPr>
        <w:t>分散采购</w:t>
      </w:r>
    </w:p>
    <w:p w14:paraId="00AC0B9F">
      <w:pPr>
        <w:pStyle w:val="79"/>
        <w:numPr>
          <w:ilvl w:val="255"/>
          <w:numId w:val="0"/>
        </w:numPr>
        <w:shd w:val="clear"/>
        <w:snapToGrid w:val="0"/>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w:t>
      </w:r>
      <w:r>
        <w:rPr>
          <w:rFonts w:hint="eastAsia" w:asciiTheme="majorEastAsia" w:hAnsiTheme="majorEastAsia" w:eastAsiaTheme="majorEastAsia" w:cstheme="majorEastAsia"/>
          <w:color w:val="auto"/>
          <w:sz w:val="21"/>
          <w:highlight w:val="none"/>
          <w:lang w:val="en"/>
        </w:rPr>
        <w:t>5</w:t>
      </w:r>
      <w:r>
        <w:rPr>
          <w:rFonts w:hint="eastAsia" w:asciiTheme="majorEastAsia" w:hAnsiTheme="majorEastAsia" w:eastAsiaTheme="majorEastAsia" w:cstheme="majorEastAsia"/>
          <w:color w:val="auto"/>
          <w:sz w:val="21"/>
          <w:highlight w:val="none"/>
        </w:rPr>
        <w:t>）政府采购方式：</w:t>
      </w:r>
      <w:r>
        <w:rPr>
          <w:rFonts w:hint="eastAsia" w:asciiTheme="majorEastAsia" w:hAnsiTheme="majorEastAsia" w:eastAsiaTheme="majorEastAsia" w:cstheme="majorEastAsia"/>
          <w:color w:val="auto"/>
          <w:sz w:val="21"/>
          <w:highlight w:val="none"/>
        </w:rPr>
        <w:sym w:font="Wingdings" w:char="00FE"/>
      </w:r>
      <w:r>
        <w:rPr>
          <w:rFonts w:hint="eastAsia" w:asciiTheme="majorEastAsia" w:hAnsiTheme="majorEastAsia" w:eastAsiaTheme="majorEastAsia" w:cstheme="majorEastAsia"/>
          <w:color w:val="auto"/>
          <w:sz w:val="21"/>
          <w:highlight w:val="none"/>
        </w:rPr>
        <w:t xml:space="preserve">公开招标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邀请招标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竞争性谈判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竞争性磋商</w:t>
      </w:r>
    </w:p>
    <w:p w14:paraId="0628616D">
      <w:pPr>
        <w:pStyle w:val="79"/>
        <w:numPr>
          <w:ilvl w:val="255"/>
          <w:numId w:val="0"/>
        </w:numPr>
        <w:shd w:val="clear"/>
        <w:snapToGrid w:val="0"/>
        <w:ind w:firstLine="420"/>
        <w:rPr>
          <w:rFonts w:hint="eastAsia" w:asciiTheme="majorEastAsia" w:hAnsiTheme="majorEastAsia" w:eastAsiaTheme="majorEastAsia" w:cstheme="majorEastAsia"/>
          <w:color w:val="auto"/>
          <w:sz w:val="21"/>
          <w:highlight w:val="none"/>
          <w:u w:val="singl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询价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单一来源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框架协议 </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color w:val="auto"/>
          <w:sz w:val="21"/>
          <w:highlight w:val="none"/>
        </w:rPr>
        <w:t>其他：</w:t>
      </w:r>
      <w:r>
        <w:rPr>
          <w:rFonts w:hint="eastAsia" w:asciiTheme="majorEastAsia" w:hAnsiTheme="majorEastAsia" w:eastAsiaTheme="majorEastAsia" w:cstheme="majorEastAsia"/>
          <w:color w:val="auto"/>
          <w:sz w:val="21"/>
          <w:highlight w:val="none"/>
          <w:u w:val="single"/>
        </w:rPr>
        <w:t xml:space="preserve">          </w:t>
      </w:r>
    </w:p>
    <w:p w14:paraId="475E84DC">
      <w:pPr>
        <w:pStyle w:val="79"/>
        <w:numPr>
          <w:ilvl w:val="255"/>
          <w:numId w:val="0"/>
        </w:numPr>
        <w:shd w:val="clear"/>
        <w:snapToGrid w:val="0"/>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（注：在框架协议采购的第二阶段，可选择使用该合同文本）</w:t>
      </w:r>
    </w:p>
    <w:p w14:paraId="5B428612">
      <w:pPr>
        <w:pStyle w:val="79"/>
        <w:numPr>
          <w:ilvl w:val="255"/>
          <w:numId w:val="0"/>
        </w:numPr>
        <w:shd w:val="clear"/>
        <w:snapToGrid w:val="0"/>
        <w:ind w:firstLine="220" w:firstLineChars="100"/>
        <w:rPr>
          <w:rFonts w:hint="eastAsia"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val="en"/>
        </w:rPr>
        <w:t>6</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kern w:val="2"/>
          <w:sz w:val="21"/>
          <w:highlight w:val="none"/>
        </w:rPr>
        <w:t>中标（成交）采购标的制造商是否为中小企业：</w:t>
      </w:r>
      <w:r>
        <w:rPr>
          <w:rFonts w:hint="eastAsia" w:asciiTheme="majorEastAsia" w:hAnsiTheme="majorEastAsia" w:eastAsiaTheme="majorEastAsia" w:cstheme="majorEastAsia"/>
          <w:color w:val="auto"/>
          <w:kern w:val="2"/>
          <w:sz w:val="21"/>
          <w:highlight w:val="none"/>
        </w:rPr>
        <w:sym w:font="Wingdings" w:char="00A8"/>
      </w:r>
      <w:r>
        <w:rPr>
          <w:rFonts w:hint="eastAsia" w:asciiTheme="majorEastAsia" w:hAnsiTheme="majorEastAsia" w:eastAsiaTheme="majorEastAsia" w:cstheme="majorEastAsia"/>
          <w:color w:val="auto"/>
          <w:kern w:val="2"/>
          <w:sz w:val="21"/>
          <w:highlight w:val="none"/>
        </w:rPr>
        <w:t xml:space="preserve">是      </w:t>
      </w:r>
      <w:r>
        <w:rPr>
          <w:rFonts w:hint="eastAsia" w:asciiTheme="majorEastAsia" w:hAnsiTheme="majorEastAsia" w:eastAsiaTheme="majorEastAsia" w:cstheme="majorEastAsia"/>
          <w:color w:val="auto"/>
          <w:kern w:val="2"/>
          <w:sz w:val="21"/>
          <w:highlight w:val="none"/>
        </w:rPr>
        <w:sym w:font="Wingdings" w:char="00A8"/>
      </w:r>
      <w:r>
        <w:rPr>
          <w:rFonts w:hint="eastAsia" w:asciiTheme="majorEastAsia" w:hAnsiTheme="majorEastAsia" w:eastAsiaTheme="majorEastAsia" w:cstheme="majorEastAsia"/>
          <w:color w:val="auto"/>
          <w:kern w:val="2"/>
          <w:sz w:val="21"/>
          <w:highlight w:val="none"/>
        </w:rPr>
        <w:t>否</w:t>
      </w:r>
    </w:p>
    <w:p w14:paraId="61F34512">
      <w:pPr>
        <w:numPr>
          <w:ilvl w:val="255"/>
          <w:numId w:val="0"/>
        </w:numPr>
        <w:shd w:val="clear"/>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color w:val="auto"/>
          <w:szCs w:val="21"/>
          <w:highlight w:val="none"/>
        </w:rPr>
        <w:t xml:space="preserve">         本合同是否为专门面向中小企业的采购合同（中小企业预留合同）：</w:t>
      </w:r>
      <w:r>
        <w:rPr>
          <w:rFonts w:hint="eastAsia" w:asciiTheme="majorEastAsia" w:hAnsiTheme="majorEastAsia" w:eastAsiaTheme="majorEastAsia" w:cstheme="majorEastAsia"/>
          <w:iCs/>
          <w:color w:val="auto"/>
          <w:szCs w:val="21"/>
          <w:highlight w:val="none"/>
        </w:rPr>
        <w:sym w:font="Wingdings" w:char="00FE"/>
      </w:r>
      <w:r>
        <w:rPr>
          <w:rFonts w:hint="eastAsia" w:asciiTheme="majorEastAsia" w:hAnsiTheme="majorEastAsia" w:eastAsiaTheme="majorEastAsia" w:cstheme="majorEastAsia"/>
          <w:iCs/>
          <w:color w:val="auto"/>
          <w:szCs w:val="21"/>
          <w:highlight w:val="none"/>
        </w:rPr>
        <w:t xml:space="preserve">是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否</w:t>
      </w:r>
    </w:p>
    <w:p w14:paraId="7F3873C1">
      <w:pPr>
        <w:numPr>
          <w:ilvl w:val="255"/>
          <w:numId w:val="0"/>
        </w:numPr>
        <w:shd w:val="clear"/>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color w:val="auto"/>
          <w:highlight w:val="none"/>
        </w:rPr>
        <w:t xml:space="preserve">         若本项目不专门面向中小企业采购，是否给予小微企业评审优惠：</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是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否</w:t>
      </w:r>
    </w:p>
    <w:p w14:paraId="6AFFBA51">
      <w:pPr>
        <w:numPr>
          <w:ilvl w:val="255"/>
          <w:numId w:val="0"/>
        </w:numPr>
        <w:shd w:val="clear"/>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color w:val="auto"/>
          <w:highlight w:val="none"/>
        </w:rPr>
        <w:t xml:space="preserve">         中标（成交）采购标的制造商是否为残疾人福利性单位：</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是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否</w:t>
      </w:r>
    </w:p>
    <w:p w14:paraId="4F7CD75B">
      <w:pPr>
        <w:shd w:val="clear"/>
        <w:snapToGrid w:val="0"/>
        <w:spacing w:line="400" w:lineRule="exac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中标（成交）采购标的制造商是否为监狱企业：</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是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否</w:t>
      </w:r>
    </w:p>
    <w:p w14:paraId="71AFFB25">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
        </w:rPr>
        <w:t>7</w:t>
      </w:r>
      <w:r>
        <w:rPr>
          <w:rFonts w:hint="eastAsia" w:asciiTheme="majorEastAsia" w:hAnsiTheme="majorEastAsia" w:eastAsiaTheme="majorEastAsia" w:cstheme="majorEastAsia"/>
          <w:color w:val="auto"/>
          <w:szCs w:val="21"/>
          <w:highlight w:val="none"/>
        </w:rPr>
        <w:t>）合同是否分包：</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是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否</w:t>
      </w:r>
    </w:p>
    <w:p w14:paraId="4CA435AE">
      <w:p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 xml:space="preserve"> 分包主要内容：</w:t>
      </w:r>
      <w:r>
        <w:rPr>
          <w:rFonts w:hint="eastAsia" w:asciiTheme="majorEastAsia" w:hAnsiTheme="majorEastAsia" w:eastAsiaTheme="majorEastAsia" w:cstheme="majorEastAsia"/>
          <w:color w:val="auto"/>
          <w:szCs w:val="21"/>
          <w:highlight w:val="none"/>
          <w:u w:val="single"/>
        </w:rPr>
        <w:t xml:space="preserve">                                            </w:t>
      </w:r>
    </w:p>
    <w:p w14:paraId="65799AC1">
      <w:p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分包供应商/制造商名称（如供应商和制造商不同，请分别填写）：</w:t>
      </w:r>
    </w:p>
    <w:p w14:paraId="3EA0AA83">
      <w:p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u w:val="single"/>
        </w:rPr>
        <w:t xml:space="preserve">                                                          </w:t>
      </w:r>
    </w:p>
    <w:p w14:paraId="49CCD69A">
      <w:p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分包供应商/制造商类型（如果供应商和制造商不同，只填写制造商类型）：</w:t>
      </w:r>
    </w:p>
    <w:p w14:paraId="6D13AFC8">
      <w:pPr>
        <w:shd w:val="clear"/>
        <w:snapToGrid w:val="0"/>
        <w:spacing w:line="400" w:lineRule="exact"/>
        <w:ind w:firstLine="840" w:firstLineChars="400"/>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大型企业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中型企业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小微型企业  </w:t>
      </w:r>
    </w:p>
    <w:p w14:paraId="447D804D">
      <w:pPr>
        <w:shd w:val="clear"/>
        <w:snapToGrid w:val="0"/>
        <w:spacing w:line="400" w:lineRule="exact"/>
        <w:ind w:firstLine="840" w:firstLineChars="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残疾人福利性单位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监狱企业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其他</w:t>
      </w:r>
    </w:p>
    <w:p w14:paraId="16AA0B0A">
      <w:pPr>
        <w:numPr>
          <w:ilvl w:val="255"/>
          <w:numId w:val="0"/>
        </w:numPr>
        <w:shd w:val="clear"/>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
        </w:rPr>
        <w:t>8</w:t>
      </w:r>
      <w:r>
        <w:rPr>
          <w:rFonts w:hint="eastAsia" w:asciiTheme="majorEastAsia" w:hAnsiTheme="majorEastAsia" w:eastAsiaTheme="majorEastAsia" w:cstheme="majorEastAsia"/>
          <w:color w:val="auto"/>
          <w:szCs w:val="21"/>
          <w:highlight w:val="none"/>
        </w:rPr>
        <w:t>）中标（成交）供应商是否为外商投资企业：</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是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否</w:t>
      </w:r>
    </w:p>
    <w:p w14:paraId="2323BF68">
      <w:pPr>
        <w:pStyle w:val="79"/>
        <w:shd w:val="clear"/>
        <w:tabs>
          <w:tab w:val="left" w:pos="1340"/>
        </w:tabs>
        <w:ind w:firstLine="420"/>
        <w:rPr>
          <w:rFonts w:hint="eastAsia" w:asciiTheme="majorEastAsia" w:hAnsiTheme="majorEastAsia" w:eastAsiaTheme="majorEastAsia" w:cstheme="majorEastAsia"/>
          <w:color w:val="auto"/>
          <w:sz w:val="21"/>
          <w:highlight w:val="none"/>
          <w:u w:val="single"/>
        </w:rPr>
      </w:pPr>
      <w:r>
        <w:rPr>
          <w:rFonts w:hint="eastAsia" w:asciiTheme="majorEastAsia" w:hAnsiTheme="majorEastAsia" w:eastAsiaTheme="majorEastAsia" w:cstheme="majorEastAsia"/>
          <w:color w:val="auto"/>
          <w:sz w:val="21"/>
          <w:highlight w:val="none"/>
        </w:rPr>
        <w:t xml:space="preserve">     外商投资企业类型：</w:t>
      </w:r>
      <w:r>
        <w:rPr>
          <w:rFonts w:hint="eastAsia" w:asciiTheme="majorEastAsia" w:hAnsiTheme="majorEastAsia" w:eastAsiaTheme="majorEastAsia" w:cstheme="majorEastAsia"/>
          <w:iCs/>
          <w:color w:val="auto"/>
          <w:sz w:val="21"/>
          <w:highlight w:val="none"/>
        </w:rPr>
        <w:sym w:font="Wingdings" w:char="00A8"/>
      </w:r>
      <w:r>
        <w:rPr>
          <w:rFonts w:hint="eastAsia" w:asciiTheme="majorEastAsia" w:hAnsiTheme="majorEastAsia" w:eastAsiaTheme="majorEastAsia" w:cstheme="majorEastAsia"/>
          <w:color w:val="auto"/>
          <w:sz w:val="21"/>
          <w:highlight w:val="none"/>
        </w:rPr>
        <w:t xml:space="preserve">全部由外国投资者投资  </w:t>
      </w:r>
      <w:r>
        <w:rPr>
          <w:rFonts w:hint="eastAsia" w:asciiTheme="majorEastAsia" w:hAnsiTheme="majorEastAsia" w:eastAsiaTheme="majorEastAsia" w:cstheme="majorEastAsia"/>
          <w:iCs/>
          <w:color w:val="auto"/>
          <w:sz w:val="21"/>
          <w:highlight w:val="none"/>
        </w:rPr>
        <w:sym w:font="Wingdings" w:char="00A8"/>
      </w:r>
      <w:r>
        <w:rPr>
          <w:rFonts w:hint="eastAsia" w:asciiTheme="majorEastAsia" w:hAnsiTheme="majorEastAsia" w:eastAsiaTheme="majorEastAsia" w:cstheme="majorEastAsia"/>
          <w:iCs/>
          <w:color w:val="auto"/>
          <w:sz w:val="21"/>
          <w:highlight w:val="none"/>
        </w:rPr>
        <w:t>部分由外国投资者投资</w:t>
      </w:r>
    </w:p>
    <w:p w14:paraId="5DB2F9F5">
      <w:pPr>
        <w:numPr>
          <w:ilvl w:val="255"/>
          <w:numId w:val="0"/>
        </w:num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
        </w:rPr>
        <w:t>9</w:t>
      </w:r>
      <w:r>
        <w:rPr>
          <w:rFonts w:hint="eastAsia" w:asciiTheme="majorEastAsia" w:hAnsiTheme="majorEastAsia" w:eastAsiaTheme="majorEastAsia" w:cstheme="majorEastAsia"/>
          <w:color w:val="auto"/>
          <w:szCs w:val="21"/>
          <w:highlight w:val="none"/>
        </w:rPr>
        <w:t>）是否涉及进口产品：</w:t>
      </w:r>
    </w:p>
    <w:p w14:paraId="6D7A71DF">
      <w:pPr>
        <w:numPr>
          <w:ilvl w:val="255"/>
          <w:numId w:val="0"/>
        </w:num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是，《政府采购品目分类目录》底级品目名称：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金额：</w:t>
      </w:r>
      <w:r>
        <w:rPr>
          <w:rFonts w:hint="eastAsia" w:asciiTheme="majorEastAsia" w:hAnsiTheme="majorEastAsia" w:eastAsiaTheme="majorEastAsia" w:cstheme="majorEastAsia"/>
          <w:color w:val="auto"/>
          <w:szCs w:val="21"/>
          <w:highlight w:val="none"/>
          <w:u w:val="single"/>
        </w:rPr>
        <w:t xml:space="preserve">        </w:t>
      </w:r>
    </w:p>
    <w:p w14:paraId="4D102461">
      <w:pPr>
        <w:numPr>
          <w:ilvl w:val="255"/>
          <w:numId w:val="0"/>
        </w:num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国别：</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品牌：</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规格型号：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w:t>
      </w:r>
    </w:p>
    <w:p w14:paraId="260373C0">
      <w:p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w:char="00FE"/>
      </w:r>
      <w:r>
        <w:rPr>
          <w:rFonts w:hint="eastAsia" w:asciiTheme="majorEastAsia" w:hAnsiTheme="majorEastAsia" w:eastAsiaTheme="majorEastAsia" w:cstheme="majorEastAsia"/>
          <w:color w:val="auto"/>
          <w:szCs w:val="21"/>
          <w:highlight w:val="none"/>
        </w:rPr>
        <w:t>否</w:t>
      </w:r>
    </w:p>
    <w:p w14:paraId="5696FD34">
      <w:pPr>
        <w:numPr>
          <w:ilvl w:val="255"/>
          <w:numId w:val="0"/>
        </w:numPr>
        <w:shd w:val="clear"/>
        <w:tabs>
          <w:tab w:val="left" w:pos="740"/>
        </w:tabs>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
        </w:rPr>
        <w:t>0</w:t>
      </w:r>
      <w:r>
        <w:rPr>
          <w:rFonts w:hint="eastAsia" w:asciiTheme="majorEastAsia" w:hAnsiTheme="majorEastAsia" w:eastAsiaTheme="majorEastAsia" w:cstheme="majorEastAsia"/>
          <w:color w:val="auto"/>
          <w:szCs w:val="21"/>
          <w:highlight w:val="none"/>
        </w:rPr>
        <w:t>）是否涉及节能产品：</w:t>
      </w:r>
    </w:p>
    <w:p w14:paraId="1AD06B55">
      <w:pPr>
        <w:numPr>
          <w:ilvl w:val="255"/>
          <w:numId w:val="0"/>
        </w:numPr>
        <w:shd w:val="clear"/>
        <w:tabs>
          <w:tab w:val="left" w:pos="740"/>
        </w:tabs>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是，《节能产品政府采购品目清单》的底级品目名称：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iCs/>
          <w:color w:val="auto"/>
          <w:szCs w:val="21"/>
          <w:highlight w:val="none"/>
        </w:rPr>
        <w:t xml:space="preserve">     </w:t>
      </w:r>
    </w:p>
    <w:p w14:paraId="33D428E4">
      <w:pPr>
        <w:numPr>
          <w:ilvl w:val="255"/>
          <w:numId w:val="0"/>
        </w:numPr>
        <w:shd w:val="clear"/>
        <w:tabs>
          <w:tab w:val="left" w:pos="740"/>
        </w:tabs>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强制采购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优先采购    </w:t>
      </w:r>
    </w:p>
    <w:p w14:paraId="3003BBDB">
      <w:pPr>
        <w:numPr>
          <w:ilvl w:val="255"/>
          <w:numId w:val="0"/>
        </w:numPr>
        <w:shd w:val="clear"/>
        <w:tabs>
          <w:tab w:val="left" w:pos="740"/>
        </w:tabs>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否</w:t>
      </w:r>
    </w:p>
    <w:p w14:paraId="4FA8C617">
      <w:pPr>
        <w:numPr>
          <w:ilvl w:val="255"/>
          <w:numId w:val="0"/>
        </w:numPr>
        <w:shd w:val="clear"/>
        <w:tabs>
          <w:tab w:val="left" w:pos="740"/>
        </w:tabs>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是否涉及环境标志产品：</w:t>
      </w:r>
    </w:p>
    <w:p w14:paraId="6D74C12E">
      <w:pPr>
        <w:numPr>
          <w:ilvl w:val="255"/>
          <w:numId w:val="0"/>
        </w:numPr>
        <w:shd w:val="clear"/>
        <w:tabs>
          <w:tab w:val="left" w:pos="740"/>
        </w:tabs>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是，《环境标志产品政府采购品目清单》的底级品目名称：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iCs/>
          <w:color w:val="auto"/>
          <w:szCs w:val="21"/>
          <w:highlight w:val="none"/>
        </w:rPr>
        <w:t xml:space="preserve"> </w:t>
      </w:r>
    </w:p>
    <w:p w14:paraId="68FB76DC">
      <w:pPr>
        <w:numPr>
          <w:ilvl w:val="255"/>
          <w:numId w:val="0"/>
        </w:numPr>
        <w:shd w:val="clear"/>
        <w:tabs>
          <w:tab w:val="left" w:pos="740"/>
        </w:tabs>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强制采购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优先采购    </w:t>
      </w:r>
    </w:p>
    <w:p w14:paraId="0B6EF43E">
      <w:pPr>
        <w:numPr>
          <w:ilvl w:val="255"/>
          <w:numId w:val="0"/>
        </w:numPr>
        <w:shd w:val="clear"/>
        <w:tabs>
          <w:tab w:val="left" w:pos="740"/>
        </w:tabs>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否</w:t>
      </w:r>
    </w:p>
    <w:p w14:paraId="63C5D781">
      <w:pPr>
        <w:pStyle w:val="79"/>
        <w:numPr>
          <w:ilvl w:val="255"/>
          <w:numId w:val="0"/>
        </w:numPr>
        <w:shd w:val="clear"/>
        <w:snapToGrid w:val="0"/>
        <w:rPr>
          <w:rFonts w:hint="eastAsia"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sz w:val="21"/>
          <w:highlight w:val="none"/>
        </w:rPr>
        <w:t xml:space="preserve">          </w:t>
      </w:r>
      <w:r>
        <w:rPr>
          <w:rFonts w:hint="eastAsia" w:asciiTheme="majorEastAsia" w:hAnsiTheme="majorEastAsia" w:eastAsiaTheme="majorEastAsia" w:cstheme="majorEastAsia"/>
          <w:color w:val="auto"/>
          <w:kern w:val="2"/>
          <w:sz w:val="21"/>
          <w:highlight w:val="none"/>
        </w:rPr>
        <w:t xml:space="preserve">是否涉及绿色产品： </w:t>
      </w:r>
    </w:p>
    <w:p w14:paraId="7A0A3B0E">
      <w:pPr>
        <w:pStyle w:val="79"/>
        <w:shd w:val="clear"/>
        <w:ind w:firstLine="420" w:firstLineChars="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kern w:val="2"/>
          <w:sz w:val="21"/>
          <w:highlight w:val="none"/>
        </w:rPr>
        <w:t xml:space="preserve">     </w:t>
      </w:r>
      <w:r>
        <w:rPr>
          <w:rFonts w:hint="eastAsia" w:asciiTheme="majorEastAsia" w:hAnsiTheme="majorEastAsia" w:eastAsiaTheme="majorEastAsia" w:cstheme="majorEastAsia"/>
          <w:color w:val="auto"/>
          <w:kern w:val="2"/>
          <w:sz w:val="21"/>
          <w:highlight w:val="none"/>
        </w:rPr>
        <w:sym w:font="Wingdings" w:char="00A8"/>
      </w:r>
      <w:r>
        <w:rPr>
          <w:rFonts w:hint="eastAsia" w:asciiTheme="majorEastAsia" w:hAnsiTheme="majorEastAsia" w:eastAsiaTheme="majorEastAsia" w:cstheme="majorEastAsia"/>
          <w:color w:val="auto"/>
          <w:kern w:val="2"/>
          <w:sz w:val="21"/>
          <w:highlight w:val="none"/>
        </w:rPr>
        <w:t>是，绿色产品政府采购相关政策确定的底级品目名称：</w:t>
      </w:r>
      <w:r>
        <w:rPr>
          <w:rFonts w:hint="eastAsia" w:asciiTheme="majorEastAsia" w:hAnsiTheme="majorEastAsia" w:eastAsiaTheme="majorEastAsia" w:cstheme="majorEastAsia"/>
          <w:color w:val="auto"/>
          <w:highlight w:val="none"/>
          <w:u w:val="single"/>
        </w:rPr>
        <w:t xml:space="preserve">         </w:t>
      </w:r>
    </w:p>
    <w:p w14:paraId="4DEC20C3">
      <w:pPr>
        <w:numPr>
          <w:ilvl w:val="255"/>
          <w:numId w:val="0"/>
        </w:numPr>
        <w:shd w:val="clear"/>
        <w:tabs>
          <w:tab w:val="left" w:pos="740"/>
        </w:tabs>
        <w:snapToGrid w:val="0"/>
        <w:spacing w:line="400" w:lineRule="exac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强制采购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优先采购    </w:t>
      </w:r>
    </w:p>
    <w:p w14:paraId="746CD0A7">
      <w:pPr>
        <w:pStyle w:val="79"/>
        <w:shd w:val="clear"/>
        <w:ind w:firstLine="420" w:firstLineChars="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kern w:val="2"/>
          <w:sz w:val="21"/>
          <w:highlight w:val="none"/>
        </w:rPr>
        <w:t xml:space="preserve">     </w:t>
      </w:r>
      <w:r>
        <w:rPr>
          <w:rFonts w:hint="eastAsia" w:asciiTheme="majorEastAsia" w:hAnsiTheme="majorEastAsia" w:eastAsiaTheme="majorEastAsia" w:cstheme="majorEastAsia"/>
          <w:color w:val="auto"/>
          <w:kern w:val="2"/>
          <w:sz w:val="21"/>
          <w:highlight w:val="none"/>
        </w:rPr>
        <w:sym w:font="Wingdings" w:char="00A8"/>
      </w:r>
      <w:r>
        <w:rPr>
          <w:rFonts w:hint="eastAsia" w:asciiTheme="majorEastAsia" w:hAnsiTheme="majorEastAsia" w:eastAsiaTheme="majorEastAsia" w:cstheme="majorEastAsia"/>
          <w:color w:val="auto"/>
          <w:kern w:val="2"/>
          <w:sz w:val="21"/>
          <w:highlight w:val="none"/>
        </w:rPr>
        <w:t>否</w:t>
      </w:r>
    </w:p>
    <w:p w14:paraId="1EC205B8">
      <w:pPr>
        <w:numPr>
          <w:ilvl w:val="255"/>
          <w:numId w:val="0"/>
        </w:num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w:t>
      </w:r>
      <w:r>
        <w:rPr>
          <w:rFonts w:hint="eastAsia" w:asciiTheme="majorEastAsia" w:hAnsiTheme="majorEastAsia" w:eastAsiaTheme="majorEastAsia" w:cstheme="majorEastAsia"/>
          <w:color w:val="auto"/>
          <w:szCs w:val="21"/>
          <w:highlight w:val="none"/>
          <w:lang w:val="en"/>
        </w:rPr>
        <w:t>1</w:t>
      </w:r>
      <w:r>
        <w:rPr>
          <w:rFonts w:hint="eastAsia" w:asciiTheme="majorEastAsia" w:hAnsiTheme="majorEastAsia" w:eastAsiaTheme="majorEastAsia" w:cstheme="majorEastAsia"/>
          <w:color w:val="auto"/>
          <w:szCs w:val="21"/>
          <w:highlight w:val="none"/>
        </w:rPr>
        <w:t>）涉及商品包装和快递包装的，是否参考《商品包装政府采购需求标准（试行）》、《快递包装政府采购需求标准（试行）》明确产品及相关快递服务的具体包装要求：</w:t>
      </w:r>
    </w:p>
    <w:p w14:paraId="3E6C5E1F">
      <w:pPr>
        <w:numPr>
          <w:ilvl w:val="255"/>
          <w:numId w:val="0"/>
        </w:numPr>
        <w:shd w:val="clear"/>
        <w:snapToGrid w:val="0"/>
        <w:spacing w:line="400" w:lineRule="exact"/>
        <w:ind w:firstLine="840" w:firstLineChars="4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 xml:space="preserve">是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 xml:space="preserve">否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不涉及</w:t>
      </w:r>
    </w:p>
    <w:p w14:paraId="0427CE94">
      <w:pPr>
        <w:numPr>
          <w:ilvl w:val="0"/>
          <w:numId w:val="3"/>
        </w:numPr>
        <w:shd w:val="clear"/>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合同金额</w:t>
      </w:r>
    </w:p>
    <w:p w14:paraId="6D3BB792">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（1）合同金额小写：</w:t>
      </w:r>
      <w:r>
        <w:rPr>
          <w:rFonts w:hint="eastAsia" w:asciiTheme="majorEastAsia" w:hAnsiTheme="majorEastAsia" w:eastAsiaTheme="majorEastAsia" w:cstheme="majorEastAsia"/>
          <w:color w:val="auto"/>
          <w:szCs w:val="21"/>
          <w:highlight w:val="none"/>
          <w:u w:val="single"/>
        </w:rPr>
        <w:t xml:space="preserve">                           </w:t>
      </w:r>
    </w:p>
    <w:p w14:paraId="19D26F83">
      <w:pPr>
        <w:shd w:val="clear"/>
        <w:snapToGrid w:val="0"/>
        <w:spacing w:line="400" w:lineRule="exact"/>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 xml:space="preserve">                 大写：</w:t>
      </w:r>
      <w:r>
        <w:rPr>
          <w:rFonts w:hint="eastAsia" w:asciiTheme="majorEastAsia" w:hAnsiTheme="majorEastAsia" w:eastAsiaTheme="majorEastAsia" w:cstheme="majorEastAsia"/>
          <w:color w:val="auto"/>
          <w:szCs w:val="21"/>
          <w:highlight w:val="none"/>
          <w:u w:val="single"/>
        </w:rPr>
        <w:t xml:space="preserve">                           </w:t>
      </w:r>
    </w:p>
    <w:p w14:paraId="6A5BA674">
      <w:p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分包金额（如有）小写：</w:t>
      </w:r>
      <w:r>
        <w:rPr>
          <w:rFonts w:hint="eastAsia" w:asciiTheme="majorEastAsia" w:hAnsiTheme="majorEastAsia" w:eastAsiaTheme="majorEastAsia" w:cstheme="majorEastAsia"/>
          <w:color w:val="auto"/>
          <w:szCs w:val="21"/>
          <w:highlight w:val="none"/>
          <w:u w:val="single"/>
        </w:rPr>
        <w:t xml:space="preserve">                   </w:t>
      </w:r>
    </w:p>
    <w:p w14:paraId="316C38FD">
      <w:pPr>
        <w:shd w:val="clear"/>
        <w:snapToGrid w:val="0"/>
        <w:spacing w:line="400" w:lineRule="exact"/>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 xml:space="preserve">                     大写：</w:t>
      </w:r>
      <w:r>
        <w:rPr>
          <w:rFonts w:hint="eastAsia" w:asciiTheme="majorEastAsia" w:hAnsiTheme="majorEastAsia" w:eastAsiaTheme="majorEastAsia" w:cstheme="majorEastAsia"/>
          <w:color w:val="auto"/>
          <w:szCs w:val="21"/>
          <w:highlight w:val="none"/>
          <w:u w:val="single"/>
        </w:rPr>
        <w:t xml:space="preserve">                       </w:t>
      </w:r>
    </w:p>
    <w:p w14:paraId="14F3C070">
      <w:p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（注：固定单价合同应填写单价和最高限价）</w:t>
      </w:r>
    </w:p>
    <w:p w14:paraId="683F020C">
      <w:pPr>
        <w:numPr>
          <w:ilvl w:val="255"/>
          <w:numId w:val="0"/>
        </w:numPr>
        <w:shd w:val="clear"/>
        <w:snapToGrid w:val="0"/>
        <w:spacing w:line="4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（2）合同定价方式（采用组合定价方式的，可以勾选多项）：</w:t>
      </w:r>
    </w:p>
    <w:p w14:paraId="031E2A9C">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iCs/>
          <w:color w:val="auto"/>
          <w:szCs w:val="21"/>
          <w:highlight w:val="none"/>
        </w:rPr>
        <w:t xml:space="preserve">  </w:t>
      </w:r>
      <w:r>
        <w:rPr>
          <w:rFonts w:hint="eastAsia" w:asciiTheme="majorEastAsia" w:hAnsiTheme="majorEastAsia" w:eastAsiaTheme="majorEastAsia" w:cstheme="majorEastAsia"/>
          <w:iCs/>
          <w:color w:val="auto"/>
          <w:szCs w:val="21"/>
          <w:highlight w:val="none"/>
        </w:rPr>
        <w:sym w:font="Wingdings" w:char="00FE"/>
      </w:r>
      <w:r>
        <w:rPr>
          <w:rFonts w:hint="eastAsia" w:asciiTheme="majorEastAsia" w:hAnsiTheme="majorEastAsia" w:eastAsiaTheme="majorEastAsia" w:cstheme="majorEastAsia"/>
          <w:iCs/>
          <w:color w:val="auto"/>
          <w:szCs w:val="21"/>
          <w:highlight w:val="none"/>
        </w:rPr>
        <w:t xml:space="preserve">固定总价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固定单价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固定费率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成本补偿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 xml:space="preserve">绩效激励 </w:t>
      </w:r>
      <w:r>
        <w:rPr>
          <w:rFonts w:hint="eastAsia" w:asciiTheme="majorEastAsia" w:hAnsiTheme="majorEastAsia" w:eastAsiaTheme="majorEastAsia" w:cstheme="majorEastAsia"/>
          <w:iCs/>
          <w:color w:val="auto"/>
          <w:szCs w:val="21"/>
          <w:highlight w:val="none"/>
        </w:rPr>
        <w:sym w:font="Wingdings" w:char="00A8"/>
      </w:r>
      <w:r>
        <w:rPr>
          <w:rFonts w:hint="eastAsia" w:asciiTheme="majorEastAsia" w:hAnsiTheme="majorEastAsia" w:eastAsiaTheme="majorEastAsia" w:cstheme="majorEastAsia"/>
          <w:iCs/>
          <w:color w:val="auto"/>
          <w:szCs w:val="21"/>
          <w:highlight w:val="none"/>
        </w:rPr>
        <w:t>其他</w:t>
      </w:r>
      <w:r>
        <w:rPr>
          <w:rFonts w:hint="eastAsia" w:asciiTheme="majorEastAsia" w:hAnsiTheme="majorEastAsia" w:eastAsiaTheme="majorEastAsia" w:cstheme="majorEastAsia"/>
          <w:color w:val="auto"/>
          <w:szCs w:val="21"/>
          <w:highlight w:val="none"/>
          <w:u w:val="single"/>
        </w:rPr>
        <w:t xml:space="preserve">       </w:t>
      </w:r>
    </w:p>
    <w:p w14:paraId="38F5C33E">
      <w:pPr>
        <w:pStyle w:val="791"/>
        <w:shd w:val="clear"/>
        <w:spacing w:line="40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（3）付款方式（按项目实际勾选填写）：</w:t>
      </w:r>
    </w:p>
    <w:p w14:paraId="5D8D2AF5">
      <w:pPr>
        <w:shd w:val="clear"/>
        <w:snapToGrid w:val="0"/>
        <w:spacing w:line="400" w:lineRule="exact"/>
        <w:ind w:firstLine="630" w:firstLineChars="3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iCs/>
          <w:color w:val="auto"/>
          <w:szCs w:val="21"/>
          <w:highlight w:val="none"/>
        </w:rPr>
        <w:sym w:font="Wingdings" w:char="00FE"/>
      </w:r>
      <w:r>
        <w:rPr>
          <w:rFonts w:hint="eastAsia" w:asciiTheme="majorEastAsia" w:hAnsiTheme="majorEastAsia" w:eastAsiaTheme="majorEastAsia" w:cstheme="majorEastAsia"/>
          <w:color w:val="auto"/>
          <w:szCs w:val="21"/>
          <w:highlight w:val="none"/>
        </w:rPr>
        <w:t>分期付款：</w:t>
      </w:r>
      <w:r>
        <w:rPr>
          <w:rFonts w:hint="eastAsia" w:asciiTheme="majorEastAsia" w:hAnsiTheme="majorEastAsia" w:eastAsiaTheme="majorEastAsia" w:cstheme="majorEastAsia"/>
          <w:color w:val="auto"/>
          <w:szCs w:val="21"/>
          <w:highlight w:val="none"/>
          <w:u w:val="single"/>
        </w:rPr>
        <w:t xml:space="preserve"> 合同签订生效后，中标人开具发票后7个工作日内由采购人支付合同金额的40%作为预付款；设备安装验收后7个工作日内支付合同金额的40%；服务期满，项目整体验收合格后7个工作日内支付合同余款 </w:t>
      </w:r>
      <w:r>
        <w:rPr>
          <w:rFonts w:hint="eastAsia" w:asciiTheme="majorEastAsia" w:hAnsiTheme="majorEastAsia" w:eastAsiaTheme="majorEastAsia" w:cstheme="majorEastAsia"/>
          <w:color w:val="auto"/>
          <w:szCs w:val="21"/>
          <w:highlight w:val="none"/>
        </w:rPr>
        <w:t>，其中涉及预付款的：</w:t>
      </w:r>
      <w:r>
        <w:rPr>
          <w:rFonts w:hint="eastAsia" w:asciiTheme="majorEastAsia" w:hAnsiTheme="majorEastAsia" w:eastAsiaTheme="majorEastAsia" w:cstheme="majorEastAsia"/>
          <w:color w:val="auto"/>
          <w:szCs w:val="21"/>
          <w:highlight w:val="none"/>
          <w:u w:val="single"/>
        </w:rPr>
        <w:t xml:space="preserve"> 合同生效后7个工作日，甲方向乙方支付合同总额的40%作为预付款 </w:t>
      </w:r>
    </w:p>
    <w:p w14:paraId="711FC01B">
      <w:pPr>
        <w:numPr>
          <w:ilvl w:val="0"/>
          <w:numId w:val="3"/>
        </w:numPr>
        <w:shd w:val="clear"/>
        <w:snapToGrid w:val="0"/>
        <w:spacing w:line="400" w:lineRule="exact"/>
        <w:ind w:firstLine="422" w:firstLineChars="200"/>
        <w:rPr>
          <w:rFonts w:hint="eastAsia" w:asciiTheme="majorEastAsia" w:hAnsiTheme="majorEastAsia" w:eastAsiaTheme="majorEastAsia" w:cstheme="majorEastAsia"/>
          <w:b/>
          <w:color w:val="auto"/>
          <w:szCs w:val="21"/>
          <w:highlight w:val="none"/>
          <w:u w:val="single"/>
        </w:rPr>
      </w:pPr>
      <w:r>
        <w:rPr>
          <w:rFonts w:hint="eastAsia" w:asciiTheme="majorEastAsia" w:hAnsiTheme="majorEastAsia" w:eastAsiaTheme="majorEastAsia" w:cstheme="majorEastAsia"/>
          <w:b/>
          <w:color w:val="auto"/>
          <w:szCs w:val="21"/>
          <w:highlight w:val="none"/>
        </w:rPr>
        <w:t>合同履行</w:t>
      </w:r>
    </w:p>
    <w:p w14:paraId="1C4E8A50">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（1）起始日期：</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日，完成日期：</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w:t>
      </w:r>
    </w:p>
    <w:p w14:paraId="669B5486">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（2）履约地点</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color w:val="auto"/>
          <w:szCs w:val="21"/>
          <w:highlight w:val="none"/>
          <w:u w:val="single"/>
        </w:rPr>
        <w:t xml:space="preserve">    甲方指定地点      </w:t>
      </w:r>
    </w:p>
    <w:p w14:paraId="6D020D29">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（3）履约担保：</w:t>
      </w:r>
      <w:r>
        <w:rPr>
          <w:rFonts w:hint="eastAsia" w:asciiTheme="majorEastAsia" w:hAnsiTheme="majorEastAsia" w:eastAsiaTheme="majorEastAsia" w:cstheme="majorEastAsia"/>
          <w:color w:val="auto"/>
          <w:highlight w:val="none"/>
        </w:rPr>
        <w:t>是否收取履约保证金：</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color w:val="auto"/>
          <w:szCs w:val="21"/>
          <w:highlight w:val="none"/>
        </w:rPr>
        <w:t xml:space="preserve">是    </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color w:val="auto"/>
          <w:szCs w:val="21"/>
          <w:highlight w:val="none"/>
        </w:rPr>
        <w:t>否</w:t>
      </w:r>
    </w:p>
    <w:p w14:paraId="2F6B96E9">
      <w:pPr>
        <w:pStyle w:val="79"/>
        <w:shd w:val="clear"/>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bCs/>
          <w:color w:val="auto"/>
          <w:highlight w:val="none"/>
        </w:rPr>
        <w:t xml:space="preserve">  </w:t>
      </w:r>
      <w:r>
        <w:rPr>
          <w:rFonts w:hint="eastAsia" w:asciiTheme="majorEastAsia" w:hAnsiTheme="majorEastAsia" w:eastAsiaTheme="majorEastAsia" w:cstheme="majorEastAsia"/>
          <w:color w:val="auto"/>
          <w:sz w:val="21"/>
          <w:highlight w:val="none"/>
        </w:rPr>
        <w:t xml:space="preserve">  收取履约保证金形式：</w:t>
      </w:r>
      <w:r>
        <w:rPr>
          <w:rFonts w:hint="eastAsia" w:asciiTheme="majorEastAsia" w:hAnsiTheme="majorEastAsia" w:eastAsiaTheme="majorEastAsia" w:cstheme="majorEastAsia"/>
          <w:bCs/>
          <w:color w:val="auto"/>
          <w:sz w:val="21"/>
          <w:highlight w:val="none"/>
          <w:u w:val="single"/>
        </w:rPr>
        <w:t xml:space="preserve">   </w:t>
      </w:r>
      <w:r>
        <w:rPr>
          <w:rFonts w:hint="eastAsia" w:asciiTheme="majorEastAsia" w:hAnsiTheme="majorEastAsia" w:eastAsiaTheme="majorEastAsia" w:cstheme="majorEastAsia"/>
          <w:bCs/>
          <w:color w:val="auto"/>
          <w:sz w:val="21"/>
          <w:highlight w:val="none"/>
          <w:u w:val="single"/>
          <w:lang w:val="en-US" w:eastAsia="zh-CN"/>
        </w:rPr>
        <w:t xml:space="preserve">    </w:t>
      </w:r>
      <w:r>
        <w:rPr>
          <w:rFonts w:hint="eastAsia" w:asciiTheme="majorEastAsia" w:hAnsiTheme="majorEastAsia" w:eastAsiaTheme="majorEastAsia" w:cstheme="majorEastAsia"/>
          <w:bCs/>
          <w:color w:val="auto"/>
          <w:sz w:val="21"/>
          <w:highlight w:val="none"/>
          <w:u w:val="single"/>
        </w:rPr>
        <w:t xml:space="preserve">  </w:t>
      </w:r>
    </w:p>
    <w:p w14:paraId="3BD14B3E">
      <w:pPr>
        <w:pStyle w:val="79"/>
        <w:shd w:val="clear"/>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收取履约保证金金额：</w:t>
      </w:r>
      <w:r>
        <w:rPr>
          <w:rFonts w:hint="eastAsia" w:asciiTheme="majorEastAsia" w:hAnsiTheme="majorEastAsia" w:eastAsiaTheme="majorEastAsia" w:cstheme="majorEastAsia"/>
          <w:bCs/>
          <w:color w:val="auto"/>
          <w:sz w:val="21"/>
          <w:highlight w:val="none"/>
          <w:u w:val="single"/>
        </w:rPr>
        <w:t xml:space="preserve">  </w:t>
      </w:r>
      <w:r>
        <w:rPr>
          <w:rFonts w:hint="eastAsia" w:asciiTheme="majorEastAsia" w:hAnsiTheme="majorEastAsia" w:eastAsiaTheme="majorEastAsia" w:cstheme="majorEastAsia"/>
          <w:bCs/>
          <w:color w:val="auto"/>
          <w:sz w:val="21"/>
          <w:highlight w:val="none"/>
          <w:u w:val="single"/>
          <w:lang w:val="en-US" w:eastAsia="zh-CN"/>
        </w:rPr>
        <w:t xml:space="preserve">    </w:t>
      </w:r>
      <w:r>
        <w:rPr>
          <w:rFonts w:hint="eastAsia" w:asciiTheme="majorEastAsia" w:hAnsiTheme="majorEastAsia" w:eastAsiaTheme="majorEastAsia" w:cstheme="majorEastAsia"/>
          <w:bCs/>
          <w:color w:val="auto"/>
          <w:sz w:val="21"/>
          <w:highlight w:val="none"/>
          <w:u w:val="single"/>
        </w:rPr>
        <w:t xml:space="preserve">   </w:t>
      </w:r>
    </w:p>
    <w:p w14:paraId="215DD484">
      <w:pPr>
        <w:shd w:val="clear"/>
        <w:snapToGrid w:val="0"/>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szCs w:val="21"/>
          <w:highlight w:val="none"/>
        </w:rPr>
        <w:t xml:space="preserve">    履约担保期限：</w:t>
      </w:r>
      <w:r>
        <w:rPr>
          <w:rFonts w:hint="eastAsia" w:asciiTheme="majorEastAsia" w:hAnsiTheme="majorEastAsia" w:eastAsiaTheme="majorEastAsia" w:cstheme="majorEastAsia"/>
          <w:bCs/>
          <w:color w:val="auto"/>
          <w:szCs w:val="21"/>
          <w:highlight w:val="none"/>
          <w:u w:val="single"/>
        </w:rPr>
        <w:t xml:space="preserve">   </w:t>
      </w:r>
      <w:r>
        <w:rPr>
          <w:rFonts w:hint="eastAsia" w:asciiTheme="majorEastAsia" w:hAnsiTheme="majorEastAsia" w:eastAsiaTheme="majorEastAsia" w:cstheme="majorEastAsia"/>
          <w:bCs/>
          <w:color w:val="auto"/>
          <w:szCs w:val="21"/>
          <w:highlight w:val="none"/>
          <w:u w:val="single"/>
          <w:lang w:eastAsia="zh-CN"/>
        </w:rPr>
        <w:t>合同履行至项目验收合格</w:t>
      </w:r>
      <w:r>
        <w:rPr>
          <w:rFonts w:hint="eastAsia" w:asciiTheme="majorEastAsia" w:hAnsiTheme="majorEastAsia" w:eastAsiaTheme="majorEastAsia" w:cstheme="majorEastAsia"/>
          <w:bCs/>
          <w:color w:val="auto"/>
          <w:szCs w:val="21"/>
          <w:highlight w:val="none"/>
          <w:u w:val="single"/>
        </w:rPr>
        <w:t xml:space="preserve">      </w:t>
      </w:r>
    </w:p>
    <w:p w14:paraId="4BB41D26">
      <w:p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（4）分期履行要求：</w:t>
      </w:r>
      <w:r>
        <w:rPr>
          <w:rFonts w:hint="eastAsia" w:asciiTheme="majorEastAsia" w:hAnsiTheme="majorEastAsia" w:eastAsiaTheme="majorEastAsia" w:cstheme="majorEastAsia"/>
          <w:bCs/>
          <w:color w:val="auto"/>
          <w:szCs w:val="21"/>
          <w:highlight w:val="none"/>
          <w:u w:val="single"/>
        </w:rPr>
        <w:t xml:space="preserve">                                                        </w:t>
      </w:r>
    </w:p>
    <w:p w14:paraId="6AAFA5CD">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bCs/>
          <w:color w:val="auto"/>
          <w:szCs w:val="21"/>
          <w:highlight w:val="none"/>
        </w:rPr>
        <w:t>（5）风险处置措施和替代方案：</w:t>
      </w:r>
      <w:r>
        <w:rPr>
          <w:rFonts w:hint="eastAsia" w:asciiTheme="majorEastAsia" w:hAnsiTheme="majorEastAsia" w:eastAsiaTheme="majorEastAsia" w:cstheme="majorEastAsia"/>
          <w:color w:val="auto"/>
          <w:szCs w:val="21"/>
          <w:highlight w:val="none"/>
          <w:u w:val="single"/>
        </w:rPr>
        <w:t xml:space="preserve">                                                               </w:t>
      </w:r>
    </w:p>
    <w:p w14:paraId="6D340550">
      <w:pPr>
        <w:numPr>
          <w:ilvl w:val="0"/>
          <w:numId w:val="3"/>
        </w:numPr>
        <w:shd w:val="clear"/>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合同验收</w:t>
      </w:r>
    </w:p>
    <w:p w14:paraId="3AA20998">
      <w:pPr>
        <w:numPr>
          <w:ilvl w:val="0"/>
          <w:numId w:val="5"/>
        </w:num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验收组织方式：</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 xml:space="preserve">自行组织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委托第三方组织</w:t>
      </w:r>
    </w:p>
    <w:p w14:paraId="45A95C4D">
      <w:pPr>
        <w:shd w:val="clear"/>
        <w:snapToGrid w:val="0"/>
        <w:spacing w:line="400" w:lineRule="exact"/>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验收主体：</w:t>
      </w:r>
      <w:r>
        <w:rPr>
          <w:rFonts w:hint="eastAsia" w:asciiTheme="majorEastAsia" w:hAnsiTheme="majorEastAsia" w:eastAsiaTheme="majorEastAsia" w:cstheme="majorEastAsia"/>
          <w:bCs/>
          <w:color w:val="auto"/>
          <w:szCs w:val="21"/>
          <w:highlight w:val="none"/>
          <w:u w:val="single"/>
        </w:rPr>
        <w:t xml:space="preserve">  甲方     </w:t>
      </w:r>
    </w:p>
    <w:p w14:paraId="4407CEC5">
      <w:pPr>
        <w:shd w:val="clear"/>
        <w:snapToGrid w:val="0"/>
        <w:spacing w:line="400" w:lineRule="exact"/>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是否邀请本项目的其他供应商参加验收：</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 xml:space="preserve">是  </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否</w:t>
      </w:r>
    </w:p>
    <w:p w14:paraId="54934F2B">
      <w:pPr>
        <w:shd w:val="clear"/>
        <w:snapToGrid w:val="0"/>
        <w:spacing w:line="400" w:lineRule="exact"/>
        <w:ind w:firstLine="840" w:firstLineChars="4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是否邀请专家参加验收：</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 xml:space="preserve">是  </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否</w:t>
      </w:r>
    </w:p>
    <w:p w14:paraId="123F149F">
      <w:pPr>
        <w:shd w:val="clear"/>
        <w:snapToGrid w:val="0"/>
        <w:spacing w:line="400" w:lineRule="exact"/>
        <w:ind w:firstLine="840" w:firstLineChars="4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是否邀请服务对象参加验收：</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 xml:space="preserve">是  </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否</w:t>
      </w:r>
    </w:p>
    <w:p w14:paraId="711B128F">
      <w:pPr>
        <w:shd w:val="clear"/>
        <w:snapToGrid w:val="0"/>
        <w:spacing w:line="400" w:lineRule="exact"/>
        <w:ind w:firstLine="840" w:firstLineChars="4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是否邀请第三方检测机构参加验收：</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 xml:space="preserve">是  </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否</w:t>
      </w:r>
    </w:p>
    <w:p w14:paraId="0679C02C">
      <w:pPr>
        <w:shd w:val="clear"/>
        <w:snapToGrid w:val="0"/>
        <w:spacing w:line="400" w:lineRule="exact"/>
        <w:ind w:firstLine="840" w:firstLineChars="4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是否进行抽查检测：</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是，抽查比例：</w:t>
      </w:r>
      <w:r>
        <w:rPr>
          <w:rFonts w:hint="eastAsia" w:asciiTheme="majorEastAsia" w:hAnsiTheme="majorEastAsia" w:eastAsiaTheme="majorEastAsia" w:cstheme="majorEastAsia"/>
          <w:bCs/>
          <w:color w:val="auto"/>
          <w:szCs w:val="21"/>
          <w:highlight w:val="none"/>
          <w:u w:val="single"/>
        </w:rPr>
        <w:t xml:space="preserve">        </w:t>
      </w: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否</w:t>
      </w:r>
    </w:p>
    <w:p w14:paraId="41AD2637">
      <w:pPr>
        <w:shd w:val="clear"/>
        <w:snapToGrid w:val="0"/>
        <w:spacing w:line="400" w:lineRule="exact"/>
        <w:ind w:firstLine="840" w:firstLineChars="400"/>
        <w:rPr>
          <w:rFonts w:hint="eastAsia" w:asciiTheme="majorEastAsia" w:hAnsiTheme="majorEastAsia" w:eastAsiaTheme="majorEastAsia" w:cstheme="majorEastAsia"/>
          <w:bCs/>
          <w:color w:val="auto"/>
          <w:szCs w:val="21"/>
          <w:highlight w:val="none"/>
          <w:u w:val="single"/>
        </w:rPr>
      </w:pPr>
      <w:r>
        <w:rPr>
          <w:rFonts w:hint="eastAsia" w:asciiTheme="majorEastAsia" w:hAnsiTheme="majorEastAsia" w:eastAsiaTheme="majorEastAsia" w:cstheme="majorEastAsia"/>
          <w:bCs/>
          <w:color w:val="auto"/>
          <w:szCs w:val="21"/>
          <w:highlight w:val="none"/>
        </w:rPr>
        <w:t>是否存在破坏性检测：</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是，</w:t>
      </w:r>
      <w:r>
        <w:rPr>
          <w:rFonts w:hint="eastAsia" w:asciiTheme="majorEastAsia" w:hAnsiTheme="majorEastAsia" w:eastAsiaTheme="majorEastAsia" w:cstheme="majorEastAsia"/>
          <w:bCs/>
          <w:color w:val="auto"/>
          <w:szCs w:val="21"/>
          <w:highlight w:val="none"/>
          <w:u w:val="single"/>
        </w:rPr>
        <w:t>（应明确对被破坏的检测产品的处理方式）</w:t>
      </w:r>
    </w:p>
    <w:p w14:paraId="7BB00DC9">
      <w:pPr>
        <w:shd w:val="clear"/>
        <w:snapToGrid w:val="0"/>
        <w:spacing w:line="400" w:lineRule="exact"/>
        <w:ind w:firstLine="840" w:firstLineChars="4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否</w:t>
      </w:r>
    </w:p>
    <w:p w14:paraId="4E2F4255">
      <w:pPr>
        <w:shd w:val="clear"/>
        <w:snapToGrid w:val="0"/>
        <w:spacing w:line="400" w:lineRule="exact"/>
        <w:ind w:firstLine="840" w:firstLineChars="400"/>
        <w:rPr>
          <w:rFonts w:hint="eastAsia" w:asciiTheme="majorEastAsia" w:hAnsiTheme="majorEastAsia" w:eastAsiaTheme="majorEastAsia" w:cstheme="majorEastAsia"/>
          <w:bCs/>
          <w:color w:val="auto"/>
          <w:szCs w:val="21"/>
          <w:highlight w:val="none"/>
          <w:u w:val="single"/>
        </w:rPr>
      </w:pPr>
      <w:r>
        <w:rPr>
          <w:rFonts w:hint="eastAsia" w:asciiTheme="majorEastAsia" w:hAnsiTheme="majorEastAsia" w:eastAsiaTheme="majorEastAsia" w:cstheme="majorEastAsia"/>
          <w:bCs/>
          <w:color w:val="auto"/>
          <w:szCs w:val="21"/>
          <w:highlight w:val="none"/>
        </w:rPr>
        <w:t>验收组织的其他事项：</w:t>
      </w:r>
      <w:r>
        <w:rPr>
          <w:rFonts w:hint="eastAsia" w:asciiTheme="majorEastAsia" w:hAnsiTheme="majorEastAsia" w:eastAsiaTheme="majorEastAsia" w:cstheme="majorEastAsia"/>
          <w:bCs/>
          <w:color w:val="auto"/>
          <w:szCs w:val="21"/>
          <w:highlight w:val="none"/>
          <w:u w:val="single"/>
        </w:rPr>
        <w:t xml:space="preserve">    /      </w:t>
      </w:r>
    </w:p>
    <w:p w14:paraId="1B5614BB">
      <w:p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u w:val="single"/>
        </w:rPr>
      </w:pPr>
      <w:r>
        <w:rPr>
          <w:rFonts w:hint="eastAsia" w:asciiTheme="majorEastAsia" w:hAnsiTheme="majorEastAsia" w:eastAsiaTheme="majorEastAsia" w:cstheme="majorEastAsia"/>
          <w:bCs/>
          <w:color w:val="auto"/>
          <w:szCs w:val="21"/>
          <w:highlight w:val="none"/>
        </w:rPr>
        <w:t>（2）履约验收时间：</w:t>
      </w:r>
      <w:r>
        <w:rPr>
          <w:rFonts w:hint="eastAsia" w:asciiTheme="majorEastAsia" w:hAnsiTheme="majorEastAsia" w:eastAsiaTheme="majorEastAsia" w:cstheme="majorEastAsia"/>
          <w:bCs/>
          <w:color w:val="auto"/>
          <w:szCs w:val="21"/>
          <w:highlight w:val="none"/>
          <w:u w:val="single"/>
        </w:rPr>
        <w:t xml:space="preserve">（供应商提出验收申请之日起10日内组织验收） </w:t>
      </w:r>
    </w:p>
    <w:p w14:paraId="6F2F710A">
      <w:p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（3）履约验收方式：</w:t>
      </w:r>
      <w:r>
        <w:rPr>
          <w:rFonts w:hint="eastAsia" w:asciiTheme="majorEastAsia" w:hAnsiTheme="majorEastAsia" w:eastAsiaTheme="majorEastAsia" w:cstheme="majorEastAsia"/>
          <w:color w:val="auto"/>
          <w:szCs w:val="21"/>
          <w:highlight w:val="none"/>
        </w:rPr>
        <w:sym w:font="Wingdings 2" w:char="0052"/>
      </w:r>
      <w:r>
        <w:rPr>
          <w:rFonts w:hint="eastAsia" w:asciiTheme="majorEastAsia" w:hAnsiTheme="majorEastAsia" w:eastAsiaTheme="majorEastAsia" w:cstheme="majorEastAsia"/>
          <w:bCs/>
          <w:color w:val="auto"/>
          <w:szCs w:val="21"/>
          <w:highlight w:val="none"/>
        </w:rPr>
        <w:t xml:space="preserve">一次性验收         </w:t>
      </w:r>
    </w:p>
    <w:p w14:paraId="1277ED18">
      <w:pPr>
        <w:shd w:val="clear"/>
        <w:snapToGrid w:val="0"/>
        <w:spacing w:line="400" w:lineRule="exact"/>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color w:val="auto"/>
          <w:szCs w:val="21"/>
          <w:highlight w:val="none"/>
        </w:rPr>
        <w:sym w:font="Wingdings" w:char="00A8"/>
      </w:r>
      <w:r>
        <w:rPr>
          <w:rFonts w:hint="eastAsia" w:asciiTheme="majorEastAsia" w:hAnsiTheme="majorEastAsia" w:eastAsiaTheme="majorEastAsia" w:cstheme="majorEastAsia"/>
          <w:bCs/>
          <w:color w:val="auto"/>
          <w:szCs w:val="21"/>
          <w:highlight w:val="none"/>
        </w:rPr>
        <w:t>分期/分项验收：</w:t>
      </w:r>
      <w:r>
        <w:rPr>
          <w:rFonts w:hint="eastAsia" w:asciiTheme="majorEastAsia" w:hAnsiTheme="majorEastAsia" w:eastAsiaTheme="majorEastAsia" w:cstheme="majorEastAsia"/>
          <w:bCs/>
          <w:color w:val="auto"/>
          <w:szCs w:val="21"/>
          <w:highlight w:val="none"/>
          <w:u w:val="single"/>
        </w:rPr>
        <w:t xml:space="preserve"> （应明确分期</w:t>
      </w:r>
      <w:r>
        <w:rPr>
          <w:rFonts w:hint="eastAsia" w:asciiTheme="majorEastAsia" w:hAnsiTheme="majorEastAsia" w:eastAsiaTheme="majorEastAsia" w:cstheme="majorEastAsia"/>
          <w:bCs/>
          <w:color w:val="auto"/>
          <w:szCs w:val="21"/>
          <w:highlight w:val="none"/>
          <w:u w:val="single"/>
          <w:lang w:val="en"/>
        </w:rPr>
        <w:t>/分项验收的工作安排</w:t>
      </w:r>
      <w:r>
        <w:rPr>
          <w:rFonts w:hint="eastAsia" w:asciiTheme="majorEastAsia" w:hAnsiTheme="majorEastAsia" w:eastAsiaTheme="majorEastAsia" w:cstheme="majorEastAsia"/>
          <w:bCs/>
          <w:color w:val="auto"/>
          <w:szCs w:val="21"/>
          <w:highlight w:val="none"/>
          <w:u w:val="single"/>
        </w:rPr>
        <w:t xml:space="preserve">）  </w:t>
      </w:r>
    </w:p>
    <w:p w14:paraId="7B426A07">
      <w:p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（4）履约验收程序：</w:t>
      </w:r>
      <w:r>
        <w:rPr>
          <w:rFonts w:hint="eastAsia" w:asciiTheme="majorEastAsia" w:hAnsiTheme="majorEastAsia" w:eastAsiaTheme="majorEastAsia" w:cstheme="majorEastAsia"/>
          <w:bCs/>
          <w:color w:val="auto"/>
          <w:szCs w:val="21"/>
          <w:highlight w:val="none"/>
          <w:u w:val="single"/>
        </w:rPr>
        <w:t xml:space="preserve">  按照《杭州市政府采购履约验收暂行办法》（杭财采监〔2019〕10号）执行    </w:t>
      </w:r>
    </w:p>
    <w:p w14:paraId="63AA602C">
      <w:p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u w:val="single"/>
        </w:rPr>
      </w:pPr>
      <w:r>
        <w:rPr>
          <w:rFonts w:hint="eastAsia" w:asciiTheme="majorEastAsia" w:hAnsiTheme="majorEastAsia" w:eastAsiaTheme="majorEastAsia" w:cstheme="majorEastAsia"/>
          <w:bCs/>
          <w:color w:val="auto"/>
          <w:szCs w:val="21"/>
          <w:highlight w:val="none"/>
        </w:rPr>
        <w:t>（5）履约验收的内容：</w:t>
      </w:r>
      <w:r>
        <w:rPr>
          <w:rFonts w:hint="eastAsia" w:asciiTheme="majorEastAsia" w:hAnsiTheme="majorEastAsia" w:eastAsiaTheme="majorEastAsia" w:cstheme="majorEastAsia"/>
          <w:bCs/>
          <w:color w:val="auto"/>
          <w:szCs w:val="21"/>
          <w:highlight w:val="none"/>
          <w:u w:val="single"/>
        </w:rPr>
        <w:t xml:space="preserve"> （应当包括每一项技术和商务要求的履约情况，特别是落实政府采购扶持中小企业，支持绿色发展和乡村振兴等政策情况）                                      </w:t>
      </w:r>
    </w:p>
    <w:p w14:paraId="1D10B646">
      <w:p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u w:val="single"/>
        </w:rPr>
      </w:pPr>
      <w:r>
        <w:rPr>
          <w:rFonts w:hint="eastAsia" w:asciiTheme="majorEastAsia" w:hAnsiTheme="majorEastAsia" w:eastAsiaTheme="majorEastAsia" w:cstheme="majorEastAsia"/>
          <w:bCs/>
          <w:color w:val="auto"/>
          <w:szCs w:val="21"/>
          <w:highlight w:val="none"/>
        </w:rPr>
        <w:t>（6）履约验收标准：</w:t>
      </w:r>
      <w:r>
        <w:rPr>
          <w:rFonts w:hint="eastAsia" w:asciiTheme="majorEastAsia" w:hAnsiTheme="majorEastAsia" w:eastAsiaTheme="majorEastAsia" w:cstheme="majorEastAsia"/>
          <w:bCs/>
          <w:color w:val="auto"/>
          <w:szCs w:val="21"/>
          <w:highlight w:val="none"/>
          <w:u w:val="single"/>
        </w:rPr>
        <w:t xml:space="preserve">   《杭州市政府采购履约验收暂行办法》（杭财采监〔2019〕10号）    </w:t>
      </w:r>
    </w:p>
    <w:p w14:paraId="45C19741">
      <w:pPr>
        <w:pStyle w:val="79"/>
        <w:shd w:val="clear"/>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bCs/>
          <w:color w:val="auto"/>
          <w:sz w:val="21"/>
          <w:highlight w:val="none"/>
        </w:rPr>
        <w:t>（7）是否以采购活动中供应商提供的样品作为参考：</w:t>
      </w:r>
      <w:r>
        <w:rPr>
          <w:rFonts w:hint="eastAsia" w:asciiTheme="majorEastAsia" w:hAnsiTheme="majorEastAsia" w:eastAsiaTheme="majorEastAsia" w:cstheme="majorEastAsia"/>
          <w:color w:val="auto"/>
          <w:sz w:val="21"/>
          <w:highlight w:val="none"/>
        </w:rPr>
        <w:sym w:font="Wingdings" w:char="00A8"/>
      </w:r>
      <w:r>
        <w:rPr>
          <w:rFonts w:hint="eastAsia" w:asciiTheme="majorEastAsia" w:hAnsiTheme="majorEastAsia" w:eastAsiaTheme="majorEastAsia" w:cstheme="majorEastAsia"/>
          <w:bCs/>
          <w:color w:val="auto"/>
          <w:sz w:val="21"/>
          <w:highlight w:val="none"/>
        </w:rPr>
        <w:t xml:space="preserve">是  </w:t>
      </w:r>
      <w:r>
        <w:rPr>
          <w:rFonts w:hint="eastAsia" w:asciiTheme="majorEastAsia" w:hAnsiTheme="majorEastAsia" w:eastAsiaTheme="majorEastAsia" w:cstheme="majorEastAsia"/>
          <w:color w:val="auto"/>
          <w:sz w:val="21"/>
          <w:highlight w:val="none"/>
        </w:rPr>
        <w:sym w:font="Wingdings 2" w:char="0052"/>
      </w:r>
      <w:r>
        <w:rPr>
          <w:rFonts w:hint="eastAsia" w:asciiTheme="majorEastAsia" w:hAnsiTheme="majorEastAsia" w:eastAsiaTheme="majorEastAsia" w:cstheme="majorEastAsia"/>
          <w:bCs/>
          <w:color w:val="auto"/>
          <w:sz w:val="21"/>
          <w:highlight w:val="none"/>
        </w:rPr>
        <w:t>否</w:t>
      </w:r>
    </w:p>
    <w:p w14:paraId="288BA046">
      <w:pPr>
        <w:shd w:val="clear"/>
        <w:snapToGrid w:val="0"/>
        <w:spacing w:line="400" w:lineRule="exact"/>
        <w:ind w:firstLine="420" w:firstLineChars="200"/>
        <w:rPr>
          <w:rFonts w:hint="eastAsia" w:asciiTheme="majorEastAsia" w:hAnsiTheme="majorEastAsia" w:eastAsiaTheme="majorEastAsia" w:cstheme="majorEastAsia"/>
          <w:bCs/>
          <w:color w:val="auto"/>
          <w:szCs w:val="21"/>
          <w:highlight w:val="none"/>
          <w:u w:val="single"/>
        </w:rPr>
      </w:pPr>
      <w:r>
        <w:rPr>
          <w:rFonts w:hint="eastAsia" w:asciiTheme="majorEastAsia" w:hAnsiTheme="majorEastAsia" w:eastAsiaTheme="majorEastAsia" w:cstheme="majorEastAsia"/>
          <w:bCs/>
          <w:color w:val="auto"/>
          <w:szCs w:val="21"/>
          <w:highlight w:val="none"/>
        </w:rPr>
        <w:t>（8）履约验收其他事项：</w:t>
      </w:r>
      <w:r>
        <w:rPr>
          <w:rFonts w:hint="eastAsia" w:asciiTheme="majorEastAsia" w:hAnsiTheme="majorEastAsia" w:eastAsiaTheme="majorEastAsia" w:cstheme="majorEastAsia"/>
          <w:bCs/>
          <w:color w:val="auto"/>
          <w:szCs w:val="21"/>
          <w:highlight w:val="none"/>
          <w:u w:val="single"/>
        </w:rPr>
        <w:t xml:space="preserve">  </w:t>
      </w:r>
      <w:r>
        <w:rPr>
          <w:rFonts w:hint="eastAsia" w:asciiTheme="majorEastAsia" w:hAnsiTheme="majorEastAsia" w:eastAsiaTheme="majorEastAsia" w:cstheme="majorEastAsia"/>
          <w:bCs/>
          <w:color w:val="auto"/>
          <w:szCs w:val="21"/>
          <w:highlight w:val="none"/>
          <w:u w:val="single"/>
          <w:lang w:val="en-US" w:eastAsia="zh-CN"/>
        </w:rPr>
        <w:t>设备正常运行。</w:t>
      </w:r>
      <w:r>
        <w:rPr>
          <w:rFonts w:hint="eastAsia" w:asciiTheme="majorEastAsia" w:hAnsiTheme="majorEastAsia" w:eastAsiaTheme="majorEastAsia" w:cstheme="majorEastAsia"/>
          <w:bCs/>
          <w:color w:val="auto"/>
          <w:szCs w:val="21"/>
          <w:highlight w:val="none"/>
          <w:u w:val="single"/>
        </w:rPr>
        <w:t xml:space="preserve">  </w:t>
      </w:r>
    </w:p>
    <w:p w14:paraId="1CD585F8">
      <w:pPr>
        <w:numPr>
          <w:ilvl w:val="0"/>
          <w:numId w:val="3"/>
        </w:numPr>
        <w:shd w:val="clear"/>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组成合同的文件</w:t>
      </w:r>
    </w:p>
    <w:p w14:paraId="09EB9B81">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本协议书与下列文件一起构成合同文件，如下述文件之间有任何抵触、矛盾或歧义，应按以下顺序解释：</w:t>
      </w:r>
    </w:p>
    <w:p w14:paraId="388B9DBC">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（1）政府采购合同协议书及其变更、补充协议</w:t>
      </w:r>
    </w:p>
    <w:p w14:paraId="6C1140C3">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（2）政府采购合同专用条款</w:t>
      </w:r>
    </w:p>
    <w:p w14:paraId="36580CBB">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（3）政府采购合同通用条款</w:t>
      </w:r>
    </w:p>
    <w:p w14:paraId="631B8963">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（4）中标（成交）通知书</w:t>
      </w:r>
    </w:p>
    <w:p w14:paraId="216712BF">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（5）投标（响应）文件</w:t>
      </w:r>
    </w:p>
    <w:p w14:paraId="3F82FA83">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（6）采购文件</w:t>
      </w:r>
    </w:p>
    <w:p w14:paraId="5DEE45C2">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（7）有关技术文件，图纸</w:t>
      </w:r>
    </w:p>
    <w:p w14:paraId="385A367B">
      <w:pPr>
        <w:pStyle w:val="79"/>
        <w:shd w:val="clear"/>
        <w:ind w:firstLine="420"/>
        <w:rPr>
          <w:rFonts w:hint="eastAsia"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sz w:val="21"/>
          <w:highlight w:val="none"/>
        </w:rPr>
        <w:t>（8）</w:t>
      </w:r>
      <w:r>
        <w:rPr>
          <w:rFonts w:hint="eastAsia" w:asciiTheme="majorEastAsia" w:hAnsiTheme="majorEastAsia" w:eastAsiaTheme="majorEastAsia" w:cstheme="majorEastAsia"/>
          <w:color w:val="auto"/>
          <w:kern w:val="2"/>
          <w:sz w:val="21"/>
          <w:highlight w:val="none"/>
        </w:rPr>
        <w:t>国家法律、行政法规和规章制度规定或合同约定的作为合同组成部分的其他文件</w:t>
      </w:r>
    </w:p>
    <w:p w14:paraId="75FFFA7C">
      <w:pPr>
        <w:numPr>
          <w:ilvl w:val="0"/>
          <w:numId w:val="3"/>
        </w:numPr>
        <w:shd w:val="clear"/>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合同生效</w:t>
      </w:r>
    </w:p>
    <w:p w14:paraId="69D3EE6B">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本合同自</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生效。</w:t>
      </w:r>
    </w:p>
    <w:p w14:paraId="06AEE859">
      <w:pPr>
        <w:numPr>
          <w:ilvl w:val="0"/>
          <w:numId w:val="3"/>
        </w:numPr>
        <w:shd w:val="clear"/>
        <w:snapToGrid w:val="0"/>
        <w:spacing w:line="400" w:lineRule="exact"/>
        <w:ind w:firstLine="422" w:firstLineChars="200"/>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合同份数</w:t>
      </w:r>
    </w:p>
    <w:p w14:paraId="5C9C89EC">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本合同一式</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份，甲方执</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份，乙方执</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份，均具有同等法律效力。</w:t>
      </w:r>
    </w:p>
    <w:p w14:paraId="51303059">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合同订立时间：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日</w:t>
      </w:r>
    </w:p>
    <w:p w14:paraId="7ED21076">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合同订立地点：</w:t>
      </w:r>
      <w:r>
        <w:rPr>
          <w:rFonts w:hint="eastAsia" w:asciiTheme="majorEastAsia" w:hAnsiTheme="majorEastAsia" w:eastAsiaTheme="majorEastAsia" w:cstheme="majorEastAsia"/>
          <w:color w:val="auto"/>
          <w:szCs w:val="21"/>
          <w:highlight w:val="none"/>
          <w:u w:val="single"/>
        </w:rPr>
        <w:t xml:space="preserve">                           </w:t>
      </w:r>
    </w:p>
    <w:p w14:paraId="2BF58CCA">
      <w:pPr>
        <w:shd w:val="clear"/>
        <w:snapToGrid w:val="0"/>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附件：具体标的及其技术要求和商务要求、联合协议、分包意向协议等。</w:t>
      </w:r>
    </w:p>
    <w:p w14:paraId="484F39DC">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4BEC44F5">
      <w:pPr>
        <w:pStyle w:val="791"/>
        <w:shd w:val="clear"/>
        <w:ind w:firstLine="480"/>
        <w:rPr>
          <w:rFonts w:hint="eastAsia" w:asciiTheme="majorEastAsia" w:hAnsiTheme="majorEastAsia" w:eastAsiaTheme="majorEastAsia" w:cstheme="major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9605A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2F1ABD3">
            <w:pPr>
              <w:shd w:val="clear"/>
              <w:snapToGrid w:val="0"/>
              <w:spacing w:line="30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2F7E16A8">
            <w:pPr>
              <w:shd w:val="clear"/>
              <w:snapToGrid w:val="0"/>
              <w:spacing w:line="30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乙方（供应商）</w:t>
            </w:r>
          </w:p>
        </w:tc>
      </w:tr>
      <w:tr w14:paraId="2B8BF7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ACC3EC2">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78C5E2CB">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4763DBF">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7E1241B5">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39DCFE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767AABA">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w:t>
            </w:r>
          </w:p>
          <w:p w14:paraId="2627106C">
            <w:pPr>
              <w:shd w:val="clear"/>
              <w:snapToGrid w:val="0"/>
              <w:spacing w:line="300" w:lineRule="exact"/>
              <w:ind w:firstLine="100" w:firstLineChars="48"/>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707A592E">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4684AB14">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w:t>
            </w:r>
          </w:p>
          <w:p w14:paraId="249E3E19">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40A4061F">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r>
      <w:tr w14:paraId="567DEF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BD18A14">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14B55296">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C12FD2">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1392435B">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1C3406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60C5293">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7380A33">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0525967">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住  所</w:t>
            </w:r>
          </w:p>
        </w:tc>
        <w:tc>
          <w:tcPr>
            <w:tcW w:w="2116" w:type="dxa"/>
            <w:tcBorders>
              <w:top w:val="single" w:color="auto" w:sz="2" w:space="0"/>
              <w:left w:val="single" w:color="auto" w:sz="2" w:space="0"/>
              <w:bottom w:val="single" w:color="auto" w:sz="2" w:space="0"/>
            </w:tcBorders>
            <w:vAlign w:val="center"/>
          </w:tcPr>
          <w:p w14:paraId="0A94A7D4">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1CE179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5729E6">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112A043">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8D8D610">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846B8DE">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0E6CB5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CF8902">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F56AFEC">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01A9F1A">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66A48E99">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083B8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CD7DC1">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6BE1064">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D00EBC5">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42B913D4">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4ACDC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358BE1D">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53DB860">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F3A9093">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00045CD6">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1A1A67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932DC9A">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47EA933">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3E8D1E2">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44B3037C">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4DB81B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0A21B0">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82E4D23">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AB3A55A">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2005341">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552F64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95CF3C">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3A34A34">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CB3DFD1">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613C8B24">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0D9CD3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555F50">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77BFF59">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76188AD">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2A56587C">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17F0D4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3342B86">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B437F89">
            <w:pPr>
              <w:shd w:val="clear"/>
              <w:snapToGrid w:val="0"/>
              <w:spacing w:line="300" w:lineRule="exact"/>
              <w:jc w:val="center"/>
              <w:rPr>
                <w:rFonts w:hint="eastAsia" w:asciiTheme="majorEastAsia" w:hAnsiTheme="majorEastAsia" w:eastAsiaTheme="majorEastAsia" w:cstheme="maj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F9D9982">
            <w:pPr>
              <w:shd w:val="clear"/>
              <w:snapToGrid w:val="0"/>
              <w:spacing w:line="3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2B761BFF">
            <w:pPr>
              <w:shd w:val="clear"/>
              <w:snapToGrid w:val="0"/>
              <w:spacing w:line="300" w:lineRule="exact"/>
              <w:jc w:val="center"/>
              <w:rPr>
                <w:rFonts w:hint="eastAsia" w:asciiTheme="majorEastAsia" w:hAnsiTheme="majorEastAsia" w:eastAsiaTheme="majorEastAsia" w:cstheme="majorEastAsia"/>
                <w:color w:val="auto"/>
                <w:spacing w:val="20"/>
                <w:szCs w:val="21"/>
                <w:highlight w:val="none"/>
              </w:rPr>
            </w:pPr>
          </w:p>
        </w:tc>
      </w:tr>
      <w:tr w14:paraId="3F9B06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911FD24">
            <w:pPr>
              <w:pStyle w:val="19"/>
              <w:shd w:val="clear"/>
              <w:snapToGrid w:val="0"/>
              <w:spacing w:before="120" w:beforeLines="50" w:after="0" w:line="360" w:lineRule="auto"/>
              <w:jc w:val="left"/>
              <w:rPr>
                <w:rFonts w:hint="eastAsia" w:asciiTheme="majorEastAsia" w:hAnsiTheme="majorEastAsia" w:eastAsiaTheme="majorEastAsia" w:cstheme="majorEastAsia"/>
                <w:color w:val="auto"/>
                <w:spacing w:val="20"/>
                <w:szCs w:val="21"/>
                <w:highlight w:val="none"/>
              </w:rPr>
            </w:pPr>
            <w:r>
              <w:rPr>
                <w:rFonts w:hint="eastAsia" w:asciiTheme="majorEastAsia" w:hAnsiTheme="majorEastAsia" w:eastAsiaTheme="majorEastAsia" w:cstheme="majorEastAsia"/>
                <w:color w:val="auto"/>
                <w:szCs w:val="21"/>
                <w:highlight w:val="none"/>
              </w:rPr>
              <w:t>注：涉及联合体或其他合同主体的信息应按上表格式加列。</w:t>
            </w:r>
          </w:p>
        </w:tc>
      </w:tr>
    </w:tbl>
    <w:p w14:paraId="4788C3B6">
      <w:pPr>
        <w:pStyle w:val="6"/>
        <w:shd w:val="clear"/>
        <w:adjustRightInd w:val="0"/>
        <w:snapToGrid w:val="0"/>
        <w:spacing w:before="120" w:beforeLines="50"/>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1"/>
          <w:szCs w:val="21"/>
          <w:highlight w:val="none"/>
          <w:u w:val="single"/>
        </w:rPr>
        <w:br w:type="page"/>
      </w:r>
      <w:bookmarkStart w:id="403" w:name="_Toc27624"/>
      <w:r>
        <w:rPr>
          <w:rFonts w:hint="eastAsia" w:asciiTheme="majorEastAsia" w:hAnsiTheme="majorEastAsia" w:eastAsiaTheme="majorEastAsia" w:cstheme="majorEastAsia"/>
          <w:b w:val="0"/>
          <w:bCs w:val="0"/>
          <w:color w:val="auto"/>
          <w:sz w:val="28"/>
          <w:szCs w:val="28"/>
          <w:highlight w:val="none"/>
        </w:rPr>
        <w:t>第二节 政府采购合同通用条款</w:t>
      </w:r>
      <w:bookmarkEnd w:id="403"/>
    </w:p>
    <w:p w14:paraId="607183BD">
      <w:pPr>
        <w:shd w:val="clear"/>
        <w:tabs>
          <w:tab w:val="left" w:pos="8820"/>
          <w:tab w:val="left" w:pos="9345"/>
          <w:tab w:val="left" w:pos="9765"/>
        </w:tabs>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 xml:space="preserve">1. </w:t>
      </w:r>
      <w:r>
        <w:rPr>
          <w:rFonts w:hint="eastAsia" w:asciiTheme="majorEastAsia" w:hAnsiTheme="majorEastAsia" w:eastAsiaTheme="majorEastAsia" w:cstheme="majorEastAsia"/>
          <w:b/>
          <w:bCs/>
          <w:color w:val="auto"/>
          <w:sz w:val="24"/>
          <w:highlight w:val="none"/>
        </w:rPr>
        <w:t>定义</w:t>
      </w:r>
    </w:p>
    <w:p w14:paraId="558F732A">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1.1合同当事人</w:t>
      </w:r>
    </w:p>
    <w:p w14:paraId="058E5667">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（1）采购人（以下称甲方）是指使用财政性资金，通过政府采购方式向供应商购买货物及其相关服务的国家机关、事业单位、团体组织。</w:t>
      </w:r>
    </w:p>
    <w:p w14:paraId="58F0837C">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（2）供应商（以下称乙方）是指参加政府采购活动并且中标（成交），向采购人提供合同约定的货物及其相关服务的法人、非法人组织或者自然人。</w:t>
      </w:r>
    </w:p>
    <w:p w14:paraId="7FD9C882">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（3）其他合同主体是指除采购人和供应商以外，</w:t>
      </w:r>
      <w:r>
        <w:rPr>
          <w:rFonts w:hint="eastAsia" w:asciiTheme="majorEastAsia" w:hAnsiTheme="majorEastAsia" w:eastAsiaTheme="majorEastAsia" w:cstheme="majorEastAsia"/>
          <w:bCs/>
          <w:color w:val="auto"/>
          <w:szCs w:val="21"/>
          <w:highlight w:val="none"/>
        </w:rPr>
        <w:t>依法参与合同缔结或履行，享有权利、承担义务的合同当事人</w:t>
      </w:r>
      <w:r>
        <w:rPr>
          <w:rFonts w:hint="eastAsia" w:asciiTheme="majorEastAsia" w:hAnsiTheme="majorEastAsia" w:eastAsiaTheme="majorEastAsia" w:cstheme="majorEastAsia"/>
          <w:color w:val="auto"/>
          <w:szCs w:val="21"/>
          <w:highlight w:val="none"/>
        </w:rPr>
        <w:t>。</w:t>
      </w:r>
    </w:p>
    <w:p w14:paraId="5E7C5775">
      <w:pPr>
        <w:shd w:val="clear"/>
        <w:tabs>
          <w:tab w:val="left" w:pos="570"/>
          <w:tab w:val="left" w:pos="9240"/>
          <w:tab w:val="left" w:pos="9555"/>
        </w:tabs>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1.2本合同下列术语应解释为：</w:t>
      </w:r>
    </w:p>
    <w:p w14:paraId="7ADA755C">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（1）“合同”系指</w:t>
      </w:r>
      <w:r>
        <w:rPr>
          <w:rFonts w:hint="eastAsia" w:asciiTheme="majorEastAsia" w:hAnsiTheme="majorEastAsia" w:eastAsiaTheme="majorEastAsia" w:cstheme="majorEastAsia"/>
          <w:bCs/>
          <w:color w:val="auto"/>
          <w:szCs w:val="21"/>
          <w:highlight w:val="none"/>
        </w:rPr>
        <w:t>合同当事人意思表示达成一致的任何协议，包括签署的</w:t>
      </w:r>
      <w:r>
        <w:rPr>
          <w:rFonts w:hint="eastAsia" w:asciiTheme="majorEastAsia" w:hAnsiTheme="majorEastAsia" w:eastAsiaTheme="majorEastAsia" w:cstheme="majorEastAsia"/>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D2E6A19">
      <w:pPr>
        <w:shd w:val="clear"/>
        <w:tabs>
          <w:tab w:val="left" w:pos="570"/>
          <w:tab w:val="left" w:pos="9240"/>
          <w:tab w:val="left" w:pos="9555"/>
        </w:tabs>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（2）“合同价款”系指根据本合同规定乙方在全面履行合同义务后甲方应支付给乙方的价款。</w:t>
      </w:r>
    </w:p>
    <w:p w14:paraId="0B985AC0">
      <w:pPr>
        <w:shd w:val="clear"/>
        <w:tabs>
          <w:tab w:val="left" w:pos="570"/>
          <w:tab w:val="left" w:pos="9240"/>
          <w:tab w:val="left" w:pos="9555"/>
        </w:tabs>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（3）“货物”系指乙方根据本合同规定须向甲方提供的各种形态和种类的物品，包括原材料、设备、产品（包括软件）及相关的其备品备件、工具、手册及</w:t>
      </w:r>
      <w:r>
        <w:rPr>
          <w:rFonts w:hint="eastAsia" w:asciiTheme="majorEastAsia" w:hAnsiTheme="majorEastAsia" w:eastAsiaTheme="majorEastAsia" w:cstheme="majorEastAsia"/>
          <w:color w:val="auto"/>
          <w:szCs w:val="21"/>
          <w:highlight w:val="none"/>
          <w:lang w:val="en"/>
        </w:rPr>
        <w:t>其他</w:t>
      </w:r>
      <w:r>
        <w:rPr>
          <w:rFonts w:hint="eastAsia" w:asciiTheme="majorEastAsia" w:hAnsiTheme="majorEastAsia" w:eastAsiaTheme="majorEastAsia" w:cstheme="majorEastAsia"/>
          <w:color w:val="auto"/>
          <w:szCs w:val="21"/>
          <w:highlight w:val="none"/>
        </w:rPr>
        <w:t>技术资料和材料等。</w:t>
      </w:r>
    </w:p>
    <w:p w14:paraId="42D78652">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（4）“相关服务”系指根据合同规定，乙方应提供的与货物有关的技术、管理和</w:t>
      </w:r>
      <w:r>
        <w:rPr>
          <w:rFonts w:hint="eastAsia" w:asciiTheme="majorEastAsia" w:hAnsiTheme="majorEastAsia" w:eastAsiaTheme="majorEastAsia" w:cstheme="majorEastAsia"/>
          <w:color w:val="auto"/>
          <w:szCs w:val="21"/>
          <w:highlight w:val="none"/>
          <w:lang w:val="en"/>
        </w:rPr>
        <w:t>其他</w:t>
      </w:r>
      <w:r>
        <w:rPr>
          <w:rFonts w:hint="eastAsia" w:asciiTheme="majorEastAsia" w:hAnsiTheme="majorEastAsia" w:eastAsiaTheme="majorEastAsia" w:cstheme="majorEastAsia"/>
          <w:color w:val="auto"/>
          <w:szCs w:val="21"/>
          <w:highlight w:val="none"/>
        </w:rPr>
        <w:t>服务，包括但不限于：管理和质量保证、运输、保险、检验、现场准备、安装、集成、调试、培训、维修、废弃处置、技术支持等以及合同中规定乙方应承担的</w:t>
      </w:r>
      <w:r>
        <w:rPr>
          <w:rFonts w:hint="eastAsia" w:asciiTheme="majorEastAsia" w:hAnsiTheme="majorEastAsia" w:eastAsiaTheme="majorEastAsia" w:cstheme="majorEastAsia"/>
          <w:color w:val="auto"/>
          <w:szCs w:val="21"/>
          <w:highlight w:val="none"/>
          <w:lang w:val="en"/>
        </w:rPr>
        <w:t>其他</w:t>
      </w:r>
      <w:r>
        <w:rPr>
          <w:rFonts w:hint="eastAsia" w:asciiTheme="majorEastAsia" w:hAnsiTheme="majorEastAsia" w:eastAsiaTheme="majorEastAsia" w:cstheme="majorEastAsia"/>
          <w:color w:val="auto"/>
          <w:szCs w:val="21"/>
          <w:highlight w:val="none"/>
        </w:rPr>
        <w:t>义务。</w:t>
      </w:r>
    </w:p>
    <w:p w14:paraId="4629FD02">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34D2D85A">
      <w:pPr>
        <w:shd w:val="clear"/>
        <w:tabs>
          <w:tab w:val="left" w:pos="570"/>
          <w:tab w:val="left" w:pos="9240"/>
          <w:tab w:val="left" w:pos="9555"/>
        </w:tabs>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ajorEastAsia" w:hAnsiTheme="majorEastAsia" w:eastAsiaTheme="majorEastAsia" w:cstheme="majorEastAsia"/>
          <w:b/>
          <w:bCs/>
          <w:color w:val="auto"/>
          <w:szCs w:val="21"/>
          <w:highlight w:val="none"/>
        </w:rPr>
        <w:t>政府采购合同专用条款</w:t>
      </w:r>
      <w:r>
        <w:rPr>
          <w:rFonts w:hint="eastAsia" w:asciiTheme="majorEastAsia" w:hAnsiTheme="majorEastAsia" w:eastAsiaTheme="majorEastAsia" w:cstheme="majorEastAsia"/>
          <w:color w:val="auto"/>
          <w:szCs w:val="21"/>
          <w:highlight w:val="none"/>
        </w:rPr>
        <w:t>】。</w:t>
      </w:r>
    </w:p>
    <w:p w14:paraId="16E0EB06">
      <w:pPr>
        <w:shd w:val="clear"/>
        <w:tabs>
          <w:tab w:val="left" w:pos="570"/>
          <w:tab w:val="left" w:pos="9240"/>
          <w:tab w:val="left" w:pos="9555"/>
        </w:tabs>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（7）其他术语解释，见【</w:t>
      </w:r>
      <w:r>
        <w:rPr>
          <w:rFonts w:hint="eastAsia" w:asciiTheme="majorEastAsia" w:hAnsiTheme="majorEastAsia" w:eastAsiaTheme="majorEastAsia" w:cstheme="majorEastAsia"/>
          <w:b/>
          <w:bCs/>
          <w:color w:val="auto"/>
          <w:szCs w:val="21"/>
          <w:highlight w:val="none"/>
        </w:rPr>
        <w:t>政府采购合同专用条款</w:t>
      </w:r>
      <w:r>
        <w:rPr>
          <w:rFonts w:hint="eastAsia" w:asciiTheme="majorEastAsia" w:hAnsiTheme="majorEastAsia" w:eastAsiaTheme="majorEastAsia" w:cstheme="majorEastAsia"/>
          <w:color w:val="auto"/>
          <w:szCs w:val="21"/>
          <w:highlight w:val="none"/>
        </w:rPr>
        <w:t>】。</w:t>
      </w:r>
    </w:p>
    <w:p w14:paraId="4C360F58">
      <w:pPr>
        <w:numPr>
          <w:ilvl w:val="0"/>
          <w:numId w:val="6"/>
        </w:num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合同标的及金额</w:t>
      </w:r>
    </w:p>
    <w:p w14:paraId="3E333269">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b/>
          <w:bCs/>
          <w:i/>
          <w:iCs/>
          <w:color w:val="auto"/>
          <w:szCs w:val="21"/>
          <w:highlight w:val="none"/>
        </w:rPr>
      </w:pPr>
      <w:r>
        <w:rPr>
          <w:rFonts w:hint="eastAsia" w:asciiTheme="majorEastAsia" w:hAnsiTheme="majorEastAsia" w:eastAsiaTheme="majorEastAsia" w:cstheme="majorEastAsia"/>
          <w:color w:val="auto"/>
          <w:szCs w:val="21"/>
          <w:highlight w:val="none"/>
        </w:rPr>
        <w:t>2.1 合同标的及金额应与中标（成交）结果一致。乙方为履行本合同而发生的所有费用均应包含在合同价款中，甲方不再另行支付</w:t>
      </w:r>
      <w:r>
        <w:rPr>
          <w:rFonts w:hint="eastAsia" w:asciiTheme="majorEastAsia" w:hAnsiTheme="majorEastAsia" w:eastAsiaTheme="majorEastAsia" w:cstheme="majorEastAsia"/>
          <w:color w:val="auto"/>
          <w:szCs w:val="21"/>
          <w:highlight w:val="none"/>
          <w:lang w:val="en"/>
        </w:rPr>
        <w:t>其他</w:t>
      </w:r>
      <w:r>
        <w:rPr>
          <w:rFonts w:hint="eastAsia" w:asciiTheme="majorEastAsia" w:hAnsiTheme="majorEastAsia" w:eastAsiaTheme="majorEastAsia" w:cstheme="majorEastAsia"/>
          <w:color w:val="auto"/>
          <w:szCs w:val="21"/>
          <w:highlight w:val="none"/>
        </w:rPr>
        <w:t>任何费用。</w:t>
      </w:r>
    </w:p>
    <w:p w14:paraId="503090C1">
      <w:pPr>
        <w:shd w:val="clear"/>
        <w:snapToGrid w:val="0"/>
        <w:spacing w:line="400" w:lineRule="exact"/>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 履行合同的时间、地点和方式</w:t>
      </w:r>
    </w:p>
    <w:p w14:paraId="555E0639">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 乙方应当在约定的时间、地点，按照约定方式履行合同。</w:t>
      </w:r>
    </w:p>
    <w:p w14:paraId="168B7A5D">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4. 甲方的权利和义务</w:t>
      </w:r>
    </w:p>
    <w:p w14:paraId="513E6092">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78892CF7">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4.2 甲方有权要求乙方按时提交各阶段有关安排计划，并有权定期核对乙方提供货物数量、规格、质量等内容。甲方有权督促乙方工作并要求乙方更换不符合要求的货物。</w:t>
      </w:r>
    </w:p>
    <w:p w14:paraId="77EDB386">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 甲方有权要求乙方对缺陷部分予以修复，并按合同约定享有货物保修及其他合同约定的权利。</w:t>
      </w:r>
    </w:p>
    <w:p w14:paraId="5FCEAA73">
      <w:pPr>
        <w:shd w:val="clear"/>
        <w:snapToGrid w:val="0"/>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4.4 甲方应当按照合同约定及时对交付的货物进行验收，未在</w:t>
      </w:r>
      <w:r>
        <w:rPr>
          <w:rFonts w:hint="eastAsia" w:asciiTheme="majorEastAsia" w:hAnsiTheme="majorEastAsia" w:eastAsiaTheme="majorEastAsia" w:cstheme="majorEastAsia"/>
          <w:b/>
          <w:bCs/>
          <w:color w:val="auto"/>
          <w:szCs w:val="21"/>
          <w:highlight w:val="none"/>
        </w:rPr>
        <w:t>【政府采购合同专用条款】</w:t>
      </w:r>
      <w:r>
        <w:rPr>
          <w:rFonts w:hint="eastAsia" w:asciiTheme="majorEastAsia" w:hAnsiTheme="majorEastAsia" w:eastAsiaTheme="majorEastAsia" w:cstheme="majorEastAsia"/>
          <w:color w:val="auto"/>
          <w:szCs w:val="21"/>
          <w:highlight w:val="none"/>
        </w:rPr>
        <w:t>约定的期限内对乙方履约提出任何异议或者向乙方作出任何说明的，视为验收通过。</w:t>
      </w:r>
    </w:p>
    <w:p w14:paraId="4370A2B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4.5 甲方应当根据合同约定及时向乙方支付合同价款，不得以内部人员变更、履行内部付款流程等为由，拒绝或迟延支付。</w:t>
      </w:r>
    </w:p>
    <w:p w14:paraId="1D127ED0">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4.6 国家法律法规规定及</w:t>
      </w:r>
      <w:r>
        <w:rPr>
          <w:rFonts w:hint="eastAsia" w:asciiTheme="majorEastAsia" w:hAnsiTheme="majorEastAsia" w:eastAsiaTheme="majorEastAsia" w:cstheme="majorEastAsia"/>
          <w:b/>
          <w:bCs/>
          <w:color w:val="auto"/>
          <w:szCs w:val="21"/>
          <w:highlight w:val="none"/>
        </w:rPr>
        <w:t>【政府采购合同专用条款】</w:t>
      </w:r>
      <w:r>
        <w:rPr>
          <w:rFonts w:hint="eastAsia" w:asciiTheme="majorEastAsia" w:hAnsiTheme="majorEastAsia" w:eastAsiaTheme="majorEastAsia" w:cstheme="majorEastAsia"/>
          <w:color w:val="auto"/>
          <w:szCs w:val="21"/>
          <w:highlight w:val="none"/>
        </w:rPr>
        <w:t>约定应由甲方承担的其他义务和责任。</w:t>
      </w:r>
    </w:p>
    <w:p w14:paraId="273C9FB6">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5. 乙方的权利和义务</w:t>
      </w:r>
    </w:p>
    <w:p w14:paraId="7CD00E21">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 签署合同后，乙方应确定项目负责人（或项目联系人），负责与本合同有关的事务。</w:t>
      </w:r>
    </w:p>
    <w:p w14:paraId="06EF7524">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8B81F26">
      <w:pPr>
        <w:pStyle w:val="2"/>
        <w:shd w:val="clear"/>
        <w:spacing w:after="0" w:line="400" w:lineRule="exact"/>
        <w:ind w:firstLine="422" w:firstLineChars="17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5.3乙方有权根据合同约定向甲方收取合同价款。</w:t>
      </w:r>
    </w:p>
    <w:p w14:paraId="6A8F958D">
      <w:pPr>
        <w:pStyle w:val="2"/>
        <w:shd w:val="clear"/>
        <w:spacing w:after="0" w:line="400" w:lineRule="exact"/>
        <w:ind w:firstLine="422" w:firstLineChars="17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5.4国家法律法规规定及</w:t>
      </w:r>
      <w:r>
        <w:rPr>
          <w:rFonts w:hint="eastAsia" w:asciiTheme="majorEastAsia" w:hAnsiTheme="majorEastAsia" w:eastAsiaTheme="majorEastAsia" w:cstheme="majorEastAsia"/>
          <w:b/>
          <w:bCs/>
          <w:color w:val="auto"/>
          <w:highlight w:val="none"/>
        </w:rPr>
        <w:t>【政府采购合同专用条款】</w:t>
      </w:r>
      <w:r>
        <w:rPr>
          <w:rFonts w:hint="eastAsia" w:asciiTheme="majorEastAsia" w:hAnsiTheme="majorEastAsia" w:eastAsiaTheme="majorEastAsia" w:cstheme="majorEastAsia"/>
          <w:color w:val="auto"/>
          <w:highlight w:val="none"/>
        </w:rPr>
        <w:t>约定应由乙方承担的其他义务和责任。</w:t>
      </w:r>
    </w:p>
    <w:p w14:paraId="1DF8FFAF">
      <w:pPr>
        <w:numPr>
          <w:ilvl w:val="0"/>
          <w:numId w:val="7"/>
        </w:num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合同履行</w:t>
      </w:r>
    </w:p>
    <w:p w14:paraId="55FFEE77">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6.1 甲乙双方应当按照</w:t>
      </w:r>
      <w:r>
        <w:rPr>
          <w:rFonts w:hint="eastAsia" w:asciiTheme="majorEastAsia" w:hAnsiTheme="majorEastAsia" w:eastAsiaTheme="majorEastAsia" w:cstheme="majorEastAsia"/>
          <w:b/>
          <w:bCs/>
          <w:color w:val="auto"/>
          <w:szCs w:val="21"/>
          <w:highlight w:val="none"/>
        </w:rPr>
        <w:t>【政府采购合同专用条款】</w:t>
      </w:r>
      <w:r>
        <w:rPr>
          <w:rFonts w:hint="eastAsia" w:asciiTheme="majorEastAsia" w:hAnsiTheme="majorEastAsia" w:eastAsiaTheme="majorEastAsia" w:cstheme="majorEastAsia"/>
          <w:color w:val="auto"/>
          <w:szCs w:val="21"/>
          <w:highlight w:val="none"/>
        </w:rPr>
        <w:t>约定顺序履行合同义务；如果没有先后顺序的，应当同时履行。</w:t>
      </w:r>
    </w:p>
    <w:p w14:paraId="77B13BD7">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689B8F5">
      <w:pPr>
        <w:shd w:val="clear"/>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7. 货物包装、运输、保险和交付要求</w:t>
      </w:r>
    </w:p>
    <w:p w14:paraId="23EBE4EF">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7.1 本合同</w:t>
      </w:r>
      <w:r>
        <w:rPr>
          <w:rFonts w:hint="eastAsia" w:asciiTheme="majorEastAsia" w:hAnsiTheme="majorEastAsia" w:eastAsiaTheme="majorEastAsia" w:cstheme="majorEastAsia"/>
          <w:bCs/>
          <w:color w:val="auto"/>
          <w:szCs w:val="21"/>
          <w:highlight w:val="none"/>
        </w:rPr>
        <w:t>涉及商品包装、快递包装的，</w:t>
      </w:r>
      <w:r>
        <w:rPr>
          <w:rFonts w:hint="eastAsia" w:asciiTheme="majorEastAsia" w:hAnsiTheme="majorEastAsia" w:eastAsiaTheme="majorEastAsia" w:cstheme="majorEastAsia"/>
          <w:color w:val="auto"/>
          <w:szCs w:val="21"/>
          <w:highlight w:val="none"/>
        </w:rPr>
        <w:t>除</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bCs/>
          <w:color w:val="auto"/>
          <w:szCs w:val="21"/>
          <w:highlight w:val="none"/>
        </w:rPr>
        <w:t>另有约定外，</w:t>
      </w:r>
      <w:r>
        <w:rPr>
          <w:rFonts w:hint="eastAsia" w:asciiTheme="majorEastAsia" w:hAnsiTheme="majorEastAsia" w:eastAsiaTheme="majorEastAsia" w:cstheme="majorEastAsia"/>
          <w:color w:val="auto"/>
          <w:szCs w:val="21"/>
          <w:highlight w:val="none"/>
        </w:rPr>
        <w:t>包装应适应远距离运输、防潮、防震、防锈和防野蛮装卸等要求，确保货物安全无损地运抵</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bCs/>
          <w:color w:val="auto"/>
          <w:szCs w:val="21"/>
          <w:highlight w:val="none"/>
        </w:rPr>
        <w:t>约定的</w:t>
      </w:r>
      <w:r>
        <w:rPr>
          <w:rFonts w:hint="eastAsia" w:asciiTheme="majorEastAsia" w:hAnsiTheme="majorEastAsia" w:eastAsiaTheme="majorEastAsia" w:cstheme="majorEastAsia"/>
          <w:color w:val="auto"/>
          <w:szCs w:val="21"/>
          <w:highlight w:val="none"/>
        </w:rPr>
        <w:t>指定现场。</w:t>
      </w:r>
    </w:p>
    <w:p w14:paraId="31FBC1C4">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7.2 除</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bCs/>
          <w:color w:val="auto"/>
          <w:szCs w:val="21"/>
          <w:highlight w:val="none"/>
        </w:rPr>
        <w:t>另有约定外，</w:t>
      </w:r>
      <w:r>
        <w:rPr>
          <w:rFonts w:hint="eastAsia" w:asciiTheme="majorEastAsia" w:hAnsiTheme="majorEastAsia" w:eastAsiaTheme="majorEastAsia" w:cstheme="majorEastAsia"/>
          <w:color w:val="auto"/>
          <w:szCs w:val="21"/>
          <w:highlight w:val="none"/>
        </w:rPr>
        <w:t>乙方负责办理将货物运抵本合同规定的交货地点，并装卸、交付至甲方的一切运输事项，相关费用应包含在合同价款中。</w:t>
      </w:r>
    </w:p>
    <w:p w14:paraId="4EF364E1">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7.3 货物保险要求按</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bCs/>
          <w:color w:val="auto"/>
          <w:szCs w:val="21"/>
          <w:highlight w:val="none"/>
        </w:rPr>
        <w:t>规定执行</w:t>
      </w:r>
      <w:r>
        <w:rPr>
          <w:rFonts w:hint="eastAsia" w:asciiTheme="majorEastAsia" w:hAnsiTheme="majorEastAsia" w:eastAsiaTheme="majorEastAsia" w:cstheme="majorEastAsia"/>
          <w:color w:val="auto"/>
          <w:szCs w:val="21"/>
          <w:highlight w:val="none"/>
        </w:rPr>
        <w:t>。</w:t>
      </w:r>
    </w:p>
    <w:p w14:paraId="1F91703F">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801582F">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7.5 乙方在运输到达之前应提前通知甲方，并提示货物运输装卸的注意事项，甲方配合乙方做好货物的接收工作。</w:t>
      </w:r>
    </w:p>
    <w:p w14:paraId="709696D4">
      <w:pPr>
        <w:pStyle w:val="79"/>
        <w:shd w:val="clear"/>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kern w:val="2"/>
          <w:sz w:val="21"/>
          <w:highlight w:val="none"/>
        </w:rPr>
        <w:t>7.6 如因包装、运输问题导致货物损毁、丢失或者品质下降，甲方有权要求降价、换货、拒收部分或整批货物，由此产生的费用和损失，均由乙方承担。</w:t>
      </w:r>
    </w:p>
    <w:p w14:paraId="140953B1">
      <w:pPr>
        <w:shd w:val="clear"/>
        <w:snapToGrid w:val="0"/>
        <w:spacing w:line="400" w:lineRule="exact"/>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8. 质量标准和保证</w:t>
      </w:r>
    </w:p>
    <w:p w14:paraId="16063C0D">
      <w:pPr>
        <w:pStyle w:val="34"/>
        <w:shd w:val="clear"/>
        <w:snapToGrid w:val="0"/>
        <w:spacing w:line="400" w:lineRule="exact"/>
        <w:ind w:firstLine="420" w:firstLineChars="200"/>
        <w:jc w:val="left"/>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8.1 质量标准</w:t>
      </w:r>
    </w:p>
    <w:p w14:paraId="19E886BA">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1E102F5">
      <w:pPr>
        <w:pStyle w:val="34"/>
        <w:shd w:val="clear"/>
        <w:snapToGrid w:val="0"/>
        <w:spacing w:line="400" w:lineRule="exact"/>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（2）采用中华人民共和国法定计量单位。</w:t>
      </w:r>
    </w:p>
    <w:p w14:paraId="555E4AFB">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（3）乙方所提供的货物应符合国家有关安全、环保、卫生的规定。</w:t>
      </w:r>
    </w:p>
    <w:p w14:paraId="7A26C1AA">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6E34F479">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8.2 保证</w:t>
      </w:r>
    </w:p>
    <w:p w14:paraId="1EE8573D">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规定或乙方书面承诺（两者以较长的为准）的质量保证期内，本保证保持有效。</w:t>
      </w:r>
    </w:p>
    <w:p w14:paraId="5FA7DC0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（2）在质量保证期内所发现的缺陷，甲方应尽快以书面形式通知乙方。</w:t>
      </w:r>
    </w:p>
    <w:p w14:paraId="5CC08A81">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（3）乙方收到通知后，应在</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规定的响应时间内以合理的速度免费维修或更换有缺陷的货物或部件。</w:t>
      </w:r>
    </w:p>
    <w:p w14:paraId="61ABA57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B69389C">
      <w:pPr>
        <w:shd w:val="clear"/>
        <w:snapToGrid w:val="0"/>
        <w:spacing w:line="400" w:lineRule="exact"/>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（5）乙方在约定的时间内未能弥补缺陷，甲方可采取必要的补救措施，但其风险和费用将由乙方承担，甲方根据合同约定对乙方行使的其他权利不受影响。</w:t>
      </w:r>
    </w:p>
    <w:p w14:paraId="0821F45E">
      <w:pPr>
        <w:shd w:val="clear"/>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9. 权利瑕疵担保</w:t>
      </w:r>
    </w:p>
    <w:p w14:paraId="753472A3">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9.1 乙方保证对其出售的货物享有合法的权利。</w:t>
      </w:r>
    </w:p>
    <w:p w14:paraId="0154B81A">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9.2 </w:t>
      </w:r>
      <w:r>
        <w:rPr>
          <w:rFonts w:hint="eastAsia" w:asciiTheme="majorEastAsia" w:hAnsiTheme="majorEastAsia" w:eastAsiaTheme="majorEastAsia" w:cstheme="majorEastAsia"/>
          <w:color w:val="auto"/>
          <w:szCs w:val="15"/>
          <w:highlight w:val="none"/>
        </w:rPr>
        <w:t>乙方保证在交付的货物上不存在抵押权等担保物权。</w:t>
      </w:r>
    </w:p>
    <w:p w14:paraId="0CD76714">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9.3 如甲方使用上述货物构成对第三人侵权的，则由乙方承担全部责任。</w:t>
      </w:r>
    </w:p>
    <w:p w14:paraId="620659D5">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10. 知识产权保护</w:t>
      </w:r>
    </w:p>
    <w:p w14:paraId="4313F4D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10.1 乙方对其所销售的货物应当享有知识产权或经权利人合法授权，保证没有侵犯任何第三人的知识产权等权利。</w:t>
      </w:r>
      <w:bookmarkStart w:id="404" w:name="_Hlk163047038"/>
      <w:r>
        <w:rPr>
          <w:rFonts w:hint="eastAsia" w:asciiTheme="majorEastAsia" w:hAnsiTheme="majorEastAsia" w:eastAsiaTheme="majorEastAsia" w:cstheme="majorEastAsia"/>
          <w:color w:val="auto"/>
          <w:szCs w:val="15"/>
          <w:highlight w:val="none"/>
        </w:rPr>
        <w:t>因违反前述约定对第三人构成侵权的，应当由乙方向第三人承担法律责任；甲方依法向第三人赔偿后，有权向乙方追偿。甲方有其他损失的，乙方应当赔偿</w:t>
      </w:r>
      <w:bookmarkEnd w:id="404"/>
      <w:r>
        <w:rPr>
          <w:rFonts w:hint="eastAsia" w:asciiTheme="majorEastAsia" w:hAnsiTheme="majorEastAsia" w:eastAsiaTheme="majorEastAsia" w:cstheme="majorEastAsia"/>
          <w:color w:val="auto"/>
          <w:szCs w:val="21"/>
          <w:highlight w:val="none"/>
        </w:rPr>
        <w:t>。</w:t>
      </w:r>
    </w:p>
    <w:p w14:paraId="6C447AB1">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11. 保密义务</w:t>
      </w:r>
    </w:p>
    <w:p w14:paraId="7B14038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15"/>
          <w:highlight w:val="none"/>
        </w:rPr>
      </w:pPr>
      <w:r>
        <w:rPr>
          <w:rFonts w:hint="eastAsia" w:asciiTheme="majorEastAsia" w:hAnsiTheme="majorEastAsia" w:eastAsiaTheme="majorEastAsia" w:cstheme="majorEastAsia"/>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Theme="majorEastAsia" w:hAnsiTheme="majorEastAsia" w:eastAsiaTheme="majorEastAsia" w:cstheme="majorEastAsia"/>
          <w:b/>
          <w:bCs/>
          <w:color w:val="auto"/>
          <w:szCs w:val="15"/>
          <w:highlight w:val="none"/>
        </w:rPr>
        <w:t>【政府采购合同专用条款】</w:t>
      </w:r>
      <w:r>
        <w:rPr>
          <w:rFonts w:hint="eastAsia" w:asciiTheme="majorEastAsia" w:hAnsiTheme="majorEastAsia" w:eastAsiaTheme="majorEastAsia" w:cstheme="majorEastAsia"/>
          <w:color w:val="auto"/>
          <w:szCs w:val="15"/>
          <w:highlight w:val="none"/>
        </w:rPr>
        <w:t>中约定。</w:t>
      </w:r>
    </w:p>
    <w:p w14:paraId="0F33DDF4">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12. 合同价款支付</w:t>
      </w:r>
    </w:p>
    <w:p w14:paraId="04C0605B">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12.1 合同价款支付按照国库集中支付制度及财政管理相关规定执行。</w:t>
      </w:r>
    </w:p>
    <w:p w14:paraId="4B76BF86">
      <w:pPr>
        <w:pStyle w:val="6"/>
        <w:shd w:val="clear"/>
        <w:spacing w:line="40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bCs w:val="0"/>
          <w:color w:val="auto"/>
          <w:sz w:val="21"/>
          <w:szCs w:val="21"/>
          <w:highlight w:val="none"/>
          <w:lang w:val="en-US"/>
        </w:rPr>
        <w:t xml:space="preserve">12.2 </w:t>
      </w:r>
      <w:r>
        <w:rPr>
          <w:rFonts w:hint="eastAsia" w:asciiTheme="majorEastAsia" w:hAnsiTheme="majorEastAsia" w:eastAsiaTheme="majorEastAsia" w:cstheme="majorEastAsia"/>
          <w:b w:val="0"/>
          <w:bCs w:val="0"/>
          <w:color w:val="auto"/>
          <w:sz w:val="21"/>
          <w:szCs w:val="21"/>
          <w:highlight w:val="none"/>
        </w:rPr>
        <w:t>对于满足合同约定支付条件的，</w:t>
      </w:r>
      <w:r>
        <w:rPr>
          <w:rFonts w:hint="eastAsia" w:asciiTheme="majorEastAsia" w:hAnsiTheme="majorEastAsia" w:eastAsiaTheme="majorEastAsia" w:cstheme="majorEastAsia"/>
          <w:b w:val="0"/>
          <w:bCs w:val="0"/>
          <w:color w:val="auto"/>
          <w:sz w:val="21"/>
          <w:szCs w:val="21"/>
          <w:highlight w:val="none"/>
          <w:lang w:val="en-US"/>
        </w:rPr>
        <w:t>甲方</w:t>
      </w:r>
      <w:r>
        <w:rPr>
          <w:rFonts w:hint="eastAsia" w:asciiTheme="majorEastAsia" w:hAnsiTheme="majorEastAsia" w:eastAsiaTheme="majorEastAsia" w:cstheme="majorEastAsia"/>
          <w:b w:val="0"/>
          <w:bCs w:val="0"/>
          <w:color w:val="auto"/>
          <w:sz w:val="21"/>
          <w:szCs w:val="21"/>
          <w:highlight w:val="none"/>
        </w:rPr>
        <w:t>原则上应当自收到发票后10个工作日内将资金支付到合同约定的乙方账户，不得以机构变动、人员更替、政策调整等为由迟延付款，不得将采购文件和合同中未规定的义务作为向</w:t>
      </w:r>
      <w:r>
        <w:rPr>
          <w:rFonts w:hint="eastAsia" w:asciiTheme="majorEastAsia" w:hAnsiTheme="majorEastAsia" w:eastAsiaTheme="majorEastAsia" w:cstheme="majorEastAsia"/>
          <w:b w:val="0"/>
          <w:bCs w:val="0"/>
          <w:color w:val="auto"/>
          <w:sz w:val="21"/>
          <w:szCs w:val="21"/>
          <w:highlight w:val="none"/>
          <w:lang w:val="en-US"/>
        </w:rPr>
        <w:t>乙方</w:t>
      </w:r>
      <w:r>
        <w:rPr>
          <w:rFonts w:hint="eastAsia" w:asciiTheme="majorEastAsia" w:hAnsiTheme="majorEastAsia" w:eastAsiaTheme="majorEastAsia" w:cstheme="majorEastAsia"/>
          <w:b w:val="0"/>
          <w:bCs w:val="0"/>
          <w:color w:val="auto"/>
          <w:sz w:val="21"/>
          <w:szCs w:val="21"/>
          <w:highlight w:val="none"/>
        </w:rPr>
        <w:t>付款的条件。具体合同价款支付时间在【</w:t>
      </w:r>
      <w:r>
        <w:rPr>
          <w:rFonts w:hint="eastAsia" w:asciiTheme="majorEastAsia" w:hAnsiTheme="majorEastAsia" w:eastAsiaTheme="majorEastAsia" w:cstheme="majorEastAsia"/>
          <w:color w:val="auto"/>
          <w:sz w:val="21"/>
          <w:szCs w:val="21"/>
          <w:highlight w:val="none"/>
        </w:rPr>
        <w:t>政府采购合同专用条款</w:t>
      </w:r>
      <w:r>
        <w:rPr>
          <w:rFonts w:hint="eastAsia" w:asciiTheme="majorEastAsia" w:hAnsiTheme="majorEastAsia" w:eastAsiaTheme="majorEastAsia" w:cstheme="majorEastAsia"/>
          <w:b w:val="0"/>
          <w:bCs w:val="0"/>
          <w:color w:val="auto"/>
          <w:sz w:val="21"/>
          <w:szCs w:val="21"/>
          <w:highlight w:val="none"/>
        </w:rPr>
        <w:t>】中约定。</w:t>
      </w:r>
    </w:p>
    <w:p w14:paraId="041D486F">
      <w:pPr>
        <w:pStyle w:val="2"/>
        <w:shd w:val="clear"/>
        <w:spacing w:after="0" w:line="400" w:lineRule="exact"/>
        <w:rPr>
          <w:rFonts w:hint="eastAsia" w:asciiTheme="majorEastAsia" w:hAnsiTheme="majorEastAsia" w:eastAsiaTheme="majorEastAsia" w:cstheme="majorEastAsia"/>
          <w:b/>
          <w:bCs/>
          <w:color w:val="auto"/>
          <w:szCs w:val="24"/>
          <w:highlight w:val="none"/>
        </w:rPr>
      </w:pPr>
      <w:r>
        <w:rPr>
          <w:rFonts w:hint="eastAsia" w:asciiTheme="majorEastAsia" w:hAnsiTheme="majorEastAsia" w:eastAsiaTheme="majorEastAsia" w:cstheme="majorEastAsia"/>
          <w:b/>
          <w:bCs/>
          <w:color w:val="auto"/>
          <w:szCs w:val="24"/>
          <w:highlight w:val="none"/>
        </w:rPr>
        <w:t>13.</w:t>
      </w:r>
      <w:r>
        <w:rPr>
          <w:rFonts w:hint="eastAsia" w:asciiTheme="majorEastAsia" w:hAnsiTheme="majorEastAsia" w:eastAsiaTheme="majorEastAsia" w:cstheme="majorEastAsia"/>
          <w:b/>
          <w:bCs/>
          <w:color w:val="auto"/>
          <w:szCs w:val="24"/>
          <w:highlight w:val="none"/>
          <w:lang w:val="en-US"/>
        </w:rPr>
        <w:t xml:space="preserve"> </w:t>
      </w:r>
      <w:r>
        <w:rPr>
          <w:rFonts w:hint="eastAsia" w:asciiTheme="majorEastAsia" w:hAnsiTheme="majorEastAsia" w:eastAsiaTheme="majorEastAsia" w:cstheme="majorEastAsia"/>
          <w:b/>
          <w:bCs/>
          <w:color w:val="auto"/>
          <w:szCs w:val="24"/>
          <w:highlight w:val="none"/>
        </w:rPr>
        <w:t>履约保证金</w:t>
      </w:r>
    </w:p>
    <w:p w14:paraId="2A0D9B96">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13.1 </w:t>
      </w:r>
      <w:r>
        <w:rPr>
          <w:rFonts w:hint="eastAsia" w:asciiTheme="majorEastAsia" w:hAnsiTheme="majorEastAsia" w:eastAsiaTheme="majorEastAsia" w:cstheme="majorEastAsia"/>
          <w:color w:val="auto"/>
          <w:szCs w:val="15"/>
          <w:highlight w:val="none"/>
        </w:rPr>
        <w:t>乙方应当以支票、汇票、本票或者金融机构、担保机构出具的保函等非现金形式提交。</w:t>
      </w:r>
    </w:p>
    <w:p w14:paraId="541D3D8F">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13.2 如果乙方出现</w:t>
      </w:r>
      <w:r>
        <w:rPr>
          <w:rFonts w:hint="eastAsia" w:asciiTheme="majorEastAsia" w:hAnsiTheme="majorEastAsia" w:eastAsiaTheme="majorEastAsia" w:cstheme="majorEastAsia"/>
          <w:b/>
          <w:bCs/>
          <w:color w:val="auto"/>
          <w:szCs w:val="15"/>
          <w:highlight w:val="none"/>
        </w:rPr>
        <w:t>【政府采购合同专用条款】</w:t>
      </w:r>
      <w:r>
        <w:rPr>
          <w:rFonts w:hint="eastAsia" w:asciiTheme="majorEastAsia" w:hAnsiTheme="majorEastAsia" w:eastAsiaTheme="majorEastAsia" w:cstheme="majorEastAsia"/>
          <w:color w:val="auto"/>
          <w:szCs w:val="15"/>
          <w:highlight w:val="none"/>
        </w:rPr>
        <w:t>约定情形的</w:t>
      </w:r>
      <w:r>
        <w:rPr>
          <w:rFonts w:hint="eastAsia" w:asciiTheme="majorEastAsia" w:hAnsiTheme="majorEastAsia" w:eastAsiaTheme="majorEastAsia" w:cstheme="majorEastAsia"/>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5C8CB836">
      <w:pPr>
        <w:shd w:val="clear"/>
        <w:spacing w:line="400" w:lineRule="exact"/>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13.3 甲方在项目通过验收后按照</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规定的时间内将履约保证金退还乙方；逾期退还的，乙方可要求甲方支付违约金，违约金按照</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规定支付。</w:t>
      </w:r>
    </w:p>
    <w:p w14:paraId="523A87EC">
      <w:pPr>
        <w:shd w:val="clear"/>
        <w:autoSpaceDE w:val="0"/>
        <w:autoSpaceDN w:val="0"/>
        <w:snapToGrid w:val="0"/>
        <w:spacing w:line="400" w:lineRule="exact"/>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rPr>
        <w:t xml:space="preserve">14. </w:t>
      </w:r>
      <w:r>
        <w:rPr>
          <w:rFonts w:hint="eastAsia" w:asciiTheme="majorEastAsia" w:hAnsiTheme="majorEastAsia" w:eastAsiaTheme="majorEastAsia" w:cstheme="majorEastAsia"/>
          <w:b/>
          <w:color w:val="auto"/>
          <w:sz w:val="24"/>
          <w:highlight w:val="none"/>
        </w:rPr>
        <w:t>售后服务</w:t>
      </w:r>
    </w:p>
    <w:p w14:paraId="5F367409">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14.1 除项目不涉及或采购活动中明确约定无须承担外，乙方还应提供下列服务：</w:t>
      </w:r>
    </w:p>
    <w:p w14:paraId="474A1936">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（1）货物的现场移动、安装、调试、启动监督及技术支持；</w:t>
      </w:r>
    </w:p>
    <w:p w14:paraId="4538BFFC">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（2）提供货物组装和维修所需的专用工具和辅助材料；</w:t>
      </w:r>
    </w:p>
    <w:p w14:paraId="39E2C668">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（3）在</w:t>
      </w:r>
      <w:r>
        <w:rPr>
          <w:rFonts w:hint="eastAsia" w:asciiTheme="majorEastAsia" w:hAnsiTheme="majorEastAsia" w:eastAsiaTheme="majorEastAsia" w:cstheme="majorEastAsia"/>
          <w:b/>
          <w:bCs/>
          <w:color w:val="auto"/>
          <w:szCs w:val="15"/>
          <w:highlight w:val="none"/>
        </w:rPr>
        <w:t>【政府采购合同专用条款】</w:t>
      </w:r>
      <w:r>
        <w:rPr>
          <w:rFonts w:hint="eastAsia" w:asciiTheme="majorEastAsia" w:hAnsiTheme="majorEastAsia" w:eastAsiaTheme="majorEastAsia" w:cstheme="majorEastAsia"/>
          <w:color w:val="auto"/>
          <w:szCs w:val="21"/>
          <w:highlight w:val="none"/>
        </w:rPr>
        <w:t>约定的期限内对所有的货物实施运行监督、维修，但前提条件是该服务并不能免除乙方在质量保证期内所承担的义务；</w:t>
      </w:r>
    </w:p>
    <w:p w14:paraId="588C6AF8">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（4）在制造商所在地或指定现场就货物的安装、启动、运营、维护、废弃处置等对甲方操作人员进行培训</w:t>
      </w:r>
      <w:r>
        <w:rPr>
          <w:rFonts w:hint="eastAsia" w:asciiTheme="majorEastAsia" w:hAnsiTheme="majorEastAsia" w:eastAsiaTheme="majorEastAsia" w:cstheme="majorEastAsia"/>
          <w:color w:val="auto"/>
          <w:szCs w:val="15"/>
          <w:highlight w:val="none"/>
        </w:rPr>
        <w:t>；</w:t>
      </w:r>
    </w:p>
    <w:p w14:paraId="557A5B3A">
      <w:pPr>
        <w:pStyle w:val="79"/>
        <w:shd w:val="clear"/>
        <w:ind w:firstLine="420"/>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（5）依照法律、行政法规的规定或者按照</w:t>
      </w:r>
      <w:r>
        <w:rPr>
          <w:rFonts w:hint="eastAsia" w:asciiTheme="majorEastAsia" w:hAnsiTheme="majorEastAsia" w:eastAsiaTheme="majorEastAsia" w:cstheme="majorEastAsia"/>
          <w:b/>
          <w:bCs/>
          <w:color w:val="auto"/>
          <w:sz w:val="21"/>
          <w:highlight w:val="none"/>
        </w:rPr>
        <w:t>【政府采购合同专用条款】</w:t>
      </w:r>
      <w:r>
        <w:rPr>
          <w:rFonts w:hint="eastAsia" w:asciiTheme="majorEastAsia" w:hAnsiTheme="majorEastAsia" w:eastAsiaTheme="majorEastAsia" w:cstheme="majorEastAsia"/>
          <w:color w:val="auto"/>
          <w:sz w:val="21"/>
          <w:highlight w:val="none"/>
        </w:rPr>
        <w:t>约定，货物在有效使用年限届满后应予回收的，乙方负有自行或者委托第三人对货物予以回收的义务；</w:t>
      </w:r>
    </w:p>
    <w:p w14:paraId="3E5CFB60">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规定由乙方提供的其他服务。</w:t>
      </w:r>
    </w:p>
    <w:p w14:paraId="653DA664">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14.2 乙方提供的售后服务的费用已包含在合同价款中，甲方不再另行支付。</w:t>
      </w:r>
    </w:p>
    <w:p w14:paraId="4663D21F">
      <w:pPr>
        <w:shd w:val="clear"/>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15. 违约责任</w:t>
      </w:r>
    </w:p>
    <w:p w14:paraId="55B5892C">
      <w:pPr>
        <w:shd w:val="clear"/>
        <w:snapToGrid w:val="0"/>
        <w:spacing w:line="400" w:lineRule="exact"/>
        <w:ind w:firstLine="420" w:firstLineChars="200"/>
        <w:jc w:val="left"/>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15.1质量瑕疵的违约责任</w:t>
      </w:r>
    </w:p>
    <w:p w14:paraId="5B95A3BB">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乙方提供的产品不符合合同约定的质量标准或存在产品质量缺陷，甲方有权要求乙方根据</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bCs/>
          <w:color w:val="auto"/>
          <w:szCs w:val="21"/>
          <w:highlight w:val="none"/>
        </w:rPr>
        <w:t>要求</w:t>
      </w:r>
      <w:r>
        <w:rPr>
          <w:rFonts w:hint="eastAsia" w:asciiTheme="majorEastAsia" w:hAnsiTheme="majorEastAsia" w:eastAsiaTheme="majorEastAsia" w:cstheme="majorEastAsia"/>
          <w:color w:val="auto"/>
          <w:szCs w:val="21"/>
          <w:highlight w:val="none"/>
        </w:rPr>
        <w:t>及时修理、重作、更换，并承担由此给甲方造成的损失。</w:t>
      </w:r>
    </w:p>
    <w:p w14:paraId="65713F07">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15.2 迟延交货的违约责任</w:t>
      </w:r>
    </w:p>
    <w:p w14:paraId="3F018B3C">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87CAC9A">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（2）如果乙方没有按照合同规定的时间交货和提供相关服务，甲方有权从货款中扣除误期赔偿费而不影响合同项下的其他补救方法，赔偿费按</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规定执行。如果涉及公共利益，且赔偿金额无法弥补公共利益损失，甲方可要求继续履行或者采取其他补救措施。</w:t>
      </w:r>
    </w:p>
    <w:p w14:paraId="1098BDCF">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15.3 迟延支付的违约责任</w:t>
      </w:r>
    </w:p>
    <w:p w14:paraId="0E696049">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甲方存在迟延支付乙方合同款项的，应当承担</w:t>
      </w:r>
      <w:r>
        <w:rPr>
          <w:rFonts w:hint="eastAsia" w:asciiTheme="majorEastAsia" w:hAnsiTheme="majorEastAsia" w:eastAsiaTheme="majorEastAsia" w:cstheme="majorEastAsia"/>
          <w:b/>
          <w:bCs/>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规定的逾期付款利息。</w:t>
      </w:r>
    </w:p>
    <w:p w14:paraId="561F1712">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15.4其他违约责任根据项目实际需要按</w:t>
      </w:r>
      <w:r>
        <w:rPr>
          <w:rFonts w:hint="eastAsia" w:asciiTheme="majorEastAsia" w:hAnsiTheme="majorEastAsia" w:eastAsiaTheme="majorEastAsia" w:cstheme="majorEastAsia"/>
          <w:b/>
          <w:bCs/>
          <w:color w:val="auto"/>
          <w:szCs w:val="21"/>
          <w:highlight w:val="none"/>
        </w:rPr>
        <w:t>【政府采购合同专用条款】</w:t>
      </w:r>
      <w:r>
        <w:rPr>
          <w:rFonts w:hint="eastAsia" w:asciiTheme="majorEastAsia" w:hAnsiTheme="majorEastAsia" w:eastAsiaTheme="majorEastAsia" w:cstheme="majorEastAsia"/>
          <w:color w:val="auto"/>
          <w:szCs w:val="21"/>
          <w:highlight w:val="none"/>
        </w:rPr>
        <w:t>规定执行。</w:t>
      </w:r>
    </w:p>
    <w:p w14:paraId="08870122">
      <w:pPr>
        <w:numPr>
          <w:ilvl w:val="0"/>
          <w:numId w:val="8"/>
        </w:numPr>
        <w:shd w:val="clear"/>
        <w:autoSpaceDE w:val="0"/>
        <w:autoSpaceDN w:val="0"/>
        <w:snapToGrid w:val="0"/>
        <w:spacing w:line="400" w:lineRule="exact"/>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合同变更、中止与终止</w:t>
      </w:r>
    </w:p>
    <w:p w14:paraId="75F61545">
      <w:pPr>
        <w:shd w:val="clear"/>
        <w:snapToGrid w:val="0"/>
        <w:spacing w:line="40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16.1合同的变更</w:t>
      </w:r>
    </w:p>
    <w:p w14:paraId="76C5903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政府采购合同履行中，在不改变合同其他条款的前提下，甲方可以在合同价款10%的范围内追加与合同标的相同的货物，并就此与乙方协商一致后签订补充协议。</w:t>
      </w:r>
    </w:p>
    <w:p w14:paraId="23376180">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16.2合同的中止</w:t>
      </w:r>
    </w:p>
    <w:p w14:paraId="127F8D8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（1）合同履行过程中因供应商就采购文件、采购过程或结果提起投诉的，甲方认为有必要的，可以中止合同的履行。</w:t>
      </w:r>
    </w:p>
    <w:p w14:paraId="5BA409CC">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1150914">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7768AD9">
      <w:pPr>
        <w:shd w:val="clear"/>
        <w:snapToGrid w:val="0"/>
        <w:spacing w:line="400" w:lineRule="exact"/>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（4）甲方不得以行政区划调整、政府换届、机构或者职能调整以及相关责任人更替为由中止合同。</w:t>
      </w:r>
    </w:p>
    <w:p w14:paraId="390F6C95">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16.3合同的终止</w:t>
      </w:r>
    </w:p>
    <w:p w14:paraId="736F5B39">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（1）合同因有效期限届满而终止；</w:t>
      </w:r>
    </w:p>
    <w:p w14:paraId="2B6BEE59">
      <w:pPr>
        <w:shd w:val="clear"/>
        <w:snapToGrid w:val="0"/>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（2）乙方未按合同约定履行，构成根本性违约的，甲方有权终止合同，并追究乙方的违约责任。</w:t>
      </w:r>
    </w:p>
    <w:p w14:paraId="0C4C82F1">
      <w:pPr>
        <w:pStyle w:val="79"/>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16.4 </w:t>
      </w:r>
      <w:r>
        <w:rPr>
          <w:rFonts w:hint="eastAsia" w:asciiTheme="majorEastAsia" w:hAnsiTheme="majorEastAsia" w:eastAsiaTheme="majorEastAsia" w:cstheme="majorEastAsia"/>
          <w:color w:val="auto"/>
          <w:kern w:val="2"/>
          <w:sz w:val="21"/>
          <w:highlight w:val="none"/>
        </w:rPr>
        <w:t>涉及国家利益、社会公共利益的情形</w:t>
      </w:r>
    </w:p>
    <w:p w14:paraId="610D3635">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1C843A30">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17. 合同分包</w:t>
      </w:r>
    </w:p>
    <w:p w14:paraId="29639320">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17.1 乙方不得将合同转包给其他供应商。涉及合同分包的，乙方应根据采购文件和投标（响应）文件规定进行合同分包。</w:t>
      </w:r>
    </w:p>
    <w:p w14:paraId="401318E8">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17.2 乙方执行政府采购政策向中小企业依法分包的，乙方应当按采购文件和投标（响应）文件签订分包意向协议，分包意向协议属于本合同组成部分。</w:t>
      </w:r>
    </w:p>
    <w:p w14:paraId="4F2546CB">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18. 不可抗力</w:t>
      </w:r>
    </w:p>
    <w:p w14:paraId="2450F05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18.1 不可抗力是指合同双方不能预见、不能避免且不能克服的客观情况。</w:t>
      </w:r>
    </w:p>
    <w:p w14:paraId="134EA574">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18.2 任何一方对由于不可抗力造成的部分或全部不能履行合同不承担违约责任。但迟延履行后发生不可抗力的，不能免除责任。</w:t>
      </w:r>
    </w:p>
    <w:p w14:paraId="2CC66573">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CB71D38">
      <w:pPr>
        <w:shd w:val="clear"/>
        <w:autoSpaceDE w:val="0"/>
        <w:autoSpaceDN w:val="0"/>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19. 解决争议的方法</w:t>
      </w:r>
    </w:p>
    <w:p w14:paraId="66500680">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5A9EFA7">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19.2 选择仲裁的，应在</w:t>
      </w:r>
      <w:r>
        <w:rPr>
          <w:rFonts w:hint="eastAsia" w:asciiTheme="majorEastAsia" w:hAnsiTheme="majorEastAsia" w:eastAsiaTheme="majorEastAsia" w:cstheme="majorEastAsia"/>
          <w:b/>
          <w:bCs/>
          <w:color w:val="auto"/>
          <w:sz w:val="21"/>
          <w:highlight w:val="none"/>
        </w:rPr>
        <w:t>【政府采购合同专用条款】</w:t>
      </w:r>
      <w:r>
        <w:rPr>
          <w:rFonts w:hint="eastAsia" w:asciiTheme="majorEastAsia" w:hAnsiTheme="majorEastAsia" w:eastAsiaTheme="majorEastAsia" w:cstheme="majorEastAsia"/>
          <w:color w:val="auto"/>
          <w:sz w:val="21"/>
          <w:highlight w:val="none"/>
        </w:rPr>
        <w:t>中明确仲裁机构及仲裁地；通过诉讼方式解决的，可以在</w:t>
      </w:r>
      <w:r>
        <w:rPr>
          <w:rFonts w:hint="eastAsia" w:asciiTheme="majorEastAsia" w:hAnsiTheme="majorEastAsia" w:eastAsiaTheme="majorEastAsia" w:cstheme="majorEastAsia"/>
          <w:b/>
          <w:bCs/>
          <w:color w:val="auto"/>
          <w:sz w:val="21"/>
          <w:highlight w:val="none"/>
        </w:rPr>
        <w:t>【政府采购合同专用条款】</w:t>
      </w:r>
      <w:r>
        <w:rPr>
          <w:rFonts w:hint="eastAsia" w:asciiTheme="majorEastAsia" w:hAnsiTheme="majorEastAsia" w:eastAsiaTheme="majorEastAsia" w:cstheme="majorEastAsia"/>
          <w:color w:val="auto"/>
          <w:sz w:val="21"/>
          <w:highlight w:val="none"/>
        </w:rPr>
        <w:t>中进一步约定选择与争议有实际联系的地点的人民法院管辖，但管辖法院的约定不得违反级别管辖和专属管辖的规定。</w:t>
      </w:r>
    </w:p>
    <w:p w14:paraId="4538F744">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19.3 如甲乙双方有争议的事项不影响合同其他部分的履行，在争议解决期间，合同其他部分应当继续履行。</w:t>
      </w:r>
    </w:p>
    <w:p w14:paraId="3EF8FB36">
      <w:pPr>
        <w:shd w:val="clear"/>
        <w:autoSpaceDE w:val="0"/>
        <w:autoSpaceDN w:val="0"/>
        <w:snapToGrid w:val="0"/>
        <w:spacing w:line="40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20. 政府采购政策</w:t>
      </w:r>
    </w:p>
    <w:p w14:paraId="3FD413F2">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20.1 </w:t>
      </w:r>
      <w:r>
        <w:rPr>
          <w:rFonts w:hint="eastAsia" w:asciiTheme="majorEastAsia" w:hAnsiTheme="majorEastAsia" w:eastAsiaTheme="majorEastAsia" w:cstheme="majorEastAsia"/>
          <w:color w:val="auto"/>
          <w:highlight w:val="none"/>
          <w:lang w:val="en-GB"/>
        </w:rPr>
        <w:t>本合同应当按照规定执行政府采购政策。</w:t>
      </w:r>
    </w:p>
    <w:p w14:paraId="67A74C15">
      <w:pPr>
        <w:shd w:val="clear"/>
        <w:autoSpaceDE w:val="0"/>
        <w:autoSpaceDN w:val="0"/>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20.2 本合同依法执行政府采购政策的方式和内容，属于合同履约验收的范围。</w:t>
      </w:r>
      <w:r>
        <w:rPr>
          <w:rFonts w:hint="eastAsia" w:asciiTheme="majorEastAsia" w:hAnsiTheme="majorEastAsia" w:eastAsiaTheme="majorEastAsia" w:cstheme="majorEastAsia"/>
          <w:color w:val="auto"/>
          <w:highlight w:val="none"/>
        </w:rPr>
        <w:t>甲乙双方</w:t>
      </w:r>
      <w:r>
        <w:rPr>
          <w:rFonts w:hint="eastAsia" w:asciiTheme="majorEastAsia" w:hAnsiTheme="majorEastAsia" w:eastAsiaTheme="majorEastAsia" w:cstheme="majorEastAsia"/>
          <w:color w:val="auto"/>
          <w:highlight w:val="none"/>
          <w:lang w:val="en-GB"/>
        </w:rPr>
        <w:t>未按规定要求执行政府采购政策造成损失的</w:t>
      </w:r>
      <w:r>
        <w:rPr>
          <w:rFonts w:hint="eastAsia" w:asciiTheme="majorEastAsia" w:hAnsiTheme="majorEastAsia" w:eastAsiaTheme="majorEastAsia" w:cstheme="majorEastAsia"/>
          <w:color w:val="auto"/>
          <w:szCs w:val="21"/>
          <w:highlight w:val="none"/>
        </w:rPr>
        <w:t>，有过错的一方应当承担赔偿责任，双方都有过错的，各自承担相应的责任。</w:t>
      </w:r>
    </w:p>
    <w:p w14:paraId="4D4C13A2">
      <w:pPr>
        <w:pStyle w:val="2"/>
        <w:shd w:val="clear"/>
        <w:spacing w:after="0" w:line="400" w:lineRule="exact"/>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en-US"/>
        </w:rPr>
        <w:t>0</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rPr>
        <w:t>3</w:t>
      </w:r>
      <w:r>
        <w:rPr>
          <w:rFonts w:hint="eastAsia" w:asciiTheme="majorEastAsia" w:hAnsiTheme="majorEastAsia" w:eastAsiaTheme="majorEastAsia" w:cstheme="majorEastAsia"/>
          <w:color w:val="auto"/>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A1CF8B">
      <w:pPr>
        <w:shd w:val="clear"/>
        <w:autoSpaceDE w:val="0"/>
        <w:autoSpaceDN w:val="0"/>
        <w:snapToGrid w:val="0"/>
        <w:spacing w:line="400" w:lineRule="exact"/>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 法律适用</w:t>
      </w:r>
    </w:p>
    <w:p w14:paraId="6DBC1580">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21.1 本合同的订立、生效、解释、履行及与本合同有关的争议解决，均适用法律、行政法规。</w:t>
      </w:r>
    </w:p>
    <w:p w14:paraId="7E4ABD4C">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21.2 本合同条款与法律、行政法规的强制性规定不一致的，双方当事人应按照法律、行政法规的强制性规定修改本合同的相关条款。</w:t>
      </w:r>
    </w:p>
    <w:p w14:paraId="74D09229">
      <w:pPr>
        <w:numPr>
          <w:ilvl w:val="255"/>
          <w:numId w:val="0"/>
        </w:numPr>
        <w:shd w:val="clear"/>
        <w:autoSpaceDE w:val="0"/>
        <w:autoSpaceDN w:val="0"/>
        <w:snapToGrid w:val="0"/>
        <w:spacing w:line="400" w:lineRule="exact"/>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22. 通知</w:t>
      </w:r>
    </w:p>
    <w:p w14:paraId="55278D38">
      <w:pPr>
        <w:pStyle w:val="79"/>
        <w:shd w:val="clear"/>
        <w:ind w:firstLine="42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22.1 本合同任何一方向对方发出的通知、信件、数据电文等，应当发送至本合同第一部分《政府采购合同协议书》所约定的通讯地址、联系人、联系电话或电子邮箱。</w:t>
      </w:r>
    </w:p>
    <w:p w14:paraId="246ACCFF">
      <w:pPr>
        <w:pStyle w:val="79"/>
        <w:shd w:val="clear"/>
        <w:ind w:firstLine="0" w:firstLineChars="0"/>
        <w:jc w:val="both"/>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559A7C54">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22.3本合同一方给另一方的通知均应采用书面形式，传真或快递送到本合同中规定的对方的地址和办理签收手续。</w:t>
      </w:r>
    </w:p>
    <w:p w14:paraId="26EDAEF4">
      <w:pPr>
        <w:shd w:val="clear"/>
        <w:snapToGrid w:val="0"/>
        <w:spacing w:line="400" w:lineRule="exact"/>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22.4通知以送达之日或通知书中规定的生效之日起生效，两者中以较迟之日为准。</w:t>
      </w:r>
    </w:p>
    <w:p w14:paraId="69B214A3">
      <w:pPr>
        <w:numPr>
          <w:ilvl w:val="0"/>
          <w:numId w:val="9"/>
        </w:numPr>
        <w:shd w:val="clear"/>
        <w:snapToGrid w:val="0"/>
        <w:spacing w:line="400" w:lineRule="exact"/>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合同未尽事项</w:t>
      </w:r>
    </w:p>
    <w:p w14:paraId="33CE5EF8">
      <w:pPr>
        <w:shd w:val="clear"/>
        <w:snapToGrid w:val="0"/>
        <w:spacing w:line="400" w:lineRule="exact"/>
        <w:ind w:firstLine="420" w:firstLineChars="200"/>
        <w:jc w:val="left"/>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23.1合同未尽事项见</w:t>
      </w:r>
      <w:r>
        <w:rPr>
          <w:rFonts w:hint="eastAsia" w:asciiTheme="majorEastAsia" w:hAnsiTheme="majorEastAsia" w:eastAsiaTheme="majorEastAsia" w:cstheme="majorEastAsia"/>
          <w:b/>
          <w:color w:val="auto"/>
          <w:szCs w:val="21"/>
          <w:highlight w:val="none"/>
        </w:rPr>
        <w:t>【政府采购合同专用条款】</w:t>
      </w:r>
      <w:r>
        <w:rPr>
          <w:rFonts w:hint="eastAsia" w:asciiTheme="majorEastAsia" w:hAnsiTheme="majorEastAsia" w:eastAsiaTheme="majorEastAsia" w:cstheme="majorEastAsia"/>
          <w:bCs/>
          <w:color w:val="auto"/>
          <w:szCs w:val="21"/>
          <w:highlight w:val="none"/>
        </w:rPr>
        <w:t>。</w:t>
      </w:r>
    </w:p>
    <w:p w14:paraId="5ABB318A">
      <w:pPr>
        <w:shd w:val="clear"/>
        <w:snapToGrid w:val="0"/>
        <w:spacing w:line="400" w:lineRule="exact"/>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Cs/>
          <w:color w:val="auto"/>
          <w:szCs w:val="21"/>
          <w:highlight w:val="none"/>
        </w:rPr>
        <w:t xml:space="preserve">    23.2 合同附件与合同正文具有同等的法律效力。</w:t>
      </w:r>
      <w:bookmarkStart w:id="405" w:name="_Toc20313"/>
    </w:p>
    <w:p w14:paraId="78214EA0">
      <w:pPr>
        <w:shd w:val="clear"/>
        <w:snapToGrid w:val="0"/>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br w:type="page"/>
      </w:r>
    </w:p>
    <w:p w14:paraId="099254A6">
      <w:pPr>
        <w:pStyle w:val="6"/>
        <w:shd w:val="clear"/>
        <w:adjustRightInd w:val="0"/>
        <w:snapToGrid w:val="0"/>
        <w:jc w:val="center"/>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第三节 政府采购合同专用条款</w:t>
      </w:r>
      <w:bookmarkEnd w:id="405"/>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B9A1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551F73">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083D58B3">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第4.4款</w:t>
            </w:r>
          </w:p>
        </w:tc>
        <w:tc>
          <w:tcPr>
            <w:tcW w:w="1742" w:type="dxa"/>
            <w:vAlign w:val="center"/>
          </w:tcPr>
          <w:p w14:paraId="27543F81">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履约验收中甲方提出异议或作出说明的期限</w:t>
            </w:r>
          </w:p>
        </w:tc>
        <w:tc>
          <w:tcPr>
            <w:tcW w:w="5170" w:type="dxa"/>
            <w:vAlign w:val="center"/>
          </w:tcPr>
          <w:p w14:paraId="48F6B954">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7个工作日</w:t>
            </w:r>
          </w:p>
        </w:tc>
      </w:tr>
      <w:tr w14:paraId="014B6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30BFABF">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6742ACA0">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第7.1款</w:t>
            </w:r>
          </w:p>
        </w:tc>
        <w:tc>
          <w:tcPr>
            <w:tcW w:w="1742" w:type="dxa"/>
            <w:vAlign w:val="center"/>
          </w:tcPr>
          <w:p w14:paraId="1FEF3CF7">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包装特殊要求</w:t>
            </w:r>
          </w:p>
        </w:tc>
        <w:tc>
          <w:tcPr>
            <w:tcW w:w="5170" w:type="dxa"/>
            <w:vAlign w:val="center"/>
          </w:tcPr>
          <w:p w14:paraId="2C3DF849">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按甲方要求</w:t>
            </w:r>
          </w:p>
        </w:tc>
      </w:tr>
      <w:tr w14:paraId="30D06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81A9A6">
            <w:pPr>
              <w:shd w:val="clear"/>
              <w:snapToGrid w:val="0"/>
              <w:jc w:val="center"/>
              <w:rPr>
                <w:rFonts w:hint="eastAsia" w:asciiTheme="majorEastAsia" w:hAnsiTheme="majorEastAsia" w:eastAsiaTheme="majorEastAsia" w:cstheme="majorEastAsia"/>
                <w:color w:val="auto"/>
                <w:szCs w:val="21"/>
                <w:highlight w:val="none"/>
              </w:rPr>
            </w:pPr>
          </w:p>
        </w:tc>
        <w:tc>
          <w:tcPr>
            <w:tcW w:w="1742" w:type="dxa"/>
            <w:vAlign w:val="center"/>
          </w:tcPr>
          <w:p w14:paraId="6AD2ADCC">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指定现场</w:t>
            </w:r>
          </w:p>
        </w:tc>
        <w:tc>
          <w:tcPr>
            <w:tcW w:w="5170" w:type="dxa"/>
            <w:vAlign w:val="center"/>
          </w:tcPr>
          <w:p w14:paraId="5B89FEF8">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按甲方要求</w:t>
            </w:r>
          </w:p>
        </w:tc>
      </w:tr>
      <w:tr w14:paraId="72119F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DD23F84">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293A9795">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第7.3款</w:t>
            </w:r>
          </w:p>
        </w:tc>
        <w:tc>
          <w:tcPr>
            <w:tcW w:w="1742" w:type="dxa"/>
            <w:vAlign w:val="center"/>
          </w:tcPr>
          <w:p w14:paraId="16199440">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保险要求</w:t>
            </w:r>
          </w:p>
        </w:tc>
        <w:tc>
          <w:tcPr>
            <w:tcW w:w="5170" w:type="dxa"/>
            <w:vAlign w:val="center"/>
          </w:tcPr>
          <w:p w14:paraId="4BF9AE43">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按甲方要求</w:t>
            </w:r>
          </w:p>
        </w:tc>
      </w:tr>
      <w:tr w14:paraId="7BF99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1627E0">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02688725">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第8.2（1）项</w:t>
            </w:r>
          </w:p>
        </w:tc>
        <w:tc>
          <w:tcPr>
            <w:tcW w:w="1742" w:type="dxa"/>
            <w:vAlign w:val="center"/>
          </w:tcPr>
          <w:p w14:paraId="16E21DA2">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质量保证期</w:t>
            </w:r>
          </w:p>
        </w:tc>
        <w:tc>
          <w:tcPr>
            <w:tcW w:w="5170" w:type="dxa"/>
            <w:vAlign w:val="center"/>
          </w:tcPr>
          <w:p w14:paraId="05A33B07">
            <w:pPr>
              <w:shd w:val="clear"/>
              <w:autoSpaceDE w:val="0"/>
              <w:autoSpaceDN w:val="0"/>
              <w:snapToGrid w:val="0"/>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设备安装调试验收合格后所有货物质保期   年。在质保期内，设备零配件及其维修的费用全免；保修期后维护和维修厂家以最优惠的价格提供服务</w:t>
            </w:r>
          </w:p>
        </w:tc>
      </w:tr>
      <w:tr w14:paraId="2551F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13E19">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5FD8F75B">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第8.2（3）项</w:t>
            </w:r>
          </w:p>
        </w:tc>
        <w:tc>
          <w:tcPr>
            <w:tcW w:w="1742" w:type="dxa"/>
            <w:vAlign w:val="center"/>
          </w:tcPr>
          <w:p w14:paraId="29AB4191">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货物质量缺陷</w:t>
            </w:r>
          </w:p>
          <w:p w14:paraId="5BC79FF1">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响应时间</w:t>
            </w:r>
          </w:p>
        </w:tc>
        <w:tc>
          <w:tcPr>
            <w:tcW w:w="5170" w:type="dxa"/>
            <w:vAlign w:val="center"/>
          </w:tcPr>
          <w:p w14:paraId="0671CDCC">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现场服务投标人应提供7×24小时技术服务，快速响应，2小时内查明原因，上报解决解决方案</w:t>
            </w:r>
          </w:p>
        </w:tc>
      </w:tr>
      <w:tr w14:paraId="01CA3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85D074">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1BCB0E40">
            <w:pPr>
              <w:pStyle w:val="79"/>
              <w:shd w:val="clear"/>
              <w:ind w:firstLine="0" w:firstLineChars="0"/>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第11.1款</w:t>
            </w:r>
          </w:p>
        </w:tc>
        <w:tc>
          <w:tcPr>
            <w:tcW w:w="1742" w:type="dxa"/>
            <w:vAlign w:val="center"/>
          </w:tcPr>
          <w:p w14:paraId="72701266">
            <w:pPr>
              <w:shd w:val="clear"/>
              <w:snapToGrid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其他应当保密的信息</w:t>
            </w:r>
          </w:p>
        </w:tc>
        <w:tc>
          <w:tcPr>
            <w:tcW w:w="5170" w:type="dxa"/>
            <w:vAlign w:val="center"/>
          </w:tcPr>
          <w:p w14:paraId="740955EA">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按甲方要求</w:t>
            </w:r>
          </w:p>
        </w:tc>
      </w:tr>
      <w:tr w14:paraId="62BD40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7F9770F">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74DED5AF">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第12.2款</w:t>
            </w:r>
          </w:p>
        </w:tc>
        <w:tc>
          <w:tcPr>
            <w:tcW w:w="1742" w:type="dxa"/>
            <w:vAlign w:val="center"/>
          </w:tcPr>
          <w:p w14:paraId="36965425">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合同价款支付时间</w:t>
            </w:r>
          </w:p>
        </w:tc>
        <w:tc>
          <w:tcPr>
            <w:tcW w:w="5170" w:type="dxa"/>
            <w:vAlign w:val="center"/>
          </w:tcPr>
          <w:p w14:paraId="5274A757">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rPr>
              <w:t>乙方开具相关发票后进行支付</w:t>
            </w:r>
          </w:p>
        </w:tc>
      </w:tr>
      <w:tr w14:paraId="43B775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786841">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4ADAE85D">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第14.1（3）项</w:t>
            </w:r>
          </w:p>
        </w:tc>
        <w:tc>
          <w:tcPr>
            <w:tcW w:w="1742" w:type="dxa"/>
            <w:vAlign w:val="center"/>
          </w:tcPr>
          <w:p w14:paraId="30F60317">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运行监督、维修期限</w:t>
            </w:r>
          </w:p>
        </w:tc>
        <w:tc>
          <w:tcPr>
            <w:tcW w:w="5170" w:type="dxa"/>
            <w:vAlign w:val="center"/>
          </w:tcPr>
          <w:p w14:paraId="7D67AC8A">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质保期内</w:t>
            </w:r>
          </w:p>
        </w:tc>
      </w:tr>
      <w:tr w14:paraId="71AE3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92168A">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3DC222D8">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第14.1（6）项</w:t>
            </w:r>
          </w:p>
        </w:tc>
        <w:tc>
          <w:tcPr>
            <w:tcW w:w="1742" w:type="dxa"/>
            <w:vAlign w:val="center"/>
          </w:tcPr>
          <w:p w14:paraId="67111286">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乙方提供的其他服务</w:t>
            </w:r>
          </w:p>
        </w:tc>
        <w:tc>
          <w:tcPr>
            <w:tcW w:w="5170" w:type="dxa"/>
            <w:vAlign w:val="center"/>
          </w:tcPr>
          <w:p w14:paraId="07862DF7">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详见需求</w:t>
            </w:r>
          </w:p>
        </w:tc>
      </w:tr>
      <w:tr w14:paraId="344D5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96045D">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06829418">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第15.1款</w:t>
            </w:r>
          </w:p>
        </w:tc>
        <w:tc>
          <w:tcPr>
            <w:tcW w:w="1742" w:type="dxa"/>
            <w:vAlign w:val="center"/>
          </w:tcPr>
          <w:p w14:paraId="6649D0AB">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修理、重作、更换相关具体规定</w:t>
            </w:r>
          </w:p>
        </w:tc>
        <w:tc>
          <w:tcPr>
            <w:tcW w:w="5170" w:type="dxa"/>
            <w:vAlign w:val="center"/>
          </w:tcPr>
          <w:p w14:paraId="6D36185B">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在质保期内，设备零配件及其维修的费用全免；保修期后维护和维修厂家以最优惠的价格提供服务</w:t>
            </w:r>
          </w:p>
        </w:tc>
      </w:tr>
      <w:tr w14:paraId="3CCAF2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0EB439">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1819177D">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第15.2（2）项</w:t>
            </w:r>
          </w:p>
        </w:tc>
        <w:tc>
          <w:tcPr>
            <w:tcW w:w="1742" w:type="dxa"/>
            <w:vAlign w:val="center"/>
          </w:tcPr>
          <w:p w14:paraId="3F1634EC">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迟延交货赔偿费</w:t>
            </w:r>
          </w:p>
        </w:tc>
        <w:tc>
          <w:tcPr>
            <w:tcW w:w="5170" w:type="dxa"/>
            <w:vAlign w:val="center"/>
          </w:tcPr>
          <w:p w14:paraId="375AAFB2">
            <w:pPr>
              <w:shd w:val="clear"/>
              <w:snapToGrid w:val="0"/>
              <w:jc w:val="left"/>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u w:val="single"/>
              </w:rPr>
              <w:t>乙方未能如期提供的，每日向甲方支付合同款项的万分之三作为违约金。乙方超过约定日期10个工作日仍不能提供服务的，甲方可解除本合同，乙方还应向甲方支付合同总价款20%的违约金；如违约金不足以弥补甲方损失的，乙方应当继续承担赔偿责任</w:t>
            </w:r>
          </w:p>
        </w:tc>
      </w:tr>
      <w:tr w14:paraId="284F3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77ED4B2">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31C903ED">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2C3BE658">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其他违约责任</w:t>
            </w:r>
          </w:p>
        </w:tc>
        <w:tc>
          <w:tcPr>
            <w:tcW w:w="5170" w:type="dxa"/>
            <w:tcBorders>
              <w:left w:val="single" w:color="auto" w:sz="2" w:space="0"/>
              <w:bottom w:val="single" w:color="auto" w:sz="2" w:space="0"/>
            </w:tcBorders>
            <w:vAlign w:val="center"/>
          </w:tcPr>
          <w:p w14:paraId="2F2C2871">
            <w:pPr>
              <w:shd w:val="clear"/>
              <w:snapToGrid w:val="0"/>
              <w:jc w:val="left"/>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u w:val="single"/>
              </w:rPr>
              <w:t>乙方在违反本合同及招投标文件中有关项目需求及承诺保证的，甲方将有权解除合同，并要求乙方承担合同总价款20%的违约金；如违约金不足以弥补甲方损失的，乙方应当继续承担赔偿贵任</w:t>
            </w:r>
          </w:p>
        </w:tc>
      </w:tr>
      <w:tr w14:paraId="66DAE6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D81ECC1">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6DAE938D">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08E0D0B6">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解决争议的方法</w:t>
            </w:r>
          </w:p>
        </w:tc>
        <w:tc>
          <w:tcPr>
            <w:tcW w:w="5170" w:type="dxa"/>
            <w:tcBorders>
              <w:top w:val="single" w:color="auto" w:sz="2" w:space="0"/>
              <w:left w:val="single" w:color="auto" w:sz="2" w:space="0"/>
            </w:tcBorders>
            <w:vAlign w:val="center"/>
          </w:tcPr>
          <w:p w14:paraId="0FF71EFA">
            <w:pPr>
              <w:shd w:val="clear"/>
              <w:autoSpaceDE w:val="0"/>
              <w:autoSpaceDN w:val="0"/>
              <w:snapToGrid w:val="0"/>
              <w:spacing w:line="400" w:lineRule="exact"/>
              <w:jc w:val="lef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因本合同及合同有关事项发生的争议，按下列第</w:t>
            </w:r>
            <w:r>
              <w:rPr>
                <w:rFonts w:hint="eastAsia" w:asciiTheme="majorEastAsia" w:hAnsiTheme="majorEastAsia" w:eastAsiaTheme="majorEastAsia" w:cstheme="majorEastAsia"/>
                <w:iCs/>
                <w:color w:val="auto"/>
                <w:szCs w:val="21"/>
                <w:highlight w:val="none"/>
                <w:u w:val="single"/>
              </w:rPr>
              <w:t xml:space="preserve"> 2  </w:t>
            </w:r>
            <w:r>
              <w:rPr>
                <w:rFonts w:hint="eastAsia" w:asciiTheme="majorEastAsia" w:hAnsiTheme="majorEastAsia" w:eastAsiaTheme="majorEastAsia" w:cstheme="majorEastAsia"/>
                <w:iCs/>
                <w:color w:val="auto"/>
                <w:szCs w:val="21"/>
                <w:highlight w:val="none"/>
              </w:rPr>
              <w:t>种方式解决：</w:t>
            </w:r>
          </w:p>
          <w:p w14:paraId="4780FF27">
            <w:pPr>
              <w:shd w:val="clear"/>
              <w:autoSpaceDE w:val="0"/>
              <w:autoSpaceDN w:val="0"/>
              <w:snapToGrid w:val="0"/>
              <w:spacing w:line="400" w:lineRule="exact"/>
              <w:jc w:val="left"/>
              <w:rPr>
                <w:rFonts w:hint="eastAsia"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（1）向</w:t>
            </w:r>
            <w:r>
              <w:rPr>
                <w:rFonts w:hint="eastAsia" w:asciiTheme="majorEastAsia" w:hAnsiTheme="majorEastAsia" w:eastAsiaTheme="majorEastAsia" w:cstheme="majorEastAsia"/>
                <w:iCs/>
                <w:color w:val="auto"/>
                <w:szCs w:val="21"/>
                <w:highlight w:val="none"/>
                <w:u w:val="single"/>
              </w:rPr>
              <w:t xml:space="preserve">                    </w:t>
            </w:r>
            <w:r>
              <w:rPr>
                <w:rFonts w:hint="eastAsia" w:asciiTheme="majorEastAsia" w:hAnsiTheme="majorEastAsia" w:eastAsiaTheme="majorEastAsia" w:cstheme="majorEastAsia"/>
                <w:iCs/>
                <w:color w:val="auto"/>
                <w:szCs w:val="21"/>
                <w:highlight w:val="none"/>
              </w:rPr>
              <w:t>仲裁委员会申请仲裁，仲裁地点为</w:t>
            </w:r>
            <w:r>
              <w:rPr>
                <w:rFonts w:hint="eastAsia" w:asciiTheme="majorEastAsia" w:hAnsiTheme="majorEastAsia" w:eastAsiaTheme="majorEastAsia" w:cstheme="majorEastAsia"/>
                <w:iCs/>
                <w:color w:val="auto"/>
                <w:szCs w:val="21"/>
                <w:highlight w:val="none"/>
                <w:u w:val="single"/>
              </w:rPr>
              <w:t xml:space="preserve">           </w:t>
            </w:r>
            <w:r>
              <w:rPr>
                <w:rFonts w:hint="eastAsia" w:asciiTheme="majorEastAsia" w:hAnsiTheme="majorEastAsia" w:eastAsiaTheme="majorEastAsia" w:cstheme="majorEastAsia"/>
                <w:iCs/>
                <w:color w:val="auto"/>
                <w:szCs w:val="21"/>
                <w:highlight w:val="none"/>
              </w:rPr>
              <w:t>；</w:t>
            </w:r>
          </w:p>
          <w:p w14:paraId="7DB655A8">
            <w:pPr>
              <w:shd w:val="clear"/>
              <w:snapToGrid w:val="0"/>
              <w:jc w:val="left"/>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iCs/>
                <w:color w:val="auto"/>
                <w:szCs w:val="21"/>
                <w:highlight w:val="none"/>
              </w:rPr>
              <w:t>（2）向</w:t>
            </w:r>
            <w:r>
              <w:rPr>
                <w:rFonts w:hint="eastAsia" w:asciiTheme="majorEastAsia" w:hAnsiTheme="majorEastAsia" w:eastAsiaTheme="majorEastAsia" w:cstheme="majorEastAsia"/>
                <w:iCs/>
                <w:color w:val="auto"/>
                <w:szCs w:val="21"/>
                <w:highlight w:val="none"/>
                <w:u w:val="single"/>
              </w:rPr>
              <w:t xml:space="preserve">    甲方所在地   </w:t>
            </w:r>
            <w:r>
              <w:rPr>
                <w:rFonts w:hint="eastAsia" w:asciiTheme="majorEastAsia" w:hAnsiTheme="majorEastAsia" w:eastAsiaTheme="majorEastAsia" w:cstheme="majorEastAsia"/>
                <w:iCs/>
                <w:color w:val="auto"/>
                <w:szCs w:val="21"/>
                <w:highlight w:val="none"/>
              </w:rPr>
              <w:t>人民法院起诉。</w:t>
            </w:r>
          </w:p>
        </w:tc>
      </w:tr>
      <w:tr w14:paraId="07DB3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AF8AA58">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第二节</w:t>
            </w:r>
          </w:p>
          <w:p w14:paraId="6BF16099">
            <w:pPr>
              <w:shd w:val="clear"/>
              <w:snapToGrid w:val="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第23.1款</w:t>
            </w:r>
          </w:p>
        </w:tc>
        <w:tc>
          <w:tcPr>
            <w:tcW w:w="1742" w:type="dxa"/>
            <w:vAlign w:val="center"/>
          </w:tcPr>
          <w:p w14:paraId="2698723A">
            <w:pPr>
              <w:shd w:val="clear"/>
              <w:snapToGrid w:val="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其他专用条款</w:t>
            </w:r>
          </w:p>
        </w:tc>
        <w:tc>
          <w:tcPr>
            <w:tcW w:w="5170" w:type="dxa"/>
            <w:vAlign w:val="center"/>
          </w:tcPr>
          <w:p w14:paraId="4F1AA5F0">
            <w:pPr>
              <w:shd w:val="clear"/>
              <w:snapToGrid w:val="0"/>
              <w:jc w:val="left"/>
              <w:rPr>
                <w:rFonts w:hint="eastAsia" w:asciiTheme="majorEastAsia" w:hAnsiTheme="majorEastAsia" w:eastAsiaTheme="majorEastAsia" w:cstheme="majorEastAsia"/>
                <w:color w:val="auto"/>
                <w:szCs w:val="21"/>
                <w:highlight w:val="none"/>
              </w:rPr>
            </w:pPr>
          </w:p>
        </w:tc>
      </w:tr>
    </w:tbl>
    <w:p w14:paraId="139F8DDB">
      <w:pPr>
        <w:shd w:val="clear"/>
        <w:rPr>
          <w:rFonts w:hint="eastAsia" w:asciiTheme="majorEastAsia" w:hAnsiTheme="majorEastAsia" w:eastAsiaTheme="majorEastAsia" w:cstheme="majorEastAsia"/>
          <w:color w:val="auto"/>
          <w:highlight w:val="none"/>
        </w:rPr>
      </w:pPr>
    </w:p>
    <w:p w14:paraId="058278CE">
      <w:pPr>
        <w:widowControl/>
        <w:shd w:val="clear"/>
        <w:adjustRightInd/>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089EC825">
      <w:pPr>
        <w:shd w:val="clear"/>
        <w:rPr>
          <w:rFonts w:hint="eastAsia" w:asciiTheme="majorEastAsia" w:hAnsiTheme="majorEastAsia" w:eastAsiaTheme="majorEastAsia" w:cstheme="majorEastAsia"/>
          <w:color w:val="auto"/>
          <w:highlight w:val="none"/>
        </w:rPr>
      </w:pPr>
    </w:p>
    <w:p w14:paraId="20850B50">
      <w:pPr>
        <w:shd w:val="clea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399"/>
      <w:r>
        <w:rPr>
          <w:rFonts w:hint="eastAsia" w:asciiTheme="majorEastAsia" w:hAnsiTheme="majorEastAsia" w:eastAsiaTheme="majorEastAsia" w:cstheme="majorEastAsia"/>
          <w:b/>
          <w:color w:val="auto"/>
          <w:sz w:val="36"/>
          <w:szCs w:val="20"/>
          <w:highlight w:val="none"/>
        </w:rPr>
        <w:t xml:space="preserve"> </w:t>
      </w:r>
      <w:bookmarkEnd w:id="400"/>
      <w:r>
        <w:rPr>
          <w:rFonts w:hint="eastAsia" w:asciiTheme="majorEastAsia" w:hAnsiTheme="majorEastAsia" w:eastAsiaTheme="majorEastAsia" w:cstheme="majorEastAsia"/>
          <w:b/>
          <w:color w:val="auto"/>
          <w:sz w:val="36"/>
          <w:szCs w:val="20"/>
          <w:highlight w:val="none"/>
        </w:rPr>
        <w:t>应提交的有关格式范例</w:t>
      </w:r>
    </w:p>
    <w:p w14:paraId="6C2FE69E">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5A3D97D4">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14:paraId="2BB1C47E">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1D62CD66">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6CA12BE6">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14:paraId="364047B1">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szCs w:val="20"/>
          <w:highlight w:val="none"/>
        </w:rPr>
        <w:t>（2）联合协议</w:t>
      </w:r>
      <w:r>
        <w:rPr>
          <w:rFonts w:hint="eastAsia" w:asciiTheme="majorEastAsia" w:hAnsiTheme="majorEastAsia" w:eastAsiaTheme="majorEastAsia" w:cstheme="majorEastAsia"/>
          <w:color w:val="auto"/>
          <w:sz w:val="24"/>
          <w:highlight w:val="none"/>
        </w:rPr>
        <w:t>………………………………………………………………（页码）</w:t>
      </w:r>
    </w:p>
    <w:p w14:paraId="71048E82">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（3）落实政府采购政策需满足的资格要求………………………………（页码）</w:t>
      </w:r>
    </w:p>
    <w:p w14:paraId="3D21E922">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（4）本项目的特定资格要求………………………………………………（页码）</w:t>
      </w:r>
    </w:p>
    <w:p w14:paraId="435BD499">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5A171A27">
      <w:pPr>
        <w:shd w:val="clear"/>
        <w:spacing w:line="360" w:lineRule="auto"/>
        <w:ind w:firstLine="480" w:firstLineChars="200"/>
        <w:rPr>
          <w:rFonts w:hint="eastAsia" w:asciiTheme="majorEastAsia" w:hAnsiTheme="majorEastAsia" w:eastAsiaTheme="majorEastAsia" w:cstheme="majorEastAsia"/>
          <w:color w:val="auto"/>
          <w:sz w:val="24"/>
          <w:highlight w:val="none"/>
        </w:rPr>
      </w:pPr>
    </w:p>
    <w:p w14:paraId="6C3979EB">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14:paraId="0D59722C">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14:paraId="3B33B407">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我方参与（项目名称）【招标编号：（采购编号）】政府采购活动，郑重承诺：</w:t>
      </w:r>
    </w:p>
    <w:p w14:paraId="33F6C5B9">
      <w:pPr>
        <w:shd w:val="clea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59D50D2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14:paraId="1996CAE6">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14:paraId="518ACEB9">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14:paraId="4033AF5C">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14:paraId="020B37A0">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14:paraId="258AA4F6">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14:paraId="23515448">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（二）未被信用中国（www.creditchina.gov.cn)、中国政府采购网（www.ccgp.gov.cn）列入失信被执行人、重大税收违法案件当事人名单、政府采购严重违法失信行为记录名单。</w:t>
      </w:r>
    </w:p>
    <w:p w14:paraId="67F80BAB">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14:paraId="6B77CEB3">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14:paraId="746D534C">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14:paraId="3E2CF6B9">
      <w:pPr>
        <w:shd w:val="clea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1EF9BC2D">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2EFBC52C">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968846A">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9B2B55F">
      <w:pPr>
        <w:widowControl/>
        <w:shd w:val="clear"/>
        <w:spacing w:line="360" w:lineRule="auto"/>
        <w:ind w:firstLine="643" w:firstLineChars="200"/>
        <w:jc w:val="center"/>
        <w:rPr>
          <w:rFonts w:hint="eastAsia" w:asciiTheme="majorEastAsia" w:hAnsiTheme="majorEastAsia" w:eastAsiaTheme="majorEastAsia" w:cstheme="majorEastAsia"/>
          <w:b/>
          <w:color w:val="auto"/>
          <w:kern w:val="0"/>
          <w:sz w:val="32"/>
          <w:szCs w:val="32"/>
          <w:highlight w:val="none"/>
        </w:rPr>
      </w:pPr>
    </w:p>
    <w:p w14:paraId="3975418F">
      <w:pPr>
        <w:widowControl/>
        <w:shd w:val="clear"/>
        <w:spacing w:line="360" w:lineRule="auto"/>
        <w:ind w:firstLine="643" w:firstLineChars="20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二、联合协议（如果有）</w:t>
      </w:r>
    </w:p>
    <w:p w14:paraId="39088D89">
      <w:pPr>
        <w:widowControl/>
        <w:shd w:val="clear"/>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[以联合体形式投标的，提供联合协议（附件5）；本项目不接受联合体投标或者投标人不以联合体形式投标的，则不需要提供]</w:t>
      </w:r>
    </w:p>
    <w:p w14:paraId="6405AD43">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88EB6AD">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A4E78CD">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三、落实政府采购政策需满足的资格要求</w:t>
      </w:r>
    </w:p>
    <w:p w14:paraId="30BA0BB0">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14:paraId="0F5367AA">
      <w:pPr>
        <w:shd w:val="clea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.专门面向中小企业，货物全部由符合政策要求的中小企业（或小微企业）制造的，提供相应的中小企业声明函（附件7）。 </w:t>
      </w:r>
    </w:p>
    <w:p w14:paraId="31D8F5AD">
      <w:pPr>
        <w:widowControl/>
        <w:shd w:val="clear"/>
        <w:spacing w:line="360" w:lineRule="auto"/>
        <w:ind w:firstLine="480"/>
        <w:jc w:val="left"/>
        <w:rPr>
          <w:rFonts w:hint="eastAsia" w:asciiTheme="majorEastAsia" w:hAnsiTheme="majorEastAsia" w:eastAsiaTheme="majorEastAsia" w:cstheme="majorEastAsia"/>
          <w:color w:val="auto"/>
          <w:sz w:val="24"/>
          <w:highlight w:val="none"/>
        </w:rPr>
      </w:pPr>
    </w:p>
    <w:p w14:paraId="2C7A7185">
      <w:pPr>
        <w:widowControl/>
        <w:shd w:val="clear"/>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视同符合了资格条件，无需再与其他中小企业组成联合体参加政府采购活动，无需提供联合协议。</w:t>
      </w:r>
    </w:p>
    <w:p w14:paraId="6AE70DA4">
      <w:pPr>
        <w:shd w:val="clear"/>
        <w:snapToGrid w:val="0"/>
        <w:spacing w:before="50" w:after="50"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497444C7">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视同符合了资格条件，无需再向中小企业分包，无需提供分包意向协议。</w:t>
      </w:r>
    </w:p>
    <w:p w14:paraId="5773C6B9">
      <w:pPr>
        <w:widowControl/>
        <w:shd w:val="clear"/>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14:paraId="3432173E">
      <w:pPr>
        <w:widowControl/>
        <w:shd w:val="clear"/>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四、本项目的特定资格要求</w:t>
      </w:r>
    </w:p>
    <w:p w14:paraId="5A2FD13E">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14:paraId="66136E69">
      <w:pPr>
        <w:shd w:val="clear"/>
        <w:rPr>
          <w:rFonts w:hint="eastAsia" w:asciiTheme="majorEastAsia" w:hAnsiTheme="majorEastAsia" w:eastAsiaTheme="majorEastAsia" w:cstheme="majorEastAsia"/>
          <w:color w:val="auto"/>
          <w:highlight w:val="none"/>
        </w:rPr>
      </w:pPr>
    </w:p>
    <w:p w14:paraId="11092FEB">
      <w:pPr>
        <w:widowControl/>
        <w:shd w:val="clear"/>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514CCF48">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14:paraId="4605B86C">
      <w:pPr>
        <w:shd w:val="clea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14:paraId="6773C56C">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14:paraId="0FC2BD60">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（3）分包意向协议</w:t>
      </w:r>
      <w:r>
        <w:rPr>
          <w:rFonts w:hint="eastAsia" w:asciiTheme="majorEastAsia" w:hAnsiTheme="majorEastAsia" w:eastAsiaTheme="majorEastAsia" w:cstheme="majorEastAsia"/>
          <w:color w:val="auto"/>
          <w:highlight w:val="none"/>
        </w:rPr>
        <w:t>…………………………………………………………………………（页码）</w:t>
      </w:r>
    </w:p>
    <w:p w14:paraId="4FB22936">
      <w:pPr>
        <w:shd w:val="clea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（4）符合性审查资料</w:t>
      </w:r>
      <w:r>
        <w:rPr>
          <w:rFonts w:hint="eastAsia" w:asciiTheme="majorEastAsia" w:hAnsiTheme="majorEastAsia" w:eastAsiaTheme="majorEastAsia" w:cstheme="majorEastAsia"/>
          <w:color w:val="auto"/>
          <w:highlight w:val="none"/>
        </w:rPr>
        <w:t>………………………………………………………………………（页码）</w:t>
      </w:r>
    </w:p>
    <w:p w14:paraId="5D32BA5B">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（6）投标标的清单</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（7）技术参数要求偏离表</w:t>
      </w:r>
      <w:r>
        <w:rPr>
          <w:rFonts w:hint="eastAsia" w:asciiTheme="majorEastAsia" w:hAnsiTheme="majorEastAsia" w:eastAsiaTheme="majorEastAsia" w:cstheme="majorEastAsia"/>
          <w:color w:val="auto"/>
          <w:highlight w:val="none"/>
        </w:rPr>
        <w:t>………………………………………………………………（页码）</w:t>
      </w:r>
    </w:p>
    <w:p w14:paraId="6E0DD357">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）商务技术偏离表</w:t>
      </w:r>
      <w:r>
        <w:rPr>
          <w:rFonts w:hint="eastAsia" w:asciiTheme="majorEastAsia" w:hAnsiTheme="majorEastAsia" w:eastAsiaTheme="majorEastAsia" w:cstheme="majorEastAsia"/>
          <w:color w:val="auto"/>
          <w:highlight w:val="none"/>
        </w:rPr>
        <w:t>………………………………………………………………………（页码）</w:t>
      </w:r>
    </w:p>
    <w:p w14:paraId="53CEF5FE">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14:paraId="4595CD78">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30183888">
      <w:pPr>
        <w:widowControl/>
        <w:shd w:val="clear"/>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30DC5C46">
      <w:pPr>
        <w:shd w:val="clear"/>
        <w:snapToGrid w:val="0"/>
        <w:spacing w:line="360" w:lineRule="auto"/>
        <w:ind w:firstLine="3855" w:firstLineChars="1200"/>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14:paraId="006018D4">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14:paraId="0069A10B">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我方参加你方组织的（项目名称）【招标编号：（采购编号）】招标的有关活动，并对此项目进行投标。为此：</w:t>
      </w:r>
    </w:p>
    <w:p w14:paraId="1DC79DA5">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14:paraId="6C5FC1B4">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14:paraId="348057A6">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14:paraId="149E3BFE">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14:paraId="2193C362">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w:t>
      </w:r>
      <w:r>
        <w:rPr>
          <w:rFonts w:hint="eastAsia" w:asciiTheme="majorEastAsia" w:hAnsiTheme="majorEastAsia" w:eastAsiaTheme="majorEastAsia" w:cstheme="majorEastAsia"/>
          <w:snapToGrid w:val="0"/>
          <w:color w:val="auto"/>
          <w:kern w:val="28"/>
          <w:sz w:val="24"/>
          <w:szCs w:val="20"/>
          <w:highlight w:val="none"/>
        </w:rPr>
        <w:t>联合协议（如果有)；</w:t>
      </w:r>
    </w:p>
    <w:p w14:paraId="71B6B730">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2.1.3落实政府采购政策需满足的资格要求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B853984">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240C6EC7">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7F60EFD2">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14:paraId="635BB6FF">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14:paraId="275ADC6E">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34CD3FD1">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2.2.4符合性审查资料；</w:t>
      </w:r>
    </w:p>
    <w:p w14:paraId="31DF9EED">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2.2.5评标标准相应的商务技术资料；</w:t>
      </w:r>
    </w:p>
    <w:p w14:paraId="654C895B">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2.2.6投标标的清单；</w:t>
      </w:r>
    </w:p>
    <w:p w14:paraId="1B9776D0">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14:paraId="5BD69FB7">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5BE6BF7E">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14:paraId="448079DD">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14:paraId="028E4620">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2.3.3中小企业声明函（如果有）。</w:t>
      </w:r>
    </w:p>
    <w:p w14:paraId="513B5335">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3、我方承诺除商务技术偏离表列出的偏离外，我方响应招标文件的全部要求。对投标文件中材料的真实性、合法性负责。</w:t>
      </w:r>
    </w:p>
    <w:p w14:paraId="278BA480">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14:paraId="56017BF0">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14:paraId="0D4EF84D">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14:paraId="269AA148">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14:paraId="6695877D">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14:paraId="4F741759">
      <w:pPr>
        <w:shd w:val="clear"/>
        <w:rPr>
          <w:rFonts w:hint="eastAsia" w:asciiTheme="majorEastAsia" w:hAnsiTheme="majorEastAsia" w:eastAsiaTheme="majorEastAsia" w:cstheme="majorEastAsia"/>
          <w:color w:val="auto"/>
          <w:szCs w:val="21"/>
          <w:highlight w:val="none"/>
          <w:shd w:val="clear" w:color="auto" w:fill="FFFFFF"/>
        </w:rPr>
      </w:pPr>
      <w:r>
        <w:rPr>
          <w:rFonts w:hint="eastAsia" w:asciiTheme="majorEastAsia" w:hAnsiTheme="majorEastAsia" w:eastAsiaTheme="majorEastAsia" w:cstheme="majorEastAsia"/>
          <w:color w:val="auto"/>
          <w:highlight w:val="none"/>
        </w:rPr>
        <w:t>5.</w:t>
      </w:r>
      <w:r>
        <w:rPr>
          <w:rFonts w:hint="eastAsia" w:asciiTheme="majorEastAsia" w:hAnsiTheme="majorEastAsia" w:eastAsiaTheme="majorEastAsia" w:cstheme="majorEastAsia"/>
          <w:color w:val="auto"/>
          <w:szCs w:val="21"/>
          <w:highlight w:val="none"/>
          <w:shd w:val="clear" w:color="auto" w:fill="FFFFFF"/>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82F1CA8">
      <w:pPr>
        <w:pStyle w:val="79"/>
        <w:shd w:val="clear"/>
        <w:rPr>
          <w:rFonts w:hint="eastAsia" w:asciiTheme="majorEastAsia" w:hAnsiTheme="majorEastAsia" w:eastAsiaTheme="majorEastAsia" w:cstheme="majorEastAsia"/>
          <w:color w:val="auto"/>
          <w:highlight w:val="none"/>
        </w:rPr>
      </w:pPr>
    </w:p>
    <w:p w14:paraId="71A236BA">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7F1B47CF">
      <w:pPr>
        <w:shd w:val="clear"/>
        <w:spacing w:line="360" w:lineRule="auto"/>
        <w:ind w:firstLine="3600" w:firstLineChars="15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14:paraId="24CAF6E0">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374966D8">
      <w:pPr>
        <w:shd w:val="clear"/>
        <w:snapToGrid w:val="0"/>
        <w:spacing w:line="360" w:lineRule="auto"/>
        <w:ind w:left="420" w:leftChars="200" w:firstLine="4200" w:firstLineChars="1750"/>
        <w:rPr>
          <w:rFonts w:hint="eastAsia" w:asciiTheme="majorEastAsia" w:hAnsiTheme="majorEastAsia" w:eastAsiaTheme="majorEastAsia" w:cstheme="majorEastAsia"/>
          <w:color w:val="auto"/>
          <w:kern w:val="0"/>
          <w:sz w:val="24"/>
          <w:highlight w:val="none"/>
          <w:u w:val="single"/>
        </w:rPr>
      </w:pPr>
    </w:p>
    <w:p w14:paraId="46F068EB">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3C2DB97C">
      <w:pPr>
        <w:widowControl/>
        <w:shd w:val="clear"/>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1926EC02">
      <w:pPr>
        <w:shd w:val="clea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14:paraId="24BCBB0D">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42B1323">
      <w:pPr>
        <w:shd w:val="clear"/>
        <w:snapToGrid w:val="0"/>
        <w:spacing w:line="360" w:lineRule="auto"/>
        <w:ind w:firstLine="2872" w:firstLineChars="894"/>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r>
        <w:rPr>
          <w:rFonts w:hint="eastAsia" w:asciiTheme="majorEastAsia" w:hAnsiTheme="majorEastAsia" w:eastAsiaTheme="majorEastAsia" w:cstheme="majorEastAsia"/>
          <w:color w:val="auto"/>
          <w:highlight w:val="none"/>
        </w:rPr>
        <w:t xml:space="preserve">  </w:t>
      </w:r>
    </w:p>
    <w:p w14:paraId="0B5B903B">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14:paraId="077DFAE7">
      <w:pPr>
        <w:shd w:val="clea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，所在单位：</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679685AD">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749C889F">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52FB1F03">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00BA89F3">
      <w:pPr>
        <w:shd w:val="clea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14:paraId="7C11A77C">
      <w:pPr>
        <w:shd w:val="clear"/>
        <w:snapToGrid w:val="0"/>
        <w:spacing w:line="360" w:lineRule="auto"/>
        <w:rPr>
          <w:rFonts w:hint="eastAsia" w:asciiTheme="majorEastAsia" w:hAnsiTheme="majorEastAsia" w:eastAsiaTheme="majorEastAsia" w:cstheme="majorEastAsia"/>
          <w:color w:val="auto"/>
          <w:sz w:val="24"/>
          <w:highlight w:val="none"/>
        </w:rPr>
      </w:pPr>
    </w:p>
    <w:p w14:paraId="4C2F9CA7">
      <w:pPr>
        <w:shd w:val="clea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lang w:val="zh-CN"/>
        </w:rPr>
        <w:t xml:space="preserve">      </w:t>
      </w:r>
      <w:r>
        <w:rPr>
          <w:rFonts w:hint="eastAsia" w:asciiTheme="majorEastAsia" w:hAnsiTheme="majorEastAsia" w:eastAsiaTheme="majorEastAsia" w:cstheme="majorEastAsia"/>
          <w:b/>
          <w:color w:val="auto"/>
          <w:kern w:val="0"/>
          <w:sz w:val="32"/>
          <w:szCs w:val="32"/>
          <w:highlight w:val="none"/>
        </w:rPr>
        <w:t xml:space="preserve"> </w:t>
      </w: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14:paraId="13F552DE">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14:paraId="1003337D">
      <w:pPr>
        <w:shd w:val="clea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，所在单位：</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1D5D34C3">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555351A6">
      <w:pPr>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2AAB0E45">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363023AB">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C7E3110">
      <w:pPr>
        <w:shd w:val="clea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12A223DB">
      <w:pPr>
        <w:shd w:val="clea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21E7E138">
      <w:pPr>
        <w:shd w:val="clea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14:paraId="4D6302EF">
      <w:pPr>
        <w:pStyle w:val="149"/>
        <w:shd w:val="clea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AE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4AE636">
            <w:pPr>
              <w:pStyle w:val="149"/>
              <w:shd w:val="clear"/>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14:paraId="6BDC55A5">
            <w:pPr>
              <w:pStyle w:val="149"/>
              <w:shd w:val="clear"/>
              <w:adjustRightInd w:val="0"/>
              <w:spacing w:line="360" w:lineRule="auto"/>
              <w:rPr>
                <w:rFonts w:hint="eastAsia" w:asciiTheme="majorEastAsia" w:hAnsiTheme="majorEastAsia" w:eastAsiaTheme="majorEastAsia" w:cstheme="majorEastAsia"/>
                <w:bCs/>
                <w:color w:val="auto"/>
                <w:sz w:val="24"/>
                <w:highlight w:val="none"/>
              </w:rPr>
            </w:pPr>
          </w:p>
        </w:tc>
      </w:tr>
    </w:tbl>
    <w:p w14:paraId="1088DD73">
      <w:pPr>
        <w:shd w:val="clea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4F6A26F9">
      <w:pPr>
        <w:shd w:val="clea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14:paraId="7463978B">
      <w:pPr>
        <w:shd w:val="clea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5F07D9B6">
      <w:pPr>
        <w:shd w:val="clear"/>
        <w:jc w:val="center"/>
        <w:rPr>
          <w:rFonts w:hint="eastAsia" w:asciiTheme="majorEastAsia" w:hAnsiTheme="majorEastAsia" w:eastAsiaTheme="majorEastAsia" w:cstheme="majorEastAsia"/>
          <w:b/>
          <w:color w:val="auto"/>
          <w:kern w:val="0"/>
          <w:sz w:val="32"/>
          <w:szCs w:val="32"/>
          <w:highlight w:val="none"/>
        </w:rPr>
      </w:pPr>
    </w:p>
    <w:p w14:paraId="6091D7E2">
      <w:pPr>
        <w:shd w:val="clear"/>
        <w:jc w:val="center"/>
        <w:rPr>
          <w:rFonts w:hint="eastAsia" w:asciiTheme="majorEastAsia" w:hAnsiTheme="majorEastAsia" w:eastAsiaTheme="majorEastAsia" w:cstheme="majorEastAsia"/>
          <w:b/>
          <w:color w:val="auto"/>
          <w:kern w:val="0"/>
          <w:sz w:val="32"/>
          <w:szCs w:val="32"/>
          <w:highlight w:val="none"/>
        </w:rPr>
      </w:pPr>
    </w:p>
    <w:p w14:paraId="75A48712">
      <w:pPr>
        <w:shd w:val="clear"/>
        <w:jc w:val="center"/>
        <w:rPr>
          <w:rFonts w:hint="eastAsia" w:asciiTheme="majorEastAsia" w:hAnsiTheme="majorEastAsia" w:eastAsiaTheme="majorEastAsia" w:cstheme="majorEastAsia"/>
          <w:b/>
          <w:color w:val="auto"/>
          <w:kern w:val="0"/>
          <w:sz w:val="32"/>
          <w:szCs w:val="32"/>
          <w:highlight w:val="none"/>
        </w:rPr>
      </w:pPr>
    </w:p>
    <w:p w14:paraId="232EF698">
      <w:pPr>
        <w:shd w:val="clear"/>
        <w:jc w:val="center"/>
        <w:rPr>
          <w:rFonts w:hint="eastAsia" w:asciiTheme="majorEastAsia" w:hAnsiTheme="majorEastAsia" w:eastAsiaTheme="majorEastAsia" w:cstheme="majorEastAsia"/>
          <w:b/>
          <w:color w:val="auto"/>
          <w:kern w:val="0"/>
          <w:sz w:val="32"/>
          <w:szCs w:val="32"/>
          <w:highlight w:val="none"/>
        </w:rPr>
      </w:pPr>
    </w:p>
    <w:p w14:paraId="2E5836FD">
      <w:pPr>
        <w:shd w:val="clear"/>
        <w:snapToGrid w:val="0"/>
        <w:spacing w:line="360" w:lineRule="auto"/>
        <w:ind w:right="480"/>
        <w:rPr>
          <w:rFonts w:hint="eastAsia" w:asciiTheme="majorEastAsia" w:hAnsiTheme="majorEastAsia" w:eastAsiaTheme="majorEastAsia" w:cstheme="majorEastAsia"/>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7" w:gutter="0"/>
          <w:pgNumType w:fmt="decimal"/>
          <w:cols w:space="720" w:num="1"/>
          <w:titlePg/>
          <w:docGrid w:linePitch="312" w:charSpace="0"/>
        </w:sectPr>
      </w:pPr>
    </w:p>
    <w:p w14:paraId="35418B58">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三、分包意向协议（如果有）</w:t>
      </w:r>
    </w:p>
    <w:p w14:paraId="06345F86">
      <w:pPr>
        <w:widowControl/>
        <w:shd w:val="clear"/>
        <w:spacing w:line="360" w:lineRule="auto"/>
        <w:ind w:firstLine="120" w:firstLineChars="50"/>
        <w:jc w:val="left"/>
        <w:rPr>
          <w:rFonts w:hint="eastAsia" w:asciiTheme="majorEastAsia" w:hAnsiTheme="majorEastAsia" w:eastAsiaTheme="majorEastAsia" w:cstheme="majorEastAsia"/>
          <w:color w:val="auto"/>
          <w:sz w:val="24"/>
          <w:highlight w:val="none"/>
        </w:rPr>
      </w:pPr>
      <w:bookmarkStart w:id="406" w:name="_Hlk101169080"/>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bookmarkEnd w:id="406"/>
    <w:p w14:paraId="134328D4">
      <w:pPr>
        <w:widowControl/>
        <w:shd w:val="clear"/>
        <w:adjustRightInd/>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br w:type="page"/>
      </w:r>
    </w:p>
    <w:p w14:paraId="7B62B0EF">
      <w:pPr>
        <w:shd w:val="clear"/>
        <w:jc w:val="center"/>
        <w:rPr>
          <w:rFonts w:hint="eastAsia" w:asciiTheme="majorEastAsia" w:hAnsiTheme="majorEastAsia" w:eastAsiaTheme="majorEastAsia" w:cstheme="majorEastAsia"/>
          <w:b/>
          <w:color w:val="auto"/>
          <w:kern w:val="0"/>
          <w:sz w:val="32"/>
          <w:szCs w:val="32"/>
          <w:highlight w:val="none"/>
        </w:rPr>
      </w:pPr>
    </w:p>
    <w:p w14:paraId="247556E2">
      <w:pPr>
        <w:shd w:val="clea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四、符合性审查资料</w:t>
      </w:r>
    </w:p>
    <w:p w14:paraId="299B2336">
      <w:pPr>
        <w:shd w:val="clear"/>
        <w:jc w:val="center"/>
        <w:rPr>
          <w:rFonts w:hint="eastAsia" w:asciiTheme="majorEastAsia" w:hAnsiTheme="majorEastAsia" w:eastAsiaTheme="majorEastAsia" w:cstheme="maj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B6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9CA282">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14:paraId="60356546">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14:paraId="3CE4EEA3">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14:paraId="5E72F4C6">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14:paraId="0422519E">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14:paraId="2E18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6F15A3">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tcPr>
          <w:p w14:paraId="6FE4C587">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14:paraId="476582C7">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tcPr>
          <w:p w14:paraId="6CD813B7">
            <w:pPr>
              <w:shd w:val="clear"/>
              <w:rPr>
                <w:rFonts w:hint="eastAsia" w:asciiTheme="majorEastAsia" w:hAnsiTheme="majorEastAsia" w:eastAsiaTheme="majorEastAsia" w:cstheme="majorEastAsia"/>
                <w:color w:val="auto"/>
                <w:sz w:val="24"/>
                <w:highlight w:val="none"/>
              </w:rPr>
            </w:pPr>
          </w:p>
          <w:p w14:paraId="70AA503C">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14:paraId="3A24DBC3">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2F71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EEA76E">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tcPr>
          <w:p w14:paraId="2B842480">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14:paraId="7E089EEB">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tcPr>
          <w:p w14:paraId="21EE4950">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3C3D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EDE1B8">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tcPr>
          <w:p w14:paraId="1A1C2F9D">
            <w:pPr>
              <w:shd w:val="clear"/>
              <w:snapToGrid w:val="0"/>
              <w:spacing w:line="360" w:lineRule="auto"/>
              <w:rPr>
                <w:rFonts w:hint="eastAsia" w:asciiTheme="majorEastAsia" w:hAnsiTheme="majorEastAsia" w:eastAsiaTheme="majorEastAsia" w:cstheme="majorEastAsia"/>
                <w:snapToGrid w:val="0"/>
                <w:color w:val="auto"/>
                <w:sz w:val="24"/>
                <w:highlight w:val="none"/>
              </w:rPr>
            </w:pPr>
            <w:r>
              <w:rPr>
                <w:rFonts w:hint="eastAsia" w:asciiTheme="majorEastAsia" w:hAnsiTheme="majorEastAsia" w:eastAsiaTheme="majorEastAsia" w:cstheme="majorEastAsia"/>
                <w:snapToGrid w:val="0"/>
                <w:color w:val="auto"/>
                <w:sz w:val="24"/>
                <w:highlight w:val="none"/>
              </w:rPr>
              <w:t>投标文件的组成应符合招标文件要求</w:t>
            </w:r>
          </w:p>
          <w:p w14:paraId="2AF70A49">
            <w:pPr>
              <w:shd w:val="clear"/>
              <w:spacing w:line="360" w:lineRule="auto"/>
              <w:rPr>
                <w:rFonts w:hint="eastAsia" w:asciiTheme="majorEastAsia" w:hAnsiTheme="majorEastAsia" w:eastAsiaTheme="majorEastAsia" w:cstheme="majorEastAsia"/>
                <w:color w:val="auto"/>
                <w:sz w:val="24"/>
                <w:highlight w:val="none"/>
              </w:rPr>
            </w:pPr>
          </w:p>
        </w:tc>
        <w:tc>
          <w:tcPr>
            <w:tcW w:w="2551" w:type="dxa"/>
            <w:vAlign w:val="center"/>
          </w:tcPr>
          <w:p w14:paraId="0B59B935">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w:t>
            </w:r>
          </w:p>
        </w:tc>
        <w:tc>
          <w:tcPr>
            <w:tcW w:w="1418" w:type="dxa"/>
          </w:tcPr>
          <w:p w14:paraId="164AA3AC">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w:t>
            </w:r>
          </w:p>
        </w:tc>
      </w:tr>
      <w:tr w14:paraId="382C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B76A7E">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4991" w:type="dxa"/>
          </w:tcPr>
          <w:p w14:paraId="7101FF83">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sz w:val="24"/>
                <w:highlight w:val="none"/>
              </w:rPr>
              <w:t>其他实质性要求1：</w:t>
            </w:r>
          </w:p>
        </w:tc>
        <w:tc>
          <w:tcPr>
            <w:tcW w:w="2551" w:type="dxa"/>
            <w:vMerge w:val="restart"/>
            <w:vAlign w:val="center"/>
          </w:tcPr>
          <w:p w14:paraId="2141DB9C">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tcPr>
          <w:p w14:paraId="28DCDF15">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61FE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55077D">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4991" w:type="dxa"/>
          </w:tcPr>
          <w:p w14:paraId="3F1FD4FA">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sz w:val="24"/>
                <w:highlight w:val="none"/>
              </w:rPr>
              <w:t>其他实质性要求2：</w:t>
            </w:r>
          </w:p>
        </w:tc>
        <w:tc>
          <w:tcPr>
            <w:tcW w:w="2551" w:type="dxa"/>
            <w:vMerge w:val="continue"/>
            <w:vAlign w:val="center"/>
          </w:tcPr>
          <w:p w14:paraId="6205AFBA">
            <w:pPr>
              <w:shd w:val="clear"/>
              <w:rPr>
                <w:rFonts w:hint="eastAsia" w:asciiTheme="majorEastAsia" w:hAnsiTheme="majorEastAsia" w:eastAsiaTheme="majorEastAsia" w:cstheme="majorEastAsia"/>
                <w:color w:val="auto"/>
                <w:sz w:val="24"/>
                <w:highlight w:val="none"/>
              </w:rPr>
            </w:pPr>
          </w:p>
        </w:tc>
        <w:tc>
          <w:tcPr>
            <w:tcW w:w="1418" w:type="dxa"/>
          </w:tcPr>
          <w:p w14:paraId="634C63DE">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6CC1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559C67">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w:t>
            </w:r>
          </w:p>
        </w:tc>
        <w:tc>
          <w:tcPr>
            <w:tcW w:w="4991" w:type="dxa"/>
          </w:tcPr>
          <w:p w14:paraId="7CD6A0B2">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sz w:val="24"/>
                <w:highlight w:val="none"/>
              </w:rPr>
              <w:t>其他实质性要求</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snapToGrid w:val="0"/>
                <w:color w:val="auto"/>
                <w:sz w:val="24"/>
                <w:highlight w:val="none"/>
              </w:rPr>
              <w:t>：</w:t>
            </w:r>
          </w:p>
        </w:tc>
        <w:tc>
          <w:tcPr>
            <w:tcW w:w="2551" w:type="dxa"/>
            <w:vMerge w:val="continue"/>
            <w:vAlign w:val="center"/>
          </w:tcPr>
          <w:p w14:paraId="75F14B59">
            <w:pPr>
              <w:shd w:val="clear"/>
              <w:rPr>
                <w:rFonts w:hint="eastAsia" w:asciiTheme="majorEastAsia" w:hAnsiTheme="majorEastAsia" w:eastAsiaTheme="majorEastAsia" w:cstheme="majorEastAsia"/>
                <w:color w:val="auto"/>
                <w:sz w:val="24"/>
                <w:highlight w:val="none"/>
              </w:rPr>
            </w:pPr>
          </w:p>
        </w:tc>
        <w:tc>
          <w:tcPr>
            <w:tcW w:w="1418" w:type="dxa"/>
          </w:tcPr>
          <w:p w14:paraId="02F59D04">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14:paraId="6C7FB532">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注：1.按本格式和要求提供。</w:t>
      </w:r>
    </w:p>
    <w:p w14:paraId="3E179AA7">
      <w:pPr>
        <w:shd w:val="clear"/>
        <w:spacing w:line="360" w:lineRule="auto"/>
        <w:ind w:right="42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24"/>
          <w:highlight w:val="none"/>
        </w:rPr>
        <w:t>2、招标文件中实质性要求必须明确响应。</w:t>
      </w:r>
    </w:p>
    <w:p w14:paraId="2F751EE8">
      <w:pPr>
        <w:pStyle w:val="79"/>
        <w:shd w:val="clear"/>
        <w:rPr>
          <w:rFonts w:hint="eastAsia" w:asciiTheme="majorEastAsia" w:hAnsiTheme="majorEastAsia" w:eastAsiaTheme="majorEastAsia" w:cstheme="majorEastAsia"/>
          <w:color w:val="auto"/>
          <w:highlight w:val="none"/>
        </w:rPr>
      </w:pPr>
    </w:p>
    <w:p w14:paraId="5247CA4E">
      <w:pPr>
        <w:shd w:val="clear"/>
        <w:jc w:val="center"/>
        <w:rPr>
          <w:rFonts w:hint="eastAsia" w:asciiTheme="majorEastAsia" w:hAnsiTheme="majorEastAsia" w:eastAsiaTheme="majorEastAsia" w:cstheme="majorEastAsia"/>
          <w:b/>
          <w:color w:val="auto"/>
          <w:kern w:val="0"/>
          <w:sz w:val="32"/>
          <w:szCs w:val="32"/>
          <w:highlight w:val="none"/>
        </w:rPr>
      </w:pPr>
    </w:p>
    <w:p w14:paraId="27CAE21D">
      <w:pPr>
        <w:widowControl/>
        <w:shd w:val="clear"/>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1C5B946E">
      <w:pPr>
        <w:shd w:val="clea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五、评标标准相应的商务技术资料</w:t>
      </w:r>
    </w:p>
    <w:p w14:paraId="4D0E5665">
      <w:pPr>
        <w:shd w:val="clea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23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635569">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序号</w:t>
            </w:r>
          </w:p>
        </w:tc>
        <w:tc>
          <w:tcPr>
            <w:tcW w:w="5465" w:type="dxa"/>
          </w:tcPr>
          <w:p w14:paraId="3EC864A7">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投标文件中评标标准相应的商务技术资料目录*</w:t>
            </w:r>
          </w:p>
        </w:tc>
        <w:tc>
          <w:tcPr>
            <w:tcW w:w="3046" w:type="dxa"/>
          </w:tcPr>
          <w:p w14:paraId="2800A272">
            <w:pPr>
              <w:shd w:val="clear"/>
              <w:snapToGrid w:val="0"/>
              <w:spacing w:line="240" w:lineRule="atLeas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投标文件中的页码位置</w:t>
            </w:r>
          </w:p>
        </w:tc>
      </w:tr>
      <w:tr w14:paraId="4BE7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EB0E24">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w:t>
            </w:r>
          </w:p>
        </w:tc>
        <w:tc>
          <w:tcPr>
            <w:tcW w:w="5465" w:type="dxa"/>
          </w:tcPr>
          <w:p w14:paraId="66478EE0">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XXX（预先填写）</w:t>
            </w:r>
          </w:p>
        </w:tc>
        <w:tc>
          <w:tcPr>
            <w:tcW w:w="3046" w:type="dxa"/>
          </w:tcPr>
          <w:p w14:paraId="74F922CD">
            <w:pPr>
              <w:shd w:val="clear"/>
              <w:spacing w:line="24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见投标文件第</w:t>
            </w:r>
            <w:r>
              <w:rPr>
                <w:rFonts w:hint="eastAsia" w:asciiTheme="majorEastAsia" w:hAnsiTheme="majorEastAsia" w:eastAsiaTheme="majorEastAsia" w:cstheme="majorEastAsia"/>
                <w:bCs/>
                <w:color w:val="auto"/>
                <w:sz w:val="24"/>
                <w:highlight w:val="none"/>
                <w:u w:val="single"/>
              </w:rPr>
              <w:t xml:space="preserve">  </w:t>
            </w:r>
            <w:r>
              <w:rPr>
                <w:rFonts w:hint="eastAsia" w:asciiTheme="majorEastAsia" w:hAnsiTheme="majorEastAsia" w:eastAsiaTheme="majorEastAsia" w:cstheme="majorEastAsia"/>
                <w:bCs/>
                <w:color w:val="auto"/>
                <w:sz w:val="24"/>
                <w:highlight w:val="none"/>
              </w:rPr>
              <w:t>页</w:t>
            </w:r>
          </w:p>
        </w:tc>
      </w:tr>
      <w:tr w14:paraId="4FDC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C3C99E">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w:t>
            </w:r>
          </w:p>
        </w:tc>
        <w:tc>
          <w:tcPr>
            <w:tcW w:w="5465" w:type="dxa"/>
          </w:tcPr>
          <w:p w14:paraId="65FFDC1B">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XXX</w:t>
            </w:r>
          </w:p>
        </w:tc>
        <w:tc>
          <w:tcPr>
            <w:tcW w:w="3046" w:type="dxa"/>
          </w:tcPr>
          <w:p w14:paraId="25078095">
            <w:pPr>
              <w:shd w:val="clear"/>
              <w:spacing w:line="24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见投标文件第</w:t>
            </w:r>
            <w:r>
              <w:rPr>
                <w:rFonts w:hint="eastAsia" w:asciiTheme="majorEastAsia" w:hAnsiTheme="majorEastAsia" w:eastAsiaTheme="majorEastAsia" w:cstheme="majorEastAsia"/>
                <w:bCs/>
                <w:color w:val="auto"/>
                <w:sz w:val="24"/>
                <w:highlight w:val="none"/>
                <w:u w:val="single"/>
              </w:rPr>
              <w:t xml:space="preserve">  </w:t>
            </w:r>
            <w:r>
              <w:rPr>
                <w:rFonts w:hint="eastAsia" w:asciiTheme="majorEastAsia" w:hAnsiTheme="majorEastAsia" w:eastAsiaTheme="majorEastAsia" w:cstheme="majorEastAsia"/>
                <w:bCs/>
                <w:color w:val="auto"/>
                <w:sz w:val="24"/>
                <w:highlight w:val="none"/>
              </w:rPr>
              <w:t>页</w:t>
            </w:r>
          </w:p>
        </w:tc>
      </w:tr>
      <w:tr w14:paraId="2A68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F7F79B">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kern w:val="0"/>
                <w:sz w:val="24"/>
                <w:highlight w:val="none"/>
              </w:rPr>
              <w:t>……</w:t>
            </w:r>
          </w:p>
        </w:tc>
        <w:tc>
          <w:tcPr>
            <w:tcW w:w="5465" w:type="dxa"/>
          </w:tcPr>
          <w:p w14:paraId="37C38388">
            <w:pPr>
              <w:shd w:val="clear"/>
              <w:snapToGrid w:val="0"/>
              <w:spacing w:line="360" w:lineRule="auto"/>
              <w:jc w:val="center"/>
              <w:rPr>
                <w:rFonts w:hint="eastAsia" w:asciiTheme="majorEastAsia" w:hAnsiTheme="majorEastAsia" w:eastAsiaTheme="majorEastAsia" w:cstheme="majorEastAsia"/>
                <w:bCs/>
                <w:color w:val="auto"/>
                <w:sz w:val="24"/>
                <w:highlight w:val="none"/>
              </w:rPr>
            </w:pPr>
          </w:p>
        </w:tc>
        <w:tc>
          <w:tcPr>
            <w:tcW w:w="3046" w:type="dxa"/>
          </w:tcPr>
          <w:p w14:paraId="6136AAB9">
            <w:pPr>
              <w:shd w:val="clear"/>
              <w:spacing w:line="24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见投标文件第</w:t>
            </w:r>
            <w:r>
              <w:rPr>
                <w:rFonts w:hint="eastAsia" w:asciiTheme="majorEastAsia" w:hAnsiTheme="majorEastAsia" w:eastAsiaTheme="majorEastAsia" w:cstheme="majorEastAsia"/>
                <w:bCs/>
                <w:color w:val="auto"/>
                <w:sz w:val="24"/>
                <w:highlight w:val="none"/>
                <w:u w:val="single"/>
              </w:rPr>
              <w:t xml:space="preserve">  </w:t>
            </w:r>
            <w:r>
              <w:rPr>
                <w:rFonts w:hint="eastAsia" w:asciiTheme="majorEastAsia" w:hAnsiTheme="majorEastAsia" w:eastAsiaTheme="majorEastAsia" w:cstheme="majorEastAsia"/>
                <w:bCs/>
                <w:color w:val="auto"/>
                <w:sz w:val="24"/>
                <w:highlight w:val="none"/>
              </w:rPr>
              <w:t>页</w:t>
            </w:r>
          </w:p>
        </w:tc>
      </w:tr>
    </w:tbl>
    <w:p w14:paraId="704A26DC">
      <w:pPr>
        <w:shd w:val="clear"/>
        <w:jc w:val="center"/>
        <w:rPr>
          <w:rFonts w:hint="eastAsia" w:asciiTheme="majorEastAsia" w:hAnsiTheme="majorEastAsia" w:eastAsiaTheme="majorEastAsia" w:cstheme="majorEastAsia"/>
          <w:b/>
          <w:color w:val="auto"/>
          <w:kern w:val="0"/>
          <w:sz w:val="32"/>
          <w:szCs w:val="32"/>
          <w:highlight w:val="none"/>
        </w:rPr>
      </w:pPr>
    </w:p>
    <w:p w14:paraId="170D0F93">
      <w:pPr>
        <w:shd w:val="clear"/>
        <w:ind w:firstLine="2891" w:firstLineChars="9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549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B3E611">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B114ED">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7D8C64">
            <w:pPr>
              <w:shd w:val="clear"/>
              <w:spacing w:line="360" w:lineRule="auto"/>
              <w:jc w:val="center"/>
              <w:rPr>
                <w:rFonts w:hint="eastAsia" w:asciiTheme="majorEastAsia" w:hAnsiTheme="majorEastAsia" w:eastAsiaTheme="majorEastAsia" w:cstheme="majorEastAsia"/>
                <w:b/>
                <w:color w:val="auto"/>
                <w:sz w:val="24"/>
                <w:highlight w:val="none"/>
              </w:rPr>
            </w:pPr>
          </w:p>
          <w:p w14:paraId="67AE7274">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1E71F2E">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C9C703A">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92FC7F9">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14:paraId="1BB0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4BD006">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198967">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FB8BEB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469CF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EC7D12">
            <w:pPr>
              <w:shd w:val="clea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242C8C">
            <w:pPr>
              <w:shd w:val="clear"/>
              <w:spacing w:line="360" w:lineRule="auto"/>
              <w:jc w:val="center"/>
              <w:rPr>
                <w:rFonts w:hint="eastAsia" w:asciiTheme="majorEastAsia" w:hAnsiTheme="majorEastAsia" w:eastAsiaTheme="majorEastAsia" w:cstheme="majorEastAsia"/>
                <w:color w:val="auto"/>
                <w:sz w:val="24"/>
                <w:highlight w:val="none"/>
              </w:rPr>
            </w:pPr>
          </w:p>
        </w:tc>
      </w:tr>
      <w:tr w14:paraId="7630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6332ED">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C06924">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418CBFB">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0825D0">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140151">
            <w:pPr>
              <w:shd w:val="clea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B9869B">
            <w:pPr>
              <w:shd w:val="clear"/>
              <w:spacing w:line="360" w:lineRule="auto"/>
              <w:jc w:val="center"/>
              <w:rPr>
                <w:rFonts w:hint="eastAsia" w:asciiTheme="majorEastAsia" w:hAnsiTheme="majorEastAsia" w:eastAsiaTheme="majorEastAsia" w:cstheme="majorEastAsia"/>
                <w:color w:val="auto"/>
                <w:sz w:val="24"/>
                <w:highlight w:val="none"/>
              </w:rPr>
            </w:pPr>
          </w:p>
        </w:tc>
      </w:tr>
      <w:tr w14:paraId="4A1D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5F7F9">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05A72B">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D3CAEA">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A850CF">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85700E">
            <w:pPr>
              <w:shd w:val="clea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126662">
            <w:pPr>
              <w:shd w:val="clear"/>
              <w:spacing w:line="360" w:lineRule="auto"/>
              <w:jc w:val="center"/>
              <w:rPr>
                <w:rFonts w:hint="eastAsia" w:asciiTheme="majorEastAsia" w:hAnsiTheme="majorEastAsia" w:eastAsiaTheme="majorEastAsia" w:cstheme="majorEastAsia"/>
                <w:color w:val="auto"/>
                <w:sz w:val="24"/>
                <w:highlight w:val="none"/>
              </w:rPr>
            </w:pPr>
          </w:p>
        </w:tc>
      </w:tr>
    </w:tbl>
    <w:p w14:paraId="3A283BE5">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79F00D9">
      <w:pPr>
        <w:widowControl/>
        <w:shd w:val="clear"/>
        <w:adjustRightInd/>
        <w:jc w:val="center"/>
        <w:rPr>
          <w:rFonts w:hint="eastAsia" w:asciiTheme="majorEastAsia" w:hAnsiTheme="majorEastAsia" w:eastAsiaTheme="majorEastAsia" w:cstheme="majorEastAsia"/>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0" w:gutter="0"/>
          <w:pgNumType w:fmt="decimal"/>
          <w:cols w:space="720" w:num="1"/>
          <w:titlePg/>
          <w:docGrid w:linePitch="312" w:charSpace="0"/>
        </w:sectPr>
      </w:pPr>
      <w:r>
        <w:rPr>
          <w:rFonts w:hint="eastAsia" w:asciiTheme="majorEastAsia" w:hAnsiTheme="majorEastAsia" w:eastAsiaTheme="majorEastAsia" w:cstheme="majorEastAsia"/>
          <w:b/>
          <w:color w:val="auto"/>
          <w:kern w:val="0"/>
          <w:sz w:val="32"/>
          <w:szCs w:val="32"/>
          <w:highlight w:val="none"/>
        </w:rPr>
        <w:br w:type="page"/>
      </w:r>
    </w:p>
    <w:p w14:paraId="689A2DBF">
      <w:pPr>
        <w:widowControl/>
        <w:shd w:val="clear"/>
        <w:adjustRightInd/>
        <w:jc w:val="center"/>
        <w:rPr>
          <w:rFonts w:hint="eastAsia" w:asciiTheme="majorEastAsia" w:hAnsiTheme="majorEastAsia" w:eastAsiaTheme="majorEastAsia" w:cstheme="majorEastAsia"/>
          <w:b/>
          <w:color w:val="auto"/>
          <w:kern w:val="0"/>
          <w:sz w:val="32"/>
          <w:szCs w:val="32"/>
          <w:highlight w:val="none"/>
          <w:lang w:val="en-US" w:eastAsia="zh-CN"/>
        </w:rPr>
      </w:pPr>
      <w:r>
        <w:rPr>
          <w:rFonts w:hint="eastAsia" w:asciiTheme="majorEastAsia" w:hAnsiTheme="majorEastAsia" w:eastAsiaTheme="majorEastAsia" w:cstheme="majorEastAsia"/>
          <w:b/>
          <w:color w:val="auto"/>
          <w:kern w:val="0"/>
          <w:sz w:val="32"/>
          <w:szCs w:val="32"/>
          <w:highlight w:val="none"/>
          <w:lang w:eastAsia="zh-CN"/>
        </w:rPr>
        <w:t>七、技术参数要求偏离表</w:t>
      </w:r>
    </w:p>
    <w:tbl>
      <w:tblPr>
        <w:tblStyle w:val="6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5"/>
        <w:gridCol w:w="4185"/>
        <w:gridCol w:w="2220"/>
        <w:gridCol w:w="1905"/>
        <w:gridCol w:w="2250"/>
        <w:gridCol w:w="1080"/>
      </w:tblGrid>
      <w:tr w14:paraId="4DBF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0D2D82">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1855" w:type="dxa"/>
          </w:tcPr>
          <w:p w14:paraId="1CB6DDCA">
            <w:pPr>
              <w:shd w:val="clear"/>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rPr>
              <w:t>招标文件</w:t>
            </w:r>
            <w:r>
              <w:rPr>
                <w:rFonts w:hint="eastAsia" w:asciiTheme="majorEastAsia" w:hAnsiTheme="majorEastAsia" w:eastAsiaTheme="majorEastAsia" w:cstheme="majorEastAsia"/>
                <w:b/>
                <w:bCs/>
                <w:color w:val="auto"/>
                <w:sz w:val="24"/>
                <w:highlight w:val="none"/>
                <w:lang w:eastAsia="zh-CN"/>
              </w:rPr>
              <w:t>设备</w:t>
            </w:r>
          </w:p>
        </w:tc>
        <w:tc>
          <w:tcPr>
            <w:tcW w:w="4185" w:type="dxa"/>
          </w:tcPr>
          <w:p w14:paraId="066E75A5">
            <w:pPr>
              <w:shd w:val="clear"/>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技术要求</w:t>
            </w:r>
          </w:p>
        </w:tc>
        <w:tc>
          <w:tcPr>
            <w:tcW w:w="2220" w:type="dxa"/>
          </w:tcPr>
          <w:p w14:paraId="54A3F406">
            <w:pPr>
              <w:shd w:val="clear"/>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rPr>
              <w:t>投标</w:t>
            </w:r>
            <w:r>
              <w:rPr>
                <w:rFonts w:hint="eastAsia" w:asciiTheme="majorEastAsia" w:hAnsiTheme="majorEastAsia" w:eastAsiaTheme="majorEastAsia" w:cstheme="majorEastAsia"/>
                <w:b/>
                <w:bCs/>
                <w:color w:val="auto"/>
                <w:sz w:val="24"/>
                <w:highlight w:val="none"/>
                <w:lang w:eastAsia="zh-CN"/>
              </w:rPr>
              <w:t>响应参数</w:t>
            </w:r>
          </w:p>
        </w:tc>
        <w:tc>
          <w:tcPr>
            <w:tcW w:w="1905" w:type="dxa"/>
          </w:tcPr>
          <w:p w14:paraId="435EF345">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c>
          <w:tcPr>
            <w:tcW w:w="2250" w:type="dxa"/>
          </w:tcPr>
          <w:p w14:paraId="2F5FB91F">
            <w:pPr>
              <w:shd w:val="clear"/>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提供证明材料</w:t>
            </w:r>
          </w:p>
        </w:tc>
        <w:tc>
          <w:tcPr>
            <w:tcW w:w="1080" w:type="dxa"/>
          </w:tcPr>
          <w:p w14:paraId="00665ED9">
            <w:pPr>
              <w:shd w:val="clear"/>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备注</w:t>
            </w:r>
          </w:p>
        </w:tc>
      </w:tr>
      <w:tr w14:paraId="03A6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402269">
            <w:pPr>
              <w:shd w:val="clea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1855" w:type="dxa"/>
            <w:vAlign w:val="center"/>
          </w:tcPr>
          <w:p w14:paraId="13C86630">
            <w:pPr>
              <w:shd w:val="clear"/>
              <w:adjustRightInd/>
              <w:spacing w:after="0" w:line="560" w:lineRule="exact"/>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sz w:val="24"/>
                <w:highlight w:val="none"/>
                <w:lang w:eastAsia="zh-CN" w:bidi="ar"/>
              </w:rPr>
              <w:t>大气颗粒物激光雷达设备</w:t>
            </w:r>
          </w:p>
        </w:tc>
        <w:tc>
          <w:tcPr>
            <w:tcW w:w="4185" w:type="dxa"/>
          </w:tcPr>
          <w:p w14:paraId="2694CCC7">
            <w:pPr>
              <w:shd w:val="clear"/>
              <w:spacing w:line="440" w:lineRule="exact"/>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 大气颗粒物激光雷达技术要求</w:t>
            </w:r>
          </w:p>
          <w:p w14:paraId="3C8D184C">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功能要求：</w:t>
            </w:r>
          </w:p>
          <w:p w14:paraId="0CAC5D04">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实现对一定范围内大气颗粒物的实时、动态、快速扫描探测，探测大气气溶胶消光系数、颗粒物浓度等大气参数的时空分布,能够实现大气环境的立体监测，掌握大气污染的分布和扩散过程，实现对污染源的精准定位。通过在线实时扫描能直观地解析污染源状况与污染过程，从时间上捕获污染事件发生-扩散-影响全过程，从空间上定位区域污染事件地点和类型，实现目标区域内污染热点溯源和影响分析，从而快速联动监管，有效降低污染源对考核站的影响。</w:t>
            </w:r>
          </w:p>
          <w:p w14:paraId="6D6464F5">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1.2 工作条件要求：</w:t>
            </w:r>
          </w:p>
          <w:p w14:paraId="2A50DC86">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（1）环境温度： -15℃ ~ 50℃；</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102B117D">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（2）部署环境：高空位置安装，无需建立专用机房安装设备；</w:t>
            </w:r>
          </w:p>
          <w:p w14:paraId="6A870385">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（3）环境湿度：&lt;95% RH；</w:t>
            </w:r>
          </w:p>
          <w:p w14:paraId="046D1854">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（4）电源：DC 24V 或者 220V±10V，50Hz±1Hz；</w:t>
            </w:r>
          </w:p>
          <w:p w14:paraId="32496B48">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（5）功耗：≤ 70W；</w:t>
            </w:r>
          </w:p>
          <w:p w14:paraId="3D0E7829">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（6）通讯方式：无线通讯；</w:t>
            </w:r>
          </w:p>
          <w:p w14:paraId="32CD1F52">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（7）整机重量：≤ 80kg。</w:t>
            </w:r>
          </w:p>
          <w:p w14:paraId="5359397A">
            <w:pPr>
              <w:shd w:val="clear"/>
              <w:spacing w:line="44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1.3 技术参数要求：</w:t>
            </w:r>
          </w:p>
          <w:p w14:paraId="39741A88">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（1）激光器：高功率半导体激光器或二极管泵浦固体激光器；</w:t>
            </w:r>
          </w:p>
          <w:p w14:paraId="3438B39C">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（2）激光器使用寿命：≥20000h；</w:t>
            </w:r>
          </w:p>
          <w:p w14:paraId="6931FDDF">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（3）工作波长：355nm或808nm</w:t>
            </w:r>
            <w:r>
              <w:rPr>
                <w:rFonts w:hint="eastAsia" w:asciiTheme="majorEastAsia" w:hAnsiTheme="majorEastAsia" w:eastAsiaTheme="majorEastAsia" w:cstheme="majorEastAsia"/>
                <w:bCs/>
                <w:color w:val="auto"/>
                <w:sz w:val="24"/>
                <w:szCs w:val="24"/>
                <w:highlight w:val="none"/>
                <w:lang w:val="en-US" w:eastAsia="zh-CN"/>
              </w:rPr>
              <w:t>或1064nm</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须</w:t>
            </w:r>
            <w:r>
              <w:rPr>
                <w:rFonts w:hint="eastAsia" w:asciiTheme="majorEastAsia" w:hAnsiTheme="majorEastAsia" w:eastAsiaTheme="majorEastAsia" w:cstheme="majorEastAsia"/>
                <w:bCs/>
                <w:color w:val="auto"/>
                <w:sz w:val="24"/>
                <w:szCs w:val="24"/>
                <w:highlight w:val="none"/>
              </w:rPr>
              <w:t>提供省级或以上计量检测部门出具的鉴定报告）</w:t>
            </w:r>
          </w:p>
          <w:p w14:paraId="6B37203A">
            <w:pPr>
              <w:shd w:val="clear"/>
              <w:spacing w:line="440" w:lineRule="exact"/>
              <w:ind w:firstLine="240" w:firstLineChars="100"/>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（4）激光</w:t>
            </w:r>
            <w:r>
              <w:rPr>
                <w:rFonts w:hint="eastAsia" w:asciiTheme="majorEastAsia" w:hAnsiTheme="majorEastAsia" w:eastAsiaTheme="majorEastAsia" w:cstheme="majorEastAsia"/>
                <w:bCs/>
                <w:color w:val="auto"/>
                <w:sz w:val="24"/>
                <w:szCs w:val="24"/>
                <w:highlight w:val="none"/>
                <w:lang w:val="en-US" w:eastAsia="zh-CN"/>
              </w:rPr>
              <w:t>连续</w:t>
            </w:r>
            <w:r>
              <w:rPr>
                <w:rFonts w:hint="eastAsia" w:asciiTheme="majorEastAsia" w:hAnsiTheme="majorEastAsia" w:eastAsiaTheme="majorEastAsia" w:cstheme="majorEastAsia"/>
                <w:bCs/>
                <w:color w:val="auto"/>
                <w:sz w:val="24"/>
                <w:szCs w:val="24"/>
                <w:highlight w:val="none"/>
              </w:rPr>
              <w:t>输出功率≥8W</w:t>
            </w:r>
            <w:r>
              <w:rPr>
                <w:rFonts w:hint="eastAsia" w:asciiTheme="majorEastAsia" w:hAnsiTheme="majorEastAsia" w:eastAsiaTheme="majorEastAsia" w:cstheme="majorEastAsia"/>
                <w:bCs/>
                <w:color w:val="auto"/>
                <w:sz w:val="24"/>
                <w:szCs w:val="24"/>
                <w:highlight w:val="none"/>
                <w:lang w:val="en-US" w:eastAsia="zh-CN"/>
              </w:rPr>
              <w:t>或激光脉冲能量</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val="en-US" w:eastAsia="zh-CN"/>
              </w:rPr>
              <w:t>100uJ</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3D35DA15">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（5）检测器：近红外CMOS图像传感器或光电倍增管PMT；</w:t>
            </w:r>
          </w:p>
          <w:p w14:paraId="084A209F">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（6）扫描方式：整体3D扫描，可实现水平扫描和垂直观测连续自动交替运行；</w:t>
            </w:r>
          </w:p>
          <w:p w14:paraId="4B7C8688">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（7）360°水平扫描周期：12~60min可调；</w:t>
            </w:r>
          </w:p>
          <w:p w14:paraId="3799A8CC">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（8）扫描角度：水平0~360°，垂直-90°~90°；</w:t>
            </w:r>
          </w:p>
          <w:p w14:paraId="3EF7152F">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（9）时间分辨率：数据采集的最小时间间隔为1s；</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76BAF476">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（10）扫描周期数据量：30min扫描一周（水平360°）采集数据量不小于1700条；12min扫描一周（水平360°）采集数据量不小于360条；</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7CB05D1E">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（11）白天最大探测距离： 晴朗天气下探测距离≥9km；</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p>
          <w:p w14:paraId="47EBB321">
            <w:pPr>
              <w:shd w:val="clear"/>
              <w:spacing w:line="440" w:lineRule="exact"/>
              <w:ind w:firstLine="240" w:firstLineChars="1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24"/>
                <w:highlight w:val="none"/>
              </w:rPr>
              <w:t>（12）探测盲区：&lt;90m；</w:t>
            </w:r>
            <w:r>
              <w:rPr>
                <w:rFonts w:hint="eastAsia" w:asciiTheme="majorEastAsia" w:hAnsiTheme="majorEastAsia" w:eastAsiaTheme="majorEastAsia" w:cstheme="majorEastAsia"/>
                <w:color w:val="auto"/>
                <w:kern w:val="0"/>
                <w:sz w:val="24"/>
                <w:szCs w:val="24"/>
                <w:highlight w:val="none"/>
                <w:lang w:bidi="ar"/>
              </w:rPr>
              <w:t>（</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color w:val="auto"/>
                <w:kern w:val="0"/>
                <w:sz w:val="24"/>
                <w:szCs w:val="24"/>
                <w:highlight w:val="none"/>
                <w:lang w:bidi="ar"/>
              </w:rPr>
              <w:t>提供省级或以上计量检测部门出具的检测报告）</w:t>
            </w:r>
            <w:r>
              <w:rPr>
                <w:rFonts w:hint="eastAsia" w:asciiTheme="majorEastAsia" w:hAnsiTheme="majorEastAsia" w:eastAsiaTheme="majorEastAsia" w:cstheme="majorEastAsia"/>
                <w:bCs/>
                <w:color w:val="auto"/>
                <w:sz w:val="24"/>
                <w:szCs w:val="24"/>
                <w:highlight w:val="none"/>
              </w:rPr>
              <w:t xml:space="preserve"> </w:t>
            </w:r>
          </w:p>
          <w:p w14:paraId="1D2650BF">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（13）水平扫描空间分辨率: 6m @1Km（水平1千米附近小于等于6米）；50m @ 3Km（水平3千米附近小于等于50米）；</w:t>
            </w:r>
          </w:p>
          <w:p w14:paraId="719D8F7E">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（14）有效探测口径：≥200mm；</w:t>
            </w:r>
          </w:p>
          <w:p w14:paraId="73C29C93">
            <w:pPr>
              <w:shd w:val="clear"/>
              <w:spacing w:line="440" w:lineRule="exact"/>
              <w:ind w:firstLine="480" w:firstLineChars="200"/>
              <w:rPr>
                <w:rFonts w:hint="eastAsia" w:asciiTheme="majorEastAsia" w:hAnsiTheme="majorEastAsia" w:eastAsiaTheme="majorEastAsia" w:cstheme="majorEastAsia"/>
                <w:color w:val="auto"/>
                <w:kern w:val="0"/>
                <w:sz w:val="24"/>
                <w:szCs w:val="24"/>
                <w:highlight w:val="none"/>
                <w:lang w:bidi="ar"/>
              </w:rPr>
            </w:pPr>
            <w:r>
              <w:rPr>
                <w:rFonts w:hint="eastAsia" w:asciiTheme="majorEastAsia" w:hAnsiTheme="majorEastAsia" w:eastAsiaTheme="majorEastAsia" w:cstheme="majorEastAsia"/>
                <w:bCs/>
                <w:color w:val="auto"/>
                <w:sz w:val="24"/>
                <w:szCs w:val="24"/>
                <w:highlight w:val="none"/>
              </w:rPr>
              <w:t>（15）符合激光人眼安全；（</w:t>
            </w:r>
            <w:r>
              <w:rPr>
                <w:rFonts w:hint="eastAsia" w:asciiTheme="majorEastAsia" w:hAnsiTheme="majorEastAsia" w:eastAsiaTheme="majorEastAsia" w:cstheme="majorEastAsia"/>
                <w:color w:val="auto"/>
                <w:kern w:val="0"/>
                <w:sz w:val="24"/>
                <w:szCs w:val="24"/>
                <w:highlight w:val="none"/>
                <w:lang w:val="en-US" w:eastAsia="zh-CN" w:bidi="ar"/>
              </w:rPr>
              <w:t>须</w:t>
            </w:r>
            <w:r>
              <w:rPr>
                <w:rFonts w:hint="eastAsia" w:asciiTheme="majorEastAsia" w:hAnsiTheme="majorEastAsia" w:eastAsiaTheme="majorEastAsia" w:cstheme="majorEastAsia"/>
                <w:bCs/>
                <w:color w:val="auto"/>
                <w:sz w:val="24"/>
                <w:szCs w:val="24"/>
                <w:highlight w:val="none"/>
              </w:rPr>
              <w:t>提供省级或以上计量检测部门出具的检测报告）</w:t>
            </w:r>
          </w:p>
          <w:p w14:paraId="71693E16">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（16）扫描装置安全性：抗线缆缠绕设计；</w:t>
            </w:r>
          </w:p>
          <w:p w14:paraId="2A2BB6D6">
            <w:pPr>
              <w:shd w:val="clear"/>
              <w:spacing w:line="440" w:lineRule="exact"/>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（17）能够全自动的运行采集数据，可以全天24小时无人值守观测；</w:t>
            </w:r>
          </w:p>
          <w:p w14:paraId="72742DED">
            <w:pPr>
              <w:shd w:val="clear"/>
              <w:spacing w:line="440" w:lineRule="exact"/>
              <w:ind w:firstLine="480" w:firstLineChars="2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Cs/>
                <w:color w:val="auto"/>
                <w:sz w:val="24"/>
                <w:szCs w:val="24"/>
                <w:highlight w:val="none"/>
              </w:rPr>
              <w:t>（18）雷达主机、控制单元和旋转单元一体化设计。</w:t>
            </w:r>
          </w:p>
        </w:tc>
        <w:tc>
          <w:tcPr>
            <w:tcW w:w="2220" w:type="dxa"/>
          </w:tcPr>
          <w:p w14:paraId="21BE3F24">
            <w:pPr>
              <w:shd w:val="clear"/>
              <w:jc w:val="center"/>
              <w:rPr>
                <w:rFonts w:hint="eastAsia" w:asciiTheme="majorEastAsia" w:hAnsiTheme="majorEastAsia" w:eastAsiaTheme="majorEastAsia" w:cstheme="majorEastAsia"/>
                <w:b/>
                <w:color w:val="auto"/>
                <w:kern w:val="0"/>
                <w:sz w:val="32"/>
                <w:szCs w:val="32"/>
                <w:highlight w:val="none"/>
              </w:rPr>
            </w:pPr>
          </w:p>
        </w:tc>
        <w:tc>
          <w:tcPr>
            <w:tcW w:w="1905" w:type="dxa"/>
          </w:tcPr>
          <w:p w14:paraId="1CA7CBBE">
            <w:pPr>
              <w:shd w:val="clear"/>
              <w:jc w:val="center"/>
              <w:rPr>
                <w:rFonts w:hint="eastAsia" w:asciiTheme="majorEastAsia" w:hAnsiTheme="majorEastAsia" w:eastAsiaTheme="majorEastAsia" w:cstheme="majorEastAsia"/>
                <w:b/>
                <w:color w:val="auto"/>
                <w:kern w:val="0"/>
                <w:sz w:val="32"/>
                <w:szCs w:val="32"/>
                <w:highlight w:val="none"/>
              </w:rPr>
            </w:pPr>
          </w:p>
        </w:tc>
        <w:tc>
          <w:tcPr>
            <w:tcW w:w="2250" w:type="dxa"/>
          </w:tcPr>
          <w:p w14:paraId="6A64DE5A">
            <w:pPr>
              <w:shd w:val="clear"/>
              <w:jc w:val="center"/>
              <w:rPr>
                <w:rFonts w:hint="eastAsia" w:asciiTheme="majorEastAsia" w:hAnsiTheme="majorEastAsia" w:eastAsiaTheme="majorEastAsia" w:cstheme="majorEastAsia"/>
                <w:b/>
                <w:color w:val="auto"/>
                <w:kern w:val="0"/>
                <w:sz w:val="32"/>
                <w:szCs w:val="32"/>
                <w:highlight w:val="none"/>
                <w:lang w:val="en-US" w:eastAsia="zh-CN"/>
              </w:rPr>
            </w:pPr>
            <w:r>
              <w:rPr>
                <w:rFonts w:hint="eastAsia" w:asciiTheme="majorEastAsia" w:hAnsiTheme="majorEastAsia" w:eastAsiaTheme="majorEastAsia" w:cstheme="majorEastAsia"/>
                <w:color w:val="auto"/>
                <w:kern w:val="0"/>
                <w:sz w:val="24"/>
                <w:highlight w:val="none"/>
                <w:lang w:eastAsia="zh-CN"/>
              </w:rPr>
              <w:t>例：</w:t>
            </w:r>
            <w:r>
              <w:rPr>
                <w:rFonts w:hint="eastAsia" w:asciiTheme="majorEastAsia" w:hAnsiTheme="majorEastAsia" w:eastAsiaTheme="majorEastAsia" w:cstheme="majorEastAsia"/>
                <w:color w:val="auto"/>
                <w:kern w:val="0"/>
                <w:sz w:val="24"/>
                <w:highlight w:val="none"/>
                <w:lang w:val="en-US" w:eastAsia="zh-CN"/>
              </w:rPr>
              <w:t>1.2</w:t>
            </w:r>
            <w:r>
              <w:rPr>
                <w:rFonts w:hint="eastAsia" w:asciiTheme="majorEastAsia" w:hAnsiTheme="majorEastAsia" w:eastAsiaTheme="majorEastAsia" w:cstheme="majorEastAsia"/>
                <w:bCs/>
                <w:color w:val="auto"/>
                <w:sz w:val="24"/>
                <w:szCs w:val="24"/>
                <w:highlight w:val="none"/>
              </w:rPr>
              <w:t>（1）</w:t>
            </w:r>
            <w:r>
              <w:rPr>
                <w:rFonts w:hint="eastAsia" w:asciiTheme="majorEastAsia" w:hAnsiTheme="majorEastAsia" w:eastAsiaTheme="majorEastAsia" w:cstheme="majorEastAsia"/>
                <w:color w:val="auto"/>
                <w:kern w:val="0"/>
                <w:sz w:val="24"/>
                <w:highlight w:val="none"/>
                <w:lang w:val="en-US" w:eastAsia="zh-CN"/>
              </w:rPr>
              <w:t>条提供省级或以上计量检测部门出具的检测报告，具体详见P 页</w:t>
            </w:r>
          </w:p>
        </w:tc>
        <w:tc>
          <w:tcPr>
            <w:tcW w:w="1080" w:type="dxa"/>
          </w:tcPr>
          <w:p w14:paraId="2ABED0D5">
            <w:pPr>
              <w:shd w:val="clear"/>
              <w:jc w:val="center"/>
              <w:rPr>
                <w:rFonts w:hint="eastAsia" w:asciiTheme="majorEastAsia" w:hAnsiTheme="majorEastAsia" w:eastAsiaTheme="majorEastAsia" w:cstheme="majorEastAsia"/>
                <w:b/>
                <w:color w:val="auto"/>
                <w:kern w:val="0"/>
                <w:sz w:val="32"/>
                <w:szCs w:val="32"/>
                <w:highlight w:val="none"/>
              </w:rPr>
            </w:pPr>
          </w:p>
        </w:tc>
      </w:tr>
      <w:tr w14:paraId="1670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B774B7">
            <w:pPr>
              <w:shd w:val="clear"/>
              <w:jc w:val="center"/>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w:t>
            </w:r>
          </w:p>
        </w:tc>
        <w:tc>
          <w:tcPr>
            <w:tcW w:w="1855" w:type="dxa"/>
            <w:vAlign w:val="center"/>
          </w:tcPr>
          <w:p w14:paraId="22FDBFA4">
            <w:pPr>
              <w:shd w:val="clear"/>
              <w:adjustRightInd/>
              <w:spacing w:after="0" w:line="560" w:lineRule="exact"/>
              <w:jc w:val="center"/>
              <w:rPr>
                <w:rFonts w:hint="eastAsia" w:asciiTheme="majorEastAsia" w:hAnsiTheme="majorEastAsia" w:eastAsiaTheme="majorEastAsia" w:cstheme="majorEastAsia"/>
                <w:color w:val="auto"/>
                <w:sz w:val="24"/>
                <w:highlight w:val="none"/>
              </w:rPr>
            </w:pPr>
          </w:p>
        </w:tc>
        <w:tc>
          <w:tcPr>
            <w:tcW w:w="4185" w:type="dxa"/>
          </w:tcPr>
          <w:p w14:paraId="0D32A258">
            <w:pPr>
              <w:shd w:val="clear"/>
              <w:jc w:val="center"/>
              <w:rPr>
                <w:rFonts w:hint="eastAsia" w:asciiTheme="majorEastAsia" w:hAnsiTheme="majorEastAsia" w:eastAsiaTheme="majorEastAsia" w:cstheme="majorEastAsia"/>
                <w:b/>
                <w:color w:val="auto"/>
                <w:kern w:val="0"/>
                <w:sz w:val="32"/>
                <w:szCs w:val="32"/>
                <w:highlight w:val="none"/>
              </w:rPr>
            </w:pPr>
          </w:p>
        </w:tc>
        <w:tc>
          <w:tcPr>
            <w:tcW w:w="2220" w:type="dxa"/>
          </w:tcPr>
          <w:p w14:paraId="0BBB3921">
            <w:pPr>
              <w:shd w:val="clear"/>
              <w:jc w:val="center"/>
              <w:rPr>
                <w:rFonts w:hint="eastAsia" w:asciiTheme="majorEastAsia" w:hAnsiTheme="majorEastAsia" w:eastAsiaTheme="majorEastAsia" w:cstheme="majorEastAsia"/>
                <w:b/>
                <w:color w:val="auto"/>
                <w:kern w:val="0"/>
                <w:sz w:val="32"/>
                <w:szCs w:val="32"/>
                <w:highlight w:val="none"/>
              </w:rPr>
            </w:pPr>
          </w:p>
        </w:tc>
        <w:tc>
          <w:tcPr>
            <w:tcW w:w="1905" w:type="dxa"/>
          </w:tcPr>
          <w:p w14:paraId="1B08E97B">
            <w:pPr>
              <w:shd w:val="clear"/>
              <w:jc w:val="center"/>
              <w:rPr>
                <w:rFonts w:hint="eastAsia" w:asciiTheme="majorEastAsia" w:hAnsiTheme="majorEastAsia" w:eastAsiaTheme="majorEastAsia" w:cstheme="majorEastAsia"/>
                <w:b/>
                <w:color w:val="auto"/>
                <w:kern w:val="0"/>
                <w:sz w:val="32"/>
                <w:szCs w:val="32"/>
                <w:highlight w:val="none"/>
              </w:rPr>
            </w:pPr>
          </w:p>
        </w:tc>
        <w:tc>
          <w:tcPr>
            <w:tcW w:w="2250" w:type="dxa"/>
          </w:tcPr>
          <w:p w14:paraId="2033B932">
            <w:pPr>
              <w:shd w:val="clear"/>
              <w:jc w:val="center"/>
              <w:rPr>
                <w:rFonts w:hint="eastAsia" w:asciiTheme="majorEastAsia" w:hAnsiTheme="majorEastAsia" w:eastAsiaTheme="majorEastAsia" w:cstheme="majorEastAsia"/>
                <w:b/>
                <w:color w:val="auto"/>
                <w:kern w:val="0"/>
                <w:sz w:val="32"/>
                <w:szCs w:val="32"/>
                <w:highlight w:val="none"/>
              </w:rPr>
            </w:pPr>
          </w:p>
        </w:tc>
        <w:tc>
          <w:tcPr>
            <w:tcW w:w="1080" w:type="dxa"/>
          </w:tcPr>
          <w:p w14:paraId="658B643A">
            <w:pPr>
              <w:shd w:val="clear"/>
              <w:jc w:val="center"/>
              <w:rPr>
                <w:rFonts w:hint="eastAsia" w:asciiTheme="majorEastAsia" w:hAnsiTheme="majorEastAsia" w:eastAsiaTheme="majorEastAsia" w:cstheme="majorEastAsia"/>
                <w:b/>
                <w:color w:val="auto"/>
                <w:kern w:val="0"/>
                <w:sz w:val="32"/>
                <w:szCs w:val="32"/>
                <w:highlight w:val="none"/>
              </w:rPr>
            </w:pPr>
          </w:p>
        </w:tc>
      </w:tr>
    </w:tbl>
    <w:p w14:paraId="650FA502">
      <w:pPr>
        <w:widowControl/>
        <w:numPr>
          <w:ilvl w:val="0"/>
          <w:numId w:val="0"/>
        </w:numPr>
        <w:shd w:val="clear"/>
        <w:adjustRightInd/>
        <w:spacing w:after="0" w:line="400" w:lineRule="exact"/>
        <w:ind w:leftChars="0"/>
        <w:jc w:val="left"/>
        <w:rPr>
          <w:rFonts w:hint="eastAsia" w:asciiTheme="majorEastAsia" w:hAnsiTheme="majorEastAsia" w:eastAsiaTheme="majorEastAsia" w:cstheme="majorEastAsia"/>
          <w:color w:val="auto"/>
          <w:kern w:val="10"/>
          <w:sz w:val="24"/>
          <w:highlight w:val="none"/>
        </w:rPr>
      </w:pPr>
      <w:r>
        <w:rPr>
          <w:rFonts w:hint="eastAsia" w:asciiTheme="majorEastAsia" w:hAnsiTheme="majorEastAsia" w:eastAsiaTheme="majorEastAsia" w:cstheme="majorEastAsia"/>
          <w:color w:val="auto"/>
          <w:kern w:val="10"/>
          <w:sz w:val="24"/>
          <w:highlight w:val="none"/>
        </w:rPr>
        <w:t>说明:1、本表已列出的带“</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10"/>
          <w:sz w:val="24"/>
          <w:highlight w:val="none"/>
        </w:rPr>
        <w:t>”号要求，投标人须进行逐条响应并提供证明资料，未提供的为</w:t>
      </w:r>
      <w:r>
        <w:rPr>
          <w:rFonts w:hint="eastAsia" w:asciiTheme="majorEastAsia" w:hAnsiTheme="majorEastAsia" w:eastAsiaTheme="majorEastAsia" w:cstheme="majorEastAsia"/>
          <w:color w:val="auto"/>
          <w:kern w:val="10"/>
          <w:sz w:val="24"/>
          <w:highlight w:val="none"/>
          <w:lang w:eastAsia="zh-CN"/>
        </w:rPr>
        <w:t>无效标</w:t>
      </w:r>
      <w:r>
        <w:rPr>
          <w:rFonts w:hint="eastAsia" w:asciiTheme="majorEastAsia" w:hAnsiTheme="majorEastAsia" w:eastAsiaTheme="majorEastAsia" w:cstheme="majorEastAsia"/>
          <w:color w:val="auto"/>
          <w:kern w:val="10"/>
          <w:sz w:val="24"/>
          <w:highlight w:val="none"/>
        </w:rPr>
        <w:t>。</w:t>
      </w:r>
    </w:p>
    <w:p w14:paraId="7ED5D7A8">
      <w:pPr>
        <w:widowControl/>
        <w:numPr>
          <w:ilvl w:val="0"/>
          <w:numId w:val="0"/>
        </w:numPr>
        <w:shd w:val="clear"/>
        <w:adjustRightInd/>
        <w:spacing w:after="0" w:line="400" w:lineRule="exact"/>
        <w:ind w:leftChars="0"/>
        <w:jc w:val="left"/>
        <w:rPr>
          <w:rFonts w:hint="eastAsia" w:asciiTheme="majorEastAsia" w:hAnsiTheme="majorEastAsia" w:eastAsiaTheme="majorEastAsia" w:cstheme="majorEastAsia"/>
          <w:color w:val="auto"/>
          <w:kern w:val="10"/>
          <w:sz w:val="24"/>
          <w:highlight w:val="none"/>
        </w:rPr>
      </w:pPr>
      <w:r>
        <w:rPr>
          <w:rFonts w:hint="eastAsia" w:asciiTheme="majorEastAsia" w:hAnsiTheme="majorEastAsia" w:eastAsiaTheme="majorEastAsia" w:cstheme="majorEastAsia"/>
          <w:color w:val="auto"/>
          <w:kern w:val="10"/>
          <w:sz w:val="24"/>
          <w:highlight w:val="none"/>
          <w:lang w:val="en-US" w:eastAsia="zh-CN"/>
        </w:rPr>
        <w:t>2</w:t>
      </w:r>
      <w:r>
        <w:rPr>
          <w:rFonts w:hint="eastAsia" w:asciiTheme="majorEastAsia" w:hAnsiTheme="majorEastAsia" w:eastAsiaTheme="majorEastAsia" w:cstheme="majorEastAsia"/>
          <w:color w:val="auto"/>
          <w:kern w:val="10"/>
          <w:sz w:val="24"/>
          <w:highlight w:val="none"/>
        </w:rPr>
        <w:t>、本表已列出的带“★”号要求，投标人须进行逐条响应并提供证明资料，未提供的为负偏离。</w:t>
      </w:r>
    </w:p>
    <w:p w14:paraId="326F2E3A">
      <w:pPr>
        <w:widowControl/>
        <w:numPr>
          <w:ilvl w:val="0"/>
          <w:numId w:val="0"/>
        </w:numPr>
        <w:shd w:val="clear"/>
        <w:adjustRightInd/>
        <w:spacing w:after="0" w:line="400" w:lineRule="exact"/>
        <w:ind w:leftChars="0"/>
        <w:jc w:val="left"/>
        <w:rPr>
          <w:rFonts w:hint="eastAsia" w:asciiTheme="majorEastAsia" w:hAnsiTheme="majorEastAsia" w:eastAsiaTheme="majorEastAsia" w:cstheme="majorEastAsia"/>
          <w:color w:val="auto"/>
          <w:kern w:val="10"/>
          <w:sz w:val="24"/>
          <w:highlight w:val="none"/>
        </w:rPr>
      </w:pPr>
      <w:r>
        <w:rPr>
          <w:rFonts w:hint="eastAsia" w:asciiTheme="majorEastAsia" w:hAnsiTheme="majorEastAsia" w:eastAsiaTheme="majorEastAsia" w:cstheme="majorEastAsia"/>
          <w:color w:val="auto"/>
          <w:kern w:val="10"/>
          <w:sz w:val="24"/>
          <w:highlight w:val="none"/>
          <w:lang w:val="en-US" w:eastAsia="zh-CN"/>
        </w:rPr>
        <w:t>3</w:t>
      </w:r>
      <w:r>
        <w:rPr>
          <w:rFonts w:hint="eastAsia" w:asciiTheme="majorEastAsia" w:hAnsiTheme="majorEastAsia" w:eastAsiaTheme="majorEastAsia" w:cstheme="majorEastAsia"/>
          <w:color w:val="auto"/>
          <w:kern w:val="10"/>
          <w:sz w:val="24"/>
          <w:highlight w:val="none"/>
        </w:rPr>
        <w:t>、拟投的货物的非带“★”号技术参数与招标文件中设置的技术参数不一致时，在此表中予以明确。偏离情况分别为:正偏离、无偏离或负偏离。投标人可在备注栏内就偏离原因进行简要说明。</w:t>
      </w:r>
    </w:p>
    <w:p w14:paraId="02B42A5E">
      <w:pPr>
        <w:widowControl/>
        <w:numPr>
          <w:ilvl w:val="0"/>
          <w:numId w:val="0"/>
        </w:numPr>
        <w:shd w:val="clear"/>
        <w:adjustRightInd/>
        <w:spacing w:after="0" w:line="400" w:lineRule="exact"/>
        <w:ind w:leftChars="0"/>
        <w:jc w:val="left"/>
        <w:rPr>
          <w:rFonts w:hint="eastAsia" w:asciiTheme="majorEastAsia" w:hAnsiTheme="majorEastAsia" w:eastAsiaTheme="majorEastAsia" w:cstheme="majorEastAsia"/>
          <w:color w:val="auto"/>
          <w:kern w:val="10"/>
          <w:sz w:val="24"/>
          <w:highlight w:val="none"/>
        </w:rPr>
      </w:pPr>
      <w:r>
        <w:rPr>
          <w:rFonts w:hint="eastAsia" w:asciiTheme="majorEastAsia" w:hAnsiTheme="majorEastAsia" w:eastAsiaTheme="majorEastAsia" w:cstheme="majorEastAsia"/>
          <w:color w:val="auto"/>
          <w:kern w:val="10"/>
          <w:sz w:val="24"/>
          <w:highlight w:val="none"/>
          <w:lang w:val="en-US" w:eastAsia="zh-CN"/>
        </w:rPr>
        <w:t>4</w:t>
      </w:r>
      <w:r>
        <w:rPr>
          <w:rFonts w:hint="eastAsia" w:asciiTheme="majorEastAsia" w:hAnsiTheme="majorEastAsia" w:eastAsiaTheme="majorEastAsia" w:cstheme="majorEastAsia"/>
          <w:color w:val="auto"/>
          <w:kern w:val="10"/>
          <w:sz w:val="24"/>
          <w:highlight w:val="none"/>
        </w:rPr>
        <w:t>、投标人保证:除技术偏离表列出的偏离外，投标人响应招标文件的全部要求。</w:t>
      </w:r>
    </w:p>
    <w:p w14:paraId="4C5DDEF3">
      <w:pPr>
        <w:widowControl/>
        <w:numPr>
          <w:ilvl w:val="0"/>
          <w:numId w:val="0"/>
        </w:numPr>
        <w:shd w:val="clear"/>
        <w:adjustRightInd/>
        <w:spacing w:after="0" w:line="400" w:lineRule="exact"/>
        <w:ind w:leftChars="0"/>
        <w:jc w:val="left"/>
        <w:rPr>
          <w:rFonts w:hint="eastAsia" w:asciiTheme="majorEastAsia" w:hAnsiTheme="majorEastAsia" w:eastAsiaTheme="majorEastAsia" w:cstheme="majorEastAsia"/>
          <w:color w:val="auto"/>
          <w:kern w:val="10"/>
          <w:sz w:val="24"/>
          <w:highlight w:val="none"/>
        </w:rPr>
        <w:sectPr>
          <w:pgSz w:w="16838" w:h="11906" w:orient="landscape"/>
          <w:pgMar w:top="1417" w:right="1276" w:bottom="1417" w:left="1247" w:header="851" w:footer="0" w:gutter="0"/>
          <w:pgNumType w:fmt="decimal"/>
          <w:cols w:space="0" w:num="1"/>
          <w:titlePg/>
          <w:rtlGutter w:val="0"/>
          <w:docGrid w:linePitch="312" w:charSpace="0"/>
        </w:sectPr>
      </w:pPr>
      <w:r>
        <w:rPr>
          <w:rFonts w:hint="eastAsia" w:asciiTheme="majorEastAsia" w:hAnsiTheme="majorEastAsia" w:eastAsiaTheme="majorEastAsia" w:cstheme="majorEastAsia"/>
          <w:color w:val="auto"/>
          <w:kern w:val="10"/>
          <w:sz w:val="24"/>
          <w:highlight w:val="none"/>
          <w:lang w:val="en-US" w:eastAsia="zh-CN"/>
        </w:rPr>
        <w:t>5</w:t>
      </w:r>
      <w:r>
        <w:rPr>
          <w:rFonts w:hint="eastAsia" w:asciiTheme="majorEastAsia" w:hAnsiTheme="majorEastAsia" w:eastAsiaTheme="majorEastAsia" w:cstheme="majorEastAsia"/>
          <w:color w:val="auto"/>
          <w:kern w:val="10"/>
          <w:sz w:val="24"/>
          <w:highlight w:val="none"/>
        </w:rPr>
        <w:t>、投标人须按本表格式填写。</w:t>
      </w:r>
    </w:p>
    <w:p w14:paraId="79C86DBD">
      <w:pPr>
        <w:shd w:val="clear"/>
        <w:rPr>
          <w:rFonts w:hint="eastAsia" w:asciiTheme="majorEastAsia" w:hAnsiTheme="majorEastAsia" w:eastAsiaTheme="majorEastAsia" w:cstheme="majorEastAsia"/>
          <w:b/>
          <w:color w:val="auto"/>
          <w:kern w:val="0"/>
          <w:sz w:val="32"/>
          <w:szCs w:val="32"/>
          <w:highlight w:val="none"/>
        </w:rPr>
      </w:pPr>
    </w:p>
    <w:p w14:paraId="5A36FB81">
      <w:pPr>
        <w:shd w:val="clea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lang w:eastAsia="zh-CN"/>
        </w:rPr>
        <w:t>八</w:t>
      </w:r>
      <w:r>
        <w:rPr>
          <w:rFonts w:hint="eastAsia" w:asciiTheme="majorEastAsia" w:hAnsiTheme="majorEastAsia" w:eastAsiaTheme="majorEastAsia" w:cstheme="majorEastAsia"/>
          <w:b/>
          <w:color w:val="auto"/>
          <w:kern w:val="0"/>
          <w:sz w:val="32"/>
          <w:szCs w:val="32"/>
          <w:highlight w:val="none"/>
        </w:rPr>
        <w:t>、商务技术偏离表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5E9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46B287">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180" w:type="dxa"/>
          </w:tcPr>
          <w:p w14:paraId="30AE50D7">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062" w:type="dxa"/>
          </w:tcPr>
          <w:p w14:paraId="442AC5F1">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102" w:type="dxa"/>
          </w:tcPr>
          <w:p w14:paraId="7FBD6DC5">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c>
          <w:tcPr>
            <w:tcW w:w="1088" w:type="dxa"/>
          </w:tcPr>
          <w:p w14:paraId="699752B6">
            <w:pPr>
              <w:shd w:val="clear"/>
              <w:jc w:val="center"/>
              <w:rPr>
                <w:rFonts w:hint="eastAsia" w:asciiTheme="majorEastAsia" w:hAnsiTheme="majorEastAsia" w:eastAsiaTheme="majorEastAsia" w:cstheme="majorEastAsia"/>
                <w:b/>
                <w:bCs/>
                <w:color w:val="auto"/>
                <w:sz w:val="24"/>
                <w:highlight w:val="none"/>
              </w:rPr>
            </w:pPr>
          </w:p>
        </w:tc>
      </w:tr>
      <w:tr w14:paraId="30ED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AA5823">
            <w:pPr>
              <w:shd w:val="clea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180" w:type="dxa"/>
          </w:tcPr>
          <w:p w14:paraId="5DBFB8CA">
            <w:pPr>
              <w:shd w:val="clear"/>
              <w:jc w:val="center"/>
              <w:rPr>
                <w:rFonts w:hint="eastAsia" w:asciiTheme="majorEastAsia" w:hAnsiTheme="majorEastAsia" w:eastAsiaTheme="majorEastAsia" w:cstheme="majorEastAsia"/>
                <w:b/>
                <w:color w:val="auto"/>
                <w:kern w:val="0"/>
                <w:sz w:val="32"/>
                <w:szCs w:val="32"/>
                <w:highlight w:val="none"/>
              </w:rPr>
            </w:pPr>
          </w:p>
        </w:tc>
        <w:tc>
          <w:tcPr>
            <w:tcW w:w="3062" w:type="dxa"/>
          </w:tcPr>
          <w:p w14:paraId="3AACB285">
            <w:pPr>
              <w:shd w:val="clear"/>
              <w:jc w:val="center"/>
              <w:rPr>
                <w:rFonts w:hint="eastAsia" w:asciiTheme="majorEastAsia" w:hAnsiTheme="majorEastAsia" w:eastAsiaTheme="majorEastAsia" w:cstheme="majorEastAsia"/>
                <w:b/>
                <w:color w:val="auto"/>
                <w:kern w:val="0"/>
                <w:sz w:val="32"/>
                <w:szCs w:val="32"/>
                <w:highlight w:val="none"/>
              </w:rPr>
            </w:pPr>
          </w:p>
        </w:tc>
        <w:tc>
          <w:tcPr>
            <w:tcW w:w="1102" w:type="dxa"/>
          </w:tcPr>
          <w:p w14:paraId="7B042CF5">
            <w:pPr>
              <w:shd w:val="clear"/>
              <w:jc w:val="center"/>
              <w:rPr>
                <w:rFonts w:hint="eastAsia" w:asciiTheme="majorEastAsia" w:hAnsiTheme="majorEastAsia" w:eastAsiaTheme="majorEastAsia" w:cstheme="majorEastAsia"/>
                <w:b/>
                <w:color w:val="auto"/>
                <w:kern w:val="0"/>
                <w:sz w:val="32"/>
                <w:szCs w:val="32"/>
                <w:highlight w:val="none"/>
              </w:rPr>
            </w:pPr>
          </w:p>
        </w:tc>
        <w:tc>
          <w:tcPr>
            <w:tcW w:w="1088" w:type="dxa"/>
          </w:tcPr>
          <w:p w14:paraId="0CD870A4">
            <w:pPr>
              <w:shd w:val="clear"/>
              <w:jc w:val="center"/>
              <w:rPr>
                <w:rFonts w:hint="eastAsia" w:asciiTheme="majorEastAsia" w:hAnsiTheme="majorEastAsia" w:eastAsiaTheme="majorEastAsia" w:cstheme="majorEastAsia"/>
                <w:b/>
                <w:color w:val="auto"/>
                <w:kern w:val="0"/>
                <w:sz w:val="32"/>
                <w:szCs w:val="32"/>
                <w:highlight w:val="none"/>
              </w:rPr>
            </w:pPr>
          </w:p>
        </w:tc>
      </w:tr>
      <w:tr w14:paraId="681A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32E7FA">
            <w:pPr>
              <w:shd w:val="clea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180" w:type="dxa"/>
          </w:tcPr>
          <w:p w14:paraId="4A8BF321">
            <w:pPr>
              <w:shd w:val="clear"/>
              <w:jc w:val="center"/>
              <w:rPr>
                <w:rFonts w:hint="eastAsia" w:asciiTheme="majorEastAsia" w:hAnsiTheme="majorEastAsia" w:eastAsiaTheme="majorEastAsia" w:cstheme="majorEastAsia"/>
                <w:b/>
                <w:color w:val="auto"/>
                <w:kern w:val="0"/>
                <w:sz w:val="32"/>
                <w:szCs w:val="32"/>
                <w:highlight w:val="none"/>
              </w:rPr>
            </w:pPr>
          </w:p>
        </w:tc>
        <w:tc>
          <w:tcPr>
            <w:tcW w:w="3062" w:type="dxa"/>
          </w:tcPr>
          <w:p w14:paraId="6786501A">
            <w:pPr>
              <w:shd w:val="clear"/>
              <w:jc w:val="center"/>
              <w:rPr>
                <w:rFonts w:hint="eastAsia" w:asciiTheme="majorEastAsia" w:hAnsiTheme="majorEastAsia" w:eastAsiaTheme="majorEastAsia" w:cstheme="majorEastAsia"/>
                <w:b/>
                <w:color w:val="auto"/>
                <w:kern w:val="0"/>
                <w:sz w:val="32"/>
                <w:szCs w:val="32"/>
                <w:highlight w:val="none"/>
              </w:rPr>
            </w:pPr>
          </w:p>
        </w:tc>
        <w:tc>
          <w:tcPr>
            <w:tcW w:w="1102" w:type="dxa"/>
          </w:tcPr>
          <w:p w14:paraId="34FF656E">
            <w:pPr>
              <w:shd w:val="clear"/>
              <w:jc w:val="center"/>
              <w:rPr>
                <w:rFonts w:hint="eastAsia" w:asciiTheme="majorEastAsia" w:hAnsiTheme="majorEastAsia" w:eastAsiaTheme="majorEastAsia" w:cstheme="majorEastAsia"/>
                <w:b/>
                <w:color w:val="auto"/>
                <w:kern w:val="0"/>
                <w:sz w:val="32"/>
                <w:szCs w:val="32"/>
                <w:highlight w:val="none"/>
              </w:rPr>
            </w:pPr>
          </w:p>
        </w:tc>
        <w:tc>
          <w:tcPr>
            <w:tcW w:w="1088" w:type="dxa"/>
          </w:tcPr>
          <w:p w14:paraId="5457E55B">
            <w:pPr>
              <w:shd w:val="clear"/>
              <w:jc w:val="center"/>
              <w:rPr>
                <w:rFonts w:hint="eastAsia" w:asciiTheme="majorEastAsia" w:hAnsiTheme="majorEastAsia" w:eastAsiaTheme="majorEastAsia" w:cstheme="majorEastAsia"/>
                <w:b/>
                <w:color w:val="auto"/>
                <w:kern w:val="0"/>
                <w:sz w:val="32"/>
                <w:szCs w:val="32"/>
                <w:highlight w:val="none"/>
              </w:rPr>
            </w:pPr>
          </w:p>
        </w:tc>
      </w:tr>
      <w:tr w14:paraId="17D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AEC38C">
            <w:pPr>
              <w:shd w:val="clea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180" w:type="dxa"/>
          </w:tcPr>
          <w:p w14:paraId="26412D6E">
            <w:pPr>
              <w:shd w:val="clear"/>
              <w:jc w:val="center"/>
              <w:rPr>
                <w:rFonts w:hint="eastAsia" w:asciiTheme="majorEastAsia" w:hAnsiTheme="majorEastAsia" w:eastAsiaTheme="majorEastAsia" w:cstheme="majorEastAsia"/>
                <w:b/>
                <w:color w:val="auto"/>
                <w:kern w:val="0"/>
                <w:sz w:val="32"/>
                <w:szCs w:val="32"/>
                <w:highlight w:val="none"/>
              </w:rPr>
            </w:pPr>
          </w:p>
        </w:tc>
        <w:tc>
          <w:tcPr>
            <w:tcW w:w="3062" w:type="dxa"/>
          </w:tcPr>
          <w:p w14:paraId="07106F03">
            <w:pPr>
              <w:shd w:val="clear"/>
              <w:jc w:val="center"/>
              <w:rPr>
                <w:rFonts w:hint="eastAsia" w:asciiTheme="majorEastAsia" w:hAnsiTheme="majorEastAsia" w:eastAsiaTheme="majorEastAsia" w:cstheme="majorEastAsia"/>
                <w:b/>
                <w:color w:val="auto"/>
                <w:kern w:val="0"/>
                <w:sz w:val="32"/>
                <w:szCs w:val="32"/>
                <w:highlight w:val="none"/>
              </w:rPr>
            </w:pPr>
          </w:p>
        </w:tc>
        <w:tc>
          <w:tcPr>
            <w:tcW w:w="1102" w:type="dxa"/>
          </w:tcPr>
          <w:p w14:paraId="35A7055C">
            <w:pPr>
              <w:shd w:val="clear"/>
              <w:jc w:val="center"/>
              <w:rPr>
                <w:rFonts w:hint="eastAsia" w:asciiTheme="majorEastAsia" w:hAnsiTheme="majorEastAsia" w:eastAsiaTheme="majorEastAsia" w:cstheme="majorEastAsia"/>
                <w:b/>
                <w:color w:val="auto"/>
                <w:kern w:val="0"/>
                <w:sz w:val="32"/>
                <w:szCs w:val="32"/>
                <w:highlight w:val="none"/>
              </w:rPr>
            </w:pPr>
          </w:p>
        </w:tc>
        <w:tc>
          <w:tcPr>
            <w:tcW w:w="1088" w:type="dxa"/>
          </w:tcPr>
          <w:p w14:paraId="221BD3F1">
            <w:pPr>
              <w:shd w:val="clear"/>
              <w:jc w:val="center"/>
              <w:rPr>
                <w:rFonts w:hint="eastAsia" w:asciiTheme="majorEastAsia" w:hAnsiTheme="majorEastAsia" w:eastAsiaTheme="majorEastAsia" w:cstheme="majorEastAsia"/>
                <w:b/>
                <w:color w:val="auto"/>
                <w:kern w:val="0"/>
                <w:sz w:val="32"/>
                <w:szCs w:val="32"/>
                <w:highlight w:val="none"/>
              </w:rPr>
            </w:pPr>
          </w:p>
        </w:tc>
      </w:tr>
    </w:tbl>
    <w:p w14:paraId="0BE85B45">
      <w:pPr>
        <w:shd w:val="clea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14:paraId="3118C023">
      <w:pPr>
        <w:shd w:val="clear"/>
        <w:jc w:val="center"/>
        <w:rPr>
          <w:rFonts w:hint="eastAsia" w:asciiTheme="majorEastAsia" w:hAnsiTheme="majorEastAsia" w:eastAsiaTheme="majorEastAsia" w:cstheme="majorEastAsia"/>
          <w:b/>
          <w:color w:val="auto"/>
          <w:kern w:val="0"/>
          <w:sz w:val="32"/>
          <w:szCs w:val="32"/>
          <w:highlight w:val="none"/>
        </w:rPr>
      </w:pPr>
    </w:p>
    <w:p w14:paraId="21E7032A">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注：1.按本格式和要求提供。</w:t>
      </w:r>
    </w:p>
    <w:p w14:paraId="584FCB74">
      <w:pPr>
        <w:pStyle w:val="79"/>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2.本表格所反映的偏离情况与“符合性审查资料”、“评标标准相应的商务技术资料”不一致的，以“符合性审查资料”、“评标标准相应的商务技术资料”为准。</w:t>
      </w:r>
    </w:p>
    <w:p w14:paraId="74CC1AD0">
      <w:pPr>
        <w:pStyle w:val="79"/>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3.投标人须保证：除商务技术偏离表列出的偏离外，投标人响应招标文件的全部非实质性要求。</w:t>
      </w:r>
    </w:p>
    <w:p w14:paraId="11D25859">
      <w:pPr>
        <w:pStyle w:val="79"/>
        <w:shd w:val="clear"/>
        <w:rPr>
          <w:rFonts w:hint="eastAsia" w:asciiTheme="majorEastAsia" w:hAnsiTheme="majorEastAsia" w:eastAsiaTheme="majorEastAsia" w:cstheme="majorEastAsia"/>
          <w:color w:val="auto"/>
          <w:highlight w:val="none"/>
        </w:rPr>
      </w:pPr>
    </w:p>
    <w:p w14:paraId="367D1847">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582717BB">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420FCA86">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64064187">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4EA80F4A">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4232B178">
      <w:pPr>
        <w:widowControl/>
        <w:shd w:val="clear"/>
        <w:adjustRightInd/>
        <w:jc w:val="lef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br w:type="page"/>
      </w:r>
    </w:p>
    <w:p w14:paraId="37CD1CF6">
      <w:pPr>
        <w:shd w:val="clea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lang w:eastAsia="zh-CN"/>
        </w:rPr>
        <w:t>九</w:t>
      </w:r>
      <w:r>
        <w:rPr>
          <w:rFonts w:hint="eastAsia" w:asciiTheme="majorEastAsia" w:hAnsiTheme="majorEastAsia" w:eastAsiaTheme="majorEastAsia" w:cstheme="majorEastAsia"/>
          <w:b/>
          <w:color w:val="auto"/>
          <w:kern w:val="0"/>
          <w:sz w:val="32"/>
          <w:szCs w:val="32"/>
          <w:highlight w:val="none"/>
        </w:rPr>
        <w:t>、</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14:paraId="3A8962BE">
      <w:pPr>
        <w:shd w:val="clear"/>
        <w:snapToGrid w:val="0"/>
        <w:spacing w:line="360" w:lineRule="auto"/>
        <w:rPr>
          <w:rFonts w:hint="eastAsia" w:asciiTheme="majorEastAsia" w:hAnsiTheme="majorEastAsia" w:eastAsiaTheme="majorEastAsia" w:cstheme="majorEastAsia"/>
          <w:color w:val="auto"/>
          <w:sz w:val="24"/>
          <w:highlight w:val="none"/>
        </w:rPr>
      </w:pPr>
    </w:p>
    <w:p w14:paraId="731CAC4E">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14:paraId="3E2663FF">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14:paraId="5D6E1C4D">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14:paraId="03301A45">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14:paraId="77A1B274">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14:paraId="23BC493B">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14:paraId="48903B45">
      <w:pPr>
        <w:shd w:val="clea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14:paraId="11920776">
      <w:pPr>
        <w:shd w:val="clea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14:paraId="7A47D4A0">
      <w:pPr>
        <w:shd w:val="clea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14:paraId="3622D88E">
      <w:pPr>
        <w:shd w:val="clea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14:paraId="591B37A2">
      <w:pPr>
        <w:shd w:val="clea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14:paraId="76D5998B">
      <w:pPr>
        <w:shd w:val="clea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17E2C670">
      <w:pPr>
        <w:shd w:val="clea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14:paraId="5A222B5A">
      <w:pPr>
        <w:shd w:val="clea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14:paraId="6A12C924">
      <w:pPr>
        <w:shd w:val="clear"/>
        <w:spacing w:line="360" w:lineRule="auto"/>
        <w:jc w:val="center"/>
        <w:rPr>
          <w:rFonts w:hint="eastAsia" w:asciiTheme="majorEastAsia" w:hAnsiTheme="majorEastAsia" w:eastAsiaTheme="majorEastAsia" w:cstheme="majorEastAsia"/>
          <w:b/>
          <w:bCs/>
          <w:color w:val="auto"/>
          <w:sz w:val="24"/>
          <w:highlight w:val="none"/>
        </w:rPr>
      </w:pPr>
    </w:p>
    <w:p w14:paraId="5B2CBF8B">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33E4FA7">
      <w:pPr>
        <w:shd w:val="clear"/>
        <w:spacing w:line="360" w:lineRule="auto"/>
        <w:jc w:val="center"/>
        <w:rPr>
          <w:rFonts w:hint="eastAsia" w:asciiTheme="majorEastAsia" w:hAnsiTheme="majorEastAsia" w:eastAsiaTheme="majorEastAsia" w:cstheme="majorEastAsia"/>
          <w:b/>
          <w:bCs/>
          <w:color w:val="auto"/>
          <w:sz w:val="24"/>
          <w:highlight w:val="none"/>
        </w:rPr>
        <w:sectPr>
          <w:pgSz w:w="11906" w:h="16838"/>
          <w:pgMar w:top="1276" w:right="1418" w:bottom="1247" w:left="1418" w:header="851" w:footer="0" w:gutter="0"/>
          <w:pgNumType w:fmt="decimal"/>
          <w:cols w:space="720" w:num="1"/>
          <w:titlePg/>
          <w:docGrid w:linePitch="312" w:charSpace="0"/>
        </w:sectPr>
      </w:pPr>
    </w:p>
    <w:p w14:paraId="3CB75E13">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14:paraId="58CF9690">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30CA6311">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68B6B7EF">
      <w:pPr>
        <w:numPr>
          <w:ilvl w:val="0"/>
          <w:numId w:val="10"/>
        </w:num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开标一览表（报价表）………………………………………………………（页码）</w:t>
      </w:r>
    </w:p>
    <w:p w14:paraId="56E5FCB6">
      <w:pPr>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bCs/>
          <w:snapToGrid w:val="0"/>
          <w:color w:val="auto"/>
          <w:sz w:val="24"/>
          <w:highlight w:val="none"/>
        </w:rPr>
        <w:t>报价情况说明（若有）</w:t>
      </w:r>
      <w:r>
        <w:rPr>
          <w:rFonts w:hint="eastAsia" w:asciiTheme="majorEastAsia" w:hAnsiTheme="majorEastAsia" w:eastAsiaTheme="majorEastAsia" w:cstheme="majorEastAsia"/>
          <w:color w:val="auto"/>
          <w:sz w:val="24"/>
          <w:highlight w:val="none"/>
        </w:rPr>
        <w:t>……………………………………………………（页码）</w:t>
      </w:r>
    </w:p>
    <w:p w14:paraId="384C4686">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（3）中小企业声明函………………………………………………………………（页码）</w:t>
      </w:r>
    </w:p>
    <w:p w14:paraId="483E691D">
      <w:pPr>
        <w:pStyle w:val="80"/>
        <w:shd w:val="clear"/>
        <w:rPr>
          <w:rFonts w:hint="eastAsia" w:asciiTheme="majorEastAsia" w:hAnsiTheme="majorEastAsia" w:eastAsiaTheme="majorEastAsia" w:cstheme="majorEastAsia"/>
          <w:color w:val="auto"/>
          <w:highlight w:val="none"/>
        </w:rPr>
      </w:pPr>
    </w:p>
    <w:p w14:paraId="0050DABB">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99977C4">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842CCC2">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B9C4955">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5B92D42">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48D1946">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B34DDC">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85FAC46">
      <w:pPr>
        <w:pStyle w:val="693"/>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40A78633">
      <w:pPr>
        <w:pStyle w:val="693"/>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14:paraId="0FCEA383">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14:paraId="62261BF0">
      <w:pPr>
        <w:shd w:val="clea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rPr>
        <w:t>（采购编号）】的实施</w:t>
      </w:r>
      <w:r>
        <w:rPr>
          <w:rFonts w:hint="eastAsia" w:asciiTheme="majorEastAsia" w:hAnsiTheme="majorEastAsia" w:eastAsiaTheme="majorEastAsia" w:cstheme="majorEastAsia"/>
          <w:color w:val="auto"/>
          <w:kern w:val="0"/>
          <w:sz w:val="24"/>
          <w:highlight w:val="none"/>
          <w:lang w:val="zh-CN"/>
        </w:rPr>
        <w:t>。</w:t>
      </w:r>
    </w:p>
    <w:p w14:paraId="43C8CD6F">
      <w:pPr>
        <w:shd w:val="clear"/>
        <w:spacing w:line="360" w:lineRule="auto"/>
        <w:jc w:val="center"/>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82A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401AF83">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417" w:type="dxa"/>
            <w:vAlign w:val="center"/>
          </w:tcPr>
          <w:p w14:paraId="4E26C9EF">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843" w:type="dxa"/>
          </w:tcPr>
          <w:p w14:paraId="31D2765B">
            <w:pPr>
              <w:shd w:val="clear"/>
              <w:spacing w:line="360" w:lineRule="auto"/>
              <w:jc w:val="center"/>
              <w:rPr>
                <w:rFonts w:hint="eastAsia" w:asciiTheme="majorEastAsia" w:hAnsiTheme="majorEastAsia" w:eastAsiaTheme="majorEastAsia" w:cstheme="majorEastAsia"/>
                <w:b/>
                <w:color w:val="auto"/>
                <w:sz w:val="24"/>
                <w:highlight w:val="none"/>
              </w:rPr>
            </w:pPr>
          </w:p>
          <w:p w14:paraId="35ADD960">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品牌（如果有）</w:t>
            </w:r>
          </w:p>
        </w:tc>
        <w:tc>
          <w:tcPr>
            <w:tcW w:w="3118" w:type="dxa"/>
            <w:vAlign w:val="center"/>
          </w:tcPr>
          <w:p w14:paraId="232D072C">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规格型号</w:t>
            </w:r>
          </w:p>
        </w:tc>
        <w:tc>
          <w:tcPr>
            <w:tcW w:w="993" w:type="dxa"/>
            <w:vAlign w:val="center"/>
          </w:tcPr>
          <w:p w14:paraId="64CA9C15">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559" w:type="dxa"/>
            <w:vAlign w:val="center"/>
          </w:tcPr>
          <w:p w14:paraId="181221E6">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单价</w:t>
            </w:r>
          </w:p>
        </w:tc>
        <w:tc>
          <w:tcPr>
            <w:tcW w:w="1984" w:type="dxa"/>
            <w:vAlign w:val="center"/>
          </w:tcPr>
          <w:p w14:paraId="78FF2F2C">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合计</w:t>
            </w:r>
          </w:p>
        </w:tc>
        <w:tc>
          <w:tcPr>
            <w:tcW w:w="3119" w:type="dxa"/>
            <w:vAlign w:val="center"/>
          </w:tcPr>
          <w:p w14:paraId="73764AAA">
            <w:pPr>
              <w:shd w:val="clear"/>
              <w:spacing w:line="360" w:lineRule="auto"/>
              <w:jc w:val="center"/>
              <w:rPr>
                <w:rFonts w:hint="eastAsia" w:asciiTheme="majorEastAsia" w:hAnsiTheme="majorEastAsia" w:eastAsiaTheme="majorEastAsia" w:cstheme="majorEastAsia"/>
                <w:b/>
                <w:color w:val="auto"/>
                <w:sz w:val="24"/>
                <w:highlight w:val="none"/>
              </w:rPr>
            </w:pPr>
          </w:p>
          <w:p w14:paraId="34931B81">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备注（如果有）</w:t>
            </w:r>
          </w:p>
          <w:p w14:paraId="6C8DCB4C">
            <w:pPr>
              <w:shd w:val="clear"/>
              <w:spacing w:line="360" w:lineRule="auto"/>
              <w:jc w:val="center"/>
              <w:rPr>
                <w:rFonts w:hint="eastAsia" w:asciiTheme="majorEastAsia" w:hAnsiTheme="majorEastAsia" w:eastAsiaTheme="majorEastAsia" w:cstheme="majorEastAsia"/>
                <w:b/>
                <w:color w:val="auto"/>
                <w:sz w:val="24"/>
                <w:highlight w:val="none"/>
              </w:rPr>
            </w:pPr>
          </w:p>
        </w:tc>
      </w:tr>
      <w:tr w14:paraId="47AD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159686">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417" w:type="dxa"/>
            <w:vAlign w:val="center"/>
          </w:tcPr>
          <w:p w14:paraId="4B70E0F8">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w:t>
            </w:r>
          </w:p>
        </w:tc>
        <w:tc>
          <w:tcPr>
            <w:tcW w:w="1843" w:type="dxa"/>
            <w:vAlign w:val="center"/>
          </w:tcPr>
          <w:p w14:paraId="00D4F168">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1C62DF67">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57C3640D">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559" w:type="dxa"/>
            <w:vAlign w:val="center"/>
          </w:tcPr>
          <w:p w14:paraId="33ED57D3">
            <w:pPr>
              <w:shd w:val="clear"/>
              <w:spacing w:line="360" w:lineRule="auto"/>
              <w:jc w:val="center"/>
              <w:rPr>
                <w:rFonts w:hint="eastAsia" w:asciiTheme="majorEastAsia" w:hAnsiTheme="majorEastAsia" w:eastAsiaTheme="majorEastAsia" w:cstheme="majorEastAsia"/>
                <w:color w:val="auto"/>
                <w:sz w:val="24"/>
                <w:highlight w:val="none"/>
              </w:rPr>
            </w:pPr>
          </w:p>
        </w:tc>
        <w:tc>
          <w:tcPr>
            <w:tcW w:w="1984" w:type="dxa"/>
            <w:vAlign w:val="center"/>
          </w:tcPr>
          <w:p w14:paraId="37331BD5">
            <w:pPr>
              <w:shd w:val="clea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7B83BE4F">
            <w:pPr>
              <w:shd w:val="clear"/>
              <w:spacing w:line="360" w:lineRule="auto"/>
              <w:jc w:val="center"/>
              <w:rPr>
                <w:rFonts w:hint="eastAsia" w:asciiTheme="majorEastAsia" w:hAnsiTheme="majorEastAsia" w:eastAsiaTheme="majorEastAsia" w:cstheme="majorEastAsia"/>
                <w:color w:val="auto"/>
                <w:sz w:val="24"/>
                <w:highlight w:val="none"/>
              </w:rPr>
            </w:pPr>
          </w:p>
        </w:tc>
      </w:tr>
      <w:tr w14:paraId="3675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017D4A">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417" w:type="dxa"/>
            <w:vAlign w:val="center"/>
          </w:tcPr>
          <w:p w14:paraId="1AEBAFD9">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w:t>
            </w:r>
          </w:p>
        </w:tc>
        <w:tc>
          <w:tcPr>
            <w:tcW w:w="1843" w:type="dxa"/>
            <w:vAlign w:val="center"/>
          </w:tcPr>
          <w:p w14:paraId="55D99517">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5AAFE492">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317BF1D6">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559" w:type="dxa"/>
            <w:vAlign w:val="center"/>
          </w:tcPr>
          <w:p w14:paraId="7304B022">
            <w:pPr>
              <w:shd w:val="clear"/>
              <w:spacing w:line="360" w:lineRule="auto"/>
              <w:jc w:val="center"/>
              <w:rPr>
                <w:rFonts w:hint="eastAsia" w:asciiTheme="majorEastAsia" w:hAnsiTheme="majorEastAsia" w:eastAsiaTheme="majorEastAsia" w:cstheme="majorEastAsia"/>
                <w:color w:val="auto"/>
                <w:sz w:val="24"/>
                <w:highlight w:val="none"/>
              </w:rPr>
            </w:pPr>
          </w:p>
        </w:tc>
        <w:tc>
          <w:tcPr>
            <w:tcW w:w="1984" w:type="dxa"/>
            <w:vAlign w:val="center"/>
          </w:tcPr>
          <w:p w14:paraId="15893142">
            <w:pPr>
              <w:shd w:val="clea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650088B7">
            <w:pPr>
              <w:shd w:val="clear"/>
              <w:spacing w:line="360" w:lineRule="auto"/>
              <w:jc w:val="center"/>
              <w:rPr>
                <w:rFonts w:hint="eastAsia" w:asciiTheme="majorEastAsia" w:hAnsiTheme="majorEastAsia" w:eastAsiaTheme="majorEastAsia" w:cstheme="majorEastAsia"/>
                <w:color w:val="auto"/>
                <w:sz w:val="24"/>
                <w:highlight w:val="none"/>
              </w:rPr>
            </w:pPr>
          </w:p>
        </w:tc>
      </w:tr>
      <w:tr w14:paraId="4838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DBFA90">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417" w:type="dxa"/>
            <w:vAlign w:val="center"/>
          </w:tcPr>
          <w:p w14:paraId="351B7D1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Align w:val="center"/>
          </w:tcPr>
          <w:p w14:paraId="3D33C460">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159F59AF">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12AD18B3">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559" w:type="dxa"/>
            <w:vAlign w:val="center"/>
          </w:tcPr>
          <w:p w14:paraId="7CF304CF">
            <w:pPr>
              <w:shd w:val="clear"/>
              <w:spacing w:line="360" w:lineRule="auto"/>
              <w:jc w:val="center"/>
              <w:rPr>
                <w:rFonts w:hint="eastAsia" w:asciiTheme="majorEastAsia" w:hAnsiTheme="majorEastAsia" w:eastAsiaTheme="majorEastAsia" w:cstheme="majorEastAsia"/>
                <w:color w:val="auto"/>
                <w:sz w:val="24"/>
                <w:highlight w:val="none"/>
              </w:rPr>
            </w:pPr>
          </w:p>
        </w:tc>
        <w:tc>
          <w:tcPr>
            <w:tcW w:w="1984" w:type="dxa"/>
            <w:vAlign w:val="center"/>
          </w:tcPr>
          <w:p w14:paraId="73465A6C">
            <w:pPr>
              <w:shd w:val="clea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144F159D">
            <w:pPr>
              <w:shd w:val="clear"/>
              <w:spacing w:line="360" w:lineRule="auto"/>
              <w:jc w:val="center"/>
              <w:rPr>
                <w:rFonts w:hint="eastAsia" w:asciiTheme="majorEastAsia" w:hAnsiTheme="majorEastAsia" w:eastAsiaTheme="majorEastAsia" w:cstheme="majorEastAsia"/>
                <w:color w:val="auto"/>
                <w:sz w:val="24"/>
                <w:highlight w:val="none"/>
              </w:rPr>
            </w:pPr>
          </w:p>
        </w:tc>
      </w:tr>
      <w:tr w14:paraId="1B11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7F7B89">
            <w:pPr>
              <w:shd w:val="clear"/>
              <w:spacing w:line="360" w:lineRule="auto"/>
              <w:jc w:val="center"/>
              <w:rPr>
                <w:rFonts w:hint="eastAsia" w:asciiTheme="majorEastAsia" w:hAnsiTheme="majorEastAsia" w:eastAsiaTheme="majorEastAsia" w:cstheme="majorEastAsia"/>
                <w:color w:val="auto"/>
                <w:sz w:val="24"/>
                <w:highlight w:val="none"/>
              </w:rPr>
            </w:pPr>
          </w:p>
        </w:tc>
        <w:tc>
          <w:tcPr>
            <w:tcW w:w="1417" w:type="dxa"/>
            <w:vAlign w:val="center"/>
          </w:tcPr>
          <w:p w14:paraId="135B5FE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Align w:val="center"/>
          </w:tcPr>
          <w:p w14:paraId="5F9FCE55">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2112FEC2">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1D756F9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559" w:type="dxa"/>
            <w:vAlign w:val="center"/>
          </w:tcPr>
          <w:p w14:paraId="49548FF6">
            <w:pPr>
              <w:shd w:val="clear"/>
              <w:spacing w:line="360" w:lineRule="auto"/>
              <w:jc w:val="center"/>
              <w:rPr>
                <w:rFonts w:hint="eastAsia" w:asciiTheme="majorEastAsia" w:hAnsiTheme="majorEastAsia" w:eastAsiaTheme="majorEastAsia" w:cstheme="majorEastAsia"/>
                <w:color w:val="auto"/>
                <w:sz w:val="24"/>
                <w:highlight w:val="none"/>
              </w:rPr>
            </w:pPr>
          </w:p>
        </w:tc>
        <w:tc>
          <w:tcPr>
            <w:tcW w:w="1984" w:type="dxa"/>
            <w:vAlign w:val="center"/>
          </w:tcPr>
          <w:p w14:paraId="34199BCB">
            <w:pPr>
              <w:shd w:val="clea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64AE5500">
            <w:pPr>
              <w:shd w:val="clear"/>
              <w:spacing w:line="360" w:lineRule="auto"/>
              <w:jc w:val="center"/>
              <w:rPr>
                <w:rFonts w:hint="eastAsia" w:asciiTheme="majorEastAsia" w:hAnsiTheme="majorEastAsia" w:eastAsiaTheme="majorEastAsia" w:cstheme="majorEastAsia"/>
                <w:color w:val="auto"/>
                <w:sz w:val="24"/>
                <w:highlight w:val="none"/>
              </w:rPr>
            </w:pPr>
          </w:p>
        </w:tc>
      </w:tr>
      <w:tr w14:paraId="45CA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5E6EB5">
            <w:pPr>
              <w:shd w:val="clear"/>
              <w:spacing w:line="360" w:lineRule="auto"/>
              <w:jc w:val="center"/>
              <w:rPr>
                <w:rFonts w:hint="eastAsia" w:asciiTheme="majorEastAsia" w:hAnsiTheme="majorEastAsia" w:eastAsiaTheme="majorEastAsia" w:cstheme="majorEastAsia"/>
                <w:color w:val="auto"/>
                <w:sz w:val="24"/>
                <w:highlight w:val="none"/>
              </w:rPr>
            </w:pPr>
          </w:p>
        </w:tc>
        <w:tc>
          <w:tcPr>
            <w:tcW w:w="1417" w:type="dxa"/>
            <w:vAlign w:val="center"/>
          </w:tcPr>
          <w:p w14:paraId="04FC24CE">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Align w:val="center"/>
          </w:tcPr>
          <w:p w14:paraId="3404A74F">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3118" w:type="dxa"/>
            <w:vAlign w:val="center"/>
          </w:tcPr>
          <w:p w14:paraId="4B081CD2">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993" w:type="dxa"/>
            <w:vAlign w:val="center"/>
          </w:tcPr>
          <w:p w14:paraId="6A0A35C5">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559" w:type="dxa"/>
            <w:vAlign w:val="center"/>
          </w:tcPr>
          <w:p w14:paraId="49AD092A">
            <w:pPr>
              <w:shd w:val="clear"/>
              <w:spacing w:line="360" w:lineRule="auto"/>
              <w:jc w:val="center"/>
              <w:rPr>
                <w:rFonts w:hint="eastAsia" w:asciiTheme="majorEastAsia" w:hAnsiTheme="majorEastAsia" w:eastAsiaTheme="majorEastAsia" w:cstheme="majorEastAsia"/>
                <w:color w:val="auto"/>
                <w:sz w:val="24"/>
                <w:highlight w:val="none"/>
              </w:rPr>
            </w:pPr>
          </w:p>
        </w:tc>
        <w:tc>
          <w:tcPr>
            <w:tcW w:w="1984" w:type="dxa"/>
            <w:vAlign w:val="center"/>
          </w:tcPr>
          <w:p w14:paraId="4CE3455C">
            <w:pPr>
              <w:shd w:val="clear"/>
              <w:spacing w:line="360" w:lineRule="auto"/>
              <w:jc w:val="center"/>
              <w:rPr>
                <w:rFonts w:hint="eastAsia" w:asciiTheme="majorEastAsia" w:hAnsiTheme="majorEastAsia" w:eastAsiaTheme="majorEastAsia" w:cstheme="majorEastAsia"/>
                <w:color w:val="auto"/>
                <w:sz w:val="24"/>
                <w:highlight w:val="none"/>
              </w:rPr>
            </w:pPr>
          </w:p>
        </w:tc>
        <w:tc>
          <w:tcPr>
            <w:tcW w:w="3119" w:type="dxa"/>
            <w:vAlign w:val="center"/>
          </w:tcPr>
          <w:p w14:paraId="3B1E1B41">
            <w:pPr>
              <w:shd w:val="clear"/>
              <w:spacing w:line="360" w:lineRule="auto"/>
              <w:jc w:val="center"/>
              <w:rPr>
                <w:rFonts w:hint="eastAsia" w:asciiTheme="majorEastAsia" w:hAnsiTheme="majorEastAsia" w:eastAsiaTheme="majorEastAsia" w:cstheme="majorEastAsia"/>
                <w:color w:val="auto"/>
                <w:sz w:val="24"/>
                <w:highlight w:val="none"/>
              </w:rPr>
            </w:pPr>
          </w:p>
        </w:tc>
      </w:tr>
      <w:tr w14:paraId="2CFF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211A1B0">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投标报价（小写）</w:t>
            </w:r>
          </w:p>
        </w:tc>
        <w:tc>
          <w:tcPr>
            <w:tcW w:w="7655" w:type="dxa"/>
            <w:gridSpan w:val="4"/>
            <w:vAlign w:val="center"/>
          </w:tcPr>
          <w:p w14:paraId="4644794A">
            <w:pPr>
              <w:shd w:val="clear"/>
              <w:spacing w:line="360" w:lineRule="auto"/>
              <w:jc w:val="center"/>
              <w:rPr>
                <w:rFonts w:hint="eastAsia" w:asciiTheme="majorEastAsia" w:hAnsiTheme="majorEastAsia" w:eastAsiaTheme="majorEastAsia" w:cstheme="majorEastAsia"/>
                <w:color w:val="auto"/>
                <w:sz w:val="24"/>
                <w:highlight w:val="none"/>
              </w:rPr>
            </w:pPr>
          </w:p>
        </w:tc>
      </w:tr>
      <w:tr w14:paraId="3EC3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BDA3864">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投标报价（大写）</w:t>
            </w:r>
          </w:p>
        </w:tc>
        <w:tc>
          <w:tcPr>
            <w:tcW w:w="7655" w:type="dxa"/>
            <w:gridSpan w:val="4"/>
            <w:vAlign w:val="center"/>
          </w:tcPr>
          <w:p w14:paraId="4B3F1255">
            <w:pPr>
              <w:shd w:val="clear"/>
              <w:spacing w:line="360" w:lineRule="auto"/>
              <w:jc w:val="center"/>
              <w:rPr>
                <w:rFonts w:hint="eastAsia" w:asciiTheme="majorEastAsia" w:hAnsiTheme="majorEastAsia" w:eastAsiaTheme="majorEastAsia" w:cstheme="majorEastAsia"/>
                <w:color w:val="auto"/>
                <w:sz w:val="24"/>
                <w:highlight w:val="none"/>
              </w:rPr>
            </w:pPr>
          </w:p>
        </w:tc>
      </w:tr>
    </w:tbl>
    <w:p w14:paraId="174534CF">
      <w:pPr>
        <w:shd w:val="clea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14:paraId="4575ECB5">
      <w:pPr>
        <w:shd w:val="clea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2D883CA4">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Theme="majorEastAsia" w:hAnsiTheme="majorEastAsia" w:eastAsiaTheme="majorEastAsia" w:cstheme="majorEastAsia"/>
          <w:b/>
          <w:color w:val="auto"/>
          <w:kern w:val="0"/>
          <w:sz w:val="24"/>
          <w:highlight w:val="none"/>
          <w:lang w:val="zh-CN"/>
        </w:rPr>
        <w:t>采购内容未包含在《开标一览表（报价表）》名称栏中，投标人不能作出合理解释的，</w:t>
      </w:r>
      <w:r>
        <w:rPr>
          <w:rFonts w:hint="eastAsia" w:asciiTheme="majorEastAsia" w:hAnsiTheme="majorEastAsia" w:eastAsiaTheme="majorEastAsia" w:cstheme="majorEastAsia"/>
          <w:b/>
          <w:color w:val="auto"/>
          <w:kern w:val="0"/>
          <w:sz w:val="24"/>
          <w:highlight w:val="none"/>
        </w:rPr>
        <w:t>视为</w:t>
      </w:r>
      <w:r>
        <w:rPr>
          <w:rFonts w:hint="eastAsia" w:asciiTheme="majorEastAsia" w:hAnsiTheme="majorEastAsia" w:eastAsiaTheme="majorEastAsia" w:cstheme="majorEastAsia"/>
          <w:b/>
          <w:color w:val="auto"/>
          <w:sz w:val="24"/>
          <w:highlight w:val="none"/>
        </w:rPr>
        <w:t>投标文件含有采购人不能接受的附加条件的，投标无效。</w:t>
      </w:r>
    </w:p>
    <w:p w14:paraId="69770011">
      <w:pPr>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188C04">
      <w:pPr>
        <w:shd w:val="clear"/>
        <w:spacing w:line="360" w:lineRule="auto"/>
        <w:ind w:firstLine="482"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b/>
          <w:color w:val="auto"/>
          <w:kern w:val="0"/>
          <w:sz w:val="24"/>
          <w:highlight w:val="none"/>
        </w:rPr>
        <w:t>4、供应商报价低于项目预算50%的，应当在报价文件中详细阐述不影响产品质量或者诚信履约的具体原因。</w:t>
      </w:r>
    </w:p>
    <w:p w14:paraId="31605EE3">
      <w:pPr>
        <w:shd w:val="clear"/>
        <w:spacing w:line="360" w:lineRule="auto"/>
        <w:ind w:firstLine="482" w:firstLineChars="200"/>
        <w:rPr>
          <w:rFonts w:hint="eastAsia" w:asciiTheme="majorEastAsia" w:hAnsiTheme="majorEastAsia" w:eastAsiaTheme="majorEastAsia" w:cstheme="majorEastAsia"/>
          <w:b/>
          <w:color w:val="auto"/>
          <w:kern w:val="0"/>
          <w:sz w:val="24"/>
          <w:highlight w:val="none"/>
        </w:rPr>
      </w:pPr>
    </w:p>
    <w:p w14:paraId="334EDDA6">
      <w:pPr>
        <w:pStyle w:val="693"/>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p>
    <w:p w14:paraId="36080763">
      <w:pPr>
        <w:pStyle w:val="693"/>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8282788">
      <w:pPr>
        <w:pStyle w:val="693"/>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二、报价情况说明（若有）</w:t>
      </w:r>
    </w:p>
    <w:p w14:paraId="0D812B1F">
      <w:pPr>
        <w:pStyle w:val="693"/>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（注：供应商报价低于项目预算50%的，应当在报价文件中详细阐述不影响产品质量或者诚信履约的具体原因）</w:t>
      </w:r>
    </w:p>
    <w:p w14:paraId="5A540E59">
      <w:pPr>
        <w:shd w:val="clea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br w:type="page"/>
      </w:r>
    </w:p>
    <w:p w14:paraId="4F0B0FB1">
      <w:pPr>
        <w:pStyle w:val="693"/>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三、</w:t>
      </w:r>
      <w:r>
        <w:rPr>
          <w:rFonts w:hint="eastAsia" w:asciiTheme="majorEastAsia" w:hAnsiTheme="majorEastAsia" w:eastAsiaTheme="majorEastAsia" w:cstheme="majorEastAsia"/>
          <w:color w:val="auto"/>
          <w:sz w:val="32"/>
          <w:szCs w:val="32"/>
          <w:highlight w:val="none"/>
        </w:rPr>
        <w:t>中小企业声明函</w:t>
      </w:r>
      <w:bookmarkStart w:id="407" w:name="_Hlk101259491"/>
      <w:r>
        <w:rPr>
          <w:rFonts w:hint="eastAsia" w:asciiTheme="majorEastAsia" w:hAnsiTheme="majorEastAsia" w:eastAsiaTheme="majorEastAsia" w:cstheme="majorEastAsia"/>
          <w:color w:val="auto"/>
          <w:sz w:val="32"/>
          <w:szCs w:val="32"/>
          <w:highlight w:val="none"/>
        </w:rPr>
        <w:t>（如果有）</w:t>
      </w:r>
      <w:bookmarkEnd w:id="407"/>
    </w:p>
    <w:p w14:paraId="1C6FC517">
      <w:pPr>
        <w:widowControl/>
        <w:shd w:val="clear"/>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F23DDFE">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9AFF685">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F5944ED">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19BC116D">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2B6401C">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1807094A">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5EBF6F9">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58B04A6">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EA2ED2F">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AEF9580">
      <w:pPr>
        <w:pStyle w:val="5"/>
        <w:keepNext w:val="0"/>
        <w:keepLines w:val="0"/>
        <w:pageBreakBefore/>
        <w:widowControl/>
        <w:shd w:val="clear"/>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bookmarkStart w:id="408" w:name="_Toc465665161"/>
      <w:r>
        <w:rPr>
          <w:rFonts w:hint="eastAsia" w:asciiTheme="majorEastAsia" w:hAnsiTheme="majorEastAsia" w:eastAsiaTheme="majorEastAsia" w:cstheme="majorEastAsia"/>
          <w:color w:val="auto"/>
          <w:highlight w:val="none"/>
        </w:rPr>
        <w:t>附件</w:t>
      </w:r>
      <w:bookmarkEnd w:id="408"/>
    </w:p>
    <w:p w14:paraId="3BDC50E1">
      <w:pPr>
        <w:shd w:val="clea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14:paraId="2FEF417E">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409" w:name="OLE_LINK14"/>
      <w:bookmarkStart w:id="410" w:name="OLE_LINK13"/>
      <w:r>
        <w:rPr>
          <w:rFonts w:hint="eastAsia" w:asciiTheme="majorEastAsia" w:hAnsiTheme="majorEastAsia" w:eastAsiaTheme="majorEastAsia" w:cstheme="majorEastAsia"/>
          <w:b/>
          <w:color w:val="auto"/>
          <w:spacing w:val="6"/>
          <w:sz w:val="32"/>
          <w:szCs w:val="32"/>
          <w:highlight w:val="none"/>
        </w:rPr>
        <w:t>残疾人福利性单位声明函</w:t>
      </w:r>
    </w:p>
    <w:bookmarkEnd w:id="409"/>
    <w:bookmarkEnd w:id="410"/>
    <w:p w14:paraId="7E9D7E60">
      <w:pPr>
        <w:shd w:val="clear"/>
        <w:spacing w:line="360" w:lineRule="auto"/>
        <w:rPr>
          <w:rFonts w:hint="eastAsia" w:asciiTheme="majorEastAsia" w:hAnsiTheme="majorEastAsia" w:eastAsiaTheme="majorEastAsia" w:cstheme="majorEastAsia"/>
          <w:b/>
          <w:color w:val="auto"/>
          <w:spacing w:val="6"/>
          <w:sz w:val="30"/>
          <w:szCs w:val="30"/>
          <w:highlight w:val="none"/>
        </w:rPr>
      </w:pPr>
    </w:p>
    <w:p w14:paraId="4994DE8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ajorEastAsia" w:hAnsiTheme="majorEastAsia" w:eastAsiaTheme="majorEastAsia" w:cstheme="majorEastAsia"/>
          <w:color w:val="auto"/>
          <w:sz w:val="24"/>
          <w:highlight w:val="none"/>
          <w:u w:val="single"/>
        </w:rPr>
        <w:t>（采购人）</w:t>
      </w:r>
      <w:r>
        <w:rPr>
          <w:rFonts w:hint="eastAsia" w:asciiTheme="majorEastAsia" w:hAnsiTheme="majorEastAsia" w:eastAsiaTheme="majorEastAsia" w:cstheme="majorEastAsia"/>
          <w:color w:val="auto"/>
          <w:sz w:val="24"/>
          <w:highlight w:val="none"/>
        </w:rPr>
        <w:t>_单位的_</w:t>
      </w:r>
      <w:r>
        <w:rPr>
          <w:rFonts w:hint="eastAsia" w:asciiTheme="majorEastAsia" w:hAnsiTheme="majorEastAsia" w:eastAsiaTheme="majorEastAsia" w:cstheme="majorEastAsia"/>
          <w:color w:val="auto"/>
          <w:sz w:val="24"/>
          <w:highlight w:val="none"/>
          <w:u w:val="single"/>
        </w:rPr>
        <w:t>（项目名称）</w:t>
      </w:r>
      <w:r>
        <w:rPr>
          <w:rFonts w:hint="eastAsia" w:asciiTheme="majorEastAsia" w:hAnsiTheme="majorEastAsia" w:eastAsiaTheme="majorEastAsia" w:cstheme="maj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CB7AD5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3D71CA11">
      <w:pPr>
        <w:shd w:val="clear"/>
        <w:spacing w:line="360" w:lineRule="auto"/>
        <w:ind w:firstLine="480" w:firstLineChars="200"/>
        <w:rPr>
          <w:rFonts w:hint="eastAsia" w:asciiTheme="majorEastAsia" w:hAnsiTheme="majorEastAsia" w:eastAsiaTheme="majorEastAsia" w:cstheme="majorEastAsia"/>
          <w:color w:val="auto"/>
          <w:sz w:val="24"/>
          <w:highlight w:val="none"/>
        </w:rPr>
      </w:pPr>
    </w:p>
    <w:p w14:paraId="00150523">
      <w:pPr>
        <w:shd w:val="clear"/>
        <w:spacing w:line="360" w:lineRule="auto"/>
        <w:ind w:firstLine="480" w:firstLineChars="200"/>
        <w:rPr>
          <w:rFonts w:hint="eastAsia" w:asciiTheme="majorEastAsia" w:hAnsiTheme="majorEastAsia" w:eastAsiaTheme="majorEastAsia" w:cstheme="majorEastAsia"/>
          <w:color w:val="auto"/>
          <w:sz w:val="24"/>
          <w:highlight w:val="none"/>
        </w:rPr>
      </w:pPr>
    </w:p>
    <w:p w14:paraId="3529068E">
      <w:pPr>
        <w:shd w:val="clea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14:paraId="5473AAC4">
      <w:pPr>
        <w:shd w:val="clea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14:paraId="3A5A246D">
      <w:pPr>
        <w:shd w:val="clear"/>
        <w:spacing w:line="360" w:lineRule="auto"/>
        <w:rPr>
          <w:rFonts w:hint="eastAsia" w:asciiTheme="majorEastAsia" w:hAnsiTheme="majorEastAsia" w:eastAsiaTheme="majorEastAsia" w:cstheme="majorEastAsia"/>
          <w:b/>
          <w:color w:val="auto"/>
          <w:sz w:val="24"/>
          <w:highlight w:val="none"/>
        </w:rPr>
      </w:pPr>
    </w:p>
    <w:p w14:paraId="15BF714C">
      <w:pPr>
        <w:widowControl/>
        <w:shd w:val="clear"/>
        <w:adjustRightInd/>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p>
    <w:p w14:paraId="65561446">
      <w:pPr>
        <w:shd w:val="clea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14:paraId="5E7D0975">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14:paraId="270B5166">
      <w:pPr>
        <w:shd w:val="clea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14:paraId="33257BD1">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14:paraId="414820A9">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53B019C8">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1B5DF62D">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14:paraId="6BE6C28A">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069A82C7">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775C7FB">
      <w:pPr>
        <w:shd w:val="clea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14:paraId="76F7C6AF">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14:paraId="7507D22E">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4A952E07">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14:paraId="4CDEE6D0">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14:paraId="22ED2B84">
      <w:pPr>
        <w:shd w:val="clea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14:paraId="4C778376">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14:paraId="08960178">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2C90A928">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14:paraId="122FC4E2">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0488BFCB">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5C664AE5">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14:paraId="75CF6083">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14:paraId="4ADA490F">
      <w:pPr>
        <w:shd w:val="clea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14:paraId="28587C41">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14:paraId="372C7202">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6C717BD8">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2AF036A0">
      <w:pPr>
        <w:shd w:val="clear"/>
        <w:spacing w:line="360" w:lineRule="auto"/>
        <w:jc w:val="center"/>
        <w:rPr>
          <w:rFonts w:hint="eastAsia" w:asciiTheme="majorEastAsia" w:hAnsiTheme="majorEastAsia" w:eastAsiaTheme="majorEastAsia" w:cstheme="majorEastAsia"/>
          <w:b/>
          <w:bCs/>
          <w:color w:val="auto"/>
          <w:sz w:val="24"/>
          <w:highlight w:val="none"/>
        </w:rPr>
      </w:pPr>
    </w:p>
    <w:p w14:paraId="6B7E0B85">
      <w:pPr>
        <w:shd w:val="clear"/>
        <w:spacing w:line="360" w:lineRule="auto"/>
        <w:rPr>
          <w:rFonts w:hint="eastAsia" w:asciiTheme="majorEastAsia" w:hAnsiTheme="majorEastAsia" w:eastAsiaTheme="majorEastAsia" w:cstheme="majorEastAsia"/>
          <w:b/>
          <w:color w:val="auto"/>
          <w:sz w:val="24"/>
          <w:highlight w:val="none"/>
        </w:rPr>
      </w:pPr>
    </w:p>
    <w:p w14:paraId="31D97B5B">
      <w:pPr>
        <w:shd w:val="clear"/>
        <w:spacing w:line="360" w:lineRule="auto"/>
        <w:rPr>
          <w:rFonts w:hint="eastAsia" w:asciiTheme="majorEastAsia" w:hAnsiTheme="majorEastAsia" w:eastAsiaTheme="majorEastAsia" w:cstheme="majorEastAsia"/>
          <w:b/>
          <w:color w:val="auto"/>
          <w:sz w:val="24"/>
          <w:highlight w:val="none"/>
        </w:rPr>
      </w:pPr>
    </w:p>
    <w:p w14:paraId="7C148238">
      <w:pPr>
        <w:shd w:val="clear"/>
        <w:spacing w:line="360" w:lineRule="auto"/>
        <w:rPr>
          <w:rFonts w:hint="eastAsia" w:asciiTheme="majorEastAsia" w:hAnsiTheme="majorEastAsia" w:eastAsiaTheme="majorEastAsia" w:cstheme="majorEastAsia"/>
          <w:b/>
          <w:color w:val="auto"/>
          <w:sz w:val="24"/>
          <w:highlight w:val="none"/>
        </w:rPr>
      </w:pPr>
    </w:p>
    <w:p w14:paraId="4FCE8472">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14:paraId="549377E3">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14:paraId="34EDFAB8">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14:paraId="0E11AB5E">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14:paraId="7A15EC35">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14:paraId="4E14290A">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14:paraId="42BDF0DB">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3C5C1AD">
      <w:pPr>
        <w:widowControl/>
        <w:shd w:val="clear"/>
        <w:adjustRightInd/>
        <w:jc w:val="left"/>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br w:type="page"/>
      </w:r>
    </w:p>
    <w:p w14:paraId="7DC8117E">
      <w:pPr>
        <w:shd w:val="clea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14:paraId="4531A74C">
      <w:pPr>
        <w:shd w:val="clear"/>
        <w:spacing w:line="360" w:lineRule="auto"/>
        <w:jc w:val="center"/>
        <w:rPr>
          <w:rFonts w:hint="eastAsia" w:asciiTheme="majorEastAsia" w:hAnsiTheme="majorEastAsia" w:eastAsiaTheme="majorEastAsia" w:cstheme="majorEastAsia"/>
          <w:b/>
          <w:color w:val="auto"/>
          <w:sz w:val="24"/>
          <w:highlight w:val="none"/>
        </w:rPr>
      </w:pPr>
    </w:p>
    <w:p w14:paraId="6DD32A3F">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14:paraId="469ACCAD">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14:paraId="36AA4C8D">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14:paraId="2D9D25EA">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1A56E0F6">
      <w:pPr>
        <w:shd w:val="clea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31E1C569">
      <w:pPr>
        <w:shd w:val="clea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4687DFD1">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30926FFD">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14:paraId="5668219F">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6752C78B">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3CED8C2A">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5117ADC">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14:paraId="0B43BC6B">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3D0463F0">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6E7ED9F7">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3D3C4C0B">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5BEAF776">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14:paraId="1181388D">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14:paraId="227251D5">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15EE83DA">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6D09575F">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14:paraId="37BCC7E7">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0E72CDA5">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2D9A9CDC">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14:paraId="43116080">
      <w:pPr>
        <w:shd w:val="clea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14:paraId="30EDEABA">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10306504">
      <w:pPr>
        <w:shd w:val="clea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14:paraId="01AC389F">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14:paraId="2DA5D769">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14:paraId="31F99BD7">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7AC2E996">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2AD6E69E">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7FD8CF8A">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19691D59">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14:paraId="39001051">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2D449300">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14:paraId="30C954E8">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31DADBCA">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14:paraId="1440DF33">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5AAF768C">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234BAA90">
      <w:pPr>
        <w:shd w:val="clear"/>
        <w:spacing w:line="360" w:lineRule="auto"/>
        <w:rPr>
          <w:rFonts w:hint="eastAsia" w:asciiTheme="majorEastAsia" w:hAnsiTheme="majorEastAsia" w:eastAsiaTheme="majorEastAsia" w:cstheme="majorEastAsia"/>
          <w:b/>
          <w:color w:val="auto"/>
          <w:sz w:val="24"/>
          <w:highlight w:val="none"/>
        </w:rPr>
      </w:pPr>
    </w:p>
    <w:p w14:paraId="3390DAE6">
      <w:pPr>
        <w:shd w:val="clear"/>
        <w:spacing w:line="360" w:lineRule="auto"/>
        <w:rPr>
          <w:rFonts w:hint="eastAsia" w:asciiTheme="majorEastAsia" w:hAnsiTheme="majorEastAsia" w:eastAsiaTheme="majorEastAsia" w:cstheme="majorEastAsia"/>
          <w:b/>
          <w:color w:val="auto"/>
          <w:sz w:val="24"/>
          <w:highlight w:val="none"/>
        </w:rPr>
      </w:pPr>
    </w:p>
    <w:p w14:paraId="5AADD6AF">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14:paraId="46CFD1DA">
      <w:pPr>
        <w:widowControl/>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14:paraId="1315160F">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14:paraId="0B4AF9AD">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14:paraId="77137A08">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14:paraId="3CAEB230">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14:paraId="571FE328">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14:paraId="60E7A319">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496BD17">
      <w:pPr>
        <w:widowControl/>
        <w:shd w:val="clear"/>
        <w:adjustRightInd/>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p>
    <w:p w14:paraId="2F42956B">
      <w:pPr>
        <w:shd w:val="clea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14:paraId="2A6412E3">
      <w:pPr>
        <w:shd w:val="clear"/>
        <w:spacing w:line="360" w:lineRule="auto"/>
        <w:rPr>
          <w:rFonts w:hint="eastAsia" w:asciiTheme="majorEastAsia" w:hAnsiTheme="majorEastAsia" w:eastAsiaTheme="majorEastAsia" w:cstheme="majorEastAsia"/>
          <w:color w:val="auto"/>
          <w:sz w:val="24"/>
          <w:highlight w:val="none"/>
          <w:u w:val="single"/>
        </w:rPr>
      </w:pPr>
    </w:p>
    <w:p w14:paraId="3D119850">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（采购人）、（采购代理机构）：</w:t>
      </w:r>
    </w:p>
    <w:p w14:paraId="07A37575">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你方组织的（项目名称）【招标编号：（采购编号）】</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14:paraId="0205754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14:paraId="1BA05AE5">
      <w:pPr>
        <w:shd w:val="clear"/>
        <w:spacing w:line="360" w:lineRule="auto"/>
        <w:ind w:firstLine="494"/>
        <w:rPr>
          <w:rFonts w:hint="eastAsia" w:asciiTheme="majorEastAsia" w:hAnsiTheme="majorEastAsia" w:eastAsiaTheme="majorEastAsia" w:cstheme="majorEastAsia"/>
          <w:color w:val="auto"/>
          <w:sz w:val="24"/>
          <w:highlight w:val="none"/>
        </w:rPr>
      </w:pPr>
    </w:p>
    <w:p w14:paraId="48533BFA">
      <w:pPr>
        <w:shd w:val="clear"/>
        <w:spacing w:line="360" w:lineRule="auto"/>
        <w:ind w:firstLine="494"/>
        <w:rPr>
          <w:rFonts w:hint="eastAsia" w:asciiTheme="majorEastAsia" w:hAnsiTheme="majorEastAsia" w:eastAsiaTheme="majorEastAsia" w:cstheme="majorEastAsia"/>
          <w:color w:val="auto"/>
          <w:sz w:val="24"/>
          <w:highlight w:val="none"/>
        </w:rPr>
      </w:pPr>
    </w:p>
    <w:p w14:paraId="05C32482">
      <w:pPr>
        <w:shd w:val="clear"/>
        <w:spacing w:line="360" w:lineRule="auto"/>
        <w:ind w:firstLine="494"/>
        <w:rPr>
          <w:rFonts w:hint="eastAsia" w:asciiTheme="majorEastAsia" w:hAnsiTheme="majorEastAsia" w:eastAsiaTheme="majorEastAsia" w:cstheme="majorEastAsia"/>
          <w:color w:val="auto"/>
          <w:sz w:val="24"/>
          <w:highlight w:val="none"/>
        </w:rPr>
      </w:pPr>
    </w:p>
    <w:p w14:paraId="5618E4F5">
      <w:pPr>
        <w:shd w:val="clea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14:paraId="44CCBF59">
      <w:pPr>
        <w:shd w:val="clea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48B7414E">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14:paraId="2F4B3993">
      <w:pPr>
        <w:shd w:val="clea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14:paraId="25FDA41A">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9E58E3B">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81520AA">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9321F48">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0A1FDA3">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2759906">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22FBC11">
      <w:pPr>
        <w:widowControl/>
        <w:shd w:val="clear"/>
        <w:adjustRightInd/>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br w:type="page"/>
      </w:r>
    </w:p>
    <w:p w14:paraId="07A9A5AC">
      <w:pPr>
        <w:shd w:val="clea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附件5：联合协议</w:t>
      </w:r>
    </w:p>
    <w:p w14:paraId="7958EAA8">
      <w:pPr>
        <w:widowControl/>
        <w:shd w:val="clear"/>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14:paraId="41BFC94D">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14:paraId="456AC7B0">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14:paraId="293A6F0F">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8B91744">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p>
    <w:p w14:paraId="4DB3B041">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bookmarkStart w:id="411" w:name="_Hlk101134295"/>
      <w:r>
        <w:rPr>
          <w:rFonts w:hint="eastAsia" w:asciiTheme="majorEastAsia" w:hAnsiTheme="majorEastAsia" w:eastAsiaTheme="majorEastAsia" w:cstheme="majorEastAsia"/>
          <w:color w:val="auto"/>
          <w:kern w:val="0"/>
          <w:sz w:val="24"/>
          <w:highlight w:val="none"/>
          <w:u w:val="single"/>
        </w:rPr>
        <w:t>（联合体成员1）</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6A685D26">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（联合体成员2）</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3A2306D4">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p>
    <w:bookmarkEnd w:id="411"/>
    <w:p w14:paraId="47C39734">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四、联合体成员中小企业合同份额。</w:t>
      </w:r>
    </w:p>
    <w:p w14:paraId="2CFD3BB7">
      <w:pPr>
        <w:shd w:val="clea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w:t>
      </w:r>
      <w:r>
        <w:rPr>
          <w:rFonts w:hint="eastAsia" w:asciiTheme="majorEastAsia" w:hAnsiTheme="majorEastAsia" w:eastAsiaTheme="majorEastAsia" w:cstheme="majorEastAsia"/>
          <w:color w:val="auto"/>
          <w:kern w:val="0"/>
          <w:sz w:val="24"/>
          <w:highlight w:val="none"/>
          <w:u w:val="single"/>
        </w:rPr>
        <w:t>（联合体成员X,……）</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7397B244">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2、中小企业合同金额达到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p>
    <w:p w14:paraId="1953BA25">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14:paraId="5A917C7B">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14:paraId="004BE15E">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14:paraId="106812A6">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14:paraId="3079F54C">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3、本协议提交采购人、采购代理机构后，联合体各方不得以任何形式对上述内容进行修改或撤销。</w:t>
      </w:r>
    </w:p>
    <w:p w14:paraId="799277AF">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54E8F8B7">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57BB4941">
      <w:pPr>
        <w:shd w:val="clear"/>
        <w:snapToGrid w:val="0"/>
        <w:spacing w:line="360" w:lineRule="auto"/>
        <w:ind w:right="960"/>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066C6B66">
      <w:pPr>
        <w:shd w:val="clea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  年  月   日</w:t>
      </w:r>
    </w:p>
    <w:p w14:paraId="77402B2F">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615A26C">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48D108C">
      <w:pPr>
        <w:widowControl/>
        <w:shd w:val="clear"/>
        <w:adjustRightInd/>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br w:type="page"/>
      </w:r>
    </w:p>
    <w:p w14:paraId="582C0E38">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ADBF93B">
      <w:pPr>
        <w:shd w:val="clea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附件6：分包意向协议</w:t>
      </w:r>
    </w:p>
    <w:p w14:paraId="75FF4C1E">
      <w:pPr>
        <w:widowControl/>
        <w:shd w:val="clear"/>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14:paraId="43E76FE3">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14:paraId="5034ACEB">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14:paraId="3A1AA2DA">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14:paraId="6BE62ECA">
      <w:pPr>
        <w:pStyle w:val="6"/>
        <w:shd w:val="clear"/>
        <w:ind w:left="664" w:leftChars="316" w:firstLine="229" w:firstLineChars="95"/>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w:t>
      </w:r>
    </w:p>
    <w:p w14:paraId="45283C0F">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二、分包供应商中小企业合同份额</w:t>
      </w:r>
    </w:p>
    <w:p w14:paraId="62F0F269">
      <w:pPr>
        <w:shd w:val="clea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single"/>
        </w:rPr>
        <w:t>（分包供应商X,……）提供的货物全部由小微企业制造，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4261B95E">
      <w:pPr>
        <w:shd w:val="clear"/>
        <w:spacing w:line="360" w:lineRule="auto"/>
        <w:ind w:firstLine="480" w:firstLineChars="200"/>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color w:val="auto"/>
          <w:sz w:val="24"/>
          <w:highlight w:val="none"/>
        </w:rPr>
        <w:t>2、</w:t>
      </w:r>
      <w:bookmarkStart w:id="412" w:name="_Hlk101133173"/>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要求合同分包形式参加的项目或采购包，供应商按招标文件第一部分招标公告申请人的资格要求中规定的</w:t>
      </w:r>
      <w:r>
        <w:rPr>
          <w:rFonts w:hint="eastAsia" w:asciiTheme="majorEastAsia" w:hAnsiTheme="majorEastAsia" w:eastAsiaTheme="majorEastAsia" w:cstheme="majorEastAsia"/>
          <w:b/>
          <w:color w:val="auto"/>
          <w:kern w:val="0"/>
          <w:sz w:val="24"/>
          <w:highlight w:val="none"/>
          <w:lang w:val="zh-CN"/>
        </w:rPr>
        <w:t>分包意向协议</w:t>
      </w:r>
      <w:r>
        <w:rPr>
          <w:rFonts w:hint="eastAsia" w:asciiTheme="majorEastAsia" w:hAnsiTheme="majorEastAsia" w:eastAsiaTheme="majorEastAsia" w:cstheme="majorEastAsia"/>
          <w:b/>
          <w:bCs/>
          <w:color w:val="auto"/>
          <w:sz w:val="24"/>
          <w:highlight w:val="none"/>
        </w:rPr>
        <w:t>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bookmarkEnd w:id="412"/>
    </w:p>
    <w:p w14:paraId="1F3DE3F1">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三、分包工作履行期限、地点、方式</w:t>
      </w:r>
    </w:p>
    <w:p w14:paraId="2BCB3805">
      <w:pPr>
        <w:shd w:val="clea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14:paraId="3BB614FD">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四、质量</w:t>
      </w:r>
    </w:p>
    <w:p w14:paraId="69DC1A3C">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59E98FF0">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五、价款或者报酬</w:t>
      </w:r>
    </w:p>
    <w:p w14:paraId="10ECEF74">
      <w:pPr>
        <w:shd w:val="clea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7758316F">
      <w:pPr>
        <w:shd w:val="clea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六、违约责任</w:t>
      </w:r>
    </w:p>
    <w:p w14:paraId="46955E87">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2835261C">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七、争议解决的办法</w:t>
      </w:r>
    </w:p>
    <w:p w14:paraId="509F6ECB">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2CDA2430">
      <w:pPr>
        <w:shd w:val="clea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50A56CE4">
      <w:pPr>
        <w:shd w:val="clea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分包供应商名称(电子签名/公章)：</w:t>
      </w:r>
    </w:p>
    <w:p w14:paraId="5B0186CB">
      <w:pPr>
        <w:shd w:val="clea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21D990F1">
      <w:pPr>
        <w:shd w:val="clea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7593CD3B">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5661C14">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1C1B665">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9491ADF">
      <w:pPr>
        <w:widowControl/>
        <w:shd w:val="clear"/>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02DFF7B1">
      <w:pPr>
        <w:shd w:val="clear"/>
        <w:snapToGrid w:val="0"/>
        <w:spacing w:line="360" w:lineRule="auto"/>
        <w:outlineLvl w:val="0"/>
        <w:rPr>
          <w:rFonts w:hint="eastAsia" w:asciiTheme="majorEastAsia" w:hAnsiTheme="majorEastAsia" w:eastAsiaTheme="majorEastAsia" w:cstheme="majorEastAsia"/>
          <w:b/>
          <w:color w:val="auto"/>
          <w:kern w:val="0"/>
          <w:sz w:val="44"/>
          <w:szCs w:val="44"/>
          <w:highlight w:val="none"/>
        </w:rPr>
      </w:pPr>
      <w:r>
        <w:rPr>
          <w:rFonts w:hint="eastAsia" w:asciiTheme="majorEastAsia" w:hAnsiTheme="majorEastAsia" w:eastAsiaTheme="majorEastAsia" w:cstheme="majorEastAsia"/>
          <w:b/>
          <w:color w:val="auto"/>
          <w:kern w:val="0"/>
          <w:sz w:val="44"/>
          <w:szCs w:val="44"/>
          <w:highlight w:val="none"/>
        </w:rPr>
        <w:t>附件7：中小企业声明函</w:t>
      </w:r>
    </w:p>
    <w:p w14:paraId="5D4AD35C">
      <w:pPr>
        <w:shd w:val="clear"/>
        <w:spacing w:line="360" w:lineRule="auto"/>
        <w:jc w:val="center"/>
        <w:rPr>
          <w:rFonts w:hint="eastAsia" w:asciiTheme="majorEastAsia" w:hAnsiTheme="majorEastAsia" w:eastAsiaTheme="majorEastAsia" w:cstheme="majorEastAsia"/>
          <w:color w:val="auto"/>
          <w:sz w:val="24"/>
          <w:highlight w:val="none"/>
          <w:u w:val="single"/>
        </w:rPr>
      </w:pPr>
    </w:p>
    <w:p w14:paraId="5F7C6315">
      <w:pPr>
        <w:shd w:val="clea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中小企业声明函（货物）</w:t>
      </w:r>
    </w:p>
    <w:p w14:paraId="66ABD8F1">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本公司（联合体）郑重声明，根据《政府采购促进中小企业发展管理办法》（财库﹝2020﹞46 号）的规定，本公司（联合体）参加 </w:t>
      </w:r>
      <w:r>
        <w:rPr>
          <w:rFonts w:hint="eastAsia" w:asciiTheme="majorEastAsia" w:hAnsiTheme="majorEastAsia" w:eastAsiaTheme="majorEastAsia" w:cstheme="majorEastAsia"/>
          <w:color w:val="auto"/>
          <w:sz w:val="24"/>
          <w:highlight w:val="none"/>
          <w:u w:val="single"/>
        </w:rPr>
        <w:t xml:space="preserve">（采购人） </w:t>
      </w:r>
      <w:r>
        <w:rPr>
          <w:rFonts w:hint="eastAsia" w:asciiTheme="majorEastAsia" w:hAnsiTheme="majorEastAsia" w:eastAsiaTheme="majorEastAsia" w:cstheme="majorEastAsia"/>
          <w:color w:val="auto"/>
          <w:sz w:val="24"/>
          <w:highlight w:val="none"/>
        </w:rPr>
        <w:t xml:space="preserve">的 </w:t>
      </w:r>
      <w:r>
        <w:rPr>
          <w:rFonts w:hint="eastAsia" w:asciiTheme="majorEastAsia" w:hAnsiTheme="majorEastAsia" w:eastAsiaTheme="majorEastAsia" w:cstheme="majorEastAsia"/>
          <w:color w:val="auto"/>
          <w:sz w:val="24"/>
          <w:highlight w:val="none"/>
          <w:u w:val="single"/>
        </w:rPr>
        <w:t>（项目名称）</w:t>
      </w:r>
      <w:r>
        <w:rPr>
          <w:rFonts w:hint="eastAsia" w:asciiTheme="majorEastAsia" w:hAnsiTheme="majorEastAsia" w:eastAsiaTheme="majorEastAsia" w:cstheme="majorEastAsia"/>
          <w:color w:val="auto"/>
          <w:sz w:val="24"/>
          <w:highlight w:val="none"/>
        </w:rPr>
        <w:t xml:space="preserve"> 采购活动，提供的货物全部由符合政策要求的中小企业制造。相关企业（含联合体中的中小企业、签订分包意向协议的中小企业）的具体情况如下：</w:t>
      </w:r>
    </w:p>
    <w:p w14:paraId="0B242668">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u w:val="single"/>
          <w:lang w:eastAsia="zh-CN"/>
        </w:rPr>
        <w:t>大气颗粒物激光雷达设备</w:t>
      </w:r>
      <w:r>
        <w:rPr>
          <w:rFonts w:hint="eastAsia" w:asciiTheme="majorEastAsia" w:hAnsiTheme="majorEastAsia" w:eastAsiaTheme="majorEastAsia" w:cstheme="majorEastAsia"/>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 xml:space="preserve">，属于 </w:t>
      </w:r>
      <w:r>
        <w:rPr>
          <w:rFonts w:hint="eastAsia" w:asciiTheme="majorEastAsia" w:hAnsiTheme="majorEastAsia" w:eastAsiaTheme="majorEastAsia" w:cstheme="majorEastAsia"/>
          <w:color w:val="auto"/>
          <w:sz w:val="24"/>
          <w:highlight w:val="none"/>
          <w:u w:val="single"/>
        </w:rPr>
        <w:t>工业</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6FDAAE48">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，属于 </w:t>
      </w:r>
      <w:r>
        <w:rPr>
          <w:rFonts w:hint="eastAsia" w:asciiTheme="majorEastAsia" w:hAnsiTheme="majorEastAsia" w:eastAsiaTheme="majorEastAsia" w:cstheme="majorEastAsia"/>
          <w:color w:val="auto"/>
          <w:sz w:val="24"/>
          <w:highlight w:val="none"/>
          <w:u w:val="single"/>
        </w:rPr>
        <w:t>工业</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126DEF9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14:paraId="0573E602">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14:paraId="6818A9EB">
      <w:pPr>
        <w:shd w:val="clear"/>
        <w:snapToGrid w:val="0"/>
        <w:spacing w:line="360" w:lineRule="auto"/>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58B516D8">
      <w:pPr>
        <w:shd w:val="clea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754E693C">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注：</w:t>
      </w:r>
    </w:p>
    <w:p w14:paraId="36AC4859">
      <w:pPr>
        <w:shd w:val="clea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E922EC">
      <w:pPr>
        <w:shd w:val="clear"/>
        <w:spacing w:line="360" w:lineRule="auto"/>
        <w:ind w:right="420"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2A065D">
      <w:pPr>
        <w:widowControl/>
        <w:shd w:val="clear"/>
        <w:adjustRightInd/>
        <w:jc w:val="left"/>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br w:type="page"/>
      </w:r>
    </w:p>
    <w:p w14:paraId="60283E67">
      <w:pPr>
        <w:shd w:val="clear"/>
        <w:spacing w:after="0"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关于钱塘区政府采购支持中小企业信用融资相关事项通知</w:t>
      </w:r>
    </w:p>
    <w:p w14:paraId="34B40086">
      <w:pPr>
        <w:shd w:val="clear"/>
        <w:spacing w:after="0" w:line="360" w:lineRule="auto"/>
        <w:jc w:val="center"/>
        <w:rPr>
          <w:rFonts w:hint="eastAsia" w:asciiTheme="majorEastAsia" w:hAnsiTheme="majorEastAsia" w:eastAsiaTheme="majorEastAsia" w:cstheme="majorEastAsia"/>
          <w:b/>
          <w:color w:val="auto"/>
          <w:sz w:val="24"/>
          <w:highlight w:val="none"/>
        </w:rPr>
      </w:pPr>
    </w:p>
    <w:p w14:paraId="0AD7F731">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A9D77D9">
      <w:pPr>
        <w:shd w:val="clear"/>
        <w:snapToGrid w:val="0"/>
        <w:spacing w:after="0" w:line="360" w:lineRule="auto"/>
        <w:ind w:firstLine="482" w:firstLineChars="200"/>
        <w:jc w:val="left"/>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b/>
          <w:bCs/>
          <w:color w:val="auto"/>
          <w:kern w:val="0"/>
          <w:sz w:val="24"/>
          <w:highlight w:val="none"/>
          <w:lang w:val="zh-CN"/>
        </w:rPr>
        <w:t>一、适用对象</w:t>
      </w:r>
    </w:p>
    <w:p w14:paraId="39F445AD">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在浙江“政采云”平台注册入库，并取得钱塘区政府采购合同的中小企业供应商。</w:t>
      </w:r>
    </w:p>
    <w:p w14:paraId="4BE4100B">
      <w:pPr>
        <w:shd w:val="clear"/>
        <w:snapToGrid w:val="0"/>
        <w:spacing w:after="0" w:line="360" w:lineRule="auto"/>
        <w:ind w:firstLine="482" w:firstLineChars="200"/>
        <w:jc w:val="left"/>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b/>
          <w:bCs/>
          <w:color w:val="auto"/>
          <w:kern w:val="0"/>
          <w:sz w:val="24"/>
          <w:highlight w:val="none"/>
          <w:lang w:val="zh-CN"/>
        </w:rPr>
        <w:t>二、相关信息获取方式</w:t>
      </w:r>
    </w:p>
    <w:p w14:paraId="03788379">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请登陆杭州钱塘新区管理委员会官网（http://qt.hangzhou.gov.cn） “公告公示”专栏，查看信用融资政策文件及各相关银行服务方案。</w:t>
      </w:r>
    </w:p>
    <w:p w14:paraId="54AA7CE8">
      <w:pPr>
        <w:shd w:val="clear"/>
        <w:snapToGrid w:val="0"/>
        <w:spacing w:after="0" w:line="360" w:lineRule="auto"/>
        <w:ind w:firstLine="482" w:firstLineChars="200"/>
        <w:jc w:val="left"/>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b/>
          <w:bCs/>
          <w:color w:val="auto"/>
          <w:kern w:val="0"/>
          <w:sz w:val="24"/>
          <w:highlight w:val="none"/>
          <w:lang w:val="zh-CN"/>
        </w:rPr>
        <w:t>三、申请方式和步骤</w:t>
      </w:r>
    </w:p>
    <w:p w14:paraId="494762D8">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1、供应商若有融资意向，需先与钱塘区财政局合作的银行对接，办理相关融资前期手续；</w:t>
      </w:r>
    </w:p>
    <w:p w14:paraId="7F4735C4">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2、中标后，供应商应与采购单位或者采购代理机构及时联系，告知融资需求；</w:t>
      </w:r>
    </w:p>
    <w:p w14:paraId="13CDA2B5">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3、相关合作银行联系并审核供应商及相关中标信息，办理相关融资事宜；</w:t>
      </w:r>
    </w:p>
    <w:p w14:paraId="63020055">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4</w:t>
      </w:r>
      <w:r>
        <w:rPr>
          <w:rFonts w:hint="eastAsia" w:asciiTheme="majorEastAsia" w:hAnsiTheme="majorEastAsia" w:eastAsiaTheme="majorEastAsia" w:cstheme="majorEastAsia"/>
          <w:color w:val="auto"/>
          <w:kern w:val="0"/>
          <w:sz w:val="24"/>
          <w:highlight w:val="none"/>
          <w:lang w:val="zh-CN"/>
        </w:rPr>
        <w:t>、采购单位应及时将信用融资合同提交备案。</w:t>
      </w:r>
    </w:p>
    <w:p w14:paraId="6E3A8110">
      <w:pPr>
        <w:shd w:val="clear"/>
        <w:snapToGrid w:val="0"/>
        <w:spacing w:after="0" w:line="360" w:lineRule="auto"/>
        <w:ind w:firstLine="482" w:firstLineChars="200"/>
        <w:jc w:val="left"/>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b/>
          <w:bCs/>
          <w:color w:val="auto"/>
          <w:kern w:val="0"/>
          <w:sz w:val="24"/>
          <w:highlight w:val="none"/>
          <w:lang w:val="zh-CN"/>
        </w:rPr>
        <w:t>四、注意事项</w:t>
      </w:r>
    </w:p>
    <w:p w14:paraId="2939D675">
      <w:pPr>
        <w:shd w:val="clear"/>
        <w:snapToGrid w:val="0"/>
        <w:spacing w:after="0"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请各采购单位和采购代理机构积极支持和配合政府采购信用融资工作，在合同备案环节务必请仔细核对收款银行、账号信息等内容。</w:t>
      </w:r>
    </w:p>
    <w:p w14:paraId="1F93BA5C">
      <w:pPr>
        <w:shd w:val="clear"/>
        <w:snapToGrid w:val="0"/>
        <w:spacing w:after="0" w:line="360" w:lineRule="auto"/>
        <w:ind w:firstLine="482" w:firstLineChars="200"/>
        <w:jc w:val="left"/>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14:paraId="64D3469B">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3B4D7DDE">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35893E9A">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4C6D30CC">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34ADD782">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电话</w:t>
            </w:r>
          </w:p>
        </w:tc>
      </w:tr>
      <w:tr w14:paraId="2A9B5DF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FCAC6BE">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1500808E">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1376D403">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56674C2E">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13065710830</w:t>
            </w:r>
          </w:p>
        </w:tc>
      </w:tr>
      <w:tr w14:paraId="27F05A1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A4FC448">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7609C5A6">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49AD6F1F">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09BEA892">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13777889798</w:t>
            </w:r>
          </w:p>
        </w:tc>
      </w:tr>
      <w:tr w14:paraId="310370B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31363341">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3A9E4271">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66CB5847">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3D02FCEB">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13906811832</w:t>
            </w:r>
          </w:p>
        </w:tc>
      </w:tr>
      <w:tr w14:paraId="3C16036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6386904">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16BA5B00">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51ECD39E">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费莎</w:t>
            </w:r>
          </w:p>
          <w:p w14:paraId="116C292D">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723E993E">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13388617781</w:t>
            </w:r>
          </w:p>
          <w:p w14:paraId="49C6BBB2">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13858023883</w:t>
            </w:r>
          </w:p>
        </w:tc>
      </w:tr>
      <w:tr w14:paraId="1002048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2648C82">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3C57A829">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3DCF11A1">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1A2FC152">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13777421564</w:t>
            </w:r>
          </w:p>
        </w:tc>
      </w:tr>
      <w:tr w14:paraId="0CE91C9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24C0F42">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72A99E05">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625193D7">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6F8E3D17">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13957168926</w:t>
            </w:r>
          </w:p>
        </w:tc>
      </w:tr>
      <w:tr w14:paraId="542966F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0BD487A">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085AA9A2">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71839FAC">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5914C3F8">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13735710338</w:t>
            </w:r>
          </w:p>
        </w:tc>
      </w:tr>
      <w:tr w14:paraId="7A97133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62F725D0">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62B36102">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4EEFDF55">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02BB59E4">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13575745232</w:t>
            </w:r>
          </w:p>
        </w:tc>
      </w:tr>
      <w:tr w14:paraId="2A2732B0">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4FD5CF8D">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4E88E38C">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699B7EA0">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50FD6AA6">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18906520030</w:t>
            </w:r>
          </w:p>
        </w:tc>
      </w:tr>
      <w:tr w14:paraId="416A46DE">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3B002E9E">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25BBD5E1">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1DECBB1D">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王安东</w:t>
            </w:r>
          </w:p>
          <w:p w14:paraId="33269B84">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7F49CA74">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15158025713</w:t>
            </w:r>
          </w:p>
          <w:p w14:paraId="239E94DB">
            <w:pPr>
              <w:widowControl/>
              <w:shd w:val="clear"/>
              <w:spacing w:after="0" w:line="24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15067483470</w:t>
            </w:r>
          </w:p>
        </w:tc>
      </w:tr>
      <w:tr w14:paraId="6F85ADD8">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4DD98E42">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1BA57E23">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362C8BD9">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7770DAAB">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82921293，18258888258</w:t>
            </w:r>
          </w:p>
        </w:tc>
      </w:tr>
      <w:tr w14:paraId="4AE2B92A">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3993C60A">
            <w:pPr>
              <w:widowControl/>
              <w:shd w:val="clear"/>
              <w:spacing w:after="0" w:line="240" w:lineRule="auto"/>
              <w:jc w:val="center"/>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4CBE9922">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4212B22D">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03C1F410">
            <w:pPr>
              <w:widowControl/>
              <w:shd w:val="clear"/>
              <w:spacing w:after="0" w:line="24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18805812679</w:t>
            </w:r>
          </w:p>
        </w:tc>
      </w:tr>
    </w:tbl>
    <w:p w14:paraId="1F06D683">
      <w:pPr>
        <w:shd w:val="clear"/>
        <w:spacing w:after="0" w:line="360" w:lineRule="auto"/>
        <w:ind w:left="5060" w:hanging="5060" w:hangingChars="2100"/>
        <w:rPr>
          <w:rFonts w:hint="eastAsia" w:asciiTheme="majorEastAsia" w:hAnsiTheme="majorEastAsia" w:eastAsiaTheme="majorEastAsia" w:cstheme="majorEastAsia"/>
          <w:b/>
          <w:bCs/>
          <w:color w:val="auto"/>
          <w:kern w:val="0"/>
          <w:sz w:val="24"/>
          <w:highlight w:val="none"/>
        </w:rPr>
      </w:pPr>
    </w:p>
    <w:p w14:paraId="5998029B">
      <w:pPr>
        <w:shd w:val="clea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br w:type="page"/>
      </w:r>
    </w:p>
    <w:p w14:paraId="12EED733">
      <w:pPr>
        <w:widowControl/>
        <w:shd w:val="clear" w:color="auto"/>
        <w:adjustRightInd/>
        <w:spacing w:before="100" w:beforeAutospacing="1" w:after="100" w:afterAutospacing="1"/>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bCs/>
          <w:color w:val="auto"/>
          <w:kern w:val="0"/>
          <w:sz w:val="36"/>
          <w:szCs w:val="36"/>
          <w:highlight w:val="none"/>
        </w:rPr>
        <w:t>关于印发中小企业划型标准规定的通知</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工信部联企业〔2011〕300号</w:t>
      </w:r>
    </w:p>
    <w:p w14:paraId="7454B7E0">
      <w:pPr>
        <w:widowControl/>
        <w:shd w:val="clear" w:color="auto"/>
        <w:adjustRightInd/>
        <w:spacing w:before="100" w:beforeAutospacing="1" w:after="100" w:afterAutospacing="1"/>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各省、自治区、直辖市人民政府，国务院各部委、各直属机构及有关单位：</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工业和信息化部　国家统计局</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国家发展和改革委员会　财政部</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二○一一年六月十八日</w:t>
      </w:r>
    </w:p>
    <w:p w14:paraId="0F423C0E">
      <w:pPr>
        <w:widowControl/>
        <w:shd w:val="clear" w:color="auto"/>
        <w:adjustRightInd/>
        <w:spacing w:before="100" w:beforeAutospacing="1" w:after="100" w:afterAutospacing="1"/>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w:t>
      </w:r>
    </w:p>
    <w:p w14:paraId="48D32911">
      <w:pPr>
        <w:widowControl/>
        <w:shd w:val="clear" w:color="auto"/>
        <w:adjustRightInd/>
        <w:spacing w:before="100" w:beforeAutospacing="1" w:after="100" w:afterAutospacing="1"/>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bCs/>
          <w:color w:val="auto"/>
          <w:kern w:val="0"/>
          <w:sz w:val="36"/>
          <w:szCs w:val="36"/>
          <w:highlight w:val="none"/>
        </w:rPr>
        <w:t>中小企业划型标准规定</w:t>
      </w:r>
    </w:p>
    <w:p w14:paraId="1D17C75B">
      <w:pPr>
        <w:widowControl/>
        <w:shd w:val="clear" w:color="auto"/>
        <w:adjustRightInd/>
        <w:spacing w:before="100" w:beforeAutospacing="1" w:after="100" w:afterAutospacing="1"/>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一、根据《中华人民共和国中小企业促进法》和《国务院关于进一步促进中小企业发展的若干意见》(国发〔2009〕36号)，制定本规定。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二、中小企业划分为中型、小型、微型三种类型，具体标准根据企业从业人员、营业收入、资产总额等指标，结合行业特点制定。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四、各行业划型标准为：</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五、企业类型的划分以统计部门的统计数据为依据。</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六、本规定适用于在中华人民共和国境内依法设立的各类所有制和各种组织形式的企业。个体工商户和本规定以外的行业，参照本规定进行划型。</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八、本规定由工业和信息化部、国家统计局会同有关部门根据《国民经济行业分类》修订情况和企业发展变化情况适时修订。</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九、本规定由工业和信息化部、国家统计局会同有关部门负责解释。</w:t>
      </w:r>
      <w:r>
        <w:rPr>
          <w:rFonts w:hint="eastAsia" w:asciiTheme="majorEastAsia" w:hAnsiTheme="majorEastAsia" w:eastAsiaTheme="majorEastAsia" w:cstheme="majorEastAsia"/>
          <w:color w:val="auto"/>
          <w:kern w:val="0"/>
          <w:sz w:val="24"/>
          <w:highlight w:val="none"/>
        </w:rPr>
        <w:br w:type="textWrapping"/>
      </w:r>
      <w:r>
        <w:rPr>
          <w:rFonts w:hint="eastAsia" w:asciiTheme="majorEastAsia" w:hAnsiTheme="majorEastAsia" w:eastAsiaTheme="majorEastAsia" w:cstheme="majorEastAsia"/>
          <w:color w:val="auto"/>
          <w:kern w:val="0"/>
          <w:sz w:val="24"/>
          <w:highlight w:val="none"/>
        </w:rPr>
        <w:t>　　十、本规定自发布之日起执行，原国家经贸委、原国家计委、财政部和国家统计局2003年颁布的《中小企业标准暂行规定》同时废止。</w:t>
      </w:r>
    </w:p>
    <w:p w14:paraId="7D6F6375">
      <w:pPr>
        <w:pStyle w:val="5"/>
        <w:shd w:val="clear"/>
        <w:rPr>
          <w:rFonts w:hint="eastAsia" w:asciiTheme="majorEastAsia" w:hAnsiTheme="majorEastAsia" w:eastAsiaTheme="majorEastAsia" w:cstheme="majorEastAsia"/>
          <w:color w:val="auto"/>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BE8D">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E17C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E17C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F40D">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0A9A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050A9A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739B4F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85AE">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14CD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CA14CD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D6D3">
    <w:pPr>
      <w:pStyle w:val="41"/>
      <w:framePr w:wrap="around" w:vAnchor="text" w:hAnchor="margin" w:xAlign="right" w:y="1"/>
      <w:rPr>
        <w:rStyle w:val="72"/>
      </w:rPr>
    </w:pPr>
    <w:r>
      <w:fldChar w:fldCharType="begin"/>
    </w:r>
    <w:r>
      <w:rPr>
        <w:rStyle w:val="72"/>
      </w:rPr>
      <w:instrText xml:space="preserve">PAGE  </w:instrText>
    </w:r>
    <w:r>
      <w:fldChar w:fldCharType="end"/>
    </w:r>
  </w:p>
  <w:p w14:paraId="6FBA84BC">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A3CF">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23C6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131845147"/>
                          <w:bookmarkStart w:id="415" w:name="_Toc91899912"/>
                          <w:bookmarkStart w:id="416" w:name="_Toc36110187"/>
                          <w:r>
                            <w:rPr>
                              <w:rFonts w:hint="eastAsia" w:ascii="仿宋_GB2312" w:eastAsia="仿宋_GB2312"/>
                              <w:kern w:val="0"/>
                              <w:szCs w:val="21"/>
                            </w:rPr>
                            <w:t xml:space="preserve"> 页</w:t>
                          </w:r>
                          <w:bookmarkEnd w:id="413"/>
                          <w:bookmarkEnd w:id="414"/>
                          <w:bookmarkEnd w:id="415"/>
                          <w:bookmarkEnd w:id="416"/>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B23C6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131845147"/>
                    <w:bookmarkStart w:id="415" w:name="_Toc91899912"/>
                    <w:bookmarkStart w:id="416" w:name="_Toc36110187"/>
                    <w:r>
                      <w:rPr>
                        <w:rFonts w:hint="eastAsia" w:ascii="仿宋_GB2312" w:eastAsia="仿宋_GB2312"/>
                        <w:kern w:val="0"/>
                        <w:szCs w:val="21"/>
                      </w:rPr>
                      <w:t xml:space="preserve"> 页</w:t>
                    </w:r>
                    <w:bookmarkEnd w:id="413"/>
                    <w:bookmarkEnd w:id="414"/>
                    <w:bookmarkEnd w:id="415"/>
                    <w:bookmarkEnd w:id="416"/>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BD19">
    <w:pPr>
      <w:pStyle w:val="41"/>
      <w:framePr w:wrap="around" w:vAnchor="text" w:hAnchor="margin" w:xAlign="right" w:y="1"/>
      <w:rPr>
        <w:rStyle w:val="72"/>
      </w:rPr>
    </w:pPr>
    <w:r>
      <w:fldChar w:fldCharType="begin"/>
    </w:r>
    <w:r>
      <w:rPr>
        <w:rStyle w:val="72"/>
      </w:rPr>
      <w:instrText xml:space="preserve">PAGE  </w:instrText>
    </w:r>
    <w:r>
      <w:fldChar w:fldCharType="end"/>
    </w:r>
  </w:p>
  <w:p w14:paraId="3177BB4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F30A">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A2E3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8A2E3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5F38">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A2DA8">
                          <w:pPr>
                            <w:pStyle w:val="4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EA2DA8">
                    <w:pPr>
                      <w:pStyle w:val="4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B507A">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E1A2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9E1A2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A55231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B329">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166C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1166C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A31C01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D7B9">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DBE8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7DBE8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9D94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F424">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571E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F571E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C8328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8FF65">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9CE4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19CE4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145EAB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7218">
    <w:pPr>
      <w:pStyle w:val="42"/>
      <w:pBdr>
        <w:bottom w:val="single" w:color="auto" w:sz="6" w:space="4"/>
      </w:pBdr>
      <w:jc w:val="right"/>
    </w:pPr>
    <w:r>
      <w:t></w:t>
    </w:r>
    <w:r>
      <w:rPr>
        <w:rFonts w:hint="eastAsia"/>
      </w:rPr>
      <w:t xml:space="preserve">             </w:t>
    </w:r>
    <w:r>
      <w:t>杭州市政府采购公开招标文件</w:t>
    </w:r>
  </w:p>
  <w:p w14:paraId="61B4D25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559C8">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6A8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3B4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FBB8">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1F8F">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13A9">
    <w:pPr>
      <w:pStyle w:val="42"/>
    </w:pPr>
    <w:r>
      <w:t></w:t>
    </w:r>
    <w:r>
      <w:rPr>
        <w:rFonts w:hint="eastAsia"/>
      </w:rPr>
      <w:t xml:space="preserve">         </w:t>
    </w:r>
  </w:p>
  <w:p w14:paraId="1F402A51">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05924">
    <w:pPr>
      <w:pStyle w:val="42"/>
      <w:rPr>
        <w:rFonts w:ascii="仿宋_GB2312" w:eastAsia="仿宋_GB2312"/>
        <w:b/>
        <w:i/>
        <w:u w:val="single"/>
      </w:rPr>
    </w:pPr>
    <w:r>
      <w:t></w:t>
    </w:r>
    <w:r>
      <w:rPr>
        <w:rFonts w:hint="eastAsia"/>
      </w:rPr>
      <w:t xml:space="preserve">                                                </w:t>
    </w:r>
    <w:r>
      <w:t xml:space="preserve"> 杭州市政府采购公开招标文件</w:t>
    </w:r>
  </w:p>
  <w:p w14:paraId="7AD0F31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3B40">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F77F">
    <w:pPr>
      <w:pStyle w:val="42"/>
      <w:jc w:val="right"/>
      <w:rPr>
        <w:rFonts w:ascii="仿宋_GB2312" w:eastAsia="仿宋_GB2312"/>
        <w:b/>
        <w:i/>
        <w:u w:val="single"/>
      </w:rPr>
    </w:pPr>
    <w:r>
      <w:rPr>
        <w:rFonts w:hint="eastAsia"/>
      </w:rPr>
      <w:t xml:space="preserve">                                  </w:t>
    </w:r>
    <w:r>
      <w:t>杭州市政府采购公开招标文件</w:t>
    </w:r>
  </w:p>
  <w:p w14:paraId="4B18FE3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3CA9">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2D80"/>
    <w:multiLevelType w:val="singleLevel"/>
    <w:tmpl w:val="9FC42D80"/>
    <w:lvl w:ilvl="0" w:tentative="0">
      <w:start w:val="3"/>
      <w:numFmt w:val="decimal"/>
      <w:suff w:val="space"/>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6981E44"/>
    <w:multiLevelType w:val="singleLevel"/>
    <w:tmpl w:val="36981E44"/>
    <w:lvl w:ilvl="0" w:tentative="0">
      <w:start w:val="3"/>
      <w:numFmt w:val="chineseCounting"/>
      <w:suff w:val="space"/>
      <w:lvlText w:val="第%1部分"/>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0"/>
  </w:num>
  <w:num w:numId="3">
    <w:abstractNumId w:val="9"/>
  </w:num>
  <w:num w:numId="4">
    <w:abstractNumId w:val="3"/>
  </w:num>
  <w:num w:numId="5">
    <w:abstractNumId w:val="7"/>
  </w:num>
  <w:num w:numId="6">
    <w:abstractNumId w:val="5"/>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5YmZmMmY2ZmI5ZGE2NTM1ZDkyNzg0YWU0NDA2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4C84"/>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6DD"/>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4AF"/>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328"/>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AB1"/>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46"/>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3FCB"/>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2A3"/>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F0B"/>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5DA"/>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5871"/>
    <w:rsid w:val="00227214"/>
    <w:rsid w:val="00227DDC"/>
    <w:rsid w:val="00227FA0"/>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E6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B80"/>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9BA"/>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AA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889"/>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AF"/>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C6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2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1A"/>
    <w:rsid w:val="003F26DC"/>
    <w:rsid w:val="003F40E2"/>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377"/>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3FB"/>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170"/>
    <w:rsid w:val="00487FE1"/>
    <w:rsid w:val="0049033F"/>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783"/>
    <w:rsid w:val="004C02C5"/>
    <w:rsid w:val="004C0BF0"/>
    <w:rsid w:val="004C0D40"/>
    <w:rsid w:val="004C0D94"/>
    <w:rsid w:val="004C114F"/>
    <w:rsid w:val="004C11A9"/>
    <w:rsid w:val="004C27CF"/>
    <w:rsid w:val="004C28E7"/>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A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1D7"/>
    <w:rsid w:val="00547BA2"/>
    <w:rsid w:val="00550AC5"/>
    <w:rsid w:val="00550B7E"/>
    <w:rsid w:val="00551052"/>
    <w:rsid w:val="005524ED"/>
    <w:rsid w:val="00553F0C"/>
    <w:rsid w:val="00553F91"/>
    <w:rsid w:val="00554007"/>
    <w:rsid w:val="005540ED"/>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50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0A1"/>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EA7"/>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465"/>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E6"/>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1DB4"/>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6F54"/>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CDB"/>
    <w:rsid w:val="00721F61"/>
    <w:rsid w:val="00721FC3"/>
    <w:rsid w:val="00722A86"/>
    <w:rsid w:val="00722BC6"/>
    <w:rsid w:val="00722C69"/>
    <w:rsid w:val="0072311F"/>
    <w:rsid w:val="007234C8"/>
    <w:rsid w:val="0072388C"/>
    <w:rsid w:val="0072454E"/>
    <w:rsid w:val="007249D1"/>
    <w:rsid w:val="00724FE4"/>
    <w:rsid w:val="00725829"/>
    <w:rsid w:val="00725D6A"/>
    <w:rsid w:val="007263A2"/>
    <w:rsid w:val="007266B9"/>
    <w:rsid w:val="00727351"/>
    <w:rsid w:val="00727AC5"/>
    <w:rsid w:val="00727C65"/>
    <w:rsid w:val="007300F0"/>
    <w:rsid w:val="007307E1"/>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3D0"/>
    <w:rsid w:val="007378FD"/>
    <w:rsid w:val="007403FE"/>
    <w:rsid w:val="007413EB"/>
    <w:rsid w:val="007413FB"/>
    <w:rsid w:val="00742D32"/>
    <w:rsid w:val="00742E9B"/>
    <w:rsid w:val="007444E6"/>
    <w:rsid w:val="0074592C"/>
    <w:rsid w:val="00745C91"/>
    <w:rsid w:val="00746098"/>
    <w:rsid w:val="0074629E"/>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15"/>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FC0"/>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00"/>
    <w:rsid w:val="007A2DB8"/>
    <w:rsid w:val="007A2FCB"/>
    <w:rsid w:val="007A33EE"/>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17F"/>
    <w:rsid w:val="00833307"/>
    <w:rsid w:val="00833583"/>
    <w:rsid w:val="00833B5B"/>
    <w:rsid w:val="00833E9A"/>
    <w:rsid w:val="00834FEF"/>
    <w:rsid w:val="00836323"/>
    <w:rsid w:val="00836991"/>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372"/>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4B"/>
    <w:rsid w:val="008C2DBC"/>
    <w:rsid w:val="008C3A4E"/>
    <w:rsid w:val="008C5371"/>
    <w:rsid w:val="008C623D"/>
    <w:rsid w:val="008C65F4"/>
    <w:rsid w:val="008C6683"/>
    <w:rsid w:val="008C6E0C"/>
    <w:rsid w:val="008C7273"/>
    <w:rsid w:val="008C7818"/>
    <w:rsid w:val="008C78F8"/>
    <w:rsid w:val="008D05DF"/>
    <w:rsid w:val="008D09E8"/>
    <w:rsid w:val="008D0E65"/>
    <w:rsid w:val="008D110A"/>
    <w:rsid w:val="008D1612"/>
    <w:rsid w:val="008D20CE"/>
    <w:rsid w:val="008D2259"/>
    <w:rsid w:val="008D2531"/>
    <w:rsid w:val="008D2833"/>
    <w:rsid w:val="008D2A5B"/>
    <w:rsid w:val="008D313A"/>
    <w:rsid w:val="008D3377"/>
    <w:rsid w:val="008D3381"/>
    <w:rsid w:val="008D33FE"/>
    <w:rsid w:val="008D3B9F"/>
    <w:rsid w:val="008D3D02"/>
    <w:rsid w:val="008D3D5A"/>
    <w:rsid w:val="008D4226"/>
    <w:rsid w:val="008D4D7C"/>
    <w:rsid w:val="008D5432"/>
    <w:rsid w:val="008D54C0"/>
    <w:rsid w:val="008D5558"/>
    <w:rsid w:val="008D5806"/>
    <w:rsid w:val="008D5ED9"/>
    <w:rsid w:val="008D6508"/>
    <w:rsid w:val="008D7247"/>
    <w:rsid w:val="008D7567"/>
    <w:rsid w:val="008E0EE4"/>
    <w:rsid w:val="008E109B"/>
    <w:rsid w:val="008E12BE"/>
    <w:rsid w:val="008E13FD"/>
    <w:rsid w:val="008E1C24"/>
    <w:rsid w:val="008E2626"/>
    <w:rsid w:val="008E27A9"/>
    <w:rsid w:val="008E323C"/>
    <w:rsid w:val="008E328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D0"/>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B88"/>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ED5"/>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B0B"/>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900"/>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261E"/>
    <w:rsid w:val="00AE315E"/>
    <w:rsid w:val="00AE319F"/>
    <w:rsid w:val="00AE31D9"/>
    <w:rsid w:val="00AE3CF0"/>
    <w:rsid w:val="00AE4546"/>
    <w:rsid w:val="00AE4B88"/>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4E8"/>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6F7"/>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8A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63C"/>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153"/>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0E1"/>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36E"/>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E01"/>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D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7F"/>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500"/>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6A5"/>
    <w:rsid w:val="00CE59F6"/>
    <w:rsid w:val="00CE66CD"/>
    <w:rsid w:val="00CE6BA9"/>
    <w:rsid w:val="00CE71C3"/>
    <w:rsid w:val="00CE727A"/>
    <w:rsid w:val="00CF029C"/>
    <w:rsid w:val="00CF0AF0"/>
    <w:rsid w:val="00CF157E"/>
    <w:rsid w:val="00CF1631"/>
    <w:rsid w:val="00CF1834"/>
    <w:rsid w:val="00CF1AAA"/>
    <w:rsid w:val="00CF1C02"/>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28B"/>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27FD8"/>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15"/>
    <w:rsid w:val="00D56F99"/>
    <w:rsid w:val="00D5743F"/>
    <w:rsid w:val="00D57F1F"/>
    <w:rsid w:val="00D60065"/>
    <w:rsid w:val="00D60270"/>
    <w:rsid w:val="00D6059B"/>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AB"/>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19D"/>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C2C"/>
    <w:rsid w:val="00E13D07"/>
    <w:rsid w:val="00E13E61"/>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DC"/>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401"/>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E5F"/>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783"/>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829"/>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3"/>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7A36FD"/>
    <w:rsid w:val="019F7441"/>
    <w:rsid w:val="01B37585"/>
    <w:rsid w:val="01D55165"/>
    <w:rsid w:val="01DF6BF8"/>
    <w:rsid w:val="01EC2C57"/>
    <w:rsid w:val="025F0711"/>
    <w:rsid w:val="026B2E25"/>
    <w:rsid w:val="02824D4D"/>
    <w:rsid w:val="02A1111E"/>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1298E"/>
    <w:rsid w:val="060E5941"/>
    <w:rsid w:val="06110FAF"/>
    <w:rsid w:val="06231E4A"/>
    <w:rsid w:val="06493CA7"/>
    <w:rsid w:val="065A6178"/>
    <w:rsid w:val="066F1CF3"/>
    <w:rsid w:val="06871610"/>
    <w:rsid w:val="06930BB8"/>
    <w:rsid w:val="07047ECE"/>
    <w:rsid w:val="07245D42"/>
    <w:rsid w:val="07264C62"/>
    <w:rsid w:val="0779354C"/>
    <w:rsid w:val="08061376"/>
    <w:rsid w:val="08452D77"/>
    <w:rsid w:val="086401F8"/>
    <w:rsid w:val="08751CAA"/>
    <w:rsid w:val="087E4C40"/>
    <w:rsid w:val="08A871D0"/>
    <w:rsid w:val="08C64BB1"/>
    <w:rsid w:val="08D66AD6"/>
    <w:rsid w:val="08DA33A3"/>
    <w:rsid w:val="08E80F13"/>
    <w:rsid w:val="08E87F44"/>
    <w:rsid w:val="0932487E"/>
    <w:rsid w:val="09335624"/>
    <w:rsid w:val="0944690F"/>
    <w:rsid w:val="09535675"/>
    <w:rsid w:val="095F057D"/>
    <w:rsid w:val="09642282"/>
    <w:rsid w:val="09733572"/>
    <w:rsid w:val="09772C16"/>
    <w:rsid w:val="097E3F67"/>
    <w:rsid w:val="098353B5"/>
    <w:rsid w:val="09A92330"/>
    <w:rsid w:val="09B06B87"/>
    <w:rsid w:val="09C13146"/>
    <w:rsid w:val="09D43B87"/>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40D82"/>
    <w:rsid w:val="12255233"/>
    <w:rsid w:val="12530213"/>
    <w:rsid w:val="127723A9"/>
    <w:rsid w:val="12862074"/>
    <w:rsid w:val="12883966"/>
    <w:rsid w:val="129E45B4"/>
    <w:rsid w:val="12C16C73"/>
    <w:rsid w:val="12D40754"/>
    <w:rsid w:val="12D81596"/>
    <w:rsid w:val="13072A44"/>
    <w:rsid w:val="135F4BE2"/>
    <w:rsid w:val="139B1A0A"/>
    <w:rsid w:val="139D25C7"/>
    <w:rsid w:val="13BF3CE4"/>
    <w:rsid w:val="13C77A9D"/>
    <w:rsid w:val="141008D8"/>
    <w:rsid w:val="14125FE6"/>
    <w:rsid w:val="146D271E"/>
    <w:rsid w:val="14982588"/>
    <w:rsid w:val="149A5AD9"/>
    <w:rsid w:val="14A7619D"/>
    <w:rsid w:val="14F64303"/>
    <w:rsid w:val="150536C3"/>
    <w:rsid w:val="150C1963"/>
    <w:rsid w:val="151447A0"/>
    <w:rsid w:val="154A6454"/>
    <w:rsid w:val="15762120"/>
    <w:rsid w:val="16A8729C"/>
    <w:rsid w:val="16B33777"/>
    <w:rsid w:val="16BC70A7"/>
    <w:rsid w:val="16C6339E"/>
    <w:rsid w:val="172F2D79"/>
    <w:rsid w:val="173C2D6C"/>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AD78D2"/>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CF3221"/>
    <w:rsid w:val="1DF3687A"/>
    <w:rsid w:val="1DF51A98"/>
    <w:rsid w:val="1E051CD9"/>
    <w:rsid w:val="1E075E82"/>
    <w:rsid w:val="1E3D060F"/>
    <w:rsid w:val="1E3F7D2E"/>
    <w:rsid w:val="1E4134E4"/>
    <w:rsid w:val="1E5062B3"/>
    <w:rsid w:val="1E523514"/>
    <w:rsid w:val="1E714A66"/>
    <w:rsid w:val="1E802593"/>
    <w:rsid w:val="1E8B6156"/>
    <w:rsid w:val="1EA703CC"/>
    <w:rsid w:val="1EB7330C"/>
    <w:rsid w:val="1EB853CE"/>
    <w:rsid w:val="1F0A0FF3"/>
    <w:rsid w:val="1F0B19A2"/>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F1AF3"/>
    <w:rsid w:val="22BE6801"/>
    <w:rsid w:val="23085827"/>
    <w:rsid w:val="233500BF"/>
    <w:rsid w:val="23377FF7"/>
    <w:rsid w:val="236B425F"/>
    <w:rsid w:val="23836192"/>
    <w:rsid w:val="23901F29"/>
    <w:rsid w:val="239C0061"/>
    <w:rsid w:val="239C59FC"/>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7D826C2"/>
    <w:rsid w:val="27EA520C"/>
    <w:rsid w:val="28333E1D"/>
    <w:rsid w:val="28454BD6"/>
    <w:rsid w:val="28455253"/>
    <w:rsid w:val="28551971"/>
    <w:rsid w:val="285B1C53"/>
    <w:rsid w:val="289F7086"/>
    <w:rsid w:val="28C32028"/>
    <w:rsid w:val="28CC490F"/>
    <w:rsid w:val="28DE40AA"/>
    <w:rsid w:val="29345E77"/>
    <w:rsid w:val="294C65AD"/>
    <w:rsid w:val="29737CE9"/>
    <w:rsid w:val="29806583"/>
    <w:rsid w:val="298B3C4C"/>
    <w:rsid w:val="2998358C"/>
    <w:rsid w:val="29F26D24"/>
    <w:rsid w:val="2A15033F"/>
    <w:rsid w:val="2A1662C1"/>
    <w:rsid w:val="2A1C7367"/>
    <w:rsid w:val="2A2815FA"/>
    <w:rsid w:val="2A6D6092"/>
    <w:rsid w:val="2A7D76B4"/>
    <w:rsid w:val="2AB63109"/>
    <w:rsid w:val="2AEA4748"/>
    <w:rsid w:val="2B437463"/>
    <w:rsid w:val="2B7807EE"/>
    <w:rsid w:val="2BA50BF7"/>
    <w:rsid w:val="2BBF00EC"/>
    <w:rsid w:val="2BC37CFD"/>
    <w:rsid w:val="2BD5237F"/>
    <w:rsid w:val="2BE536CE"/>
    <w:rsid w:val="2BE758D9"/>
    <w:rsid w:val="2BF2155B"/>
    <w:rsid w:val="2BF346BB"/>
    <w:rsid w:val="2C09049E"/>
    <w:rsid w:val="2C0A653C"/>
    <w:rsid w:val="2C191F85"/>
    <w:rsid w:val="2CA43EEB"/>
    <w:rsid w:val="2CE82D6F"/>
    <w:rsid w:val="2D343236"/>
    <w:rsid w:val="2D38455E"/>
    <w:rsid w:val="2D575011"/>
    <w:rsid w:val="2D5C7A57"/>
    <w:rsid w:val="2DA77776"/>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B511A"/>
    <w:rsid w:val="2FFD7934"/>
    <w:rsid w:val="30733ACD"/>
    <w:rsid w:val="308C3862"/>
    <w:rsid w:val="309379D8"/>
    <w:rsid w:val="30A270F7"/>
    <w:rsid w:val="30DF1478"/>
    <w:rsid w:val="30EC586F"/>
    <w:rsid w:val="319C6071"/>
    <w:rsid w:val="31AC537E"/>
    <w:rsid w:val="31DB555A"/>
    <w:rsid w:val="31E3679B"/>
    <w:rsid w:val="31E732FD"/>
    <w:rsid w:val="3247254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4A4E91"/>
    <w:rsid w:val="38586797"/>
    <w:rsid w:val="385D15DF"/>
    <w:rsid w:val="38BC0149"/>
    <w:rsid w:val="38D87D1C"/>
    <w:rsid w:val="39636459"/>
    <w:rsid w:val="396B7F6C"/>
    <w:rsid w:val="39B417A9"/>
    <w:rsid w:val="39FC5695"/>
    <w:rsid w:val="3A006D8E"/>
    <w:rsid w:val="3A3651E5"/>
    <w:rsid w:val="3A744481"/>
    <w:rsid w:val="3A8C7BEF"/>
    <w:rsid w:val="3A906246"/>
    <w:rsid w:val="3B141786"/>
    <w:rsid w:val="3B181276"/>
    <w:rsid w:val="3B2349B7"/>
    <w:rsid w:val="3B616CFF"/>
    <w:rsid w:val="3B6259F6"/>
    <w:rsid w:val="3B8E768A"/>
    <w:rsid w:val="3B976654"/>
    <w:rsid w:val="3BAF72DE"/>
    <w:rsid w:val="3BC01EFC"/>
    <w:rsid w:val="3BCA786A"/>
    <w:rsid w:val="3BD31E2F"/>
    <w:rsid w:val="3BF15831"/>
    <w:rsid w:val="3C105946"/>
    <w:rsid w:val="3C471448"/>
    <w:rsid w:val="3C5A0F14"/>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17B69"/>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4C346F"/>
    <w:rsid w:val="4360274F"/>
    <w:rsid w:val="43977AB6"/>
    <w:rsid w:val="43A3342B"/>
    <w:rsid w:val="43C77C27"/>
    <w:rsid w:val="43DE09EE"/>
    <w:rsid w:val="44002FAD"/>
    <w:rsid w:val="448B48F1"/>
    <w:rsid w:val="449101DD"/>
    <w:rsid w:val="44DE1391"/>
    <w:rsid w:val="451B225C"/>
    <w:rsid w:val="452410C9"/>
    <w:rsid w:val="45317DFB"/>
    <w:rsid w:val="456D3CE4"/>
    <w:rsid w:val="4579042C"/>
    <w:rsid w:val="457F0571"/>
    <w:rsid w:val="45851176"/>
    <w:rsid w:val="45C35826"/>
    <w:rsid w:val="45C63B94"/>
    <w:rsid w:val="460E7DA5"/>
    <w:rsid w:val="46422483"/>
    <w:rsid w:val="4659254A"/>
    <w:rsid w:val="465B0637"/>
    <w:rsid w:val="465E3F0D"/>
    <w:rsid w:val="466A16E6"/>
    <w:rsid w:val="46893F2B"/>
    <w:rsid w:val="46C4686E"/>
    <w:rsid w:val="4712105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E0224"/>
    <w:rsid w:val="4E6A7A98"/>
    <w:rsid w:val="4E793892"/>
    <w:rsid w:val="4E800872"/>
    <w:rsid w:val="4EA7712C"/>
    <w:rsid w:val="4EC569ED"/>
    <w:rsid w:val="4ED50EA1"/>
    <w:rsid w:val="4EEC050C"/>
    <w:rsid w:val="4F104EC3"/>
    <w:rsid w:val="4F33006E"/>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1252E"/>
    <w:rsid w:val="54013861"/>
    <w:rsid w:val="54487265"/>
    <w:rsid w:val="544D6070"/>
    <w:rsid w:val="54605E1E"/>
    <w:rsid w:val="548D02B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9F473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3F6B9"/>
    <w:rsid w:val="5E006862"/>
    <w:rsid w:val="5E0207B9"/>
    <w:rsid w:val="5E1834A1"/>
    <w:rsid w:val="5E261785"/>
    <w:rsid w:val="5E4A7017"/>
    <w:rsid w:val="5E552BBA"/>
    <w:rsid w:val="5E611C10"/>
    <w:rsid w:val="5E7A0F3F"/>
    <w:rsid w:val="5EFC7377"/>
    <w:rsid w:val="5F06174D"/>
    <w:rsid w:val="5F3A3602"/>
    <w:rsid w:val="5F45733B"/>
    <w:rsid w:val="5F6277C6"/>
    <w:rsid w:val="5F630463"/>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F5A87"/>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D58D0"/>
    <w:rsid w:val="668B6A45"/>
    <w:rsid w:val="672F3F24"/>
    <w:rsid w:val="673E055F"/>
    <w:rsid w:val="67551CE3"/>
    <w:rsid w:val="67A22552"/>
    <w:rsid w:val="67B22DCC"/>
    <w:rsid w:val="67BE71AA"/>
    <w:rsid w:val="67D90273"/>
    <w:rsid w:val="67DE5875"/>
    <w:rsid w:val="67E55852"/>
    <w:rsid w:val="67EB1AB4"/>
    <w:rsid w:val="67FA1285"/>
    <w:rsid w:val="68330BEE"/>
    <w:rsid w:val="684E017C"/>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6B4986"/>
    <w:rsid w:val="6D8E4F15"/>
    <w:rsid w:val="6D9078AF"/>
    <w:rsid w:val="6DAA3FEF"/>
    <w:rsid w:val="6DB70E93"/>
    <w:rsid w:val="6DC0172B"/>
    <w:rsid w:val="6DCB690C"/>
    <w:rsid w:val="6DD41A5B"/>
    <w:rsid w:val="6DF43C2E"/>
    <w:rsid w:val="6DF51CA3"/>
    <w:rsid w:val="6E8335BD"/>
    <w:rsid w:val="6E8E12EF"/>
    <w:rsid w:val="6E972936"/>
    <w:rsid w:val="6ED446C5"/>
    <w:rsid w:val="6F2A7D94"/>
    <w:rsid w:val="6F6049BF"/>
    <w:rsid w:val="6F8331F1"/>
    <w:rsid w:val="6FAE1A09"/>
    <w:rsid w:val="6FD75BF8"/>
    <w:rsid w:val="6FEA0D0B"/>
    <w:rsid w:val="707723D0"/>
    <w:rsid w:val="70F5661B"/>
    <w:rsid w:val="71360107"/>
    <w:rsid w:val="71362800"/>
    <w:rsid w:val="713B688E"/>
    <w:rsid w:val="71D43752"/>
    <w:rsid w:val="71F1796A"/>
    <w:rsid w:val="72154626"/>
    <w:rsid w:val="72262B5D"/>
    <w:rsid w:val="72283FF7"/>
    <w:rsid w:val="722E7212"/>
    <w:rsid w:val="723A0474"/>
    <w:rsid w:val="725923E4"/>
    <w:rsid w:val="72864BF7"/>
    <w:rsid w:val="729023FC"/>
    <w:rsid w:val="7391142A"/>
    <w:rsid w:val="73B2565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54407"/>
    <w:rsid w:val="765D347C"/>
    <w:rsid w:val="76826699"/>
    <w:rsid w:val="76C87133"/>
    <w:rsid w:val="76CD08D5"/>
    <w:rsid w:val="76DB4B92"/>
    <w:rsid w:val="77052AA4"/>
    <w:rsid w:val="77136511"/>
    <w:rsid w:val="77340A39"/>
    <w:rsid w:val="77351FD0"/>
    <w:rsid w:val="77472422"/>
    <w:rsid w:val="777F31F2"/>
    <w:rsid w:val="7784753B"/>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C9269D"/>
    <w:rsid w:val="79E27E8B"/>
    <w:rsid w:val="79F850CE"/>
    <w:rsid w:val="79FD443C"/>
    <w:rsid w:val="7A1D1975"/>
    <w:rsid w:val="7A3E5150"/>
    <w:rsid w:val="7A3E58FC"/>
    <w:rsid w:val="7A4670D6"/>
    <w:rsid w:val="7A534B63"/>
    <w:rsid w:val="7A615382"/>
    <w:rsid w:val="7A67303B"/>
    <w:rsid w:val="7AAB1D04"/>
    <w:rsid w:val="7ABA4368"/>
    <w:rsid w:val="7AD05746"/>
    <w:rsid w:val="7B257FFD"/>
    <w:rsid w:val="7B343476"/>
    <w:rsid w:val="7B5A2978"/>
    <w:rsid w:val="7B5A7E4C"/>
    <w:rsid w:val="7B667AF9"/>
    <w:rsid w:val="7B7468F8"/>
    <w:rsid w:val="7B960A90"/>
    <w:rsid w:val="7BBA0FB3"/>
    <w:rsid w:val="7BEE0103"/>
    <w:rsid w:val="7C0A0FE4"/>
    <w:rsid w:val="7C254906"/>
    <w:rsid w:val="7C590818"/>
    <w:rsid w:val="7C7C10F6"/>
    <w:rsid w:val="7C853BEA"/>
    <w:rsid w:val="7C881368"/>
    <w:rsid w:val="7CE27788"/>
    <w:rsid w:val="7D007E4B"/>
    <w:rsid w:val="7D0C32F1"/>
    <w:rsid w:val="7D0F408D"/>
    <w:rsid w:val="7D491C6C"/>
    <w:rsid w:val="7D5429C0"/>
    <w:rsid w:val="7D6E6D43"/>
    <w:rsid w:val="7DA9C5C9"/>
    <w:rsid w:val="7DB57A34"/>
    <w:rsid w:val="7DBD1D1A"/>
    <w:rsid w:val="7DBD2B2E"/>
    <w:rsid w:val="7DD86F60"/>
    <w:rsid w:val="7DE60973"/>
    <w:rsid w:val="7DEF0916"/>
    <w:rsid w:val="7E1E5218"/>
    <w:rsid w:val="7E9A4E1F"/>
    <w:rsid w:val="7EA65BD8"/>
    <w:rsid w:val="7EA7723A"/>
    <w:rsid w:val="7EB7E6B5"/>
    <w:rsid w:val="7EF56FBB"/>
    <w:rsid w:val="7F0768EB"/>
    <w:rsid w:val="7F143BEC"/>
    <w:rsid w:val="7F715AF2"/>
    <w:rsid w:val="7F886E69"/>
    <w:rsid w:val="7F961E7F"/>
    <w:rsid w:val="BB7FA927"/>
    <w:rsid w:val="D77BE753"/>
    <w:rsid w:val="F5FFD31F"/>
    <w:rsid w:val="F6BB8AB8"/>
    <w:rsid w:val="FEDFA917"/>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5"/>
    <w:qFormat/>
    <w:uiPriority w:val="0"/>
    <w:pPr>
      <w:spacing w:line="480" w:lineRule="exact"/>
      <w:ind w:firstLine="480" w:firstLineChars="200"/>
    </w:pPr>
    <w:rPr>
      <w:rFonts w:ascii="宋体" w:hAnsi="宋体"/>
      <w:sz w:val="24"/>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6"/>
    <w:qFormat/>
    <w:uiPriority w:val="0"/>
    <w:rPr>
      <w:b/>
      <w:bCs/>
    </w:rPr>
  </w:style>
  <w:style w:type="paragraph" w:styleId="61">
    <w:name w:val="Body Text First Indent 2"/>
    <w:basedOn w:val="19"/>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19"/>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3"/>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966">
    <w:name w:val="List Paragraph"/>
    <w:basedOn w:val="1"/>
    <w:unhideWhenUsed/>
    <w:qFormat/>
    <w:uiPriority w:val="99"/>
    <w:pPr>
      <w:ind w:firstLine="420" w:firstLineChars="200"/>
    </w:p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15107</Words>
  <Characters>16229</Characters>
  <Lines>423</Lines>
  <Paragraphs>119</Paragraphs>
  <TotalTime>57</TotalTime>
  <ScaleCrop>false</ScaleCrop>
  <LinksUpToDate>false</LinksUpToDate>
  <CharactersWithSpaces>16709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2024-11-28T04:51:00Z</dcterms:created>
  <dc:creator>玥</dc:creator>
  <cp:lastModifiedBy>Xupan[耶]</cp:lastModifiedBy>
  <cp:lastPrinted>2021-12-28T11:06:00Z</cp:lastPrinted>
  <dcterms:modified xsi:type="dcterms:W3CDTF">2024-12-27T08:24:32Z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E5A53ABF867C4E2489B2B7CDE4CAE576_13</vt:lpwstr>
  </property>
  <property fmtid="{D5CDD505-2E9C-101B-9397-08002B2CF9AE}" pid="5" name="KSOTemplateDocerSaveRecord">
    <vt:lpwstr>eyJoZGlkIjoiNTdiYWQ1OGE5ZjAxNDlhM2IxNThkMzk1ZjY0NzM3MDIiLCJ1c2VySWQiOiIyNjI3OTU0OTYifQ==</vt:lpwstr>
  </property>
</Properties>
</file>