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BC090">
      <w:pPr>
        <w:spacing w:line="360" w:lineRule="auto"/>
        <w:jc w:val="center"/>
        <w:rPr>
          <w:rFonts w:hint="eastAsia" w:ascii="宋体" w:hAnsi="宋体" w:eastAsia="宋体" w:cs="宋体"/>
          <w:b/>
          <w:sz w:val="24"/>
          <w:highlight w:val="none"/>
        </w:rPr>
      </w:pPr>
    </w:p>
    <w:p w14:paraId="07D8BC64">
      <w:pPr>
        <w:spacing w:line="360" w:lineRule="auto"/>
        <w:jc w:val="center"/>
        <w:rPr>
          <w:rFonts w:hint="eastAsia" w:ascii="宋体" w:hAnsi="宋体" w:eastAsia="宋体" w:cs="宋体"/>
          <w:b/>
          <w:sz w:val="24"/>
          <w:highlight w:val="none"/>
        </w:rPr>
      </w:pPr>
    </w:p>
    <w:p w14:paraId="503ABD29">
      <w:pPr>
        <w:adjustRightInd/>
        <w:spacing w:line="360" w:lineRule="auto"/>
        <w:jc w:val="center"/>
        <w:rPr>
          <w:rFonts w:hint="eastAsia" w:ascii="宋体" w:hAnsi="宋体" w:eastAsia="宋体" w:cs="宋体"/>
          <w:b/>
          <w:sz w:val="44"/>
          <w:szCs w:val="44"/>
          <w:highlight w:val="none"/>
        </w:rPr>
      </w:pPr>
    </w:p>
    <w:p w14:paraId="2B49CA63">
      <w:pPr>
        <w:adjustRightInd/>
        <w:spacing w:line="360" w:lineRule="auto"/>
        <w:jc w:val="center"/>
        <w:rPr>
          <w:rFonts w:hint="eastAsia" w:ascii="宋体" w:hAnsi="宋体" w:cs="宋体"/>
          <w:sz w:val="44"/>
          <w:szCs w:val="44"/>
          <w:highlight w:val="none"/>
          <w:lang w:eastAsia="zh-CN"/>
        </w:rPr>
      </w:pPr>
      <w:r>
        <w:rPr>
          <w:rFonts w:hint="eastAsia" w:ascii="宋体" w:hAnsi="宋体" w:cs="宋体"/>
          <w:sz w:val="44"/>
          <w:szCs w:val="44"/>
          <w:highlight w:val="none"/>
          <w:lang w:eastAsia="zh-CN"/>
        </w:rPr>
        <w:t>区域社区卫生管理信息系统维保服务项目</w:t>
      </w:r>
    </w:p>
    <w:p w14:paraId="7E5668BA">
      <w:pPr>
        <w:adjustRightInd/>
        <w:spacing w:line="360" w:lineRule="auto"/>
        <w:jc w:val="center"/>
        <w:rPr>
          <w:rFonts w:hint="eastAsia" w:ascii="宋体" w:hAnsi="宋体" w:cs="宋体"/>
          <w:sz w:val="44"/>
          <w:szCs w:val="44"/>
          <w:highlight w:val="none"/>
          <w:lang w:eastAsia="zh-CN"/>
        </w:rPr>
      </w:pPr>
      <w:r>
        <w:rPr>
          <w:rFonts w:hint="eastAsia" w:ascii="宋体" w:hAnsi="宋体" w:cs="宋体"/>
          <w:sz w:val="44"/>
          <w:szCs w:val="44"/>
          <w:highlight w:val="none"/>
          <w:lang w:eastAsia="zh-CN"/>
        </w:rPr>
        <w:t>（14家中心）</w:t>
      </w:r>
    </w:p>
    <w:p w14:paraId="7E51919F">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14:paraId="26FEE2E3">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0089F6AC">
      <w:pPr>
        <w:spacing w:line="360" w:lineRule="auto"/>
        <w:jc w:val="center"/>
        <w:rPr>
          <w:rFonts w:hint="eastAsia" w:ascii="宋体" w:hAnsi="宋体" w:eastAsia="宋体" w:cs="宋体"/>
          <w:b/>
          <w:sz w:val="44"/>
          <w:szCs w:val="44"/>
          <w:highlight w:val="none"/>
        </w:rPr>
      </w:pPr>
      <w:r>
        <w:rPr>
          <w:rFonts w:hint="eastAsia" w:ascii="宋体" w:hAnsi="宋体" w:eastAsia="宋体" w:cs="宋体"/>
          <w:sz w:val="30"/>
          <w:szCs w:val="30"/>
          <w:highlight w:val="none"/>
        </w:rPr>
        <w:t>项目编号：HZTH-WJGK066</w:t>
      </w:r>
    </w:p>
    <w:p w14:paraId="575AEAEC">
      <w:pPr>
        <w:spacing w:line="360" w:lineRule="auto"/>
        <w:jc w:val="center"/>
        <w:rPr>
          <w:rFonts w:hint="eastAsia" w:ascii="宋体" w:hAnsi="宋体" w:eastAsia="宋体" w:cs="宋体"/>
          <w:b/>
          <w:sz w:val="44"/>
          <w:szCs w:val="44"/>
          <w:highlight w:val="none"/>
        </w:rPr>
      </w:pPr>
    </w:p>
    <w:p w14:paraId="2F1C68CE">
      <w:pPr>
        <w:spacing w:line="360" w:lineRule="auto"/>
        <w:jc w:val="center"/>
        <w:rPr>
          <w:rFonts w:hint="eastAsia" w:ascii="宋体" w:hAnsi="宋体" w:eastAsia="宋体" w:cs="宋体"/>
          <w:sz w:val="24"/>
          <w:highlight w:val="none"/>
        </w:rPr>
      </w:pPr>
    </w:p>
    <w:p w14:paraId="7DC98D05">
      <w:pPr>
        <w:spacing w:line="360" w:lineRule="auto"/>
        <w:jc w:val="center"/>
        <w:rPr>
          <w:rFonts w:hint="eastAsia" w:ascii="宋体" w:hAnsi="宋体" w:eastAsia="宋体" w:cs="宋体"/>
          <w:sz w:val="24"/>
          <w:highlight w:val="none"/>
        </w:rPr>
      </w:pPr>
    </w:p>
    <w:p w14:paraId="521E5AB8">
      <w:pPr>
        <w:spacing w:line="360" w:lineRule="auto"/>
        <w:rPr>
          <w:rFonts w:hint="eastAsia" w:ascii="宋体" w:hAnsi="宋体" w:eastAsia="宋体" w:cs="宋体"/>
          <w:sz w:val="32"/>
          <w:szCs w:val="32"/>
          <w:highlight w:val="none"/>
        </w:rPr>
      </w:pPr>
    </w:p>
    <w:p w14:paraId="43BE4882">
      <w:pPr>
        <w:snapToGrid w:val="0"/>
        <w:spacing w:line="360" w:lineRule="auto"/>
        <w:jc w:val="center"/>
        <w:rPr>
          <w:rFonts w:hint="eastAsia" w:ascii="宋体" w:hAnsi="宋体" w:eastAsia="宋体" w:cs="宋体"/>
          <w:sz w:val="32"/>
          <w:szCs w:val="32"/>
          <w:highlight w:val="none"/>
        </w:rPr>
      </w:pPr>
    </w:p>
    <w:p w14:paraId="10959322">
      <w:pPr>
        <w:snapToGrid w:val="0"/>
        <w:spacing w:line="360" w:lineRule="auto"/>
        <w:jc w:val="center"/>
        <w:rPr>
          <w:rFonts w:hint="eastAsia" w:ascii="宋体" w:hAnsi="宋体" w:eastAsia="宋体" w:cs="宋体"/>
          <w:sz w:val="32"/>
          <w:szCs w:val="32"/>
          <w:highlight w:val="none"/>
        </w:rPr>
      </w:pPr>
    </w:p>
    <w:p w14:paraId="09F3173A">
      <w:pPr>
        <w:spacing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 xml:space="preserve">杭州市上城区卫生健康局 </w:t>
      </w:r>
    </w:p>
    <w:p w14:paraId="03B80F23">
      <w:pPr>
        <w:snapToGrid w:val="0"/>
        <w:spacing w:line="360" w:lineRule="auto"/>
        <w:jc w:val="center"/>
        <w:rPr>
          <w:rFonts w:hint="eastAsia" w:ascii="宋体" w:hAnsi="宋体" w:cs="宋体"/>
          <w:bCs/>
          <w:sz w:val="32"/>
          <w:szCs w:val="32"/>
          <w:highlight w:val="none"/>
          <w:lang w:eastAsia="zh-CN"/>
        </w:rPr>
      </w:pPr>
      <w:r>
        <w:rPr>
          <w:rFonts w:hint="eastAsia" w:ascii="宋体" w:hAnsi="宋体" w:cs="宋体"/>
          <w:bCs/>
          <w:sz w:val="32"/>
          <w:szCs w:val="32"/>
          <w:highlight w:val="none"/>
          <w:lang w:eastAsia="zh-CN"/>
        </w:rPr>
        <w:t>杭州天恒投资建设管理有限公司</w:t>
      </w:r>
    </w:p>
    <w:p w14:paraId="40FD0D54">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eastAsia="zh-CN"/>
        </w:rPr>
        <w:t>五</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三</w:t>
      </w:r>
      <w:r>
        <w:rPr>
          <w:rFonts w:hint="eastAsia" w:ascii="宋体" w:hAnsi="宋体" w:eastAsia="宋体" w:cs="宋体"/>
          <w:bCs/>
          <w:sz w:val="32"/>
          <w:szCs w:val="32"/>
          <w:highlight w:val="none"/>
        </w:rPr>
        <w:t>月</w:t>
      </w:r>
      <w:r>
        <w:rPr>
          <w:rFonts w:hint="eastAsia" w:ascii="宋体" w:hAnsi="宋体" w:cs="宋体"/>
          <w:bCs/>
          <w:sz w:val="32"/>
          <w:szCs w:val="32"/>
          <w:highlight w:val="none"/>
          <w:lang w:val="en-US" w:eastAsia="zh-CN"/>
        </w:rPr>
        <w:t>四</w:t>
      </w:r>
      <w:r>
        <w:rPr>
          <w:rFonts w:hint="eastAsia" w:ascii="宋体" w:hAnsi="宋体" w:eastAsia="宋体" w:cs="宋体"/>
          <w:bCs/>
          <w:sz w:val="32"/>
          <w:szCs w:val="32"/>
          <w:highlight w:val="none"/>
        </w:rPr>
        <w:t>日</w:t>
      </w:r>
    </w:p>
    <w:p w14:paraId="626A11E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627838D7">
      <w:pPr>
        <w:pStyle w:val="643"/>
        <w:rPr>
          <w:rFonts w:hint="eastAsia" w:ascii="宋体" w:hAnsi="宋体" w:eastAsia="宋体" w:cs="宋体"/>
          <w:highlight w:val="none"/>
        </w:rPr>
      </w:pPr>
    </w:p>
    <w:p w14:paraId="18AD6834">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2F250142">
      <w:pPr>
        <w:spacing w:line="360" w:lineRule="auto"/>
        <w:rPr>
          <w:rFonts w:hint="eastAsia" w:ascii="宋体" w:hAnsi="宋体" w:eastAsia="宋体" w:cs="宋体"/>
          <w:sz w:val="32"/>
          <w:szCs w:val="32"/>
          <w:highlight w:val="none"/>
        </w:rPr>
      </w:pPr>
    </w:p>
    <w:p w14:paraId="6A414BEB">
      <w:pPr>
        <w:spacing w:line="360" w:lineRule="auto"/>
        <w:rPr>
          <w:rFonts w:hint="eastAsia" w:ascii="宋体" w:hAnsi="宋体" w:eastAsia="宋体" w:cs="宋体"/>
          <w:sz w:val="32"/>
          <w:szCs w:val="32"/>
          <w:highlight w:val="none"/>
        </w:rPr>
      </w:pPr>
    </w:p>
    <w:p w14:paraId="044D784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545AE4E8">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7A2E079A">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73B12428">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3A842B12">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51A20B24">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56EEC2FB">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46B1AE34">
      <w:pPr>
        <w:spacing w:line="360" w:lineRule="auto"/>
        <w:ind w:firstLine="549" w:firstLineChars="229"/>
        <w:rPr>
          <w:rFonts w:hint="eastAsia" w:ascii="宋体" w:hAnsi="宋体" w:eastAsia="宋体" w:cs="宋体"/>
          <w:sz w:val="24"/>
          <w:highlight w:val="none"/>
        </w:rPr>
      </w:pPr>
    </w:p>
    <w:p w14:paraId="6792CD98">
      <w:pPr>
        <w:spacing w:line="360" w:lineRule="auto"/>
        <w:ind w:firstLine="549" w:firstLineChars="229"/>
        <w:rPr>
          <w:rFonts w:hint="eastAsia" w:ascii="宋体" w:hAnsi="宋体" w:eastAsia="宋体" w:cs="宋体"/>
          <w:sz w:val="24"/>
          <w:highlight w:val="none"/>
        </w:rPr>
      </w:pPr>
    </w:p>
    <w:p w14:paraId="2EDF4A0A">
      <w:pPr>
        <w:spacing w:line="360" w:lineRule="auto"/>
        <w:ind w:firstLine="549" w:firstLineChars="229"/>
        <w:rPr>
          <w:rFonts w:hint="eastAsia" w:ascii="宋体" w:hAnsi="宋体" w:eastAsia="宋体" w:cs="宋体"/>
          <w:sz w:val="24"/>
          <w:highlight w:val="none"/>
        </w:rPr>
      </w:pPr>
    </w:p>
    <w:p w14:paraId="4102CDD4">
      <w:pPr>
        <w:spacing w:line="360" w:lineRule="auto"/>
        <w:ind w:firstLine="549" w:firstLineChars="229"/>
        <w:rPr>
          <w:rFonts w:hint="eastAsia" w:ascii="宋体" w:hAnsi="宋体" w:eastAsia="宋体" w:cs="宋体"/>
          <w:sz w:val="24"/>
          <w:highlight w:val="none"/>
        </w:rPr>
      </w:pPr>
    </w:p>
    <w:p w14:paraId="01644875">
      <w:pPr>
        <w:spacing w:line="360" w:lineRule="auto"/>
        <w:ind w:firstLine="549" w:firstLineChars="229"/>
        <w:rPr>
          <w:rFonts w:hint="eastAsia" w:ascii="宋体" w:hAnsi="宋体" w:eastAsia="宋体" w:cs="宋体"/>
          <w:sz w:val="24"/>
          <w:highlight w:val="none"/>
        </w:rPr>
      </w:pPr>
    </w:p>
    <w:p w14:paraId="107DAE68">
      <w:pPr>
        <w:spacing w:line="360" w:lineRule="auto"/>
        <w:ind w:firstLine="549" w:firstLineChars="229"/>
        <w:rPr>
          <w:rFonts w:hint="eastAsia" w:ascii="宋体" w:hAnsi="宋体" w:eastAsia="宋体" w:cs="宋体"/>
          <w:sz w:val="24"/>
          <w:highlight w:val="none"/>
        </w:rPr>
      </w:pPr>
    </w:p>
    <w:p w14:paraId="240898C5">
      <w:pPr>
        <w:spacing w:line="360" w:lineRule="auto"/>
        <w:ind w:firstLine="549" w:firstLineChars="229"/>
        <w:rPr>
          <w:rFonts w:hint="eastAsia" w:ascii="宋体" w:hAnsi="宋体" w:eastAsia="宋体" w:cs="宋体"/>
          <w:sz w:val="24"/>
          <w:highlight w:val="none"/>
        </w:rPr>
      </w:pPr>
    </w:p>
    <w:p w14:paraId="45D237B7">
      <w:pPr>
        <w:spacing w:line="360" w:lineRule="auto"/>
        <w:ind w:firstLine="549" w:firstLineChars="229"/>
        <w:rPr>
          <w:rFonts w:hint="eastAsia" w:ascii="宋体" w:hAnsi="宋体" w:eastAsia="宋体" w:cs="宋体"/>
          <w:sz w:val="24"/>
          <w:highlight w:val="none"/>
        </w:rPr>
      </w:pPr>
    </w:p>
    <w:p w14:paraId="2DF9B298">
      <w:pPr>
        <w:spacing w:line="360" w:lineRule="auto"/>
        <w:ind w:firstLine="549" w:firstLineChars="229"/>
        <w:rPr>
          <w:rFonts w:hint="eastAsia" w:ascii="宋体" w:hAnsi="宋体" w:eastAsia="宋体" w:cs="宋体"/>
          <w:sz w:val="24"/>
          <w:highlight w:val="none"/>
        </w:rPr>
      </w:pPr>
    </w:p>
    <w:p w14:paraId="59A89A24">
      <w:pPr>
        <w:spacing w:line="360" w:lineRule="auto"/>
        <w:ind w:firstLine="549" w:firstLineChars="229"/>
        <w:rPr>
          <w:rFonts w:hint="eastAsia" w:ascii="宋体" w:hAnsi="宋体" w:eastAsia="宋体" w:cs="宋体"/>
          <w:sz w:val="24"/>
          <w:highlight w:val="none"/>
        </w:rPr>
      </w:pPr>
    </w:p>
    <w:p w14:paraId="485E09D0">
      <w:pPr>
        <w:spacing w:line="360" w:lineRule="auto"/>
        <w:ind w:firstLine="549" w:firstLineChars="229"/>
        <w:rPr>
          <w:rFonts w:hint="eastAsia" w:ascii="宋体" w:hAnsi="宋体" w:eastAsia="宋体" w:cs="宋体"/>
          <w:sz w:val="24"/>
          <w:highlight w:val="none"/>
        </w:rPr>
      </w:pPr>
    </w:p>
    <w:p w14:paraId="10AB5AA2">
      <w:pPr>
        <w:spacing w:line="360" w:lineRule="auto"/>
        <w:ind w:firstLine="549" w:firstLineChars="229"/>
        <w:rPr>
          <w:rFonts w:hint="eastAsia" w:ascii="宋体" w:hAnsi="宋体" w:eastAsia="宋体" w:cs="宋体"/>
          <w:sz w:val="24"/>
          <w:highlight w:val="none"/>
        </w:rPr>
      </w:pPr>
    </w:p>
    <w:p w14:paraId="62755545">
      <w:pPr>
        <w:spacing w:line="360" w:lineRule="auto"/>
        <w:rPr>
          <w:rFonts w:hint="eastAsia" w:ascii="宋体" w:hAnsi="宋体" w:eastAsia="宋体" w:cs="宋体"/>
          <w:sz w:val="24"/>
          <w:highlight w:val="none"/>
        </w:rPr>
      </w:pPr>
    </w:p>
    <w:p w14:paraId="1C23DF11">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244F59D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45CCB06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区域社区卫生管理信息系统维保服务项目（14家中心）</w:t>
      </w:r>
      <w:r>
        <w:rPr>
          <w:rFonts w:hint="eastAsia" w:ascii="宋体" w:hAnsi="宋体" w:eastAsia="宋体" w:cs="宋体"/>
          <w:sz w:val="24"/>
          <w:highlight w:val="none"/>
        </w:rPr>
        <w:t>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"https://www.zcygov.cn/）获取（下载）招标文件，并于2024年%20%20月%20%20日14点00分00秒" </w:instrText>
      </w:r>
      <w:r>
        <w:rPr>
          <w:rFonts w:hint="eastAsia" w:ascii="宋体" w:hAnsi="宋体" w:eastAsia="宋体" w:cs="宋体"/>
          <w:highlight w:val="none"/>
        </w:rPr>
        <w:fldChar w:fldCharType="separate"/>
      </w:r>
      <w:r>
        <w:rPr>
          <w:rStyle w:val="82"/>
          <w:rFonts w:hint="eastAsia" w:ascii="宋体" w:hAnsi="宋体" w:eastAsia="宋体" w:cs="宋体"/>
          <w:snapToGrid/>
          <w:kern w:val="2"/>
          <w:sz w:val="24"/>
          <w:szCs w:val="24"/>
          <w:highlight w:val="none"/>
        </w:rPr>
        <w:t>https://www.zcygov.cn/）获取（下载）招标文件，并于202</w:t>
      </w:r>
      <w:r>
        <w:rPr>
          <w:rStyle w:val="82"/>
          <w:rFonts w:hint="eastAsia" w:ascii="宋体" w:hAnsi="宋体" w:cs="宋体"/>
          <w:snapToGrid/>
          <w:kern w:val="2"/>
          <w:sz w:val="24"/>
          <w:szCs w:val="24"/>
          <w:highlight w:val="none"/>
          <w:lang w:val="en-US" w:eastAsia="zh-CN"/>
        </w:rPr>
        <w:t>5</w:t>
      </w:r>
      <w:r>
        <w:rPr>
          <w:rStyle w:val="82"/>
          <w:rFonts w:hint="eastAsia" w:ascii="宋体" w:hAnsi="宋体" w:eastAsia="宋体" w:cs="宋体"/>
          <w:snapToGrid/>
          <w:kern w:val="2"/>
          <w:sz w:val="24"/>
          <w:szCs w:val="24"/>
          <w:highlight w:val="none"/>
        </w:rPr>
        <w:t>年</w:t>
      </w:r>
      <w:r>
        <w:rPr>
          <w:rStyle w:val="82"/>
          <w:rFonts w:hint="eastAsia" w:ascii="宋体" w:hAnsi="宋体" w:cs="宋体"/>
          <w:snapToGrid/>
          <w:kern w:val="2"/>
          <w:sz w:val="24"/>
          <w:szCs w:val="24"/>
          <w:highlight w:val="none"/>
          <w:lang w:val="en-US" w:eastAsia="zh-CN"/>
        </w:rPr>
        <w:t>3</w:t>
      </w:r>
      <w:r>
        <w:rPr>
          <w:rStyle w:val="82"/>
          <w:rFonts w:hint="eastAsia" w:ascii="宋体" w:hAnsi="宋体" w:eastAsia="宋体" w:cs="宋体"/>
          <w:snapToGrid/>
          <w:kern w:val="2"/>
          <w:sz w:val="24"/>
          <w:szCs w:val="24"/>
          <w:highlight w:val="none"/>
        </w:rPr>
        <w:t>月</w:t>
      </w:r>
      <w:r>
        <w:rPr>
          <w:rStyle w:val="82"/>
          <w:rFonts w:hint="eastAsia" w:ascii="宋体" w:hAnsi="宋体" w:cs="宋体"/>
          <w:snapToGrid/>
          <w:kern w:val="2"/>
          <w:sz w:val="24"/>
          <w:szCs w:val="24"/>
          <w:highlight w:val="none"/>
          <w:lang w:val="en-US" w:eastAsia="zh-CN"/>
        </w:rPr>
        <w:t>25</w:t>
      </w:r>
      <w:r>
        <w:rPr>
          <w:rStyle w:val="82"/>
          <w:rFonts w:hint="eastAsia" w:ascii="宋体" w:hAnsi="宋体" w:eastAsia="宋体" w:cs="宋体"/>
          <w:snapToGrid/>
          <w:kern w:val="2"/>
          <w:sz w:val="24"/>
          <w:szCs w:val="24"/>
          <w:highlight w:val="none"/>
        </w:rPr>
        <w:t>日</w:t>
      </w:r>
      <w:r>
        <w:rPr>
          <w:rStyle w:val="82"/>
          <w:rFonts w:hint="eastAsia" w:ascii="宋体" w:hAnsi="宋体" w:cs="宋体"/>
          <w:snapToGrid/>
          <w:kern w:val="2"/>
          <w:sz w:val="24"/>
          <w:szCs w:val="24"/>
          <w:highlight w:val="none"/>
          <w:lang w:val="en-US" w:eastAsia="zh-CN"/>
        </w:rPr>
        <w:t>09</w:t>
      </w:r>
      <w:r>
        <w:rPr>
          <w:rStyle w:val="82"/>
          <w:rFonts w:hint="eastAsia" w:ascii="宋体" w:hAnsi="宋体" w:eastAsia="宋体" w:cs="宋体"/>
          <w:snapToGrid/>
          <w:kern w:val="2"/>
          <w:sz w:val="24"/>
          <w:szCs w:val="24"/>
          <w:highlight w:val="none"/>
        </w:rPr>
        <w:t>点</w:t>
      </w:r>
      <w:r>
        <w:rPr>
          <w:rStyle w:val="82"/>
          <w:rFonts w:hint="eastAsia" w:ascii="宋体" w:hAnsi="宋体" w:cs="宋体"/>
          <w:snapToGrid/>
          <w:kern w:val="2"/>
          <w:sz w:val="24"/>
          <w:szCs w:val="24"/>
          <w:highlight w:val="none"/>
          <w:lang w:val="en-US" w:eastAsia="zh-CN"/>
        </w:rPr>
        <w:t>3</w:t>
      </w:r>
      <w:r>
        <w:rPr>
          <w:rStyle w:val="82"/>
          <w:rFonts w:hint="eastAsia" w:ascii="宋体" w:hAnsi="宋体" w:eastAsia="宋体" w:cs="宋体"/>
          <w:snapToGrid/>
          <w:kern w:val="2"/>
          <w:sz w:val="24"/>
          <w:szCs w:val="24"/>
          <w:highlight w:val="none"/>
        </w:rPr>
        <w:t>0分</w:t>
      </w:r>
      <w:r>
        <w:rPr>
          <w:rStyle w:val="82"/>
          <w:rFonts w:hint="eastAsia" w:ascii="宋体" w:hAnsi="宋体" w:eastAsia="宋体" w:cs="宋体"/>
          <w:bCs/>
          <w:snapToGrid/>
          <w:kern w:val="2"/>
          <w:sz w:val="24"/>
          <w:szCs w:val="24"/>
          <w:highlight w:val="none"/>
        </w:rPr>
        <w:t>00秒</w:t>
      </w:r>
      <w:r>
        <w:rPr>
          <w:rStyle w:val="82"/>
          <w:rFonts w:hint="eastAsia" w:ascii="宋体" w:hAnsi="宋体" w:eastAsia="宋体" w:cs="宋体"/>
          <w:bCs/>
          <w:snapToGrid/>
          <w:kern w:val="2"/>
          <w:sz w:val="24"/>
          <w:szCs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730278EA">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284251C9">
      <w:pPr>
        <w:snapToGrid w:val="0"/>
        <w:spacing w:line="360" w:lineRule="auto"/>
        <w:ind w:firstLine="482" w:firstLineChars="200"/>
        <w:rPr>
          <w:rFonts w:hint="eastAsia" w:ascii="宋体" w:hAnsi="宋体" w:cs="宋体"/>
          <w:sz w:val="24"/>
          <w:highlight w:val="none"/>
          <w:lang w:eastAsia="zh-CN"/>
        </w:rPr>
      </w:pPr>
      <w:r>
        <w:rPr>
          <w:rFonts w:hint="eastAsia" w:ascii="宋体" w:hAnsi="宋体" w:eastAsia="宋体" w:cs="宋体"/>
          <w:b/>
          <w:sz w:val="24"/>
          <w:highlight w:val="none"/>
        </w:rPr>
        <w:t>项目编号：</w:t>
      </w:r>
      <w:r>
        <w:rPr>
          <w:rFonts w:hint="eastAsia" w:ascii="宋体" w:hAnsi="宋体" w:cs="宋体"/>
          <w:sz w:val="24"/>
          <w:highlight w:val="none"/>
          <w:lang w:eastAsia="zh-CN"/>
        </w:rPr>
        <w:t>HZTH-WJGK066</w:t>
      </w:r>
    </w:p>
    <w:p w14:paraId="0F1BB859">
      <w:pPr>
        <w:snapToGrid w:val="0"/>
        <w:spacing w:line="360" w:lineRule="auto"/>
        <w:ind w:firstLine="482" w:firstLineChars="200"/>
        <w:rPr>
          <w:rFonts w:hint="eastAsia" w:ascii="宋体" w:hAnsi="宋体" w:cs="宋体"/>
          <w:sz w:val="24"/>
          <w:highlight w:val="none"/>
          <w:lang w:eastAsia="zh-CN"/>
        </w:rPr>
      </w:pPr>
      <w:r>
        <w:rPr>
          <w:rFonts w:hint="eastAsia" w:ascii="宋体" w:hAnsi="宋体" w:eastAsia="宋体" w:cs="宋体"/>
          <w:b/>
          <w:sz w:val="24"/>
          <w:highlight w:val="none"/>
        </w:rPr>
        <w:t>项目名称：</w:t>
      </w:r>
      <w:r>
        <w:rPr>
          <w:rFonts w:hint="eastAsia" w:ascii="宋体" w:hAnsi="宋体" w:cs="宋体"/>
          <w:sz w:val="24"/>
          <w:highlight w:val="none"/>
          <w:lang w:eastAsia="zh-CN"/>
        </w:rPr>
        <w:t>区域社区卫生管理信息系统维保服务项目（14家中心）</w:t>
      </w:r>
    </w:p>
    <w:p w14:paraId="024400DB">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ascii="宋体" w:hAnsi="宋体" w:cs="宋体"/>
          <w:sz w:val="24"/>
          <w:highlight w:val="none"/>
          <w:lang w:val="en-US" w:eastAsia="zh-CN"/>
        </w:rPr>
        <w:t>725500</w:t>
      </w:r>
    </w:p>
    <w:p w14:paraId="42DED923">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eastAsia="宋体" w:cs="宋体"/>
          <w:b/>
          <w:sz w:val="24"/>
          <w:highlight w:val="none"/>
        </w:rPr>
        <w:t>最高限价（元）：</w:t>
      </w:r>
      <w:r>
        <w:rPr>
          <w:rFonts w:hint="eastAsia" w:ascii="宋体" w:hAnsi="宋体" w:cs="宋体"/>
          <w:sz w:val="24"/>
          <w:highlight w:val="none"/>
          <w:lang w:val="en-US" w:eastAsia="zh-CN"/>
        </w:rPr>
        <w:t>725500</w:t>
      </w:r>
    </w:p>
    <w:p w14:paraId="1F8374C3">
      <w:pPr>
        <w:pStyle w:val="91"/>
        <w:keepNext w:val="0"/>
        <w:keepLines w:val="0"/>
        <w:pageBreakBefore w:val="0"/>
        <w:widowControl w:val="0"/>
        <w:kinsoku/>
        <w:wordWrap/>
        <w:overflowPunct/>
        <w:topLinePunct w:val="0"/>
        <w:autoSpaceDE/>
        <w:autoSpaceDN/>
        <w:bidi w:val="0"/>
        <w:adjustRightInd w:val="0"/>
        <w:snapToGrid w:val="0"/>
        <w:ind w:firstLine="482" w:firstLineChars="200"/>
        <w:jc w:val="both"/>
        <w:textAlignment w:val="auto"/>
        <w:rPr>
          <w:rFonts w:hint="eastAsia" w:ascii="宋体" w:hAnsi="宋体" w:eastAsia="宋体" w:cs="宋体"/>
          <w:b w:val="0"/>
          <w:bCs/>
          <w:sz w:val="24"/>
          <w:highlight w:val="none"/>
          <w:lang w:val="en-US" w:eastAsia="zh-CN"/>
        </w:rPr>
      </w:pPr>
      <w:r>
        <w:rPr>
          <w:rFonts w:hint="eastAsia" w:ascii="宋体" w:hAnsi="宋体" w:eastAsia="宋体" w:cs="宋体"/>
          <w:b/>
          <w:sz w:val="24"/>
          <w:highlight w:val="none"/>
        </w:rPr>
        <w:t>采购需求：</w:t>
      </w:r>
      <w:r>
        <w:rPr>
          <w:rFonts w:hint="eastAsia" w:ascii="宋体" w:hAnsi="宋体" w:eastAsia="宋体" w:cs="宋体"/>
          <w:b w:val="0"/>
          <w:bCs/>
          <w:sz w:val="24"/>
          <w:highlight w:val="none"/>
        </w:rPr>
        <w:t>按照杭州市上城区卫生健康局需要进行区域内14家社区卫生服务中心的区域社区卫生管理信息系统项目维保，确保基层HIS、检验等系统的稳定，保障日常工作的顺利开展。</w:t>
      </w:r>
      <w:r>
        <w:rPr>
          <w:rFonts w:hint="eastAsia" w:cs="宋体"/>
          <w:b w:val="0"/>
          <w:bCs/>
          <w:color w:val="000000" w:themeColor="text1"/>
          <w:highlight w:val="none"/>
          <w:lang w:val="en-US" w:eastAsia="zh-CN" w:bidi="ar"/>
          <w14:textFill>
            <w14:solidFill>
              <w14:schemeClr w14:val="tx1"/>
            </w14:solidFill>
          </w14:textFill>
        </w:rPr>
        <w:t xml:space="preserve"> </w:t>
      </w:r>
    </w:p>
    <w:p w14:paraId="059ABF22">
      <w:pPr>
        <w:widowControl/>
        <w:adjustRightInd w:val="0"/>
        <w:snapToGrid w:val="0"/>
        <w:spacing w:line="360" w:lineRule="auto"/>
        <w:ind w:firstLine="482" w:firstLineChars="200"/>
        <w:jc w:val="left"/>
        <w:rPr>
          <w:rFonts w:hint="eastAsia" w:ascii="宋体" w:hAnsi="宋体" w:eastAsia="宋体" w:cs="宋体"/>
          <w:b w:val="0"/>
          <w:bCs/>
          <w:kern w:val="0"/>
          <w:sz w:val="24"/>
          <w:szCs w:val="20"/>
          <w:highlight w:val="none"/>
          <w:lang w:val="en-US" w:eastAsia="zh-CN" w:bidi="ar-SA"/>
        </w:rPr>
      </w:pPr>
      <w:r>
        <w:rPr>
          <w:rFonts w:hint="eastAsia" w:ascii="宋体" w:hAnsi="宋体" w:eastAsia="宋体" w:cs="宋体"/>
          <w:b/>
          <w:bCs w:val="0"/>
          <w:kern w:val="0"/>
          <w:sz w:val="24"/>
          <w:szCs w:val="20"/>
          <w:highlight w:val="none"/>
          <w:lang w:val="en-US" w:eastAsia="zh-CN" w:bidi="ar-SA"/>
        </w:rPr>
        <w:t>合同履约期限：</w:t>
      </w:r>
      <w:r>
        <w:rPr>
          <w:rFonts w:hint="eastAsia" w:ascii="宋体" w:hAnsi="宋体" w:eastAsia="宋体" w:cs="宋体"/>
          <w:b w:val="0"/>
          <w:bCs/>
          <w:kern w:val="0"/>
          <w:sz w:val="24"/>
          <w:szCs w:val="20"/>
          <w:highlight w:val="none"/>
          <w:lang w:val="en-US" w:eastAsia="zh-CN" w:bidi="ar-SA"/>
        </w:rPr>
        <w:t>1年（2025年1月15日-2026年1月14日）</w:t>
      </w:r>
    </w:p>
    <w:p w14:paraId="1B395D5D">
      <w:pPr>
        <w:pStyle w:val="137"/>
        <w:snapToGrid w:val="0"/>
        <w:spacing w:before="0"/>
        <w:ind w:firstLine="482"/>
        <w:outlineLvl w:val="2"/>
        <w:rPr>
          <w:rFonts w:hint="eastAsia" w:ascii="宋体" w:hAnsi="宋体" w:eastAsia="宋体" w:cs="宋体"/>
          <w:kern w:val="0"/>
          <w:szCs w:val="24"/>
          <w:highlight w:val="none"/>
        </w:rPr>
      </w:pPr>
      <w:r>
        <w:rPr>
          <w:rFonts w:hint="eastAsia" w:ascii="宋体" w:hAnsi="宋体" w:eastAsia="宋体" w:cs="宋体"/>
          <w:b/>
          <w:szCs w:val="24"/>
          <w:highlight w:val="none"/>
        </w:rPr>
        <w:t>本项目接受联合体投标：</w:t>
      </w:r>
      <w:r>
        <w:rPr>
          <w:rFonts w:hint="eastAsia" w:ascii="宋体" w:hAnsi="宋体" w:cs="仿宋"/>
          <w:kern w:val="0"/>
          <w:sz w:val="24"/>
          <w:szCs w:val="24"/>
          <w:highlight w:val="none"/>
          <w:lang w:eastAsia="zh-CN"/>
        </w:rPr>
        <w:t>☑</w:t>
      </w:r>
      <w:r>
        <w:rPr>
          <w:rFonts w:hint="eastAsia" w:ascii="宋体" w:hAnsi="宋体" w:eastAsia="宋体" w:cs="宋体"/>
          <w:b/>
          <w:szCs w:val="24"/>
          <w:highlight w:val="none"/>
        </w:rPr>
        <w:t>是；☐否。</w:t>
      </w:r>
    </w:p>
    <w:p w14:paraId="10919A24">
      <w:pPr>
        <w:pStyle w:val="137"/>
        <w:snapToGrid w:val="0"/>
        <w:spacing w:before="0"/>
        <w:ind w:firstLine="0" w:firstLineChars="0"/>
        <w:outlineLvl w:val="2"/>
        <w:rPr>
          <w:rFonts w:hint="eastAsia" w:ascii="宋体" w:hAnsi="宋体" w:eastAsia="宋体" w:cs="宋体"/>
          <w:b/>
          <w:highlight w:val="none"/>
        </w:rPr>
      </w:pPr>
      <w:r>
        <w:rPr>
          <w:rFonts w:hint="eastAsia" w:ascii="宋体" w:hAnsi="宋体" w:eastAsia="宋体" w:cs="宋体"/>
          <w:b/>
          <w:highlight w:val="none"/>
        </w:rPr>
        <w:t>二、申请人的资格要求：</w:t>
      </w:r>
    </w:p>
    <w:p w14:paraId="6D9C87FA">
      <w:pPr>
        <w:snapToGrid w:val="0"/>
        <w:spacing w:line="360" w:lineRule="auto"/>
        <w:ind w:firstLine="48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16F9517">
      <w:pPr>
        <w:snapToGrid w:val="0"/>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2.以联合体形式投标的，提供联合协议(本项目不接受联合体投标或者投标人不以联合体形式投标的，则不需要提供) ；</w:t>
      </w:r>
    </w:p>
    <w:p w14:paraId="6E9A7EFD">
      <w:pPr>
        <w:snapToGrid w:val="0"/>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3.落实政府采购政策需满足的资格要求：</w:t>
      </w:r>
    </w:p>
    <w:p w14:paraId="4C6CA74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☐无；</w:t>
      </w:r>
    </w:p>
    <w:p w14:paraId="5A6870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专门面向中小企业</w:t>
      </w:r>
    </w:p>
    <w:p w14:paraId="7082674C">
      <w:pPr>
        <w:spacing w:line="360" w:lineRule="auto"/>
        <w:ind w:firstLine="897" w:firstLineChars="374"/>
        <w:rPr>
          <w:rFonts w:hint="eastAsia"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服务全部由符合政策要求的中小企业承接，提供中小企业声明函；</w:t>
      </w:r>
    </w:p>
    <w:p w14:paraId="0D1FF0DB">
      <w:pPr>
        <w:spacing w:line="360" w:lineRule="auto"/>
        <w:ind w:firstLine="897" w:firstLineChars="374"/>
        <w:rPr>
          <w:rFonts w:hint="eastAsia" w:ascii="宋体" w:hAnsi="宋体" w:cs="宋体"/>
          <w:sz w:val="24"/>
          <w:highlight w:val="none"/>
        </w:rPr>
      </w:pPr>
      <w:r>
        <w:rPr>
          <w:rFonts w:hint="eastAsia" w:ascii="宋体" w:hAnsi="宋体" w:cs="宋体"/>
          <w:sz w:val="24"/>
          <w:highlight w:val="none"/>
        </w:rPr>
        <w:t>☐服务全部由符合政策要求的小微企业承接，提供中小企业声明函；</w:t>
      </w:r>
    </w:p>
    <w:p w14:paraId="0B4C5501">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14:paraId="39AAA9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14:paraId="1E4B539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b w:val="0"/>
          <w:bCs/>
          <w:sz w:val="24"/>
          <w:highlight w:val="none"/>
        </w:rPr>
      </w:pPr>
      <w:r>
        <w:rPr>
          <w:rFonts w:hint="eastAsia" w:ascii="宋体" w:hAnsi="宋体" w:eastAsia="宋体" w:cs="宋体"/>
          <w:b w:val="0"/>
          <w:bCs/>
          <w:sz w:val="24"/>
          <w:highlight w:val="none"/>
        </w:rPr>
        <w:t>本项目的特定资格要求：</w:t>
      </w:r>
    </w:p>
    <w:p w14:paraId="6C8BA59D">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eastAsia="宋体" w:cs="宋体"/>
          <w:color w:val="000000"/>
          <w:sz w:val="24"/>
          <w:highlight w:val="none"/>
          <w:lang w:val="en-US" w:eastAsia="zh-CN"/>
        </w:rPr>
      </w:pPr>
      <w:bookmarkStart w:id="520" w:name="_GoBack"/>
      <w:bookmarkEnd w:id="520"/>
      <w:r>
        <w:rPr>
          <w:rFonts w:hint="eastAsia" w:ascii="宋体" w:hAnsi="宋体" w:cs="宋体"/>
          <w:sz w:val="24"/>
          <w:highlight w:val="none"/>
        </w:rPr>
        <w:sym w:font="Wingdings" w:char="00FE"/>
      </w:r>
      <w:r>
        <w:rPr>
          <w:rFonts w:hint="eastAsia" w:ascii="宋体" w:hAnsi="宋体" w:cs="宋体"/>
          <w:color w:val="000000"/>
          <w:kern w:val="0"/>
          <w:sz w:val="24"/>
          <w:highlight w:val="none"/>
          <w:lang w:val="en-US" w:eastAsia="zh-CN"/>
        </w:rPr>
        <w:t>无。</w:t>
      </w:r>
    </w:p>
    <w:p w14:paraId="2DFE522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有特定资格要求：</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，该特定条件的法律法规依据：</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4B0A56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52E3E5">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1E629108">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27A5C23C">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69421863">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7BAC71F2">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63C6047E">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0F54AA74">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分00秒</w:t>
      </w:r>
      <w:r>
        <w:rPr>
          <w:rFonts w:hint="eastAsia" w:ascii="宋体" w:hAnsi="宋体" w:eastAsia="宋体" w:cs="宋体"/>
          <w:sz w:val="24"/>
          <w:highlight w:val="none"/>
        </w:rPr>
        <w:t>（北京时间）</w:t>
      </w:r>
    </w:p>
    <w:p w14:paraId="4A713560">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u w:val="single"/>
        </w:rPr>
        <w:t xml:space="preserve">政采云平台（https://www.zcygov.cn/） </w:t>
      </w:r>
    </w:p>
    <w:p w14:paraId="598A0F1B">
      <w:pPr>
        <w:snapToGrid w:val="0"/>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分00秒</w:t>
      </w:r>
      <w:r>
        <w:rPr>
          <w:rFonts w:hint="eastAsia" w:ascii="宋体" w:hAnsi="宋体" w:eastAsia="宋体" w:cs="宋体"/>
          <w:sz w:val="24"/>
          <w:highlight w:val="none"/>
        </w:rPr>
        <w:t>（北京时间）</w:t>
      </w:r>
    </w:p>
    <w:p w14:paraId="66DA827B">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u w:val="single"/>
        </w:rPr>
        <w:t>政采云平台（https://www.zcygov.cn/）</w:t>
      </w:r>
    </w:p>
    <w:p w14:paraId="21057046">
      <w:pPr>
        <w:snapToGrid w:val="0"/>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1600E48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586CBB31">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1B49121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6CD85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A7187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81A93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0E1FD1">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5A03500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4572EC4D">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杭州市上城区卫生健康局</w:t>
      </w:r>
      <w:r>
        <w:rPr>
          <w:rFonts w:hint="eastAsia" w:ascii="宋体" w:hAnsi="宋体" w:eastAsia="宋体" w:cs="宋体"/>
          <w:sz w:val="24"/>
          <w:szCs w:val="24"/>
          <w:highlight w:val="none"/>
          <w:lang w:eastAsia="zh-CN"/>
        </w:rPr>
        <w:t xml:space="preserve"> </w:t>
      </w:r>
    </w:p>
    <w:p w14:paraId="7C9D7FD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址：杭州市上城区庆春东路1号 </w:t>
      </w:r>
    </w:p>
    <w:p w14:paraId="53A653B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p w14:paraId="4A46687D">
      <w:pPr>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项目联系人（询问）：</w:t>
      </w:r>
      <w:r>
        <w:rPr>
          <w:rFonts w:hint="eastAsia" w:ascii="宋体" w:hAnsi="宋体" w:cs="宋体"/>
          <w:sz w:val="24"/>
          <w:szCs w:val="24"/>
          <w:highlight w:val="none"/>
          <w:lang w:val="en-US" w:eastAsia="zh-CN"/>
        </w:rPr>
        <w:t>潘菁</w:t>
      </w:r>
    </w:p>
    <w:p w14:paraId="39AC684E">
      <w:pPr>
        <w:tabs>
          <w:tab w:val="left" w:pos="4830"/>
        </w:tabs>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项目联系方式（询问）：</w:t>
      </w:r>
      <w:r>
        <w:rPr>
          <w:rFonts w:hint="eastAsia" w:ascii="宋体" w:hAnsi="宋体" w:eastAsia="宋体" w:cs="宋体"/>
          <w:sz w:val="24"/>
          <w:highlight w:val="none"/>
        </w:rPr>
        <w:t xml:space="preserve">0571-89501207 </w:t>
      </w:r>
    </w:p>
    <w:p w14:paraId="39AAB31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w:t>
      </w:r>
      <w:r>
        <w:rPr>
          <w:rFonts w:hint="eastAsia" w:ascii="宋体" w:hAnsi="宋体" w:cs="宋体"/>
          <w:sz w:val="24"/>
          <w:highlight w:val="none"/>
          <w:lang w:val="en-US" w:eastAsia="zh-CN"/>
        </w:rPr>
        <w:t>李刚</w:t>
      </w:r>
      <w:r>
        <w:rPr>
          <w:rFonts w:hint="eastAsia" w:ascii="宋体" w:hAnsi="宋体" w:eastAsia="宋体" w:cs="宋体"/>
          <w:sz w:val="24"/>
          <w:highlight w:val="none"/>
        </w:rPr>
        <w:t xml:space="preserve"> </w:t>
      </w:r>
    </w:p>
    <w:p w14:paraId="44ACB8A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质疑联系方式：0571-89501205 （请通过以下路径在线提起质疑：政采云-项目采购-询问质疑投诉-质疑列表）</w:t>
      </w:r>
    </w:p>
    <w:p w14:paraId="431ECEE2">
      <w:pPr>
        <w:snapToGrid w:val="0"/>
        <w:spacing w:line="348" w:lineRule="auto"/>
        <w:ind w:firstLine="465"/>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4198E90A">
      <w:pPr>
        <w:snapToGrid w:val="0"/>
        <w:spacing w:line="348" w:lineRule="auto"/>
        <w:ind w:firstLine="480"/>
        <w:rPr>
          <w:rFonts w:hint="eastAsia" w:ascii="宋体" w:hAnsi="宋体" w:cs="宋体"/>
          <w:sz w:val="24"/>
          <w:highlight w:val="none"/>
          <w:lang w:eastAsia="zh-CN"/>
        </w:rPr>
      </w:pPr>
      <w:r>
        <w:rPr>
          <w:rFonts w:hint="eastAsia" w:ascii="宋体" w:hAnsi="宋体" w:eastAsia="宋体" w:cs="宋体"/>
          <w:sz w:val="24"/>
          <w:highlight w:val="none"/>
        </w:rPr>
        <w:t>名</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称：</w:t>
      </w:r>
      <w:r>
        <w:rPr>
          <w:rFonts w:hint="eastAsia" w:ascii="宋体" w:hAnsi="宋体" w:cs="宋体"/>
          <w:sz w:val="24"/>
          <w:highlight w:val="none"/>
          <w:lang w:eastAsia="zh-CN"/>
        </w:rPr>
        <w:t>杭州天恒投资建设管理有限公司</w:t>
      </w:r>
    </w:p>
    <w:p w14:paraId="19281C95">
      <w:pPr>
        <w:snapToGrid w:val="0"/>
        <w:spacing w:line="348"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地</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址：</w:t>
      </w:r>
      <w:r>
        <w:rPr>
          <w:rFonts w:hint="eastAsia" w:ascii="宋体" w:hAnsi="宋体" w:cs="宋体"/>
          <w:sz w:val="24"/>
          <w:highlight w:val="none"/>
          <w:lang w:eastAsia="zh-CN"/>
        </w:rPr>
        <w:t>杭州市上城区三里亭路77号</w:t>
      </w:r>
    </w:p>
    <w:p w14:paraId="6605D7B9">
      <w:pPr>
        <w:snapToGrid w:val="0"/>
        <w:spacing w:line="348"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传    真：</w:t>
      </w:r>
      <w:r>
        <w:rPr>
          <w:rFonts w:hint="eastAsia" w:ascii="宋体" w:hAnsi="宋体" w:cs="宋体"/>
          <w:sz w:val="24"/>
          <w:highlight w:val="none"/>
          <w:lang w:eastAsia="zh-CN"/>
        </w:rPr>
        <w:t>0571-86411623</w:t>
      </w:r>
    </w:p>
    <w:p w14:paraId="00A9F944">
      <w:pPr>
        <w:snapToGrid w:val="0"/>
        <w:spacing w:line="348" w:lineRule="auto"/>
        <w:ind w:firstLine="480"/>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许钰</w:t>
      </w:r>
      <w:r>
        <w:rPr>
          <w:rFonts w:hint="eastAsia" w:ascii="宋体" w:hAnsi="宋体" w:eastAsia="宋体" w:cs="宋体"/>
          <w:sz w:val="24"/>
          <w:highlight w:val="none"/>
        </w:rPr>
        <w:t xml:space="preserve">    </w:t>
      </w:r>
    </w:p>
    <w:p w14:paraId="29B780E1">
      <w:pPr>
        <w:snapToGrid w:val="0"/>
        <w:spacing w:line="348"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项目联系方式（询问）：</w:t>
      </w:r>
      <w:r>
        <w:rPr>
          <w:rFonts w:hint="eastAsia" w:ascii="宋体" w:hAnsi="宋体" w:cs="宋体"/>
          <w:sz w:val="24"/>
          <w:highlight w:val="none"/>
          <w:lang w:eastAsia="zh-CN"/>
        </w:rPr>
        <w:t>15968892889</w:t>
      </w:r>
    </w:p>
    <w:p w14:paraId="6A910AA8">
      <w:pPr>
        <w:snapToGrid w:val="0"/>
        <w:spacing w:line="348"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质疑联系人：</w:t>
      </w:r>
      <w:r>
        <w:rPr>
          <w:rFonts w:hint="eastAsia" w:ascii="宋体" w:hAnsi="宋体" w:cs="宋体"/>
          <w:sz w:val="24"/>
          <w:highlight w:val="none"/>
          <w:lang w:eastAsia="zh-CN"/>
        </w:rPr>
        <w:t>王欢</w:t>
      </w:r>
    </w:p>
    <w:p w14:paraId="713571A0">
      <w:pPr>
        <w:snapToGrid w:val="0"/>
        <w:spacing w:line="348"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宋体" w:hAnsi="宋体" w:cs="宋体"/>
          <w:sz w:val="24"/>
          <w:highlight w:val="none"/>
          <w:lang w:eastAsia="zh-CN"/>
        </w:rPr>
        <w:t>0571-86411623</w:t>
      </w:r>
      <w:r>
        <w:rPr>
          <w:rFonts w:hint="eastAsia" w:ascii="宋体" w:hAnsi="宋体" w:eastAsia="宋体" w:cs="宋体"/>
          <w:sz w:val="24"/>
          <w:highlight w:val="none"/>
        </w:rPr>
        <w:t>（请通过以下路径在线提起质疑：政采云-项目采购-询问质疑投诉-质疑列表） 　　　　　　</w:t>
      </w:r>
    </w:p>
    <w:p w14:paraId="149BAE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679635EE">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称：杭州市上城区财政局、浙江省政府采购行政裁决服务中心（杭州）</w:t>
      </w:r>
    </w:p>
    <w:p w14:paraId="40DA0945">
      <w:pPr>
        <w:snapToGrid w:val="0"/>
        <w:spacing w:line="360" w:lineRule="auto"/>
        <w:ind w:left="1680" w:hanging="1680" w:hangingChars="7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u w:val="none"/>
        </w:rPr>
        <w:t>杭州市上城区清泰街549号城建综合大楼11楼（快递仅限ems或顺丰）</w:t>
      </w:r>
    </w:p>
    <w:p w14:paraId="27F1A9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2BD27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政策咨询电话：严女士，0571-89500858 政府采购监管部门工作人员</w:t>
      </w:r>
    </w:p>
    <w:p w14:paraId="68E94AA8">
      <w:pPr>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41AC6AA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20DFA51C">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0940F690">
      <w:pPr>
        <w:snapToGrid w:val="0"/>
        <w:spacing w:line="30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14:paraId="2FE7A377">
      <w:pPr>
        <w:snapToGrid w:val="0"/>
        <w:spacing w:line="30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7"/>
        <w:tblW w:w="9134"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662"/>
      </w:tblGrid>
      <w:tr w14:paraId="659C8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vAlign w:val="center"/>
          </w:tcPr>
          <w:p w14:paraId="35FF59B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vAlign w:val="center"/>
          </w:tcPr>
          <w:p w14:paraId="4E9518FE">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662" w:type="dxa"/>
            <w:vAlign w:val="center"/>
          </w:tcPr>
          <w:p w14:paraId="5BA8965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0A51A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02" w:hRule="atLeast"/>
          <w:tblHeader/>
        </w:trPr>
        <w:tc>
          <w:tcPr>
            <w:tcW w:w="629" w:type="dxa"/>
            <w:vAlign w:val="center"/>
          </w:tcPr>
          <w:p w14:paraId="73D13C2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vAlign w:val="center"/>
          </w:tcPr>
          <w:p w14:paraId="4980AF2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662" w:type="dxa"/>
            <w:vAlign w:val="center"/>
          </w:tcPr>
          <w:p w14:paraId="48B827A2">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服务类。</w:t>
            </w:r>
          </w:p>
        </w:tc>
      </w:tr>
      <w:tr w14:paraId="24B39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34" w:hRule="atLeast"/>
          <w:tblHeader/>
        </w:trPr>
        <w:tc>
          <w:tcPr>
            <w:tcW w:w="629" w:type="dxa"/>
            <w:vAlign w:val="center"/>
          </w:tcPr>
          <w:p w14:paraId="19A65835">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vAlign w:val="center"/>
          </w:tcPr>
          <w:p w14:paraId="4BA0D03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采购标的及其对应的中小企业划分标准所属行业</w:t>
            </w:r>
          </w:p>
        </w:tc>
        <w:tc>
          <w:tcPr>
            <w:tcW w:w="6662" w:type="dxa"/>
            <w:vAlign w:val="center"/>
          </w:tcPr>
          <w:p w14:paraId="458A63D6">
            <w:pPr>
              <w:numPr>
                <w:ilvl w:val="0"/>
                <w:numId w:val="2"/>
              </w:numPr>
              <w:snapToGrid w:val="0"/>
              <w:spacing w:line="300" w:lineRule="auto"/>
              <w:jc w:val="left"/>
              <w:rPr>
                <w:rFonts w:hint="eastAsia" w:ascii="宋体" w:hAnsi="宋体" w:cs="仿宋_GB2312"/>
                <w:sz w:val="24"/>
                <w:highlight w:val="none"/>
              </w:rPr>
            </w:pPr>
            <w:r>
              <w:rPr>
                <w:rFonts w:hint="eastAsia" w:ascii="宋体" w:hAnsi="宋体" w:eastAsia="宋体" w:cs="宋体"/>
                <w:kern w:val="0"/>
                <w:sz w:val="24"/>
                <w:highlight w:val="none"/>
              </w:rPr>
              <w:t>标的：</w:t>
            </w:r>
            <w:r>
              <w:rPr>
                <w:rFonts w:hint="eastAsia" w:ascii="宋体" w:hAnsi="宋体" w:cs="宋体"/>
                <w:kern w:val="0"/>
                <w:sz w:val="24"/>
                <w:highlight w:val="none"/>
                <w:u w:val="single"/>
                <w:lang w:eastAsia="zh-CN"/>
              </w:rPr>
              <w:t>信息系统维保服务</w:t>
            </w:r>
            <w:r>
              <w:rPr>
                <w:rFonts w:hint="eastAsia" w:ascii="宋体" w:hAnsi="宋体" w:eastAsia="宋体" w:cs="宋体"/>
                <w:kern w:val="0"/>
                <w:sz w:val="24"/>
                <w:highlight w:val="none"/>
              </w:rPr>
              <w:t>，属于行业；</w:t>
            </w:r>
            <w:r>
              <w:rPr>
                <w:rFonts w:hint="eastAsia" w:ascii="宋体" w:hAnsi="宋体" w:cs="仿宋_GB2312"/>
                <w:sz w:val="24"/>
                <w:highlight w:val="none"/>
                <w:u w:val="single"/>
              </w:rPr>
              <w:t>软件和信息技术服务业</w:t>
            </w:r>
            <w:r>
              <w:rPr>
                <w:rFonts w:hint="eastAsia" w:ascii="宋体" w:hAnsi="宋体" w:cs="仿宋_GB2312"/>
                <w:sz w:val="24"/>
                <w:highlight w:val="none"/>
              </w:rPr>
              <w:t>。</w:t>
            </w:r>
          </w:p>
          <w:p w14:paraId="1E9BDBD6">
            <w:pPr>
              <w:numPr>
                <w:ilvl w:val="0"/>
                <w:numId w:val="0"/>
              </w:numPr>
              <w:snapToGrid w:val="0"/>
              <w:spacing w:line="300" w:lineRule="auto"/>
              <w:jc w:val="left"/>
              <w:rPr>
                <w:rFonts w:hint="eastAsia" w:ascii="宋体" w:hAnsi="宋体" w:eastAsia="宋体" w:cs="宋体"/>
                <w:highlight w:val="none"/>
              </w:rPr>
            </w:pPr>
            <w:r>
              <w:rPr>
                <w:rFonts w:hint="eastAsia" w:ascii="宋体" w:hAnsi="宋体" w:cs="宋体"/>
                <w:color w:val="auto"/>
                <w:kern w:val="0"/>
                <w:sz w:val="24"/>
                <w:highlight w:val="none"/>
                <w:lang w:val="en-US" w:eastAsia="zh-CN"/>
              </w:rPr>
              <w:t>根据</w:t>
            </w:r>
            <w:r>
              <w:rPr>
                <w:rFonts w:hint="eastAsia" w:ascii="宋体" w:hAnsi="宋体" w:cs="宋体"/>
                <w:kern w:val="0"/>
                <w:sz w:val="24"/>
                <w:highlight w:val="none"/>
              </w:rPr>
              <w:t>《关于印发中小企业划型标准规定的通知》（工信部联企业〔2011〕300）第十二条</w:t>
            </w:r>
            <w:r>
              <w:rPr>
                <w:rFonts w:hint="eastAsia" w:ascii="宋体" w:hAnsi="宋体" w:cs="宋体"/>
                <w:kern w:val="0"/>
                <w:sz w:val="24"/>
                <w:highlight w:val="none"/>
                <w:lang w:val="en-US" w:eastAsia="zh-CN"/>
              </w:rPr>
              <w:t>规定</w:t>
            </w:r>
            <w:r>
              <w:rPr>
                <w:rFonts w:hint="eastAsia" w:ascii="宋体" w:hAnsi="宋体" w:cs="宋体"/>
                <w:kern w:val="0"/>
                <w:sz w:val="24"/>
                <w:highlight w:val="none"/>
              </w:rPr>
              <w:t>：软件和信息技术服务业。从业人员300 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639C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23" w:hRule="atLeast"/>
          <w:tblHeader/>
        </w:trPr>
        <w:tc>
          <w:tcPr>
            <w:tcW w:w="629" w:type="dxa"/>
            <w:vAlign w:val="center"/>
          </w:tcPr>
          <w:p w14:paraId="3F4786A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Align w:val="center"/>
          </w:tcPr>
          <w:p w14:paraId="61DB3B5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662" w:type="dxa"/>
            <w:vAlign w:val="center"/>
          </w:tcPr>
          <w:p w14:paraId="1D5C8845">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本项目不允许采购进口产品。</w:t>
            </w:r>
          </w:p>
          <w:p w14:paraId="75BFCEE1">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75378971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可以采购进口产品。</w:t>
            </w:r>
          </w:p>
        </w:tc>
      </w:tr>
      <w:tr w14:paraId="0B8B8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86" w:hRule="atLeast"/>
          <w:tblHeader/>
        </w:trPr>
        <w:tc>
          <w:tcPr>
            <w:tcW w:w="629" w:type="dxa"/>
            <w:vAlign w:val="center"/>
          </w:tcPr>
          <w:p w14:paraId="639766A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vAlign w:val="center"/>
          </w:tcPr>
          <w:p w14:paraId="3D822239">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662" w:type="dxa"/>
            <w:vAlign w:val="center"/>
          </w:tcPr>
          <w:p w14:paraId="426AEF99">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03103542"/>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0163272"/>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730684930"/>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sdtContent>
                </w:sdt>
              </w:sdtContent>
            </w:sdt>
            <w:r>
              <w:rPr>
                <w:rFonts w:hint="eastAsia" w:ascii="宋体" w:hAnsi="宋体" w:eastAsia="宋体" w:cs="宋体"/>
                <w:kern w:val="0"/>
                <w:sz w:val="24"/>
                <w:highlight w:val="none"/>
              </w:rPr>
              <w:t>A</w:t>
            </w:r>
            <w:r>
              <w:rPr>
                <w:rFonts w:hint="eastAsia" w:ascii="宋体" w:hAnsi="宋体" w:eastAsia="宋体" w:cs="宋体"/>
                <w:sz w:val="24"/>
                <w:highlight w:val="none"/>
              </w:rPr>
              <w:t>同意将非主体、非关键性的工作分包。</w:t>
            </w:r>
          </w:p>
          <w:p w14:paraId="145E691E">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93916010"/>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w:t>
            </w:r>
            <w:r>
              <w:rPr>
                <w:rFonts w:hint="eastAsia" w:ascii="宋体" w:hAnsi="宋体" w:eastAsia="宋体" w:cs="宋体"/>
                <w:sz w:val="24"/>
                <w:highlight w:val="none"/>
              </w:rPr>
              <w:t>不同意分包。</w:t>
            </w:r>
          </w:p>
          <w:p w14:paraId="63450B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68E5F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vAlign w:val="center"/>
          </w:tcPr>
          <w:p w14:paraId="472D6AD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vAlign w:val="center"/>
          </w:tcPr>
          <w:p w14:paraId="79D964FA">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662" w:type="dxa"/>
            <w:vAlign w:val="center"/>
          </w:tcPr>
          <w:p w14:paraId="164C598E">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42788442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0D3F4961">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323708522"/>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w:t>
            </w:r>
            <w:r>
              <w:rPr>
                <w:rFonts w:hint="eastAsia" w:ascii="宋体" w:hAnsi="宋体" w:eastAsia="宋体" w:cs="宋体"/>
                <w:sz w:val="24"/>
                <w:highlight w:val="none"/>
              </w:rPr>
              <w:t>,地点：</w:t>
            </w:r>
            <w:r>
              <w:rPr>
                <w:rFonts w:hint="eastAsia" w:ascii="宋体" w:hAnsi="宋体" w:eastAsia="宋体" w:cs="宋体"/>
                <w:sz w:val="24"/>
                <w:highlight w:val="none"/>
                <w:u w:val="single"/>
              </w:rPr>
              <w:t>/</w:t>
            </w:r>
            <w:r>
              <w:rPr>
                <w:rFonts w:hint="eastAsia" w:ascii="宋体" w:hAnsi="宋体" w:eastAsia="宋体" w:cs="宋体"/>
                <w:sz w:val="24"/>
                <w:highlight w:val="none"/>
              </w:rPr>
              <w:t>，联系人：</w:t>
            </w:r>
            <w:r>
              <w:rPr>
                <w:rFonts w:hint="eastAsia" w:ascii="宋体" w:hAnsi="宋体" w:eastAsia="宋体" w:cs="宋体"/>
                <w:sz w:val="24"/>
                <w:highlight w:val="none"/>
                <w:u w:val="single"/>
              </w:rPr>
              <w:t>/</w:t>
            </w:r>
            <w:r>
              <w:rPr>
                <w:rFonts w:hint="eastAsia" w:ascii="宋体" w:hAnsi="宋体" w:eastAsia="宋体" w:cs="宋体"/>
                <w:sz w:val="24"/>
                <w:highlight w:val="none"/>
              </w:rPr>
              <w:t>，联系方式：</w:t>
            </w:r>
            <w:r>
              <w:rPr>
                <w:rFonts w:hint="eastAsia" w:ascii="宋体" w:hAnsi="宋体" w:eastAsia="宋体" w:cs="宋体"/>
                <w:sz w:val="24"/>
                <w:highlight w:val="none"/>
                <w:u w:val="single"/>
              </w:rPr>
              <w:t>/</w:t>
            </w:r>
            <w:r>
              <w:rPr>
                <w:rFonts w:hint="eastAsia" w:ascii="宋体" w:hAnsi="宋体" w:eastAsia="宋体" w:cs="宋体"/>
                <w:sz w:val="24"/>
                <w:highlight w:val="none"/>
              </w:rPr>
              <w:t>。</w:t>
            </w:r>
          </w:p>
          <w:p w14:paraId="22EC07DD">
            <w:pPr>
              <w:pStyle w:val="2"/>
              <w:ind w:firstLine="0" w:firstLineChars="0"/>
              <w:rPr>
                <w:rFonts w:hint="eastAsia" w:ascii="宋体" w:hAnsi="宋体" w:eastAsia="宋体" w:cs="宋体"/>
                <w:sz w:val="24"/>
                <w:szCs w:val="24"/>
                <w:highlight w:val="none"/>
              </w:rPr>
            </w:pPr>
            <w:sdt>
              <w:sdtPr>
                <w:rPr>
                  <w:rFonts w:hint="eastAsia" w:ascii="宋体" w:hAnsi="宋体" w:eastAsia="宋体" w:cs="宋体"/>
                  <w:kern w:val="0"/>
                  <w:sz w:val="24"/>
                  <w:highlight w:val="none"/>
                </w:rPr>
                <w:id w:val="14745501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szCs w:val="24"/>
                <w:highlight w:val="none"/>
              </w:rPr>
              <w:t>C不统一组织，供应商在获取采购文件后，自行至项目现场考察。地点： ，联系人： ，联系方式： 。</w:t>
            </w:r>
          </w:p>
          <w:p w14:paraId="1489ED6E">
            <w:pPr>
              <w:pStyle w:val="66"/>
              <w:ind w:left="0" w:leftChars="0" w:firstLine="0" w:firstLineChars="0"/>
              <w:rPr>
                <w:rFonts w:hint="eastAsia"/>
                <w:highlight w:val="none"/>
              </w:rPr>
            </w:pPr>
          </w:p>
        </w:tc>
      </w:tr>
      <w:tr w14:paraId="654CA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59" w:hRule="atLeast"/>
          <w:tblHeader/>
        </w:trPr>
        <w:tc>
          <w:tcPr>
            <w:tcW w:w="629" w:type="dxa"/>
            <w:vAlign w:val="center"/>
          </w:tcPr>
          <w:p w14:paraId="68984BF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vAlign w:val="center"/>
          </w:tcPr>
          <w:p w14:paraId="229886E6">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662" w:type="dxa"/>
            <w:vAlign w:val="center"/>
          </w:tcPr>
          <w:p w14:paraId="38E7D58B">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687290944"/>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35480452"/>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19509384"/>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99305140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sdtContent>
                    </w:sdt>
                  </w:sdtContent>
                </w:sdt>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6DE1183E">
            <w:pPr>
              <w:spacing w:line="360" w:lineRule="auto"/>
              <w:rPr>
                <w:rFonts w:hint="eastAsia" w:ascii="宋体" w:hAnsi="宋体" w:eastAsia="宋体" w:cs="宋体"/>
                <w:b/>
                <w:sz w:val="24"/>
                <w:highlight w:val="none"/>
              </w:rPr>
            </w:pPr>
            <w:sdt>
              <w:sdtPr>
                <w:rPr>
                  <w:rFonts w:hint="eastAsia" w:ascii="宋体" w:hAnsi="宋体" w:eastAsia="宋体" w:cs="宋体"/>
                  <w:kern w:val="0"/>
                  <w:sz w:val="24"/>
                  <w:highlight w:val="none"/>
                </w:rPr>
                <w:id w:val="1026831988"/>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31842242"/>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sdtContent>
            </w:sdt>
            <w:r>
              <w:rPr>
                <w:rFonts w:hint="eastAsia" w:ascii="宋体" w:hAnsi="宋体" w:eastAsia="宋体" w:cs="宋体"/>
                <w:kern w:val="0"/>
                <w:sz w:val="24"/>
                <w:highlight w:val="none"/>
              </w:rPr>
              <w:t>B要求提供。</w:t>
            </w:r>
          </w:p>
        </w:tc>
      </w:tr>
      <w:tr w14:paraId="42D1D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18" w:hRule="atLeast"/>
          <w:tblHeader/>
        </w:trPr>
        <w:tc>
          <w:tcPr>
            <w:tcW w:w="629" w:type="dxa"/>
            <w:vAlign w:val="center"/>
          </w:tcPr>
          <w:p w14:paraId="40F5CFC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vAlign w:val="center"/>
          </w:tcPr>
          <w:p w14:paraId="0F36320E">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662" w:type="dxa"/>
            <w:vAlign w:val="center"/>
          </w:tcPr>
          <w:p w14:paraId="7A007305">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25539474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72619065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7A4DF895">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174071719"/>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6886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kern w:val="0"/>
                <w:sz w:val="24"/>
                <w:highlight w:val="none"/>
              </w:rPr>
              <w:t>B组织。</w:t>
            </w:r>
          </w:p>
          <w:p w14:paraId="3D65D881">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lang w:val="en-US" w:eastAsia="zh-CN"/>
              </w:rPr>
              <w:t>15</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rPr>
              <w:t>人。讲解演示结束后按要求解答评标委员会提问。</w:t>
            </w:r>
          </w:p>
          <w:p w14:paraId="6D19BD5C">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0B7D3BFB">
            <w:pPr>
              <w:snapToGrid w:val="0"/>
              <w:spacing w:line="360" w:lineRule="auto"/>
              <w:rPr>
                <w:rFonts w:ascii="宋体" w:hAnsi="宋体" w:cs="宋体"/>
                <w:kern w:val="0"/>
                <w:sz w:val="24"/>
                <w:highlight w:val="none"/>
              </w:rPr>
            </w:pPr>
            <w:sdt>
              <w:sdtPr>
                <w:rPr>
                  <w:rFonts w:hint="eastAsia" w:ascii="宋体" w:hAnsi="宋体" w:eastAsia="宋体" w:cs="宋体"/>
                  <w:kern w:val="0"/>
                  <w:sz w:val="24"/>
                  <w:highlight w:val="none"/>
                </w:rPr>
                <w:id w:val="14746938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68A2CD0E">
            <w:pPr>
              <w:snapToGrid w:val="0"/>
              <w:spacing w:line="360" w:lineRule="auto"/>
              <w:rPr>
                <w:rFonts w:hint="eastAsia" w:ascii="宋体" w:hAnsi="宋体" w:cs="宋体"/>
                <w:kern w:val="0"/>
                <w:sz w:val="24"/>
                <w:highlight w:val="none"/>
              </w:rPr>
            </w:pPr>
            <w:sdt>
              <w:sdtPr>
                <w:rPr>
                  <w:rFonts w:hint="eastAsia" w:ascii="宋体" w:hAnsi="宋体" w:eastAsia="宋体" w:cs="宋体"/>
                  <w:kern w:val="0"/>
                  <w:sz w:val="24"/>
                  <w:highlight w:val="none"/>
                </w:rPr>
                <w:id w:val="14746650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556AF7C7">
            <w:pPr>
              <w:snapToGrid w:val="0"/>
              <w:spacing w:line="360" w:lineRule="auto"/>
              <w:rPr>
                <w:rFonts w:hint="eastAsia"/>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3B1C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vAlign w:val="center"/>
          </w:tcPr>
          <w:p w14:paraId="4151E2F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vAlign w:val="center"/>
          </w:tcPr>
          <w:p w14:paraId="492A08C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662" w:type="dxa"/>
            <w:vAlign w:val="center"/>
          </w:tcPr>
          <w:p w14:paraId="7AA6993A">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2AD661E2">
            <w:pPr>
              <w:spacing w:line="360" w:lineRule="auto"/>
              <w:rPr>
                <w:rFonts w:hint="eastAsia" w:ascii="宋体" w:hAnsi="宋体" w:eastAsia="宋体" w:cs="宋体"/>
                <w:snapToGrid w:val="0"/>
                <w:kern w:val="0"/>
                <w:sz w:val="24"/>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283B9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vAlign w:val="center"/>
          </w:tcPr>
          <w:p w14:paraId="667BB469">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3A7C786F">
            <w:pPr>
              <w:snapToGrid w:val="0"/>
              <w:spacing w:line="360" w:lineRule="auto"/>
              <w:jc w:val="center"/>
              <w:rPr>
                <w:rFonts w:hint="eastAsia" w:ascii="宋体" w:hAnsi="宋体" w:eastAsia="宋体" w:cs="宋体"/>
                <w:b/>
                <w:sz w:val="24"/>
                <w:highlight w:val="none"/>
              </w:rPr>
            </w:pPr>
          </w:p>
        </w:tc>
        <w:tc>
          <w:tcPr>
            <w:tcW w:w="6662" w:type="dxa"/>
            <w:vAlign w:val="center"/>
          </w:tcPr>
          <w:p w14:paraId="416B9911">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1DB71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vAlign w:val="center"/>
          </w:tcPr>
          <w:p w14:paraId="7B9C18C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vAlign w:val="center"/>
          </w:tcPr>
          <w:p w14:paraId="64254BF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662" w:type="dxa"/>
            <w:vAlign w:val="center"/>
          </w:tcPr>
          <w:p w14:paraId="3A41410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69E9611">
            <w:pPr>
              <w:snapToGrid w:val="0"/>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☐强制采购。产品：    </w:t>
            </w:r>
          </w:p>
          <w:p w14:paraId="14089069">
            <w:pPr>
              <w:snapToGrid w:val="0"/>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□优先采购节能产品。产品：   </w:t>
            </w:r>
          </w:p>
          <w:p w14:paraId="439344D0">
            <w:pPr>
              <w:snapToGrid w:val="0"/>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□优先采购环保产品。产品：    </w:t>
            </w:r>
          </w:p>
          <w:p w14:paraId="6684B6FD">
            <w:pPr>
              <w:snapToGrid w:val="0"/>
              <w:spacing w:line="360" w:lineRule="auto"/>
              <w:rPr>
                <w:rFonts w:hint="eastAsia"/>
                <w:highlight w:val="none"/>
              </w:rPr>
            </w:pPr>
            <w:r>
              <w:rPr>
                <w:rFonts w:hint="eastAsia" w:ascii="宋体" w:hAnsi="宋体" w:cs="宋体"/>
                <w:kern w:val="0"/>
                <w:sz w:val="24"/>
                <w:highlight w:val="none"/>
                <w:lang w:val="en-US" w:eastAsia="zh-CN"/>
              </w:rPr>
              <w:t>☑</w:t>
            </w:r>
            <w:r>
              <w:rPr>
                <w:rFonts w:hint="eastAsia" w:ascii="宋体" w:hAnsi="宋体" w:eastAsia="宋体" w:cs="宋体"/>
                <w:kern w:val="0"/>
                <w:sz w:val="24"/>
                <w:highlight w:val="none"/>
                <w:lang w:val="en-US" w:eastAsia="zh-CN"/>
              </w:rPr>
              <w:t>无</w:t>
            </w:r>
          </w:p>
        </w:tc>
      </w:tr>
      <w:tr w14:paraId="7B83F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vAlign w:val="center"/>
          </w:tcPr>
          <w:p w14:paraId="3B53CF3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vAlign w:val="center"/>
          </w:tcPr>
          <w:p w14:paraId="2E5880F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662" w:type="dxa"/>
            <w:vAlign w:val="center"/>
          </w:tcPr>
          <w:p w14:paraId="1D21F7B1">
            <w:pPr>
              <w:snapToGrid w:val="0"/>
              <w:spacing w:line="360" w:lineRule="auto"/>
              <w:jc w:val="left"/>
              <w:rPr>
                <w:rFonts w:hint="eastAsia" w:ascii="宋体" w:hAnsi="宋体" w:eastAsia="宋体" w:cs="宋体"/>
                <w:b w:val="0"/>
                <w:bCs w:val="0"/>
                <w:kern w:val="0"/>
                <w:sz w:val="24"/>
                <w:highlight w:val="none"/>
                <w:lang w:val="zh-CN"/>
              </w:rPr>
            </w:pPr>
            <w:r>
              <w:rPr>
                <w:rFonts w:hint="eastAsia" w:ascii="宋体" w:hAnsi="宋体" w:eastAsia="宋体" w:cs="宋体"/>
                <w:b w:val="0"/>
                <w:bCs w:val="0"/>
                <w:kern w:val="0"/>
                <w:sz w:val="24"/>
                <w:highlight w:val="none"/>
                <w:lang w:val="zh-CN"/>
              </w:rPr>
              <w:t>有关本项目实施所需的所有费用（含税费）均计入报价。投标文件</w:t>
            </w:r>
            <w:r>
              <w:rPr>
                <w:rFonts w:hint="eastAsia" w:ascii="宋体" w:hAnsi="宋体" w:eastAsia="宋体" w:cs="宋体"/>
                <w:b w:val="0"/>
                <w:bCs w:val="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b w:val="0"/>
                <w:bCs w:val="0"/>
                <w:kern w:val="0"/>
                <w:sz w:val="24"/>
                <w:highlight w:val="none"/>
                <w:lang w:val="zh-CN"/>
              </w:rPr>
              <w:t>投标文件中价格全部采用人民币报价。招标文件未列明，而投标人认为必需的费用也需列入报价。提醒：验收时检测费用由采购人承担，不包含在投标总价中。</w:t>
            </w:r>
          </w:p>
          <w:p w14:paraId="5B0E8E10">
            <w:pPr>
              <w:snapToGrid w:val="0"/>
              <w:spacing w:line="360" w:lineRule="auto"/>
              <w:jc w:val="left"/>
              <w:rPr>
                <w:rFonts w:hint="eastAsia" w:ascii="宋体" w:hAnsi="宋体" w:eastAsia="宋体" w:cs="宋体"/>
                <w:b w:val="0"/>
                <w:bCs w:val="0"/>
                <w:kern w:val="0"/>
                <w:sz w:val="24"/>
                <w:highlight w:val="none"/>
                <w:lang w:val="zh-CN"/>
              </w:rPr>
            </w:pPr>
            <w:r>
              <w:rPr>
                <w:rFonts w:hint="eastAsia" w:ascii="宋体" w:hAnsi="宋体" w:eastAsia="宋体" w:cs="宋体"/>
                <w:b w:val="0"/>
                <w:bCs w:val="0"/>
                <w:kern w:val="0"/>
                <w:sz w:val="24"/>
                <w:highlight w:val="none"/>
                <w:lang w:val="zh-CN"/>
              </w:rPr>
              <w:t>投标报价出现下列情形的，投标无效：</w:t>
            </w:r>
          </w:p>
          <w:p w14:paraId="497E48FD">
            <w:pPr>
              <w:snapToGrid w:val="0"/>
              <w:spacing w:line="360" w:lineRule="auto"/>
              <w:jc w:val="left"/>
              <w:rPr>
                <w:rFonts w:hint="eastAsia" w:ascii="宋体" w:hAnsi="宋体" w:eastAsia="宋体" w:cs="宋体"/>
                <w:b w:val="0"/>
                <w:bCs w:val="0"/>
                <w:kern w:val="0"/>
                <w:sz w:val="24"/>
                <w:highlight w:val="none"/>
                <w:lang w:val="zh-CN"/>
              </w:rPr>
            </w:pPr>
            <w:r>
              <w:rPr>
                <w:rFonts w:hint="eastAsia" w:ascii="宋体" w:hAnsi="宋体" w:eastAsia="宋体" w:cs="宋体"/>
                <w:b w:val="0"/>
                <w:bCs w:val="0"/>
                <w:kern w:val="0"/>
                <w:sz w:val="24"/>
                <w:highlight w:val="none"/>
                <w:lang w:val="zh-CN"/>
              </w:rPr>
              <w:t>（1）投标文件出现不是唯一的、有选择性投标报价的；</w:t>
            </w:r>
          </w:p>
          <w:p w14:paraId="45669837">
            <w:pPr>
              <w:snapToGrid w:val="0"/>
              <w:spacing w:line="360" w:lineRule="auto"/>
              <w:jc w:val="left"/>
              <w:rPr>
                <w:rFonts w:hint="eastAsia" w:ascii="宋体" w:hAnsi="宋体" w:eastAsia="宋体" w:cs="宋体"/>
                <w:b w:val="0"/>
                <w:bCs w:val="0"/>
                <w:kern w:val="0"/>
                <w:sz w:val="24"/>
                <w:highlight w:val="none"/>
                <w:lang w:val="zh-CN"/>
              </w:rPr>
            </w:pPr>
            <w:r>
              <w:rPr>
                <w:rFonts w:hint="eastAsia" w:ascii="宋体" w:hAnsi="宋体" w:eastAsia="宋体" w:cs="宋体"/>
                <w:b w:val="0"/>
                <w:bCs w:val="0"/>
                <w:kern w:val="0"/>
                <w:sz w:val="24"/>
                <w:highlight w:val="none"/>
                <w:lang w:val="zh-CN"/>
              </w:rPr>
              <w:t>（2）投标报价超过招标文件中规定的预算金额或者最高限价的</w:t>
            </w:r>
            <w:r>
              <w:rPr>
                <w:rFonts w:hint="eastAsia" w:ascii="宋体" w:hAnsi="宋体" w:cs="宋体"/>
                <w:b w:val="0"/>
                <w:bCs w:val="0"/>
                <w:kern w:val="0"/>
                <w:sz w:val="24"/>
                <w:highlight w:val="none"/>
                <w:lang w:val="zh-CN"/>
              </w:rPr>
              <w:t>；</w:t>
            </w:r>
          </w:p>
          <w:p w14:paraId="42336AAF">
            <w:pPr>
              <w:spacing w:line="360" w:lineRule="auto"/>
              <w:rPr>
                <w:rFonts w:hint="eastAsia" w:ascii="宋体" w:hAnsi="宋体" w:eastAsia="宋体" w:cs="宋体"/>
                <w:b w:val="0"/>
                <w:bCs w:val="0"/>
                <w:sz w:val="24"/>
                <w:highlight w:val="none"/>
                <w:lang w:eastAsia="zh-CN"/>
              </w:rPr>
            </w:pPr>
            <w:r>
              <w:rPr>
                <w:rFonts w:hint="eastAsia" w:ascii="宋体" w:hAnsi="宋体" w:eastAsia="宋体" w:cs="宋体"/>
                <w:b w:val="0"/>
                <w:bCs w:val="0"/>
                <w:kern w:val="0"/>
                <w:sz w:val="24"/>
                <w:highlight w:val="none"/>
                <w:lang w:val="zh-CN"/>
              </w:rPr>
              <w:t>（3）</w:t>
            </w:r>
            <w:r>
              <w:rPr>
                <w:rFonts w:hint="eastAsia" w:ascii="宋体" w:hAnsi="宋体" w:eastAsia="宋体" w:cs="宋体"/>
                <w:b w:val="0"/>
                <w:bCs w:val="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val="0"/>
                <w:sz w:val="24"/>
                <w:highlight w:val="none"/>
                <w:lang w:eastAsia="zh-CN"/>
              </w:rPr>
              <w:t>；</w:t>
            </w:r>
          </w:p>
          <w:p w14:paraId="16C2F877">
            <w:pPr>
              <w:spacing w:line="360" w:lineRule="auto"/>
              <w:rPr>
                <w:rFonts w:hint="eastAsia" w:ascii="宋体" w:hAnsi="宋体" w:eastAsia="宋体" w:cs="宋体"/>
                <w:sz w:val="24"/>
                <w:highlight w:val="none"/>
              </w:rPr>
            </w:pPr>
            <w:r>
              <w:rPr>
                <w:rFonts w:hint="eastAsia" w:ascii="宋体" w:hAnsi="宋体" w:eastAsia="宋体" w:cs="宋体"/>
                <w:b w:val="0"/>
                <w:bCs w:val="0"/>
                <w:kern w:val="0"/>
                <w:sz w:val="24"/>
                <w:highlight w:val="none"/>
                <w:lang w:val="zh-CN"/>
              </w:rPr>
              <w:t>（4）</w:t>
            </w:r>
            <w:r>
              <w:rPr>
                <w:rFonts w:hint="eastAsia" w:ascii="宋体" w:hAnsi="宋体" w:eastAsia="宋体" w:cs="宋体"/>
                <w:b w:val="0"/>
                <w:bCs w:val="0"/>
                <w:kern w:val="0"/>
                <w:sz w:val="24"/>
                <w:highlight w:val="none"/>
              </w:rPr>
              <w:t>投标人对根据修正原则修正后的报价不</w:t>
            </w:r>
            <w:r>
              <w:rPr>
                <w:rFonts w:hint="eastAsia" w:ascii="宋体" w:hAnsi="宋体" w:eastAsia="宋体" w:cs="宋体"/>
                <w:b w:val="0"/>
                <w:bCs/>
                <w:kern w:val="0"/>
                <w:sz w:val="24"/>
                <w:highlight w:val="none"/>
              </w:rPr>
              <w:t>确认的</w:t>
            </w:r>
            <w:r>
              <w:rPr>
                <w:rFonts w:hint="eastAsia" w:ascii="宋体" w:hAnsi="宋体" w:eastAsia="宋体" w:cs="宋体"/>
                <w:b w:val="0"/>
                <w:bCs/>
                <w:sz w:val="24"/>
                <w:highlight w:val="none"/>
              </w:rPr>
              <w:t>。</w:t>
            </w:r>
          </w:p>
        </w:tc>
      </w:tr>
      <w:tr w14:paraId="346B4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901" w:hRule="atLeast"/>
          <w:tblHeader/>
        </w:trPr>
        <w:tc>
          <w:tcPr>
            <w:tcW w:w="629" w:type="dxa"/>
            <w:vAlign w:val="center"/>
          </w:tcPr>
          <w:p w14:paraId="27F6794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vAlign w:val="center"/>
          </w:tcPr>
          <w:p w14:paraId="7B85BE0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w:t>
            </w:r>
          </w:p>
          <w:p w14:paraId="33CEB64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融资</w:t>
            </w:r>
          </w:p>
        </w:tc>
        <w:tc>
          <w:tcPr>
            <w:tcW w:w="6662" w:type="dxa"/>
            <w:vAlign w:val="center"/>
          </w:tcPr>
          <w:p w14:paraId="48ACA6AB">
            <w:pPr>
              <w:spacing w:line="360" w:lineRule="auto"/>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217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vAlign w:val="center"/>
          </w:tcPr>
          <w:p w14:paraId="267520E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vAlign w:val="center"/>
          </w:tcPr>
          <w:p w14:paraId="6BE5F4B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备份投标文件送达地点和签收人员</w:t>
            </w:r>
          </w:p>
        </w:tc>
        <w:tc>
          <w:tcPr>
            <w:tcW w:w="6662" w:type="dxa"/>
            <w:vAlign w:val="center"/>
          </w:tcPr>
          <w:p w14:paraId="3FC04093">
            <w:pPr>
              <w:pStyle w:val="37"/>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备份投标文件送达地点：</w:t>
            </w:r>
            <w:r>
              <w:rPr>
                <w:rFonts w:hint="eastAsia" w:hAnsi="宋体" w:cs="宋体"/>
                <w:sz w:val="24"/>
                <w:szCs w:val="24"/>
                <w:highlight w:val="none"/>
                <w:u w:val="single"/>
                <w:lang w:eastAsia="zh-CN"/>
              </w:rPr>
              <w:t>杭州市上城区三里亭路77号</w:t>
            </w:r>
            <w:r>
              <w:rPr>
                <w:rFonts w:hint="eastAsia" w:ascii="宋体" w:hAnsi="宋体" w:eastAsia="宋体" w:cs="宋体"/>
                <w:kern w:val="28"/>
                <w:sz w:val="24"/>
                <w:szCs w:val="24"/>
                <w:highlight w:val="none"/>
              </w:rPr>
              <w:t>；备份投标文件签收人员联系电话：</w:t>
            </w:r>
            <w:r>
              <w:rPr>
                <w:rFonts w:hint="eastAsia" w:hAnsi="宋体" w:cs="宋体"/>
                <w:kern w:val="28"/>
                <w:sz w:val="24"/>
                <w:szCs w:val="24"/>
                <w:highlight w:val="none"/>
                <w:u w:val="single"/>
                <w:lang w:val="en-US" w:eastAsia="zh-CN"/>
              </w:rPr>
              <w:t>许钰</w:t>
            </w:r>
            <w:r>
              <w:rPr>
                <w:rFonts w:hint="eastAsia" w:hAnsi="宋体" w:cs="宋体"/>
                <w:sz w:val="24"/>
                <w:highlight w:val="none"/>
                <w:u w:val="single"/>
                <w:lang w:eastAsia="zh-CN"/>
              </w:rPr>
              <w:t>15968892889</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14:paraId="11EAB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vAlign w:val="center"/>
          </w:tcPr>
          <w:p w14:paraId="6F422CD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vAlign w:val="center"/>
          </w:tcPr>
          <w:p w14:paraId="10957F3A">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662" w:type="dxa"/>
            <w:vAlign w:val="center"/>
          </w:tcPr>
          <w:p w14:paraId="3049CE90">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18E24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19" w:hRule="atLeast"/>
          <w:tblHeader/>
        </w:trPr>
        <w:tc>
          <w:tcPr>
            <w:tcW w:w="629" w:type="dxa"/>
            <w:vMerge w:val="continue"/>
            <w:vAlign w:val="center"/>
          </w:tcPr>
          <w:p w14:paraId="33652F0C">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039DDCC7">
            <w:pPr>
              <w:snapToGrid w:val="0"/>
              <w:spacing w:line="360" w:lineRule="auto"/>
              <w:jc w:val="center"/>
              <w:rPr>
                <w:rFonts w:hint="eastAsia" w:ascii="宋体" w:hAnsi="宋体" w:eastAsia="宋体" w:cs="宋体"/>
                <w:b/>
                <w:sz w:val="24"/>
                <w:highlight w:val="none"/>
              </w:rPr>
            </w:pPr>
          </w:p>
        </w:tc>
        <w:tc>
          <w:tcPr>
            <w:tcW w:w="6662" w:type="dxa"/>
            <w:vAlign w:val="center"/>
          </w:tcPr>
          <w:p w14:paraId="19D8509F">
            <w:pPr>
              <w:spacing w:line="360" w:lineRule="auto"/>
              <w:jc w:val="both"/>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14746914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7CC4B14C">
            <w:pPr>
              <w:spacing w:line="360" w:lineRule="auto"/>
              <w:jc w:val="both"/>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147476090"/>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018D3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Align w:val="center"/>
          </w:tcPr>
          <w:p w14:paraId="191607C2">
            <w:pPr>
              <w:snapToGrid w:val="0"/>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14</w:t>
            </w:r>
          </w:p>
        </w:tc>
        <w:tc>
          <w:tcPr>
            <w:tcW w:w="1843" w:type="dxa"/>
            <w:vAlign w:val="center"/>
          </w:tcPr>
          <w:p w14:paraId="0699841D">
            <w:pPr>
              <w:snapToGrid w:val="0"/>
              <w:jc w:val="center"/>
              <w:rPr>
                <w:rFonts w:hint="eastAsia" w:ascii="宋体" w:hAnsi="宋体" w:eastAsia="宋体" w:cs="宋体"/>
                <w:snapToGrid w:val="0"/>
                <w:kern w:val="28"/>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662" w:type="dxa"/>
            <w:vAlign w:val="center"/>
          </w:tcPr>
          <w:p w14:paraId="382D8259">
            <w:pPr>
              <w:snapToGrid w:val="0"/>
              <w:spacing w:line="360" w:lineRule="auto"/>
              <w:jc w:val="left"/>
              <w:rPr>
                <w:rFonts w:hint="eastAsia" w:ascii="宋体" w:hAnsi="宋体" w:cs="宋体"/>
                <w:kern w:val="0"/>
                <w:sz w:val="24"/>
                <w:highlight w:val="none"/>
                <w:lang w:eastAsia="zh-CN"/>
              </w:rPr>
            </w:pPr>
            <w:r>
              <w:rPr>
                <w:rFonts w:hint="eastAsia" w:ascii="宋体" w:hAnsi="宋体" w:cs="宋体"/>
                <w:kern w:val="0"/>
                <w:sz w:val="24"/>
                <w:highlight w:val="none"/>
                <w:lang w:eastAsia="zh-CN"/>
              </w:rPr>
              <w:t>本项目推荐的中标候选人数量：</w:t>
            </w:r>
            <w:r>
              <w:rPr>
                <w:rFonts w:hint="eastAsia" w:ascii="宋体" w:hAnsi="宋体" w:cs="宋体"/>
                <w:kern w:val="0"/>
                <w:sz w:val="24"/>
                <w:highlight w:val="none"/>
                <w:u w:val="single"/>
                <w:lang w:eastAsia="zh-CN"/>
              </w:rPr>
              <w:t>3名</w:t>
            </w:r>
            <w:r>
              <w:rPr>
                <w:rFonts w:hint="eastAsia" w:ascii="宋体" w:hAnsi="宋体" w:cs="宋体"/>
                <w:kern w:val="0"/>
                <w:sz w:val="24"/>
                <w:highlight w:val="none"/>
                <w:lang w:eastAsia="zh-CN"/>
              </w:rPr>
              <w:t>。</w:t>
            </w:r>
          </w:p>
        </w:tc>
      </w:tr>
      <w:tr w14:paraId="5FB5E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Align w:val="center"/>
          </w:tcPr>
          <w:p w14:paraId="1876219E">
            <w:pPr>
              <w:snapToGrid w:val="0"/>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15</w:t>
            </w:r>
          </w:p>
        </w:tc>
        <w:tc>
          <w:tcPr>
            <w:tcW w:w="1843" w:type="dxa"/>
            <w:vAlign w:val="center"/>
          </w:tcPr>
          <w:p w14:paraId="3603975F">
            <w:pPr>
              <w:snapToGrid w:val="0"/>
              <w:jc w:val="center"/>
              <w:rPr>
                <w:rFonts w:hint="eastAsia" w:ascii="宋体" w:hAnsi="宋体" w:eastAsia="宋体" w:cs="宋体"/>
                <w:snapToGrid w:val="0"/>
                <w:kern w:val="28"/>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662" w:type="dxa"/>
            <w:vAlign w:val="center"/>
          </w:tcPr>
          <w:p w14:paraId="4FDA61EA">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1、成交单位须在领取成交通知书的同时，提供与线上递交的“电子加密响应文件”一致的纸质响应文件并装订成册</w:t>
            </w:r>
            <w:r>
              <w:rPr>
                <w:rFonts w:hint="eastAsia" w:ascii="宋体" w:hAnsi="宋体" w:cs="宋体"/>
                <w:kern w:val="0"/>
                <w:sz w:val="24"/>
                <w:highlight w:val="none"/>
                <w:lang w:val="en-US" w:eastAsia="zh-CN"/>
              </w:rPr>
              <w:t>三份</w:t>
            </w:r>
            <w:r>
              <w:rPr>
                <w:rFonts w:hint="eastAsia" w:ascii="宋体" w:hAnsi="宋体" w:cs="宋体"/>
                <w:kern w:val="0"/>
                <w:sz w:val="24"/>
                <w:highlight w:val="none"/>
              </w:rPr>
              <w:t>给采购人（采购代理机构）。</w:t>
            </w:r>
          </w:p>
          <w:p w14:paraId="35B882F9">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2、采购代理服务费金额：</w:t>
            </w:r>
            <w:r>
              <w:rPr>
                <w:rFonts w:hint="eastAsia" w:ascii="宋体" w:hAnsi="宋体" w:cs="宋体"/>
                <w:kern w:val="0"/>
                <w:sz w:val="24"/>
                <w:highlight w:val="none"/>
                <w:lang w:val="en-US" w:eastAsia="zh-CN"/>
              </w:rPr>
              <w:t>6500元</w:t>
            </w:r>
            <w:r>
              <w:rPr>
                <w:rFonts w:hint="eastAsia" w:ascii="宋体" w:hAnsi="宋体" w:cs="宋体"/>
                <w:kern w:val="0"/>
                <w:sz w:val="24"/>
                <w:highlight w:val="none"/>
              </w:rPr>
              <w:t>。</w:t>
            </w:r>
          </w:p>
          <w:p w14:paraId="2BB99600">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采购代理服务费由</w:t>
            </w:r>
            <w:r>
              <w:rPr>
                <w:rFonts w:hint="eastAsia" w:ascii="宋体" w:hAnsi="宋体" w:cs="宋体"/>
                <w:kern w:val="0"/>
                <w:sz w:val="24"/>
                <w:highlight w:val="none"/>
                <w:lang w:eastAsia="zh-CN"/>
              </w:rPr>
              <w:t>成交</w:t>
            </w:r>
            <w:r>
              <w:rPr>
                <w:rFonts w:hint="eastAsia" w:ascii="宋体" w:hAnsi="宋体" w:cs="宋体"/>
                <w:kern w:val="0"/>
                <w:sz w:val="24"/>
                <w:highlight w:val="none"/>
              </w:rPr>
              <w:t>人在领取中标通知书时以人民币方式向采购代理机构支付。汇入以下账户：</w:t>
            </w:r>
          </w:p>
          <w:p w14:paraId="110E1233">
            <w:pPr>
              <w:snapToGrid w:val="0"/>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开</w:t>
            </w:r>
            <w:r>
              <w:rPr>
                <w:rFonts w:hint="eastAsia" w:ascii="宋体" w:hAnsi="宋体" w:cs="宋体"/>
                <w:kern w:val="0"/>
                <w:sz w:val="24"/>
                <w:highlight w:val="none"/>
              </w:rPr>
              <w:t>户名：</w:t>
            </w:r>
            <w:r>
              <w:rPr>
                <w:rFonts w:hint="eastAsia" w:ascii="宋体" w:hAnsi="宋体" w:cs="宋体"/>
                <w:kern w:val="0"/>
                <w:sz w:val="24"/>
                <w:highlight w:val="none"/>
                <w:lang w:eastAsia="zh-CN"/>
              </w:rPr>
              <w:t>杭州天恒投资建设管理有限公司</w:t>
            </w:r>
          </w:p>
          <w:p w14:paraId="480622EC">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开户</w:t>
            </w:r>
            <w:r>
              <w:rPr>
                <w:rFonts w:hint="eastAsia" w:ascii="宋体" w:hAnsi="宋体" w:cs="宋体"/>
                <w:kern w:val="0"/>
                <w:sz w:val="24"/>
                <w:highlight w:val="none"/>
                <w:lang w:eastAsia="zh-CN"/>
              </w:rPr>
              <w:t>行</w:t>
            </w:r>
            <w:r>
              <w:rPr>
                <w:rFonts w:hint="eastAsia" w:ascii="宋体" w:hAnsi="宋体" w:cs="宋体"/>
                <w:kern w:val="0"/>
                <w:sz w:val="24"/>
                <w:highlight w:val="none"/>
              </w:rPr>
              <w:t xml:space="preserve">：农行杭州朝晖支行 </w:t>
            </w:r>
          </w:p>
          <w:p w14:paraId="51C35FB9">
            <w:pPr>
              <w:snapToGrid w:val="0"/>
              <w:spacing w:line="360" w:lineRule="auto"/>
              <w:jc w:val="left"/>
              <w:rPr>
                <w:rFonts w:hint="eastAsia" w:ascii="宋体" w:hAnsi="宋体" w:eastAsia="宋体" w:cs="宋体"/>
                <w:kern w:val="28"/>
                <w:sz w:val="24"/>
                <w:highlight w:val="none"/>
              </w:rPr>
            </w:pPr>
            <w:r>
              <w:rPr>
                <w:rFonts w:hint="eastAsia" w:ascii="宋体" w:hAnsi="宋体" w:cs="宋体"/>
                <w:kern w:val="0"/>
                <w:sz w:val="24"/>
                <w:highlight w:val="none"/>
                <w:lang w:eastAsia="zh-CN"/>
              </w:rPr>
              <w:t>开户</w:t>
            </w:r>
            <w:r>
              <w:rPr>
                <w:rFonts w:hint="eastAsia" w:ascii="宋体" w:hAnsi="宋体" w:cs="宋体"/>
                <w:kern w:val="0"/>
                <w:sz w:val="24"/>
                <w:highlight w:val="none"/>
              </w:rPr>
              <w:t xml:space="preserve">账号：19015601040001750 </w:t>
            </w:r>
          </w:p>
        </w:tc>
      </w:tr>
    </w:tbl>
    <w:p w14:paraId="1FD57F62">
      <w:pPr>
        <w:snapToGrid w:val="0"/>
        <w:spacing w:line="360" w:lineRule="auto"/>
        <w:jc w:val="center"/>
        <w:rPr>
          <w:rFonts w:hint="eastAsia" w:ascii="宋体" w:hAnsi="宋体" w:eastAsia="宋体" w:cs="宋体"/>
          <w:b/>
          <w:sz w:val="32"/>
          <w:szCs w:val="20"/>
          <w:highlight w:val="none"/>
        </w:rPr>
      </w:pPr>
    </w:p>
    <w:bookmarkEnd w:id="10"/>
    <w:p w14:paraId="452F63F1">
      <w:pPr>
        <w:pStyle w:val="91"/>
        <w:jc w:val="center"/>
        <w:rPr>
          <w:rFonts w:hint="eastAsia" w:ascii="宋体" w:hAnsi="宋体" w:eastAsia="宋体" w:cs="宋体"/>
          <w:b/>
          <w:sz w:val="30"/>
          <w:szCs w:val="30"/>
          <w:highlight w:val="none"/>
        </w:rPr>
      </w:pPr>
      <w:bookmarkStart w:id="11" w:name="第三部分"/>
      <w:bookmarkStart w:id="12" w:name="_Toc164416483"/>
    </w:p>
    <w:p w14:paraId="3E95F6F6">
      <w:pPr>
        <w:pStyle w:val="91"/>
        <w:jc w:val="center"/>
        <w:rPr>
          <w:rFonts w:hint="eastAsia" w:ascii="宋体" w:hAnsi="宋体" w:eastAsia="宋体" w:cs="宋体"/>
          <w:b/>
          <w:sz w:val="30"/>
          <w:szCs w:val="30"/>
          <w:highlight w:val="none"/>
        </w:rPr>
      </w:pPr>
    </w:p>
    <w:p w14:paraId="24EAC967">
      <w:pPr>
        <w:pStyle w:val="91"/>
        <w:jc w:val="center"/>
        <w:rPr>
          <w:rFonts w:hint="eastAsia" w:ascii="宋体" w:hAnsi="宋体" w:eastAsia="宋体" w:cs="宋体"/>
          <w:b/>
          <w:sz w:val="30"/>
          <w:szCs w:val="30"/>
          <w:highlight w:val="none"/>
        </w:rPr>
      </w:pPr>
    </w:p>
    <w:p w14:paraId="7C285BDD">
      <w:pPr>
        <w:pStyle w:val="91"/>
        <w:jc w:val="center"/>
        <w:rPr>
          <w:rFonts w:hint="eastAsia" w:ascii="宋体" w:hAnsi="宋体" w:eastAsia="宋体" w:cs="宋体"/>
          <w:b/>
          <w:sz w:val="30"/>
          <w:szCs w:val="30"/>
          <w:highlight w:val="none"/>
        </w:rPr>
      </w:pPr>
    </w:p>
    <w:p w14:paraId="0CD8A42C">
      <w:pPr>
        <w:pStyle w:val="91"/>
        <w:jc w:val="center"/>
        <w:rPr>
          <w:rFonts w:hint="eastAsia" w:ascii="宋体" w:hAnsi="宋体" w:eastAsia="宋体" w:cs="宋体"/>
          <w:b/>
          <w:sz w:val="30"/>
          <w:szCs w:val="30"/>
          <w:highlight w:val="none"/>
        </w:rPr>
      </w:pPr>
    </w:p>
    <w:p w14:paraId="40077059">
      <w:pPr>
        <w:pStyle w:val="91"/>
        <w:jc w:val="center"/>
        <w:rPr>
          <w:rFonts w:hint="eastAsia" w:ascii="宋体" w:hAnsi="宋体" w:eastAsia="宋体" w:cs="宋体"/>
          <w:b/>
          <w:sz w:val="30"/>
          <w:szCs w:val="30"/>
          <w:highlight w:val="none"/>
        </w:rPr>
      </w:pPr>
    </w:p>
    <w:p w14:paraId="7B2E6D0F">
      <w:pPr>
        <w:pStyle w:val="91"/>
        <w:jc w:val="center"/>
        <w:rPr>
          <w:rFonts w:hint="eastAsia" w:ascii="宋体" w:hAnsi="宋体" w:eastAsia="宋体" w:cs="宋体"/>
          <w:b/>
          <w:sz w:val="30"/>
          <w:szCs w:val="30"/>
          <w:highlight w:val="none"/>
        </w:rPr>
      </w:pPr>
    </w:p>
    <w:p w14:paraId="1617FA1E">
      <w:pPr>
        <w:pStyle w:val="91"/>
        <w:jc w:val="center"/>
        <w:rPr>
          <w:rFonts w:hint="eastAsia" w:ascii="宋体" w:hAnsi="宋体" w:eastAsia="宋体" w:cs="宋体"/>
          <w:b/>
          <w:sz w:val="30"/>
          <w:szCs w:val="30"/>
          <w:highlight w:val="none"/>
        </w:rPr>
      </w:pPr>
    </w:p>
    <w:p w14:paraId="0F8A7731">
      <w:pPr>
        <w:pStyle w:val="91"/>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一、总则</w:t>
      </w:r>
    </w:p>
    <w:p w14:paraId="2A6BC001">
      <w:pPr>
        <w:snapToGrid w:val="0"/>
        <w:spacing w:line="360" w:lineRule="auto"/>
        <w:jc w:val="left"/>
        <w:outlineLvl w:val="1"/>
        <w:rPr>
          <w:rFonts w:hint="eastAsia" w:ascii="宋体" w:hAnsi="宋体" w:eastAsia="宋体" w:cs="宋体"/>
          <w:b/>
          <w:sz w:val="24"/>
          <w:highlight w:val="none"/>
        </w:rPr>
      </w:pPr>
      <w:r>
        <w:rPr>
          <w:rFonts w:hint="eastAsia" w:ascii="宋体" w:hAnsi="宋体" w:eastAsia="宋体" w:cs="宋体"/>
          <w:b/>
          <w:sz w:val="24"/>
          <w:highlight w:val="none"/>
        </w:rPr>
        <w:t>1.适用范围</w:t>
      </w:r>
    </w:p>
    <w:p w14:paraId="4749F5E0">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40205251">
      <w:pPr>
        <w:snapToGrid w:val="0"/>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2.定义</w:t>
      </w:r>
    </w:p>
    <w:p w14:paraId="1F20CCC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44671D7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79B89CC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240E5FE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2C43361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FF415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16E8891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“▲”系指实质性要求条款，“</w:t>
      </w:r>
      <w:sdt>
        <w:sdtPr>
          <w:rPr>
            <w:rFonts w:hint="eastAsia" w:ascii="宋体" w:hAnsi="宋体" w:eastAsia="宋体" w:cs="宋体"/>
            <w:kern w:val="0"/>
            <w:sz w:val="24"/>
            <w:highlight w:val="none"/>
          </w:rPr>
          <w:id w:val="51297023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sdt>
                <w:sdtPr>
                  <w:rPr>
                    <w:rFonts w:hint="eastAsia" w:ascii="仿宋" w:hAnsi="仿宋" w:eastAsia="仿宋" w:cs="Arial"/>
                    <w:kern w:val="0"/>
                    <w:sz w:val="24"/>
                    <w:highlight w:val="none"/>
                  </w:rPr>
                  <w:id w:val="1756702"/>
                </w:sdtPr>
                <w:sdtEndPr>
                  <w:rPr>
                    <w:rFonts w:hint="eastAsia" w:ascii="仿宋" w:hAnsi="仿宋" w:eastAsia="仿宋" w:cs="仿宋_GB2312"/>
                    <w:kern w:val="2"/>
                    <w:sz w:val="24"/>
                    <w:highlight w:val="none"/>
                  </w:rPr>
                </w:sdtEndPr>
                <w:sdtContent>
                  <w:r>
                    <w:rPr>
                      <w:rFonts w:ascii="仿宋" w:hAnsi="仿宋" w:eastAsia="仿宋" w:cs="仿宋_GB2312"/>
                      <w:sz w:val="24"/>
                      <w:highlight w:val="none"/>
                    </w:rPr>
                    <w:sym w:font="Wingdings" w:char="F0FE"/>
                  </w:r>
                </w:sdtContent>
              </w:sdt>
            </w:sdtContent>
          </w:sdt>
        </w:sdtContent>
      </w:sdt>
      <w:r>
        <w:rPr>
          <w:rFonts w:hint="eastAsia" w:ascii="宋体" w:hAnsi="宋体" w:eastAsia="宋体" w:cs="宋体"/>
          <w:sz w:val="24"/>
          <w:highlight w:val="none"/>
        </w:rPr>
        <w:t>”系指适用本项目的要求，“</w:t>
      </w:r>
      <w:sdt>
        <w:sdtPr>
          <w:rPr>
            <w:rFonts w:hint="eastAsia" w:ascii="宋体" w:hAnsi="宋体" w:eastAsia="宋体" w:cs="宋体"/>
            <w:kern w:val="0"/>
            <w:sz w:val="24"/>
            <w:highlight w:val="none"/>
          </w:rPr>
          <w:id w:val="14748326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”系指不适用本项目的要求。</w:t>
      </w:r>
    </w:p>
    <w:p w14:paraId="1C78BD07">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14:paraId="0C82F10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2816883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30D400D2">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9A442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14:paraId="2CA7F55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1E4F45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49A57F0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1615B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3B510348">
      <w:pPr>
        <w:widowControl/>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67B8318">
      <w:pPr>
        <w:widowControl/>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50A1673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17C8B7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04E2C0B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50BBF5C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48C52AF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7504A1A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首台套、“制造精品”、“专精特新”等创新产品按规定享受政府采购支持政策。</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BCF0431">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4.询问、质疑、投诉、补偿救济</w:t>
      </w:r>
    </w:p>
    <w:p w14:paraId="2653EB46">
      <w:pPr>
        <w:autoSpaceDE w:val="0"/>
        <w:autoSpaceDN w:val="0"/>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882910">
      <w:pPr>
        <w:autoSpaceDE w:val="0"/>
        <w:autoSpaceDN w:val="0"/>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3287B115">
      <w:pPr>
        <w:autoSpaceDE w:val="0"/>
        <w:autoSpaceDN w:val="0"/>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BC6478">
      <w:pPr>
        <w:autoSpaceDE w:val="0"/>
        <w:autoSpaceDN w:val="0"/>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2B4B405A">
      <w:pPr>
        <w:pStyle w:val="37"/>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5372F967">
      <w:pPr>
        <w:pStyle w:val="37"/>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554D649">
      <w:pPr>
        <w:pStyle w:val="17"/>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42504B60">
      <w:pPr>
        <w:pStyle w:val="37"/>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0E01E8DB">
      <w:pPr>
        <w:pStyle w:val="37"/>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1F793AB7">
      <w:pPr>
        <w:pStyle w:val="37"/>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4.3.3.1供应商的姓名或者名称、地址、邮编、联系人及联系电话；</w:t>
      </w:r>
    </w:p>
    <w:p w14:paraId="29905DC3">
      <w:pPr>
        <w:pStyle w:val="37"/>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4.3.3.2质疑项目的名称、编号；</w:t>
      </w:r>
    </w:p>
    <w:p w14:paraId="2C978D46">
      <w:pPr>
        <w:pStyle w:val="37"/>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4.3.3.3具体、明确的质疑事项和与质疑事项相关的请求；</w:t>
      </w:r>
    </w:p>
    <w:p w14:paraId="51C73998">
      <w:pPr>
        <w:pStyle w:val="37"/>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4.3.3.4事实依据；</w:t>
      </w:r>
    </w:p>
    <w:p w14:paraId="11EAE48C">
      <w:pPr>
        <w:pStyle w:val="37"/>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4.3.3.5必要的法律依据；</w:t>
      </w:r>
    </w:p>
    <w:p w14:paraId="0B7B9E0A">
      <w:pPr>
        <w:pStyle w:val="37"/>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2BFB2F56">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19723F2">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质疑函范本及制作说明详见附件2。</w:t>
      </w:r>
    </w:p>
    <w:p w14:paraId="342B54E8">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4.3.4对同一采购程序环节的质疑，供应商须在法定质疑期内一次性提出。</w:t>
      </w:r>
    </w:p>
    <w:p w14:paraId="232CE264">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4690A12">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4.3.6询问或者质疑事项可能影响采购结果的，采购人应当暂停签订合同，已经签订合同的，应当中止履行合同。</w:t>
      </w:r>
    </w:p>
    <w:p w14:paraId="45F4F5FA">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4.4供应商投诉</w:t>
      </w:r>
    </w:p>
    <w:p w14:paraId="78F5CE92">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12286471">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4.4.2供应商投诉的事项不得超出已质疑事项的范围，基于质疑答复内容提出的投诉事项除外。</w:t>
      </w:r>
    </w:p>
    <w:p w14:paraId="55CFF4AA">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4.4.3供应商投诉应当有明确的请求和必要的证明材料。</w:t>
      </w:r>
    </w:p>
    <w:p w14:paraId="5E4FB5F2">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4.4.4以联合体形式参加政府采购活动的，其投诉应当由组成联合体的所有供应商共同提出。</w:t>
      </w:r>
    </w:p>
    <w:p w14:paraId="36A48760">
      <w:pPr>
        <w:pStyle w:val="895"/>
        <w:shd w:val="clear" w:color="auto" w:fill="FFFFFF"/>
        <w:snapToGrid w:val="0"/>
        <w:spacing w:after="24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kern w:val="0"/>
          <w:highlight w:val="none"/>
          <w:lang w:val="zh-CN"/>
        </w:rPr>
        <w:t>4.4.5</w:t>
      </w:r>
      <w:r>
        <w:rPr>
          <w:rFonts w:hint="eastAsia" w:ascii="宋体" w:hAnsi="宋体" w:eastAsia="宋体" w:cs="宋体"/>
          <w:highlight w:val="none"/>
        </w:rPr>
        <w:t>根据政府采购行政裁决省市区三级联动试点工作安排，杭州市本级</w:t>
      </w:r>
      <w:r>
        <w:rPr>
          <w:rFonts w:hint="eastAsia" w:ascii="宋体" w:hAnsi="宋体" w:eastAsia="宋体" w:cs="宋体"/>
          <w:highlight w:val="none"/>
          <w:lang w:eastAsia="zh-CN"/>
        </w:rPr>
        <w:t>及各区、县（市）</w:t>
      </w:r>
      <w:r>
        <w:rPr>
          <w:rFonts w:hint="eastAsia" w:ascii="宋体" w:hAnsi="宋体" w:eastAsia="宋体" w:cs="宋体"/>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53C9DA3">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投诉书范本及制作说明详见附件3。</w:t>
      </w:r>
    </w:p>
    <w:p w14:paraId="6464313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8D2003">
      <w:pPr>
        <w:snapToGrid w:val="0"/>
        <w:spacing w:line="360" w:lineRule="auto"/>
        <w:jc w:val="center"/>
        <w:outlineLvl w:val="0"/>
        <w:rPr>
          <w:rFonts w:hint="eastAsia" w:ascii="宋体" w:hAnsi="宋体" w:eastAsia="宋体" w:cs="宋体"/>
          <w:b/>
          <w:sz w:val="30"/>
          <w:szCs w:val="30"/>
          <w:highlight w:val="none"/>
        </w:rPr>
      </w:pPr>
      <w:r>
        <w:rPr>
          <w:rFonts w:hint="eastAsia" w:ascii="宋体" w:hAnsi="宋体" w:eastAsia="宋体" w:cs="宋体"/>
          <w:b/>
          <w:sz w:val="30"/>
          <w:szCs w:val="30"/>
          <w:highlight w:val="none"/>
        </w:rPr>
        <w:t>二、招标文件的构成、澄清、修改</w:t>
      </w:r>
    </w:p>
    <w:p w14:paraId="1DA28B01">
      <w:pPr>
        <w:pStyle w:val="37"/>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3CB98C89">
      <w:pPr>
        <w:pStyle w:val="37"/>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25558E1B">
      <w:pPr>
        <w:pStyle w:val="37"/>
        <w:tabs>
          <w:tab w:val="left" w:pos="84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7193D6AA">
      <w:pPr>
        <w:pStyle w:val="37"/>
        <w:tabs>
          <w:tab w:val="left" w:pos="84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083A21D2">
      <w:pPr>
        <w:pStyle w:val="37"/>
        <w:tabs>
          <w:tab w:val="left" w:pos="84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063F74B6">
      <w:pPr>
        <w:pStyle w:val="37"/>
        <w:tabs>
          <w:tab w:val="left" w:pos="84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21539164">
      <w:pPr>
        <w:pStyle w:val="37"/>
        <w:tabs>
          <w:tab w:val="left" w:pos="84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62C2EE7A">
      <w:pPr>
        <w:pStyle w:val="37"/>
        <w:tabs>
          <w:tab w:val="left" w:pos="84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1D027E8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79619B59">
      <w:pPr>
        <w:pStyle w:val="37"/>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6.招标文件的澄清、修改</w:t>
      </w:r>
    </w:p>
    <w:p w14:paraId="05AB0052">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79701AAC">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F3F314">
      <w:pPr>
        <w:snapToGrid w:val="0"/>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52D6D7D2">
      <w:pPr>
        <w:pStyle w:val="37"/>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7.招标文件的获取</w:t>
      </w:r>
    </w:p>
    <w:p w14:paraId="354D1634">
      <w:pPr>
        <w:snapToGrid w:val="0"/>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0ACCD685">
      <w:pPr>
        <w:pStyle w:val="37"/>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17D02EFE">
      <w:pPr>
        <w:pStyle w:val="37"/>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3C1B12A2">
      <w:pPr>
        <w:pStyle w:val="37"/>
        <w:snapToGrid w:val="0"/>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0714735A">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86E8634">
      <w:pPr>
        <w:pStyle w:val="37"/>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10.投标文件的语言</w:t>
      </w:r>
    </w:p>
    <w:p w14:paraId="2B2036BC">
      <w:pPr>
        <w:autoSpaceDE w:val="0"/>
        <w:autoSpaceDN w:val="0"/>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0E797C84">
      <w:pPr>
        <w:pStyle w:val="37"/>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11.投标文件的组成</w:t>
      </w:r>
    </w:p>
    <w:p w14:paraId="7CD66E9E">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11.1资格文件：</w:t>
      </w:r>
    </w:p>
    <w:p w14:paraId="50366DA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14ECBBC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11.1.2</w:t>
      </w:r>
      <w:r>
        <w:rPr>
          <w:rFonts w:hint="eastAsia" w:ascii="宋体" w:hAnsi="宋体" w:eastAsia="宋体" w:cs="宋体"/>
          <w:snapToGrid w:val="0"/>
          <w:kern w:val="28"/>
          <w:sz w:val="24"/>
          <w:szCs w:val="20"/>
          <w:highlight w:val="none"/>
        </w:rPr>
        <w:t>联合协议（如果有)；</w:t>
      </w:r>
    </w:p>
    <w:p w14:paraId="1F28DB0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663F31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38FB14D">
      <w:pPr>
        <w:snapToGrid w:val="0"/>
        <w:spacing w:line="360" w:lineRule="auto"/>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zh-CN"/>
        </w:rPr>
        <w:t>11.</w:t>
      </w:r>
      <w:r>
        <w:rPr>
          <w:rFonts w:hint="eastAsia" w:ascii="宋体" w:hAnsi="宋体" w:eastAsia="宋体" w:cs="宋体"/>
          <w:b/>
          <w:sz w:val="24"/>
          <w:highlight w:val="none"/>
        </w:rPr>
        <w:t>2商务技术</w:t>
      </w:r>
      <w:r>
        <w:rPr>
          <w:rFonts w:hint="eastAsia" w:ascii="宋体" w:hAnsi="宋体" w:eastAsia="宋体" w:cs="宋体"/>
          <w:b/>
          <w:sz w:val="24"/>
          <w:highlight w:val="none"/>
          <w:lang w:val="zh-CN"/>
        </w:rPr>
        <w:t>文件：</w:t>
      </w:r>
    </w:p>
    <w:p w14:paraId="7E72EE4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11.2.1投标函；</w:t>
      </w:r>
    </w:p>
    <w:p w14:paraId="56B610C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49A34AE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6F34C74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6E8E7B5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18666F3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3AA70086">
      <w:pPr>
        <w:pStyle w:val="91"/>
        <w:ind w:firstLine="480" w:firstLineChars="200"/>
        <w:rPr>
          <w:rFonts w:hint="eastAsia" w:ascii="宋体" w:hAnsi="宋体" w:eastAsia="宋体" w:cs="宋体"/>
          <w:highlight w:val="none"/>
        </w:rPr>
      </w:pPr>
      <w:r>
        <w:rPr>
          <w:rFonts w:hint="eastAsia" w:ascii="宋体" w:hAnsi="宋体" w:eastAsia="宋体" w:cs="宋体"/>
          <w:highlight w:val="none"/>
        </w:rPr>
        <w:t>11.2.7</w:t>
      </w:r>
      <w:r>
        <w:rPr>
          <w:rFonts w:hint="eastAsia" w:cs="宋体"/>
          <w:highlight w:val="none"/>
          <w:lang w:eastAsia="zh-CN"/>
        </w:rPr>
        <w:t>项目组人员</w:t>
      </w:r>
      <w:r>
        <w:rPr>
          <w:rFonts w:hint="eastAsia" w:ascii="宋体" w:hAnsi="宋体" w:eastAsia="宋体" w:cs="宋体"/>
          <w:highlight w:val="none"/>
        </w:rPr>
        <w:t>表；</w:t>
      </w:r>
    </w:p>
    <w:p w14:paraId="2C84498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11.2.8商务技术偏离表；</w:t>
      </w:r>
    </w:p>
    <w:p w14:paraId="3B2E95C4">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9</w:t>
      </w:r>
      <w:r>
        <w:rPr>
          <w:rFonts w:hint="eastAsia" w:ascii="宋体" w:hAnsi="宋体" w:eastAsia="宋体" w:cs="宋体"/>
          <w:sz w:val="24"/>
          <w:highlight w:val="none"/>
          <w:lang w:val="zh-CN"/>
        </w:rPr>
        <w:t>政府采购供应商廉洁自律承诺书。</w:t>
      </w:r>
    </w:p>
    <w:p w14:paraId="360C1A47">
      <w:pPr>
        <w:snapToGrid w:val="0"/>
        <w:spacing w:line="360" w:lineRule="auto"/>
        <w:ind w:firstLine="482" w:firstLineChars="200"/>
        <w:rPr>
          <w:rFonts w:hint="eastAsia" w:ascii="宋体" w:hAnsi="宋体" w:eastAsia="宋体" w:cs="宋体"/>
          <w:b/>
          <w:sz w:val="24"/>
          <w:highlight w:val="none"/>
          <w:u w:val="single"/>
          <w:lang w:val="zh-CN"/>
        </w:rPr>
      </w:pPr>
      <w:r>
        <w:rPr>
          <w:rFonts w:hint="eastAsia" w:ascii="宋体" w:hAnsi="宋体" w:eastAsia="宋体" w:cs="宋体"/>
          <w:b/>
          <w:kern w:val="0"/>
          <w:sz w:val="24"/>
          <w:highlight w:val="none"/>
          <w:lang w:val="zh-CN"/>
        </w:rPr>
        <w:t>11.</w:t>
      </w:r>
      <w:r>
        <w:rPr>
          <w:rFonts w:hint="eastAsia" w:ascii="宋体" w:hAnsi="宋体" w:eastAsia="宋体" w:cs="宋体"/>
          <w:b/>
          <w:kern w:val="0"/>
          <w:sz w:val="24"/>
          <w:highlight w:val="none"/>
        </w:rPr>
        <w:t>3</w:t>
      </w:r>
      <w:r>
        <w:rPr>
          <w:rFonts w:hint="eastAsia" w:ascii="宋体" w:hAnsi="宋体" w:eastAsia="宋体" w:cs="宋体"/>
          <w:b/>
          <w:sz w:val="24"/>
          <w:highlight w:val="none"/>
        </w:rPr>
        <w:t xml:space="preserve">报价文件： </w:t>
      </w:r>
    </w:p>
    <w:p w14:paraId="4F49B88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3099BE9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w:t>
      </w:r>
      <w:r>
        <w:rPr>
          <w:rFonts w:hint="eastAsia" w:ascii="宋体" w:hAnsi="宋体" w:cs="宋体"/>
          <w:sz w:val="24"/>
          <w:highlight w:val="none"/>
          <w:lang w:val="en-US" w:eastAsia="zh-CN"/>
        </w:rPr>
        <w:t>2</w:t>
      </w:r>
      <w:r>
        <w:rPr>
          <w:rFonts w:hint="eastAsia" w:ascii="宋体" w:hAnsi="宋体" w:eastAsia="宋体" w:cs="宋体"/>
          <w:sz w:val="24"/>
          <w:highlight w:val="none"/>
        </w:rPr>
        <w:t>中小企业声明函。</w:t>
      </w:r>
      <w:r>
        <w:rPr>
          <w:rFonts w:hint="eastAsia" w:ascii="宋体" w:hAnsi="宋体" w:eastAsia="宋体" w:cs="宋体"/>
          <w:sz w:val="24"/>
          <w:highlight w:val="none"/>
          <w:lang w:eastAsia="zh-CN"/>
        </w:rPr>
        <w:t>（如果有）</w:t>
      </w:r>
    </w:p>
    <w:p w14:paraId="72F5FE53">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u w:val="single"/>
        </w:rPr>
        <w:t>投标文件含有采购人不能接受的附加条件的，投标无效；</w:t>
      </w:r>
    </w:p>
    <w:p w14:paraId="3DC21A38">
      <w:pPr>
        <w:snapToGrid w:val="0"/>
        <w:spacing w:line="360" w:lineRule="auto"/>
        <w:ind w:firstLine="482" w:firstLineChars="200"/>
        <w:rPr>
          <w:rFonts w:hint="eastAsia" w:ascii="宋体" w:hAnsi="宋体" w:eastAsia="宋体" w:cs="宋体"/>
          <w:b/>
          <w:sz w:val="24"/>
          <w:highlight w:val="none"/>
          <w:u w:val="single"/>
        </w:rPr>
      </w:pPr>
      <w:r>
        <w:rPr>
          <w:rFonts w:hint="eastAsia" w:ascii="宋体" w:hAnsi="宋体" w:eastAsia="宋体" w:cs="宋体"/>
          <w:b/>
          <w:sz w:val="24"/>
          <w:highlight w:val="none"/>
          <w:u w:val="single"/>
        </w:rPr>
        <w:t>投标人提供虚假材料投标的，投标无效。</w:t>
      </w:r>
    </w:p>
    <w:p w14:paraId="0F02E42D">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2A4D926C">
      <w:pPr>
        <w:pStyle w:val="137"/>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w:t>
      </w:r>
      <w:r>
        <w:rPr>
          <w:rFonts w:hint="eastAsia" w:ascii="宋体" w:hAnsi="宋体" w:eastAsia="宋体" w:cs="宋体"/>
          <w:b/>
          <w:szCs w:val="24"/>
          <w:highlight w:val="none"/>
        </w:rPr>
        <w:t>投标文件的编制</w:t>
      </w:r>
    </w:p>
    <w:p w14:paraId="3E6C6F77">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BF6A3A">
      <w:pPr>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4D06802">
      <w:pPr>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A563D0E">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5040EFA8">
      <w:pPr>
        <w:pStyle w:val="137"/>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0855DECD">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3308F1A1">
      <w:pPr>
        <w:pStyle w:val="137"/>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395F1FCD">
      <w:pPr>
        <w:pStyle w:val="137"/>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14.投标文件的提交、补充、修改、撤回</w:t>
      </w:r>
    </w:p>
    <w:p w14:paraId="30B4D785">
      <w:pPr>
        <w:pStyle w:val="137"/>
        <w:snapToGrid w:val="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83515F">
      <w:pPr>
        <w:pStyle w:val="137"/>
        <w:snapToGrid w:val="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42E1BF">
      <w:pPr>
        <w:pStyle w:val="137"/>
        <w:snapToGrid w:val="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803AF7E">
      <w:pPr>
        <w:pStyle w:val="37"/>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057CE708">
      <w:pPr>
        <w:pStyle w:val="37"/>
        <w:snapToGrid w:val="0"/>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14:paraId="3E831CF9">
      <w:pPr>
        <w:pStyle w:val="37"/>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3B0C7CF6">
      <w:pPr>
        <w:pStyle w:val="37"/>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3948EBA">
      <w:pPr>
        <w:pStyle w:val="37"/>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F23C15A">
      <w:pPr>
        <w:pStyle w:val="37"/>
        <w:snapToGrid w:val="0"/>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0190D9B3">
      <w:pPr>
        <w:pStyle w:val="137"/>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13DEC000">
      <w:pPr>
        <w:pStyle w:val="28"/>
        <w:snapToGrid w:val="0"/>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有招标文件第四部分4.2规定的情形之一的，投标无效。</w:t>
      </w:r>
    </w:p>
    <w:p w14:paraId="403B2756">
      <w:pPr>
        <w:pStyle w:val="137"/>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65C74FDC">
      <w:pPr>
        <w:snapToGrid w:val="0"/>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10D5D02C">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659DF6CB">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CF3059E">
      <w:pPr>
        <w:pStyle w:val="137"/>
        <w:snapToGrid w:val="0"/>
        <w:spacing w:before="0"/>
        <w:ind w:firstLine="0" w:firstLineChars="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四、开标、资格审查与信用信息查询</w:t>
      </w:r>
    </w:p>
    <w:p w14:paraId="445E32B1">
      <w:pPr>
        <w:pStyle w:val="563"/>
        <w:snapToGrid w:val="0"/>
        <w:spacing w:before="0" w:line="360" w:lineRule="auto"/>
        <w:ind w:left="0" w:firstLine="0"/>
        <w:rPr>
          <w:rFonts w:hint="eastAsia" w:ascii="宋体" w:hAnsi="宋体" w:eastAsia="宋体" w:cs="宋体"/>
          <w:sz w:val="24"/>
          <w:highlight w:val="none"/>
        </w:rPr>
      </w:pPr>
      <w:r>
        <w:rPr>
          <w:rFonts w:hint="eastAsia" w:ascii="宋体" w:hAnsi="宋体" w:eastAsia="宋体" w:cs="宋体"/>
          <w:b/>
          <w:sz w:val="24"/>
          <w:szCs w:val="24"/>
          <w:highlight w:val="none"/>
        </w:rPr>
        <w:t>18.开标</w:t>
      </w:r>
    </w:p>
    <w:p w14:paraId="514889F5">
      <w:pPr>
        <w:pStyle w:val="563"/>
        <w:snapToGrid w:val="0"/>
        <w:spacing w:before="0"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452B0261">
      <w:pPr>
        <w:pStyle w:val="563"/>
        <w:snapToGrid w:val="0"/>
        <w:spacing w:before="0" w:line="360" w:lineRule="auto"/>
        <w:ind w:left="0" w:firstLine="240" w:firstLineChars="100"/>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9074D82">
      <w:pPr>
        <w:pStyle w:val="563"/>
        <w:snapToGrid w:val="0"/>
        <w:spacing w:before="0" w:line="360" w:lineRule="auto"/>
        <w:ind w:left="0" w:firstLine="240" w:firstLineChars="100"/>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5444F943">
      <w:pPr>
        <w:widowControl/>
        <w:snapToGrid w:val="0"/>
        <w:spacing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19、资格审查</w:t>
      </w:r>
    </w:p>
    <w:p w14:paraId="7EEAC34E">
      <w:pPr>
        <w:pStyle w:val="137"/>
        <w:snapToGrid w:val="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14:paraId="6A0BAC0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采购人或采购机构依据法律法规和招标文件的规定，对投标人的资格进行审查。</w:t>
      </w:r>
    </w:p>
    <w:p w14:paraId="0306604F">
      <w:pPr>
        <w:pStyle w:val="137"/>
        <w:snapToGrid w:val="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56F69DF5">
      <w:pPr>
        <w:pStyle w:val="137"/>
        <w:snapToGrid w:val="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14:paraId="248F3F54">
      <w:pPr>
        <w:pStyle w:val="137"/>
        <w:snapToGrid w:val="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14:paraId="6585EC8A">
      <w:pPr>
        <w:pStyle w:val="137"/>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762B66B0">
      <w:pPr>
        <w:pStyle w:val="137"/>
        <w:snapToGrid w:val="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001402E8">
      <w:pPr>
        <w:pStyle w:val="137"/>
        <w:snapToGrid w:val="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0BC2AAEC">
      <w:pPr>
        <w:pStyle w:val="137"/>
        <w:snapToGrid w:val="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E799D">
      <w:pPr>
        <w:pStyle w:val="137"/>
        <w:snapToGrid w:val="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4BAF262C">
      <w:pPr>
        <w:snapToGrid w:val="0"/>
        <w:spacing w:line="360" w:lineRule="auto"/>
        <w:jc w:val="center"/>
        <w:outlineLvl w:val="0"/>
        <w:rPr>
          <w:rFonts w:hint="eastAsia" w:ascii="宋体" w:hAnsi="宋体" w:eastAsia="宋体" w:cs="宋体"/>
          <w:b/>
          <w:sz w:val="30"/>
          <w:szCs w:val="30"/>
          <w:highlight w:val="none"/>
        </w:rPr>
      </w:pPr>
      <w:r>
        <w:rPr>
          <w:rFonts w:hint="eastAsia" w:ascii="宋体" w:hAnsi="宋体" w:eastAsia="宋体" w:cs="宋体"/>
          <w:b/>
          <w:sz w:val="30"/>
          <w:szCs w:val="30"/>
          <w:highlight w:val="none"/>
        </w:rPr>
        <w:t>五、评标</w:t>
      </w:r>
    </w:p>
    <w:p w14:paraId="5AD4A0BC">
      <w:pPr>
        <w:snapToGrid w:val="0"/>
        <w:spacing w:line="360" w:lineRule="auto"/>
        <w:rPr>
          <w:rFonts w:hint="eastAsia" w:ascii="宋体" w:hAnsi="宋体" w:eastAsia="宋体" w:cs="宋体"/>
          <w:b/>
          <w:sz w:val="24"/>
          <w:highlight w:val="none"/>
        </w:rPr>
      </w:pPr>
      <w:bookmarkStart w:id="13" w:name="_Toc91899903"/>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67310F5C">
      <w:pPr>
        <w:snapToGrid w:val="0"/>
        <w:spacing w:line="360" w:lineRule="auto"/>
        <w:jc w:val="center"/>
        <w:outlineLvl w:val="0"/>
        <w:rPr>
          <w:rFonts w:hint="eastAsia" w:ascii="宋体" w:hAnsi="宋体" w:eastAsia="宋体" w:cs="宋体"/>
          <w:b/>
          <w:sz w:val="30"/>
          <w:szCs w:val="30"/>
          <w:highlight w:val="none"/>
        </w:rPr>
      </w:pPr>
      <w:r>
        <w:rPr>
          <w:rFonts w:hint="eastAsia" w:ascii="宋体" w:hAnsi="宋体" w:eastAsia="宋体" w:cs="宋体"/>
          <w:b/>
          <w:sz w:val="30"/>
          <w:szCs w:val="30"/>
          <w:highlight w:val="none"/>
        </w:rPr>
        <w:t>六、定 标</w:t>
      </w:r>
    </w:p>
    <w:p w14:paraId="28525B90">
      <w:pPr>
        <w:pStyle w:val="28"/>
        <w:snapToGrid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22.确定中标供应商</w:t>
      </w:r>
    </w:p>
    <w:p w14:paraId="7D426F06">
      <w:pPr>
        <w:pStyle w:val="137"/>
        <w:snapToGrid w:val="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w:t>
      </w:r>
      <w:r>
        <w:rPr>
          <w:rFonts w:hint="eastAsia" w:ascii="宋体" w:hAnsi="宋体" w:eastAsia="宋体" w:cs="宋体"/>
          <w:color w:val="auto"/>
          <w:szCs w:val="24"/>
          <w:highlight w:val="none"/>
        </w:rPr>
        <w:t>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eastAsia="宋体" w:cs="宋体"/>
          <w:color w:val="auto"/>
          <w:szCs w:val="24"/>
          <w:highlight w:val="none"/>
        </w:rPr>
        <w:t>。</w:t>
      </w:r>
      <w:r>
        <w:rPr>
          <w:rFonts w:hint="eastAsia" w:ascii="宋体" w:hAnsi="宋体" w:eastAsia="宋体" w:cs="宋体"/>
          <w:szCs w:val="24"/>
          <w:highlight w:val="none"/>
        </w:rPr>
        <w:t>中标、成交通知书和中标、成交结果公告应当在规定时间内同时发出。</w:t>
      </w:r>
    </w:p>
    <w:p w14:paraId="63115AE9">
      <w:pPr>
        <w:pStyle w:val="137"/>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23.中标通知与中标结果公告</w:t>
      </w:r>
    </w:p>
    <w:p w14:paraId="54B19525">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23.1自中标人确定之日起2个工作日内，采购机构通过电子交易平台向中标人发出中标通知书，同时编制发布采购结果公告。采购机构也可以以纸质形式进行中标通知。</w:t>
      </w:r>
    </w:p>
    <w:p w14:paraId="3119FD82">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kern w:val="0"/>
          <w:highlight w:val="none"/>
          <w:lang w:val="zh-CN"/>
        </w:rPr>
        <w:t>资格审查情况、评审专家抽取规则、符合性审查情况、</w:t>
      </w:r>
      <w:bookmarkEnd w:id="14"/>
      <w:r>
        <w:rPr>
          <w:rFonts w:hint="eastAsia" w:ascii="宋体" w:hAnsi="宋体" w:eastAsia="宋体" w:cs="宋体"/>
          <w:kern w:val="0"/>
          <w:highlight w:val="none"/>
          <w:lang w:val="zh-CN"/>
        </w:rPr>
        <w:t>未中标情况说明、中标公告期限以及评审专家名单、评分汇总及明细。</w:t>
      </w:r>
    </w:p>
    <w:p w14:paraId="0E9FF85B">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23.3公告期限为1个工作日。</w:t>
      </w:r>
    </w:p>
    <w:p w14:paraId="061EC0CF">
      <w:pPr>
        <w:pStyle w:val="91"/>
        <w:ind w:firstLine="0"/>
        <w:rPr>
          <w:rFonts w:hint="eastAsia" w:ascii="宋体" w:hAnsi="宋体" w:eastAsia="宋体" w:cs="宋体"/>
          <w:highlight w:val="none"/>
        </w:rPr>
      </w:pPr>
      <w:r>
        <w:rPr>
          <w:rFonts w:hint="eastAsia" w:ascii="宋体" w:hAnsi="宋体" w:eastAsia="宋体" w:cs="宋体"/>
          <w:b/>
          <w:highlight w:val="none"/>
        </w:rPr>
        <w:t>24.</w:t>
      </w:r>
      <w:r>
        <w:rPr>
          <w:rFonts w:hint="eastAsia" w:ascii="宋体" w:hAnsi="宋体" w:eastAsia="宋体" w:cs="宋体"/>
          <w:highlight w:val="none"/>
        </w:rPr>
        <w:t>由于中标、成交供应商原因导致重新采购的，应当承担支付代理费和专家评审费等费用在内的赔偿责任。</w:t>
      </w:r>
    </w:p>
    <w:p w14:paraId="68229DBE">
      <w:pPr>
        <w:snapToGrid w:val="0"/>
        <w:spacing w:line="360" w:lineRule="auto"/>
        <w:ind w:firstLine="452" w:firstLineChars="15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七、合同授予</w:t>
      </w:r>
    </w:p>
    <w:p w14:paraId="7D694336">
      <w:pPr>
        <w:pStyle w:val="28"/>
        <w:snapToGrid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w:t>
      </w:r>
      <w:r>
        <w:rPr>
          <w:rFonts w:hint="eastAsia" w:ascii="宋体" w:hAnsi="宋体" w:eastAsia="宋体" w:cs="宋体"/>
          <w:highlight w:val="none"/>
        </w:rPr>
        <w:t>合同主要条款详见第五部分拟签订的合同文本。</w:t>
      </w:r>
    </w:p>
    <w:p w14:paraId="4CD3F09A">
      <w:pPr>
        <w:pStyle w:val="28"/>
        <w:snapToGrid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26.合同的签订</w:t>
      </w:r>
    </w:p>
    <w:p w14:paraId="7E5D5D60">
      <w:pPr>
        <w:pStyle w:val="137"/>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26.1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C17C17">
      <w:pPr>
        <w:pStyle w:val="137"/>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16136D6A">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26.3如签订合同并生效后，供应商无故拒绝或延期，除按照合同条款处理外，列入不良行为记录一次，并给予通报。</w:t>
      </w:r>
    </w:p>
    <w:p w14:paraId="20E7BA9F">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26.4中标供应商拒绝与采购人签订合同的，采购人可以按照评审报告推荐的中标或者成交候选人名单排序，确定下一候选人为中标供应商，也可以重新开展政府采购活动。</w:t>
      </w:r>
    </w:p>
    <w:p w14:paraId="3867909C">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26.5采购合同由采购人与中标供应商根据招标文件、投标文件等内容通过政府采购电子交易平台在线签订，自动备案。</w:t>
      </w:r>
    </w:p>
    <w:p w14:paraId="0D1D72C4">
      <w:pPr>
        <w:pStyle w:val="28"/>
        <w:snapToGrid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27.履约保证金</w:t>
      </w:r>
    </w:p>
    <w:p w14:paraId="0213DCF8">
      <w:pPr>
        <w:tabs>
          <w:tab w:val="left" w:pos="0"/>
        </w:tabs>
        <w:snapToGrid w:val="0"/>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D77942E">
      <w:pPr>
        <w:pStyle w:val="719"/>
        <w:adjustRightInd w:val="0"/>
        <w:snapToGrid w:val="0"/>
        <w:ind w:firstLine="480"/>
        <w:rPr>
          <w:rFonts w:hint="eastAsia" w:ascii="宋体" w:hAnsi="宋体" w:eastAsia="宋体" w:cs="宋体"/>
          <w:highlight w:val="none"/>
        </w:rPr>
      </w:pPr>
      <w:r>
        <w:rPr>
          <w:rFonts w:hint="eastAsia" w:ascii="宋体" w:hAnsi="宋体" w:eastAsia="宋体" w:cs="宋体"/>
          <w:highlight w:val="none"/>
        </w:rPr>
        <w:t>政府采购货物和服务项目中，采购单位可根据杭州市政府采购网公布的供应商履约评价情况减免履约保证金。供应商履约验收评价总分为100分的，采购单位应当免收履约保证金。</w:t>
      </w:r>
    </w:p>
    <w:p w14:paraId="4E5C01D5">
      <w:pPr>
        <w:pStyle w:val="91"/>
        <w:rPr>
          <w:rFonts w:hint="eastAsia" w:ascii="宋体" w:hAnsi="宋体" w:eastAsia="宋体" w:cs="宋体"/>
          <w:highlight w:val="none"/>
        </w:rPr>
      </w:pPr>
      <w:r>
        <w:rPr>
          <w:rFonts w:hint="eastAsia" w:ascii="宋体" w:hAnsi="宋体" w:eastAsia="宋体" w:cs="宋体"/>
          <w:snapToGrid w:val="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696022">
      <w:pPr>
        <w:snapToGrid w:val="0"/>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八、电子交易活动的中止</w:t>
      </w:r>
    </w:p>
    <w:p w14:paraId="47BF3D54">
      <w:pPr>
        <w:pStyle w:val="137"/>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b/>
          <w:szCs w:val="24"/>
          <w:highlight w:val="none"/>
        </w:rPr>
        <w:t>8.电子交易活动的中止。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5D40F61F">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75B87A20">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46ADC775">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6BAA91E5">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533EEDBB">
      <w:pPr>
        <w:pStyle w:val="137"/>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597BF2A7">
      <w:pPr>
        <w:pStyle w:val="137"/>
        <w:snapToGrid w:val="0"/>
        <w:spacing w:before="0"/>
        <w:ind w:firstLine="0" w:firstLineChars="0"/>
        <w:rPr>
          <w:rFonts w:hint="eastAsia" w:ascii="宋体" w:hAnsi="宋体" w:eastAsia="宋体" w:cs="宋体"/>
          <w:highlight w:val="none"/>
        </w:rPr>
      </w:pPr>
      <w:r>
        <w:rPr>
          <w:rFonts w:hint="eastAsia" w:ascii="宋体" w:hAnsi="宋体" w:eastAsia="宋体" w:cs="宋体"/>
          <w:b/>
          <w:highlight w:val="none"/>
        </w:rPr>
        <w:t>29.</w:t>
      </w:r>
      <w:r>
        <w:rPr>
          <w:rFonts w:hint="eastAsia" w:ascii="宋体" w:hAnsi="宋体" w:eastAsia="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5CE7586">
      <w:pPr>
        <w:snapToGrid w:val="0"/>
        <w:spacing w:line="360" w:lineRule="auto"/>
        <w:ind w:firstLine="452" w:firstLineChars="15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九、验收</w:t>
      </w:r>
    </w:p>
    <w:p w14:paraId="477434C8">
      <w:pPr>
        <w:pStyle w:val="28"/>
        <w:snapToGrid w:val="0"/>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30.验收</w:t>
      </w:r>
    </w:p>
    <w:p w14:paraId="5DE4BF5A">
      <w:pPr>
        <w:tabs>
          <w:tab w:val="left" w:pos="0"/>
        </w:tabs>
        <w:snapToGrid w:val="0"/>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E2E987">
      <w:pPr>
        <w:tabs>
          <w:tab w:val="left" w:pos="0"/>
        </w:tabs>
        <w:snapToGrid w:val="0"/>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486A893D">
      <w:pPr>
        <w:tabs>
          <w:tab w:val="left" w:pos="0"/>
        </w:tabs>
        <w:snapToGrid w:val="0"/>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AF526F">
      <w:pPr>
        <w:tabs>
          <w:tab w:val="left" w:pos="0"/>
        </w:tabs>
        <w:snapToGrid w:val="0"/>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8F08E83">
      <w:pPr>
        <w:pStyle w:val="91"/>
        <w:rPr>
          <w:rFonts w:hint="eastAsia" w:ascii="宋体" w:hAnsi="宋体" w:eastAsia="宋体" w:cs="宋体"/>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3093"/>
      <w:bookmarkEnd w:id="16"/>
      <w:bookmarkStart w:id="17" w:name="_Hlt74729768"/>
      <w:bookmarkEnd w:id="17"/>
      <w:bookmarkStart w:id="18" w:name="_Hlt68403820"/>
      <w:bookmarkEnd w:id="18"/>
      <w:bookmarkStart w:id="19" w:name="_Hlt68072998"/>
      <w:bookmarkEnd w:id="19"/>
      <w:bookmarkStart w:id="20" w:name="_Hlt74714665"/>
      <w:bookmarkEnd w:id="20"/>
      <w:bookmarkStart w:id="21" w:name="_Hlt68072990"/>
      <w:bookmarkEnd w:id="21"/>
      <w:bookmarkStart w:id="22" w:name="_Hlt74730295"/>
      <w:bookmarkEnd w:id="22"/>
      <w:bookmarkStart w:id="23" w:name="_Hlt68057669"/>
      <w:bookmarkEnd w:id="23"/>
      <w:bookmarkStart w:id="24" w:name="_Hlt75236290"/>
      <w:bookmarkEnd w:id="24"/>
      <w:bookmarkStart w:id="25" w:name="_Hlt75236101"/>
      <w:bookmarkEnd w:id="25"/>
      <w:bookmarkStart w:id="26" w:name="_Hlt74707468"/>
      <w:bookmarkEnd w:id="26"/>
      <w:r>
        <w:rPr>
          <w:rFonts w:hint="eastAsia" w:ascii="宋体" w:hAnsi="宋体" w:eastAsia="宋体" w:cs="宋体"/>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5FBD0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sz w:val="36"/>
          <w:szCs w:val="36"/>
          <w:highlight w:val="none"/>
        </w:rPr>
      </w:pPr>
      <w:bookmarkStart w:id="27" w:name="第四部分"/>
      <w:r>
        <w:rPr>
          <w:rFonts w:hint="eastAsia" w:ascii="宋体" w:hAnsi="宋体" w:eastAsia="宋体" w:cs="宋体"/>
          <w:b/>
          <w:sz w:val="36"/>
          <w:szCs w:val="36"/>
          <w:highlight w:val="none"/>
        </w:rPr>
        <w:t>第三部分   采购需求</w:t>
      </w:r>
    </w:p>
    <w:p w14:paraId="228D279B">
      <w:pPr>
        <w:widowControl/>
        <w:adjustRightInd w:val="0"/>
        <w:snapToGrid w:val="0"/>
        <w:spacing w:line="360" w:lineRule="auto"/>
        <w:ind w:firstLine="482" w:firstLineChars="200"/>
        <w:jc w:val="left"/>
        <w:rPr>
          <w:rFonts w:hint="eastAsia" w:ascii="宋体" w:hAnsi="宋体" w:eastAsia="宋体" w:cs="宋体"/>
          <w:b/>
          <w:bCs/>
          <w:sz w:val="24"/>
          <w:szCs w:val="24"/>
          <w:highlight w:val="none"/>
          <w:lang w:eastAsia="zh-CN"/>
        </w:rPr>
      </w:pPr>
      <w:bookmarkStart w:id="28" w:name="_Toc57309459"/>
      <w:bookmarkEnd w:id="28"/>
      <w:r>
        <w:rPr>
          <w:rFonts w:hint="eastAsia" w:ascii="宋体" w:hAnsi="宋体" w:eastAsia="宋体" w:cs="宋体"/>
          <w:b/>
          <w:bCs/>
          <w:sz w:val="24"/>
          <w:szCs w:val="24"/>
          <w:highlight w:val="none"/>
          <w:lang w:eastAsia="zh-CN"/>
        </w:rPr>
        <w:t>一、项目概况</w:t>
      </w:r>
    </w:p>
    <w:p w14:paraId="74DF8700">
      <w:pPr>
        <w:widowControl/>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按照杭州市上城区卫生健康局需要进行区域内14家社区卫生服务中心的区域社区卫生管理信息系统项目维保，确保基层HIS、检验等系统的稳定，保障日常工作的顺利开展。</w:t>
      </w:r>
    </w:p>
    <w:p w14:paraId="75CA280C">
      <w:pPr>
        <w:widowControl/>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本项目建设旨在充分保障杭州市上城区区域HIS、LIS、体检等系统的安全稳定运行，针对系统存在或未来可能出现的问题，进行系统升级及运行维护服务，供应商应结合采购人的现状和未来的发展需要，制定出全面、科学的解决方案，并提出相应的实施步骤，以保证整个系统的平稳发展。</w:t>
      </w:r>
    </w:p>
    <w:p w14:paraId="2976D397">
      <w:pPr>
        <w:widowControl/>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为了保障区域社区卫生管理信息系统的正常稳定运行，及时处理出现的各类故障，应对业务系统突发情况发生，保障业务系统正常运行，拟对上述区域社区卫生管理信息系统的运维服务进行公开招标采购。</w:t>
      </w:r>
    </w:p>
    <w:p w14:paraId="360FC445">
      <w:pPr>
        <w:widowControl/>
        <w:adjustRightInd w:val="0"/>
        <w:snapToGrid w:val="0"/>
        <w:spacing w:line="360" w:lineRule="auto"/>
        <w:ind w:firstLine="482" w:firstLineChars="20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二、现有系统运维范围及服务要求</w:t>
      </w:r>
    </w:p>
    <w:p w14:paraId="38841D8D">
      <w:pPr>
        <w:widowControl/>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1.运维服务范围：区域内14家社区卫生服务中心的区域社区卫生管理信息系统项目维保，确保区域HIS、检验等系统的稳定。</w:t>
      </w:r>
    </w:p>
    <w:p w14:paraId="13DFFA2D">
      <w:pPr>
        <w:widowControl/>
        <w:adjustRightInd w:val="0"/>
        <w:snapToGrid w:val="0"/>
        <w:spacing w:line="360" w:lineRule="auto"/>
        <w:ind w:firstLine="480" w:firstLineChars="200"/>
        <w:jc w:val="left"/>
        <w:rPr>
          <w:rFonts w:hint="eastAsia" w:ascii="宋体" w:hAnsi="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2.运维服务时间：1年（2025年1月15日-2026年1月14日）</w:t>
      </w:r>
      <w:r>
        <w:rPr>
          <w:rFonts w:hint="eastAsia" w:ascii="宋体" w:hAnsi="宋体" w:cs="宋体"/>
          <w:b w:val="0"/>
          <w:bCs w:val="0"/>
          <w:sz w:val="24"/>
          <w:szCs w:val="24"/>
          <w:highlight w:val="none"/>
          <w:lang w:eastAsia="zh-CN"/>
        </w:rPr>
        <w:t>。</w:t>
      </w:r>
    </w:p>
    <w:p w14:paraId="317B4449">
      <w:pPr>
        <w:widowControl/>
        <w:adjustRightInd w:val="0"/>
        <w:snapToGrid w:val="0"/>
        <w:spacing w:line="360" w:lineRule="auto"/>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关于服务期的特别说明：①本项目空档期由原供应商根据上一年的需求提供服务，空档期发生的费用由中标人在合同签订后支付给原供应商，根据上一年中标价及实际服务天数进行结算，与原供应商的结算费用应包含在本次投标报价中。②合同期满，供应商可根据采购人的要求延续提供1-2个月的空档服务。</w:t>
      </w:r>
    </w:p>
    <w:p w14:paraId="6109B7C7">
      <w:pPr>
        <w:widowControl/>
        <w:numPr>
          <w:ilvl w:val="-1"/>
          <w:numId w:val="0"/>
        </w:numPr>
        <w:adjustRightInd w:val="0"/>
        <w:snapToGrid w:val="0"/>
        <w:spacing w:line="360" w:lineRule="auto"/>
        <w:ind w:firstLine="480" w:firstLineChars="200"/>
        <w:jc w:val="left"/>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3.项目团队人员配备要求：</w:t>
      </w:r>
    </w:p>
    <w:p w14:paraId="297DB21F">
      <w:pPr>
        <w:widowControl/>
        <w:numPr>
          <w:ilvl w:val="-1"/>
          <w:numId w:val="0"/>
        </w:numPr>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（1）项目经理</w:t>
      </w:r>
      <w:r>
        <w:rPr>
          <w:rFonts w:hint="eastAsia" w:ascii="宋体" w:hAnsi="宋体" w:eastAsia="宋体" w:cs="宋体"/>
          <w:spacing w:val="0"/>
          <w:sz w:val="24"/>
          <w:szCs w:val="24"/>
          <w:highlight w:val="none"/>
          <w:lang w:val="en-US" w:eastAsia="zh-CN"/>
        </w:rPr>
        <w:t>1</w:t>
      </w:r>
      <w:r>
        <w:rPr>
          <w:rFonts w:hint="eastAsia" w:ascii="宋体" w:hAnsi="宋体" w:eastAsia="宋体" w:cs="宋体"/>
          <w:spacing w:val="0"/>
          <w:sz w:val="24"/>
          <w:szCs w:val="24"/>
          <w:highlight w:val="none"/>
        </w:rPr>
        <w:t>名，应具有较好的技术能力和项目管理能力，负责项目的沟通协调与管理。</w:t>
      </w:r>
    </w:p>
    <w:p w14:paraId="45F08CF6">
      <w:pPr>
        <w:widowControl/>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（2）驻场维保服务工程师</w:t>
      </w:r>
      <w:r>
        <w:rPr>
          <w:rFonts w:hint="eastAsia" w:ascii="宋体" w:hAnsi="宋体" w:eastAsia="宋体" w:cs="宋体"/>
          <w:spacing w:val="0"/>
          <w:sz w:val="24"/>
          <w:szCs w:val="24"/>
          <w:highlight w:val="none"/>
          <w:lang w:val="en-US" w:eastAsia="zh-CN"/>
        </w:rPr>
        <w:t>1</w:t>
      </w:r>
      <w:r>
        <w:rPr>
          <w:rFonts w:hint="eastAsia" w:ascii="宋体" w:hAnsi="宋体" w:eastAsia="宋体" w:cs="宋体"/>
          <w:spacing w:val="0"/>
          <w:sz w:val="24"/>
          <w:szCs w:val="24"/>
          <w:highlight w:val="none"/>
        </w:rPr>
        <w:t>名，工程师必须熟悉myeclispse、Oracle等工具软件的使用，熟悉系统架构，能够胜任系统的升级和维护工作</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rPr>
        <w:t>工程师必须服从</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管理，按照</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作息时间上下班。</w:t>
      </w:r>
    </w:p>
    <w:p w14:paraId="2C2A9053">
      <w:pPr>
        <w:widowControl/>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（3）技术支持工程师3名，应能及时支持驻场工程师解决故障。</w:t>
      </w:r>
    </w:p>
    <w:p w14:paraId="32488AE3">
      <w:pPr>
        <w:widowControl/>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cs="宋体"/>
          <w:spacing w:val="0"/>
          <w:sz w:val="24"/>
          <w:szCs w:val="24"/>
          <w:highlight w:val="none"/>
          <w:lang w:val="en-US" w:eastAsia="zh-CN"/>
        </w:rPr>
        <w:t>4</w:t>
      </w:r>
      <w:r>
        <w:rPr>
          <w:rFonts w:hint="eastAsia" w:ascii="宋体" w:hAnsi="宋体" w:eastAsia="宋体" w:cs="宋体"/>
          <w:spacing w:val="0"/>
          <w:sz w:val="24"/>
          <w:szCs w:val="24"/>
          <w:highlight w:val="none"/>
          <w:lang w:val="en-US" w:eastAsia="zh-CN"/>
        </w:rPr>
        <w:t>.</w:t>
      </w:r>
      <w:r>
        <w:rPr>
          <w:rFonts w:hint="eastAsia" w:ascii="宋体" w:hAnsi="宋体" w:eastAsia="宋体" w:cs="宋体"/>
          <w:spacing w:val="0"/>
          <w:sz w:val="24"/>
          <w:szCs w:val="24"/>
          <w:highlight w:val="none"/>
        </w:rPr>
        <w:t>响应时间要求：</w:t>
      </w:r>
    </w:p>
    <w:p w14:paraId="671EEA2F">
      <w:pPr>
        <w:widowControl/>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val="en-US" w:eastAsia="zh-CN"/>
        </w:rPr>
        <w:t>1</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提供</w:t>
      </w:r>
      <w:r>
        <w:rPr>
          <w:rFonts w:hint="eastAsia" w:ascii="宋体" w:hAnsi="宋体" w:eastAsia="宋体" w:cs="宋体"/>
          <w:spacing w:val="0"/>
          <w:sz w:val="24"/>
          <w:szCs w:val="24"/>
          <w:highlight w:val="none"/>
        </w:rPr>
        <w:t>7*24小时不间断的在线、电子邮件或电话技术支持，提供产品咨询和补救支持</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rPr>
        <w:t>包括有关正确使用软件的建议，以及解释软件产品技术文档的信息。</w:t>
      </w:r>
    </w:p>
    <w:p w14:paraId="5FCC6D7E">
      <w:pPr>
        <w:widowControl/>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val="en-US" w:eastAsia="zh-CN"/>
        </w:rPr>
        <w:t>2</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提供</w:t>
      </w:r>
      <w:r>
        <w:rPr>
          <w:rFonts w:hint="eastAsia" w:ascii="宋体" w:hAnsi="宋体" w:eastAsia="宋体" w:cs="宋体"/>
          <w:spacing w:val="0"/>
          <w:sz w:val="24"/>
          <w:szCs w:val="24"/>
          <w:highlight w:val="none"/>
        </w:rPr>
        <w:t>7*24小时实时远程联机服务解决His系统运行过程中的各类突发问题。</w:t>
      </w:r>
    </w:p>
    <w:p w14:paraId="16A09623">
      <w:pPr>
        <w:widowControl/>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val="en-US" w:eastAsia="zh-CN"/>
        </w:rPr>
        <w:t>3</w:t>
      </w:r>
      <w:r>
        <w:rPr>
          <w:rFonts w:hint="eastAsia" w:ascii="宋体" w:hAnsi="宋体" w:eastAsia="宋体" w:cs="宋体"/>
          <w:spacing w:val="0"/>
          <w:sz w:val="24"/>
          <w:szCs w:val="24"/>
          <w:highlight w:val="none"/>
        </w:rPr>
        <w:t>）对于错误性、程序本身的Bug并影响业务流程的需求，立即响应，对一般故障在1小时内解决，严重故障在2小时内解决。</w:t>
      </w:r>
    </w:p>
    <w:p w14:paraId="4A771E5B">
      <w:pPr>
        <w:widowControl/>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val="en-US" w:eastAsia="zh-CN"/>
        </w:rPr>
        <w:t>4</w:t>
      </w:r>
      <w:r>
        <w:rPr>
          <w:rFonts w:hint="eastAsia" w:ascii="宋体" w:hAnsi="宋体" w:eastAsia="宋体" w:cs="宋体"/>
          <w:spacing w:val="0"/>
          <w:sz w:val="24"/>
          <w:szCs w:val="24"/>
          <w:highlight w:val="none"/>
        </w:rPr>
        <w:t>）服务期内</w:t>
      </w:r>
      <w:r>
        <w:rPr>
          <w:rFonts w:hint="eastAsia" w:ascii="宋体" w:hAnsi="宋体" w:eastAsia="宋体" w:cs="宋体"/>
          <w:spacing w:val="0"/>
          <w:sz w:val="24"/>
          <w:szCs w:val="24"/>
          <w:highlight w:val="none"/>
          <w:lang w:eastAsia="zh-CN"/>
        </w:rPr>
        <w:t>，供应商</w:t>
      </w:r>
      <w:r>
        <w:rPr>
          <w:rFonts w:hint="eastAsia" w:ascii="宋体" w:hAnsi="宋体" w:eastAsia="宋体" w:cs="宋体"/>
          <w:spacing w:val="0"/>
          <w:sz w:val="24"/>
          <w:szCs w:val="24"/>
          <w:highlight w:val="none"/>
        </w:rPr>
        <w:t>应保质保量完成</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提出的合理化需求。</w:t>
      </w:r>
    </w:p>
    <w:p w14:paraId="208981A8">
      <w:pPr>
        <w:widowControl/>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val="en-US" w:eastAsia="zh-CN"/>
        </w:rPr>
        <w:t>5</w:t>
      </w:r>
      <w:r>
        <w:rPr>
          <w:rFonts w:hint="eastAsia" w:ascii="宋体" w:hAnsi="宋体" w:eastAsia="宋体" w:cs="宋体"/>
          <w:spacing w:val="0"/>
          <w:sz w:val="24"/>
          <w:szCs w:val="24"/>
          <w:highlight w:val="none"/>
        </w:rPr>
        <w:t>）涉及第三方软件接口开发的相关费用已包含在本项目预算内，采购人不再另行支付。</w:t>
      </w:r>
    </w:p>
    <w:p w14:paraId="072D2599">
      <w:pPr>
        <w:widowControl/>
        <w:adjustRightInd w:val="0"/>
        <w:snapToGrid w:val="0"/>
        <w:spacing w:line="360"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val="en-US" w:eastAsia="zh-CN"/>
        </w:rPr>
        <w:t>6</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服务期间</w:t>
      </w:r>
      <w:r>
        <w:rPr>
          <w:rFonts w:hint="eastAsia" w:ascii="宋体" w:hAnsi="宋体" w:eastAsia="宋体" w:cs="宋体"/>
          <w:spacing w:val="0"/>
          <w:sz w:val="24"/>
          <w:szCs w:val="24"/>
          <w:highlight w:val="none"/>
        </w:rPr>
        <w:t>所发生的问题，由</w:t>
      </w:r>
      <w:r>
        <w:rPr>
          <w:rFonts w:hint="eastAsia" w:ascii="宋体" w:hAnsi="宋体" w:eastAsia="宋体" w:cs="宋体"/>
          <w:spacing w:val="0"/>
          <w:sz w:val="24"/>
          <w:szCs w:val="24"/>
          <w:highlight w:val="none"/>
          <w:lang w:eastAsia="zh-CN"/>
        </w:rPr>
        <w:t>供应商</w:t>
      </w:r>
      <w:r>
        <w:rPr>
          <w:rFonts w:hint="eastAsia" w:ascii="宋体" w:hAnsi="宋体" w:eastAsia="宋体" w:cs="宋体"/>
          <w:spacing w:val="0"/>
          <w:sz w:val="24"/>
          <w:szCs w:val="24"/>
          <w:highlight w:val="none"/>
        </w:rPr>
        <w:t>技术工程师进行处理，让</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可随时追踪问题的处理状态，避免同类问题的重复发生。</w:t>
      </w:r>
    </w:p>
    <w:p w14:paraId="4B4FF9D6">
      <w:pPr>
        <w:widowControl/>
        <w:adjustRightInd w:val="0"/>
        <w:snapToGrid w:val="0"/>
        <w:spacing w:line="360" w:lineRule="auto"/>
        <w:ind w:firstLine="480" w:firstLineChars="200"/>
        <w:jc w:val="left"/>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5.具体运维内容</w:t>
      </w:r>
    </w:p>
    <w:tbl>
      <w:tblPr>
        <w:tblStyle w:val="67"/>
        <w:tblW w:w="9051" w:type="dxa"/>
        <w:jc w:val="center"/>
        <w:tblLayout w:type="fixed"/>
        <w:tblCellMar>
          <w:top w:w="0" w:type="dxa"/>
          <w:left w:w="0" w:type="dxa"/>
          <w:bottom w:w="0" w:type="dxa"/>
          <w:right w:w="0" w:type="dxa"/>
        </w:tblCellMar>
      </w:tblPr>
      <w:tblGrid>
        <w:gridCol w:w="833"/>
        <w:gridCol w:w="2102"/>
        <w:gridCol w:w="3348"/>
        <w:gridCol w:w="1366"/>
        <w:gridCol w:w="1402"/>
      </w:tblGrid>
      <w:tr w14:paraId="1DEBDBB7">
        <w:tblPrEx>
          <w:tblCellMar>
            <w:top w:w="0" w:type="dxa"/>
            <w:left w:w="0" w:type="dxa"/>
            <w:bottom w:w="0" w:type="dxa"/>
            <w:right w:w="0" w:type="dxa"/>
          </w:tblCellMar>
        </w:tblPrEx>
        <w:trPr>
          <w:trHeight w:val="439" w:hRule="atLeast"/>
          <w:jc w:val="center"/>
        </w:trPr>
        <w:tc>
          <w:tcPr>
            <w:tcW w:w="8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17B3B2">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序号</w:t>
            </w:r>
          </w:p>
        </w:tc>
        <w:tc>
          <w:tcPr>
            <w:tcW w:w="21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BA43C4">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系统模块名称</w:t>
            </w:r>
          </w:p>
        </w:tc>
        <w:tc>
          <w:tcPr>
            <w:tcW w:w="33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5CA807">
            <w:pPr>
              <w:widowControl/>
              <w:jc w:val="center"/>
              <w:rPr>
                <w:rFonts w:hint="eastAsia" w:ascii="宋体" w:hAnsi="宋体" w:eastAsia="宋体" w:cs="宋体"/>
                <w:bCs/>
                <w:spacing w:val="0"/>
                <w:kern w:val="2"/>
                <w:sz w:val="24"/>
                <w:szCs w:val="24"/>
                <w:highlight w:val="none"/>
              </w:rPr>
            </w:pPr>
            <w:r>
              <w:rPr>
                <w:rFonts w:hint="eastAsia" w:ascii="宋体" w:hAnsi="宋体" w:eastAsia="宋体" w:cs="宋体"/>
                <w:bCs/>
                <w:spacing w:val="0"/>
                <w:kern w:val="2"/>
                <w:sz w:val="24"/>
                <w:szCs w:val="24"/>
                <w:highlight w:val="none"/>
              </w:rPr>
              <w:t>服务内容</w:t>
            </w:r>
          </w:p>
        </w:tc>
        <w:tc>
          <w:tcPr>
            <w:tcW w:w="13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9EAE4B">
            <w:pPr>
              <w:widowControl/>
              <w:jc w:val="center"/>
              <w:rPr>
                <w:rFonts w:hint="eastAsia" w:ascii="宋体" w:hAnsi="宋体" w:eastAsia="宋体" w:cs="宋体"/>
                <w:bCs/>
                <w:spacing w:val="0"/>
                <w:kern w:val="2"/>
                <w:sz w:val="24"/>
                <w:szCs w:val="24"/>
                <w:highlight w:val="none"/>
              </w:rPr>
            </w:pPr>
            <w:r>
              <w:rPr>
                <w:rFonts w:hint="eastAsia" w:ascii="宋体" w:hAnsi="宋体" w:eastAsia="宋体" w:cs="宋体"/>
                <w:bCs/>
                <w:spacing w:val="0"/>
                <w:kern w:val="2"/>
                <w:sz w:val="24"/>
                <w:szCs w:val="24"/>
                <w:highlight w:val="none"/>
                <w:lang w:eastAsia="zh-CN"/>
              </w:rPr>
              <w:t>数量要求</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C5B6EC">
            <w:pPr>
              <w:widowControl/>
              <w:jc w:val="center"/>
              <w:rPr>
                <w:rFonts w:hint="eastAsia" w:ascii="宋体" w:hAnsi="宋体" w:eastAsia="宋体" w:cs="宋体"/>
                <w:bCs/>
                <w:spacing w:val="0"/>
                <w:kern w:val="2"/>
                <w:sz w:val="24"/>
                <w:szCs w:val="24"/>
                <w:highlight w:val="none"/>
              </w:rPr>
            </w:pPr>
            <w:r>
              <w:rPr>
                <w:rFonts w:hint="eastAsia" w:ascii="宋体" w:hAnsi="宋体" w:eastAsia="宋体" w:cs="宋体"/>
                <w:bCs/>
                <w:spacing w:val="0"/>
                <w:kern w:val="2"/>
                <w:sz w:val="24"/>
                <w:szCs w:val="24"/>
                <w:highlight w:val="none"/>
              </w:rPr>
              <w:t>单位</w:t>
            </w:r>
          </w:p>
        </w:tc>
      </w:tr>
      <w:tr w14:paraId="2C7AE5E1">
        <w:tblPrEx>
          <w:tblCellMar>
            <w:top w:w="0" w:type="dxa"/>
            <w:left w:w="0" w:type="dxa"/>
            <w:bottom w:w="0" w:type="dxa"/>
            <w:right w:w="0" w:type="dxa"/>
          </w:tblCellMar>
        </w:tblPrEx>
        <w:trPr>
          <w:trHeight w:val="439" w:hRule="atLeast"/>
          <w:jc w:val="center"/>
        </w:trPr>
        <w:tc>
          <w:tcPr>
            <w:tcW w:w="8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2AA2B5">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一</w:t>
            </w:r>
          </w:p>
        </w:tc>
        <w:tc>
          <w:tcPr>
            <w:tcW w:w="8218"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F4533F">
            <w:pPr>
              <w:widowControl/>
              <w:jc w:val="center"/>
              <w:rPr>
                <w:rFonts w:hint="eastAsia" w:ascii="宋体" w:hAnsi="宋体" w:eastAsia="宋体" w:cs="宋体"/>
                <w:bCs/>
                <w:spacing w:val="0"/>
                <w:kern w:val="2"/>
                <w:sz w:val="24"/>
                <w:szCs w:val="24"/>
                <w:highlight w:val="none"/>
              </w:rPr>
            </w:pPr>
            <w:r>
              <w:rPr>
                <w:rFonts w:hint="eastAsia" w:ascii="宋体" w:hAnsi="宋体" w:eastAsia="宋体" w:cs="宋体"/>
                <w:bCs/>
                <w:spacing w:val="0"/>
                <w:kern w:val="2"/>
                <w:sz w:val="24"/>
                <w:szCs w:val="24"/>
                <w:highlight w:val="none"/>
              </w:rPr>
              <w:t>区域社区卫生管理信息系统</w:t>
            </w:r>
          </w:p>
        </w:tc>
      </w:tr>
      <w:tr w14:paraId="3824C0AD">
        <w:tblPrEx>
          <w:tblCellMar>
            <w:top w:w="0" w:type="dxa"/>
            <w:left w:w="0" w:type="dxa"/>
            <w:bottom w:w="0" w:type="dxa"/>
            <w:right w:w="0" w:type="dxa"/>
          </w:tblCellMar>
        </w:tblPrEx>
        <w:trPr>
          <w:trHeight w:val="263" w:hRule="atLeast"/>
          <w:jc w:val="center"/>
        </w:trPr>
        <w:tc>
          <w:tcPr>
            <w:tcW w:w="833"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30871FA4">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1.1</w:t>
            </w:r>
          </w:p>
        </w:tc>
        <w:tc>
          <w:tcPr>
            <w:tcW w:w="2102"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715841E8">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 w:val="0"/>
                <w:bCs/>
                <w:sz w:val="24"/>
                <w:szCs w:val="24"/>
                <w:highlight w:val="none"/>
                <w:lang w:val="en-US"/>
              </w:rPr>
              <w:t>区域医院管理信息系统</w:t>
            </w:r>
          </w:p>
        </w:tc>
        <w:tc>
          <w:tcPr>
            <w:tcW w:w="33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99010E">
            <w:pPr>
              <w:pStyle w:val="1163"/>
              <w:spacing w:line="360" w:lineRule="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rPr>
              <w:t xml:space="preserve">区域医院信息系统(区域HIS) </w:t>
            </w:r>
            <w:r>
              <w:rPr>
                <w:rFonts w:hint="eastAsia" w:ascii="宋体" w:hAnsi="宋体" w:eastAsia="宋体" w:cs="宋体"/>
                <w:bCs/>
                <w:kern w:val="2"/>
                <w:sz w:val="24"/>
                <w:szCs w:val="24"/>
                <w:highlight w:val="none"/>
                <w:lang w:val="en-US" w:eastAsia="zh-CN"/>
              </w:rPr>
              <w:t>包含：区域条形码，药品管理</w:t>
            </w:r>
          </w:p>
          <w:p w14:paraId="4C5352F4">
            <w:pPr>
              <w:pStyle w:val="1163"/>
              <w:spacing w:line="360" w:lineRule="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门诊收费系统，门诊医生工作站（含皮试、输液系统），住院医生站，住院护士站，住院结算系统，系统管理，自助服务，双向转诊系统，零自负等惠民减免系统，电子病历</w:t>
            </w:r>
          </w:p>
        </w:tc>
        <w:tc>
          <w:tcPr>
            <w:tcW w:w="13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C2557BC">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BC3137">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1799B85B">
        <w:tblPrEx>
          <w:tblCellMar>
            <w:top w:w="0" w:type="dxa"/>
            <w:left w:w="0" w:type="dxa"/>
            <w:bottom w:w="0" w:type="dxa"/>
            <w:right w:w="0" w:type="dxa"/>
          </w:tblCellMar>
        </w:tblPrEx>
        <w:trPr>
          <w:trHeight w:val="263" w:hRule="atLeast"/>
          <w:jc w:val="center"/>
        </w:trPr>
        <w:tc>
          <w:tcPr>
            <w:tcW w:w="833" w:type="dxa"/>
            <w:vMerge w:val="continue"/>
            <w:tcBorders>
              <w:left w:val="single" w:color="auto" w:sz="8" w:space="0"/>
              <w:right w:val="single" w:color="auto" w:sz="8" w:space="0"/>
            </w:tcBorders>
            <w:tcMar>
              <w:top w:w="0" w:type="dxa"/>
              <w:left w:w="108" w:type="dxa"/>
              <w:bottom w:w="0" w:type="dxa"/>
              <w:right w:w="108" w:type="dxa"/>
            </w:tcMar>
            <w:vAlign w:val="center"/>
          </w:tcPr>
          <w:p w14:paraId="14EA21E1">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8" w:space="0"/>
              <w:right w:val="single" w:color="auto" w:sz="8" w:space="0"/>
            </w:tcBorders>
            <w:tcMar>
              <w:top w:w="0" w:type="dxa"/>
              <w:left w:w="108" w:type="dxa"/>
              <w:bottom w:w="0" w:type="dxa"/>
              <w:right w:w="108" w:type="dxa"/>
            </w:tcMar>
            <w:vAlign w:val="center"/>
          </w:tcPr>
          <w:p w14:paraId="1185D5D2">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A79C6B">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区域临床实验室信息系统(区域LIS)</w:t>
            </w:r>
          </w:p>
        </w:tc>
        <w:tc>
          <w:tcPr>
            <w:tcW w:w="13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78C80F">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A4F02F">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4AAACE23">
        <w:tblPrEx>
          <w:tblCellMar>
            <w:top w:w="0" w:type="dxa"/>
            <w:left w:w="0" w:type="dxa"/>
            <w:bottom w:w="0" w:type="dxa"/>
            <w:right w:w="0" w:type="dxa"/>
          </w:tblCellMar>
        </w:tblPrEx>
        <w:trPr>
          <w:trHeight w:val="263" w:hRule="atLeast"/>
          <w:jc w:val="center"/>
        </w:trPr>
        <w:tc>
          <w:tcPr>
            <w:tcW w:w="833" w:type="dxa"/>
            <w:vMerge w:val="continue"/>
            <w:tcBorders>
              <w:left w:val="single" w:color="auto" w:sz="8" w:space="0"/>
              <w:right w:val="single" w:color="auto" w:sz="8" w:space="0"/>
            </w:tcBorders>
            <w:tcMar>
              <w:top w:w="0" w:type="dxa"/>
              <w:left w:w="108" w:type="dxa"/>
              <w:bottom w:w="0" w:type="dxa"/>
              <w:right w:w="108" w:type="dxa"/>
            </w:tcMar>
            <w:vAlign w:val="center"/>
          </w:tcPr>
          <w:p w14:paraId="296D3B3F">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8" w:space="0"/>
              <w:right w:val="single" w:color="auto" w:sz="8" w:space="0"/>
            </w:tcBorders>
            <w:tcMar>
              <w:top w:w="0" w:type="dxa"/>
              <w:left w:w="108" w:type="dxa"/>
              <w:bottom w:w="0" w:type="dxa"/>
              <w:right w:w="108" w:type="dxa"/>
            </w:tcMar>
            <w:vAlign w:val="center"/>
          </w:tcPr>
          <w:p w14:paraId="7350A17E">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08A5ED">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区域健康体检系统</w:t>
            </w:r>
          </w:p>
        </w:tc>
        <w:tc>
          <w:tcPr>
            <w:tcW w:w="13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CD3BFB">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F505B6">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14BF8BB3">
        <w:tblPrEx>
          <w:tblCellMar>
            <w:top w:w="0" w:type="dxa"/>
            <w:left w:w="0" w:type="dxa"/>
            <w:bottom w:w="0" w:type="dxa"/>
            <w:right w:w="0" w:type="dxa"/>
          </w:tblCellMar>
        </w:tblPrEx>
        <w:trPr>
          <w:trHeight w:val="263" w:hRule="atLeast"/>
          <w:jc w:val="center"/>
        </w:trPr>
        <w:tc>
          <w:tcPr>
            <w:tcW w:w="833" w:type="dxa"/>
            <w:vMerge w:val="continue"/>
            <w:tcBorders>
              <w:left w:val="single" w:color="auto" w:sz="8" w:space="0"/>
              <w:right w:val="single" w:color="auto" w:sz="8" w:space="0"/>
            </w:tcBorders>
            <w:tcMar>
              <w:top w:w="0" w:type="dxa"/>
              <w:left w:w="108" w:type="dxa"/>
              <w:bottom w:w="0" w:type="dxa"/>
              <w:right w:w="108" w:type="dxa"/>
            </w:tcMar>
            <w:vAlign w:val="center"/>
          </w:tcPr>
          <w:p w14:paraId="1D92B3EB">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8" w:space="0"/>
              <w:right w:val="single" w:color="auto" w:sz="8" w:space="0"/>
            </w:tcBorders>
            <w:tcMar>
              <w:top w:w="0" w:type="dxa"/>
              <w:left w:w="108" w:type="dxa"/>
              <w:bottom w:w="0" w:type="dxa"/>
              <w:right w:w="108" w:type="dxa"/>
            </w:tcMar>
            <w:vAlign w:val="center"/>
          </w:tcPr>
          <w:p w14:paraId="22AD10B9">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CE65CF">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区药品供应链系统</w:t>
            </w:r>
          </w:p>
        </w:tc>
        <w:tc>
          <w:tcPr>
            <w:tcW w:w="13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E01FA4">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D7AB3B">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2672030D">
        <w:tblPrEx>
          <w:tblCellMar>
            <w:top w:w="0" w:type="dxa"/>
            <w:left w:w="0" w:type="dxa"/>
            <w:bottom w:w="0" w:type="dxa"/>
            <w:right w:w="0" w:type="dxa"/>
          </w:tblCellMar>
        </w:tblPrEx>
        <w:trPr>
          <w:trHeight w:val="263" w:hRule="atLeast"/>
          <w:jc w:val="center"/>
        </w:trPr>
        <w:tc>
          <w:tcPr>
            <w:tcW w:w="833" w:type="dxa"/>
            <w:vMerge w:val="restart"/>
            <w:tcBorders>
              <w:top w:val="single" w:color="auto" w:sz="4" w:space="0"/>
              <w:left w:val="single" w:color="auto" w:sz="4" w:space="0"/>
              <w:right w:val="single" w:color="auto" w:sz="4" w:space="0"/>
            </w:tcBorders>
            <w:vAlign w:val="center"/>
          </w:tcPr>
          <w:p w14:paraId="0E5C9F18">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1.2</w:t>
            </w:r>
          </w:p>
        </w:tc>
        <w:tc>
          <w:tcPr>
            <w:tcW w:w="2102" w:type="dxa"/>
            <w:vMerge w:val="restart"/>
            <w:tcBorders>
              <w:top w:val="single" w:color="auto" w:sz="4" w:space="0"/>
              <w:left w:val="single" w:color="auto" w:sz="4" w:space="0"/>
              <w:right w:val="single" w:color="auto" w:sz="4" w:space="0"/>
            </w:tcBorders>
          </w:tcPr>
          <w:p w14:paraId="715E64B5">
            <w:pPr>
              <w:widowControl/>
              <w:jc w:val="center"/>
              <w:rPr>
                <w:rFonts w:hint="eastAsia" w:ascii="宋体" w:hAnsi="宋体" w:eastAsia="宋体" w:cs="宋体"/>
                <w:b w:val="0"/>
                <w:spacing w:val="0"/>
                <w:sz w:val="24"/>
                <w:szCs w:val="24"/>
                <w:highlight w:val="none"/>
              </w:rPr>
            </w:pPr>
            <w:r>
              <w:rPr>
                <w:rFonts w:hint="eastAsia" w:ascii="宋体" w:hAnsi="宋体" w:eastAsia="宋体" w:cs="宋体"/>
                <w:b w:val="0"/>
                <w:spacing w:val="0"/>
                <w:sz w:val="24"/>
                <w:szCs w:val="24"/>
                <w:highlight w:val="none"/>
              </w:rPr>
              <w:t>区域公共卫生服务系统</w:t>
            </w:r>
          </w:p>
          <w:p w14:paraId="25887A0C">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3D386A92">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区域传染病防控系统</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B19EF48">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FE03D82">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5589609B">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2689DA0B">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tcPr>
          <w:p w14:paraId="1C08CEE9">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31E3AD19">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社区输液安全保障系统软件</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578BCD0D">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35EB8F39">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26A15334">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bottom w:val="single" w:color="auto" w:sz="4" w:space="0"/>
              <w:right w:val="single" w:color="auto" w:sz="4" w:space="0"/>
            </w:tcBorders>
            <w:vAlign w:val="center"/>
          </w:tcPr>
          <w:p w14:paraId="21492986">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bottom w:val="single" w:color="auto" w:sz="4" w:space="0"/>
              <w:right w:val="single" w:color="auto" w:sz="4" w:space="0"/>
            </w:tcBorders>
          </w:tcPr>
          <w:p w14:paraId="79C28E0E">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5F37F70A">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区婚检及健康证管理系统</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239B6ED">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7F3359DB">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3F9CB6FD">
        <w:tblPrEx>
          <w:tblCellMar>
            <w:top w:w="0" w:type="dxa"/>
            <w:left w:w="0" w:type="dxa"/>
            <w:bottom w:w="0" w:type="dxa"/>
            <w:right w:w="0" w:type="dxa"/>
          </w:tblCellMar>
        </w:tblPrEx>
        <w:trPr>
          <w:trHeight w:val="263" w:hRule="atLeast"/>
          <w:jc w:val="center"/>
        </w:trPr>
        <w:tc>
          <w:tcPr>
            <w:tcW w:w="833" w:type="dxa"/>
            <w:vMerge w:val="restart"/>
            <w:tcBorders>
              <w:top w:val="single" w:color="auto" w:sz="4" w:space="0"/>
              <w:left w:val="single" w:color="auto" w:sz="4" w:space="0"/>
              <w:right w:val="single" w:color="auto" w:sz="4" w:space="0"/>
            </w:tcBorders>
            <w:vAlign w:val="center"/>
          </w:tcPr>
          <w:p w14:paraId="190A836B">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1.3</w:t>
            </w:r>
          </w:p>
        </w:tc>
        <w:tc>
          <w:tcPr>
            <w:tcW w:w="2102" w:type="dxa"/>
            <w:vMerge w:val="restart"/>
            <w:tcBorders>
              <w:top w:val="single" w:color="auto" w:sz="4" w:space="0"/>
              <w:left w:val="single" w:color="auto" w:sz="4" w:space="0"/>
              <w:right w:val="single" w:color="auto" w:sz="4" w:space="0"/>
            </w:tcBorders>
          </w:tcPr>
          <w:p w14:paraId="2138CBFC">
            <w:pPr>
              <w:widowControl/>
              <w:jc w:val="center"/>
              <w:rPr>
                <w:rFonts w:hint="eastAsia" w:ascii="宋体" w:hAnsi="宋体" w:eastAsia="宋体" w:cs="宋体"/>
                <w:b w:val="0"/>
                <w:spacing w:val="0"/>
                <w:sz w:val="24"/>
                <w:szCs w:val="24"/>
                <w:highlight w:val="none"/>
              </w:rPr>
            </w:pPr>
          </w:p>
          <w:p w14:paraId="653B36D7">
            <w:pPr>
              <w:widowControl/>
              <w:jc w:val="center"/>
              <w:rPr>
                <w:rFonts w:hint="eastAsia" w:ascii="宋体" w:hAnsi="宋体" w:eastAsia="宋体" w:cs="宋体"/>
                <w:b w:val="0"/>
                <w:spacing w:val="0"/>
                <w:sz w:val="24"/>
                <w:szCs w:val="24"/>
                <w:highlight w:val="none"/>
              </w:rPr>
            </w:pPr>
          </w:p>
          <w:p w14:paraId="0776837B">
            <w:pPr>
              <w:widowControl/>
              <w:jc w:val="center"/>
              <w:rPr>
                <w:rFonts w:hint="eastAsia" w:ascii="宋体" w:hAnsi="宋体" w:eastAsia="宋体" w:cs="宋体"/>
                <w:b w:val="0"/>
                <w:spacing w:val="0"/>
                <w:sz w:val="24"/>
                <w:szCs w:val="24"/>
                <w:highlight w:val="none"/>
              </w:rPr>
            </w:pPr>
          </w:p>
          <w:p w14:paraId="5EDB1C77">
            <w:pPr>
              <w:widowControl/>
              <w:jc w:val="center"/>
              <w:rPr>
                <w:rFonts w:hint="eastAsia" w:ascii="宋体" w:hAnsi="宋体" w:eastAsia="宋体" w:cs="宋体"/>
                <w:b w:val="0"/>
                <w:spacing w:val="0"/>
                <w:sz w:val="24"/>
                <w:szCs w:val="24"/>
                <w:highlight w:val="none"/>
              </w:rPr>
            </w:pPr>
            <w:r>
              <w:rPr>
                <w:rFonts w:hint="eastAsia" w:ascii="宋体" w:hAnsi="宋体" w:eastAsia="宋体" w:cs="宋体"/>
                <w:b w:val="0"/>
                <w:spacing w:val="0"/>
                <w:sz w:val="24"/>
                <w:szCs w:val="24"/>
                <w:highlight w:val="none"/>
              </w:rPr>
              <w:t>电子健康档案和电子病历两大基础</w:t>
            </w:r>
          </w:p>
          <w:p w14:paraId="4769DD45">
            <w:pPr>
              <w:widowControl/>
              <w:jc w:val="center"/>
              <w:rPr>
                <w:rFonts w:hint="eastAsia" w:ascii="宋体" w:hAnsi="宋体" w:eastAsia="宋体" w:cs="宋体"/>
                <w:kern w:val="2"/>
                <w:sz w:val="24"/>
                <w:szCs w:val="24"/>
                <w:highlight w:val="none"/>
              </w:rPr>
            </w:pPr>
            <w:r>
              <w:rPr>
                <w:rFonts w:hint="eastAsia" w:ascii="宋体" w:hAnsi="宋体" w:eastAsia="宋体" w:cs="宋体"/>
                <w:b w:val="0"/>
                <w:spacing w:val="0"/>
                <w:sz w:val="24"/>
                <w:szCs w:val="24"/>
                <w:highlight w:val="none"/>
              </w:rPr>
              <w:t>数据库</w:t>
            </w: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000030B1">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区本级电子健康档案基础数据库</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657F0EA">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156A308">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42CCB1E7">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67C3092F">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tcPr>
          <w:p w14:paraId="508741F2">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45B7D8C4">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基于基础数据库的公共卫生应用</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E23F49D">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0EB7C9E2">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58DD472B">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7FD84D45">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tcPr>
          <w:p w14:paraId="0B36CECE">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70F1CD9C">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区域社区电子病历</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3853A0A6">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68455E31">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49931D26">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bottom w:val="single" w:color="auto" w:sz="4" w:space="0"/>
              <w:right w:val="single" w:color="auto" w:sz="4" w:space="0"/>
            </w:tcBorders>
            <w:vAlign w:val="center"/>
          </w:tcPr>
          <w:p w14:paraId="4EB0740C">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bottom w:val="single" w:color="auto" w:sz="4" w:space="0"/>
              <w:right w:val="single" w:color="auto" w:sz="4" w:space="0"/>
            </w:tcBorders>
          </w:tcPr>
          <w:p w14:paraId="60897B6C">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6839BAAF">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基于健康档案和电子病历数据库的居民自助服务及平台自助服务</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07F0B537">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7A49D2FE">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77BBFF39">
        <w:tblPrEx>
          <w:tblCellMar>
            <w:top w:w="0" w:type="dxa"/>
            <w:left w:w="0" w:type="dxa"/>
            <w:bottom w:w="0" w:type="dxa"/>
            <w:right w:w="0" w:type="dxa"/>
          </w:tblCellMar>
        </w:tblPrEx>
        <w:trPr>
          <w:trHeight w:val="263"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B67DB22">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1.4</w:t>
            </w:r>
          </w:p>
        </w:tc>
        <w:tc>
          <w:tcPr>
            <w:tcW w:w="2102" w:type="dxa"/>
            <w:tcBorders>
              <w:top w:val="single" w:color="auto" w:sz="4" w:space="0"/>
              <w:left w:val="single" w:color="auto" w:sz="4" w:space="0"/>
              <w:bottom w:val="single" w:color="auto" w:sz="4" w:space="0"/>
              <w:right w:val="single" w:color="auto" w:sz="4" w:space="0"/>
            </w:tcBorders>
          </w:tcPr>
          <w:p w14:paraId="2023561F">
            <w:pPr>
              <w:pStyle w:val="1163"/>
              <w:spacing w:line="360" w:lineRule="auto"/>
              <w:jc w:val="center"/>
              <w:rPr>
                <w:rFonts w:hint="eastAsia" w:ascii="宋体" w:hAnsi="宋体" w:eastAsia="宋体" w:cs="宋体"/>
                <w:b w:val="0"/>
                <w:bCs/>
                <w:sz w:val="24"/>
                <w:szCs w:val="24"/>
                <w:highlight w:val="none"/>
                <w:lang w:val="en-US"/>
              </w:rPr>
            </w:pPr>
            <w:r>
              <w:rPr>
                <w:rFonts w:hint="eastAsia" w:ascii="宋体" w:hAnsi="宋体" w:eastAsia="宋体" w:cs="宋体"/>
                <w:b w:val="0"/>
                <w:bCs/>
                <w:sz w:val="24"/>
                <w:szCs w:val="24"/>
                <w:highlight w:val="none"/>
                <w:lang w:val="en-US"/>
              </w:rPr>
              <w:t>云药房系统</w:t>
            </w: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5973C97A">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云药房系统</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997BA16">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1548942">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32A8D662">
        <w:tblPrEx>
          <w:tblCellMar>
            <w:top w:w="0" w:type="dxa"/>
            <w:left w:w="0" w:type="dxa"/>
            <w:bottom w:w="0" w:type="dxa"/>
            <w:right w:w="0" w:type="dxa"/>
          </w:tblCellMar>
        </w:tblPrEx>
        <w:trPr>
          <w:trHeight w:val="263"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F5C7EBB">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1.5</w:t>
            </w:r>
          </w:p>
        </w:tc>
        <w:tc>
          <w:tcPr>
            <w:tcW w:w="2102" w:type="dxa"/>
            <w:tcBorders>
              <w:top w:val="single" w:color="auto" w:sz="4" w:space="0"/>
              <w:left w:val="single" w:color="auto" w:sz="4" w:space="0"/>
              <w:bottom w:val="single" w:color="auto" w:sz="4" w:space="0"/>
              <w:right w:val="single" w:color="auto" w:sz="4" w:space="0"/>
            </w:tcBorders>
          </w:tcPr>
          <w:p w14:paraId="2B3A43A4">
            <w:pPr>
              <w:pStyle w:val="1163"/>
              <w:spacing w:line="360" w:lineRule="auto"/>
              <w:jc w:val="center"/>
              <w:rPr>
                <w:rFonts w:hint="eastAsia" w:ascii="宋体" w:hAnsi="宋体" w:eastAsia="宋体" w:cs="宋体"/>
                <w:b w:val="0"/>
                <w:bCs/>
                <w:sz w:val="24"/>
                <w:szCs w:val="24"/>
                <w:highlight w:val="none"/>
                <w:lang w:val="en-US"/>
              </w:rPr>
            </w:pPr>
            <w:r>
              <w:rPr>
                <w:rFonts w:hint="eastAsia" w:ascii="宋体" w:hAnsi="宋体" w:eastAsia="宋体" w:cs="宋体"/>
                <w:b w:val="0"/>
                <w:bCs/>
                <w:sz w:val="24"/>
                <w:szCs w:val="24"/>
                <w:highlight w:val="none"/>
                <w:lang w:val="en-US"/>
              </w:rPr>
              <w:t>聚合支付</w:t>
            </w: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6D43BB4E">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统一支付接口</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381039FA">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7810474">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461B8BE3">
        <w:tblPrEx>
          <w:tblCellMar>
            <w:top w:w="0" w:type="dxa"/>
            <w:left w:w="0" w:type="dxa"/>
            <w:bottom w:w="0" w:type="dxa"/>
            <w:right w:w="0" w:type="dxa"/>
          </w:tblCellMar>
        </w:tblPrEx>
        <w:trPr>
          <w:trHeight w:val="263"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01A1CD3">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1.6</w:t>
            </w:r>
          </w:p>
        </w:tc>
        <w:tc>
          <w:tcPr>
            <w:tcW w:w="2102" w:type="dxa"/>
            <w:tcBorders>
              <w:top w:val="single" w:color="auto" w:sz="4" w:space="0"/>
              <w:left w:val="single" w:color="auto" w:sz="4" w:space="0"/>
              <w:bottom w:val="single" w:color="auto" w:sz="4" w:space="0"/>
              <w:right w:val="single" w:color="auto" w:sz="4" w:space="0"/>
            </w:tcBorders>
          </w:tcPr>
          <w:p w14:paraId="64AE121C">
            <w:pPr>
              <w:pStyle w:val="1163"/>
              <w:spacing w:line="360" w:lineRule="auto"/>
              <w:jc w:val="center"/>
              <w:rPr>
                <w:rFonts w:hint="eastAsia" w:ascii="宋体" w:hAnsi="宋体" w:eastAsia="宋体" w:cs="宋体"/>
                <w:b w:val="0"/>
                <w:bCs/>
                <w:sz w:val="24"/>
                <w:szCs w:val="24"/>
                <w:highlight w:val="none"/>
                <w:lang w:val="en-US"/>
              </w:rPr>
            </w:pPr>
            <w:r>
              <w:rPr>
                <w:rFonts w:hint="eastAsia" w:ascii="宋体" w:hAnsi="宋体" w:eastAsia="宋体" w:cs="宋体"/>
                <w:b w:val="0"/>
                <w:bCs/>
                <w:sz w:val="24"/>
                <w:szCs w:val="24"/>
                <w:highlight w:val="none"/>
                <w:lang w:val="en-US"/>
              </w:rPr>
              <w:t>医养护平台</w:t>
            </w: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5DECD799">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医养护平台his改造</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1B2BE270">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77570083">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215ADBE9">
        <w:tblPrEx>
          <w:tblCellMar>
            <w:top w:w="0" w:type="dxa"/>
            <w:left w:w="0" w:type="dxa"/>
            <w:bottom w:w="0" w:type="dxa"/>
            <w:right w:w="0" w:type="dxa"/>
          </w:tblCellMar>
        </w:tblPrEx>
        <w:trPr>
          <w:trHeight w:val="263"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B7BBA53">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1.7</w:t>
            </w:r>
          </w:p>
        </w:tc>
        <w:tc>
          <w:tcPr>
            <w:tcW w:w="2102" w:type="dxa"/>
            <w:tcBorders>
              <w:top w:val="single" w:color="auto" w:sz="4" w:space="0"/>
              <w:left w:val="single" w:color="auto" w:sz="4" w:space="0"/>
              <w:bottom w:val="single" w:color="auto" w:sz="4" w:space="0"/>
              <w:right w:val="single" w:color="auto" w:sz="4" w:space="0"/>
            </w:tcBorders>
            <w:vAlign w:val="center"/>
          </w:tcPr>
          <w:p w14:paraId="3BFA5276">
            <w:pPr>
              <w:widowControl/>
              <w:jc w:val="center"/>
              <w:rPr>
                <w:rFonts w:hint="eastAsia" w:ascii="宋体" w:hAnsi="宋体" w:eastAsia="宋体" w:cs="宋体"/>
                <w:b w:val="0"/>
                <w:bCs/>
                <w:spacing w:val="0"/>
                <w:sz w:val="24"/>
                <w:szCs w:val="24"/>
                <w:highlight w:val="none"/>
                <w:lang w:val="en-US"/>
              </w:rPr>
            </w:pPr>
            <w:r>
              <w:rPr>
                <w:rFonts w:hint="eastAsia" w:ascii="宋体" w:hAnsi="宋体" w:eastAsia="宋体" w:cs="宋体"/>
                <w:b w:val="0"/>
                <w:bCs/>
                <w:spacing w:val="0"/>
                <w:sz w:val="24"/>
                <w:szCs w:val="24"/>
                <w:highlight w:val="none"/>
                <w:lang w:val="en-US"/>
              </w:rPr>
              <w:t>慢病长处方</w:t>
            </w:r>
          </w:p>
        </w:tc>
        <w:tc>
          <w:tcPr>
            <w:tcW w:w="33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7ECAF1">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慢病长处方功能运维</w:t>
            </w:r>
          </w:p>
        </w:tc>
        <w:tc>
          <w:tcPr>
            <w:tcW w:w="13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9CDC5D">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2DC8ED">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395DF567">
        <w:tblPrEx>
          <w:tblCellMar>
            <w:top w:w="0" w:type="dxa"/>
            <w:left w:w="0" w:type="dxa"/>
            <w:bottom w:w="0" w:type="dxa"/>
            <w:right w:w="0" w:type="dxa"/>
          </w:tblCellMar>
        </w:tblPrEx>
        <w:trPr>
          <w:trHeight w:val="263"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5353B49D">
            <w:pPr>
              <w:widowControl/>
              <w:jc w:val="center"/>
              <w:rPr>
                <w:rFonts w:hint="eastAsia" w:ascii="宋体" w:hAnsi="宋体" w:eastAsia="宋体" w:cs="宋体"/>
                <w:bCs/>
                <w:spacing w:val="0"/>
                <w:kern w:val="2"/>
                <w:sz w:val="24"/>
                <w:szCs w:val="24"/>
                <w:highlight w:val="none"/>
                <w:lang w:val="en-US" w:eastAsia="zh-CN"/>
              </w:rPr>
            </w:pPr>
            <w:r>
              <w:rPr>
                <w:rFonts w:hint="eastAsia" w:ascii="宋体" w:hAnsi="宋体" w:eastAsia="宋体" w:cs="宋体"/>
                <w:bCs/>
                <w:spacing w:val="0"/>
                <w:kern w:val="2"/>
                <w:sz w:val="24"/>
                <w:szCs w:val="24"/>
                <w:highlight w:val="none"/>
                <w:lang w:val="en-US" w:eastAsia="zh-CN"/>
              </w:rPr>
              <w:t>1.8</w:t>
            </w:r>
          </w:p>
        </w:tc>
        <w:tc>
          <w:tcPr>
            <w:tcW w:w="2102" w:type="dxa"/>
            <w:vMerge w:val="restart"/>
            <w:tcBorders>
              <w:top w:val="single" w:color="auto" w:sz="4" w:space="0"/>
              <w:left w:val="single" w:color="auto" w:sz="4" w:space="0"/>
              <w:bottom w:val="single" w:color="auto" w:sz="4" w:space="0"/>
              <w:right w:val="single" w:color="auto" w:sz="4" w:space="0"/>
            </w:tcBorders>
            <w:vAlign w:val="center"/>
          </w:tcPr>
          <w:p w14:paraId="3091B1BE">
            <w:pPr>
              <w:widowControl/>
              <w:jc w:val="center"/>
              <w:rPr>
                <w:rFonts w:hint="eastAsia" w:ascii="宋体" w:hAnsi="宋体" w:eastAsia="宋体" w:cs="宋体"/>
                <w:b w:val="0"/>
                <w:bCs/>
                <w:spacing w:val="0"/>
                <w:sz w:val="24"/>
                <w:szCs w:val="24"/>
                <w:highlight w:val="none"/>
                <w:lang w:val="en-US"/>
              </w:rPr>
            </w:pPr>
            <w:r>
              <w:rPr>
                <w:rFonts w:hint="eastAsia" w:ascii="宋体" w:hAnsi="宋体" w:eastAsia="宋体" w:cs="宋体"/>
                <w:b w:val="0"/>
                <w:spacing w:val="0"/>
                <w:kern w:val="0"/>
                <w:sz w:val="24"/>
                <w:szCs w:val="24"/>
                <w:highlight w:val="none"/>
                <w:lang w:val="en-US"/>
              </w:rPr>
              <w:t>资产设备管理系统</w:t>
            </w:r>
          </w:p>
        </w:tc>
        <w:tc>
          <w:tcPr>
            <w:tcW w:w="33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C7BA1FF">
            <w:pPr>
              <w:pStyle w:val="1163"/>
              <w:snapToGrid/>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医疗设备</w:t>
            </w:r>
          </w:p>
        </w:tc>
        <w:tc>
          <w:tcPr>
            <w:tcW w:w="13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BE2B53">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47AFE1">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442C5EE6">
        <w:tblPrEx>
          <w:tblCellMar>
            <w:top w:w="0" w:type="dxa"/>
            <w:left w:w="0" w:type="dxa"/>
            <w:bottom w:w="0" w:type="dxa"/>
            <w:right w:w="0" w:type="dxa"/>
          </w:tblCellMar>
        </w:tblPrEx>
        <w:trPr>
          <w:trHeight w:val="263"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EA861A9">
            <w:pPr>
              <w:widowControl/>
              <w:jc w:val="center"/>
              <w:rPr>
                <w:rFonts w:hint="eastAsia" w:ascii="宋体" w:hAnsi="宋体" w:eastAsia="宋体" w:cs="宋体"/>
                <w:bCs/>
                <w:spacing w:val="0"/>
                <w:kern w:val="2"/>
                <w:sz w:val="24"/>
                <w:szCs w:val="24"/>
                <w:highlight w:val="none"/>
                <w:lang w:val="en-US" w:eastAsia="zh-CN"/>
              </w:rPr>
            </w:pPr>
            <w:r>
              <w:rPr>
                <w:rFonts w:hint="eastAsia" w:ascii="宋体" w:hAnsi="宋体" w:eastAsia="宋体" w:cs="宋体"/>
                <w:bCs/>
                <w:spacing w:val="0"/>
                <w:kern w:val="2"/>
                <w:sz w:val="24"/>
                <w:szCs w:val="24"/>
                <w:highlight w:val="none"/>
                <w:lang w:val="en-US" w:eastAsia="zh-CN"/>
              </w:rPr>
              <w:t>1.9</w:t>
            </w:r>
          </w:p>
        </w:tc>
        <w:tc>
          <w:tcPr>
            <w:tcW w:w="2102" w:type="dxa"/>
            <w:vMerge w:val="continue"/>
            <w:tcBorders>
              <w:top w:val="single" w:color="auto" w:sz="4" w:space="0"/>
              <w:left w:val="single" w:color="auto" w:sz="4" w:space="0"/>
              <w:bottom w:val="single" w:color="auto" w:sz="4" w:space="0"/>
              <w:right w:val="single" w:color="auto" w:sz="4" w:space="0"/>
            </w:tcBorders>
            <w:vAlign w:val="center"/>
          </w:tcPr>
          <w:p w14:paraId="2D74C98B">
            <w:pPr>
              <w:widowControl/>
              <w:snapToGrid w:val="0"/>
              <w:spacing w:line="300" w:lineRule="auto"/>
              <w:jc w:val="center"/>
              <w:rPr>
                <w:rFonts w:hint="eastAsia" w:ascii="宋体" w:hAnsi="宋体" w:eastAsia="宋体" w:cs="宋体"/>
                <w:b w:val="0"/>
                <w:bCs/>
                <w:spacing w:val="0"/>
                <w:sz w:val="24"/>
                <w:szCs w:val="24"/>
                <w:highlight w:val="none"/>
                <w:lang w:val="en-US"/>
              </w:rPr>
            </w:pPr>
          </w:p>
        </w:tc>
        <w:tc>
          <w:tcPr>
            <w:tcW w:w="33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915BA29">
            <w:pPr>
              <w:pStyle w:val="1163"/>
              <w:snapToGrid/>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固定资产</w:t>
            </w:r>
          </w:p>
        </w:tc>
        <w:tc>
          <w:tcPr>
            <w:tcW w:w="13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846FB2">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30D14C">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31EC27E9">
        <w:tblPrEx>
          <w:tblCellMar>
            <w:top w:w="0" w:type="dxa"/>
            <w:left w:w="0" w:type="dxa"/>
            <w:bottom w:w="0" w:type="dxa"/>
            <w:right w:w="0" w:type="dxa"/>
          </w:tblCellMar>
        </w:tblPrEx>
        <w:trPr>
          <w:trHeight w:val="263"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A0CCE95">
            <w:pPr>
              <w:widowControl/>
              <w:jc w:val="center"/>
              <w:rPr>
                <w:rFonts w:hint="eastAsia" w:ascii="宋体" w:hAnsi="宋体" w:eastAsia="宋体" w:cs="宋体"/>
                <w:bCs/>
                <w:spacing w:val="0"/>
                <w:kern w:val="2"/>
                <w:sz w:val="24"/>
                <w:szCs w:val="24"/>
                <w:highlight w:val="none"/>
                <w:lang w:val="en-US" w:eastAsia="zh-CN"/>
              </w:rPr>
            </w:pPr>
            <w:r>
              <w:rPr>
                <w:rFonts w:hint="eastAsia" w:ascii="宋体" w:hAnsi="宋体" w:eastAsia="宋体" w:cs="宋体"/>
                <w:bCs/>
                <w:spacing w:val="0"/>
                <w:kern w:val="2"/>
                <w:sz w:val="24"/>
                <w:szCs w:val="24"/>
                <w:highlight w:val="none"/>
                <w:lang w:val="en-US" w:eastAsia="zh-CN"/>
              </w:rPr>
              <w:t>1.20</w:t>
            </w:r>
          </w:p>
        </w:tc>
        <w:tc>
          <w:tcPr>
            <w:tcW w:w="2102" w:type="dxa"/>
            <w:vMerge w:val="continue"/>
            <w:tcBorders>
              <w:top w:val="single" w:color="auto" w:sz="4" w:space="0"/>
              <w:left w:val="single" w:color="auto" w:sz="4" w:space="0"/>
              <w:bottom w:val="single" w:color="auto" w:sz="4" w:space="0"/>
              <w:right w:val="single" w:color="auto" w:sz="4" w:space="0"/>
            </w:tcBorders>
            <w:vAlign w:val="center"/>
          </w:tcPr>
          <w:p w14:paraId="331986E4">
            <w:pPr>
              <w:widowControl/>
              <w:snapToGrid w:val="0"/>
              <w:spacing w:line="300" w:lineRule="auto"/>
              <w:jc w:val="center"/>
              <w:rPr>
                <w:rFonts w:hint="eastAsia" w:ascii="宋体" w:hAnsi="宋体" w:eastAsia="宋体" w:cs="宋体"/>
                <w:b w:val="0"/>
                <w:bCs/>
                <w:spacing w:val="0"/>
                <w:sz w:val="24"/>
                <w:szCs w:val="24"/>
                <w:highlight w:val="none"/>
                <w:lang w:val="en-US"/>
              </w:rPr>
            </w:pPr>
          </w:p>
        </w:tc>
        <w:tc>
          <w:tcPr>
            <w:tcW w:w="33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E1CC3BA">
            <w:pPr>
              <w:pStyle w:val="1163"/>
              <w:snapToGrid/>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物资</w:t>
            </w:r>
          </w:p>
        </w:tc>
        <w:tc>
          <w:tcPr>
            <w:tcW w:w="13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C14A60">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0C3FF1">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7217A288">
        <w:tblPrEx>
          <w:tblCellMar>
            <w:top w:w="0" w:type="dxa"/>
            <w:left w:w="0" w:type="dxa"/>
            <w:bottom w:w="0" w:type="dxa"/>
            <w:right w:w="0" w:type="dxa"/>
          </w:tblCellMar>
        </w:tblPrEx>
        <w:trPr>
          <w:trHeight w:val="263"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8BBEBF8">
            <w:pPr>
              <w:widowControl/>
              <w:jc w:val="center"/>
              <w:rPr>
                <w:rFonts w:hint="eastAsia" w:ascii="宋体" w:hAnsi="宋体" w:eastAsia="宋体" w:cs="宋体"/>
                <w:bCs/>
                <w:spacing w:val="0"/>
                <w:kern w:val="2"/>
                <w:sz w:val="24"/>
                <w:szCs w:val="24"/>
                <w:highlight w:val="none"/>
                <w:lang w:val="en-US" w:eastAsia="zh-CN"/>
              </w:rPr>
            </w:pPr>
            <w:r>
              <w:rPr>
                <w:rFonts w:hint="eastAsia" w:ascii="宋体" w:hAnsi="宋体" w:eastAsia="宋体" w:cs="宋体"/>
                <w:bCs/>
                <w:spacing w:val="0"/>
                <w:kern w:val="2"/>
                <w:sz w:val="24"/>
                <w:szCs w:val="24"/>
                <w:highlight w:val="none"/>
                <w:lang w:val="en-US" w:eastAsia="zh-CN"/>
              </w:rPr>
              <w:t>1.21</w:t>
            </w:r>
          </w:p>
        </w:tc>
        <w:tc>
          <w:tcPr>
            <w:tcW w:w="2102" w:type="dxa"/>
            <w:tcBorders>
              <w:top w:val="single" w:color="auto" w:sz="4" w:space="0"/>
              <w:left w:val="single" w:color="auto" w:sz="4" w:space="0"/>
              <w:bottom w:val="single" w:color="auto" w:sz="4" w:space="0"/>
              <w:right w:val="single" w:color="auto" w:sz="4" w:space="0"/>
            </w:tcBorders>
            <w:vAlign w:val="center"/>
          </w:tcPr>
          <w:p w14:paraId="54B4E7E0">
            <w:pPr>
              <w:widowControl/>
              <w:jc w:val="center"/>
              <w:rPr>
                <w:rFonts w:hint="eastAsia" w:ascii="宋体" w:hAnsi="宋体" w:eastAsia="宋体" w:cs="宋体"/>
                <w:b w:val="0"/>
                <w:bCs/>
                <w:spacing w:val="0"/>
                <w:sz w:val="24"/>
                <w:szCs w:val="24"/>
                <w:highlight w:val="none"/>
                <w:lang w:val="en-US"/>
              </w:rPr>
            </w:pPr>
            <w:r>
              <w:rPr>
                <w:rFonts w:hint="eastAsia" w:ascii="宋体" w:hAnsi="宋体" w:eastAsia="宋体" w:cs="宋体"/>
                <w:b w:val="0"/>
                <w:bCs/>
                <w:spacing w:val="0"/>
                <w:kern w:val="0"/>
                <w:sz w:val="24"/>
                <w:szCs w:val="24"/>
                <w:highlight w:val="none"/>
                <w:lang w:val="en-US"/>
              </w:rPr>
              <w:t>处方点评系统</w:t>
            </w:r>
          </w:p>
        </w:tc>
        <w:tc>
          <w:tcPr>
            <w:tcW w:w="33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7DD631E">
            <w:pPr>
              <w:pStyle w:val="1163"/>
              <w:snapToGrid/>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含抗菌药物监测系统</w:t>
            </w:r>
          </w:p>
        </w:tc>
        <w:tc>
          <w:tcPr>
            <w:tcW w:w="13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E2FE76">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FE56BE">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66D3C7BE">
        <w:tblPrEx>
          <w:tblCellMar>
            <w:top w:w="0" w:type="dxa"/>
            <w:left w:w="0" w:type="dxa"/>
            <w:bottom w:w="0" w:type="dxa"/>
            <w:right w:w="0" w:type="dxa"/>
          </w:tblCellMar>
        </w:tblPrEx>
        <w:trPr>
          <w:trHeight w:val="481"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1207E381">
            <w:pPr>
              <w:widowControl/>
              <w:jc w:val="center"/>
              <w:rPr>
                <w:rFonts w:hint="eastAsia" w:ascii="宋体" w:hAnsi="宋体" w:eastAsia="宋体" w:cs="宋体"/>
                <w:bCs/>
                <w:spacing w:val="0"/>
                <w:kern w:val="2"/>
                <w:sz w:val="24"/>
                <w:szCs w:val="24"/>
                <w:highlight w:val="none"/>
                <w:lang w:val="en-US" w:eastAsia="zh-CN"/>
              </w:rPr>
            </w:pPr>
            <w:r>
              <w:rPr>
                <w:rFonts w:hint="eastAsia" w:ascii="宋体" w:hAnsi="宋体" w:eastAsia="宋体" w:cs="宋体"/>
                <w:bCs/>
                <w:spacing w:val="0"/>
                <w:kern w:val="2"/>
                <w:sz w:val="24"/>
                <w:szCs w:val="24"/>
                <w:highlight w:val="none"/>
                <w:lang w:val="en-US" w:eastAsia="zh-CN"/>
              </w:rPr>
              <w:t>1.22</w:t>
            </w:r>
          </w:p>
        </w:tc>
        <w:tc>
          <w:tcPr>
            <w:tcW w:w="2102" w:type="dxa"/>
            <w:tcBorders>
              <w:top w:val="single" w:color="auto" w:sz="4" w:space="0"/>
              <w:left w:val="single" w:color="auto" w:sz="4" w:space="0"/>
              <w:bottom w:val="single" w:color="auto" w:sz="4" w:space="0"/>
              <w:right w:val="single" w:color="auto" w:sz="4" w:space="0"/>
            </w:tcBorders>
            <w:vAlign w:val="center"/>
          </w:tcPr>
          <w:p w14:paraId="1DCAF1E0">
            <w:pPr>
              <w:widowControl/>
              <w:jc w:val="center"/>
              <w:rPr>
                <w:rFonts w:hint="eastAsia" w:ascii="宋体" w:hAnsi="宋体" w:eastAsia="宋体" w:cs="宋体"/>
                <w:b w:val="0"/>
                <w:bCs/>
                <w:spacing w:val="0"/>
                <w:sz w:val="24"/>
                <w:szCs w:val="24"/>
                <w:highlight w:val="none"/>
                <w:lang w:val="en-US"/>
              </w:rPr>
            </w:pPr>
            <w:r>
              <w:rPr>
                <w:rFonts w:hint="eastAsia" w:ascii="宋体" w:hAnsi="宋体" w:eastAsia="宋体" w:cs="宋体"/>
                <w:b w:val="0"/>
                <w:bCs/>
                <w:spacing w:val="0"/>
                <w:kern w:val="0"/>
                <w:sz w:val="24"/>
                <w:szCs w:val="24"/>
                <w:highlight w:val="none"/>
                <w:lang w:val="en-US"/>
              </w:rPr>
              <w:t>合理用药</w:t>
            </w:r>
          </w:p>
        </w:tc>
        <w:tc>
          <w:tcPr>
            <w:tcW w:w="33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9303F7F">
            <w:pPr>
              <w:pStyle w:val="1163"/>
              <w:snapToGrid w:val="0"/>
              <w:spacing w:line="300" w:lineRule="auto"/>
              <w:rPr>
                <w:rFonts w:hint="eastAsia" w:ascii="宋体" w:hAnsi="宋体" w:cs="宋体"/>
                <w:bCs/>
                <w:kern w:val="2"/>
                <w:sz w:val="24"/>
                <w:highlight w:val="none"/>
                <w:lang w:val="en-US"/>
              </w:rPr>
            </w:pPr>
          </w:p>
        </w:tc>
        <w:tc>
          <w:tcPr>
            <w:tcW w:w="13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CE7EC1">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946CDA">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3B6FE4D5">
        <w:tblPrEx>
          <w:tblCellMar>
            <w:top w:w="0" w:type="dxa"/>
            <w:left w:w="0" w:type="dxa"/>
            <w:bottom w:w="0" w:type="dxa"/>
            <w:right w:w="0" w:type="dxa"/>
          </w:tblCellMar>
        </w:tblPrEx>
        <w:trPr>
          <w:trHeight w:val="263" w:hRule="atLeast"/>
          <w:jc w:val="center"/>
        </w:trPr>
        <w:tc>
          <w:tcPr>
            <w:tcW w:w="833" w:type="dxa"/>
            <w:vMerge w:val="restart"/>
            <w:tcBorders>
              <w:top w:val="single" w:color="auto" w:sz="4" w:space="0"/>
              <w:left w:val="single" w:color="auto" w:sz="4" w:space="0"/>
              <w:right w:val="single" w:color="auto" w:sz="4" w:space="0"/>
            </w:tcBorders>
            <w:vAlign w:val="center"/>
          </w:tcPr>
          <w:p w14:paraId="4D5EBA33">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eastAsia="zh-CN"/>
              </w:rPr>
              <w:t>1.23</w:t>
            </w:r>
          </w:p>
        </w:tc>
        <w:tc>
          <w:tcPr>
            <w:tcW w:w="2102" w:type="dxa"/>
            <w:vMerge w:val="restart"/>
            <w:tcBorders>
              <w:top w:val="single" w:color="auto" w:sz="4" w:space="0"/>
              <w:left w:val="single" w:color="auto" w:sz="4" w:space="0"/>
              <w:right w:val="single" w:color="auto" w:sz="4" w:space="0"/>
            </w:tcBorders>
            <w:vAlign w:val="center"/>
          </w:tcPr>
          <w:p w14:paraId="134CCA19">
            <w:pPr>
              <w:widowControl/>
              <w:jc w:val="center"/>
              <w:rPr>
                <w:rFonts w:hint="eastAsia" w:ascii="宋体" w:hAnsi="宋体" w:eastAsia="宋体" w:cs="宋体"/>
                <w:b w:val="0"/>
                <w:bCs/>
                <w:spacing w:val="0"/>
                <w:sz w:val="24"/>
                <w:szCs w:val="24"/>
                <w:highlight w:val="none"/>
                <w:lang w:val="en-US"/>
              </w:rPr>
            </w:pPr>
            <w:r>
              <w:rPr>
                <w:rFonts w:hint="eastAsia" w:ascii="宋体" w:hAnsi="宋体" w:eastAsia="宋体" w:cs="宋体"/>
                <w:b w:val="0"/>
                <w:bCs/>
                <w:spacing w:val="0"/>
                <w:sz w:val="24"/>
                <w:szCs w:val="24"/>
                <w:highlight w:val="none"/>
                <w:lang w:val="en-US"/>
              </w:rPr>
              <w:t>接口</w:t>
            </w:r>
          </w:p>
        </w:tc>
        <w:tc>
          <w:tcPr>
            <w:tcW w:w="3348"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tcPr>
          <w:p w14:paraId="2EC5DAAF">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诊间收费接口</w:t>
            </w:r>
          </w:p>
        </w:tc>
        <w:tc>
          <w:tcPr>
            <w:tcW w:w="1366"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6532640">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14:paraId="3A552FF5">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2D9E6952">
        <w:tblPrEx>
          <w:tblCellMar>
            <w:top w:w="0" w:type="dxa"/>
            <w:left w:w="0" w:type="dxa"/>
            <w:bottom w:w="0" w:type="dxa"/>
            <w:right w:w="0" w:type="dxa"/>
          </w:tblCellMar>
        </w:tblPrEx>
        <w:trPr>
          <w:trHeight w:val="292" w:hRule="atLeast"/>
          <w:jc w:val="center"/>
        </w:trPr>
        <w:tc>
          <w:tcPr>
            <w:tcW w:w="833" w:type="dxa"/>
            <w:vMerge w:val="continue"/>
            <w:tcBorders>
              <w:left w:val="single" w:color="auto" w:sz="4" w:space="0"/>
              <w:right w:val="single" w:color="auto" w:sz="4" w:space="0"/>
            </w:tcBorders>
            <w:vAlign w:val="center"/>
          </w:tcPr>
          <w:p w14:paraId="783AEC8B">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15BE9474">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14:paraId="3745AC37">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心电数据</w:t>
            </w:r>
          </w:p>
        </w:tc>
        <w:tc>
          <w:tcPr>
            <w:tcW w:w="1366"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EAA7FD7">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7C731F5B">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5F0FA749">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18747EA9">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79E33F04">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tcPr>
          <w:p w14:paraId="6DCE9153">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影像数据</w:t>
            </w:r>
          </w:p>
        </w:tc>
        <w:tc>
          <w:tcPr>
            <w:tcW w:w="1366"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BB9E503">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14:paraId="7431F070">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1B0F5074">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1B892177">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1AF913B9">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20FA92A2">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市民卡和健康卡接口</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C37114E">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0106FB8A">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5A73C759">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740D7E44">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67837CEA">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4279566F">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与市公卫平台接口</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50BD2CD5">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042B27A1">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3F7DE729">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59F5C43F">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162E5B42">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7EA65C50">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第三方检验接口</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65B5976">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6A01C2BC">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5D798049">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4982B4FB">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6700C238">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1BA93C16">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国家传染病报告系统</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750F022C">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78BDE6AC">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550AC248">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20D8EC9D">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47B2B389">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57F32DD9">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中药饮片外部代煎</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0EC9D594">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E76E98C">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0C141318">
        <w:tblPrEx>
          <w:tblCellMar>
            <w:top w:w="0" w:type="dxa"/>
            <w:left w:w="0" w:type="dxa"/>
            <w:bottom w:w="0" w:type="dxa"/>
            <w:right w:w="0" w:type="dxa"/>
          </w:tblCellMar>
        </w:tblPrEx>
        <w:trPr>
          <w:trHeight w:val="263" w:hRule="atLeast"/>
          <w:jc w:val="center"/>
        </w:trPr>
        <w:tc>
          <w:tcPr>
            <w:tcW w:w="833" w:type="dxa"/>
            <w:vMerge w:val="continue"/>
            <w:tcBorders>
              <w:left w:val="single" w:color="auto" w:sz="4" w:space="0"/>
              <w:right w:val="single" w:color="auto" w:sz="4" w:space="0"/>
            </w:tcBorders>
            <w:vAlign w:val="center"/>
          </w:tcPr>
          <w:p w14:paraId="6F0A888E">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672E05B8">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3734F871">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卫生自助和医疗设备接口</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055B09B7">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4DEAB55F">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433760F3">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548113C7">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4ED3C5B0">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14:paraId="51C19C89">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电子票据接口</w:t>
            </w:r>
          </w:p>
        </w:tc>
        <w:tc>
          <w:tcPr>
            <w:tcW w:w="136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E9304D3">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58CEF380">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6FD1ABD3">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680584A2">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6E689D08">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58DA0228">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DRGS的升级改造</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0C3E36F8">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03AFCF66">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221D74FB">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74DE8B2B">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7870AFC1">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4C24A79E">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电子病历的上传功能</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24C05448">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06654D13">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6EB1086F">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5F4DDF10">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6390DBCA">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4A6A5069">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西湖益联保接口</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0664CDB0">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471FFED8">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36BBB9AE">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6D5814F9">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18A766D2">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65F0139B">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检验检查互认共享</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65595F9">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4A7E6F72">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0B9C7EB2">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63ED763F">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1C55640F">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6DA4E1ED">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贯标接口</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B1FE2E4">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E129114">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48BFAA8A">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5B12F6C4">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2BB31740">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606DF057">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企业退休人员体检改造</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7D942468">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667AADD">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7B35DD9B">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04F7ABF3">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0324AEE0">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16936C81">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医保电子凭证改造接口</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F66EB31">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4802320">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2B4C3511">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2817331F">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33B10378">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44E71C3D">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无偿献血接口</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3D75194">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9AB84C1">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0E30B228">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right w:val="single" w:color="auto" w:sz="4" w:space="0"/>
            </w:tcBorders>
            <w:vAlign w:val="center"/>
          </w:tcPr>
          <w:p w14:paraId="61D39C71">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right w:val="single" w:color="auto" w:sz="4" w:space="0"/>
            </w:tcBorders>
            <w:vAlign w:val="center"/>
          </w:tcPr>
          <w:p w14:paraId="76C518C4">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2981AFFA">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互联网诊疗接口</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E0E25BB">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7B8CDBF4">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1076AC2E">
        <w:tblPrEx>
          <w:tblCellMar>
            <w:top w:w="0" w:type="dxa"/>
            <w:left w:w="0" w:type="dxa"/>
            <w:bottom w:w="0" w:type="dxa"/>
            <w:right w:w="0" w:type="dxa"/>
          </w:tblCellMar>
        </w:tblPrEx>
        <w:trPr>
          <w:trHeight w:val="65" w:hRule="atLeast"/>
          <w:jc w:val="center"/>
        </w:trPr>
        <w:tc>
          <w:tcPr>
            <w:tcW w:w="833" w:type="dxa"/>
            <w:vMerge w:val="continue"/>
            <w:tcBorders>
              <w:left w:val="single" w:color="auto" w:sz="4" w:space="0"/>
              <w:bottom w:val="single" w:color="auto" w:sz="4" w:space="0"/>
              <w:right w:val="single" w:color="auto" w:sz="4" w:space="0"/>
            </w:tcBorders>
            <w:vAlign w:val="center"/>
          </w:tcPr>
          <w:p w14:paraId="52C1994B">
            <w:pPr>
              <w:widowControl/>
              <w:jc w:val="center"/>
              <w:rPr>
                <w:rFonts w:hint="eastAsia" w:ascii="宋体" w:hAnsi="宋体" w:eastAsia="宋体" w:cs="宋体"/>
                <w:bCs/>
                <w:spacing w:val="0"/>
                <w:kern w:val="2"/>
                <w:sz w:val="24"/>
                <w:szCs w:val="24"/>
                <w:highlight w:val="none"/>
                <w:lang w:val="en-US"/>
              </w:rPr>
            </w:pPr>
          </w:p>
        </w:tc>
        <w:tc>
          <w:tcPr>
            <w:tcW w:w="2102" w:type="dxa"/>
            <w:vMerge w:val="continue"/>
            <w:tcBorders>
              <w:left w:val="single" w:color="auto" w:sz="4" w:space="0"/>
              <w:bottom w:val="single" w:color="auto" w:sz="4" w:space="0"/>
              <w:right w:val="single" w:color="auto" w:sz="4" w:space="0"/>
            </w:tcBorders>
            <w:vAlign w:val="center"/>
          </w:tcPr>
          <w:p w14:paraId="5B8FA6DB">
            <w:pPr>
              <w:pStyle w:val="1163"/>
              <w:spacing w:line="360" w:lineRule="auto"/>
              <w:jc w:val="center"/>
              <w:rPr>
                <w:rFonts w:hint="eastAsia" w:ascii="宋体" w:hAnsi="宋体" w:eastAsia="宋体" w:cs="宋体"/>
                <w:bCs/>
                <w:kern w:val="2"/>
                <w:sz w:val="24"/>
                <w:szCs w:val="24"/>
                <w:highlight w:val="none"/>
                <w:lang w:val="en-US"/>
              </w:rPr>
            </w:pPr>
          </w:p>
        </w:tc>
        <w:tc>
          <w:tcPr>
            <w:tcW w:w="3348"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14:paraId="318A2E10">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民生(医疗救助)改造</w:t>
            </w:r>
          </w:p>
        </w:tc>
        <w:tc>
          <w:tcPr>
            <w:tcW w:w="136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42740A38">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1</w:t>
            </w:r>
          </w:p>
        </w:tc>
        <w:tc>
          <w:tcPr>
            <w:tcW w:w="140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49CEBA3">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年</w:t>
            </w:r>
          </w:p>
        </w:tc>
      </w:tr>
      <w:tr w14:paraId="2DAD2D9A">
        <w:tblPrEx>
          <w:tblCellMar>
            <w:top w:w="0" w:type="dxa"/>
            <w:left w:w="0" w:type="dxa"/>
            <w:bottom w:w="0" w:type="dxa"/>
            <w:right w:w="0" w:type="dxa"/>
          </w:tblCellMar>
        </w:tblPrEx>
        <w:trPr>
          <w:trHeight w:val="481"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BE9B33D">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二</w:t>
            </w:r>
          </w:p>
        </w:tc>
        <w:tc>
          <w:tcPr>
            <w:tcW w:w="8218" w:type="dxa"/>
            <w:gridSpan w:val="4"/>
            <w:tcBorders>
              <w:top w:val="single" w:color="auto" w:sz="4" w:space="0"/>
              <w:left w:val="single" w:color="auto" w:sz="4" w:space="0"/>
              <w:bottom w:val="single" w:color="auto" w:sz="4" w:space="0"/>
              <w:right w:val="single" w:color="auto" w:sz="4" w:space="0"/>
            </w:tcBorders>
            <w:vAlign w:val="center"/>
          </w:tcPr>
          <w:p w14:paraId="5822202C">
            <w:pPr>
              <w:widowControl/>
              <w:jc w:val="left"/>
              <w:rPr>
                <w:rFonts w:hint="eastAsia" w:ascii="宋体" w:hAnsi="宋体" w:eastAsia="宋体" w:cs="宋体"/>
                <w:b w:val="0"/>
                <w:bCs/>
                <w:kern w:val="2"/>
                <w:sz w:val="24"/>
                <w:szCs w:val="24"/>
                <w:highlight w:val="none"/>
                <w:lang w:val="en-US"/>
              </w:rPr>
            </w:pPr>
            <w:r>
              <w:rPr>
                <w:rFonts w:hint="eastAsia" w:ascii="宋体" w:hAnsi="宋体" w:eastAsia="宋体" w:cs="宋体"/>
                <w:bCs/>
                <w:spacing w:val="0"/>
                <w:kern w:val="2"/>
                <w:sz w:val="24"/>
                <w:szCs w:val="24"/>
                <w:highlight w:val="none"/>
                <w:lang w:val="en-US"/>
              </w:rPr>
              <w:t>区域社区卫生管理信息系统培训服务</w:t>
            </w:r>
          </w:p>
        </w:tc>
      </w:tr>
      <w:tr w14:paraId="014773B0">
        <w:tblPrEx>
          <w:tblCellMar>
            <w:top w:w="0" w:type="dxa"/>
            <w:left w:w="0" w:type="dxa"/>
            <w:bottom w:w="0" w:type="dxa"/>
            <w:right w:w="0" w:type="dxa"/>
          </w:tblCellMar>
        </w:tblPrEx>
        <w:trPr>
          <w:trHeight w:val="65"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08F6C32F">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2.1</w:t>
            </w:r>
          </w:p>
        </w:tc>
        <w:tc>
          <w:tcPr>
            <w:tcW w:w="2102" w:type="dxa"/>
            <w:tcBorders>
              <w:top w:val="single" w:color="auto" w:sz="4" w:space="0"/>
              <w:left w:val="single" w:color="auto" w:sz="4" w:space="0"/>
              <w:bottom w:val="single" w:color="auto" w:sz="4" w:space="0"/>
              <w:right w:val="single" w:color="auto" w:sz="4" w:space="0"/>
            </w:tcBorders>
            <w:vAlign w:val="center"/>
          </w:tcPr>
          <w:p w14:paraId="501D362E">
            <w:pPr>
              <w:pStyle w:val="1163"/>
              <w:spacing w:line="360" w:lineRule="auto"/>
              <w:jc w:val="center"/>
              <w:rPr>
                <w:rFonts w:hint="eastAsia" w:ascii="宋体" w:hAnsi="宋体" w:eastAsia="宋体" w:cs="宋体"/>
                <w:bCs/>
                <w:kern w:val="2"/>
                <w:sz w:val="24"/>
                <w:szCs w:val="24"/>
                <w:highlight w:val="none"/>
                <w:lang w:val="en-US"/>
              </w:rPr>
            </w:pPr>
            <w:r>
              <w:rPr>
                <w:rFonts w:hint="eastAsia" w:ascii="宋体" w:hAnsi="宋体" w:eastAsia="宋体" w:cs="宋体"/>
                <w:b w:val="0"/>
                <w:bCs/>
                <w:sz w:val="24"/>
                <w:szCs w:val="24"/>
                <w:highlight w:val="none"/>
                <w:lang w:val="en-US"/>
              </w:rPr>
              <w:t>培训</w:t>
            </w:r>
          </w:p>
        </w:tc>
        <w:tc>
          <w:tcPr>
            <w:tcW w:w="33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CB7988">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sz w:val="24"/>
                <w:szCs w:val="24"/>
                <w:highlight w:val="none"/>
              </w:rPr>
              <w:t>年度培训</w:t>
            </w:r>
          </w:p>
        </w:tc>
        <w:tc>
          <w:tcPr>
            <w:tcW w:w="13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54FFCA">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sz w:val="24"/>
                <w:szCs w:val="24"/>
                <w:highlight w:val="none"/>
              </w:rPr>
              <w:t>1年</w:t>
            </w:r>
            <w:r>
              <w:rPr>
                <w:rFonts w:hint="eastAsia" w:ascii="宋体" w:hAnsi="宋体" w:eastAsia="宋体" w:cs="宋体"/>
                <w:bCs/>
                <w:sz w:val="24"/>
                <w:szCs w:val="24"/>
                <w:highlight w:val="none"/>
                <w:lang w:val="en-US"/>
              </w:rPr>
              <w:t>2</w:t>
            </w:r>
            <w:r>
              <w:rPr>
                <w:rFonts w:hint="eastAsia" w:ascii="宋体" w:hAnsi="宋体" w:eastAsia="宋体" w:cs="宋体"/>
                <w:bCs/>
                <w:sz w:val="24"/>
                <w:szCs w:val="24"/>
                <w:highlight w:val="none"/>
              </w:rPr>
              <w:t>次，每次</w:t>
            </w:r>
            <w:r>
              <w:rPr>
                <w:rFonts w:hint="eastAsia" w:ascii="宋体" w:hAnsi="宋体" w:eastAsia="宋体" w:cs="宋体"/>
                <w:bCs/>
                <w:sz w:val="24"/>
                <w:szCs w:val="24"/>
                <w:highlight w:val="none"/>
                <w:lang w:val="en-US"/>
              </w:rPr>
              <w:t>1-2</w:t>
            </w:r>
            <w:r>
              <w:rPr>
                <w:rFonts w:hint="eastAsia" w:ascii="宋体" w:hAnsi="宋体" w:eastAsia="宋体" w:cs="宋体"/>
                <w:bCs/>
                <w:sz w:val="24"/>
                <w:szCs w:val="24"/>
                <w:highlight w:val="none"/>
              </w:rPr>
              <w:t>天</w:t>
            </w:r>
          </w:p>
        </w:tc>
        <w:tc>
          <w:tcPr>
            <w:tcW w:w="14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FD1AD6">
            <w:pPr>
              <w:pStyle w:val="1163"/>
              <w:spacing w:line="360" w:lineRule="auto"/>
              <w:rPr>
                <w:rFonts w:hint="eastAsia" w:ascii="宋体" w:hAnsi="宋体" w:eastAsia="宋体" w:cs="宋体"/>
                <w:bCs/>
                <w:kern w:val="2"/>
                <w:sz w:val="24"/>
                <w:szCs w:val="24"/>
                <w:highlight w:val="none"/>
                <w:lang w:val="en-US"/>
              </w:rPr>
            </w:pPr>
            <w:r>
              <w:rPr>
                <w:rFonts w:hint="eastAsia" w:ascii="宋体" w:hAnsi="宋体" w:eastAsia="宋体" w:cs="宋体"/>
                <w:bCs/>
                <w:sz w:val="24"/>
                <w:szCs w:val="24"/>
                <w:highlight w:val="none"/>
              </w:rPr>
              <w:t>人次/年</w:t>
            </w:r>
          </w:p>
        </w:tc>
      </w:tr>
      <w:tr w14:paraId="055FC88B">
        <w:tblPrEx>
          <w:tblCellMar>
            <w:top w:w="0" w:type="dxa"/>
            <w:left w:w="0" w:type="dxa"/>
            <w:bottom w:w="0" w:type="dxa"/>
            <w:right w:w="0" w:type="dxa"/>
          </w:tblCellMar>
        </w:tblPrEx>
        <w:trPr>
          <w:trHeight w:val="541"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0C8A3981">
            <w:pPr>
              <w:widowControl/>
              <w:jc w:val="center"/>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三</w:t>
            </w:r>
          </w:p>
        </w:tc>
        <w:tc>
          <w:tcPr>
            <w:tcW w:w="8218" w:type="dxa"/>
            <w:gridSpan w:val="4"/>
            <w:tcBorders>
              <w:top w:val="single" w:color="auto" w:sz="4" w:space="0"/>
              <w:left w:val="single" w:color="auto" w:sz="4" w:space="0"/>
              <w:bottom w:val="single" w:color="auto" w:sz="4" w:space="0"/>
              <w:right w:val="single" w:color="auto" w:sz="4" w:space="0"/>
            </w:tcBorders>
            <w:vAlign w:val="center"/>
          </w:tcPr>
          <w:p w14:paraId="79681002">
            <w:pPr>
              <w:widowControl/>
              <w:jc w:val="left"/>
              <w:rPr>
                <w:rFonts w:hint="eastAsia" w:ascii="宋体" w:hAnsi="宋体" w:eastAsia="宋体" w:cs="宋体"/>
                <w:bCs/>
                <w:spacing w:val="0"/>
                <w:kern w:val="2"/>
                <w:sz w:val="24"/>
                <w:szCs w:val="24"/>
                <w:highlight w:val="none"/>
                <w:lang w:val="en-US"/>
              </w:rPr>
            </w:pPr>
            <w:r>
              <w:rPr>
                <w:rFonts w:hint="eastAsia" w:ascii="宋体" w:hAnsi="宋体" w:eastAsia="宋体" w:cs="宋体"/>
                <w:bCs/>
                <w:spacing w:val="0"/>
                <w:kern w:val="2"/>
                <w:sz w:val="24"/>
                <w:szCs w:val="24"/>
                <w:highlight w:val="none"/>
                <w:lang w:val="en-US"/>
              </w:rPr>
              <w:t>具体服务医疗机构</w:t>
            </w:r>
          </w:p>
        </w:tc>
      </w:tr>
      <w:tr w14:paraId="1948CB00">
        <w:tblPrEx>
          <w:tblCellMar>
            <w:top w:w="0" w:type="dxa"/>
            <w:left w:w="0" w:type="dxa"/>
            <w:bottom w:w="0" w:type="dxa"/>
            <w:right w:w="0" w:type="dxa"/>
          </w:tblCellMar>
        </w:tblPrEx>
        <w:trPr>
          <w:trHeight w:val="65" w:hRule="atLeast"/>
          <w:jc w:val="center"/>
        </w:trPr>
        <w:tc>
          <w:tcPr>
            <w:tcW w:w="9051" w:type="dxa"/>
            <w:gridSpan w:val="5"/>
            <w:tcBorders>
              <w:top w:val="single" w:color="auto" w:sz="4" w:space="0"/>
              <w:left w:val="single" w:color="auto" w:sz="4" w:space="0"/>
              <w:bottom w:val="single" w:color="auto" w:sz="4" w:space="0"/>
              <w:right w:val="single" w:color="auto" w:sz="4" w:space="0"/>
            </w:tcBorders>
            <w:vAlign w:val="center"/>
          </w:tcPr>
          <w:p w14:paraId="4CC0469F">
            <w:pPr>
              <w:pStyle w:val="1163"/>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包含：</w:t>
            </w:r>
            <w:r>
              <w:rPr>
                <w:rFonts w:hint="eastAsia" w:ascii="宋体" w:hAnsi="宋体" w:eastAsia="宋体" w:cs="宋体"/>
                <w:bCs/>
                <w:sz w:val="24"/>
                <w:szCs w:val="24"/>
                <w:highlight w:val="none"/>
                <w:lang w:val="en-US"/>
              </w:rPr>
              <w:t>四季青街道社区卫生服务中心、凯旋街道社区卫生服务中心、闸弄口街道社区卫生服务中心、彭埠街道社区卫生服务中心、九堡街道社区卫生服务中心、丁兰街道社区卫生服务中心、采荷街道社区卫生服务中心、笕桥街道社区卫生服务中心</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val="en-US"/>
              </w:rPr>
              <w:t>上城区湖滨街道社区卫生服务中心、上城区南星街道社区卫生服务中心、上城区望江街道社区卫生服务中心、上城区紫阳街道社区卫生服务中心、上城区清波街道社区卫生服务中心、上城区小营街街道社区卫生服务中心</w:t>
            </w:r>
          </w:p>
        </w:tc>
      </w:tr>
    </w:tbl>
    <w:p w14:paraId="5751561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供应商</w:t>
      </w:r>
      <w:r>
        <w:rPr>
          <w:rFonts w:hint="eastAsia" w:ascii="宋体" w:hAnsi="宋体" w:eastAsia="宋体" w:cs="宋体"/>
          <w:spacing w:val="0"/>
          <w:sz w:val="24"/>
          <w:szCs w:val="24"/>
          <w:highlight w:val="none"/>
        </w:rPr>
        <w:t>应根据以上要求提供系统维保的详细方案、服务内容以及响应时间。</w:t>
      </w:r>
    </w:p>
    <w:p w14:paraId="3EC837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人员上应选派</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认可的人员，</w:t>
      </w:r>
      <w:r>
        <w:rPr>
          <w:rFonts w:hint="eastAsia" w:ascii="宋体" w:hAnsi="宋体" w:eastAsia="宋体" w:cs="宋体"/>
          <w:spacing w:val="0"/>
          <w:sz w:val="24"/>
          <w:szCs w:val="24"/>
          <w:highlight w:val="none"/>
          <w:lang w:eastAsia="zh-CN"/>
        </w:rPr>
        <w:t>服务期间</w:t>
      </w:r>
      <w:r>
        <w:rPr>
          <w:rFonts w:hint="eastAsia" w:ascii="宋体" w:hAnsi="宋体" w:eastAsia="宋体" w:cs="宋体"/>
          <w:spacing w:val="0"/>
          <w:sz w:val="24"/>
          <w:szCs w:val="24"/>
          <w:highlight w:val="none"/>
        </w:rPr>
        <w:t>若工程师需要更换</w:t>
      </w:r>
      <w:r>
        <w:rPr>
          <w:rFonts w:hint="eastAsia" w:ascii="宋体" w:hAnsi="宋体" w:eastAsia="宋体" w:cs="宋体"/>
          <w:spacing w:val="0"/>
          <w:sz w:val="24"/>
          <w:szCs w:val="24"/>
          <w:highlight w:val="none"/>
          <w:lang w:eastAsia="zh-CN"/>
        </w:rPr>
        <w:t>的</w:t>
      </w:r>
      <w:r>
        <w:rPr>
          <w:rFonts w:hint="eastAsia" w:ascii="宋体" w:hAnsi="宋体" w:eastAsia="宋体" w:cs="宋体"/>
          <w:spacing w:val="0"/>
          <w:sz w:val="24"/>
          <w:szCs w:val="24"/>
          <w:highlight w:val="none"/>
        </w:rPr>
        <w:t>，需提前一个月</w:t>
      </w:r>
      <w:r>
        <w:rPr>
          <w:rFonts w:hint="eastAsia" w:ascii="宋体" w:hAnsi="宋体" w:cs="宋体"/>
          <w:spacing w:val="0"/>
          <w:sz w:val="24"/>
          <w:szCs w:val="24"/>
          <w:highlight w:val="none"/>
          <w:lang w:val="en-US" w:eastAsia="zh-CN"/>
        </w:rPr>
        <w:t>书面</w:t>
      </w:r>
      <w:r>
        <w:rPr>
          <w:rFonts w:hint="eastAsia" w:ascii="宋体" w:hAnsi="宋体" w:eastAsia="宋体" w:cs="宋体"/>
          <w:spacing w:val="0"/>
          <w:sz w:val="24"/>
          <w:szCs w:val="24"/>
          <w:highlight w:val="none"/>
        </w:rPr>
        <w:t>通知</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，并做好交接工作。</w:t>
      </w:r>
    </w:p>
    <w:p w14:paraId="0841A822">
      <w:pPr>
        <w:widowControl/>
        <w:adjustRightInd w:val="0"/>
        <w:snapToGrid w:val="0"/>
        <w:spacing w:line="360" w:lineRule="auto"/>
        <w:ind w:firstLine="480" w:firstLineChars="200"/>
        <w:jc w:val="left"/>
        <w:rPr>
          <w:rFonts w:hint="eastAsia" w:ascii="宋体" w:hAnsi="宋体" w:eastAsia="宋体" w:cs="宋体"/>
          <w:b w:val="0"/>
          <w:bCs/>
          <w:sz w:val="24"/>
          <w:highlight w:val="none"/>
        </w:rPr>
      </w:pPr>
      <w:r>
        <w:rPr>
          <w:rFonts w:hint="eastAsia" w:ascii="宋体" w:hAnsi="宋体" w:eastAsia="宋体" w:cs="宋体"/>
          <w:b w:val="0"/>
          <w:bCs/>
          <w:spacing w:val="0"/>
          <w:sz w:val="24"/>
          <w:szCs w:val="24"/>
          <w:highlight w:val="none"/>
          <w:lang w:val="en-US" w:eastAsia="zh-CN"/>
        </w:rPr>
        <w:t>6</w:t>
      </w:r>
      <w:r>
        <w:rPr>
          <w:rFonts w:hint="eastAsia" w:ascii="宋体" w:hAnsi="宋体" w:eastAsia="宋体" w:cs="宋体"/>
          <w:b w:val="0"/>
          <w:bCs/>
          <w:spacing w:val="0"/>
          <w:sz w:val="24"/>
          <w:szCs w:val="24"/>
          <w:highlight w:val="none"/>
        </w:rPr>
        <w:t>.</w:t>
      </w:r>
      <w:r>
        <w:rPr>
          <w:rFonts w:hint="eastAsia" w:ascii="宋体" w:hAnsi="宋体" w:eastAsia="宋体" w:cs="宋体"/>
          <w:b w:val="0"/>
          <w:spacing w:val="0"/>
          <w:sz w:val="24"/>
          <w:szCs w:val="24"/>
          <w:highlight w:val="none"/>
        </w:rPr>
        <w:t>区域社区卫生管理信息系统基本服务</w:t>
      </w:r>
    </w:p>
    <w:tbl>
      <w:tblPr>
        <w:tblStyle w:val="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2"/>
        <w:gridCol w:w="7185"/>
      </w:tblGrid>
      <w:tr w14:paraId="34135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2" w:type="dxa"/>
          </w:tcPr>
          <w:p w14:paraId="5BBE949E">
            <w:pPr>
              <w:widowControl/>
              <w:spacing w:before="100" w:beforeAutospacing="1" w:after="100" w:afterAutospacing="1"/>
              <w:jc w:val="left"/>
              <w:rPr>
                <w:rFonts w:hint="eastAsia" w:ascii="宋体" w:hAnsi="宋体" w:eastAsia="宋体" w:cs="宋体"/>
                <w:b w:val="0"/>
                <w:sz w:val="24"/>
                <w:szCs w:val="24"/>
                <w:highlight w:val="none"/>
              </w:rPr>
            </w:pPr>
          </w:p>
          <w:p w14:paraId="5252999C">
            <w:pPr>
              <w:widowControl/>
              <w:spacing w:before="100" w:beforeAutospacing="1" w:after="100" w:afterAutospacing="1"/>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服务内容</w:t>
            </w:r>
          </w:p>
          <w:p w14:paraId="50FB3F29">
            <w:pPr>
              <w:widowControl/>
              <w:spacing w:before="100" w:beforeAutospacing="1" w:after="100" w:afterAutospacing="1"/>
              <w:jc w:val="left"/>
              <w:rPr>
                <w:rFonts w:hint="eastAsia" w:ascii="宋体" w:hAnsi="宋体" w:eastAsia="宋体" w:cs="宋体"/>
                <w:b w:val="0"/>
                <w:sz w:val="24"/>
                <w:szCs w:val="24"/>
                <w:highlight w:val="none"/>
              </w:rPr>
            </w:pPr>
          </w:p>
          <w:p w14:paraId="68B30D00">
            <w:pPr>
              <w:widowControl/>
              <w:spacing w:before="100" w:beforeAutospacing="1" w:after="100" w:afterAutospacing="1"/>
              <w:jc w:val="left"/>
              <w:rPr>
                <w:rFonts w:hint="eastAsia" w:ascii="宋体" w:hAnsi="宋体" w:eastAsia="宋体" w:cs="宋体"/>
                <w:b w:val="0"/>
                <w:sz w:val="24"/>
                <w:szCs w:val="24"/>
                <w:highlight w:val="none"/>
              </w:rPr>
            </w:pPr>
          </w:p>
          <w:p w14:paraId="7C240ABB">
            <w:pPr>
              <w:widowControl/>
              <w:spacing w:before="100" w:beforeAutospacing="1" w:after="100" w:afterAutospacing="1"/>
              <w:jc w:val="left"/>
              <w:rPr>
                <w:rFonts w:hint="eastAsia" w:ascii="宋体" w:hAnsi="宋体" w:eastAsia="宋体" w:cs="宋体"/>
                <w:b w:val="0"/>
                <w:sz w:val="24"/>
                <w:szCs w:val="24"/>
                <w:highlight w:val="none"/>
              </w:rPr>
            </w:pPr>
          </w:p>
        </w:tc>
        <w:tc>
          <w:tcPr>
            <w:tcW w:w="7185" w:type="dxa"/>
          </w:tcPr>
          <w:p w14:paraId="3E6DCBE2">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（1）各系统日常运维</w:t>
            </w:r>
          </w:p>
          <w:p w14:paraId="18E65960">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要求记录所有的问题记录清单，并处理之后可以让</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随时跟踪问题清单的处理状况。</w:t>
            </w:r>
          </w:p>
          <w:p w14:paraId="0CF474EA">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对问题的报告要显示问题的状态，问题描述和解决方法、解决过程等等内容。要定期将所记录的日常问题进行汇总之后邮件发送给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p>
          <w:p w14:paraId="7809FF9C">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（2）日常需求管理</w:t>
            </w:r>
          </w:p>
          <w:p w14:paraId="0E1BB8ED">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记录每一个业务科室提交上来需求，并通过业务小组讨论确定之后修改。</w:t>
            </w:r>
            <w:r>
              <w:rPr>
                <w:rFonts w:hint="eastAsia" w:ascii="宋体" w:hAnsi="宋体" w:eastAsia="宋体" w:cs="宋体"/>
                <w:sz w:val="24"/>
                <w:szCs w:val="24"/>
                <w:highlight w:val="none"/>
              </w:rPr>
              <w:tab/>
            </w:r>
          </w:p>
          <w:p w14:paraId="7451E6CE">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（3）年度总结报告</w:t>
            </w:r>
          </w:p>
          <w:p w14:paraId="337B30AD">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要求出具一年来的工作报告，内容包括现场服务报告，电话支持报告，日常运维文档等一切技术性文字。</w:t>
            </w:r>
          </w:p>
          <w:p w14:paraId="2B4909CA">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（4）案例查询和故障回顾</w:t>
            </w:r>
          </w:p>
          <w:p w14:paraId="72666306">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要求详细记录日常运行发生的事故及解决方案，并及时提供案例交流。</w:t>
            </w:r>
          </w:p>
        </w:tc>
      </w:tr>
    </w:tbl>
    <w:p w14:paraId="4EA02747">
      <w:pPr>
        <w:widowControl/>
        <w:snapToGrid w:val="0"/>
        <w:spacing w:line="360" w:lineRule="auto"/>
        <w:ind w:left="420" w:left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rPr>
        <w:t>.年度培训</w:t>
      </w:r>
    </w:p>
    <w:tbl>
      <w:tblPr>
        <w:tblStyle w:val="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7854"/>
      </w:tblGrid>
      <w:tr w14:paraId="04949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trPr>
        <w:tc>
          <w:tcPr>
            <w:tcW w:w="648" w:type="dxa"/>
            <w:vAlign w:val="center"/>
          </w:tcPr>
          <w:p w14:paraId="191D008B">
            <w:pPr>
              <w:widowControl/>
              <w:spacing w:before="100" w:beforeAutospacing="1" w:after="100" w:afterAutospacing="1" w:line="36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服务内容</w:t>
            </w:r>
          </w:p>
        </w:tc>
        <w:tc>
          <w:tcPr>
            <w:tcW w:w="7854" w:type="dxa"/>
            <w:vAlign w:val="center"/>
          </w:tcPr>
          <w:p w14:paraId="7FB06215">
            <w:pPr>
              <w:pStyle w:val="26"/>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持续培训有利于提高上城区卫生健康局社区卫生服务中心对医务人员对系统操作熟练，要求服务团队制定一年的培训计划，要求提供至少半年进行一次培训，每次培训持续1-2天。具有丰富的业务经验选择。</w:t>
            </w:r>
          </w:p>
        </w:tc>
      </w:tr>
    </w:tbl>
    <w:p w14:paraId="33AC6219">
      <w:pPr>
        <w:pStyle w:val="91"/>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bCs w:val="0"/>
          <w:color w:val="auto"/>
          <w:sz w:val="24"/>
          <w:szCs w:val="24"/>
          <w:highlight w:val="none"/>
        </w:rPr>
      </w:pPr>
      <w:r>
        <w:rPr>
          <w:rFonts w:hint="eastAsia" w:cs="宋体"/>
          <w:b w:val="0"/>
          <w:bCs/>
          <w:color w:val="auto"/>
          <w:sz w:val="24"/>
          <w:szCs w:val="24"/>
          <w:highlight w:val="none"/>
          <w:lang w:eastAsia="zh-CN"/>
        </w:rPr>
        <w:t>三</w:t>
      </w:r>
      <w:r>
        <w:rPr>
          <w:rFonts w:hint="eastAsia" w:ascii="宋体" w:hAnsi="宋体" w:eastAsia="宋体" w:cs="宋体"/>
          <w:b/>
          <w:bCs w:val="0"/>
          <w:color w:val="auto"/>
          <w:sz w:val="24"/>
          <w:szCs w:val="24"/>
          <w:highlight w:val="none"/>
        </w:rPr>
        <w:t>、商务要求</w:t>
      </w:r>
    </w:p>
    <w:p w14:paraId="62FF8C9A">
      <w:pPr>
        <w:pStyle w:val="91"/>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cs="宋体"/>
          <w:b w:val="0"/>
          <w:bCs/>
          <w:color w:val="000000" w:themeColor="text1"/>
          <w:sz w:val="24"/>
          <w:szCs w:val="24"/>
          <w:highlight w:val="none"/>
          <w:lang w:eastAsia="zh-CN"/>
          <w14:textFill>
            <w14:solidFill>
              <w14:schemeClr w14:val="tx1"/>
            </w14:solidFill>
          </w14:textFill>
        </w:rPr>
        <w:t>服务</w:t>
      </w:r>
      <w:r>
        <w:rPr>
          <w:rFonts w:hint="eastAsia" w:ascii="宋体" w:hAnsi="宋体" w:eastAsia="宋体" w:cs="宋体"/>
          <w:b w:val="0"/>
          <w:bCs/>
          <w:color w:val="000000" w:themeColor="text1"/>
          <w:sz w:val="24"/>
          <w:szCs w:val="24"/>
          <w:highlight w:val="none"/>
          <w14:textFill>
            <w14:solidFill>
              <w14:schemeClr w14:val="tx1"/>
            </w14:solidFill>
          </w14:textFill>
        </w:rPr>
        <w:t>地点：</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采购人指定地点。</w:t>
      </w:r>
    </w:p>
    <w:p w14:paraId="7A77C2F7">
      <w:pPr>
        <w:pStyle w:val="9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报价要求：投标报价应包含项目所需全部服务，是履行合同的最终价格，包括但不限于人员</w:t>
      </w:r>
      <w:r>
        <w:rPr>
          <w:rFonts w:hint="eastAsia" w:cs="宋体"/>
          <w:color w:val="000000" w:themeColor="text1"/>
          <w:sz w:val="24"/>
          <w:szCs w:val="24"/>
          <w:highlight w:val="none"/>
          <w:lang w:eastAsia="zh-CN"/>
          <w14:textFill>
            <w14:solidFill>
              <w14:schemeClr w14:val="tx1"/>
            </w14:solidFill>
          </w14:textFill>
        </w:rPr>
        <w:t>费</w:t>
      </w:r>
      <w:r>
        <w:rPr>
          <w:rFonts w:hint="eastAsia" w:ascii="宋体" w:hAnsi="宋体" w:eastAsia="宋体" w:cs="宋体"/>
          <w:color w:val="000000" w:themeColor="text1"/>
          <w:sz w:val="24"/>
          <w:szCs w:val="24"/>
          <w:highlight w:val="none"/>
          <w14:textFill>
            <w14:solidFill>
              <w14:schemeClr w14:val="tx1"/>
            </w14:solidFill>
          </w14:textFill>
        </w:rPr>
        <w:t>、社保</w:t>
      </w:r>
      <w:r>
        <w:rPr>
          <w:rFonts w:hint="eastAsia" w:cs="宋体"/>
          <w:color w:val="000000" w:themeColor="text1"/>
          <w:sz w:val="24"/>
          <w:szCs w:val="24"/>
          <w:highlight w:val="none"/>
          <w:lang w:eastAsia="zh-CN"/>
          <w14:textFill>
            <w14:solidFill>
              <w14:schemeClr w14:val="tx1"/>
            </w14:solidFill>
          </w14:textFill>
        </w:rPr>
        <w:t>费用</w:t>
      </w:r>
      <w:r>
        <w:rPr>
          <w:rFonts w:hint="eastAsia" w:ascii="宋体" w:hAnsi="宋体" w:eastAsia="宋体" w:cs="宋体"/>
          <w:color w:val="000000" w:themeColor="text1"/>
          <w:sz w:val="24"/>
          <w:szCs w:val="24"/>
          <w:highlight w:val="none"/>
          <w14:textFill>
            <w14:solidFill>
              <w14:schemeClr w14:val="tx1"/>
            </w14:solidFill>
          </w14:textFill>
        </w:rPr>
        <w:t>（失业、养老、医保等）、企业利润、风险、税金等一切费用。</w:t>
      </w:r>
      <w:r>
        <w:rPr>
          <w:rFonts w:hint="eastAsia"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应根据上述因素自行考虑含入总报价，否则由此而引起的一切费用均视为已包括在投标报价中。</w:t>
      </w:r>
    </w:p>
    <w:p w14:paraId="1BAF6B5D">
      <w:pPr>
        <w:pStyle w:val="9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付款方式：</w:t>
      </w:r>
      <w:r>
        <w:rPr>
          <w:rFonts w:hint="eastAsia" w:cs="宋体"/>
          <w:color w:val="000000" w:themeColor="text1"/>
          <w:sz w:val="24"/>
          <w:szCs w:val="24"/>
          <w:highlight w:val="none"/>
          <w:lang w:eastAsia="zh-CN"/>
          <w14:textFill>
            <w14:solidFill>
              <w14:schemeClr w14:val="tx1"/>
            </w14:solidFill>
          </w14:textFill>
        </w:rPr>
        <w:t>依据中标价，费用</w:t>
      </w:r>
      <w:r>
        <w:rPr>
          <w:rFonts w:hint="eastAsia" w:ascii="宋体" w:hAnsi="宋体" w:eastAsia="宋体" w:cs="宋体"/>
          <w:color w:val="000000" w:themeColor="text1"/>
          <w:sz w:val="24"/>
          <w:szCs w:val="24"/>
          <w:highlight w:val="none"/>
          <w14:textFill>
            <w14:solidFill>
              <w14:schemeClr w14:val="tx1"/>
            </w14:solidFill>
          </w14:textFill>
        </w:rPr>
        <w:t>由14家社区卫生服务中心均摊，每家中心支付金额的1/14。</w:t>
      </w:r>
      <w:r>
        <w:rPr>
          <w:rFonts w:hint="eastAsia" w:cs="宋体"/>
          <w:color w:val="000000" w:themeColor="text1"/>
          <w:sz w:val="24"/>
          <w:szCs w:val="24"/>
          <w:highlight w:val="none"/>
          <w:lang w:eastAsia="zh-CN"/>
          <w14:textFill>
            <w14:solidFill>
              <w14:schemeClr w14:val="tx1"/>
            </w14:solidFill>
          </w14:textFill>
        </w:rPr>
        <w:t>具体付款方式</w:t>
      </w:r>
      <w:r>
        <w:rPr>
          <w:rFonts w:hint="eastAsia" w:ascii="宋体" w:hAnsi="宋体" w:eastAsia="宋体" w:cs="宋体"/>
          <w:color w:val="000000" w:themeColor="text1"/>
          <w:sz w:val="24"/>
          <w:szCs w:val="24"/>
          <w:highlight w:val="none"/>
          <w14:textFill>
            <w14:solidFill>
              <w14:schemeClr w14:val="tx1"/>
            </w14:solidFill>
          </w14:textFill>
        </w:rPr>
        <w:t>如下：第一期付款：合同签订后，</w:t>
      </w:r>
      <w:r>
        <w:rPr>
          <w:rFonts w:hint="eastAsia"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支付合同总价款的40%；第二期付款：</w:t>
      </w:r>
      <w:r>
        <w:rPr>
          <w:rFonts w:hint="eastAsia"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提供第一季度和第二季度维护总结后，</w:t>
      </w:r>
      <w:r>
        <w:rPr>
          <w:rFonts w:hint="eastAsia"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支付合同总价款的20%；第三期付款：</w:t>
      </w:r>
      <w:r>
        <w:rPr>
          <w:rFonts w:hint="eastAsia"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提供第三季度维护总结后，</w:t>
      </w:r>
      <w:r>
        <w:rPr>
          <w:rFonts w:hint="eastAsia"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支付合同总价款的20%；第四期付款：</w:t>
      </w:r>
      <w:r>
        <w:rPr>
          <w:rFonts w:hint="eastAsia"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提供第四季度维护总结和终验报告后，</w:t>
      </w:r>
      <w:r>
        <w:rPr>
          <w:rFonts w:hint="eastAsia"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支付合同总价款的20%。</w:t>
      </w:r>
    </w:p>
    <w:p w14:paraId="28C60308">
      <w:pPr>
        <w:pStyle w:val="91"/>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4FFA911">
      <w:pPr>
        <w:pStyle w:val="91"/>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0259BA9">
      <w:pPr>
        <w:snapToGrid w:val="0"/>
        <w:spacing w:line="30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第四部分</w:t>
      </w:r>
      <w:bookmarkStart w:id="29" w:name="_Toc184310293"/>
      <w:bookmarkEnd w:id="29"/>
      <w:bookmarkStart w:id="30" w:name="_Toc184310283"/>
      <w:bookmarkEnd w:id="30"/>
      <w:bookmarkStart w:id="31" w:name="_Toc184313247"/>
      <w:bookmarkEnd w:id="31"/>
      <w:bookmarkStart w:id="32" w:name="_Toc184314460"/>
      <w:bookmarkEnd w:id="32"/>
      <w:bookmarkStart w:id="33" w:name="_Toc184313308"/>
      <w:bookmarkEnd w:id="33"/>
      <w:bookmarkStart w:id="34" w:name="_Toc184314422"/>
      <w:bookmarkEnd w:id="34"/>
      <w:bookmarkStart w:id="35" w:name="_Toc184313302"/>
      <w:bookmarkEnd w:id="35"/>
      <w:bookmarkStart w:id="36" w:name="_Toc184312081"/>
      <w:bookmarkEnd w:id="36"/>
      <w:bookmarkStart w:id="37" w:name="_Toc184314421"/>
      <w:bookmarkEnd w:id="37"/>
      <w:bookmarkStart w:id="38" w:name="_Toc184310289"/>
      <w:bookmarkEnd w:id="38"/>
      <w:bookmarkStart w:id="39" w:name="_Toc184312071"/>
      <w:bookmarkEnd w:id="39"/>
      <w:bookmarkStart w:id="40" w:name="_Toc184312091"/>
      <w:bookmarkEnd w:id="40"/>
      <w:bookmarkStart w:id="41" w:name="_Toc184313264"/>
      <w:bookmarkEnd w:id="41"/>
      <w:bookmarkStart w:id="42" w:name="_Toc184313309"/>
      <w:bookmarkEnd w:id="42"/>
      <w:bookmarkStart w:id="43" w:name="_Toc184312111"/>
      <w:bookmarkEnd w:id="43"/>
      <w:bookmarkStart w:id="44" w:name="_Toc184308108"/>
      <w:bookmarkEnd w:id="44"/>
      <w:bookmarkStart w:id="45" w:name="_Toc184310291"/>
      <w:bookmarkEnd w:id="45"/>
      <w:bookmarkStart w:id="46" w:name="_Toc184310290"/>
      <w:bookmarkEnd w:id="46"/>
      <w:bookmarkStart w:id="47" w:name="_Toc184312068"/>
      <w:bookmarkEnd w:id="47"/>
      <w:bookmarkStart w:id="48" w:name="_Toc184312087"/>
      <w:bookmarkEnd w:id="48"/>
      <w:bookmarkStart w:id="49" w:name="_Toc184308049"/>
      <w:bookmarkEnd w:id="49"/>
      <w:bookmarkStart w:id="50" w:name="_Toc184313255"/>
      <w:bookmarkEnd w:id="50"/>
      <w:bookmarkStart w:id="51" w:name="_Toc184314468"/>
      <w:bookmarkEnd w:id="51"/>
      <w:bookmarkStart w:id="52" w:name="_Toc184308068"/>
      <w:bookmarkEnd w:id="52"/>
      <w:bookmarkStart w:id="53" w:name="_Toc184308038"/>
      <w:bookmarkEnd w:id="53"/>
      <w:bookmarkStart w:id="54" w:name="_Toc184314427"/>
      <w:bookmarkEnd w:id="54"/>
      <w:bookmarkStart w:id="55" w:name="_Toc184312126"/>
      <w:bookmarkEnd w:id="55"/>
      <w:bookmarkStart w:id="56" w:name="_Toc184312113"/>
      <w:bookmarkEnd w:id="56"/>
      <w:bookmarkStart w:id="57" w:name="_Toc184312116"/>
      <w:bookmarkEnd w:id="57"/>
      <w:bookmarkStart w:id="58" w:name="_Toc184310322"/>
      <w:bookmarkEnd w:id="58"/>
      <w:bookmarkStart w:id="59" w:name="_Toc184313244"/>
      <w:bookmarkEnd w:id="59"/>
      <w:bookmarkStart w:id="60" w:name="_Toc184308103"/>
      <w:bookmarkEnd w:id="60"/>
      <w:bookmarkStart w:id="61" w:name="_Toc184314465"/>
      <w:bookmarkEnd w:id="61"/>
      <w:bookmarkStart w:id="62" w:name="_Toc184310331"/>
      <w:bookmarkEnd w:id="62"/>
      <w:bookmarkStart w:id="63" w:name="_Toc184312102"/>
      <w:bookmarkEnd w:id="63"/>
      <w:bookmarkStart w:id="64" w:name="_Toc184310332"/>
      <w:bookmarkEnd w:id="64"/>
      <w:bookmarkStart w:id="65" w:name="_Toc184313266"/>
      <w:bookmarkEnd w:id="65"/>
      <w:bookmarkStart w:id="66" w:name="_Toc184308048"/>
      <w:bookmarkEnd w:id="66"/>
      <w:bookmarkStart w:id="67" w:name="_Toc184313283"/>
      <w:bookmarkEnd w:id="67"/>
      <w:bookmarkStart w:id="68" w:name="_Toc184314417"/>
      <w:bookmarkEnd w:id="68"/>
      <w:bookmarkStart w:id="69" w:name="_Toc184310310"/>
      <w:bookmarkEnd w:id="69"/>
      <w:bookmarkStart w:id="70" w:name="_Toc184314473"/>
      <w:bookmarkEnd w:id="70"/>
      <w:bookmarkStart w:id="71" w:name="_Toc184314445"/>
      <w:bookmarkEnd w:id="71"/>
      <w:bookmarkStart w:id="72" w:name="_Toc184310336"/>
      <w:bookmarkEnd w:id="72"/>
      <w:bookmarkStart w:id="73" w:name="_Toc184314423"/>
      <w:bookmarkEnd w:id="73"/>
      <w:bookmarkStart w:id="74" w:name="_Toc184313305"/>
      <w:bookmarkEnd w:id="74"/>
      <w:bookmarkStart w:id="75" w:name="_Toc184312118"/>
      <w:bookmarkEnd w:id="75"/>
      <w:bookmarkStart w:id="76" w:name="_Toc184312082"/>
      <w:bookmarkEnd w:id="76"/>
      <w:bookmarkStart w:id="77" w:name="_Toc184314437"/>
      <w:bookmarkEnd w:id="77"/>
      <w:bookmarkStart w:id="78" w:name="_Toc184312100"/>
      <w:bookmarkEnd w:id="78"/>
      <w:bookmarkStart w:id="79" w:name="_Toc184314412"/>
      <w:bookmarkEnd w:id="79"/>
      <w:bookmarkStart w:id="80" w:name="_Toc184310328"/>
      <w:bookmarkEnd w:id="80"/>
      <w:bookmarkStart w:id="81" w:name="_Toc184312092"/>
      <w:bookmarkEnd w:id="81"/>
      <w:bookmarkStart w:id="82" w:name="_Toc184314426"/>
      <w:bookmarkEnd w:id="82"/>
      <w:bookmarkStart w:id="83" w:name="_Toc184310309"/>
      <w:bookmarkEnd w:id="83"/>
      <w:bookmarkStart w:id="84" w:name="_Toc184314435"/>
      <w:bookmarkEnd w:id="84"/>
      <w:bookmarkStart w:id="85" w:name="_Toc184312127"/>
      <w:bookmarkEnd w:id="85"/>
      <w:bookmarkStart w:id="86" w:name="_Toc184312077"/>
      <w:bookmarkEnd w:id="86"/>
      <w:bookmarkStart w:id="87" w:name="_Toc184314479"/>
      <w:bookmarkEnd w:id="87"/>
      <w:bookmarkStart w:id="88" w:name="_Toc184312095"/>
      <w:bookmarkEnd w:id="88"/>
      <w:bookmarkStart w:id="89" w:name="_Toc184310341"/>
      <w:bookmarkEnd w:id="89"/>
      <w:bookmarkStart w:id="90" w:name="_Toc184310302"/>
      <w:bookmarkEnd w:id="90"/>
      <w:bookmarkStart w:id="91" w:name="_Toc184312112"/>
      <w:bookmarkEnd w:id="91"/>
      <w:bookmarkStart w:id="92" w:name="_Toc184314469"/>
      <w:bookmarkEnd w:id="92"/>
      <w:bookmarkStart w:id="93" w:name="_Toc184312114"/>
      <w:bookmarkEnd w:id="93"/>
      <w:bookmarkStart w:id="94" w:name="_Toc184312131"/>
      <w:bookmarkEnd w:id="94"/>
      <w:bookmarkStart w:id="95" w:name="_Toc184308064"/>
      <w:bookmarkEnd w:id="95"/>
      <w:bookmarkStart w:id="96" w:name="_Toc184313290"/>
      <w:bookmarkEnd w:id="96"/>
      <w:bookmarkStart w:id="97" w:name="_Toc184314461"/>
      <w:bookmarkEnd w:id="97"/>
      <w:bookmarkStart w:id="98" w:name="_Toc184312119"/>
      <w:bookmarkEnd w:id="98"/>
      <w:bookmarkStart w:id="99" w:name="_Toc184314462"/>
      <w:bookmarkEnd w:id="99"/>
      <w:bookmarkStart w:id="100" w:name="_Toc184308101"/>
      <w:bookmarkEnd w:id="100"/>
      <w:bookmarkStart w:id="101" w:name="_Toc184308054"/>
      <w:bookmarkEnd w:id="101"/>
      <w:bookmarkStart w:id="102" w:name="_Toc184308089"/>
      <w:bookmarkEnd w:id="102"/>
      <w:bookmarkStart w:id="103" w:name="_Toc184308066"/>
      <w:bookmarkEnd w:id="103"/>
      <w:bookmarkStart w:id="104" w:name="_Toc184310315"/>
      <w:bookmarkEnd w:id="104"/>
      <w:bookmarkStart w:id="105" w:name="_Toc184313250"/>
      <w:bookmarkEnd w:id="105"/>
      <w:bookmarkStart w:id="106" w:name="_Toc184314449"/>
      <w:bookmarkEnd w:id="106"/>
      <w:bookmarkStart w:id="107" w:name="_Toc184310330"/>
      <w:bookmarkEnd w:id="107"/>
      <w:bookmarkStart w:id="108" w:name="_Toc184314476"/>
      <w:bookmarkEnd w:id="108"/>
      <w:bookmarkStart w:id="109" w:name="_Toc184308095"/>
      <w:bookmarkEnd w:id="109"/>
      <w:bookmarkStart w:id="110" w:name="_Toc184310285"/>
      <w:bookmarkEnd w:id="110"/>
      <w:bookmarkStart w:id="111" w:name="_Toc184312108"/>
      <w:bookmarkEnd w:id="111"/>
      <w:bookmarkStart w:id="112" w:name="_Toc184310272"/>
      <w:bookmarkEnd w:id="112"/>
      <w:bookmarkStart w:id="113" w:name="_Toc184308098"/>
      <w:bookmarkEnd w:id="113"/>
      <w:bookmarkStart w:id="114" w:name="_Toc184310287"/>
      <w:bookmarkEnd w:id="114"/>
      <w:bookmarkStart w:id="115" w:name="_Toc184313263"/>
      <w:bookmarkEnd w:id="115"/>
      <w:bookmarkStart w:id="116" w:name="_Toc184314420"/>
      <w:bookmarkEnd w:id="116"/>
      <w:bookmarkStart w:id="117" w:name="_Toc184313293"/>
      <w:bookmarkEnd w:id="117"/>
      <w:bookmarkStart w:id="118" w:name="_Toc184310296"/>
      <w:bookmarkEnd w:id="118"/>
      <w:bookmarkStart w:id="119" w:name="_Toc184314472"/>
      <w:bookmarkEnd w:id="119"/>
      <w:bookmarkStart w:id="120" w:name="_Toc184310334"/>
      <w:bookmarkEnd w:id="120"/>
      <w:bookmarkStart w:id="121" w:name="_Toc184314467"/>
      <w:bookmarkEnd w:id="121"/>
      <w:bookmarkStart w:id="122" w:name="_Toc184310326"/>
      <w:bookmarkEnd w:id="122"/>
      <w:bookmarkStart w:id="123" w:name="_Toc184313253"/>
      <w:bookmarkEnd w:id="123"/>
      <w:bookmarkStart w:id="124" w:name="_Toc184312137"/>
      <w:bookmarkEnd w:id="124"/>
      <w:bookmarkStart w:id="125" w:name="_Toc184312125"/>
      <w:bookmarkEnd w:id="125"/>
      <w:bookmarkStart w:id="126" w:name="_Toc184312123"/>
      <w:bookmarkEnd w:id="126"/>
      <w:bookmarkStart w:id="127" w:name="_Toc184308060"/>
      <w:bookmarkEnd w:id="127"/>
      <w:bookmarkStart w:id="128" w:name="_Toc184313289"/>
      <w:bookmarkEnd w:id="128"/>
      <w:bookmarkStart w:id="129" w:name="_Toc184314482"/>
      <w:bookmarkEnd w:id="129"/>
      <w:bookmarkStart w:id="130" w:name="_Toc184314436"/>
      <w:bookmarkEnd w:id="130"/>
      <w:bookmarkStart w:id="131" w:name="_Toc184314447"/>
      <w:bookmarkEnd w:id="131"/>
      <w:bookmarkStart w:id="132" w:name="_Toc184313278"/>
      <w:bookmarkEnd w:id="132"/>
      <w:bookmarkStart w:id="133" w:name="_Toc184312133"/>
      <w:bookmarkEnd w:id="133"/>
      <w:bookmarkStart w:id="134" w:name="_Toc184312088"/>
      <w:bookmarkEnd w:id="134"/>
      <w:bookmarkStart w:id="135" w:name="_Toc184310277"/>
      <w:bookmarkEnd w:id="135"/>
      <w:bookmarkStart w:id="136" w:name="_Toc184312120"/>
      <w:bookmarkEnd w:id="136"/>
      <w:bookmarkStart w:id="137" w:name="_Toc184313238"/>
      <w:bookmarkEnd w:id="137"/>
      <w:bookmarkStart w:id="138" w:name="_Toc184314480"/>
      <w:bookmarkEnd w:id="138"/>
      <w:bookmarkStart w:id="139" w:name="_Toc184308044"/>
      <w:bookmarkEnd w:id="139"/>
      <w:bookmarkStart w:id="140" w:name="_Toc184313284"/>
      <w:bookmarkEnd w:id="140"/>
      <w:bookmarkStart w:id="141" w:name="_Toc184314432"/>
      <w:bookmarkEnd w:id="141"/>
      <w:bookmarkStart w:id="142" w:name="_Toc184312079"/>
      <w:bookmarkEnd w:id="142"/>
      <w:bookmarkStart w:id="143" w:name="_Toc184312093"/>
      <w:bookmarkEnd w:id="143"/>
      <w:bookmarkStart w:id="144" w:name="_Toc184313256"/>
      <w:bookmarkEnd w:id="144"/>
      <w:bookmarkStart w:id="145" w:name="_Toc184308106"/>
      <w:bookmarkEnd w:id="145"/>
      <w:bookmarkStart w:id="146" w:name="_Toc184314442"/>
      <w:bookmarkEnd w:id="146"/>
      <w:bookmarkStart w:id="147" w:name="_Toc184312067"/>
      <w:bookmarkEnd w:id="147"/>
      <w:bookmarkStart w:id="148" w:name="_Toc184312098"/>
      <w:bookmarkEnd w:id="148"/>
      <w:bookmarkStart w:id="149" w:name="_Toc184313239"/>
      <w:bookmarkEnd w:id="149"/>
      <w:bookmarkStart w:id="150" w:name="_Toc184308036"/>
      <w:bookmarkEnd w:id="150"/>
      <w:bookmarkStart w:id="151" w:name="_Toc184308096"/>
      <w:bookmarkEnd w:id="151"/>
      <w:bookmarkStart w:id="152" w:name="_Toc184313268"/>
      <w:bookmarkEnd w:id="152"/>
      <w:bookmarkStart w:id="153" w:name="_Toc184308097"/>
      <w:bookmarkEnd w:id="153"/>
      <w:bookmarkStart w:id="154" w:name="_Toc184310327"/>
      <w:bookmarkEnd w:id="154"/>
      <w:bookmarkStart w:id="155" w:name="_Toc184313285"/>
      <w:bookmarkEnd w:id="155"/>
      <w:bookmarkStart w:id="156" w:name="_Toc184312134"/>
      <w:bookmarkEnd w:id="156"/>
      <w:bookmarkStart w:id="157" w:name="_Toc184313262"/>
      <w:bookmarkEnd w:id="157"/>
      <w:bookmarkStart w:id="158" w:name="_Toc184308085"/>
      <w:bookmarkEnd w:id="158"/>
      <w:bookmarkStart w:id="159" w:name="_Toc184308046"/>
      <w:bookmarkEnd w:id="159"/>
      <w:bookmarkStart w:id="160" w:name="_Toc184312128"/>
      <w:bookmarkEnd w:id="160"/>
      <w:bookmarkStart w:id="161" w:name="_Toc184314457"/>
      <w:bookmarkEnd w:id="161"/>
      <w:bookmarkStart w:id="162" w:name="_Toc184314419"/>
      <w:bookmarkEnd w:id="162"/>
      <w:bookmarkStart w:id="163" w:name="_Toc184312122"/>
      <w:bookmarkEnd w:id="163"/>
      <w:bookmarkStart w:id="164" w:name="_Toc184310299"/>
      <w:bookmarkEnd w:id="164"/>
      <w:bookmarkStart w:id="165" w:name="_Toc184310325"/>
      <w:bookmarkEnd w:id="165"/>
      <w:bookmarkStart w:id="166" w:name="_Toc184313241"/>
      <w:bookmarkEnd w:id="166"/>
      <w:bookmarkStart w:id="167" w:name="_Toc184312096"/>
      <w:bookmarkEnd w:id="167"/>
      <w:bookmarkStart w:id="168" w:name="_Toc184308100"/>
      <w:bookmarkEnd w:id="168"/>
      <w:bookmarkStart w:id="169" w:name="_Toc184310323"/>
      <w:bookmarkEnd w:id="169"/>
      <w:bookmarkStart w:id="170" w:name="_Toc184313252"/>
      <w:bookmarkEnd w:id="170"/>
      <w:bookmarkStart w:id="171" w:name="_Toc184314413"/>
      <w:bookmarkEnd w:id="171"/>
      <w:bookmarkStart w:id="172" w:name="_Toc184314474"/>
      <w:bookmarkEnd w:id="172"/>
      <w:bookmarkStart w:id="173" w:name="_Toc184310278"/>
      <w:bookmarkEnd w:id="173"/>
      <w:bookmarkStart w:id="174" w:name="_Toc184312086"/>
      <w:bookmarkEnd w:id="174"/>
      <w:bookmarkStart w:id="175" w:name="_Toc184308080"/>
      <w:bookmarkEnd w:id="175"/>
      <w:bookmarkStart w:id="176" w:name="_Toc184312073"/>
      <w:bookmarkEnd w:id="176"/>
      <w:bookmarkStart w:id="177" w:name="_Toc184314430"/>
      <w:bookmarkEnd w:id="177"/>
      <w:bookmarkStart w:id="178" w:name="_Toc184308094"/>
      <w:bookmarkEnd w:id="178"/>
      <w:bookmarkStart w:id="179" w:name="_Toc184310300"/>
      <w:bookmarkEnd w:id="179"/>
      <w:bookmarkStart w:id="180" w:name="_Toc184310280"/>
      <w:bookmarkEnd w:id="180"/>
      <w:bookmarkStart w:id="181" w:name="_Toc184314448"/>
      <w:bookmarkEnd w:id="181"/>
      <w:bookmarkStart w:id="182" w:name="_Toc184308090"/>
      <w:bookmarkEnd w:id="182"/>
      <w:bookmarkStart w:id="183" w:name="_Toc184310312"/>
      <w:bookmarkEnd w:id="183"/>
      <w:bookmarkStart w:id="184" w:name="_Toc184314454"/>
      <w:bookmarkEnd w:id="184"/>
      <w:bookmarkStart w:id="185" w:name="_Toc184310324"/>
      <w:bookmarkEnd w:id="185"/>
      <w:bookmarkStart w:id="186" w:name="_Toc184314477"/>
      <w:bookmarkEnd w:id="186"/>
      <w:bookmarkStart w:id="187" w:name="_Toc184308104"/>
      <w:bookmarkEnd w:id="187"/>
      <w:bookmarkStart w:id="188" w:name="_Toc184312117"/>
      <w:bookmarkEnd w:id="188"/>
      <w:bookmarkStart w:id="189" w:name="_Toc184313297"/>
      <w:bookmarkEnd w:id="189"/>
      <w:bookmarkStart w:id="190" w:name="_Toc184314446"/>
      <w:bookmarkEnd w:id="190"/>
      <w:bookmarkStart w:id="191" w:name="_Toc184308059"/>
      <w:bookmarkEnd w:id="191"/>
      <w:bookmarkStart w:id="192" w:name="_Toc184313246"/>
      <w:bookmarkEnd w:id="192"/>
      <w:bookmarkStart w:id="193" w:name="_Toc184308043"/>
      <w:bookmarkEnd w:id="193"/>
      <w:bookmarkStart w:id="194" w:name="_Toc184314450"/>
      <w:bookmarkEnd w:id="194"/>
      <w:bookmarkStart w:id="195" w:name="_Toc184314414"/>
      <w:bookmarkEnd w:id="195"/>
      <w:bookmarkStart w:id="196" w:name="_Toc184312109"/>
      <w:bookmarkEnd w:id="196"/>
      <w:bookmarkStart w:id="197" w:name="_Toc184308102"/>
      <w:bookmarkEnd w:id="197"/>
      <w:bookmarkStart w:id="198" w:name="_Toc184308047"/>
      <w:bookmarkEnd w:id="198"/>
      <w:bookmarkStart w:id="199" w:name="_Toc184313254"/>
      <w:bookmarkEnd w:id="199"/>
      <w:bookmarkStart w:id="200" w:name="_Toc184314443"/>
      <w:bookmarkEnd w:id="200"/>
      <w:bookmarkStart w:id="201" w:name="_Toc184313249"/>
      <w:bookmarkEnd w:id="201"/>
      <w:bookmarkStart w:id="202" w:name="_Toc184308051"/>
      <w:bookmarkEnd w:id="202"/>
      <w:bookmarkStart w:id="203" w:name="_Toc184314428"/>
      <w:bookmarkEnd w:id="203"/>
      <w:bookmarkStart w:id="204" w:name="_Toc184312105"/>
      <w:bookmarkEnd w:id="204"/>
      <w:bookmarkStart w:id="205" w:name="_Toc184312130"/>
      <w:bookmarkEnd w:id="205"/>
      <w:bookmarkStart w:id="206" w:name="_Toc184310281"/>
      <w:bookmarkEnd w:id="206"/>
      <w:bookmarkStart w:id="207" w:name="_Toc184313259"/>
      <w:bookmarkEnd w:id="207"/>
      <w:bookmarkStart w:id="208" w:name="_Toc184310314"/>
      <w:bookmarkEnd w:id="208"/>
      <w:bookmarkStart w:id="209" w:name="_Toc184313257"/>
      <w:bookmarkEnd w:id="209"/>
      <w:bookmarkStart w:id="210" w:name="_Toc184313258"/>
      <w:bookmarkEnd w:id="210"/>
      <w:bookmarkStart w:id="211" w:name="_Toc184310333"/>
      <w:bookmarkEnd w:id="211"/>
      <w:bookmarkStart w:id="212" w:name="_Toc184313251"/>
      <w:bookmarkEnd w:id="212"/>
      <w:bookmarkStart w:id="213" w:name="_Toc184313245"/>
      <w:bookmarkEnd w:id="213"/>
      <w:bookmarkStart w:id="214" w:name="_Toc184312101"/>
      <w:bookmarkEnd w:id="214"/>
      <w:bookmarkStart w:id="215" w:name="_Toc184312104"/>
      <w:bookmarkEnd w:id="215"/>
      <w:bookmarkStart w:id="216" w:name="_Toc184308052"/>
      <w:bookmarkEnd w:id="216"/>
      <w:bookmarkStart w:id="217" w:name="_Toc184314470"/>
      <w:bookmarkEnd w:id="217"/>
      <w:bookmarkStart w:id="218" w:name="_Toc184310279"/>
      <w:bookmarkEnd w:id="218"/>
      <w:bookmarkStart w:id="219" w:name="_Toc184308078"/>
      <w:bookmarkEnd w:id="219"/>
      <w:bookmarkStart w:id="220" w:name="_Toc184310344"/>
      <w:bookmarkEnd w:id="220"/>
      <w:bookmarkStart w:id="221" w:name="_Toc184313242"/>
      <w:bookmarkEnd w:id="221"/>
      <w:bookmarkStart w:id="222" w:name="_Toc184312121"/>
      <w:bookmarkEnd w:id="222"/>
      <w:bookmarkStart w:id="223" w:name="_Toc184314475"/>
      <w:bookmarkEnd w:id="223"/>
      <w:bookmarkStart w:id="224" w:name="_Toc184310337"/>
      <w:bookmarkEnd w:id="224"/>
      <w:bookmarkStart w:id="225" w:name="_Toc184308070"/>
      <w:bookmarkEnd w:id="225"/>
      <w:bookmarkStart w:id="226" w:name="_Toc184308074"/>
      <w:bookmarkEnd w:id="226"/>
      <w:bookmarkStart w:id="227" w:name="_Toc184312139"/>
      <w:bookmarkEnd w:id="227"/>
      <w:bookmarkStart w:id="228" w:name="_Toc184310284"/>
      <w:bookmarkEnd w:id="228"/>
      <w:bookmarkStart w:id="229" w:name="_Toc184314441"/>
      <w:bookmarkEnd w:id="229"/>
      <w:bookmarkStart w:id="230" w:name="_Toc184314431"/>
      <w:bookmarkEnd w:id="230"/>
      <w:bookmarkStart w:id="231" w:name="_Toc184310303"/>
      <w:bookmarkEnd w:id="231"/>
      <w:bookmarkStart w:id="232" w:name="_Toc184310305"/>
      <w:bookmarkEnd w:id="232"/>
      <w:bookmarkStart w:id="233" w:name="_Toc184310307"/>
      <w:bookmarkEnd w:id="233"/>
      <w:bookmarkStart w:id="234" w:name="_Toc184312072"/>
      <w:bookmarkEnd w:id="234"/>
      <w:bookmarkStart w:id="235" w:name="_Toc184314411"/>
      <w:bookmarkEnd w:id="235"/>
      <w:bookmarkStart w:id="236" w:name="_Toc184313273"/>
      <w:bookmarkEnd w:id="236"/>
      <w:bookmarkStart w:id="237" w:name="_Toc184308039"/>
      <w:bookmarkEnd w:id="237"/>
      <w:bookmarkStart w:id="238" w:name="_Toc184308084"/>
      <w:bookmarkEnd w:id="238"/>
      <w:bookmarkStart w:id="239" w:name="_Toc184310311"/>
      <w:bookmarkEnd w:id="239"/>
      <w:bookmarkStart w:id="240" w:name="_Toc184308037"/>
      <w:bookmarkEnd w:id="240"/>
      <w:bookmarkStart w:id="241" w:name="_Toc184312069"/>
      <w:bookmarkEnd w:id="241"/>
      <w:bookmarkStart w:id="242" w:name="_Toc184308042"/>
      <w:bookmarkEnd w:id="242"/>
      <w:bookmarkStart w:id="243" w:name="_Toc184314455"/>
      <w:bookmarkEnd w:id="243"/>
      <w:bookmarkStart w:id="244" w:name="_Toc184308057"/>
      <w:bookmarkEnd w:id="244"/>
      <w:bookmarkStart w:id="245" w:name="_Toc184313270"/>
      <w:bookmarkEnd w:id="245"/>
      <w:bookmarkStart w:id="246" w:name="_Toc184308088"/>
      <w:bookmarkEnd w:id="246"/>
      <w:bookmarkStart w:id="247" w:name="_Toc184310304"/>
      <w:bookmarkEnd w:id="247"/>
      <w:bookmarkStart w:id="248" w:name="_Toc184308075"/>
      <w:bookmarkEnd w:id="248"/>
      <w:bookmarkStart w:id="249" w:name="_Toc184313240"/>
      <w:bookmarkEnd w:id="249"/>
      <w:bookmarkStart w:id="250" w:name="_Toc184313299"/>
      <w:bookmarkEnd w:id="250"/>
      <w:bookmarkStart w:id="251" w:name="_Toc184310340"/>
      <w:bookmarkEnd w:id="251"/>
      <w:bookmarkStart w:id="252" w:name="_Toc184313274"/>
      <w:bookmarkEnd w:id="252"/>
      <w:bookmarkStart w:id="253" w:name="_Toc184312070"/>
      <w:bookmarkEnd w:id="253"/>
      <w:bookmarkStart w:id="254" w:name="_Toc184310321"/>
      <w:bookmarkEnd w:id="254"/>
      <w:bookmarkStart w:id="255" w:name="_Toc184312076"/>
      <w:bookmarkEnd w:id="255"/>
      <w:bookmarkStart w:id="256" w:name="_Toc184310313"/>
      <w:bookmarkEnd w:id="256"/>
      <w:bookmarkStart w:id="257" w:name="_Toc184310343"/>
      <w:bookmarkEnd w:id="257"/>
      <w:bookmarkStart w:id="258" w:name="_Toc184312124"/>
      <w:bookmarkEnd w:id="258"/>
      <w:bookmarkStart w:id="259" w:name="_Toc184313298"/>
      <w:bookmarkEnd w:id="259"/>
      <w:bookmarkStart w:id="260" w:name="_Toc184313269"/>
      <w:bookmarkEnd w:id="260"/>
      <w:bookmarkStart w:id="261" w:name="_Toc184312083"/>
      <w:bookmarkEnd w:id="261"/>
      <w:bookmarkStart w:id="262" w:name="_Toc184308050"/>
      <w:bookmarkEnd w:id="262"/>
      <w:bookmarkStart w:id="263" w:name="_Toc184313288"/>
      <w:bookmarkEnd w:id="263"/>
      <w:bookmarkStart w:id="264" w:name="_Toc184313277"/>
      <w:bookmarkEnd w:id="264"/>
      <w:bookmarkStart w:id="265" w:name="_Toc184314451"/>
      <w:bookmarkEnd w:id="265"/>
      <w:bookmarkStart w:id="266" w:name="_Toc184310301"/>
      <w:bookmarkEnd w:id="266"/>
      <w:bookmarkStart w:id="267" w:name="_Toc184312097"/>
      <w:bookmarkEnd w:id="267"/>
      <w:bookmarkStart w:id="268" w:name="_Toc184313261"/>
      <w:bookmarkEnd w:id="268"/>
      <w:bookmarkStart w:id="269" w:name="_Toc184310273"/>
      <w:bookmarkEnd w:id="269"/>
      <w:bookmarkStart w:id="270" w:name="_Toc184313304"/>
      <w:bookmarkEnd w:id="270"/>
      <w:bookmarkStart w:id="271" w:name="_Toc184310294"/>
      <w:bookmarkEnd w:id="271"/>
      <w:bookmarkStart w:id="272" w:name="_Toc184313287"/>
      <w:bookmarkEnd w:id="272"/>
      <w:bookmarkStart w:id="273" w:name="_Toc184313282"/>
      <w:bookmarkEnd w:id="273"/>
      <w:bookmarkStart w:id="274" w:name="_Toc184314471"/>
      <w:bookmarkEnd w:id="274"/>
      <w:bookmarkStart w:id="275" w:name="_Toc184308045"/>
      <w:bookmarkEnd w:id="275"/>
      <w:bookmarkStart w:id="276" w:name="_Toc184310288"/>
      <w:bookmarkEnd w:id="276"/>
      <w:bookmarkStart w:id="277" w:name="_Toc184310298"/>
      <w:bookmarkEnd w:id="277"/>
      <w:bookmarkStart w:id="278" w:name="_Toc184308092"/>
      <w:bookmarkEnd w:id="278"/>
      <w:bookmarkStart w:id="279" w:name="_Toc184310276"/>
      <w:bookmarkEnd w:id="279"/>
      <w:bookmarkStart w:id="280" w:name="_Toc184314439"/>
      <w:bookmarkEnd w:id="280"/>
      <w:bookmarkStart w:id="281" w:name="_Toc184308086"/>
      <w:bookmarkEnd w:id="281"/>
      <w:bookmarkStart w:id="282" w:name="_Toc184313292"/>
      <w:bookmarkEnd w:id="282"/>
      <w:bookmarkStart w:id="283" w:name="_Toc184314433"/>
      <w:bookmarkEnd w:id="283"/>
      <w:bookmarkStart w:id="284" w:name="_Toc184312135"/>
      <w:bookmarkEnd w:id="284"/>
      <w:bookmarkStart w:id="285" w:name="_Toc184313271"/>
      <w:bookmarkEnd w:id="285"/>
      <w:bookmarkStart w:id="286" w:name="_Toc184308099"/>
      <w:bookmarkEnd w:id="286"/>
      <w:bookmarkStart w:id="287" w:name="_Toc184313300"/>
      <w:bookmarkEnd w:id="287"/>
      <w:bookmarkStart w:id="288" w:name="_Toc184310339"/>
      <w:bookmarkEnd w:id="288"/>
      <w:bookmarkStart w:id="289" w:name="_Toc184310306"/>
      <w:bookmarkEnd w:id="289"/>
      <w:bookmarkStart w:id="290" w:name="_Toc184312080"/>
      <w:bookmarkEnd w:id="290"/>
      <w:bookmarkStart w:id="291" w:name="_Toc184314438"/>
      <w:bookmarkEnd w:id="291"/>
      <w:bookmarkStart w:id="292" w:name="_Toc184312078"/>
      <w:bookmarkEnd w:id="292"/>
      <w:bookmarkStart w:id="293" w:name="_Toc184314452"/>
      <w:bookmarkEnd w:id="293"/>
      <w:bookmarkStart w:id="294" w:name="_Toc184313281"/>
      <w:bookmarkEnd w:id="294"/>
      <w:bookmarkStart w:id="295" w:name="_Toc184308069"/>
      <w:bookmarkEnd w:id="295"/>
      <w:bookmarkStart w:id="296" w:name="_Toc184313294"/>
      <w:bookmarkEnd w:id="296"/>
      <w:bookmarkStart w:id="297" w:name="_Toc184313303"/>
      <w:bookmarkEnd w:id="297"/>
      <w:bookmarkStart w:id="298" w:name="_Toc184314418"/>
      <w:bookmarkEnd w:id="298"/>
      <w:bookmarkStart w:id="299" w:name="_Toc184314459"/>
      <w:bookmarkEnd w:id="299"/>
      <w:bookmarkStart w:id="300" w:name="_Toc184308058"/>
      <w:bookmarkEnd w:id="300"/>
      <w:bookmarkStart w:id="301" w:name="_Toc184308071"/>
      <w:bookmarkEnd w:id="301"/>
      <w:bookmarkStart w:id="302" w:name="_Toc184313267"/>
      <w:bookmarkEnd w:id="302"/>
      <w:bookmarkStart w:id="303" w:name="_Toc184308065"/>
      <w:bookmarkEnd w:id="303"/>
      <w:bookmarkStart w:id="304" w:name="_Toc184310320"/>
      <w:bookmarkEnd w:id="304"/>
      <w:bookmarkStart w:id="305" w:name="_Toc184313291"/>
      <w:bookmarkEnd w:id="305"/>
      <w:bookmarkStart w:id="306" w:name="_Toc184308053"/>
      <w:bookmarkEnd w:id="306"/>
      <w:bookmarkStart w:id="307" w:name="_Toc184314416"/>
      <w:bookmarkEnd w:id="307"/>
      <w:bookmarkStart w:id="308" w:name="_Toc184313296"/>
      <w:bookmarkEnd w:id="308"/>
      <w:bookmarkStart w:id="309" w:name="_Toc184312103"/>
      <w:bookmarkEnd w:id="309"/>
      <w:bookmarkStart w:id="310" w:name="_Toc184312138"/>
      <w:bookmarkEnd w:id="310"/>
      <w:bookmarkStart w:id="311" w:name="_Toc184310297"/>
      <w:bookmarkEnd w:id="311"/>
      <w:bookmarkStart w:id="312" w:name="_Toc184312075"/>
      <w:bookmarkEnd w:id="312"/>
      <w:bookmarkStart w:id="313" w:name="_Toc184310316"/>
      <w:bookmarkEnd w:id="313"/>
      <w:bookmarkStart w:id="314" w:name="_Toc184312089"/>
      <w:bookmarkEnd w:id="314"/>
      <w:bookmarkStart w:id="315" w:name="_Toc184314410"/>
      <w:bookmarkEnd w:id="315"/>
      <w:bookmarkStart w:id="316" w:name="_Toc184310338"/>
      <w:bookmarkEnd w:id="316"/>
      <w:bookmarkStart w:id="317" w:name="_Toc184310329"/>
      <w:bookmarkEnd w:id="317"/>
      <w:bookmarkStart w:id="318" w:name="_Toc184313306"/>
      <w:bookmarkEnd w:id="318"/>
      <w:bookmarkStart w:id="319" w:name="_Toc184314444"/>
      <w:bookmarkEnd w:id="319"/>
      <w:bookmarkStart w:id="320" w:name="_Toc184308072"/>
      <w:bookmarkEnd w:id="320"/>
      <w:bookmarkStart w:id="321" w:name="_Toc184308091"/>
      <w:bookmarkEnd w:id="321"/>
      <w:bookmarkStart w:id="322" w:name="_Toc184314415"/>
      <w:bookmarkEnd w:id="322"/>
      <w:bookmarkStart w:id="323" w:name="_Toc184310282"/>
      <w:bookmarkEnd w:id="323"/>
      <w:bookmarkStart w:id="324" w:name="_Toc184314424"/>
      <w:bookmarkEnd w:id="324"/>
      <w:bookmarkStart w:id="325" w:name="_Toc184314456"/>
      <w:bookmarkEnd w:id="325"/>
      <w:bookmarkStart w:id="326" w:name="_Toc184314481"/>
      <w:bookmarkEnd w:id="326"/>
      <w:bookmarkStart w:id="327" w:name="_Toc184310295"/>
      <w:bookmarkEnd w:id="327"/>
      <w:bookmarkStart w:id="328" w:name="_Toc184308056"/>
      <w:bookmarkEnd w:id="328"/>
      <w:bookmarkStart w:id="329" w:name="_Toc184314440"/>
      <w:bookmarkEnd w:id="329"/>
      <w:bookmarkStart w:id="330" w:name="_Toc184314425"/>
      <w:bookmarkEnd w:id="330"/>
      <w:bookmarkStart w:id="331" w:name="_Toc184314434"/>
      <w:bookmarkEnd w:id="331"/>
      <w:bookmarkStart w:id="332" w:name="_Toc184308079"/>
      <w:bookmarkEnd w:id="332"/>
      <w:bookmarkStart w:id="333" w:name="_Toc184313276"/>
      <w:bookmarkEnd w:id="333"/>
      <w:bookmarkStart w:id="334" w:name="_Toc184310286"/>
      <w:bookmarkEnd w:id="334"/>
      <w:bookmarkStart w:id="335" w:name="_Toc184312129"/>
      <w:bookmarkEnd w:id="335"/>
      <w:bookmarkStart w:id="336" w:name="_Toc184314466"/>
      <w:bookmarkEnd w:id="336"/>
      <w:bookmarkStart w:id="337" w:name="_Toc184312084"/>
      <w:bookmarkEnd w:id="337"/>
      <w:bookmarkStart w:id="338" w:name="_Toc184314463"/>
      <w:bookmarkEnd w:id="338"/>
      <w:bookmarkStart w:id="339" w:name="_Toc184308076"/>
      <w:bookmarkEnd w:id="339"/>
      <w:bookmarkStart w:id="340" w:name="_Toc184308107"/>
      <w:bookmarkEnd w:id="340"/>
      <w:bookmarkStart w:id="341" w:name="_Toc184314458"/>
      <w:bookmarkEnd w:id="341"/>
      <w:bookmarkStart w:id="342" w:name="_Toc184313248"/>
      <w:bookmarkEnd w:id="342"/>
      <w:bookmarkStart w:id="343" w:name="_Toc184314453"/>
      <w:bookmarkEnd w:id="343"/>
      <w:bookmarkStart w:id="344" w:name="_Toc184308077"/>
      <w:bookmarkEnd w:id="344"/>
      <w:bookmarkStart w:id="345" w:name="_Toc184310275"/>
      <w:bookmarkEnd w:id="345"/>
      <w:bookmarkStart w:id="346" w:name="_Toc184312132"/>
      <w:bookmarkEnd w:id="346"/>
      <w:bookmarkStart w:id="347" w:name="_Toc184308081"/>
      <w:bookmarkEnd w:id="347"/>
      <w:bookmarkStart w:id="348" w:name="_Toc184314429"/>
      <w:bookmarkEnd w:id="348"/>
      <w:bookmarkStart w:id="349" w:name="_Toc184313279"/>
      <w:bookmarkEnd w:id="349"/>
      <w:bookmarkStart w:id="350" w:name="_Toc184310308"/>
      <w:bookmarkEnd w:id="350"/>
      <w:bookmarkStart w:id="351" w:name="_Toc184312085"/>
      <w:bookmarkEnd w:id="351"/>
      <w:bookmarkStart w:id="352" w:name="_Toc184312106"/>
      <w:bookmarkEnd w:id="352"/>
      <w:bookmarkStart w:id="353" w:name="_Toc184312094"/>
      <w:bookmarkEnd w:id="353"/>
      <w:bookmarkStart w:id="354" w:name="_Toc184308063"/>
      <w:bookmarkEnd w:id="354"/>
      <w:bookmarkStart w:id="355" w:name="_Toc184312107"/>
      <w:bookmarkEnd w:id="355"/>
      <w:bookmarkStart w:id="356" w:name="_Toc184308061"/>
      <w:bookmarkEnd w:id="356"/>
      <w:bookmarkStart w:id="357" w:name="_Toc184312074"/>
      <w:bookmarkEnd w:id="357"/>
      <w:bookmarkStart w:id="358" w:name="_Toc184313280"/>
      <w:bookmarkEnd w:id="358"/>
      <w:bookmarkStart w:id="359" w:name="_Toc184308055"/>
      <w:bookmarkEnd w:id="359"/>
      <w:bookmarkStart w:id="360" w:name="_Toc184310317"/>
      <w:bookmarkEnd w:id="360"/>
      <w:bookmarkStart w:id="361" w:name="_Toc184313295"/>
      <w:bookmarkEnd w:id="361"/>
      <w:bookmarkStart w:id="362" w:name="_Toc184308067"/>
      <w:bookmarkEnd w:id="362"/>
      <w:bookmarkStart w:id="363" w:name="_Toc184310274"/>
      <w:bookmarkEnd w:id="363"/>
      <w:bookmarkStart w:id="364" w:name="_Toc184313307"/>
      <w:bookmarkEnd w:id="364"/>
      <w:bookmarkStart w:id="365" w:name="_Toc184310319"/>
      <w:bookmarkEnd w:id="365"/>
      <w:bookmarkStart w:id="366" w:name="_Toc184312090"/>
      <w:bookmarkEnd w:id="366"/>
      <w:bookmarkStart w:id="367" w:name="_Toc184313265"/>
      <w:bookmarkEnd w:id="367"/>
      <w:bookmarkStart w:id="368" w:name="_Toc184314464"/>
      <w:bookmarkEnd w:id="368"/>
      <w:bookmarkStart w:id="369" w:name="_Toc184312136"/>
      <w:bookmarkEnd w:id="369"/>
      <w:bookmarkStart w:id="370" w:name="_Toc184313275"/>
      <w:bookmarkEnd w:id="370"/>
      <w:bookmarkStart w:id="371" w:name="_Toc184308083"/>
      <w:bookmarkEnd w:id="371"/>
      <w:bookmarkStart w:id="372" w:name="_Toc184314478"/>
      <w:bookmarkEnd w:id="372"/>
      <w:bookmarkStart w:id="373" w:name="_Toc184310335"/>
      <w:bookmarkEnd w:id="373"/>
      <w:bookmarkStart w:id="374" w:name="_Toc184308105"/>
      <w:bookmarkEnd w:id="374"/>
      <w:bookmarkStart w:id="375" w:name="_Toc184308040"/>
      <w:bookmarkEnd w:id="375"/>
      <w:bookmarkStart w:id="376" w:name="_Toc184313310"/>
      <w:bookmarkEnd w:id="376"/>
      <w:bookmarkStart w:id="377" w:name="_Toc184312099"/>
      <w:bookmarkEnd w:id="377"/>
      <w:bookmarkStart w:id="378" w:name="_Toc184308062"/>
      <w:bookmarkEnd w:id="378"/>
      <w:bookmarkStart w:id="379" w:name="_Toc184312110"/>
      <w:bookmarkEnd w:id="379"/>
      <w:bookmarkStart w:id="380" w:name="_Toc184308041"/>
      <w:bookmarkEnd w:id="380"/>
      <w:bookmarkStart w:id="381" w:name="_Toc184312115"/>
      <w:bookmarkEnd w:id="381"/>
      <w:bookmarkStart w:id="382" w:name="_Toc184310342"/>
      <w:bookmarkEnd w:id="382"/>
      <w:bookmarkStart w:id="383" w:name="_Toc184313260"/>
      <w:bookmarkEnd w:id="383"/>
      <w:bookmarkStart w:id="384" w:name="_Toc184310292"/>
      <w:bookmarkEnd w:id="384"/>
      <w:bookmarkStart w:id="385" w:name="_Toc184313272"/>
      <w:bookmarkEnd w:id="385"/>
      <w:bookmarkStart w:id="386" w:name="_Toc184313286"/>
      <w:bookmarkEnd w:id="386"/>
      <w:bookmarkStart w:id="387" w:name="_Toc184308073"/>
      <w:bookmarkEnd w:id="387"/>
      <w:bookmarkStart w:id="388" w:name="_Toc184310318"/>
      <w:bookmarkEnd w:id="388"/>
      <w:bookmarkStart w:id="389" w:name="_Toc184313243"/>
      <w:bookmarkEnd w:id="389"/>
      <w:bookmarkStart w:id="390" w:name="_Toc184308082"/>
      <w:bookmarkEnd w:id="390"/>
      <w:bookmarkStart w:id="391" w:name="_Toc184313301"/>
      <w:bookmarkEnd w:id="391"/>
      <w:bookmarkStart w:id="392" w:name="_Toc184308087"/>
      <w:bookmarkEnd w:id="392"/>
      <w:bookmarkStart w:id="393" w:name="_Toc184308093"/>
      <w:bookmarkEnd w:id="393"/>
      <w:r>
        <w:rPr>
          <w:rFonts w:hint="eastAsia" w:ascii="宋体" w:hAnsi="宋体" w:eastAsia="宋体" w:cs="宋体"/>
          <w:b/>
          <w:sz w:val="36"/>
          <w:szCs w:val="36"/>
          <w:highlight w:val="none"/>
        </w:rPr>
        <w:t xml:space="preserve">  评标办法</w:t>
      </w:r>
    </w:p>
    <w:p w14:paraId="6291AC15">
      <w:pPr>
        <w:snapToGrid w:val="0"/>
        <w:spacing w:line="30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7"/>
        <w:tblpPr w:leftFromText="180" w:rightFromText="180" w:vertAnchor="text" w:horzAnchor="page" w:tblpX="884" w:tblpY="126"/>
        <w:tblW w:w="6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702"/>
        <w:gridCol w:w="1013"/>
        <w:gridCol w:w="1166"/>
        <w:gridCol w:w="1727"/>
      </w:tblGrid>
      <w:tr w14:paraId="159A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342" w:type="pct"/>
            <w:vAlign w:val="center"/>
          </w:tcPr>
          <w:p w14:paraId="6CDE4637">
            <w:pPr>
              <w:spacing w:line="360" w:lineRule="auto"/>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序号</w:t>
            </w:r>
          </w:p>
        </w:tc>
        <w:tc>
          <w:tcPr>
            <w:tcW w:w="2763" w:type="pct"/>
            <w:vAlign w:val="center"/>
          </w:tcPr>
          <w:p w14:paraId="22B12345">
            <w:pPr>
              <w:spacing w:line="360" w:lineRule="auto"/>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评标标准</w:t>
            </w:r>
          </w:p>
        </w:tc>
        <w:tc>
          <w:tcPr>
            <w:tcW w:w="491" w:type="pct"/>
            <w:vAlign w:val="center"/>
          </w:tcPr>
          <w:p w14:paraId="5C69B76C">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权重</w:t>
            </w:r>
          </w:p>
        </w:tc>
        <w:tc>
          <w:tcPr>
            <w:tcW w:w="565" w:type="pct"/>
            <w:vAlign w:val="center"/>
          </w:tcPr>
          <w:p w14:paraId="463E851D">
            <w:pPr>
              <w:jc w:val="center"/>
              <w:rPr>
                <w:rFonts w:hint="eastAsia" w:ascii="宋体" w:hAnsi="宋体" w:eastAsia="宋体" w:cs="宋体"/>
                <w:bCs/>
                <w:sz w:val="24"/>
                <w:highlight w:val="none"/>
              </w:rPr>
            </w:pPr>
            <w:r>
              <w:rPr>
                <w:rFonts w:hint="eastAsia" w:ascii="宋体" w:hAnsi="宋体" w:eastAsia="宋体" w:cs="宋体"/>
                <w:bCs/>
                <w:sz w:val="24"/>
                <w:highlight w:val="none"/>
              </w:rPr>
              <w:t>主观分/客观分属性</w:t>
            </w:r>
          </w:p>
        </w:tc>
        <w:tc>
          <w:tcPr>
            <w:tcW w:w="837" w:type="pct"/>
            <w:vAlign w:val="center"/>
          </w:tcPr>
          <w:p w14:paraId="60E69710">
            <w:pPr>
              <w:jc w:val="center"/>
              <w:rPr>
                <w:rFonts w:hint="eastAsia" w:ascii="宋体" w:hAnsi="宋体" w:eastAsia="宋体" w:cs="宋体"/>
                <w:bCs/>
                <w:sz w:val="24"/>
                <w:highlight w:val="none"/>
              </w:rPr>
            </w:pPr>
            <w:r>
              <w:rPr>
                <w:rFonts w:hint="eastAsia" w:ascii="宋体" w:hAnsi="宋体" w:eastAsia="宋体" w:cs="宋体"/>
                <w:bCs/>
                <w:sz w:val="24"/>
                <w:highlight w:val="none"/>
              </w:rPr>
              <w:t>投标文件中评标标准相应的商务技术资料目录 *</w:t>
            </w:r>
          </w:p>
        </w:tc>
      </w:tr>
      <w:tr w14:paraId="5F07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342" w:type="pct"/>
            <w:vAlign w:val="center"/>
          </w:tcPr>
          <w:p w14:paraId="74EA2CD1">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2763" w:type="pct"/>
            <w:vAlign w:val="center"/>
          </w:tcPr>
          <w:p w14:paraId="4E3ECB32">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2021年1月1日以来</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投标人</w:t>
            </w:r>
            <w:r>
              <w:rPr>
                <w:rFonts w:hint="eastAsia" w:ascii="宋体" w:hAnsi="宋体" w:eastAsia="宋体" w:cs="宋体"/>
                <w:kern w:val="0"/>
                <w:szCs w:val="24"/>
                <w:highlight w:val="none"/>
                <w:lang w:eastAsia="zh-CN"/>
              </w:rPr>
              <w:t>完成过</w:t>
            </w:r>
            <w:r>
              <w:rPr>
                <w:rFonts w:hint="eastAsia" w:ascii="宋体" w:hAnsi="宋体" w:eastAsia="宋体" w:cs="宋体"/>
                <w:kern w:val="0"/>
                <w:szCs w:val="24"/>
                <w:highlight w:val="none"/>
              </w:rPr>
              <w:t>类似系统维保服务项目的，</w:t>
            </w:r>
            <w:r>
              <w:rPr>
                <w:rFonts w:hint="eastAsia" w:ascii="宋体" w:hAnsi="宋体" w:eastAsia="宋体" w:cs="宋体"/>
                <w:kern w:val="0"/>
                <w:szCs w:val="24"/>
                <w:highlight w:val="none"/>
                <w:lang w:eastAsia="zh-CN"/>
              </w:rPr>
              <w:t>每提供</w:t>
            </w:r>
            <w:r>
              <w:rPr>
                <w:rFonts w:hint="eastAsia" w:ascii="宋体" w:hAnsi="宋体" w:eastAsia="宋体" w:cs="宋体"/>
                <w:kern w:val="0"/>
                <w:szCs w:val="24"/>
                <w:highlight w:val="none"/>
                <w:lang w:val="en-US" w:eastAsia="zh-CN"/>
              </w:rPr>
              <w:t>1个案例得1分，最高得2分。</w:t>
            </w:r>
          </w:p>
          <w:p w14:paraId="237C1CD4">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eastAsia="zh-CN"/>
              </w:rPr>
              <w:t>证明材料：</w:t>
            </w:r>
            <w:r>
              <w:rPr>
                <w:rFonts w:hint="eastAsia" w:ascii="宋体" w:hAnsi="宋体" w:eastAsia="宋体" w:cs="宋体"/>
                <w:kern w:val="0"/>
                <w:szCs w:val="24"/>
                <w:highlight w:val="none"/>
              </w:rPr>
              <w:t>合同复印件</w:t>
            </w:r>
            <w:r>
              <w:rPr>
                <w:rFonts w:hint="eastAsia" w:ascii="宋体" w:hAnsi="宋体" w:eastAsia="宋体" w:cs="宋体"/>
                <w:kern w:val="0"/>
                <w:szCs w:val="24"/>
                <w:highlight w:val="none"/>
                <w:lang w:eastAsia="zh-CN"/>
              </w:rPr>
              <w:t>和</w:t>
            </w:r>
            <w:r>
              <w:rPr>
                <w:rFonts w:hint="eastAsia" w:ascii="宋体" w:hAnsi="宋体" w:eastAsia="宋体" w:cs="宋体"/>
                <w:kern w:val="0"/>
                <w:szCs w:val="24"/>
                <w:highlight w:val="none"/>
              </w:rPr>
              <w:t>用户验收报告等项目实例证明。</w:t>
            </w:r>
            <w:r>
              <w:rPr>
                <w:rFonts w:hint="eastAsia" w:ascii="宋体" w:hAnsi="宋体" w:eastAsia="宋体" w:cs="宋体"/>
                <w:kern w:val="0"/>
                <w:szCs w:val="24"/>
                <w:highlight w:val="none"/>
                <w:lang w:eastAsia="zh-CN"/>
              </w:rPr>
              <w:t>时间以合同签订时间为准。</w:t>
            </w:r>
          </w:p>
        </w:tc>
        <w:tc>
          <w:tcPr>
            <w:tcW w:w="491" w:type="pct"/>
            <w:vAlign w:val="center"/>
          </w:tcPr>
          <w:p w14:paraId="1C803BC9">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w:t>
            </w:r>
          </w:p>
        </w:tc>
        <w:tc>
          <w:tcPr>
            <w:tcW w:w="565" w:type="pct"/>
            <w:vAlign w:val="center"/>
          </w:tcPr>
          <w:p w14:paraId="12113198">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客观分</w:t>
            </w:r>
          </w:p>
        </w:tc>
        <w:tc>
          <w:tcPr>
            <w:tcW w:w="837" w:type="pct"/>
            <w:vAlign w:val="center"/>
          </w:tcPr>
          <w:p w14:paraId="7352B9E0">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类似案例</w:t>
            </w:r>
          </w:p>
        </w:tc>
      </w:tr>
      <w:tr w14:paraId="3DB6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342" w:type="pct"/>
            <w:vAlign w:val="center"/>
          </w:tcPr>
          <w:p w14:paraId="0FCAE9C9">
            <w:pPr>
              <w:spacing w:line="360"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2</w:t>
            </w:r>
          </w:p>
        </w:tc>
        <w:tc>
          <w:tcPr>
            <w:tcW w:w="2763" w:type="pct"/>
            <w:vAlign w:val="center"/>
          </w:tcPr>
          <w:p w14:paraId="1739D3E7">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rPr>
              <w:t>采购需求响应</w:t>
            </w:r>
            <w:r>
              <w:rPr>
                <w:rFonts w:hint="eastAsia" w:ascii="宋体" w:hAnsi="宋体" w:eastAsia="宋体" w:cs="宋体"/>
                <w:kern w:val="0"/>
                <w:szCs w:val="24"/>
                <w:highlight w:val="none"/>
                <w:lang w:eastAsia="zh-CN"/>
              </w:rPr>
              <w:t>情况</w:t>
            </w:r>
            <w:r>
              <w:rPr>
                <w:rFonts w:hint="eastAsia" w:ascii="宋体" w:hAnsi="宋体" w:eastAsia="宋体" w:cs="宋体"/>
                <w:kern w:val="0"/>
                <w:szCs w:val="24"/>
                <w:highlight w:val="none"/>
              </w:rPr>
              <w:t>：针对采购文件第三部分采购需求中“二、现有系统运维范围及服务要求”，每</w:t>
            </w:r>
            <w:r>
              <w:rPr>
                <w:rFonts w:hint="eastAsia" w:ascii="宋体" w:hAnsi="宋体" w:eastAsia="宋体" w:cs="宋体"/>
                <w:kern w:val="0"/>
                <w:szCs w:val="24"/>
                <w:highlight w:val="none"/>
                <w:lang w:eastAsia="zh-CN"/>
              </w:rPr>
              <w:t>有</w:t>
            </w:r>
            <w:r>
              <w:rPr>
                <w:rFonts w:hint="eastAsia" w:ascii="宋体" w:hAnsi="宋体" w:eastAsia="宋体" w:cs="宋体"/>
                <w:kern w:val="0"/>
                <w:szCs w:val="24"/>
                <w:highlight w:val="none"/>
              </w:rPr>
              <w:t>1条不满足采购文件要求的扣</w:t>
            </w:r>
            <w:r>
              <w:rPr>
                <w:rFonts w:hint="eastAsia" w:ascii="宋体" w:hAnsi="宋体" w:eastAsia="宋体" w:cs="宋体"/>
                <w:kern w:val="0"/>
                <w:szCs w:val="24"/>
                <w:highlight w:val="none"/>
                <w:lang w:val="en-US" w:eastAsia="zh-CN"/>
              </w:rPr>
              <w:t>1</w:t>
            </w:r>
            <w:r>
              <w:rPr>
                <w:rFonts w:hint="eastAsia" w:ascii="宋体" w:hAnsi="宋体" w:eastAsia="宋体" w:cs="宋体"/>
                <w:kern w:val="0"/>
                <w:szCs w:val="24"/>
                <w:highlight w:val="none"/>
              </w:rPr>
              <w:t>分，扣完为止。</w:t>
            </w:r>
          </w:p>
        </w:tc>
        <w:tc>
          <w:tcPr>
            <w:tcW w:w="491" w:type="pct"/>
            <w:vAlign w:val="center"/>
          </w:tcPr>
          <w:p w14:paraId="3721FC6F">
            <w:pPr>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10</w:t>
            </w:r>
          </w:p>
        </w:tc>
        <w:tc>
          <w:tcPr>
            <w:tcW w:w="565" w:type="pct"/>
            <w:vAlign w:val="center"/>
          </w:tcPr>
          <w:p w14:paraId="6FE94EB5">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客观分</w:t>
            </w:r>
          </w:p>
        </w:tc>
        <w:tc>
          <w:tcPr>
            <w:tcW w:w="837" w:type="pct"/>
            <w:vAlign w:val="center"/>
          </w:tcPr>
          <w:p w14:paraId="40D5B715">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采购需求响应情况</w:t>
            </w:r>
          </w:p>
        </w:tc>
      </w:tr>
      <w:tr w14:paraId="22BA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42" w:type="pct"/>
            <w:vAlign w:val="center"/>
          </w:tcPr>
          <w:p w14:paraId="74835DF1">
            <w:pPr>
              <w:spacing w:line="36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3</w:t>
            </w:r>
          </w:p>
        </w:tc>
        <w:tc>
          <w:tcPr>
            <w:tcW w:w="2763" w:type="pct"/>
            <w:vAlign w:val="center"/>
          </w:tcPr>
          <w:p w14:paraId="33B97B3C">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投标方案与需求的吻合程度以及方案的优势情况：方案科学可靠、成熟合理的得</w:t>
            </w:r>
            <w:r>
              <w:rPr>
                <w:rFonts w:hint="eastAsia" w:ascii="宋体" w:hAnsi="宋体" w:eastAsia="宋体" w:cs="宋体"/>
                <w:kern w:val="0"/>
                <w:szCs w:val="24"/>
                <w:highlight w:val="none"/>
                <w:lang w:val="en-US" w:eastAsia="zh-CN"/>
              </w:rPr>
              <w:t>4</w:t>
            </w:r>
            <w:r>
              <w:rPr>
                <w:rFonts w:hint="eastAsia" w:ascii="宋体" w:hAnsi="宋体" w:eastAsia="宋体" w:cs="宋体"/>
                <w:kern w:val="0"/>
                <w:szCs w:val="24"/>
                <w:highlight w:val="none"/>
              </w:rPr>
              <w:t>分；方案基本合理可行、较为科学的得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w:t>
            </w:r>
            <w:r>
              <w:rPr>
                <w:rFonts w:hint="eastAsia" w:ascii="宋体" w:hAnsi="宋体" w:eastAsia="宋体" w:cs="宋体"/>
                <w:kern w:val="0"/>
                <w:szCs w:val="24"/>
                <w:highlight w:val="none"/>
                <w:lang w:eastAsia="zh-CN"/>
              </w:rPr>
              <w:t>方案存在缺陷</w:t>
            </w:r>
            <w:r>
              <w:rPr>
                <w:rFonts w:hint="eastAsia" w:ascii="宋体" w:hAnsi="宋体" w:eastAsia="宋体" w:cs="宋体"/>
                <w:kern w:val="0"/>
                <w:szCs w:val="24"/>
                <w:highlight w:val="none"/>
              </w:rPr>
              <w:t>，</w:t>
            </w:r>
            <w:r>
              <w:rPr>
                <w:rFonts w:hint="eastAsia" w:ascii="宋体" w:hAnsi="宋体" w:eastAsia="宋体" w:cs="宋体"/>
                <w:kern w:val="0"/>
                <w:szCs w:val="24"/>
                <w:highlight w:val="none"/>
                <w:lang w:eastAsia="zh-CN"/>
              </w:rPr>
              <w:t>需要进一步完善</w:t>
            </w:r>
            <w:r>
              <w:rPr>
                <w:rFonts w:hint="eastAsia" w:ascii="宋体" w:hAnsi="宋体" w:eastAsia="宋体" w:cs="宋体"/>
                <w:kern w:val="0"/>
                <w:szCs w:val="24"/>
                <w:highlight w:val="none"/>
              </w:rPr>
              <w:t>的得</w:t>
            </w:r>
            <w:r>
              <w:rPr>
                <w:rFonts w:hint="eastAsia" w:ascii="宋体" w:hAnsi="宋体" w:eastAsia="宋体" w:cs="宋体"/>
                <w:kern w:val="0"/>
                <w:szCs w:val="24"/>
                <w:highlight w:val="none"/>
                <w:lang w:val="en-US" w:eastAsia="zh-CN"/>
              </w:rPr>
              <w:t>1</w:t>
            </w:r>
            <w:r>
              <w:rPr>
                <w:rFonts w:hint="eastAsia" w:ascii="宋体" w:hAnsi="宋体" w:eastAsia="宋体" w:cs="宋体"/>
                <w:kern w:val="0"/>
                <w:szCs w:val="24"/>
                <w:highlight w:val="none"/>
              </w:rPr>
              <w:t>分；方案不可行或未提供的不得分。</w:t>
            </w:r>
          </w:p>
        </w:tc>
        <w:tc>
          <w:tcPr>
            <w:tcW w:w="491" w:type="pct"/>
            <w:vAlign w:val="center"/>
          </w:tcPr>
          <w:p w14:paraId="3FB7DB3D">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w:t>
            </w:r>
          </w:p>
        </w:tc>
        <w:tc>
          <w:tcPr>
            <w:tcW w:w="565" w:type="pct"/>
            <w:vAlign w:val="center"/>
          </w:tcPr>
          <w:p w14:paraId="13942F93">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424C3E75">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投标方案与需求的吻合程度以及方案的优势情况</w:t>
            </w:r>
          </w:p>
        </w:tc>
      </w:tr>
      <w:tr w14:paraId="20B4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342" w:type="pct"/>
            <w:vAlign w:val="center"/>
          </w:tcPr>
          <w:p w14:paraId="0FA1812C">
            <w:pPr>
              <w:spacing w:line="360"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4</w:t>
            </w:r>
          </w:p>
        </w:tc>
        <w:tc>
          <w:tcPr>
            <w:tcW w:w="2763" w:type="pct"/>
            <w:shd w:val="clear" w:color="auto" w:fill="auto"/>
            <w:vAlign w:val="center"/>
          </w:tcPr>
          <w:p w14:paraId="10E3CA30">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投标人对项目需求的理解情况：理解情况符合实际情况、分析到位的得</w:t>
            </w:r>
            <w:r>
              <w:rPr>
                <w:rFonts w:hint="eastAsia" w:ascii="宋体" w:hAnsi="宋体" w:eastAsia="宋体" w:cs="宋体"/>
                <w:kern w:val="0"/>
                <w:szCs w:val="24"/>
                <w:highlight w:val="none"/>
                <w:lang w:val="en-US" w:eastAsia="zh-CN"/>
              </w:rPr>
              <w:t>4</w:t>
            </w:r>
            <w:r>
              <w:rPr>
                <w:rFonts w:hint="eastAsia" w:ascii="宋体" w:hAnsi="宋体" w:eastAsia="宋体" w:cs="宋体"/>
                <w:kern w:val="0"/>
                <w:szCs w:val="24"/>
                <w:highlight w:val="none"/>
              </w:rPr>
              <w:t>分；理解情况基本靠近现实、基本分析到位的得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分；理解存在偏差</w:t>
            </w:r>
            <w:r>
              <w:rPr>
                <w:rFonts w:hint="eastAsia" w:ascii="宋体" w:hAnsi="宋体" w:eastAsia="宋体" w:cs="宋体"/>
                <w:kern w:val="0"/>
                <w:szCs w:val="24"/>
                <w:highlight w:val="none"/>
                <w:lang w:eastAsia="zh-CN"/>
              </w:rPr>
              <w:t>，与实际情况偏离较大</w:t>
            </w:r>
            <w:r>
              <w:rPr>
                <w:rFonts w:hint="eastAsia" w:ascii="宋体" w:hAnsi="宋体" w:eastAsia="宋体" w:cs="宋体"/>
                <w:kern w:val="0"/>
                <w:szCs w:val="24"/>
                <w:highlight w:val="none"/>
              </w:rPr>
              <w:t>的得</w:t>
            </w:r>
            <w:r>
              <w:rPr>
                <w:rFonts w:hint="eastAsia" w:ascii="宋体" w:hAnsi="宋体" w:eastAsia="宋体" w:cs="宋体"/>
                <w:kern w:val="0"/>
                <w:szCs w:val="24"/>
                <w:highlight w:val="none"/>
                <w:lang w:val="en-US" w:eastAsia="zh-CN"/>
              </w:rPr>
              <w:t>1</w:t>
            </w:r>
            <w:r>
              <w:rPr>
                <w:rFonts w:hint="eastAsia" w:ascii="宋体" w:hAnsi="宋体" w:eastAsia="宋体" w:cs="宋体"/>
                <w:kern w:val="0"/>
                <w:szCs w:val="24"/>
                <w:highlight w:val="none"/>
              </w:rPr>
              <w:t>分；分析不到位或未提供的不得分。</w:t>
            </w:r>
          </w:p>
        </w:tc>
        <w:tc>
          <w:tcPr>
            <w:tcW w:w="491" w:type="pct"/>
            <w:vAlign w:val="center"/>
          </w:tcPr>
          <w:p w14:paraId="07420D36">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w:t>
            </w:r>
          </w:p>
        </w:tc>
        <w:tc>
          <w:tcPr>
            <w:tcW w:w="565" w:type="pct"/>
            <w:vAlign w:val="center"/>
          </w:tcPr>
          <w:p w14:paraId="0557F873">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7FCDF971">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投标人对项目需求的理解情况</w:t>
            </w:r>
          </w:p>
        </w:tc>
      </w:tr>
      <w:tr w14:paraId="2F61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342" w:type="pct"/>
            <w:vAlign w:val="center"/>
          </w:tcPr>
          <w:p w14:paraId="19CCECA9">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5</w:t>
            </w:r>
          </w:p>
        </w:tc>
        <w:tc>
          <w:tcPr>
            <w:tcW w:w="2763" w:type="pct"/>
            <w:shd w:val="clear" w:color="auto" w:fill="auto"/>
            <w:vAlign w:val="center"/>
          </w:tcPr>
          <w:p w14:paraId="5E8E858F">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确保系统故障及时排除的对策：解决方案有独到的优势、安全稳定、成熟可行的得</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分；解决方案基本合理可行的得</w:t>
            </w:r>
            <w:r>
              <w:rPr>
                <w:rFonts w:hint="eastAsia" w:ascii="宋体" w:hAnsi="宋体" w:eastAsia="宋体" w:cs="宋体"/>
                <w:kern w:val="0"/>
                <w:szCs w:val="24"/>
                <w:highlight w:val="none"/>
                <w:lang w:val="en-US" w:eastAsia="zh-CN"/>
              </w:rPr>
              <w:t>3.5</w:t>
            </w:r>
            <w:r>
              <w:rPr>
                <w:rFonts w:hint="eastAsia" w:ascii="宋体" w:hAnsi="宋体" w:eastAsia="宋体" w:cs="宋体"/>
                <w:kern w:val="0"/>
                <w:szCs w:val="24"/>
                <w:highlight w:val="none"/>
              </w:rPr>
              <w:t>分；</w:t>
            </w:r>
            <w:r>
              <w:rPr>
                <w:rFonts w:hint="eastAsia" w:ascii="宋体" w:hAnsi="宋体" w:eastAsia="宋体" w:cs="宋体"/>
                <w:kern w:val="0"/>
                <w:szCs w:val="24"/>
                <w:highlight w:val="none"/>
                <w:lang w:eastAsia="zh-CN"/>
              </w:rPr>
              <w:t>方案存在缺陷</w:t>
            </w:r>
            <w:r>
              <w:rPr>
                <w:rFonts w:hint="eastAsia" w:ascii="宋体" w:hAnsi="宋体" w:eastAsia="宋体" w:cs="宋体"/>
                <w:kern w:val="0"/>
                <w:szCs w:val="24"/>
                <w:highlight w:val="none"/>
              </w:rPr>
              <w:t>，与采购需求偏差较大，匹配度低的得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分；方案不可行或未提供的不得分。</w:t>
            </w:r>
          </w:p>
        </w:tc>
        <w:tc>
          <w:tcPr>
            <w:tcW w:w="491" w:type="pct"/>
            <w:vAlign w:val="center"/>
          </w:tcPr>
          <w:p w14:paraId="64C5CC52">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p>
        </w:tc>
        <w:tc>
          <w:tcPr>
            <w:tcW w:w="565" w:type="pct"/>
            <w:vAlign w:val="center"/>
          </w:tcPr>
          <w:p w14:paraId="53F0554A">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519A9112">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确保系统故障及时排除的对策</w:t>
            </w:r>
          </w:p>
        </w:tc>
      </w:tr>
      <w:tr w14:paraId="6D67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342" w:type="pct"/>
            <w:vAlign w:val="center"/>
          </w:tcPr>
          <w:p w14:paraId="7F3CC2C9">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6</w:t>
            </w:r>
          </w:p>
        </w:tc>
        <w:tc>
          <w:tcPr>
            <w:tcW w:w="2763" w:type="pct"/>
            <w:shd w:val="clear" w:color="auto" w:fill="auto"/>
            <w:vAlign w:val="center"/>
          </w:tcPr>
          <w:p w14:paraId="26DEF2D2">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投标人对项目实施的思路、原则、特点的理解情况：理解情况全面、投标方案点对点应答详尽、明晰，满足招标文件要求的得</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分；理解情况较为全面、基本满足招标文件要求的得</w:t>
            </w:r>
            <w:r>
              <w:rPr>
                <w:rFonts w:hint="eastAsia" w:ascii="宋体" w:hAnsi="宋体" w:eastAsia="宋体" w:cs="宋体"/>
                <w:kern w:val="0"/>
                <w:szCs w:val="24"/>
                <w:highlight w:val="none"/>
                <w:lang w:val="en-US" w:eastAsia="zh-CN"/>
              </w:rPr>
              <w:t>3.5</w:t>
            </w:r>
            <w:r>
              <w:rPr>
                <w:rFonts w:hint="eastAsia" w:ascii="宋体" w:hAnsi="宋体" w:eastAsia="宋体" w:cs="宋体"/>
                <w:kern w:val="0"/>
                <w:szCs w:val="24"/>
                <w:highlight w:val="none"/>
              </w:rPr>
              <w:t>分；理解存在偏差</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与采购需求偏差较大，匹配度低的得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分；分析不到位或未提供的不得分。</w:t>
            </w:r>
          </w:p>
        </w:tc>
        <w:tc>
          <w:tcPr>
            <w:tcW w:w="491" w:type="pct"/>
            <w:vAlign w:val="center"/>
          </w:tcPr>
          <w:p w14:paraId="3251DA9E">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p>
        </w:tc>
        <w:tc>
          <w:tcPr>
            <w:tcW w:w="565" w:type="pct"/>
            <w:vAlign w:val="center"/>
          </w:tcPr>
          <w:p w14:paraId="5B14B200">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47521F85">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投标人对项目实施的思路、原则、特点的理解情况</w:t>
            </w:r>
          </w:p>
        </w:tc>
      </w:tr>
      <w:tr w14:paraId="6DF1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342" w:type="pct"/>
            <w:vAlign w:val="center"/>
          </w:tcPr>
          <w:p w14:paraId="538E43B8">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7</w:t>
            </w:r>
          </w:p>
        </w:tc>
        <w:tc>
          <w:tcPr>
            <w:tcW w:w="2763" w:type="pct"/>
            <w:shd w:val="clear" w:color="auto" w:fill="auto"/>
            <w:vAlign w:val="center"/>
          </w:tcPr>
          <w:p w14:paraId="3D6B8C2C">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投标人应</w:t>
            </w:r>
            <w:r>
              <w:rPr>
                <w:rFonts w:hint="eastAsia" w:ascii="宋体" w:hAnsi="宋体" w:eastAsia="宋体" w:cs="宋体"/>
                <w:kern w:val="0"/>
                <w:szCs w:val="24"/>
                <w:highlight w:val="none"/>
                <w:lang w:eastAsia="zh-CN"/>
              </w:rPr>
              <w:t>对采购人提出的后续服务</w:t>
            </w:r>
            <w:r>
              <w:rPr>
                <w:rFonts w:hint="eastAsia" w:ascii="宋体" w:hAnsi="宋体" w:eastAsia="宋体" w:cs="宋体"/>
                <w:kern w:val="0"/>
                <w:szCs w:val="24"/>
                <w:highlight w:val="none"/>
              </w:rPr>
              <w:t>提供</w:t>
            </w:r>
            <w:r>
              <w:rPr>
                <w:rFonts w:hint="eastAsia" w:ascii="宋体" w:hAnsi="宋体" w:eastAsia="宋体" w:cs="宋体"/>
                <w:kern w:val="0"/>
                <w:szCs w:val="24"/>
                <w:highlight w:val="none"/>
                <w:lang w:eastAsia="zh-CN"/>
              </w:rPr>
              <w:t>快速</w:t>
            </w:r>
            <w:r>
              <w:rPr>
                <w:rFonts w:hint="eastAsia" w:ascii="宋体" w:hAnsi="宋体" w:eastAsia="宋体" w:cs="宋体"/>
                <w:kern w:val="0"/>
                <w:szCs w:val="24"/>
                <w:highlight w:val="none"/>
                <w:lang w:val="en-US" w:eastAsia="zh-CN"/>
              </w:rPr>
              <w:t>响应</w:t>
            </w:r>
            <w:r>
              <w:rPr>
                <w:rFonts w:hint="eastAsia" w:ascii="宋体" w:hAnsi="宋体" w:eastAsia="宋体" w:cs="宋体"/>
                <w:kern w:val="0"/>
                <w:szCs w:val="24"/>
                <w:highlight w:val="none"/>
              </w:rPr>
              <w:t>，对采购人提出的</w:t>
            </w:r>
            <w:r>
              <w:rPr>
                <w:rFonts w:hint="eastAsia" w:ascii="宋体" w:hAnsi="宋体" w:eastAsia="宋体" w:cs="宋体"/>
                <w:kern w:val="0"/>
                <w:szCs w:val="24"/>
                <w:highlight w:val="none"/>
                <w:lang w:val="en-US" w:eastAsia="zh-CN"/>
              </w:rPr>
              <w:t>后续</w:t>
            </w:r>
            <w:r>
              <w:rPr>
                <w:rFonts w:hint="eastAsia" w:ascii="宋体" w:hAnsi="宋体" w:eastAsia="宋体" w:cs="宋体"/>
                <w:kern w:val="0"/>
                <w:szCs w:val="24"/>
                <w:highlight w:val="none"/>
              </w:rPr>
              <w:t>服务要求应在30分钟内予以响应，沟通解决思路，满足要求得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分，不满足要求</w:t>
            </w:r>
            <w:r>
              <w:rPr>
                <w:rFonts w:hint="eastAsia" w:ascii="宋体" w:hAnsi="宋体" w:eastAsia="宋体" w:cs="宋体"/>
                <w:kern w:val="0"/>
                <w:szCs w:val="24"/>
                <w:highlight w:val="none"/>
                <w:lang w:val="en-US" w:eastAsia="zh-CN"/>
              </w:rPr>
              <w:t>此项</w:t>
            </w:r>
            <w:r>
              <w:rPr>
                <w:rFonts w:hint="eastAsia" w:ascii="宋体" w:hAnsi="宋体" w:eastAsia="宋体" w:cs="宋体"/>
                <w:kern w:val="0"/>
                <w:szCs w:val="24"/>
                <w:highlight w:val="none"/>
              </w:rPr>
              <w:t>不得分。</w:t>
            </w:r>
            <w:r>
              <w:rPr>
                <w:rFonts w:hint="eastAsia" w:ascii="宋体" w:hAnsi="宋体" w:eastAsia="宋体" w:cs="宋体"/>
                <w:kern w:val="0"/>
                <w:szCs w:val="24"/>
                <w:highlight w:val="none"/>
                <w:lang w:eastAsia="zh-CN"/>
              </w:rPr>
              <w:t>提供承诺函，加盖公章，格式自拟。</w:t>
            </w:r>
          </w:p>
        </w:tc>
        <w:tc>
          <w:tcPr>
            <w:tcW w:w="491" w:type="pct"/>
            <w:vAlign w:val="center"/>
          </w:tcPr>
          <w:p w14:paraId="4137A44C">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w:t>
            </w:r>
          </w:p>
        </w:tc>
        <w:tc>
          <w:tcPr>
            <w:tcW w:w="565" w:type="pct"/>
            <w:vAlign w:val="center"/>
          </w:tcPr>
          <w:p w14:paraId="1AEBC077">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客观分</w:t>
            </w:r>
          </w:p>
        </w:tc>
        <w:tc>
          <w:tcPr>
            <w:tcW w:w="837" w:type="pct"/>
            <w:vAlign w:val="center"/>
          </w:tcPr>
          <w:p w14:paraId="61E36498">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投标人的维护</w:t>
            </w:r>
          </w:p>
          <w:p w14:paraId="592372FA">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机构情况</w:t>
            </w:r>
          </w:p>
        </w:tc>
      </w:tr>
      <w:tr w14:paraId="714B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342" w:type="pct"/>
            <w:vAlign w:val="center"/>
          </w:tcPr>
          <w:p w14:paraId="7CAC908F">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8</w:t>
            </w:r>
          </w:p>
        </w:tc>
        <w:tc>
          <w:tcPr>
            <w:tcW w:w="2763" w:type="pct"/>
            <w:shd w:val="clear" w:color="auto" w:fill="auto"/>
            <w:vAlign w:val="center"/>
          </w:tcPr>
          <w:p w14:paraId="55C26131">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投标人提供的售后服务方案、售后服务承诺的可行性、完整性以及服务承诺落实的保障措施，维护期内外的后续技术支持和维护能力情况等；服务承诺的保障措施全面可靠、科学合理的得</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分；服务承诺的保障措施较为合理科学、基本满足的得</w:t>
            </w:r>
            <w:r>
              <w:rPr>
                <w:rFonts w:hint="eastAsia" w:ascii="宋体" w:hAnsi="宋体" w:eastAsia="宋体" w:cs="宋体"/>
                <w:kern w:val="0"/>
                <w:szCs w:val="24"/>
                <w:highlight w:val="none"/>
                <w:lang w:val="en-US" w:eastAsia="zh-CN"/>
              </w:rPr>
              <w:t>3.5</w:t>
            </w:r>
            <w:r>
              <w:rPr>
                <w:rFonts w:hint="eastAsia" w:ascii="宋体" w:hAnsi="宋体" w:eastAsia="宋体" w:cs="宋体"/>
                <w:kern w:val="0"/>
                <w:szCs w:val="24"/>
                <w:highlight w:val="none"/>
              </w:rPr>
              <w:t>分；服务承诺的保障措施存在</w:t>
            </w:r>
            <w:r>
              <w:rPr>
                <w:rFonts w:hint="eastAsia" w:ascii="宋体" w:hAnsi="宋体" w:eastAsia="宋体" w:cs="宋体"/>
                <w:kern w:val="0"/>
                <w:szCs w:val="24"/>
                <w:highlight w:val="none"/>
                <w:lang w:eastAsia="zh-CN"/>
              </w:rPr>
              <w:t>一定缺陷，不利于售后服务</w:t>
            </w:r>
            <w:r>
              <w:rPr>
                <w:rFonts w:hint="eastAsia" w:ascii="宋体" w:hAnsi="宋体" w:eastAsia="宋体" w:cs="宋体"/>
                <w:kern w:val="0"/>
                <w:szCs w:val="24"/>
                <w:highlight w:val="none"/>
              </w:rPr>
              <w:t>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分；保障措施不到位或</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rPr>
              <w:t>的不得分。</w:t>
            </w:r>
          </w:p>
        </w:tc>
        <w:tc>
          <w:tcPr>
            <w:tcW w:w="491" w:type="pct"/>
            <w:vAlign w:val="center"/>
          </w:tcPr>
          <w:p w14:paraId="5D1612A2">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p>
        </w:tc>
        <w:tc>
          <w:tcPr>
            <w:tcW w:w="565" w:type="pct"/>
            <w:vAlign w:val="center"/>
          </w:tcPr>
          <w:p w14:paraId="3AEB847A">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3E1B75A0">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投标人提供的售后服务方案、售后服务承诺</w:t>
            </w:r>
          </w:p>
        </w:tc>
      </w:tr>
      <w:tr w14:paraId="1747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342" w:type="pct"/>
            <w:vAlign w:val="center"/>
          </w:tcPr>
          <w:p w14:paraId="423B0D08">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9</w:t>
            </w:r>
          </w:p>
        </w:tc>
        <w:tc>
          <w:tcPr>
            <w:tcW w:w="2763" w:type="pct"/>
            <w:shd w:val="clear" w:color="auto" w:fill="auto"/>
            <w:vAlign w:val="center"/>
          </w:tcPr>
          <w:p w14:paraId="10ADEF0C">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投标人对类似系统维护服务的熟悉程度程度，提供的技术服务方案满足采购人的要求；在同等级服务中具有独特优势、合理可行的得</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分；在同等级服务中较为独特、合理的得</w:t>
            </w:r>
            <w:r>
              <w:rPr>
                <w:rFonts w:hint="eastAsia" w:ascii="宋体" w:hAnsi="宋体" w:eastAsia="宋体" w:cs="宋体"/>
                <w:kern w:val="0"/>
                <w:szCs w:val="24"/>
                <w:highlight w:val="none"/>
                <w:lang w:val="en-US" w:eastAsia="zh-CN"/>
              </w:rPr>
              <w:t>3.5</w:t>
            </w:r>
            <w:r>
              <w:rPr>
                <w:rFonts w:hint="eastAsia" w:ascii="宋体" w:hAnsi="宋体" w:eastAsia="宋体" w:cs="宋体"/>
                <w:kern w:val="0"/>
                <w:szCs w:val="24"/>
                <w:highlight w:val="none"/>
              </w:rPr>
              <w:t>分；在同等级服务中技术基本持平的得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分；在同等级服务中技术落后或</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rPr>
              <w:t>的不得分。</w:t>
            </w:r>
          </w:p>
        </w:tc>
        <w:tc>
          <w:tcPr>
            <w:tcW w:w="491" w:type="pct"/>
            <w:vAlign w:val="center"/>
          </w:tcPr>
          <w:p w14:paraId="75EFA3DC">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p>
        </w:tc>
        <w:tc>
          <w:tcPr>
            <w:tcW w:w="565" w:type="pct"/>
            <w:vAlign w:val="center"/>
          </w:tcPr>
          <w:p w14:paraId="3D5F3E62">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4136CA4B">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投标人对类似系统维护服务的熟悉程度程度，提供的技术服务方案</w:t>
            </w:r>
          </w:p>
        </w:tc>
      </w:tr>
      <w:tr w14:paraId="0F3F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342" w:type="pct"/>
            <w:vAlign w:val="center"/>
          </w:tcPr>
          <w:p w14:paraId="3A424EB5">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10</w:t>
            </w:r>
          </w:p>
        </w:tc>
        <w:tc>
          <w:tcPr>
            <w:tcW w:w="2763" w:type="pct"/>
            <w:shd w:val="clear" w:color="auto" w:fill="auto"/>
            <w:vAlign w:val="center"/>
          </w:tcPr>
          <w:p w14:paraId="4BA74F30">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投标人对采购人系统资源及其他资源分析情况：能维持现有系统功能的正常运行、系统维护管理及其他服务工作的正常开展的得</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分；基本落实到位的得</w:t>
            </w:r>
            <w:r>
              <w:rPr>
                <w:rFonts w:hint="eastAsia" w:ascii="宋体" w:hAnsi="宋体" w:eastAsia="宋体" w:cs="宋体"/>
                <w:kern w:val="0"/>
                <w:szCs w:val="24"/>
                <w:highlight w:val="none"/>
                <w:lang w:val="en-US" w:eastAsia="zh-CN"/>
              </w:rPr>
              <w:t>3.5</w:t>
            </w:r>
            <w:r>
              <w:rPr>
                <w:rFonts w:hint="eastAsia" w:ascii="宋体" w:hAnsi="宋体" w:eastAsia="宋体" w:cs="宋体"/>
                <w:kern w:val="0"/>
                <w:szCs w:val="24"/>
                <w:highlight w:val="none"/>
              </w:rPr>
              <w:t>分；</w:t>
            </w:r>
            <w:r>
              <w:rPr>
                <w:rFonts w:hint="eastAsia" w:ascii="宋体" w:hAnsi="宋体" w:eastAsia="宋体" w:cs="宋体"/>
                <w:kern w:val="0"/>
                <w:szCs w:val="24"/>
                <w:highlight w:val="none"/>
                <w:lang w:eastAsia="zh-CN"/>
              </w:rPr>
              <w:t>维持现有系统比较吃力，不太利于系统维护</w:t>
            </w:r>
            <w:r>
              <w:rPr>
                <w:rFonts w:hint="eastAsia" w:ascii="宋体" w:hAnsi="宋体" w:eastAsia="宋体" w:cs="宋体"/>
                <w:kern w:val="0"/>
                <w:szCs w:val="24"/>
                <w:highlight w:val="none"/>
              </w:rPr>
              <w:t>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w:t>
            </w:r>
            <w:r>
              <w:rPr>
                <w:rFonts w:hint="eastAsia" w:ascii="宋体" w:hAnsi="宋体" w:eastAsia="宋体" w:cs="宋体"/>
                <w:kern w:val="0"/>
                <w:szCs w:val="24"/>
                <w:highlight w:val="none"/>
                <w:lang w:eastAsia="zh-CN"/>
              </w:rPr>
              <w:t>方案不可行</w:t>
            </w:r>
            <w:r>
              <w:rPr>
                <w:rFonts w:hint="eastAsia" w:ascii="宋体" w:hAnsi="宋体" w:eastAsia="宋体" w:cs="宋体"/>
                <w:kern w:val="0"/>
                <w:szCs w:val="24"/>
                <w:highlight w:val="none"/>
              </w:rPr>
              <w:t>或</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rPr>
              <w:t>的不得分。</w:t>
            </w:r>
          </w:p>
        </w:tc>
        <w:tc>
          <w:tcPr>
            <w:tcW w:w="491" w:type="pct"/>
            <w:vAlign w:val="center"/>
          </w:tcPr>
          <w:p w14:paraId="31B3E1B0">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p>
        </w:tc>
        <w:tc>
          <w:tcPr>
            <w:tcW w:w="565" w:type="pct"/>
            <w:vAlign w:val="center"/>
          </w:tcPr>
          <w:p w14:paraId="5596AC5B">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1A9CF8E1">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投标人对采购人系统资源及其他资源分析情况</w:t>
            </w:r>
          </w:p>
        </w:tc>
      </w:tr>
      <w:tr w14:paraId="5867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342" w:type="pct"/>
            <w:vAlign w:val="center"/>
          </w:tcPr>
          <w:p w14:paraId="1C5C5055">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11</w:t>
            </w:r>
          </w:p>
        </w:tc>
        <w:tc>
          <w:tcPr>
            <w:tcW w:w="2763" w:type="pct"/>
            <w:shd w:val="clear" w:color="auto" w:fill="auto"/>
            <w:vAlign w:val="center"/>
          </w:tcPr>
          <w:p w14:paraId="2CB647FE">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投标人建立运行服务保障应急预案，方案对系统实施可能遇到的问题及其应对措施的考虑情况，在维保服务期间巡检、故障处理的组织和联系机制合理、有效的得</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分；基本合理、有效的得</w:t>
            </w:r>
            <w:r>
              <w:rPr>
                <w:rFonts w:hint="eastAsia" w:ascii="宋体" w:hAnsi="宋体" w:eastAsia="宋体" w:cs="宋体"/>
                <w:kern w:val="0"/>
                <w:szCs w:val="24"/>
                <w:highlight w:val="none"/>
                <w:lang w:val="en-US" w:eastAsia="zh-CN"/>
              </w:rPr>
              <w:t>3.5</w:t>
            </w:r>
            <w:r>
              <w:rPr>
                <w:rFonts w:hint="eastAsia" w:ascii="宋体" w:hAnsi="宋体" w:eastAsia="宋体" w:cs="宋体"/>
                <w:kern w:val="0"/>
                <w:szCs w:val="24"/>
                <w:highlight w:val="none"/>
              </w:rPr>
              <w:t>分；存在</w:t>
            </w:r>
            <w:r>
              <w:rPr>
                <w:rFonts w:hint="eastAsia" w:ascii="宋体" w:hAnsi="宋体" w:eastAsia="宋体" w:cs="宋体"/>
                <w:kern w:val="0"/>
                <w:szCs w:val="24"/>
                <w:highlight w:val="none"/>
                <w:lang w:eastAsia="zh-CN"/>
              </w:rPr>
              <w:t>缺陷，有效性需要进一步提升</w:t>
            </w:r>
            <w:r>
              <w:rPr>
                <w:rFonts w:hint="eastAsia" w:ascii="宋体" w:hAnsi="宋体" w:eastAsia="宋体" w:cs="宋体"/>
                <w:kern w:val="0"/>
                <w:szCs w:val="24"/>
                <w:highlight w:val="none"/>
              </w:rPr>
              <w:t>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分；不可行或</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rPr>
              <w:t>的不得分。</w:t>
            </w:r>
          </w:p>
        </w:tc>
        <w:tc>
          <w:tcPr>
            <w:tcW w:w="491" w:type="pct"/>
            <w:vAlign w:val="center"/>
          </w:tcPr>
          <w:p w14:paraId="2C39E298">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p>
        </w:tc>
        <w:tc>
          <w:tcPr>
            <w:tcW w:w="565" w:type="pct"/>
            <w:vAlign w:val="center"/>
          </w:tcPr>
          <w:p w14:paraId="136474A8">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00F44FD3">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投标人建立运行服务保障应急预案</w:t>
            </w:r>
          </w:p>
        </w:tc>
      </w:tr>
      <w:tr w14:paraId="5F10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42" w:type="pct"/>
            <w:vAlign w:val="center"/>
          </w:tcPr>
          <w:p w14:paraId="5FA317EE">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12</w:t>
            </w:r>
          </w:p>
        </w:tc>
        <w:tc>
          <w:tcPr>
            <w:tcW w:w="2763" w:type="pct"/>
            <w:shd w:val="clear" w:color="auto" w:fill="auto"/>
            <w:vAlign w:val="center"/>
          </w:tcPr>
          <w:p w14:paraId="1C3A642F">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投标人建立定期巡检制度和系统运行情况报告制度情况；情况完善、科学合理的得</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分；较为完善、合理的得</w:t>
            </w:r>
            <w:r>
              <w:rPr>
                <w:rFonts w:hint="eastAsia" w:ascii="宋体" w:hAnsi="宋体" w:eastAsia="宋体" w:cs="宋体"/>
                <w:kern w:val="0"/>
                <w:szCs w:val="24"/>
                <w:highlight w:val="none"/>
                <w:lang w:val="en-US" w:eastAsia="zh-CN"/>
              </w:rPr>
              <w:t>3.5</w:t>
            </w:r>
            <w:r>
              <w:rPr>
                <w:rFonts w:hint="eastAsia" w:ascii="宋体" w:hAnsi="宋体" w:eastAsia="宋体" w:cs="宋体"/>
                <w:kern w:val="0"/>
                <w:szCs w:val="24"/>
                <w:highlight w:val="none"/>
              </w:rPr>
              <w:t>分；存在</w:t>
            </w:r>
            <w:r>
              <w:rPr>
                <w:rFonts w:hint="eastAsia" w:ascii="宋体" w:hAnsi="宋体" w:eastAsia="宋体" w:cs="宋体"/>
                <w:kern w:val="0"/>
                <w:szCs w:val="24"/>
                <w:highlight w:val="none"/>
                <w:lang w:eastAsia="zh-CN"/>
              </w:rPr>
              <w:t>缺陷，合理性需要进一步提升</w:t>
            </w:r>
            <w:r>
              <w:rPr>
                <w:rFonts w:hint="eastAsia" w:ascii="宋体" w:hAnsi="宋体" w:eastAsia="宋体" w:cs="宋体"/>
                <w:kern w:val="0"/>
                <w:szCs w:val="24"/>
                <w:highlight w:val="none"/>
              </w:rPr>
              <w:t>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分；不可行或</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rPr>
              <w:t>的不得分。</w:t>
            </w:r>
          </w:p>
        </w:tc>
        <w:tc>
          <w:tcPr>
            <w:tcW w:w="491" w:type="pct"/>
            <w:vAlign w:val="center"/>
          </w:tcPr>
          <w:p w14:paraId="13FD3E31">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p>
        </w:tc>
        <w:tc>
          <w:tcPr>
            <w:tcW w:w="565" w:type="pct"/>
            <w:vAlign w:val="center"/>
          </w:tcPr>
          <w:p w14:paraId="0D47765A">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20CF8901">
            <w:pPr>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投标人建立定期巡检制度和系统运行情况报告制度情况</w:t>
            </w:r>
          </w:p>
        </w:tc>
      </w:tr>
      <w:tr w14:paraId="02A6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342" w:type="pct"/>
            <w:vAlign w:val="center"/>
          </w:tcPr>
          <w:p w14:paraId="3197A739">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13</w:t>
            </w:r>
          </w:p>
        </w:tc>
        <w:tc>
          <w:tcPr>
            <w:tcW w:w="2763" w:type="pct"/>
            <w:shd w:val="clear" w:color="auto" w:fill="auto"/>
            <w:vAlign w:val="center"/>
          </w:tcPr>
          <w:p w14:paraId="284D4640">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投标人建立服务档案和解决方案资料库等工作台帐的情况：情况完善、科学合理的得</w:t>
            </w:r>
            <w:r>
              <w:rPr>
                <w:rFonts w:hint="eastAsia" w:ascii="宋体" w:hAnsi="宋体" w:eastAsia="宋体" w:cs="宋体"/>
                <w:kern w:val="0"/>
                <w:szCs w:val="24"/>
                <w:highlight w:val="none"/>
                <w:lang w:val="en-US" w:eastAsia="zh-CN"/>
              </w:rPr>
              <w:t>4</w:t>
            </w:r>
            <w:r>
              <w:rPr>
                <w:rFonts w:hint="eastAsia" w:ascii="宋体" w:hAnsi="宋体" w:eastAsia="宋体" w:cs="宋体"/>
                <w:kern w:val="0"/>
                <w:szCs w:val="24"/>
                <w:highlight w:val="none"/>
              </w:rPr>
              <w:t>分；较为完善、合理的得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w:t>
            </w:r>
            <w:r>
              <w:rPr>
                <w:rFonts w:hint="eastAsia" w:ascii="宋体" w:hAnsi="宋体" w:eastAsia="宋体" w:cs="宋体"/>
                <w:kern w:val="0"/>
                <w:szCs w:val="24"/>
                <w:highlight w:val="none"/>
                <w:lang w:eastAsia="zh-CN"/>
              </w:rPr>
              <w:t>工作台账情况混乱，需要进一步完善的得</w:t>
            </w:r>
            <w:r>
              <w:rPr>
                <w:rFonts w:hint="eastAsia" w:ascii="宋体" w:hAnsi="宋体" w:eastAsia="宋体" w:cs="宋体"/>
                <w:kern w:val="0"/>
                <w:szCs w:val="24"/>
                <w:highlight w:val="none"/>
                <w:lang w:val="en-US" w:eastAsia="zh-CN"/>
              </w:rPr>
              <w:t>1分；</w:t>
            </w:r>
            <w:r>
              <w:rPr>
                <w:rFonts w:hint="eastAsia" w:ascii="宋体" w:hAnsi="宋体" w:eastAsia="宋体" w:cs="宋体"/>
                <w:kern w:val="0"/>
                <w:szCs w:val="24"/>
                <w:highlight w:val="none"/>
              </w:rPr>
              <w:t>不可行或</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rPr>
              <w:t>的不得分。</w:t>
            </w:r>
          </w:p>
        </w:tc>
        <w:tc>
          <w:tcPr>
            <w:tcW w:w="491" w:type="pct"/>
            <w:vAlign w:val="center"/>
          </w:tcPr>
          <w:p w14:paraId="28235F61">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w:t>
            </w:r>
          </w:p>
        </w:tc>
        <w:tc>
          <w:tcPr>
            <w:tcW w:w="565" w:type="pct"/>
            <w:vAlign w:val="center"/>
          </w:tcPr>
          <w:p w14:paraId="312D5930">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1C0D7528">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投标人建立服务档案和解决方案资料库等工作台帐的情况</w:t>
            </w:r>
          </w:p>
        </w:tc>
      </w:tr>
      <w:tr w14:paraId="0DB8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342" w:type="pct"/>
            <w:vAlign w:val="center"/>
          </w:tcPr>
          <w:p w14:paraId="17C32FA8">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14</w:t>
            </w:r>
          </w:p>
        </w:tc>
        <w:tc>
          <w:tcPr>
            <w:tcW w:w="2763" w:type="pct"/>
            <w:shd w:val="clear" w:color="auto" w:fill="auto"/>
            <w:vAlign w:val="center"/>
          </w:tcPr>
          <w:p w14:paraId="76263A23">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根据用户现有设备，提出整体安全维护管理方案合理化建议（可结合局端和下属中心提出整体解决方案）：建议方案可靠合理、可行性强的得</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分；建议方案较为合理、基本可行的得</w:t>
            </w:r>
            <w:r>
              <w:rPr>
                <w:rFonts w:hint="eastAsia" w:ascii="宋体" w:hAnsi="宋体" w:eastAsia="宋体" w:cs="宋体"/>
                <w:kern w:val="0"/>
                <w:szCs w:val="24"/>
                <w:highlight w:val="none"/>
                <w:lang w:val="en-US" w:eastAsia="zh-CN"/>
              </w:rPr>
              <w:t>3.5</w:t>
            </w:r>
            <w:r>
              <w:rPr>
                <w:rFonts w:hint="eastAsia" w:ascii="宋体" w:hAnsi="宋体" w:eastAsia="宋体" w:cs="宋体"/>
                <w:kern w:val="0"/>
                <w:szCs w:val="24"/>
                <w:highlight w:val="none"/>
              </w:rPr>
              <w:t>分；</w:t>
            </w:r>
            <w:r>
              <w:rPr>
                <w:rFonts w:hint="eastAsia" w:ascii="宋体" w:hAnsi="宋体" w:eastAsia="宋体" w:cs="宋体"/>
                <w:kern w:val="0"/>
                <w:szCs w:val="24"/>
                <w:highlight w:val="none"/>
                <w:lang w:eastAsia="zh-CN"/>
              </w:rPr>
              <w:t>方案存在缺陷</w:t>
            </w:r>
            <w:r>
              <w:rPr>
                <w:rFonts w:hint="eastAsia" w:ascii="宋体" w:hAnsi="宋体" w:eastAsia="宋体" w:cs="宋体"/>
                <w:kern w:val="0"/>
                <w:szCs w:val="24"/>
                <w:highlight w:val="none"/>
              </w:rPr>
              <w:t>，与采购需求偏差较大，匹配度低的的得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分；方案不可行或</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rPr>
              <w:t>的不得分。</w:t>
            </w:r>
          </w:p>
        </w:tc>
        <w:tc>
          <w:tcPr>
            <w:tcW w:w="491" w:type="pct"/>
            <w:vAlign w:val="center"/>
          </w:tcPr>
          <w:p w14:paraId="0CC756A5">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p>
        </w:tc>
        <w:tc>
          <w:tcPr>
            <w:tcW w:w="565" w:type="pct"/>
            <w:vAlign w:val="center"/>
          </w:tcPr>
          <w:p w14:paraId="4F98F22C">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09C9945D">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合理化建议</w:t>
            </w:r>
          </w:p>
        </w:tc>
      </w:tr>
      <w:tr w14:paraId="3AA7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342" w:type="pct"/>
            <w:vAlign w:val="center"/>
          </w:tcPr>
          <w:p w14:paraId="7830B39D">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15</w:t>
            </w:r>
          </w:p>
        </w:tc>
        <w:tc>
          <w:tcPr>
            <w:tcW w:w="2763" w:type="pct"/>
            <w:shd w:val="clear" w:color="auto" w:fill="auto"/>
            <w:vAlign w:val="center"/>
          </w:tcPr>
          <w:p w14:paraId="1244068E">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投标人具有完备的管理组织、项目实施规范和管理制度并能有效实施的得</w:t>
            </w:r>
            <w:r>
              <w:rPr>
                <w:rFonts w:hint="eastAsia" w:ascii="宋体" w:hAnsi="宋体" w:eastAsia="宋体" w:cs="宋体"/>
                <w:kern w:val="0"/>
                <w:szCs w:val="24"/>
                <w:highlight w:val="none"/>
                <w:lang w:val="en-US" w:eastAsia="zh-CN"/>
              </w:rPr>
              <w:t>4</w:t>
            </w:r>
            <w:r>
              <w:rPr>
                <w:rFonts w:hint="eastAsia" w:ascii="宋体" w:hAnsi="宋体" w:eastAsia="宋体" w:cs="宋体"/>
                <w:kern w:val="0"/>
                <w:szCs w:val="24"/>
                <w:highlight w:val="none"/>
              </w:rPr>
              <w:t>分；较为全面、基本可行的得</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分；存在</w:t>
            </w:r>
            <w:r>
              <w:rPr>
                <w:rFonts w:hint="eastAsia" w:ascii="宋体" w:hAnsi="宋体" w:eastAsia="宋体" w:cs="宋体"/>
                <w:kern w:val="0"/>
                <w:szCs w:val="24"/>
                <w:highlight w:val="none"/>
                <w:lang w:eastAsia="zh-CN"/>
              </w:rPr>
              <w:t>缺陷，不太利于项目执行</w:t>
            </w:r>
            <w:r>
              <w:rPr>
                <w:rFonts w:hint="eastAsia" w:ascii="宋体" w:hAnsi="宋体" w:eastAsia="宋体" w:cs="宋体"/>
                <w:kern w:val="0"/>
                <w:szCs w:val="24"/>
                <w:highlight w:val="none"/>
              </w:rPr>
              <w:t>的得</w:t>
            </w:r>
            <w:r>
              <w:rPr>
                <w:rFonts w:hint="eastAsia" w:ascii="宋体" w:hAnsi="宋体" w:eastAsia="宋体" w:cs="宋体"/>
                <w:kern w:val="0"/>
                <w:szCs w:val="24"/>
                <w:highlight w:val="none"/>
                <w:lang w:val="en-US" w:eastAsia="zh-CN"/>
              </w:rPr>
              <w:t>1</w:t>
            </w:r>
            <w:r>
              <w:rPr>
                <w:rFonts w:hint="eastAsia" w:ascii="宋体" w:hAnsi="宋体" w:eastAsia="宋体" w:cs="宋体"/>
                <w:kern w:val="0"/>
                <w:szCs w:val="24"/>
                <w:highlight w:val="none"/>
              </w:rPr>
              <w:t>分；未能有效实施或</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rPr>
              <w:t>的不得分。</w:t>
            </w:r>
          </w:p>
        </w:tc>
        <w:tc>
          <w:tcPr>
            <w:tcW w:w="491" w:type="pct"/>
            <w:vAlign w:val="center"/>
          </w:tcPr>
          <w:p w14:paraId="13E4BB5C">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w:t>
            </w:r>
          </w:p>
        </w:tc>
        <w:tc>
          <w:tcPr>
            <w:tcW w:w="565" w:type="pct"/>
            <w:vAlign w:val="center"/>
          </w:tcPr>
          <w:p w14:paraId="0B3454A3">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主观分</w:t>
            </w:r>
          </w:p>
        </w:tc>
        <w:tc>
          <w:tcPr>
            <w:tcW w:w="837" w:type="pct"/>
            <w:vAlign w:val="center"/>
          </w:tcPr>
          <w:p w14:paraId="3BB2562F">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投标人具有完备的管理组织、项目实施规范和管理制度</w:t>
            </w:r>
          </w:p>
        </w:tc>
      </w:tr>
      <w:tr w14:paraId="7A21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342" w:type="pct"/>
            <w:vAlign w:val="center"/>
          </w:tcPr>
          <w:p w14:paraId="0107E372">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16</w:t>
            </w:r>
          </w:p>
        </w:tc>
        <w:tc>
          <w:tcPr>
            <w:tcW w:w="2763" w:type="pct"/>
            <w:shd w:val="clear" w:color="auto" w:fill="auto"/>
            <w:vAlign w:val="center"/>
          </w:tcPr>
          <w:p w14:paraId="60EA3DEC">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项目组实施人员专业人员素质、技术能力、专业分布、经验等情况；数量充足、配置合理、具有类似项目建设经验的得</w:t>
            </w:r>
            <w:r>
              <w:rPr>
                <w:rFonts w:hint="eastAsia" w:ascii="宋体" w:hAnsi="宋体" w:cs="宋体"/>
                <w:kern w:val="0"/>
                <w:szCs w:val="24"/>
                <w:highlight w:val="none"/>
                <w:lang w:val="en-US" w:eastAsia="zh-CN"/>
              </w:rPr>
              <w:t>4</w:t>
            </w:r>
            <w:r>
              <w:rPr>
                <w:rFonts w:hint="eastAsia" w:ascii="宋体" w:hAnsi="宋体" w:eastAsia="宋体" w:cs="宋体"/>
                <w:kern w:val="0"/>
                <w:szCs w:val="24"/>
                <w:highlight w:val="none"/>
              </w:rPr>
              <w:t>分；数量较为充足、配置较为合理、具有一定建设经验的得</w:t>
            </w:r>
            <w:r>
              <w:rPr>
                <w:rFonts w:hint="eastAsia" w:ascii="宋体" w:hAnsi="宋体" w:cs="宋体"/>
                <w:kern w:val="0"/>
                <w:szCs w:val="24"/>
                <w:highlight w:val="none"/>
                <w:lang w:val="en-US" w:eastAsia="zh-CN"/>
              </w:rPr>
              <w:t>2</w:t>
            </w:r>
            <w:r>
              <w:rPr>
                <w:rFonts w:hint="eastAsia" w:ascii="宋体" w:hAnsi="宋体" w:eastAsia="宋体" w:cs="宋体"/>
                <w:kern w:val="0"/>
                <w:szCs w:val="24"/>
                <w:highlight w:val="none"/>
              </w:rPr>
              <w:t>分；数量较少、存在偏离的得</w:t>
            </w:r>
            <w:r>
              <w:rPr>
                <w:rFonts w:hint="eastAsia" w:ascii="宋体" w:hAnsi="宋体" w:cs="宋体"/>
                <w:kern w:val="0"/>
                <w:szCs w:val="24"/>
                <w:highlight w:val="none"/>
                <w:lang w:val="en-US" w:eastAsia="zh-CN"/>
              </w:rPr>
              <w:t>1</w:t>
            </w:r>
            <w:r>
              <w:rPr>
                <w:rFonts w:hint="eastAsia" w:ascii="宋体" w:hAnsi="宋体" w:eastAsia="宋体" w:cs="宋体"/>
                <w:kern w:val="0"/>
                <w:szCs w:val="24"/>
                <w:highlight w:val="none"/>
              </w:rPr>
              <w:t>分；</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rPr>
              <w:t>不得分。</w:t>
            </w:r>
          </w:p>
          <w:p w14:paraId="553B763F">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zh-CN"/>
              </w:rPr>
              <w:t>注：需提供</w:t>
            </w:r>
            <w:r>
              <w:rPr>
                <w:rFonts w:hint="eastAsia" w:ascii="宋体" w:hAnsi="宋体" w:eastAsia="宋体" w:cs="宋体"/>
                <w:kern w:val="0"/>
                <w:szCs w:val="24"/>
                <w:highlight w:val="none"/>
              </w:rPr>
              <w:t>项目组实施人员</w:t>
            </w:r>
            <w:r>
              <w:rPr>
                <w:rFonts w:hint="eastAsia" w:ascii="宋体" w:hAnsi="宋体" w:eastAsia="宋体" w:cs="宋体"/>
                <w:kern w:val="0"/>
                <w:szCs w:val="24"/>
                <w:highlight w:val="none"/>
                <w:lang w:eastAsia="zh-CN"/>
              </w:rPr>
              <w:t>的</w:t>
            </w:r>
            <w:r>
              <w:rPr>
                <w:rFonts w:hint="eastAsia" w:ascii="宋体" w:hAnsi="宋体" w:eastAsia="宋体" w:cs="宋体"/>
                <w:kern w:val="0"/>
                <w:szCs w:val="24"/>
                <w:highlight w:val="none"/>
                <w:lang w:val="zh-CN"/>
              </w:rPr>
              <w:t>社保缴纳证明材料复印件并加盖公章，相关证书、履历等资料。</w:t>
            </w:r>
          </w:p>
        </w:tc>
        <w:tc>
          <w:tcPr>
            <w:tcW w:w="491" w:type="pct"/>
            <w:vAlign w:val="center"/>
          </w:tcPr>
          <w:p w14:paraId="6469C9E7">
            <w:pPr>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4</w:t>
            </w:r>
          </w:p>
        </w:tc>
        <w:tc>
          <w:tcPr>
            <w:tcW w:w="565" w:type="pct"/>
            <w:vAlign w:val="center"/>
          </w:tcPr>
          <w:p w14:paraId="0B8A6288">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zh-CN" w:eastAsia="zh-CN"/>
              </w:rPr>
              <w:t>主观分</w:t>
            </w:r>
          </w:p>
        </w:tc>
        <w:tc>
          <w:tcPr>
            <w:tcW w:w="837" w:type="pct"/>
            <w:vAlign w:val="center"/>
          </w:tcPr>
          <w:p w14:paraId="57094E1A">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项目组实施人员专业人员素质、技术能力、专业分布、经验等情况</w:t>
            </w:r>
          </w:p>
        </w:tc>
      </w:tr>
      <w:tr w14:paraId="59F4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342" w:type="pct"/>
            <w:shd w:val="clear" w:color="auto" w:fill="auto"/>
            <w:vAlign w:val="center"/>
          </w:tcPr>
          <w:p w14:paraId="46682DA9">
            <w:pPr>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17</w:t>
            </w:r>
          </w:p>
        </w:tc>
        <w:tc>
          <w:tcPr>
            <w:tcW w:w="2763" w:type="pct"/>
            <w:shd w:val="clear" w:color="auto" w:fill="auto"/>
            <w:vAlign w:val="center"/>
          </w:tcPr>
          <w:p w14:paraId="39E4A7B0">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投标人针对本项目的保密情况：承诺按照采购需求实施，对工作人员开展常态化安全保密教育，组织签订保密协议、安全保密承诺书，履行具体保密管理内容、安全保密义务和责任等。承诺完整的得2分，不完整的不得分。</w:t>
            </w:r>
          </w:p>
          <w:p w14:paraId="516E0AE9">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证明材料：提供承诺函，加盖公章，格式自拟。</w:t>
            </w:r>
          </w:p>
        </w:tc>
        <w:tc>
          <w:tcPr>
            <w:tcW w:w="491" w:type="pct"/>
            <w:shd w:val="clear" w:color="auto" w:fill="auto"/>
            <w:vAlign w:val="center"/>
          </w:tcPr>
          <w:p w14:paraId="613E215B">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w:t>
            </w:r>
          </w:p>
        </w:tc>
        <w:tc>
          <w:tcPr>
            <w:tcW w:w="565" w:type="pct"/>
            <w:shd w:val="clear" w:color="auto" w:fill="auto"/>
            <w:vAlign w:val="center"/>
          </w:tcPr>
          <w:p w14:paraId="613DFB3D">
            <w:pPr>
              <w:jc w:val="center"/>
              <w:rPr>
                <w:rFonts w:hint="eastAsia" w:ascii="宋体" w:hAnsi="宋体" w:eastAsia="宋体" w:cs="宋体"/>
                <w:bCs/>
                <w:sz w:val="24"/>
                <w:highlight w:val="none"/>
                <w:lang w:val="zh-CN" w:eastAsia="zh-CN"/>
              </w:rPr>
            </w:pPr>
            <w:r>
              <w:rPr>
                <w:rFonts w:hint="eastAsia" w:ascii="宋体" w:hAnsi="宋体" w:eastAsia="宋体" w:cs="宋体"/>
                <w:bCs/>
                <w:sz w:val="24"/>
                <w:highlight w:val="none"/>
                <w:lang w:val="en-US" w:eastAsia="zh-CN"/>
              </w:rPr>
              <w:t>客观分</w:t>
            </w:r>
          </w:p>
        </w:tc>
        <w:tc>
          <w:tcPr>
            <w:tcW w:w="837" w:type="pct"/>
            <w:vAlign w:val="center"/>
          </w:tcPr>
          <w:p w14:paraId="7F368BA3">
            <w:pPr>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保密情况</w:t>
            </w:r>
          </w:p>
        </w:tc>
      </w:tr>
      <w:tr w14:paraId="0C51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342" w:type="pct"/>
            <w:shd w:val="clear" w:color="auto" w:fill="auto"/>
            <w:vAlign w:val="center"/>
          </w:tcPr>
          <w:p w14:paraId="42D2F37A">
            <w:pPr>
              <w:jc w:val="center"/>
              <w:rPr>
                <w:rFonts w:hint="default" w:ascii="宋体" w:hAnsi="宋体" w:eastAsia="宋体" w:cs="宋体"/>
                <w:bCs/>
                <w:kern w:val="2"/>
                <w:sz w:val="24"/>
                <w:szCs w:val="24"/>
                <w:highlight w:val="none"/>
                <w:lang w:val="en-US" w:eastAsia="zh-CN" w:bidi="ar-SA"/>
              </w:rPr>
            </w:pPr>
            <w:r>
              <w:rPr>
                <w:rFonts w:hint="eastAsia" w:ascii="宋体" w:hAnsi="宋体" w:cs="宋体"/>
                <w:bCs/>
                <w:sz w:val="24"/>
                <w:highlight w:val="none"/>
                <w:lang w:val="en-US" w:eastAsia="zh-CN"/>
              </w:rPr>
              <w:t>18</w:t>
            </w:r>
          </w:p>
        </w:tc>
        <w:tc>
          <w:tcPr>
            <w:tcW w:w="2763" w:type="pct"/>
            <w:shd w:val="clear" w:color="auto" w:fill="auto"/>
            <w:vAlign w:val="center"/>
          </w:tcPr>
          <w:p w14:paraId="5EDF3CB2">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rPr>
              <w:t>培训方案包括</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培训内容、培训师资力量、培训教材等</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方案详实、有针对性、切实可行的得</w:t>
            </w:r>
            <w:r>
              <w:rPr>
                <w:rFonts w:hint="eastAsia" w:ascii="宋体" w:hAnsi="宋体" w:eastAsia="宋体" w:cs="宋体"/>
                <w:kern w:val="0"/>
                <w:szCs w:val="24"/>
                <w:highlight w:val="none"/>
                <w:lang w:val="en-US" w:eastAsia="zh-CN"/>
              </w:rPr>
              <w:t>3</w:t>
            </w:r>
            <w:r>
              <w:rPr>
                <w:rFonts w:hint="eastAsia" w:ascii="宋体" w:hAnsi="宋体" w:eastAsia="宋体" w:cs="宋体"/>
                <w:kern w:val="0"/>
                <w:szCs w:val="24"/>
                <w:highlight w:val="none"/>
              </w:rPr>
              <w:t>分；方案简单，基本符合的得</w:t>
            </w:r>
            <w:r>
              <w:rPr>
                <w:rFonts w:hint="eastAsia" w:ascii="宋体" w:hAnsi="宋体" w:eastAsia="宋体" w:cs="宋体"/>
                <w:kern w:val="0"/>
                <w:szCs w:val="24"/>
                <w:highlight w:val="none"/>
                <w:lang w:val="en-US" w:eastAsia="zh-CN"/>
              </w:rPr>
              <w:t>1.5</w:t>
            </w:r>
            <w:r>
              <w:rPr>
                <w:rFonts w:hint="eastAsia" w:ascii="宋体" w:hAnsi="宋体" w:eastAsia="宋体" w:cs="宋体"/>
                <w:kern w:val="0"/>
                <w:szCs w:val="24"/>
                <w:highlight w:val="none"/>
              </w:rPr>
              <w:t>分；</w:t>
            </w:r>
            <w:r>
              <w:rPr>
                <w:rFonts w:hint="eastAsia" w:ascii="宋体" w:hAnsi="宋体" w:eastAsia="宋体" w:cs="宋体"/>
                <w:kern w:val="0"/>
                <w:szCs w:val="24"/>
                <w:highlight w:val="none"/>
                <w:lang w:eastAsia="zh-CN"/>
              </w:rPr>
              <w:t>未提供相关内容</w:t>
            </w:r>
            <w:r>
              <w:rPr>
                <w:rFonts w:hint="eastAsia" w:ascii="宋体" w:hAnsi="宋体" w:eastAsia="宋体" w:cs="宋体"/>
                <w:kern w:val="0"/>
                <w:szCs w:val="24"/>
                <w:highlight w:val="none"/>
                <w:lang w:val="en-US" w:eastAsia="zh-CN"/>
              </w:rPr>
              <w:t>相关方案的不得分</w:t>
            </w:r>
            <w:r>
              <w:rPr>
                <w:rFonts w:hint="eastAsia" w:ascii="宋体" w:hAnsi="宋体" w:eastAsia="宋体" w:cs="宋体"/>
                <w:kern w:val="0"/>
                <w:szCs w:val="24"/>
                <w:highlight w:val="none"/>
              </w:rPr>
              <w:t>。</w:t>
            </w:r>
          </w:p>
        </w:tc>
        <w:tc>
          <w:tcPr>
            <w:tcW w:w="491" w:type="pct"/>
            <w:shd w:val="clear" w:color="auto" w:fill="auto"/>
            <w:vAlign w:val="center"/>
          </w:tcPr>
          <w:p w14:paraId="51D7800C">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p>
        </w:tc>
        <w:tc>
          <w:tcPr>
            <w:tcW w:w="565" w:type="pct"/>
            <w:shd w:val="clear" w:color="auto" w:fill="auto"/>
            <w:vAlign w:val="center"/>
          </w:tcPr>
          <w:p w14:paraId="618FCBAE">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主观分</w:t>
            </w:r>
          </w:p>
        </w:tc>
        <w:tc>
          <w:tcPr>
            <w:tcW w:w="837" w:type="pct"/>
            <w:vAlign w:val="center"/>
          </w:tcPr>
          <w:p w14:paraId="6B65356C">
            <w:pPr>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培训方案</w:t>
            </w:r>
          </w:p>
        </w:tc>
      </w:tr>
      <w:tr w14:paraId="74E2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42" w:type="pct"/>
            <w:shd w:val="clear" w:color="auto" w:fill="auto"/>
            <w:vAlign w:val="center"/>
          </w:tcPr>
          <w:p w14:paraId="0801F773">
            <w:pPr>
              <w:spacing w:line="360" w:lineRule="auto"/>
              <w:jc w:val="center"/>
              <w:rPr>
                <w:rFonts w:hint="default" w:ascii="宋体" w:hAnsi="宋体" w:eastAsia="宋体" w:cs="宋体"/>
                <w:bCs/>
                <w:kern w:val="2"/>
                <w:sz w:val="24"/>
                <w:szCs w:val="24"/>
                <w:highlight w:val="none"/>
                <w:lang w:val="en-US" w:eastAsia="zh-CN" w:bidi="ar-SA"/>
              </w:rPr>
            </w:pPr>
            <w:r>
              <w:rPr>
                <w:rFonts w:hint="eastAsia" w:ascii="宋体" w:hAnsi="宋体" w:cs="宋体"/>
                <w:bCs/>
                <w:sz w:val="24"/>
                <w:highlight w:val="none"/>
                <w:lang w:val="en-US" w:eastAsia="zh-CN"/>
              </w:rPr>
              <w:t>19</w:t>
            </w:r>
          </w:p>
        </w:tc>
        <w:tc>
          <w:tcPr>
            <w:tcW w:w="2763" w:type="pct"/>
            <w:vAlign w:val="center"/>
          </w:tcPr>
          <w:p w14:paraId="0CB48D07">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增值服务情况：投标人</w:t>
            </w:r>
            <w:r>
              <w:rPr>
                <w:rFonts w:hint="eastAsia" w:ascii="宋体" w:hAnsi="宋体" w:eastAsia="宋体" w:cs="宋体"/>
                <w:kern w:val="0"/>
                <w:szCs w:val="24"/>
                <w:highlight w:val="none"/>
                <w:lang w:val="en-US" w:eastAsia="zh-CN"/>
              </w:rPr>
              <w:t>承诺提供应急储备人员（要求具有工程师证书）的得1分，提供承诺函和证书复印件</w:t>
            </w:r>
            <w:r>
              <w:rPr>
                <w:rFonts w:hint="eastAsia" w:ascii="宋体" w:hAnsi="宋体" w:eastAsia="宋体" w:cs="宋体"/>
                <w:kern w:val="0"/>
                <w:szCs w:val="24"/>
                <w:highlight w:val="none"/>
              </w:rPr>
              <w:t>。</w:t>
            </w:r>
          </w:p>
        </w:tc>
        <w:tc>
          <w:tcPr>
            <w:tcW w:w="491" w:type="pct"/>
            <w:vAlign w:val="center"/>
          </w:tcPr>
          <w:p w14:paraId="1EFC163F">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w:t>
            </w:r>
          </w:p>
        </w:tc>
        <w:tc>
          <w:tcPr>
            <w:tcW w:w="565" w:type="pct"/>
            <w:vAlign w:val="center"/>
          </w:tcPr>
          <w:p w14:paraId="74E3BA3A">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客观分</w:t>
            </w:r>
          </w:p>
        </w:tc>
        <w:tc>
          <w:tcPr>
            <w:tcW w:w="837" w:type="pct"/>
            <w:vAlign w:val="center"/>
          </w:tcPr>
          <w:p w14:paraId="24969D87">
            <w:pPr>
              <w:jc w:val="center"/>
              <w:rPr>
                <w:rFonts w:hint="eastAsia" w:ascii="宋体" w:hAnsi="宋体" w:eastAsia="宋体" w:cs="宋体"/>
                <w:bCs/>
                <w:sz w:val="24"/>
                <w:highlight w:val="none"/>
              </w:rPr>
            </w:pPr>
            <w:r>
              <w:rPr>
                <w:rFonts w:hint="eastAsia" w:ascii="宋体" w:hAnsi="宋体" w:eastAsia="宋体" w:cs="宋体"/>
                <w:bCs/>
                <w:sz w:val="24"/>
                <w:highlight w:val="none"/>
              </w:rPr>
              <w:t>增值服务情况</w:t>
            </w:r>
          </w:p>
        </w:tc>
      </w:tr>
      <w:tr w14:paraId="348E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342" w:type="pct"/>
            <w:vAlign w:val="center"/>
          </w:tcPr>
          <w:p w14:paraId="72FD7054">
            <w:pPr>
              <w:spacing w:line="36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20</w:t>
            </w:r>
          </w:p>
        </w:tc>
        <w:tc>
          <w:tcPr>
            <w:tcW w:w="2763" w:type="pct"/>
            <w:vAlign w:val="center"/>
          </w:tcPr>
          <w:p w14:paraId="6771AAA1">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报价：有效投标报价的最低价作为评标基准价，其最低报价为满分；按［投标报价得分=（评标基准价/投标报价）*权重］的计算公式计算。</w:t>
            </w:r>
          </w:p>
          <w:p w14:paraId="18E58001">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评标过程中，不得去掉报价中的最高报价和最低报价。</w:t>
            </w:r>
          </w:p>
          <w:p w14:paraId="2E4F2735">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因落实政府采购政策需要进行价格调整的，以调整后的价格计算评标基准价和投标报价。</w:t>
            </w:r>
          </w:p>
          <w:p w14:paraId="2399C4BA">
            <w:pPr>
              <w:pStyle w:val="137"/>
              <w:keepNext w:val="0"/>
              <w:keepLines w:val="0"/>
              <w:pageBreakBefore w:val="0"/>
              <w:widowControl w:val="0"/>
              <w:kinsoku/>
              <w:wordWrap/>
              <w:overflowPunct/>
              <w:topLinePunct w:val="0"/>
              <w:autoSpaceDE/>
              <w:autoSpaceDN/>
              <w:bidi w:val="0"/>
              <w:adjustRightInd w:val="0"/>
              <w:snapToGrid w:val="0"/>
              <w:spacing w:before="0" w:line="300" w:lineRule="auto"/>
              <w:ind w:left="0" w:leftChars="0" w:firstLine="0" w:firstLineChars="0"/>
              <w:textAlignment w:val="auto"/>
              <w:rPr>
                <w:rFonts w:hint="eastAsia" w:ascii="宋体" w:hAnsi="宋体" w:eastAsia="宋体" w:cs="宋体"/>
                <w:kern w:val="0"/>
                <w:szCs w:val="24"/>
                <w:highlight w:val="none"/>
              </w:rPr>
            </w:pPr>
            <w:r>
              <w:rPr>
                <w:rFonts w:hint="eastAsia" w:ascii="宋体" w:hAnsi="宋体" w:eastAsia="宋体" w:cs="宋体"/>
                <w:b/>
                <w:bCs/>
                <w:kern w:val="0"/>
                <w:szCs w:val="24"/>
                <w:highlight w:val="none"/>
              </w:rPr>
              <w:t>注：本项目专门面向中小企业采购，不进行政策价格调整。</w:t>
            </w:r>
          </w:p>
        </w:tc>
        <w:tc>
          <w:tcPr>
            <w:tcW w:w="491" w:type="pct"/>
            <w:vAlign w:val="center"/>
          </w:tcPr>
          <w:p w14:paraId="1E291FE0">
            <w:pPr>
              <w:pStyle w:val="63"/>
              <w:jc w:val="center"/>
              <w:rPr>
                <w:rFonts w:hint="eastAsia" w:ascii="宋体" w:hAnsi="宋体" w:eastAsia="宋体" w:cs="宋体"/>
                <w:kern w:val="2"/>
                <w:highlight w:val="none"/>
              </w:rPr>
            </w:pPr>
            <w:r>
              <w:rPr>
                <w:rFonts w:hint="eastAsia" w:cs="宋体"/>
                <w:kern w:val="2"/>
                <w:highlight w:val="none"/>
                <w:lang w:val="en-US" w:eastAsia="zh-CN"/>
              </w:rPr>
              <w:t>20</w:t>
            </w:r>
          </w:p>
        </w:tc>
        <w:tc>
          <w:tcPr>
            <w:tcW w:w="565" w:type="pct"/>
            <w:vAlign w:val="center"/>
          </w:tcPr>
          <w:p w14:paraId="3BED3A32">
            <w:pPr>
              <w:pStyle w:val="63"/>
              <w:jc w:val="center"/>
              <w:rPr>
                <w:rFonts w:hint="eastAsia" w:ascii="宋体" w:hAnsi="宋体" w:eastAsia="宋体" w:cs="宋体"/>
                <w:kern w:val="2"/>
                <w:highlight w:val="none"/>
              </w:rPr>
            </w:pPr>
            <w:r>
              <w:rPr>
                <w:rFonts w:hint="eastAsia" w:ascii="宋体" w:hAnsi="宋体" w:eastAsia="宋体" w:cs="宋体"/>
                <w:kern w:val="2"/>
                <w:highlight w:val="none"/>
              </w:rPr>
              <w:t>客观分</w:t>
            </w:r>
          </w:p>
        </w:tc>
        <w:tc>
          <w:tcPr>
            <w:tcW w:w="837" w:type="pct"/>
            <w:vAlign w:val="center"/>
          </w:tcPr>
          <w:p w14:paraId="11EDA5B4">
            <w:pPr>
              <w:spacing w:line="360" w:lineRule="auto"/>
              <w:jc w:val="center"/>
              <w:outlineLvl w:val="0"/>
              <w:rPr>
                <w:rFonts w:hint="eastAsia" w:ascii="宋体" w:hAnsi="宋体" w:eastAsia="宋体" w:cs="宋体"/>
                <w:szCs w:val="21"/>
                <w:highlight w:val="none"/>
                <w:lang w:eastAsia="zh-CN"/>
              </w:rPr>
            </w:pPr>
            <w:r>
              <w:rPr>
                <w:rFonts w:hint="eastAsia" w:ascii="宋体" w:hAnsi="宋体" w:cs="宋体"/>
                <w:szCs w:val="21"/>
                <w:highlight w:val="none"/>
                <w:lang w:eastAsia="zh-CN"/>
              </w:rPr>
              <w:t>报价</w:t>
            </w:r>
          </w:p>
        </w:tc>
      </w:tr>
    </w:tbl>
    <w:p w14:paraId="6D9FD306">
      <w:pPr>
        <w:keepNext w:val="0"/>
        <w:keepLines w:val="0"/>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sz w:val="24"/>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074CF59F">
      <w:pPr>
        <w:keepNext w:val="0"/>
        <w:keepLines w:val="0"/>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b/>
          <w:sz w:val="24"/>
          <w:highlight w:val="none"/>
        </w:rPr>
      </w:pPr>
      <w:r>
        <w:rPr>
          <w:rFonts w:hint="eastAsia" w:ascii="宋体" w:hAnsi="宋体" w:eastAsia="宋体" w:cs="宋体"/>
          <w:b/>
          <w:sz w:val="24"/>
          <w:highlight w:val="none"/>
        </w:rPr>
        <w:t>一、评标方法</w:t>
      </w:r>
    </w:p>
    <w:p w14:paraId="0D2DF97F">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4504481A">
      <w:pPr>
        <w:keepNext w:val="0"/>
        <w:keepLines w:val="0"/>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kern w:val="0"/>
          <w:sz w:val="24"/>
          <w:highlight w:val="none"/>
        </w:rPr>
      </w:pPr>
      <w:r>
        <w:rPr>
          <w:rFonts w:hint="eastAsia" w:ascii="宋体" w:hAnsi="宋体" w:eastAsia="宋体" w:cs="宋体"/>
          <w:b/>
          <w:sz w:val="24"/>
          <w:highlight w:val="none"/>
        </w:rPr>
        <w:t>二、评标标准</w:t>
      </w:r>
    </w:p>
    <w:p w14:paraId="120790DC">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见评标办法前附表。</w:t>
      </w:r>
    </w:p>
    <w:p w14:paraId="561AA1CE">
      <w:pPr>
        <w:keepNext w:val="0"/>
        <w:keepLines w:val="0"/>
        <w:pageBreakBefore w:val="0"/>
        <w:widowControl w:val="0"/>
        <w:kinsoku/>
        <w:wordWrap/>
        <w:overflowPunct/>
        <w:topLinePunct w:val="0"/>
        <w:autoSpaceDE/>
        <w:autoSpaceDN/>
        <w:bidi w:val="0"/>
        <w:adjustRightInd w:val="0"/>
        <w:snapToGrid w:val="0"/>
        <w:spacing w:line="348" w:lineRule="auto"/>
        <w:ind w:left="0" w:leftChars="0"/>
        <w:textAlignment w:val="auto"/>
        <w:outlineLvl w:val="0"/>
        <w:rPr>
          <w:rFonts w:hint="eastAsia" w:ascii="宋体" w:hAnsi="宋体" w:eastAsia="宋体" w:cs="宋体"/>
          <w:b/>
          <w:sz w:val="24"/>
          <w:highlight w:val="none"/>
        </w:rPr>
      </w:pPr>
      <w:r>
        <w:rPr>
          <w:rFonts w:hint="eastAsia" w:ascii="宋体" w:hAnsi="宋体" w:eastAsia="宋体" w:cs="宋体"/>
          <w:b/>
          <w:sz w:val="24"/>
          <w:highlight w:val="none"/>
        </w:rPr>
        <w:t>三、评标程序</w:t>
      </w:r>
    </w:p>
    <w:p w14:paraId="3AB8A52B">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A818B3D">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4D29982C">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4A413FF1">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472" w:firstLineChars="196"/>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5E10020B">
      <w:pPr>
        <w:pStyle w:val="137"/>
        <w:keepNext w:val="0"/>
        <w:keepLines w:val="0"/>
        <w:pageBreakBefore w:val="0"/>
        <w:widowControl w:val="0"/>
        <w:kinsoku/>
        <w:wordWrap/>
        <w:overflowPunct/>
        <w:topLinePunct w:val="0"/>
        <w:autoSpaceDE/>
        <w:autoSpaceDN/>
        <w:bidi w:val="0"/>
        <w:adjustRightInd w:val="0"/>
        <w:snapToGrid w:val="0"/>
        <w:spacing w:before="0" w:line="348" w:lineRule="auto"/>
        <w:ind w:left="0" w:leftChars="0" w:firstLine="508" w:firstLineChars="212"/>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3.4.1投标文件报价出现前后不一致的，按照下列规定修正：</w:t>
      </w:r>
    </w:p>
    <w:p w14:paraId="189F4DB2">
      <w:pPr>
        <w:pStyle w:val="137"/>
        <w:keepNext w:val="0"/>
        <w:keepLines w:val="0"/>
        <w:pageBreakBefore w:val="0"/>
        <w:widowControl w:val="0"/>
        <w:kinsoku/>
        <w:wordWrap/>
        <w:overflowPunct/>
        <w:topLinePunct w:val="0"/>
        <w:autoSpaceDE/>
        <w:autoSpaceDN/>
        <w:bidi w:val="0"/>
        <w:adjustRightInd w:val="0"/>
        <w:snapToGrid w:val="0"/>
        <w:spacing w:before="0" w:line="348"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38647D6B">
      <w:pPr>
        <w:pStyle w:val="137"/>
        <w:keepNext w:val="0"/>
        <w:keepLines w:val="0"/>
        <w:pageBreakBefore w:val="0"/>
        <w:widowControl w:val="0"/>
        <w:kinsoku/>
        <w:wordWrap/>
        <w:overflowPunct/>
        <w:topLinePunct w:val="0"/>
        <w:autoSpaceDE/>
        <w:autoSpaceDN/>
        <w:bidi w:val="0"/>
        <w:adjustRightInd w:val="0"/>
        <w:snapToGrid w:val="0"/>
        <w:spacing w:before="0" w:line="348"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8911131">
      <w:pPr>
        <w:pStyle w:val="137"/>
        <w:keepNext w:val="0"/>
        <w:keepLines w:val="0"/>
        <w:pageBreakBefore w:val="0"/>
        <w:widowControl w:val="0"/>
        <w:kinsoku/>
        <w:wordWrap/>
        <w:overflowPunct/>
        <w:topLinePunct w:val="0"/>
        <w:autoSpaceDE/>
        <w:autoSpaceDN/>
        <w:bidi w:val="0"/>
        <w:adjustRightInd w:val="0"/>
        <w:snapToGrid w:val="0"/>
        <w:spacing w:before="0" w:line="348"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510FF3CD">
      <w:pPr>
        <w:pStyle w:val="137"/>
        <w:keepNext w:val="0"/>
        <w:keepLines w:val="0"/>
        <w:pageBreakBefore w:val="0"/>
        <w:widowControl w:val="0"/>
        <w:kinsoku/>
        <w:wordWrap/>
        <w:overflowPunct/>
        <w:topLinePunct w:val="0"/>
        <w:autoSpaceDE/>
        <w:autoSpaceDN/>
        <w:bidi w:val="0"/>
        <w:adjustRightInd w:val="0"/>
        <w:snapToGrid w:val="0"/>
        <w:spacing w:before="0" w:line="348"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76DA4444">
      <w:pPr>
        <w:pStyle w:val="137"/>
        <w:keepNext w:val="0"/>
        <w:keepLines w:val="0"/>
        <w:pageBreakBefore w:val="0"/>
        <w:widowControl w:val="0"/>
        <w:kinsoku/>
        <w:wordWrap/>
        <w:overflowPunct/>
        <w:topLinePunct w:val="0"/>
        <w:autoSpaceDE/>
        <w:autoSpaceDN/>
        <w:bidi w:val="0"/>
        <w:adjustRightInd w:val="0"/>
        <w:snapToGrid w:val="0"/>
        <w:spacing w:before="0" w:line="348"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B62680">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381A63B7">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6B2DFF01">
      <w:pPr>
        <w:pStyle w:val="137"/>
        <w:keepNext w:val="0"/>
        <w:keepLines w:val="0"/>
        <w:pageBreakBefore w:val="0"/>
        <w:widowControl w:val="0"/>
        <w:kinsoku/>
        <w:wordWrap/>
        <w:overflowPunct/>
        <w:topLinePunct w:val="0"/>
        <w:autoSpaceDE/>
        <w:autoSpaceDN/>
        <w:bidi w:val="0"/>
        <w:adjustRightInd w:val="0"/>
        <w:snapToGrid w:val="0"/>
        <w:spacing w:before="0" w:line="348"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eastAsia="宋体" w:cs="宋体"/>
          <w:kern w:val="0"/>
          <w:szCs w:val="24"/>
          <w:highlight w:val="none"/>
        </w:rPr>
        <w:t>投标人不能证明其报价合理性的，评标委员会应当将其作为无效投标处理。</w:t>
      </w:r>
    </w:p>
    <w:p w14:paraId="1BE16676">
      <w:pPr>
        <w:pStyle w:val="137"/>
        <w:keepNext w:val="0"/>
        <w:keepLines w:val="0"/>
        <w:pageBreakBefore w:val="0"/>
        <w:widowControl w:val="0"/>
        <w:kinsoku/>
        <w:wordWrap/>
        <w:overflowPunct/>
        <w:topLinePunct w:val="0"/>
        <w:autoSpaceDE/>
        <w:autoSpaceDN/>
        <w:bidi w:val="0"/>
        <w:adjustRightInd w:val="0"/>
        <w:snapToGrid w:val="0"/>
        <w:spacing w:before="0" w:line="348"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21626F8">
      <w:pPr>
        <w:pageBreakBefore w:val="0"/>
        <w:widowControl w:val="0"/>
        <w:kinsoku/>
        <w:wordWrap/>
        <w:overflowPunct/>
        <w:topLinePunct w:val="0"/>
        <w:autoSpaceDE/>
        <w:autoSpaceDN/>
        <w:bidi w:val="0"/>
        <w:adjustRightInd w:val="0"/>
        <w:snapToGrid w:val="0"/>
        <w:spacing w:line="348" w:lineRule="auto"/>
        <w:ind w:left="0" w:leftChars="0"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color w:val="auto"/>
          <w:kern w:val="0"/>
          <w:sz w:val="24"/>
          <w:szCs w:val="24"/>
          <w:highlight w:val="none"/>
          <w:lang w:val="en-US"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szCs w:val="24"/>
          <w:highlight w:val="none"/>
          <w:lang w:val="en-US" w:eastAsia="zh-CN"/>
        </w:rPr>
        <w:t>本项目推荐的中标候选人数量</w:t>
      </w:r>
      <w:r>
        <w:rPr>
          <w:rFonts w:hint="eastAsia" w:ascii="宋体" w:hAnsi="宋体" w:cs="宋体"/>
          <w:kern w:val="0"/>
          <w:sz w:val="24"/>
          <w:szCs w:val="24"/>
          <w:highlight w:val="none"/>
          <w:lang w:val="en-US" w:eastAsia="zh-CN"/>
        </w:rPr>
        <w:t>：3名。</w:t>
      </w:r>
      <w:r>
        <w:rPr>
          <w:rFonts w:hint="eastAsia" w:ascii="宋体" w:hAnsi="宋体" w:eastAsia="宋体" w:cs="宋体"/>
          <w:color w:val="auto"/>
          <w:kern w:val="0"/>
          <w:sz w:val="24"/>
          <w:szCs w:val="24"/>
          <w:highlight w:val="none"/>
          <w:u w:val="none"/>
          <w:lang w:val="en-US" w:eastAsia="zh-CN"/>
        </w:rPr>
        <w:t xml:space="preserve">        </w:t>
      </w:r>
    </w:p>
    <w:p w14:paraId="3DCB6F80">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4A18877D">
      <w:pPr>
        <w:pageBreakBefore w:val="0"/>
        <w:widowControl w:val="0"/>
        <w:kinsoku/>
        <w:wordWrap/>
        <w:overflowPunct/>
        <w:topLinePunct w:val="0"/>
        <w:autoSpaceDE/>
        <w:autoSpaceDN/>
        <w:bidi w:val="0"/>
        <w:adjustRightInd w:val="0"/>
        <w:snapToGrid w:val="0"/>
        <w:spacing w:line="348"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5B4F75">
      <w:pPr>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b/>
          <w:sz w:val="24"/>
          <w:highlight w:val="none"/>
        </w:rPr>
      </w:pPr>
      <w:r>
        <w:rPr>
          <w:rFonts w:hint="eastAsia" w:ascii="宋体" w:hAnsi="宋体" w:eastAsia="宋体" w:cs="宋体"/>
          <w:b/>
          <w:sz w:val="24"/>
          <w:highlight w:val="none"/>
        </w:rPr>
        <w:t>四、评标中的其他事项</w:t>
      </w:r>
    </w:p>
    <w:p w14:paraId="5361F6BE">
      <w:pPr>
        <w:pStyle w:val="137"/>
        <w:pageBreakBefore w:val="0"/>
        <w:widowControl w:val="0"/>
        <w:kinsoku/>
        <w:wordWrap/>
        <w:overflowPunct/>
        <w:topLinePunct w:val="0"/>
        <w:autoSpaceDE/>
        <w:autoSpaceDN/>
        <w:bidi w:val="0"/>
        <w:adjustRightInd w:val="0"/>
        <w:snapToGrid w:val="0"/>
        <w:spacing w:before="0" w:line="348" w:lineRule="auto"/>
        <w:ind w:left="0" w:leftChars="0" w:firstLine="472" w:firstLineChars="196"/>
        <w:textAlignment w:val="auto"/>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ED1665">
      <w:pPr>
        <w:pStyle w:val="28"/>
        <w:pageBreakBefore w:val="0"/>
        <w:widowControl w:val="0"/>
        <w:kinsoku/>
        <w:wordWrap/>
        <w:overflowPunct/>
        <w:topLinePunct w:val="0"/>
        <w:autoSpaceDE/>
        <w:autoSpaceDN/>
        <w:bidi w:val="0"/>
        <w:adjustRightInd w:val="0"/>
        <w:snapToGrid w:val="0"/>
        <w:spacing w:line="348" w:lineRule="auto"/>
        <w:ind w:left="0" w:leftChars="0" w:firstLine="472" w:firstLineChars="196"/>
        <w:textAlignment w:val="auto"/>
        <w:rPr>
          <w:rFonts w:hint="eastAsia" w:ascii="宋体" w:hAnsi="宋体" w:eastAsia="宋体" w:cs="宋体"/>
          <w:highlight w:val="none"/>
        </w:rPr>
      </w:pPr>
      <w:r>
        <w:rPr>
          <w:rFonts w:hint="eastAsia" w:ascii="宋体" w:hAnsi="宋体" w:eastAsia="宋体" w:cs="宋体"/>
          <w:b/>
          <w:kern w:val="0"/>
          <w:highlight w:val="none"/>
        </w:rPr>
        <w:t>4.2投标无效。</w:t>
      </w:r>
      <w:r>
        <w:rPr>
          <w:rFonts w:hint="eastAsia" w:ascii="宋体" w:hAnsi="宋体" w:eastAsia="宋体" w:cs="宋体"/>
          <w:highlight w:val="none"/>
        </w:rPr>
        <w:t>有下列情形之一的，投标无效：</w:t>
      </w:r>
    </w:p>
    <w:p w14:paraId="513AD5BF">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4.2.1投标人不具备招标文件中规定的资格要求的（投标人未提供有效的资格文件的，视为投标人不具备招标文件中规定的资格要求）；</w:t>
      </w:r>
    </w:p>
    <w:p w14:paraId="3E7459F8">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4.2.2投标文件未按照招标文件要求签署、盖章的；</w:t>
      </w:r>
    </w:p>
    <w:p w14:paraId="5EDF0524">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4.2.4投标文件含有采购人不能接受的附加条件的；</w:t>
      </w:r>
    </w:p>
    <w:p w14:paraId="21FF4B1D">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4.2.5投标文件中承诺的投标有效期少于招标文件中载明的投标有效期的；</w:t>
      </w:r>
    </w:p>
    <w:p w14:paraId="560148EF">
      <w:pPr>
        <w:pageBreakBefore w:val="0"/>
        <w:widowControl w:val="0"/>
        <w:kinsoku/>
        <w:wordWrap/>
        <w:overflowPunct/>
        <w:topLinePunct w:val="0"/>
        <w:autoSpaceDE/>
        <w:autoSpaceDN/>
        <w:bidi w:val="0"/>
        <w:adjustRightInd w:val="0"/>
        <w:snapToGrid w:val="0"/>
        <w:spacing w:line="348" w:lineRule="auto"/>
        <w:ind w:left="0" w:leftChars="0" w:firstLine="120" w:firstLineChars="50"/>
        <w:jc w:val="left"/>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 xml:space="preserve">   4.2.6投标文件出现不是唯一的、有选择性投标报价的</w:t>
      </w:r>
      <w:r>
        <w:rPr>
          <w:rFonts w:hint="eastAsia" w:ascii="宋体" w:hAnsi="宋体" w:cs="宋体"/>
          <w:kern w:val="2"/>
          <w:sz w:val="24"/>
          <w:highlight w:val="none"/>
          <w:lang w:eastAsia="zh-CN"/>
        </w:rPr>
        <w:t>；</w:t>
      </w:r>
    </w:p>
    <w:p w14:paraId="0856FA22">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4.2.7投标报价超过招标文件中规定的预算金额或者最高限价的</w:t>
      </w:r>
      <w:r>
        <w:rPr>
          <w:rFonts w:hint="eastAsia" w:ascii="宋体" w:hAnsi="宋体" w:cs="宋体"/>
          <w:kern w:val="2"/>
          <w:sz w:val="24"/>
          <w:highlight w:val="none"/>
          <w:lang w:eastAsia="zh-CN"/>
        </w:rPr>
        <w:t>；</w:t>
      </w:r>
    </w:p>
    <w:p w14:paraId="0B4AA017">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4.2.</w:t>
      </w:r>
      <w:r>
        <w:rPr>
          <w:rFonts w:hint="eastAsia" w:ascii="宋体" w:hAnsi="宋体" w:cs="宋体"/>
          <w:color w:val="auto"/>
          <w:kern w:val="2"/>
          <w:sz w:val="24"/>
          <w:highlight w:val="none"/>
          <w:lang w:val="en-US" w:eastAsia="zh-CN"/>
        </w:rPr>
        <w:t>8</w:t>
      </w:r>
      <w:r>
        <w:rPr>
          <w:rFonts w:hint="eastAsia" w:ascii="宋体" w:hAnsi="宋体" w:cs="宋体"/>
          <w:color w:val="auto"/>
          <w:kern w:val="2"/>
          <w:sz w:val="24"/>
          <w:highlight w:val="none"/>
        </w:rPr>
        <w:t>投标人对根据修正原则修正后的报价不确认的；</w:t>
      </w:r>
    </w:p>
    <w:p w14:paraId="3AD93D1E">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kern w:val="2"/>
          <w:sz w:val="24"/>
          <w:highlight w:val="none"/>
        </w:rPr>
        <w:t>4.2.</w:t>
      </w:r>
      <w:r>
        <w:rPr>
          <w:rFonts w:hint="eastAsia" w:ascii="宋体" w:hAnsi="宋体" w:cs="宋体"/>
          <w:color w:val="auto"/>
          <w:kern w:val="2"/>
          <w:sz w:val="24"/>
          <w:highlight w:val="none"/>
          <w:lang w:val="en-US" w:eastAsia="zh-CN"/>
        </w:rPr>
        <w:t>9</w:t>
      </w:r>
      <w:r>
        <w:rPr>
          <w:rFonts w:hint="eastAsia" w:ascii="宋体" w:hAnsi="宋体" w:cs="宋体"/>
          <w:color w:val="auto"/>
          <w:kern w:val="2"/>
          <w:sz w:val="24"/>
          <w:highlight w:val="none"/>
        </w:rPr>
        <w:t>投标人提供虚假材料投标的；</w:t>
      </w:r>
    </w:p>
    <w:p w14:paraId="48FAF0B8">
      <w:pPr>
        <w:pageBreakBefore w:val="0"/>
        <w:widowControl w:val="0"/>
        <w:kinsoku/>
        <w:wordWrap/>
        <w:overflowPunct/>
        <w:topLinePunct w:val="0"/>
        <w:autoSpaceDE/>
        <w:autoSpaceDN/>
        <w:bidi w:val="0"/>
        <w:adjustRightInd w:val="0"/>
        <w:snapToGrid w:val="0"/>
        <w:spacing w:line="348" w:lineRule="auto"/>
        <w:ind w:left="0" w:leftChars="0" w:firstLine="240" w:firstLineChars="1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 xml:space="preserve">  4.2.1</w:t>
      </w:r>
      <w:r>
        <w:rPr>
          <w:rFonts w:hint="eastAsia" w:ascii="宋体" w:hAnsi="宋体" w:cs="宋体"/>
          <w:color w:val="auto"/>
          <w:kern w:val="2"/>
          <w:sz w:val="24"/>
          <w:highlight w:val="none"/>
          <w:lang w:val="en-US" w:eastAsia="zh-CN"/>
        </w:rPr>
        <w:t>0</w:t>
      </w:r>
      <w:r>
        <w:rPr>
          <w:rFonts w:hint="eastAsia" w:ascii="宋体" w:hAnsi="宋体" w:cs="宋体"/>
          <w:color w:val="auto"/>
          <w:kern w:val="2"/>
          <w:sz w:val="24"/>
          <w:highlight w:val="none"/>
        </w:rPr>
        <w:t>投标人有恶意串通、妨碍其他投标人的竞争行为、损害采购人或者其他投标人的合法权益情形的；</w:t>
      </w:r>
    </w:p>
    <w:p w14:paraId="14A9C99E">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sz w:val="24"/>
          <w:highlight w:val="none"/>
        </w:rPr>
      </w:pPr>
      <w:r>
        <w:rPr>
          <w:rFonts w:hint="eastAsia" w:ascii="宋体" w:hAnsi="宋体" w:eastAsia="宋体" w:cs="宋体"/>
          <w:color w:val="auto"/>
          <w:kern w:val="2"/>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4.2.1</w:t>
      </w:r>
      <w:r>
        <w:rPr>
          <w:rFonts w:hint="eastAsia" w:ascii="宋体" w:hAnsi="宋体" w:cs="宋体"/>
          <w:color w:val="auto"/>
          <w:kern w:val="2"/>
          <w:sz w:val="24"/>
          <w:highlight w:val="none"/>
          <w:lang w:val="en-US" w:eastAsia="zh-CN"/>
        </w:rPr>
        <w:t>2</w:t>
      </w:r>
      <w:r>
        <w:rPr>
          <w:rFonts w:hint="eastAsia" w:ascii="宋体" w:hAnsi="宋体" w:cs="宋体"/>
          <w:color w:val="auto"/>
          <w:kern w:val="2"/>
          <w:sz w:val="24"/>
          <w:highlight w:val="none"/>
        </w:rPr>
        <w:t>投标人仅提交备份投标文件，未在电子交易平台传输递交投标文件的，投标无效；</w:t>
      </w:r>
    </w:p>
    <w:p w14:paraId="7AA3D7B1">
      <w:pPr>
        <w:pStyle w:val="4"/>
        <w:pageBreakBefore w:val="0"/>
        <w:widowControl w:val="0"/>
        <w:kinsoku/>
        <w:wordWrap/>
        <w:overflowPunct/>
        <w:topLinePunct w:val="0"/>
        <w:autoSpaceDE/>
        <w:autoSpaceDN/>
        <w:bidi w:val="0"/>
        <w:adjustRightInd w:val="0"/>
        <w:snapToGrid w:val="0"/>
        <w:spacing w:line="348" w:lineRule="auto"/>
        <w:ind w:left="488" w:leftChars="228" w:hanging="9" w:hangingChars="4"/>
        <w:textAlignment w:val="auto"/>
        <w:rPr>
          <w:rFonts w:hint="eastAsia"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rPr>
        <w:t>4.2.1</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rPr>
        <w:t xml:space="preserve"> 投标文件不满足招标文件的其它实质性要求的；</w:t>
      </w:r>
    </w:p>
    <w:p w14:paraId="66635920">
      <w:pPr>
        <w:pageBreakBefore w:val="0"/>
        <w:widowControl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4.2.1</w:t>
      </w:r>
      <w:r>
        <w:rPr>
          <w:rFonts w:hint="eastAsia" w:ascii="宋体" w:hAnsi="宋体" w:cs="宋体"/>
          <w:color w:val="auto"/>
          <w:kern w:val="2"/>
          <w:sz w:val="24"/>
          <w:highlight w:val="none"/>
          <w:lang w:val="en-US" w:eastAsia="zh-CN"/>
        </w:rPr>
        <w:t>4</w:t>
      </w:r>
      <w:r>
        <w:rPr>
          <w:rFonts w:hint="eastAsia" w:ascii="宋体" w:hAnsi="宋体" w:cs="宋体"/>
          <w:color w:val="auto"/>
          <w:kern w:val="2"/>
          <w:sz w:val="24"/>
          <w:highlight w:val="none"/>
        </w:rPr>
        <w:t>法律、法规、规章（适用本市的）及省级以上规范性文件（适用本市的）规定的其他无效情形。</w:t>
      </w:r>
    </w:p>
    <w:p w14:paraId="5D85785D">
      <w:pPr>
        <w:pStyle w:val="28"/>
        <w:pageBreakBefore w:val="0"/>
        <w:widowControl w:val="0"/>
        <w:kinsoku/>
        <w:wordWrap/>
        <w:overflowPunct/>
        <w:topLinePunct w:val="0"/>
        <w:autoSpaceDE/>
        <w:autoSpaceDN/>
        <w:bidi w:val="0"/>
        <w:adjustRightInd w:val="0"/>
        <w:snapToGrid w:val="0"/>
        <w:spacing w:line="348" w:lineRule="auto"/>
        <w:ind w:left="0" w:leftChars="0" w:firstLine="472" w:firstLineChars="196"/>
        <w:textAlignment w:val="auto"/>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1486056E">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556F5A10">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35C077FC">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64DB9BD0">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2F74F272">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21D65F44">
      <w:pPr>
        <w:pStyle w:val="28"/>
        <w:pageBreakBefore w:val="0"/>
        <w:widowControl w:val="0"/>
        <w:kinsoku/>
        <w:wordWrap/>
        <w:overflowPunct/>
        <w:topLinePunct w:val="0"/>
        <w:autoSpaceDE/>
        <w:autoSpaceDN/>
        <w:bidi w:val="0"/>
        <w:adjustRightInd w:val="0"/>
        <w:snapToGrid w:val="0"/>
        <w:spacing w:line="348" w:lineRule="auto"/>
        <w:ind w:left="0" w:leftChars="0" w:firstLine="590" w:firstLineChars="245"/>
        <w:textAlignment w:val="auto"/>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0687420">
      <w:pPr>
        <w:pStyle w:val="28"/>
        <w:pageBreakBefore w:val="0"/>
        <w:widowControl w:val="0"/>
        <w:kinsoku/>
        <w:wordWrap/>
        <w:overflowPunct/>
        <w:topLinePunct w:val="0"/>
        <w:autoSpaceDE/>
        <w:autoSpaceDN/>
        <w:bidi w:val="0"/>
        <w:adjustRightInd w:val="0"/>
        <w:snapToGrid w:val="0"/>
        <w:spacing w:line="348" w:lineRule="auto"/>
        <w:ind w:left="0" w:leftChars="0" w:firstLine="482"/>
        <w:textAlignment w:val="auto"/>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5179F2CD">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64703CB5">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18303B73">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33D81C80">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6FC3FAEA">
      <w:pPr>
        <w:pStyle w:val="28"/>
        <w:pageBreakBefore w:val="0"/>
        <w:widowControl w:val="0"/>
        <w:kinsoku/>
        <w:wordWrap/>
        <w:overflowPunct/>
        <w:topLinePunct w:val="0"/>
        <w:autoSpaceDE/>
        <w:autoSpaceDN/>
        <w:bidi w:val="0"/>
        <w:adjustRightInd w:val="0"/>
        <w:snapToGrid w:val="0"/>
        <w:spacing w:line="348"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D236A39">
      <w:pPr>
        <w:spacing w:line="360" w:lineRule="auto"/>
        <w:ind w:left="720" w:leftChars="343" w:firstLine="1084" w:firstLineChars="300"/>
        <w:outlineLvl w:val="0"/>
        <w:rPr>
          <w:rFonts w:hint="eastAsia" w:ascii="宋体" w:hAnsi="宋体" w:eastAsia="宋体" w:cs="宋体"/>
          <w:b/>
          <w:sz w:val="36"/>
          <w:szCs w:val="36"/>
          <w:highlight w:val="none"/>
        </w:rPr>
      </w:pPr>
      <w:bookmarkStart w:id="394" w:name="_Toc86217003"/>
      <w:bookmarkStart w:id="395" w:name="第五部分"/>
    </w:p>
    <w:p w14:paraId="12C6B77E">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343307E2">
      <w:pPr>
        <w:spacing w:line="48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（本合同样式供参考，最终以甲乙双方签订的合同为准）</w:t>
      </w:r>
    </w:p>
    <w:p w14:paraId="5A38FE93">
      <w:pPr>
        <w:spacing w:line="480" w:lineRule="auto"/>
        <w:jc w:val="center"/>
        <w:rPr>
          <w:rFonts w:hint="eastAsia" w:ascii="宋体" w:hAnsi="宋体" w:eastAsia="宋体" w:cs="宋体"/>
          <w:b/>
          <w:sz w:val="36"/>
          <w:szCs w:val="36"/>
          <w:highlight w:val="none"/>
        </w:rPr>
      </w:pPr>
      <w:bookmarkStart w:id="396" w:name="_Toc331685783"/>
      <w:r>
        <w:rPr>
          <w:rFonts w:hint="eastAsia" w:ascii="宋体" w:hAnsi="宋体" w:eastAsia="宋体" w:cs="宋体"/>
          <w:b/>
          <w:sz w:val="36"/>
          <w:szCs w:val="36"/>
          <w:highlight w:val="none"/>
        </w:rPr>
        <w:t>政府采购合同</w:t>
      </w:r>
    </w:p>
    <w:p w14:paraId="4EC61D45">
      <w:pPr>
        <w:spacing w:before="120" w:line="240" w:lineRule="atLeas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63B53AC">
      <w:pPr>
        <w:pStyle w:val="91"/>
        <w:ind w:left="1260" w:hanging="420"/>
        <w:rPr>
          <w:rFonts w:hint="eastAsia" w:ascii="宋体" w:hAnsi="宋体" w:eastAsia="宋体" w:cs="宋体"/>
          <w:szCs w:val="24"/>
          <w:highlight w:val="none"/>
        </w:rPr>
      </w:pPr>
      <w:r>
        <w:rPr>
          <w:rFonts w:hint="eastAsia" w:ascii="宋体" w:hAnsi="宋体" w:eastAsia="宋体" w:cs="宋体"/>
          <w:highlight w:val="none"/>
        </w:rPr>
        <w:t xml:space="preserve"> </w:t>
      </w:r>
    </w:p>
    <w:p w14:paraId="6BA34A4E">
      <w:pPr>
        <w:snapToGrid w:val="0"/>
        <w:spacing w:line="360" w:lineRule="auto"/>
        <w:ind w:left="2240" w:leftChars="400" w:hanging="1400" w:hangingChars="500"/>
        <w:rPr>
          <w:rFonts w:hint="eastAsia" w:ascii="宋体" w:hAnsi="宋体" w:eastAsia="宋体" w:cs="宋体"/>
          <w:sz w:val="28"/>
          <w:szCs w:val="28"/>
          <w:highlight w:val="none"/>
        </w:rPr>
      </w:pPr>
    </w:p>
    <w:p w14:paraId="5BB331B3">
      <w:pPr>
        <w:pStyle w:val="708"/>
        <w:ind w:left="0" w:leftChars="0" w:firstLine="0" w:firstLineChars="0"/>
        <w:jc w:val="center"/>
        <w:rPr>
          <w:rFonts w:ascii="宋体" w:hAnsi="宋体" w:cs="宋体"/>
          <w:b/>
          <w:sz w:val="32"/>
          <w:szCs w:val="32"/>
          <w:highlight w:val="none"/>
        </w:rPr>
      </w:pPr>
      <w:r>
        <w:rPr>
          <w:rFonts w:hint="eastAsia" w:ascii="宋体" w:hAnsi="宋体" w:cs="宋体"/>
          <w:b/>
          <w:sz w:val="32"/>
          <w:szCs w:val="32"/>
          <w:highlight w:val="none"/>
        </w:rPr>
        <w:t>第一部分 合同书</w:t>
      </w:r>
    </w:p>
    <w:p w14:paraId="3AB8DF2E">
      <w:pPr>
        <w:snapToGrid w:val="0"/>
        <w:spacing w:line="360" w:lineRule="auto"/>
        <w:ind w:left="2240" w:leftChars="400" w:hanging="1400" w:hangingChars="500"/>
        <w:rPr>
          <w:rFonts w:hint="eastAsia" w:ascii="宋体" w:hAnsi="宋体" w:eastAsia="宋体" w:cs="宋体"/>
          <w:sz w:val="28"/>
          <w:szCs w:val="28"/>
          <w:highlight w:val="none"/>
        </w:rPr>
      </w:pPr>
    </w:p>
    <w:p w14:paraId="692DEC83">
      <w:pPr>
        <w:snapToGrid w:val="0"/>
        <w:spacing w:line="360" w:lineRule="auto"/>
        <w:ind w:left="2240" w:leftChars="400" w:hanging="1400" w:hangingChars="500"/>
        <w:rPr>
          <w:rFonts w:hint="eastAsia" w:ascii="宋体" w:hAnsi="宋体" w:eastAsia="宋体" w:cs="宋体"/>
          <w:sz w:val="28"/>
          <w:szCs w:val="28"/>
          <w:highlight w:val="none"/>
        </w:rPr>
      </w:pPr>
    </w:p>
    <w:p w14:paraId="56EB5576">
      <w:pPr>
        <w:pStyle w:val="605"/>
        <w:spacing w:before="120" w:line="240" w:lineRule="atLeast"/>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lang w:eastAsia="zh-CN"/>
        </w:rPr>
        <w:t>区域社区卫生管理信息系统维保服务项目（14家中心）</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p>
    <w:p w14:paraId="7A9D8DB4">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4976C8C">
      <w:pPr>
        <w:spacing w:before="120" w:line="240" w:lineRule="atLeast"/>
        <w:rPr>
          <w:rFonts w:hint="eastAsia" w:ascii="宋体" w:hAnsi="宋体" w:eastAsia="宋体" w:cs="宋体"/>
          <w:sz w:val="28"/>
          <w:szCs w:val="28"/>
          <w:highlight w:val="none"/>
        </w:rPr>
      </w:pPr>
      <w:r>
        <w:rPr>
          <w:rFonts w:hint="eastAsia" w:ascii="宋体" w:hAnsi="宋体" w:eastAsia="宋体" w:cs="宋体"/>
          <w:sz w:val="28"/>
          <w:szCs w:val="28"/>
          <w:highlight w:val="none"/>
        </w:rPr>
        <w:t>甲方：</w:t>
      </w:r>
      <w:r>
        <w:rPr>
          <w:rFonts w:hint="eastAsia" w:ascii="宋体" w:hAnsi="宋体" w:cs="宋体"/>
          <w:sz w:val="28"/>
          <w:szCs w:val="28"/>
          <w:highlight w:val="none"/>
          <w:u w:val="single"/>
          <w:lang w:eastAsia="zh-CN"/>
        </w:rPr>
        <w:t xml:space="preserve">杭州市上城区卫生健康局 </w:t>
      </w:r>
      <w:r>
        <w:rPr>
          <w:rFonts w:hint="eastAsia" w:ascii="宋体" w:hAnsi="宋体" w:eastAsia="宋体" w:cs="宋体"/>
          <w:sz w:val="28"/>
          <w:szCs w:val="28"/>
          <w:highlight w:val="none"/>
        </w:rPr>
        <w:t xml:space="preserve"> </w:t>
      </w:r>
    </w:p>
    <w:p w14:paraId="1807D0CC">
      <w:pPr>
        <w:spacing w:before="120" w:line="240" w:lineRule="atLeast"/>
        <w:rPr>
          <w:rFonts w:hint="eastAsia" w:ascii="宋体" w:hAnsi="宋体" w:eastAsia="宋体" w:cs="宋体"/>
          <w:sz w:val="28"/>
          <w:szCs w:val="28"/>
          <w:highlight w:val="none"/>
        </w:rPr>
      </w:pPr>
    </w:p>
    <w:p w14:paraId="3BCE86D2">
      <w:pPr>
        <w:spacing w:before="120" w:line="24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乙方：</w:t>
      </w:r>
      <w:r>
        <w:rPr>
          <w:rFonts w:hint="eastAsia" w:ascii="宋体" w:hAnsi="宋体" w:eastAsia="宋体" w:cs="宋体"/>
          <w:sz w:val="28"/>
          <w:szCs w:val="28"/>
          <w:highlight w:val="none"/>
          <w:u w:val="single"/>
        </w:rPr>
        <w:t xml:space="preserve">                                 </w:t>
      </w:r>
    </w:p>
    <w:p w14:paraId="007700CA">
      <w:pPr>
        <w:spacing w:before="120" w:line="240" w:lineRule="atLeas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C760377">
      <w:pPr>
        <w:spacing w:before="120" w:line="24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签订地：</w:t>
      </w:r>
      <w:r>
        <w:rPr>
          <w:rFonts w:hint="eastAsia" w:ascii="宋体" w:hAnsi="宋体" w:eastAsia="宋体" w:cs="宋体"/>
          <w:sz w:val="24"/>
          <w:highlight w:val="none"/>
          <w:u w:val="single"/>
        </w:rPr>
        <w:t xml:space="preserve">                                       </w:t>
      </w:r>
    </w:p>
    <w:p w14:paraId="0478DF95">
      <w:pPr>
        <w:spacing w:before="120" w:line="24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 xml:space="preserve"> </w:t>
      </w:r>
    </w:p>
    <w:p w14:paraId="20E4D72F">
      <w:pPr>
        <w:spacing w:before="120" w:line="240" w:lineRule="atLeas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签订日期：</w:t>
      </w:r>
      <w:r>
        <w:rPr>
          <w:rFonts w:hint="eastAsia" w:ascii="宋体" w:hAnsi="宋体" w:eastAsia="宋体" w:cs="宋体"/>
          <w:sz w:val="28"/>
          <w:szCs w:val="28"/>
          <w:highlight w:val="none"/>
          <w:u w:val="single"/>
        </w:rPr>
        <w:t xml:space="preserve">     年     月     日</w:t>
      </w:r>
    </w:p>
    <w:p w14:paraId="03198652">
      <w:pPr>
        <w:widowControl/>
        <w:adjustRightInd/>
        <w:jc w:val="left"/>
        <w:rPr>
          <w:rFonts w:hint="eastAsia" w:ascii="宋体" w:hAnsi="宋体" w:eastAsia="宋体" w:cs="宋体"/>
          <w:kern w:val="0"/>
          <w:sz w:val="28"/>
          <w:szCs w:val="28"/>
          <w:highlight w:val="none"/>
          <w:u w:val="single"/>
        </w:rPr>
        <w:sectPr>
          <w:pgSz w:w="11907" w:h="16840"/>
          <w:pgMar w:top="1474" w:right="1814" w:bottom="1474" w:left="1814" w:header="851" w:footer="851" w:gutter="0"/>
          <w:cols w:space="720" w:num="1"/>
        </w:sectPr>
      </w:pPr>
    </w:p>
    <w:bookmarkEnd w:id="396"/>
    <w:p w14:paraId="2FC7437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hint="eastAsia" w:ascii="宋体" w:hAnsi="宋体"/>
          <w:sz w:val="24"/>
          <w:highlight w:val="none"/>
          <w:u w:val="single"/>
          <w:lang w:val="en-US" w:eastAsia="zh-CN"/>
        </w:rPr>
        <w:t>杭州市上城区卫生健康局</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w:t>
      </w:r>
      <w:r>
        <w:rPr>
          <w:rFonts w:hint="eastAsia" w:ascii="宋体" w:hAnsi="宋体"/>
          <w:sz w:val="24"/>
          <w:highlight w:val="none"/>
          <w:u w:val="single"/>
          <w:lang w:val="en-US" w:eastAsia="zh-CN"/>
        </w:rPr>
        <w:t>公开招标的方式</w:t>
      </w:r>
      <w:r>
        <w:rPr>
          <w:rFonts w:ascii="宋体" w:hAnsi="宋体"/>
          <w:sz w:val="24"/>
          <w:highlight w:val="none"/>
          <w:u w:val="single"/>
        </w:rPr>
        <w:t xml:space="preserve"> </w:t>
      </w:r>
      <w:r>
        <w:rPr>
          <w:rFonts w:hint="eastAsia" w:ascii="宋体" w:hAnsi="宋体"/>
          <w:sz w:val="24"/>
          <w:highlight w:val="none"/>
        </w:rPr>
        <w:t>对</w:t>
      </w:r>
      <w:r>
        <w:rPr>
          <w:rFonts w:hint="eastAsia" w:ascii="宋体" w:hAnsi="宋体"/>
          <w:sz w:val="24"/>
          <w:highlight w:val="none"/>
          <w:u w:val="single"/>
          <w:lang w:eastAsia="zh-CN"/>
        </w:rPr>
        <w:t>区域社区卫生管理信息系统维保服务项目（14家中心）</w:t>
      </w:r>
      <w:r>
        <w:rPr>
          <w:rFonts w:hint="eastAsia" w:ascii="宋体" w:hAnsi="宋体"/>
          <w:sz w:val="24"/>
          <w:highlight w:val="none"/>
        </w:rPr>
        <w:t>进行了采购。经</w:t>
      </w:r>
      <w:r>
        <w:rPr>
          <w:rFonts w:ascii="宋体" w:hAnsi="宋体"/>
          <w:sz w:val="24"/>
          <w:highlight w:val="none"/>
          <w:u w:val="single"/>
        </w:rPr>
        <w:t xml:space="preserve"> </w:t>
      </w:r>
      <w:r>
        <w:rPr>
          <w:rFonts w:hint="eastAsia" w:ascii="宋体" w:hAnsi="宋体"/>
          <w:sz w:val="24"/>
          <w:highlight w:val="none"/>
          <w:u w:val="single"/>
          <w:lang w:val="en-US" w:eastAsia="zh-CN"/>
        </w:rPr>
        <w:t xml:space="preserve">评标委员会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26BB589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lang w:val="en-US" w:eastAsia="zh-CN"/>
        </w:rPr>
        <w:t>杭州市上城区卫生健康局</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7728C22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sz w:val="24"/>
          <w:highlight w:val="none"/>
        </w:rPr>
      </w:pPr>
      <w:bookmarkStart w:id="397" w:name="_Toc20421"/>
      <w:bookmarkStart w:id="398" w:name="_Toc28855"/>
      <w:bookmarkStart w:id="399" w:name="_Toc19273"/>
      <w:bookmarkStart w:id="400" w:name="_Toc22967"/>
      <w:bookmarkStart w:id="401" w:name="_Toc15367"/>
      <w:r>
        <w:rPr>
          <w:rFonts w:ascii="宋体" w:hAnsi="宋体"/>
          <w:b/>
          <w:sz w:val="24"/>
          <w:highlight w:val="none"/>
        </w:rPr>
        <w:t xml:space="preserve">1.1 </w:t>
      </w:r>
      <w:r>
        <w:rPr>
          <w:rFonts w:hint="eastAsia" w:ascii="宋体" w:hAnsi="宋体"/>
          <w:b/>
          <w:sz w:val="24"/>
          <w:highlight w:val="none"/>
        </w:rPr>
        <w:t>合同组成部分</w:t>
      </w:r>
      <w:bookmarkEnd w:id="397"/>
      <w:bookmarkEnd w:id="398"/>
      <w:bookmarkEnd w:id="399"/>
      <w:bookmarkEnd w:id="400"/>
      <w:bookmarkEnd w:id="401"/>
    </w:p>
    <w:p w14:paraId="360DE7A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D03017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1D55BC4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0F3D061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41A4A5D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2FA62C1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61D4F81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sz w:val="24"/>
          <w:highlight w:val="none"/>
        </w:rPr>
      </w:pPr>
      <w:bookmarkStart w:id="402" w:name="_Toc18585"/>
      <w:bookmarkStart w:id="403" w:name="_Toc6773"/>
      <w:bookmarkStart w:id="404" w:name="_Toc2918"/>
      <w:bookmarkStart w:id="405" w:name="_Toc6311"/>
      <w:bookmarkStart w:id="406" w:name="_Toc22185"/>
      <w:r>
        <w:rPr>
          <w:rFonts w:ascii="宋体" w:hAnsi="宋体"/>
          <w:b/>
          <w:sz w:val="24"/>
          <w:highlight w:val="none"/>
        </w:rPr>
        <w:t xml:space="preserve">1.2 </w:t>
      </w:r>
      <w:r>
        <w:rPr>
          <w:rFonts w:hint="eastAsia" w:ascii="宋体" w:hAnsi="宋体"/>
          <w:b/>
          <w:sz w:val="24"/>
          <w:highlight w:val="none"/>
        </w:rPr>
        <w:t>标的</w:t>
      </w:r>
      <w:bookmarkEnd w:id="402"/>
      <w:bookmarkEnd w:id="403"/>
      <w:bookmarkEnd w:id="404"/>
      <w:bookmarkEnd w:id="405"/>
      <w:bookmarkEnd w:id="406"/>
    </w:p>
    <w:p w14:paraId="31B71C3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hint="eastAsia" w:ascii="宋体" w:hAnsi="宋体"/>
          <w:sz w:val="24"/>
          <w:highlight w:val="none"/>
          <w:u w:val="single"/>
          <w:lang w:eastAsia="zh-CN"/>
        </w:rPr>
        <w:t>区域社区卫生管理信息系统维保服务项目（14家中心），</w:t>
      </w:r>
      <w:r>
        <w:rPr>
          <w:rFonts w:hint="eastAsia" w:ascii="宋体" w:hAnsi="宋体"/>
          <w:sz w:val="24"/>
          <w:highlight w:val="none"/>
          <w:u w:val="single"/>
          <w:lang w:val="en-US" w:eastAsia="zh-CN"/>
        </w:rPr>
        <w:t>具体内容详见招标文件</w:t>
      </w:r>
      <w:r>
        <w:rPr>
          <w:rFonts w:hint="eastAsia" w:ascii="宋体" w:hAnsi="宋体"/>
          <w:sz w:val="24"/>
          <w:highlight w:val="none"/>
        </w:rPr>
        <w:t>；</w:t>
      </w:r>
    </w:p>
    <w:p w14:paraId="142642F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hint="eastAsia" w:ascii="宋体" w:hAnsi="宋体"/>
          <w:sz w:val="24"/>
          <w:highlight w:val="none"/>
          <w:u w:val="single"/>
          <w:lang w:val="en-US" w:eastAsia="zh-CN"/>
        </w:rPr>
        <w:t>符合国家、行业相关规范要求及甲方要求</w:t>
      </w:r>
      <w:r>
        <w:rPr>
          <w:rFonts w:hint="eastAsia" w:ascii="宋体" w:hAnsi="宋体"/>
          <w:sz w:val="24"/>
          <w:highlight w:val="none"/>
        </w:rPr>
        <w:t>；</w:t>
      </w:r>
    </w:p>
    <w:p w14:paraId="7C68A14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highlight w:val="none"/>
          <w:u w:val="none"/>
        </w:rPr>
      </w:pPr>
      <w:r>
        <w:rPr>
          <w:rFonts w:ascii="宋体" w:hAnsi="宋体"/>
          <w:sz w:val="24"/>
          <w:highlight w:val="none"/>
        </w:rPr>
        <w:t xml:space="preserve">1.2.3 </w:t>
      </w:r>
      <w:r>
        <w:rPr>
          <w:rFonts w:hint="eastAsia" w:ascii="宋体" w:hAnsi="宋体"/>
          <w:sz w:val="24"/>
          <w:highlight w:val="none"/>
        </w:rPr>
        <w:t>技术保障：</w:t>
      </w:r>
      <w:r>
        <w:rPr>
          <w:rFonts w:hint="eastAsia" w:ascii="宋体" w:hAnsi="宋体"/>
          <w:sz w:val="24"/>
          <w:highlight w:val="none"/>
          <w:u w:val="single"/>
        </w:rPr>
        <w:t>按乙方提供的服务方案及承诺保障本合同有效执行</w:t>
      </w:r>
      <w:r>
        <w:rPr>
          <w:rFonts w:hint="eastAsia" w:ascii="宋体" w:hAnsi="宋体"/>
          <w:sz w:val="24"/>
          <w:highlight w:val="none"/>
          <w:u w:val="none"/>
        </w:rPr>
        <w:t>；</w:t>
      </w:r>
    </w:p>
    <w:p w14:paraId="7E499AB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highlight w:val="none"/>
        </w:rPr>
      </w:pPr>
      <w:r>
        <w:rPr>
          <w:rFonts w:hint="eastAsia" w:ascii="宋体" w:hAnsi="宋体"/>
          <w:sz w:val="24"/>
          <w:highlight w:val="none"/>
        </w:rPr>
        <w:t>1.2.4 服务人员组成：</w:t>
      </w:r>
      <w:r>
        <w:rPr>
          <w:rFonts w:hint="eastAsia" w:ascii="宋体" w:hAnsi="宋体"/>
          <w:sz w:val="24"/>
          <w:highlight w:val="none"/>
          <w:u w:val="single"/>
          <w:lang w:val="en-US" w:eastAsia="zh-CN"/>
        </w:rPr>
        <w:t>详见投标文件</w:t>
      </w:r>
      <w:r>
        <w:rPr>
          <w:rFonts w:hint="eastAsia" w:ascii="宋体" w:hAnsi="宋体"/>
          <w:sz w:val="24"/>
          <w:highlight w:val="none"/>
        </w:rPr>
        <w:t>；</w:t>
      </w:r>
    </w:p>
    <w:p w14:paraId="30D86FDE">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sz w:val="24"/>
          <w:highlight w:val="none"/>
        </w:rPr>
      </w:pPr>
      <w:bookmarkStart w:id="407" w:name="_Toc13918"/>
      <w:bookmarkStart w:id="408" w:name="_Toc1386"/>
      <w:bookmarkStart w:id="409" w:name="_Toc21124"/>
      <w:bookmarkStart w:id="410" w:name="_Toc4929"/>
      <w:bookmarkStart w:id="411" w:name="_Toc5635"/>
      <w:r>
        <w:rPr>
          <w:rFonts w:ascii="宋体" w:hAnsi="宋体"/>
          <w:b/>
          <w:sz w:val="24"/>
          <w:highlight w:val="none"/>
        </w:rPr>
        <w:t>1.3 价款</w:t>
      </w:r>
      <w:bookmarkEnd w:id="407"/>
      <w:bookmarkEnd w:id="408"/>
      <w:bookmarkEnd w:id="409"/>
      <w:bookmarkEnd w:id="410"/>
      <w:bookmarkEnd w:id="411"/>
    </w:p>
    <w:p w14:paraId="39C3A01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lang w:val="en-US" w:eastAsia="zh-CN"/>
        </w:rPr>
        <w:t>1.3.1</w:t>
      </w:r>
      <w:r>
        <w:rPr>
          <w:rFonts w:hint="eastAsia" w:ascii="宋体" w:hAnsi="宋体" w:cs="宋体"/>
          <w:sz w:val="24"/>
          <w:highlight w:val="none"/>
        </w:rPr>
        <w:t>条款规定的计价方式计价。</w:t>
      </w:r>
    </w:p>
    <w:p w14:paraId="5FD8F09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元人民币），此金额已含税</w:t>
      </w:r>
      <w:r>
        <w:rPr>
          <w:rFonts w:ascii="宋体" w:hAnsi="宋体"/>
          <w:sz w:val="24"/>
          <w:highlight w:val="none"/>
        </w:rPr>
        <w:t>。</w:t>
      </w:r>
    </w:p>
    <w:p w14:paraId="47249AF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u w:val="single"/>
        </w:rPr>
      </w:pPr>
      <w:r>
        <w:rPr>
          <w:rFonts w:ascii="宋体" w:hAnsi="宋体"/>
          <w:sz w:val="24"/>
          <w:highlight w:val="none"/>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F6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366210">
            <w:pPr>
              <w:pStyle w:val="326"/>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49D934E9">
            <w:pPr>
              <w:pStyle w:val="326"/>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7555B974">
            <w:pPr>
              <w:pStyle w:val="326"/>
              <w:spacing w:line="560" w:lineRule="exact"/>
              <w:jc w:val="center"/>
              <w:rPr>
                <w:rFonts w:hAnsi="宋体"/>
                <w:sz w:val="24"/>
                <w:szCs w:val="24"/>
                <w:highlight w:val="none"/>
              </w:rPr>
            </w:pPr>
            <w:r>
              <w:rPr>
                <w:rFonts w:hAnsi="宋体"/>
                <w:sz w:val="24"/>
                <w:szCs w:val="24"/>
                <w:highlight w:val="none"/>
              </w:rPr>
              <w:t>分项价格</w:t>
            </w:r>
          </w:p>
        </w:tc>
      </w:tr>
      <w:tr w14:paraId="4978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D14623">
            <w:pPr>
              <w:pStyle w:val="326"/>
              <w:spacing w:line="560" w:lineRule="exact"/>
              <w:ind w:firstLine="200"/>
              <w:jc w:val="center"/>
              <w:rPr>
                <w:rFonts w:hAnsi="宋体"/>
                <w:sz w:val="24"/>
                <w:szCs w:val="24"/>
                <w:highlight w:val="none"/>
              </w:rPr>
            </w:pPr>
          </w:p>
        </w:tc>
        <w:tc>
          <w:tcPr>
            <w:tcW w:w="3402" w:type="dxa"/>
            <w:vAlign w:val="center"/>
          </w:tcPr>
          <w:p w14:paraId="368223F7">
            <w:pPr>
              <w:pStyle w:val="326"/>
              <w:spacing w:line="560" w:lineRule="exact"/>
              <w:ind w:firstLine="200"/>
              <w:jc w:val="center"/>
              <w:rPr>
                <w:rFonts w:hAnsi="宋体"/>
                <w:sz w:val="24"/>
                <w:szCs w:val="24"/>
                <w:highlight w:val="none"/>
              </w:rPr>
            </w:pPr>
          </w:p>
        </w:tc>
        <w:tc>
          <w:tcPr>
            <w:tcW w:w="2552" w:type="dxa"/>
            <w:vAlign w:val="center"/>
          </w:tcPr>
          <w:p w14:paraId="786661DF">
            <w:pPr>
              <w:pStyle w:val="326"/>
              <w:spacing w:line="560" w:lineRule="exact"/>
              <w:ind w:firstLine="200"/>
              <w:jc w:val="center"/>
              <w:rPr>
                <w:rFonts w:hAnsi="宋体"/>
                <w:sz w:val="24"/>
                <w:szCs w:val="24"/>
                <w:highlight w:val="none"/>
              </w:rPr>
            </w:pPr>
          </w:p>
        </w:tc>
      </w:tr>
      <w:tr w14:paraId="63C7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6E0CCB">
            <w:pPr>
              <w:pStyle w:val="326"/>
              <w:spacing w:line="560" w:lineRule="exact"/>
              <w:ind w:firstLine="200"/>
              <w:jc w:val="center"/>
              <w:rPr>
                <w:rFonts w:hAnsi="宋体"/>
                <w:sz w:val="24"/>
                <w:szCs w:val="24"/>
                <w:highlight w:val="none"/>
              </w:rPr>
            </w:pPr>
          </w:p>
        </w:tc>
        <w:tc>
          <w:tcPr>
            <w:tcW w:w="3402" w:type="dxa"/>
            <w:vAlign w:val="center"/>
          </w:tcPr>
          <w:p w14:paraId="2A291C26">
            <w:pPr>
              <w:pStyle w:val="326"/>
              <w:spacing w:line="560" w:lineRule="exact"/>
              <w:ind w:firstLine="200"/>
              <w:jc w:val="center"/>
              <w:rPr>
                <w:rFonts w:hAnsi="宋体"/>
                <w:sz w:val="24"/>
                <w:szCs w:val="24"/>
                <w:highlight w:val="none"/>
              </w:rPr>
            </w:pPr>
          </w:p>
        </w:tc>
        <w:tc>
          <w:tcPr>
            <w:tcW w:w="2552" w:type="dxa"/>
            <w:vAlign w:val="center"/>
          </w:tcPr>
          <w:p w14:paraId="2860D6E4">
            <w:pPr>
              <w:pStyle w:val="326"/>
              <w:spacing w:line="560" w:lineRule="exact"/>
              <w:ind w:firstLine="200"/>
              <w:jc w:val="center"/>
              <w:rPr>
                <w:rFonts w:hAnsi="宋体"/>
                <w:sz w:val="24"/>
                <w:szCs w:val="24"/>
                <w:highlight w:val="none"/>
              </w:rPr>
            </w:pPr>
          </w:p>
        </w:tc>
      </w:tr>
      <w:tr w14:paraId="4A8D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1AE1FF">
            <w:pPr>
              <w:pStyle w:val="326"/>
              <w:spacing w:line="560" w:lineRule="exact"/>
              <w:ind w:firstLine="200"/>
              <w:jc w:val="center"/>
              <w:rPr>
                <w:rFonts w:hAnsi="宋体"/>
                <w:sz w:val="24"/>
                <w:szCs w:val="24"/>
                <w:highlight w:val="none"/>
              </w:rPr>
            </w:pPr>
          </w:p>
        </w:tc>
        <w:tc>
          <w:tcPr>
            <w:tcW w:w="3402" w:type="dxa"/>
            <w:vAlign w:val="center"/>
          </w:tcPr>
          <w:p w14:paraId="095CC335">
            <w:pPr>
              <w:pStyle w:val="326"/>
              <w:spacing w:line="560" w:lineRule="exact"/>
              <w:ind w:firstLine="200"/>
              <w:jc w:val="center"/>
              <w:rPr>
                <w:rFonts w:hAnsi="宋体"/>
                <w:sz w:val="24"/>
                <w:szCs w:val="24"/>
                <w:highlight w:val="none"/>
              </w:rPr>
            </w:pPr>
          </w:p>
        </w:tc>
        <w:tc>
          <w:tcPr>
            <w:tcW w:w="2552" w:type="dxa"/>
            <w:vAlign w:val="center"/>
          </w:tcPr>
          <w:p w14:paraId="70F7A2BA">
            <w:pPr>
              <w:pStyle w:val="326"/>
              <w:spacing w:line="560" w:lineRule="exact"/>
              <w:ind w:firstLine="200"/>
              <w:jc w:val="center"/>
              <w:rPr>
                <w:rFonts w:hAnsi="宋体"/>
                <w:sz w:val="24"/>
                <w:szCs w:val="24"/>
                <w:highlight w:val="none"/>
              </w:rPr>
            </w:pPr>
          </w:p>
        </w:tc>
      </w:tr>
      <w:tr w14:paraId="3B29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5C2FDD">
            <w:pPr>
              <w:pStyle w:val="326"/>
              <w:spacing w:line="560" w:lineRule="exact"/>
              <w:ind w:firstLine="200"/>
              <w:jc w:val="center"/>
              <w:rPr>
                <w:rFonts w:hAnsi="宋体"/>
                <w:sz w:val="24"/>
                <w:szCs w:val="24"/>
                <w:highlight w:val="none"/>
              </w:rPr>
            </w:pPr>
          </w:p>
        </w:tc>
        <w:tc>
          <w:tcPr>
            <w:tcW w:w="3402" w:type="dxa"/>
            <w:vAlign w:val="center"/>
          </w:tcPr>
          <w:p w14:paraId="372AA68F">
            <w:pPr>
              <w:pStyle w:val="326"/>
              <w:spacing w:line="560" w:lineRule="exact"/>
              <w:ind w:firstLine="200"/>
              <w:jc w:val="center"/>
              <w:rPr>
                <w:rFonts w:hAnsi="宋体"/>
                <w:sz w:val="24"/>
                <w:szCs w:val="24"/>
                <w:highlight w:val="none"/>
              </w:rPr>
            </w:pPr>
          </w:p>
        </w:tc>
        <w:tc>
          <w:tcPr>
            <w:tcW w:w="2552" w:type="dxa"/>
            <w:vAlign w:val="center"/>
          </w:tcPr>
          <w:p w14:paraId="568680AD">
            <w:pPr>
              <w:pStyle w:val="326"/>
              <w:spacing w:line="560" w:lineRule="exact"/>
              <w:ind w:firstLine="200"/>
              <w:jc w:val="center"/>
              <w:rPr>
                <w:rFonts w:hAnsi="宋体"/>
                <w:sz w:val="24"/>
                <w:szCs w:val="24"/>
                <w:highlight w:val="none"/>
              </w:rPr>
            </w:pPr>
          </w:p>
        </w:tc>
      </w:tr>
      <w:tr w14:paraId="5F8A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D94B52B">
            <w:pPr>
              <w:pStyle w:val="326"/>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5E88C856">
            <w:pPr>
              <w:pStyle w:val="326"/>
              <w:spacing w:line="560" w:lineRule="exact"/>
              <w:ind w:firstLine="200"/>
              <w:jc w:val="center"/>
              <w:rPr>
                <w:rFonts w:hAnsi="宋体"/>
                <w:sz w:val="24"/>
                <w:szCs w:val="24"/>
                <w:highlight w:val="none"/>
              </w:rPr>
            </w:pPr>
          </w:p>
        </w:tc>
      </w:tr>
    </w:tbl>
    <w:p w14:paraId="0448B921">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sz w:val="24"/>
          <w:highlight w:val="none"/>
        </w:rPr>
      </w:pPr>
      <w:bookmarkStart w:id="412" w:name="_Toc14993"/>
      <w:bookmarkStart w:id="413" w:name="_Toc30506"/>
      <w:bookmarkStart w:id="414" w:name="_Toc26916"/>
      <w:bookmarkStart w:id="415" w:name="_Toc3654"/>
      <w:bookmarkStart w:id="416" w:name="_Toc30158"/>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hint="eastAsia" w:ascii="宋体" w:hAnsi="宋体"/>
          <w:sz w:val="24"/>
          <w:highlight w:val="none"/>
          <w:u w:val="single"/>
          <w:lang w:val="en-US" w:eastAsia="zh-CN"/>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7A8C8EC5">
      <w:pPr>
        <w:pStyle w:val="4"/>
        <w:pageBreakBefore w:val="0"/>
        <w:kinsoku/>
        <w:wordWrap/>
        <w:overflowPunct/>
        <w:topLinePunct w:val="0"/>
        <w:autoSpaceDE/>
        <w:autoSpaceDN/>
        <w:bidi w:val="0"/>
        <w:adjustRightInd w:val="0"/>
        <w:snapToGrid w:val="0"/>
        <w:spacing w:line="360" w:lineRule="auto"/>
        <w:ind w:left="0" w:leftChars="0" w:right="0" w:rightChars="0"/>
        <w:textAlignment w:val="auto"/>
        <w:rPr>
          <w:highlight w:val="none"/>
          <w:lang w:val="en-US"/>
        </w:rPr>
      </w:pPr>
      <w:r>
        <w:rPr>
          <w:rFonts w:hint="eastAsia" w:ascii="宋体" w:hAnsi="宋体"/>
          <w:sz w:val="24"/>
          <w:highlight w:val="none"/>
          <w:lang w:val="en-US"/>
        </w:rPr>
        <w:t xml:space="preserve">    </w:t>
      </w:r>
      <w:r>
        <w:rPr>
          <w:rFonts w:hint="eastAsia" w:ascii="宋体" w:hAnsi="宋体"/>
          <w:sz w:val="24"/>
          <w:highlight w:val="none"/>
          <w:lang w:val="en-US" w:eastAsia="zh-CN"/>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u w:val="single"/>
          <w:lang w:val="en-US" w:eastAsia="zh-CN"/>
        </w:rPr>
        <w:t>/</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12"/>
    <w:bookmarkEnd w:id="413"/>
    <w:bookmarkEnd w:id="414"/>
    <w:bookmarkEnd w:id="415"/>
    <w:bookmarkEnd w:id="416"/>
    <w:p w14:paraId="4FB22B81">
      <w:pPr>
        <w:pStyle w:val="966"/>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textAlignment w:val="auto"/>
        <w:rPr>
          <w:b/>
          <w:highlight w:val="none"/>
        </w:rPr>
      </w:pPr>
      <w:bookmarkStart w:id="417" w:name="_Toc22618"/>
      <w:bookmarkStart w:id="418" w:name="_Toc1814"/>
      <w:bookmarkStart w:id="419" w:name="_Toc10340"/>
      <w:bookmarkStart w:id="420" w:name="_Toc4760"/>
      <w:bookmarkStart w:id="421" w:name="_Toc31421"/>
      <w:bookmarkStart w:id="422" w:name="_Toc11108"/>
      <w:bookmarkStart w:id="423" w:name="_Toc3625"/>
      <w:bookmarkStart w:id="424" w:name="_Toc8772"/>
      <w:r>
        <w:rPr>
          <w:rFonts w:hint="eastAsia"/>
          <w:b/>
          <w:highlight w:val="none"/>
        </w:rPr>
        <w:t>1.4履约保证金</w:t>
      </w:r>
    </w:p>
    <w:p w14:paraId="38534372">
      <w:pPr>
        <w:pStyle w:val="966"/>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textAlignment w:val="auto"/>
        <w:rPr>
          <w:highlight w:val="none"/>
        </w:rPr>
      </w:pPr>
      <w:r>
        <w:rPr>
          <w:rFonts w:hint="eastAsia"/>
          <w:highlight w:val="none"/>
        </w:rPr>
        <w:t>乙方</w:t>
      </w:r>
      <w:r>
        <w:rPr>
          <w:rFonts w:hint="eastAsia"/>
          <w:highlight w:val="none"/>
          <w:u w:val="single"/>
        </w:rPr>
        <w:t xml:space="preserve">  </w:t>
      </w:r>
      <w:r>
        <w:rPr>
          <w:rFonts w:hint="eastAsia"/>
          <w:highlight w:val="none"/>
          <w:u w:val="single"/>
          <w:lang w:val="en-US" w:eastAsia="zh-CN"/>
        </w:rPr>
        <w:t>否</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3D776168">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CEA4F82">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71926F9">
      <w:pPr>
        <w:pStyle w:val="4"/>
        <w:pageBreakBefore w:val="0"/>
        <w:tabs>
          <w:tab w:val="left" w:pos="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B782CE">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p w14:paraId="2737ACFE">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ascii="宋体" w:hAnsi="宋体" w:cs="宋体"/>
          <w:b/>
          <w:sz w:val="24"/>
          <w:highlight w:val="none"/>
        </w:rPr>
      </w:pPr>
      <w:r>
        <w:rPr>
          <w:rFonts w:hint="eastAsia" w:ascii="宋体" w:hAnsi="宋体" w:cs="宋体"/>
          <w:b/>
          <w:sz w:val="24"/>
          <w:highlight w:val="none"/>
        </w:rPr>
        <w:t>1.5</w:t>
      </w:r>
      <w:bookmarkEnd w:id="417"/>
      <w:bookmarkEnd w:id="418"/>
      <w:bookmarkEnd w:id="419"/>
      <w:r>
        <w:rPr>
          <w:rFonts w:hint="eastAsia" w:ascii="宋体" w:hAnsi="宋体" w:cs="宋体"/>
          <w:b/>
          <w:sz w:val="24"/>
          <w:highlight w:val="none"/>
        </w:rPr>
        <w:t>预付款</w:t>
      </w:r>
    </w:p>
    <w:p w14:paraId="5B432458">
      <w:pPr>
        <w:pStyle w:val="966"/>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textAlignment w:val="auto"/>
        <w:rPr>
          <w:highlight w:val="none"/>
        </w:rPr>
      </w:pPr>
      <w:r>
        <w:rPr>
          <w:rFonts w:hint="eastAsia"/>
          <w:highlight w:val="none"/>
        </w:rPr>
        <w:t>甲方</w:t>
      </w:r>
      <w:r>
        <w:rPr>
          <w:rFonts w:hint="eastAsia"/>
          <w:highlight w:val="none"/>
          <w:u w:val="single"/>
        </w:rPr>
        <w:t xml:space="preserve"> </w:t>
      </w:r>
      <w:r>
        <w:rPr>
          <w:rFonts w:hint="eastAsia"/>
          <w:highlight w:val="none"/>
          <w:u w:val="single"/>
          <w:lang w:val="en-US" w:eastAsia="zh-CN"/>
        </w:rPr>
        <w:t>是</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05488256">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11AC390">
      <w:pPr>
        <w:pStyle w:val="966"/>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textAlignment w:val="auto"/>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C2B4531">
      <w:pPr>
        <w:pStyle w:val="966"/>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textAlignment w:val="auto"/>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9391F07">
      <w:pPr>
        <w:pStyle w:val="966"/>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textAlignment w:val="auto"/>
        <w:rPr>
          <w:b/>
          <w:bCs/>
          <w:highlight w:val="none"/>
        </w:rPr>
      </w:pPr>
      <w:r>
        <w:rPr>
          <w:rFonts w:hint="eastAsia"/>
          <w:b/>
          <w:bCs/>
          <w:highlight w:val="none"/>
        </w:rPr>
        <w:t>1.6资金支付</w:t>
      </w:r>
    </w:p>
    <w:p w14:paraId="2EAAD882">
      <w:pPr>
        <w:pStyle w:val="966"/>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textAlignment w:val="auto"/>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5C8CAB9">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9E5FAB9">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20"/>
      <w:bookmarkEnd w:id="421"/>
      <w:bookmarkEnd w:id="422"/>
      <w:bookmarkEnd w:id="423"/>
      <w:bookmarkEnd w:id="424"/>
    </w:p>
    <w:p w14:paraId="63FEC697">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69E95CB5">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2C164261">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585A1793">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ascii="宋体" w:hAnsi="宋体"/>
          <w:bCs/>
          <w:sz w:val="24"/>
          <w:highlight w:val="none"/>
        </w:rPr>
      </w:pPr>
      <w:bookmarkStart w:id="425" w:name="_Toc24662"/>
      <w:bookmarkStart w:id="426" w:name="_Toc8586"/>
      <w:bookmarkStart w:id="427" w:name="_Toc2375"/>
      <w:bookmarkStart w:id="428" w:name="_Toc5698"/>
      <w:bookmarkStart w:id="429" w:name="_Toc3079"/>
      <w:r>
        <w:rPr>
          <w:rFonts w:hint="eastAsia" w:ascii="宋体" w:hAnsi="宋体"/>
          <w:bCs/>
          <w:sz w:val="24"/>
          <w:highlight w:val="none"/>
        </w:rPr>
        <w:t>1.7.4若服务</w:t>
      </w:r>
      <w:r>
        <w:rPr>
          <w:rFonts w:hint="eastAsia"/>
          <w:bCs/>
          <w:sz w:val="24"/>
          <w:highlight w:val="none"/>
        </w:rPr>
        <w:t>涉及货物的，则货物的：</w:t>
      </w:r>
    </w:p>
    <w:p w14:paraId="629E77CD">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0682EAD">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794939A">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0CA1DFF">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25"/>
      <w:bookmarkEnd w:id="426"/>
      <w:bookmarkEnd w:id="427"/>
      <w:bookmarkEnd w:id="428"/>
      <w:bookmarkEnd w:id="429"/>
    </w:p>
    <w:p w14:paraId="401BBE52">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332DFB04">
      <w:pPr>
        <w:pStyle w:val="4"/>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1172B71E">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1AF72A30">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cs="宋体"/>
          <w:sz w:val="24"/>
          <w:highlight w:val="none"/>
        </w:rPr>
      </w:pPr>
      <w:bookmarkStart w:id="430" w:name="_Toc32454"/>
      <w:bookmarkStart w:id="431" w:name="_Toc26807"/>
      <w:bookmarkStart w:id="432" w:name="_Toc9497"/>
      <w:bookmarkStart w:id="433" w:name="_Toc18683"/>
      <w:bookmarkStart w:id="434" w:name="_Toc30329"/>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13B9F8">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326497">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21072DF">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30"/>
    <w:bookmarkEnd w:id="431"/>
    <w:bookmarkEnd w:id="432"/>
    <w:bookmarkEnd w:id="433"/>
    <w:bookmarkEnd w:id="434"/>
    <w:p w14:paraId="46FD3850">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ascii="宋体" w:hAnsi="宋体" w:cs="宋体"/>
          <w:b/>
          <w:sz w:val="24"/>
          <w:highlight w:val="none"/>
        </w:rPr>
      </w:pPr>
      <w:bookmarkStart w:id="435" w:name="_Toc28375"/>
      <w:bookmarkStart w:id="436" w:name="_Toc15583"/>
      <w:bookmarkStart w:id="437" w:name="_Toc16021"/>
      <w:r>
        <w:rPr>
          <w:rFonts w:hint="eastAsia" w:ascii="宋体" w:hAnsi="宋体" w:cs="宋体"/>
          <w:b/>
          <w:sz w:val="24"/>
          <w:highlight w:val="none"/>
        </w:rPr>
        <w:t>1.9合同争议的解决</w:t>
      </w:r>
      <w:bookmarkEnd w:id="435"/>
      <w:bookmarkEnd w:id="436"/>
      <w:bookmarkEnd w:id="437"/>
    </w:p>
    <w:p w14:paraId="47BA4911">
      <w:pPr>
        <w:pageBreakBefore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3CEE1A19">
      <w:pPr>
        <w:pageBreakBefore w:val="0"/>
        <w:kinsoku/>
        <w:wordWrap/>
        <w:overflowPunct/>
        <w:topLinePunct w:val="0"/>
        <w:autoSpaceDE/>
        <w:autoSpaceDN/>
        <w:bidi w:val="0"/>
        <w:adjustRightInd w:val="0"/>
        <w:snapToGrid w:val="0"/>
        <w:spacing w:line="360" w:lineRule="auto"/>
        <w:ind w:left="0" w:leftChars="0" w:right="0" w:rightChars="0" w:firstLine="600" w:firstLineChars="250"/>
        <w:textAlignment w:val="auto"/>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7307AF98">
      <w:pPr>
        <w:pageBreakBefore w:val="0"/>
        <w:kinsoku/>
        <w:wordWrap/>
        <w:overflowPunct/>
        <w:topLinePunct w:val="0"/>
        <w:autoSpaceDE/>
        <w:autoSpaceDN/>
        <w:bidi w:val="0"/>
        <w:adjustRightInd w:val="0"/>
        <w:snapToGrid w:val="0"/>
        <w:spacing w:line="360" w:lineRule="auto"/>
        <w:ind w:left="0" w:leftChars="0" w:right="0" w:rightChars="0" w:firstLine="600" w:firstLineChars="250"/>
        <w:textAlignment w:val="auto"/>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7B93C504">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ascii="宋体" w:hAnsi="宋体" w:cs="宋体"/>
          <w:b/>
          <w:sz w:val="24"/>
          <w:highlight w:val="none"/>
        </w:rPr>
      </w:pPr>
      <w:bookmarkStart w:id="438" w:name="_Toc7245"/>
      <w:bookmarkStart w:id="439" w:name="_Toc11173"/>
      <w:bookmarkStart w:id="440" w:name="_Toc15322"/>
      <w:r>
        <w:rPr>
          <w:rFonts w:hint="eastAsia" w:ascii="宋体" w:hAnsi="宋体" w:cs="宋体"/>
          <w:b/>
          <w:sz w:val="24"/>
          <w:highlight w:val="none"/>
        </w:rPr>
        <w:t>2.0 合同生效</w:t>
      </w:r>
      <w:bookmarkEnd w:id="438"/>
      <w:bookmarkEnd w:id="439"/>
      <w:bookmarkEnd w:id="440"/>
    </w:p>
    <w:p w14:paraId="6848EEEA">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cs="宋体"/>
          <w:b/>
          <w:sz w:val="24"/>
          <w:highlight w:val="none"/>
        </w:rPr>
      </w:pPr>
      <w:r>
        <w:rPr>
          <w:rFonts w:hint="eastAsia" w:ascii="宋体" w:hAnsi="宋体" w:cs="宋体"/>
          <w:sz w:val="24"/>
          <w:highlight w:val="none"/>
        </w:rPr>
        <w:t>本合同自双方当事人盖章签字时生效。</w:t>
      </w:r>
    </w:p>
    <w:p w14:paraId="55AE78CA">
      <w:pPr>
        <w:autoSpaceDE w:val="0"/>
        <w:autoSpaceDN w:val="0"/>
        <w:spacing w:line="560" w:lineRule="exact"/>
        <w:rPr>
          <w:rFonts w:ascii="宋体" w:hAnsi="宋体"/>
          <w:sz w:val="24"/>
          <w:highlight w:val="none"/>
          <w:lang w:val="zh-CN"/>
        </w:rPr>
      </w:pPr>
    </w:p>
    <w:p w14:paraId="40318C53">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w:t>
      </w:r>
      <w:r>
        <w:rPr>
          <w:rFonts w:hint="eastAsia" w:ascii="宋体" w:hAnsi="宋体"/>
          <w:b/>
          <w:sz w:val="24"/>
          <w:highlight w:val="none"/>
          <w:lang w:val="en-US" w:eastAsia="zh-CN"/>
        </w:rPr>
        <w:t xml:space="preserve"> </w:t>
      </w:r>
      <w:r>
        <w:rPr>
          <w:rFonts w:ascii="宋体" w:hAnsi="宋体"/>
          <w:b/>
          <w:sz w:val="24"/>
          <w:highlight w:val="none"/>
          <w:lang w:val="zh-CN"/>
        </w:rPr>
        <w:t>乙方</w:t>
      </w:r>
      <w:r>
        <w:rPr>
          <w:rFonts w:hint="eastAsia" w:ascii="宋体" w:hAnsi="宋体"/>
          <w:sz w:val="24"/>
          <w:highlight w:val="none"/>
          <w:lang w:val="zh-CN"/>
        </w:rPr>
        <w:t>：</w:t>
      </w:r>
    </w:p>
    <w:p w14:paraId="60C30900">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1BC1356C">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6AE882D4">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58AD1FA2">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w:t>
      </w:r>
    </w:p>
    <w:p w14:paraId="2B44A0E9">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7FFAEA11">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331A0A37">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23627BFF">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w:t>
      </w:r>
      <w:r>
        <w:rPr>
          <w:rFonts w:hint="eastAsia" w:ascii="宋体" w:hAnsi="宋体"/>
          <w:sz w:val="24"/>
          <w:highlight w:val="none"/>
          <w:lang w:val="zh-CN"/>
        </w:rPr>
        <w:t>：</w:t>
      </w:r>
      <w:r>
        <w:rPr>
          <w:rFonts w:ascii="宋体" w:hAnsi="宋体"/>
          <w:sz w:val="24"/>
          <w:highlight w:val="none"/>
          <w:lang w:val="zh-CN"/>
        </w:rPr>
        <w:t xml:space="preserve"> </w:t>
      </w:r>
    </w:p>
    <w:p w14:paraId="563D59C6">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p>
    <w:p w14:paraId="6CA0DD18">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1207868F">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3F333406">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33F0BB5F">
      <w:pPr>
        <w:keepNext w:val="0"/>
        <w:keepLines w:val="0"/>
        <w:pageBreakBefore w:val="0"/>
        <w:kinsoku/>
        <w:wordWrap/>
        <w:overflowPunct/>
        <w:topLinePunct w:val="0"/>
        <w:autoSpaceDE w:val="0"/>
        <w:autoSpaceDN w:val="0"/>
        <w:bidi w:val="0"/>
        <w:adjustRightInd w:val="0"/>
        <w:snapToGrid w:val="0"/>
        <w:spacing w:line="360" w:lineRule="auto"/>
        <w:textAlignment w:val="auto"/>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52959347">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b/>
          <w:sz w:val="24"/>
          <w:highlight w:val="none"/>
        </w:rPr>
      </w:pPr>
    </w:p>
    <w:p w14:paraId="14C849E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ascii="宋体" w:hAnsi="宋体"/>
          <w:b/>
          <w:sz w:val="32"/>
          <w:szCs w:val="32"/>
          <w:highlight w:val="none"/>
        </w:rPr>
      </w:pPr>
      <w:r>
        <w:rPr>
          <w:rFonts w:ascii="宋体" w:hAnsi="宋体"/>
          <w:b/>
          <w:highlight w:val="none"/>
        </w:rPr>
        <w:br w:type="page"/>
      </w:r>
      <w:r>
        <w:rPr>
          <w:rFonts w:hint="eastAsia" w:ascii="宋体" w:hAnsi="宋体"/>
          <w:b/>
          <w:sz w:val="32"/>
          <w:szCs w:val="32"/>
          <w:highlight w:val="none"/>
        </w:rPr>
        <w:t>第二部分</w:t>
      </w:r>
      <w:r>
        <w:rPr>
          <w:rFonts w:ascii="宋体" w:hAnsi="宋体"/>
          <w:b/>
          <w:sz w:val="32"/>
          <w:szCs w:val="32"/>
          <w:highlight w:val="none"/>
        </w:rPr>
        <w:t xml:space="preserve"> </w:t>
      </w:r>
      <w:r>
        <w:rPr>
          <w:rFonts w:hint="eastAsia" w:ascii="宋体" w:hAnsi="宋体"/>
          <w:b/>
          <w:sz w:val="32"/>
          <w:szCs w:val="32"/>
          <w:highlight w:val="none"/>
        </w:rPr>
        <w:t>合同一般条款</w:t>
      </w:r>
    </w:p>
    <w:p w14:paraId="24B61F6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41" w:name="_Toc31297"/>
      <w:bookmarkStart w:id="442" w:name="_Toc14021"/>
      <w:bookmarkStart w:id="443" w:name="_Toc5228"/>
      <w:bookmarkStart w:id="444" w:name="_Toc19680"/>
      <w:bookmarkStart w:id="445" w:name="_Toc25079"/>
      <w:r>
        <w:rPr>
          <w:rFonts w:ascii="宋体" w:hAnsi="宋体"/>
          <w:b/>
          <w:sz w:val="24"/>
          <w:highlight w:val="none"/>
        </w:rPr>
        <w:t>2.1 定义</w:t>
      </w:r>
      <w:bookmarkEnd w:id="441"/>
      <w:bookmarkEnd w:id="442"/>
      <w:bookmarkEnd w:id="443"/>
      <w:bookmarkEnd w:id="444"/>
      <w:bookmarkEnd w:id="445"/>
    </w:p>
    <w:p w14:paraId="4F626D8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13B2426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2BBC322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6A2E0B2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1C91260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5E50326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D4593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2.1.6 “现场”系指合同约定提供服务的地点。</w:t>
      </w:r>
    </w:p>
    <w:p w14:paraId="537E4DF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46" w:name="_Toc19539"/>
      <w:bookmarkStart w:id="447" w:name="_Toc3769"/>
      <w:bookmarkStart w:id="448" w:name="_Toc31402"/>
      <w:bookmarkStart w:id="449" w:name="_Toc23289"/>
      <w:bookmarkStart w:id="450" w:name="_Toc16752"/>
      <w:r>
        <w:rPr>
          <w:rFonts w:ascii="宋体" w:hAnsi="宋体"/>
          <w:b/>
          <w:sz w:val="24"/>
          <w:highlight w:val="none"/>
        </w:rPr>
        <w:t>2.2 技术规范</w:t>
      </w:r>
      <w:bookmarkEnd w:id="446"/>
      <w:bookmarkEnd w:id="447"/>
      <w:bookmarkEnd w:id="448"/>
      <w:bookmarkEnd w:id="449"/>
      <w:bookmarkEnd w:id="450"/>
    </w:p>
    <w:p w14:paraId="1E43BEB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3427AEE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51" w:name="_Toc27945"/>
      <w:bookmarkStart w:id="452" w:name="_Toc12412"/>
      <w:bookmarkStart w:id="453" w:name="_Toc13673"/>
      <w:bookmarkStart w:id="454" w:name="_Toc9161"/>
      <w:bookmarkStart w:id="455" w:name="_Toc4133"/>
      <w:r>
        <w:rPr>
          <w:rFonts w:ascii="宋体" w:hAnsi="宋体"/>
          <w:b/>
          <w:sz w:val="24"/>
          <w:highlight w:val="none"/>
        </w:rPr>
        <w:t>2.3 知识产权</w:t>
      </w:r>
      <w:bookmarkEnd w:id="451"/>
      <w:bookmarkEnd w:id="452"/>
      <w:bookmarkEnd w:id="453"/>
      <w:bookmarkEnd w:id="454"/>
      <w:bookmarkEnd w:id="455"/>
    </w:p>
    <w:p w14:paraId="6A88A3A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7987DC0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184A395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45B5343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0BC6649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506206BE">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56" w:name="_Toc31233"/>
      <w:bookmarkStart w:id="457" w:name="_Toc15447"/>
      <w:bookmarkStart w:id="458" w:name="_Toc22011"/>
      <w:bookmarkStart w:id="459" w:name="_Toc32670"/>
      <w:bookmarkStart w:id="460" w:name="_Toc26555"/>
      <w:r>
        <w:rPr>
          <w:rFonts w:ascii="宋体" w:hAnsi="宋体"/>
          <w:b/>
          <w:sz w:val="24"/>
          <w:highlight w:val="none"/>
        </w:rPr>
        <w:t>2.5 结算方式和付款条件</w:t>
      </w:r>
      <w:bookmarkEnd w:id="456"/>
      <w:bookmarkEnd w:id="457"/>
      <w:bookmarkEnd w:id="458"/>
      <w:bookmarkEnd w:id="459"/>
      <w:bookmarkEnd w:id="460"/>
    </w:p>
    <w:p w14:paraId="6D42B23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612AD55F">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61" w:name="_Toc13154"/>
      <w:bookmarkStart w:id="462" w:name="_Toc18990"/>
      <w:bookmarkStart w:id="463" w:name="_Toc30507"/>
      <w:bookmarkStart w:id="464" w:name="_Toc13467"/>
      <w:bookmarkStart w:id="465" w:name="_Toc16163"/>
      <w:r>
        <w:rPr>
          <w:rFonts w:ascii="宋体" w:hAnsi="宋体"/>
          <w:b/>
          <w:sz w:val="24"/>
          <w:highlight w:val="none"/>
        </w:rPr>
        <w:t>2.6 技术资料和保密义务</w:t>
      </w:r>
      <w:bookmarkEnd w:id="461"/>
      <w:bookmarkEnd w:id="462"/>
      <w:bookmarkEnd w:id="463"/>
      <w:bookmarkEnd w:id="464"/>
      <w:bookmarkEnd w:id="465"/>
    </w:p>
    <w:p w14:paraId="4FEFECF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50CCEFB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6D15828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274E8E89">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66" w:name="_Toc19069"/>
      <w:r>
        <w:rPr>
          <w:rFonts w:ascii="宋体" w:hAnsi="宋体"/>
          <w:b/>
          <w:sz w:val="24"/>
          <w:highlight w:val="none"/>
        </w:rPr>
        <w:t xml:space="preserve">2.7 </w:t>
      </w:r>
      <w:r>
        <w:rPr>
          <w:rFonts w:hint="eastAsia" w:ascii="宋体" w:hAnsi="宋体"/>
          <w:b/>
          <w:sz w:val="24"/>
          <w:highlight w:val="none"/>
        </w:rPr>
        <w:t>质量保证</w:t>
      </w:r>
      <w:bookmarkEnd w:id="466"/>
    </w:p>
    <w:p w14:paraId="02A0D58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508DF90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2294FA94">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67" w:name="_Toc22267"/>
      <w:r>
        <w:rPr>
          <w:rFonts w:ascii="宋体" w:hAnsi="宋体"/>
          <w:b/>
          <w:sz w:val="24"/>
          <w:highlight w:val="none"/>
        </w:rPr>
        <w:t xml:space="preserve">2.8 </w:t>
      </w:r>
      <w:r>
        <w:rPr>
          <w:rFonts w:hint="eastAsia" w:ascii="宋体" w:hAnsi="宋体"/>
          <w:b/>
          <w:sz w:val="24"/>
          <w:highlight w:val="none"/>
        </w:rPr>
        <w:t>延迟履行</w:t>
      </w:r>
      <w:bookmarkEnd w:id="467"/>
    </w:p>
    <w:p w14:paraId="5F5C98B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52CFFF49">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68" w:name="_Toc10611"/>
      <w:r>
        <w:rPr>
          <w:rFonts w:ascii="宋体" w:hAnsi="宋体"/>
          <w:b/>
          <w:sz w:val="24"/>
          <w:highlight w:val="none"/>
        </w:rPr>
        <w:t xml:space="preserve">2.9 </w:t>
      </w:r>
      <w:r>
        <w:rPr>
          <w:rFonts w:hint="eastAsia" w:ascii="宋体" w:hAnsi="宋体"/>
          <w:b/>
          <w:sz w:val="24"/>
          <w:highlight w:val="none"/>
        </w:rPr>
        <w:t>合同变更</w:t>
      </w:r>
      <w:bookmarkEnd w:id="468"/>
    </w:p>
    <w:p w14:paraId="744BE7B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6AB9557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69" w:name="_Toc21830"/>
      <w:bookmarkStart w:id="470" w:name="_Toc26689"/>
      <w:bookmarkStart w:id="471" w:name="_Toc23368"/>
      <w:bookmarkStart w:id="472" w:name="_Toc42"/>
      <w:bookmarkStart w:id="473" w:name="_Toc10663"/>
      <w:r>
        <w:rPr>
          <w:rFonts w:ascii="宋体" w:hAnsi="宋体"/>
          <w:b/>
          <w:sz w:val="24"/>
          <w:highlight w:val="none"/>
        </w:rPr>
        <w:t>2.10 合同转让和分包</w:t>
      </w:r>
      <w:bookmarkEnd w:id="469"/>
      <w:bookmarkEnd w:id="470"/>
      <w:bookmarkEnd w:id="471"/>
      <w:bookmarkEnd w:id="472"/>
      <w:bookmarkEnd w:id="473"/>
    </w:p>
    <w:p w14:paraId="6850C18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7AEBFA07">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74" w:name="_Toc32494"/>
      <w:bookmarkStart w:id="475" w:name="_Toc14371"/>
      <w:bookmarkStart w:id="476" w:name="_Toc25571"/>
      <w:bookmarkStart w:id="477" w:name="_Toc26633"/>
      <w:bookmarkStart w:id="478" w:name="_Toc4720"/>
      <w:r>
        <w:rPr>
          <w:rFonts w:ascii="宋体" w:hAnsi="宋体"/>
          <w:b/>
          <w:sz w:val="24"/>
          <w:highlight w:val="none"/>
        </w:rPr>
        <w:t>2.11 不可抗力</w:t>
      </w:r>
      <w:bookmarkEnd w:id="474"/>
      <w:bookmarkEnd w:id="475"/>
      <w:bookmarkEnd w:id="476"/>
      <w:bookmarkEnd w:id="477"/>
      <w:bookmarkEnd w:id="478"/>
    </w:p>
    <w:p w14:paraId="2429C49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266CA37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6C8884C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5A96512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29AB3A2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79" w:name="_Toc23854"/>
      <w:bookmarkStart w:id="480" w:name="_Toc14115"/>
      <w:bookmarkStart w:id="481" w:name="_Toc25783"/>
      <w:bookmarkStart w:id="482" w:name="_Toc24465"/>
      <w:bookmarkStart w:id="483" w:name="_Toc3638"/>
      <w:r>
        <w:rPr>
          <w:rFonts w:ascii="宋体" w:hAnsi="宋体"/>
          <w:b/>
          <w:sz w:val="24"/>
          <w:highlight w:val="none"/>
        </w:rPr>
        <w:t>2.12 税费</w:t>
      </w:r>
      <w:bookmarkEnd w:id="479"/>
      <w:bookmarkEnd w:id="480"/>
      <w:bookmarkEnd w:id="481"/>
      <w:bookmarkEnd w:id="482"/>
      <w:bookmarkEnd w:id="483"/>
    </w:p>
    <w:p w14:paraId="168A072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3A3391E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84" w:name="_Toc7315"/>
      <w:bookmarkStart w:id="485" w:name="_Toc26883"/>
      <w:bookmarkStart w:id="486" w:name="_Toc14814"/>
      <w:bookmarkStart w:id="487" w:name="_Toc30105"/>
      <w:bookmarkStart w:id="488" w:name="_Toc25525"/>
      <w:r>
        <w:rPr>
          <w:rFonts w:ascii="宋体" w:hAnsi="宋体"/>
          <w:b/>
          <w:sz w:val="24"/>
          <w:highlight w:val="none"/>
        </w:rPr>
        <w:t>2.13 乙方破产</w:t>
      </w:r>
      <w:bookmarkEnd w:id="484"/>
      <w:bookmarkEnd w:id="485"/>
      <w:bookmarkEnd w:id="486"/>
      <w:bookmarkEnd w:id="487"/>
      <w:bookmarkEnd w:id="488"/>
    </w:p>
    <w:p w14:paraId="7F3D762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7AF5FCB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89" w:name="_Toc2016"/>
      <w:bookmarkStart w:id="490" w:name="_Toc1123"/>
      <w:bookmarkStart w:id="491" w:name="_Toc23323"/>
      <w:r>
        <w:rPr>
          <w:rFonts w:ascii="宋体" w:hAnsi="宋体"/>
          <w:b/>
          <w:sz w:val="24"/>
          <w:highlight w:val="none"/>
        </w:rPr>
        <w:t>2.14 合同中止、终止</w:t>
      </w:r>
      <w:bookmarkEnd w:id="489"/>
      <w:bookmarkEnd w:id="490"/>
      <w:bookmarkEnd w:id="491"/>
    </w:p>
    <w:p w14:paraId="078D0A8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7F698E1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3898E1CF">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92" w:name="_Toc17363"/>
      <w:bookmarkStart w:id="493" w:name="_Toc1969"/>
      <w:bookmarkStart w:id="494" w:name="_Toc14525"/>
      <w:r>
        <w:rPr>
          <w:rFonts w:ascii="宋体" w:hAnsi="宋体"/>
          <w:b/>
          <w:sz w:val="24"/>
          <w:highlight w:val="none"/>
        </w:rPr>
        <w:t>2.15 检验和验收</w:t>
      </w:r>
      <w:bookmarkEnd w:id="492"/>
      <w:bookmarkEnd w:id="493"/>
      <w:bookmarkEnd w:id="494"/>
    </w:p>
    <w:p w14:paraId="124952D7">
      <w:pPr>
        <w:keepNext w:val="0"/>
        <w:keepLines w:val="0"/>
        <w:pageBreakBefore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6C936A30">
      <w:pPr>
        <w:keepNext w:val="0"/>
        <w:keepLines w:val="0"/>
        <w:pageBreakBefore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B7C1CD">
      <w:pPr>
        <w:keepNext w:val="0"/>
        <w:keepLines w:val="0"/>
        <w:pageBreakBefore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535049F0">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sz w:val="24"/>
          <w:highlight w:val="none"/>
        </w:rPr>
      </w:pPr>
      <w:bookmarkStart w:id="495" w:name="_Toc9808"/>
      <w:bookmarkStart w:id="496" w:name="_Toc31892"/>
      <w:bookmarkStart w:id="497" w:name="_Toc2308"/>
      <w:bookmarkStart w:id="498" w:name="_Toc12666"/>
      <w:bookmarkStart w:id="499" w:name="_Toc25198"/>
      <w:r>
        <w:rPr>
          <w:rFonts w:ascii="宋体" w:hAnsi="宋体"/>
          <w:b/>
          <w:sz w:val="24"/>
          <w:highlight w:val="none"/>
        </w:rPr>
        <w:t>2.16 通知和送达</w:t>
      </w:r>
      <w:bookmarkEnd w:id="495"/>
      <w:bookmarkEnd w:id="496"/>
      <w:bookmarkEnd w:id="497"/>
      <w:bookmarkEnd w:id="498"/>
      <w:bookmarkEnd w:id="499"/>
    </w:p>
    <w:p w14:paraId="4CB3E73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bookmarkStart w:id="500" w:name="_Toc18401"/>
      <w:bookmarkStart w:id="501" w:name="_Toc27674"/>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7373043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500"/>
      <w:bookmarkEnd w:id="501"/>
    </w:p>
    <w:p w14:paraId="617518F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sz w:val="24"/>
          <w:highlight w:val="none"/>
        </w:rPr>
      </w:pPr>
      <w:bookmarkStart w:id="502" w:name="_Toc28906"/>
      <w:bookmarkStart w:id="503" w:name="_Toc5063"/>
      <w:bookmarkStart w:id="504" w:name="_Toc20808"/>
      <w:bookmarkStart w:id="505" w:name="_Toc12254"/>
      <w:bookmarkStart w:id="506" w:name="_Toc27644"/>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502"/>
      <w:bookmarkEnd w:id="503"/>
      <w:bookmarkEnd w:id="504"/>
      <w:bookmarkEnd w:id="505"/>
      <w:bookmarkEnd w:id="506"/>
    </w:p>
    <w:p w14:paraId="0A2A77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633747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738916A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07" w:name="_Toc30599"/>
      <w:bookmarkStart w:id="508" w:name="_Toc18540"/>
      <w:bookmarkStart w:id="509" w:name="_Toc4355"/>
      <w:r>
        <w:rPr>
          <w:rFonts w:hint="eastAsia" w:ascii="宋体" w:hAnsi="宋体" w:cs="宋体"/>
          <w:b/>
          <w:sz w:val="24"/>
          <w:highlight w:val="none"/>
        </w:rPr>
        <w:t>2.18 计量单位</w:t>
      </w:r>
      <w:bookmarkEnd w:id="507"/>
      <w:bookmarkEnd w:id="508"/>
      <w:bookmarkEnd w:id="509"/>
    </w:p>
    <w:p w14:paraId="295C93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505EAC3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645F8F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131273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0"/>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2.20网络、数据安全责任及相关处罚条款</w:t>
      </w:r>
    </w:p>
    <w:p w14:paraId="390C1C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2.20.1安全责任</w:t>
      </w:r>
    </w:p>
    <w:p w14:paraId="60F826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2.20.1.1</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应按照《中华人民共和国网络安全法》《中华人民共和国数据安全法》《中华人民共和国个人信息保护法》等法律法规及规章制度的要求，履行网络和数据安全保护义务。</w:t>
      </w:r>
    </w:p>
    <w:p w14:paraId="387811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2.20.1.2本项目所涉及的</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工作人员均需签订《保密承诺书》，且</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应对项目涉及工作人员进行背景审查，存在泄密风险的</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工作人员不得接触项目。</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应做好人员保密教育工作。</w:t>
      </w:r>
    </w:p>
    <w:p w14:paraId="7F441A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2.20.1.3</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应当采取技术措施和其他必要措施，确保其网络和数据的安全，防止出现信息泄露、毁损、丢失等风险。在发生或者可能发生信息泄露、毁损、丢失等情况时，应当立即采取补救措施，并将相关情况及时告知</w:t>
      </w:r>
      <w:r>
        <w:rPr>
          <w:rFonts w:hint="eastAsia" w:ascii="宋体" w:hAnsi="宋体" w:cs="Times New Roman"/>
          <w:b w:val="0"/>
          <w:bCs/>
          <w:sz w:val="24"/>
          <w:highlight w:val="none"/>
          <w:lang w:val="en-US" w:eastAsia="zh-CN"/>
        </w:rPr>
        <w:t>甲方</w:t>
      </w:r>
      <w:r>
        <w:rPr>
          <w:rFonts w:hint="eastAsia" w:ascii="宋体" w:hAnsi="宋体" w:eastAsia="宋体" w:cs="Times New Roman"/>
          <w:b w:val="0"/>
          <w:bCs/>
          <w:sz w:val="24"/>
          <w:highlight w:val="none"/>
          <w:lang w:val="en-US" w:eastAsia="zh-CN"/>
        </w:rPr>
        <w:t>。</w:t>
      </w:r>
    </w:p>
    <w:p w14:paraId="1C35B1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2.20.1.4项目中包含但不限于建设的信息系统、应用、数据库等，若</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开通相关账号、权限等必须经过</w:t>
      </w:r>
      <w:r>
        <w:rPr>
          <w:rFonts w:hint="eastAsia" w:ascii="宋体" w:hAnsi="宋体" w:cs="Times New Roman"/>
          <w:b w:val="0"/>
          <w:bCs/>
          <w:sz w:val="24"/>
          <w:highlight w:val="none"/>
          <w:lang w:val="en-US" w:eastAsia="zh-CN"/>
        </w:rPr>
        <w:t>甲方</w:t>
      </w:r>
      <w:r>
        <w:rPr>
          <w:rFonts w:hint="eastAsia" w:ascii="宋体" w:hAnsi="宋体" w:eastAsia="宋体" w:cs="Times New Roman"/>
          <w:b w:val="0"/>
          <w:bCs/>
          <w:sz w:val="24"/>
          <w:highlight w:val="none"/>
          <w:lang w:val="en-US" w:eastAsia="zh-CN"/>
        </w:rPr>
        <w:t>审批允许，不得私开账号、擅自更改权限等。</w:t>
      </w:r>
    </w:p>
    <w:p w14:paraId="63E920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2.20.1.5</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应合理使用操作账号，严禁</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存在多名（2人及以上）工作人员共用一个操作账号的情形，同时操作账号应采用高强度密码，</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应妥善保管密码并定期更新账号密码。</w:t>
      </w:r>
    </w:p>
    <w:p w14:paraId="2179B6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2.20.1.6未经</w:t>
      </w:r>
      <w:r>
        <w:rPr>
          <w:rFonts w:hint="eastAsia" w:ascii="宋体" w:hAnsi="宋体" w:cs="Times New Roman"/>
          <w:b w:val="0"/>
          <w:bCs/>
          <w:sz w:val="24"/>
          <w:highlight w:val="none"/>
          <w:lang w:val="en-US" w:eastAsia="zh-CN"/>
        </w:rPr>
        <w:t>甲方</w:t>
      </w:r>
      <w:r>
        <w:rPr>
          <w:rFonts w:hint="eastAsia" w:ascii="宋体" w:hAnsi="宋体" w:eastAsia="宋体" w:cs="Times New Roman"/>
          <w:b w:val="0"/>
          <w:bCs/>
          <w:sz w:val="24"/>
          <w:highlight w:val="none"/>
          <w:lang w:val="en-US" w:eastAsia="zh-CN"/>
        </w:rPr>
        <w:t>允许，</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不得对项目云资源私开端口，不得利用项目资源进行与该项目无关的工作，不得将政务网和互联网私自打通。</w:t>
      </w:r>
    </w:p>
    <w:p w14:paraId="3802EA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2.20.1.7</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严格按照相关要求收集、归集、存储、加工、传输、共享、开放、利用数据资源。做好数据落地相应的数据保护工作，严格执行数据安全技术标准和安全管理措施，避免相关数据出现篡改、破坏、泄露、丢失、非法利用等风险。</w:t>
      </w:r>
    </w:p>
    <w:p w14:paraId="707DFE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2.20.1.8</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应认真组织开展各项数据处理活动，查找项目数据安全隐患和漏洞，对薄弱环节和潜在威胁采取有力措施并进行及时整改，避免和消除数据安全风险，履行数据安全保护义务。</w:t>
      </w:r>
    </w:p>
    <w:p w14:paraId="111DCF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2.20.1.9</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w:t>
      </w:r>
      <w:r>
        <w:rPr>
          <w:rFonts w:hint="eastAsia" w:ascii="宋体" w:hAnsi="宋体" w:cs="Times New Roman"/>
          <w:b w:val="0"/>
          <w:bCs/>
          <w:sz w:val="24"/>
          <w:highlight w:val="none"/>
          <w:lang w:val="en-US" w:eastAsia="zh-CN"/>
        </w:rPr>
        <w:t>甲方</w:t>
      </w:r>
      <w:r>
        <w:rPr>
          <w:rFonts w:hint="eastAsia" w:ascii="宋体" w:hAnsi="宋体" w:eastAsia="宋体" w:cs="Times New Roman"/>
          <w:b w:val="0"/>
          <w:bCs/>
          <w:sz w:val="24"/>
          <w:highlight w:val="none"/>
          <w:lang w:val="en-US" w:eastAsia="zh-CN"/>
        </w:rPr>
        <w:t>报告。</w:t>
      </w:r>
    </w:p>
    <w:p w14:paraId="3868ED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2.20.1.10</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应及时响应、处置</w:t>
      </w:r>
      <w:r>
        <w:rPr>
          <w:rFonts w:hint="eastAsia" w:ascii="宋体" w:hAnsi="宋体" w:cs="Times New Roman"/>
          <w:b w:val="0"/>
          <w:bCs/>
          <w:sz w:val="24"/>
          <w:highlight w:val="none"/>
          <w:lang w:val="en-US" w:eastAsia="zh-CN"/>
        </w:rPr>
        <w:t>甲方</w:t>
      </w:r>
      <w:r>
        <w:rPr>
          <w:rFonts w:hint="eastAsia" w:ascii="宋体" w:hAnsi="宋体" w:eastAsia="宋体" w:cs="Times New Roman"/>
          <w:b w:val="0"/>
          <w:bCs/>
          <w:sz w:val="24"/>
          <w:highlight w:val="none"/>
          <w:lang w:val="en-US" w:eastAsia="zh-CN"/>
        </w:rPr>
        <w:t>布置的安全工作，对其主管的系统、组件、云资源等所属安全事件、隐患及时发现、阻断、排查、处置、溯源（包括但不限于攻防演练等相关活动中发现的）。</w:t>
      </w:r>
    </w:p>
    <w:p w14:paraId="6096FE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2.20.1.11项目中所建设的系统、提供的基础设施服务等，</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应无偿提供操作、告警等安全日志以及资产清单，并且按照规范要求与甲方审计平台实现对接，并且提供相关解析服务（如日志字典等）供甲方进行安全审计。</w:t>
      </w:r>
    </w:p>
    <w:p w14:paraId="6261BF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2.20.1.12</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应配合甲方对项目涉及的资源、系统等常态化安全漏洞扫描，并且及时修复漏洞。</w:t>
      </w:r>
    </w:p>
    <w:p w14:paraId="1644A8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2.20.1.13</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应配合甲方完成项目中所建设的应用系统、服务等的网络数据安全检查，并且按要求及时完成检查中发现问题的整改。</w:t>
      </w:r>
    </w:p>
    <w:p w14:paraId="7E7466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2.20.1.14未经甲方允许，</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不得擅自将项目中涉及的数据拷贝、转移出指定数据区域外进行开发、调试等，包括不限于</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公司、第三方公司的服务器等。</w:t>
      </w:r>
    </w:p>
    <w:p w14:paraId="7FEC41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2.20.1.15每次通报后，</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应当及时解决并向甲方提交整改报告并根据整改报告内容进行及时整改。</w:t>
      </w:r>
    </w:p>
    <w:p w14:paraId="1426FA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2.20.1.16</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在项目中所承建信息系统的开发、测试环境，不允许出现甲方及项目相关的标识名称，并且在项目建成后及时下架测试环境。</w:t>
      </w:r>
    </w:p>
    <w:p w14:paraId="449CA6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2.20.1.17</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应按照甲方业务要求，围绕项目内容，提供甲方所需要的业务相关进展及数据，最迟须在24小时内提供准确的信息。</w:t>
      </w:r>
    </w:p>
    <w:p w14:paraId="58F9E5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20.20.2安全部分违约责任</w:t>
      </w:r>
    </w:p>
    <w:p w14:paraId="587EBE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20.20.2.1由于</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原因，受到国家级安全问题通报的、或造成特别重大事故的，每通报一个问题或发生一次事故，从合同金额内扣除1万元。</w:t>
      </w:r>
    </w:p>
    <w:p w14:paraId="4352F2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20.20.2.2由于</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原因，受到省级安全问题通报的、或造成重大事故的，每通报一个问题或发生一次事故，从合同金额扣除5000元。</w:t>
      </w:r>
    </w:p>
    <w:p w14:paraId="2E3E72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20.20.2.3由于</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原因，受到市级安全问题通报的、或造成较大事故（一般事故）的，每通报一个问题或发生一次事故，从合同金额扣除2000元。</w:t>
      </w:r>
    </w:p>
    <w:p w14:paraId="684A85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20.20.2.4</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未按照甲方要求及时处置所属安全事件、隐患的，每发生一次，从合同金额扣除1000元。</w:t>
      </w:r>
    </w:p>
    <w:p w14:paraId="518CD3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20.20.2.5</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存在多名（2人及以上）工作人员共用一个操作账户的，或所主管的系统、云资源等账号出现弱口令的（强口令需至少包含数字、大小写字母、特殊字符等，且无明显规律），每出现1次，从合同金额扣除1000元。</w:t>
      </w:r>
    </w:p>
    <w:p w14:paraId="2DE308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20.20.2.6未经甲方审批允许，</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不得私开账号、擅自更改权限，不得对项目云资源私开端口，不得利用项目资源进行与该项目无关的工作，不得将政务网和互联网私自打通的。每出现一次，从合同金额中扣除1000元。</w:t>
      </w:r>
    </w:p>
    <w:p w14:paraId="0FC8C7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20.20.2.7</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发现数据安全缺陷、漏洞等风险时，未立即采取补救措施的；或发生数字安全事件时，未立即采取处置措施的；相关情况未第一时间向甲方报告的；每出现一次，从合同金额中扣除1000元。</w:t>
      </w:r>
    </w:p>
    <w:p w14:paraId="4EF50D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20.20.2.8若</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未按需提供日志，或提供的操作记录、安全日志等不完整、存在缺失的，每发现一次，每次从合同金额扣除1000元。</w:t>
      </w:r>
    </w:p>
    <w:p w14:paraId="2BA1D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20.20.2.9</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拒不配合网络数据安全检查或经检查后拒不进行整改的，每出现一次从合同金额中扣除1000元。</w:t>
      </w:r>
    </w:p>
    <w:p w14:paraId="22B2F2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20.20.2.10项目结束后，</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未按约删除其在项目过程中获取的数据资料并擅自使用或许可他人使用的，须承担项目合同总金额10%的违约金处罚，若给甲方造成损失的，还须承担赔偿责任。</w:t>
      </w:r>
    </w:p>
    <w:p w14:paraId="0FD311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20.20.2.11</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未配合甲方对项目涉及的资源、系统等常态化安全漏洞扫描，或未及时修复漏洞的，每出现一次，从合同金额扣除1000元。</w:t>
      </w:r>
    </w:p>
    <w:p w14:paraId="0CB7F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20.20.2.12</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未配合甲方完成项目中所建设的应用系统、服务等的网络数据安全检查，并且按要求及时完成检查中发现问题的整改,每出现一次，从合同金额中扣除1000元。</w:t>
      </w:r>
    </w:p>
    <w:p w14:paraId="5B26A8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20.20.2.13</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未按照甲方相关要求，签订《保密承诺书》，办理入场、离场手续的、未入驻全省ISV系统，出现1人次，每人次从合同金额扣除1000元。</w:t>
      </w:r>
    </w:p>
    <w:p w14:paraId="2D532D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20.20.2.14</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不得擅自将项目中涉及的数据拷贝、转移出指定数据区域外进行开发、调试等，包括不限于</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公司、第三方公司的服务器等，每出现一次，从合同金额扣除1000元。</w:t>
      </w:r>
    </w:p>
    <w:p w14:paraId="5BD74D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20.20.2.15每次通报后，若</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未及时提供整改报告的；或未根据通报内容及时进行整改的，每出现一次，从合同金额扣除1000元。</w:t>
      </w:r>
    </w:p>
    <w:p w14:paraId="292FBD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20.20.2.16</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在项目中所承建信息系统的开发、测试环境，出现甲方及项目相关的标识名称，或在项目建成后未及时下架测试环境，每出现一次，从合同金额扣除1000元。</w:t>
      </w:r>
    </w:p>
    <w:p w14:paraId="0EDC9B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20.20.2.17</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未按照甲方业务要求，围绕项目内容，未及时提供甲方所需要的业务相关进展及数据，每出现一次，从合同金额扣除1000元。</w:t>
      </w:r>
    </w:p>
    <w:p w14:paraId="6C8446D6">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outlineLvl w:val="0"/>
        <w:rPr>
          <w:rFonts w:hint="eastAsia" w:ascii="宋体" w:hAnsi="宋体" w:eastAsia="宋体" w:cs="宋体"/>
          <w:b/>
          <w:sz w:val="36"/>
          <w:szCs w:val="36"/>
          <w:highlight w:val="none"/>
        </w:rPr>
      </w:pPr>
      <w:r>
        <w:rPr>
          <w:rFonts w:hint="eastAsia" w:ascii="宋体" w:hAnsi="宋体" w:cs="Times New Roman"/>
          <w:b w:val="0"/>
          <w:bCs/>
          <w:sz w:val="24"/>
          <w:highlight w:val="none"/>
          <w:lang w:val="en-US" w:eastAsia="zh-CN"/>
        </w:rPr>
        <w:t xml:space="preserve">    </w:t>
      </w:r>
      <w:r>
        <w:rPr>
          <w:rFonts w:hint="eastAsia" w:ascii="宋体" w:hAnsi="宋体" w:eastAsia="宋体" w:cs="Times New Roman"/>
          <w:b w:val="0"/>
          <w:bCs/>
          <w:sz w:val="24"/>
          <w:highlight w:val="none"/>
          <w:lang w:val="en-US" w:eastAsia="zh-CN"/>
        </w:rPr>
        <w:t>20.20.2.1</w:t>
      </w:r>
      <w:r>
        <w:rPr>
          <w:rFonts w:hint="eastAsia" w:ascii="宋体" w:hAnsi="宋体" w:cs="Times New Roman"/>
          <w:b w:val="0"/>
          <w:bCs/>
          <w:sz w:val="24"/>
          <w:highlight w:val="none"/>
          <w:lang w:val="en-US" w:eastAsia="zh-CN"/>
        </w:rPr>
        <w:t>8乙方</w:t>
      </w:r>
      <w:r>
        <w:rPr>
          <w:rFonts w:hint="eastAsia" w:ascii="宋体" w:hAnsi="宋体" w:eastAsia="宋体" w:cs="Times New Roman"/>
          <w:b w:val="0"/>
          <w:bCs/>
          <w:sz w:val="24"/>
          <w:highlight w:val="none"/>
          <w:lang w:val="en-US" w:eastAsia="zh-CN"/>
        </w:rPr>
        <w:t>应当按照合同约定开展工作，并严格遵守《中华人民共和国网络安全法》《中华人民共和国数据安全法》《中华人民共和国个人信息保护法》等法律法规和规章制度，对于</w:t>
      </w:r>
      <w:r>
        <w:rPr>
          <w:rFonts w:hint="eastAsia" w:ascii="宋体" w:hAnsi="宋体" w:cs="Times New Roman"/>
          <w:b w:val="0"/>
          <w:bCs/>
          <w:sz w:val="24"/>
          <w:highlight w:val="none"/>
          <w:lang w:val="en-US" w:eastAsia="zh-CN"/>
        </w:rPr>
        <w:t>乙方</w:t>
      </w:r>
      <w:r>
        <w:rPr>
          <w:rFonts w:hint="eastAsia" w:ascii="宋体" w:hAnsi="宋体" w:eastAsia="宋体" w:cs="Times New Roman"/>
          <w:b w:val="0"/>
          <w:bCs/>
          <w:sz w:val="24"/>
          <w:highlight w:val="none"/>
          <w:lang w:val="en-US" w:eastAsia="zh-CN"/>
        </w:rPr>
        <w:t>不履行合同义务或者履行合同义务不符合约定的，应当承担相应责任。</w:t>
      </w:r>
    </w:p>
    <w:p w14:paraId="3B94BB7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0"/>
        <w:rPr>
          <w:rFonts w:ascii="宋体" w:hAnsi="宋体" w:cs="宋体"/>
          <w:b/>
          <w:sz w:val="32"/>
          <w:szCs w:val="32"/>
          <w:highlight w:val="none"/>
        </w:rPr>
      </w:pPr>
      <w:r>
        <w:rPr>
          <w:rFonts w:hint="eastAsia" w:ascii="宋体" w:hAnsi="宋体" w:eastAsia="宋体" w:cs="Times New Roman"/>
          <w:b/>
          <w:sz w:val="24"/>
          <w:highlight w:val="none"/>
        </w:rPr>
        <w:br w:type="page"/>
      </w:r>
      <w:r>
        <w:rPr>
          <w:rFonts w:hint="eastAsia" w:ascii="宋体" w:hAnsi="宋体" w:cs="宋体"/>
          <w:b/>
          <w:sz w:val="32"/>
          <w:szCs w:val="32"/>
          <w:highlight w:val="none"/>
        </w:rPr>
        <w:t>第三部分  合同专用条款</w:t>
      </w:r>
    </w:p>
    <w:p w14:paraId="17867435">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80" w:firstLineChars="200"/>
        <w:textAlignment w:val="auto"/>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13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5"/>
        <w:gridCol w:w="8291"/>
      </w:tblGrid>
      <w:tr w14:paraId="59779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1" w:type="pct"/>
            <w:tcBorders>
              <w:left w:val="single" w:color="auto" w:sz="4" w:space="0"/>
            </w:tcBorders>
            <w:vAlign w:val="center"/>
          </w:tcPr>
          <w:p w14:paraId="6766A625">
            <w:pPr>
              <w:jc w:val="center"/>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条款号</w:t>
            </w:r>
          </w:p>
        </w:tc>
        <w:tc>
          <w:tcPr>
            <w:tcW w:w="4478" w:type="pct"/>
            <w:vAlign w:val="center"/>
          </w:tcPr>
          <w:p w14:paraId="12825C88">
            <w:pPr>
              <w:jc w:val="center"/>
              <w:rPr>
                <w:rFonts w:ascii="宋体" w:hAnsi="宋体" w:cs="宋体"/>
                <w:b/>
                <w:bCs w:val="0"/>
                <w:sz w:val="24"/>
                <w:highlight w:val="none"/>
              </w:rPr>
            </w:pPr>
            <w:r>
              <w:rPr>
                <w:rFonts w:hint="eastAsia" w:ascii="宋体" w:hAnsi="宋体" w:eastAsia="宋体" w:cs="宋体"/>
                <w:b/>
                <w:bCs w:val="0"/>
                <w:sz w:val="24"/>
                <w:highlight w:val="none"/>
                <w:lang w:val="en-US" w:eastAsia="zh-CN"/>
              </w:rPr>
              <w:t>约定内容</w:t>
            </w:r>
          </w:p>
        </w:tc>
      </w:tr>
      <w:tr w14:paraId="0C3AE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521" w:type="pct"/>
            <w:tcBorders>
              <w:left w:val="single" w:color="auto" w:sz="4" w:space="0"/>
            </w:tcBorders>
            <w:vAlign w:val="center"/>
          </w:tcPr>
          <w:p w14:paraId="6A85D165">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1.3.2</w:t>
            </w:r>
          </w:p>
        </w:tc>
        <w:tc>
          <w:tcPr>
            <w:tcW w:w="4478" w:type="pct"/>
            <w:vAlign w:val="center"/>
          </w:tcPr>
          <w:p w14:paraId="12609407">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w:t>
            </w:r>
          </w:p>
        </w:tc>
      </w:tr>
      <w:tr w14:paraId="3F34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521" w:type="pct"/>
            <w:tcBorders>
              <w:left w:val="single" w:color="auto" w:sz="4" w:space="0"/>
            </w:tcBorders>
            <w:vAlign w:val="center"/>
          </w:tcPr>
          <w:p w14:paraId="1EE491FD">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1.4.2</w:t>
            </w:r>
          </w:p>
        </w:tc>
        <w:tc>
          <w:tcPr>
            <w:tcW w:w="4478" w:type="pct"/>
            <w:vAlign w:val="center"/>
          </w:tcPr>
          <w:p w14:paraId="6BCC9E58">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w:t>
            </w:r>
          </w:p>
        </w:tc>
      </w:tr>
      <w:tr w14:paraId="74F4C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6" w:hRule="atLeast"/>
        </w:trPr>
        <w:tc>
          <w:tcPr>
            <w:tcW w:w="521" w:type="pct"/>
            <w:tcBorders>
              <w:left w:val="single" w:color="auto" w:sz="4" w:space="0"/>
            </w:tcBorders>
            <w:vAlign w:val="center"/>
          </w:tcPr>
          <w:p w14:paraId="45016B9B">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1.5.1</w:t>
            </w:r>
          </w:p>
        </w:tc>
        <w:tc>
          <w:tcPr>
            <w:tcW w:w="4478" w:type="pct"/>
            <w:vAlign w:val="center"/>
          </w:tcPr>
          <w:p w14:paraId="00C1B52B">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合同签订后，甲方支付合同总价款的40%。</w:t>
            </w:r>
          </w:p>
        </w:tc>
      </w:tr>
      <w:tr w14:paraId="6B3BF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21" w:type="pct"/>
            <w:tcBorders>
              <w:left w:val="single" w:color="auto" w:sz="4" w:space="0"/>
            </w:tcBorders>
            <w:vAlign w:val="center"/>
          </w:tcPr>
          <w:p w14:paraId="78E5B47E">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1.5.2</w:t>
            </w:r>
          </w:p>
        </w:tc>
        <w:tc>
          <w:tcPr>
            <w:tcW w:w="4478" w:type="pct"/>
            <w:vAlign w:val="center"/>
          </w:tcPr>
          <w:p w14:paraId="4DD01AAB">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不扣回</w:t>
            </w:r>
          </w:p>
        </w:tc>
      </w:tr>
      <w:tr w14:paraId="1228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521" w:type="pct"/>
            <w:tcBorders>
              <w:left w:val="single" w:color="auto" w:sz="4" w:space="0"/>
            </w:tcBorders>
            <w:vAlign w:val="center"/>
          </w:tcPr>
          <w:p w14:paraId="00095BDF">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1.5.3</w:t>
            </w:r>
          </w:p>
        </w:tc>
        <w:tc>
          <w:tcPr>
            <w:tcW w:w="4478" w:type="pct"/>
            <w:vAlign w:val="center"/>
          </w:tcPr>
          <w:p w14:paraId="1EB1D950">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w:t>
            </w:r>
          </w:p>
        </w:tc>
      </w:tr>
      <w:tr w14:paraId="3ED57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vAlign w:val="center"/>
          </w:tcPr>
          <w:p w14:paraId="6836E481">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1.6.2</w:t>
            </w:r>
          </w:p>
        </w:tc>
        <w:tc>
          <w:tcPr>
            <w:tcW w:w="4478" w:type="pct"/>
            <w:vAlign w:val="center"/>
          </w:tcPr>
          <w:p w14:paraId="2D52352D">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依据合同价，费用由14家社区卫生服务中心均摊，每家中心支付金额的1/14。具体付款方式如下：第一期付款：合同签订后，甲方支付合同总价款的40%；第二期付款：乙方提供第一季度和第二季度维护总结后，甲方支付合同总价款的20%；第三期付款：乙方提供第三季度维护总结后，甲方支付合同总价款的20%；第四期付款：乙方提供第四季度维护总结和终验报告后，甲方支付合同总价款的20%。</w:t>
            </w:r>
          </w:p>
          <w:p w14:paraId="7BFFDCBC">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每次付款前，乙方需提供正式的税务发票，否则甲方有权延迟付款且不承担任何违约责任，且在此期间，乙方不得中止或延缓履行本合同项下的合同义务。</w:t>
            </w:r>
          </w:p>
        </w:tc>
      </w:tr>
      <w:tr w14:paraId="7C8BB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521" w:type="pct"/>
            <w:tcBorders>
              <w:left w:val="single" w:color="auto" w:sz="4" w:space="0"/>
            </w:tcBorders>
            <w:vAlign w:val="center"/>
          </w:tcPr>
          <w:p w14:paraId="639BB861">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1.7.1</w:t>
            </w:r>
          </w:p>
        </w:tc>
        <w:tc>
          <w:tcPr>
            <w:tcW w:w="4478" w:type="pct"/>
            <w:vAlign w:val="center"/>
          </w:tcPr>
          <w:p w14:paraId="4AF423F9">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1年（2025年1月15日-2026年1月14日）</w:t>
            </w:r>
          </w:p>
        </w:tc>
      </w:tr>
      <w:tr w14:paraId="0DAF1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521" w:type="pct"/>
            <w:tcBorders>
              <w:left w:val="single" w:color="auto" w:sz="4" w:space="0"/>
            </w:tcBorders>
            <w:vAlign w:val="center"/>
          </w:tcPr>
          <w:p w14:paraId="6261BF0A">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1.7.2</w:t>
            </w:r>
          </w:p>
        </w:tc>
        <w:tc>
          <w:tcPr>
            <w:tcW w:w="4478" w:type="pct"/>
            <w:vAlign w:val="center"/>
          </w:tcPr>
          <w:p w14:paraId="4AA6EDDF">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甲方指定地点</w:t>
            </w:r>
          </w:p>
        </w:tc>
      </w:tr>
      <w:tr w14:paraId="25C1D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521" w:type="pct"/>
            <w:tcBorders>
              <w:left w:val="single" w:color="auto" w:sz="4" w:space="0"/>
            </w:tcBorders>
            <w:vAlign w:val="center"/>
          </w:tcPr>
          <w:p w14:paraId="02BA7B2F">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1.7.3</w:t>
            </w:r>
          </w:p>
        </w:tc>
        <w:tc>
          <w:tcPr>
            <w:tcW w:w="4478" w:type="pct"/>
            <w:vAlign w:val="center"/>
          </w:tcPr>
          <w:p w14:paraId="08EAC514">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default" w:ascii="宋体" w:hAnsi="宋体" w:cs="宋体"/>
                <w:sz w:val="24"/>
                <w:highlight w:val="none"/>
                <w:lang w:val="en-US" w:eastAsia="zh-CN"/>
              </w:rPr>
            </w:pPr>
            <w:r>
              <w:rPr>
                <w:rFonts w:hint="default" w:ascii="宋体" w:hAnsi="宋体" w:cs="宋体"/>
                <w:sz w:val="24"/>
                <w:highlight w:val="none"/>
                <w:lang w:val="en-US" w:eastAsia="zh-CN"/>
              </w:rPr>
              <w:t>按项目</w:t>
            </w:r>
            <w:r>
              <w:rPr>
                <w:rFonts w:hint="eastAsia" w:ascii="宋体" w:hAnsi="宋体" w:cs="宋体"/>
                <w:sz w:val="24"/>
                <w:highlight w:val="none"/>
                <w:lang w:val="en-US" w:eastAsia="zh-CN"/>
              </w:rPr>
              <w:t>采购需</w:t>
            </w:r>
            <w:r>
              <w:rPr>
                <w:rFonts w:hint="default" w:ascii="宋体" w:hAnsi="宋体" w:cs="宋体"/>
                <w:sz w:val="24"/>
                <w:highlight w:val="none"/>
                <w:lang w:val="en-US" w:eastAsia="zh-CN"/>
              </w:rPr>
              <w:t>求</w:t>
            </w:r>
            <w:r>
              <w:rPr>
                <w:rFonts w:hint="eastAsia" w:ascii="宋体" w:hAnsi="宋体" w:cs="宋体"/>
                <w:sz w:val="24"/>
                <w:highlight w:val="none"/>
                <w:lang w:val="en-US" w:eastAsia="zh-CN"/>
              </w:rPr>
              <w:t>、</w:t>
            </w:r>
            <w:r>
              <w:rPr>
                <w:rFonts w:hint="default" w:ascii="宋体" w:hAnsi="宋体" w:cs="宋体"/>
                <w:sz w:val="24"/>
                <w:highlight w:val="none"/>
                <w:lang w:val="en-US" w:eastAsia="zh-CN"/>
              </w:rPr>
              <w:t>服务</w:t>
            </w:r>
            <w:r>
              <w:rPr>
                <w:rFonts w:hint="eastAsia" w:ascii="宋体" w:hAnsi="宋体" w:cs="宋体"/>
                <w:sz w:val="24"/>
                <w:highlight w:val="none"/>
                <w:lang w:val="en-US" w:eastAsia="zh-CN"/>
              </w:rPr>
              <w:t>要求及甲方要求</w:t>
            </w:r>
            <w:r>
              <w:rPr>
                <w:rFonts w:hint="default" w:ascii="宋体" w:hAnsi="宋体" w:cs="宋体"/>
                <w:sz w:val="24"/>
                <w:highlight w:val="none"/>
                <w:lang w:val="en-US" w:eastAsia="zh-CN"/>
              </w:rPr>
              <w:t>提供服务</w:t>
            </w:r>
          </w:p>
        </w:tc>
      </w:tr>
      <w:tr w14:paraId="49D4F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521" w:type="pct"/>
            <w:tcBorders>
              <w:left w:val="single" w:color="auto" w:sz="4" w:space="0"/>
            </w:tcBorders>
            <w:vAlign w:val="center"/>
          </w:tcPr>
          <w:p w14:paraId="534AA272">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1.7.4.1</w:t>
            </w:r>
          </w:p>
        </w:tc>
        <w:tc>
          <w:tcPr>
            <w:tcW w:w="4478" w:type="pct"/>
            <w:vAlign w:val="center"/>
          </w:tcPr>
          <w:p w14:paraId="3FB5F002">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w:t>
            </w:r>
          </w:p>
        </w:tc>
      </w:tr>
      <w:tr w14:paraId="0439D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521" w:type="pct"/>
            <w:tcBorders>
              <w:left w:val="single" w:color="auto" w:sz="4" w:space="0"/>
            </w:tcBorders>
            <w:vAlign w:val="center"/>
          </w:tcPr>
          <w:p w14:paraId="575CB398">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1.7.4.2</w:t>
            </w:r>
          </w:p>
        </w:tc>
        <w:tc>
          <w:tcPr>
            <w:tcW w:w="4478" w:type="pct"/>
            <w:vAlign w:val="center"/>
          </w:tcPr>
          <w:p w14:paraId="74CC80B1">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w:t>
            </w:r>
          </w:p>
        </w:tc>
      </w:tr>
      <w:tr w14:paraId="16EFE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21" w:type="pct"/>
            <w:tcBorders>
              <w:left w:val="single" w:color="auto" w:sz="4" w:space="0"/>
            </w:tcBorders>
            <w:vAlign w:val="center"/>
          </w:tcPr>
          <w:p w14:paraId="621BB969">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1.7.4.3</w:t>
            </w:r>
          </w:p>
        </w:tc>
        <w:tc>
          <w:tcPr>
            <w:tcW w:w="4478" w:type="pct"/>
            <w:vAlign w:val="center"/>
          </w:tcPr>
          <w:p w14:paraId="4E5B2A59">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w:t>
            </w:r>
          </w:p>
        </w:tc>
      </w:tr>
      <w:tr w14:paraId="5B1E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vAlign w:val="center"/>
          </w:tcPr>
          <w:p w14:paraId="540FF1E3">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1.8.7</w:t>
            </w:r>
          </w:p>
        </w:tc>
        <w:tc>
          <w:tcPr>
            <w:tcW w:w="4478" w:type="pct"/>
            <w:vAlign w:val="center"/>
          </w:tcPr>
          <w:p w14:paraId="5A780645">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1.8.7如因乙方原因造成项目不能如期提供服务的，则每延迟一日，乙方应向甲方支付合同总额【5%】的违约金，同时应将延迟期间的费用退还甲方，延期超过【3】日，甲方有权单方面解除本合，并要求乙方承担合同总价款【20%】的违约金。</w:t>
            </w:r>
          </w:p>
          <w:p w14:paraId="79E0A1E0">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1.8.8若乙方服务质量不符合甲方要求的，甲方有权拒绝支付服务费用，乙方应向甲方支付合同总价款【20%】的违约金，同时甲方有权单方面解除本合同。</w:t>
            </w:r>
          </w:p>
          <w:p w14:paraId="7FFE7279">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1.8.9因乙方违约行为给甲方造成损失的，如果违约金不足以弥补甲方经济损失，乙方还应当赔偿甲方一切损失，包括直接经济损失及可预见的间接经济损失。间接经济损失包括但不限于：因违约方违约事项致使守约方损失的可期待利益及守约方为维护自身合法权益而支出的诉讼费、仲裁费、律师费、差旅费、公证费、鉴定费、评估费、保全费、执行费等一切必要费用以及其他可预见的间接经济损失。</w:t>
            </w:r>
          </w:p>
        </w:tc>
      </w:tr>
      <w:tr w14:paraId="1144B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1" w:hRule="atLeast"/>
        </w:trPr>
        <w:tc>
          <w:tcPr>
            <w:tcW w:w="521" w:type="pct"/>
            <w:tcBorders>
              <w:left w:val="single" w:color="auto" w:sz="4" w:space="0"/>
            </w:tcBorders>
            <w:vAlign w:val="center"/>
          </w:tcPr>
          <w:p w14:paraId="1CEA3C42">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1.9.1</w:t>
            </w:r>
          </w:p>
        </w:tc>
        <w:tc>
          <w:tcPr>
            <w:tcW w:w="4478" w:type="pct"/>
            <w:vAlign w:val="center"/>
          </w:tcPr>
          <w:p w14:paraId="417838DC">
            <w:pPr>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w:t>
            </w:r>
          </w:p>
        </w:tc>
      </w:tr>
      <w:tr w14:paraId="240B9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521" w:type="pct"/>
            <w:tcBorders>
              <w:left w:val="single" w:color="auto" w:sz="4" w:space="0"/>
            </w:tcBorders>
            <w:vAlign w:val="center"/>
          </w:tcPr>
          <w:p w14:paraId="54457981">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1.9.2</w:t>
            </w:r>
          </w:p>
        </w:tc>
        <w:tc>
          <w:tcPr>
            <w:tcW w:w="4478" w:type="pct"/>
            <w:vAlign w:val="center"/>
          </w:tcPr>
          <w:p w14:paraId="0EA14C39">
            <w:pPr>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向甲方所在地人民法院起诉。</w:t>
            </w:r>
          </w:p>
        </w:tc>
      </w:tr>
      <w:tr w14:paraId="1186A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vAlign w:val="center"/>
          </w:tcPr>
          <w:p w14:paraId="0B081735">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2.3.2</w:t>
            </w:r>
          </w:p>
        </w:tc>
        <w:tc>
          <w:tcPr>
            <w:tcW w:w="4478" w:type="pct"/>
            <w:vAlign w:val="center"/>
          </w:tcPr>
          <w:p w14:paraId="22DAC470">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乙方应保证甲方在使用投标标的物或其任何一部分时不受任何第三方提出的侵犯其著作权、商标权、专利权等知识产权方面的起诉；如果任何第三方提出侵权指控，那么乙方须与该第三方交涉并承担由此发生的一切责任、费用和赔偿；乙方已获取的知识产权归乙方所有。</w:t>
            </w:r>
          </w:p>
        </w:tc>
      </w:tr>
      <w:tr w14:paraId="1192D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521" w:type="pct"/>
            <w:tcBorders>
              <w:left w:val="single" w:color="auto" w:sz="4" w:space="0"/>
            </w:tcBorders>
            <w:vAlign w:val="center"/>
          </w:tcPr>
          <w:p w14:paraId="327F71AD">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2.5</w:t>
            </w:r>
          </w:p>
        </w:tc>
        <w:tc>
          <w:tcPr>
            <w:tcW w:w="4478" w:type="pct"/>
            <w:vAlign w:val="center"/>
          </w:tcPr>
          <w:p w14:paraId="42E5BE05">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同1.6.2条款</w:t>
            </w:r>
          </w:p>
        </w:tc>
      </w:tr>
      <w:tr w14:paraId="767A2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trPr>
        <w:tc>
          <w:tcPr>
            <w:tcW w:w="521" w:type="pct"/>
            <w:tcBorders>
              <w:left w:val="single" w:color="auto" w:sz="4" w:space="0"/>
            </w:tcBorders>
            <w:vAlign w:val="center"/>
          </w:tcPr>
          <w:p w14:paraId="1B58F024">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2.11.3</w:t>
            </w:r>
          </w:p>
        </w:tc>
        <w:tc>
          <w:tcPr>
            <w:tcW w:w="4478" w:type="pct"/>
            <w:vAlign w:val="center"/>
          </w:tcPr>
          <w:p w14:paraId="234AC319">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因不可抗力致使合同有变更必要的，双方当事人应在5个工作日内以书面形式变更合同。</w:t>
            </w:r>
          </w:p>
        </w:tc>
      </w:tr>
      <w:tr w14:paraId="4ED3A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521" w:type="pct"/>
            <w:tcBorders>
              <w:left w:val="single" w:color="auto" w:sz="4" w:space="0"/>
            </w:tcBorders>
            <w:vAlign w:val="center"/>
          </w:tcPr>
          <w:p w14:paraId="40EB2143">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2.11.4</w:t>
            </w:r>
          </w:p>
        </w:tc>
        <w:tc>
          <w:tcPr>
            <w:tcW w:w="4478" w:type="pct"/>
            <w:vAlign w:val="center"/>
          </w:tcPr>
          <w:p w14:paraId="321E89C6">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受不可抗力影响的一方在不可抗力发生后，应在5个工作日内以书面形式通知对方当事人，并在10个工作日内，将有关部门出具的证明文件送达对方当事人。</w:t>
            </w:r>
          </w:p>
        </w:tc>
      </w:tr>
      <w:tr w14:paraId="27491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6" w:hRule="atLeast"/>
        </w:trPr>
        <w:tc>
          <w:tcPr>
            <w:tcW w:w="521" w:type="pct"/>
            <w:tcBorders>
              <w:left w:val="single" w:color="auto" w:sz="4" w:space="0"/>
            </w:tcBorders>
            <w:vAlign w:val="center"/>
          </w:tcPr>
          <w:p w14:paraId="72976F65">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2.15.1</w:t>
            </w:r>
          </w:p>
        </w:tc>
        <w:tc>
          <w:tcPr>
            <w:tcW w:w="4478" w:type="pct"/>
            <w:vAlign w:val="center"/>
          </w:tcPr>
          <w:p w14:paraId="486F0199">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w:t>
            </w:r>
          </w:p>
        </w:tc>
      </w:tr>
      <w:tr w14:paraId="4CDF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521" w:type="pct"/>
            <w:tcBorders>
              <w:left w:val="single" w:color="auto" w:sz="4" w:space="0"/>
            </w:tcBorders>
            <w:vAlign w:val="center"/>
          </w:tcPr>
          <w:p w14:paraId="2175C0B1">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2.15.3</w:t>
            </w:r>
          </w:p>
        </w:tc>
        <w:tc>
          <w:tcPr>
            <w:tcW w:w="4478" w:type="pct"/>
            <w:vAlign w:val="center"/>
          </w:tcPr>
          <w:p w14:paraId="68CE9F21">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检验和验收标准、程序等具体内容以及前述验收书的效力，采用本行业通用标准。</w:t>
            </w:r>
          </w:p>
        </w:tc>
      </w:tr>
      <w:tr w14:paraId="0D514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vAlign w:val="center"/>
          </w:tcPr>
          <w:p w14:paraId="1FAD15FE">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2.19</w:t>
            </w:r>
          </w:p>
        </w:tc>
        <w:tc>
          <w:tcPr>
            <w:tcW w:w="4478" w:type="pct"/>
          </w:tcPr>
          <w:p w14:paraId="1BCAB3DB">
            <w:pPr>
              <w:keepNext w:val="0"/>
              <w:keepLines w:val="0"/>
              <w:pageBreakBefore w:val="0"/>
              <w:widowControl w:val="0"/>
              <w:kinsoku/>
              <w:wordWrap/>
              <w:overflowPunct/>
              <w:topLinePunct w:val="0"/>
              <w:autoSpaceDE/>
              <w:autoSpaceDN/>
              <w:bidi w:val="0"/>
              <w:adjustRightInd w:val="0"/>
              <w:snapToGrid w:val="0"/>
              <w:spacing w:line="300" w:lineRule="auto"/>
              <w:ind w:right="0" w:rightChars="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合同壹式陆份，甲方执叁份、乙方执贰份、代理机构执壹份，具有同等法律效力。</w:t>
            </w:r>
          </w:p>
        </w:tc>
      </w:tr>
    </w:tbl>
    <w:p w14:paraId="6E7156EA">
      <w:pPr>
        <w:spacing w:line="360" w:lineRule="auto"/>
        <w:jc w:val="center"/>
        <w:outlineLvl w:val="0"/>
        <w:rPr>
          <w:rFonts w:hint="eastAsia" w:ascii="宋体" w:hAnsi="宋体" w:eastAsia="宋体" w:cs="宋体"/>
          <w:b/>
          <w:sz w:val="36"/>
          <w:szCs w:val="20"/>
          <w:highlight w:val="none"/>
        </w:rPr>
      </w:pPr>
    </w:p>
    <w:p w14:paraId="5EC2E2B2">
      <w:pPr>
        <w:spacing w:line="360" w:lineRule="auto"/>
        <w:jc w:val="center"/>
        <w:outlineLvl w:val="0"/>
        <w:rPr>
          <w:rFonts w:hint="eastAsia" w:ascii="宋体" w:hAnsi="宋体" w:eastAsia="宋体" w:cs="宋体"/>
          <w:b/>
          <w:sz w:val="36"/>
          <w:szCs w:val="20"/>
          <w:highlight w:val="none"/>
        </w:rPr>
      </w:pPr>
    </w:p>
    <w:p w14:paraId="5DA081DD">
      <w:pPr>
        <w:spacing w:line="360" w:lineRule="auto"/>
        <w:jc w:val="center"/>
        <w:outlineLvl w:val="0"/>
        <w:rPr>
          <w:rFonts w:hint="eastAsia" w:ascii="宋体" w:hAnsi="宋体" w:eastAsia="宋体" w:cs="宋体"/>
          <w:b/>
          <w:sz w:val="36"/>
          <w:szCs w:val="20"/>
          <w:highlight w:val="none"/>
        </w:rPr>
      </w:pPr>
    </w:p>
    <w:p w14:paraId="7990ED4D">
      <w:pPr>
        <w:spacing w:line="360" w:lineRule="auto"/>
        <w:jc w:val="center"/>
        <w:outlineLvl w:val="0"/>
        <w:rPr>
          <w:rFonts w:hint="eastAsia" w:ascii="宋体" w:hAnsi="宋体" w:eastAsia="宋体" w:cs="宋体"/>
          <w:b/>
          <w:sz w:val="36"/>
          <w:szCs w:val="20"/>
          <w:highlight w:val="none"/>
        </w:rPr>
      </w:pPr>
    </w:p>
    <w:p w14:paraId="0121D0D7">
      <w:pPr>
        <w:spacing w:line="360" w:lineRule="auto"/>
        <w:jc w:val="center"/>
        <w:outlineLvl w:val="0"/>
        <w:rPr>
          <w:rFonts w:hint="eastAsia" w:ascii="宋体" w:hAnsi="宋体" w:eastAsia="宋体" w:cs="宋体"/>
          <w:b/>
          <w:sz w:val="36"/>
          <w:szCs w:val="20"/>
          <w:highlight w:val="none"/>
        </w:rPr>
      </w:pPr>
    </w:p>
    <w:p w14:paraId="472C67B7">
      <w:pPr>
        <w:spacing w:line="360" w:lineRule="auto"/>
        <w:jc w:val="center"/>
        <w:outlineLvl w:val="0"/>
        <w:rPr>
          <w:rFonts w:hint="eastAsia" w:ascii="宋体" w:hAnsi="宋体" w:eastAsia="宋体" w:cs="宋体"/>
          <w:b/>
          <w:sz w:val="36"/>
          <w:szCs w:val="20"/>
          <w:highlight w:val="none"/>
        </w:rPr>
      </w:pPr>
    </w:p>
    <w:p w14:paraId="5D467E62">
      <w:pPr>
        <w:spacing w:line="360" w:lineRule="auto"/>
        <w:jc w:val="center"/>
        <w:outlineLvl w:val="0"/>
        <w:rPr>
          <w:rFonts w:hint="eastAsia" w:ascii="宋体" w:hAnsi="宋体" w:eastAsia="宋体" w:cs="宋体"/>
          <w:b/>
          <w:sz w:val="36"/>
          <w:szCs w:val="20"/>
          <w:highlight w:val="none"/>
        </w:rPr>
      </w:pPr>
    </w:p>
    <w:p w14:paraId="541D3BB4">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4"/>
      <w:bookmarkEnd w:id="395"/>
      <w:r>
        <w:rPr>
          <w:rFonts w:hint="eastAsia" w:ascii="宋体" w:hAnsi="宋体" w:eastAsia="宋体" w:cs="宋体"/>
          <w:b/>
          <w:sz w:val="36"/>
          <w:szCs w:val="20"/>
          <w:highlight w:val="none"/>
        </w:rPr>
        <w:t xml:space="preserve">  应提交的有关格式范例</w:t>
      </w:r>
    </w:p>
    <w:p w14:paraId="08E27FF0">
      <w:pPr>
        <w:spacing w:line="360" w:lineRule="auto"/>
        <w:jc w:val="center"/>
        <w:outlineLvl w:val="0"/>
        <w:rPr>
          <w:rFonts w:hint="eastAsia" w:ascii="宋体" w:hAnsi="宋体" w:eastAsia="宋体" w:cs="宋体"/>
          <w:b/>
          <w:kern w:val="0"/>
          <w:sz w:val="36"/>
          <w:szCs w:val="36"/>
          <w:highlight w:val="none"/>
        </w:rPr>
      </w:pPr>
    </w:p>
    <w:p w14:paraId="76AAE0D7">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4BD3C721">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386F5965">
      <w:pPr>
        <w:spacing w:line="360" w:lineRule="auto"/>
        <w:jc w:val="center"/>
        <w:outlineLvl w:val="0"/>
        <w:rPr>
          <w:rFonts w:hint="eastAsia" w:ascii="宋体" w:hAnsi="宋体" w:eastAsia="宋体" w:cs="宋体"/>
          <w:b/>
          <w:kern w:val="0"/>
          <w:sz w:val="36"/>
          <w:szCs w:val="36"/>
          <w:highlight w:val="none"/>
        </w:rPr>
      </w:pPr>
    </w:p>
    <w:p w14:paraId="7B0FEEA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6CAF0915">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6337D1A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05D3A6D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4F523CC0">
      <w:pPr>
        <w:snapToGrid w:val="0"/>
        <w:spacing w:line="360" w:lineRule="auto"/>
        <w:ind w:firstLine="480" w:firstLineChars="200"/>
        <w:rPr>
          <w:rFonts w:hint="eastAsia" w:ascii="宋体" w:hAnsi="宋体" w:eastAsia="宋体" w:cs="宋体"/>
          <w:sz w:val="24"/>
          <w:highlight w:val="none"/>
        </w:rPr>
      </w:pPr>
    </w:p>
    <w:p w14:paraId="4056F0F1">
      <w:pPr>
        <w:spacing w:line="360" w:lineRule="auto"/>
        <w:ind w:firstLine="480" w:firstLineChars="200"/>
        <w:rPr>
          <w:rFonts w:hint="eastAsia" w:ascii="宋体" w:hAnsi="宋体" w:eastAsia="宋体" w:cs="宋体"/>
          <w:sz w:val="24"/>
          <w:highlight w:val="none"/>
        </w:rPr>
      </w:pPr>
    </w:p>
    <w:p w14:paraId="5E984668">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628041FC">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 xml:space="preserve">杭州市上城区卫生健康局 </w:t>
      </w:r>
      <w:r>
        <w:rPr>
          <w:rFonts w:hint="eastAsia" w:ascii="宋体" w:hAnsi="宋体" w:eastAsia="宋体" w:cs="宋体"/>
          <w:sz w:val="24"/>
          <w:highlight w:val="none"/>
        </w:rPr>
        <w:t>、</w:t>
      </w:r>
      <w:r>
        <w:rPr>
          <w:rFonts w:hint="eastAsia" w:ascii="宋体" w:hAnsi="宋体" w:cs="宋体"/>
          <w:sz w:val="24"/>
          <w:highlight w:val="none"/>
          <w:lang w:eastAsia="zh-CN"/>
        </w:rPr>
        <w:t>杭州天恒投资建设管理有限公司</w:t>
      </w:r>
      <w:r>
        <w:rPr>
          <w:rFonts w:hint="eastAsia" w:ascii="宋体" w:hAnsi="宋体" w:eastAsia="宋体" w:cs="宋体"/>
          <w:sz w:val="24"/>
          <w:highlight w:val="none"/>
        </w:rPr>
        <w:t>：</w:t>
      </w:r>
    </w:p>
    <w:p w14:paraId="7CD40D9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区域社区卫生管理信息系统维保服务项目（14家中心）</w:t>
      </w:r>
      <w:r>
        <w:rPr>
          <w:rFonts w:hint="eastAsia" w:ascii="宋体" w:hAnsi="宋体" w:eastAsia="宋体" w:cs="宋体"/>
          <w:sz w:val="24"/>
          <w:highlight w:val="none"/>
        </w:rPr>
        <w:t>【项目编号：</w:t>
      </w:r>
      <w:r>
        <w:rPr>
          <w:rFonts w:hint="eastAsia" w:ascii="宋体" w:hAnsi="宋体" w:cs="宋体"/>
          <w:sz w:val="24"/>
          <w:highlight w:val="none"/>
          <w:lang w:eastAsia="zh-CN"/>
        </w:rPr>
        <w:t>HZTH-WJGK066</w:t>
      </w:r>
      <w:r>
        <w:rPr>
          <w:rFonts w:hint="eastAsia" w:ascii="宋体" w:hAnsi="宋体" w:eastAsia="宋体" w:cs="宋体"/>
          <w:sz w:val="24"/>
          <w:highlight w:val="none"/>
        </w:rPr>
        <w:t>】政府采购活动，郑重承诺：</w:t>
      </w:r>
    </w:p>
    <w:p w14:paraId="09D49298">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1AF17A2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0625050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5166258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0EBFC4D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6BB9C0C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57BC807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4B4E865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5F26242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72A74F0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004C163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1994F3E3">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48150793">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  日</w:t>
      </w:r>
    </w:p>
    <w:p w14:paraId="2CCBEE12">
      <w:pPr>
        <w:pStyle w:val="4"/>
        <w:rPr>
          <w:rFonts w:hint="eastAsia" w:ascii="宋体" w:hAnsi="宋体" w:eastAsia="宋体" w:cs="宋体"/>
          <w:highlight w:val="none"/>
        </w:rPr>
      </w:pPr>
    </w:p>
    <w:p w14:paraId="76DCF954">
      <w:pPr>
        <w:rPr>
          <w:rFonts w:hint="eastAsia" w:ascii="宋体" w:hAnsi="宋体" w:eastAsia="宋体" w:cs="宋体"/>
          <w:highlight w:val="none"/>
          <w:lang w:val="zh-CN"/>
        </w:rPr>
      </w:pPr>
    </w:p>
    <w:p w14:paraId="4BF46AD7">
      <w:pPr>
        <w:pStyle w:val="4"/>
        <w:rPr>
          <w:rFonts w:hint="eastAsia" w:ascii="宋体" w:hAnsi="宋体" w:eastAsia="宋体" w:cs="宋体"/>
          <w:highlight w:val="none"/>
        </w:rPr>
      </w:pPr>
    </w:p>
    <w:p w14:paraId="4471A6F2">
      <w:pPr>
        <w:rPr>
          <w:rFonts w:hint="eastAsia" w:ascii="宋体" w:hAnsi="宋体" w:eastAsia="宋体" w:cs="宋体"/>
          <w:highlight w:val="none"/>
          <w:lang w:val="zh-CN"/>
        </w:rPr>
      </w:pPr>
    </w:p>
    <w:p w14:paraId="0F0B9716">
      <w:pPr>
        <w:pStyle w:val="91"/>
        <w:rPr>
          <w:rFonts w:hint="eastAsia" w:ascii="宋体" w:hAnsi="宋体" w:eastAsia="宋体" w:cs="宋体"/>
          <w:highlight w:val="none"/>
        </w:rPr>
      </w:pPr>
    </w:p>
    <w:p w14:paraId="4571D977">
      <w:pPr>
        <w:pStyle w:val="91"/>
        <w:rPr>
          <w:rFonts w:hint="eastAsia" w:ascii="宋体" w:hAnsi="宋体" w:eastAsia="宋体" w:cs="宋体"/>
          <w:highlight w:val="none"/>
          <w:lang w:val="zh-CN"/>
        </w:rPr>
      </w:pPr>
    </w:p>
    <w:p w14:paraId="29C69EB6">
      <w:pPr>
        <w:widowControl/>
        <w:spacing w:line="360" w:lineRule="auto"/>
        <w:ind w:firstLine="643" w:firstLineChars="200"/>
        <w:jc w:val="center"/>
        <w:rPr>
          <w:rFonts w:hint="eastAsia" w:ascii="宋体" w:hAnsi="宋体" w:eastAsia="宋体" w:cs="宋体"/>
          <w:b/>
          <w:kern w:val="0"/>
          <w:sz w:val="32"/>
          <w:szCs w:val="32"/>
          <w:highlight w:val="none"/>
        </w:rPr>
      </w:pPr>
    </w:p>
    <w:p w14:paraId="48E1AD90">
      <w:pPr>
        <w:widowControl/>
        <w:spacing w:line="360" w:lineRule="auto"/>
        <w:ind w:firstLine="643" w:firstLineChars="200"/>
        <w:jc w:val="center"/>
        <w:rPr>
          <w:rFonts w:hint="eastAsia" w:ascii="宋体" w:hAnsi="宋体" w:eastAsia="宋体" w:cs="宋体"/>
          <w:b/>
          <w:kern w:val="0"/>
          <w:sz w:val="32"/>
          <w:szCs w:val="32"/>
          <w:highlight w:val="none"/>
        </w:rPr>
      </w:pPr>
    </w:p>
    <w:p w14:paraId="5CCC0497">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14:paraId="00AF26E7">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1678B210">
      <w:pPr>
        <w:snapToGrid w:val="0"/>
        <w:spacing w:line="360" w:lineRule="auto"/>
        <w:ind w:right="480"/>
        <w:jc w:val="center"/>
        <w:rPr>
          <w:rFonts w:hint="eastAsia" w:ascii="宋体" w:hAnsi="宋体" w:eastAsia="宋体" w:cs="宋体"/>
          <w:b/>
          <w:kern w:val="0"/>
          <w:sz w:val="32"/>
          <w:szCs w:val="32"/>
          <w:highlight w:val="none"/>
        </w:rPr>
      </w:pPr>
    </w:p>
    <w:p w14:paraId="7771A26D">
      <w:pPr>
        <w:snapToGrid w:val="0"/>
        <w:spacing w:line="360" w:lineRule="auto"/>
        <w:ind w:right="480"/>
        <w:jc w:val="center"/>
        <w:rPr>
          <w:rFonts w:hint="eastAsia" w:ascii="宋体" w:hAnsi="宋体" w:eastAsia="宋体" w:cs="宋体"/>
          <w:b/>
          <w:kern w:val="0"/>
          <w:sz w:val="32"/>
          <w:szCs w:val="32"/>
          <w:highlight w:val="none"/>
        </w:rPr>
      </w:pPr>
    </w:p>
    <w:p w14:paraId="09002956">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70EECF93">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71F5B8E1">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.专门面向中小企业，服务全部由符合政策要求的中小企业（或小微企业）承接的，提供相应的中小企业声明函（附件7）。 </w:t>
      </w:r>
    </w:p>
    <w:p w14:paraId="48FEDCAD">
      <w:pPr>
        <w:widowControl/>
        <w:spacing w:line="360" w:lineRule="auto"/>
        <w:ind w:firstLine="480"/>
        <w:jc w:val="left"/>
        <w:rPr>
          <w:rFonts w:hint="eastAsia" w:ascii="宋体" w:hAnsi="宋体" w:eastAsia="宋体" w:cs="宋体"/>
          <w:sz w:val="24"/>
          <w:highlight w:val="none"/>
        </w:rPr>
      </w:pPr>
    </w:p>
    <w:p w14:paraId="382405F5">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5618F1BE">
      <w:pPr>
        <w:snapToGrid w:val="0"/>
        <w:spacing w:before="50" w:after="50" w:line="360" w:lineRule="auto"/>
        <w:jc w:val="center"/>
        <w:rPr>
          <w:rFonts w:hint="eastAsia" w:ascii="宋体" w:hAnsi="宋体" w:eastAsia="宋体" w:cs="宋体"/>
          <w:sz w:val="24"/>
          <w:highlight w:val="none"/>
        </w:rPr>
      </w:pPr>
    </w:p>
    <w:p w14:paraId="2370A61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2EAE5135">
      <w:pPr>
        <w:widowControl/>
        <w:spacing w:line="360" w:lineRule="auto"/>
        <w:ind w:left="150"/>
        <w:jc w:val="center"/>
        <w:rPr>
          <w:rFonts w:hint="eastAsia" w:ascii="宋体" w:hAnsi="宋体" w:eastAsia="宋体" w:cs="宋体"/>
          <w:b/>
          <w:kern w:val="0"/>
          <w:sz w:val="32"/>
          <w:szCs w:val="32"/>
          <w:highlight w:val="none"/>
        </w:rPr>
      </w:pPr>
    </w:p>
    <w:p w14:paraId="5D0E7580">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06353F0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2AB8635B">
      <w:pPr>
        <w:rPr>
          <w:rFonts w:hint="eastAsia" w:ascii="宋体" w:hAnsi="宋体" w:eastAsia="宋体" w:cs="宋体"/>
          <w:highlight w:val="none"/>
        </w:rPr>
      </w:pPr>
    </w:p>
    <w:p w14:paraId="480091BE">
      <w:pPr>
        <w:snapToGrid w:val="0"/>
        <w:spacing w:line="360" w:lineRule="auto"/>
        <w:ind w:right="480"/>
        <w:jc w:val="center"/>
        <w:rPr>
          <w:rFonts w:hint="eastAsia" w:ascii="宋体" w:hAnsi="宋体" w:eastAsia="宋体" w:cs="宋体"/>
          <w:b/>
          <w:kern w:val="0"/>
          <w:sz w:val="32"/>
          <w:szCs w:val="32"/>
          <w:highlight w:val="none"/>
        </w:rPr>
      </w:pPr>
    </w:p>
    <w:p w14:paraId="6A56F78E">
      <w:pPr>
        <w:widowControl/>
        <w:adjustRightInd/>
        <w:jc w:val="left"/>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57F98D4E">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1F0ED8A6">
      <w:pPr>
        <w:spacing w:line="360" w:lineRule="auto"/>
        <w:jc w:val="center"/>
        <w:outlineLvl w:val="0"/>
        <w:rPr>
          <w:rFonts w:hint="eastAsia" w:ascii="宋体" w:hAnsi="宋体" w:eastAsia="宋体" w:cs="宋体"/>
          <w:b/>
          <w:kern w:val="0"/>
          <w:sz w:val="24"/>
          <w:highlight w:val="none"/>
        </w:rPr>
      </w:pPr>
    </w:p>
    <w:p w14:paraId="2EC984F7">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642C681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（1）投标函</w:t>
      </w:r>
      <w:r>
        <w:rPr>
          <w:rFonts w:hint="eastAsia" w:ascii="宋体" w:hAnsi="宋体" w:eastAsia="宋体" w:cs="宋体"/>
          <w:highlight w:val="none"/>
        </w:rPr>
        <w:t>…………………………………………………………………………………</w:t>
      </w:r>
      <w:r>
        <w:rPr>
          <w:rFonts w:hint="eastAsia" w:ascii="宋体" w:hAnsi="宋体" w:eastAsia="宋体" w:cs="宋体"/>
          <w:sz w:val="24"/>
          <w:highlight w:val="none"/>
        </w:rPr>
        <w:t>（页码）</w:t>
      </w:r>
    </w:p>
    <w:p w14:paraId="4CC3AEF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（2）授权委托书或法定代表人（单位负责人、自然人本人）身份证明 </w:t>
      </w:r>
      <w:r>
        <w:rPr>
          <w:rFonts w:hint="eastAsia" w:ascii="宋体" w:hAnsi="宋体" w:eastAsia="宋体" w:cs="宋体"/>
          <w:highlight w:val="none"/>
        </w:rPr>
        <w:t>……</w:t>
      </w:r>
      <w:r>
        <w:rPr>
          <w:rFonts w:hint="eastAsia" w:ascii="宋体" w:hAnsi="宋体" w:eastAsia="宋体" w:cs="宋体"/>
          <w:sz w:val="24"/>
          <w:highlight w:val="none"/>
        </w:rPr>
        <w:t>（页码）</w:t>
      </w:r>
    </w:p>
    <w:p w14:paraId="611657FF">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w:t>
      </w:r>
      <w:r>
        <w:rPr>
          <w:rFonts w:hint="eastAsia" w:ascii="宋体" w:hAnsi="宋体" w:eastAsia="宋体" w:cs="宋体"/>
          <w:sz w:val="24"/>
          <w:highlight w:val="none"/>
        </w:rPr>
        <w:t>（页码）</w:t>
      </w:r>
    </w:p>
    <w:p w14:paraId="0088E44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w:t>
      </w:r>
      <w:r>
        <w:rPr>
          <w:rFonts w:hint="eastAsia" w:ascii="宋体" w:hAnsi="宋体" w:eastAsia="宋体" w:cs="宋体"/>
          <w:sz w:val="24"/>
          <w:highlight w:val="none"/>
        </w:rPr>
        <w:t>（页码）</w:t>
      </w:r>
    </w:p>
    <w:p w14:paraId="14A56C4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（页码）</w:t>
      </w:r>
    </w:p>
    <w:p w14:paraId="0991839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（6）投标标的清单</w:t>
      </w:r>
      <w:r>
        <w:rPr>
          <w:rFonts w:hint="eastAsia" w:ascii="宋体" w:hAnsi="宋体" w:eastAsia="宋体" w:cs="宋体"/>
          <w:highlight w:val="none"/>
        </w:rPr>
        <w:t>…………………………………………………………………………</w:t>
      </w:r>
      <w:r>
        <w:rPr>
          <w:rFonts w:hint="eastAsia" w:ascii="宋体" w:hAnsi="宋体" w:eastAsia="宋体" w:cs="宋体"/>
          <w:sz w:val="24"/>
          <w:highlight w:val="none"/>
        </w:rPr>
        <w:t>（页码）</w:t>
      </w:r>
    </w:p>
    <w:p w14:paraId="6EF84C7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cs="宋体"/>
          <w:sz w:val="24"/>
          <w:highlight w:val="none"/>
          <w:lang w:eastAsia="zh-CN"/>
        </w:rPr>
        <w:t>项目组人员</w:t>
      </w:r>
      <w:r>
        <w:rPr>
          <w:rFonts w:hint="eastAsia" w:ascii="宋体" w:hAnsi="宋体" w:eastAsia="宋体" w:cs="宋体"/>
          <w:sz w:val="24"/>
          <w:highlight w:val="none"/>
        </w:rPr>
        <w:t>表</w:t>
      </w:r>
      <w:r>
        <w:rPr>
          <w:rFonts w:hint="eastAsia" w:ascii="宋体" w:hAnsi="宋体" w:eastAsia="宋体" w:cs="宋体"/>
          <w:highlight w:val="none"/>
        </w:rPr>
        <w:t>…………………………………………………………………………</w:t>
      </w:r>
      <w:r>
        <w:rPr>
          <w:rFonts w:hint="eastAsia" w:ascii="宋体" w:hAnsi="宋体" w:eastAsia="宋体" w:cs="宋体"/>
          <w:sz w:val="24"/>
          <w:highlight w:val="none"/>
        </w:rPr>
        <w:t>（页码）</w:t>
      </w:r>
    </w:p>
    <w:p w14:paraId="0319D2A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（8）商务技术偏离表</w:t>
      </w:r>
      <w:r>
        <w:rPr>
          <w:rFonts w:hint="eastAsia" w:ascii="宋体" w:hAnsi="宋体" w:eastAsia="宋体" w:cs="宋体"/>
          <w:highlight w:val="none"/>
        </w:rPr>
        <w:t>………………………………………………………………………</w:t>
      </w:r>
      <w:r>
        <w:rPr>
          <w:rFonts w:hint="eastAsia" w:ascii="宋体" w:hAnsi="宋体" w:eastAsia="宋体" w:cs="宋体"/>
          <w:sz w:val="24"/>
          <w:highlight w:val="none"/>
        </w:rPr>
        <w:t>（页码）</w:t>
      </w:r>
    </w:p>
    <w:p w14:paraId="0AEDCF2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9</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w:t>
      </w:r>
      <w:r>
        <w:rPr>
          <w:rFonts w:hint="eastAsia" w:ascii="宋体" w:hAnsi="宋体" w:eastAsia="宋体" w:cs="宋体"/>
          <w:sz w:val="24"/>
          <w:highlight w:val="none"/>
        </w:rPr>
        <w:t>（页码）</w:t>
      </w:r>
    </w:p>
    <w:p w14:paraId="53685D70">
      <w:pPr>
        <w:snapToGrid w:val="0"/>
        <w:spacing w:line="360" w:lineRule="auto"/>
        <w:jc w:val="center"/>
        <w:rPr>
          <w:rFonts w:hint="eastAsia" w:ascii="宋体" w:hAnsi="宋体" w:eastAsia="宋体" w:cs="宋体"/>
          <w:b/>
          <w:kern w:val="0"/>
          <w:sz w:val="32"/>
          <w:szCs w:val="32"/>
          <w:highlight w:val="none"/>
          <w:lang w:val="zh-CN"/>
        </w:rPr>
      </w:pPr>
    </w:p>
    <w:p w14:paraId="4E83E78D">
      <w:pPr>
        <w:pStyle w:val="91"/>
        <w:rPr>
          <w:rFonts w:hint="eastAsia" w:ascii="宋体" w:hAnsi="宋体" w:eastAsia="宋体" w:cs="宋体"/>
          <w:highlight w:val="none"/>
        </w:rPr>
      </w:pPr>
    </w:p>
    <w:p w14:paraId="144CFA09">
      <w:pPr>
        <w:pStyle w:val="91"/>
        <w:rPr>
          <w:rFonts w:hint="eastAsia" w:ascii="宋体" w:hAnsi="宋体" w:eastAsia="宋体" w:cs="宋体"/>
          <w:highlight w:val="none"/>
          <w:lang w:val="zh-CN"/>
        </w:rPr>
      </w:pPr>
    </w:p>
    <w:p w14:paraId="65B8CDD9">
      <w:pPr>
        <w:pStyle w:val="91"/>
        <w:rPr>
          <w:rFonts w:hint="eastAsia" w:ascii="宋体" w:hAnsi="宋体" w:eastAsia="宋体" w:cs="宋体"/>
          <w:highlight w:val="none"/>
        </w:rPr>
      </w:pPr>
    </w:p>
    <w:p w14:paraId="5C307240">
      <w:pPr>
        <w:pStyle w:val="91"/>
        <w:rPr>
          <w:rFonts w:hint="eastAsia" w:ascii="宋体" w:hAnsi="宋体" w:eastAsia="宋体" w:cs="宋体"/>
          <w:highlight w:val="none"/>
          <w:lang w:val="zh-CN"/>
        </w:rPr>
      </w:pPr>
    </w:p>
    <w:p w14:paraId="61FEA225">
      <w:pPr>
        <w:pStyle w:val="91"/>
        <w:rPr>
          <w:rFonts w:hint="eastAsia" w:ascii="宋体" w:hAnsi="宋体" w:eastAsia="宋体" w:cs="宋体"/>
          <w:highlight w:val="none"/>
        </w:rPr>
      </w:pPr>
    </w:p>
    <w:p w14:paraId="00A26786">
      <w:pPr>
        <w:pStyle w:val="91"/>
        <w:rPr>
          <w:rFonts w:hint="eastAsia" w:ascii="宋体" w:hAnsi="宋体" w:eastAsia="宋体" w:cs="宋体"/>
          <w:highlight w:val="none"/>
          <w:lang w:val="zh-CN"/>
        </w:rPr>
      </w:pPr>
    </w:p>
    <w:p w14:paraId="2D699765">
      <w:pPr>
        <w:pStyle w:val="91"/>
        <w:rPr>
          <w:rFonts w:hint="eastAsia" w:ascii="宋体" w:hAnsi="宋体" w:eastAsia="宋体" w:cs="宋体"/>
          <w:highlight w:val="none"/>
        </w:rPr>
      </w:pPr>
    </w:p>
    <w:p w14:paraId="4E331949">
      <w:pPr>
        <w:pStyle w:val="91"/>
        <w:rPr>
          <w:rFonts w:hint="eastAsia" w:ascii="宋体" w:hAnsi="宋体" w:eastAsia="宋体" w:cs="宋体"/>
          <w:highlight w:val="none"/>
          <w:lang w:val="zh-CN"/>
        </w:rPr>
      </w:pPr>
    </w:p>
    <w:p w14:paraId="4ACCB2B9">
      <w:pPr>
        <w:pStyle w:val="91"/>
        <w:rPr>
          <w:rFonts w:hint="eastAsia" w:ascii="宋体" w:hAnsi="宋体" w:eastAsia="宋体" w:cs="宋体"/>
          <w:highlight w:val="none"/>
        </w:rPr>
      </w:pPr>
    </w:p>
    <w:p w14:paraId="4650FF4D">
      <w:pPr>
        <w:pStyle w:val="91"/>
        <w:rPr>
          <w:rFonts w:hint="eastAsia" w:ascii="宋体" w:hAnsi="宋体" w:eastAsia="宋体" w:cs="宋体"/>
          <w:highlight w:val="none"/>
          <w:lang w:val="zh-CN"/>
        </w:rPr>
      </w:pPr>
    </w:p>
    <w:p w14:paraId="151B8065">
      <w:pPr>
        <w:pStyle w:val="91"/>
        <w:rPr>
          <w:rFonts w:hint="eastAsia" w:ascii="宋体" w:hAnsi="宋体" w:eastAsia="宋体" w:cs="宋体"/>
          <w:highlight w:val="none"/>
        </w:rPr>
      </w:pPr>
    </w:p>
    <w:p w14:paraId="4069F6AE">
      <w:pPr>
        <w:pStyle w:val="91"/>
        <w:rPr>
          <w:rFonts w:hint="eastAsia" w:ascii="宋体" w:hAnsi="宋体" w:eastAsia="宋体" w:cs="宋体"/>
          <w:highlight w:val="none"/>
          <w:lang w:val="zh-CN"/>
        </w:rPr>
      </w:pPr>
    </w:p>
    <w:p w14:paraId="0B8B0750">
      <w:pPr>
        <w:pStyle w:val="91"/>
        <w:rPr>
          <w:rFonts w:hint="eastAsia" w:ascii="宋体" w:hAnsi="宋体" w:eastAsia="宋体" w:cs="宋体"/>
          <w:highlight w:val="none"/>
        </w:rPr>
      </w:pPr>
    </w:p>
    <w:p w14:paraId="6DE5D9D7">
      <w:pPr>
        <w:widowControl/>
        <w:adjustRightInd/>
        <w:jc w:val="center"/>
        <w:rPr>
          <w:rFonts w:hint="eastAsia" w:ascii="宋体" w:hAnsi="宋体" w:eastAsia="宋体" w:cs="宋体"/>
          <w:b/>
          <w:kern w:val="0"/>
          <w:sz w:val="32"/>
          <w:szCs w:val="32"/>
          <w:highlight w:val="none"/>
        </w:rPr>
      </w:pPr>
    </w:p>
    <w:p w14:paraId="7721938E">
      <w:pPr>
        <w:widowControl/>
        <w:adjustRightInd/>
        <w:jc w:val="center"/>
        <w:rPr>
          <w:rFonts w:hint="eastAsia" w:ascii="宋体" w:hAnsi="宋体" w:eastAsia="宋体" w:cs="宋体"/>
          <w:b/>
          <w:kern w:val="0"/>
          <w:sz w:val="32"/>
          <w:szCs w:val="32"/>
          <w:highlight w:val="none"/>
        </w:rPr>
      </w:pPr>
    </w:p>
    <w:p w14:paraId="630CF5FD">
      <w:pPr>
        <w:pStyle w:val="91"/>
        <w:rPr>
          <w:rFonts w:hint="eastAsia" w:ascii="宋体" w:hAnsi="宋体" w:eastAsia="宋体" w:cs="宋体"/>
          <w:highlight w:val="none"/>
        </w:rPr>
      </w:pPr>
    </w:p>
    <w:p w14:paraId="2561E0C9">
      <w:pPr>
        <w:widowControl/>
        <w:snapToGrid w:val="0"/>
        <w:spacing w:line="360" w:lineRule="auto"/>
        <w:jc w:val="center"/>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27D8AFA3">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 xml:space="preserve">杭州市上城区卫生健康局 </w:t>
      </w:r>
      <w:r>
        <w:rPr>
          <w:rFonts w:hint="eastAsia" w:ascii="宋体" w:hAnsi="宋体" w:eastAsia="宋体" w:cs="宋体"/>
          <w:sz w:val="24"/>
          <w:highlight w:val="none"/>
        </w:rPr>
        <w:t>、</w:t>
      </w:r>
      <w:r>
        <w:rPr>
          <w:rFonts w:hint="eastAsia" w:ascii="宋体" w:hAnsi="宋体" w:cs="宋体"/>
          <w:sz w:val="24"/>
          <w:highlight w:val="none"/>
          <w:lang w:eastAsia="zh-CN"/>
        </w:rPr>
        <w:t>杭州天恒投资建设管理有限公司</w:t>
      </w:r>
      <w:r>
        <w:rPr>
          <w:rFonts w:hint="eastAsia" w:ascii="宋体" w:hAnsi="宋体" w:eastAsia="宋体" w:cs="宋体"/>
          <w:sz w:val="24"/>
          <w:highlight w:val="none"/>
        </w:rPr>
        <w:t>：</w:t>
      </w:r>
    </w:p>
    <w:p w14:paraId="3D4CD51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区域社区卫生管理信息系统维保服务项目（14家中心）</w:t>
      </w:r>
      <w:r>
        <w:rPr>
          <w:rFonts w:hint="eastAsia" w:ascii="宋体" w:hAnsi="宋体" w:eastAsia="宋体" w:cs="宋体"/>
          <w:sz w:val="24"/>
          <w:highlight w:val="none"/>
        </w:rPr>
        <w:t>【项目编号：</w:t>
      </w:r>
      <w:r>
        <w:rPr>
          <w:rFonts w:hint="eastAsia" w:ascii="宋体" w:hAnsi="宋体" w:cs="宋体"/>
          <w:sz w:val="24"/>
          <w:highlight w:val="none"/>
          <w:lang w:eastAsia="zh-CN"/>
        </w:rPr>
        <w:t>HZTH-WJGK066</w:t>
      </w:r>
      <w:r>
        <w:rPr>
          <w:rFonts w:hint="eastAsia" w:ascii="宋体" w:hAnsi="宋体" w:eastAsia="宋体" w:cs="宋体"/>
          <w:sz w:val="24"/>
          <w:highlight w:val="none"/>
        </w:rPr>
        <w:t>】招标的有关活动，并对此项目进行投标。为此：</w:t>
      </w:r>
    </w:p>
    <w:p w14:paraId="0CF6F54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天（不少于90天），本投标文件在投标有效期满之前均具有约束力。</w:t>
      </w:r>
    </w:p>
    <w:p w14:paraId="3E1C636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24CF2E8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6FB49A1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036FBC6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highlight w:val="none"/>
        </w:rPr>
        <w:t>联合协议</w:t>
      </w:r>
      <w:bookmarkStart w:id="510" w:name="_Hlk101257010"/>
      <w:r>
        <w:rPr>
          <w:rFonts w:hint="eastAsia" w:ascii="宋体" w:hAnsi="宋体" w:eastAsia="宋体" w:cs="宋体"/>
          <w:sz w:val="24"/>
          <w:highlight w:val="none"/>
        </w:rPr>
        <w:t>（如果有)</w:t>
      </w:r>
      <w:bookmarkEnd w:id="510"/>
      <w:r>
        <w:rPr>
          <w:rFonts w:hint="eastAsia" w:ascii="宋体" w:hAnsi="宋体" w:eastAsia="宋体" w:cs="宋体"/>
          <w:snapToGrid w:val="0"/>
          <w:kern w:val="28"/>
          <w:sz w:val="24"/>
          <w:highlight w:val="none"/>
        </w:rPr>
        <w:t>；</w:t>
      </w:r>
    </w:p>
    <w:p w14:paraId="7D7320D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2.1.3落实政府采购政策需满足的资格要求（如果有）；</w:t>
      </w:r>
    </w:p>
    <w:p w14:paraId="2ED3FFE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2.1.4本项目的特定资格要求（如果有)。</w:t>
      </w:r>
    </w:p>
    <w:p w14:paraId="156BA617">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52603D5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p>
    <w:p w14:paraId="31F714A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32637BF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2.2.3分包意向协议（如果有)；</w:t>
      </w:r>
    </w:p>
    <w:p w14:paraId="30BA537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0154B39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07B43F9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13E2DA4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2.2.7</w:t>
      </w:r>
      <w:r>
        <w:rPr>
          <w:rFonts w:hint="eastAsia" w:ascii="宋体" w:hAnsi="宋体" w:cs="宋体"/>
          <w:sz w:val="24"/>
          <w:highlight w:val="none"/>
          <w:lang w:eastAsia="zh-CN"/>
        </w:rPr>
        <w:t>项目组人员</w:t>
      </w:r>
      <w:r>
        <w:rPr>
          <w:rFonts w:hint="eastAsia" w:ascii="宋体" w:hAnsi="宋体" w:eastAsia="宋体" w:cs="宋体"/>
          <w:sz w:val="24"/>
          <w:highlight w:val="none"/>
        </w:rPr>
        <w:t>表</w:t>
      </w:r>
    </w:p>
    <w:p w14:paraId="401F8C7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2.2.8商务技术偏离表；</w:t>
      </w:r>
    </w:p>
    <w:p w14:paraId="12929C54">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9</w:t>
      </w:r>
      <w:r>
        <w:rPr>
          <w:rFonts w:hint="eastAsia" w:ascii="宋体" w:hAnsi="宋体" w:eastAsia="宋体" w:cs="宋体"/>
          <w:sz w:val="24"/>
          <w:highlight w:val="none"/>
          <w:lang w:val="zh-CN"/>
        </w:rPr>
        <w:t>政府采购供应商廉洁自律承诺书。</w:t>
      </w:r>
    </w:p>
    <w:p w14:paraId="01FF792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134BDDB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38CE52B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w:t>
      </w:r>
      <w:r>
        <w:rPr>
          <w:rFonts w:hint="eastAsia" w:ascii="宋体" w:hAnsi="宋体" w:cs="宋体"/>
          <w:sz w:val="24"/>
          <w:highlight w:val="none"/>
          <w:lang w:val="en-US" w:eastAsia="zh-CN"/>
        </w:rPr>
        <w:t>2</w:t>
      </w:r>
      <w:r>
        <w:rPr>
          <w:rFonts w:hint="eastAsia" w:ascii="宋体" w:hAnsi="宋体" w:eastAsia="宋体" w:cs="宋体"/>
          <w:sz w:val="24"/>
          <w:highlight w:val="none"/>
        </w:rPr>
        <w:t>中小企业声明函（如果有）。</w:t>
      </w:r>
    </w:p>
    <w:p w14:paraId="4D60DC56">
      <w:pPr>
        <w:snapToGrid w:val="0"/>
        <w:spacing w:line="360" w:lineRule="auto"/>
        <w:ind w:firstLine="480" w:firstLineChars="200"/>
        <w:rPr>
          <w:rFonts w:hint="eastAsia" w:ascii="宋体" w:hAnsi="宋体" w:cs="宋体"/>
          <w:sz w:val="24"/>
          <w:highlight w:val="none"/>
          <w:lang w:eastAsia="zh-CN"/>
        </w:rPr>
      </w:pPr>
      <w:r>
        <w:rPr>
          <w:rFonts w:hint="eastAsia" w:ascii="宋体" w:hAnsi="宋体" w:eastAsia="宋体" w:cs="宋体"/>
          <w:sz w:val="24"/>
          <w:highlight w:val="none"/>
        </w:rPr>
        <w:t>3.我方承诺除商务技术偏离表列出的偏离外，我方响应招标文件的全部要求。对投标文件中材料的真实性、合法性负责，积极配合采购人、采购代理机构复核投标文件中的资料</w:t>
      </w:r>
      <w:r>
        <w:rPr>
          <w:rFonts w:hint="eastAsia" w:ascii="宋体" w:hAnsi="宋体" w:cs="宋体"/>
          <w:sz w:val="24"/>
          <w:highlight w:val="none"/>
          <w:lang w:eastAsia="zh-CN"/>
        </w:rPr>
        <w:t>。</w:t>
      </w:r>
    </w:p>
    <w:p w14:paraId="44E292A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2385474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4FFC66E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5F1EA4F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6835DEE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1B72F758">
      <w:pPr>
        <w:numPr>
          <w:ilvl w:val="0"/>
          <w:numId w:val="3"/>
        </w:num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C02212B">
      <w:pPr>
        <w:numPr>
          <w:ilvl w:val="0"/>
          <w:numId w:val="3"/>
        </w:num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8ADE375">
      <w:pPr>
        <w:snapToGrid w:val="0"/>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78224E7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7213B0E0">
      <w:pPr>
        <w:snapToGrid w:val="0"/>
        <w:spacing w:line="30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4CDB2D7">
      <w:pPr>
        <w:jc w:val="center"/>
        <w:rPr>
          <w:rFonts w:hint="eastAsia" w:ascii="宋体" w:hAnsi="宋体" w:eastAsia="宋体" w:cs="宋体"/>
          <w:b/>
          <w:kern w:val="0"/>
          <w:sz w:val="32"/>
          <w:szCs w:val="32"/>
          <w:highlight w:val="none"/>
        </w:rPr>
      </w:pPr>
    </w:p>
    <w:p w14:paraId="3186C56A">
      <w:pPr>
        <w:jc w:val="center"/>
        <w:rPr>
          <w:rFonts w:hint="eastAsia" w:ascii="宋体" w:hAnsi="宋体" w:eastAsia="宋体" w:cs="宋体"/>
          <w:b/>
          <w:kern w:val="0"/>
          <w:sz w:val="32"/>
          <w:szCs w:val="32"/>
          <w:highlight w:val="none"/>
        </w:rPr>
      </w:pPr>
    </w:p>
    <w:p w14:paraId="316E43B6">
      <w:pPr>
        <w:jc w:val="center"/>
        <w:rPr>
          <w:rFonts w:hint="eastAsia" w:ascii="宋体" w:hAnsi="宋体" w:eastAsia="宋体" w:cs="宋体"/>
          <w:b/>
          <w:kern w:val="0"/>
          <w:sz w:val="32"/>
          <w:szCs w:val="32"/>
          <w:highlight w:val="none"/>
        </w:rPr>
      </w:pPr>
    </w:p>
    <w:p w14:paraId="43F9DA53">
      <w:pPr>
        <w:jc w:val="center"/>
        <w:rPr>
          <w:rFonts w:hint="eastAsia" w:ascii="宋体" w:hAnsi="宋体" w:eastAsia="宋体" w:cs="宋体"/>
          <w:b/>
          <w:kern w:val="0"/>
          <w:sz w:val="32"/>
          <w:szCs w:val="32"/>
          <w:highlight w:val="none"/>
        </w:rPr>
      </w:pPr>
    </w:p>
    <w:p w14:paraId="02807DB1">
      <w:pPr>
        <w:jc w:val="center"/>
        <w:rPr>
          <w:rFonts w:hint="eastAsia" w:ascii="宋体" w:hAnsi="宋体" w:eastAsia="宋体" w:cs="宋体"/>
          <w:b/>
          <w:kern w:val="0"/>
          <w:sz w:val="32"/>
          <w:szCs w:val="32"/>
          <w:highlight w:val="none"/>
        </w:rPr>
      </w:pPr>
    </w:p>
    <w:p w14:paraId="3F60DB57">
      <w:pPr>
        <w:jc w:val="center"/>
        <w:rPr>
          <w:rFonts w:hint="eastAsia" w:ascii="宋体" w:hAnsi="宋体" w:eastAsia="宋体" w:cs="宋体"/>
          <w:b/>
          <w:kern w:val="0"/>
          <w:sz w:val="32"/>
          <w:szCs w:val="32"/>
          <w:highlight w:val="none"/>
        </w:rPr>
      </w:pPr>
    </w:p>
    <w:p w14:paraId="38C14460">
      <w:pPr>
        <w:jc w:val="center"/>
        <w:rPr>
          <w:rFonts w:hint="eastAsia" w:ascii="宋体" w:hAnsi="宋体" w:eastAsia="宋体" w:cs="宋体"/>
          <w:b/>
          <w:kern w:val="0"/>
          <w:sz w:val="32"/>
          <w:szCs w:val="32"/>
          <w:highlight w:val="none"/>
        </w:rPr>
      </w:pPr>
    </w:p>
    <w:p w14:paraId="5B9B3838">
      <w:pPr>
        <w:jc w:val="center"/>
        <w:rPr>
          <w:rFonts w:hint="eastAsia" w:ascii="宋体" w:hAnsi="宋体" w:eastAsia="宋体" w:cs="宋体"/>
          <w:b/>
          <w:kern w:val="0"/>
          <w:sz w:val="32"/>
          <w:szCs w:val="32"/>
          <w:highlight w:val="none"/>
        </w:rPr>
      </w:pPr>
    </w:p>
    <w:p w14:paraId="74835C84">
      <w:pPr>
        <w:jc w:val="center"/>
        <w:rPr>
          <w:rFonts w:hint="eastAsia" w:ascii="宋体" w:hAnsi="宋体" w:eastAsia="宋体" w:cs="宋体"/>
          <w:b/>
          <w:kern w:val="0"/>
          <w:sz w:val="32"/>
          <w:szCs w:val="32"/>
          <w:highlight w:val="none"/>
        </w:rPr>
      </w:pPr>
    </w:p>
    <w:p w14:paraId="34CC59DE">
      <w:pPr>
        <w:jc w:val="center"/>
        <w:rPr>
          <w:rFonts w:hint="eastAsia" w:ascii="宋体" w:hAnsi="宋体" w:eastAsia="宋体" w:cs="宋体"/>
          <w:b/>
          <w:kern w:val="0"/>
          <w:sz w:val="32"/>
          <w:szCs w:val="32"/>
          <w:highlight w:val="none"/>
        </w:rPr>
      </w:pPr>
    </w:p>
    <w:p w14:paraId="370A7423">
      <w:pPr>
        <w:jc w:val="center"/>
        <w:rPr>
          <w:rFonts w:hint="eastAsia" w:ascii="宋体" w:hAnsi="宋体" w:eastAsia="宋体" w:cs="宋体"/>
          <w:b/>
          <w:kern w:val="0"/>
          <w:sz w:val="32"/>
          <w:szCs w:val="32"/>
          <w:highlight w:val="none"/>
        </w:rPr>
      </w:pPr>
    </w:p>
    <w:p w14:paraId="04287225">
      <w:pPr>
        <w:jc w:val="center"/>
        <w:rPr>
          <w:rFonts w:hint="eastAsia" w:ascii="宋体" w:hAnsi="宋体" w:eastAsia="宋体" w:cs="宋体"/>
          <w:b/>
          <w:kern w:val="0"/>
          <w:sz w:val="32"/>
          <w:szCs w:val="32"/>
          <w:highlight w:val="none"/>
        </w:rPr>
      </w:pPr>
    </w:p>
    <w:p w14:paraId="1632837C">
      <w:pPr>
        <w:jc w:val="center"/>
        <w:rPr>
          <w:rFonts w:hint="eastAsia" w:ascii="宋体" w:hAnsi="宋体" w:eastAsia="宋体" w:cs="宋体"/>
          <w:b/>
          <w:kern w:val="0"/>
          <w:sz w:val="32"/>
          <w:szCs w:val="32"/>
          <w:highlight w:val="none"/>
        </w:rPr>
      </w:pPr>
    </w:p>
    <w:p w14:paraId="4EEA8327">
      <w:pPr>
        <w:jc w:val="center"/>
        <w:rPr>
          <w:rFonts w:hint="eastAsia" w:ascii="宋体" w:hAnsi="宋体" w:eastAsia="宋体" w:cs="宋体"/>
          <w:b/>
          <w:kern w:val="0"/>
          <w:sz w:val="32"/>
          <w:szCs w:val="32"/>
          <w:highlight w:val="none"/>
        </w:rPr>
      </w:pPr>
    </w:p>
    <w:p w14:paraId="3F9514D2">
      <w:pPr>
        <w:jc w:val="center"/>
        <w:rPr>
          <w:rFonts w:hint="eastAsia" w:ascii="宋体" w:hAnsi="宋体" w:eastAsia="宋体" w:cs="宋体"/>
          <w:b/>
          <w:kern w:val="0"/>
          <w:sz w:val="32"/>
          <w:szCs w:val="32"/>
          <w:highlight w:val="none"/>
        </w:rPr>
      </w:pPr>
    </w:p>
    <w:p w14:paraId="1861C33F">
      <w:pPr>
        <w:jc w:val="center"/>
        <w:rPr>
          <w:rFonts w:hint="eastAsia" w:ascii="宋体" w:hAnsi="宋体" w:eastAsia="宋体" w:cs="宋体"/>
          <w:b/>
          <w:kern w:val="0"/>
          <w:sz w:val="32"/>
          <w:szCs w:val="32"/>
          <w:highlight w:val="none"/>
        </w:rPr>
      </w:pPr>
    </w:p>
    <w:p w14:paraId="1CA9303D">
      <w:pPr>
        <w:jc w:val="center"/>
        <w:rPr>
          <w:rFonts w:hint="eastAsia" w:ascii="宋体" w:hAnsi="宋体" w:eastAsia="宋体" w:cs="宋体"/>
          <w:b/>
          <w:kern w:val="0"/>
          <w:sz w:val="32"/>
          <w:szCs w:val="32"/>
          <w:highlight w:val="none"/>
        </w:rPr>
      </w:pPr>
    </w:p>
    <w:p w14:paraId="3101C931">
      <w:pPr>
        <w:jc w:val="center"/>
        <w:rPr>
          <w:rFonts w:hint="eastAsia" w:ascii="宋体" w:hAnsi="宋体" w:eastAsia="宋体" w:cs="宋体"/>
          <w:b/>
          <w:kern w:val="0"/>
          <w:sz w:val="32"/>
          <w:szCs w:val="32"/>
          <w:highlight w:val="none"/>
        </w:rPr>
      </w:pPr>
    </w:p>
    <w:p w14:paraId="79CF415B">
      <w:pPr>
        <w:jc w:val="center"/>
        <w:rPr>
          <w:rFonts w:hint="eastAsia" w:ascii="宋体" w:hAnsi="宋体" w:eastAsia="宋体" w:cs="宋体"/>
          <w:b/>
          <w:kern w:val="0"/>
          <w:sz w:val="32"/>
          <w:szCs w:val="32"/>
          <w:highlight w:val="none"/>
        </w:rPr>
      </w:pPr>
    </w:p>
    <w:p w14:paraId="26F3AF74">
      <w:pPr>
        <w:jc w:val="center"/>
        <w:rPr>
          <w:rFonts w:hint="eastAsia" w:ascii="宋体" w:hAnsi="宋体" w:eastAsia="宋体" w:cs="宋体"/>
          <w:b/>
          <w:kern w:val="0"/>
          <w:sz w:val="32"/>
          <w:szCs w:val="32"/>
          <w:highlight w:val="none"/>
        </w:rPr>
      </w:pPr>
    </w:p>
    <w:p w14:paraId="1B26F7B3">
      <w:pPr>
        <w:jc w:val="center"/>
        <w:rPr>
          <w:rFonts w:hint="eastAsia" w:ascii="宋体" w:hAnsi="宋体" w:eastAsia="宋体" w:cs="宋体"/>
          <w:b/>
          <w:kern w:val="0"/>
          <w:sz w:val="32"/>
          <w:szCs w:val="32"/>
          <w:highlight w:val="none"/>
        </w:rPr>
      </w:pPr>
    </w:p>
    <w:p w14:paraId="6482DEA9">
      <w:pPr>
        <w:jc w:val="center"/>
        <w:rPr>
          <w:rFonts w:hint="eastAsia" w:ascii="宋体" w:hAnsi="宋体" w:eastAsia="宋体" w:cs="宋体"/>
          <w:b/>
          <w:kern w:val="0"/>
          <w:sz w:val="32"/>
          <w:szCs w:val="32"/>
          <w:highlight w:val="none"/>
          <w:lang w:val="zh-CN"/>
        </w:rPr>
      </w:pPr>
    </w:p>
    <w:p w14:paraId="6957F2DD">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5C655C7C">
      <w:pPr>
        <w:snapToGrid w:val="0"/>
        <w:spacing w:line="360" w:lineRule="auto"/>
        <w:rPr>
          <w:rFonts w:hint="eastAsia" w:ascii="宋体" w:hAnsi="宋体" w:eastAsia="宋体" w:cs="宋体"/>
          <w:sz w:val="24"/>
          <w:highlight w:val="none"/>
        </w:rPr>
      </w:pPr>
    </w:p>
    <w:p w14:paraId="49A2FF14">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p>
    <w:p w14:paraId="0FF048C1">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eastAsia="zh-CN"/>
        </w:rPr>
        <w:t xml:space="preserve">杭州市上城区卫生健康局 </w:t>
      </w:r>
      <w:r>
        <w:rPr>
          <w:rFonts w:hint="eastAsia" w:ascii="宋体" w:hAnsi="宋体" w:eastAsia="宋体" w:cs="宋体"/>
          <w:sz w:val="24"/>
          <w:highlight w:val="none"/>
        </w:rPr>
        <w:t>、</w:t>
      </w:r>
      <w:r>
        <w:rPr>
          <w:rFonts w:hint="eastAsia" w:ascii="宋体" w:hAnsi="宋体" w:cs="宋体"/>
          <w:sz w:val="24"/>
          <w:highlight w:val="none"/>
          <w:lang w:eastAsia="zh-CN"/>
        </w:rPr>
        <w:t>杭州天恒投资建设管理有限公司</w:t>
      </w:r>
      <w:r>
        <w:rPr>
          <w:rFonts w:hint="eastAsia" w:ascii="宋体" w:hAnsi="宋体" w:eastAsia="宋体" w:cs="宋体"/>
          <w:kern w:val="0"/>
          <w:sz w:val="24"/>
          <w:highlight w:val="none"/>
          <w:lang w:val="zh-CN"/>
        </w:rPr>
        <w:t>：</w:t>
      </w:r>
    </w:p>
    <w:p w14:paraId="1D40705C">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（姓名）</w:t>
      </w:r>
      <w:r>
        <w:rPr>
          <w:rFonts w:hint="eastAsia" w:ascii="宋体" w:hAnsi="宋体" w:eastAsia="宋体" w:cs="宋体"/>
          <w:kern w:val="0"/>
          <w:sz w:val="24"/>
          <w:highlight w:val="none"/>
          <w:lang w:val="zh-CN"/>
        </w:rPr>
        <w:t>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，所在单位：</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cs="宋体"/>
          <w:sz w:val="24"/>
          <w:highlight w:val="none"/>
          <w:lang w:eastAsia="zh-CN"/>
        </w:rPr>
        <w:t>区域社区卫生管理信息系统维保服务项目（14家中心）</w:t>
      </w:r>
      <w:r>
        <w:rPr>
          <w:rFonts w:hint="eastAsia" w:ascii="宋体" w:hAnsi="宋体" w:eastAsia="宋体" w:cs="宋体"/>
          <w:sz w:val="24"/>
          <w:highlight w:val="none"/>
        </w:rPr>
        <w:t>【项目编号：</w:t>
      </w:r>
      <w:r>
        <w:rPr>
          <w:rFonts w:hint="eastAsia" w:ascii="宋体" w:hAnsi="宋体" w:cs="宋体"/>
          <w:sz w:val="24"/>
          <w:highlight w:val="none"/>
          <w:lang w:eastAsia="zh-CN"/>
        </w:rPr>
        <w:t>HZTH-WJGK066</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政府采购投标的一切事项，其法律后果由我方承担。</w:t>
      </w:r>
    </w:p>
    <w:p w14:paraId="5EFDC62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lang w:val="zh-CN"/>
        </w:rPr>
        <w:t>自</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日起至</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日止</w:t>
      </w:r>
      <w:r>
        <w:rPr>
          <w:rFonts w:hint="eastAsia" w:ascii="宋体" w:hAnsi="宋体" w:eastAsia="宋体" w:cs="宋体"/>
          <w:kern w:val="0"/>
          <w:sz w:val="24"/>
          <w:highlight w:val="none"/>
          <w:lang w:val="zh-CN"/>
        </w:rPr>
        <w:t>。</w:t>
      </w:r>
    </w:p>
    <w:p w14:paraId="53F50B9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5101B762">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7156882D">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2F6AB519">
      <w:pPr>
        <w:snapToGrid w:val="0"/>
        <w:spacing w:line="360" w:lineRule="auto"/>
        <w:rPr>
          <w:rFonts w:hint="eastAsia" w:ascii="宋体" w:hAnsi="宋体" w:eastAsia="宋体" w:cs="宋体"/>
          <w:sz w:val="24"/>
          <w:highlight w:val="none"/>
        </w:rPr>
      </w:pPr>
    </w:p>
    <w:p w14:paraId="090C321C">
      <w:pPr>
        <w:snapToGrid w:val="0"/>
        <w:spacing w:line="360" w:lineRule="auto"/>
        <w:jc w:val="center"/>
        <w:rPr>
          <w:rFonts w:hint="eastAsia" w:ascii="宋体" w:hAnsi="宋体" w:eastAsia="宋体" w:cs="宋体"/>
          <w:b/>
          <w:kern w:val="0"/>
          <w:sz w:val="32"/>
          <w:szCs w:val="32"/>
          <w:highlight w:val="none"/>
          <w:lang w:val="zh-CN"/>
        </w:rPr>
      </w:pPr>
    </w:p>
    <w:p w14:paraId="0A60791C">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14:paraId="3C2D8942">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eastAsia="zh-CN"/>
        </w:rPr>
        <w:t xml:space="preserve">杭州市上城区卫生健康局 </w:t>
      </w:r>
      <w:r>
        <w:rPr>
          <w:rFonts w:hint="eastAsia" w:ascii="宋体" w:hAnsi="宋体" w:eastAsia="宋体" w:cs="宋体"/>
          <w:sz w:val="24"/>
          <w:highlight w:val="none"/>
        </w:rPr>
        <w:t>、</w:t>
      </w:r>
      <w:r>
        <w:rPr>
          <w:rFonts w:hint="eastAsia" w:ascii="宋体" w:hAnsi="宋体" w:cs="宋体"/>
          <w:sz w:val="24"/>
          <w:highlight w:val="none"/>
          <w:lang w:eastAsia="zh-CN"/>
        </w:rPr>
        <w:t>杭州天恒投资建设管理有限公司</w:t>
      </w:r>
      <w:r>
        <w:rPr>
          <w:rFonts w:hint="eastAsia" w:ascii="宋体" w:hAnsi="宋体" w:eastAsia="宋体" w:cs="宋体"/>
          <w:kern w:val="0"/>
          <w:sz w:val="24"/>
          <w:highlight w:val="none"/>
          <w:lang w:val="zh-CN"/>
        </w:rPr>
        <w:t>：</w:t>
      </w:r>
    </w:p>
    <w:p w14:paraId="0C91A72B">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（姓名）</w:t>
      </w:r>
      <w:r>
        <w:rPr>
          <w:rFonts w:hint="eastAsia" w:ascii="宋体" w:hAnsi="宋体" w:eastAsia="宋体" w:cs="宋体"/>
          <w:kern w:val="0"/>
          <w:sz w:val="24"/>
          <w:highlight w:val="none"/>
          <w:lang w:val="zh-CN"/>
        </w:rPr>
        <w:t>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cs="宋体"/>
          <w:sz w:val="24"/>
          <w:highlight w:val="none"/>
          <w:lang w:eastAsia="zh-CN"/>
        </w:rPr>
        <w:t>区域社区卫生管理信息系统维保服务项目（14家中心）</w:t>
      </w:r>
      <w:r>
        <w:rPr>
          <w:rFonts w:hint="eastAsia" w:ascii="宋体" w:hAnsi="宋体" w:eastAsia="宋体" w:cs="宋体"/>
          <w:sz w:val="24"/>
          <w:highlight w:val="none"/>
        </w:rPr>
        <w:t>【项目编号：</w:t>
      </w:r>
      <w:r>
        <w:rPr>
          <w:rFonts w:hint="eastAsia" w:ascii="宋体" w:hAnsi="宋体" w:cs="宋体"/>
          <w:sz w:val="24"/>
          <w:highlight w:val="none"/>
          <w:lang w:eastAsia="zh-CN"/>
        </w:rPr>
        <w:t>HZTH-WJGK066</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政府采购投标的一切事项，其法律后果由我方承担。</w:t>
      </w:r>
    </w:p>
    <w:p w14:paraId="35D71516">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lang w:val="zh-CN"/>
        </w:rPr>
        <w:t>自</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日起至</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日止</w:t>
      </w:r>
      <w:r>
        <w:rPr>
          <w:rFonts w:hint="eastAsia" w:ascii="宋体" w:hAnsi="宋体" w:eastAsia="宋体" w:cs="宋体"/>
          <w:kern w:val="0"/>
          <w:sz w:val="24"/>
          <w:highlight w:val="none"/>
          <w:lang w:val="zh-CN"/>
        </w:rPr>
        <w:t>。</w:t>
      </w:r>
    </w:p>
    <w:p w14:paraId="769DFA8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597A0086">
      <w:pPr>
        <w:jc w:val="center"/>
        <w:rPr>
          <w:rFonts w:hint="eastAsia" w:ascii="宋体" w:hAnsi="宋体" w:eastAsia="宋体" w:cs="宋体"/>
          <w:b/>
          <w:kern w:val="0"/>
          <w:sz w:val="32"/>
          <w:szCs w:val="32"/>
          <w:highlight w:val="none"/>
        </w:rPr>
      </w:pPr>
    </w:p>
    <w:p w14:paraId="5743E75C">
      <w:pPr>
        <w:rPr>
          <w:rFonts w:hint="eastAsia" w:ascii="宋体" w:hAnsi="宋体" w:eastAsia="宋体" w:cs="宋体"/>
          <w:highlight w:val="none"/>
        </w:rPr>
      </w:pPr>
    </w:p>
    <w:p w14:paraId="49AA9682">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1AF8CFC8">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594FE8CE">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6832EE6">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40B6422">
      <w:pPr>
        <w:autoSpaceDE w:val="0"/>
        <w:autoSpaceDN w:val="0"/>
        <w:spacing w:line="360" w:lineRule="auto"/>
        <w:jc w:val="center"/>
        <w:rPr>
          <w:rFonts w:hint="eastAsia" w:ascii="宋体" w:hAnsi="宋体" w:eastAsia="宋体" w:cs="宋体"/>
          <w:b/>
          <w:kern w:val="0"/>
          <w:sz w:val="32"/>
          <w:szCs w:val="32"/>
          <w:highlight w:val="none"/>
          <w:lang w:val="zh-CN"/>
        </w:rPr>
      </w:pPr>
    </w:p>
    <w:p w14:paraId="1B77CC0F">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6F01B80E">
      <w:pPr>
        <w:pStyle w:val="155"/>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0E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93C8F6">
            <w:pPr>
              <w:pStyle w:val="155"/>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41700443">
            <w:pPr>
              <w:pStyle w:val="155"/>
              <w:adjustRightInd w:val="0"/>
              <w:spacing w:line="360" w:lineRule="auto"/>
              <w:rPr>
                <w:rFonts w:hint="eastAsia" w:ascii="宋体" w:hAnsi="宋体" w:eastAsia="宋体" w:cs="宋体"/>
                <w:bCs/>
                <w:sz w:val="24"/>
                <w:highlight w:val="none"/>
              </w:rPr>
            </w:pPr>
          </w:p>
        </w:tc>
      </w:tr>
    </w:tbl>
    <w:p w14:paraId="7BD8905B">
      <w:pPr>
        <w:snapToGrid w:val="0"/>
        <w:spacing w:line="360" w:lineRule="auto"/>
        <w:ind w:firstLine="576"/>
        <w:jc w:val="center"/>
        <w:rPr>
          <w:rFonts w:hint="eastAsia" w:ascii="宋体" w:hAnsi="宋体" w:eastAsia="宋体" w:cs="宋体"/>
          <w:kern w:val="0"/>
          <w:sz w:val="24"/>
          <w:highlight w:val="none"/>
          <w:lang w:val="zh-CN"/>
        </w:rPr>
      </w:pPr>
    </w:p>
    <w:p w14:paraId="5C2B5F80">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5AE95B89">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7E16D4A2">
      <w:pPr>
        <w:jc w:val="center"/>
        <w:rPr>
          <w:rFonts w:hint="eastAsia" w:ascii="宋体" w:hAnsi="宋体" w:eastAsia="宋体" w:cs="宋体"/>
          <w:b/>
          <w:kern w:val="0"/>
          <w:sz w:val="32"/>
          <w:szCs w:val="32"/>
          <w:highlight w:val="none"/>
        </w:rPr>
      </w:pPr>
    </w:p>
    <w:p w14:paraId="3FF90B20">
      <w:pPr>
        <w:jc w:val="center"/>
        <w:rPr>
          <w:rFonts w:hint="eastAsia" w:ascii="宋体" w:hAnsi="宋体" w:eastAsia="宋体" w:cs="宋体"/>
          <w:b/>
          <w:kern w:val="0"/>
          <w:sz w:val="32"/>
          <w:szCs w:val="32"/>
          <w:highlight w:val="none"/>
        </w:rPr>
      </w:pPr>
    </w:p>
    <w:p w14:paraId="66298385">
      <w:pPr>
        <w:jc w:val="center"/>
        <w:rPr>
          <w:rFonts w:hint="eastAsia" w:ascii="宋体" w:hAnsi="宋体" w:eastAsia="宋体" w:cs="宋体"/>
          <w:b/>
          <w:kern w:val="0"/>
          <w:sz w:val="32"/>
          <w:szCs w:val="32"/>
          <w:highlight w:val="none"/>
        </w:rPr>
      </w:pPr>
    </w:p>
    <w:p w14:paraId="0A99117F">
      <w:pPr>
        <w:jc w:val="center"/>
        <w:rPr>
          <w:rFonts w:hint="eastAsia" w:ascii="宋体" w:hAnsi="宋体" w:eastAsia="宋体" w:cs="宋体"/>
          <w:b/>
          <w:kern w:val="0"/>
          <w:sz w:val="32"/>
          <w:szCs w:val="32"/>
          <w:highlight w:val="none"/>
        </w:rPr>
      </w:pPr>
    </w:p>
    <w:p w14:paraId="3C64773A">
      <w:pPr>
        <w:jc w:val="center"/>
        <w:rPr>
          <w:rFonts w:hint="eastAsia" w:ascii="宋体" w:hAnsi="宋体" w:eastAsia="宋体" w:cs="宋体"/>
          <w:b/>
          <w:kern w:val="0"/>
          <w:sz w:val="32"/>
          <w:szCs w:val="32"/>
          <w:highlight w:val="none"/>
        </w:rPr>
      </w:pPr>
    </w:p>
    <w:p w14:paraId="37E04B12">
      <w:pPr>
        <w:jc w:val="center"/>
        <w:rPr>
          <w:rFonts w:hint="eastAsia" w:ascii="宋体" w:hAnsi="宋体" w:eastAsia="宋体" w:cs="宋体"/>
          <w:b/>
          <w:kern w:val="0"/>
          <w:sz w:val="32"/>
          <w:szCs w:val="32"/>
          <w:highlight w:val="none"/>
        </w:rPr>
      </w:pPr>
    </w:p>
    <w:p w14:paraId="4FF8E8EE">
      <w:pPr>
        <w:jc w:val="center"/>
        <w:rPr>
          <w:rFonts w:hint="eastAsia" w:ascii="宋体" w:hAnsi="宋体" w:eastAsia="宋体" w:cs="宋体"/>
          <w:b/>
          <w:kern w:val="0"/>
          <w:sz w:val="32"/>
          <w:szCs w:val="32"/>
          <w:highlight w:val="none"/>
        </w:rPr>
      </w:pPr>
    </w:p>
    <w:p w14:paraId="6E86A180">
      <w:pPr>
        <w:jc w:val="center"/>
        <w:rPr>
          <w:rFonts w:hint="eastAsia" w:ascii="宋体" w:hAnsi="宋体" w:eastAsia="宋体" w:cs="宋体"/>
          <w:b/>
          <w:kern w:val="0"/>
          <w:sz w:val="32"/>
          <w:szCs w:val="32"/>
          <w:highlight w:val="none"/>
        </w:rPr>
      </w:pPr>
    </w:p>
    <w:p w14:paraId="59B3A59B">
      <w:pPr>
        <w:jc w:val="center"/>
        <w:rPr>
          <w:rFonts w:hint="eastAsia" w:ascii="宋体" w:hAnsi="宋体" w:eastAsia="宋体" w:cs="宋体"/>
          <w:b/>
          <w:kern w:val="0"/>
          <w:sz w:val="32"/>
          <w:szCs w:val="32"/>
          <w:highlight w:val="none"/>
        </w:rPr>
      </w:pPr>
    </w:p>
    <w:p w14:paraId="2D788D32">
      <w:pPr>
        <w:jc w:val="center"/>
        <w:rPr>
          <w:rFonts w:hint="eastAsia" w:ascii="宋体" w:hAnsi="宋体" w:eastAsia="宋体" w:cs="宋体"/>
          <w:b/>
          <w:kern w:val="0"/>
          <w:sz w:val="32"/>
          <w:szCs w:val="32"/>
          <w:highlight w:val="none"/>
        </w:rPr>
      </w:pPr>
    </w:p>
    <w:p w14:paraId="1A9E6178">
      <w:pPr>
        <w:snapToGrid w:val="0"/>
        <w:spacing w:line="360" w:lineRule="auto"/>
        <w:ind w:right="480"/>
        <w:rPr>
          <w:rFonts w:hint="eastAsia" w:ascii="宋体" w:hAnsi="宋体" w:eastAsia="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74" w:bottom="1247" w:left="1474" w:header="851" w:footer="992" w:gutter="0"/>
          <w:cols w:space="720" w:num="1"/>
          <w:titlePg/>
          <w:docGrid w:linePitch="312" w:charSpace="0"/>
        </w:sectPr>
      </w:pPr>
    </w:p>
    <w:p w14:paraId="724983E7">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14:paraId="1F2B27D9">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p w14:paraId="18986C14">
      <w:pPr>
        <w:snapToGrid w:val="0"/>
        <w:spacing w:line="360" w:lineRule="auto"/>
        <w:rPr>
          <w:rFonts w:hint="eastAsia" w:ascii="宋体" w:hAnsi="宋体" w:eastAsia="宋体" w:cs="宋体"/>
          <w:kern w:val="0"/>
          <w:sz w:val="24"/>
          <w:highlight w:val="none"/>
        </w:rPr>
      </w:pPr>
    </w:p>
    <w:p w14:paraId="248838A8">
      <w:pPr>
        <w:jc w:val="center"/>
        <w:rPr>
          <w:rFonts w:hint="eastAsia" w:ascii="宋体" w:hAnsi="宋体" w:eastAsia="宋体" w:cs="宋体"/>
          <w:b/>
          <w:kern w:val="0"/>
          <w:sz w:val="32"/>
          <w:szCs w:val="32"/>
          <w:highlight w:val="none"/>
        </w:rPr>
      </w:pPr>
    </w:p>
    <w:p w14:paraId="1D2B759D">
      <w:pPr>
        <w:jc w:val="center"/>
        <w:rPr>
          <w:rFonts w:hint="eastAsia" w:ascii="宋体" w:hAnsi="宋体" w:eastAsia="宋体" w:cs="宋体"/>
          <w:b/>
          <w:kern w:val="0"/>
          <w:sz w:val="32"/>
          <w:szCs w:val="32"/>
          <w:highlight w:val="none"/>
        </w:rPr>
      </w:pPr>
    </w:p>
    <w:p w14:paraId="50C8301F">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0D73F387">
      <w:pPr>
        <w:pStyle w:val="2"/>
        <w:rPr>
          <w:rFonts w:hint="eastAsia"/>
          <w:highlight w:val="none"/>
        </w:rPr>
      </w:pPr>
    </w:p>
    <w:tbl>
      <w:tblPr>
        <w:tblStyle w:val="67"/>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991"/>
        <w:gridCol w:w="2551"/>
        <w:gridCol w:w="1418"/>
      </w:tblGrid>
      <w:tr w14:paraId="29A4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Align w:val="center"/>
          </w:tcPr>
          <w:p w14:paraId="3E0BAE2D">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409AC124">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68C6D669">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7F7975A4">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投标文件中的页码位置</w:t>
            </w:r>
          </w:p>
        </w:tc>
      </w:tr>
      <w:tr w14:paraId="55B1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80" w:type="dxa"/>
            <w:vAlign w:val="center"/>
          </w:tcPr>
          <w:p w14:paraId="0BFC7C3F">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center"/>
          </w:tcPr>
          <w:p w14:paraId="46322E42">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11F9E2A9">
            <w:pPr>
              <w:jc w:val="cente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center"/>
          </w:tcPr>
          <w:p w14:paraId="11535456">
            <w:pPr>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p w14:paraId="7678A6DB">
            <w:pPr>
              <w:jc w:val="cente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页</w:t>
            </w:r>
          </w:p>
        </w:tc>
      </w:tr>
      <w:tr w14:paraId="6E14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80" w:type="dxa"/>
            <w:vAlign w:val="center"/>
          </w:tcPr>
          <w:p w14:paraId="4C80F90E">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center"/>
          </w:tcPr>
          <w:p w14:paraId="1B5705C5">
            <w:pPr>
              <w:snapToGrid w:val="0"/>
              <w:jc w:val="left"/>
              <w:rPr>
                <w:rFonts w:hint="eastAsia" w:ascii="宋体" w:hAnsi="宋体" w:eastAsia="宋体" w:cs="宋体"/>
                <w:sz w:val="24"/>
                <w:highlight w:val="none"/>
              </w:rPr>
            </w:pPr>
            <w:r>
              <w:rPr>
                <w:rFonts w:hint="eastAsia" w:ascii="宋体" w:hAnsi="宋体" w:eastAsia="宋体" w:cs="宋体"/>
                <w:kern w:val="0"/>
                <w:sz w:val="24"/>
                <w:highlight w:val="none"/>
              </w:rPr>
              <w:t>投标文件中承诺的投标有效期不少于招标文件中载明的投标有效期</w:t>
            </w:r>
          </w:p>
        </w:tc>
        <w:tc>
          <w:tcPr>
            <w:tcW w:w="2551" w:type="dxa"/>
            <w:vAlign w:val="center"/>
          </w:tcPr>
          <w:p w14:paraId="6D518E7D">
            <w:pPr>
              <w:jc w:val="cente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center"/>
          </w:tcPr>
          <w:p w14:paraId="301F35F1">
            <w:pPr>
              <w:jc w:val="center"/>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页</w:t>
            </w:r>
          </w:p>
        </w:tc>
      </w:tr>
      <w:tr w14:paraId="433D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80" w:type="dxa"/>
            <w:vAlign w:val="center"/>
          </w:tcPr>
          <w:p w14:paraId="38DE9C5A">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4991" w:type="dxa"/>
            <w:vAlign w:val="center"/>
          </w:tcPr>
          <w:p w14:paraId="720ED8E8">
            <w:pPr>
              <w:spacing w:line="360" w:lineRule="auto"/>
              <w:jc w:val="left"/>
              <w:rPr>
                <w:rFonts w:hint="eastAsia" w:ascii="宋体" w:hAnsi="宋体" w:eastAsia="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369356CA">
            <w:pPr>
              <w:jc w:val="center"/>
              <w:rPr>
                <w:rFonts w:hint="eastAsia" w:ascii="宋体" w:hAnsi="宋体" w:eastAsia="宋体" w:cs="宋体"/>
                <w:sz w:val="24"/>
                <w:highlight w:val="none"/>
              </w:rPr>
            </w:pPr>
            <w:r>
              <w:rPr>
                <w:rFonts w:hint="eastAsia" w:ascii="宋体" w:hAnsi="宋体" w:eastAsia="宋体" w:cs="宋体"/>
                <w:sz w:val="24"/>
                <w:highlight w:val="none"/>
              </w:rPr>
              <w:t>招标文件其它实质性要求相应的材料（“▲” 系指实质性要求条款，招标文件无其它实质性要求的，无需提供）</w:t>
            </w:r>
          </w:p>
        </w:tc>
        <w:tc>
          <w:tcPr>
            <w:tcW w:w="1418" w:type="dxa"/>
            <w:vAlign w:val="center"/>
          </w:tcPr>
          <w:p w14:paraId="16F35FF7">
            <w:pPr>
              <w:jc w:val="center"/>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页</w:t>
            </w:r>
          </w:p>
        </w:tc>
      </w:tr>
      <w:tr w14:paraId="21B0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80" w:type="dxa"/>
            <w:vAlign w:val="center"/>
          </w:tcPr>
          <w:p w14:paraId="6DF16953">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4991" w:type="dxa"/>
            <w:vAlign w:val="center"/>
          </w:tcPr>
          <w:p w14:paraId="139A74AE">
            <w:pPr>
              <w:spacing w:line="360" w:lineRule="auto"/>
              <w:jc w:val="left"/>
              <w:rPr>
                <w:rFonts w:hint="eastAsia" w:ascii="宋体" w:hAnsi="宋体" w:eastAsia="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7BD371D">
            <w:pPr>
              <w:jc w:val="center"/>
              <w:rPr>
                <w:rFonts w:hint="eastAsia" w:ascii="宋体" w:hAnsi="宋体" w:eastAsia="宋体" w:cs="宋体"/>
                <w:sz w:val="24"/>
                <w:highlight w:val="none"/>
              </w:rPr>
            </w:pPr>
          </w:p>
        </w:tc>
        <w:tc>
          <w:tcPr>
            <w:tcW w:w="1418" w:type="dxa"/>
            <w:vAlign w:val="center"/>
          </w:tcPr>
          <w:p w14:paraId="6A2407C8">
            <w:pPr>
              <w:jc w:val="center"/>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页</w:t>
            </w:r>
          </w:p>
        </w:tc>
      </w:tr>
      <w:tr w14:paraId="4BF5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80" w:type="dxa"/>
            <w:vAlign w:val="center"/>
          </w:tcPr>
          <w:p w14:paraId="3AD2B100">
            <w:pPr>
              <w:jc w:val="center"/>
              <w:rPr>
                <w:rFonts w:hint="eastAsia" w:ascii="宋体" w:hAnsi="宋体" w:eastAsia="宋体" w:cs="宋体"/>
                <w:sz w:val="24"/>
                <w:highlight w:val="none"/>
                <w:lang w:val="en-US" w:eastAsia="zh-CN"/>
              </w:rPr>
            </w:pPr>
            <w:r>
              <w:rPr>
                <w:rFonts w:hint="eastAsia" w:ascii="宋体" w:hAnsi="宋体" w:cs="宋体"/>
                <w:color w:val="auto"/>
                <w:kern w:val="0"/>
                <w:sz w:val="24"/>
                <w:highlight w:val="none"/>
              </w:rPr>
              <w:t>……</w:t>
            </w:r>
          </w:p>
        </w:tc>
        <w:tc>
          <w:tcPr>
            <w:tcW w:w="4991" w:type="dxa"/>
            <w:vAlign w:val="center"/>
          </w:tcPr>
          <w:p w14:paraId="0467ADD0">
            <w:pPr>
              <w:spacing w:line="360" w:lineRule="auto"/>
              <w:jc w:val="left"/>
              <w:rPr>
                <w:rFonts w:hint="eastAsia" w:ascii="宋体" w:hAnsi="宋体" w:eastAsia="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528C2216">
            <w:pPr>
              <w:jc w:val="center"/>
              <w:rPr>
                <w:rFonts w:hint="eastAsia" w:ascii="宋体" w:hAnsi="宋体" w:eastAsia="宋体" w:cs="宋体"/>
                <w:sz w:val="24"/>
                <w:highlight w:val="none"/>
              </w:rPr>
            </w:pPr>
          </w:p>
        </w:tc>
        <w:tc>
          <w:tcPr>
            <w:tcW w:w="1418" w:type="dxa"/>
            <w:vAlign w:val="center"/>
          </w:tcPr>
          <w:p w14:paraId="3829D597">
            <w:pPr>
              <w:jc w:val="center"/>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页</w:t>
            </w:r>
          </w:p>
        </w:tc>
      </w:tr>
    </w:tbl>
    <w:p w14:paraId="42509537">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按本格式和要求提供。</w:t>
      </w:r>
    </w:p>
    <w:p w14:paraId="408FC61D">
      <w:pPr>
        <w:spacing w:line="360" w:lineRule="auto"/>
        <w:ind w:right="420" w:firstLine="480" w:firstLineChars="200"/>
        <w:jc w:val="both"/>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highlight w:val="none"/>
        </w:rPr>
        <w:t>2、招标文件中实质性要求必须明确响应。</w:t>
      </w:r>
    </w:p>
    <w:p w14:paraId="6B1342A6">
      <w:pPr>
        <w:jc w:val="center"/>
        <w:rPr>
          <w:rFonts w:hint="eastAsia" w:ascii="宋体" w:hAnsi="宋体" w:eastAsia="宋体" w:cs="宋体"/>
          <w:b/>
          <w:kern w:val="0"/>
          <w:sz w:val="24"/>
          <w:szCs w:val="24"/>
          <w:highlight w:val="none"/>
        </w:rPr>
      </w:pPr>
    </w:p>
    <w:p w14:paraId="1D11B511">
      <w:pPr>
        <w:pStyle w:val="27"/>
        <w:snapToGrid w:val="0"/>
        <w:ind w:firstLine="480" w:firstLineChars="200"/>
        <w:rPr>
          <w:rFonts w:hint="eastAsia" w:ascii="宋体" w:hAnsi="宋体" w:eastAsia="宋体" w:cs="宋体"/>
          <w:highlight w:val="none"/>
          <w:lang w:val="en-US"/>
        </w:rPr>
      </w:pPr>
    </w:p>
    <w:p w14:paraId="16374F5F">
      <w:pPr>
        <w:pStyle w:val="27"/>
        <w:snapToGrid w:val="0"/>
        <w:ind w:firstLine="480" w:firstLineChars="200"/>
        <w:rPr>
          <w:rFonts w:hint="eastAsia" w:ascii="宋体" w:hAnsi="宋体" w:eastAsia="宋体" w:cs="宋体"/>
          <w:highlight w:val="none"/>
          <w:lang w:val="en-US"/>
        </w:rPr>
      </w:pPr>
    </w:p>
    <w:p w14:paraId="26CDAF0C">
      <w:pPr>
        <w:pStyle w:val="27"/>
        <w:snapToGrid w:val="0"/>
        <w:ind w:firstLine="480" w:firstLineChars="200"/>
        <w:rPr>
          <w:rFonts w:hint="eastAsia" w:ascii="宋体" w:hAnsi="宋体" w:eastAsia="宋体" w:cs="宋体"/>
          <w:highlight w:val="none"/>
          <w:lang w:val="en-US"/>
        </w:rPr>
      </w:pPr>
    </w:p>
    <w:p w14:paraId="6262A040">
      <w:pPr>
        <w:pStyle w:val="27"/>
        <w:snapToGrid w:val="0"/>
        <w:ind w:firstLine="480" w:firstLineChars="200"/>
        <w:rPr>
          <w:rFonts w:hint="eastAsia" w:ascii="宋体" w:hAnsi="宋体" w:eastAsia="宋体" w:cs="宋体"/>
          <w:highlight w:val="none"/>
          <w:lang w:val="en-US"/>
        </w:rPr>
      </w:pPr>
    </w:p>
    <w:p w14:paraId="2DEE3348">
      <w:pPr>
        <w:pStyle w:val="27"/>
        <w:snapToGrid w:val="0"/>
        <w:ind w:firstLine="480" w:firstLineChars="200"/>
        <w:rPr>
          <w:rFonts w:hint="eastAsia" w:ascii="宋体" w:hAnsi="宋体" w:eastAsia="宋体" w:cs="宋体"/>
          <w:highlight w:val="none"/>
          <w:lang w:val="en-US"/>
        </w:rPr>
      </w:pPr>
    </w:p>
    <w:p w14:paraId="01905F4A">
      <w:pPr>
        <w:snapToGrid w:val="0"/>
        <w:spacing w:line="360" w:lineRule="auto"/>
        <w:jc w:val="center"/>
        <w:rPr>
          <w:rFonts w:hint="eastAsia" w:ascii="宋体" w:hAnsi="宋体" w:eastAsia="宋体" w:cs="宋体"/>
          <w:b/>
          <w:kern w:val="0"/>
          <w:sz w:val="32"/>
          <w:szCs w:val="32"/>
          <w:highlight w:val="none"/>
        </w:rPr>
      </w:pPr>
    </w:p>
    <w:p w14:paraId="5DE8B3E3">
      <w:pPr>
        <w:snapToGrid w:val="0"/>
        <w:spacing w:line="360" w:lineRule="auto"/>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229EC0A8">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0C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4" w:type="dxa"/>
            <w:vAlign w:val="center"/>
          </w:tcPr>
          <w:p w14:paraId="201C2B63">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771BD9BE">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212446D3">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06F0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74" w:type="dxa"/>
            <w:vAlign w:val="center"/>
          </w:tcPr>
          <w:p w14:paraId="77D63F8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127F7B41">
            <w:pPr>
              <w:snapToGrid w:val="0"/>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2021年1月1日以来</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w:t>
            </w:r>
            <w:r>
              <w:rPr>
                <w:rFonts w:hint="eastAsia" w:ascii="宋体" w:hAnsi="宋体" w:eastAsia="宋体" w:cs="宋体"/>
                <w:sz w:val="24"/>
                <w:highlight w:val="none"/>
                <w:lang w:eastAsia="zh-CN"/>
              </w:rPr>
              <w:t>完成过</w:t>
            </w:r>
            <w:r>
              <w:rPr>
                <w:rFonts w:hint="eastAsia" w:ascii="宋体" w:hAnsi="宋体" w:eastAsia="宋体" w:cs="宋体"/>
                <w:sz w:val="24"/>
                <w:highlight w:val="none"/>
              </w:rPr>
              <w:t>类似系统维保服务项目的，</w:t>
            </w:r>
            <w:r>
              <w:rPr>
                <w:rFonts w:hint="eastAsia" w:ascii="宋体" w:hAnsi="宋体" w:eastAsia="宋体" w:cs="宋体"/>
                <w:sz w:val="24"/>
                <w:highlight w:val="none"/>
                <w:lang w:eastAsia="zh-CN"/>
              </w:rPr>
              <w:t>每提供</w:t>
            </w:r>
            <w:r>
              <w:rPr>
                <w:rFonts w:hint="eastAsia" w:ascii="宋体" w:hAnsi="宋体" w:eastAsia="宋体" w:cs="宋体"/>
                <w:sz w:val="24"/>
                <w:highlight w:val="none"/>
                <w:lang w:val="en-US" w:eastAsia="zh-CN"/>
              </w:rPr>
              <w:t>1个案例得1分，最高得2分。</w:t>
            </w:r>
          </w:p>
          <w:p w14:paraId="336C8C80">
            <w:pPr>
              <w:snapToGrid w:val="0"/>
              <w:spacing w:line="360" w:lineRule="auto"/>
              <w:jc w:val="left"/>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sz w:val="24"/>
                <w:highlight w:val="none"/>
                <w:lang w:eastAsia="zh-CN"/>
              </w:rPr>
              <w:t>证明材料：</w:t>
            </w:r>
            <w:r>
              <w:rPr>
                <w:rFonts w:hint="eastAsia" w:ascii="宋体" w:hAnsi="宋体" w:eastAsia="宋体" w:cs="宋体"/>
                <w:sz w:val="24"/>
                <w:highlight w:val="none"/>
              </w:rPr>
              <w:t>合同复印件</w:t>
            </w:r>
            <w:r>
              <w:rPr>
                <w:rFonts w:hint="eastAsia" w:ascii="宋体" w:hAnsi="宋体" w:eastAsia="宋体" w:cs="宋体"/>
                <w:sz w:val="24"/>
                <w:highlight w:val="none"/>
                <w:lang w:eastAsia="zh-CN"/>
              </w:rPr>
              <w:t>和</w:t>
            </w:r>
            <w:r>
              <w:rPr>
                <w:rFonts w:hint="eastAsia" w:ascii="宋体" w:hAnsi="宋体" w:eastAsia="宋体" w:cs="宋体"/>
                <w:sz w:val="24"/>
                <w:highlight w:val="none"/>
              </w:rPr>
              <w:t>用户验收报告等项目实例证明。</w:t>
            </w:r>
            <w:r>
              <w:rPr>
                <w:rFonts w:hint="eastAsia" w:ascii="宋体" w:hAnsi="宋体" w:eastAsia="宋体" w:cs="宋体"/>
                <w:sz w:val="24"/>
                <w:highlight w:val="none"/>
                <w:lang w:eastAsia="zh-CN"/>
              </w:rPr>
              <w:t>时间以合同签订时间为准。</w:t>
            </w:r>
          </w:p>
        </w:tc>
        <w:tc>
          <w:tcPr>
            <w:tcW w:w="3046" w:type="dxa"/>
            <w:vAlign w:val="center"/>
          </w:tcPr>
          <w:p w14:paraId="34C2B507">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11B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74" w:type="dxa"/>
            <w:vAlign w:val="center"/>
          </w:tcPr>
          <w:p w14:paraId="78662E2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vAlign w:val="center"/>
          </w:tcPr>
          <w:p w14:paraId="72DCF4F5">
            <w:pPr>
              <w:snapToGrid w:val="0"/>
              <w:spacing w:line="36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w:t>
            </w:r>
          </w:p>
        </w:tc>
        <w:tc>
          <w:tcPr>
            <w:tcW w:w="3046" w:type="dxa"/>
            <w:vAlign w:val="center"/>
          </w:tcPr>
          <w:p w14:paraId="00BC0B19">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A2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1F4875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vAlign w:val="center"/>
          </w:tcPr>
          <w:p w14:paraId="09FC578A">
            <w:pPr>
              <w:snapToGrid w:val="0"/>
              <w:spacing w:line="360" w:lineRule="auto"/>
              <w:jc w:val="center"/>
              <w:rPr>
                <w:rFonts w:hint="default"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vertAlign w:val="baseline"/>
                <w:lang w:val="en-US" w:eastAsia="zh-CN"/>
              </w:rPr>
              <w:t>......</w:t>
            </w:r>
          </w:p>
        </w:tc>
        <w:tc>
          <w:tcPr>
            <w:tcW w:w="3046" w:type="dxa"/>
            <w:vAlign w:val="center"/>
          </w:tcPr>
          <w:p w14:paraId="6BAF4108">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31472BB4">
      <w:pPr>
        <w:pStyle w:val="4"/>
        <w:rPr>
          <w:rFonts w:hint="eastAsia" w:ascii="宋体" w:hAnsi="宋体" w:eastAsia="宋体" w:cs="宋体"/>
          <w:highlight w:val="none"/>
          <w:lang w:val="en-US"/>
        </w:rPr>
      </w:pPr>
    </w:p>
    <w:p w14:paraId="6CF2A5A2">
      <w:pPr>
        <w:rPr>
          <w:rFonts w:hint="eastAsia" w:ascii="宋体" w:hAnsi="宋体" w:eastAsia="宋体" w:cs="宋体"/>
          <w:highlight w:val="none"/>
        </w:rPr>
      </w:pPr>
    </w:p>
    <w:p w14:paraId="3246BFA4">
      <w:pPr>
        <w:jc w:val="center"/>
        <w:rPr>
          <w:rFonts w:hint="eastAsia" w:ascii="宋体" w:hAnsi="宋体" w:eastAsia="宋体" w:cs="宋体"/>
          <w:b/>
          <w:kern w:val="0"/>
          <w:sz w:val="32"/>
          <w:szCs w:val="32"/>
          <w:highlight w:val="none"/>
        </w:rPr>
      </w:pPr>
    </w:p>
    <w:p w14:paraId="18822B74">
      <w:pPr>
        <w:jc w:val="center"/>
        <w:rPr>
          <w:rFonts w:hint="eastAsia" w:ascii="宋体" w:hAnsi="宋体" w:eastAsia="宋体" w:cs="宋体"/>
          <w:b/>
          <w:kern w:val="0"/>
          <w:sz w:val="32"/>
          <w:szCs w:val="32"/>
          <w:highlight w:val="none"/>
        </w:rPr>
      </w:pPr>
    </w:p>
    <w:p w14:paraId="27F30768">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76"/>
        <w:gridCol w:w="1417"/>
        <w:gridCol w:w="2256"/>
        <w:gridCol w:w="930"/>
        <w:gridCol w:w="1526"/>
      </w:tblGrid>
      <w:tr w14:paraId="46A2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8B187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nil"/>
              <w:bottom w:val="single" w:color="auto" w:sz="4" w:space="0"/>
              <w:right w:val="single" w:color="auto" w:sz="4" w:space="0"/>
            </w:tcBorders>
            <w:vAlign w:val="center"/>
          </w:tcPr>
          <w:p w14:paraId="364AE47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476" w:type="dxa"/>
            <w:tcBorders>
              <w:top w:val="single" w:color="auto" w:sz="4" w:space="0"/>
              <w:left w:val="nil"/>
              <w:bottom w:val="single" w:color="auto" w:sz="4" w:space="0"/>
              <w:right w:val="single" w:color="auto" w:sz="4" w:space="0"/>
            </w:tcBorders>
            <w:vAlign w:val="center"/>
          </w:tcPr>
          <w:p w14:paraId="409DDC6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1417" w:type="dxa"/>
            <w:tcBorders>
              <w:top w:val="single" w:color="auto" w:sz="4" w:space="0"/>
              <w:left w:val="nil"/>
              <w:bottom w:val="single" w:color="auto" w:sz="4" w:space="0"/>
              <w:right w:val="single" w:color="auto" w:sz="4" w:space="0"/>
            </w:tcBorders>
            <w:vAlign w:val="center"/>
          </w:tcPr>
          <w:p w14:paraId="5110072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256" w:type="dxa"/>
            <w:tcBorders>
              <w:top w:val="single" w:color="auto" w:sz="4" w:space="0"/>
              <w:left w:val="nil"/>
              <w:bottom w:val="single" w:color="auto" w:sz="4" w:space="0"/>
              <w:right w:val="single" w:color="auto" w:sz="4" w:space="0"/>
            </w:tcBorders>
            <w:vAlign w:val="center"/>
          </w:tcPr>
          <w:p w14:paraId="166BB6B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服务时间</w:t>
            </w:r>
          </w:p>
        </w:tc>
        <w:tc>
          <w:tcPr>
            <w:tcW w:w="930" w:type="dxa"/>
            <w:tcBorders>
              <w:top w:val="single" w:color="auto" w:sz="4" w:space="0"/>
              <w:left w:val="nil"/>
              <w:bottom w:val="single" w:color="auto" w:sz="4" w:space="0"/>
              <w:right w:val="single" w:color="auto" w:sz="4" w:space="0"/>
            </w:tcBorders>
            <w:vAlign w:val="center"/>
          </w:tcPr>
          <w:p w14:paraId="1137D82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服务标准</w:t>
            </w:r>
          </w:p>
        </w:tc>
        <w:tc>
          <w:tcPr>
            <w:tcW w:w="1526" w:type="dxa"/>
            <w:tcBorders>
              <w:top w:val="single" w:color="auto" w:sz="4" w:space="0"/>
              <w:left w:val="nil"/>
              <w:bottom w:val="single" w:color="auto" w:sz="4" w:space="0"/>
              <w:right w:val="single" w:color="auto" w:sz="4" w:space="0"/>
            </w:tcBorders>
            <w:vAlign w:val="center"/>
          </w:tcPr>
          <w:p w14:paraId="78A01177">
            <w:pPr>
              <w:spacing w:line="360" w:lineRule="auto"/>
              <w:jc w:val="center"/>
              <w:rPr>
                <w:rFonts w:hint="eastAsia" w:ascii="宋体" w:hAnsi="宋体" w:eastAsia="宋体" w:cs="宋体"/>
                <w:b/>
                <w:sz w:val="24"/>
                <w:highlight w:val="none"/>
              </w:rPr>
            </w:pPr>
          </w:p>
          <w:p w14:paraId="4A3A5298">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14:paraId="0A584C4C">
            <w:pPr>
              <w:spacing w:line="360" w:lineRule="auto"/>
              <w:jc w:val="center"/>
              <w:rPr>
                <w:rFonts w:hint="eastAsia" w:ascii="宋体" w:hAnsi="宋体" w:eastAsia="宋体" w:cs="宋体"/>
                <w:b/>
                <w:sz w:val="24"/>
                <w:highlight w:val="none"/>
              </w:rPr>
            </w:pPr>
          </w:p>
        </w:tc>
      </w:tr>
      <w:tr w14:paraId="2EBF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EBFF3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nil"/>
              <w:bottom w:val="single" w:color="auto" w:sz="4" w:space="0"/>
              <w:right w:val="single" w:color="auto" w:sz="4" w:space="0"/>
            </w:tcBorders>
            <w:vAlign w:val="center"/>
          </w:tcPr>
          <w:p w14:paraId="3958128E">
            <w:pPr>
              <w:snapToGrid w:val="0"/>
              <w:spacing w:line="360" w:lineRule="auto"/>
              <w:jc w:val="center"/>
              <w:rPr>
                <w:rFonts w:hint="eastAsia" w:ascii="宋体" w:hAnsi="宋体" w:eastAsia="宋体" w:cs="宋体"/>
                <w:sz w:val="24"/>
                <w:highlight w:val="none"/>
              </w:rPr>
            </w:pPr>
          </w:p>
        </w:tc>
        <w:tc>
          <w:tcPr>
            <w:tcW w:w="1476" w:type="dxa"/>
            <w:tcBorders>
              <w:top w:val="single" w:color="auto" w:sz="4" w:space="0"/>
              <w:left w:val="nil"/>
              <w:bottom w:val="single" w:color="auto" w:sz="4" w:space="0"/>
              <w:right w:val="single" w:color="auto" w:sz="4" w:space="0"/>
            </w:tcBorders>
            <w:vAlign w:val="center"/>
          </w:tcPr>
          <w:p w14:paraId="1EC0E863">
            <w:pPr>
              <w:snapToGrid w:val="0"/>
              <w:spacing w:line="360" w:lineRule="auto"/>
              <w:jc w:val="center"/>
              <w:rPr>
                <w:rFonts w:hint="eastAsia" w:ascii="宋体" w:hAnsi="宋体" w:eastAsia="宋体" w:cs="宋体"/>
                <w:sz w:val="24"/>
                <w:highlight w:val="none"/>
              </w:rPr>
            </w:pPr>
          </w:p>
        </w:tc>
        <w:tc>
          <w:tcPr>
            <w:tcW w:w="1417" w:type="dxa"/>
            <w:tcBorders>
              <w:top w:val="single" w:color="auto" w:sz="4" w:space="0"/>
              <w:left w:val="nil"/>
              <w:bottom w:val="single" w:color="auto" w:sz="4" w:space="0"/>
              <w:right w:val="single" w:color="auto" w:sz="4" w:space="0"/>
            </w:tcBorders>
            <w:vAlign w:val="center"/>
          </w:tcPr>
          <w:p w14:paraId="7E6AE1FA">
            <w:pPr>
              <w:snapToGrid w:val="0"/>
              <w:spacing w:line="360" w:lineRule="auto"/>
              <w:jc w:val="center"/>
              <w:rPr>
                <w:rFonts w:hint="eastAsia" w:ascii="宋体" w:hAnsi="宋体" w:eastAsia="宋体" w:cs="宋体"/>
                <w:sz w:val="24"/>
                <w:highlight w:val="none"/>
              </w:rPr>
            </w:pPr>
          </w:p>
        </w:tc>
        <w:tc>
          <w:tcPr>
            <w:tcW w:w="2256" w:type="dxa"/>
            <w:tcBorders>
              <w:top w:val="single" w:color="auto" w:sz="4" w:space="0"/>
              <w:left w:val="nil"/>
              <w:bottom w:val="single" w:color="auto" w:sz="4" w:space="0"/>
              <w:right w:val="single" w:color="auto" w:sz="4" w:space="0"/>
            </w:tcBorders>
            <w:vAlign w:val="center"/>
          </w:tcPr>
          <w:p w14:paraId="1193D3D4">
            <w:pPr>
              <w:spacing w:line="360" w:lineRule="auto"/>
              <w:jc w:val="center"/>
              <w:rPr>
                <w:rFonts w:hint="eastAsia" w:ascii="宋体" w:hAnsi="宋体" w:eastAsia="宋体" w:cs="宋体"/>
                <w:sz w:val="24"/>
                <w:highlight w:val="none"/>
              </w:rPr>
            </w:pPr>
          </w:p>
        </w:tc>
        <w:tc>
          <w:tcPr>
            <w:tcW w:w="930" w:type="dxa"/>
            <w:tcBorders>
              <w:top w:val="single" w:color="auto" w:sz="4" w:space="0"/>
              <w:left w:val="nil"/>
              <w:bottom w:val="single" w:color="auto" w:sz="4" w:space="0"/>
              <w:right w:val="single" w:color="auto" w:sz="4" w:space="0"/>
            </w:tcBorders>
            <w:vAlign w:val="center"/>
          </w:tcPr>
          <w:p w14:paraId="7D0A5C38">
            <w:pPr>
              <w:spacing w:line="360" w:lineRule="auto"/>
              <w:jc w:val="center"/>
              <w:rPr>
                <w:rFonts w:hint="eastAsia" w:ascii="宋体" w:hAnsi="宋体" w:eastAsia="宋体" w:cs="宋体"/>
                <w:sz w:val="24"/>
                <w:highlight w:val="none"/>
              </w:rPr>
            </w:pPr>
          </w:p>
        </w:tc>
        <w:tc>
          <w:tcPr>
            <w:tcW w:w="1526" w:type="dxa"/>
            <w:tcBorders>
              <w:top w:val="single" w:color="auto" w:sz="4" w:space="0"/>
              <w:left w:val="nil"/>
              <w:bottom w:val="single" w:color="auto" w:sz="4" w:space="0"/>
              <w:right w:val="single" w:color="auto" w:sz="4" w:space="0"/>
            </w:tcBorders>
            <w:vAlign w:val="center"/>
          </w:tcPr>
          <w:p w14:paraId="5330DD5D">
            <w:pPr>
              <w:spacing w:line="360" w:lineRule="auto"/>
              <w:jc w:val="center"/>
              <w:rPr>
                <w:rFonts w:hint="eastAsia" w:ascii="宋体" w:hAnsi="宋体" w:eastAsia="宋体" w:cs="宋体"/>
                <w:sz w:val="24"/>
                <w:highlight w:val="none"/>
              </w:rPr>
            </w:pPr>
          </w:p>
        </w:tc>
      </w:tr>
      <w:tr w14:paraId="3E06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113A7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nil"/>
              <w:bottom w:val="single" w:color="auto" w:sz="4" w:space="0"/>
              <w:right w:val="single" w:color="auto" w:sz="4" w:space="0"/>
            </w:tcBorders>
            <w:vAlign w:val="center"/>
          </w:tcPr>
          <w:p w14:paraId="0F53263A">
            <w:pPr>
              <w:snapToGrid w:val="0"/>
              <w:spacing w:line="360" w:lineRule="auto"/>
              <w:jc w:val="center"/>
              <w:rPr>
                <w:rFonts w:hint="eastAsia" w:ascii="宋体" w:hAnsi="宋体" w:eastAsia="宋体" w:cs="宋体"/>
                <w:sz w:val="24"/>
                <w:highlight w:val="none"/>
              </w:rPr>
            </w:pPr>
          </w:p>
        </w:tc>
        <w:tc>
          <w:tcPr>
            <w:tcW w:w="1476" w:type="dxa"/>
            <w:tcBorders>
              <w:top w:val="single" w:color="auto" w:sz="4" w:space="0"/>
              <w:left w:val="nil"/>
              <w:bottom w:val="single" w:color="auto" w:sz="4" w:space="0"/>
              <w:right w:val="single" w:color="auto" w:sz="4" w:space="0"/>
            </w:tcBorders>
            <w:vAlign w:val="center"/>
          </w:tcPr>
          <w:p w14:paraId="739BF0E8">
            <w:pPr>
              <w:snapToGrid w:val="0"/>
              <w:spacing w:line="360" w:lineRule="auto"/>
              <w:jc w:val="center"/>
              <w:rPr>
                <w:rFonts w:hint="eastAsia" w:ascii="宋体" w:hAnsi="宋体" w:eastAsia="宋体" w:cs="宋体"/>
                <w:sz w:val="24"/>
                <w:highlight w:val="none"/>
              </w:rPr>
            </w:pPr>
          </w:p>
        </w:tc>
        <w:tc>
          <w:tcPr>
            <w:tcW w:w="1417" w:type="dxa"/>
            <w:tcBorders>
              <w:top w:val="single" w:color="auto" w:sz="4" w:space="0"/>
              <w:left w:val="nil"/>
              <w:bottom w:val="single" w:color="auto" w:sz="4" w:space="0"/>
              <w:right w:val="single" w:color="auto" w:sz="4" w:space="0"/>
            </w:tcBorders>
            <w:vAlign w:val="center"/>
          </w:tcPr>
          <w:p w14:paraId="2B7BAF73">
            <w:pPr>
              <w:snapToGrid w:val="0"/>
              <w:spacing w:line="360" w:lineRule="auto"/>
              <w:jc w:val="center"/>
              <w:rPr>
                <w:rFonts w:hint="eastAsia" w:ascii="宋体" w:hAnsi="宋体" w:eastAsia="宋体" w:cs="宋体"/>
                <w:sz w:val="24"/>
                <w:highlight w:val="none"/>
              </w:rPr>
            </w:pPr>
          </w:p>
        </w:tc>
        <w:tc>
          <w:tcPr>
            <w:tcW w:w="2256" w:type="dxa"/>
            <w:tcBorders>
              <w:top w:val="single" w:color="auto" w:sz="4" w:space="0"/>
              <w:left w:val="nil"/>
              <w:bottom w:val="single" w:color="auto" w:sz="4" w:space="0"/>
              <w:right w:val="single" w:color="auto" w:sz="4" w:space="0"/>
            </w:tcBorders>
            <w:vAlign w:val="center"/>
          </w:tcPr>
          <w:p w14:paraId="2A5340D6">
            <w:pPr>
              <w:spacing w:line="360" w:lineRule="auto"/>
              <w:jc w:val="center"/>
              <w:rPr>
                <w:rFonts w:hint="eastAsia" w:ascii="宋体" w:hAnsi="宋体" w:eastAsia="宋体" w:cs="宋体"/>
                <w:sz w:val="24"/>
                <w:highlight w:val="none"/>
              </w:rPr>
            </w:pPr>
          </w:p>
        </w:tc>
        <w:tc>
          <w:tcPr>
            <w:tcW w:w="930" w:type="dxa"/>
            <w:tcBorders>
              <w:top w:val="single" w:color="auto" w:sz="4" w:space="0"/>
              <w:left w:val="nil"/>
              <w:bottom w:val="single" w:color="auto" w:sz="4" w:space="0"/>
              <w:right w:val="single" w:color="auto" w:sz="4" w:space="0"/>
            </w:tcBorders>
            <w:vAlign w:val="center"/>
          </w:tcPr>
          <w:p w14:paraId="6C76D37E">
            <w:pPr>
              <w:spacing w:line="360" w:lineRule="auto"/>
              <w:jc w:val="center"/>
              <w:rPr>
                <w:rFonts w:hint="eastAsia" w:ascii="宋体" w:hAnsi="宋体" w:eastAsia="宋体" w:cs="宋体"/>
                <w:sz w:val="24"/>
                <w:highlight w:val="none"/>
              </w:rPr>
            </w:pPr>
          </w:p>
        </w:tc>
        <w:tc>
          <w:tcPr>
            <w:tcW w:w="1526" w:type="dxa"/>
            <w:tcBorders>
              <w:top w:val="single" w:color="auto" w:sz="4" w:space="0"/>
              <w:left w:val="nil"/>
              <w:bottom w:val="single" w:color="auto" w:sz="4" w:space="0"/>
              <w:right w:val="single" w:color="auto" w:sz="4" w:space="0"/>
            </w:tcBorders>
            <w:vAlign w:val="center"/>
          </w:tcPr>
          <w:p w14:paraId="06C6BD8F">
            <w:pPr>
              <w:spacing w:line="360" w:lineRule="auto"/>
              <w:jc w:val="center"/>
              <w:rPr>
                <w:rFonts w:hint="eastAsia" w:ascii="宋体" w:hAnsi="宋体" w:eastAsia="宋体" w:cs="宋体"/>
                <w:sz w:val="24"/>
                <w:highlight w:val="none"/>
              </w:rPr>
            </w:pPr>
          </w:p>
        </w:tc>
      </w:tr>
      <w:tr w14:paraId="002C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240D0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nil"/>
              <w:bottom w:val="single" w:color="auto" w:sz="4" w:space="0"/>
              <w:right w:val="single" w:color="auto" w:sz="4" w:space="0"/>
            </w:tcBorders>
            <w:vAlign w:val="center"/>
          </w:tcPr>
          <w:p w14:paraId="294C2E91">
            <w:pPr>
              <w:snapToGrid w:val="0"/>
              <w:spacing w:line="360" w:lineRule="auto"/>
              <w:jc w:val="center"/>
              <w:rPr>
                <w:rFonts w:hint="eastAsia" w:ascii="宋体" w:hAnsi="宋体" w:eastAsia="宋体" w:cs="宋体"/>
                <w:sz w:val="24"/>
                <w:highlight w:val="none"/>
              </w:rPr>
            </w:pPr>
          </w:p>
        </w:tc>
        <w:tc>
          <w:tcPr>
            <w:tcW w:w="1476" w:type="dxa"/>
            <w:tcBorders>
              <w:top w:val="single" w:color="auto" w:sz="4" w:space="0"/>
              <w:left w:val="nil"/>
              <w:bottom w:val="single" w:color="auto" w:sz="4" w:space="0"/>
              <w:right w:val="single" w:color="auto" w:sz="4" w:space="0"/>
            </w:tcBorders>
            <w:vAlign w:val="center"/>
          </w:tcPr>
          <w:p w14:paraId="1E921E20">
            <w:pPr>
              <w:snapToGrid w:val="0"/>
              <w:spacing w:line="360" w:lineRule="auto"/>
              <w:jc w:val="center"/>
              <w:rPr>
                <w:rFonts w:hint="eastAsia" w:ascii="宋体" w:hAnsi="宋体" w:eastAsia="宋体" w:cs="宋体"/>
                <w:sz w:val="24"/>
                <w:highlight w:val="none"/>
              </w:rPr>
            </w:pPr>
          </w:p>
        </w:tc>
        <w:tc>
          <w:tcPr>
            <w:tcW w:w="1417" w:type="dxa"/>
            <w:tcBorders>
              <w:top w:val="single" w:color="auto" w:sz="4" w:space="0"/>
              <w:left w:val="nil"/>
              <w:bottom w:val="single" w:color="auto" w:sz="4" w:space="0"/>
              <w:right w:val="single" w:color="auto" w:sz="4" w:space="0"/>
            </w:tcBorders>
            <w:vAlign w:val="center"/>
          </w:tcPr>
          <w:p w14:paraId="4D0CF32E">
            <w:pPr>
              <w:snapToGrid w:val="0"/>
              <w:spacing w:line="360" w:lineRule="auto"/>
              <w:jc w:val="center"/>
              <w:rPr>
                <w:rFonts w:hint="eastAsia" w:ascii="宋体" w:hAnsi="宋体" w:eastAsia="宋体" w:cs="宋体"/>
                <w:sz w:val="24"/>
                <w:highlight w:val="none"/>
              </w:rPr>
            </w:pPr>
          </w:p>
        </w:tc>
        <w:tc>
          <w:tcPr>
            <w:tcW w:w="2256" w:type="dxa"/>
            <w:tcBorders>
              <w:top w:val="single" w:color="auto" w:sz="4" w:space="0"/>
              <w:left w:val="nil"/>
              <w:bottom w:val="single" w:color="auto" w:sz="4" w:space="0"/>
              <w:right w:val="single" w:color="auto" w:sz="4" w:space="0"/>
            </w:tcBorders>
            <w:vAlign w:val="center"/>
          </w:tcPr>
          <w:p w14:paraId="5EB74855">
            <w:pPr>
              <w:spacing w:line="360" w:lineRule="auto"/>
              <w:jc w:val="center"/>
              <w:rPr>
                <w:rFonts w:hint="eastAsia" w:ascii="宋体" w:hAnsi="宋体" w:eastAsia="宋体" w:cs="宋体"/>
                <w:sz w:val="24"/>
                <w:highlight w:val="none"/>
              </w:rPr>
            </w:pPr>
          </w:p>
        </w:tc>
        <w:tc>
          <w:tcPr>
            <w:tcW w:w="930" w:type="dxa"/>
            <w:tcBorders>
              <w:top w:val="single" w:color="auto" w:sz="4" w:space="0"/>
              <w:left w:val="nil"/>
              <w:bottom w:val="single" w:color="auto" w:sz="4" w:space="0"/>
              <w:right w:val="single" w:color="auto" w:sz="4" w:space="0"/>
            </w:tcBorders>
            <w:vAlign w:val="center"/>
          </w:tcPr>
          <w:p w14:paraId="3A216EC3">
            <w:pPr>
              <w:spacing w:line="360" w:lineRule="auto"/>
              <w:jc w:val="center"/>
              <w:rPr>
                <w:rFonts w:hint="eastAsia" w:ascii="宋体" w:hAnsi="宋体" w:eastAsia="宋体" w:cs="宋体"/>
                <w:sz w:val="24"/>
                <w:highlight w:val="none"/>
              </w:rPr>
            </w:pPr>
          </w:p>
        </w:tc>
        <w:tc>
          <w:tcPr>
            <w:tcW w:w="1526" w:type="dxa"/>
            <w:tcBorders>
              <w:top w:val="single" w:color="auto" w:sz="4" w:space="0"/>
              <w:left w:val="nil"/>
              <w:bottom w:val="single" w:color="auto" w:sz="4" w:space="0"/>
              <w:right w:val="single" w:color="auto" w:sz="4" w:space="0"/>
            </w:tcBorders>
            <w:vAlign w:val="center"/>
          </w:tcPr>
          <w:p w14:paraId="58933C3A">
            <w:pPr>
              <w:spacing w:line="360" w:lineRule="auto"/>
              <w:jc w:val="center"/>
              <w:rPr>
                <w:rFonts w:hint="eastAsia" w:ascii="宋体" w:hAnsi="宋体" w:eastAsia="宋体" w:cs="宋体"/>
                <w:sz w:val="24"/>
                <w:highlight w:val="none"/>
              </w:rPr>
            </w:pPr>
          </w:p>
        </w:tc>
      </w:tr>
    </w:tbl>
    <w:p w14:paraId="1A1B075B">
      <w:pPr>
        <w:spacing w:line="360" w:lineRule="auto"/>
        <w:ind w:right="420"/>
        <w:rPr>
          <w:rFonts w:hint="eastAsia" w:ascii="宋体" w:hAnsi="宋体" w:eastAsia="宋体" w:cs="宋体"/>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eastAsia="宋体" w:cs="宋体"/>
          <w:sz w:val="24"/>
          <w:highlight w:val="none"/>
        </w:rPr>
        <w:t>注：按本格式和要求提供。</w:t>
      </w:r>
    </w:p>
    <w:p w14:paraId="3CC48A24">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w:t>
      </w:r>
      <w:r>
        <w:rPr>
          <w:rFonts w:hint="eastAsia" w:ascii="宋体" w:hAnsi="宋体" w:cs="宋体"/>
          <w:b/>
          <w:kern w:val="0"/>
          <w:sz w:val="32"/>
          <w:szCs w:val="32"/>
          <w:highlight w:val="none"/>
          <w:lang w:eastAsia="zh-CN"/>
        </w:rPr>
        <w:t>项目组人员</w:t>
      </w:r>
      <w:r>
        <w:rPr>
          <w:rFonts w:hint="eastAsia" w:ascii="宋体" w:hAnsi="宋体" w:eastAsia="宋体" w:cs="宋体"/>
          <w:b/>
          <w:kern w:val="0"/>
          <w:sz w:val="32"/>
          <w:szCs w:val="32"/>
          <w:highlight w:val="none"/>
        </w:rPr>
        <w:t>表</w:t>
      </w:r>
    </w:p>
    <w:tbl>
      <w:tblPr>
        <w:tblStyle w:val="67"/>
        <w:tblW w:w="8969" w:type="dxa"/>
        <w:jc w:val="center"/>
        <w:tblLayout w:type="fixed"/>
        <w:tblCellMar>
          <w:top w:w="0" w:type="dxa"/>
          <w:left w:w="108" w:type="dxa"/>
          <w:bottom w:w="0" w:type="dxa"/>
          <w:right w:w="108" w:type="dxa"/>
        </w:tblCellMar>
      </w:tblPr>
      <w:tblGrid>
        <w:gridCol w:w="771"/>
        <w:gridCol w:w="787"/>
        <w:gridCol w:w="586"/>
        <w:gridCol w:w="924"/>
        <w:gridCol w:w="930"/>
        <w:gridCol w:w="975"/>
        <w:gridCol w:w="1215"/>
        <w:gridCol w:w="1494"/>
        <w:gridCol w:w="1287"/>
      </w:tblGrid>
      <w:tr w14:paraId="0988F918">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noWrap/>
            <w:vAlign w:val="center"/>
          </w:tcPr>
          <w:p w14:paraId="3686F188">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787" w:type="dxa"/>
            <w:tcBorders>
              <w:top w:val="single" w:color="auto" w:sz="6" w:space="0"/>
              <w:left w:val="nil"/>
              <w:bottom w:val="single" w:color="auto" w:sz="6" w:space="0"/>
              <w:right w:val="single" w:color="auto" w:sz="6" w:space="0"/>
            </w:tcBorders>
            <w:noWrap/>
            <w:vAlign w:val="center"/>
          </w:tcPr>
          <w:p w14:paraId="43EDEAF8">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姓名</w:t>
            </w:r>
          </w:p>
        </w:tc>
        <w:tc>
          <w:tcPr>
            <w:tcW w:w="586" w:type="dxa"/>
            <w:tcBorders>
              <w:top w:val="single" w:color="auto" w:sz="6" w:space="0"/>
              <w:left w:val="nil"/>
              <w:bottom w:val="single" w:color="auto" w:sz="6" w:space="0"/>
              <w:right w:val="single" w:color="auto" w:sz="6" w:space="0"/>
            </w:tcBorders>
            <w:noWrap/>
            <w:vAlign w:val="center"/>
          </w:tcPr>
          <w:p w14:paraId="7E153F16">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年龄</w:t>
            </w:r>
          </w:p>
        </w:tc>
        <w:tc>
          <w:tcPr>
            <w:tcW w:w="924" w:type="dxa"/>
            <w:tcBorders>
              <w:top w:val="single" w:color="auto" w:sz="6" w:space="0"/>
              <w:left w:val="nil"/>
              <w:bottom w:val="single" w:color="auto" w:sz="6" w:space="0"/>
              <w:right w:val="single" w:color="auto" w:sz="6" w:space="0"/>
            </w:tcBorders>
            <w:noWrap/>
            <w:vAlign w:val="center"/>
          </w:tcPr>
          <w:p w14:paraId="68808582">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学历</w:t>
            </w:r>
          </w:p>
        </w:tc>
        <w:tc>
          <w:tcPr>
            <w:tcW w:w="930" w:type="dxa"/>
            <w:tcBorders>
              <w:top w:val="single" w:color="auto" w:sz="6" w:space="0"/>
              <w:left w:val="nil"/>
              <w:bottom w:val="single" w:color="auto" w:sz="6" w:space="0"/>
              <w:right w:val="single" w:color="auto" w:sz="6" w:space="0"/>
            </w:tcBorders>
            <w:noWrap/>
            <w:vAlign w:val="center"/>
          </w:tcPr>
          <w:p w14:paraId="0ED2048E">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专业</w:t>
            </w:r>
          </w:p>
        </w:tc>
        <w:tc>
          <w:tcPr>
            <w:tcW w:w="975" w:type="dxa"/>
            <w:tcBorders>
              <w:top w:val="single" w:color="auto" w:sz="6" w:space="0"/>
              <w:left w:val="nil"/>
              <w:bottom w:val="single" w:color="auto" w:sz="6" w:space="0"/>
              <w:right w:val="single" w:color="auto" w:sz="6" w:space="0"/>
            </w:tcBorders>
            <w:noWrap/>
            <w:vAlign w:val="center"/>
          </w:tcPr>
          <w:p w14:paraId="0AF3F155">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职称/证书</w:t>
            </w:r>
          </w:p>
        </w:tc>
        <w:tc>
          <w:tcPr>
            <w:tcW w:w="1215" w:type="dxa"/>
            <w:tcBorders>
              <w:top w:val="single" w:color="auto" w:sz="6" w:space="0"/>
              <w:left w:val="nil"/>
              <w:bottom w:val="single" w:color="auto" w:sz="6" w:space="0"/>
              <w:right w:val="single" w:color="auto" w:sz="6" w:space="0"/>
            </w:tcBorders>
            <w:noWrap/>
            <w:vAlign w:val="center"/>
          </w:tcPr>
          <w:p w14:paraId="52244610">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拟任岗位或职责</w:t>
            </w:r>
          </w:p>
        </w:tc>
        <w:tc>
          <w:tcPr>
            <w:tcW w:w="1494" w:type="dxa"/>
            <w:tcBorders>
              <w:top w:val="single" w:color="auto" w:sz="6" w:space="0"/>
              <w:left w:val="nil"/>
              <w:bottom w:val="single" w:color="auto" w:sz="6" w:space="0"/>
              <w:right w:val="single" w:color="auto" w:sz="6" w:space="0"/>
            </w:tcBorders>
            <w:noWrap/>
            <w:vAlign w:val="center"/>
          </w:tcPr>
          <w:p w14:paraId="11CC7D63">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工作经验</w:t>
            </w:r>
          </w:p>
        </w:tc>
        <w:tc>
          <w:tcPr>
            <w:tcW w:w="1287" w:type="dxa"/>
            <w:tcBorders>
              <w:top w:val="single" w:color="auto" w:sz="6" w:space="0"/>
              <w:left w:val="nil"/>
              <w:bottom w:val="single" w:color="auto" w:sz="6" w:space="0"/>
              <w:right w:val="single" w:color="auto" w:sz="6" w:space="0"/>
            </w:tcBorders>
            <w:noWrap/>
            <w:vAlign w:val="center"/>
          </w:tcPr>
          <w:p w14:paraId="36C42A77">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到位率</w:t>
            </w:r>
          </w:p>
        </w:tc>
      </w:tr>
      <w:tr w14:paraId="5370F054">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vAlign w:val="center"/>
          </w:tcPr>
          <w:p w14:paraId="68FC2D5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87" w:type="dxa"/>
            <w:tcBorders>
              <w:top w:val="single" w:color="auto" w:sz="6" w:space="0"/>
              <w:left w:val="nil"/>
              <w:bottom w:val="single" w:color="auto" w:sz="6" w:space="0"/>
              <w:right w:val="single" w:color="auto" w:sz="6" w:space="0"/>
            </w:tcBorders>
            <w:noWrap/>
            <w:vAlign w:val="center"/>
          </w:tcPr>
          <w:p w14:paraId="26C12597">
            <w:pPr>
              <w:keepNext/>
              <w:keepLines/>
              <w:wordWrap w:val="0"/>
              <w:autoSpaceDE w:val="0"/>
              <w:autoSpaceDN w:val="0"/>
              <w:spacing w:line="360" w:lineRule="auto"/>
              <w:jc w:val="center"/>
              <w:rPr>
                <w:rFonts w:hint="eastAsia" w:ascii="宋体" w:hAnsi="宋体" w:eastAsia="宋体" w:cs="宋体"/>
                <w:sz w:val="24"/>
                <w:highlight w:val="none"/>
              </w:rPr>
            </w:pPr>
          </w:p>
        </w:tc>
        <w:tc>
          <w:tcPr>
            <w:tcW w:w="586" w:type="dxa"/>
            <w:tcBorders>
              <w:top w:val="single" w:color="auto" w:sz="6" w:space="0"/>
              <w:left w:val="nil"/>
              <w:bottom w:val="single" w:color="auto" w:sz="6" w:space="0"/>
              <w:right w:val="single" w:color="auto" w:sz="6" w:space="0"/>
            </w:tcBorders>
            <w:noWrap/>
            <w:vAlign w:val="center"/>
          </w:tcPr>
          <w:p w14:paraId="6EF58B43">
            <w:pPr>
              <w:keepNext/>
              <w:keepLines/>
              <w:wordWrap w:val="0"/>
              <w:autoSpaceDE w:val="0"/>
              <w:autoSpaceDN w:val="0"/>
              <w:spacing w:line="360" w:lineRule="auto"/>
              <w:jc w:val="center"/>
              <w:rPr>
                <w:rFonts w:hint="eastAsia" w:ascii="宋体" w:hAnsi="宋体" w:eastAsia="宋体" w:cs="宋体"/>
                <w:sz w:val="24"/>
                <w:highlight w:val="none"/>
              </w:rPr>
            </w:pPr>
          </w:p>
        </w:tc>
        <w:tc>
          <w:tcPr>
            <w:tcW w:w="924" w:type="dxa"/>
            <w:tcBorders>
              <w:top w:val="single" w:color="auto" w:sz="6" w:space="0"/>
              <w:left w:val="nil"/>
              <w:bottom w:val="single" w:color="auto" w:sz="6" w:space="0"/>
              <w:right w:val="single" w:color="auto" w:sz="6" w:space="0"/>
            </w:tcBorders>
            <w:noWrap/>
            <w:vAlign w:val="center"/>
          </w:tcPr>
          <w:p w14:paraId="4630CAE5">
            <w:pPr>
              <w:keepNext/>
              <w:keepLines/>
              <w:wordWrap w:val="0"/>
              <w:autoSpaceDE w:val="0"/>
              <w:autoSpaceDN w:val="0"/>
              <w:spacing w:line="360" w:lineRule="auto"/>
              <w:jc w:val="center"/>
              <w:rPr>
                <w:rFonts w:hint="eastAsia" w:ascii="宋体" w:hAnsi="宋体" w:eastAsia="宋体" w:cs="宋体"/>
                <w:sz w:val="24"/>
                <w:highlight w:val="none"/>
              </w:rPr>
            </w:pPr>
          </w:p>
        </w:tc>
        <w:tc>
          <w:tcPr>
            <w:tcW w:w="930" w:type="dxa"/>
            <w:tcBorders>
              <w:top w:val="single" w:color="auto" w:sz="6" w:space="0"/>
              <w:left w:val="nil"/>
              <w:bottom w:val="single" w:color="auto" w:sz="6" w:space="0"/>
              <w:right w:val="single" w:color="auto" w:sz="6" w:space="0"/>
            </w:tcBorders>
            <w:noWrap/>
            <w:vAlign w:val="center"/>
          </w:tcPr>
          <w:p w14:paraId="4B3AB467">
            <w:pPr>
              <w:keepNext/>
              <w:keepLines/>
              <w:wordWrap w:val="0"/>
              <w:autoSpaceDE w:val="0"/>
              <w:autoSpaceDN w:val="0"/>
              <w:spacing w:line="360" w:lineRule="auto"/>
              <w:jc w:val="center"/>
              <w:rPr>
                <w:rFonts w:hint="eastAsia" w:ascii="宋体" w:hAnsi="宋体" w:eastAsia="宋体" w:cs="宋体"/>
                <w:sz w:val="24"/>
                <w:highlight w:val="none"/>
              </w:rPr>
            </w:pPr>
          </w:p>
        </w:tc>
        <w:tc>
          <w:tcPr>
            <w:tcW w:w="975" w:type="dxa"/>
            <w:tcBorders>
              <w:top w:val="single" w:color="auto" w:sz="6" w:space="0"/>
              <w:left w:val="nil"/>
              <w:bottom w:val="single" w:color="auto" w:sz="6" w:space="0"/>
              <w:right w:val="single" w:color="auto" w:sz="6" w:space="0"/>
            </w:tcBorders>
            <w:noWrap/>
            <w:vAlign w:val="center"/>
          </w:tcPr>
          <w:p w14:paraId="41716811">
            <w:pPr>
              <w:keepNext/>
              <w:keepLines/>
              <w:wordWrap w:val="0"/>
              <w:autoSpaceDE w:val="0"/>
              <w:autoSpaceDN w:val="0"/>
              <w:spacing w:line="360" w:lineRule="auto"/>
              <w:jc w:val="center"/>
              <w:rPr>
                <w:rFonts w:hint="eastAsia" w:ascii="宋体" w:hAnsi="宋体" w:eastAsia="宋体" w:cs="宋体"/>
                <w:sz w:val="24"/>
                <w:highlight w:val="none"/>
              </w:rPr>
            </w:pPr>
          </w:p>
        </w:tc>
        <w:tc>
          <w:tcPr>
            <w:tcW w:w="1215" w:type="dxa"/>
            <w:tcBorders>
              <w:top w:val="single" w:color="auto" w:sz="6" w:space="0"/>
              <w:left w:val="nil"/>
              <w:bottom w:val="single" w:color="auto" w:sz="6" w:space="0"/>
              <w:right w:val="single" w:color="auto" w:sz="6" w:space="0"/>
            </w:tcBorders>
            <w:noWrap/>
            <w:vAlign w:val="center"/>
          </w:tcPr>
          <w:p w14:paraId="760A1CF7">
            <w:pPr>
              <w:keepNext/>
              <w:keepLines/>
              <w:wordWrap w:val="0"/>
              <w:autoSpaceDE w:val="0"/>
              <w:autoSpaceDN w:val="0"/>
              <w:spacing w:line="360" w:lineRule="auto"/>
              <w:jc w:val="center"/>
              <w:rPr>
                <w:rFonts w:hint="eastAsia" w:ascii="宋体" w:hAnsi="宋体" w:eastAsia="宋体" w:cs="宋体"/>
                <w:sz w:val="24"/>
                <w:highlight w:val="none"/>
              </w:rPr>
            </w:pPr>
          </w:p>
        </w:tc>
        <w:tc>
          <w:tcPr>
            <w:tcW w:w="1494" w:type="dxa"/>
            <w:tcBorders>
              <w:top w:val="single" w:color="auto" w:sz="6" w:space="0"/>
              <w:left w:val="nil"/>
              <w:bottom w:val="single" w:color="auto" w:sz="6" w:space="0"/>
              <w:right w:val="single" w:color="auto" w:sz="6" w:space="0"/>
            </w:tcBorders>
            <w:noWrap/>
            <w:vAlign w:val="center"/>
          </w:tcPr>
          <w:p w14:paraId="23C5C938">
            <w:pPr>
              <w:keepNext/>
              <w:keepLines/>
              <w:wordWrap w:val="0"/>
              <w:autoSpaceDE w:val="0"/>
              <w:autoSpaceDN w:val="0"/>
              <w:spacing w:line="360" w:lineRule="auto"/>
              <w:jc w:val="center"/>
              <w:rPr>
                <w:rFonts w:hint="eastAsia" w:ascii="宋体" w:hAnsi="宋体" w:eastAsia="宋体" w:cs="宋体"/>
                <w:sz w:val="24"/>
                <w:highlight w:val="none"/>
              </w:rPr>
            </w:pPr>
          </w:p>
        </w:tc>
        <w:tc>
          <w:tcPr>
            <w:tcW w:w="1287" w:type="dxa"/>
            <w:tcBorders>
              <w:top w:val="single" w:color="auto" w:sz="6" w:space="0"/>
              <w:left w:val="nil"/>
              <w:bottom w:val="single" w:color="auto" w:sz="6" w:space="0"/>
              <w:right w:val="single" w:color="auto" w:sz="6" w:space="0"/>
            </w:tcBorders>
            <w:noWrap/>
            <w:vAlign w:val="center"/>
          </w:tcPr>
          <w:p w14:paraId="432327C6">
            <w:pPr>
              <w:keepNext/>
              <w:keepLines/>
              <w:wordWrap w:val="0"/>
              <w:autoSpaceDE w:val="0"/>
              <w:autoSpaceDN w:val="0"/>
              <w:spacing w:line="360" w:lineRule="auto"/>
              <w:jc w:val="center"/>
              <w:rPr>
                <w:rFonts w:hint="eastAsia" w:ascii="宋体" w:hAnsi="宋体" w:eastAsia="宋体" w:cs="宋体"/>
                <w:sz w:val="24"/>
                <w:highlight w:val="none"/>
              </w:rPr>
            </w:pPr>
          </w:p>
        </w:tc>
      </w:tr>
      <w:tr w14:paraId="01E9537D">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vAlign w:val="center"/>
          </w:tcPr>
          <w:p w14:paraId="24C0231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787" w:type="dxa"/>
            <w:tcBorders>
              <w:top w:val="single" w:color="auto" w:sz="6" w:space="0"/>
              <w:left w:val="nil"/>
              <w:bottom w:val="single" w:color="auto" w:sz="6" w:space="0"/>
              <w:right w:val="single" w:color="auto" w:sz="6" w:space="0"/>
            </w:tcBorders>
            <w:noWrap/>
            <w:vAlign w:val="center"/>
          </w:tcPr>
          <w:p w14:paraId="70B02167">
            <w:pPr>
              <w:keepNext/>
              <w:keepLines/>
              <w:wordWrap w:val="0"/>
              <w:autoSpaceDE w:val="0"/>
              <w:autoSpaceDN w:val="0"/>
              <w:spacing w:line="360" w:lineRule="auto"/>
              <w:jc w:val="center"/>
              <w:rPr>
                <w:rFonts w:hint="eastAsia" w:ascii="宋体" w:hAnsi="宋体" w:eastAsia="宋体" w:cs="宋体"/>
                <w:sz w:val="24"/>
                <w:highlight w:val="none"/>
              </w:rPr>
            </w:pPr>
          </w:p>
        </w:tc>
        <w:tc>
          <w:tcPr>
            <w:tcW w:w="586" w:type="dxa"/>
            <w:tcBorders>
              <w:top w:val="single" w:color="auto" w:sz="6" w:space="0"/>
              <w:left w:val="nil"/>
              <w:bottom w:val="single" w:color="auto" w:sz="6" w:space="0"/>
              <w:right w:val="single" w:color="auto" w:sz="6" w:space="0"/>
            </w:tcBorders>
            <w:noWrap/>
            <w:vAlign w:val="center"/>
          </w:tcPr>
          <w:p w14:paraId="095CF913">
            <w:pPr>
              <w:keepNext/>
              <w:keepLines/>
              <w:wordWrap w:val="0"/>
              <w:autoSpaceDE w:val="0"/>
              <w:autoSpaceDN w:val="0"/>
              <w:spacing w:line="360" w:lineRule="auto"/>
              <w:jc w:val="center"/>
              <w:rPr>
                <w:rFonts w:hint="eastAsia" w:ascii="宋体" w:hAnsi="宋体" w:eastAsia="宋体" w:cs="宋体"/>
                <w:sz w:val="24"/>
                <w:highlight w:val="none"/>
              </w:rPr>
            </w:pPr>
          </w:p>
        </w:tc>
        <w:tc>
          <w:tcPr>
            <w:tcW w:w="924" w:type="dxa"/>
            <w:tcBorders>
              <w:top w:val="single" w:color="auto" w:sz="6" w:space="0"/>
              <w:left w:val="nil"/>
              <w:bottom w:val="single" w:color="auto" w:sz="6" w:space="0"/>
              <w:right w:val="single" w:color="auto" w:sz="6" w:space="0"/>
            </w:tcBorders>
            <w:noWrap/>
            <w:vAlign w:val="center"/>
          </w:tcPr>
          <w:p w14:paraId="1DEDCC50">
            <w:pPr>
              <w:keepNext/>
              <w:keepLines/>
              <w:wordWrap w:val="0"/>
              <w:autoSpaceDE w:val="0"/>
              <w:autoSpaceDN w:val="0"/>
              <w:spacing w:line="360" w:lineRule="auto"/>
              <w:jc w:val="center"/>
              <w:rPr>
                <w:rFonts w:hint="eastAsia" w:ascii="宋体" w:hAnsi="宋体" w:eastAsia="宋体" w:cs="宋体"/>
                <w:sz w:val="24"/>
                <w:highlight w:val="none"/>
              </w:rPr>
            </w:pPr>
          </w:p>
        </w:tc>
        <w:tc>
          <w:tcPr>
            <w:tcW w:w="930" w:type="dxa"/>
            <w:tcBorders>
              <w:top w:val="single" w:color="auto" w:sz="6" w:space="0"/>
              <w:left w:val="nil"/>
              <w:bottom w:val="single" w:color="auto" w:sz="6" w:space="0"/>
              <w:right w:val="single" w:color="auto" w:sz="6" w:space="0"/>
            </w:tcBorders>
            <w:noWrap/>
            <w:vAlign w:val="center"/>
          </w:tcPr>
          <w:p w14:paraId="6742201C">
            <w:pPr>
              <w:keepNext/>
              <w:keepLines/>
              <w:wordWrap w:val="0"/>
              <w:autoSpaceDE w:val="0"/>
              <w:autoSpaceDN w:val="0"/>
              <w:spacing w:line="360" w:lineRule="auto"/>
              <w:jc w:val="center"/>
              <w:rPr>
                <w:rFonts w:hint="eastAsia" w:ascii="宋体" w:hAnsi="宋体" w:eastAsia="宋体" w:cs="宋体"/>
                <w:sz w:val="24"/>
                <w:highlight w:val="none"/>
              </w:rPr>
            </w:pPr>
          </w:p>
        </w:tc>
        <w:tc>
          <w:tcPr>
            <w:tcW w:w="975" w:type="dxa"/>
            <w:tcBorders>
              <w:top w:val="single" w:color="auto" w:sz="6" w:space="0"/>
              <w:left w:val="nil"/>
              <w:bottom w:val="single" w:color="auto" w:sz="6" w:space="0"/>
              <w:right w:val="single" w:color="auto" w:sz="6" w:space="0"/>
            </w:tcBorders>
            <w:noWrap/>
            <w:vAlign w:val="center"/>
          </w:tcPr>
          <w:p w14:paraId="2F03808A">
            <w:pPr>
              <w:keepNext/>
              <w:keepLines/>
              <w:wordWrap w:val="0"/>
              <w:autoSpaceDE w:val="0"/>
              <w:autoSpaceDN w:val="0"/>
              <w:spacing w:line="360" w:lineRule="auto"/>
              <w:jc w:val="center"/>
              <w:rPr>
                <w:rFonts w:hint="eastAsia" w:ascii="宋体" w:hAnsi="宋体" w:eastAsia="宋体" w:cs="宋体"/>
                <w:sz w:val="24"/>
                <w:highlight w:val="none"/>
              </w:rPr>
            </w:pPr>
          </w:p>
        </w:tc>
        <w:tc>
          <w:tcPr>
            <w:tcW w:w="1215" w:type="dxa"/>
            <w:tcBorders>
              <w:top w:val="single" w:color="auto" w:sz="6" w:space="0"/>
              <w:left w:val="nil"/>
              <w:bottom w:val="single" w:color="auto" w:sz="6" w:space="0"/>
              <w:right w:val="single" w:color="auto" w:sz="6" w:space="0"/>
            </w:tcBorders>
            <w:noWrap/>
            <w:vAlign w:val="center"/>
          </w:tcPr>
          <w:p w14:paraId="29594B0F">
            <w:pPr>
              <w:keepNext/>
              <w:keepLines/>
              <w:wordWrap w:val="0"/>
              <w:autoSpaceDE w:val="0"/>
              <w:autoSpaceDN w:val="0"/>
              <w:spacing w:line="360" w:lineRule="auto"/>
              <w:jc w:val="center"/>
              <w:rPr>
                <w:rFonts w:hint="eastAsia" w:ascii="宋体" w:hAnsi="宋体" w:eastAsia="宋体" w:cs="宋体"/>
                <w:sz w:val="24"/>
                <w:highlight w:val="none"/>
              </w:rPr>
            </w:pPr>
          </w:p>
        </w:tc>
        <w:tc>
          <w:tcPr>
            <w:tcW w:w="1494" w:type="dxa"/>
            <w:tcBorders>
              <w:top w:val="single" w:color="auto" w:sz="6" w:space="0"/>
              <w:left w:val="nil"/>
              <w:bottom w:val="single" w:color="auto" w:sz="6" w:space="0"/>
              <w:right w:val="single" w:color="auto" w:sz="6" w:space="0"/>
            </w:tcBorders>
            <w:noWrap/>
            <w:vAlign w:val="center"/>
          </w:tcPr>
          <w:p w14:paraId="26175CD2">
            <w:pPr>
              <w:keepNext/>
              <w:keepLines/>
              <w:wordWrap w:val="0"/>
              <w:autoSpaceDE w:val="0"/>
              <w:autoSpaceDN w:val="0"/>
              <w:spacing w:line="360" w:lineRule="auto"/>
              <w:jc w:val="center"/>
              <w:rPr>
                <w:rFonts w:hint="eastAsia" w:ascii="宋体" w:hAnsi="宋体" w:eastAsia="宋体" w:cs="宋体"/>
                <w:sz w:val="24"/>
                <w:highlight w:val="none"/>
              </w:rPr>
            </w:pPr>
          </w:p>
        </w:tc>
        <w:tc>
          <w:tcPr>
            <w:tcW w:w="1287" w:type="dxa"/>
            <w:tcBorders>
              <w:top w:val="single" w:color="auto" w:sz="6" w:space="0"/>
              <w:left w:val="nil"/>
              <w:bottom w:val="single" w:color="auto" w:sz="6" w:space="0"/>
              <w:right w:val="single" w:color="auto" w:sz="6" w:space="0"/>
            </w:tcBorders>
            <w:noWrap/>
            <w:vAlign w:val="center"/>
          </w:tcPr>
          <w:p w14:paraId="447575CA">
            <w:pPr>
              <w:keepNext/>
              <w:keepLines/>
              <w:wordWrap w:val="0"/>
              <w:autoSpaceDE w:val="0"/>
              <w:autoSpaceDN w:val="0"/>
              <w:spacing w:line="360" w:lineRule="auto"/>
              <w:jc w:val="center"/>
              <w:rPr>
                <w:rFonts w:hint="eastAsia" w:ascii="宋体" w:hAnsi="宋体" w:eastAsia="宋体" w:cs="宋体"/>
                <w:sz w:val="24"/>
                <w:highlight w:val="none"/>
              </w:rPr>
            </w:pPr>
          </w:p>
        </w:tc>
      </w:tr>
      <w:tr w14:paraId="588B1E5C">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vAlign w:val="center"/>
          </w:tcPr>
          <w:p w14:paraId="0ADF790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787" w:type="dxa"/>
            <w:tcBorders>
              <w:top w:val="single" w:color="auto" w:sz="6" w:space="0"/>
              <w:left w:val="nil"/>
              <w:bottom w:val="single" w:color="auto" w:sz="6" w:space="0"/>
              <w:right w:val="single" w:color="auto" w:sz="6" w:space="0"/>
            </w:tcBorders>
            <w:noWrap/>
            <w:vAlign w:val="center"/>
          </w:tcPr>
          <w:p w14:paraId="79BCFEF2">
            <w:pPr>
              <w:keepNext/>
              <w:keepLines/>
              <w:wordWrap w:val="0"/>
              <w:autoSpaceDE w:val="0"/>
              <w:autoSpaceDN w:val="0"/>
              <w:spacing w:line="360" w:lineRule="auto"/>
              <w:jc w:val="center"/>
              <w:rPr>
                <w:rFonts w:hint="eastAsia" w:ascii="宋体" w:hAnsi="宋体" w:eastAsia="宋体" w:cs="宋体"/>
                <w:sz w:val="24"/>
                <w:highlight w:val="none"/>
              </w:rPr>
            </w:pPr>
          </w:p>
        </w:tc>
        <w:tc>
          <w:tcPr>
            <w:tcW w:w="586" w:type="dxa"/>
            <w:tcBorders>
              <w:top w:val="single" w:color="auto" w:sz="6" w:space="0"/>
              <w:left w:val="nil"/>
              <w:bottom w:val="single" w:color="auto" w:sz="6" w:space="0"/>
              <w:right w:val="single" w:color="auto" w:sz="6" w:space="0"/>
            </w:tcBorders>
            <w:noWrap/>
            <w:vAlign w:val="center"/>
          </w:tcPr>
          <w:p w14:paraId="217C3E0D">
            <w:pPr>
              <w:keepNext/>
              <w:keepLines/>
              <w:wordWrap w:val="0"/>
              <w:autoSpaceDE w:val="0"/>
              <w:autoSpaceDN w:val="0"/>
              <w:spacing w:line="360" w:lineRule="auto"/>
              <w:jc w:val="center"/>
              <w:rPr>
                <w:rFonts w:hint="eastAsia" w:ascii="宋体" w:hAnsi="宋体" w:eastAsia="宋体" w:cs="宋体"/>
                <w:sz w:val="24"/>
                <w:highlight w:val="none"/>
              </w:rPr>
            </w:pPr>
          </w:p>
        </w:tc>
        <w:tc>
          <w:tcPr>
            <w:tcW w:w="924" w:type="dxa"/>
            <w:tcBorders>
              <w:top w:val="single" w:color="auto" w:sz="6" w:space="0"/>
              <w:left w:val="nil"/>
              <w:bottom w:val="single" w:color="auto" w:sz="6" w:space="0"/>
              <w:right w:val="single" w:color="auto" w:sz="6" w:space="0"/>
            </w:tcBorders>
            <w:noWrap/>
            <w:vAlign w:val="center"/>
          </w:tcPr>
          <w:p w14:paraId="1129D300">
            <w:pPr>
              <w:keepNext/>
              <w:keepLines/>
              <w:wordWrap w:val="0"/>
              <w:autoSpaceDE w:val="0"/>
              <w:autoSpaceDN w:val="0"/>
              <w:spacing w:line="360" w:lineRule="auto"/>
              <w:jc w:val="center"/>
              <w:rPr>
                <w:rFonts w:hint="eastAsia" w:ascii="宋体" w:hAnsi="宋体" w:eastAsia="宋体" w:cs="宋体"/>
                <w:sz w:val="24"/>
                <w:highlight w:val="none"/>
              </w:rPr>
            </w:pPr>
          </w:p>
        </w:tc>
        <w:tc>
          <w:tcPr>
            <w:tcW w:w="930" w:type="dxa"/>
            <w:tcBorders>
              <w:top w:val="single" w:color="auto" w:sz="6" w:space="0"/>
              <w:left w:val="nil"/>
              <w:bottom w:val="single" w:color="auto" w:sz="6" w:space="0"/>
              <w:right w:val="single" w:color="auto" w:sz="6" w:space="0"/>
            </w:tcBorders>
            <w:noWrap/>
            <w:vAlign w:val="center"/>
          </w:tcPr>
          <w:p w14:paraId="572F2265">
            <w:pPr>
              <w:keepNext/>
              <w:keepLines/>
              <w:wordWrap w:val="0"/>
              <w:autoSpaceDE w:val="0"/>
              <w:autoSpaceDN w:val="0"/>
              <w:spacing w:line="360" w:lineRule="auto"/>
              <w:jc w:val="center"/>
              <w:rPr>
                <w:rFonts w:hint="eastAsia" w:ascii="宋体" w:hAnsi="宋体" w:eastAsia="宋体" w:cs="宋体"/>
                <w:sz w:val="24"/>
                <w:highlight w:val="none"/>
              </w:rPr>
            </w:pPr>
          </w:p>
        </w:tc>
        <w:tc>
          <w:tcPr>
            <w:tcW w:w="975" w:type="dxa"/>
            <w:tcBorders>
              <w:top w:val="single" w:color="auto" w:sz="6" w:space="0"/>
              <w:left w:val="nil"/>
              <w:bottom w:val="single" w:color="auto" w:sz="6" w:space="0"/>
              <w:right w:val="single" w:color="auto" w:sz="6" w:space="0"/>
            </w:tcBorders>
            <w:noWrap/>
            <w:vAlign w:val="center"/>
          </w:tcPr>
          <w:p w14:paraId="3D69D900">
            <w:pPr>
              <w:keepNext/>
              <w:keepLines/>
              <w:wordWrap w:val="0"/>
              <w:autoSpaceDE w:val="0"/>
              <w:autoSpaceDN w:val="0"/>
              <w:spacing w:line="360" w:lineRule="auto"/>
              <w:jc w:val="center"/>
              <w:rPr>
                <w:rFonts w:hint="eastAsia" w:ascii="宋体" w:hAnsi="宋体" w:eastAsia="宋体" w:cs="宋体"/>
                <w:sz w:val="24"/>
                <w:highlight w:val="none"/>
              </w:rPr>
            </w:pPr>
          </w:p>
        </w:tc>
        <w:tc>
          <w:tcPr>
            <w:tcW w:w="1215" w:type="dxa"/>
            <w:tcBorders>
              <w:top w:val="single" w:color="auto" w:sz="6" w:space="0"/>
              <w:left w:val="nil"/>
              <w:bottom w:val="single" w:color="auto" w:sz="6" w:space="0"/>
              <w:right w:val="single" w:color="auto" w:sz="6" w:space="0"/>
            </w:tcBorders>
            <w:noWrap/>
            <w:vAlign w:val="center"/>
          </w:tcPr>
          <w:p w14:paraId="6CB7F110">
            <w:pPr>
              <w:keepNext/>
              <w:keepLines/>
              <w:wordWrap w:val="0"/>
              <w:autoSpaceDE w:val="0"/>
              <w:autoSpaceDN w:val="0"/>
              <w:spacing w:line="360" w:lineRule="auto"/>
              <w:jc w:val="center"/>
              <w:rPr>
                <w:rFonts w:hint="eastAsia" w:ascii="宋体" w:hAnsi="宋体" w:eastAsia="宋体" w:cs="宋体"/>
                <w:sz w:val="24"/>
                <w:highlight w:val="none"/>
              </w:rPr>
            </w:pPr>
          </w:p>
        </w:tc>
        <w:tc>
          <w:tcPr>
            <w:tcW w:w="1494" w:type="dxa"/>
            <w:tcBorders>
              <w:top w:val="single" w:color="auto" w:sz="6" w:space="0"/>
              <w:left w:val="nil"/>
              <w:bottom w:val="single" w:color="auto" w:sz="6" w:space="0"/>
              <w:right w:val="single" w:color="auto" w:sz="6" w:space="0"/>
            </w:tcBorders>
            <w:noWrap/>
            <w:vAlign w:val="center"/>
          </w:tcPr>
          <w:p w14:paraId="5186F352">
            <w:pPr>
              <w:keepNext/>
              <w:keepLines/>
              <w:wordWrap w:val="0"/>
              <w:autoSpaceDE w:val="0"/>
              <w:autoSpaceDN w:val="0"/>
              <w:spacing w:line="360" w:lineRule="auto"/>
              <w:jc w:val="center"/>
              <w:rPr>
                <w:rFonts w:hint="eastAsia" w:ascii="宋体" w:hAnsi="宋体" w:eastAsia="宋体" w:cs="宋体"/>
                <w:sz w:val="24"/>
                <w:highlight w:val="none"/>
              </w:rPr>
            </w:pPr>
          </w:p>
        </w:tc>
        <w:tc>
          <w:tcPr>
            <w:tcW w:w="1287" w:type="dxa"/>
            <w:tcBorders>
              <w:top w:val="single" w:color="auto" w:sz="6" w:space="0"/>
              <w:left w:val="nil"/>
              <w:bottom w:val="single" w:color="auto" w:sz="6" w:space="0"/>
              <w:right w:val="single" w:color="auto" w:sz="6" w:space="0"/>
            </w:tcBorders>
            <w:noWrap/>
            <w:vAlign w:val="center"/>
          </w:tcPr>
          <w:p w14:paraId="10AC47BA">
            <w:pPr>
              <w:keepNext/>
              <w:keepLines/>
              <w:wordWrap w:val="0"/>
              <w:autoSpaceDE w:val="0"/>
              <w:autoSpaceDN w:val="0"/>
              <w:spacing w:line="360" w:lineRule="auto"/>
              <w:jc w:val="center"/>
              <w:rPr>
                <w:rFonts w:hint="eastAsia" w:ascii="宋体" w:hAnsi="宋体" w:eastAsia="宋体" w:cs="宋体"/>
                <w:sz w:val="24"/>
                <w:highlight w:val="none"/>
              </w:rPr>
            </w:pPr>
          </w:p>
        </w:tc>
      </w:tr>
      <w:tr w14:paraId="18A6B900">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vAlign w:val="center"/>
          </w:tcPr>
          <w:p w14:paraId="52FB311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787" w:type="dxa"/>
            <w:tcBorders>
              <w:top w:val="single" w:color="auto" w:sz="6" w:space="0"/>
              <w:left w:val="nil"/>
              <w:bottom w:val="single" w:color="auto" w:sz="6" w:space="0"/>
              <w:right w:val="single" w:color="auto" w:sz="6" w:space="0"/>
            </w:tcBorders>
            <w:noWrap/>
            <w:vAlign w:val="center"/>
          </w:tcPr>
          <w:p w14:paraId="43492907">
            <w:pPr>
              <w:keepNext/>
              <w:keepLines/>
              <w:wordWrap w:val="0"/>
              <w:autoSpaceDE w:val="0"/>
              <w:autoSpaceDN w:val="0"/>
              <w:spacing w:line="360" w:lineRule="auto"/>
              <w:jc w:val="center"/>
              <w:rPr>
                <w:rFonts w:hint="eastAsia" w:ascii="宋体" w:hAnsi="宋体" w:eastAsia="宋体" w:cs="宋体"/>
                <w:sz w:val="24"/>
                <w:highlight w:val="none"/>
              </w:rPr>
            </w:pPr>
          </w:p>
        </w:tc>
        <w:tc>
          <w:tcPr>
            <w:tcW w:w="586" w:type="dxa"/>
            <w:tcBorders>
              <w:top w:val="single" w:color="auto" w:sz="6" w:space="0"/>
              <w:left w:val="nil"/>
              <w:bottom w:val="single" w:color="auto" w:sz="6" w:space="0"/>
              <w:right w:val="single" w:color="auto" w:sz="6" w:space="0"/>
            </w:tcBorders>
            <w:noWrap/>
            <w:vAlign w:val="center"/>
          </w:tcPr>
          <w:p w14:paraId="5B7C5F7B">
            <w:pPr>
              <w:keepNext/>
              <w:keepLines/>
              <w:wordWrap w:val="0"/>
              <w:autoSpaceDE w:val="0"/>
              <w:autoSpaceDN w:val="0"/>
              <w:spacing w:line="360" w:lineRule="auto"/>
              <w:jc w:val="center"/>
              <w:rPr>
                <w:rFonts w:hint="eastAsia" w:ascii="宋体" w:hAnsi="宋体" w:eastAsia="宋体" w:cs="宋体"/>
                <w:sz w:val="24"/>
                <w:highlight w:val="none"/>
              </w:rPr>
            </w:pPr>
          </w:p>
        </w:tc>
        <w:tc>
          <w:tcPr>
            <w:tcW w:w="924" w:type="dxa"/>
            <w:tcBorders>
              <w:top w:val="single" w:color="auto" w:sz="6" w:space="0"/>
              <w:left w:val="nil"/>
              <w:bottom w:val="single" w:color="auto" w:sz="6" w:space="0"/>
              <w:right w:val="single" w:color="auto" w:sz="6" w:space="0"/>
            </w:tcBorders>
            <w:noWrap/>
            <w:vAlign w:val="center"/>
          </w:tcPr>
          <w:p w14:paraId="74F50303">
            <w:pPr>
              <w:keepNext/>
              <w:keepLines/>
              <w:wordWrap w:val="0"/>
              <w:autoSpaceDE w:val="0"/>
              <w:autoSpaceDN w:val="0"/>
              <w:spacing w:line="360" w:lineRule="auto"/>
              <w:jc w:val="center"/>
              <w:rPr>
                <w:rFonts w:hint="eastAsia" w:ascii="宋体" w:hAnsi="宋体" w:eastAsia="宋体" w:cs="宋体"/>
                <w:sz w:val="24"/>
                <w:highlight w:val="none"/>
              </w:rPr>
            </w:pPr>
          </w:p>
        </w:tc>
        <w:tc>
          <w:tcPr>
            <w:tcW w:w="930" w:type="dxa"/>
            <w:tcBorders>
              <w:top w:val="single" w:color="auto" w:sz="6" w:space="0"/>
              <w:left w:val="nil"/>
              <w:bottom w:val="single" w:color="auto" w:sz="6" w:space="0"/>
              <w:right w:val="single" w:color="auto" w:sz="6" w:space="0"/>
            </w:tcBorders>
            <w:noWrap/>
            <w:vAlign w:val="center"/>
          </w:tcPr>
          <w:p w14:paraId="68C92D5A">
            <w:pPr>
              <w:keepNext/>
              <w:keepLines/>
              <w:wordWrap w:val="0"/>
              <w:autoSpaceDE w:val="0"/>
              <w:autoSpaceDN w:val="0"/>
              <w:spacing w:line="360" w:lineRule="auto"/>
              <w:jc w:val="center"/>
              <w:rPr>
                <w:rFonts w:hint="eastAsia" w:ascii="宋体" w:hAnsi="宋体" w:eastAsia="宋体" w:cs="宋体"/>
                <w:sz w:val="24"/>
                <w:highlight w:val="none"/>
              </w:rPr>
            </w:pPr>
          </w:p>
        </w:tc>
        <w:tc>
          <w:tcPr>
            <w:tcW w:w="975" w:type="dxa"/>
            <w:tcBorders>
              <w:top w:val="single" w:color="auto" w:sz="6" w:space="0"/>
              <w:left w:val="nil"/>
              <w:bottom w:val="single" w:color="auto" w:sz="6" w:space="0"/>
              <w:right w:val="single" w:color="auto" w:sz="6" w:space="0"/>
            </w:tcBorders>
            <w:noWrap/>
            <w:vAlign w:val="center"/>
          </w:tcPr>
          <w:p w14:paraId="16888382">
            <w:pPr>
              <w:keepNext/>
              <w:keepLines/>
              <w:wordWrap w:val="0"/>
              <w:autoSpaceDE w:val="0"/>
              <w:autoSpaceDN w:val="0"/>
              <w:spacing w:line="360" w:lineRule="auto"/>
              <w:jc w:val="center"/>
              <w:rPr>
                <w:rFonts w:hint="eastAsia" w:ascii="宋体" w:hAnsi="宋体" w:eastAsia="宋体" w:cs="宋体"/>
                <w:sz w:val="24"/>
                <w:highlight w:val="none"/>
              </w:rPr>
            </w:pPr>
          </w:p>
        </w:tc>
        <w:tc>
          <w:tcPr>
            <w:tcW w:w="1215" w:type="dxa"/>
            <w:tcBorders>
              <w:top w:val="single" w:color="auto" w:sz="6" w:space="0"/>
              <w:left w:val="nil"/>
              <w:bottom w:val="single" w:color="auto" w:sz="6" w:space="0"/>
              <w:right w:val="single" w:color="auto" w:sz="6" w:space="0"/>
            </w:tcBorders>
            <w:noWrap/>
            <w:vAlign w:val="center"/>
          </w:tcPr>
          <w:p w14:paraId="0B1982E8">
            <w:pPr>
              <w:keepNext/>
              <w:keepLines/>
              <w:wordWrap w:val="0"/>
              <w:autoSpaceDE w:val="0"/>
              <w:autoSpaceDN w:val="0"/>
              <w:spacing w:line="360" w:lineRule="auto"/>
              <w:jc w:val="center"/>
              <w:rPr>
                <w:rFonts w:hint="eastAsia" w:ascii="宋体" w:hAnsi="宋体" w:eastAsia="宋体" w:cs="宋体"/>
                <w:sz w:val="24"/>
                <w:highlight w:val="none"/>
              </w:rPr>
            </w:pPr>
          </w:p>
        </w:tc>
        <w:tc>
          <w:tcPr>
            <w:tcW w:w="1494" w:type="dxa"/>
            <w:tcBorders>
              <w:top w:val="single" w:color="auto" w:sz="6" w:space="0"/>
              <w:left w:val="nil"/>
              <w:bottom w:val="single" w:color="auto" w:sz="6" w:space="0"/>
              <w:right w:val="single" w:color="auto" w:sz="6" w:space="0"/>
            </w:tcBorders>
            <w:noWrap/>
            <w:vAlign w:val="center"/>
          </w:tcPr>
          <w:p w14:paraId="1DD4954E">
            <w:pPr>
              <w:keepNext/>
              <w:keepLines/>
              <w:wordWrap w:val="0"/>
              <w:autoSpaceDE w:val="0"/>
              <w:autoSpaceDN w:val="0"/>
              <w:spacing w:line="360" w:lineRule="auto"/>
              <w:jc w:val="center"/>
              <w:rPr>
                <w:rFonts w:hint="eastAsia" w:ascii="宋体" w:hAnsi="宋体" w:eastAsia="宋体" w:cs="宋体"/>
                <w:sz w:val="24"/>
                <w:highlight w:val="none"/>
              </w:rPr>
            </w:pPr>
          </w:p>
        </w:tc>
        <w:tc>
          <w:tcPr>
            <w:tcW w:w="1287" w:type="dxa"/>
            <w:tcBorders>
              <w:top w:val="single" w:color="auto" w:sz="6" w:space="0"/>
              <w:left w:val="nil"/>
              <w:bottom w:val="single" w:color="auto" w:sz="6" w:space="0"/>
              <w:right w:val="single" w:color="auto" w:sz="6" w:space="0"/>
            </w:tcBorders>
            <w:noWrap/>
            <w:vAlign w:val="center"/>
          </w:tcPr>
          <w:p w14:paraId="012E74B5">
            <w:pPr>
              <w:keepNext/>
              <w:keepLines/>
              <w:wordWrap w:val="0"/>
              <w:autoSpaceDE w:val="0"/>
              <w:autoSpaceDN w:val="0"/>
              <w:spacing w:line="360" w:lineRule="auto"/>
              <w:jc w:val="center"/>
              <w:rPr>
                <w:rFonts w:hint="eastAsia" w:ascii="宋体" w:hAnsi="宋体" w:eastAsia="宋体" w:cs="宋体"/>
                <w:sz w:val="24"/>
                <w:highlight w:val="none"/>
              </w:rPr>
            </w:pPr>
          </w:p>
        </w:tc>
      </w:tr>
      <w:tr w14:paraId="79AAD6F8">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vAlign w:val="center"/>
          </w:tcPr>
          <w:p w14:paraId="1236097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787" w:type="dxa"/>
            <w:tcBorders>
              <w:top w:val="single" w:color="auto" w:sz="6" w:space="0"/>
              <w:left w:val="nil"/>
              <w:bottom w:val="single" w:color="auto" w:sz="6" w:space="0"/>
              <w:right w:val="single" w:color="auto" w:sz="6" w:space="0"/>
            </w:tcBorders>
            <w:noWrap/>
            <w:vAlign w:val="center"/>
          </w:tcPr>
          <w:p w14:paraId="78FD71A7">
            <w:pPr>
              <w:keepNext/>
              <w:keepLines/>
              <w:wordWrap w:val="0"/>
              <w:autoSpaceDE w:val="0"/>
              <w:autoSpaceDN w:val="0"/>
              <w:spacing w:line="360" w:lineRule="auto"/>
              <w:jc w:val="center"/>
              <w:rPr>
                <w:rFonts w:hint="eastAsia" w:ascii="宋体" w:hAnsi="宋体" w:eastAsia="宋体" w:cs="宋体"/>
                <w:sz w:val="24"/>
                <w:highlight w:val="none"/>
              </w:rPr>
            </w:pPr>
          </w:p>
        </w:tc>
        <w:tc>
          <w:tcPr>
            <w:tcW w:w="586" w:type="dxa"/>
            <w:tcBorders>
              <w:top w:val="single" w:color="auto" w:sz="6" w:space="0"/>
              <w:left w:val="nil"/>
              <w:bottom w:val="single" w:color="auto" w:sz="6" w:space="0"/>
              <w:right w:val="single" w:color="auto" w:sz="6" w:space="0"/>
            </w:tcBorders>
            <w:noWrap/>
            <w:vAlign w:val="center"/>
          </w:tcPr>
          <w:p w14:paraId="43769B27">
            <w:pPr>
              <w:keepNext/>
              <w:keepLines/>
              <w:wordWrap w:val="0"/>
              <w:autoSpaceDE w:val="0"/>
              <w:autoSpaceDN w:val="0"/>
              <w:spacing w:line="360" w:lineRule="auto"/>
              <w:jc w:val="center"/>
              <w:rPr>
                <w:rFonts w:hint="eastAsia" w:ascii="宋体" w:hAnsi="宋体" w:eastAsia="宋体" w:cs="宋体"/>
                <w:sz w:val="24"/>
                <w:highlight w:val="none"/>
              </w:rPr>
            </w:pPr>
          </w:p>
        </w:tc>
        <w:tc>
          <w:tcPr>
            <w:tcW w:w="924" w:type="dxa"/>
            <w:tcBorders>
              <w:top w:val="single" w:color="auto" w:sz="6" w:space="0"/>
              <w:left w:val="nil"/>
              <w:bottom w:val="single" w:color="auto" w:sz="6" w:space="0"/>
              <w:right w:val="single" w:color="auto" w:sz="6" w:space="0"/>
            </w:tcBorders>
            <w:noWrap/>
            <w:vAlign w:val="center"/>
          </w:tcPr>
          <w:p w14:paraId="4ECB0779">
            <w:pPr>
              <w:keepNext/>
              <w:keepLines/>
              <w:wordWrap w:val="0"/>
              <w:autoSpaceDE w:val="0"/>
              <w:autoSpaceDN w:val="0"/>
              <w:spacing w:line="360" w:lineRule="auto"/>
              <w:jc w:val="center"/>
              <w:rPr>
                <w:rFonts w:hint="eastAsia" w:ascii="宋体" w:hAnsi="宋体" w:eastAsia="宋体" w:cs="宋体"/>
                <w:sz w:val="24"/>
                <w:highlight w:val="none"/>
              </w:rPr>
            </w:pPr>
          </w:p>
        </w:tc>
        <w:tc>
          <w:tcPr>
            <w:tcW w:w="930" w:type="dxa"/>
            <w:tcBorders>
              <w:top w:val="single" w:color="auto" w:sz="6" w:space="0"/>
              <w:left w:val="nil"/>
              <w:bottom w:val="single" w:color="auto" w:sz="6" w:space="0"/>
              <w:right w:val="single" w:color="auto" w:sz="6" w:space="0"/>
            </w:tcBorders>
            <w:noWrap/>
            <w:vAlign w:val="center"/>
          </w:tcPr>
          <w:p w14:paraId="4DE0A6A8">
            <w:pPr>
              <w:keepNext/>
              <w:keepLines/>
              <w:wordWrap w:val="0"/>
              <w:autoSpaceDE w:val="0"/>
              <w:autoSpaceDN w:val="0"/>
              <w:spacing w:line="360" w:lineRule="auto"/>
              <w:jc w:val="center"/>
              <w:rPr>
                <w:rFonts w:hint="eastAsia" w:ascii="宋体" w:hAnsi="宋体" w:eastAsia="宋体" w:cs="宋体"/>
                <w:sz w:val="24"/>
                <w:highlight w:val="none"/>
              </w:rPr>
            </w:pPr>
          </w:p>
        </w:tc>
        <w:tc>
          <w:tcPr>
            <w:tcW w:w="975" w:type="dxa"/>
            <w:tcBorders>
              <w:top w:val="single" w:color="auto" w:sz="6" w:space="0"/>
              <w:left w:val="nil"/>
              <w:bottom w:val="single" w:color="auto" w:sz="6" w:space="0"/>
              <w:right w:val="single" w:color="auto" w:sz="6" w:space="0"/>
            </w:tcBorders>
            <w:noWrap/>
            <w:vAlign w:val="center"/>
          </w:tcPr>
          <w:p w14:paraId="0AB93856">
            <w:pPr>
              <w:keepNext/>
              <w:keepLines/>
              <w:wordWrap w:val="0"/>
              <w:autoSpaceDE w:val="0"/>
              <w:autoSpaceDN w:val="0"/>
              <w:spacing w:line="360" w:lineRule="auto"/>
              <w:jc w:val="center"/>
              <w:rPr>
                <w:rFonts w:hint="eastAsia" w:ascii="宋体" w:hAnsi="宋体" w:eastAsia="宋体" w:cs="宋体"/>
                <w:sz w:val="24"/>
                <w:highlight w:val="none"/>
              </w:rPr>
            </w:pPr>
          </w:p>
        </w:tc>
        <w:tc>
          <w:tcPr>
            <w:tcW w:w="1215" w:type="dxa"/>
            <w:tcBorders>
              <w:top w:val="single" w:color="auto" w:sz="6" w:space="0"/>
              <w:left w:val="nil"/>
              <w:bottom w:val="single" w:color="auto" w:sz="6" w:space="0"/>
              <w:right w:val="single" w:color="auto" w:sz="6" w:space="0"/>
            </w:tcBorders>
            <w:noWrap/>
            <w:vAlign w:val="center"/>
          </w:tcPr>
          <w:p w14:paraId="3793634C">
            <w:pPr>
              <w:keepNext/>
              <w:keepLines/>
              <w:wordWrap w:val="0"/>
              <w:autoSpaceDE w:val="0"/>
              <w:autoSpaceDN w:val="0"/>
              <w:spacing w:line="360" w:lineRule="auto"/>
              <w:jc w:val="center"/>
              <w:rPr>
                <w:rFonts w:hint="eastAsia" w:ascii="宋体" w:hAnsi="宋体" w:eastAsia="宋体" w:cs="宋体"/>
                <w:sz w:val="24"/>
                <w:highlight w:val="none"/>
              </w:rPr>
            </w:pPr>
          </w:p>
        </w:tc>
        <w:tc>
          <w:tcPr>
            <w:tcW w:w="1494" w:type="dxa"/>
            <w:tcBorders>
              <w:top w:val="single" w:color="auto" w:sz="6" w:space="0"/>
              <w:left w:val="nil"/>
              <w:bottom w:val="single" w:color="auto" w:sz="6" w:space="0"/>
              <w:right w:val="single" w:color="auto" w:sz="6" w:space="0"/>
            </w:tcBorders>
            <w:noWrap/>
            <w:vAlign w:val="center"/>
          </w:tcPr>
          <w:p w14:paraId="2451F827">
            <w:pPr>
              <w:keepNext/>
              <w:keepLines/>
              <w:wordWrap w:val="0"/>
              <w:autoSpaceDE w:val="0"/>
              <w:autoSpaceDN w:val="0"/>
              <w:spacing w:line="360" w:lineRule="auto"/>
              <w:jc w:val="center"/>
              <w:rPr>
                <w:rFonts w:hint="eastAsia" w:ascii="宋体" w:hAnsi="宋体" w:eastAsia="宋体" w:cs="宋体"/>
                <w:sz w:val="24"/>
                <w:highlight w:val="none"/>
              </w:rPr>
            </w:pPr>
          </w:p>
        </w:tc>
        <w:tc>
          <w:tcPr>
            <w:tcW w:w="1287" w:type="dxa"/>
            <w:tcBorders>
              <w:top w:val="single" w:color="auto" w:sz="6" w:space="0"/>
              <w:left w:val="nil"/>
              <w:bottom w:val="single" w:color="auto" w:sz="6" w:space="0"/>
              <w:right w:val="single" w:color="auto" w:sz="6" w:space="0"/>
            </w:tcBorders>
            <w:noWrap/>
            <w:vAlign w:val="center"/>
          </w:tcPr>
          <w:p w14:paraId="682CFD9D">
            <w:pPr>
              <w:keepNext/>
              <w:keepLines/>
              <w:wordWrap w:val="0"/>
              <w:autoSpaceDE w:val="0"/>
              <w:autoSpaceDN w:val="0"/>
              <w:spacing w:line="360" w:lineRule="auto"/>
              <w:jc w:val="center"/>
              <w:rPr>
                <w:rFonts w:hint="eastAsia" w:ascii="宋体" w:hAnsi="宋体" w:eastAsia="宋体" w:cs="宋体"/>
                <w:sz w:val="24"/>
                <w:highlight w:val="none"/>
              </w:rPr>
            </w:pPr>
          </w:p>
        </w:tc>
      </w:tr>
    </w:tbl>
    <w:p w14:paraId="6B985F7E">
      <w:pPr>
        <w:snapToGrid w:val="0"/>
        <w:ind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注：在填写时，可根据实际情况及本表格式自行划表填写。</w:t>
      </w:r>
    </w:p>
    <w:p w14:paraId="6DF03707">
      <w:pPr>
        <w:pStyle w:val="719"/>
        <w:ind w:left="1260" w:firstLine="480"/>
        <w:rPr>
          <w:rFonts w:hint="eastAsia" w:ascii="宋体" w:hAnsi="宋体" w:eastAsia="宋体" w:cs="宋体"/>
          <w:szCs w:val="24"/>
          <w:highlight w:val="none"/>
        </w:rPr>
      </w:pPr>
      <w:r>
        <w:rPr>
          <w:rFonts w:hint="eastAsia" w:ascii="宋体" w:hAnsi="宋体" w:eastAsia="宋体" w:cs="宋体"/>
          <w:highlight w:val="none"/>
        </w:rPr>
        <w:t xml:space="preserve"> </w:t>
      </w:r>
    </w:p>
    <w:p w14:paraId="211F7867">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29DEC57B">
      <w:pPr>
        <w:pStyle w:val="719"/>
        <w:ind w:left="1260" w:firstLine="480"/>
        <w:rPr>
          <w:rFonts w:hint="eastAsia" w:ascii="宋体" w:hAnsi="宋体" w:eastAsia="宋体" w:cs="宋体"/>
          <w:szCs w:val="24"/>
          <w:highlight w:val="none"/>
        </w:rPr>
      </w:pPr>
      <w:r>
        <w:rPr>
          <w:rFonts w:hint="eastAsia" w:ascii="宋体" w:hAnsi="宋体" w:eastAsia="宋体" w:cs="宋体"/>
          <w:highlight w:val="none"/>
        </w:rPr>
        <w:t xml:space="preserve"> </w:t>
      </w:r>
    </w:p>
    <w:p w14:paraId="0164F897">
      <w:pPr>
        <w:rPr>
          <w:rFonts w:hint="eastAsia" w:ascii="宋体" w:hAnsi="宋体" w:eastAsia="宋体" w:cs="宋体"/>
          <w:highlight w:val="none"/>
        </w:rPr>
      </w:pPr>
      <w:r>
        <w:rPr>
          <w:rFonts w:hint="eastAsia" w:ascii="宋体" w:hAnsi="宋体" w:eastAsia="宋体" w:cs="宋体"/>
          <w:highlight w:val="none"/>
        </w:rPr>
        <w:t xml:space="preserve"> </w:t>
      </w:r>
    </w:p>
    <w:p w14:paraId="6A5C8A5D">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7AEF0179">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八、商务技术偏离表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1CF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4E6E869">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29B22F56">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18E88C3E">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73717B58">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6F83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95A3C62">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72061DBC">
            <w:pPr>
              <w:jc w:val="center"/>
              <w:rPr>
                <w:rFonts w:hint="eastAsia" w:ascii="宋体" w:hAnsi="宋体" w:eastAsia="宋体" w:cs="宋体"/>
                <w:b/>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2805DDB8">
            <w:pPr>
              <w:jc w:val="center"/>
              <w:rPr>
                <w:rFonts w:hint="eastAsia" w:ascii="宋体" w:hAnsi="宋体" w:eastAsia="宋体" w:cs="宋体"/>
                <w:b/>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30B3CF42">
            <w:pPr>
              <w:jc w:val="center"/>
              <w:rPr>
                <w:rFonts w:hint="eastAsia" w:ascii="宋体" w:hAnsi="宋体" w:eastAsia="宋体" w:cs="宋体"/>
                <w:b/>
                <w:kern w:val="0"/>
                <w:sz w:val="32"/>
                <w:szCs w:val="32"/>
                <w:highlight w:val="none"/>
              </w:rPr>
            </w:pPr>
          </w:p>
        </w:tc>
      </w:tr>
      <w:tr w14:paraId="7D17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6805D35">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15DB5229">
            <w:pPr>
              <w:jc w:val="center"/>
              <w:rPr>
                <w:rFonts w:hint="eastAsia" w:ascii="宋体" w:hAnsi="宋体" w:eastAsia="宋体" w:cs="宋体"/>
                <w:b/>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366B4285">
            <w:pPr>
              <w:jc w:val="center"/>
              <w:rPr>
                <w:rFonts w:hint="eastAsia" w:ascii="宋体" w:hAnsi="宋体" w:eastAsia="宋体" w:cs="宋体"/>
                <w:b/>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3D90D4A5">
            <w:pPr>
              <w:jc w:val="center"/>
              <w:rPr>
                <w:rFonts w:hint="eastAsia" w:ascii="宋体" w:hAnsi="宋体" w:eastAsia="宋体" w:cs="宋体"/>
                <w:b/>
                <w:kern w:val="0"/>
                <w:sz w:val="32"/>
                <w:szCs w:val="32"/>
                <w:highlight w:val="none"/>
              </w:rPr>
            </w:pPr>
          </w:p>
        </w:tc>
      </w:tr>
      <w:tr w14:paraId="24A1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90F0180">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3683" w:type="dxa"/>
            <w:tcBorders>
              <w:top w:val="single" w:color="auto" w:sz="4" w:space="0"/>
              <w:left w:val="single" w:color="auto" w:sz="4" w:space="0"/>
              <w:bottom w:val="single" w:color="auto" w:sz="4" w:space="0"/>
              <w:right w:val="single" w:color="auto" w:sz="4" w:space="0"/>
            </w:tcBorders>
          </w:tcPr>
          <w:p w14:paraId="19791F79">
            <w:pPr>
              <w:jc w:val="center"/>
              <w:rPr>
                <w:rFonts w:hint="eastAsia" w:ascii="宋体" w:hAnsi="宋体" w:eastAsia="宋体" w:cs="宋体"/>
                <w:b/>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2AEFF59C">
            <w:pPr>
              <w:jc w:val="center"/>
              <w:rPr>
                <w:rFonts w:hint="eastAsia" w:ascii="宋体" w:hAnsi="宋体" w:eastAsia="宋体" w:cs="宋体"/>
                <w:b/>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35A9D73E">
            <w:pPr>
              <w:jc w:val="center"/>
              <w:rPr>
                <w:rFonts w:hint="eastAsia" w:ascii="宋体" w:hAnsi="宋体" w:eastAsia="宋体" w:cs="宋体"/>
                <w:b/>
                <w:kern w:val="0"/>
                <w:sz w:val="32"/>
                <w:szCs w:val="32"/>
                <w:highlight w:val="none"/>
              </w:rPr>
            </w:pPr>
          </w:p>
        </w:tc>
      </w:tr>
      <w:tr w14:paraId="118D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9BAC113">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56981C4D">
            <w:pPr>
              <w:jc w:val="center"/>
              <w:rPr>
                <w:rFonts w:hint="eastAsia" w:ascii="宋体" w:hAnsi="宋体" w:eastAsia="宋体" w:cs="宋体"/>
                <w:b/>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0A0F84F6">
            <w:pPr>
              <w:jc w:val="center"/>
              <w:rPr>
                <w:rFonts w:hint="eastAsia" w:ascii="宋体" w:hAnsi="宋体" w:eastAsia="宋体" w:cs="宋体"/>
                <w:b/>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065E1ED2">
            <w:pPr>
              <w:jc w:val="center"/>
              <w:rPr>
                <w:rFonts w:hint="eastAsia" w:ascii="宋体" w:hAnsi="宋体" w:eastAsia="宋体" w:cs="宋体"/>
                <w:b/>
                <w:kern w:val="0"/>
                <w:sz w:val="32"/>
                <w:szCs w:val="32"/>
                <w:highlight w:val="none"/>
              </w:rPr>
            </w:pPr>
          </w:p>
        </w:tc>
      </w:tr>
    </w:tbl>
    <w:p w14:paraId="4AFB8816">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447B5C90">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1693BCCD">
      <w:pPr>
        <w:snapToGrid w:val="0"/>
        <w:spacing w:line="312" w:lineRule="auto"/>
        <w:ind w:right="0"/>
        <w:rPr>
          <w:rFonts w:hint="eastAsia" w:ascii="宋体" w:hAnsi="宋体" w:eastAsia="宋体" w:cs="宋体"/>
          <w:sz w:val="24"/>
          <w:highlight w:val="none"/>
        </w:rPr>
      </w:pPr>
      <w:r>
        <w:rPr>
          <w:rFonts w:hint="eastAsia" w:ascii="宋体" w:hAnsi="宋体" w:eastAsia="宋体" w:cs="宋体"/>
          <w:sz w:val="24"/>
          <w:highlight w:val="none"/>
        </w:rPr>
        <w:t>注：</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按本格式和要求提供。</w:t>
      </w:r>
    </w:p>
    <w:p w14:paraId="3CA1548E">
      <w:pPr>
        <w:pStyle w:val="2"/>
        <w:snapToGrid w:val="0"/>
        <w:spacing w:line="31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2.本表格所反映的偏离情况与“符合性审查资料”、“评标标准相应的商务技术资料”不一致的，以“符合性审查资料”、“评标标准相应的商务技术资料”为准。</w:t>
      </w:r>
    </w:p>
    <w:p w14:paraId="73FA0BD7">
      <w:pPr>
        <w:pStyle w:val="2"/>
        <w:snapToGrid w:val="0"/>
        <w:spacing w:line="31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3.投标人须保证：除商务技术偏离表列出的偏离外，投标人响应招标文件的全部非实质性要求。</w:t>
      </w:r>
    </w:p>
    <w:p w14:paraId="64BD9B4E">
      <w:pPr>
        <w:pStyle w:val="2"/>
        <w:snapToGrid w:val="0"/>
        <w:spacing w:line="312" w:lineRule="auto"/>
        <w:rPr>
          <w:rFonts w:hint="eastAsia" w:ascii="宋体" w:hAnsi="宋体" w:eastAsia="宋体" w:cs="宋体"/>
          <w:sz w:val="24"/>
          <w:szCs w:val="24"/>
          <w:highlight w:val="none"/>
          <w:lang w:val="en-US" w:eastAsia="zh-CN"/>
        </w:rPr>
      </w:pPr>
    </w:p>
    <w:p w14:paraId="600A98F0">
      <w:pPr>
        <w:spacing w:line="360" w:lineRule="auto"/>
        <w:ind w:right="420"/>
        <w:rPr>
          <w:rFonts w:hint="eastAsia" w:ascii="宋体" w:hAnsi="宋体" w:eastAsia="宋体" w:cs="宋体"/>
          <w:sz w:val="24"/>
          <w:highlight w:val="none"/>
        </w:rPr>
      </w:pPr>
    </w:p>
    <w:p w14:paraId="5339D778">
      <w:pPr>
        <w:pStyle w:val="4"/>
        <w:rPr>
          <w:rFonts w:hint="eastAsia" w:ascii="宋体" w:hAnsi="宋体" w:eastAsia="宋体" w:cs="宋体"/>
          <w:highlight w:val="none"/>
          <w:lang w:val="en-US"/>
        </w:rPr>
      </w:pPr>
    </w:p>
    <w:p w14:paraId="0E6B6D78">
      <w:pPr>
        <w:ind w:firstLine="2891" w:firstLineChars="900"/>
        <w:rPr>
          <w:rFonts w:hint="eastAsia" w:ascii="宋体" w:hAnsi="宋体" w:eastAsia="宋体" w:cs="宋体"/>
          <w:b/>
          <w:kern w:val="0"/>
          <w:sz w:val="32"/>
          <w:szCs w:val="32"/>
          <w:highlight w:val="none"/>
        </w:rPr>
      </w:pPr>
    </w:p>
    <w:p w14:paraId="3DF0BD21">
      <w:pPr>
        <w:ind w:firstLine="1911" w:firstLineChars="595"/>
        <w:rPr>
          <w:rFonts w:hint="eastAsia" w:ascii="宋体" w:hAnsi="宋体" w:eastAsia="宋体" w:cs="宋体"/>
          <w:b/>
          <w:bCs/>
          <w:sz w:val="32"/>
          <w:szCs w:val="32"/>
          <w:highlight w:val="none"/>
        </w:rPr>
      </w:pPr>
    </w:p>
    <w:p w14:paraId="3DAEC6D2">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九</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1802D90E">
      <w:pPr>
        <w:snapToGrid w:val="0"/>
        <w:spacing w:line="360" w:lineRule="auto"/>
        <w:rPr>
          <w:rFonts w:hint="eastAsia" w:ascii="宋体" w:hAnsi="宋体" w:eastAsia="宋体" w:cs="宋体"/>
          <w:sz w:val="24"/>
          <w:highlight w:val="none"/>
        </w:rPr>
      </w:pPr>
    </w:p>
    <w:p w14:paraId="133A0326">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eastAsia="zh-CN"/>
        </w:rPr>
        <w:t xml:space="preserve">杭州市上城区卫生健康局 </w:t>
      </w:r>
      <w:r>
        <w:rPr>
          <w:rFonts w:hint="eastAsia" w:ascii="宋体" w:hAnsi="宋体" w:eastAsia="宋体" w:cs="宋体"/>
          <w:sz w:val="24"/>
          <w:highlight w:val="none"/>
        </w:rPr>
        <w:t>、</w:t>
      </w:r>
      <w:r>
        <w:rPr>
          <w:rFonts w:hint="eastAsia" w:ascii="宋体" w:hAnsi="宋体" w:cs="宋体"/>
          <w:sz w:val="24"/>
          <w:highlight w:val="none"/>
          <w:lang w:eastAsia="zh-CN"/>
        </w:rPr>
        <w:t>杭州天恒投资建设管理有限公司</w:t>
      </w:r>
      <w:r>
        <w:rPr>
          <w:rFonts w:hint="eastAsia" w:ascii="宋体" w:hAnsi="宋体" w:eastAsia="宋体" w:cs="宋体"/>
          <w:kern w:val="0"/>
          <w:sz w:val="24"/>
          <w:highlight w:val="none"/>
          <w:lang w:val="zh-CN"/>
        </w:rPr>
        <w:t>：</w:t>
      </w:r>
    </w:p>
    <w:p w14:paraId="3EC2DFAC">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13620ADE">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67D81A04">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48F74DFB">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21323A8A">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1A9211CB">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6804B866">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43F02FB2">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550CD604">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7DB7ECDB">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74F09820">
      <w:pPr>
        <w:autoSpaceDE w:val="0"/>
        <w:autoSpaceDN w:val="0"/>
        <w:spacing w:line="360" w:lineRule="auto"/>
        <w:ind w:left="2"/>
        <w:jc w:val="left"/>
        <w:rPr>
          <w:rFonts w:hint="eastAsia" w:ascii="宋体" w:hAnsi="宋体" w:eastAsia="宋体" w:cs="宋体"/>
          <w:kern w:val="0"/>
          <w:sz w:val="24"/>
          <w:highlight w:val="none"/>
          <w:lang w:val="zh-CN"/>
        </w:rPr>
      </w:pPr>
    </w:p>
    <w:p w14:paraId="26A396CD">
      <w:pPr>
        <w:autoSpaceDE w:val="0"/>
        <w:autoSpaceDN w:val="0"/>
        <w:spacing w:line="360" w:lineRule="auto"/>
        <w:ind w:left="2"/>
        <w:jc w:val="left"/>
        <w:rPr>
          <w:rFonts w:hint="eastAsia" w:ascii="宋体" w:hAnsi="宋体" w:eastAsia="宋体" w:cs="宋体"/>
          <w:kern w:val="0"/>
          <w:sz w:val="24"/>
          <w:highlight w:val="none"/>
          <w:lang w:val="zh-CN"/>
        </w:rPr>
      </w:pPr>
    </w:p>
    <w:p w14:paraId="66AAF2E6">
      <w:pPr>
        <w:autoSpaceDE w:val="0"/>
        <w:autoSpaceDN w:val="0"/>
        <w:spacing w:line="360" w:lineRule="auto"/>
        <w:ind w:left="2"/>
        <w:jc w:val="left"/>
        <w:rPr>
          <w:rFonts w:hint="eastAsia" w:ascii="宋体" w:hAnsi="宋体" w:eastAsia="宋体" w:cs="宋体"/>
          <w:kern w:val="0"/>
          <w:sz w:val="24"/>
          <w:highlight w:val="none"/>
          <w:lang w:val="zh-CN"/>
        </w:rPr>
      </w:pPr>
    </w:p>
    <w:p w14:paraId="0833714B">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41203865">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3F44A20F">
      <w:pPr>
        <w:spacing w:line="360" w:lineRule="auto"/>
        <w:jc w:val="center"/>
        <w:rPr>
          <w:rFonts w:hint="eastAsia" w:ascii="宋体" w:hAnsi="宋体" w:eastAsia="宋体" w:cs="宋体"/>
          <w:b/>
          <w:bCs/>
          <w:sz w:val="24"/>
          <w:highlight w:val="none"/>
        </w:rPr>
      </w:pPr>
    </w:p>
    <w:p w14:paraId="30BF8797">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53C6A38E">
      <w:pPr>
        <w:spacing w:line="360" w:lineRule="auto"/>
        <w:jc w:val="center"/>
        <w:rPr>
          <w:rFonts w:hint="eastAsia" w:ascii="宋体" w:hAnsi="宋体" w:eastAsia="宋体" w:cs="宋体"/>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6E60BEB">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4D7270AB">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33B431D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14:paraId="665A019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2</w:t>
      </w:r>
      <w:r>
        <w:rPr>
          <w:rFonts w:hint="eastAsia" w:ascii="宋体" w:hAnsi="宋体" w:eastAsia="宋体" w:cs="宋体"/>
          <w:sz w:val="24"/>
          <w:highlight w:val="none"/>
        </w:rPr>
        <w:t>）中小企业声明函………………………………………………………………（页码）</w:t>
      </w:r>
    </w:p>
    <w:p w14:paraId="6EFE1023">
      <w:pPr>
        <w:snapToGrid w:val="0"/>
        <w:spacing w:line="360" w:lineRule="auto"/>
        <w:ind w:right="480"/>
        <w:jc w:val="center"/>
        <w:rPr>
          <w:rFonts w:hint="eastAsia" w:ascii="宋体" w:hAnsi="宋体" w:eastAsia="宋体" w:cs="宋体"/>
          <w:b/>
          <w:kern w:val="0"/>
          <w:sz w:val="32"/>
          <w:szCs w:val="32"/>
          <w:highlight w:val="none"/>
        </w:rPr>
      </w:pPr>
    </w:p>
    <w:p w14:paraId="77632C85">
      <w:pPr>
        <w:snapToGrid w:val="0"/>
        <w:spacing w:line="360" w:lineRule="auto"/>
        <w:ind w:right="480"/>
        <w:jc w:val="center"/>
        <w:rPr>
          <w:rFonts w:hint="eastAsia" w:ascii="宋体" w:hAnsi="宋体" w:eastAsia="宋体" w:cs="宋体"/>
          <w:b/>
          <w:kern w:val="0"/>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67B01C0">
      <w:pPr>
        <w:pStyle w:val="699"/>
        <w:keepNext w:val="0"/>
        <w:pageBreakBefore w:val="0"/>
        <w:tabs>
          <w:tab w:val="clear" w:pos="720"/>
        </w:tabs>
        <w:snapToGrid w:val="0"/>
        <w:spacing w:before="120" w:after="120"/>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916D973">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eastAsia="zh-CN"/>
        </w:rPr>
        <w:t xml:space="preserve">杭州市上城区卫生健康局 </w:t>
      </w:r>
      <w:r>
        <w:rPr>
          <w:rFonts w:hint="eastAsia" w:ascii="宋体" w:hAnsi="宋体" w:eastAsia="宋体" w:cs="宋体"/>
          <w:sz w:val="24"/>
          <w:highlight w:val="none"/>
        </w:rPr>
        <w:t>、</w:t>
      </w:r>
      <w:r>
        <w:rPr>
          <w:rFonts w:hint="eastAsia" w:ascii="宋体" w:hAnsi="宋体" w:cs="宋体"/>
          <w:sz w:val="24"/>
          <w:highlight w:val="none"/>
          <w:lang w:eastAsia="zh-CN"/>
        </w:rPr>
        <w:t>杭州天恒投资建设管理有限公司</w:t>
      </w:r>
      <w:r>
        <w:rPr>
          <w:rFonts w:hint="eastAsia" w:ascii="宋体" w:hAnsi="宋体" w:eastAsia="宋体" w:cs="宋体"/>
          <w:kern w:val="0"/>
          <w:sz w:val="24"/>
          <w:highlight w:val="none"/>
          <w:lang w:val="zh-CN"/>
        </w:rPr>
        <w:t>：</w:t>
      </w:r>
    </w:p>
    <w:p w14:paraId="5A0CC20D">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区域社区卫生管理信息系统维保服务项目（14家中心）</w:t>
      </w:r>
      <w:r>
        <w:rPr>
          <w:rFonts w:hint="eastAsia" w:ascii="宋体" w:hAnsi="宋体" w:eastAsia="宋体" w:cs="宋体"/>
          <w:kern w:val="0"/>
          <w:sz w:val="24"/>
          <w:highlight w:val="none"/>
          <w:lang w:val="zh-CN"/>
        </w:rPr>
        <w:t>【项目编号：</w:t>
      </w:r>
      <w:r>
        <w:rPr>
          <w:rFonts w:hint="eastAsia" w:ascii="宋体" w:hAnsi="宋体" w:cs="宋体"/>
          <w:sz w:val="24"/>
          <w:highlight w:val="none"/>
          <w:lang w:eastAsia="zh-CN"/>
        </w:rPr>
        <w:t>HZTH-WJGK066</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206FD76E">
      <w:pPr>
        <w:spacing w:line="360" w:lineRule="auto"/>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开标一览表（报价表）(单位均为人民币元)</w:t>
      </w:r>
    </w:p>
    <w:tbl>
      <w:tblPr>
        <w:tblStyle w:val="67"/>
        <w:tblW w:w="9648"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26"/>
        <w:gridCol w:w="1855"/>
        <w:gridCol w:w="999"/>
        <w:gridCol w:w="1569"/>
        <w:gridCol w:w="1283"/>
        <w:gridCol w:w="1712"/>
      </w:tblGrid>
      <w:tr w14:paraId="40F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04" w:type="dxa"/>
            <w:vAlign w:val="center"/>
          </w:tcPr>
          <w:p w14:paraId="565D8969">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426" w:type="dxa"/>
            <w:vAlign w:val="center"/>
          </w:tcPr>
          <w:p w14:paraId="378FFD7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名称</w:t>
            </w:r>
          </w:p>
        </w:tc>
        <w:tc>
          <w:tcPr>
            <w:tcW w:w="1855" w:type="dxa"/>
            <w:vAlign w:val="center"/>
          </w:tcPr>
          <w:p w14:paraId="2D145672">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具体服务</w:t>
            </w:r>
          </w:p>
        </w:tc>
        <w:tc>
          <w:tcPr>
            <w:tcW w:w="999" w:type="dxa"/>
            <w:vAlign w:val="center"/>
          </w:tcPr>
          <w:p w14:paraId="7460145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1569" w:type="dxa"/>
            <w:vAlign w:val="center"/>
          </w:tcPr>
          <w:p w14:paraId="77DC183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单价</w:t>
            </w:r>
          </w:p>
        </w:tc>
        <w:tc>
          <w:tcPr>
            <w:tcW w:w="1283" w:type="dxa"/>
            <w:vAlign w:val="center"/>
          </w:tcPr>
          <w:p w14:paraId="2F0E7AD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总价</w:t>
            </w:r>
          </w:p>
        </w:tc>
        <w:tc>
          <w:tcPr>
            <w:tcW w:w="1712" w:type="dxa"/>
            <w:vAlign w:val="center"/>
          </w:tcPr>
          <w:p w14:paraId="158BC026">
            <w:pPr>
              <w:spacing w:line="360" w:lineRule="auto"/>
              <w:jc w:val="center"/>
              <w:rPr>
                <w:rFonts w:hint="eastAsia" w:ascii="宋体" w:hAnsi="宋体" w:eastAsia="宋体" w:cs="宋体"/>
                <w:b/>
                <w:sz w:val="24"/>
                <w:szCs w:val="24"/>
                <w:highlight w:val="none"/>
              </w:rPr>
            </w:pPr>
            <w:r>
              <w:rPr>
                <w:rFonts w:hint="eastAsia" w:ascii="宋体" w:hAnsi="宋体" w:cs="宋体"/>
                <w:b/>
                <w:sz w:val="24"/>
                <w:szCs w:val="24"/>
                <w:highlight w:val="none"/>
                <w:lang w:eastAsia="zh-CN"/>
              </w:rPr>
              <w:t>实施期限</w:t>
            </w:r>
          </w:p>
        </w:tc>
      </w:tr>
      <w:tr w14:paraId="30D8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04" w:type="dxa"/>
            <w:vAlign w:val="center"/>
          </w:tcPr>
          <w:p w14:paraId="7E4B165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26" w:type="dxa"/>
            <w:vAlign w:val="center"/>
          </w:tcPr>
          <w:p w14:paraId="3A783821">
            <w:pPr>
              <w:snapToGrid w:val="0"/>
              <w:spacing w:line="360" w:lineRule="auto"/>
              <w:jc w:val="center"/>
              <w:rPr>
                <w:rFonts w:hint="eastAsia" w:ascii="宋体" w:hAnsi="宋体" w:eastAsia="宋体" w:cs="宋体"/>
                <w:sz w:val="24"/>
                <w:szCs w:val="24"/>
                <w:highlight w:val="none"/>
              </w:rPr>
            </w:pPr>
          </w:p>
        </w:tc>
        <w:tc>
          <w:tcPr>
            <w:tcW w:w="1855" w:type="dxa"/>
            <w:vAlign w:val="center"/>
          </w:tcPr>
          <w:p w14:paraId="68C0ED89">
            <w:pPr>
              <w:snapToGrid w:val="0"/>
              <w:spacing w:line="360" w:lineRule="auto"/>
              <w:jc w:val="center"/>
              <w:rPr>
                <w:rFonts w:hint="eastAsia" w:ascii="宋体" w:hAnsi="宋体" w:eastAsia="宋体" w:cs="宋体"/>
                <w:sz w:val="24"/>
                <w:szCs w:val="24"/>
                <w:highlight w:val="none"/>
              </w:rPr>
            </w:pPr>
          </w:p>
        </w:tc>
        <w:tc>
          <w:tcPr>
            <w:tcW w:w="999" w:type="dxa"/>
            <w:vAlign w:val="center"/>
          </w:tcPr>
          <w:p w14:paraId="1252A858">
            <w:pPr>
              <w:snapToGrid w:val="0"/>
              <w:spacing w:line="360" w:lineRule="auto"/>
              <w:jc w:val="center"/>
              <w:rPr>
                <w:rFonts w:hint="eastAsia" w:ascii="宋体" w:hAnsi="宋体" w:eastAsia="宋体" w:cs="宋体"/>
                <w:sz w:val="24"/>
                <w:szCs w:val="24"/>
                <w:highlight w:val="none"/>
              </w:rPr>
            </w:pPr>
          </w:p>
        </w:tc>
        <w:tc>
          <w:tcPr>
            <w:tcW w:w="1569" w:type="dxa"/>
            <w:vAlign w:val="center"/>
          </w:tcPr>
          <w:p w14:paraId="2E4F60DC">
            <w:pPr>
              <w:spacing w:line="360" w:lineRule="auto"/>
              <w:jc w:val="center"/>
              <w:rPr>
                <w:rFonts w:hint="eastAsia" w:ascii="宋体" w:hAnsi="宋体" w:eastAsia="宋体" w:cs="宋体"/>
                <w:sz w:val="24"/>
                <w:szCs w:val="24"/>
                <w:highlight w:val="none"/>
              </w:rPr>
            </w:pPr>
          </w:p>
        </w:tc>
        <w:tc>
          <w:tcPr>
            <w:tcW w:w="1283" w:type="dxa"/>
            <w:vAlign w:val="center"/>
          </w:tcPr>
          <w:p w14:paraId="32ACF225">
            <w:pPr>
              <w:spacing w:line="360" w:lineRule="auto"/>
              <w:jc w:val="center"/>
              <w:rPr>
                <w:rFonts w:hint="eastAsia" w:ascii="宋体" w:hAnsi="宋体" w:eastAsia="宋体" w:cs="宋体"/>
                <w:sz w:val="24"/>
                <w:szCs w:val="24"/>
                <w:highlight w:val="none"/>
              </w:rPr>
            </w:pPr>
          </w:p>
        </w:tc>
        <w:tc>
          <w:tcPr>
            <w:tcW w:w="1712" w:type="dxa"/>
            <w:vAlign w:val="center"/>
          </w:tcPr>
          <w:p w14:paraId="4CF3FE55">
            <w:pPr>
              <w:spacing w:line="360" w:lineRule="auto"/>
              <w:jc w:val="center"/>
              <w:rPr>
                <w:rFonts w:hint="eastAsia" w:ascii="宋体" w:hAnsi="宋体" w:eastAsia="宋体" w:cs="宋体"/>
                <w:sz w:val="24"/>
                <w:szCs w:val="24"/>
                <w:highlight w:val="none"/>
              </w:rPr>
            </w:pPr>
          </w:p>
        </w:tc>
      </w:tr>
      <w:tr w14:paraId="1901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4" w:type="dxa"/>
            <w:vAlign w:val="center"/>
          </w:tcPr>
          <w:p w14:paraId="2091EA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26" w:type="dxa"/>
            <w:vAlign w:val="center"/>
          </w:tcPr>
          <w:p w14:paraId="10807A10">
            <w:pPr>
              <w:snapToGrid w:val="0"/>
              <w:spacing w:line="360" w:lineRule="auto"/>
              <w:jc w:val="center"/>
              <w:rPr>
                <w:rFonts w:hint="eastAsia" w:ascii="宋体" w:hAnsi="宋体" w:eastAsia="宋体" w:cs="宋体"/>
                <w:sz w:val="24"/>
                <w:szCs w:val="24"/>
                <w:highlight w:val="none"/>
              </w:rPr>
            </w:pPr>
          </w:p>
        </w:tc>
        <w:tc>
          <w:tcPr>
            <w:tcW w:w="1855" w:type="dxa"/>
            <w:vAlign w:val="center"/>
          </w:tcPr>
          <w:p w14:paraId="26114126">
            <w:pPr>
              <w:snapToGrid w:val="0"/>
              <w:spacing w:line="360" w:lineRule="auto"/>
              <w:jc w:val="center"/>
              <w:rPr>
                <w:rFonts w:hint="eastAsia" w:ascii="宋体" w:hAnsi="宋体" w:eastAsia="宋体" w:cs="宋体"/>
                <w:sz w:val="24"/>
                <w:szCs w:val="24"/>
                <w:highlight w:val="none"/>
              </w:rPr>
            </w:pPr>
          </w:p>
        </w:tc>
        <w:tc>
          <w:tcPr>
            <w:tcW w:w="999" w:type="dxa"/>
            <w:vAlign w:val="center"/>
          </w:tcPr>
          <w:p w14:paraId="5F3C216B">
            <w:pPr>
              <w:snapToGrid w:val="0"/>
              <w:spacing w:line="360" w:lineRule="auto"/>
              <w:jc w:val="center"/>
              <w:rPr>
                <w:rFonts w:hint="eastAsia" w:ascii="宋体" w:hAnsi="宋体" w:eastAsia="宋体" w:cs="宋体"/>
                <w:sz w:val="24"/>
                <w:szCs w:val="24"/>
                <w:highlight w:val="none"/>
              </w:rPr>
            </w:pPr>
          </w:p>
        </w:tc>
        <w:tc>
          <w:tcPr>
            <w:tcW w:w="1569" w:type="dxa"/>
            <w:vAlign w:val="center"/>
          </w:tcPr>
          <w:p w14:paraId="7CDE6D4A">
            <w:pPr>
              <w:spacing w:line="360" w:lineRule="auto"/>
              <w:jc w:val="center"/>
              <w:rPr>
                <w:rFonts w:hint="eastAsia" w:ascii="宋体" w:hAnsi="宋体" w:eastAsia="宋体" w:cs="宋体"/>
                <w:sz w:val="24"/>
                <w:szCs w:val="24"/>
                <w:highlight w:val="none"/>
              </w:rPr>
            </w:pPr>
          </w:p>
        </w:tc>
        <w:tc>
          <w:tcPr>
            <w:tcW w:w="1283" w:type="dxa"/>
            <w:vAlign w:val="center"/>
          </w:tcPr>
          <w:p w14:paraId="65C56792">
            <w:pPr>
              <w:spacing w:line="360" w:lineRule="auto"/>
              <w:jc w:val="center"/>
              <w:rPr>
                <w:rFonts w:hint="eastAsia" w:ascii="宋体" w:hAnsi="宋体" w:eastAsia="宋体" w:cs="宋体"/>
                <w:sz w:val="24"/>
                <w:szCs w:val="24"/>
                <w:highlight w:val="none"/>
              </w:rPr>
            </w:pPr>
          </w:p>
        </w:tc>
        <w:tc>
          <w:tcPr>
            <w:tcW w:w="1712" w:type="dxa"/>
            <w:vAlign w:val="center"/>
          </w:tcPr>
          <w:p w14:paraId="39DE4B70">
            <w:pPr>
              <w:spacing w:line="360" w:lineRule="auto"/>
              <w:jc w:val="center"/>
              <w:rPr>
                <w:rFonts w:hint="eastAsia" w:ascii="宋体" w:hAnsi="宋体" w:eastAsia="宋体" w:cs="宋体"/>
                <w:sz w:val="24"/>
                <w:szCs w:val="24"/>
                <w:highlight w:val="none"/>
              </w:rPr>
            </w:pPr>
          </w:p>
        </w:tc>
      </w:tr>
      <w:tr w14:paraId="406E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4" w:type="dxa"/>
            <w:vAlign w:val="center"/>
          </w:tcPr>
          <w:p w14:paraId="65DE79F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426" w:type="dxa"/>
            <w:vAlign w:val="center"/>
          </w:tcPr>
          <w:p w14:paraId="3D405F0E">
            <w:pPr>
              <w:snapToGrid w:val="0"/>
              <w:spacing w:line="360" w:lineRule="auto"/>
              <w:jc w:val="center"/>
              <w:rPr>
                <w:rFonts w:hint="eastAsia" w:ascii="宋体" w:hAnsi="宋体" w:eastAsia="宋体" w:cs="宋体"/>
                <w:sz w:val="24"/>
                <w:szCs w:val="24"/>
                <w:highlight w:val="none"/>
              </w:rPr>
            </w:pPr>
          </w:p>
        </w:tc>
        <w:tc>
          <w:tcPr>
            <w:tcW w:w="1855" w:type="dxa"/>
            <w:vAlign w:val="center"/>
          </w:tcPr>
          <w:p w14:paraId="750D1735">
            <w:pPr>
              <w:snapToGrid w:val="0"/>
              <w:spacing w:line="360" w:lineRule="auto"/>
              <w:jc w:val="center"/>
              <w:rPr>
                <w:rFonts w:hint="eastAsia" w:ascii="宋体" w:hAnsi="宋体" w:eastAsia="宋体" w:cs="宋体"/>
                <w:sz w:val="24"/>
                <w:szCs w:val="24"/>
                <w:highlight w:val="none"/>
              </w:rPr>
            </w:pPr>
          </w:p>
        </w:tc>
        <w:tc>
          <w:tcPr>
            <w:tcW w:w="999" w:type="dxa"/>
            <w:vAlign w:val="center"/>
          </w:tcPr>
          <w:p w14:paraId="5D303379">
            <w:pPr>
              <w:snapToGrid w:val="0"/>
              <w:spacing w:line="360" w:lineRule="auto"/>
              <w:jc w:val="center"/>
              <w:rPr>
                <w:rFonts w:hint="eastAsia" w:ascii="宋体" w:hAnsi="宋体" w:eastAsia="宋体" w:cs="宋体"/>
                <w:sz w:val="24"/>
                <w:szCs w:val="24"/>
                <w:highlight w:val="none"/>
              </w:rPr>
            </w:pPr>
          </w:p>
        </w:tc>
        <w:tc>
          <w:tcPr>
            <w:tcW w:w="1569" w:type="dxa"/>
            <w:vAlign w:val="center"/>
          </w:tcPr>
          <w:p w14:paraId="01D604F5">
            <w:pPr>
              <w:spacing w:line="360" w:lineRule="auto"/>
              <w:jc w:val="center"/>
              <w:rPr>
                <w:rFonts w:hint="eastAsia" w:ascii="宋体" w:hAnsi="宋体" w:eastAsia="宋体" w:cs="宋体"/>
                <w:sz w:val="24"/>
                <w:szCs w:val="24"/>
                <w:highlight w:val="none"/>
              </w:rPr>
            </w:pPr>
          </w:p>
        </w:tc>
        <w:tc>
          <w:tcPr>
            <w:tcW w:w="1283" w:type="dxa"/>
            <w:vAlign w:val="center"/>
          </w:tcPr>
          <w:p w14:paraId="724B8AE8">
            <w:pPr>
              <w:spacing w:line="360" w:lineRule="auto"/>
              <w:jc w:val="center"/>
              <w:rPr>
                <w:rFonts w:hint="eastAsia" w:ascii="宋体" w:hAnsi="宋体" w:eastAsia="宋体" w:cs="宋体"/>
                <w:sz w:val="24"/>
                <w:szCs w:val="24"/>
                <w:highlight w:val="none"/>
              </w:rPr>
            </w:pPr>
          </w:p>
        </w:tc>
        <w:tc>
          <w:tcPr>
            <w:tcW w:w="1712" w:type="dxa"/>
            <w:vAlign w:val="center"/>
          </w:tcPr>
          <w:p w14:paraId="506255C3">
            <w:pPr>
              <w:spacing w:line="360" w:lineRule="auto"/>
              <w:jc w:val="center"/>
              <w:rPr>
                <w:rFonts w:hint="eastAsia" w:ascii="宋体" w:hAnsi="宋体" w:eastAsia="宋体" w:cs="宋体"/>
                <w:sz w:val="24"/>
                <w:szCs w:val="24"/>
                <w:highlight w:val="none"/>
              </w:rPr>
            </w:pPr>
          </w:p>
        </w:tc>
      </w:tr>
      <w:tr w14:paraId="74D1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4" w:type="dxa"/>
            <w:vAlign w:val="center"/>
          </w:tcPr>
          <w:p w14:paraId="0BBAE4D2">
            <w:pPr>
              <w:spacing w:line="360" w:lineRule="auto"/>
              <w:jc w:val="center"/>
              <w:rPr>
                <w:rFonts w:hint="eastAsia" w:ascii="宋体" w:hAnsi="宋体" w:eastAsia="宋体" w:cs="宋体"/>
                <w:sz w:val="24"/>
                <w:szCs w:val="24"/>
                <w:highlight w:val="none"/>
              </w:rPr>
            </w:pPr>
          </w:p>
        </w:tc>
        <w:tc>
          <w:tcPr>
            <w:tcW w:w="1426" w:type="dxa"/>
            <w:vAlign w:val="center"/>
          </w:tcPr>
          <w:p w14:paraId="3CDB9A4D">
            <w:pPr>
              <w:snapToGrid w:val="0"/>
              <w:spacing w:line="360" w:lineRule="auto"/>
              <w:jc w:val="center"/>
              <w:rPr>
                <w:rFonts w:hint="eastAsia" w:ascii="宋体" w:hAnsi="宋体" w:eastAsia="宋体" w:cs="宋体"/>
                <w:sz w:val="24"/>
                <w:szCs w:val="24"/>
                <w:highlight w:val="none"/>
              </w:rPr>
            </w:pPr>
          </w:p>
        </w:tc>
        <w:tc>
          <w:tcPr>
            <w:tcW w:w="1855" w:type="dxa"/>
            <w:vAlign w:val="center"/>
          </w:tcPr>
          <w:p w14:paraId="52C2D03B">
            <w:pPr>
              <w:snapToGrid w:val="0"/>
              <w:spacing w:line="360" w:lineRule="auto"/>
              <w:jc w:val="center"/>
              <w:rPr>
                <w:rFonts w:hint="eastAsia" w:ascii="宋体" w:hAnsi="宋体" w:eastAsia="宋体" w:cs="宋体"/>
                <w:sz w:val="24"/>
                <w:szCs w:val="24"/>
                <w:highlight w:val="none"/>
              </w:rPr>
            </w:pPr>
          </w:p>
        </w:tc>
        <w:tc>
          <w:tcPr>
            <w:tcW w:w="999" w:type="dxa"/>
            <w:vAlign w:val="center"/>
          </w:tcPr>
          <w:p w14:paraId="176D3C0D">
            <w:pPr>
              <w:snapToGrid w:val="0"/>
              <w:spacing w:line="360" w:lineRule="auto"/>
              <w:jc w:val="center"/>
              <w:rPr>
                <w:rFonts w:hint="eastAsia" w:ascii="宋体" w:hAnsi="宋体" w:eastAsia="宋体" w:cs="宋体"/>
                <w:sz w:val="24"/>
                <w:szCs w:val="24"/>
                <w:highlight w:val="none"/>
              </w:rPr>
            </w:pPr>
          </w:p>
        </w:tc>
        <w:tc>
          <w:tcPr>
            <w:tcW w:w="1569" w:type="dxa"/>
            <w:vAlign w:val="center"/>
          </w:tcPr>
          <w:p w14:paraId="27ACA628">
            <w:pPr>
              <w:spacing w:line="360" w:lineRule="auto"/>
              <w:jc w:val="center"/>
              <w:rPr>
                <w:rFonts w:hint="eastAsia" w:ascii="宋体" w:hAnsi="宋体" w:eastAsia="宋体" w:cs="宋体"/>
                <w:sz w:val="24"/>
                <w:szCs w:val="24"/>
                <w:highlight w:val="none"/>
              </w:rPr>
            </w:pPr>
          </w:p>
        </w:tc>
        <w:tc>
          <w:tcPr>
            <w:tcW w:w="1283" w:type="dxa"/>
            <w:vAlign w:val="center"/>
          </w:tcPr>
          <w:p w14:paraId="723DB25F">
            <w:pPr>
              <w:spacing w:line="360" w:lineRule="auto"/>
              <w:jc w:val="center"/>
              <w:rPr>
                <w:rFonts w:hint="eastAsia" w:ascii="宋体" w:hAnsi="宋体" w:eastAsia="宋体" w:cs="宋体"/>
                <w:sz w:val="24"/>
                <w:szCs w:val="24"/>
                <w:highlight w:val="none"/>
              </w:rPr>
            </w:pPr>
          </w:p>
        </w:tc>
        <w:tc>
          <w:tcPr>
            <w:tcW w:w="1712" w:type="dxa"/>
            <w:vAlign w:val="center"/>
          </w:tcPr>
          <w:p w14:paraId="4D4BF267">
            <w:pPr>
              <w:spacing w:line="360" w:lineRule="auto"/>
              <w:jc w:val="center"/>
              <w:rPr>
                <w:rFonts w:hint="eastAsia" w:ascii="宋体" w:hAnsi="宋体" w:eastAsia="宋体" w:cs="宋体"/>
                <w:sz w:val="24"/>
                <w:szCs w:val="24"/>
                <w:highlight w:val="none"/>
              </w:rPr>
            </w:pPr>
          </w:p>
        </w:tc>
      </w:tr>
      <w:tr w14:paraId="1714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4" w:type="dxa"/>
            <w:vAlign w:val="center"/>
          </w:tcPr>
          <w:p w14:paraId="2C13CF63">
            <w:pPr>
              <w:spacing w:line="360" w:lineRule="auto"/>
              <w:jc w:val="center"/>
              <w:rPr>
                <w:rFonts w:hint="eastAsia" w:ascii="宋体" w:hAnsi="宋体" w:eastAsia="宋体" w:cs="宋体"/>
                <w:sz w:val="24"/>
                <w:szCs w:val="24"/>
                <w:highlight w:val="none"/>
              </w:rPr>
            </w:pPr>
          </w:p>
        </w:tc>
        <w:tc>
          <w:tcPr>
            <w:tcW w:w="1426" w:type="dxa"/>
            <w:vAlign w:val="center"/>
          </w:tcPr>
          <w:p w14:paraId="73F75C0E">
            <w:pPr>
              <w:snapToGrid w:val="0"/>
              <w:spacing w:line="360" w:lineRule="auto"/>
              <w:jc w:val="center"/>
              <w:rPr>
                <w:rFonts w:hint="eastAsia" w:ascii="宋体" w:hAnsi="宋体" w:eastAsia="宋体" w:cs="宋体"/>
                <w:sz w:val="24"/>
                <w:szCs w:val="24"/>
                <w:highlight w:val="none"/>
              </w:rPr>
            </w:pPr>
          </w:p>
        </w:tc>
        <w:tc>
          <w:tcPr>
            <w:tcW w:w="1855" w:type="dxa"/>
            <w:vAlign w:val="center"/>
          </w:tcPr>
          <w:p w14:paraId="726762D9">
            <w:pPr>
              <w:snapToGrid w:val="0"/>
              <w:spacing w:line="360" w:lineRule="auto"/>
              <w:jc w:val="center"/>
              <w:rPr>
                <w:rFonts w:hint="eastAsia" w:ascii="宋体" w:hAnsi="宋体" w:eastAsia="宋体" w:cs="宋体"/>
                <w:sz w:val="24"/>
                <w:szCs w:val="24"/>
                <w:highlight w:val="none"/>
              </w:rPr>
            </w:pPr>
          </w:p>
        </w:tc>
        <w:tc>
          <w:tcPr>
            <w:tcW w:w="999" w:type="dxa"/>
            <w:vAlign w:val="center"/>
          </w:tcPr>
          <w:p w14:paraId="06BA6CEF">
            <w:pPr>
              <w:snapToGrid w:val="0"/>
              <w:spacing w:line="360" w:lineRule="auto"/>
              <w:jc w:val="center"/>
              <w:rPr>
                <w:rFonts w:hint="eastAsia" w:ascii="宋体" w:hAnsi="宋体" w:eastAsia="宋体" w:cs="宋体"/>
                <w:sz w:val="24"/>
                <w:szCs w:val="24"/>
                <w:highlight w:val="none"/>
              </w:rPr>
            </w:pPr>
          </w:p>
        </w:tc>
        <w:tc>
          <w:tcPr>
            <w:tcW w:w="1569" w:type="dxa"/>
            <w:vAlign w:val="center"/>
          </w:tcPr>
          <w:p w14:paraId="172CCDA9">
            <w:pPr>
              <w:spacing w:line="360" w:lineRule="auto"/>
              <w:jc w:val="center"/>
              <w:rPr>
                <w:rFonts w:hint="eastAsia" w:ascii="宋体" w:hAnsi="宋体" w:eastAsia="宋体" w:cs="宋体"/>
                <w:sz w:val="24"/>
                <w:szCs w:val="24"/>
                <w:highlight w:val="none"/>
              </w:rPr>
            </w:pPr>
          </w:p>
        </w:tc>
        <w:tc>
          <w:tcPr>
            <w:tcW w:w="1283" w:type="dxa"/>
            <w:vAlign w:val="center"/>
          </w:tcPr>
          <w:p w14:paraId="39236E30">
            <w:pPr>
              <w:spacing w:line="360" w:lineRule="auto"/>
              <w:jc w:val="center"/>
              <w:rPr>
                <w:rFonts w:hint="eastAsia" w:ascii="宋体" w:hAnsi="宋体" w:eastAsia="宋体" w:cs="宋体"/>
                <w:sz w:val="24"/>
                <w:szCs w:val="24"/>
                <w:highlight w:val="none"/>
              </w:rPr>
            </w:pPr>
          </w:p>
        </w:tc>
        <w:tc>
          <w:tcPr>
            <w:tcW w:w="1712" w:type="dxa"/>
            <w:vAlign w:val="center"/>
          </w:tcPr>
          <w:p w14:paraId="5E4594BD">
            <w:pPr>
              <w:spacing w:line="360" w:lineRule="auto"/>
              <w:jc w:val="center"/>
              <w:rPr>
                <w:rFonts w:hint="eastAsia" w:ascii="宋体" w:hAnsi="宋体" w:eastAsia="宋体" w:cs="宋体"/>
                <w:sz w:val="24"/>
                <w:szCs w:val="24"/>
                <w:highlight w:val="none"/>
              </w:rPr>
            </w:pPr>
          </w:p>
        </w:tc>
      </w:tr>
      <w:tr w14:paraId="4832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84" w:type="dxa"/>
            <w:gridSpan w:val="4"/>
            <w:vAlign w:val="center"/>
          </w:tcPr>
          <w:p w14:paraId="0457CF0A">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投标报价（小写）</w:t>
            </w:r>
          </w:p>
        </w:tc>
        <w:tc>
          <w:tcPr>
            <w:tcW w:w="4564" w:type="dxa"/>
            <w:gridSpan w:val="3"/>
            <w:vAlign w:val="center"/>
          </w:tcPr>
          <w:p w14:paraId="27B0BE72">
            <w:pPr>
              <w:spacing w:line="360" w:lineRule="auto"/>
              <w:jc w:val="center"/>
              <w:rPr>
                <w:rFonts w:hint="eastAsia" w:ascii="宋体" w:hAnsi="宋体" w:eastAsia="宋体" w:cs="宋体"/>
                <w:sz w:val="24"/>
                <w:szCs w:val="24"/>
                <w:highlight w:val="none"/>
              </w:rPr>
            </w:pPr>
          </w:p>
        </w:tc>
      </w:tr>
      <w:tr w14:paraId="36D1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84" w:type="dxa"/>
            <w:gridSpan w:val="4"/>
            <w:vAlign w:val="center"/>
          </w:tcPr>
          <w:p w14:paraId="4FB274AB">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投标报价（大写）</w:t>
            </w:r>
          </w:p>
        </w:tc>
        <w:tc>
          <w:tcPr>
            <w:tcW w:w="4564" w:type="dxa"/>
            <w:gridSpan w:val="3"/>
            <w:vAlign w:val="center"/>
          </w:tcPr>
          <w:p w14:paraId="61E6017E">
            <w:pPr>
              <w:spacing w:line="360" w:lineRule="auto"/>
              <w:jc w:val="center"/>
              <w:rPr>
                <w:rFonts w:hint="eastAsia" w:ascii="宋体" w:hAnsi="宋体" w:eastAsia="宋体" w:cs="宋体"/>
                <w:sz w:val="24"/>
                <w:szCs w:val="24"/>
                <w:highlight w:val="none"/>
              </w:rPr>
            </w:pPr>
          </w:p>
        </w:tc>
      </w:tr>
    </w:tbl>
    <w:p w14:paraId="54F18845">
      <w:pPr>
        <w:keepNext w:val="0"/>
        <w:keepLines w:val="0"/>
        <w:pageBreakBefore w:val="0"/>
        <w:widowControl w:val="0"/>
        <w:kinsoku/>
        <w:wordWrap/>
        <w:overflowPunct/>
        <w:topLinePunct w:val="0"/>
        <w:autoSpaceDE/>
        <w:autoSpaceDN/>
        <w:bidi w:val="0"/>
        <w:adjustRightInd w:val="0"/>
        <w:snapToGrid w:val="0"/>
        <w:spacing w:line="336" w:lineRule="auto"/>
        <w:ind w:left="0" w:leftChars="0"/>
        <w:textAlignment w:val="auto"/>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2605B0E4">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179DE96">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宋体" w:hAnsi="宋体" w:cs="宋体"/>
          <w:kern w:val="0"/>
          <w:sz w:val="24"/>
          <w:szCs w:val="22"/>
          <w:highlight w:val="none"/>
          <w:lang w:val="en-US" w:eastAsia="zh-CN"/>
        </w:rPr>
      </w:pPr>
    </w:p>
    <w:p w14:paraId="220CDB96">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宋体" w:hAnsi="宋体" w:cs="宋体"/>
          <w:kern w:val="0"/>
          <w:sz w:val="24"/>
          <w:szCs w:val="22"/>
          <w:highlight w:val="none"/>
          <w:lang w:val="en-US" w:eastAsia="zh-CN"/>
        </w:rPr>
      </w:pPr>
    </w:p>
    <w:p w14:paraId="565D9B30">
      <w:pPr>
        <w:pStyle w:val="699"/>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6297C2B8">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79E59F9">
      <w:pPr>
        <w:pStyle w:val="699"/>
        <w:keepNext w:val="0"/>
        <w:pageBreakBefore w:val="0"/>
        <w:tabs>
          <w:tab w:val="clear" w:pos="720"/>
        </w:tabs>
        <w:snapToGrid w:val="0"/>
        <w:spacing w:before="120" w:after="120"/>
        <w:ind w:firstLine="643"/>
        <w:outlineLvl w:val="9"/>
        <w:rPr>
          <w:rFonts w:hint="eastAsia" w:ascii="宋体" w:hAnsi="宋体" w:eastAsia="宋体" w:cs="宋体"/>
          <w:b w:val="0"/>
          <w:sz w:val="32"/>
          <w:szCs w:val="32"/>
          <w:highlight w:val="none"/>
        </w:rPr>
      </w:pPr>
    </w:p>
    <w:p w14:paraId="51E28E16">
      <w:pPr>
        <w:spacing w:line="360" w:lineRule="auto"/>
        <w:ind w:right="420" w:firstLine="3614" w:firstLineChars="1000"/>
        <w:rPr>
          <w:rFonts w:hint="eastAsia" w:ascii="宋体" w:hAnsi="宋体" w:eastAsia="宋体" w:cs="宋体"/>
          <w:b/>
          <w:kern w:val="0"/>
          <w:sz w:val="36"/>
          <w:szCs w:val="36"/>
          <w:highlight w:val="none"/>
        </w:rPr>
      </w:pPr>
    </w:p>
    <w:p w14:paraId="0256CA0F">
      <w:pPr>
        <w:spacing w:line="360" w:lineRule="auto"/>
        <w:ind w:right="420" w:firstLine="3614" w:firstLineChars="1000"/>
        <w:rPr>
          <w:rFonts w:hint="eastAsia" w:ascii="宋体" w:hAnsi="宋体" w:eastAsia="宋体" w:cs="宋体"/>
          <w:b/>
          <w:kern w:val="0"/>
          <w:sz w:val="36"/>
          <w:szCs w:val="36"/>
          <w:highlight w:val="none"/>
        </w:rPr>
      </w:pPr>
    </w:p>
    <w:p w14:paraId="0C454B78">
      <w:pPr>
        <w:spacing w:line="360" w:lineRule="auto"/>
        <w:ind w:right="420" w:firstLine="3614" w:firstLineChars="1000"/>
        <w:rPr>
          <w:rFonts w:hint="eastAsia" w:ascii="宋体" w:hAnsi="宋体" w:eastAsia="宋体" w:cs="宋体"/>
          <w:b/>
          <w:kern w:val="0"/>
          <w:sz w:val="36"/>
          <w:szCs w:val="36"/>
          <w:highlight w:val="none"/>
        </w:rPr>
      </w:pPr>
    </w:p>
    <w:p w14:paraId="3BB1FFB5">
      <w:pPr>
        <w:spacing w:line="360" w:lineRule="auto"/>
        <w:ind w:right="420" w:firstLine="3614" w:firstLineChars="1000"/>
        <w:rPr>
          <w:rFonts w:hint="eastAsia" w:ascii="宋体" w:hAnsi="宋体" w:eastAsia="宋体" w:cs="宋体"/>
          <w:b/>
          <w:kern w:val="0"/>
          <w:sz w:val="36"/>
          <w:szCs w:val="36"/>
          <w:highlight w:val="none"/>
        </w:rPr>
      </w:pPr>
    </w:p>
    <w:p w14:paraId="49A3417F">
      <w:pPr>
        <w:spacing w:line="360" w:lineRule="auto"/>
        <w:ind w:right="420" w:firstLine="3614" w:firstLineChars="1000"/>
        <w:rPr>
          <w:rFonts w:hint="eastAsia" w:ascii="宋体" w:hAnsi="宋体" w:eastAsia="宋体" w:cs="宋体"/>
          <w:b/>
          <w:kern w:val="0"/>
          <w:sz w:val="36"/>
          <w:szCs w:val="36"/>
          <w:highlight w:val="none"/>
        </w:rPr>
      </w:pPr>
    </w:p>
    <w:p w14:paraId="3B06CA63">
      <w:pPr>
        <w:spacing w:line="360" w:lineRule="auto"/>
        <w:ind w:right="420" w:firstLine="3614" w:firstLineChars="1000"/>
        <w:rPr>
          <w:rFonts w:hint="eastAsia" w:ascii="宋体" w:hAnsi="宋体" w:eastAsia="宋体" w:cs="宋体"/>
          <w:b/>
          <w:kern w:val="0"/>
          <w:sz w:val="36"/>
          <w:szCs w:val="36"/>
          <w:highlight w:val="none"/>
        </w:rPr>
      </w:pPr>
    </w:p>
    <w:p w14:paraId="0916613F">
      <w:pPr>
        <w:spacing w:line="360" w:lineRule="auto"/>
        <w:ind w:right="420" w:firstLine="3614" w:firstLineChars="1000"/>
        <w:rPr>
          <w:rFonts w:hint="eastAsia" w:ascii="宋体" w:hAnsi="宋体" w:eastAsia="宋体" w:cs="宋体"/>
          <w:b/>
          <w:kern w:val="0"/>
          <w:sz w:val="36"/>
          <w:szCs w:val="36"/>
          <w:highlight w:val="none"/>
        </w:rPr>
      </w:pPr>
    </w:p>
    <w:p w14:paraId="42ACA4C0">
      <w:pPr>
        <w:spacing w:line="360" w:lineRule="auto"/>
        <w:ind w:right="420" w:firstLine="3614" w:firstLineChars="1000"/>
        <w:rPr>
          <w:rFonts w:hint="eastAsia" w:ascii="宋体" w:hAnsi="宋体" w:eastAsia="宋体" w:cs="宋体"/>
          <w:b/>
          <w:kern w:val="0"/>
          <w:sz w:val="36"/>
          <w:szCs w:val="36"/>
          <w:highlight w:val="none"/>
        </w:rPr>
      </w:pPr>
    </w:p>
    <w:p w14:paraId="01DFCA17">
      <w:pPr>
        <w:spacing w:line="360" w:lineRule="auto"/>
        <w:ind w:right="420" w:firstLine="3614" w:firstLineChars="1000"/>
        <w:rPr>
          <w:rFonts w:hint="eastAsia" w:ascii="宋体" w:hAnsi="宋体" w:eastAsia="宋体" w:cs="宋体"/>
          <w:b/>
          <w:kern w:val="0"/>
          <w:sz w:val="36"/>
          <w:szCs w:val="36"/>
          <w:highlight w:val="none"/>
        </w:rPr>
      </w:pPr>
    </w:p>
    <w:p w14:paraId="13F48223">
      <w:pPr>
        <w:spacing w:line="360" w:lineRule="auto"/>
        <w:ind w:right="420" w:firstLine="3614" w:firstLineChars="1000"/>
        <w:rPr>
          <w:rFonts w:hint="eastAsia" w:ascii="宋体" w:hAnsi="宋体" w:eastAsia="宋体" w:cs="宋体"/>
          <w:b/>
          <w:kern w:val="0"/>
          <w:sz w:val="36"/>
          <w:szCs w:val="36"/>
          <w:highlight w:val="none"/>
        </w:rPr>
      </w:pPr>
    </w:p>
    <w:p w14:paraId="07BB6BD3">
      <w:pPr>
        <w:spacing w:line="360" w:lineRule="auto"/>
        <w:ind w:right="420" w:firstLine="3614" w:firstLineChars="1000"/>
        <w:rPr>
          <w:rFonts w:hint="eastAsia" w:ascii="宋体" w:hAnsi="宋体" w:eastAsia="宋体" w:cs="宋体"/>
          <w:b/>
          <w:kern w:val="0"/>
          <w:sz w:val="36"/>
          <w:szCs w:val="36"/>
          <w:highlight w:val="none"/>
        </w:rPr>
      </w:pPr>
    </w:p>
    <w:p w14:paraId="102480E6">
      <w:pPr>
        <w:spacing w:line="360" w:lineRule="auto"/>
        <w:ind w:right="420" w:firstLine="3614" w:firstLineChars="1000"/>
        <w:rPr>
          <w:rFonts w:hint="eastAsia" w:ascii="宋体" w:hAnsi="宋体" w:eastAsia="宋体" w:cs="宋体"/>
          <w:b/>
          <w:kern w:val="0"/>
          <w:sz w:val="36"/>
          <w:szCs w:val="36"/>
          <w:highlight w:val="none"/>
        </w:rPr>
      </w:pPr>
    </w:p>
    <w:p w14:paraId="2C1DBF76">
      <w:pPr>
        <w:spacing w:line="360" w:lineRule="auto"/>
        <w:ind w:right="420" w:firstLine="3614" w:firstLineChars="1000"/>
        <w:rPr>
          <w:rFonts w:hint="eastAsia" w:ascii="宋体" w:hAnsi="宋体" w:eastAsia="宋体" w:cs="宋体"/>
          <w:b/>
          <w:kern w:val="0"/>
          <w:sz w:val="36"/>
          <w:szCs w:val="36"/>
          <w:highlight w:val="none"/>
        </w:rPr>
      </w:pPr>
    </w:p>
    <w:p w14:paraId="157B31A9">
      <w:pPr>
        <w:spacing w:line="360" w:lineRule="auto"/>
        <w:ind w:right="420" w:firstLine="3614" w:firstLineChars="1000"/>
        <w:rPr>
          <w:rFonts w:hint="eastAsia" w:ascii="宋体" w:hAnsi="宋体" w:eastAsia="宋体" w:cs="宋体"/>
          <w:b/>
          <w:kern w:val="0"/>
          <w:sz w:val="36"/>
          <w:szCs w:val="36"/>
          <w:highlight w:val="none"/>
        </w:rPr>
      </w:pPr>
    </w:p>
    <w:p w14:paraId="490954F4">
      <w:pPr>
        <w:spacing w:line="360" w:lineRule="auto"/>
        <w:ind w:right="420" w:firstLine="3614" w:firstLineChars="1000"/>
        <w:rPr>
          <w:rFonts w:hint="eastAsia" w:ascii="宋体" w:hAnsi="宋体" w:eastAsia="宋体" w:cs="宋体"/>
          <w:b/>
          <w:kern w:val="0"/>
          <w:sz w:val="36"/>
          <w:szCs w:val="36"/>
          <w:highlight w:val="none"/>
        </w:rPr>
      </w:pPr>
    </w:p>
    <w:p w14:paraId="62A8FAB9">
      <w:pPr>
        <w:pStyle w:val="3"/>
        <w:keepNext w:val="0"/>
        <w:keepLines w:val="0"/>
        <w:pageBreakBefore/>
        <w:widowControl/>
        <w:spacing w:before="100" w:beforeAutospacing="1" w:after="100" w:afterAutospacing="1" w:line="360" w:lineRule="auto"/>
        <w:ind w:left="428" w:hanging="428" w:hangingChars="97"/>
        <w:jc w:val="center"/>
        <w:rPr>
          <w:rFonts w:hint="eastAsia" w:ascii="宋体" w:hAnsi="宋体" w:eastAsia="宋体" w:cs="宋体"/>
          <w:highlight w:val="none"/>
        </w:rPr>
      </w:pPr>
      <w:r>
        <w:rPr>
          <w:rFonts w:hint="eastAsia" w:ascii="宋体" w:hAnsi="宋体" w:eastAsia="宋体" w:cs="宋体"/>
          <w:highlight w:val="none"/>
        </w:rPr>
        <w:t>附件</w:t>
      </w:r>
    </w:p>
    <w:p w14:paraId="5625BDE6">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1733CA97">
      <w:pPr>
        <w:spacing w:line="360" w:lineRule="auto"/>
        <w:jc w:val="center"/>
        <w:rPr>
          <w:rFonts w:hint="eastAsia" w:ascii="宋体" w:hAnsi="宋体" w:eastAsia="宋体" w:cs="宋体"/>
          <w:b/>
          <w:spacing w:val="6"/>
          <w:sz w:val="32"/>
          <w:szCs w:val="32"/>
          <w:highlight w:val="none"/>
        </w:rPr>
      </w:pPr>
      <w:bookmarkStart w:id="511" w:name="OLE_LINK14"/>
      <w:bookmarkStart w:id="512" w:name="OLE_LINK13"/>
      <w:r>
        <w:rPr>
          <w:rFonts w:hint="eastAsia" w:ascii="宋体" w:hAnsi="宋体" w:eastAsia="宋体" w:cs="宋体"/>
          <w:b/>
          <w:spacing w:val="6"/>
          <w:sz w:val="32"/>
          <w:szCs w:val="32"/>
          <w:highlight w:val="none"/>
        </w:rPr>
        <w:t>残疾人福利性单位声明函</w:t>
      </w:r>
    </w:p>
    <w:bookmarkEnd w:id="511"/>
    <w:bookmarkEnd w:id="512"/>
    <w:p w14:paraId="5E5214B6">
      <w:pPr>
        <w:spacing w:line="360" w:lineRule="auto"/>
        <w:rPr>
          <w:rFonts w:hint="eastAsia" w:ascii="宋体" w:hAnsi="宋体" w:eastAsia="宋体" w:cs="宋体"/>
          <w:b/>
          <w:spacing w:val="6"/>
          <w:sz w:val="30"/>
          <w:szCs w:val="30"/>
          <w:highlight w:val="none"/>
        </w:rPr>
      </w:pPr>
    </w:p>
    <w:p w14:paraId="27344E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lang w:eastAsia="zh-CN"/>
        </w:rPr>
        <w:t xml:space="preserve">杭州市上城区卫生健康局 </w:t>
      </w:r>
      <w:r>
        <w:rPr>
          <w:rFonts w:hint="eastAsia" w:ascii="宋体" w:hAnsi="宋体" w:eastAsia="宋体" w:cs="宋体"/>
          <w:sz w:val="24"/>
          <w:highlight w:val="none"/>
        </w:rPr>
        <w:t>的</w:t>
      </w:r>
      <w:r>
        <w:rPr>
          <w:rFonts w:hint="eastAsia" w:ascii="宋体" w:hAnsi="宋体" w:cs="宋体"/>
          <w:sz w:val="24"/>
          <w:highlight w:val="none"/>
          <w:u w:val="single"/>
          <w:lang w:eastAsia="zh-CN"/>
        </w:rPr>
        <w:t>区域社区卫生管理信息系统维保服务项目（14家中心）</w:t>
      </w:r>
      <w:r>
        <w:rPr>
          <w:rFonts w:hint="eastAsia" w:ascii="宋体" w:hAnsi="宋体" w:eastAsia="宋体" w:cs="宋体"/>
          <w:sz w:val="24"/>
          <w:highlight w:val="none"/>
        </w:rPr>
        <w:t>采购活动提供本单位制造的货物（由本单位承担工程/提供服务），或者提供其他残疾人福利性单位制造的货物（不包括使用非残疾人福利性单位注册商标的货物）。</w:t>
      </w:r>
    </w:p>
    <w:p w14:paraId="664A0D6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7DF8A3E5">
      <w:pPr>
        <w:spacing w:line="360" w:lineRule="auto"/>
        <w:ind w:firstLine="480" w:firstLineChars="200"/>
        <w:rPr>
          <w:rFonts w:hint="eastAsia" w:ascii="宋体" w:hAnsi="宋体" w:eastAsia="宋体" w:cs="宋体"/>
          <w:sz w:val="24"/>
          <w:highlight w:val="none"/>
        </w:rPr>
      </w:pPr>
    </w:p>
    <w:p w14:paraId="30F64A08">
      <w:pPr>
        <w:spacing w:line="360" w:lineRule="auto"/>
        <w:ind w:firstLine="480" w:firstLineChars="200"/>
        <w:rPr>
          <w:rFonts w:hint="eastAsia" w:ascii="宋体" w:hAnsi="宋体" w:eastAsia="宋体" w:cs="宋体"/>
          <w:sz w:val="24"/>
          <w:highlight w:val="none"/>
        </w:rPr>
      </w:pPr>
    </w:p>
    <w:p w14:paraId="52566495">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50957063">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30E73217">
      <w:pPr>
        <w:spacing w:line="360" w:lineRule="auto"/>
        <w:ind w:firstLine="480" w:firstLineChars="200"/>
        <w:rPr>
          <w:rFonts w:hint="eastAsia" w:ascii="宋体" w:hAnsi="宋体" w:eastAsia="宋体" w:cs="宋体"/>
          <w:sz w:val="24"/>
          <w:highlight w:val="none"/>
        </w:rPr>
      </w:pPr>
    </w:p>
    <w:p w14:paraId="3436FDC6">
      <w:pPr>
        <w:spacing w:line="360" w:lineRule="auto"/>
        <w:ind w:firstLine="420" w:firstLineChars="200"/>
        <w:rPr>
          <w:rFonts w:hint="eastAsia" w:ascii="宋体" w:hAnsi="宋体" w:eastAsia="宋体" w:cs="宋体"/>
          <w:highlight w:val="none"/>
        </w:rPr>
      </w:pPr>
    </w:p>
    <w:p w14:paraId="7873B8AF">
      <w:pPr>
        <w:spacing w:line="360" w:lineRule="auto"/>
        <w:ind w:firstLine="420" w:firstLineChars="200"/>
        <w:rPr>
          <w:rFonts w:hint="eastAsia" w:ascii="宋体" w:hAnsi="宋体" w:eastAsia="宋体" w:cs="宋体"/>
          <w:highlight w:val="none"/>
        </w:rPr>
      </w:pPr>
    </w:p>
    <w:p w14:paraId="180F250A">
      <w:pPr>
        <w:spacing w:line="360" w:lineRule="auto"/>
        <w:ind w:firstLine="420" w:firstLineChars="200"/>
        <w:rPr>
          <w:rFonts w:hint="eastAsia" w:ascii="宋体" w:hAnsi="宋体" w:eastAsia="宋体" w:cs="宋体"/>
          <w:highlight w:val="none"/>
        </w:rPr>
      </w:pPr>
    </w:p>
    <w:p w14:paraId="6BFAA4A2">
      <w:pPr>
        <w:spacing w:line="360" w:lineRule="auto"/>
        <w:ind w:firstLine="420" w:firstLineChars="200"/>
        <w:rPr>
          <w:rFonts w:hint="eastAsia" w:ascii="宋体" w:hAnsi="宋体" w:eastAsia="宋体" w:cs="宋体"/>
          <w:highlight w:val="none"/>
        </w:rPr>
      </w:pPr>
    </w:p>
    <w:p w14:paraId="6F016698">
      <w:pPr>
        <w:spacing w:line="360" w:lineRule="auto"/>
        <w:rPr>
          <w:rFonts w:hint="eastAsia" w:ascii="宋体" w:hAnsi="宋体" w:eastAsia="宋体" w:cs="宋体"/>
          <w:b/>
          <w:sz w:val="24"/>
          <w:highlight w:val="none"/>
        </w:rPr>
      </w:pPr>
    </w:p>
    <w:p w14:paraId="0B1E769D">
      <w:pPr>
        <w:spacing w:line="360" w:lineRule="auto"/>
        <w:rPr>
          <w:rFonts w:hint="eastAsia" w:ascii="宋体" w:hAnsi="宋体" w:eastAsia="宋体" w:cs="宋体"/>
          <w:b/>
          <w:sz w:val="24"/>
          <w:highlight w:val="none"/>
        </w:rPr>
      </w:pPr>
    </w:p>
    <w:p w14:paraId="58F187FE">
      <w:pPr>
        <w:spacing w:line="360" w:lineRule="auto"/>
        <w:rPr>
          <w:rFonts w:hint="eastAsia" w:ascii="宋体" w:hAnsi="宋体" w:eastAsia="宋体" w:cs="宋体"/>
          <w:b/>
          <w:sz w:val="24"/>
          <w:highlight w:val="none"/>
        </w:rPr>
      </w:pPr>
    </w:p>
    <w:p w14:paraId="58DD3B67">
      <w:pPr>
        <w:spacing w:line="360" w:lineRule="auto"/>
        <w:rPr>
          <w:rFonts w:hint="eastAsia" w:ascii="宋体" w:hAnsi="宋体" w:eastAsia="宋体" w:cs="宋体"/>
          <w:b/>
          <w:sz w:val="24"/>
          <w:highlight w:val="none"/>
        </w:rPr>
      </w:pPr>
    </w:p>
    <w:p w14:paraId="7DED1114">
      <w:pPr>
        <w:spacing w:line="360" w:lineRule="auto"/>
        <w:rPr>
          <w:rFonts w:hint="eastAsia" w:ascii="宋体" w:hAnsi="宋体" w:eastAsia="宋体" w:cs="宋体"/>
          <w:b/>
          <w:sz w:val="24"/>
          <w:highlight w:val="none"/>
        </w:rPr>
      </w:pPr>
    </w:p>
    <w:p w14:paraId="35604F6E">
      <w:pPr>
        <w:spacing w:line="360" w:lineRule="auto"/>
        <w:rPr>
          <w:rFonts w:hint="eastAsia" w:ascii="宋体" w:hAnsi="宋体" w:eastAsia="宋体" w:cs="宋体"/>
          <w:b/>
          <w:sz w:val="24"/>
          <w:highlight w:val="none"/>
        </w:rPr>
      </w:pPr>
    </w:p>
    <w:p w14:paraId="49AEC4E4">
      <w:pPr>
        <w:spacing w:line="360" w:lineRule="auto"/>
        <w:rPr>
          <w:rFonts w:hint="eastAsia" w:ascii="宋体" w:hAnsi="宋体" w:eastAsia="宋体" w:cs="宋体"/>
          <w:b/>
          <w:sz w:val="24"/>
          <w:highlight w:val="none"/>
        </w:rPr>
      </w:pPr>
    </w:p>
    <w:p w14:paraId="2CD48949">
      <w:pPr>
        <w:spacing w:line="360" w:lineRule="auto"/>
        <w:jc w:val="left"/>
        <w:rPr>
          <w:rFonts w:hint="eastAsia" w:ascii="宋体" w:hAnsi="宋体" w:eastAsia="宋体" w:cs="宋体"/>
          <w:b/>
          <w:spacing w:val="6"/>
          <w:sz w:val="32"/>
          <w:szCs w:val="32"/>
          <w:highlight w:val="none"/>
        </w:rPr>
      </w:pPr>
    </w:p>
    <w:p w14:paraId="504EC941">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05E047CE">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3AA35821">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71AA8170">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p>
    <w:p w14:paraId="668E31F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地址：邮编：</w:t>
      </w:r>
    </w:p>
    <w:p w14:paraId="1F81B07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联系人：联系电话：</w:t>
      </w:r>
    </w:p>
    <w:p w14:paraId="0F4B65F4">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p>
    <w:p w14:paraId="530030D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p w14:paraId="2F89CE1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 邮编：</w:t>
      </w:r>
    </w:p>
    <w:p w14:paraId="4DF7337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51C195D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p>
    <w:p w14:paraId="2F8D9F5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质疑项目的编号：包号：</w:t>
      </w:r>
    </w:p>
    <w:p w14:paraId="46849187">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p>
    <w:p w14:paraId="6E86A59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p>
    <w:p w14:paraId="46AD3ACB">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26B72E82">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p>
    <w:p w14:paraId="33EDC357">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p>
    <w:p w14:paraId="1546681B">
      <w:pPr>
        <w:snapToGrid w:val="0"/>
        <w:spacing w:line="360" w:lineRule="auto"/>
        <w:rPr>
          <w:rFonts w:hint="eastAsia" w:ascii="宋体" w:hAnsi="宋体" w:eastAsia="宋体" w:cs="宋体"/>
          <w:sz w:val="24"/>
          <w:highlight w:val="none"/>
        </w:rPr>
      </w:pPr>
    </w:p>
    <w:p w14:paraId="46A9740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p>
    <w:p w14:paraId="2120593C">
      <w:pPr>
        <w:snapToGrid w:val="0"/>
        <w:spacing w:line="360" w:lineRule="auto"/>
        <w:rPr>
          <w:rFonts w:hint="eastAsia" w:ascii="宋体" w:hAnsi="宋体" w:eastAsia="宋体" w:cs="宋体"/>
          <w:sz w:val="24"/>
          <w:highlight w:val="none"/>
          <w:u w:val="dotted"/>
        </w:rPr>
      </w:pPr>
    </w:p>
    <w:p w14:paraId="2DB45B6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3445DFA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1FEE5A7C">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02232B30">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p>
    <w:p w14:paraId="73BE230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AC58A0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639C052A">
      <w:pPr>
        <w:spacing w:line="360" w:lineRule="auto"/>
        <w:jc w:val="center"/>
        <w:rPr>
          <w:rFonts w:hint="eastAsia" w:ascii="宋体" w:hAnsi="宋体" w:eastAsia="宋体" w:cs="宋体"/>
          <w:b/>
          <w:bCs/>
          <w:sz w:val="24"/>
          <w:highlight w:val="none"/>
        </w:rPr>
      </w:pPr>
    </w:p>
    <w:p w14:paraId="2FC4768D">
      <w:pPr>
        <w:spacing w:line="360" w:lineRule="auto"/>
        <w:rPr>
          <w:rFonts w:hint="eastAsia" w:ascii="宋体" w:hAnsi="宋体" w:eastAsia="宋体" w:cs="宋体"/>
          <w:b/>
          <w:sz w:val="24"/>
          <w:highlight w:val="none"/>
        </w:rPr>
      </w:pPr>
    </w:p>
    <w:p w14:paraId="02316EED">
      <w:pPr>
        <w:spacing w:line="360" w:lineRule="auto"/>
        <w:rPr>
          <w:rFonts w:hint="eastAsia" w:ascii="宋体" w:hAnsi="宋体" w:eastAsia="宋体" w:cs="宋体"/>
          <w:b/>
          <w:sz w:val="24"/>
          <w:highlight w:val="none"/>
        </w:rPr>
      </w:pPr>
    </w:p>
    <w:p w14:paraId="0D8856EE">
      <w:pPr>
        <w:spacing w:line="360" w:lineRule="auto"/>
        <w:rPr>
          <w:rFonts w:hint="eastAsia" w:ascii="宋体" w:hAnsi="宋体" w:eastAsia="宋体" w:cs="宋体"/>
          <w:b/>
          <w:sz w:val="24"/>
          <w:highlight w:val="none"/>
        </w:rPr>
      </w:pPr>
    </w:p>
    <w:p w14:paraId="32FCACB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62DD6BC6">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3CC37478">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5FE0AD8F">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1B69696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17A1960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4B5B05F4">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68EBCF07">
      <w:pPr>
        <w:widowControl/>
        <w:spacing w:line="360" w:lineRule="auto"/>
        <w:ind w:firstLine="600" w:firstLineChars="200"/>
        <w:jc w:val="left"/>
        <w:rPr>
          <w:rFonts w:hint="eastAsia" w:ascii="宋体" w:hAnsi="宋体" w:eastAsia="宋体" w:cs="宋体"/>
          <w:sz w:val="30"/>
          <w:szCs w:val="30"/>
          <w:highlight w:val="none"/>
        </w:rPr>
      </w:pPr>
    </w:p>
    <w:p w14:paraId="4F3BB866">
      <w:pPr>
        <w:spacing w:line="360" w:lineRule="auto"/>
        <w:jc w:val="center"/>
        <w:rPr>
          <w:rFonts w:hint="eastAsia" w:ascii="宋体" w:hAnsi="宋体" w:eastAsia="宋体" w:cs="宋体"/>
          <w:b/>
          <w:spacing w:val="6"/>
          <w:sz w:val="32"/>
          <w:szCs w:val="32"/>
          <w:highlight w:val="none"/>
        </w:rPr>
      </w:pPr>
    </w:p>
    <w:p w14:paraId="54E68168">
      <w:pPr>
        <w:spacing w:line="360" w:lineRule="auto"/>
        <w:jc w:val="center"/>
        <w:rPr>
          <w:rFonts w:hint="eastAsia" w:ascii="宋体" w:hAnsi="宋体" w:eastAsia="宋体" w:cs="宋体"/>
          <w:b/>
          <w:spacing w:val="6"/>
          <w:sz w:val="32"/>
          <w:szCs w:val="32"/>
          <w:highlight w:val="none"/>
        </w:rPr>
      </w:pPr>
    </w:p>
    <w:p w14:paraId="2C31D2B6">
      <w:pPr>
        <w:spacing w:line="360" w:lineRule="auto"/>
        <w:jc w:val="center"/>
        <w:rPr>
          <w:rFonts w:hint="eastAsia" w:ascii="宋体" w:hAnsi="宋体" w:eastAsia="宋体" w:cs="宋体"/>
          <w:b/>
          <w:spacing w:val="6"/>
          <w:sz w:val="32"/>
          <w:szCs w:val="32"/>
          <w:highlight w:val="none"/>
        </w:rPr>
      </w:pPr>
    </w:p>
    <w:p w14:paraId="0DC9E060">
      <w:pPr>
        <w:spacing w:line="360" w:lineRule="auto"/>
        <w:jc w:val="center"/>
        <w:rPr>
          <w:rFonts w:hint="eastAsia" w:ascii="宋体" w:hAnsi="宋体" w:eastAsia="宋体" w:cs="宋体"/>
          <w:b/>
          <w:spacing w:val="6"/>
          <w:sz w:val="32"/>
          <w:szCs w:val="32"/>
          <w:highlight w:val="none"/>
        </w:rPr>
      </w:pPr>
    </w:p>
    <w:p w14:paraId="5AF48512">
      <w:pPr>
        <w:spacing w:line="360" w:lineRule="auto"/>
        <w:jc w:val="center"/>
        <w:rPr>
          <w:rFonts w:hint="eastAsia" w:ascii="宋体" w:hAnsi="宋体" w:eastAsia="宋体" w:cs="宋体"/>
          <w:b/>
          <w:spacing w:val="6"/>
          <w:sz w:val="32"/>
          <w:szCs w:val="32"/>
          <w:highlight w:val="none"/>
        </w:rPr>
      </w:pPr>
    </w:p>
    <w:p w14:paraId="2A0DCC83">
      <w:pPr>
        <w:spacing w:line="360" w:lineRule="auto"/>
        <w:jc w:val="center"/>
        <w:rPr>
          <w:rFonts w:hint="eastAsia" w:ascii="宋体" w:hAnsi="宋体" w:eastAsia="宋体" w:cs="宋体"/>
          <w:b/>
          <w:spacing w:val="6"/>
          <w:sz w:val="32"/>
          <w:szCs w:val="32"/>
          <w:highlight w:val="none"/>
        </w:rPr>
      </w:pPr>
    </w:p>
    <w:p w14:paraId="72513754">
      <w:pPr>
        <w:spacing w:line="360" w:lineRule="auto"/>
        <w:jc w:val="center"/>
        <w:rPr>
          <w:rFonts w:hint="eastAsia" w:ascii="宋体" w:hAnsi="宋体" w:eastAsia="宋体" w:cs="宋体"/>
          <w:b/>
          <w:spacing w:val="6"/>
          <w:sz w:val="32"/>
          <w:szCs w:val="32"/>
          <w:highlight w:val="none"/>
        </w:rPr>
      </w:pPr>
    </w:p>
    <w:p w14:paraId="3C96CA60">
      <w:pPr>
        <w:spacing w:line="360" w:lineRule="auto"/>
        <w:jc w:val="center"/>
        <w:rPr>
          <w:rFonts w:hint="eastAsia" w:ascii="宋体" w:hAnsi="宋体" w:eastAsia="宋体" w:cs="宋体"/>
          <w:b/>
          <w:spacing w:val="6"/>
          <w:sz w:val="32"/>
          <w:szCs w:val="32"/>
          <w:highlight w:val="none"/>
        </w:rPr>
      </w:pPr>
    </w:p>
    <w:p w14:paraId="234E4822">
      <w:pPr>
        <w:spacing w:line="360" w:lineRule="auto"/>
        <w:jc w:val="center"/>
        <w:rPr>
          <w:rFonts w:hint="eastAsia" w:ascii="宋体" w:hAnsi="宋体" w:eastAsia="宋体" w:cs="宋体"/>
          <w:b/>
          <w:spacing w:val="6"/>
          <w:sz w:val="32"/>
          <w:szCs w:val="32"/>
          <w:highlight w:val="none"/>
        </w:rPr>
      </w:pPr>
    </w:p>
    <w:p w14:paraId="1035F6DE">
      <w:pPr>
        <w:spacing w:line="360" w:lineRule="auto"/>
        <w:jc w:val="center"/>
        <w:rPr>
          <w:rFonts w:hint="eastAsia" w:ascii="宋体" w:hAnsi="宋体" w:eastAsia="宋体" w:cs="宋体"/>
          <w:b/>
          <w:spacing w:val="6"/>
          <w:sz w:val="32"/>
          <w:szCs w:val="32"/>
          <w:highlight w:val="none"/>
        </w:rPr>
      </w:pPr>
    </w:p>
    <w:p w14:paraId="43A9F013">
      <w:pPr>
        <w:spacing w:line="360" w:lineRule="auto"/>
        <w:jc w:val="center"/>
        <w:rPr>
          <w:rFonts w:hint="eastAsia" w:ascii="宋体" w:hAnsi="宋体" w:eastAsia="宋体" w:cs="宋体"/>
          <w:b/>
          <w:spacing w:val="6"/>
          <w:sz w:val="32"/>
          <w:szCs w:val="32"/>
          <w:highlight w:val="none"/>
        </w:rPr>
      </w:pPr>
    </w:p>
    <w:p w14:paraId="01360AFE">
      <w:pPr>
        <w:spacing w:line="360" w:lineRule="auto"/>
        <w:jc w:val="center"/>
        <w:rPr>
          <w:rFonts w:hint="eastAsia" w:ascii="宋体" w:hAnsi="宋体" w:eastAsia="宋体" w:cs="宋体"/>
          <w:b/>
          <w:spacing w:val="6"/>
          <w:sz w:val="32"/>
          <w:szCs w:val="32"/>
          <w:highlight w:val="none"/>
        </w:rPr>
      </w:pPr>
    </w:p>
    <w:p w14:paraId="63A78C81">
      <w:pPr>
        <w:spacing w:line="360" w:lineRule="auto"/>
        <w:jc w:val="left"/>
        <w:rPr>
          <w:rFonts w:hint="eastAsia" w:ascii="宋体" w:hAnsi="宋体" w:eastAsia="宋体" w:cs="宋体"/>
          <w:b/>
          <w:spacing w:val="6"/>
          <w:sz w:val="32"/>
          <w:szCs w:val="32"/>
          <w:highlight w:val="none"/>
        </w:rPr>
      </w:pPr>
    </w:p>
    <w:p w14:paraId="073ECE75">
      <w:pPr>
        <w:spacing w:line="360" w:lineRule="auto"/>
        <w:jc w:val="left"/>
        <w:rPr>
          <w:rFonts w:hint="eastAsia" w:ascii="宋体" w:hAnsi="宋体" w:eastAsia="宋体" w:cs="宋体"/>
          <w:b/>
          <w:spacing w:val="6"/>
          <w:sz w:val="32"/>
          <w:szCs w:val="32"/>
          <w:highlight w:val="none"/>
        </w:rPr>
      </w:pPr>
    </w:p>
    <w:p w14:paraId="58139851">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56EB05EF">
      <w:pPr>
        <w:spacing w:line="360" w:lineRule="auto"/>
        <w:jc w:val="center"/>
        <w:rPr>
          <w:rFonts w:hint="eastAsia" w:ascii="宋体" w:hAnsi="宋体" w:eastAsia="宋体" w:cs="宋体"/>
          <w:b/>
          <w:sz w:val="24"/>
          <w:highlight w:val="none"/>
        </w:rPr>
      </w:pPr>
    </w:p>
    <w:p w14:paraId="4701C813">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07564772">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10D2FC0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p>
    <w:p w14:paraId="7FAA407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0EF9FFE0">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p>
    <w:p w14:paraId="5355B72E">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p>
    <w:p w14:paraId="7DFDF9F8">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授权代表：联系电话</w:t>
      </w:r>
      <w:r>
        <w:rPr>
          <w:rFonts w:hint="eastAsia" w:ascii="宋体" w:hAnsi="宋体" w:eastAsia="宋体" w:cs="宋体"/>
          <w:sz w:val="24"/>
          <w:highlight w:val="none"/>
          <w:u w:val="dotted"/>
        </w:rPr>
        <w:t xml:space="preserve">：                  </w:t>
      </w:r>
    </w:p>
    <w:p w14:paraId="12C1583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址：邮编：</w:t>
      </w:r>
    </w:p>
    <w:p w14:paraId="4AD4D6E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p>
    <w:p w14:paraId="1A26118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25DBB05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46800E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6C2024EB">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0C0D13A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p>
    <w:p w14:paraId="6F38842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32D4F67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1285B30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11F06D9B">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p>
    <w:p w14:paraId="1E7238D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采购项目编号：包号：</w:t>
      </w:r>
    </w:p>
    <w:p w14:paraId="3C9F5CF8">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p>
    <w:p w14:paraId="03288B3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p>
    <w:p w14:paraId="03C0E41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610505E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400D7271">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6102C83D">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投诉人于年月日,向提出质疑，质疑事项为：</w:t>
      </w:r>
    </w:p>
    <w:p w14:paraId="54AA9086">
      <w:pPr>
        <w:spacing w:line="360" w:lineRule="auto"/>
        <w:rPr>
          <w:rFonts w:hint="eastAsia" w:ascii="宋体" w:hAnsi="宋体" w:eastAsia="宋体" w:cs="宋体"/>
          <w:sz w:val="24"/>
          <w:highlight w:val="none"/>
          <w:u w:val="dotted"/>
        </w:rPr>
      </w:pPr>
    </w:p>
    <w:p w14:paraId="32A28729">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于年月日,就质疑事项作出了答复/没有在法定期限内作出答复。</w:t>
      </w:r>
    </w:p>
    <w:p w14:paraId="4CF79F23">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26FF8CE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p>
    <w:p w14:paraId="0915DBF8">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p>
    <w:p w14:paraId="515FA340">
      <w:pPr>
        <w:spacing w:line="360" w:lineRule="auto"/>
        <w:rPr>
          <w:rFonts w:hint="eastAsia" w:ascii="宋体" w:hAnsi="宋体" w:eastAsia="宋体" w:cs="宋体"/>
          <w:sz w:val="24"/>
          <w:highlight w:val="none"/>
          <w:u w:val="dotted"/>
        </w:rPr>
      </w:pPr>
    </w:p>
    <w:p w14:paraId="50ECA02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p>
    <w:p w14:paraId="3EBE0109">
      <w:pPr>
        <w:spacing w:line="360" w:lineRule="auto"/>
        <w:rPr>
          <w:rFonts w:hint="eastAsia" w:ascii="宋体" w:hAnsi="宋体" w:eastAsia="宋体" w:cs="宋体"/>
          <w:sz w:val="24"/>
          <w:highlight w:val="none"/>
          <w:u w:val="dotted"/>
        </w:rPr>
      </w:pPr>
    </w:p>
    <w:p w14:paraId="0027B97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54717BF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75BCD07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59DA9824">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p>
    <w:p w14:paraId="389D4C47">
      <w:pPr>
        <w:spacing w:line="360" w:lineRule="auto"/>
        <w:rPr>
          <w:rFonts w:hint="eastAsia" w:ascii="宋体" w:hAnsi="宋体" w:eastAsia="宋体" w:cs="宋体"/>
          <w:sz w:val="24"/>
          <w:highlight w:val="none"/>
          <w:u w:val="single"/>
        </w:rPr>
      </w:pPr>
    </w:p>
    <w:p w14:paraId="2E712F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648A2C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4DE8C109">
      <w:pPr>
        <w:spacing w:line="360" w:lineRule="auto"/>
        <w:rPr>
          <w:rFonts w:hint="eastAsia" w:ascii="宋体" w:hAnsi="宋体" w:eastAsia="宋体" w:cs="宋体"/>
          <w:b/>
          <w:sz w:val="24"/>
          <w:highlight w:val="none"/>
        </w:rPr>
      </w:pPr>
    </w:p>
    <w:p w14:paraId="10A07E16">
      <w:pPr>
        <w:spacing w:line="360" w:lineRule="auto"/>
        <w:rPr>
          <w:rFonts w:hint="eastAsia" w:ascii="宋体" w:hAnsi="宋体" w:eastAsia="宋体" w:cs="宋体"/>
          <w:b/>
          <w:sz w:val="24"/>
          <w:highlight w:val="none"/>
        </w:rPr>
      </w:pPr>
    </w:p>
    <w:p w14:paraId="03D5A9B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4354944C">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40C0C932">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41C71C06">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3052796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0586C03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7E4CE4B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58A40ABC">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7579A674">
      <w:pPr>
        <w:spacing w:line="360" w:lineRule="auto"/>
        <w:rPr>
          <w:rFonts w:hint="eastAsia" w:ascii="宋体" w:hAnsi="宋体" w:eastAsia="宋体" w:cs="宋体"/>
          <w:b/>
          <w:sz w:val="24"/>
          <w:highlight w:val="none"/>
        </w:rPr>
      </w:pPr>
    </w:p>
    <w:p w14:paraId="7F19BDB1">
      <w:pPr>
        <w:spacing w:line="360" w:lineRule="auto"/>
        <w:rPr>
          <w:rFonts w:hint="eastAsia" w:ascii="宋体" w:hAnsi="宋体" w:eastAsia="宋体" w:cs="宋体"/>
          <w:b/>
          <w:sz w:val="24"/>
          <w:highlight w:val="none"/>
        </w:rPr>
      </w:pPr>
    </w:p>
    <w:p w14:paraId="2A002DC2">
      <w:pPr>
        <w:autoSpaceDE w:val="0"/>
        <w:autoSpaceDN w:val="0"/>
        <w:snapToGrid w:val="0"/>
        <w:spacing w:line="360" w:lineRule="auto"/>
        <w:rPr>
          <w:rFonts w:hint="eastAsia" w:ascii="宋体" w:hAnsi="宋体" w:eastAsia="宋体" w:cs="宋体"/>
          <w:b/>
          <w:spacing w:val="6"/>
          <w:sz w:val="32"/>
          <w:szCs w:val="32"/>
          <w:highlight w:val="none"/>
        </w:rPr>
      </w:pPr>
    </w:p>
    <w:p w14:paraId="52437D43">
      <w:pPr>
        <w:autoSpaceDE w:val="0"/>
        <w:autoSpaceDN w:val="0"/>
        <w:snapToGrid w:val="0"/>
        <w:spacing w:line="360" w:lineRule="auto"/>
        <w:rPr>
          <w:rFonts w:hint="eastAsia" w:ascii="宋体" w:hAnsi="宋体" w:eastAsia="宋体" w:cs="宋体"/>
          <w:b/>
          <w:spacing w:val="6"/>
          <w:sz w:val="32"/>
          <w:szCs w:val="32"/>
          <w:highlight w:val="none"/>
        </w:rPr>
      </w:pPr>
    </w:p>
    <w:p w14:paraId="4D4F3D85">
      <w:pPr>
        <w:autoSpaceDE w:val="0"/>
        <w:autoSpaceDN w:val="0"/>
        <w:snapToGrid w:val="0"/>
        <w:spacing w:line="360" w:lineRule="auto"/>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2D3327A1">
      <w:pPr>
        <w:autoSpaceDE w:val="0"/>
        <w:autoSpaceDN w:val="0"/>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业务专用章使用说明函</w:t>
      </w:r>
    </w:p>
    <w:p w14:paraId="5D18BA04">
      <w:pPr>
        <w:spacing w:line="360" w:lineRule="auto"/>
        <w:rPr>
          <w:rFonts w:hint="eastAsia" w:ascii="宋体" w:hAnsi="宋体" w:eastAsia="宋体" w:cs="宋体"/>
          <w:sz w:val="24"/>
          <w:highlight w:val="none"/>
        </w:rPr>
      </w:pPr>
      <w:r>
        <w:rPr>
          <w:rFonts w:hint="eastAsia" w:ascii="宋体" w:hAnsi="宋体" w:cs="宋体"/>
          <w:sz w:val="24"/>
          <w:highlight w:val="none"/>
          <w:u w:val="single"/>
          <w:lang w:eastAsia="zh-CN"/>
        </w:rPr>
        <w:t xml:space="preserve">杭州市上城区卫生健康局 </w:t>
      </w:r>
      <w:r>
        <w:rPr>
          <w:rFonts w:hint="eastAsia" w:ascii="宋体" w:hAnsi="宋体" w:eastAsia="宋体" w:cs="宋体"/>
          <w:sz w:val="24"/>
          <w:highlight w:val="none"/>
          <w:u w:val="single"/>
        </w:rPr>
        <w:t>、</w:t>
      </w:r>
      <w:r>
        <w:rPr>
          <w:rFonts w:hint="eastAsia" w:ascii="宋体" w:hAnsi="宋体" w:cs="宋体"/>
          <w:sz w:val="24"/>
          <w:highlight w:val="none"/>
          <w:u w:val="single"/>
          <w:lang w:eastAsia="zh-CN"/>
        </w:rPr>
        <w:t>杭州天恒投资建设管理有限公司</w:t>
      </w:r>
      <w:r>
        <w:rPr>
          <w:rFonts w:hint="eastAsia" w:ascii="宋体" w:hAnsi="宋体" w:eastAsia="宋体" w:cs="宋体"/>
          <w:sz w:val="24"/>
          <w:highlight w:val="none"/>
        </w:rPr>
        <w:t>：</w:t>
      </w:r>
    </w:p>
    <w:p w14:paraId="16CE0B6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sz w:val="24"/>
          <w:highlight w:val="none"/>
          <w:u w:val="single"/>
        </w:rPr>
        <w:t>(投标人全称)</w:t>
      </w:r>
      <w:r>
        <w:rPr>
          <w:rFonts w:hint="eastAsia" w:ascii="宋体" w:hAnsi="宋体" w:eastAsia="宋体" w:cs="宋体"/>
          <w:sz w:val="24"/>
          <w:highlight w:val="none"/>
        </w:rPr>
        <w:t>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w:t>
      </w:r>
      <w:r>
        <w:rPr>
          <w:rFonts w:hint="eastAsia" w:ascii="宋体" w:hAnsi="宋体" w:cs="宋体"/>
          <w:sz w:val="24"/>
          <w:highlight w:val="none"/>
          <w:lang w:eastAsia="zh-CN"/>
        </w:rPr>
        <w:t>区域社区卫生管理信息系统维保服务项目（14家中心）</w:t>
      </w:r>
      <w:r>
        <w:rPr>
          <w:rFonts w:hint="eastAsia" w:ascii="宋体" w:hAnsi="宋体" w:eastAsia="宋体" w:cs="宋体"/>
          <w:sz w:val="24"/>
          <w:highlight w:val="none"/>
        </w:rPr>
        <w:t>【项目编号：</w:t>
      </w:r>
      <w:r>
        <w:rPr>
          <w:rFonts w:hint="eastAsia" w:ascii="宋体" w:hAnsi="宋体" w:cs="宋体"/>
          <w:sz w:val="24"/>
          <w:highlight w:val="none"/>
          <w:lang w:eastAsia="zh-CN"/>
        </w:rPr>
        <w:t>HZTH-WJGK066</w:t>
      </w:r>
      <w:r>
        <w:rPr>
          <w:rFonts w:hint="eastAsia" w:ascii="宋体" w:hAnsi="宋体" w:eastAsia="宋体" w:cs="宋体"/>
          <w:sz w:val="24"/>
          <w:highlight w:val="none"/>
        </w:rPr>
        <w:t>】</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7BEDB2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2AEDC375">
      <w:pPr>
        <w:spacing w:line="360" w:lineRule="auto"/>
        <w:ind w:firstLine="494"/>
        <w:rPr>
          <w:rFonts w:hint="eastAsia" w:ascii="宋体" w:hAnsi="宋体" w:eastAsia="宋体" w:cs="宋体"/>
          <w:sz w:val="24"/>
          <w:highlight w:val="none"/>
        </w:rPr>
      </w:pPr>
    </w:p>
    <w:p w14:paraId="1E746FB3">
      <w:pPr>
        <w:spacing w:line="360" w:lineRule="auto"/>
        <w:ind w:firstLine="494"/>
        <w:rPr>
          <w:rFonts w:hint="eastAsia" w:ascii="宋体" w:hAnsi="宋体" w:eastAsia="宋体" w:cs="宋体"/>
          <w:sz w:val="24"/>
          <w:highlight w:val="none"/>
        </w:rPr>
      </w:pPr>
    </w:p>
    <w:p w14:paraId="3A8D1FF4">
      <w:pPr>
        <w:spacing w:line="360" w:lineRule="auto"/>
        <w:ind w:firstLine="494"/>
        <w:rPr>
          <w:rFonts w:hint="eastAsia" w:ascii="宋体" w:hAnsi="宋体" w:eastAsia="宋体" w:cs="宋体"/>
          <w:sz w:val="24"/>
          <w:highlight w:val="none"/>
        </w:rPr>
      </w:pPr>
    </w:p>
    <w:p w14:paraId="219E57F8">
      <w:pPr>
        <w:spacing w:line="360" w:lineRule="auto"/>
        <w:ind w:firstLine="494"/>
        <w:rPr>
          <w:rFonts w:hint="eastAsia" w:ascii="宋体" w:hAnsi="宋体" w:eastAsia="宋体" w:cs="宋体"/>
          <w:sz w:val="24"/>
          <w:highlight w:val="none"/>
        </w:rPr>
      </w:pPr>
    </w:p>
    <w:p w14:paraId="111FEF6E">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705E7AD6">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4030A144">
      <w:pPr>
        <w:rPr>
          <w:rFonts w:hint="eastAsia" w:ascii="宋体" w:hAnsi="宋体" w:eastAsia="宋体" w:cs="宋体"/>
          <w:sz w:val="24"/>
          <w:highlight w:val="none"/>
        </w:rPr>
      </w:pPr>
      <w:r>
        <w:rPr>
          <w:rFonts w:hint="eastAsia" w:ascii="宋体" w:hAnsi="宋体" w:eastAsia="宋体" w:cs="宋体"/>
          <w:b/>
          <w:bCs/>
          <w:sz w:val="24"/>
          <w:highlight w:val="none"/>
        </w:rPr>
        <w:t>附：</w:t>
      </w:r>
    </w:p>
    <w:p w14:paraId="6480C6DA">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1A6BC6A5">
      <w:pPr>
        <w:autoSpaceDE w:val="0"/>
        <w:autoSpaceDN w:val="0"/>
        <w:jc w:val="center"/>
        <w:rPr>
          <w:rFonts w:hint="eastAsia" w:ascii="宋体" w:hAnsi="宋体" w:eastAsia="宋体" w:cs="宋体"/>
          <w:b/>
          <w:spacing w:val="6"/>
          <w:sz w:val="32"/>
          <w:szCs w:val="32"/>
          <w:highlight w:val="none"/>
        </w:rPr>
      </w:pPr>
    </w:p>
    <w:p w14:paraId="7F8BC97D">
      <w:pPr>
        <w:autoSpaceDE w:val="0"/>
        <w:autoSpaceDN w:val="0"/>
        <w:jc w:val="center"/>
        <w:rPr>
          <w:rFonts w:hint="eastAsia" w:ascii="宋体" w:hAnsi="宋体" w:eastAsia="宋体" w:cs="宋体"/>
          <w:b/>
          <w:spacing w:val="6"/>
          <w:sz w:val="32"/>
          <w:szCs w:val="32"/>
          <w:highlight w:val="none"/>
        </w:rPr>
      </w:pPr>
    </w:p>
    <w:p w14:paraId="2FEEEBDA">
      <w:pPr>
        <w:autoSpaceDE w:val="0"/>
        <w:autoSpaceDN w:val="0"/>
        <w:jc w:val="center"/>
        <w:rPr>
          <w:rFonts w:hint="eastAsia" w:ascii="宋体" w:hAnsi="宋体" w:eastAsia="宋体" w:cs="宋体"/>
          <w:b/>
          <w:spacing w:val="6"/>
          <w:sz w:val="32"/>
          <w:szCs w:val="32"/>
          <w:highlight w:val="none"/>
        </w:rPr>
      </w:pPr>
    </w:p>
    <w:p w14:paraId="5C70DA56">
      <w:pPr>
        <w:autoSpaceDE w:val="0"/>
        <w:autoSpaceDN w:val="0"/>
        <w:jc w:val="center"/>
        <w:rPr>
          <w:rFonts w:hint="eastAsia" w:ascii="宋体" w:hAnsi="宋体" w:eastAsia="宋体" w:cs="宋体"/>
          <w:b/>
          <w:spacing w:val="6"/>
          <w:sz w:val="32"/>
          <w:szCs w:val="32"/>
          <w:highlight w:val="none"/>
        </w:rPr>
      </w:pPr>
    </w:p>
    <w:p w14:paraId="415BAB83">
      <w:pPr>
        <w:autoSpaceDE w:val="0"/>
        <w:autoSpaceDN w:val="0"/>
        <w:jc w:val="center"/>
        <w:rPr>
          <w:rFonts w:hint="eastAsia" w:ascii="宋体" w:hAnsi="宋体" w:eastAsia="宋体" w:cs="宋体"/>
          <w:b/>
          <w:spacing w:val="6"/>
          <w:sz w:val="32"/>
          <w:szCs w:val="32"/>
          <w:highlight w:val="none"/>
        </w:rPr>
      </w:pPr>
    </w:p>
    <w:p w14:paraId="5946B130">
      <w:pPr>
        <w:autoSpaceDE w:val="0"/>
        <w:autoSpaceDN w:val="0"/>
        <w:jc w:val="center"/>
        <w:rPr>
          <w:rFonts w:hint="eastAsia" w:ascii="宋体" w:hAnsi="宋体" w:eastAsia="宋体" w:cs="宋体"/>
          <w:b/>
          <w:spacing w:val="6"/>
          <w:sz w:val="32"/>
          <w:szCs w:val="32"/>
          <w:highlight w:val="none"/>
        </w:rPr>
      </w:pPr>
    </w:p>
    <w:p w14:paraId="6E226DDE">
      <w:pPr>
        <w:autoSpaceDE w:val="0"/>
        <w:autoSpaceDN w:val="0"/>
        <w:jc w:val="center"/>
        <w:rPr>
          <w:rFonts w:hint="eastAsia" w:ascii="宋体" w:hAnsi="宋体" w:eastAsia="宋体" w:cs="宋体"/>
          <w:b/>
          <w:spacing w:val="6"/>
          <w:sz w:val="32"/>
          <w:szCs w:val="32"/>
          <w:highlight w:val="none"/>
        </w:rPr>
      </w:pPr>
    </w:p>
    <w:p w14:paraId="57EE6D09">
      <w:pPr>
        <w:autoSpaceDE w:val="0"/>
        <w:autoSpaceDN w:val="0"/>
        <w:jc w:val="center"/>
        <w:rPr>
          <w:rFonts w:hint="eastAsia" w:ascii="宋体" w:hAnsi="宋体" w:eastAsia="宋体" w:cs="宋体"/>
          <w:b/>
          <w:spacing w:val="6"/>
          <w:sz w:val="32"/>
          <w:szCs w:val="32"/>
          <w:highlight w:val="none"/>
        </w:rPr>
      </w:pPr>
    </w:p>
    <w:p w14:paraId="2294AEBE">
      <w:pPr>
        <w:autoSpaceDE w:val="0"/>
        <w:autoSpaceDN w:val="0"/>
        <w:jc w:val="center"/>
        <w:rPr>
          <w:rFonts w:hint="eastAsia" w:ascii="宋体" w:hAnsi="宋体" w:eastAsia="宋体" w:cs="宋体"/>
          <w:b/>
          <w:spacing w:val="6"/>
          <w:sz w:val="32"/>
          <w:szCs w:val="32"/>
          <w:highlight w:val="none"/>
        </w:rPr>
      </w:pPr>
    </w:p>
    <w:p w14:paraId="14245130">
      <w:pPr>
        <w:autoSpaceDE w:val="0"/>
        <w:autoSpaceDN w:val="0"/>
        <w:jc w:val="center"/>
        <w:rPr>
          <w:rFonts w:hint="eastAsia" w:ascii="宋体" w:hAnsi="宋体" w:eastAsia="宋体" w:cs="宋体"/>
          <w:b/>
          <w:spacing w:val="6"/>
          <w:sz w:val="32"/>
          <w:szCs w:val="32"/>
          <w:highlight w:val="none"/>
        </w:rPr>
      </w:pPr>
    </w:p>
    <w:p w14:paraId="62F17B99">
      <w:pPr>
        <w:autoSpaceDE w:val="0"/>
        <w:autoSpaceDN w:val="0"/>
        <w:jc w:val="center"/>
        <w:rPr>
          <w:rFonts w:hint="eastAsia" w:ascii="宋体" w:hAnsi="宋体" w:eastAsia="宋体" w:cs="宋体"/>
          <w:b/>
          <w:spacing w:val="6"/>
          <w:sz w:val="32"/>
          <w:szCs w:val="32"/>
          <w:highlight w:val="none"/>
        </w:rPr>
      </w:pPr>
    </w:p>
    <w:p w14:paraId="255CD026">
      <w:pPr>
        <w:autoSpaceDE w:val="0"/>
        <w:autoSpaceDN w:val="0"/>
        <w:jc w:val="center"/>
        <w:rPr>
          <w:rFonts w:hint="eastAsia" w:ascii="宋体" w:hAnsi="宋体" w:eastAsia="宋体" w:cs="宋体"/>
          <w:b/>
          <w:spacing w:val="6"/>
          <w:sz w:val="32"/>
          <w:szCs w:val="32"/>
          <w:highlight w:val="none"/>
        </w:rPr>
      </w:pPr>
    </w:p>
    <w:p w14:paraId="663D7414">
      <w:pPr>
        <w:autoSpaceDE w:val="0"/>
        <w:autoSpaceDN w:val="0"/>
        <w:jc w:val="center"/>
        <w:rPr>
          <w:rFonts w:hint="eastAsia" w:ascii="宋体" w:hAnsi="宋体" w:eastAsia="宋体" w:cs="宋体"/>
          <w:b/>
          <w:spacing w:val="6"/>
          <w:sz w:val="32"/>
          <w:szCs w:val="32"/>
          <w:highlight w:val="none"/>
        </w:rPr>
      </w:pPr>
    </w:p>
    <w:p w14:paraId="73DAC8DA">
      <w:pPr>
        <w:autoSpaceDE w:val="0"/>
        <w:autoSpaceDN w:val="0"/>
        <w:rPr>
          <w:rFonts w:hint="eastAsia" w:ascii="宋体" w:hAnsi="宋体" w:eastAsia="宋体" w:cs="宋体"/>
          <w:b/>
          <w:spacing w:val="6"/>
          <w:sz w:val="32"/>
          <w:szCs w:val="32"/>
          <w:highlight w:val="none"/>
        </w:rPr>
      </w:pPr>
    </w:p>
    <w:p w14:paraId="0B001078">
      <w:pPr>
        <w:autoSpaceDE w:val="0"/>
        <w:autoSpaceDN w:val="0"/>
        <w:rPr>
          <w:rFonts w:hint="eastAsia" w:ascii="宋体" w:hAnsi="宋体" w:eastAsia="宋体" w:cs="宋体"/>
          <w:b/>
          <w:spacing w:val="6"/>
          <w:sz w:val="32"/>
          <w:szCs w:val="32"/>
          <w:highlight w:val="none"/>
        </w:rPr>
      </w:pPr>
    </w:p>
    <w:p w14:paraId="46715EB1">
      <w:pPr>
        <w:autoSpaceDE w:val="0"/>
        <w:autoSpaceDN w:val="0"/>
        <w:rPr>
          <w:rFonts w:hint="eastAsia" w:ascii="宋体" w:hAnsi="宋体" w:eastAsia="宋体" w:cs="宋体"/>
          <w:b/>
          <w:spacing w:val="6"/>
          <w:sz w:val="32"/>
          <w:szCs w:val="32"/>
          <w:highlight w:val="none"/>
        </w:rPr>
      </w:pPr>
    </w:p>
    <w:p w14:paraId="6D0CD847">
      <w:pPr>
        <w:autoSpaceDE w:val="0"/>
        <w:autoSpaceDN w:val="0"/>
        <w:rPr>
          <w:rFonts w:hint="eastAsia" w:ascii="宋体" w:hAnsi="宋体" w:eastAsia="宋体" w:cs="宋体"/>
          <w:b/>
          <w:kern w:val="0"/>
          <w:sz w:val="32"/>
          <w:szCs w:val="32"/>
          <w:highlight w:val="none"/>
          <w:lang w:val="zh-CN"/>
        </w:rPr>
      </w:pPr>
      <w:r>
        <w:rPr>
          <w:rFonts w:hint="eastAsia" w:ascii="宋体" w:hAnsi="宋体" w:eastAsia="宋体" w:cs="宋体"/>
          <w:b/>
          <w:spacing w:val="6"/>
          <w:sz w:val="32"/>
          <w:szCs w:val="32"/>
          <w:highlight w:val="none"/>
        </w:rPr>
        <w:t>附件5：</w:t>
      </w:r>
      <w:r>
        <w:rPr>
          <w:rFonts w:hint="eastAsia" w:ascii="宋体" w:hAnsi="宋体" w:eastAsia="宋体" w:cs="宋体"/>
          <w:b/>
          <w:kern w:val="0"/>
          <w:sz w:val="32"/>
          <w:szCs w:val="32"/>
          <w:highlight w:val="none"/>
          <w:lang w:val="zh-CN"/>
        </w:rPr>
        <w:t>联合协议</w:t>
      </w:r>
    </w:p>
    <w:p w14:paraId="502FA2ED">
      <w:pPr>
        <w:autoSpaceDE w:val="0"/>
        <w:autoSpaceDN w:val="0"/>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联合协议</w:t>
      </w:r>
    </w:p>
    <w:p w14:paraId="5748D55D">
      <w:pPr>
        <w:pStyle w:val="4"/>
        <w:rPr>
          <w:rFonts w:hint="eastAsia" w:ascii="宋体" w:hAnsi="宋体" w:eastAsia="宋体" w:cs="宋体"/>
          <w:highlight w:val="none"/>
        </w:rPr>
      </w:pPr>
    </w:p>
    <w:p w14:paraId="0D858337">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2896E42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cs="宋体"/>
          <w:color w:val="auto"/>
          <w:sz w:val="24"/>
          <w:highlight w:val="none"/>
          <w:lang w:eastAsia="zh-CN"/>
        </w:rPr>
        <w:t>（区域社区卫生管理信息系统维保服务项目（14家中心））</w:t>
      </w:r>
      <w:r>
        <w:rPr>
          <w:rFonts w:hint="eastAsia" w:ascii="宋体" w:hAnsi="宋体" w:eastAsia="宋体" w:cs="宋体"/>
          <w:sz w:val="24"/>
          <w:highlight w:val="none"/>
        </w:rPr>
        <w:t>【项目编号：</w:t>
      </w:r>
      <w:r>
        <w:rPr>
          <w:rFonts w:hint="eastAsia" w:ascii="宋体" w:hAnsi="宋体" w:cs="宋体"/>
          <w:sz w:val="24"/>
          <w:highlight w:val="none"/>
          <w:lang w:eastAsia="zh-CN"/>
        </w:rPr>
        <w:t>HZTH-WJGK066</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投标。</w:t>
      </w:r>
    </w:p>
    <w:p w14:paraId="5FB24EB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7FF2474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64333F7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0933CFA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w:t>
      </w:r>
    </w:p>
    <w:p w14:paraId="6AD69C3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w:t>
      </w:r>
    </w:p>
    <w:p w14:paraId="14DFA10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14:paraId="0ACD96F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0229F84D">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513" w:name="_Hlk101131882"/>
      <w:r>
        <w:rPr>
          <w:rFonts w:hint="eastAsia" w:ascii="宋体" w:hAnsi="宋体" w:eastAsia="宋体" w:cs="宋体"/>
          <w:kern w:val="0"/>
          <w:sz w:val="24"/>
          <w:highlight w:val="none"/>
          <w:u w:val="single"/>
        </w:rPr>
        <w:t>联合体成员X,……</w:t>
      </w:r>
      <w:bookmarkEnd w:id="513"/>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514" w:name="_Hlk101133598"/>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未预留份额专门面向中小企业采购的的采购项目，以及预留份额中的非预留部分采购包，接受联合体投标的，联合协议约定小微企业的合同份额占到合同总金额30%以上的，对联合体报价给予4%的扣除。供应商</w:t>
      </w:r>
      <w:r>
        <w:rPr>
          <w:rFonts w:hint="eastAsia" w:ascii="宋体" w:hAnsi="宋体" w:eastAsia="宋体" w:cs="宋体"/>
          <w:b/>
          <w:sz w:val="24"/>
          <w:highlight w:val="none"/>
        </w:rPr>
        <w:t>拟享受以上价格扣除政策的，填写有关内容。</w:t>
      </w:r>
      <w:bookmarkEnd w:id="514"/>
      <w:r>
        <w:rPr>
          <w:rFonts w:hint="eastAsia" w:ascii="宋体" w:hAnsi="宋体" w:eastAsia="宋体" w:cs="宋体"/>
          <w:b/>
          <w:kern w:val="0"/>
          <w:sz w:val="24"/>
          <w:highlight w:val="none"/>
          <w:lang w:val="zh-CN"/>
        </w:rPr>
        <w:t>）</w:t>
      </w:r>
    </w:p>
    <w:p w14:paraId="2B9C879C">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515" w:name="_Hlk101133173"/>
      <w:r>
        <w:rPr>
          <w:rFonts w:hint="eastAsia" w:ascii="宋体" w:hAnsi="宋体" w:eastAsia="宋体" w:cs="宋体"/>
          <w:sz w:val="24"/>
          <w:highlight w:val="none"/>
        </w:rPr>
        <w:t>中小企业合同金额达到</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u w:val="single"/>
        </w:rPr>
        <w:t>%</w:t>
      </w:r>
      <w:r>
        <w:rPr>
          <w:rFonts w:hint="eastAsia" w:ascii="宋体" w:hAnsi="宋体" w:eastAsia="宋体" w:cs="宋体"/>
          <w:sz w:val="24"/>
          <w:highlight w:val="none"/>
        </w:rPr>
        <w:t>，</w:t>
      </w:r>
      <w:r>
        <w:rPr>
          <w:rFonts w:hint="eastAsia" w:ascii="宋体" w:hAnsi="宋体" w:cs="宋体"/>
          <w:sz w:val="24"/>
          <w:highlight w:val="none"/>
          <w:lang w:eastAsia="zh-CN"/>
        </w:rPr>
        <w:t>其中</w:t>
      </w:r>
      <w:r>
        <w:rPr>
          <w:rFonts w:hint="eastAsia" w:ascii="宋体" w:hAnsi="宋体" w:eastAsia="宋体" w:cs="宋体"/>
          <w:sz w:val="24"/>
          <w:highlight w:val="none"/>
        </w:rPr>
        <w:t>小微企业合同金额达到</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u w:val="singl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515"/>
    </w:p>
    <w:p w14:paraId="3D2CF26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3E6ED5E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379AEE8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33CBFFD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02FC1F5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1C9CE4E6">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D0C9280">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8FCCDBB">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7F05ACD2">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0F4F4BE">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3116FC09">
      <w:pPr>
        <w:autoSpaceDE w:val="0"/>
        <w:autoSpaceDN w:val="0"/>
        <w:jc w:val="center"/>
        <w:rPr>
          <w:rFonts w:hint="eastAsia" w:ascii="宋体" w:hAnsi="宋体" w:eastAsia="宋体" w:cs="宋体"/>
          <w:b/>
          <w:spacing w:val="6"/>
          <w:sz w:val="32"/>
          <w:szCs w:val="32"/>
          <w:highlight w:val="none"/>
        </w:rPr>
      </w:pPr>
    </w:p>
    <w:p w14:paraId="2B9F6442">
      <w:pPr>
        <w:autoSpaceDE w:val="0"/>
        <w:autoSpaceDN w:val="0"/>
        <w:jc w:val="center"/>
        <w:rPr>
          <w:rFonts w:hint="eastAsia" w:ascii="宋体" w:hAnsi="宋体" w:eastAsia="宋体" w:cs="宋体"/>
          <w:b/>
          <w:spacing w:val="6"/>
          <w:sz w:val="32"/>
          <w:szCs w:val="32"/>
          <w:highlight w:val="none"/>
        </w:rPr>
      </w:pPr>
    </w:p>
    <w:p w14:paraId="6FE6721F">
      <w:pPr>
        <w:autoSpaceDE w:val="0"/>
        <w:autoSpaceDN w:val="0"/>
        <w:jc w:val="center"/>
        <w:rPr>
          <w:rFonts w:hint="eastAsia" w:ascii="宋体" w:hAnsi="宋体" w:eastAsia="宋体" w:cs="宋体"/>
          <w:b/>
          <w:spacing w:val="6"/>
          <w:sz w:val="32"/>
          <w:szCs w:val="32"/>
          <w:highlight w:val="none"/>
        </w:rPr>
      </w:pPr>
    </w:p>
    <w:p w14:paraId="1BD3435C">
      <w:pPr>
        <w:autoSpaceDE w:val="0"/>
        <w:autoSpaceDN w:val="0"/>
        <w:jc w:val="center"/>
        <w:rPr>
          <w:rFonts w:hint="eastAsia" w:ascii="宋体" w:hAnsi="宋体" w:eastAsia="宋体" w:cs="宋体"/>
          <w:b/>
          <w:spacing w:val="6"/>
          <w:sz w:val="32"/>
          <w:szCs w:val="32"/>
          <w:highlight w:val="none"/>
        </w:rPr>
      </w:pPr>
    </w:p>
    <w:p w14:paraId="6AC72E71">
      <w:pPr>
        <w:autoSpaceDE w:val="0"/>
        <w:autoSpaceDN w:val="0"/>
        <w:jc w:val="center"/>
        <w:rPr>
          <w:rFonts w:hint="eastAsia" w:ascii="宋体" w:hAnsi="宋体" w:eastAsia="宋体" w:cs="宋体"/>
          <w:b/>
          <w:spacing w:val="6"/>
          <w:sz w:val="32"/>
          <w:szCs w:val="32"/>
          <w:highlight w:val="none"/>
        </w:rPr>
      </w:pPr>
    </w:p>
    <w:p w14:paraId="7D69E047">
      <w:pPr>
        <w:autoSpaceDE w:val="0"/>
        <w:autoSpaceDN w:val="0"/>
        <w:jc w:val="center"/>
        <w:rPr>
          <w:rFonts w:hint="eastAsia" w:ascii="宋体" w:hAnsi="宋体" w:eastAsia="宋体" w:cs="宋体"/>
          <w:b/>
          <w:spacing w:val="6"/>
          <w:sz w:val="32"/>
          <w:szCs w:val="32"/>
          <w:highlight w:val="none"/>
        </w:rPr>
      </w:pPr>
    </w:p>
    <w:p w14:paraId="708FC797">
      <w:pPr>
        <w:autoSpaceDE w:val="0"/>
        <w:autoSpaceDN w:val="0"/>
        <w:jc w:val="center"/>
        <w:rPr>
          <w:rFonts w:hint="eastAsia" w:ascii="宋体" w:hAnsi="宋体" w:eastAsia="宋体" w:cs="宋体"/>
          <w:b/>
          <w:spacing w:val="6"/>
          <w:sz w:val="32"/>
          <w:szCs w:val="32"/>
          <w:highlight w:val="none"/>
        </w:rPr>
      </w:pPr>
    </w:p>
    <w:p w14:paraId="43066DFF">
      <w:pPr>
        <w:autoSpaceDE w:val="0"/>
        <w:autoSpaceDN w:val="0"/>
        <w:jc w:val="center"/>
        <w:rPr>
          <w:rFonts w:hint="eastAsia" w:ascii="宋体" w:hAnsi="宋体" w:eastAsia="宋体" w:cs="宋体"/>
          <w:b/>
          <w:spacing w:val="6"/>
          <w:sz w:val="32"/>
          <w:szCs w:val="32"/>
          <w:highlight w:val="none"/>
        </w:rPr>
      </w:pPr>
    </w:p>
    <w:p w14:paraId="3666A911">
      <w:pPr>
        <w:autoSpaceDE w:val="0"/>
        <w:autoSpaceDN w:val="0"/>
        <w:jc w:val="center"/>
        <w:rPr>
          <w:rFonts w:hint="eastAsia" w:ascii="宋体" w:hAnsi="宋体" w:eastAsia="宋体" w:cs="宋体"/>
          <w:b/>
          <w:spacing w:val="6"/>
          <w:sz w:val="32"/>
          <w:szCs w:val="32"/>
          <w:highlight w:val="none"/>
        </w:rPr>
      </w:pPr>
    </w:p>
    <w:p w14:paraId="3E32F99E">
      <w:pPr>
        <w:autoSpaceDE w:val="0"/>
        <w:autoSpaceDN w:val="0"/>
        <w:jc w:val="center"/>
        <w:rPr>
          <w:rFonts w:hint="eastAsia" w:ascii="宋体" w:hAnsi="宋体" w:eastAsia="宋体" w:cs="宋体"/>
          <w:b/>
          <w:spacing w:val="6"/>
          <w:sz w:val="32"/>
          <w:szCs w:val="32"/>
          <w:highlight w:val="none"/>
        </w:rPr>
      </w:pPr>
    </w:p>
    <w:p w14:paraId="4713FACE">
      <w:pPr>
        <w:autoSpaceDE w:val="0"/>
        <w:autoSpaceDN w:val="0"/>
        <w:jc w:val="center"/>
        <w:rPr>
          <w:rFonts w:hint="eastAsia" w:ascii="宋体" w:hAnsi="宋体" w:eastAsia="宋体" w:cs="宋体"/>
          <w:b/>
          <w:spacing w:val="6"/>
          <w:sz w:val="32"/>
          <w:szCs w:val="32"/>
          <w:highlight w:val="none"/>
        </w:rPr>
      </w:pPr>
    </w:p>
    <w:p w14:paraId="654B78AB">
      <w:pPr>
        <w:autoSpaceDE w:val="0"/>
        <w:autoSpaceDN w:val="0"/>
        <w:jc w:val="center"/>
        <w:rPr>
          <w:rFonts w:hint="eastAsia" w:ascii="宋体" w:hAnsi="宋体" w:eastAsia="宋体" w:cs="宋体"/>
          <w:b/>
          <w:spacing w:val="6"/>
          <w:sz w:val="32"/>
          <w:szCs w:val="32"/>
          <w:highlight w:val="none"/>
        </w:rPr>
      </w:pPr>
    </w:p>
    <w:p w14:paraId="6CB8D152">
      <w:pPr>
        <w:autoSpaceDE w:val="0"/>
        <w:autoSpaceDN w:val="0"/>
        <w:jc w:val="center"/>
        <w:rPr>
          <w:rFonts w:hint="eastAsia" w:ascii="宋体" w:hAnsi="宋体" w:eastAsia="宋体" w:cs="宋体"/>
          <w:b/>
          <w:spacing w:val="6"/>
          <w:sz w:val="32"/>
          <w:szCs w:val="32"/>
          <w:highlight w:val="none"/>
        </w:rPr>
      </w:pPr>
    </w:p>
    <w:p w14:paraId="5DF7D794">
      <w:pPr>
        <w:autoSpaceDE w:val="0"/>
        <w:autoSpaceDN w:val="0"/>
        <w:jc w:val="center"/>
        <w:rPr>
          <w:rFonts w:hint="eastAsia" w:ascii="宋体" w:hAnsi="宋体" w:eastAsia="宋体" w:cs="宋体"/>
          <w:b/>
          <w:spacing w:val="6"/>
          <w:sz w:val="32"/>
          <w:szCs w:val="32"/>
          <w:highlight w:val="none"/>
        </w:rPr>
      </w:pPr>
    </w:p>
    <w:p w14:paraId="04FF1FC0">
      <w:pPr>
        <w:autoSpaceDE w:val="0"/>
        <w:autoSpaceDN w:val="0"/>
        <w:jc w:val="center"/>
        <w:rPr>
          <w:rFonts w:hint="eastAsia" w:ascii="宋体" w:hAnsi="宋体" w:eastAsia="宋体" w:cs="宋体"/>
          <w:b/>
          <w:spacing w:val="6"/>
          <w:sz w:val="32"/>
          <w:szCs w:val="32"/>
          <w:highlight w:val="none"/>
        </w:rPr>
      </w:pPr>
    </w:p>
    <w:p w14:paraId="2612BBFD">
      <w:pPr>
        <w:autoSpaceDE w:val="0"/>
        <w:autoSpaceDN w:val="0"/>
        <w:jc w:val="center"/>
        <w:rPr>
          <w:rFonts w:hint="eastAsia" w:ascii="宋体" w:hAnsi="宋体" w:eastAsia="宋体" w:cs="宋体"/>
          <w:b/>
          <w:spacing w:val="6"/>
          <w:sz w:val="32"/>
          <w:szCs w:val="32"/>
          <w:highlight w:val="none"/>
        </w:rPr>
      </w:pPr>
    </w:p>
    <w:p w14:paraId="503323E2">
      <w:pPr>
        <w:autoSpaceDE w:val="0"/>
        <w:autoSpaceDN w:val="0"/>
        <w:jc w:val="center"/>
        <w:rPr>
          <w:rFonts w:hint="eastAsia" w:ascii="宋体" w:hAnsi="宋体" w:eastAsia="宋体" w:cs="宋体"/>
          <w:b/>
          <w:spacing w:val="6"/>
          <w:sz w:val="32"/>
          <w:szCs w:val="32"/>
          <w:highlight w:val="none"/>
        </w:rPr>
      </w:pPr>
    </w:p>
    <w:p w14:paraId="730456B2">
      <w:pPr>
        <w:autoSpaceDE w:val="0"/>
        <w:autoSpaceDN w:val="0"/>
        <w:jc w:val="center"/>
        <w:rPr>
          <w:rFonts w:hint="eastAsia" w:ascii="宋体" w:hAnsi="宋体" w:eastAsia="宋体" w:cs="宋体"/>
          <w:b/>
          <w:spacing w:val="6"/>
          <w:sz w:val="32"/>
          <w:szCs w:val="32"/>
          <w:highlight w:val="none"/>
        </w:rPr>
      </w:pPr>
    </w:p>
    <w:p w14:paraId="30D42CC0">
      <w:pPr>
        <w:autoSpaceDE w:val="0"/>
        <w:autoSpaceDN w:val="0"/>
        <w:jc w:val="center"/>
        <w:rPr>
          <w:rFonts w:hint="eastAsia" w:ascii="宋体" w:hAnsi="宋体" w:eastAsia="宋体" w:cs="宋体"/>
          <w:b/>
          <w:spacing w:val="6"/>
          <w:sz w:val="32"/>
          <w:szCs w:val="32"/>
          <w:highlight w:val="none"/>
        </w:rPr>
      </w:pPr>
    </w:p>
    <w:p w14:paraId="3D4BE5BC">
      <w:pPr>
        <w:autoSpaceDE w:val="0"/>
        <w:autoSpaceDN w:val="0"/>
        <w:jc w:val="center"/>
        <w:rPr>
          <w:rFonts w:hint="eastAsia" w:ascii="宋体" w:hAnsi="宋体" w:eastAsia="宋体" w:cs="宋体"/>
          <w:b/>
          <w:spacing w:val="6"/>
          <w:sz w:val="32"/>
          <w:szCs w:val="32"/>
          <w:highlight w:val="none"/>
        </w:rPr>
      </w:pPr>
    </w:p>
    <w:p w14:paraId="32620551">
      <w:pPr>
        <w:snapToGrid w:val="0"/>
        <w:spacing w:line="288" w:lineRule="auto"/>
        <w:rPr>
          <w:rFonts w:hint="eastAsia" w:ascii="宋体" w:hAnsi="宋体" w:eastAsia="宋体" w:cs="宋体"/>
          <w:b/>
          <w:spacing w:val="6"/>
          <w:sz w:val="32"/>
          <w:szCs w:val="32"/>
          <w:highlight w:val="none"/>
        </w:rPr>
      </w:pPr>
    </w:p>
    <w:p w14:paraId="505E4E65">
      <w:pPr>
        <w:snapToGrid w:val="0"/>
        <w:spacing w:line="288" w:lineRule="auto"/>
        <w:rPr>
          <w:rFonts w:hint="eastAsia" w:ascii="宋体" w:hAnsi="宋体" w:eastAsia="宋体" w:cs="宋体"/>
          <w:b/>
          <w:spacing w:val="6"/>
          <w:sz w:val="32"/>
          <w:szCs w:val="32"/>
          <w:highlight w:val="none"/>
        </w:rPr>
      </w:pPr>
    </w:p>
    <w:p w14:paraId="4CF6F6D6">
      <w:pPr>
        <w:snapToGrid w:val="0"/>
        <w:spacing w:line="288" w:lineRule="auto"/>
        <w:rPr>
          <w:rFonts w:hint="eastAsia" w:ascii="宋体" w:hAnsi="宋体" w:eastAsia="宋体" w:cs="宋体"/>
          <w:b/>
          <w:spacing w:val="6"/>
          <w:sz w:val="32"/>
          <w:szCs w:val="32"/>
          <w:highlight w:val="none"/>
        </w:rPr>
      </w:pPr>
    </w:p>
    <w:p w14:paraId="5C73313D">
      <w:pPr>
        <w:snapToGrid w:val="0"/>
        <w:spacing w:line="288" w:lineRule="auto"/>
        <w:rPr>
          <w:rFonts w:hint="eastAsia" w:ascii="宋体" w:hAnsi="宋体" w:eastAsia="宋体" w:cs="宋体"/>
          <w:b/>
          <w:kern w:val="0"/>
          <w:sz w:val="32"/>
          <w:szCs w:val="32"/>
          <w:highlight w:val="none"/>
        </w:rPr>
      </w:pPr>
      <w:r>
        <w:rPr>
          <w:rFonts w:hint="eastAsia" w:ascii="宋体" w:hAnsi="宋体" w:eastAsia="宋体" w:cs="宋体"/>
          <w:b/>
          <w:spacing w:val="6"/>
          <w:sz w:val="32"/>
          <w:szCs w:val="32"/>
          <w:highlight w:val="none"/>
        </w:rPr>
        <w:t>附件6：</w:t>
      </w:r>
      <w:r>
        <w:rPr>
          <w:rFonts w:hint="eastAsia" w:ascii="宋体" w:hAnsi="宋体" w:eastAsia="宋体" w:cs="宋体"/>
          <w:b/>
          <w:kern w:val="0"/>
          <w:sz w:val="32"/>
          <w:szCs w:val="32"/>
          <w:highlight w:val="none"/>
        </w:rPr>
        <w:t>分包意向协议</w:t>
      </w:r>
    </w:p>
    <w:p w14:paraId="0B6E0BEC">
      <w:pPr>
        <w:snapToGrid w:val="0"/>
        <w:spacing w:line="288"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分包意向协议</w:t>
      </w:r>
    </w:p>
    <w:p w14:paraId="063263A4">
      <w:pPr>
        <w:widowControl/>
        <w:snapToGrid w:val="0"/>
        <w:spacing w:line="288"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0D68D665">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cs="宋体"/>
          <w:sz w:val="24"/>
          <w:highlight w:val="none"/>
          <w:u w:val="single"/>
          <w:lang w:eastAsia="zh-CN"/>
        </w:rPr>
        <w:t>区域社区卫生管理信息系统维保服务项目（14家中心）</w:t>
      </w:r>
      <w:r>
        <w:rPr>
          <w:rFonts w:hint="eastAsia" w:ascii="宋体" w:hAnsi="宋体" w:eastAsia="宋体" w:cs="宋体"/>
          <w:sz w:val="24"/>
          <w:highlight w:val="none"/>
        </w:rPr>
        <w:t>【项目编号：</w:t>
      </w:r>
      <w:r>
        <w:rPr>
          <w:rFonts w:hint="eastAsia" w:ascii="宋体" w:hAnsi="宋体" w:cs="宋体"/>
          <w:sz w:val="24"/>
          <w:highlight w:val="none"/>
          <w:lang w:eastAsia="zh-CN"/>
        </w:rPr>
        <w:t>HZTH-WJGK066</w:t>
      </w:r>
      <w:r>
        <w:rPr>
          <w:rFonts w:hint="eastAsia" w:ascii="宋体" w:hAnsi="宋体" w:eastAsia="宋体" w:cs="宋体"/>
          <w:sz w:val="24"/>
          <w:highlight w:val="none"/>
        </w:rPr>
        <w:t>】</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06DC856E">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71FE0DC7">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47EBBD86">
      <w:pPr>
        <w:pStyle w:val="4"/>
        <w:adjustRightInd w:val="0"/>
        <w:snapToGrid w:val="0"/>
        <w:spacing w:line="288" w:lineRule="auto"/>
        <w:ind w:left="0"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0F67DD2C">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63118557">
      <w:pPr>
        <w:snapToGrid w:val="0"/>
        <w:spacing w:line="288"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（分包供应商X,……）提供的服务全部由小微企业承接，</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4%的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76D7A418">
      <w:pPr>
        <w:snapToGrid w:val="0"/>
        <w:spacing w:line="288"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cs="宋体"/>
          <w:sz w:val="24"/>
          <w:highlight w:val="none"/>
          <w:lang w:eastAsia="zh-CN"/>
        </w:rPr>
        <w:t>其中</w:t>
      </w:r>
      <w:r>
        <w:rPr>
          <w:rFonts w:hint="eastAsia" w:ascii="宋体" w:hAnsi="宋体" w:eastAsia="宋体" w:cs="宋体"/>
          <w:sz w:val="24"/>
          <w:highlight w:val="none"/>
        </w:rPr>
        <w:t>小微企业合同金额达到</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14:paraId="5F2CC76F">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54B3699B">
      <w:pPr>
        <w:snapToGrid w:val="0"/>
        <w:spacing w:line="288" w:lineRule="auto"/>
        <w:ind w:firstLine="576"/>
        <w:rPr>
          <w:rFonts w:hint="eastAsia" w:ascii="宋体" w:hAnsi="宋体" w:eastAsia="宋体" w:cs="宋体"/>
          <w:highlight w:val="none"/>
          <w:u w:val="singl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p>
    <w:p w14:paraId="780234FB">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629F298D">
      <w:pPr>
        <w:snapToGrid w:val="0"/>
        <w:spacing w:line="288" w:lineRule="auto"/>
        <w:ind w:firstLine="576"/>
        <w:rPr>
          <w:rFonts w:hint="eastAsia" w:ascii="宋体" w:hAnsi="宋体" w:eastAsia="宋体" w:cs="宋体"/>
          <w:highlight w:val="none"/>
          <w:u w:val="singl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p>
    <w:p w14:paraId="6B2C934F">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66CEAF25">
      <w:pPr>
        <w:snapToGrid w:val="0"/>
        <w:spacing w:line="288" w:lineRule="auto"/>
        <w:ind w:firstLine="576"/>
        <w:rPr>
          <w:rFonts w:hint="eastAsia" w:ascii="宋体" w:hAnsi="宋体" w:eastAsia="宋体" w:cs="宋体"/>
          <w:highlight w:val="none"/>
          <w:u w:val="singl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p>
    <w:p w14:paraId="52A0432D">
      <w:pPr>
        <w:snapToGrid w:val="0"/>
        <w:spacing w:line="288" w:lineRule="auto"/>
        <w:ind w:firstLine="600" w:firstLineChars="2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20F151C7">
      <w:pPr>
        <w:snapToGrid w:val="0"/>
        <w:spacing w:line="288" w:lineRule="auto"/>
        <w:ind w:firstLine="576"/>
        <w:rPr>
          <w:rFonts w:hint="eastAsia" w:ascii="宋体" w:hAnsi="宋体" w:eastAsia="宋体" w:cs="宋体"/>
          <w:highlight w:val="none"/>
          <w:u w:val="singl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p>
    <w:p w14:paraId="4C15EC1A">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717F3EE4">
      <w:pPr>
        <w:snapToGrid w:val="0"/>
        <w:spacing w:line="288" w:lineRule="auto"/>
        <w:ind w:firstLine="576"/>
        <w:rPr>
          <w:rFonts w:hint="eastAsia" w:ascii="宋体" w:hAnsi="宋体" w:eastAsia="宋体" w:cs="宋体"/>
          <w:highlight w:val="none"/>
          <w:u w:val="singl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p>
    <w:p w14:paraId="7ED98AF6">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14:paraId="210A7706">
      <w:pPr>
        <w:snapToGrid w:val="0"/>
        <w:spacing w:line="288" w:lineRule="auto"/>
        <w:ind w:firstLine="576"/>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highlight w:val="none"/>
          <w:u w:val="single"/>
        </w:rPr>
        <w:t xml:space="preserve">       </w:t>
      </w:r>
      <w:r>
        <w:rPr>
          <w:rFonts w:hint="eastAsia" w:ascii="宋体" w:hAnsi="宋体" w:eastAsia="宋体" w:cs="宋体"/>
          <w:sz w:val="24"/>
          <w:highlight w:val="none"/>
        </w:rPr>
        <w:t xml:space="preserve"> %。</w:t>
      </w:r>
    </w:p>
    <w:p w14:paraId="011847CC">
      <w:pPr>
        <w:snapToGrid w:val="0"/>
        <w:spacing w:line="288" w:lineRule="auto"/>
        <w:ind w:left="5038" w:leftChars="285" w:hanging="4440" w:hangingChars="18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14:paraId="5CDA7A8E">
      <w:pPr>
        <w:snapToGrid w:val="0"/>
        <w:spacing w:line="288" w:lineRule="auto"/>
        <w:ind w:right="48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分包供应商名称(电子签名/公章)：</w:t>
      </w:r>
    </w:p>
    <w:p w14:paraId="4AC75A35">
      <w:pPr>
        <w:snapToGrid w:val="0"/>
        <w:spacing w:line="288"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3A2E3EAA">
      <w:pPr>
        <w:snapToGrid w:val="0"/>
        <w:spacing w:line="288" w:lineRule="auto"/>
        <w:ind w:left="5040"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2DC0046E">
      <w:pPr>
        <w:snapToGrid w:val="0"/>
        <w:spacing w:line="300" w:lineRule="auto"/>
        <w:rPr>
          <w:rFonts w:hint="eastAsia" w:ascii="宋体" w:hAnsi="宋体" w:eastAsia="宋体" w:cs="宋体"/>
          <w:b/>
          <w:spacing w:val="6"/>
          <w:sz w:val="32"/>
          <w:szCs w:val="32"/>
          <w:highlight w:val="none"/>
        </w:rPr>
      </w:pPr>
      <w:r>
        <w:rPr>
          <w:rFonts w:hint="eastAsia" w:ascii="宋体" w:hAnsi="宋体" w:eastAsia="宋体" w:cs="宋体"/>
          <w:sz w:val="24"/>
          <w:highlight w:val="none"/>
        </w:rPr>
        <w:t>注：按本格式和要求提供。</w:t>
      </w:r>
    </w:p>
    <w:p w14:paraId="17C72F69">
      <w:pPr>
        <w:spacing w:line="360" w:lineRule="auto"/>
        <w:jc w:val="left"/>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附件7：中小企业声明函</w:t>
      </w:r>
    </w:p>
    <w:p w14:paraId="53899407">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中小企业声明函（服务）</w:t>
      </w:r>
    </w:p>
    <w:p w14:paraId="6A322412">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 xml:space="preserve">杭州市上城区卫生健康局 </w:t>
      </w:r>
      <w:r>
        <w:rPr>
          <w:rFonts w:hint="eastAsia" w:ascii="宋体" w:hAnsi="宋体" w:eastAsia="宋体" w:cs="宋体"/>
          <w:sz w:val="24"/>
          <w:highlight w:val="none"/>
        </w:rPr>
        <w:t>的</w:t>
      </w:r>
      <w:r>
        <w:rPr>
          <w:rFonts w:hint="eastAsia" w:ascii="宋体" w:hAnsi="宋体" w:cs="宋体"/>
          <w:sz w:val="24"/>
          <w:highlight w:val="none"/>
          <w:u w:val="single"/>
          <w:lang w:eastAsia="zh-CN"/>
        </w:rPr>
        <w:t>区域社区卫生管理信息系统维保服务项目（14家中心）</w:t>
      </w:r>
      <w:r>
        <w:rPr>
          <w:rFonts w:hint="eastAsia" w:ascii="宋体" w:hAnsi="宋体" w:eastAsia="宋体" w:cs="宋体"/>
          <w:sz w:val="24"/>
          <w:highlight w:val="none"/>
        </w:rPr>
        <w:t>采购活动，服务全部由符合政策要求的中小企业承接。相关企业（含联合体中的中小企业、签订分包意向协议的中小企业）的具体情况如下：</w:t>
      </w:r>
    </w:p>
    <w:p w14:paraId="7DCA94E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（采购文件中明确的所属行业）</w:t>
      </w:r>
      <w:r>
        <w:rPr>
          <w:rFonts w:hint="eastAsia" w:ascii="宋体" w:hAnsi="宋体" w:eastAsia="宋体" w:cs="宋体"/>
          <w:sz w:val="24"/>
          <w:highlight w:val="none"/>
        </w:rPr>
        <w:t xml:space="preserve"> ；承接企业为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万元，资产总额为</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719C49B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 xml:space="preserve"> （标的名称），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 xml:space="preserve">（采购文件中明确的所属行业） </w:t>
      </w:r>
      <w:r>
        <w:rPr>
          <w:rFonts w:hint="eastAsia" w:ascii="宋体" w:hAnsi="宋体" w:eastAsia="宋体" w:cs="宋体"/>
          <w:sz w:val="24"/>
          <w:highlight w:val="none"/>
        </w:rPr>
        <w:t xml:space="preserve">；承接企业为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万元，资产总额为</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17D15258">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14:paraId="6C7F7DC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0B6DB8E8">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4F8A998B">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14:paraId="0A585CB1">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14:paraId="61AB1AFF">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5E1CA350">
      <w:pPr>
        <w:spacing w:line="360" w:lineRule="auto"/>
        <w:ind w:right="420"/>
        <w:rPr>
          <w:rFonts w:hint="eastAsia" w:ascii="宋体" w:hAnsi="宋体" w:eastAsia="宋体" w:cs="宋体"/>
          <w:kern w:val="2"/>
          <w:sz w:val="24"/>
          <w:szCs w:val="24"/>
          <w:highlight w:val="none"/>
          <w:lang w:val="en" w:eastAsia="zh-CN" w:bidi="ar-SA"/>
        </w:rPr>
      </w:pPr>
      <w:r>
        <w:rPr>
          <w:rFonts w:hint="eastAsia" w:ascii="宋体" w:hAnsi="宋体" w:eastAsia="宋体" w:cs="宋体"/>
          <w:sz w:val="24"/>
          <w:highlight w:val="none"/>
        </w:rPr>
        <w:t>注：</w:t>
      </w:r>
      <w:r>
        <w:rPr>
          <w:rFonts w:hint="default" w:ascii="宋体" w:hAnsi="宋体" w:eastAsia="宋体" w:cs="宋体"/>
          <w:kern w:val="2"/>
          <w:sz w:val="24"/>
          <w:szCs w:val="24"/>
          <w:highlight w:val="none"/>
          <w:lang w:val="en-US" w:eastAsia="zh-CN" w:bidi="ar-SA"/>
        </w:rPr>
        <w:t>①</w:t>
      </w:r>
      <w:r>
        <w:rPr>
          <w:rFonts w:hint="eastAsia" w:ascii="宋体" w:hAnsi="宋体" w:eastAsia="宋体" w:cs="宋体"/>
          <w:kern w:val="2"/>
          <w:sz w:val="24"/>
          <w:szCs w:val="24"/>
          <w:highlight w:val="none"/>
          <w:lang w:val="en" w:eastAsia="zh-CN" w:bidi="ar-SA"/>
        </w:rPr>
        <w:t>从业人员、营业收入、资产总额填报上一年度数据，无上一年度数据的新成立企业可不填报</w:t>
      </w:r>
      <w:r>
        <w:rPr>
          <w:rFonts w:hint="default" w:ascii="宋体" w:hAnsi="宋体" w:eastAsia="宋体" w:cs="宋体"/>
          <w:kern w:val="2"/>
          <w:sz w:val="24"/>
          <w:szCs w:val="24"/>
          <w:highlight w:val="none"/>
          <w:lang w:val="en-US" w:eastAsia="zh-CN" w:bidi="ar-SA"/>
        </w:rPr>
        <w:t>。②《中小企业声明函》中“标的名称”、“采购文件中明确的所属行业”依据招标文件第二部分投标人须知前附表中“采购标的及其对应的中小企业划分标准所属行业”的指引，逐一填写，不得缺漏。</w:t>
      </w:r>
    </w:p>
    <w:p w14:paraId="61915296">
      <w:pPr>
        <w:pStyle w:val="91"/>
        <w:rPr>
          <w:rFonts w:hint="eastAsia" w:ascii="宋体" w:hAnsi="宋体" w:eastAsia="宋体" w:cs="宋体"/>
          <w:sz w:val="24"/>
          <w:highlight w:val="none"/>
        </w:rPr>
      </w:pPr>
    </w:p>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标准粗黑"/>
    <w:panose1 w:val="00000000000000000000"/>
    <w:charset w:val="00"/>
    <w:family w:val="auto"/>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标准粗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ヒラギノ角ゴ Pro W3">
    <w:altName w:val="Yu Gothic UI Light"/>
    <w:panose1 w:val="020B0300000000000000"/>
    <w:charset w:val="80"/>
    <w:family w:val="roman"/>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UI Gothic">
    <w:panose1 w:val="020B0600070205080204"/>
    <w:charset w:val="80"/>
    <w:family w:val="swiss"/>
    <w:pitch w:val="default"/>
    <w:sig w:usb0="E00002FF" w:usb1="6AC7FDFB" w:usb2="08000012" w:usb3="00000000" w:csb0="4002009F" w:csb1="DFD70000"/>
  </w:font>
  <w:font w:name="srt">
    <w:altName w:val="标准粗黑"/>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239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885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p w14:paraId="7FFA9CA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E99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7268FB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D66E">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22B48">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16" w:name="_Toc36110187"/>
    <w:bookmarkStart w:id="517" w:name="_Toc164085800"/>
    <w:bookmarkStart w:id="518" w:name="_Toc91899912"/>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A507">
    <w:pPr>
      <w:pStyle w:val="44"/>
      <w:framePr w:wrap="around" w:vAnchor="text" w:hAnchor="margin" w:xAlign="right" w:y="1"/>
      <w:rPr>
        <w:rStyle w:val="77"/>
      </w:rPr>
    </w:pPr>
    <w:r>
      <w:fldChar w:fldCharType="begin"/>
    </w:r>
    <w:r>
      <w:rPr>
        <w:rStyle w:val="77"/>
      </w:rPr>
      <w:instrText xml:space="preserve">PAGE  </w:instrText>
    </w:r>
    <w:r>
      <w:fldChar w:fldCharType="end"/>
    </w:r>
  </w:p>
  <w:p w14:paraId="6F679449">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BD2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61D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16ABC25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AE2F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A4EEC0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21DD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7BF950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208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0DF14C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99A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6A739C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85C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A63AB9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55CF">
    <w:pPr>
      <w:pStyle w:val="45"/>
      <w:pBdr>
        <w:bottom w:val="single" w:color="auto" w:sz="6" w:space="4"/>
      </w:pBdr>
      <w:jc w:val="right"/>
      <w:rPr>
        <w:sz w:val="21"/>
        <w:szCs w:val="21"/>
      </w:rPr>
    </w:pPr>
    <w:r>
      <w:rPr>
        <w:sz w:val="21"/>
        <w:szCs w:val="21"/>
      </w:rPr>
      <w:t>杭州市政府采购公开招标文件</w:t>
    </w:r>
  </w:p>
  <w:p w14:paraId="45D7BC0E">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753C">
    <w:pPr>
      <w:pStyle w:val="45"/>
      <w:jc w:val="right"/>
      <w:rPr>
        <w:sz w:val="21"/>
        <w:szCs w:val="21"/>
      </w:rPr>
    </w:pPr>
    <w:r>
      <w:rPr>
        <w:sz w:val="21"/>
        <w:szCs w:val="21"/>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B564">
    <w:pPr>
      <w:pStyle w:val="45"/>
      <w:jc w:val="right"/>
      <w:rPr>
        <w:rFonts w:ascii="仿宋_GB2312" w:eastAsia="仿宋_GB2312"/>
        <w:b/>
        <w:i/>
        <w:iCs/>
        <w:u w:val="single"/>
      </w:rPr>
    </w:pPr>
    <w:r>
      <w:rPr>
        <w:sz w:val="21"/>
        <w:szCs w:val="21"/>
      </w:rP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853A">
    <w:pPr>
      <w:pStyle w:val="45"/>
      <w:rPr>
        <w:sz w:val="21"/>
        <w:szCs w:val="21"/>
      </w:rPr>
    </w:pPr>
    <w:r>
      <w:rPr>
        <w:rFonts w:hint="eastAsia"/>
        <w:sz w:val="21"/>
        <w:szCs w:val="21"/>
      </w:rPr>
      <w:t xml:space="preserve">                                                 </w:t>
    </w:r>
    <w:r>
      <w:rPr>
        <w:sz w:val="21"/>
        <w:szCs w:val="21"/>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9E87">
    <w:pPr>
      <w:pStyle w:val="45"/>
      <w:jc w:val="right"/>
    </w:pPr>
    <w:r>
      <w:rPr>
        <w:sz w:val="21"/>
        <w:szCs w:val="21"/>
      </w:rPr>
      <w:t>杭州市政府采购公开招标文件</w:t>
    </w:r>
  </w:p>
  <w:p w14:paraId="49D12EED">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6E632">
    <w:pPr>
      <w:pStyle w:val="45"/>
      <w:jc w:val="right"/>
      <w:rPr>
        <w:sz w:val="21"/>
        <w:szCs w:val="21"/>
      </w:rPr>
    </w:pPr>
    <w:r>
      <w:rPr>
        <w:sz w:val="21"/>
        <w:szCs w:val="21"/>
      </w:rPr>
      <w:t>杭州市政府采购公开招标文件</w:t>
    </w:r>
  </w:p>
  <w:p w14:paraId="05B0C63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E3E20">
    <w:pPr>
      <w:pStyle w:val="45"/>
      <w:jc w:val="right"/>
      <w:rPr>
        <w:sz w:val="21"/>
        <w:szCs w:val="21"/>
      </w:rPr>
    </w:pPr>
    <w:r>
      <w:rPr>
        <w:rFonts w:hint="eastAsia"/>
        <w:sz w:val="21"/>
        <w:szCs w:val="21"/>
      </w:rPr>
      <w:t>杭州市政府采购公开招标文件</w:t>
    </w:r>
  </w:p>
  <w:p w14:paraId="486B650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A855">
    <w:pPr>
      <w:pStyle w:val="45"/>
      <w:jc w:val="right"/>
      <w:rPr>
        <w:rFonts w:ascii="仿宋_GB2312" w:eastAsia="仿宋_GB2312"/>
        <w:b/>
        <w:i/>
        <w:sz w:val="21"/>
        <w:szCs w:val="21"/>
        <w:u w:val="single"/>
      </w:rPr>
    </w:pPr>
    <w:r>
      <w:rPr>
        <w:sz w:val="21"/>
        <w:szCs w:val="21"/>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36A1">
    <w:pPr>
      <w:pStyle w:val="45"/>
      <w:jc w:val="right"/>
      <w:rPr>
        <w:sz w:val="21"/>
        <w:szCs w:val="21"/>
      </w:rPr>
    </w:pPr>
    <w:r>
      <w:rPr>
        <w:sz w:val="21"/>
        <w:szCs w:val="21"/>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05C7">
    <w:pPr>
      <w:pStyle w:val="45"/>
      <w:jc w:val="right"/>
      <w:rPr>
        <w:rFonts w:ascii="仿宋_GB2312" w:eastAsia="仿宋_GB2312"/>
        <w:b/>
        <w:i/>
        <w:sz w:val="21"/>
        <w:szCs w:val="21"/>
        <w:u w:val="single"/>
      </w:rPr>
    </w:pPr>
    <w:r>
      <w:rPr>
        <w:sz w:val="21"/>
        <w:szCs w:val="21"/>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823F">
    <w:pPr>
      <w:pStyle w:val="45"/>
      <w:jc w:val="right"/>
      <w:rPr>
        <w:sz w:val="21"/>
        <w:szCs w:val="21"/>
      </w:rPr>
    </w:pPr>
    <w:r>
      <w:rPr>
        <w:sz w:val="21"/>
        <w:szCs w:val="21"/>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43A0">
    <w:pPr>
      <w:pStyle w:val="45"/>
      <w:jc w:val="right"/>
      <w:rPr>
        <w:rFonts w:ascii="仿宋_GB2312" w:eastAsia="仿宋_GB2312"/>
        <w:b/>
        <w:i/>
        <w:u w:val="single"/>
      </w:rPr>
    </w:pPr>
    <w:r>
      <w:t>杭州市政府采购公开招标文件</w:t>
    </w:r>
  </w:p>
  <w:p w14:paraId="75DE2C0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11C4A"/>
    <w:multiLevelType w:val="singleLevel"/>
    <w:tmpl w:val="D2311C4A"/>
    <w:lvl w:ilvl="0" w:tentative="0">
      <w:start w:val="5"/>
      <w:numFmt w:val="decimal"/>
      <w:suff w:val="nothing"/>
      <w:lvlText w:val="%1、"/>
      <w:lvlJc w:val="left"/>
    </w:lvl>
  </w:abstractNum>
  <w:abstractNum w:abstractNumId="1">
    <w:nsid w:val="2A2E8284"/>
    <w:multiLevelType w:val="singleLevel"/>
    <w:tmpl w:val="2A2E8284"/>
    <w:lvl w:ilvl="0" w:tentative="0">
      <w:start w:val="4"/>
      <w:numFmt w:val="decimal"/>
      <w:lvlText w:val="%1."/>
      <w:lvlJc w:val="left"/>
      <w:pPr>
        <w:tabs>
          <w:tab w:val="left" w:pos="312"/>
        </w:tabs>
      </w:pPr>
    </w:lvl>
  </w:abstractNum>
  <w:abstractNum w:abstractNumId="2">
    <w:nsid w:val="7539D011"/>
    <w:multiLevelType w:val="singleLevel"/>
    <w:tmpl w:val="7539D01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WM5NGMxMGE5OGQ2MjFkMDYxNTAzNTg1NmMzNDQifQ=="/>
  </w:docVars>
  <w:rsids>
    <w:rsidRoot w:val="00172A27"/>
    <w:rsid w:val="00000451"/>
    <w:rsid w:val="0000108B"/>
    <w:rsid w:val="0000133D"/>
    <w:rsid w:val="00001509"/>
    <w:rsid w:val="00001E3F"/>
    <w:rsid w:val="0000260F"/>
    <w:rsid w:val="000032B2"/>
    <w:rsid w:val="0000363B"/>
    <w:rsid w:val="00004E4A"/>
    <w:rsid w:val="000053F0"/>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7B1"/>
    <w:rsid w:val="000138C4"/>
    <w:rsid w:val="00013C1F"/>
    <w:rsid w:val="00013F31"/>
    <w:rsid w:val="000140D8"/>
    <w:rsid w:val="00014530"/>
    <w:rsid w:val="00014BBC"/>
    <w:rsid w:val="000150EE"/>
    <w:rsid w:val="000168D8"/>
    <w:rsid w:val="000170C8"/>
    <w:rsid w:val="000173F4"/>
    <w:rsid w:val="00017F29"/>
    <w:rsid w:val="00020287"/>
    <w:rsid w:val="000202FE"/>
    <w:rsid w:val="00020B5F"/>
    <w:rsid w:val="000211BC"/>
    <w:rsid w:val="00021CF9"/>
    <w:rsid w:val="0002207B"/>
    <w:rsid w:val="000232FD"/>
    <w:rsid w:val="00023323"/>
    <w:rsid w:val="000233E4"/>
    <w:rsid w:val="00023495"/>
    <w:rsid w:val="00023777"/>
    <w:rsid w:val="00024130"/>
    <w:rsid w:val="00024584"/>
    <w:rsid w:val="000248AC"/>
    <w:rsid w:val="00024962"/>
    <w:rsid w:val="000249AA"/>
    <w:rsid w:val="00025350"/>
    <w:rsid w:val="000253E5"/>
    <w:rsid w:val="00025776"/>
    <w:rsid w:val="0002657F"/>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9E1"/>
    <w:rsid w:val="00040447"/>
    <w:rsid w:val="00040494"/>
    <w:rsid w:val="00040B70"/>
    <w:rsid w:val="00042441"/>
    <w:rsid w:val="00042533"/>
    <w:rsid w:val="00042DBB"/>
    <w:rsid w:val="00042E65"/>
    <w:rsid w:val="0004347C"/>
    <w:rsid w:val="00043907"/>
    <w:rsid w:val="00043C20"/>
    <w:rsid w:val="00044F48"/>
    <w:rsid w:val="00047354"/>
    <w:rsid w:val="00050656"/>
    <w:rsid w:val="00050A19"/>
    <w:rsid w:val="000511B6"/>
    <w:rsid w:val="00051485"/>
    <w:rsid w:val="00051B00"/>
    <w:rsid w:val="00051C72"/>
    <w:rsid w:val="00052192"/>
    <w:rsid w:val="0005238F"/>
    <w:rsid w:val="00052787"/>
    <w:rsid w:val="00052BB8"/>
    <w:rsid w:val="0005417A"/>
    <w:rsid w:val="00054D39"/>
    <w:rsid w:val="0005501B"/>
    <w:rsid w:val="000550F5"/>
    <w:rsid w:val="00055337"/>
    <w:rsid w:val="000554C7"/>
    <w:rsid w:val="000559B0"/>
    <w:rsid w:val="00055BA6"/>
    <w:rsid w:val="00056145"/>
    <w:rsid w:val="00056402"/>
    <w:rsid w:val="00056791"/>
    <w:rsid w:val="00056868"/>
    <w:rsid w:val="00056876"/>
    <w:rsid w:val="000568DF"/>
    <w:rsid w:val="000578A3"/>
    <w:rsid w:val="00057D4C"/>
    <w:rsid w:val="000604D6"/>
    <w:rsid w:val="00060C48"/>
    <w:rsid w:val="00061A3C"/>
    <w:rsid w:val="00061C48"/>
    <w:rsid w:val="00064278"/>
    <w:rsid w:val="000646CA"/>
    <w:rsid w:val="000665C4"/>
    <w:rsid w:val="00066965"/>
    <w:rsid w:val="0006716F"/>
    <w:rsid w:val="00067821"/>
    <w:rsid w:val="0006785E"/>
    <w:rsid w:val="00067AFB"/>
    <w:rsid w:val="00067F92"/>
    <w:rsid w:val="00067FA7"/>
    <w:rsid w:val="0007038E"/>
    <w:rsid w:val="0007077C"/>
    <w:rsid w:val="00070825"/>
    <w:rsid w:val="00071CD8"/>
    <w:rsid w:val="00071DB2"/>
    <w:rsid w:val="00072243"/>
    <w:rsid w:val="00072AED"/>
    <w:rsid w:val="00072B56"/>
    <w:rsid w:val="00072D2B"/>
    <w:rsid w:val="00072D51"/>
    <w:rsid w:val="000730B1"/>
    <w:rsid w:val="00073860"/>
    <w:rsid w:val="000738EA"/>
    <w:rsid w:val="00074078"/>
    <w:rsid w:val="000740B7"/>
    <w:rsid w:val="00075B15"/>
    <w:rsid w:val="00075D0E"/>
    <w:rsid w:val="00075F6A"/>
    <w:rsid w:val="00076159"/>
    <w:rsid w:val="0007616C"/>
    <w:rsid w:val="000762DE"/>
    <w:rsid w:val="000763B5"/>
    <w:rsid w:val="000763F3"/>
    <w:rsid w:val="000766D2"/>
    <w:rsid w:val="00076801"/>
    <w:rsid w:val="00077577"/>
    <w:rsid w:val="00077607"/>
    <w:rsid w:val="00077756"/>
    <w:rsid w:val="00077B7F"/>
    <w:rsid w:val="000808C1"/>
    <w:rsid w:val="00080970"/>
    <w:rsid w:val="00081671"/>
    <w:rsid w:val="00082A10"/>
    <w:rsid w:val="00082AD4"/>
    <w:rsid w:val="000837A1"/>
    <w:rsid w:val="00083E07"/>
    <w:rsid w:val="00084806"/>
    <w:rsid w:val="00084A3E"/>
    <w:rsid w:val="00084D27"/>
    <w:rsid w:val="00084ED6"/>
    <w:rsid w:val="0008580E"/>
    <w:rsid w:val="00085A0E"/>
    <w:rsid w:val="00085C4F"/>
    <w:rsid w:val="0008677C"/>
    <w:rsid w:val="00086EFD"/>
    <w:rsid w:val="00086F8A"/>
    <w:rsid w:val="00087031"/>
    <w:rsid w:val="00090243"/>
    <w:rsid w:val="000903FB"/>
    <w:rsid w:val="000904F6"/>
    <w:rsid w:val="00090918"/>
    <w:rsid w:val="00090ED8"/>
    <w:rsid w:val="00090F9F"/>
    <w:rsid w:val="0009145F"/>
    <w:rsid w:val="0009184E"/>
    <w:rsid w:val="00091B4E"/>
    <w:rsid w:val="00092467"/>
    <w:rsid w:val="00092FE9"/>
    <w:rsid w:val="000936BF"/>
    <w:rsid w:val="0009382F"/>
    <w:rsid w:val="00093A30"/>
    <w:rsid w:val="00094342"/>
    <w:rsid w:val="0009457C"/>
    <w:rsid w:val="000945BA"/>
    <w:rsid w:val="00095954"/>
    <w:rsid w:val="000960BA"/>
    <w:rsid w:val="0009662A"/>
    <w:rsid w:val="00096739"/>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648"/>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EAA"/>
    <w:rsid w:val="000C21DC"/>
    <w:rsid w:val="000C2264"/>
    <w:rsid w:val="000C256B"/>
    <w:rsid w:val="000C3970"/>
    <w:rsid w:val="000C3B1A"/>
    <w:rsid w:val="000C3E38"/>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5FFE"/>
    <w:rsid w:val="000D6C9F"/>
    <w:rsid w:val="000D6E3B"/>
    <w:rsid w:val="000D6F30"/>
    <w:rsid w:val="000D7234"/>
    <w:rsid w:val="000D74E4"/>
    <w:rsid w:val="000D7C9D"/>
    <w:rsid w:val="000D7CE0"/>
    <w:rsid w:val="000E2785"/>
    <w:rsid w:val="000E27BB"/>
    <w:rsid w:val="000E2FD7"/>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AD1"/>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03"/>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304"/>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1F6D"/>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3D0"/>
    <w:rsid w:val="00141D28"/>
    <w:rsid w:val="00141DFE"/>
    <w:rsid w:val="00142185"/>
    <w:rsid w:val="001422E2"/>
    <w:rsid w:val="001433BC"/>
    <w:rsid w:val="00143872"/>
    <w:rsid w:val="00143A85"/>
    <w:rsid w:val="001443FB"/>
    <w:rsid w:val="00144649"/>
    <w:rsid w:val="00145022"/>
    <w:rsid w:val="00145662"/>
    <w:rsid w:val="00145C6D"/>
    <w:rsid w:val="001460FC"/>
    <w:rsid w:val="00146151"/>
    <w:rsid w:val="001462C9"/>
    <w:rsid w:val="00146326"/>
    <w:rsid w:val="00146F56"/>
    <w:rsid w:val="00147032"/>
    <w:rsid w:val="00147EA7"/>
    <w:rsid w:val="001509B4"/>
    <w:rsid w:val="00151820"/>
    <w:rsid w:val="00151B2F"/>
    <w:rsid w:val="001524DC"/>
    <w:rsid w:val="001525E5"/>
    <w:rsid w:val="00153859"/>
    <w:rsid w:val="00153915"/>
    <w:rsid w:val="001539F0"/>
    <w:rsid w:val="00154BBA"/>
    <w:rsid w:val="00155B95"/>
    <w:rsid w:val="00156853"/>
    <w:rsid w:val="00157432"/>
    <w:rsid w:val="0015778F"/>
    <w:rsid w:val="00160A84"/>
    <w:rsid w:val="00160D13"/>
    <w:rsid w:val="00161185"/>
    <w:rsid w:val="001620BA"/>
    <w:rsid w:val="001623AC"/>
    <w:rsid w:val="00162BAA"/>
    <w:rsid w:val="00163C40"/>
    <w:rsid w:val="0016470A"/>
    <w:rsid w:val="0016488B"/>
    <w:rsid w:val="00164E5F"/>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3E6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18F"/>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C94"/>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D46"/>
    <w:rsid w:val="001B6025"/>
    <w:rsid w:val="001B6D58"/>
    <w:rsid w:val="001B6FA7"/>
    <w:rsid w:val="001B73BE"/>
    <w:rsid w:val="001B775D"/>
    <w:rsid w:val="001B7A15"/>
    <w:rsid w:val="001B7B69"/>
    <w:rsid w:val="001B7DC1"/>
    <w:rsid w:val="001C08DB"/>
    <w:rsid w:val="001C10BD"/>
    <w:rsid w:val="001C1F01"/>
    <w:rsid w:val="001C2092"/>
    <w:rsid w:val="001C232F"/>
    <w:rsid w:val="001C2544"/>
    <w:rsid w:val="001C29D4"/>
    <w:rsid w:val="001C2A17"/>
    <w:rsid w:val="001C31F5"/>
    <w:rsid w:val="001C35BF"/>
    <w:rsid w:val="001C4BDB"/>
    <w:rsid w:val="001C5CB3"/>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68E"/>
    <w:rsid w:val="001D765A"/>
    <w:rsid w:val="001E0F77"/>
    <w:rsid w:val="001E17E3"/>
    <w:rsid w:val="001E2052"/>
    <w:rsid w:val="001E2492"/>
    <w:rsid w:val="001E257C"/>
    <w:rsid w:val="001E286C"/>
    <w:rsid w:val="001E2F34"/>
    <w:rsid w:val="001E35EE"/>
    <w:rsid w:val="001E444D"/>
    <w:rsid w:val="001E4B2C"/>
    <w:rsid w:val="001E507F"/>
    <w:rsid w:val="001E56C2"/>
    <w:rsid w:val="001E59FB"/>
    <w:rsid w:val="001E6F88"/>
    <w:rsid w:val="001E7F81"/>
    <w:rsid w:val="001F0FD1"/>
    <w:rsid w:val="001F1526"/>
    <w:rsid w:val="001F19D1"/>
    <w:rsid w:val="001F1CB9"/>
    <w:rsid w:val="001F1F18"/>
    <w:rsid w:val="001F2F92"/>
    <w:rsid w:val="001F456F"/>
    <w:rsid w:val="001F5DA1"/>
    <w:rsid w:val="001F612E"/>
    <w:rsid w:val="001F6A92"/>
    <w:rsid w:val="001F77E8"/>
    <w:rsid w:val="002005D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1DA7"/>
    <w:rsid w:val="002126F2"/>
    <w:rsid w:val="00213478"/>
    <w:rsid w:val="00214028"/>
    <w:rsid w:val="002141C3"/>
    <w:rsid w:val="002141DC"/>
    <w:rsid w:val="0021440C"/>
    <w:rsid w:val="00214479"/>
    <w:rsid w:val="002144F3"/>
    <w:rsid w:val="002146C3"/>
    <w:rsid w:val="00214860"/>
    <w:rsid w:val="00215334"/>
    <w:rsid w:val="00215514"/>
    <w:rsid w:val="00215A2A"/>
    <w:rsid w:val="00215A3F"/>
    <w:rsid w:val="00215D21"/>
    <w:rsid w:val="00215E66"/>
    <w:rsid w:val="0021636B"/>
    <w:rsid w:val="00216387"/>
    <w:rsid w:val="00216E7B"/>
    <w:rsid w:val="00217239"/>
    <w:rsid w:val="00217E1F"/>
    <w:rsid w:val="002200CE"/>
    <w:rsid w:val="002204BC"/>
    <w:rsid w:val="00220F7B"/>
    <w:rsid w:val="002213CE"/>
    <w:rsid w:val="00221AF7"/>
    <w:rsid w:val="00222494"/>
    <w:rsid w:val="00222775"/>
    <w:rsid w:val="00222A31"/>
    <w:rsid w:val="00222CF6"/>
    <w:rsid w:val="002235C6"/>
    <w:rsid w:val="00224037"/>
    <w:rsid w:val="002244E4"/>
    <w:rsid w:val="00224D2A"/>
    <w:rsid w:val="00224D7C"/>
    <w:rsid w:val="00224D8D"/>
    <w:rsid w:val="0022555A"/>
    <w:rsid w:val="00227214"/>
    <w:rsid w:val="00227582"/>
    <w:rsid w:val="00227DDC"/>
    <w:rsid w:val="0023079F"/>
    <w:rsid w:val="00231135"/>
    <w:rsid w:val="00231B0B"/>
    <w:rsid w:val="00232555"/>
    <w:rsid w:val="00233538"/>
    <w:rsid w:val="00234248"/>
    <w:rsid w:val="0023449F"/>
    <w:rsid w:val="002344F5"/>
    <w:rsid w:val="0023454D"/>
    <w:rsid w:val="00234679"/>
    <w:rsid w:val="002359FC"/>
    <w:rsid w:val="002361C8"/>
    <w:rsid w:val="002364F5"/>
    <w:rsid w:val="00236690"/>
    <w:rsid w:val="0023669D"/>
    <w:rsid w:val="00237EAE"/>
    <w:rsid w:val="00237FA2"/>
    <w:rsid w:val="002403D5"/>
    <w:rsid w:val="00240C1F"/>
    <w:rsid w:val="00240F55"/>
    <w:rsid w:val="00240F67"/>
    <w:rsid w:val="00241144"/>
    <w:rsid w:val="00241B65"/>
    <w:rsid w:val="00242510"/>
    <w:rsid w:val="00242F79"/>
    <w:rsid w:val="00243EEF"/>
    <w:rsid w:val="0024415B"/>
    <w:rsid w:val="0024543F"/>
    <w:rsid w:val="00245565"/>
    <w:rsid w:val="002458C1"/>
    <w:rsid w:val="00245E62"/>
    <w:rsid w:val="002460D0"/>
    <w:rsid w:val="00246357"/>
    <w:rsid w:val="00247422"/>
    <w:rsid w:val="00247BA2"/>
    <w:rsid w:val="00250870"/>
    <w:rsid w:val="0025151C"/>
    <w:rsid w:val="0025184F"/>
    <w:rsid w:val="00251967"/>
    <w:rsid w:val="002527CC"/>
    <w:rsid w:val="00252EA7"/>
    <w:rsid w:val="00252F48"/>
    <w:rsid w:val="002530C0"/>
    <w:rsid w:val="00253586"/>
    <w:rsid w:val="002537FC"/>
    <w:rsid w:val="002542F8"/>
    <w:rsid w:val="002543EF"/>
    <w:rsid w:val="00254F2A"/>
    <w:rsid w:val="00255784"/>
    <w:rsid w:val="00255A29"/>
    <w:rsid w:val="0025631F"/>
    <w:rsid w:val="00256986"/>
    <w:rsid w:val="00256D61"/>
    <w:rsid w:val="00256E23"/>
    <w:rsid w:val="0025720B"/>
    <w:rsid w:val="00257246"/>
    <w:rsid w:val="00257438"/>
    <w:rsid w:val="0026119C"/>
    <w:rsid w:val="00261AFE"/>
    <w:rsid w:val="00261E58"/>
    <w:rsid w:val="0026212A"/>
    <w:rsid w:val="002621D7"/>
    <w:rsid w:val="00262996"/>
    <w:rsid w:val="00263044"/>
    <w:rsid w:val="00263759"/>
    <w:rsid w:val="002638BD"/>
    <w:rsid w:val="002646E1"/>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AB0"/>
    <w:rsid w:val="00275D6E"/>
    <w:rsid w:val="0027635A"/>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952"/>
    <w:rsid w:val="002A3C24"/>
    <w:rsid w:val="002A3DDC"/>
    <w:rsid w:val="002A3E9E"/>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4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B22"/>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A9E"/>
    <w:rsid w:val="002D3BA3"/>
    <w:rsid w:val="002D43EE"/>
    <w:rsid w:val="002D4892"/>
    <w:rsid w:val="002D4D06"/>
    <w:rsid w:val="002D4DDE"/>
    <w:rsid w:val="002D4EE7"/>
    <w:rsid w:val="002D4EED"/>
    <w:rsid w:val="002D5AAD"/>
    <w:rsid w:val="002D5DA3"/>
    <w:rsid w:val="002D5DE0"/>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725"/>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0A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113"/>
    <w:rsid w:val="00303AB6"/>
    <w:rsid w:val="00304640"/>
    <w:rsid w:val="00304AC1"/>
    <w:rsid w:val="00304EB5"/>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2"/>
    <w:rsid w:val="00324951"/>
    <w:rsid w:val="003249F6"/>
    <w:rsid w:val="00324B2F"/>
    <w:rsid w:val="00325FCC"/>
    <w:rsid w:val="00326106"/>
    <w:rsid w:val="00326805"/>
    <w:rsid w:val="003269B7"/>
    <w:rsid w:val="00326C0E"/>
    <w:rsid w:val="003272A3"/>
    <w:rsid w:val="003272E4"/>
    <w:rsid w:val="00327B71"/>
    <w:rsid w:val="00331461"/>
    <w:rsid w:val="003316A8"/>
    <w:rsid w:val="00331994"/>
    <w:rsid w:val="00331C80"/>
    <w:rsid w:val="00331CC9"/>
    <w:rsid w:val="003320D7"/>
    <w:rsid w:val="00332265"/>
    <w:rsid w:val="00332862"/>
    <w:rsid w:val="00332D52"/>
    <w:rsid w:val="00333337"/>
    <w:rsid w:val="00333A28"/>
    <w:rsid w:val="00333B6C"/>
    <w:rsid w:val="00334927"/>
    <w:rsid w:val="003360AD"/>
    <w:rsid w:val="0033631D"/>
    <w:rsid w:val="003369C7"/>
    <w:rsid w:val="00337172"/>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D33"/>
    <w:rsid w:val="00355294"/>
    <w:rsid w:val="00355D75"/>
    <w:rsid w:val="00355D8F"/>
    <w:rsid w:val="00356A73"/>
    <w:rsid w:val="00356FF0"/>
    <w:rsid w:val="003577EF"/>
    <w:rsid w:val="00357A60"/>
    <w:rsid w:val="00360304"/>
    <w:rsid w:val="00360A78"/>
    <w:rsid w:val="00361750"/>
    <w:rsid w:val="00363894"/>
    <w:rsid w:val="00363B2A"/>
    <w:rsid w:val="00363BF1"/>
    <w:rsid w:val="0036563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380"/>
    <w:rsid w:val="00372842"/>
    <w:rsid w:val="003729A5"/>
    <w:rsid w:val="00372C89"/>
    <w:rsid w:val="00372E9A"/>
    <w:rsid w:val="003735B9"/>
    <w:rsid w:val="00373634"/>
    <w:rsid w:val="00374677"/>
    <w:rsid w:val="00374A5F"/>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00"/>
    <w:rsid w:val="003A0F6B"/>
    <w:rsid w:val="003A12B6"/>
    <w:rsid w:val="003A1C44"/>
    <w:rsid w:val="003A20D5"/>
    <w:rsid w:val="003A24CC"/>
    <w:rsid w:val="003A2512"/>
    <w:rsid w:val="003A2A53"/>
    <w:rsid w:val="003A2EE8"/>
    <w:rsid w:val="003A373C"/>
    <w:rsid w:val="003A45A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5F38"/>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031"/>
    <w:rsid w:val="003F6327"/>
    <w:rsid w:val="003F7425"/>
    <w:rsid w:val="003F765B"/>
    <w:rsid w:val="003F77F5"/>
    <w:rsid w:val="003F7CB8"/>
    <w:rsid w:val="004009BC"/>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96A"/>
    <w:rsid w:val="00421B97"/>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72E"/>
    <w:rsid w:val="0043479E"/>
    <w:rsid w:val="0043554E"/>
    <w:rsid w:val="004355D4"/>
    <w:rsid w:val="004357B1"/>
    <w:rsid w:val="00435821"/>
    <w:rsid w:val="0043583E"/>
    <w:rsid w:val="00436832"/>
    <w:rsid w:val="00436CCE"/>
    <w:rsid w:val="00436EAD"/>
    <w:rsid w:val="004375E1"/>
    <w:rsid w:val="004377EB"/>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B37"/>
    <w:rsid w:val="00451709"/>
    <w:rsid w:val="004518FA"/>
    <w:rsid w:val="00451A02"/>
    <w:rsid w:val="0045277C"/>
    <w:rsid w:val="00453507"/>
    <w:rsid w:val="00453592"/>
    <w:rsid w:val="004543AB"/>
    <w:rsid w:val="004545EC"/>
    <w:rsid w:val="00455967"/>
    <w:rsid w:val="00455BDB"/>
    <w:rsid w:val="00455F71"/>
    <w:rsid w:val="00456272"/>
    <w:rsid w:val="004570EF"/>
    <w:rsid w:val="004574AF"/>
    <w:rsid w:val="00457517"/>
    <w:rsid w:val="00457CF7"/>
    <w:rsid w:val="00457D37"/>
    <w:rsid w:val="0046009B"/>
    <w:rsid w:val="0046028A"/>
    <w:rsid w:val="00460E3A"/>
    <w:rsid w:val="00460E68"/>
    <w:rsid w:val="004614BC"/>
    <w:rsid w:val="004619A5"/>
    <w:rsid w:val="00461F80"/>
    <w:rsid w:val="0046240D"/>
    <w:rsid w:val="00462898"/>
    <w:rsid w:val="00462D84"/>
    <w:rsid w:val="00463208"/>
    <w:rsid w:val="00463324"/>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53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4E68"/>
    <w:rsid w:val="004A6110"/>
    <w:rsid w:val="004A61B8"/>
    <w:rsid w:val="004A6415"/>
    <w:rsid w:val="004A64F9"/>
    <w:rsid w:val="004A65F4"/>
    <w:rsid w:val="004A67E3"/>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754"/>
    <w:rsid w:val="004B4EA9"/>
    <w:rsid w:val="004B5C96"/>
    <w:rsid w:val="004B6124"/>
    <w:rsid w:val="004B6E50"/>
    <w:rsid w:val="004B728F"/>
    <w:rsid w:val="004B7317"/>
    <w:rsid w:val="004B75B2"/>
    <w:rsid w:val="004B75C6"/>
    <w:rsid w:val="004C02C5"/>
    <w:rsid w:val="004C0BF0"/>
    <w:rsid w:val="004C0D40"/>
    <w:rsid w:val="004C0FF8"/>
    <w:rsid w:val="004C114F"/>
    <w:rsid w:val="004C11A9"/>
    <w:rsid w:val="004C27CF"/>
    <w:rsid w:val="004C2CA7"/>
    <w:rsid w:val="004C3129"/>
    <w:rsid w:val="004C3592"/>
    <w:rsid w:val="004C36D8"/>
    <w:rsid w:val="004C45C8"/>
    <w:rsid w:val="004C4F8F"/>
    <w:rsid w:val="004C5F4B"/>
    <w:rsid w:val="004C612E"/>
    <w:rsid w:val="004C61B8"/>
    <w:rsid w:val="004C69FE"/>
    <w:rsid w:val="004C6C0A"/>
    <w:rsid w:val="004C6C3C"/>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6A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70"/>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29E"/>
    <w:rsid w:val="004F341A"/>
    <w:rsid w:val="004F367F"/>
    <w:rsid w:val="004F3EEF"/>
    <w:rsid w:val="004F43A7"/>
    <w:rsid w:val="004F447B"/>
    <w:rsid w:val="004F4946"/>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A6E"/>
    <w:rsid w:val="00504B12"/>
    <w:rsid w:val="0050537D"/>
    <w:rsid w:val="0050591C"/>
    <w:rsid w:val="005059BD"/>
    <w:rsid w:val="005060AE"/>
    <w:rsid w:val="00507813"/>
    <w:rsid w:val="0050790B"/>
    <w:rsid w:val="00507FDF"/>
    <w:rsid w:val="0051037C"/>
    <w:rsid w:val="0051050F"/>
    <w:rsid w:val="0051058B"/>
    <w:rsid w:val="00510DDC"/>
    <w:rsid w:val="00511166"/>
    <w:rsid w:val="00512217"/>
    <w:rsid w:val="00512459"/>
    <w:rsid w:val="00512D2A"/>
    <w:rsid w:val="005131A2"/>
    <w:rsid w:val="005137E4"/>
    <w:rsid w:val="00513BB9"/>
    <w:rsid w:val="0051440E"/>
    <w:rsid w:val="00514480"/>
    <w:rsid w:val="005148CD"/>
    <w:rsid w:val="00515180"/>
    <w:rsid w:val="00515973"/>
    <w:rsid w:val="00516069"/>
    <w:rsid w:val="005177B1"/>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08A"/>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489"/>
    <w:rsid w:val="00541A22"/>
    <w:rsid w:val="00541C35"/>
    <w:rsid w:val="00541EAD"/>
    <w:rsid w:val="005424C2"/>
    <w:rsid w:val="005426B2"/>
    <w:rsid w:val="00543519"/>
    <w:rsid w:val="00543640"/>
    <w:rsid w:val="00544019"/>
    <w:rsid w:val="0054422C"/>
    <w:rsid w:val="005444C6"/>
    <w:rsid w:val="005449D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84"/>
    <w:rsid w:val="005550F9"/>
    <w:rsid w:val="00556338"/>
    <w:rsid w:val="00556441"/>
    <w:rsid w:val="00557031"/>
    <w:rsid w:val="00557D5C"/>
    <w:rsid w:val="00557D8B"/>
    <w:rsid w:val="00557E89"/>
    <w:rsid w:val="00557F87"/>
    <w:rsid w:val="00560841"/>
    <w:rsid w:val="00560FCB"/>
    <w:rsid w:val="00561001"/>
    <w:rsid w:val="0056111C"/>
    <w:rsid w:val="00561140"/>
    <w:rsid w:val="00561412"/>
    <w:rsid w:val="00561903"/>
    <w:rsid w:val="00561A9B"/>
    <w:rsid w:val="00561E54"/>
    <w:rsid w:val="00561F73"/>
    <w:rsid w:val="005621F7"/>
    <w:rsid w:val="0056278F"/>
    <w:rsid w:val="00562CC3"/>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FCA"/>
    <w:rsid w:val="00573388"/>
    <w:rsid w:val="0057345D"/>
    <w:rsid w:val="0057347D"/>
    <w:rsid w:val="00573560"/>
    <w:rsid w:val="00574E7B"/>
    <w:rsid w:val="00574F36"/>
    <w:rsid w:val="00575287"/>
    <w:rsid w:val="005752E9"/>
    <w:rsid w:val="00576B5C"/>
    <w:rsid w:val="005770CC"/>
    <w:rsid w:val="005802F9"/>
    <w:rsid w:val="005806D5"/>
    <w:rsid w:val="00580DFC"/>
    <w:rsid w:val="0058134C"/>
    <w:rsid w:val="005815CD"/>
    <w:rsid w:val="00581AA8"/>
    <w:rsid w:val="00581D39"/>
    <w:rsid w:val="00581E5D"/>
    <w:rsid w:val="005827A7"/>
    <w:rsid w:val="00583D43"/>
    <w:rsid w:val="005846C3"/>
    <w:rsid w:val="00584F04"/>
    <w:rsid w:val="0058544C"/>
    <w:rsid w:val="00585623"/>
    <w:rsid w:val="005857F7"/>
    <w:rsid w:val="005864FA"/>
    <w:rsid w:val="005865E9"/>
    <w:rsid w:val="005868FD"/>
    <w:rsid w:val="00587D7B"/>
    <w:rsid w:val="005904DB"/>
    <w:rsid w:val="005905ED"/>
    <w:rsid w:val="00590D11"/>
    <w:rsid w:val="00591BA6"/>
    <w:rsid w:val="00592825"/>
    <w:rsid w:val="00592FF9"/>
    <w:rsid w:val="00594437"/>
    <w:rsid w:val="00594B70"/>
    <w:rsid w:val="00596CFA"/>
    <w:rsid w:val="00596EC6"/>
    <w:rsid w:val="005975CE"/>
    <w:rsid w:val="005A0088"/>
    <w:rsid w:val="005A04F6"/>
    <w:rsid w:val="005A14F0"/>
    <w:rsid w:val="005A184F"/>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99D"/>
    <w:rsid w:val="005A7016"/>
    <w:rsid w:val="005A7A32"/>
    <w:rsid w:val="005A7F85"/>
    <w:rsid w:val="005B00DD"/>
    <w:rsid w:val="005B03B1"/>
    <w:rsid w:val="005B07D5"/>
    <w:rsid w:val="005B1A8A"/>
    <w:rsid w:val="005B1AAB"/>
    <w:rsid w:val="005B22E6"/>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ED5"/>
    <w:rsid w:val="005B7ECD"/>
    <w:rsid w:val="005C039B"/>
    <w:rsid w:val="005C059F"/>
    <w:rsid w:val="005C07CE"/>
    <w:rsid w:val="005C0B8F"/>
    <w:rsid w:val="005C172A"/>
    <w:rsid w:val="005C194E"/>
    <w:rsid w:val="005C1C83"/>
    <w:rsid w:val="005C1DB1"/>
    <w:rsid w:val="005C1EF3"/>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683"/>
    <w:rsid w:val="005D2B15"/>
    <w:rsid w:val="005D2BBF"/>
    <w:rsid w:val="005D306D"/>
    <w:rsid w:val="005D3327"/>
    <w:rsid w:val="005D4854"/>
    <w:rsid w:val="005D5BCF"/>
    <w:rsid w:val="005D65BF"/>
    <w:rsid w:val="005D6D84"/>
    <w:rsid w:val="005D7052"/>
    <w:rsid w:val="005D70A1"/>
    <w:rsid w:val="005D79F2"/>
    <w:rsid w:val="005D7CB1"/>
    <w:rsid w:val="005D7F57"/>
    <w:rsid w:val="005E0067"/>
    <w:rsid w:val="005E0141"/>
    <w:rsid w:val="005E09CA"/>
    <w:rsid w:val="005E1653"/>
    <w:rsid w:val="005E1AB4"/>
    <w:rsid w:val="005E255B"/>
    <w:rsid w:val="005E2CF7"/>
    <w:rsid w:val="005E37FD"/>
    <w:rsid w:val="005E4543"/>
    <w:rsid w:val="005E4A1C"/>
    <w:rsid w:val="005E56C9"/>
    <w:rsid w:val="005E5CF7"/>
    <w:rsid w:val="005E5FF0"/>
    <w:rsid w:val="005E642A"/>
    <w:rsid w:val="005E65A7"/>
    <w:rsid w:val="005E6A54"/>
    <w:rsid w:val="005E6C55"/>
    <w:rsid w:val="005E721E"/>
    <w:rsid w:val="005F0857"/>
    <w:rsid w:val="005F1470"/>
    <w:rsid w:val="005F15A9"/>
    <w:rsid w:val="005F18E9"/>
    <w:rsid w:val="005F2807"/>
    <w:rsid w:val="005F2CD5"/>
    <w:rsid w:val="005F3382"/>
    <w:rsid w:val="005F3720"/>
    <w:rsid w:val="005F3949"/>
    <w:rsid w:val="005F4F00"/>
    <w:rsid w:val="005F5506"/>
    <w:rsid w:val="005F5838"/>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D7B"/>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4B6"/>
    <w:rsid w:val="00621639"/>
    <w:rsid w:val="0062275B"/>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437"/>
    <w:rsid w:val="00630695"/>
    <w:rsid w:val="006308EE"/>
    <w:rsid w:val="00630C70"/>
    <w:rsid w:val="00630D67"/>
    <w:rsid w:val="00631005"/>
    <w:rsid w:val="00631C79"/>
    <w:rsid w:val="00632727"/>
    <w:rsid w:val="0063283D"/>
    <w:rsid w:val="00633769"/>
    <w:rsid w:val="00633DC8"/>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3C6"/>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0F3"/>
    <w:rsid w:val="00654252"/>
    <w:rsid w:val="006543B7"/>
    <w:rsid w:val="00654EA5"/>
    <w:rsid w:val="0065587E"/>
    <w:rsid w:val="006558CD"/>
    <w:rsid w:val="00655C26"/>
    <w:rsid w:val="0065637A"/>
    <w:rsid w:val="006564A8"/>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D0B"/>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AEC"/>
    <w:rsid w:val="00680326"/>
    <w:rsid w:val="00680714"/>
    <w:rsid w:val="0068071D"/>
    <w:rsid w:val="006807C2"/>
    <w:rsid w:val="00680C6B"/>
    <w:rsid w:val="006811F3"/>
    <w:rsid w:val="00681240"/>
    <w:rsid w:val="00681E43"/>
    <w:rsid w:val="00683068"/>
    <w:rsid w:val="00683DAD"/>
    <w:rsid w:val="00684592"/>
    <w:rsid w:val="00684963"/>
    <w:rsid w:val="00685033"/>
    <w:rsid w:val="0068517F"/>
    <w:rsid w:val="006853F7"/>
    <w:rsid w:val="00685D65"/>
    <w:rsid w:val="00685FC8"/>
    <w:rsid w:val="00686667"/>
    <w:rsid w:val="00686E80"/>
    <w:rsid w:val="0068790B"/>
    <w:rsid w:val="00687AF2"/>
    <w:rsid w:val="006901AC"/>
    <w:rsid w:val="00690C8D"/>
    <w:rsid w:val="00691890"/>
    <w:rsid w:val="00691AAD"/>
    <w:rsid w:val="00692416"/>
    <w:rsid w:val="00692AFF"/>
    <w:rsid w:val="00692D2D"/>
    <w:rsid w:val="00692F6F"/>
    <w:rsid w:val="00693B73"/>
    <w:rsid w:val="006945A1"/>
    <w:rsid w:val="00694A53"/>
    <w:rsid w:val="006952DE"/>
    <w:rsid w:val="00695985"/>
    <w:rsid w:val="00695C78"/>
    <w:rsid w:val="00695E6C"/>
    <w:rsid w:val="00695EAC"/>
    <w:rsid w:val="00696C79"/>
    <w:rsid w:val="00697068"/>
    <w:rsid w:val="006977DE"/>
    <w:rsid w:val="00697D5F"/>
    <w:rsid w:val="00697E32"/>
    <w:rsid w:val="006A035B"/>
    <w:rsid w:val="006A0582"/>
    <w:rsid w:val="006A060C"/>
    <w:rsid w:val="006A06F8"/>
    <w:rsid w:val="006A071C"/>
    <w:rsid w:val="006A0DC7"/>
    <w:rsid w:val="006A150D"/>
    <w:rsid w:val="006A1B00"/>
    <w:rsid w:val="006A2766"/>
    <w:rsid w:val="006A30DC"/>
    <w:rsid w:val="006A39D0"/>
    <w:rsid w:val="006A3E91"/>
    <w:rsid w:val="006A430B"/>
    <w:rsid w:val="006A4321"/>
    <w:rsid w:val="006A4E20"/>
    <w:rsid w:val="006A4F11"/>
    <w:rsid w:val="006A563C"/>
    <w:rsid w:val="006A5A6F"/>
    <w:rsid w:val="006A5F7E"/>
    <w:rsid w:val="006A616C"/>
    <w:rsid w:val="006A6786"/>
    <w:rsid w:val="006A7C29"/>
    <w:rsid w:val="006B0580"/>
    <w:rsid w:val="006B0DA2"/>
    <w:rsid w:val="006B0F70"/>
    <w:rsid w:val="006B10C7"/>
    <w:rsid w:val="006B1486"/>
    <w:rsid w:val="006B169F"/>
    <w:rsid w:val="006B1BEB"/>
    <w:rsid w:val="006B1D06"/>
    <w:rsid w:val="006B2506"/>
    <w:rsid w:val="006B2823"/>
    <w:rsid w:val="006B29DC"/>
    <w:rsid w:val="006B2E37"/>
    <w:rsid w:val="006B2E68"/>
    <w:rsid w:val="006B2F60"/>
    <w:rsid w:val="006B33DB"/>
    <w:rsid w:val="006B33DD"/>
    <w:rsid w:val="006B3669"/>
    <w:rsid w:val="006B36E5"/>
    <w:rsid w:val="006B3D00"/>
    <w:rsid w:val="006B4CF8"/>
    <w:rsid w:val="006B506B"/>
    <w:rsid w:val="006B54E8"/>
    <w:rsid w:val="006B5FBC"/>
    <w:rsid w:val="006B6D5F"/>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047"/>
    <w:rsid w:val="006D43C1"/>
    <w:rsid w:val="006D5442"/>
    <w:rsid w:val="006D601E"/>
    <w:rsid w:val="006D65BE"/>
    <w:rsid w:val="006D6E4E"/>
    <w:rsid w:val="006D711B"/>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702"/>
    <w:rsid w:val="006F49D2"/>
    <w:rsid w:val="006F5813"/>
    <w:rsid w:val="006F59A8"/>
    <w:rsid w:val="006F5A1D"/>
    <w:rsid w:val="006F6991"/>
    <w:rsid w:val="006F71A6"/>
    <w:rsid w:val="006F7974"/>
    <w:rsid w:val="006F7C2C"/>
    <w:rsid w:val="006F7FD5"/>
    <w:rsid w:val="00700405"/>
    <w:rsid w:val="007009DF"/>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4B2"/>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5F4E"/>
    <w:rsid w:val="007263A2"/>
    <w:rsid w:val="007266B9"/>
    <w:rsid w:val="00726859"/>
    <w:rsid w:val="00727351"/>
    <w:rsid w:val="00727AC5"/>
    <w:rsid w:val="00727C65"/>
    <w:rsid w:val="007300F0"/>
    <w:rsid w:val="00730904"/>
    <w:rsid w:val="00730CEF"/>
    <w:rsid w:val="00731EDE"/>
    <w:rsid w:val="0073214F"/>
    <w:rsid w:val="0073245C"/>
    <w:rsid w:val="00732493"/>
    <w:rsid w:val="00732D7C"/>
    <w:rsid w:val="00732FE9"/>
    <w:rsid w:val="00733772"/>
    <w:rsid w:val="00733A43"/>
    <w:rsid w:val="00733AE4"/>
    <w:rsid w:val="00733D5F"/>
    <w:rsid w:val="00734932"/>
    <w:rsid w:val="00734AEE"/>
    <w:rsid w:val="00735B75"/>
    <w:rsid w:val="00735D53"/>
    <w:rsid w:val="0073618A"/>
    <w:rsid w:val="007364A3"/>
    <w:rsid w:val="00736740"/>
    <w:rsid w:val="007378FD"/>
    <w:rsid w:val="007403FE"/>
    <w:rsid w:val="007413EB"/>
    <w:rsid w:val="007413FB"/>
    <w:rsid w:val="00742D32"/>
    <w:rsid w:val="00742E9B"/>
    <w:rsid w:val="007444E6"/>
    <w:rsid w:val="00744AB8"/>
    <w:rsid w:val="00744C8D"/>
    <w:rsid w:val="0074592C"/>
    <w:rsid w:val="00745C91"/>
    <w:rsid w:val="00746098"/>
    <w:rsid w:val="00746814"/>
    <w:rsid w:val="00746D58"/>
    <w:rsid w:val="00747578"/>
    <w:rsid w:val="00747C9A"/>
    <w:rsid w:val="007508B3"/>
    <w:rsid w:val="00750D12"/>
    <w:rsid w:val="00751073"/>
    <w:rsid w:val="00751AF2"/>
    <w:rsid w:val="00751B1A"/>
    <w:rsid w:val="00751BD2"/>
    <w:rsid w:val="00751CE5"/>
    <w:rsid w:val="00752188"/>
    <w:rsid w:val="00752541"/>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B1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491"/>
    <w:rsid w:val="007739A3"/>
    <w:rsid w:val="00773BD9"/>
    <w:rsid w:val="00773CB0"/>
    <w:rsid w:val="00773D71"/>
    <w:rsid w:val="00773E59"/>
    <w:rsid w:val="00774DD7"/>
    <w:rsid w:val="00775526"/>
    <w:rsid w:val="00775651"/>
    <w:rsid w:val="00775677"/>
    <w:rsid w:val="00775F3F"/>
    <w:rsid w:val="0077628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F4E"/>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EA2"/>
    <w:rsid w:val="007B5F32"/>
    <w:rsid w:val="007B63FC"/>
    <w:rsid w:val="007B6708"/>
    <w:rsid w:val="007B6C20"/>
    <w:rsid w:val="007B6E8D"/>
    <w:rsid w:val="007C029E"/>
    <w:rsid w:val="007C0636"/>
    <w:rsid w:val="007C10E4"/>
    <w:rsid w:val="007C17B4"/>
    <w:rsid w:val="007C20F8"/>
    <w:rsid w:val="007C21C5"/>
    <w:rsid w:val="007C2229"/>
    <w:rsid w:val="007C22EF"/>
    <w:rsid w:val="007C2313"/>
    <w:rsid w:val="007C2A86"/>
    <w:rsid w:val="007C336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25F"/>
    <w:rsid w:val="007D5BA2"/>
    <w:rsid w:val="007D5ED3"/>
    <w:rsid w:val="007D682F"/>
    <w:rsid w:val="007D6FB9"/>
    <w:rsid w:val="007D7211"/>
    <w:rsid w:val="007E0595"/>
    <w:rsid w:val="007E0A63"/>
    <w:rsid w:val="007E0C63"/>
    <w:rsid w:val="007E0E05"/>
    <w:rsid w:val="007E0F5D"/>
    <w:rsid w:val="007E1B39"/>
    <w:rsid w:val="007E23A1"/>
    <w:rsid w:val="007E259F"/>
    <w:rsid w:val="007E347E"/>
    <w:rsid w:val="007E41A4"/>
    <w:rsid w:val="007E43E3"/>
    <w:rsid w:val="007E4FFB"/>
    <w:rsid w:val="007E54B8"/>
    <w:rsid w:val="007E570D"/>
    <w:rsid w:val="007E5D12"/>
    <w:rsid w:val="007E5E0D"/>
    <w:rsid w:val="007E6420"/>
    <w:rsid w:val="007E677F"/>
    <w:rsid w:val="007E6B25"/>
    <w:rsid w:val="007E6E06"/>
    <w:rsid w:val="007E6F4A"/>
    <w:rsid w:val="007E79CC"/>
    <w:rsid w:val="007F1124"/>
    <w:rsid w:val="007F12F0"/>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D8F"/>
    <w:rsid w:val="007F6260"/>
    <w:rsid w:val="007F682B"/>
    <w:rsid w:val="007F78E8"/>
    <w:rsid w:val="007F7F8F"/>
    <w:rsid w:val="00800509"/>
    <w:rsid w:val="0080078E"/>
    <w:rsid w:val="0080092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5B"/>
    <w:rsid w:val="00812FA5"/>
    <w:rsid w:val="0081362F"/>
    <w:rsid w:val="0081383A"/>
    <w:rsid w:val="00813EC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986"/>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F2A"/>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33C"/>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569"/>
    <w:rsid w:val="00875E14"/>
    <w:rsid w:val="0087677E"/>
    <w:rsid w:val="0087712C"/>
    <w:rsid w:val="008776E7"/>
    <w:rsid w:val="00877746"/>
    <w:rsid w:val="00877C5D"/>
    <w:rsid w:val="00880354"/>
    <w:rsid w:val="0088093C"/>
    <w:rsid w:val="00880BC0"/>
    <w:rsid w:val="00880CD5"/>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1A0"/>
    <w:rsid w:val="00890771"/>
    <w:rsid w:val="00890A64"/>
    <w:rsid w:val="00890C40"/>
    <w:rsid w:val="0089122E"/>
    <w:rsid w:val="008912A7"/>
    <w:rsid w:val="0089183A"/>
    <w:rsid w:val="008920B4"/>
    <w:rsid w:val="008925EB"/>
    <w:rsid w:val="0089275E"/>
    <w:rsid w:val="00892B43"/>
    <w:rsid w:val="00893432"/>
    <w:rsid w:val="00893936"/>
    <w:rsid w:val="00893CE2"/>
    <w:rsid w:val="00893F41"/>
    <w:rsid w:val="008940C8"/>
    <w:rsid w:val="00894568"/>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A89"/>
    <w:rsid w:val="008A6BAE"/>
    <w:rsid w:val="008A6E66"/>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0A3"/>
    <w:rsid w:val="008B67E6"/>
    <w:rsid w:val="008B69B8"/>
    <w:rsid w:val="008B6C49"/>
    <w:rsid w:val="008B7042"/>
    <w:rsid w:val="008B770C"/>
    <w:rsid w:val="008C0325"/>
    <w:rsid w:val="008C094A"/>
    <w:rsid w:val="008C1570"/>
    <w:rsid w:val="008C1792"/>
    <w:rsid w:val="008C17B2"/>
    <w:rsid w:val="008C1E3E"/>
    <w:rsid w:val="008C2059"/>
    <w:rsid w:val="008C21D0"/>
    <w:rsid w:val="008C2DBC"/>
    <w:rsid w:val="008C35AA"/>
    <w:rsid w:val="008C3A4E"/>
    <w:rsid w:val="008C5371"/>
    <w:rsid w:val="008C623D"/>
    <w:rsid w:val="008C65F4"/>
    <w:rsid w:val="008C6683"/>
    <w:rsid w:val="008C6E0C"/>
    <w:rsid w:val="008C7273"/>
    <w:rsid w:val="008C78F8"/>
    <w:rsid w:val="008D05DF"/>
    <w:rsid w:val="008D09E8"/>
    <w:rsid w:val="008D0E65"/>
    <w:rsid w:val="008D110A"/>
    <w:rsid w:val="008D1612"/>
    <w:rsid w:val="008D1629"/>
    <w:rsid w:val="008D2259"/>
    <w:rsid w:val="008D2531"/>
    <w:rsid w:val="008D2833"/>
    <w:rsid w:val="008D2A5B"/>
    <w:rsid w:val="008D313A"/>
    <w:rsid w:val="008D3381"/>
    <w:rsid w:val="008D33FE"/>
    <w:rsid w:val="008D3B9F"/>
    <w:rsid w:val="008D3D02"/>
    <w:rsid w:val="008D3D5A"/>
    <w:rsid w:val="008D4226"/>
    <w:rsid w:val="008D4A16"/>
    <w:rsid w:val="008D4D7C"/>
    <w:rsid w:val="008D5432"/>
    <w:rsid w:val="008D54C0"/>
    <w:rsid w:val="008D5558"/>
    <w:rsid w:val="008D5806"/>
    <w:rsid w:val="008D5838"/>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2A"/>
    <w:rsid w:val="008E429E"/>
    <w:rsid w:val="008E4832"/>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9C5"/>
    <w:rsid w:val="008F7292"/>
    <w:rsid w:val="008F76C0"/>
    <w:rsid w:val="009000F2"/>
    <w:rsid w:val="0090079D"/>
    <w:rsid w:val="0090086A"/>
    <w:rsid w:val="00900D2C"/>
    <w:rsid w:val="00901807"/>
    <w:rsid w:val="00901F0E"/>
    <w:rsid w:val="00902A26"/>
    <w:rsid w:val="00902A57"/>
    <w:rsid w:val="00902B29"/>
    <w:rsid w:val="00902EC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9BA"/>
    <w:rsid w:val="00914DC9"/>
    <w:rsid w:val="00915243"/>
    <w:rsid w:val="00915351"/>
    <w:rsid w:val="00915679"/>
    <w:rsid w:val="009159C2"/>
    <w:rsid w:val="0091627F"/>
    <w:rsid w:val="00916E45"/>
    <w:rsid w:val="00917C0D"/>
    <w:rsid w:val="0092077A"/>
    <w:rsid w:val="009209BB"/>
    <w:rsid w:val="00920DC0"/>
    <w:rsid w:val="009219F3"/>
    <w:rsid w:val="009221CB"/>
    <w:rsid w:val="00922320"/>
    <w:rsid w:val="009227D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316"/>
    <w:rsid w:val="0093386D"/>
    <w:rsid w:val="00934C8E"/>
    <w:rsid w:val="00934E7A"/>
    <w:rsid w:val="00935194"/>
    <w:rsid w:val="0093545F"/>
    <w:rsid w:val="00936EA5"/>
    <w:rsid w:val="00937114"/>
    <w:rsid w:val="0094015D"/>
    <w:rsid w:val="00940916"/>
    <w:rsid w:val="009412B7"/>
    <w:rsid w:val="00941B13"/>
    <w:rsid w:val="0094215C"/>
    <w:rsid w:val="00942A27"/>
    <w:rsid w:val="00942A66"/>
    <w:rsid w:val="00942F8E"/>
    <w:rsid w:val="00943543"/>
    <w:rsid w:val="009441DB"/>
    <w:rsid w:val="00944834"/>
    <w:rsid w:val="00944D7B"/>
    <w:rsid w:val="00946128"/>
    <w:rsid w:val="0094633F"/>
    <w:rsid w:val="00946B94"/>
    <w:rsid w:val="00946F94"/>
    <w:rsid w:val="00947BA5"/>
    <w:rsid w:val="00950805"/>
    <w:rsid w:val="009517E4"/>
    <w:rsid w:val="009518D4"/>
    <w:rsid w:val="009520BC"/>
    <w:rsid w:val="009521D2"/>
    <w:rsid w:val="00952403"/>
    <w:rsid w:val="00952589"/>
    <w:rsid w:val="00952BD8"/>
    <w:rsid w:val="00953573"/>
    <w:rsid w:val="0095370A"/>
    <w:rsid w:val="009537C0"/>
    <w:rsid w:val="00954657"/>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B6E"/>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6F7A"/>
    <w:rsid w:val="0097025C"/>
    <w:rsid w:val="00971415"/>
    <w:rsid w:val="009716D8"/>
    <w:rsid w:val="00971F54"/>
    <w:rsid w:val="00972057"/>
    <w:rsid w:val="0097227B"/>
    <w:rsid w:val="00972480"/>
    <w:rsid w:val="009725F6"/>
    <w:rsid w:val="0097262E"/>
    <w:rsid w:val="0097293F"/>
    <w:rsid w:val="00972C91"/>
    <w:rsid w:val="00973103"/>
    <w:rsid w:val="00974022"/>
    <w:rsid w:val="0097435B"/>
    <w:rsid w:val="009743E8"/>
    <w:rsid w:val="009745D8"/>
    <w:rsid w:val="00974F3B"/>
    <w:rsid w:val="0097552A"/>
    <w:rsid w:val="0097564A"/>
    <w:rsid w:val="00975974"/>
    <w:rsid w:val="00975D06"/>
    <w:rsid w:val="00975D63"/>
    <w:rsid w:val="00975DAE"/>
    <w:rsid w:val="00976BBE"/>
    <w:rsid w:val="0097780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57"/>
    <w:rsid w:val="00993BAD"/>
    <w:rsid w:val="00993E49"/>
    <w:rsid w:val="00994120"/>
    <w:rsid w:val="009942F5"/>
    <w:rsid w:val="00994568"/>
    <w:rsid w:val="00994602"/>
    <w:rsid w:val="00994D9E"/>
    <w:rsid w:val="00995B01"/>
    <w:rsid w:val="00995E00"/>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A92"/>
    <w:rsid w:val="009C3BC4"/>
    <w:rsid w:val="009C3C93"/>
    <w:rsid w:val="009C3E97"/>
    <w:rsid w:val="009C3F02"/>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150"/>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EAD"/>
    <w:rsid w:val="009E32D1"/>
    <w:rsid w:val="009E38D1"/>
    <w:rsid w:val="009E3DF1"/>
    <w:rsid w:val="009E4CFD"/>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AAC"/>
    <w:rsid w:val="009F2EDB"/>
    <w:rsid w:val="009F33DC"/>
    <w:rsid w:val="009F3562"/>
    <w:rsid w:val="009F3572"/>
    <w:rsid w:val="009F4550"/>
    <w:rsid w:val="009F56C0"/>
    <w:rsid w:val="009F5C76"/>
    <w:rsid w:val="009F7EFD"/>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40A"/>
    <w:rsid w:val="00A076DE"/>
    <w:rsid w:val="00A102F8"/>
    <w:rsid w:val="00A10A20"/>
    <w:rsid w:val="00A117D5"/>
    <w:rsid w:val="00A11C11"/>
    <w:rsid w:val="00A123B5"/>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4AC"/>
    <w:rsid w:val="00A3023E"/>
    <w:rsid w:val="00A305C5"/>
    <w:rsid w:val="00A30919"/>
    <w:rsid w:val="00A31F05"/>
    <w:rsid w:val="00A31FD2"/>
    <w:rsid w:val="00A32401"/>
    <w:rsid w:val="00A3404D"/>
    <w:rsid w:val="00A341AB"/>
    <w:rsid w:val="00A34290"/>
    <w:rsid w:val="00A34D33"/>
    <w:rsid w:val="00A355F9"/>
    <w:rsid w:val="00A357D3"/>
    <w:rsid w:val="00A35AA9"/>
    <w:rsid w:val="00A35EA6"/>
    <w:rsid w:val="00A35F3C"/>
    <w:rsid w:val="00A3620E"/>
    <w:rsid w:val="00A36CF6"/>
    <w:rsid w:val="00A37309"/>
    <w:rsid w:val="00A37329"/>
    <w:rsid w:val="00A37558"/>
    <w:rsid w:val="00A3786A"/>
    <w:rsid w:val="00A4008C"/>
    <w:rsid w:val="00A402A8"/>
    <w:rsid w:val="00A40685"/>
    <w:rsid w:val="00A40E2F"/>
    <w:rsid w:val="00A40FE0"/>
    <w:rsid w:val="00A41819"/>
    <w:rsid w:val="00A41C9A"/>
    <w:rsid w:val="00A41D73"/>
    <w:rsid w:val="00A42406"/>
    <w:rsid w:val="00A42A74"/>
    <w:rsid w:val="00A42E79"/>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E7"/>
    <w:rsid w:val="00A53BBB"/>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17E"/>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580"/>
    <w:rsid w:val="00A7463E"/>
    <w:rsid w:val="00A74E67"/>
    <w:rsid w:val="00A758E2"/>
    <w:rsid w:val="00A765B1"/>
    <w:rsid w:val="00A772F2"/>
    <w:rsid w:val="00A77828"/>
    <w:rsid w:val="00A77BAA"/>
    <w:rsid w:val="00A800F9"/>
    <w:rsid w:val="00A803A6"/>
    <w:rsid w:val="00A8073D"/>
    <w:rsid w:val="00A80D02"/>
    <w:rsid w:val="00A815FB"/>
    <w:rsid w:val="00A81AEB"/>
    <w:rsid w:val="00A822CF"/>
    <w:rsid w:val="00A82D32"/>
    <w:rsid w:val="00A82EAE"/>
    <w:rsid w:val="00A82FC7"/>
    <w:rsid w:val="00A83BD1"/>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233"/>
    <w:rsid w:val="00AA4DA9"/>
    <w:rsid w:val="00AA4F6D"/>
    <w:rsid w:val="00AA50CE"/>
    <w:rsid w:val="00AA536B"/>
    <w:rsid w:val="00AA57C9"/>
    <w:rsid w:val="00AA5A5C"/>
    <w:rsid w:val="00AA5A6F"/>
    <w:rsid w:val="00AA634D"/>
    <w:rsid w:val="00AA6F6C"/>
    <w:rsid w:val="00AA721D"/>
    <w:rsid w:val="00AA73CA"/>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4BA"/>
    <w:rsid w:val="00AB67F8"/>
    <w:rsid w:val="00AB759A"/>
    <w:rsid w:val="00AB7B06"/>
    <w:rsid w:val="00AB7EAA"/>
    <w:rsid w:val="00AC0432"/>
    <w:rsid w:val="00AC05D1"/>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60D"/>
    <w:rsid w:val="00AD5D7C"/>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5E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3D"/>
    <w:rsid w:val="00AF7389"/>
    <w:rsid w:val="00AF79DF"/>
    <w:rsid w:val="00AF7C37"/>
    <w:rsid w:val="00B00378"/>
    <w:rsid w:val="00B00D91"/>
    <w:rsid w:val="00B00E84"/>
    <w:rsid w:val="00B01DD9"/>
    <w:rsid w:val="00B01F0E"/>
    <w:rsid w:val="00B0253D"/>
    <w:rsid w:val="00B038F1"/>
    <w:rsid w:val="00B03C1B"/>
    <w:rsid w:val="00B04678"/>
    <w:rsid w:val="00B047C9"/>
    <w:rsid w:val="00B04A04"/>
    <w:rsid w:val="00B04B78"/>
    <w:rsid w:val="00B04C37"/>
    <w:rsid w:val="00B04F00"/>
    <w:rsid w:val="00B05BA6"/>
    <w:rsid w:val="00B066FE"/>
    <w:rsid w:val="00B06775"/>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F88"/>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6BA"/>
    <w:rsid w:val="00B219E1"/>
    <w:rsid w:val="00B21ECF"/>
    <w:rsid w:val="00B22150"/>
    <w:rsid w:val="00B226DE"/>
    <w:rsid w:val="00B22FB5"/>
    <w:rsid w:val="00B241D5"/>
    <w:rsid w:val="00B24ADE"/>
    <w:rsid w:val="00B24BE9"/>
    <w:rsid w:val="00B2551D"/>
    <w:rsid w:val="00B2579E"/>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FCE"/>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A89"/>
    <w:rsid w:val="00B51F56"/>
    <w:rsid w:val="00B52234"/>
    <w:rsid w:val="00B52B09"/>
    <w:rsid w:val="00B53623"/>
    <w:rsid w:val="00B536FC"/>
    <w:rsid w:val="00B53D1D"/>
    <w:rsid w:val="00B53E98"/>
    <w:rsid w:val="00B53F9B"/>
    <w:rsid w:val="00B54B19"/>
    <w:rsid w:val="00B55F64"/>
    <w:rsid w:val="00B56ECA"/>
    <w:rsid w:val="00B57093"/>
    <w:rsid w:val="00B57B5D"/>
    <w:rsid w:val="00B60613"/>
    <w:rsid w:val="00B6163A"/>
    <w:rsid w:val="00B61AEC"/>
    <w:rsid w:val="00B6244C"/>
    <w:rsid w:val="00B62A2F"/>
    <w:rsid w:val="00B62B7B"/>
    <w:rsid w:val="00B62F0A"/>
    <w:rsid w:val="00B63484"/>
    <w:rsid w:val="00B634B7"/>
    <w:rsid w:val="00B634F1"/>
    <w:rsid w:val="00B637EF"/>
    <w:rsid w:val="00B63EF6"/>
    <w:rsid w:val="00B6440A"/>
    <w:rsid w:val="00B6559F"/>
    <w:rsid w:val="00B65788"/>
    <w:rsid w:val="00B65844"/>
    <w:rsid w:val="00B66054"/>
    <w:rsid w:val="00B6677F"/>
    <w:rsid w:val="00B66C7A"/>
    <w:rsid w:val="00B672EA"/>
    <w:rsid w:val="00B6747B"/>
    <w:rsid w:val="00B70200"/>
    <w:rsid w:val="00B702D7"/>
    <w:rsid w:val="00B70389"/>
    <w:rsid w:val="00B70E01"/>
    <w:rsid w:val="00B717E8"/>
    <w:rsid w:val="00B718FA"/>
    <w:rsid w:val="00B72A0B"/>
    <w:rsid w:val="00B72CF0"/>
    <w:rsid w:val="00B7380E"/>
    <w:rsid w:val="00B740F6"/>
    <w:rsid w:val="00B743BB"/>
    <w:rsid w:val="00B74615"/>
    <w:rsid w:val="00B74789"/>
    <w:rsid w:val="00B755B6"/>
    <w:rsid w:val="00B75977"/>
    <w:rsid w:val="00B75A48"/>
    <w:rsid w:val="00B75CC0"/>
    <w:rsid w:val="00B76021"/>
    <w:rsid w:val="00B76FCD"/>
    <w:rsid w:val="00B77620"/>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174"/>
    <w:rsid w:val="00B86289"/>
    <w:rsid w:val="00B863B3"/>
    <w:rsid w:val="00B869D3"/>
    <w:rsid w:val="00B86CF8"/>
    <w:rsid w:val="00B86E44"/>
    <w:rsid w:val="00B87359"/>
    <w:rsid w:val="00B87F1C"/>
    <w:rsid w:val="00B90D8D"/>
    <w:rsid w:val="00B91263"/>
    <w:rsid w:val="00B91B61"/>
    <w:rsid w:val="00B93159"/>
    <w:rsid w:val="00B93849"/>
    <w:rsid w:val="00B938BD"/>
    <w:rsid w:val="00B93A9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FE4"/>
    <w:rsid w:val="00BA3869"/>
    <w:rsid w:val="00BA4399"/>
    <w:rsid w:val="00BA4452"/>
    <w:rsid w:val="00BA46C6"/>
    <w:rsid w:val="00BA4ACF"/>
    <w:rsid w:val="00BA4D22"/>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877"/>
    <w:rsid w:val="00BB3A66"/>
    <w:rsid w:val="00BB40D1"/>
    <w:rsid w:val="00BB777D"/>
    <w:rsid w:val="00BB7EC0"/>
    <w:rsid w:val="00BB7F88"/>
    <w:rsid w:val="00BC0207"/>
    <w:rsid w:val="00BC089F"/>
    <w:rsid w:val="00BC0A0C"/>
    <w:rsid w:val="00BC0A5A"/>
    <w:rsid w:val="00BC0E64"/>
    <w:rsid w:val="00BC25D1"/>
    <w:rsid w:val="00BC2DBD"/>
    <w:rsid w:val="00BC38BF"/>
    <w:rsid w:val="00BC3BCB"/>
    <w:rsid w:val="00BC3CF1"/>
    <w:rsid w:val="00BC4202"/>
    <w:rsid w:val="00BC428A"/>
    <w:rsid w:val="00BC4C40"/>
    <w:rsid w:val="00BC5A29"/>
    <w:rsid w:val="00BC5AE3"/>
    <w:rsid w:val="00BC5BAD"/>
    <w:rsid w:val="00BC692A"/>
    <w:rsid w:val="00BC73DF"/>
    <w:rsid w:val="00BC76C5"/>
    <w:rsid w:val="00BC7C5B"/>
    <w:rsid w:val="00BC7F94"/>
    <w:rsid w:val="00BD1039"/>
    <w:rsid w:val="00BD10B7"/>
    <w:rsid w:val="00BD138A"/>
    <w:rsid w:val="00BD14E1"/>
    <w:rsid w:val="00BD164A"/>
    <w:rsid w:val="00BD1BDD"/>
    <w:rsid w:val="00BD1D7D"/>
    <w:rsid w:val="00BD1E27"/>
    <w:rsid w:val="00BD2B4D"/>
    <w:rsid w:val="00BD2F08"/>
    <w:rsid w:val="00BD2FB9"/>
    <w:rsid w:val="00BD31C2"/>
    <w:rsid w:val="00BD3683"/>
    <w:rsid w:val="00BD3888"/>
    <w:rsid w:val="00BD450A"/>
    <w:rsid w:val="00BD4717"/>
    <w:rsid w:val="00BD48EA"/>
    <w:rsid w:val="00BD4BA8"/>
    <w:rsid w:val="00BD5624"/>
    <w:rsid w:val="00BD5782"/>
    <w:rsid w:val="00BD62E6"/>
    <w:rsid w:val="00BD6654"/>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AF7"/>
    <w:rsid w:val="00BF4E0E"/>
    <w:rsid w:val="00BF4E27"/>
    <w:rsid w:val="00BF4F7C"/>
    <w:rsid w:val="00BF537B"/>
    <w:rsid w:val="00BF5901"/>
    <w:rsid w:val="00BF626A"/>
    <w:rsid w:val="00BF688E"/>
    <w:rsid w:val="00BF6D77"/>
    <w:rsid w:val="00BF6E09"/>
    <w:rsid w:val="00BF704C"/>
    <w:rsid w:val="00BF739A"/>
    <w:rsid w:val="00BF7BC2"/>
    <w:rsid w:val="00BF7EF5"/>
    <w:rsid w:val="00C00BF6"/>
    <w:rsid w:val="00C0234A"/>
    <w:rsid w:val="00C0247B"/>
    <w:rsid w:val="00C0378E"/>
    <w:rsid w:val="00C04314"/>
    <w:rsid w:val="00C0457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31F"/>
    <w:rsid w:val="00C12414"/>
    <w:rsid w:val="00C124BF"/>
    <w:rsid w:val="00C12ECB"/>
    <w:rsid w:val="00C148B2"/>
    <w:rsid w:val="00C14ABD"/>
    <w:rsid w:val="00C14D25"/>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E5D"/>
    <w:rsid w:val="00C24FFB"/>
    <w:rsid w:val="00C25CFF"/>
    <w:rsid w:val="00C25EA6"/>
    <w:rsid w:val="00C26164"/>
    <w:rsid w:val="00C261C1"/>
    <w:rsid w:val="00C26574"/>
    <w:rsid w:val="00C26745"/>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F9"/>
    <w:rsid w:val="00C36B2C"/>
    <w:rsid w:val="00C3701A"/>
    <w:rsid w:val="00C379EF"/>
    <w:rsid w:val="00C405C8"/>
    <w:rsid w:val="00C40C2F"/>
    <w:rsid w:val="00C415AC"/>
    <w:rsid w:val="00C42205"/>
    <w:rsid w:val="00C4297A"/>
    <w:rsid w:val="00C4360C"/>
    <w:rsid w:val="00C439B8"/>
    <w:rsid w:val="00C43A0B"/>
    <w:rsid w:val="00C43EDA"/>
    <w:rsid w:val="00C43FEC"/>
    <w:rsid w:val="00C4414C"/>
    <w:rsid w:val="00C45512"/>
    <w:rsid w:val="00C4602B"/>
    <w:rsid w:val="00C46564"/>
    <w:rsid w:val="00C46BFA"/>
    <w:rsid w:val="00C46DDF"/>
    <w:rsid w:val="00C47C2F"/>
    <w:rsid w:val="00C500A1"/>
    <w:rsid w:val="00C50A02"/>
    <w:rsid w:val="00C50D89"/>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2F0"/>
    <w:rsid w:val="00C67329"/>
    <w:rsid w:val="00C67B2B"/>
    <w:rsid w:val="00C70718"/>
    <w:rsid w:val="00C709FC"/>
    <w:rsid w:val="00C70B25"/>
    <w:rsid w:val="00C71528"/>
    <w:rsid w:val="00C717E4"/>
    <w:rsid w:val="00C7191B"/>
    <w:rsid w:val="00C71F09"/>
    <w:rsid w:val="00C72588"/>
    <w:rsid w:val="00C727B9"/>
    <w:rsid w:val="00C72A6E"/>
    <w:rsid w:val="00C72F44"/>
    <w:rsid w:val="00C730DA"/>
    <w:rsid w:val="00C73670"/>
    <w:rsid w:val="00C737D1"/>
    <w:rsid w:val="00C738A0"/>
    <w:rsid w:val="00C73DE0"/>
    <w:rsid w:val="00C740E5"/>
    <w:rsid w:val="00C74609"/>
    <w:rsid w:val="00C749AB"/>
    <w:rsid w:val="00C74DC9"/>
    <w:rsid w:val="00C75A8F"/>
    <w:rsid w:val="00C76129"/>
    <w:rsid w:val="00C76C0C"/>
    <w:rsid w:val="00C76FFC"/>
    <w:rsid w:val="00C774E0"/>
    <w:rsid w:val="00C7765B"/>
    <w:rsid w:val="00C776BA"/>
    <w:rsid w:val="00C7791E"/>
    <w:rsid w:val="00C81716"/>
    <w:rsid w:val="00C817D8"/>
    <w:rsid w:val="00C832CB"/>
    <w:rsid w:val="00C83C0E"/>
    <w:rsid w:val="00C84085"/>
    <w:rsid w:val="00C852DC"/>
    <w:rsid w:val="00C854A8"/>
    <w:rsid w:val="00C85677"/>
    <w:rsid w:val="00C85E17"/>
    <w:rsid w:val="00C8610F"/>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AE1"/>
    <w:rsid w:val="00CA5685"/>
    <w:rsid w:val="00CA6A2E"/>
    <w:rsid w:val="00CA6B56"/>
    <w:rsid w:val="00CA77A0"/>
    <w:rsid w:val="00CA7D3E"/>
    <w:rsid w:val="00CB0317"/>
    <w:rsid w:val="00CB0662"/>
    <w:rsid w:val="00CB08C9"/>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8DB"/>
    <w:rsid w:val="00CB6A93"/>
    <w:rsid w:val="00CB6C79"/>
    <w:rsid w:val="00CB7518"/>
    <w:rsid w:val="00CB77C3"/>
    <w:rsid w:val="00CB7E9C"/>
    <w:rsid w:val="00CC0072"/>
    <w:rsid w:val="00CC027A"/>
    <w:rsid w:val="00CC0915"/>
    <w:rsid w:val="00CC1398"/>
    <w:rsid w:val="00CC1AF5"/>
    <w:rsid w:val="00CC1B74"/>
    <w:rsid w:val="00CC291E"/>
    <w:rsid w:val="00CC2D03"/>
    <w:rsid w:val="00CC2EB0"/>
    <w:rsid w:val="00CC4701"/>
    <w:rsid w:val="00CC56B4"/>
    <w:rsid w:val="00CC5E43"/>
    <w:rsid w:val="00CC5F95"/>
    <w:rsid w:val="00CC642A"/>
    <w:rsid w:val="00CC67D9"/>
    <w:rsid w:val="00CC6AC7"/>
    <w:rsid w:val="00CC733D"/>
    <w:rsid w:val="00CC7617"/>
    <w:rsid w:val="00CC7E0D"/>
    <w:rsid w:val="00CC7E97"/>
    <w:rsid w:val="00CD00EB"/>
    <w:rsid w:val="00CD1255"/>
    <w:rsid w:val="00CD1484"/>
    <w:rsid w:val="00CD1892"/>
    <w:rsid w:val="00CD1C01"/>
    <w:rsid w:val="00CD1D00"/>
    <w:rsid w:val="00CD1EF1"/>
    <w:rsid w:val="00CD2009"/>
    <w:rsid w:val="00CD27AC"/>
    <w:rsid w:val="00CD2A82"/>
    <w:rsid w:val="00CD3A4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2E35"/>
    <w:rsid w:val="00CE3A51"/>
    <w:rsid w:val="00CE41F9"/>
    <w:rsid w:val="00CE59F6"/>
    <w:rsid w:val="00CE62D3"/>
    <w:rsid w:val="00CE66CD"/>
    <w:rsid w:val="00CE6BA9"/>
    <w:rsid w:val="00CE6CB6"/>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268"/>
    <w:rsid w:val="00CF5E34"/>
    <w:rsid w:val="00CF6707"/>
    <w:rsid w:val="00CF7101"/>
    <w:rsid w:val="00CF7327"/>
    <w:rsid w:val="00CF7385"/>
    <w:rsid w:val="00CF7539"/>
    <w:rsid w:val="00CF75C6"/>
    <w:rsid w:val="00CF7AC0"/>
    <w:rsid w:val="00CF7B77"/>
    <w:rsid w:val="00CF7DF5"/>
    <w:rsid w:val="00D001D2"/>
    <w:rsid w:val="00D0203D"/>
    <w:rsid w:val="00D02A80"/>
    <w:rsid w:val="00D02D3A"/>
    <w:rsid w:val="00D0352D"/>
    <w:rsid w:val="00D038DC"/>
    <w:rsid w:val="00D0423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12D"/>
    <w:rsid w:val="00D3046D"/>
    <w:rsid w:val="00D30497"/>
    <w:rsid w:val="00D30C4D"/>
    <w:rsid w:val="00D30F5F"/>
    <w:rsid w:val="00D31243"/>
    <w:rsid w:val="00D316D9"/>
    <w:rsid w:val="00D31B07"/>
    <w:rsid w:val="00D31B9D"/>
    <w:rsid w:val="00D3272E"/>
    <w:rsid w:val="00D32D38"/>
    <w:rsid w:val="00D32FA0"/>
    <w:rsid w:val="00D33112"/>
    <w:rsid w:val="00D331CB"/>
    <w:rsid w:val="00D34474"/>
    <w:rsid w:val="00D3451E"/>
    <w:rsid w:val="00D3497A"/>
    <w:rsid w:val="00D353A8"/>
    <w:rsid w:val="00D35F2F"/>
    <w:rsid w:val="00D35FC6"/>
    <w:rsid w:val="00D36BB8"/>
    <w:rsid w:val="00D3756D"/>
    <w:rsid w:val="00D377D4"/>
    <w:rsid w:val="00D401A1"/>
    <w:rsid w:val="00D40217"/>
    <w:rsid w:val="00D40385"/>
    <w:rsid w:val="00D404CE"/>
    <w:rsid w:val="00D40783"/>
    <w:rsid w:val="00D40E8F"/>
    <w:rsid w:val="00D412BF"/>
    <w:rsid w:val="00D417C6"/>
    <w:rsid w:val="00D417D0"/>
    <w:rsid w:val="00D42B0C"/>
    <w:rsid w:val="00D42D6E"/>
    <w:rsid w:val="00D43DEF"/>
    <w:rsid w:val="00D44259"/>
    <w:rsid w:val="00D44B07"/>
    <w:rsid w:val="00D45C61"/>
    <w:rsid w:val="00D45DDC"/>
    <w:rsid w:val="00D50411"/>
    <w:rsid w:val="00D5064C"/>
    <w:rsid w:val="00D50C94"/>
    <w:rsid w:val="00D511E7"/>
    <w:rsid w:val="00D51372"/>
    <w:rsid w:val="00D513EE"/>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AB0"/>
    <w:rsid w:val="00D73991"/>
    <w:rsid w:val="00D73CD4"/>
    <w:rsid w:val="00D73F06"/>
    <w:rsid w:val="00D740B2"/>
    <w:rsid w:val="00D74247"/>
    <w:rsid w:val="00D743F1"/>
    <w:rsid w:val="00D744CF"/>
    <w:rsid w:val="00D74513"/>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5CE"/>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07F"/>
    <w:rsid w:val="00DA5AFE"/>
    <w:rsid w:val="00DA61AB"/>
    <w:rsid w:val="00DA61CD"/>
    <w:rsid w:val="00DA6EE2"/>
    <w:rsid w:val="00DA718A"/>
    <w:rsid w:val="00DA78CF"/>
    <w:rsid w:val="00DA78D5"/>
    <w:rsid w:val="00DA7A89"/>
    <w:rsid w:val="00DA7BF4"/>
    <w:rsid w:val="00DB00E3"/>
    <w:rsid w:val="00DB052F"/>
    <w:rsid w:val="00DB14D3"/>
    <w:rsid w:val="00DB154B"/>
    <w:rsid w:val="00DB1BDC"/>
    <w:rsid w:val="00DB1CFF"/>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A7C"/>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0EB3"/>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C0A"/>
    <w:rsid w:val="00DE0229"/>
    <w:rsid w:val="00DE04E0"/>
    <w:rsid w:val="00DE12F1"/>
    <w:rsid w:val="00DE1A9D"/>
    <w:rsid w:val="00DE1CB1"/>
    <w:rsid w:val="00DE2073"/>
    <w:rsid w:val="00DE30AC"/>
    <w:rsid w:val="00DE38D1"/>
    <w:rsid w:val="00DE4106"/>
    <w:rsid w:val="00DE45C8"/>
    <w:rsid w:val="00DE466B"/>
    <w:rsid w:val="00DE48F4"/>
    <w:rsid w:val="00DE5563"/>
    <w:rsid w:val="00DE5C19"/>
    <w:rsid w:val="00DE5D48"/>
    <w:rsid w:val="00DE61DF"/>
    <w:rsid w:val="00DE6E4D"/>
    <w:rsid w:val="00DE7498"/>
    <w:rsid w:val="00DE75EF"/>
    <w:rsid w:val="00DE7611"/>
    <w:rsid w:val="00DE7D19"/>
    <w:rsid w:val="00DF05A0"/>
    <w:rsid w:val="00DF1162"/>
    <w:rsid w:val="00DF1BA8"/>
    <w:rsid w:val="00DF1C39"/>
    <w:rsid w:val="00DF1F63"/>
    <w:rsid w:val="00DF28F2"/>
    <w:rsid w:val="00DF2BFF"/>
    <w:rsid w:val="00DF339B"/>
    <w:rsid w:val="00DF3798"/>
    <w:rsid w:val="00DF393E"/>
    <w:rsid w:val="00DF4FF1"/>
    <w:rsid w:val="00DF56A3"/>
    <w:rsid w:val="00DF5B33"/>
    <w:rsid w:val="00DF6179"/>
    <w:rsid w:val="00DF6B9B"/>
    <w:rsid w:val="00DF6FD2"/>
    <w:rsid w:val="00DF72EF"/>
    <w:rsid w:val="00DF743D"/>
    <w:rsid w:val="00DF7724"/>
    <w:rsid w:val="00E000D8"/>
    <w:rsid w:val="00E00C1E"/>
    <w:rsid w:val="00E00F5F"/>
    <w:rsid w:val="00E010E6"/>
    <w:rsid w:val="00E01377"/>
    <w:rsid w:val="00E014E7"/>
    <w:rsid w:val="00E0232F"/>
    <w:rsid w:val="00E026A9"/>
    <w:rsid w:val="00E02910"/>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2DA"/>
    <w:rsid w:val="00E07B8F"/>
    <w:rsid w:val="00E105CE"/>
    <w:rsid w:val="00E10712"/>
    <w:rsid w:val="00E10DD1"/>
    <w:rsid w:val="00E1224C"/>
    <w:rsid w:val="00E1254C"/>
    <w:rsid w:val="00E126A4"/>
    <w:rsid w:val="00E12BDF"/>
    <w:rsid w:val="00E13326"/>
    <w:rsid w:val="00E13D07"/>
    <w:rsid w:val="00E14356"/>
    <w:rsid w:val="00E14961"/>
    <w:rsid w:val="00E14D76"/>
    <w:rsid w:val="00E15183"/>
    <w:rsid w:val="00E15493"/>
    <w:rsid w:val="00E15D6C"/>
    <w:rsid w:val="00E170C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A34"/>
    <w:rsid w:val="00E45A2C"/>
    <w:rsid w:val="00E46454"/>
    <w:rsid w:val="00E46A6B"/>
    <w:rsid w:val="00E46A9C"/>
    <w:rsid w:val="00E47DB1"/>
    <w:rsid w:val="00E50BDD"/>
    <w:rsid w:val="00E510CF"/>
    <w:rsid w:val="00E513D7"/>
    <w:rsid w:val="00E519FE"/>
    <w:rsid w:val="00E5206C"/>
    <w:rsid w:val="00E52AAB"/>
    <w:rsid w:val="00E5448E"/>
    <w:rsid w:val="00E54893"/>
    <w:rsid w:val="00E54E0D"/>
    <w:rsid w:val="00E55247"/>
    <w:rsid w:val="00E558B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498"/>
    <w:rsid w:val="00E6593B"/>
    <w:rsid w:val="00E65D74"/>
    <w:rsid w:val="00E66E11"/>
    <w:rsid w:val="00E672C6"/>
    <w:rsid w:val="00E67B58"/>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385"/>
    <w:rsid w:val="00E7783E"/>
    <w:rsid w:val="00E778B8"/>
    <w:rsid w:val="00E801C7"/>
    <w:rsid w:val="00E8062F"/>
    <w:rsid w:val="00E80AF8"/>
    <w:rsid w:val="00E80BED"/>
    <w:rsid w:val="00E816E8"/>
    <w:rsid w:val="00E817F7"/>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6C4"/>
    <w:rsid w:val="00E86976"/>
    <w:rsid w:val="00E87A37"/>
    <w:rsid w:val="00E87CF7"/>
    <w:rsid w:val="00E9036E"/>
    <w:rsid w:val="00E9078A"/>
    <w:rsid w:val="00E912FD"/>
    <w:rsid w:val="00E91B26"/>
    <w:rsid w:val="00E91E12"/>
    <w:rsid w:val="00E92C6E"/>
    <w:rsid w:val="00E92D0B"/>
    <w:rsid w:val="00E92FFF"/>
    <w:rsid w:val="00E93195"/>
    <w:rsid w:val="00E9391C"/>
    <w:rsid w:val="00E93D05"/>
    <w:rsid w:val="00E94132"/>
    <w:rsid w:val="00E951D8"/>
    <w:rsid w:val="00E95C2A"/>
    <w:rsid w:val="00E961CB"/>
    <w:rsid w:val="00E963BC"/>
    <w:rsid w:val="00E966A6"/>
    <w:rsid w:val="00E96BDD"/>
    <w:rsid w:val="00E96E91"/>
    <w:rsid w:val="00E9751D"/>
    <w:rsid w:val="00E97DC6"/>
    <w:rsid w:val="00E97EE7"/>
    <w:rsid w:val="00E97F7A"/>
    <w:rsid w:val="00EA0010"/>
    <w:rsid w:val="00EA0143"/>
    <w:rsid w:val="00EA089B"/>
    <w:rsid w:val="00EA1ACC"/>
    <w:rsid w:val="00EA23E8"/>
    <w:rsid w:val="00EA2E21"/>
    <w:rsid w:val="00EA2EAA"/>
    <w:rsid w:val="00EA380C"/>
    <w:rsid w:val="00EA5E9E"/>
    <w:rsid w:val="00EA613D"/>
    <w:rsid w:val="00EA6744"/>
    <w:rsid w:val="00EA6976"/>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B91"/>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183"/>
    <w:rsid w:val="00EF0577"/>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13F"/>
    <w:rsid w:val="00EF5234"/>
    <w:rsid w:val="00EF55E9"/>
    <w:rsid w:val="00EF5B41"/>
    <w:rsid w:val="00EF611C"/>
    <w:rsid w:val="00EF625F"/>
    <w:rsid w:val="00EF62C0"/>
    <w:rsid w:val="00EF6D5A"/>
    <w:rsid w:val="00EF71E6"/>
    <w:rsid w:val="00F00380"/>
    <w:rsid w:val="00F0058A"/>
    <w:rsid w:val="00F005E7"/>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FCA"/>
    <w:rsid w:val="00F10B81"/>
    <w:rsid w:val="00F10BC9"/>
    <w:rsid w:val="00F11078"/>
    <w:rsid w:val="00F111C2"/>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27F17"/>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E16"/>
    <w:rsid w:val="00F5052D"/>
    <w:rsid w:val="00F51A82"/>
    <w:rsid w:val="00F51B78"/>
    <w:rsid w:val="00F51BDD"/>
    <w:rsid w:val="00F52065"/>
    <w:rsid w:val="00F521CE"/>
    <w:rsid w:val="00F5253E"/>
    <w:rsid w:val="00F5254B"/>
    <w:rsid w:val="00F52CB7"/>
    <w:rsid w:val="00F533A2"/>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58F"/>
    <w:rsid w:val="00F65BA9"/>
    <w:rsid w:val="00F65BC8"/>
    <w:rsid w:val="00F65EEA"/>
    <w:rsid w:val="00F66205"/>
    <w:rsid w:val="00F6630F"/>
    <w:rsid w:val="00F66400"/>
    <w:rsid w:val="00F66419"/>
    <w:rsid w:val="00F67079"/>
    <w:rsid w:val="00F67B58"/>
    <w:rsid w:val="00F67E81"/>
    <w:rsid w:val="00F7044B"/>
    <w:rsid w:val="00F70FD4"/>
    <w:rsid w:val="00F71342"/>
    <w:rsid w:val="00F71C68"/>
    <w:rsid w:val="00F724E2"/>
    <w:rsid w:val="00F74103"/>
    <w:rsid w:val="00F7410A"/>
    <w:rsid w:val="00F745A4"/>
    <w:rsid w:val="00F74C0C"/>
    <w:rsid w:val="00F75071"/>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AF8"/>
    <w:rsid w:val="00F87282"/>
    <w:rsid w:val="00F878CD"/>
    <w:rsid w:val="00F87905"/>
    <w:rsid w:val="00F87A66"/>
    <w:rsid w:val="00F90C1F"/>
    <w:rsid w:val="00F912D9"/>
    <w:rsid w:val="00F9193D"/>
    <w:rsid w:val="00F91A44"/>
    <w:rsid w:val="00F91BFA"/>
    <w:rsid w:val="00F91F8F"/>
    <w:rsid w:val="00F9217B"/>
    <w:rsid w:val="00F9277E"/>
    <w:rsid w:val="00F9346F"/>
    <w:rsid w:val="00F934DD"/>
    <w:rsid w:val="00F97A34"/>
    <w:rsid w:val="00F97E4A"/>
    <w:rsid w:val="00F97EA1"/>
    <w:rsid w:val="00FA003A"/>
    <w:rsid w:val="00FA05C8"/>
    <w:rsid w:val="00FA0678"/>
    <w:rsid w:val="00FA0DB6"/>
    <w:rsid w:val="00FA1B67"/>
    <w:rsid w:val="00FA23F7"/>
    <w:rsid w:val="00FA27EB"/>
    <w:rsid w:val="00FA35B6"/>
    <w:rsid w:val="00FA3EBC"/>
    <w:rsid w:val="00FA423C"/>
    <w:rsid w:val="00FA44D0"/>
    <w:rsid w:val="00FA4590"/>
    <w:rsid w:val="00FA4C37"/>
    <w:rsid w:val="00FA55A2"/>
    <w:rsid w:val="00FA672F"/>
    <w:rsid w:val="00FA775E"/>
    <w:rsid w:val="00FA7792"/>
    <w:rsid w:val="00FA7AA8"/>
    <w:rsid w:val="00FA7F1D"/>
    <w:rsid w:val="00FB011C"/>
    <w:rsid w:val="00FB0D60"/>
    <w:rsid w:val="00FB16BF"/>
    <w:rsid w:val="00FB18FD"/>
    <w:rsid w:val="00FB2BF5"/>
    <w:rsid w:val="00FB2D6D"/>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0F6"/>
    <w:rsid w:val="00FD54A8"/>
    <w:rsid w:val="00FD5AE4"/>
    <w:rsid w:val="00FD5F25"/>
    <w:rsid w:val="00FD60BE"/>
    <w:rsid w:val="00FD6894"/>
    <w:rsid w:val="00FD6AF0"/>
    <w:rsid w:val="00FD704D"/>
    <w:rsid w:val="00FD74EF"/>
    <w:rsid w:val="00FD79B8"/>
    <w:rsid w:val="00FD79F6"/>
    <w:rsid w:val="00FD7BB1"/>
    <w:rsid w:val="00FE033F"/>
    <w:rsid w:val="00FE07A8"/>
    <w:rsid w:val="00FE0AD1"/>
    <w:rsid w:val="00FE0CC0"/>
    <w:rsid w:val="00FE1852"/>
    <w:rsid w:val="00FE1963"/>
    <w:rsid w:val="00FE1981"/>
    <w:rsid w:val="00FE1BF1"/>
    <w:rsid w:val="00FE1DC6"/>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94"/>
    <w:rsid w:val="010651D9"/>
    <w:rsid w:val="011F6449"/>
    <w:rsid w:val="01236AFB"/>
    <w:rsid w:val="019F7441"/>
    <w:rsid w:val="01B37585"/>
    <w:rsid w:val="01D55165"/>
    <w:rsid w:val="01DF6BF8"/>
    <w:rsid w:val="01E73C46"/>
    <w:rsid w:val="01EC2C57"/>
    <w:rsid w:val="01EE1514"/>
    <w:rsid w:val="025F0711"/>
    <w:rsid w:val="026B2E25"/>
    <w:rsid w:val="02824D4D"/>
    <w:rsid w:val="02DC4B10"/>
    <w:rsid w:val="02DD76CE"/>
    <w:rsid w:val="02F36323"/>
    <w:rsid w:val="02F5619C"/>
    <w:rsid w:val="0326446A"/>
    <w:rsid w:val="032D5555"/>
    <w:rsid w:val="036634D2"/>
    <w:rsid w:val="03675EC4"/>
    <w:rsid w:val="03C055D4"/>
    <w:rsid w:val="03DD35E4"/>
    <w:rsid w:val="03E05C76"/>
    <w:rsid w:val="04076900"/>
    <w:rsid w:val="04145C6A"/>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E96A24"/>
    <w:rsid w:val="07245D42"/>
    <w:rsid w:val="07264C62"/>
    <w:rsid w:val="0779354C"/>
    <w:rsid w:val="07F86C65"/>
    <w:rsid w:val="08061376"/>
    <w:rsid w:val="08452D77"/>
    <w:rsid w:val="086401F8"/>
    <w:rsid w:val="08751CAA"/>
    <w:rsid w:val="087E4C40"/>
    <w:rsid w:val="08A871D0"/>
    <w:rsid w:val="08D66AD6"/>
    <w:rsid w:val="08DA33A3"/>
    <w:rsid w:val="08E80F13"/>
    <w:rsid w:val="09335624"/>
    <w:rsid w:val="0944690F"/>
    <w:rsid w:val="094E45DC"/>
    <w:rsid w:val="09535675"/>
    <w:rsid w:val="095F057D"/>
    <w:rsid w:val="09642282"/>
    <w:rsid w:val="09733572"/>
    <w:rsid w:val="09772C16"/>
    <w:rsid w:val="098353B5"/>
    <w:rsid w:val="09A420EC"/>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F1062"/>
    <w:rsid w:val="0BF6188C"/>
    <w:rsid w:val="0BF73C91"/>
    <w:rsid w:val="0C170175"/>
    <w:rsid w:val="0C1977C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F6D6E"/>
    <w:rsid w:val="0EF94D4B"/>
    <w:rsid w:val="0F4958DC"/>
    <w:rsid w:val="0F515DF7"/>
    <w:rsid w:val="0F596BA8"/>
    <w:rsid w:val="0F6248D2"/>
    <w:rsid w:val="0F693536"/>
    <w:rsid w:val="0F7324A3"/>
    <w:rsid w:val="0F7B0511"/>
    <w:rsid w:val="0F7B76D9"/>
    <w:rsid w:val="0F816ACD"/>
    <w:rsid w:val="0F9832DB"/>
    <w:rsid w:val="0FBF3FD2"/>
    <w:rsid w:val="0FBF7FF3"/>
    <w:rsid w:val="10646583"/>
    <w:rsid w:val="107B2FAF"/>
    <w:rsid w:val="107D4B15"/>
    <w:rsid w:val="108A3C80"/>
    <w:rsid w:val="109C1445"/>
    <w:rsid w:val="10C26171"/>
    <w:rsid w:val="10DB57FB"/>
    <w:rsid w:val="10F33360"/>
    <w:rsid w:val="10FC16EA"/>
    <w:rsid w:val="110F1D40"/>
    <w:rsid w:val="11266F33"/>
    <w:rsid w:val="118963A1"/>
    <w:rsid w:val="11C6522A"/>
    <w:rsid w:val="11E104CC"/>
    <w:rsid w:val="11E20309"/>
    <w:rsid w:val="12255233"/>
    <w:rsid w:val="124F7173"/>
    <w:rsid w:val="12530213"/>
    <w:rsid w:val="127723A9"/>
    <w:rsid w:val="12862074"/>
    <w:rsid w:val="12883966"/>
    <w:rsid w:val="129E45B4"/>
    <w:rsid w:val="12D81596"/>
    <w:rsid w:val="13072A44"/>
    <w:rsid w:val="130A686C"/>
    <w:rsid w:val="135F4BE2"/>
    <w:rsid w:val="139B1A0A"/>
    <w:rsid w:val="139D25C7"/>
    <w:rsid w:val="13B91121"/>
    <w:rsid w:val="13BF3CE4"/>
    <w:rsid w:val="13CE7734"/>
    <w:rsid w:val="13D60E24"/>
    <w:rsid w:val="141008D8"/>
    <w:rsid w:val="14125FE6"/>
    <w:rsid w:val="146D271E"/>
    <w:rsid w:val="14982588"/>
    <w:rsid w:val="149A5AD9"/>
    <w:rsid w:val="14A7619D"/>
    <w:rsid w:val="150536C3"/>
    <w:rsid w:val="150C1963"/>
    <w:rsid w:val="151447A0"/>
    <w:rsid w:val="154A6454"/>
    <w:rsid w:val="15762120"/>
    <w:rsid w:val="16041350"/>
    <w:rsid w:val="16601545"/>
    <w:rsid w:val="16816558"/>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A2D97"/>
    <w:rsid w:val="1C0459C2"/>
    <w:rsid w:val="1C1B3B4A"/>
    <w:rsid w:val="1C88086E"/>
    <w:rsid w:val="1D266CE1"/>
    <w:rsid w:val="1D3963AF"/>
    <w:rsid w:val="1D3A0095"/>
    <w:rsid w:val="1D6A673C"/>
    <w:rsid w:val="1D9247AE"/>
    <w:rsid w:val="1DB567EC"/>
    <w:rsid w:val="1DDE2DCF"/>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25D75"/>
    <w:rsid w:val="20173E4B"/>
    <w:rsid w:val="204E48BC"/>
    <w:rsid w:val="208921B3"/>
    <w:rsid w:val="20973DEB"/>
    <w:rsid w:val="20B26522"/>
    <w:rsid w:val="20B44310"/>
    <w:rsid w:val="21050673"/>
    <w:rsid w:val="211116EB"/>
    <w:rsid w:val="216133FC"/>
    <w:rsid w:val="21D56769"/>
    <w:rsid w:val="21E52EF3"/>
    <w:rsid w:val="21FB5D7B"/>
    <w:rsid w:val="22015E94"/>
    <w:rsid w:val="220B1C3D"/>
    <w:rsid w:val="221D1D20"/>
    <w:rsid w:val="22334A87"/>
    <w:rsid w:val="22445DD9"/>
    <w:rsid w:val="22BE6801"/>
    <w:rsid w:val="233500BF"/>
    <w:rsid w:val="23377FF7"/>
    <w:rsid w:val="23461095"/>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7018CD"/>
    <w:rsid w:val="258B00E2"/>
    <w:rsid w:val="25A917A6"/>
    <w:rsid w:val="25BE27CC"/>
    <w:rsid w:val="25E21A1D"/>
    <w:rsid w:val="25F74A5C"/>
    <w:rsid w:val="2628662C"/>
    <w:rsid w:val="262D45DE"/>
    <w:rsid w:val="26871DC8"/>
    <w:rsid w:val="26A53EF9"/>
    <w:rsid w:val="26A94201"/>
    <w:rsid w:val="26AC274F"/>
    <w:rsid w:val="26CC3AFD"/>
    <w:rsid w:val="27044A29"/>
    <w:rsid w:val="271D34C8"/>
    <w:rsid w:val="276142BF"/>
    <w:rsid w:val="27783712"/>
    <w:rsid w:val="27907362"/>
    <w:rsid w:val="27A07241"/>
    <w:rsid w:val="27B57D4C"/>
    <w:rsid w:val="282F5CE5"/>
    <w:rsid w:val="28333E1D"/>
    <w:rsid w:val="28454BD6"/>
    <w:rsid w:val="28455253"/>
    <w:rsid w:val="28551971"/>
    <w:rsid w:val="285B1C53"/>
    <w:rsid w:val="289F7086"/>
    <w:rsid w:val="28C32028"/>
    <w:rsid w:val="28CC490F"/>
    <w:rsid w:val="28DE40AA"/>
    <w:rsid w:val="29345E77"/>
    <w:rsid w:val="294C65AD"/>
    <w:rsid w:val="2956626B"/>
    <w:rsid w:val="29752839"/>
    <w:rsid w:val="29806583"/>
    <w:rsid w:val="298B3C4C"/>
    <w:rsid w:val="29C3069D"/>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A6664"/>
    <w:rsid w:val="30733ACD"/>
    <w:rsid w:val="308C3862"/>
    <w:rsid w:val="309379D8"/>
    <w:rsid w:val="30A270F7"/>
    <w:rsid w:val="30DF1478"/>
    <w:rsid w:val="30EC586F"/>
    <w:rsid w:val="31682C84"/>
    <w:rsid w:val="319C6071"/>
    <w:rsid w:val="31AC537E"/>
    <w:rsid w:val="31E3679B"/>
    <w:rsid w:val="31E732FD"/>
    <w:rsid w:val="322F72FD"/>
    <w:rsid w:val="32517576"/>
    <w:rsid w:val="32BE5C2C"/>
    <w:rsid w:val="32E12A76"/>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E0CC8"/>
    <w:rsid w:val="358D5588"/>
    <w:rsid w:val="35A63D7A"/>
    <w:rsid w:val="363A3B40"/>
    <w:rsid w:val="365302AE"/>
    <w:rsid w:val="365F74DC"/>
    <w:rsid w:val="36607A0A"/>
    <w:rsid w:val="366E227C"/>
    <w:rsid w:val="366F2E0D"/>
    <w:rsid w:val="367B6A5C"/>
    <w:rsid w:val="36A74ADA"/>
    <w:rsid w:val="36AD60D5"/>
    <w:rsid w:val="36B10C29"/>
    <w:rsid w:val="36B224F9"/>
    <w:rsid w:val="36C21DEC"/>
    <w:rsid w:val="36EC0CC9"/>
    <w:rsid w:val="373F410B"/>
    <w:rsid w:val="37EE7094"/>
    <w:rsid w:val="38296C89"/>
    <w:rsid w:val="383002EB"/>
    <w:rsid w:val="383F3D0D"/>
    <w:rsid w:val="38586797"/>
    <w:rsid w:val="38BC0149"/>
    <w:rsid w:val="38BE49B0"/>
    <w:rsid w:val="38D87D1C"/>
    <w:rsid w:val="395F55A9"/>
    <w:rsid w:val="39616936"/>
    <w:rsid w:val="39636459"/>
    <w:rsid w:val="396B7F6C"/>
    <w:rsid w:val="39A96DBC"/>
    <w:rsid w:val="39AA634F"/>
    <w:rsid w:val="39B417A9"/>
    <w:rsid w:val="39FC5695"/>
    <w:rsid w:val="3A006D8E"/>
    <w:rsid w:val="3A3651E5"/>
    <w:rsid w:val="3A4B217F"/>
    <w:rsid w:val="3A744481"/>
    <w:rsid w:val="3A8C7BEF"/>
    <w:rsid w:val="3A906246"/>
    <w:rsid w:val="3B2349B7"/>
    <w:rsid w:val="3B616CFF"/>
    <w:rsid w:val="3B6259F6"/>
    <w:rsid w:val="3B947EBD"/>
    <w:rsid w:val="3B976654"/>
    <w:rsid w:val="3BC01EFC"/>
    <w:rsid w:val="3BCA786A"/>
    <w:rsid w:val="3BD31E2F"/>
    <w:rsid w:val="3BF15831"/>
    <w:rsid w:val="3C105946"/>
    <w:rsid w:val="3C471448"/>
    <w:rsid w:val="3C5502A8"/>
    <w:rsid w:val="3C5F759A"/>
    <w:rsid w:val="3C6C525A"/>
    <w:rsid w:val="3C772FBE"/>
    <w:rsid w:val="3CCE23CB"/>
    <w:rsid w:val="3CD17D17"/>
    <w:rsid w:val="3D3C7F39"/>
    <w:rsid w:val="3D440F09"/>
    <w:rsid w:val="3D4504A0"/>
    <w:rsid w:val="3D503DBE"/>
    <w:rsid w:val="3D8734BB"/>
    <w:rsid w:val="3D9A11D4"/>
    <w:rsid w:val="3DA16D89"/>
    <w:rsid w:val="3DA364BE"/>
    <w:rsid w:val="3DD55079"/>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BE4B4B"/>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D33E9"/>
    <w:rsid w:val="47DC362C"/>
    <w:rsid w:val="4809698F"/>
    <w:rsid w:val="4811697D"/>
    <w:rsid w:val="487A3E25"/>
    <w:rsid w:val="488B5503"/>
    <w:rsid w:val="48937E21"/>
    <w:rsid w:val="489A0361"/>
    <w:rsid w:val="48B94FF3"/>
    <w:rsid w:val="48E37AAB"/>
    <w:rsid w:val="48FD4B4C"/>
    <w:rsid w:val="490A68E0"/>
    <w:rsid w:val="491055FE"/>
    <w:rsid w:val="49362C75"/>
    <w:rsid w:val="495F5B3E"/>
    <w:rsid w:val="496F77D7"/>
    <w:rsid w:val="497654FD"/>
    <w:rsid w:val="49B64211"/>
    <w:rsid w:val="49F41B13"/>
    <w:rsid w:val="49F6167F"/>
    <w:rsid w:val="4A064FA0"/>
    <w:rsid w:val="4A16615C"/>
    <w:rsid w:val="4A34774F"/>
    <w:rsid w:val="4A3B0C1C"/>
    <w:rsid w:val="4A4424D7"/>
    <w:rsid w:val="4A6022F2"/>
    <w:rsid w:val="4AB82D0F"/>
    <w:rsid w:val="4AEB7664"/>
    <w:rsid w:val="4AFD7C19"/>
    <w:rsid w:val="4B0567D1"/>
    <w:rsid w:val="4B236AAE"/>
    <w:rsid w:val="4B707271"/>
    <w:rsid w:val="4B9739F7"/>
    <w:rsid w:val="4BAC677A"/>
    <w:rsid w:val="4BEE2503"/>
    <w:rsid w:val="4C245A30"/>
    <w:rsid w:val="4CAB2F18"/>
    <w:rsid w:val="4CB6685F"/>
    <w:rsid w:val="4CC367FE"/>
    <w:rsid w:val="4CD692AF"/>
    <w:rsid w:val="4D077F3C"/>
    <w:rsid w:val="4D123355"/>
    <w:rsid w:val="4D2A3B31"/>
    <w:rsid w:val="4D312C52"/>
    <w:rsid w:val="4D3775C8"/>
    <w:rsid w:val="4D905305"/>
    <w:rsid w:val="4D964A72"/>
    <w:rsid w:val="4D9C1254"/>
    <w:rsid w:val="4E793892"/>
    <w:rsid w:val="4E800872"/>
    <w:rsid w:val="4EC569ED"/>
    <w:rsid w:val="4ED50EA1"/>
    <w:rsid w:val="4EEC050C"/>
    <w:rsid w:val="4F104EC3"/>
    <w:rsid w:val="4F47354A"/>
    <w:rsid w:val="4F911C54"/>
    <w:rsid w:val="4FE625E0"/>
    <w:rsid w:val="5021480F"/>
    <w:rsid w:val="506A65F9"/>
    <w:rsid w:val="50962ECB"/>
    <w:rsid w:val="50A42E38"/>
    <w:rsid w:val="50A4577F"/>
    <w:rsid w:val="50B73D1F"/>
    <w:rsid w:val="50BC5872"/>
    <w:rsid w:val="50BD5BC9"/>
    <w:rsid w:val="50C11EEE"/>
    <w:rsid w:val="50E97CFC"/>
    <w:rsid w:val="50FA3CD1"/>
    <w:rsid w:val="50FA4028"/>
    <w:rsid w:val="510D65B7"/>
    <w:rsid w:val="511157AB"/>
    <w:rsid w:val="5142540C"/>
    <w:rsid w:val="518832C8"/>
    <w:rsid w:val="519D3C50"/>
    <w:rsid w:val="51A0432A"/>
    <w:rsid w:val="51A86090"/>
    <w:rsid w:val="51B7396D"/>
    <w:rsid w:val="51E73000"/>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03908"/>
    <w:rsid w:val="54487265"/>
    <w:rsid w:val="544D6070"/>
    <w:rsid w:val="54526EAF"/>
    <w:rsid w:val="54605E1E"/>
    <w:rsid w:val="54B3506A"/>
    <w:rsid w:val="54CA0D16"/>
    <w:rsid w:val="54DD4057"/>
    <w:rsid w:val="54E7490F"/>
    <w:rsid w:val="550764A4"/>
    <w:rsid w:val="550B2BF6"/>
    <w:rsid w:val="55214EB5"/>
    <w:rsid w:val="55364EFD"/>
    <w:rsid w:val="555D4828"/>
    <w:rsid w:val="557A4C8B"/>
    <w:rsid w:val="557F4E8D"/>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20A49"/>
    <w:rsid w:val="58B85899"/>
    <w:rsid w:val="58E363A9"/>
    <w:rsid w:val="591652DC"/>
    <w:rsid w:val="595E1678"/>
    <w:rsid w:val="596D5BD4"/>
    <w:rsid w:val="597E3DD8"/>
    <w:rsid w:val="59B7268E"/>
    <w:rsid w:val="59F80043"/>
    <w:rsid w:val="5A09252F"/>
    <w:rsid w:val="5A0B2778"/>
    <w:rsid w:val="5A2A7C7B"/>
    <w:rsid w:val="5A3E2560"/>
    <w:rsid w:val="5A5D3B6E"/>
    <w:rsid w:val="5A637A76"/>
    <w:rsid w:val="5A6D33BA"/>
    <w:rsid w:val="5A792B1F"/>
    <w:rsid w:val="5A874767"/>
    <w:rsid w:val="5AA85BE2"/>
    <w:rsid w:val="5AAD6F28"/>
    <w:rsid w:val="5AD63A24"/>
    <w:rsid w:val="5AD7215D"/>
    <w:rsid w:val="5B2E1A1D"/>
    <w:rsid w:val="5B843A1C"/>
    <w:rsid w:val="5B873E3F"/>
    <w:rsid w:val="5B9A06E1"/>
    <w:rsid w:val="5C02690E"/>
    <w:rsid w:val="5C196DA7"/>
    <w:rsid w:val="5C2A048C"/>
    <w:rsid w:val="5C80234E"/>
    <w:rsid w:val="5C8A680C"/>
    <w:rsid w:val="5D0C4701"/>
    <w:rsid w:val="5D0F0395"/>
    <w:rsid w:val="5D221076"/>
    <w:rsid w:val="5D397964"/>
    <w:rsid w:val="5D5A391C"/>
    <w:rsid w:val="5D5F10C0"/>
    <w:rsid w:val="5D891B7B"/>
    <w:rsid w:val="5DAD38EE"/>
    <w:rsid w:val="5DFE20F6"/>
    <w:rsid w:val="5E006862"/>
    <w:rsid w:val="5E0207B9"/>
    <w:rsid w:val="5E1834A1"/>
    <w:rsid w:val="5E261785"/>
    <w:rsid w:val="5E4A7017"/>
    <w:rsid w:val="5E4E10FB"/>
    <w:rsid w:val="5E552BBA"/>
    <w:rsid w:val="5E611C10"/>
    <w:rsid w:val="5E7A0F3F"/>
    <w:rsid w:val="5EFC7377"/>
    <w:rsid w:val="5F06174D"/>
    <w:rsid w:val="5F3A3602"/>
    <w:rsid w:val="5F45733B"/>
    <w:rsid w:val="5F6277C6"/>
    <w:rsid w:val="5F6D0B1D"/>
    <w:rsid w:val="5F8D0B82"/>
    <w:rsid w:val="5FB143B2"/>
    <w:rsid w:val="5FCC5339"/>
    <w:rsid w:val="5FE34A5B"/>
    <w:rsid w:val="5FFE1E36"/>
    <w:rsid w:val="60232584"/>
    <w:rsid w:val="607330CE"/>
    <w:rsid w:val="60825176"/>
    <w:rsid w:val="609F2AC4"/>
    <w:rsid w:val="60FA2EE8"/>
    <w:rsid w:val="61054A27"/>
    <w:rsid w:val="610A52BC"/>
    <w:rsid w:val="611D2366"/>
    <w:rsid w:val="613C71BD"/>
    <w:rsid w:val="61421856"/>
    <w:rsid w:val="615227C4"/>
    <w:rsid w:val="61654E3F"/>
    <w:rsid w:val="6182292A"/>
    <w:rsid w:val="619F7F92"/>
    <w:rsid w:val="61F94C26"/>
    <w:rsid w:val="62000E56"/>
    <w:rsid w:val="62224EA6"/>
    <w:rsid w:val="62373E29"/>
    <w:rsid w:val="624F3E49"/>
    <w:rsid w:val="62632286"/>
    <w:rsid w:val="62764951"/>
    <w:rsid w:val="62885958"/>
    <w:rsid w:val="62F40B65"/>
    <w:rsid w:val="62FC2CFE"/>
    <w:rsid w:val="63024505"/>
    <w:rsid w:val="635600A5"/>
    <w:rsid w:val="635B1DB5"/>
    <w:rsid w:val="63660B97"/>
    <w:rsid w:val="63711FED"/>
    <w:rsid w:val="63880DDC"/>
    <w:rsid w:val="638D750D"/>
    <w:rsid w:val="63AC6CC0"/>
    <w:rsid w:val="63D86F45"/>
    <w:rsid w:val="64055776"/>
    <w:rsid w:val="64240056"/>
    <w:rsid w:val="64261DFE"/>
    <w:rsid w:val="643E143A"/>
    <w:rsid w:val="64491666"/>
    <w:rsid w:val="648B6EEF"/>
    <w:rsid w:val="64C158BF"/>
    <w:rsid w:val="64CE2EAA"/>
    <w:rsid w:val="65031DA0"/>
    <w:rsid w:val="653C3090"/>
    <w:rsid w:val="656345AE"/>
    <w:rsid w:val="65854376"/>
    <w:rsid w:val="658767BE"/>
    <w:rsid w:val="65892531"/>
    <w:rsid w:val="66195831"/>
    <w:rsid w:val="662E75B1"/>
    <w:rsid w:val="66342C2E"/>
    <w:rsid w:val="663E784C"/>
    <w:rsid w:val="668B6A45"/>
    <w:rsid w:val="66D1436D"/>
    <w:rsid w:val="67100641"/>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92F8D"/>
    <w:rsid w:val="69196036"/>
    <w:rsid w:val="693E15D3"/>
    <w:rsid w:val="69627681"/>
    <w:rsid w:val="6977531D"/>
    <w:rsid w:val="69CC2BFF"/>
    <w:rsid w:val="69FD55B8"/>
    <w:rsid w:val="6A0B1C62"/>
    <w:rsid w:val="6A2406C8"/>
    <w:rsid w:val="6ADE0BD1"/>
    <w:rsid w:val="6AE96859"/>
    <w:rsid w:val="6B037F06"/>
    <w:rsid w:val="6B147746"/>
    <w:rsid w:val="6B24787C"/>
    <w:rsid w:val="6B573233"/>
    <w:rsid w:val="6B5B6274"/>
    <w:rsid w:val="6B935D53"/>
    <w:rsid w:val="6C196F71"/>
    <w:rsid w:val="6C226FCB"/>
    <w:rsid w:val="6C31226F"/>
    <w:rsid w:val="6C552F0B"/>
    <w:rsid w:val="6C7964CA"/>
    <w:rsid w:val="6C8C67B7"/>
    <w:rsid w:val="6C9D744C"/>
    <w:rsid w:val="6CBC5656"/>
    <w:rsid w:val="6D167928"/>
    <w:rsid w:val="6D26299B"/>
    <w:rsid w:val="6D4772EC"/>
    <w:rsid w:val="6D9078AF"/>
    <w:rsid w:val="6DAA3FEF"/>
    <w:rsid w:val="6DC0172B"/>
    <w:rsid w:val="6DCB690C"/>
    <w:rsid w:val="6DD41A5B"/>
    <w:rsid w:val="6DF43C2E"/>
    <w:rsid w:val="6DF51CA3"/>
    <w:rsid w:val="6E8335BD"/>
    <w:rsid w:val="6E8E12EF"/>
    <w:rsid w:val="6E972936"/>
    <w:rsid w:val="6EA63EC8"/>
    <w:rsid w:val="6ED446C5"/>
    <w:rsid w:val="6F2A7D94"/>
    <w:rsid w:val="6F8331F1"/>
    <w:rsid w:val="6F9401C4"/>
    <w:rsid w:val="6FAE1A09"/>
    <w:rsid w:val="6FAF4024"/>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830B9"/>
    <w:rsid w:val="733A03FD"/>
    <w:rsid w:val="73C0646E"/>
    <w:rsid w:val="742222F5"/>
    <w:rsid w:val="74476126"/>
    <w:rsid w:val="74706664"/>
    <w:rsid w:val="747F3682"/>
    <w:rsid w:val="749C4185"/>
    <w:rsid w:val="74E20B52"/>
    <w:rsid w:val="75067759"/>
    <w:rsid w:val="752E6DCD"/>
    <w:rsid w:val="75396850"/>
    <w:rsid w:val="7551380D"/>
    <w:rsid w:val="75600BE5"/>
    <w:rsid w:val="7564475C"/>
    <w:rsid w:val="7583797F"/>
    <w:rsid w:val="75D20F1D"/>
    <w:rsid w:val="75DA2C18"/>
    <w:rsid w:val="75F54412"/>
    <w:rsid w:val="76032465"/>
    <w:rsid w:val="761D08E0"/>
    <w:rsid w:val="762B73A9"/>
    <w:rsid w:val="765D347C"/>
    <w:rsid w:val="76826699"/>
    <w:rsid w:val="76C87133"/>
    <w:rsid w:val="76CD08D5"/>
    <w:rsid w:val="76DB4B92"/>
    <w:rsid w:val="77052AA4"/>
    <w:rsid w:val="77136511"/>
    <w:rsid w:val="77340A39"/>
    <w:rsid w:val="77351FD0"/>
    <w:rsid w:val="77472422"/>
    <w:rsid w:val="777F31F2"/>
    <w:rsid w:val="77D1700D"/>
    <w:rsid w:val="77EC04CC"/>
    <w:rsid w:val="782D565A"/>
    <w:rsid w:val="78775729"/>
    <w:rsid w:val="78A42DB0"/>
    <w:rsid w:val="78A656AB"/>
    <w:rsid w:val="78B2245C"/>
    <w:rsid w:val="78E172CC"/>
    <w:rsid w:val="78EA1D1F"/>
    <w:rsid w:val="7904172F"/>
    <w:rsid w:val="790F7E27"/>
    <w:rsid w:val="792A231A"/>
    <w:rsid w:val="79316829"/>
    <w:rsid w:val="797E66A9"/>
    <w:rsid w:val="798518A4"/>
    <w:rsid w:val="79A100AE"/>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124DA"/>
    <w:rsid w:val="7B7468F8"/>
    <w:rsid w:val="7BE557F5"/>
    <w:rsid w:val="7BEE0103"/>
    <w:rsid w:val="7BF9C74E"/>
    <w:rsid w:val="7BFE30CD"/>
    <w:rsid w:val="7C07564D"/>
    <w:rsid w:val="7C0A0FE4"/>
    <w:rsid w:val="7C254906"/>
    <w:rsid w:val="7C590818"/>
    <w:rsid w:val="7C7C10F6"/>
    <w:rsid w:val="7C853BEA"/>
    <w:rsid w:val="7C881368"/>
    <w:rsid w:val="7CE27788"/>
    <w:rsid w:val="7D0C32F1"/>
    <w:rsid w:val="7D0F408D"/>
    <w:rsid w:val="7D437FEB"/>
    <w:rsid w:val="7D491C6C"/>
    <w:rsid w:val="7D5429C0"/>
    <w:rsid w:val="7D6C7748"/>
    <w:rsid w:val="7D6E6D43"/>
    <w:rsid w:val="7D804EE9"/>
    <w:rsid w:val="7DB57A34"/>
    <w:rsid w:val="7DE60973"/>
    <w:rsid w:val="7DEE6AE3"/>
    <w:rsid w:val="7DEF0916"/>
    <w:rsid w:val="7E1E5218"/>
    <w:rsid w:val="7E9A4E1F"/>
    <w:rsid w:val="7EA7723A"/>
    <w:rsid w:val="7EF56FBB"/>
    <w:rsid w:val="7F0768EB"/>
    <w:rsid w:val="7F143BEC"/>
    <w:rsid w:val="7F1D08FE"/>
    <w:rsid w:val="7F447F38"/>
    <w:rsid w:val="7F6A0F42"/>
    <w:rsid w:val="7F715AF2"/>
    <w:rsid w:val="7F7D002E"/>
    <w:rsid w:val="7F886E69"/>
    <w:rsid w:val="7FED03D4"/>
    <w:rsid w:val="BB7FA927"/>
    <w:rsid w:val="F5FFD31F"/>
    <w:rsid w:val="F7EF3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0" w:name="table of figures"/>
    <w:lsdException w:uiPriority="0" w:name="envelope address"/>
    <w:lsdException w:qFormat="1" w:uiPriority="99" w:name="envelope return"/>
    <w:lsdException w:qFormat="1"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qFormat="1" w:uiPriority="99"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iPriority="99" w:name="List 3"/>
    <w:lsdException w:qFormat="1" w:uiPriority="99" w:semiHidden="0" w:name="List 4"/>
    <w:lsdException w:qFormat="1" w:unhideWhenUsed="0" w:uiPriority="99" w:semiHidden="0" w:name="List 5"/>
    <w:lsdException w:qFormat="1" w:unhideWhenUsed="0" w:uiPriority="99" w:semiHidden="0" w:name="List Bullet 2"/>
    <w:lsdException w:qFormat="1" w:uiPriority="99" w:semiHidden="0" w:name="List Bullet 3"/>
    <w:lsdException w:qFormat="1" w:uiPriority="99" w:semiHidden="0" w:name="List Bullet 4"/>
    <w:lsdException w:uiPriority="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7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List 3"/>
    <w:basedOn w:val="1"/>
    <w:semiHidden/>
    <w:unhideWhenUsed/>
    <w:qFormat/>
    <w:uiPriority w:val="99"/>
    <w:pPr>
      <w:adjustRightInd/>
      <w:spacing w:line="360" w:lineRule="auto"/>
      <w:ind w:left="100" w:leftChars="400" w:hanging="200" w:hangingChars="200"/>
      <w:contextualSpacing/>
    </w:pPr>
    <w:rPr>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9"/>
    <w:qFormat/>
    <w:uiPriority w:val="99"/>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5"/>
    <w:qFormat/>
    <w:uiPriority w:val="0"/>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08"/>
    <w:qFormat/>
    <w:uiPriority w:val="99"/>
    <w:pPr>
      <w:shd w:val="clear" w:color="auto" w:fill="000080"/>
    </w:pPr>
  </w:style>
  <w:style w:type="paragraph" w:styleId="21">
    <w:name w:val="toa heading"/>
    <w:basedOn w:val="1"/>
    <w:next w:val="1"/>
    <w:semiHidden/>
    <w:unhideWhenUsed/>
    <w:qFormat/>
    <w:uiPriority w:val="99"/>
    <w:pPr>
      <w:adjustRightInd/>
      <w:spacing w:before="120"/>
      <w:contextualSpacing/>
    </w:pPr>
    <w:rPr>
      <w:rFonts w:ascii="Arial" w:hAnsi="Arial"/>
      <w:sz w:val="24"/>
    </w:rPr>
  </w:style>
  <w:style w:type="paragraph" w:styleId="22">
    <w:name w:val="annotation text"/>
    <w:basedOn w:val="1"/>
    <w:link w:val="350"/>
    <w:qFormat/>
    <w:uiPriority w:val="99"/>
    <w:pPr>
      <w:jc w:val="left"/>
    </w:pPr>
  </w:style>
  <w:style w:type="paragraph" w:styleId="23">
    <w:name w:val="Salutation"/>
    <w:basedOn w:val="1"/>
    <w:next w:val="1"/>
    <w:link w:val="304"/>
    <w:qFormat/>
    <w:uiPriority w:val="99"/>
    <w:rPr>
      <w:rFonts w:ascii="仿宋_GB2312" w:eastAsia="仿宋_GB2312"/>
      <w:sz w:val="28"/>
      <w:szCs w:val="20"/>
    </w:rPr>
  </w:style>
  <w:style w:type="paragraph" w:styleId="24">
    <w:name w:val="Body Text 3"/>
    <w:basedOn w:val="1"/>
    <w:link w:val="336"/>
    <w:qFormat/>
    <w:uiPriority w:val="99"/>
    <w:pPr>
      <w:jc w:val="center"/>
    </w:pPr>
    <w:rPr>
      <w:szCs w:val="20"/>
    </w:rPr>
  </w:style>
  <w:style w:type="paragraph" w:styleId="25">
    <w:name w:val="List Bullet 3"/>
    <w:basedOn w:val="1"/>
    <w:unhideWhenUsed/>
    <w:qFormat/>
    <w:uiPriority w:val="99"/>
    <w:pPr>
      <w:snapToGrid w:val="0"/>
      <w:spacing w:line="360" w:lineRule="auto"/>
      <w:ind w:left="360" w:right="238" w:hanging="360"/>
      <w:contextualSpacing/>
    </w:pPr>
    <w:rPr>
      <w:sz w:val="24"/>
    </w:rPr>
  </w:style>
  <w:style w:type="paragraph" w:styleId="26">
    <w:name w:val="Body Text"/>
    <w:basedOn w:val="1"/>
    <w:next w:val="27"/>
    <w:link w:val="436"/>
    <w:qFormat/>
    <w:uiPriority w:val="99"/>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link w:val="327"/>
    <w:qFormat/>
    <w:uiPriority w:val="99"/>
    <w:pPr>
      <w:ind w:firstLine="420"/>
    </w:pPr>
    <w:rPr>
      <w:rFonts w:hAnsi="Calibri" w:cs="Times New Roman"/>
      <w:snapToGrid/>
      <w:szCs w:val="20"/>
    </w:rPr>
  </w:style>
  <w:style w:type="paragraph" w:styleId="28">
    <w:name w:val="Body Text Indent"/>
    <w:basedOn w:val="1"/>
    <w:next w:val="29"/>
    <w:link w:val="271"/>
    <w:qFormat/>
    <w:uiPriority w:val="99"/>
    <w:pPr>
      <w:spacing w:line="480" w:lineRule="exact"/>
      <w:ind w:firstLine="480" w:firstLineChars="200"/>
    </w:pPr>
    <w:rPr>
      <w:rFonts w:ascii="宋体" w:hAnsi="宋体"/>
      <w:sz w:val="24"/>
    </w:rPr>
  </w:style>
  <w:style w:type="paragraph" w:styleId="29">
    <w:name w:val="envelope return"/>
    <w:basedOn w:val="1"/>
    <w:semiHidden/>
    <w:unhideWhenUsed/>
    <w:qFormat/>
    <w:uiPriority w:val="99"/>
    <w:pPr>
      <w:adjustRightInd/>
      <w:snapToGrid w:val="0"/>
      <w:spacing w:line="360" w:lineRule="auto"/>
      <w:contextualSpacing/>
    </w:pPr>
    <w:rPr>
      <w:rFonts w:ascii="Arial" w:hAnsi="Arial"/>
    </w:rPr>
  </w:style>
  <w:style w:type="paragraph" w:styleId="30">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99"/>
    <w:pPr>
      <w:adjustRightInd/>
      <w:spacing w:line="360" w:lineRule="auto"/>
      <w:ind w:left="100" w:leftChars="200" w:hanging="200" w:hangingChars="200"/>
    </w:pPr>
    <w:rPr>
      <w:rFonts w:eastAsia="微软雅黑"/>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99"/>
    <w:pPr>
      <w:autoSpaceDE w:val="0"/>
      <w:autoSpaceDN w:val="0"/>
      <w:ind w:left="420"/>
      <w:jc w:val="left"/>
    </w:pPr>
    <w:rPr>
      <w:rFonts w:ascii="宋体" w:hAnsi="宋体"/>
      <w:color w:val="000000"/>
      <w:kern w:val="0"/>
      <w:sz w:val="24"/>
      <w:szCs w:val="20"/>
    </w:rPr>
  </w:style>
  <w:style w:type="paragraph" w:styleId="34">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99"/>
    <w:pPr>
      <w:ind w:left="1680" w:leftChars="800"/>
    </w:pPr>
  </w:style>
  <w:style w:type="paragraph" w:styleId="36">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7">
    <w:name w:val="Plain Text"/>
    <w:basedOn w:val="1"/>
    <w:link w:val="131"/>
    <w:qFormat/>
    <w:uiPriority w:val="99"/>
    <w:rPr>
      <w:rFonts w:ascii="宋体" w:hAnsi="Courier New" w:cs="Arial"/>
      <w:snapToGrid w:val="0"/>
      <w:szCs w:val="21"/>
    </w:rPr>
  </w:style>
  <w:style w:type="paragraph" w:styleId="38">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99"/>
    <w:pPr>
      <w:ind w:left="2940" w:leftChars="1400"/>
    </w:pPr>
  </w:style>
  <w:style w:type="paragraph" w:styleId="40">
    <w:name w:val="Date"/>
    <w:basedOn w:val="1"/>
    <w:next w:val="1"/>
    <w:link w:val="187"/>
    <w:qFormat/>
    <w:uiPriority w:val="99"/>
    <w:pPr>
      <w:ind w:left="100" w:leftChars="2500"/>
    </w:pPr>
    <w:rPr>
      <w:rFonts w:ascii="宋体"/>
      <w:sz w:val="24"/>
      <w:szCs w:val="21"/>
      <w:lang w:val="zh-CN"/>
    </w:rPr>
  </w:style>
  <w:style w:type="paragraph" w:styleId="41">
    <w:name w:val="Body Text Indent 2"/>
    <w:basedOn w:val="1"/>
    <w:link w:val="314"/>
    <w:qFormat/>
    <w:uiPriority w:val="99"/>
    <w:pPr>
      <w:spacing w:line="360" w:lineRule="auto"/>
      <w:ind w:firstLine="601"/>
      <w:textAlignment w:val="baseline"/>
    </w:pPr>
    <w:rPr>
      <w:rFonts w:ascii="宋体"/>
      <w:kern w:val="0"/>
      <w:sz w:val="28"/>
      <w:szCs w:val="20"/>
    </w:rPr>
  </w:style>
  <w:style w:type="paragraph" w:styleId="42">
    <w:name w:val="endnote text"/>
    <w:basedOn w:val="1"/>
    <w:link w:val="938"/>
    <w:qFormat/>
    <w:uiPriority w:val="99"/>
    <w:rPr>
      <w:lang w:val="zh-CN"/>
    </w:rPr>
  </w:style>
  <w:style w:type="paragraph" w:styleId="43">
    <w:name w:val="Balloon Text"/>
    <w:basedOn w:val="1"/>
    <w:link w:val="194"/>
    <w:qFormat/>
    <w:uiPriority w:val="99"/>
    <w:rPr>
      <w:sz w:val="18"/>
      <w:szCs w:val="18"/>
    </w:rPr>
  </w:style>
  <w:style w:type="paragraph" w:styleId="44">
    <w:name w:val="footer"/>
    <w:basedOn w:val="1"/>
    <w:link w:val="389"/>
    <w:qFormat/>
    <w:uiPriority w:val="99"/>
    <w:pPr>
      <w:tabs>
        <w:tab w:val="center" w:pos="4153"/>
        <w:tab w:val="right" w:pos="8306"/>
      </w:tabs>
      <w:snapToGrid w:val="0"/>
      <w:jc w:val="left"/>
    </w:pPr>
    <w:rPr>
      <w:sz w:val="18"/>
      <w:szCs w:val="18"/>
    </w:rPr>
  </w:style>
  <w:style w:type="paragraph" w:styleId="45">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1"/>
    <w:qFormat/>
    <w:uiPriority w:val="99"/>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39"/>
  </w:style>
  <w:style w:type="paragraph" w:styleId="48">
    <w:name w:val="toc 4"/>
    <w:basedOn w:val="1"/>
    <w:next w:val="1"/>
    <w:qFormat/>
    <w:uiPriority w:val="99"/>
    <w:pPr>
      <w:ind w:left="1260" w:leftChars="600"/>
    </w:pPr>
  </w:style>
  <w:style w:type="paragraph" w:styleId="49">
    <w:name w:val="index heading"/>
    <w:basedOn w:val="1"/>
    <w:next w:val="50"/>
    <w:qFormat/>
    <w:uiPriority w:val="99"/>
    <w:pPr>
      <w:adjustRightInd/>
      <w:ind w:firstLine="200" w:firstLineChars="200"/>
    </w:pPr>
  </w:style>
  <w:style w:type="paragraph" w:styleId="50">
    <w:name w:val="index 1"/>
    <w:basedOn w:val="1"/>
    <w:next w:val="1"/>
    <w:qFormat/>
    <w:uiPriority w:val="99"/>
    <w:pPr>
      <w:adjustRightInd/>
      <w:spacing w:line="360" w:lineRule="auto"/>
      <w:ind w:firstLine="200" w:firstLineChars="200"/>
      <w:jc w:val="center"/>
    </w:pPr>
    <w:rPr>
      <w:sz w:val="24"/>
      <w:szCs w:val="20"/>
    </w:rPr>
  </w:style>
  <w:style w:type="paragraph" w:styleId="51">
    <w:name w:val="Subtitle"/>
    <w:link w:val="139"/>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99"/>
    <w:pPr>
      <w:tabs>
        <w:tab w:val="left" w:pos="902"/>
      </w:tabs>
      <w:adjustRightInd/>
      <w:spacing w:line="400" w:lineRule="exact"/>
      <w:ind w:left="902" w:hanging="420"/>
    </w:pPr>
    <w:rPr>
      <w:sz w:val="24"/>
      <w:szCs w:val="20"/>
    </w:rPr>
  </w:style>
  <w:style w:type="paragraph" w:styleId="53">
    <w:name w:val="List"/>
    <w:basedOn w:val="1"/>
    <w:qFormat/>
    <w:uiPriority w:val="99"/>
    <w:pPr>
      <w:ind w:left="200" w:hanging="200" w:hangingChars="200"/>
    </w:pPr>
  </w:style>
  <w:style w:type="paragraph" w:styleId="54">
    <w:name w:val="footnote text"/>
    <w:basedOn w:val="17"/>
    <w:link w:val="316"/>
    <w:qFormat/>
    <w:uiPriority w:val="99"/>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99"/>
    <w:pPr>
      <w:ind w:left="2100" w:leftChars="1000"/>
    </w:pPr>
  </w:style>
  <w:style w:type="paragraph" w:styleId="56">
    <w:name w:val="List 5"/>
    <w:basedOn w:val="1"/>
    <w:qFormat/>
    <w:uiPriority w:val="99"/>
    <w:pPr>
      <w:adjustRightInd/>
      <w:ind w:left="100" w:leftChars="800" w:hanging="200" w:hangingChars="200"/>
    </w:pPr>
  </w:style>
  <w:style w:type="paragraph" w:styleId="57">
    <w:name w:val="Body Text Indent 3"/>
    <w:basedOn w:val="1"/>
    <w:link w:val="381"/>
    <w:qFormat/>
    <w:uiPriority w:val="99"/>
    <w:pPr>
      <w:spacing w:line="360" w:lineRule="auto"/>
      <w:ind w:firstLine="420"/>
    </w:pPr>
    <w:rPr>
      <w:sz w:val="24"/>
      <w:szCs w:val="20"/>
    </w:rPr>
  </w:style>
  <w:style w:type="paragraph" w:styleId="58">
    <w:name w:val="toc 2"/>
    <w:basedOn w:val="1"/>
    <w:next w:val="1"/>
    <w:qFormat/>
    <w:uiPriority w:val="39"/>
    <w:pPr>
      <w:ind w:left="420" w:leftChars="200"/>
    </w:pPr>
  </w:style>
  <w:style w:type="paragraph" w:styleId="59">
    <w:name w:val="toc 9"/>
    <w:basedOn w:val="1"/>
    <w:next w:val="1"/>
    <w:qFormat/>
    <w:uiPriority w:val="99"/>
    <w:pPr>
      <w:ind w:left="3360" w:leftChars="1600"/>
    </w:pPr>
  </w:style>
  <w:style w:type="paragraph" w:styleId="60">
    <w:name w:val="Body Text 2"/>
    <w:basedOn w:val="1"/>
    <w:link w:val="308"/>
    <w:qFormat/>
    <w:uiPriority w:val="99"/>
    <w:pPr>
      <w:spacing w:after="120" w:line="480" w:lineRule="auto"/>
    </w:pPr>
  </w:style>
  <w:style w:type="paragraph" w:styleId="61">
    <w:name w:val="List 4"/>
    <w:basedOn w:val="1"/>
    <w:unhideWhenUsed/>
    <w:qFormat/>
    <w:uiPriority w:val="99"/>
    <w:pPr>
      <w:adjustRightInd/>
      <w:spacing w:line="360" w:lineRule="auto"/>
      <w:ind w:left="100" w:leftChars="600" w:hanging="200" w:hangingChars="200"/>
      <w:contextualSpacing/>
    </w:pPr>
    <w:rPr>
      <w:szCs w:val="20"/>
    </w:rPr>
  </w:style>
  <w:style w:type="paragraph" w:styleId="62">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02"/>
    <w:qFormat/>
    <w:uiPriority w:val="99"/>
    <w:rPr>
      <w:b/>
      <w:bCs/>
    </w:rPr>
  </w:style>
  <w:style w:type="paragraph" w:styleId="66">
    <w:name w:val="Body Text First Indent 2"/>
    <w:basedOn w:val="28"/>
    <w:next w:val="1"/>
    <w:link w:val="127"/>
    <w:qFormat/>
    <w:uiPriority w:val="99"/>
    <w:pPr>
      <w:adjustRightInd/>
      <w:spacing w:after="120" w:line="240" w:lineRule="auto"/>
      <w:ind w:left="420" w:leftChars="200" w:firstLine="210"/>
    </w:pPr>
    <w:rPr>
      <w:sz w:val="21"/>
    </w:rPr>
  </w:style>
  <w:style w:type="table" w:styleId="68">
    <w:name w:val="Table Grid"/>
    <w:basedOn w:val="6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99"/>
    <w:rPr>
      <w:rFonts w:ascii="Arial" w:hAnsi="Arial" w:eastAsia="黑体" w:cs="Arial"/>
      <w:snapToGrid w:val="0"/>
      <w:kern w:val="0"/>
      <w:szCs w:val="21"/>
    </w:rPr>
  </w:style>
  <w:style w:type="character" w:styleId="78">
    <w:name w:val="FollowedHyperlink"/>
    <w:qFormat/>
    <w:uiPriority w:val="0"/>
    <w:rPr>
      <w:rFonts w:ascii="Arial" w:hAnsi="Arial" w:eastAsia="黑体" w:cs="Arial"/>
      <w:snapToGrid w:val="0"/>
      <w:color w:val="000000"/>
      <w:kern w:val="0"/>
      <w:sz w:val="18"/>
      <w:szCs w:val="18"/>
      <w:u w:val="none"/>
    </w:rPr>
  </w:style>
  <w:style w:type="character" w:styleId="79">
    <w:name w:val="Emphasis"/>
    <w:qFormat/>
    <w:uiPriority w:val="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TML Definition"/>
    <w:semiHidden/>
    <w:unhideWhenUsed/>
    <w:qFormat/>
    <w:uiPriority w:val="0"/>
    <w:rPr>
      <w:i/>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0"/>
    <w:rPr>
      <w:sz w:val="21"/>
      <w:szCs w:val="21"/>
    </w:rPr>
  </w:style>
  <w:style w:type="character" w:styleId="85">
    <w:name w:val="footnote reference"/>
    <w:semiHidden/>
    <w:unhideWhenUsed/>
    <w:qFormat/>
    <w:uiPriority w:val="0"/>
    <w:rPr>
      <w:vertAlign w:val="superscript"/>
    </w:rPr>
  </w:style>
  <w:style w:type="character" w:styleId="86">
    <w:name w:val="HTML Keyboard"/>
    <w:semiHidden/>
    <w:unhideWhenUsed/>
    <w:qFormat/>
    <w:uiPriority w:val="0"/>
    <w:rPr>
      <w:rFonts w:hint="default" w:ascii="Consolas" w:hAnsi="Consolas" w:eastAsia="Consolas" w:cs="Consolas"/>
      <w:sz w:val="21"/>
      <w:szCs w:val="21"/>
    </w:rPr>
  </w:style>
  <w:style w:type="character" w:styleId="87">
    <w:name w:val="HTML Sample"/>
    <w:semiHidden/>
    <w:unhideWhenUsed/>
    <w:qFormat/>
    <w:uiPriority w:val="0"/>
    <w:rPr>
      <w:rFonts w:hint="default" w:ascii="Consolas" w:hAnsi="Consolas" w:eastAsia="Consolas" w:cs="Consolas"/>
      <w:sz w:val="21"/>
      <w:szCs w:val="21"/>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5"/>
    <w:qFormat/>
    <w:uiPriority w:val="99"/>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0"/>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6"/>
    <w:qFormat/>
    <w:uiPriority w:val="99"/>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4"/>
    <w:qFormat/>
    <w:uiPriority w:val="0"/>
    <w:rPr>
      <w:rFonts w:ascii="Arial" w:hAnsi="Arial" w:eastAsia="黑体" w:cs="Arial"/>
      <w:snapToGrid w:val="0"/>
      <w:kern w:val="0"/>
      <w:szCs w:val="21"/>
    </w:rPr>
  </w:style>
  <w:style w:type="character" w:customStyle="1" w:styleId="131">
    <w:name w:val="纯文本 Char"/>
    <w:link w:val="37"/>
    <w:qFormat/>
    <w:uiPriority w:val="99"/>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1"/>
    <w:qFormat/>
    <w:uiPriority w:val="99"/>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99"/>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仿宋_GB2312"/>
      <w:kern w:val="2"/>
      <w:sz w:val="18"/>
      <w:lang w:val="en-US" w:eastAsia="zh-CN"/>
    </w:rPr>
  </w:style>
  <w:style w:type="character" w:customStyle="1" w:styleId="170">
    <w:name w:val="批注主题 Char"/>
    <w:qFormat/>
    <w:uiPriority w:val="99"/>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0"/>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40"/>
    <w:qFormat/>
    <w:uiPriority w:val="99"/>
    <w:rPr>
      <w:rFonts w:ascii="宋体"/>
      <w:kern w:val="2"/>
      <w:sz w:val="24"/>
      <w:szCs w:val="21"/>
      <w:lang w:val="zh-CN"/>
    </w:rPr>
  </w:style>
  <w:style w:type="character" w:customStyle="1" w:styleId="188">
    <w:name w:val="标题 9 Char"/>
    <w:link w:val="11"/>
    <w:qFormat/>
    <w:uiPriority w:val="99"/>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3"/>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7"/>
    <w:qFormat/>
    <w:uiPriority w:val="99"/>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0"/>
    <w:qFormat/>
    <w:uiPriority w:val="99"/>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11"/>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9"/>
    <w:rPr>
      <w:rFonts w:ascii="Arial" w:hAnsi="Arial" w:eastAsia="黑体"/>
      <w:b/>
      <w:kern w:val="2"/>
      <w:sz w:val="32"/>
      <w:lang w:val="en-US" w:eastAsia="zh-CN"/>
    </w:rPr>
  </w:style>
  <w:style w:type="character" w:customStyle="1" w:styleId="216">
    <w:name w:val="maywed421"/>
    <w:qFormat/>
    <w:uiPriority w:val="99"/>
    <w:rPr>
      <w:color w:val="366FB6"/>
      <w:u w:val="none"/>
    </w:rPr>
  </w:style>
  <w:style w:type="character" w:customStyle="1" w:styleId="217">
    <w:name w:val="正文文本缩进 Char"/>
    <w:qFormat/>
    <w:uiPriority w:val="99"/>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4"/>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4"/>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8"/>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qFormat/>
    <w:uiPriority w:val="0"/>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0"/>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0"/>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8"/>
    <w:qFormat/>
    <w:uiPriority w:val="99"/>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99"/>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3"/>
    <w:qFormat/>
    <w:uiPriority w:val="9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4"/>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0"/>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3"/>
    <w:qFormat/>
    <w:uiPriority w:val="99"/>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2"/>
    <w:qFormat/>
    <w:uiPriority w:val="0"/>
    <w:rPr>
      <w:rFonts w:ascii="黑体" w:hAnsi="Courier New" w:eastAsia="黑体"/>
    </w:rPr>
  </w:style>
  <w:style w:type="character" w:customStyle="1" w:styleId="308">
    <w:name w:val="正文文本 2 Char1"/>
    <w:link w:val="60"/>
    <w:qFormat/>
    <w:uiPriority w:val="99"/>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99"/>
    <w:rPr>
      <w:b/>
      <w:bCs/>
      <w:kern w:val="2"/>
      <w:sz w:val="24"/>
      <w:szCs w:val="24"/>
    </w:rPr>
  </w:style>
  <w:style w:type="character" w:customStyle="1" w:styleId="314">
    <w:name w:val="正文文本缩进 2 Char"/>
    <w:link w:val="41"/>
    <w:qFormat/>
    <w:uiPriority w:val="99"/>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4"/>
    <w:qFormat/>
    <w:uiPriority w:val="99"/>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99"/>
    <w:rPr>
      <w:rFonts w:ascii="宋体" w:hAnsi="Courier New"/>
    </w:rPr>
  </w:style>
  <w:style w:type="paragraph" w:customStyle="1" w:styleId="326">
    <w:name w:val="纯文本1"/>
    <w:basedOn w:val="1"/>
    <w:link w:val="325"/>
    <w:qFormat/>
    <w:uiPriority w:val="99"/>
    <w:pPr>
      <w:adjustRightInd/>
    </w:pPr>
    <w:rPr>
      <w:rFonts w:ascii="宋体" w:hAnsi="Courier New"/>
      <w:kern w:val="0"/>
      <w:sz w:val="20"/>
      <w:szCs w:val="20"/>
    </w:rPr>
  </w:style>
  <w:style w:type="character" w:customStyle="1" w:styleId="327">
    <w:name w:val="正文首行缩进 Char"/>
    <w:link w:val="27"/>
    <w:qFormat/>
    <w:uiPriority w:val="99"/>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0"/>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4"/>
    <w:qFormat/>
    <w:uiPriority w:val="99"/>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1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2"/>
    <w:qFormat/>
    <w:uiPriority w:val="0"/>
    <w:rPr>
      <w:kern w:val="2"/>
      <w:sz w:val="21"/>
      <w:szCs w:val="24"/>
    </w:rPr>
  </w:style>
  <w:style w:type="character" w:customStyle="1" w:styleId="351">
    <w:name w:val="签名 Char"/>
    <w:link w:val="46"/>
    <w:qFormat/>
    <w:uiPriority w:val="99"/>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0"/>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99"/>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99"/>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99"/>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7"/>
    <w:qFormat/>
    <w:uiPriority w:val="99"/>
    <w:rPr>
      <w:kern w:val="2"/>
      <w:sz w:val="24"/>
    </w:rPr>
  </w:style>
  <w:style w:type="character" w:customStyle="1" w:styleId="382">
    <w:name w:val="日期 Char1"/>
    <w:qFormat/>
    <w:uiPriority w:val="99"/>
    <w:rPr>
      <w:rFonts w:ascii="Times New Roman" w:hAnsi="Times New Roman" w:eastAsia="宋体" w:cs="Times New Roman"/>
      <w:szCs w:val="24"/>
    </w:rPr>
  </w:style>
  <w:style w:type="character" w:customStyle="1" w:styleId="383">
    <w:name w:val="页眉 字符"/>
    <w:qFormat/>
    <w:uiPriority w:val="0"/>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4"/>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5"/>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0"/>
    <w:rPr>
      <w:rFonts w:ascii="Arial" w:hAnsi="Arial" w:eastAsia="黑体" w:cs="Arial"/>
      <w:b/>
      <w:bCs/>
      <w:snapToGrid w:val="0"/>
      <w:kern w:val="44"/>
      <w:sz w:val="44"/>
      <w:szCs w:val="44"/>
    </w:rPr>
  </w:style>
  <w:style w:type="character" w:customStyle="1" w:styleId="427">
    <w:name w:val="style36"/>
    <w:basedOn w:val="74"/>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0"/>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0"/>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7"/>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6"/>
    <w:qFormat/>
    <w:uiPriority w:val="99"/>
    <w:rPr>
      <w:rFonts w:ascii="宋体" w:hAnsi="Arial" w:eastAsia="宋体" w:cs="Arial"/>
      <w:snapToGrid w:val="0"/>
      <w:kern w:val="2"/>
      <w:sz w:val="24"/>
      <w:szCs w:val="21"/>
      <w:lang w:val="zh-CN" w:eastAsia="zh-CN" w:bidi="ar-SA"/>
    </w:rPr>
  </w:style>
  <w:style w:type="character" w:customStyle="1" w:styleId="437">
    <w:name w:val="gray6"/>
    <w:basedOn w:val="74"/>
    <w:qFormat/>
    <w:uiPriority w:val="0"/>
    <w:rPr>
      <w:rFonts w:ascii="Arial" w:hAnsi="Arial" w:eastAsia="黑体" w:cs="Arial"/>
      <w:snapToGrid w:val="0"/>
      <w:kern w:val="0"/>
      <w:szCs w:val="21"/>
    </w:rPr>
  </w:style>
  <w:style w:type="character" w:customStyle="1" w:styleId="438">
    <w:name w:val="hui"/>
    <w:basedOn w:val="74"/>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8"/>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99"/>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99"/>
    <w:pPr>
      <w:tabs>
        <w:tab w:val="left" w:pos="0"/>
      </w:tabs>
      <w:adjustRightInd/>
      <w:spacing w:before="0"/>
      <w:ind w:firstLine="482"/>
    </w:pPr>
    <w:rPr>
      <w:rFonts w:ascii="微软雅黑" w:hAnsi="微软雅黑"/>
      <w:sz w:val="24"/>
      <w:szCs w:val="24"/>
    </w:rPr>
  </w:style>
  <w:style w:type="paragraph" w:customStyle="1" w:styleId="449">
    <w:name w:val="My正文"/>
    <w:basedOn w:val="1"/>
    <w:link w:val="973"/>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99"/>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5">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qFormat/>
    <w:uiPriority w:val="99"/>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99"/>
    <w:pPr>
      <w:adjustRightInd/>
      <w:ind w:firstLine="200" w:firstLineChars="200"/>
    </w:pPr>
    <w:rPr>
      <w:rFonts w:ascii="Tahoma" w:hAnsi="Tahoma"/>
      <w:sz w:val="24"/>
      <w:szCs w:val="20"/>
    </w:rPr>
  </w:style>
  <w:style w:type="paragraph" w:customStyle="1" w:styleId="459">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99"/>
    <w:pPr>
      <w:tabs>
        <w:tab w:val="left" w:pos="360"/>
      </w:tabs>
    </w:pPr>
    <w:rPr>
      <w:sz w:val="24"/>
      <w:szCs w:val="20"/>
    </w:rPr>
  </w:style>
  <w:style w:type="paragraph" w:customStyle="1" w:styleId="462">
    <w:name w:val="Char Char11 Char Char Char"/>
    <w:basedOn w:val="1"/>
    <w:qFormat/>
    <w:uiPriority w:val="99"/>
    <w:pPr>
      <w:spacing w:line="360" w:lineRule="auto"/>
    </w:pPr>
    <w:rPr>
      <w:szCs w:val="20"/>
    </w:rPr>
  </w:style>
  <w:style w:type="paragraph" w:customStyle="1" w:styleId="463">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5">
    <w:name w:val="样式3"/>
    <w:basedOn w:val="466"/>
    <w:qFormat/>
    <w:uiPriority w:val="99"/>
    <w:pPr>
      <w:tabs>
        <w:tab w:val="left" w:pos="2790"/>
        <w:tab w:val="left" w:pos="4230"/>
      </w:tabs>
      <w:spacing w:beforeLines="100"/>
      <w:jc w:val="left"/>
    </w:pPr>
  </w:style>
  <w:style w:type="paragraph" w:customStyle="1" w:styleId="466">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99"/>
    <w:pPr>
      <w:tabs>
        <w:tab w:val="left" w:pos="840"/>
      </w:tabs>
      <w:ind w:left="840" w:hanging="420"/>
    </w:pPr>
    <w:rPr>
      <w:rFonts w:ascii="Tahoma" w:hAnsi="Tahoma"/>
      <w:sz w:val="24"/>
    </w:rPr>
  </w:style>
  <w:style w:type="paragraph" w:customStyle="1" w:styleId="468">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99"/>
    <w:pPr>
      <w:adjustRightInd/>
      <w:spacing w:before="156" w:line="360" w:lineRule="auto"/>
      <w:ind w:firstLine="510" w:firstLineChars="200"/>
    </w:pPr>
    <w:rPr>
      <w:sz w:val="24"/>
      <w:szCs w:val="20"/>
    </w:rPr>
  </w:style>
  <w:style w:type="paragraph" w:customStyle="1" w:styleId="472">
    <w:name w:val="Test2"/>
    <w:basedOn w:val="4"/>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99"/>
    <w:rPr>
      <w:rFonts w:ascii="仿宋_GB2312" w:eastAsia="仿宋_GB2312"/>
      <w:b/>
      <w:sz w:val="32"/>
      <w:szCs w:val="32"/>
    </w:rPr>
  </w:style>
  <w:style w:type="paragraph" w:customStyle="1" w:styleId="475">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7">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8">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99"/>
    <w:pPr>
      <w:keepNext/>
      <w:tabs>
        <w:tab w:val="left" w:pos="360"/>
      </w:tabs>
      <w:outlineLvl w:val="5"/>
    </w:pPr>
  </w:style>
  <w:style w:type="paragraph" w:customStyle="1" w:styleId="480">
    <w:name w:val="5级标题"/>
    <w:basedOn w:val="481"/>
    <w:qFormat/>
    <w:uiPriority w:val="99"/>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99"/>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99"/>
    <w:pPr>
      <w:adjustRightInd/>
      <w:ind w:left="420" w:leftChars="200"/>
      <w:jc w:val="left"/>
    </w:pPr>
    <w:rPr>
      <w:sz w:val="28"/>
      <w:szCs w:val="20"/>
      <w:lang w:eastAsia="zh-TW"/>
    </w:rPr>
  </w:style>
  <w:style w:type="paragraph" w:customStyle="1" w:styleId="483">
    <w:name w:val="Char2 Char Char"/>
    <w:basedOn w:val="1"/>
    <w:qFormat/>
    <w:uiPriority w:val="99"/>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99"/>
    <w:rPr>
      <w:rFonts w:ascii="Tahoma" w:hAnsi="Tahoma"/>
      <w:sz w:val="24"/>
      <w:szCs w:val="20"/>
    </w:rPr>
  </w:style>
  <w:style w:type="paragraph" w:customStyle="1" w:styleId="487">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88">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9"/>
    <w:qFormat/>
    <w:uiPriority w:val="99"/>
    <w:rPr>
      <w:szCs w:val="22"/>
    </w:rPr>
  </w:style>
  <w:style w:type="paragraph" w:customStyle="1" w:styleId="490">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99"/>
    <w:pPr>
      <w:tabs>
        <w:tab w:val="left" w:pos="1260"/>
      </w:tabs>
      <w:ind w:left="1260" w:hanging="420"/>
    </w:pPr>
    <w:rPr>
      <w:rFonts w:ascii="Arial" w:hAnsi="Arial" w:eastAsia="黑体"/>
      <w:lang w:val="en-US"/>
    </w:rPr>
  </w:style>
  <w:style w:type="paragraph" w:customStyle="1" w:styleId="496">
    <w:name w:val="五级无标题条"/>
    <w:basedOn w:val="1"/>
    <w:qFormat/>
    <w:uiPriority w:val="99"/>
    <w:pPr>
      <w:adjustRightInd/>
    </w:pPr>
  </w:style>
  <w:style w:type="paragraph" w:customStyle="1" w:styleId="497">
    <w:name w:val="Char5"/>
    <w:basedOn w:val="1"/>
    <w:qFormat/>
    <w:uiPriority w:val="99"/>
    <w:rPr>
      <w:rFonts w:ascii="仿宋_GB2312" w:eastAsia="仿宋_GB2312"/>
      <w:b/>
      <w:sz w:val="32"/>
      <w:szCs w:val="32"/>
    </w:rPr>
  </w:style>
  <w:style w:type="paragraph" w:customStyle="1" w:styleId="498">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99"/>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99"/>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99"/>
    <w:rPr>
      <w:rFonts w:ascii="仿宋_GB2312" w:eastAsia="仿宋_GB2312"/>
      <w:b/>
      <w:sz w:val="32"/>
      <w:szCs w:val="32"/>
    </w:rPr>
  </w:style>
  <w:style w:type="paragraph" w:customStyle="1" w:styleId="502">
    <w:name w:val="数字标题3"/>
    <w:basedOn w:val="5"/>
    <w:next w:val="1"/>
    <w:qFormat/>
    <w:uiPriority w:val="99"/>
    <w:pPr>
      <w:spacing w:line="240" w:lineRule="auto"/>
    </w:pPr>
    <w:rPr>
      <w:sz w:val="28"/>
      <w:szCs w:val="28"/>
    </w:rPr>
  </w:style>
  <w:style w:type="paragraph" w:customStyle="1" w:styleId="503">
    <w:name w:val="FA正文"/>
    <w:basedOn w:val="1"/>
    <w:qFormat/>
    <w:uiPriority w:val="99"/>
    <w:pPr>
      <w:spacing w:line="360" w:lineRule="auto"/>
      <w:ind w:firstLine="480" w:firstLineChars="200"/>
    </w:pPr>
    <w:rPr>
      <w:rFonts w:hAnsi="宋体"/>
      <w:sz w:val="24"/>
      <w:szCs w:val="20"/>
    </w:rPr>
  </w:style>
  <w:style w:type="paragraph" w:customStyle="1" w:styleId="504">
    <w:name w:val="MM Topic 5"/>
    <w:basedOn w:val="7"/>
    <w:qFormat/>
    <w:uiPriority w:val="99"/>
    <w:pPr>
      <w:tabs>
        <w:tab w:val="left" w:pos="2520"/>
      </w:tabs>
      <w:adjustRightInd/>
      <w:ind w:left="2520" w:hanging="420"/>
    </w:pPr>
  </w:style>
  <w:style w:type="paragraph" w:customStyle="1" w:styleId="505">
    <w:name w:val="Char Char Char Char Char Char Char Char Char Char1"/>
    <w:basedOn w:val="1"/>
    <w:qFormat/>
    <w:uiPriority w:val="99"/>
    <w:rPr>
      <w:rFonts w:ascii="仿宋_GB2312" w:eastAsia="仿宋_GB2312"/>
      <w:b/>
      <w:sz w:val="32"/>
      <w:szCs w:val="32"/>
    </w:rPr>
  </w:style>
  <w:style w:type="paragraph" w:customStyle="1" w:styleId="506">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99"/>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99"/>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99"/>
    <w:pPr>
      <w:snapToGrid w:val="0"/>
      <w:spacing w:line="0" w:lineRule="atLeast"/>
      <w:ind w:firstLine="200" w:firstLineChars="200"/>
      <w:jc w:val="center"/>
    </w:pPr>
    <w:rPr>
      <w:sz w:val="24"/>
      <w:szCs w:val="20"/>
    </w:rPr>
  </w:style>
  <w:style w:type="paragraph" w:customStyle="1" w:styleId="512">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99"/>
    <w:pPr>
      <w:tabs>
        <w:tab w:val="left" w:pos="1680"/>
      </w:tabs>
      <w:adjustRightInd/>
      <w:ind w:left="1680" w:hanging="420"/>
    </w:pPr>
  </w:style>
  <w:style w:type="paragraph" w:customStyle="1" w:styleId="514">
    <w:name w:val="标准小四"/>
    <w:basedOn w:val="1"/>
    <w:qFormat/>
    <w:uiPriority w:val="99"/>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99"/>
    <w:pPr>
      <w:adjustRightInd/>
      <w:snapToGrid w:val="0"/>
      <w:spacing w:line="300" w:lineRule="auto"/>
    </w:pPr>
    <w:rPr>
      <w:rFonts w:eastAsia="仿宋"/>
      <w:szCs w:val="21"/>
    </w:rPr>
  </w:style>
  <w:style w:type="paragraph" w:customStyle="1" w:styleId="517">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99"/>
    <w:pPr>
      <w:spacing w:line="360" w:lineRule="auto"/>
      <w:ind w:firstLine="200" w:firstLineChars="200"/>
    </w:pPr>
    <w:rPr>
      <w:rFonts w:eastAsia="楷体_GB2312" w:cs="Lucida Sans"/>
      <w:sz w:val="24"/>
    </w:rPr>
  </w:style>
  <w:style w:type="paragraph" w:customStyle="1" w:styleId="520">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7"/>
    <w:qFormat/>
    <w:uiPriority w:val="99"/>
    <w:pPr>
      <w:adjustRightInd/>
      <w:ind w:firstLine="200" w:firstLineChars="200"/>
    </w:pPr>
    <w:rPr>
      <w:rFonts w:ascii="Arial" w:hAnsi="Arial"/>
      <w:spacing w:val="-5"/>
      <w:kern w:val="0"/>
      <w:sz w:val="24"/>
      <w:szCs w:val="20"/>
    </w:rPr>
  </w:style>
  <w:style w:type="paragraph" w:customStyle="1" w:styleId="522">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6">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99"/>
    <w:pPr>
      <w:adjustRightInd/>
      <w:ind w:firstLine="420" w:firstLineChars="200"/>
    </w:pPr>
    <w:rPr>
      <w:rFonts w:eastAsia="仿宋_GB2312"/>
      <w:sz w:val="28"/>
    </w:rPr>
  </w:style>
  <w:style w:type="paragraph" w:customStyle="1" w:styleId="52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7"/>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99"/>
    <w:pPr>
      <w:adjustRightInd/>
      <w:ind w:firstLine="200" w:firstLineChars="200"/>
      <w:jc w:val="right"/>
    </w:pPr>
  </w:style>
  <w:style w:type="paragraph" w:customStyle="1" w:styleId="531">
    <w:name w:val="Char Char11 Char Char Char Char Char Char Char Char Char"/>
    <w:basedOn w:val="1"/>
    <w:qFormat/>
    <w:uiPriority w:val="99"/>
    <w:pPr>
      <w:spacing w:line="360" w:lineRule="auto"/>
    </w:pPr>
    <w:rPr>
      <w:szCs w:val="20"/>
    </w:rPr>
  </w:style>
  <w:style w:type="paragraph" w:customStyle="1" w:styleId="532">
    <w:name w:val="正文1.25"/>
    <w:basedOn w:val="1"/>
    <w:qFormat/>
    <w:uiPriority w:val="99"/>
    <w:pPr>
      <w:adjustRightInd/>
      <w:spacing w:line="300" w:lineRule="auto"/>
      <w:ind w:firstLine="480" w:firstLineChars="200"/>
    </w:pPr>
    <w:rPr>
      <w:sz w:val="24"/>
      <w:szCs w:val="20"/>
    </w:rPr>
  </w:style>
  <w:style w:type="paragraph" w:customStyle="1" w:styleId="533">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34"/>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99"/>
    <w:rPr>
      <w:rFonts w:eastAsia="仿宋_GB2312"/>
      <w:sz w:val="28"/>
      <w:szCs w:val="20"/>
    </w:rPr>
  </w:style>
  <w:style w:type="paragraph" w:customStyle="1" w:styleId="539">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99"/>
    <w:pPr>
      <w:widowControl/>
      <w:jc w:val="left"/>
    </w:pPr>
    <w:rPr>
      <w:rFonts w:cs="宋体"/>
      <w:sz w:val="24"/>
      <w:szCs w:val="20"/>
    </w:rPr>
  </w:style>
  <w:style w:type="paragraph" w:customStyle="1" w:styleId="541">
    <w:name w:val="彩色列表 - 强调文字颜色 11"/>
    <w:basedOn w:val="1"/>
    <w:link w:val="974"/>
    <w:qFormat/>
    <w:uiPriority w:val="0"/>
    <w:pPr>
      <w:adjustRightInd/>
      <w:ind w:firstLine="420" w:firstLineChars="200"/>
    </w:pPr>
    <w:rPr>
      <w:rFonts w:ascii="Calibri" w:hAnsi="Calibri"/>
      <w:szCs w:val="22"/>
    </w:rPr>
  </w:style>
  <w:style w:type="paragraph" w:customStyle="1" w:styleId="542">
    <w:name w:val="加粗正文"/>
    <w:basedOn w:val="1"/>
    <w:qFormat/>
    <w:uiPriority w:val="99"/>
    <w:pPr>
      <w:adjustRightInd/>
      <w:spacing w:beforeLines="50" w:afterLines="50" w:line="360" w:lineRule="auto"/>
      <w:ind w:firstLine="422" w:firstLineChars="200"/>
    </w:pPr>
    <w:rPr>
      <w:b/>
      <w:bCs/>
      <w:szCs w:val="21"/>
    </w:rPr>
  </w:style>
  <w:style w:type="paragraph" w:customStyle="1" w:styleId="543">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1"/>
    <w:next w:val="241"/>
    <w:qFormat/>
    <w:uiPriority w:val="99"/>
    <w:pPr>
      <w:spacing w:after="68"/>
    </w:pPr>
    <w:rPr>
      <w:rFonts w:ascii="FHLHE E+ Futura Bk" w:eastAsia="FHLHE E+ Futura Bk" w:cs="Times New Roman"/>
      <w:color w:val="auto"/>
    </w:rPr>
  </w:style>
  <w:style w:type="paragraph" w:customStyle="1" w:styleId="55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5">
    <w:name w:val="正文文字 2"/>
    <w:basedOn w:val="241"/>
    <w:next w:val="241"/>
    <w:qFormat/>
    <w:uiPriority w:val="99"/>
    <w:rPr>
      <w:rFonts w:ascii="宋体" w:eastAsia="宋体" w:cs="Times New Roman"/>
      <w:color w:val="auto"/>
    </w:rPr>
  </w:style>
  <w:style w:type="paragraph" w:customStyle="1" w:styleId="556">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99"/>
    <w:rPr>
      <w:rFonts w:ascii="仿宋_GB2312" w:eastAsia="仿宋_GB2312"/>
      <w:b/>
      <w:sz w:val="32"/>
      <w:szCs w:val="32"/>
    </w:rPr>
  </w:style>
  <w:style w:type="paragraph" w:customStyle="1" w:styleId="55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99"/>
    <w:pPr>
      <w:spacing w:line="360" w:lineRule="auto"/>
    </w:pPr>
    <w:rPr>
      <w:szCs w:val="20"/>
    </w:rPr>
  </w:style>
  <w:style w:type="paragraph" w:customStyle="1" w:styleId="561">
    <w:name w:val="Char"/>
    <w:basedOn w:val="1"/>
    <w:qFormat/>
    <w:uiPriority w:val="99"/>
    <w:rPr>
      <w:rFonts w:ascii="仿宋_GB2312" w:eastAsia="仿宋_GB2312"/>
      <w:b/>
      <w:sz w:val="32"/>
      <w:szCs w:val="32"/>
    </w:rPr>
  </w:style>
  <w:style w:type="paragraph" w:customStyle="1" w:styleId="562">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99"/>
    <w:rPr>
      <w:szCs w:val="20"/>
    </w:rPr>
  </w:style>
  <w:style w:type="paragraph" w:customStyle="1" w:styleId="565">
    <w:name w:val="正文标准"/>
    <w:basedOn w:val="1"/>
    <w:link w:val="975"/>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68">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99"/>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0">
    <w:name w:val="_正文段落"/>
    <w:basedOn w:val="1"/>
    <w:qFormat/>
    <w:uiPriority w:val="99"/>
    <w:pPr>
      <w:adjustRightInd/>
      <w:ind w:firstLine="560"/>
    </w:pPr>
    <w:rPr>
      <w:rFonts w:ascii="仿宋_GB2312" w:hAnsi="仿宋" w:eastAsia="仿宋_GB2312"/>
      <w:kern w:val="0"/>
      <w:sz w:val="28"/>
      <w:szCs w:val="28"/>
    </w:rPr>
  </w:style>
  <w:style w:type="paragraph" w:customStyle="1" w:styleId="581">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8"/>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99"/>
    <w:rPr>
      <w:szCs w:val="20"/>
    </w:rPr>
  </w:style>
  <w:style w:type="paragraph" w:customStyle="1" w:styleId="588">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99"/>
    <w:rPr>
      <w:rFonts w:ascii="Tahoma" w:hAnsi="Tahoma"/>
      <w:sz w:val="24"/>
      <w:szCs w:val="20"/>
    </w:rPr>
  </w:style>
  <w:style w:type="paragraph" w:customStyle="1" w:styleId="590">
    <w:name w:val="标题五"/>
    <w:basedOn w:val="1"/>
    <w:qFormat/>
    <w:uiPriority w:val="99"/>
    <w:pPr>
      <w:adjustRightInd/>
      <w:spacing w:beforeLines="50" w:line="360" w:lineRule="auto"/>
    </w:pPr>
    <w:rPr>
      <w:b/>
      <w:sz w:val="24"/>
    </w:rPr>
  </w:style>
  <w:style w:type="paragraph" w:customStyle="1" w:styleId="591">
    <w:name w:val="Char Char1101"/>
    <w:basedOn w:val="1"/>
    <w:qFormat/>
    <w:uiPriority w:val="99"/>
    <w:pPr>
      <w:spacing w:line="360" w:lineRule="auto"/>
    </w:pPr>
    <w:rPr>
      <w:rFonts w:ascii="Tahoma" w:hAnsi="Tahoma"/>
      <w:sz w:val="24"/>
      <w:szCs w:val="20"/>
    </w:rPr>
  </w:style>
  <w:style w:type="paragraph" w:customStyle="1" w:styleId="592">
    <w:name w:val="Char Char Char Char Char Char Char Char1"/>
    <w:basedOn w:val="1"/>
    <w:qFormat/>
    <w:uiPriority w:val="99"/>
    <w:pPr>
      <w:tabs>
        <w:tab w:val="left" w:pos="360"/>
      </w:tabs>
    </w:pPr>
    <w:rPr>
      <w:sz w:val="24"/>
      <w:szCs w:val="20"/>
    </w:rPr>
  </w:style>
  <w:style w:type="paragraph" w:customStyle="1" w:styleId="593">
    <w:name w:val="Char Char Char 字元 字元"/>
    <w:basedOn w:val="1"/>
    <w:qFormat/>
    <w:uiPriority w:val="99"/>
    <w:pPr>
      <w:adjustRightInd/>
      <w:spacing w:line="360" w:lineRule="auto"/>
      <w:ind w:firstLine="200" w:firstLineChars="200"/>
    </w:pPr>
    <w:rPr>
      <w:szCs w:val="20"/>
    </w:rPr>
  </w:style>
  <w:style w:type="paragraph" w:customStyle="1" w:styleId="59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99"/>
    <w:rPr>
      <w:rFonts w:ascii="仿宋_GB2312" w:eastAsia="仿宋_GB2312"/>
      <w:b/>
      <w:sz w:val="32"/>
      <w:szCs w:val="32"/>
    </w:rPr>
  </w:style>
  <w:style w:type="paragraph" w:customStyle="1" w:styleId="59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7"/>
    <w:qFormat/>
    <w:uiPriority w:val="99"/>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99"/>
    <w:pPr>
      <w:adjustRightInd/>
    </w:pPr>
    <w:rPr>
      <w:sz w:val="18"/>
      <w:szCs w:val="20"/>
    </w:rPr>
  </w:style>
  <w:style w:type="paragraph" w:customStyle="1" w:styleId="60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99"/>
    <w:pPr>
      <w:adjustRightInd/>
      <w:spacing w:line="360" w:lineRule="auto"/>
    </w:pPr>
    <w:rPr>
      <w:rFonts w:ascii="Arial" w:hAnsi="Arial" w:eastAsia="黑体"/>
      <w:snapToGrid w:val="0"/>
      <w:kern w:val="0"/>
      <w:sz w:val="20"/>
      <w:szCs w:val="21"/>
    </w:rPr>
  </w:style>
  <w:style w:type="paragraph" w:customStyle="1" w:styleId="60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0"/>
    <w:pPr>
      <w:adjustRightInd/>
      <w:spacing w:line="360" w:lineRule="auto"/>
    </w:pPr>
    <w:rPr>
      <w:rFonts w:ascii="仿宋_GB2312" w:eastAsia="仿宋_GB2312"/>
      <w:sz w:val="24"/>
      <w:szCs w:val="20"/>
    </w:rPr>
  </w:style>
  <w:style w:type="paragraph" w:customStyle="1" w:styleId="60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8">
    <w:name w:val="正文文字缩进项目"/>
    <w:basedOn w:val="28"/>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99"/>
    <w:pPr>
      <w:spacing w:line="480" w:lineRule="atLeast"/>
      <w:ind w:firstLine="567"/>
      <w:textAlignment w:val="baseline"/>
    </w:pPr>
    <w:rPr>
      <w:kern w:val="0"/>
      <w:sz w:val="24"/>
      <w:szCs w:val="20"/>
    </w:rPr>
  </w:style>
  <w:style w:type="paragraph" w:customStyle="1" w:styleId="610">
    <w:name w:val="正文文字表格居中"/>
    <w:basedOn w:val="1"/>
    <w:next w:val="60"/>
    <w:qFormat/>
    <w:uiPriority w:val="99"/>
    <w:pPr>
      <w:snapToGrid w:val="0"/>
      <w:spacing w:line="360" w:lineRule="auto"/>
    </w:pPr>
    <w:rPr>
      <w:rFonts w:ascii="宋体"/>
      <w:b/>
      <w:sz w:val="24"/>
      <w:szCs w:val="20"/>
    </w:rPr>
  </w:style>
  <w:style w:type="paragraph" w:customStyle="1" w:styleId="611">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2">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99"/>
    <w:pPr>
      <w:adjustRightInd/>
    </w:pPr>
    <w:rPr>
      <w:rFonts w:ascii="仿宋_GB2312" w:eastAsia="仿宋_GB2312"/>
      <w:b/>
      <w:sz w:val="32"/>
      <w:szCs w:val="32"/>
    </w:rPr>
  </w:style>
  <w:style w:type="paragraph" w:customStyle="1" w:styleId="61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99"/>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99"/>
    <w:pPr>
      <w:widowControl/>
      <w:adjustRightInd/>
      <w:spacing w:after="160" w:line="240" w:lineRule="exact"/>
      <w:jc w:val="left"/>
    </w:pPr>
    <w:rPr>
      <w:szCs w:val="20"/>
    </w:rPr>
  </w:style>
  <w:style w:type="paragraph" w:customStyle="1" w:styleId="623">
    <w:name w:val="表格标题2"/>
    <w:basedOn w:val="624"/>
    <w:qFormat/>
    <w:uiPriority w:val="99"/>
    <w:rPr>
      <w:b/>
    </w:rPr>
  </w:style>
  <w:style w:type="paragraph" w:customStyle="1" w:styleId="624">
    <w:name w:val="表格内文"/>
    <w:basedOn w:val="1"/>
    <w:qFormat/>
    <w:uiPriority w:val="99"/>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99"/>
    <w:rPr>
      <w:rFonts w:ascii="仿宋_GB2312" w:eastAsia="仿宋_GB2312"/>
      <w:b/>
      <w:sz w:val="32"/>
      <w:szCs w:val="32"/>
    </w:rPr>
  </w:style>
  <w:style w:type="paragraph" w:customStyle="1" w:styleId="62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99"/>
    <w:pPr>
      <w:spacing w:line="360" w:lineRule="auto"/>
    </w:pPr>
    <w:rPr>
      <w:szCs w:val="20"/>
    </w:rPr>
  </w:style>
  <w:style w:type="paragraph" w:customStyle="1" w:styleId="629">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1">
    <w:name w:val="MM Topic 1"/>
    <w:basedOn w:val="3"/>
    <w:qFormat/>
    <w:uiPriority w:val="99"/>
    <w:pPr>
      <w:tabs>
        <w:tab w:val="left" w:pos="840"/>
      </w:tabs>
      <w:adjustRightInd/>
      <w:ind w:left="840" w:hanging="420"/>
    </w:pPr>
  </w:style>
  <w:style w:type="paragraph" w:customStyle="1" w:styleId="632">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99"/>
    <w:pPr>
      <w:spacing w:line="360" w:lineRule="auto"/>
      <w:ind w:firstLine="200" w:firstLineChars="200"/>
    </w:pPr>
    <w:rPr>
      <w:kern w:val="0"/>
      <w:sz w:val="24"/>
      <w:szCs w:val="20"/>
    </w:rPr>
  </w:style>
  <w:style w:type="paragraph" w:customStyle="1" w:styleId="634">
    <w:name w:val="表格"/>
    <w:basedOn w:val="1"/>
    <w:qFormat/>
    <w:uiPriority w:val="99"/>
    <w:pPr>
      <w:snapToGrid w:val="0"/>
      <w:ind w:firstLine="42" w:firstLineChars="21"/>
    </w:pPr>
    <w:rPr>
      <w:rFonts w:ascii="宋体" w:hAnsi="宋体"/>
      <w:kern w:val="0"/>
      <w:sz w:val="20"/>
      <w:szCs w:val="20"/>
    </w:rPr>
  </w:style>
  <w:style w:type="paragraph" w:customStyle="1" w:styleId="635">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3"/>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99"/>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99"/>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99"/>
    <w:rPr>
      <w:rFonts w:ascii="仿宋_GB2312" w:eastAsia="仿宋_GB2312"/>
      <w:b/>
      <w:sz w:val="32"/>
      <w:szCs w:val="20"/>
    </w:rPr>
  </w:style>
  <w:style w:type="paragraph" w:customStyle="1" w:styleId="651">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99"/>
    <w:pPr>
      <w:adjustRightInd/>
      <w:ind w:firstLine="200" w:firstLineChars="200"/>
    </w:pPr>
    <w:rPr>
      <w:rFonts w:ascii="Tahoma" w:hAnsi="Tahoma"/>
      <w:sz w:val="24"/>
      <w:szCs w:val="20"/>
    </w:rPr>
  </w:style>
  <w:style w:type="paragraph" w:customStyle="1" w:styleId="653">
    <w:name w:val="a1"/>
    <w:basedOn w:val="1"/>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99"/>
    <w:pPr>
      <w:spacing w:afterLines="50"/>
      <w:jc w:val="left"/>
      <w:outlineLvl w:val="3"/>
    </w:pPr>
    <w:rPr>
      <w:sz w:val="24"/>
      <w:szCs w:val="24"/>
    </w:rPr>
  </w:style>
  <w:style w:type="paragraph" w:customStyle="1" w:styleId="655">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657">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99"/>
    <w:pPr>
      <w:adjustRightInd/>
    </w:pPr>
    <w:rPr>
      <w:rFonts w:ascii="Tahoma" w:hAnsi="Tahoma"/>
      <w:sz w:val="24"/>
      <w:szCs w:val="20"/>
    </w:rPr>
  </w:style>
  <w:style w:type="paragraph" w:customStyle="1" w:styleId="660">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99"/>
    <w:pPr>
      <w:tabs>
        <w:tab w:val="left" w:pos="1260"/>
        <w:tab w:val="left" w:pos="1680"/>
        <w:tab w:val="left" w:pos="2100"/>
      </w:tabs>
      <w:ind w:left="0"/>
      <w:outlineLvl w:val="3"/>
    </w:pPr>
  </w:style>
  <w:style w:type="paragraph" w:customStyle="1" w:styleId="663">
    <w:name w:val="一级条标题"/>
    <w:basedOn w:val="664"/>
    <w:next w:val="646"/>
    <w:qFormat/>
    <w:uiPriority w:val="99"/>
    <w:pPr>
      <w:tabs>
        <w:tab w:val="left" w:pos="1260"/>
        <w:tab w:val="left" w:pos="1680"/>
      </w:tabs>
      <w:spacing w:beforeLines="0" w:afterLines="0"/>
      <w:ind w:left="1680"/>
      <w:outlineLvl w:val="2"/>
    </w:pPr>
  </w:style>
  <w:style w:type="paragraph" w:customStyle="1" w:styleId="664">
    <w:name w:val="章标题"/>
    <w:next w:val="646"/>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99"/>
    <w:pPr>
      <w:tabs>
        <w:tab w:val="left" w:pos="840"/>
      </w:tabs>
      <w:spacing w:after="0"/>
      <w:ind w:left="900"/>
    </w:pPr>
  </w:style>
  <w:style w:type="paragraph" w:customStyle="1" w:styleId="672">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99"/>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99"/>
    <w:pPr>
      <w:jc w:val="left"/>
      <w:outlineLvl w:val="1"/>
    </w:pPr>
    <w:rPr>
      <w:rFonts w:ascii="Times New Roman" w:hAnsi="Times New Roman" w:eastAsia="仿宋"/>
      <w:sz w:val="30"/>
    </w:rPr>
  </w:style>
  <w:style w:type="paragraph" w:customStyle="1" w:styleId="679">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99"/>
    <w:pPr>
      <w:tabs>
        <w:tab w:val="left" w:pos="840"/>
      </w:tabs>
      <w:adjustRightInd/>
      <w:ind w:left="840" w:hanging="420"/>
    </w:pPr>
  </w:style>
  <w:style w:type="paragraph" w:customStyle="1" w:styleId="685">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99"/>
    <w:pPr>
      <w:tabs>
        <w:tab w:val="left" w:pos="2100"/>
      </w:tabs>
      <w:adjustRightInd/>
      <w:ind w:left="2100" w:hanging="420"/>
    </w:pPr>
    <w:rPr>
      <w:lang w:val="en-US"/>
    </w:rPr>
  </w:style>
  <w:style w:type="paragraph" w:customStyle="1" w:styleId="693">
    <w:name w:val="Char11"/>
    <w:basedOn w:val="1"/>
    <w:qFormat/>
    <w:uiPriority w:val="99"/>
    <w:pPr>
      <w:tabs>
        <w:tab w:val="left" w:pos="432"/>
      </w:tabs>
      <w:adjustRightInd/>
      <w:spacing w:beforeLines="50" w:afterLines="50"/>
      <w:ind w:left="432" w:hanging="432" w:firstLineChars="200"/>
    </w:pPr>
    <w:rPr>
      <w:sz w:val="24"/>
    </w:rPr>
  </w:style>
  <w:style w:type="paragraph" w:customStyle="1" w:styleId="694">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6"/>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2">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99"/>
    <w:pPr>
      <w:adjustRightInd/>
      <w:spacing w:line="360" w:lineRule="auto"/>
      <w:jc w:val="center"/>
    </w:pPr>
    <w:rPr>
      <w:sz w:val="24"/>
    </w:rPr>
  </w:style>
  <w:style w:type="paragraph" w:customStyle="1" w:styleId="706">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8"/>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99"/>
    <w:pPr>
      <w:widowControl/>
      <w:adjustRightInd/>
      <w:spacing w:after="160" w:line="240" w:lineRule="exact"/>
      <w:jc w:val="left"/>
    </w:pPr>
    <w:rPr>
      <w:szCs w:val="20"/>
    </w:rPr>
  </w:style>
  <w:style w:type="paragraph" w:customStyle="1" w:styleId="711">
    <w:name w:val="Char Char1121"/>
    <w:basedOn w:val="1"/>
    <w:qFormat/>
    <w:uiPriority w:val="99"/>
    <w:pPr>
      <w:spacing w:line="360" w:lineRule="auto"/>
    </w:pPr>
    <w:rPr>
      <w:szCs w:val="20"/>
    </w:rPr>
  </w:style>
  <w:style w:type="paragraph" w:customStyle="1" w:styleId="71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99"/>
    <w:rPr>
      <w:rFonts w:ascii="Times New Roman" w:hAnsi="Times New Roman" w:eastAsia="宋体" w:cs="Times New Roman"/>
      <w:lang w:val="en-US" w:eastAsia="en-US" w:bidi="ar-SA"/>
    </w:rPr>
  </w:style>
  <w:style w:type="paragraph" w:customStyle="1" w:styleId="715">
    <w:name w:val="带编号样式"/>
    <w:basedOn w:val="633"/>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99"/>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99"/>
    <w:pPr>
      <w:spacing w:line="240" w:lineRule="atLeast"/>
      <w:ind w:left="420" w:firstLine="420"/>
    </w:pPr>
    <w:rPr>
      <w:sz w:val="24"/>
    </w:rPr>
  </w:style>
  <w:style w:type="paragraph" w:customStyle="1" w:styleId="722">
    <w:name w:val="WW-正文文字缩进 2"/>
    <w:basedOn w:val="1"/>
    <w:qFormat/>
    <w:uiPriority w:val="99"/>
    <w:pPr>
      <w:suppressAutoHyphens/>
      <w:adjustRightInd/>
      <w:ind w:firstLine="420"/>
    </w:pPr>
    <w:rPr>
      <w:kern w:val="1"/>
      <w:szCs w:val="20"/>
    </w:rPr>
  </w:style>
  <w:style w:type="paragraph" w:customStyle="1" w:styleId="72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99"/>
    <w:pPr>
      <w:adjustRightInd/>
      <w:spacing w:line="400" w:lineRule="exact"/>
      <w:ind w:firstLine="200" w:firstLineChars="200"/>
    </w:pPr>
    <w:rPr>
      <w:rFonts w:ascii="Arial" w:hAnsi="Arial"/>
    </w:rPr>
  </w:style>
  <w:style w:type="paragraph" w:customStyle="1" w:styleId="726">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41"/>
    <w:qFormat/>
    <w:uiPriority w:val="99"/>
    <w:pPr>
      <w:spacing w:after="120" w:line="480" w:lineRule="auto"/>
      <w:ind w:left="420" w:leftChars="200"/>
    </w:pPr>
    <w:rPr>
      <w:sz w:val="24"/>
      <w:szCs w:val="20"/>
    </w:rPr>
  </w:style>
  <w:style w:type="paragraph" w:customStyle="1" w:styleId="72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link w:val="976"/>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3">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99"/>
    <w:rPr>
      <w:rFonts w:ascii="仿宋_GB2312" w:eastAsia="仿宋_GB2312"/>
      <w:b/>
      <w:sz w:val="32"/>
      <w:szCs w:val="20"/>
    </w:rPr>
  </w:style>
  <w:style w:type="paragraph" w:customStyle="1" w:styleId="738">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740">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99"/>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99"/>
    <w:rPr>
      <w:rFonts w:ascii="Tahoma" w:hAnsi="Tahoma"/>
      <w:sz w:val="24"/>
      <w:szCs w:val="20"/>
    </w:rPr>
  </w:style>
  <w:style w:type="paragraph" w:customStyle="1" w:styleId="744">
    <w:name w:val="Char3 Char Char Char Char Char Char11"/>
    <w:basedOn w:val="1"/>
    <w:qFormat/>
    <w:uiPriority w:val="99"/>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99"/>
    <w:pPr>
      <w:spacing w:line="360" w:lineRule="auto"/>
      <w:ind w:firstLine="200" w:firstLineChars="200"/>
    </w:pPr>
    <w:rPr>
      <w:sz w:val="24"/>
    </w:rPr>
  </w:style>
  <w:style w:type="paragraph" w:customStyle="1" w:styleId="746">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99"/>
    <w:pPr>
      <w:adjustRightInd/>
      <w:ind w:firstLine="200" w:firstLineChars="200"/>
    </w:pPr>
    <w:rPr>
      <w:rFonts w:ascii="Tahoma" w:hAnsi="Tahoma"/>
      <w:sz w:val="24"/>
      <w:szCs w:val="20"/>
    </w:rPr>
  </w:style>
  <w:style w:type="paragraph" w:customStyle="1" w:styleId="752">
    <w:name w:val="_标题2"/>
    <w:basedOn w:val="719"/>
    <w:next w:val="719"/>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99"/>
    <w:pPr>
      <w:adjustRightInd/>
      <w:spacing w:line="360" w:lineRule="auto"/>
    </w:pPr>
    <w:rPr>
      <w:rFonts w:ascii="宋体" w:hAnsi="宋体"/>
      <w:szCs w:val="20"/>
    </w:rPr>
  </w:style>
  <w:style w:type="paragraph" w:customStyle="1" w:styleId="758">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99"/>
    <w:pPr>
      <w:adjustRightInd/>
    </w:pPr>
    <w:rPr>
      <w:rFonts w:ascii="Tahoma" w:hAnsi="Tahoma"/>
      <w:sz w:val="24"/>
    </w:rPr>
  </w:style>
  <w:style w:type="paragraph" w:customStyle="1" w:styleId="760">
    <w:name w:val="Char Char Char Char11"/>
    <w:basedOn w:val="1"/>
    <w:qFormat/>
    <w:uiPriority w:val="99"/>
    <w:rPr>
      <w:rFonts w:ascii="Tahoma" w:hAnsi="Tahoma"/>
      <w:sz w:val="24"/>
      <w:szCs w:val="20"/>
    </w:rPr>
  </w:style>
  <w:style w:type="paragraph" w:customStyle="1" w:styleId="761">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99"/>
    <w:rPr>
      <w:rFonts w:ascii="Tahoma" w:hAnsi="Tahoma"/>
      <w:sz w:val="24"/>
      <w:szCs w:val="20"/>
    </w:rPr>
  </w:style>
  <w:style w:type="paragraph" w:customStyle="1" w:styleId="763">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99"/>
    <w:pPr>
      <w:adjustRightInd/>
    </w:pPr>
    <w:rPr>
      <w:szCs w:val="20"/>
    </w:rPr>
  </w:style>
  <w:style w:type="paragraph" w:customStyle="1" w:styleId="765">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99"/>
    <w:rPr>
      <w:rFonts w:ascii="Times New Roman" w:hAnsi="Times New Roman" w:eastAsia="宋体" w:cs="Times New Roman"/>
      <w:kern w:val="2"/>
      <w:sz w:val="21"/>
      <w:lang w:val="en-US" w:eastAsia="zh-CN" w:bidi="ar-SA"/>
    </w:rPr>
  </w:style>
  <w:style w:type="paragraph" w:customStyle="1" w:styleId="775">
    <w:name w:val="CSS1级正文 Char"/>
    <w:basedOn w:val="26"/>
    <w:qFormat/>
    <w:uiPriority w:val="99"/>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99"/>
    <w:rPr>
      <w:rFonts w:ascii="宋体" w:hAnsi="Times New Roman" w:eastAsia="宋体" w:cs="Times New Roman"/>
      <w:kern w:val="2"/>
      <w:lang w:val="en-US" w:eastAsia="zh-CN" w:bidi="ar-SA"/>
    </w:rPr>
  </w:style>
  <w:style w:type="paragraph" w:customStyle="1" w:styleId="778">
    <w:name w:val="MM Title"/>
    <w:basedOn w:val="64"/>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99"/>
    <w:pPr>
      <w:tabs>
        <w:tab w:val="left" w:pos="360"/>
      </w:tabs>
    </w:pPr>
    <w:rPr>
      <w:sz w:val="24"/>
      <w:szCs w:val="20"/>
    </w:rPr>
  </w:style>
  <w:style w:type="paragraph" w:customStyle="1" w:styleId="782">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8"/>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99"/>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99"/>
    <w:pPr>
      <w:widowControl/>
      <w:adjustRightInd/>
    </w:pPr>
    <w:rPr>
      <w:kern w:val="0"/>
      <w:szCs w:val="21"/>
    </w:rPr>
  </w:style>
  <w:style w:type="paragraph" w:customStyle="1" w:styleId="791">
    <w:name w:val="Char6"/>
    <w:basedOn w:val="1"/>
    <w:qFormat/>
    <w:uiPriority w:val="99"/>
    <w:rPr>
      <w:rFonts w:ascii="仿宋_GB2312" w:eastAsia="仿宋_GB2312"/>
      <w:b/>
      <w:sz w:val="32"/>
      <w:szCs w:val="32"/>
    </w:rPr>
  </w:style>
  <w:style w:type="paragraph" w:customStyle="1" w:styleId="792">
    <w:name w:val="Char111"/>
    <w:basedOn w:val="1"/>
    <w:qFormat/>
    <w:uiPriority w:val="99"/>
    <w:rPr>
      <w:rFonts w:ascii="仿宋_GB2312" w:eastAsia="仿宋_GB2312"/>
      <w:b/>
      <w:sz w:val="32"/>
      <w:szCs w:val="32"/>
    </w:rPr>
  </w:style>
  <w:style w:type="paragraph" w:customStyle="1" w:styleId="793">
    <w:name w:val="标题3"/>
    <w:basedOn w:val="5"/>
    <w:next w:val="57"/>
    <w:qFormat/>
    <w:uiPriority w:val="99"/>
    <w:pPr>
      <w:tabs>
        <w:tab w:val="clear" w:pos="900"/>
      </w:tabs>
      <w:spacing w:after="0" w:line="360" w:lineRule="auto"/>
    </w:pPr>
    <w:rPr>
      <w:rFonts w:ascii="仿宋" w:hAnsi="仿宋" w:eastAsia="仿宋" w:cs="仿宋"/>
    </w:rPr>
  </w:style>
  <w:style w:type="paragraph" w:customStyle="1" w:styleId="794">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99"/>
    <w:pPr>
      <w:adjustRightInd/>
      <w:ind w:firstLine="200" w:firstLineChars="200"/>
    </w:pPr>
    <w:rPr>
      <w:rFonts w:ascii="Tahoma" w:hAnsi="Tahoma"/>
      <w:sz w:val="24"/>
      <w:szCs w:val="20"/>
    </w:rPr>
  </w:style>
  <w:style w:type="paragraph" w:customStyle="1" w:styleId="797">
    <w:name w:val="列出段落1"/>
    <w:basedOn w:val="1"/>
    <w:link w:val="972"/>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99"/>
    <w:rPr>
      <w:rFonts w:ascii="仿宋_GB2312" w:eastAsia="仿宋_GB2312"/>
      <w:b/>
      <w:sz w:val="32"/>
      <w:szCs w:val="32"/>
    </w:rPr>
  </w:style>
  <w:style w:type="paragraph" w:customStyle="1" w:styleId="800">
    <w:name w:val="五级条标题"/>
    <w:basedOn w:val="801"/>
    <w:next w:val="646"/>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99"/>
    <w:pPr>
      <w:tabs>
        <w:tab w:val="left" w:pos="2940"/>
        <w:tab w:val="clear" w:pos="2520"/>
      </w:tabs>
      <w:ind w:left="2940"/>
      <w:outlineLvl w:val="5"/>
    </w:pPr>
  </w:style>
  <w:style w:type="paragraph" w:customStyle="1" w:styleId="802">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99"/>
    <w:rPr>
      <w:rFonts w:ascii="仿宋_GB2312" w:eastAsia="仿宋_GB2312"/>
      <w:b/>
      <w:sz w:val="32"/>
      <w:szCs w:val="32"/>
    </w:rPr>
  </w:style>
  <w:style w:type="paragraph" w:customStyle="1" w:styleId="804">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8">
    <w:name w:val="单元格左对齐"/>
    <w:basedOn w:val="1"/>
    <w:qFormat/>
    <w:uiPriority w:val="99"/>
    <w:pPr>
      <w:adjustRightInd/>
      <w:spacing w:line="360" w:lineRule="auto"/>
    </w:pPr>
    <w:rPr>
      <w:sz w:val="24"/>
    </w:rPr>
  </w:style>
  <w:style w:type="paragraph" w:customStyle="1" w:styleId="809">
    <w:name w:val="正文主体"/>
    <w:basedOn w:val="630"/>
    <w:qFormat/>
    <w:uiPriority w:val="99"/>
  </w:style>
  <w:style w:type="paragraph" w:customStyle="1" w:styleId="810">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99"/>
    <w:pPr>
      <w:adjustRightInd/>
      <w:spacing w:line="360" w:lineRule="auto"/>
      <w:ind w:firstLine="480" w:firstLineChars="200"/>
    </w:pPr>
    <w:rPr>
      <w:sz w:val="24"/>
      <w:szCs w:val="20"/>
    </w:rPr>
  </w:style>
  <w:style w:type="paragraph" w:customStyle="1" w:styleId="814">
    <w:name w:val="P1"/>
    <w:basedOn w:val="1"/>
    <w:qFormat/>
    <w:uiPriority w:val="99"/>
    <w:pPr>
      <w:adjustRightInd/>
      <w:spacing w:line="288" w:lineRule="auto"/>
      <w:ind w:firstLine="425" w:firstLineChars="200"/>
    </w:pPr>
  </w:style>
  <w:style w:type="paragraph" w:customStyle="1" w:styleId="815">
    <w:name w:val="列表内容"/>
    <w:basedOn w:val="1"/>
    <w:next w:val="1"/>
    <w:qFormat/>
    <w:uiPriority w:val="99"/>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8">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6"/>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99"/>
    <w:pPr>
      <w:spacing w:line="360" w:lineRule="auto"/>
    </w:pPr>
    <w:rPr>
      <w:szCs w:val="20"/>
    </w:rPr>
  </w:style>
  <w:style w:type="paragraph" w:customStyle="1" w:styleId="823">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99"/>
    <w:rPr>
      <w:rFonts w:ascii="仿宋_GB2312" w:eastAsia="仿宋_GB2312"/>
      <w:b/>
      <w:sz w:val="32"/>
      <w:szCs w:val="32"/>
    </w:rPr>
  </w:style>
  <w:style w:type="paragraph" w:customStyle="1" w:styleId="826">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99"/>
    <w:pPr>
      <w:adjustRightInd/>
      <w:spacing w:line="360" w:lineRule="auto"/>
      <w:ind w:firstLine="480"/>
    </w:pPr>
    <w:rPr>
      <w:rFonts w:cs="宋体"/>
      <w:sz w:val="24"/>
      <w:szCs w:val="20"/>
    </w:rPr>
  </w:style>
  <w:style w:type="paragraph" w:customStyle="1" w:styleId="829">
    <w:name w:val="Char Char4 Char Char"/>
    <w:basedOn w:val="1"/>
    <w:qFormat/>
    <w:uiPriority w:val="99"/>
    <w:pPr>
      <w:widowControl/>
      <w:adjustRightInd/>
      <w:spacing w:after="160" w:line="240" w:lineRule="exact"/>
      <w:jc w:val="left"/>
    </w:pPr>
  </w:style>
  <w:style w:type="paragraph" w:customStyle="1" w:styleId="830">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99"/>
    <w:pPr>
      <w:spacing w:line="360" w:lineRule="auto"/>
    </w:pPr>
    <w:rPr>
      <w:szCs w:val="20"/>
    </w:rPr>
  </w:style>
  <w:style w:type="paragraph" w:customStyle="1" w:styleId="832">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99"/>
    <w:pPr>
      <w:adjustRightInd/>
      <w:ind w:firstLine="200" w:firstLineChars="200"/>
    </w:pPr>
    <w:rPr>
      <w:rFonts w:ascii="Tahoma" w:hAnsi="Tahoma"/>
      <w:sz w:val="24"/>
      <w:szCs w:val="20"/>
    </w:rPr>
  </w:style>
  <w:style w:type="paragraph" w:customStyle="1" w:styleId="839">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99"/>
    <w:pPr>
      <w:tabs>
        <w:tab w:val="left" w:pos="0"/>
      </w:tabs>
      <w:ind w:left="900" w:firstLine="0" w:firstLineChars="0"/>
    </w:pPr>
  </w:style>
  <w:style w:type="paragraph" w:customStyle="1" w:styleId="842">
    <w:name w:val="Bulleted List"/>
    <w:basedOn w:val="1"/>
    <w:qFormat/>
    <w:uiPriority w:val="99"/>
    <w:pPr>
      <w:tabs>
        <w:tab w:val="left" w:pos="1260"/>
      </w:tabs>
      <w:adjustRightInd/>
      <w:ind w:left="1260" w:hanging="420"/>
    </w:pPr>
  </w:style>
  <w:style w:type="paragraph" w:customStyle="1" w:styleId="843">
    <w:name w:val="样式 正文文本缩进 2 + 仿宋_GB2312 黑色 行距: 1.5 倍行距"/>
    <w:basedOn w:val="41"/>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99"/>
    <w:rPr>
      <w:rFonts w:ascii="Tahoma" w:hAnsi="Tahoma" w:cs="仿宋_GB2312"/>
      <w:sz w:val="24"/>
      <w:szCs w:val="20"/>
    </w:rPr>
  </w:style>
  <w:style w:type="paragraph" w:customStyle="1" w:styleId="846">
    <w:name w:val="正文1"/>
    <w:basedOn w:val="36"/>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99"/>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8"/>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99"/>
    <w:rPr>
      <w:rFonts w:ascii="仿宋_GB2312" w:eastAsia="仿宋_GB2312"/>
      <w:b/>
      <w:sz w:val="32"/>
      <w:szCs w:val="20"/>
    </w:rPr>
  </w:style>
  <w:style w:type="paragraph" w:customStyle="1" w:styleId="851">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99"/>
    <w:rPr>
      <w:rFonts w:ascii="仿宋_GB2312" w:eastAsia="仿宋_GB2312"/>
      <w:b/>
      <w:sz w:val="32"/>
      <w:szCs w:val="20"/>
    </w:rPr>
  </w:style>
  <w:style w:type="paragraph" w:customStyle="1" w:styleId="853">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5">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0">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99"/>
    <w:pPr>
      <w:widowControl/>
      <w:spacing w:after="160" w:line="240" w:lineRule="exact"/>
      <w:jc w:val="left"/>
    </w:pPr>
    <w:rPr>
      <w:rFonts w:eastAsia="仿宋_GB2312"/>
      <w:sz w:val="28"/>
    </w:rPr>
  </w:style>
  <w:style w:type="paragraph" w:customStyle="1" w:styleId="867">
    <w:name w:val="Char21"/>
    <w:basedOn w:val="1"/>
    <w:qFormat/>
    <w:uiPriority w:val="99"/>
    <w:pPr>
      <w:adjustRightInd/>
      <w:ind w:firstLine="200" w:firstLineChars="200"/>
    </w:pPr>
    <w:rPr>
      <w:rFonts w:ascii="仿宋_GB2312" w:eastAsia="仿宋_GB2312"/>
      <w:b/>
      <w:sz w:val="32"/>
      <w:szCs w:val="32"/>
    </w:rPr>
  </w:style>
  <w:style w:type="paragraph" w:customStyle="1" w:styleId="868">
    <w:name w:val="列表段落1"/>
    <w:basedOn w:val="1"/>
    <w:link w:val="977"/>
    <w:qFormat/>
    <w:uiPriority w:val="0"/>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872">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99"/>
    <w:rPr>
      <w:rFonts w:ascii="Tahoma" w:hAnsi="Tahoma" w:cs="仿宋_GB2312"/>
      <w:sz w:val="24"/>
      <w:szCs w:val="20"/>
    </w:rPr>
  </w:style>
  <w:style w:type="paragraph" w:customStyle="1" w:styleId="875">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99"/>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9">
    <w:name w:val="_Style 12"/>
    <w:basedOn w:val="20"/>
    <w:qFormat/>
    <w:uiPriority w:val="99"/>
    <w:pPr>
      <w:snapToGrid w:val="0"/>
      <w:spacing w:line="360" w:lineRule="auto"/>
    </w:pPr>
  </w:style>
  <w:style w:type="paragraph" w:customStyle="1" w:styleId="880">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99"/>
    <w:pPr>
      <w:outlineLvl w:val="2"/>
    </w:pPr>
  </w:style>
  <w:style w:type="paragraph" w:customStyle="1" w:styleId="887">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99"/>
    <w:pPr>
      <w:adjustRightInd/>
      <w:ind w:firstLine="200" w:firstLineChars="200"/>
    </w:pPr>
    <w:rPr>
      <w:rFonts w:ascii="Tahoma" w:hAnsi="Tahoma"/>
      <w:sz w:val="24"/>
      <w:szCs w:val="20"/>
    </w:rPr>
  </w:style>
  <w:style w:type="paragraph" w:customStyle="1" w:styleId="889">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qFormat/>
    <w:uiPriority w:val="99"/>
    <w:pPr>
      <w:adjustRightInd/>
    </w:pPr>
  </w:style>
  <w:style w:type="paragraph" w:customStyle="1" w:styleId="891">
    <w:name w:val="Char24"/>
    <w:basedOn w:val="1"/>
    <w:qFormat/>
    <w:uiPriority w:val="99"/>
    <w:rPr>
      <w:rFonts w:ascii="仿宋_GB2312" w:eastAsia="仿宋_GB2312"/>
      <w:b/>
      <w:sz w:val="32"/>
      <w:szCs w:val="32"/>
    </w:rPr>
  </w:style>
  <w:style w:type="paragraph" w:customStyle="1" w:styleId="892">
    <w:name w:val="正文箭头"/>
    <w:basedOn w:val="544"/>
    <w:qFormat/>
    <w:uiPriority w:val="99"/>
  </w:style>
  <w:style w:type="paragraph" w:customStyle="1" w:styleId="893">
    <w:name w:val="U_编号2"/>
    <w:basedOn w:val="1"/>
    <w:qFormat/>
    <w:uiPriority w:val="99"/>
    <w:pPr>
      <w:tabs>
        <w:tab w:val="left" w:pos="785"/>
      </w:tabs>
      <w:adjustRightInd/>
      <w:spacing w:beforeLines="10" w:afterLines="10" w:line="300" w:lineRule="auto"/>
    </w:pPr>
    <w:rPr>
      <w:sz w:val="24"/>
    </w:rPr>
  </w:style>
  <w:style w:type="paragraph" w:customStyle="1" w:styleId="894">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99"/>
    <w:rPr>
      <w:b w:val="0"/>
      <w:sz w:val="20"/>
    </w:rPr>
  </w:style>
  <w:style w:type="paragraph" w:customStyle="1" w:styleId="900">
    <w:name w:val="正文首行缩进1"/>
    <w:basedOn w:val="26"/>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99"/>
    <w:pPr>
      <w:tabs>
        <w:tab w:val="left" w:pos="1080"/>
      </w:tabs>
      <w:ind w:left="1080" w:hanging="1080"/>
    </w:pPr>
  </w:style>
  <w:style w:type="paragraph" w:customStyle="1" w:styleId="903">
    <w:name w:val="数字标题1"/>
    <w:basedOn w:val="3"/>
    <w:next w:val="1"/>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99"/>
    <w:pPr>
      <w:widowControl/>
    </w:pPr>
    <w:rPr>
      <w:kern w:val="0"/>
      <w:sz w:val="24"/>
      <w:szCs w:val="20"/>
    </w:rPr>
  </w:style>
  <w:style w:type="paragraph" w:customStyle="1" w:styleId="911">
    <w:name w:val="Char Char113"/>
    <w:basedOn w:val="1"/>
    <w:qFormat/>
    <w:uiPriority w:val="99"/>
    <w:pPr>
      <w:widowControl/>
      <w:spacing w:after="160" w:line="240" w:lineRule="exact"/>
      <w:jc w:val="left"/>
    </w:pPr>
    <w:rPr>
      <w:rFonts w:eastAsia="仿宋_GB2312"/>
      <w:sz w:val="28"/>
    </w:rPr>
  </w:style>
  <w:style w:type="paragraph" w:customStyle="1" w:styleId="912">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6">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49"/>
    <w:qFormat/>
    <w:uiPriority w:val="99"/>
    <w:pPr>
      <w:adjustRightInd/>
      <w:spacing w:before="0"/>
      <w:ind w:firstLine="0"/>
      <w:jc w:val="center"/>
    </w:pPr>
    <w:rPr>
      <w:rFonts w:ascii="微软雅黑" w:hAnsi="微软雅黑"/>
    </w:rPr>
  </w:style>
  <w:style w:type="paragraph" w:customStyle="1" w:styleId="921">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8"/>
    <w:qFormat/>
    <w:uiPriority w:val="99"/>
    <w:pPr>
      <w:ind w:left="0"/>
    </w:pPr>
  </w:style>
  <w:style w:type="paragraph" w:customStyle="1" w:styleId="924">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99"/>
    <w:pPr>
      <w:adjustRightInd/>
      <w:spacing w:line="360" w:lineRule="auto"/>
      <w:ind w:firstLine="480"/>
    </w:pPr>
    <w:rPr>
      <w:sz w:val="24"/>
    </w:rPr>
  </w:style>
  <w:style w:type="table" w:customStyle="1" w:styleId="927">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2"/>
    <w:qFormat/>
    <w:uiPriority w:val="99"/>
    <w:rPr>
      <w:kern w:val="2"/>
      <w:sz w:val="21"/>
      <w:szCs w:val="24"/>
      <w:lang w:val="zh-CN"/>
    </w:rPr>
  </w:style>
  <w:style w:type="character" w:customStyle="1" w:styleId="939">
    <w:name w:val="无间隔 Char"/>
    <w:link w:val="489"/>
    <w:qFormat/>
    <w:uiPriority w:val="0"/>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64"/>
    <w:qFormat/>
    <w:uiPriority w:val="34"/>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Century Gothic"/>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4"/>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标题 3 Char"/>
    <w:basedOn w:val="74"/>
    <w:link w:val="5"/>
    <w:qFormat/>
    <w:uiPriority w:val="0"/>
    <w:rPr>
      <w:b/>
      <w:bCs/>
      <w:kern w:val="2"/>
      <w:sz w:val="32"/>
      <w:szCs w:val="32"/>
    </w:rPr>
  </w:style>
  <w:style w:type="character" w:customStyle="1" w:styleId="972">
    <w:name w:val="List Paragraph Char"/>
    <w:link w:val="797"/>
    <w:qFormat/>
    <w:locked/>
    <w:uiPriority w:val="99"/>
    <w:rPr>
      <w:rFonts w:ascii="Calibri" w:hAnsi="Calibri"/>
      <w:kern w:val="2"/>
      <w:sz w:val="24"/>
      <w:szCs w:val="22"/>
    </w:rPr>
  </w:style>
  <w:style w:type="character" w:customStyle="1" w:styleId="973">
    <w:name w:val="My正文 Char"/>
    <w:link w:val="449"/>
    <w:qFormat/>
    <w:locked/>
    <w:uiPriority w:val="0"/>
    <w:rPr>
      <w:rFonts w:ascii="Arial" w:hAnsi="Arial"/>
      <w:kern w:val="2"/>
    </w:rPr>
  </w:style>
  <w:style w:type="character" w:customStyle="1" w:styleId="974">
    <w:name w:val="彩色列表 - 强调文字颜色 1 Char"/>
    <w:link w:val="541"/>
    <w:qFormat/>
    <w:locked/>
    <w:uiPriority w:val="0"/>
    <w:rPr>
      <w:rFonts w:ascii="Calibri" w:hAnsi="Calibri"/>
      <w:kern w:val="2"/>
      <w:sz w:val="21"/>
      <w:szCs w:val="22"/>
    </w:rPr>
  </w:style>
  <w:style w:type="character" w:customStyle="1" w:styleId="975">
    <w:name w:val="正文标准 Char"/>
    <w:link w:val="565"/>
    <w:qFormat/>
    <w:locked/>
    <w:uiPriority w:val="0"/>
    <w:rPr>
      <w:rFonts w:ascii="宋体" w:hAnsi="Calibri"/>
      <w:kern w:val="2"/>
      <w:sz w:val="24"/>
      <w:szCs w:val="24"/>
    </w:rPr>
  </w:style>
  <w:style w:type="character" w:customStyle="1" w:styleId="976">
    <w:name w:val="样式1 Char"/>
    <w:link w:val="730"/>
    <w:qFormat/>
    <w:locked/>
    <w:uiPriority w:val="0"/>
    <w:rPr>
      <w:rFonts w:ascii="宋体" w:hAnsi="宋体"/>
      <w:sz w:val="24"/>
    </w:rPr>
  </w:style>
  <w:style w:type="character" w:customStyle="1" w:styleId="977">
    <w:name w:val="列表段落 字符1"/>
    <w:link w:val="868"/>
    <w:qFormat/>
    <w:locked/>
    <w:uiPriority w:val="0"/>
    <w:rPr>
      <w:rFonts w:ascii="Calibri" w:hAnsi="Calibri"/>
      <w:kern w:val="2"/>
      <w:sz w:val="24"/>
      <w:szCs w:val="24"/>
    </w:rPr>
  </w:style>
  <w:style w:type="paragraph" w:customStyle="1" w:styleId="978">
    <w:name w:val="修订41"/>
    <w:qFormat/>
    <w:uiPriority w:val="99"/>
    <w:rPr>
      <w:rFonts w:ascii="Times New Roman" w:hAnsi="Times New Roman" w:eastAsia="宋体" w:cs="Times New Roman"/>
      <w:kern w:val="2"/>
      <w:sz w:val="21"/>
      <w:szCs w:val="24"/>
      <w:lang w:val="en-US" w:eastAsia="zh-CN" w:bidi="ar-SA"/>
    </w:rPr>
  </w:style>
  <w:style w:type="character" w:customStyle="1" w:styleId="979">
    <w:name w:val="明显引用 Char"/>
    <w:link w:val="980"/>
    <w:qFormat/>
    <w:locked/>
    <w:uiPriority w:val="0"/>
    <w:rPr>
      <w:b/>
      <w:i/>
      <w:kern w:val="2"/>
      <w:sz w:val="21"/>
      <w:szCs w:val="22"/>
    </w:rPr>
  </w:style>
  <w:style w:type="paragraph" w:customStyle="1" w:styleId="980">
    <w:name w:val="明显引用1"/>
    <w:basedOn w:val="1"/>
    <w:next w:val="1"/>
    <w:link w:val="979"/>
    <w:qFormat/>
    <w:uiPriority w:val="0"/>
    <w:pPr>
      <w:adjustRightInd/>
      <w:ind w:left="720" w:right="720"/>
      <w:contextualSpacing/>
    </w:pPr>
    <w:rPr>
      <w:b/>
      <w:i/>
      <w:szCs w:val="22"/>
    </w:rPr>
  </w:style>
  <w:style w:type="character" w:customStyle="1" w:styleId="981">
    <w:name w:val="投标正文 Char"/>
    <w:link w:val="982"/>
    <w:qFormat/>
    <w:locked/>
    <w:uiPriority w:val="0"/>
    <w:rPr>
      <w:rFonts w:ascii="Calibri" w:hAnsi="Calibri" w:cs="Calibri"/>
      <w:sz w:val="24"/>
      <w:szCs w:val="24"/>
    </w:rPr>
  </w:style>
  <w:style w:type="paragraph" w:customStyle="1" w:styleId="982">
    <w:name w:val="投标正文"/>
    <w:basedOn w:val="1"/>
    <w:link w:val="981"/>
    <w:qFormat/>
    <w:uiPriority w:val="0"/>
    <w:pPr>
      <w:adjustRightInd/>
      <w:spacing w:line="360" w:lineRule="auto"/>
      <w:ind w:left="100" w:firstLine="480" w:firstLineChars="200"/>
      <w:contextualSpacing/>
    </w:pPr>
    <w:rPr>
      <w:rFonts w:ascii="Calibri" w:hAnsi="Calibri" w:cs="Calibri"/>
      <w:kern w:val="0"/>
      <w:sz w:val="24"/>
    </w:rPr>
  </w:style>
  <w:style w:type="character" w:customStyle="1" w:styleId="983">
    <w:name w:val="引用 Char"/>
    <w:link w:val="984"/>
    <w:qFormat/>
    <w:locked/>
    <w:uiPriority w:val="0"/>
    <w:rPr>
      <w:i/>
      <w:kern w:val="2"/>
      <w:sz w:val="21"/>
      <w:szCs w:val="22"/>
    </w:rPr>
  </w:style>
  <w:style w:type="paragraph" w:customStyle="1" w:styleId="984">
    <w:name w:val="引用1"/>
    <w:basedOn w:val="1"/>
    <w:next w:val="1"/>
    <w:link w:val="983"/>
    <w:qFormat/>
    <w:uiPriority w:val="0"/>
    <w:pPr>
      <w:adjustRightInd/>
      <w:contextualSpacing/>
    </w:pPr>
    <w:rPr>
      <w:i/>
      <w:szCs w:val="22"/>
    </w:rPr>
  </w:style>
  <w:style w:type="character" w:customStyle="1" w:styleId="985">
    <w:name w:val="DN-正文 Char Char"/>
    <w:link w:val="986"/>
    <w:qFormat/>
    <w:locked/>
    <w:uiPriority w:val="0"/>
    <w:rPr>
      <w:kern w:val="2"/>
      <w:sz w:val="21"/>
      <w:szCs w:val="24"/>
    </w:rPr>
  </w:style>
  <w:style w:type="paragraph" w:customStyle="1" w:styleId="986">
    <w:name w:val="DN-正文"/>
    <w:basedOn w:val="17"/>
    <w:link w:val="985"/>
    <w:qFormat/>
    <w:uiPriority w:val="0"/>
    <w:pPr>
      <w:widowControl w:val="0"/>
      <w:adjustRightInd/>
      <w:snapToGrid/>
      <w:spacing w:line="400" w:lineRule="exact"/>
      <w:ind w:firstLine="200" w:firstLineChars="200"/>
      <w:contextualSpacing/>
    </w:pPr>
    <w:rPr>
      <w:rFonts w:ascii="Times New Roman"/>
      <w:snapToGrid/>
      <w:color w:val="auto"/>
      <w:kern w:val="2"/>
      <w:sz w:val="21"/>
      <w:szCs w:val="24"/>
    </w:rPr>
  </w:style>
  <w:style w:type="character" w:customStyle="1" w:styleId="987">
    <w:name w:val="手册正文 Char1"/>
    <w:link w:val="988"/>
    <w:qFormat/>
    <w:locked/>
    <w:uiPriority w:val="0"/>
    <w:rPr>
      <w:rFonts w:ascii="Arial" w:hAnsi="Arial" w:cs="Arial"/>
      <w:sz w:val="24"/>
      <w:szCs w:val="24"/>
      <w:lang w:eastAsia="en-US"/>
    </w:rPr>
  </w:style>
  <w:style w:type="paragraph" w:customStyle="1" w:styleId="988">
    <w:name w:val="手册正文"/>
    <w:basedOn w:val="1"/>
    <w:link w:val="987"/>
    <w:qFormat/>
    <w:uiPriority w:val="0"/>
    <w:pPr>
      <w:widowControl/>
      <w:adjustRightInd/>
      <w:spacing w:line="400" w:lineRule="atLeast"/>
      <w:ind w:firstLine="200" w:firstLineChars="200"/>
      <w:contextualSpacing/>
      <w:jc w:val="left"/>
    </w:pPr>
    <w:rPr>
      <w:rFonts w:ascii="Arial" w:hAnsi="Arial" w:cs="Arial"/>
      <w:kern w:val="0"/>
      <w:sz w:val="24"/>
      <w:lang w:eastAsia="en-US"/>
    </w:rPr>
  </w:style>
  <w:style w:type="character" w:customStyle="1" w:styleId="989">
    <w:name w:val="结算规范正文 Char Char"/>
    <w:link w:val="990"/>
    <w:qFormat/>
    <w:locked/>
    <w:uiPriority w:val="0"/>
    <w:rPr>
      <w:rFonts w:ascii="宋体" w:hAnsi="宋体" w:cs="宋体"/>
      <w:kern w:val="2"/>
      <w:sz w:val="24"/>
    </w:rPr>
  </w:style>
  <w:style w:type="paragraph" w:customStyle="1" w:styleId="990">
    <w:name w:val="结算规范正文"/>
    <w:basedOn w:val="1"/>
    <w:link w:val="989"/>
    <w:qFormat/>
    <w:uiPriority w:val="0"/>
    <w:pPr>
      <w:spacing w:beforeLines="50" w:line="360" w:lineRule="auto"/>
      <w:ind w:firstLine="480" w:firstLineChars="200"/>
      <w:contextualSpacing/>
    </w:pPr>
    <w:rPr>
      <w:rFonts w:ascii="宋体" w:hAnsi="宋体" w:cs="宋体"/>
      <w:sz w:val="24"/>
      <w:szCs w:val="20"/>
    </w:rPr>
  </w:style>
  <w:style w:type="paragraph" w:customStyle="1" w:styleId="991">
    <w:name w:val="Char7"/>
    <w:basedOn w:val="1"/>
    <w:qFormat/>
    <w:uiPriority w:val="99"/>
    <w:pPr>
      <w:adjustRightInd/>
      <w:spacing w:line="360" w:lineRule="auto"/>
      <w:contextualSpacing/>
    </w:pPr>
    <w:rPr>
      <w:rFonts w:ascii="仿宋_GB2312" w:eastAsia="仿宋_GB2312"/>
      <w:b/>
      <w:sz w:val="32"/>
      <w:szCs w:val="32"/>
    </w:rPr>
  </w:style>
  <w:style w:type="paragraph" w:customStyle="1" w:styleId="992">
    <w:name w:val="正文文本 24"/>
    <w:basedOn w:val="1"/>
    <w:qFormat/>
    <w:uiPriority w:val="99"/>
    <w:pPr>
      <w:snapToGrid w:val="0"/>
      <w:spacing w:line="300" w:lineRule="auto"/>
      <w:contextualSpacing/>
      <w:jc w:val="center"/>
    </w:pPr>
    <w:rPr>
      <w:rFonts w:ascii="宋体" w:hAnsi="宋体"/>
      <w:kern w:val="0"/>
      <w:sz w:val="24"/>
      <w:szCs w:val="20"/>
    </w:rPr>
  </w:style>
  <w:style w:type="paragraph" w:customStyle="1" w:styleId="993">
    <w:name w:val="xl107"/>
    <w:basedOn w:val="1"/>
    <w:qFormat/>
    <w:uiPriority w:val="99"/>
    <w:pPr>
      <w:widowControl/>
      <w:pBdr>
        <w:top w:val="single" w:color="auto" w:sz="8" w:space="0"/>
        <w:bottom w:val="single" w:color="auto" w:sz="8" w:space="0"/>
      </w:pBdr>
      <w:adjustRightInd/>
      <w:spacing w:before="100" w:beforeAutospacing="1" w:after="100" w:afterAutospacing="1"/>
      <w:contextualSpacing/>
    </w:pPr>
    <w:rPr>
      <w:rFonts w:ascii="宋体" w:hAnsi="宋体" w:cs="宋体"/>
      <w:kern w:val="0"/>
      <w:sz w:val="24"/>
    </w:rPr>
  </w:style>
  <w:style w:type="paragraph" w:customStyle="1" w:styleId="994">
    <w:name w:val="xl59"/>
    <w:basedOn w:val="1"/>
    <w:qFormat/>
    <w:uiPriority w:val="99"/>
    <w:pPr>
      <w:widowControl/>
      <w:pBdr>
        <w:left w:val="single" w:color="auto" w:sz="8" w:space="0"/>
        <w:bottom w:val="single" w:color="auto" w:sz="8" w:space="0"/>
      </w:pBdr>
      <w:adjustRightInd/>
      <w:spacing w:before="100" w:beforeAutospacing="1" w:after="100" w:afterAutospacing="1"/>
      <w:contextualSpacing/>
    </w:pPr>
    <w:rPr>
      <w:rFonts w:ascii="宋体" w:hAnsi="宋体" w:cs="宋体"/>
      <w:kern w:val="0"/>
      <w:sz w:val="18"/>
      <w:szCs w:val="18"/>
    </w:rPr>
  </w:style>
  <w:style w:type="paragraph" w:customStyle="1" w:styleId="995">
    <w:name w:val="xl56"/>
    <w:basedOn w:val="1"/>
    <w:qFormat/>
    <w:uiPriority w:val="99"/>
    <w:pPr>
      <w:widowControl/>
      <w:pBdr>
        <w:left w:val="single" w:color="auto" w:sz="8" w:space="0"/>
        <w:bottom w:val="single" w:color="000000"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996">
    <w:name w:val="Normal Indent1"/>
    <w:basedOn w:val="1"/>
    <w:qFormat/>
    <w:uiPriority w:val="99"/>
    <w:pPr>
      <w:adjustRightInd/>
      <w:ind w:firstLine="420" w:firstLineChars="200"/>
      <w:contextualSpacing/>
    </w:pPr>
  </w:style>
  <w:style w:type="paragraph" w:customStyle="1" w:styleId="997">
    <w:name w:val="正文格式（宋体、12号、间距1.5）"/>
    <w:qFormat/>
    <w:uiPriority w:val="99"/>
    <w:pPr>
      <w:widowControl w:val="0"/>
      <w:spacing w:line="360" w:lineRule="auto"/>
      <w:ind w:firstLine="496"/>
    </w:pPr>
    <w:rPr>
      <w:rFonts w:ascii="宋体" w:hAnsi="宋体" w:eastAsia="ヒラギノ角ゴ Pro W3" w:cs="Times New Roman"/>
      <w:color w:val="000000"/>
      <w:sz w:val="24"/>
      <w:lang w:val="en-US" w:eastAsia="zh-CN" w:bidi="ar-SA"/>
    </w:rPr>
  </w:style>
  <w:style w:type="paragraph" w:customStyle="1" w:styleId="998">
    <w:name w:val="xl50"/>
    <w:basedOn w:val="1"/>
    <w:qFormat/>
    <w:uiPriority w:val="99"/>
    <w:pPr>
      <w:widowControl/>
      <w:pBdr>
        <w:top w:val="single" w:color="auto"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999">
    <w:name w:val="样式 样式 标题 3 + (符号) 宋体 四号 加粗 黑色 段前: 0 磅 段后: 0 磅 行距: 固定值 22 磅 + 段前:..."/>
    <w:basedOn w:val="1"/>
    <w:qFormat/>
    <w:uiPriority w:val="99"/>
    <w:pPr>
      <w:keepNext/>
      <w:keepLines/>
      <w:adjustRightInd/>
      <w:spacing w:beforeLines="50" w:line="580" w:lineRule="exact"/>
      <w:contextualSpacing/>
      <w:jc w:val="left"/>
      <w:outlineLvl w:val="2"/>
    </w:pPr>
    <w:rPr>
      <w:rFonts w:ascii="宋体" w:hAnsi="宋体"/>
      <w:b/>
      <w:bCs/>
      <w:color w:val="000000"/>
      <w:kern w:val="24"/>
      <w:sz w:val="28"/>
      <w:szCs w:val="20"/>
    </w:rPr>
  </w:style>
  <w:style w:type="paragraph" w:customStyle="1" w:styleId="1000">
    <w:name w:val="xl101"/>
    <w:basedOn w:val="1"/>
    <w:qFormat/>
    <w:uiPriority w:val="99"/>
    <w:pPr>
      <w:widowControl/>
      <w:pBdr>
        <w:top w:val="single" w:color="auto" w:sz="8" w:space="0"/>
        <w:left w:val="single" w:color="auto" w:sz="8" w:space="0"/>
        <w:right w:val="single" w:color="auto" w:sz="8" w:space="0"/>
      </w:pBdr>
      <w:adjustRightInd/>
      <w:spacing w:before="100" w:beforeAutospacing="1" w:after="100" w:afterAutospacing="1"/>
      <w:contextualSpacing/>
      <w:jc w:val="center"/>
    </w:pPr>
    <w:rPr>
      <w:rFonts w:ascii="宋体" w:hAnsi="宋体" w:cs="宋体"/>
      <w:kern w:val="0"/>
      <w:szCs w:val="21"/>
    </w:rPr>
  </w:style>
  <w:style w:type="paragraph" w:customStyle="1" w:styleId="1001">
    <w:name w:val="正文文字缩进 3"/>
    <w:basedOn w:val="1"/>
    <w:qFormat/>
    <w:uiPriority w:val="99"/>
    <w:pPr>
      <w:widowControl/>
      <w:adjustRightInd/>
      <w:spacing w:before="119" w:line="272" w:lineRule="atLeast"/>
      <w:ind w:left="719" w:firstLine="481"/>
      <w:contextualSpacing/>
      <w:jc w:val="left"/>
    </w:pPr>
    <w:rPr>
      <w:rFonts w:ascii="宋体"/>
      <w:color w:val="000000"/>
      <w:kern w:val="0"/>
      <w:sz w:val="24"/>
      <w:szCs w:val="20"/>
      <w:u w:color="000000"/>
    </w:rPr>
  </w:style>
  <w:style w:type="paragraph" w:customStyle="1" w:styleId="1002">
    <w:name w:val="正文缩进2"/>
    <w:basedOn w:val="1"/>
    <w:qFormat/>
    <w:uiPriority w:val="99"/>
    <w:pPr>
      <w:adjustRightInd/>
      <w:snapToGrid w:val="0"/>
      <w:spacing w:line="360" w:lineRule="auto"/>
      <w:ind w:firstLine="200" w:firstLineChars="200"/>
      <w:contextualSpacing/>
      <w:jc w:val="left"/>
    </w:pPr>
    <w:rPr>
      <w:rFonts w:ascii="宋体" w:hAnsi="宋体"/>
      <w:kern w:val="0"/>
    </w:rPr>
  </w:style>
  <w:style w:type="paragraph" w:customStyle="1" w:styleId="1003">
    <w:name w:val="TOC 标题2"/>
    <w:basedOn w:val="3"/>
    <w:next w:val="1"/>
    <w:qFormat/>
    <w:uiPriority w:val="99"/>
    <w:pPr>
      <w:widowControl/>
      <w:tabs>
        <w:tab w:val="clear" w:pos="432"/>
      </w:tabs>
      <w:snapToGrid w:val="0"/>
      <w:spacing w:before="480" w:after="0" w:line="276" w:lineRule="auto"/>
      <w:ind w:left="0" w:firstLine="0"/>
      <w:contextualSpacing/>
      <w:jc w:val="left"/>
      <w:outlineLvl w:val="9"/>
    </w:pPr>
    <w:rPr>
      <w:rFonts w:ascii="Cambria" w:hAnsi="Cambria"/>
      <w:b w:val="0"/>
      <w:color w:val="365F91"/>
      <w:kern w:val="0"/>
      <w:sz w:val="28"/>
      <w:szCs w:val="28"/>
    </w:rPr>
  </w:style>
  <w:style w:type="paragraph" w:customStyle="1" w:styleId="1004">
    <w:name w:val="无间隔3"/>
    <w:qFormat/>
    <w:uiPriority w:val="99"/>
    <w:rPr>
      <w:rFonts w:ascii="Times New Roman" w:hAnsi="Times New Roman" w:eastAsia="??" w:cs="宋体"/>
      <w:sz w:val="22"/>
      <w:szCs w:val="22"/>
      <w:lang w:val="en-US" w:eastAsia="en-US" w:bidi="ar-SA"/>
    </w:rPr>
  </w:style>
  <w:style w:type="paragraph" w:customStyle="1" w:styleId="1005">
    <w:name w:val="style43"/>
    <w:basedOn w:val="1"/>
    <w:qFormat/>
    <w:uiPriority w:val="99"/>
    <w:pPr>
      <w:widowControl/>
      <w:adjustRightInd/>
      <w:spacing w:before="100" w:beforeAutospacing="1" w:after="100" w:afterAutospacing="1"/>
      <w:contextualSpacing/>
      <w:jc w:val="left"/>
    </w:pPr>
    <w:rPr>
      <w:rFonts w:ascii="Calibri" w:hAnsi="Calibri" w:cs="Calibri"/>
      <w:color w:val="333333"/>
      <w:kern w:val="0"/>
      <w:szCs w:val="21"/>
    </w:rPr>
  </w:style>
  <w:style w:type="paragraph" w:customStyle="1" w:styleId="1006">
    <w:name w:val="Char Char Char Char Char Char Char Char Char Char Char"/>
    <w:basedOn w:val="1"/>
    <w:qFormat/>
    <w:uiPriority w:val="99"/>
    <w:pPr>
      <w:adjustRightInd/>
      <w:contextualSpacing/>
    </w:pPr>
    <w:rPr>
      <w:rFonts w:ascii="Tahoma" w:hAnsi="Tahoma"/>
      <w:sz w:val="24"/>
      <w:szCs w:val="20"/>
    </w:rPr>
  </w:style>
  <w:style w:type="paragraph" w:customStyle="1" w:styleId="1007">
    <w:name w:val="table_lines"/>
    <w:basedOn w:val="1"/>
    <w:qFormat/>
    <w:uiPriority w:val="99"/>
    <w:pPr>
      <w:widowControl/>
      <w:adjustRightInd/>
      <w:spacing w:line="360" w:lineRule="auto"/>
      <w:contextualSpacing/>
      <w:jc w:val="left"/>
    </w:pPr>
    <w:rPr>
      <w:kern w:val="0"/>
      <w:sz w:val="20"/>
      <w:szCs w:val="20"/>
      <w:lang w:val="de-DE" w:eastAsia="de-DE"/>
    </w:rPr>
  </w:style>
  <w:style w:type="paragraph" w:customStyle="1" w:styleId="1008">
    <w:name w:val="xc正文"/>
    <w:basedOn w:val="1"/>
    <w:qFormat/>
    <w:uiPriority w:val="99"/>
    <w:pPr>
      <w:spacing w:line="360" w:lineRule="auto"/>
      <w:ind w:firstLine="200" w:firstLineChars="200"/>
      <w:contextualSpacing/>
      <w:jc w:val="left"/>
    </w:pPr>
    <w:rPr>
      <w:kern w:val="0"/>
      <w:sz w:val="24"/>
      <w:lang w:val="zh-CN"/>
    </w:rPr>
  </w:style>
  <w:style w:type="paragraph" w:customStyle="1" w:styleId="1009">
    <w:name w:val="xl104"/>
    <w:basedOn w:val="1"/>
    <w:qFormat/>
    <w:uiPriority w:val="99"/>
    <w:pPr>
      <w:widowControl/>
      <w:pBdr>
        <w:top w:val="single" w:color="auto" w:sz="8" w:space="0"/>
        <w:bottom w:val="single" w:color="auto" w:sz="8" w:space="0"/>
      </w:pBdr>
      <w:adjustRightInd/>
      <w:spacing w:before="100" w:beforeAutospacing="1" w:after="100" w:afterAutospacing="1"/>
      <w:contextualSpacing/>
      <w:jc w:val="center"/>
    </w:pPr>
    <w:rPr>
      <w:rFonts w:ascii="宋体" w:hAnsi="宋体" w:cs="宋体"/>
      <w:kern w:val="0"/>
      <w:sz w:val="24"/>
    </w:rPr>
  </w:style>
  <w:style w:type="paragraph" w:customStyle="1" w:styleId="1010">
    <w:name w:val="正文文字2"/>
    <w:qFormat/>
    <w:uiPriority w:val="99"/>
    <w:pPr>
      <w:adjustRightInd w:val="0"/>
      <w:spacing w:after="60" w:line="360" w:lineRule="atLeast"/>
      <w:ind w:left="72" w:leftChars="30" w:right="72" w:rightChars="30"/>
      <w:jc w:val="center"/>
    </w:pPr>
    <w:rPr>
      <w:rFonts w:ascii="Arial" w:hAnsi="Times New Roman" w:eastAsia="黑体" w:cs="Times New Roman"/>
      <w:sz w:val="21"/>
      <w:lang w:val="en-US" w:eastAsia="zh-CN" w:bidi="ar-SA"/>
    </w:rPr>
  </w:style>
  <w:style w:type="paragraph" w:customStyle="1" w:styleId="1011">
    <w:name w:val="xl53"/>
    <w:basedOn w:val="1"/>
    <w:qFormat/>
    <w:uiPriority w:val="99"/>
    <w:pPr>
      <w:widowControl/>
      <w:pBdr>
        <w:top w:val="single" w:color="000000" w:sz="8" w:space="0"/>
        <w:bottom w:val="single" w:color="auto" w:sz="8" w:space="0"/>
        <w:right w:val="single" w:color="auto"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012">
    <w:name w:val="题目 2"/>
    <w:next w:val="1"/>
    <w:qFormat/>
    <w:uiPriority w:val="99"/>
    <w:pPr>
      <w:keepNext/>
      <w:outlineLvl w:val="1"/>
    </w:pPr>
    <w:rPr>
      <w:rFonts w:ascii="Helvetica" w:hAnsi="Helvetica" w:eastAsia="ヒラギノ角ゴ Pro W3" w:cs="Times New Roman"/>
      <w:b/>
      <w:color w:val="000000"/>
      <w:sz w:val="24"/>
      <w:lang w:val="en-US" w:eastAsia="zh-CN" w:bidi="ar-SA"/>
    </w:rPr>
  </w:style>
  <w:style w:type="paragraph" w:customStyle="1" w:styleId="1013">
    <w:name w:val="msolistparagraph"/>
    <w:basedOn w:val="1"/>
    <w:qFormat/>
    <w:uiPriority w:val="99"/>
    <w:pPr>
      <w:adjustRightInd/>
      <w:spacing w:line="360" w:lineRule="auto"/>
      <w:ind w:firstLine="420" w:firstLineChars="200"/>
      <w:contextualSpacing/>
    </w:pPr>
    <w:rPr>
      <w:rFonts w:ascii="Calibri" w:hAnsi="Calibri"/>
      <w:szCs w:val="20"/>
    </w:rPr>
  </w:style>
  <w:style w:type="paragraph" w:customStyle="1" w:styleId="1014">
    <w:name w:val="xl102"/>
    <w:basedOn w:val="1"/>
    <w:qFormat/>
    <w:uiPriority w:val="99"/>
    <w:pPr>
      <w:widowControl/>
      <w:pBdr>
        <w:left w:val="single" w:color="auto" w:sz="8" w:space="0"/>
        <w:bottom w:val="single" w:color="000000" w:sz="8" w:space="0"/>
        <w:right w:val="single" w:color="auto" w:sz="8" w:space="0"/>
      </w:pBdr>
      <w:adjustRightInd/>
      <w:spacing w:before="100" w:beforeAutospacing="1" w:after="100" w:afterAutospacing="1"/>
      <w:contextualSpacing/>
      <w:jc w:val="center"/>
    </w:pPr>
    <w:rPr>
      <w:rFonts w:ascii="宋体" w:hAnsi="宋体" w:cs="宋体"/>
      <w:kern w:val="0"/>
      <w:szCs w:val="21"/>
    </w:rPr>
  </w:style>
  <w:style w:type="paragraph" w:customStyle="1" w:styleId="1015">
    <w:name w:val="四级目录 Char Char Char Char Char"/>
    <w:next w:val="1"/>
    <w:qFormat/>
    <w:uiPriority w:val="99"/>
    <w:pPr>
      <w:spacing w:line="360" w:lineRule="auto"/>
      <w:ind w:left="200" w:leftChars="200"/>
    </w:pPr>
    <w:rPr>
      <w:rFonts w:ascii="Times New Roman" w:hAnsi="Times New Roman" w:eastAsia="仿宋_GB2312" w:cs="Times New Roman"/>
      <w:sz w:val="30"/>
      <w:lang w:val="en-US" w:eastAsia="en-US" w:bidi="ar-SA"/>
    </w:rPr>
  </w:style>
  <w:style w:type="paragraph" w:customStyle="1" w:styleId="1016">
    <w:name w:val="xl47"/>
    <w:basedOn w:val="1"/>
    <w:qFormat/>
    <w:uiPriority w:val="99"/>
    <w:pPr>
      <w:widowControl/>
      <w:pBdr>
        <w:top w:val="single" w:color="auto" w:sz="8" w:space="0"/>
        <w:left w:val="single" w:color="auto"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017">
    <w:name w:val="xl45"/>
    <w:basedOn w:val="1"/>
    <w:qFormat/>
    <w:uiPriority w:val="99"/>
    <w:pPr>
      <w:widowControl/>
      <w:pBdr>
        <w:top w:val="single" w:color="auto" w:sz="8" w:space="0"/>
        <w:bottom w:val="single" w:color="auto" w:sz="8" w:space="0"/>
        <w:right w:val="single" w:color="auto" w:sz="8" w:space="0"/>
      </w:pBdr>
      <w:adjustRightInd/>
      <w:spacing w:before="100" w:beforeAutospacing="1" w:after="100" w:afterAutospacing="1"/>
      <w:contextualSpacing/>
    </w:pPr>
    <w:rPr>
      <w:rFonts w:ascii="宋体" w:hAnsi="宋体" w:cs="宋体"/>
      <w:kern w:val="0"/>
      <w:sz w:val="18"/>
      <w:szCs w:val="18"/>
    </w:rPr>
  </w:style>
  <w:style w:type="paragraph" w:customStyle="1" w:styleId="1018">
    <w:name w:val="样式 标题 1 + 居中"/>
    <w:basedOn w:val="3"/>
    <w:qFormat/>
    <w:uiPriority w:val="99"/>
    <w:pPr>
      <w:keepLines w:val="0"/>
      <w:widowControl/>
      <w:tabs>
        <w:tab w:val="clear" w:pos="432"/>
      </w:tabs>
      <w:adjustRightInd/>
      <w:spacing w:beforeLines="50" w:afterLines="50" w:line="400" w:lineRule="atLeast"/>
      <w:ind w:left="0" w:firstLine="0"/>
      <w:contextualSpacing/>
      <w:jc w:val="center"/>
    </w:pPr>
    <w:rPr>
      <w:rFonts w:ascii="黑体" w:hAnsi="Arial" w:eastAsia="黑体" w:cs="宋体"/>
      <w:b w:val="0"/>
      <w:bCs w:val="0"/>
      <w:kern w:val="0"/>
      <w:sz w:val="32"/>
      <w:szCs w:val="32"/>
    </w:rPr>
  </w:style>
  <w:style w:type="paragraph" w:customStyle="1" w:styleId="1019">
    <w:name w:val="页眉与页脚"/>
    <w:qFormat/>
    <w:uiPriority w:val="99"/>
    <w:pPr>
      <w:tabs>
        <w:tab w:val="right" w:pos="9020"/>
      </w:tabs>
    </w:pPr>
    <w:rPr>
      <w:rFonts w:ascii="Helvetica" w:hAnsi="Arial Unicode MS" w:eastAsia="Times New Roman" w:cs="Helvetica"/>
      <w:color w:val="000000"/>
      <w:sz w:val="24"/>
      <w:szCs w:val="24"/>
      <w:lang w:val="en-US" w:eastAsia="zh-CN" w:bidi="ar-SA"/>
    </w:rPr>
  </w:style>
  <w:style w:type="paragraph" w:customStyle="1" w:styleId="1020">
    <w:name w:val="Bullets"/>
    <w:basedOn w:val="1"/>
    <w:qFormat/>
    <w:uiPriority w:val="99"/>
    <w:pPr>
      <w:widowControl/>
      <w:adjustRightInd/>
      <w:spacing w:line="360" w:lineRule="auto"/>
      <w:contextualSpacing/>
    </w:pPr>
    <w:rPr>
      <w:rFonts w:ascii="Arial" w:hAnsi="Arial" w:eastAsia="MS Mincho"/>
      <w:kern w:val="0"/>
      <w:sz w:val="24"/>
      <w:szCs w:val="20"/>
      <w:lang w:eastAsia="de-DE"/>
    </w:rPr>
  </w:style>
  <w:style w:type="paragraph" w:customStyle="1" w:styleId="1021">
    <w:name w:val="正文中文"/>
    <w:basedOn w:val="1"/>
    <w:qFormat/>
    <w:uiPriority w:val="99"/>
    <w:pPr>
      <w:adjustRightInd/>
      <w:spacing w:line="360" w:lineRule="auto"/>
      <w:ind w:firstLine="200" w:firstLineChars="200"/>
      <w:contextualSpacing/>
      <w:jc w:val="left"/>
    </w:pPr>
    <w:rPr>
      <w:sz w:val="24"/>
      <w:szCs w:val="22"/>
    </w:rPr>
  </w:style>
  <w:style w:type="paragraph" w:customStyle="1" w:styleId="1022">
    <w:name w:val="xl60"/>
    <w:basedOn w:val="1"/>
    <w:qFormat/>
    <w:uiPriority w:val="99"/>
    <w:pPr>
      <w:widowControl/>
      <w:pBdr>
        <w:bottom w:val="single" w:color="auto" w:sz="8" w:space="0"/>
      </w:pBdr>
      <w:adjustRightInd/>
      <w:spacing w:before="100" w:beforeAutospacing="1" w:after="100" w:afterAutospacing="1"/>
      <w:contextualSpacing/>
    </w:pPr>
    <w:rPr>
      <w:rFonts w:ascii="宋体" w:hAnsi="宋体" w:cs="宋体"/>
      <w:kern w:val="0"/>
      <w:sz w:val="18"/>
      <w:szCs w:val="18"/>
    </w:rPr>
  </w:style>
  <w:style w:type="paragraph" w:customStyle="1" w:styleId="1023">
    <w:name w:val="Char1 Char Char Char Char Char Char"/>
    <w:basedOn w:val="1"/>
    <w:qFormat/>
    <w:uiPriority w:val="99"/>
    <w:pPr>
      <w:adjustRightInd/>
      <w:spacing w:line="360" w:lineRule="auto"/>
      <w:contextualSpacing/>
    </w:pPr>
    <w:rPr>
      <w:rFonts w:ascii="仿宋_GB2312" w:eastAsia="仿宋_GB2312"/>
      <w:b/>
      <w:sz w:val="32"/>
      <w:szCs w:val="32"/>
    </w:rPr>
  </w:style>
  <w:style w:type="paragraph" w:customStyle="1" w:styleId="1024">
    <w:name w:val="招标-标题1"/>
    <w:basedOn w:val="1"/>
    <w:qFormat/>
    <w:uiPriority w:val="99"/>
    <w:pPr>
      <w:adjustRightInd/>
      <w:spacing w:line="300" w:lineRule="auto"/>
      <w:ind w:left="560"/>
      <w:contextualSpacing/>
    </w:pPr>
    <w:rPr>
      <w:rFonts w:ascii="宋体" w:hAnsi="宋体"/>
      <w:b/>
      <w:bCs/>
      <w:szCs w:val="21"/>
    </w:rPr>
  </w:style>
  <w:style w:type="paragraph" w:customStyle="1" w:styleId="1025">
    <w:name w:val="普通(网站)2"/>
    <w:basedOn w:val="1"/>
    <w:qFormat/>
    <w:uiPriority w:val="99"/>
    <w:pPr>
      <w:widowControl/>
      <w:adjustRightInd/>
      <w:spacing w:before="100" w:beforeAutospacing="1" w:after="100" w:afterAutospacing="1"/>
      <w:contextualSpacing/>
      <w:jc w:val="left"/>
    </w:pPr>
    <w:rPr>
      <w:kern w:val="0"/>
      <w:szCs w:val="20"/>
    </w:rPr>
  </w:style>
  <w:style w:type="paragraph" w:customStyle="1" w:styleId="1026">
    <w:name w:val="样式 标题 2 + 段后: 0.5 行"/>
    <w:basedOn w:val="4"/>
    <w:qFormat/>
    <w:uiPriority w:val="99"/>
    <w:pPr>
      <w:tabs>
        <w:tab w:val="clear" w:pos="432"/>
      </w:tabs>
      <w:adjustRightInd w:val="0"/>
      <w:snapToGrid w:val="0"/>
      <w:spacing w:before="240" w:line="660" w:lineRule="exact"/>
      <w:ind w:left="0" w:firstLine="200" w:firstLineChars="200"/>
      <w:contextualSpacing/>
      <w:jc w:val="center"/>
    </w:pPr>
    <w:rPr>
      <w:rFonts w:ascii="Arial" w:hAnsi="Arial" w:eastAsia="宋体"/>
      <w:sz w:val="30"/>
      <w:szCs w:val="36"/>
      <w:lang w:val="en-US"/>
    </w:rPr>
  </w:style>
  <w:style w:type="paragraph" w:customStyle="1" w:styleId="1027">
    <w:name w:val="题目 3"/>
    <w:next w:val="1"/>
    <w:qFormat/>
    <w:uiPriority w:val="99"/>
    <w:pPr>
      <w:keepNext/>
      <w:outlineLvl w:val="2"/>
    </w:pPr>
    <w:rPr>
      <w:rFonts w:ascii="Helvetica" w:hAnsi="Helvetica" w:eastAsia="ヒラギノ角ゴ Pro W3" w:cs="Times New Roman"/>
      <w:b/>
      <w:color w:val="000000"/>
      <w:sz w:val="24"/>
      <w:lang w:val="en-US" w:eastAsia="zh-CN" w:bidi="ar-SA"/>
    </w:rPr>
  </w:style>
  <w:style w:type="paragraph" w:customStyle="1" w:styleId="1028">
    <w:name w:val="样式 (符号) 宋体 二号 加粗 居中 左侧:  0.85 厘米 首行缩进:  1.56 厘米 行距: 固定值 23..."/>
    <w:basedOn w:val="1"/>
    <w:qFormat/>
    <w:uiPriority w:val="99"/>
    <w:pPr>
      <w:adjustRightInd/>
      <w:spacing w:line="460" w:lineRule="exact"/>
      <w:ind w:left="480" w:firstLine="883"/>
      <w:contextualSpacing/>
      <w:jc w:val="center"/>
    </w:pPr>
    <w:rPr>
      <w:rFonts w:hAnsi="宋体" w:cs="宋体"/>
      <w:b/>
      <w:bCs/>
      <w:sz w:val="44"/>
      <w:szCs w:val="20"/>
    </w:rPr>
  </w:style>
  <w:style w:type="paragraph" w:customStyle="1" w:styleId="1029">
    <w:name w:val="1"/>
    <w:basedOn w:val="1"/>
    <w:next w:val="57"/>
    <w:qFormat/>
    <w:uiPriority w:val="99"/>
    <w:pPr>
      <w:widowControl/>
      <w:adjustRightInd/>
      <w:snapToGrid w:val="0"/>
      <w:spacing w:line="440" w:lineRule="atLeast"/>
      <w:ind w:firstLine="480"/>
      <w:contextualSpacing/>
    </w:pPr>
    <w:rPr>
      <w:kern w:val="0"/>
      <w:sz w:val="24"/>
      <w:szCs w:val="20"/>
    </w:rPr>
  </w:style>
  <w:style w:type="paragraph" w:customStyle="1" w:styleId="1030">
    <w:name w:val="xl54"/>
    <w:basedOn w:val="1"/>
    <w:qFormat/>
    <w:uiPriority w:val="99"/>
    <w:pPr>
      <w:widowControl/>
      <w:pBdr>
        <w:top w:val="single" w:color="000000" w:sz="8" w:space="0"/>
        <w:bottom w:val="single" w:color="auto"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031">
    <w:name w:val="普通文字"/>
    <w:basedOn w:val="1"/>
    <w:qFormat/>
    <w:uiPriority w:val="99"/>
    <w:pPr>
      <w:widowControl/>
      <w:adjustRightInd/>
      <w:spacing w:line="351" w:lineRule="atLeast"/>
      <w:ind w:firstLine="419"/>
      <w:contextualSpacing/>
    </w:pPr>
    <w:rPr>
      <w:rFonts w:ascii="宋体"/>
      <w:color w:val="000000"/>
      <w:kern w:val="0"/>
      <w:szCs w:val="20"/>
      <w:u w:color="000000"/>
    </w:rPr>
  </w:style>
  <w:style w:type="paragraph" w:customStyle="1" w:styleId="1032">
    <w:name w:val="style42"/>
    <w:basedOn w:val="1"/>
    <w:qFormat/>
    <w:uiPriority w:val="99"/>
    <w:pPr>
      <w:widowControl/>
      <w:adjustRightInd/>
      <w:spacing w:before="100" w:beforeAutospacing="1" w:after="100" w:afterAutospacing="1"/>
      <w:contextualSpacing/>
      <w:jc w:val="left"/>
    </w:pPr>
    <w:rPr>
      <w:rFonts w:ascii="Calibri" w:hAnsi="Calibri" w:cs="Calibri"/>
      <w:kern w:val="0"/>
      <w:sz w:val="24"/>
    </w:rPr>
  </w:style>
  <w:style w:type="paragraph" w:customStyle="1" w:styleId="1033">
    <w:name w:val="xl96"/>
    <w:basedOn w:val="1"/>
    <w:qFormat/>
    <w:uiPriority w:val="99"/>
    <w:pPr>
      <w:widowControl/>
      <w:pBdr>
        <w:top w:val="single" w:color="auto" w:sz="8" w:space="0"/>
        <w:bottom w:val="single" w:color="auto" w:sz="8" w:space="0"/>
      </w:pBdr>
      <w:adjustRightInd/>
      <w:spacing w:before="100" w:beforeAutospacing="1" w:after="100" w:afterAutospacing="1"/>
      <w:contextualSpacing/>
      <w:jc w:val="center"/>
    </w:pPr>
    <w:rPr>
      <w:rFonts w:ascii="宋体" w:hAnsi="宋体" w:cs="宋体"/>
      <w:kern w:val="0"/>
      <w:sz w:val="24"/>
    </w:rPr>
  </w:style>
  <w:style w:type="paragraph" w:customStyle="1" w:styleId="1034">
    <w:name w:val="条文1"/>
    <w:basedOn w:val="1"/>
    <w:qFormat/>
    <w:uiPriority w:val="99"/>
    <w:pPr>
      <w:tabs>
        <w:tab w:val="left" w:pos="720"/>
      </w:tabs>
      <w:adjustRightInd/>
      <w:spacing w:line="360" w:lineRule="auto"/>
      <w:contextualSpacing/>
    </w:pPr>
    <w:rPr>
      <w:rFonts w:ascii="MS UI Gothic" w:hAnsi="MS UI Gothic"/>
      <w:kern w:val="44"/>
      <w:sz w:val="24"/>
      <w:szCs w:val="20"/>
    </w:rPr>
  </w:style>
  <w:style w:type="paragraph" w:customStyle="1" w:styleId="1035">
    <w:name w:val="Char Char Char2"/>
    <w:basedOn w:val="1"/>
    <w:qFormat/>
    <w:uiPriority w:val="99"/>
    <w:pPr>
      <w:adjustRightInd/>
      <w:spacing w:line="360" w:lineRule="auto"/>
      <w:contextualSpacing/>
    </w:pPr>
    <w:rPr>
      <w:rFonts w:eastAsia="Times New Roman"/>
      <w:kern w:val="0"/>
      <w:sz w:val="20"/>
      <w:szCs w:val="20"/>
    </w:rPr>
  </w:style>
  <w:style w:type="paragraph" w:customStyle="1" w:styleId="1036">
    <w:name w:val="正文内文"/>
    <w:basedOn w:val="1"/>
    <w:qFormat/>
    <w:uiPriority w:val="99"/>
    <w:pPr>
      <w:snapToGrid w:val="0"/>
      <w:spacing w:line="400" w:lineRule="exact"/>
      <w:ind w:firstLine="200" w:firstLineChars="200"/>
      <w:contextualSpacing/>
    </w:pPr>
    <w:rPr>
      <w:rFonts w:ascii="Arial" w:hAnsi="Arial" w:cs="Arial"/>
      <w:szCs w:val="21"/>
    </w:rPr>
  </w:style>
  <w:style w:type="paragraph" w:customStyle="1" w:styleId="1037">
    <w:name w:val="style27"/>
    <w:basedOn w:val="1"/>
    <w:qFormat/>
    <w:uiPriority w:val="99"/>
    <w:pPr>
      <w:widowControl/>
      <w:adjustRightInd/>
      <w:spacing w:before="100" w:beforeAutospacing="1" w:after="100" w:afterAutospacing="1"/>
      <w:contextualSpacing/>
      <w:jc w:val="left"/>
    </w:pPr>
    <w:rPr>
      <w:rFonts w:ascii="宋体" w:hAnsi="宋体" w:cs="宋体"/>
      <w:color w:val="FFFFFF"/>
      <w:kern w:val="0"/>
      <w:szCs w:val="21"/>
    </w:rPr>
  </w:style>
  <w:style w:type="paragraph" w:customStyle="1" w:styleId="1038">
    <w:name w:val="xl58"/>
    <w:basedOn w:val="1"/>
    <w:qFormat/>
    <w:uiPriority w:val="99"/>
    <w:pPr>
      <w:widowControl/>
      <w:pBdr>
        <w:bottom w:val="single" w:color="000000"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039">
    <w:name w:val="标准段落"/>
    <w:basedOn w:val="1"/>
    <w:qFormat/>
    <w:uiPriority w:val="99"/>
    <w:pPr>
      <w:topLinePunct/>
      <w:autoSpaceDE w:val="0"/>
      <w:autoSpaceDN w:val="0"/>
      <w:adjustRightInd/>
      <w:spacing w:line="360" w:lineRule="auto"/>
      <w:ind w:firstLine="560" w:firstLineChars="200"/>
      <w:contextualSpacing/>
    </w:pPr>
    <w:rPr>
      <w:rFonts w:eastAsia="仿宋_GB2312"/>
      <w:sz w:val="28"/>
      <w:lang w:bidi="th-TH"/>
    </w:rPr>
  </w:style>
  <w:style w:type="paragraph" w:customStyle="1" w:styleId="1040">
    <w:name w:val="xl48"/>
    <w:basedOn w:val="1"/>
    <w:qFormat/>
    <w:uiPriority w:val="99"/>
    <w:pPr>
      <w:widowControl/>
      <w:pBdr>
        <w:top w:val="single" w:color="auto" w:sz="8" w:space="0"/>
        <w:right w:val="single" w:color="auto"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041">
    <w:name w:val="样式 左侧:  2 字符"/>
    <w:basedOn w:val="1"/>
    <w:qFormat/>
    <w:uiPriority w:val="99"/>
    <w:pPr>
      <w:adjustRightInd/>
      <w:spacing w:line="360" w:lineRule="auto"/>
      <w:ind w:firstLine="560" w:firstLineChars="200"/>
      <w:contextualSpacing/>
    </w:pPr>
    <w:rPr>
      <w:rFonts w:eastAsia="仿宋_GB2312"/>
      <w:sz w:val="28"/>
      <w:szCs w:val="20"/>
    </w:rPr>
  </w:style>
  <w:style w:type="paragraph" w:customStyle="1" w:styleId="1042">
    <w:name w:val="xl103"/>
    <w:basedOn w:val="1"/>
    <w:qFormat/>
    <w:uiPriority w:val="99"/>
    <w:pPr>
      <w:widowControl/>
      <w:pBdr>
        <w:top w:val="single" w:color="auto" w:sz="8" w:space="0"/>
        <w:left w:val="single" w:color="auto" w:sz="8" w:space="0"/>
        <w:bottom w:val="single" w:color="auto" w:sz="8" w:space="0"/>
      </w:pBdr>
      <w:adjustRightInd/>
      <w:spacing w:before="100" w:beforeAutospacing="1" w:after="100" w:afterAutospacing="1"/>
      <w:contextualSpacing/>
      <w:jc w:val="center"/>
    </w:pPr>
    <w:rPr>
      <w:rFonts w:ascii="宋体" w:hAnsi="宋体" w:cs="宋体"/>
      <w:kern w:val="0"/>
      <w:sz w:val="24"/>
    </w:rPr>
  </w:style>
  <w:style w:type="paragraph" w:customStyle="1" w:styleId="1043">
    <w:name w:val="样式 标题 2 + Times New Roman 四号 非加粗 段前: 5 磅 段后: 0 磅 行距: 固定值 20..."/>
    <w:basedOn w:val="4"/>
    <w:next w:val="1"/>
    <w:qFormat/>
    <w:uiPriority w:val="99"/>
    <w:pPr>
      <w:tabs>
        <w:tab w:val="clear" w:pos="432"/>
      </w:tabs>
      <w:adjustRightInd w:val="0"/>
      <w:snapToGrid w:val="0"/>
      <w:spacing w:before="100" w:line="400" w:lineRule="exact"/>
      <w:ind w:left="0" w:firstLine="200" w:firstLineChars="200"/>
      <w:contextualSpacing/>
      <w:jc w:val="both"/>
    </w:pPr>
    <w:rPr>
      <w:rFonts w:ascii="Times New Roman" w:hAnsi="Times New Roman" w:eastAsia="黑体" w:cs="宋体"/>
      <w:sz w:val="28"/>
      <w:szCs w:val="20"/>
      <w:lang w:val="en-US"/>
    </w:rPr>
  </w:style>
  <w:style w:type="paragraph" w:customStyle="1" w:styleId="1044">
    <w:name w:val="列出段落6"/>
    <w:basedOn w:val="1"/>
    <w:qFormat/>
    <w:uiPriority w:val="99"/>
    <w:pPr>
      <w:adjustRightInd/>
      <w:spacing w:line="360" w:lineRule="auto"/>
      <w:ind w:firstLine="420" w:firstLineChars="200"/>
      <w:contextualSpacing/>
    </w:pPr>
  </w:style>
  <w:style w:type="paragraph" w:customStyle="1" w:styleId="1045">
    <w:name w:val="样式 楷体_GB2312 四号 行距: 多倍行距 1.25 字行"/>
    <w:basedOn w:val="1"/>
    <w:qFormat/>
    <w:uiPriority w:val="99"/>
    <w:pPr>
      <w:tabs>
        <w:tab w:val="left" w:pos="6384"/>
      </w:tabs>
      <w:snapToGrid w:val="0"/>
      <w:spacing w:line="324" w:lineRule="auto"/>
      <w:ind w:firstLine="650" w:firstLineChars="232"/>
      <w:contextualSpacing/>
    </w:pPr>
    <w:rPr>
      <w:rFonts w:eastAsia="楷体_GB2312" w:cs="宋体"/>
      <w:kern w:val="0"/>
      <w:sz w:val="28"/>
      <w:szCs w:val="20"/>
    </w:rPr>
  </w:style>
  <w:style w:type="paragraph" w:customStyle="1" w:styleId="1046">
    <w:name w:val="一级标题"/>
    <w:basedOn w:val="37"/>
    <w:qFormat/>
    <w:uiPriority w:val="99"/>
    <w:pPr>
      <w:tabs>
        <w:tab w:val="left" w:pos="1050"/>
      </w:tabs>
      <w:snapToGrid w:val="0"/>
      <w:spacing w:line="360" w:lineRule="auto"/>
      <w:contextualSpacing/>
      <w:jc w:val="center"/>
    </w:pPr>
    <w:rPr>
      <w:rFonts w:ascii="Arial" w:hAnsi="Arial" w:eastAsia="黑体"/>
      <w:snapToGrid/>
      <w:color w:val="000000"/>
      <w:w w:val="80"/>
      <w:sz w:val="48"/>
      <w:szCs w:val="48"/>
    </w:rPr>
  </w:style>
  <w:style w:type="paragraph" w:customStyle="1" w:styleId="1047">
    <w:name w:val="Char Char2 Char"/>
    <w:basedOn w:val="1"/>
    <w:qFormat/>
    <w:uiPriority w:val="99"/>
    <w:pPr>
      <w:keepNext/>
      <w:keepLines/>
      <w:pageBreakBefore/>
      <w:tabs>
        <w:tab w:val="left" w:pos="845"/>
      </w:tabs>
      <w:adjustRightInd/>
      <w:spacing w:line="360" w:lineRule="auto"/>
      <w:ind w:left="845" w:hanging="420"/>
      <w:contextualSpacing/>
    </w:pPr>
    <w:rPr>
      <w:rFonts w:ascii="Tahoma" w:hAnsi="Tahoma"/>
      <w:sz w:val="24"/>
      <w:szCs w:val="20"/>
    </w:rPr>
  </w:style>
  <w:style w:type="paragraph" w:customStyle="1" w:styleId="1048">
    <w:name w:val="xl98"/>
    <w:basedOn w:val="1"/>
    <w:qFormat/>
    <w:uiPriority w:val="99"/>
    <w:pPr>
      <w:widowControl/>
      <w:pBdr>
        <w:top w:val="single" w:color="auto" w:sz="8" w:space="0"/>
        <w:left w:val="single" w:color="auto" w:sz="8" w:space="0"/>
        <w:bottom w:val="single" w:color="auto" w:sz="8" w:space="0"/>
      </w:pBdr>
      <w:adjustRightInd/>
      <w:spacing w:before="100" w:beforeAutospacing="1" w:after="100" w:afterAutospacing="1"/>
      <w:contextualSpacing/>
    </w:pPr>
    <w:rPr>
      <w:rFonts w:ascii="宋体" w:hAnsi="宋体" w:cs="宋体"/>
      <w:kern w:val="0"/>
      <w:sz w:val="24"/>
    </w:rPr>
  </w:style>
  <w:style w:type="paragraph" w:customStyle="1" w:styleId="1049">
    <w:name w:val="目录 71"/>
    <w:next w:val="1"/>
    <w:qFormat/>
    <w:uiPriority w:val="99"/>
    <w:pPr>
      <w:wordWrap w:val="0"/>
      <w:ind w:left="2550"/>
      <w:jc w:val="both"/>
    </w:pPr>
    <w:rPr>
      <w:rFonts w:ascii="Calibri" w:hAnsi="Calibri" w:eastAsia="宋体" w:cs="Times New Roman"/>
      <w:sz w:val="21"/>
      <w:lang w:val="en-US" w:eastAsia="zh-CN" w:bidi="ar-SA"/>
    </w:rPr>
  </w:style>
  <w:style w:type="paragraph" w:customStyle="1" w:styleId="1050">
    <w:name w:val="正文文字缩进 2"/>
    <w:basedOn w:val="1"/>
    <w:qFormat/>
    <w:uiPriority w:val="99"/>
    <w:pPr>
      <w:widowControl/>
      <w:adjustRightInd/>
      <w:spacing w:line="351" w:lineRule="atLeast"/>
      <w:ind w:firstLine="481"/>
      <w:contextualSpacing/>
    </w:pPr>
    <w:rPr>
      <w:rFonts w:ascii="仿宋_GB2312" w:eastAsia="仿宋_GB2312"/>
      <w:color w:val="000000"/>
      <w:kern w:val="0"/>
      <w:sz w:val="24"/>
      <w:szCs w:val="20"/>
      <w:u w:color="000000"/>
    </w:rPr>
  </w:style>
  <w:style w:type="paragraph" w:customStyle="1" w:styleId="1051">
    <w:name w:val="xl63"/>
    <w:basedOn w:val="1"/>
    <w:qFormat/>
    <w:uiPriority w:val="99"/>
    <w:pPr>
      <w:widowControl/>
      <w:pBdr>
        <w:top w:val="single" w:color="auto" w:sz="8" w:space="0"/>
        <w:bottom w:val="single" w:color="auto" w:sz="8" w:space="0"/>
        <w:right w:val="single" w:color="auto" w:sz="8" w:space="0"/>
      </w:pBdr>
      <w:adjustRightInd/>
      <w:spacing w:before="100" w:beforeAutospacing="1" w:after="100" w:afterAutospacing="1"/>
      <w:contextualSpacing/>
      <w:jc w:val="center"/>
    </w:pPr>
    <w:rPr>
      <w:rFonts w:ascii="宋体" w:hAnsi="宋体" w:cs="宋体"/>
      <w:kern w:val="0"/>
      <w:szCs w:val="21"/>
    </w:rPr>
  </w:style>
  <w:style w:type="paragraph" w:customStyle="1" w:styleId="1052">
    <w:name w:val="Indent a)"/>
    <w:basedOn w:val="1"/>
    <w:qFormat/>
    <w:uiPriority w:val="99"/>
    <w:pPr>
      <w:widowControl/>
      <w:tabs>
        <w:tab w:val="left" w:pos="1843"/>
        <w:tab w:val="right" w:pos="9072"/>
      </w:tabs>
      <w:suppressAutoHyphens/>
      <w:adjustRightInd/>
      <w:spacing w:line="360" w:lineRule="auto"/>
      <w:ind w:right="-36" w:rightChars="-10" w:firstLine="630" w:firstLineChars="300"/>
      <w:contextualSpacing/>
    </w:pPr>
    <w:rPr>
      <w:rFonts w:ascii="宋体" w:hAnsi="宋体"/>
      <w:color w:val="FF0000"/>
      <w:szCs w:val="21"/>
    </w:rPr>
  </w:style>
  <w:style w:type="paragraph" w:customStyle="1" w:styleId="1053">
    <w:name w:val="xl62"/>
    <w:basedOn w:val="1"/>
    <w:qFormat/>
    <w:uiPriority w:val="99"/>
    <w:pPr>
      <w:widowControl/>
      <w:pBdr>
        <w:top w:val="single" w:color="auto" w:sz="8" w:space="0"/>
        <w:bottom w:val="single" w:color="auto" w:sz="8" w:space="0"/>
      </w:pBdr>
      <w:adjustRightInd/>
      <w:spacing w:before="100" w:beforeAutospacing="1" w:after="100" w:afterAutospacing="1"/>
      <w:contextualSpacing/>
      <w:jc w:val="center"/>
    </w:pPr>
    <w:rPr>
      <w:rFonts w:ascii="宋体" w:hAnsi="宋体" w:cs="宋体"/>
      <w:kern w:val="0"/>
      <w:szCs w:val="21"/>
    </w:rPr>
  </w:style>
  <w:style w:type="paragraph" w:customStyle="1" w:styleId="1054">
    <w:name w:val="自由格式"/>
    <w:qFormat/>
    <w:uiPriority w:val="99"/>
    <w:rPr>
      <w:rFonts w:ascii="Helvetica" w:hAnsi="Helvetica" w:eastAsia="ヒラギノ角ゴ Pro W3" w:cs="Times New Roman"/>
      <w:color w:val="000000"/>
      <w:sz w:val="24"/>
      <w:lang w:val="en-US" w:eastAsia="zh-CN" w:bidi="ar-SA"/>
    </w:rPr>
  </w:style>
  <w:style w:type="paragraph" w:customStyle="1" w:styleId="1055">
    <w:name w:val="正文_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56">
    <w:name w:val="xl49"/>
    <w:basedOn w:val="1"/>
    <w:qFormat/>
    <w:uiPriority w:val="99"/>
    <w:pPr>
      <w:widowControl/>
      <w:pBdr>
        <w:left w:val="single" w:color="auto" w:sz="8" w:space="0"/>
        <w:bottom w:val="single" w:color="auto"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057">
    <w:name w:val="Proposals body"/>
    <w:basedOn w:val="1"/>
    <w:next w:val="1"/>
    <w:qFormat/>
    <w:uiPriority w:val="99"/>
    <w:pPr>
      <w:widowControl/>
      <w:adjustRightInd/>
      <w:snapToGrid w:val="0"/>
      <w:spacing w:line="360" w:lineRule="auto"/>
      <w:contextualSpacing/>
      <w:jc w:val="left"/>
    </w:pPr>
    <w:rPr>
      <w:rFonts w:ascii="宋体"/>
      <w:color w:val="000000"/>
      <w:kern w:val="0"/>
      <w:sz w:val="24"/>
      <w:szCs w:val="20"/>
    </w:rPr>
  </w:style>
  <w:style w:type="paragraph" w:customStyle="1" w:styleId="1058">
    <w:name w:val="xl105"/>
    <w:basedOn w:val="1"/>
    <w:qFormat/>
    <w:uiPriority w:val="99"/>
    <w:pPr>
      <w:widowControl/>
      <w:pBdr>
        <w:top w:val="single" w:color="auto" w:sz="8" w:space="0"/>
        <w:bottom w:val="single" w:color="auto" w:sz="8" w:space="0"/>
        <w:right w:val="single" w:color="auto" w:sz="8" w:space="0"/>
      </w:pBdr>
      <w:adjustRightInd/>
      <w:spacing w:before="100" w:beforeAutospacing="1" w:after="100" w:afterAutospacing="1"/>
      <w:contextualSpacing/>
      <w:jc w:val="center"/>
    </w:pPr>
    <w:rPr>
      <w:rFonts w:ascii="宋体" w:hAnsi="宋体" w:cs="宋体"/>
      <w:kern w:val="0"/>
      <w:sz w:val="24"/>
    </w:rPr>
  </w:style>
  <w:style w:type="paragraph" w:customStyle="1" w:styleId="1059">
    <w:name w:val="Char1 Char Char Char Char Char Char Char Char Char1"/>
    <w:basedOn w:val="1"/>
    <w:qFormat/>
    <w:uiPriority w:val="99"/>
    <w:pPr>
      <w:adjustRightInd/>
      <w:contextualSpacing/>
    </w:pPr>
    <w:rPr>
      <w:rFonts w:ascii="Tahoma" w:hAnsi="Tahoma"/>
      <w:sz w:val="24"/>
      <w:szCs w:val="20"/>
    </w:rPr>
  </w:style>
  <w:style w:type="paragraph" w:customStyle="1" w:styleId="1060">
    <w:name w:val="style14"/>
    <w:basedOn w:val="1"/>
    <w:qFormat/>
    <w:uiPriority w:val="99"/>
    <w:pPr>
      <w:widowControl/>
      <w:adjustRightInd/>
      <w:spacing w:before="100" w:beforeAutospacing="1" w:after="100" w:afterAutospacing="1"/>
      <w:contextualSpacing/>
      <w:jc w:val="left"/>
    </w:pPr>
    <w:rPr>
      <w:rFonts w:ascii="Tahoma" w:hAnsi="Tahoma" w:cs="Tahoma"/>
      <w:color w:val="333333"/>
      <w:kern w:val="0"/>
      <w:szCs w:val="21"/>
    </w:rPr>
  </w:style>
  <w:style w:type="paragraph" w:customStyle="1" w:styleId="1061">
    <w:name w:val="HtmlNormal"/>
    <w:basedOn w:val="1"/>
    <w:qFormat/>
    <w:uiPriority w:val="99"/>
    <w:pPr>
      <w:adjustRightInd/>
      <w:spacing w:before="100" w:beforeAutospacing="1" w:after="100" w:afterAutospacing="1"/>
      <w:contextualSpacing/>
      <w:jc w:val="left"/>
    </w:pPr>
    <w:rPr>
      <w:rFonts w:ascii="Calibri" w:hAnsi="Calibri"/>
      <w:kern w:val="0"/>
      <w:sz w:val="24"/>
    </w:rPr>
  </w:style>
  <w:style w:type="paragraph" w:customStyle="1" w:styleId="1062">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63">
    <w:name w:val="彩色列表 - 强调文字颜色 13"/>
    <w:basedOn w:val="1"/>
    <w:qFormat/>
    <w:uiPriority w:val="72"/>
    <w:pPr>
      <w:adjustRightInd/>
      <w:snapToGrid w:val="0"/>
      <w:spacing w:line="360" w:lineRule="auto"/>
      <w:ind w:firstLine="420" w:firstLineChars="200"/>
      <w:contextualSpacing/>
    </w:pPr>
    <w:rPr>
      <w:kern w:val="0"/>
      <w:szCs w:val="20"/>
    </w:rPr>
  </w:style>
  <w:style w:type="paragraph" w:customStyle="1" w:styleId="1064">
    <w:name w:val="style40"/>
    <w:basedOn w:val="1"/>
    <w:qFormat/>
    <w:uiPriority w:val="99"/>
    <w:pPr>
      <w:widowControl/>
      <w:adjustRightInd/>
      <w:spacing w:before="100" w:beforeAutospacing="1" w:after="100" w:afterAutospacing="1"/>
      <w:contextualSpacing/>
      <w:jc w:val="left"/>
    </w:pPr>
    <w:rPr>
      <w:rFonts w:ascii="宋体" w:hAnsi="宋体" w:cs="宋体"/>
      <w:kern w:val="0"/>
      <w:szCs w:val="21"/>
    </w:rPr>
  </w:style>
  <w:style w:type="paragraph" w:customStyle="1" w:styleId="1065">
    <w:name w:val="xl44"/>
    <w:basedOn w:val="1"/>
    <w:qFormat/>
    <w:uiPriority w:val="99"/>
    <w:pPr>
      <w:widowControl/>
      <w:pBdr>
        <w:top w:val="single" w:color="auto" w:sz="8" w:space="0"/>
        <w:bottom w:val="single" w:color="auto" w:sz="8" w:space="0"/>
      </w:pBdr>
      <w:adjustRightInd/>
      <w:spacing w:before="100" w:beforeAutospacing="1" w:after="100" w:afterAutospacing="1"/>
      <w:contextualSpacing/>
    </w:pPr>
    <w:rPr>
      <w:rFonts w:ascii="宋体" w:hAnsi="宋体" w:cs="宋体"/>
      <w:kern w:val="0"/>
      <w:sz w:val="18"/>
      <w:szCs w:val="18"/>
    </w:rPr>
  </w:style>
  <w:style w:type="paragraph" w:customStyle="1" w:styleId="1066">
    <w:name w:val="Char13"/>
    <w:basedOn w:val="1"/>
    <w:qFormat/>
    <w:uiPriority w:val="99"/>
    <w:pPr>
      <w:widowControl/>
      <w:adjustRightInd/>
      <w:spacing w:after="160" w:line="240" w:lineRule="exact"/>
      <w:contextualSpacing/>
      <w:jc w:val="left"/>
    </w:pPr>
    <w:rPr>
      <w:rFonts w:ascii="Arial" w:hAnsi="Arial" w:eastAsia="Times New Roman" w:cs="Verdana"/>
      <w:b/>
      <w:kern w:val="0"/>
      <w:sz w:val="24"/>
      <w:szCs w:val="20"/>
      <w:lang w:eastAsia="en-US"/>
    </w:rPr>
  </w:style>
  <w:style w:type="paragraph" w:customStyle="1" w:styleId="1067">
    <w:name w:val="style8"/>
    <w:basedOn w:val="1"/>
    <w:qFormat/>
    <w:uiPriority w:val="99"/>
    <w:pPr>
      <w:widowControl/>
      <w:adjustRightInd/>
      <w:spacing w:before="100" w:beforeAutospacing="1" w:after="100" w:afterAutospacing="1"/>
      <w:contextualSpacing/>
      <w:jc w:val="left"/>
    </w:pPr>
    <w:rPr>
      <w:rFonts w:ascii="Tahoma" w:hAnsi="Tahoma" w:cs="Tahoma"/>
      <w:color w:val="333333"/>
      <w:kern w:val="0"/>
      <w:szCs w:val="21"/>
    </w:rPr>
  </w:style>
  <w:style w:type="paragraph" w:customStyle="1" w:styleId="1068">
    <w:name w:val="样式 首行缩进:  0.77 厘米 行距: 1.5 倍行距"/>
    <w:basedOn w:val="1"/>
    <w:qFormat/>
    <w:uiPriority w:val="99"/>
    <w:pPr>
      <w:adjustRightInd/>
      <w:spacing w:line="360" w:lineRule="auto"/>
      <w:ind w:firstLine="420"/>
      <w:contextualSpacing/>
    </w:pPr>
    <w:rPr>
      <w:rFonts w:cs="宋体"/>
      <w:szCs w:val="20"/>
    </w:rPr>
  </w:style>
  <w:style w:type="paragraph" w:customStyle="1" w:styleId="1069">
    <w:name w:val="xl46"/>
    <w:basedOn w:val="1"/>
    <w:qFormat/>
    <w:uiPriority w:val="99"/>
    <w:pPr>
      <w:widowControl/>
      <w:pBdr>
        <w:top w:val="single" w:color="auto" w:sz="8" w:space="0"/>
        <w:bottom w:val="single" w:color="auto" w:sz="8" w:space="0"/>
        <w:right w:val="single" w:color="000000"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070">
    <w:name w:val="xl52"/>
    <w:basedOn w:val="1"/>
    <w:qFormat/>
    <w:uiPriority w:val="99"/>
    <w:pPr>
      <w:widowControl/>
      <w:pBdr>
        <w:top w:val="single" w:color="000000" w:sz="8" w:space="0"/>
        <w:left w:val="single" w:color="auto" w:sz="8" w:space="0"/>
        <w:bottom w:val="single" w:color="auto"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071">
    <w:name w:val="Char1 Char Char Char Char Char Char1"/>
    <w:basedOn w:val="1"/>
    <w:qFormat/>
    <w:uiPriority w:val="99"/>
    <w:pPr>
      <w:adjustRightInd/>
      <w:spacing w:line="360" w:lineRule="auto"/>
      <w:contextualSpacing/>
    </w:pPr>
    <w:rPr>
      <w:rFonts w:ascii="仿宋_GB2312" w:eastAsia="仿宋_GB2312"/>
      <w:b/>
      <w:sz w:val="32"/>
      <w:szCs w:val="32"/>
    </w:rPr>
  </w:style>
  <w:style w:type="paragraph" w:customStyle="1" w:styleId="1072">
    <w:name w:val="样式 标题 2 + 首行缩进:  2 字符"/>
    <w:basedOn w:val="4"/>
    <w:qFormat/>
    <w:uiPriority w:val="99"/>
    <w:pPr>
      <w:tabs>
        <w:tab w:val="clear" w:pos="432"/>
      </w:tabs>
      <w:adjustRightInd w:val="0"/>
      <w:snapToGrid w:val="0"/>
      <w:ind w:left="0" w:firstLine="482" w:firstLineChars="200"/>
      <w:contextualSpacing/>
      <w:jc w:val="both"/>
    </w:pPr>
    <w:rPr>
      <w:rFonts w:ascii="Arial" w:hAnsi="Arial" w:eastAsia="宋体" w:cs="宋体"/>
      <w:sz w:val="21"/>
      <w:szCs w:val="20"/>
      <w:lang w:val="en-US"/>
    </w:rPr>
  </w:style>
  <w:style w:type="paragraph" w:customStyle="1" w:styleId="1073">
    <w:name w:val="_Style 16"/>
    <w:basedOn w:val="1"/>
    <w:next w:val="868"/>
    <w:qFormat/>
    <w:uiPriority w:val="99"/>
    <w:pPr>
      <w:adjustRightInd/>
      <w:ind w:firstLine="420" w:firstLineChars="200"/>
      <w:contextualSpacing/>
    </w:pPr>
    <w:rPr>
      <w:lang w:val="zh-CN"/>
    </w:rPr>
  </w:style>
  <w:style w:type="paragraph" w:customStyle="1" w:styleId="1074">
    <w:name w:val="xl100"/>
    <w:basedOn w:val="1"/>
    <w:qFormat/>
    <w:uiPriority w:val="99"/>
    <w:pPr>
      <w:widowControl/>
      <w:pBdr>
        <w:top w:val="single" w:color="auto" w:sz="8" w:space="0"/>
        <w:bottom w:val="single" w:color="auto" w:sz="8" w:space="0"/>
        <w:right w:val="single" w:color="000000" w:sz="8" w:space="0"/>
      </w:pBdr>
      <w:adjustRightInd/>
      <w:spacing w:before="100" w:beforeAutospacing="1" w:after="100" w:afterAutospacing="1"/>
      <w:contextualSpacing/>
    </w:pPr>
    <w:rPr>
      <w:rFonts w:ascii="宋体" w:hAnsi="宋体" w:cs="宋体"/>
      <w:kern w:val="0"/>
      <w:sz w:val="24"/>
    </w:rPr>
  </w:style>
  <w:style w:type="paragraph" w:customStyle="1" w:styleId="1075">
    <w:name w:val="招标正文"/>
    <w:basedOn w:val="403"/>
    <w:qFormat/>
    <w:uiPriority w:val="99"/>
    <w:pPr>
      <w:widowControl w:val="0"/>
      <w:spacing w:afterLines="0" w:line="360" w:lineRule="auto"/>
      <w:ind w:firstLine="480"/>
      <w:contextualSpacing/>
    </w:pPr>
    <w:rPr>
      <w:rFonts w:ascii="宋体" w:hAnsi="宋体"/>
      <w:color w:val="000000"/>
      <w:szCs w:val="21"/>
    </w:rPr>
  </w:style>
  <w:style w:type="paragraph" w:customStyle="1" w:styleId="1076">
    <w:name w:val="Char Char Char Char3"/>
    <w:basedOn w:val="1"/>
    <w:qFormat/>
    <w:uiPriority w:val="99"/>
    <w:pPr>
      <w:widowControl/>
      <w:adjustRightInd/>
      <w:spacing w:after="160" w:line="240" w:lineRule="exact"/>
      <w:contextualSpacing/>
      <w:jc w:val="left"/>
    </w:pPr>
    <w:rPr>
      <w:rFonts w:ascii="Arial" w:hAnsi="Arial" w:eastAsia="Times New Roman" w:cs="Verdana"/>
      <w:b/>
      <w:kern w:val="0"/>
      <w:sz w:val="24"/>
      <w:szCs w:val="20"/>
      <w:lang w:eastAsia="en-US"/>
    </w:rPr>
  </w:style>
  <w:style w:type="paragraph" w:customStyle="1" w:styleId="1077">
    <w:name w:val="正文内容"/>
    <w:basedOn w:val="1"/>
    <w:qFormat/>
    <w:uiPriority w:val="99"/>
    <w:pPr>
      <w:adjustRightInd/>
      <w:spacing w:before="100" w:beforeAutospacing="1" w:after="100" w:afterAutospacing="1"/>
      <w:ind w:right="240" w:firstLine="420"/>
      <w:contextualSpacing/>
    </w:pPr>
    <w:rPr>
      <w:szCs w:val="21"/>
    </w:rPr>
  </w:style>
  <w:style w:type="paragraph" w:customStyle="1" w:styleId="1078">
    <w:name w:val="xl108"/>
    <w:basedOn w:val="1"/>
    <w:qFormat/>
    <w:uiPriority w:val="99"/>
    <w:pPr>
      <w:widowControl/>
      <w:pBdr>
        <w:top w:val="single" w:color="auto" w:sz="8" w:space="0"/>
        <w:bottom w:val="single" w:color="auto" w:sz="8" w:space="0"/>
        <w:right w:val="single" w:color="000000" w:sz="8" w:space="0"/>
      </w:pBdr>
      <w:adjustRightInd/>
      <w:spacing w:before="100" w:beforeAutospacing="1" w:after="100" w:afterAutospacing="1"/>
      <w:contextualSpacing/>
    </w:pPr>
    <w:rPr>
      <w:rFonts w:ascii="宋体" w:hAnsi="宋体" w:cs="宋体"/>
      <w:kern w:val="0"/>
      <w:sz w:val="24"/>
    </w:rPr>
  </w:style>
  <w:style w:type="paragraph" w:customStyle="1" w:styleId="1079">
    <w:name w:val="xl97"/>
    <w:basedOn w:val="1"/>
    <w:qFormat/>
    <w:uiPriority w:val="99"/>
    <w:pPr>
      <w:widowControl/>
      <w:pBdr>
        <w:top w:val="single" w:color="auto" w:sz="8" w:space="0"/>
        <w:bottom w:val="single" w:color="auto" w:sz="8" w:space="0"/>
        <w:right w:val="single" w:color="auto" w:sz="8" w:space="0"/>
      </w:pBdr>
      <w:adjustRightInd/>
      <w:spacing w:before="100" w:beforeAutospacing="1" w:after="100" w:afterAutospacing="1"/>
      <w:contextualSpacing/>
      <w:jc w:val="center"/>
    </w:pPr>
    <w:rPr>
      <w:rFonts w:ascii="宋体" w:hAnsi="宋体" w:cs="宋体"/>
      <w:kern w:val="0"/>
      <w:sz w:val="24"/>
    </w:rPr>
  </w:style>
  <w:style w:type="paragraph" w:customStyle="1" w:styleId="1080">
    <w:name w:val="正文文字"/>
    <w:basedOn w:val="1"/>
    <w:qFormat/>
    <w:uiPriority w:val="99"/>
    <w:pPr>
      <w:widowControl/>
      <w:adjustRightInd/>
      <w:spacing w:line="952" w:lineRule="atLeast"/>
      <w:ind w:firstLine="419"/>
      <w:contextualSpacing/>
    </w:pPr>
    <w:rPr>
      <w:b/>
      <w:color w:val="000000"/>
      <w:kern w:val="0"/>
      <w:sz w:val="44"/>
      <w:szCs w:val="20"/>
      <w:u w:color="000000"/>
    </w:rPr>
  </w:style>
  <w:style w:type="paragraph" w:customStyle="1" w:styleId="1081">
    <w:name w:val="xl57"/>
    <w:basedOn w:val="1"/>
    <w:qFormat/>
    <w:uiPriority w:val="99"/>
    <w:pPr>
      <w:widowControl/>
      <w:pBdr>
        <w:bottom w:val="single" w:color="000000" w:sz="8" w:space="0"/>
        <w:right w:val="single" w:color="auto"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082">
    <w:name w:val="Char1 Char Char Char7"/>
    <w:basedOn w:val="1"/>
    <w:qFormat/>
    <w:uiPriority w:val="99"/>
    <w:pPr>
      <w:adjustRightInd/>
      <w:spacing w:line="360" w:lineRule="auto"/>
      <w:contextualSpacing/>
    </w:pPr>
    <w:rPr>
      <w:szCs w:val="20"/>
    </w:rPr>
  </w:style>
  <w:style w:type="paragraph" w:customStyle="1" w:styleId="1083">
    <w:name w:val="普通(网站)1"/>
    <w:basedOn w:val="1"/>
    <w:qFormat/>
    <w:uiPriority w:val="99"/>
    <w:pPr>
      <w:widowControl/>
      <w:adjustRightInd/>
      <w:spacing w:line="360" w:lineRule="auto"/>
      <w:contextualSpacing/>
      <w:jc w:val="left"/>
    </w:pPr>
    <w:rPr>
      <w:rFonts w:ascii="ˎ̥" w:hAnsi="ˎ̥" w:cs="宋体"/>
      <w:color w:val="000000"/>
      <w:kern w:val="0"/>
      <w:sz w:val="13"/>
      <w:szCs w:val="13"/>
    </w:rPr>
  </w:style>
  <w:style w:type="paragraph" w:customStyle="1" w:styleId="1084">
    <w:name w:val="xl95"/>
    <w:basedOn w:val="1"/>
    <w:qFormat/>
    <w:uiPriority w:val="99"/>
    <w:pPr>
      <w:widowControl/>
      <w:pBdr>
        <w:top w:val="single" w:color="auto" w:sz="8" w:space="0"/>
        <w:left w:val="single" w:color="auto" w:sz="8" w:space="0"/>
        <w:bottom w:val="single" w:color="auto" w:sz="8" w:space="0"/>
      </w:pBdr>
      <w:adjustRightInd/>
      <w:spacing w:before="100" w:beforeAutospacing="1" w:after="100" w:afterAutospacing="1"/>
      <w:contextualSpacing/>
      <w:jc w:val="center"/>
    </w:pPr>
    <w:rPr>
      <w:rFonts w:ascii="宋体" w:hAnsi="宋体" w:cs="宋体"/>
      <w:kern w:val="0"/>
      <w:sz w:val="24"/>
    </w:rPr>
  </w:style>
  <w:style w:type="paragraph" w:customStyle="1" w:styleId="1085">
    <w:name w:val="Char Char Char Char Char Char Char Char Char Char Char Char Char Char Char Char"/>
    <w:basedOn w:val="1"/>
    <w:qFormat/>
    <w:uiPriority w:val="99"/>
    <w:pPr>
      <w:tabs>
        <w:tab w:val="left" w:pos="885"/>
      </w:tabs>
      <w:adjustRightInd/>
      <w:spacing w:line="360" w:lineRule="auto"/>
      <w:ind w:left="885" w:hanging="360"/>
      <w:contextualSpacing/>
    </w:pPr>
    <w:rPr>
      <w:sz w:val="24"/>
    </w:rPr>
  </w:style>
  <w:style w:type="paragraph" w:customStyle="1" w:styleId="1086">
    <w:name w:val="_Style 2"/>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1087">
    <w:name w:val="Char Char Char Char Char Char Char Char Char Char Char Char Char Char Char Char1 Char"/>
    <w:basedOn w:val="1"/>
    <w:qFormat/>
    <w:uiPriority w:val="99"/>
    <w:pPr>
      <w:adjustRightInd/>
      <w:contextualSpacing/>
    </w:pPr>
    <w:rPr>
      <w:rFonts w:ascii="Tahoma" w:hAnsi="Tahoma"/>
      <w:sz w:val="24"/>
      <w:szCs w:val="20"/>
    </w:rPr>
  </w:style>
  <w:style w:type="paragraph" w:customStyle="1" w:styleId="1088">
    <w:name w:val="xl61"/>
    <w:basedOn w:val="1"/>
    <w:qFormat/>
    <w:uiPriority w:val="99"/>
    <w:pPr>
      <w:widowControl/>
      <w:pBdr>
        <w:bottom w:val="single" w:color="auto" w:sz="8" w:space="0"/>
        <w:right w:val="single" w:color="auto" w:sz="8" w:space="0"/>
      </w:pBdr>
      <w:adjustRightInd/>
      <w:spacing w:before="100" w:beforeAutospacing="1" w:after="100" w:afterAutospacing="1"/>
      <w:contextualSpacing/>
    </w:pPr>
    <w:rPr>
      <w:rFonts w:ascii="宋体" w:hAnsi="宋体" w:cs="宋体"/>
      <w:kern w:val="0"/>
      <w:sz w:val="18"/>
      <w:szCs w:val="18"/>
    </w:rPr>
  </w:style>
  <w:style w:type="paragraph" w:customStyle="1" w:styleId="1089">
    <w:name w:val="xl99"/>
    <w:basedOn w:val="1"/>
    <w:qFormat/>
    <w:uiPriority w:val="99"/>
    <w:pPr>
      <w:widowControl/>
      <w:pBdr>
        <w:top w:val="single" w:color="auto" w:sz="8" w:space="0"/>
        <w:bottom w:val="single" w:color="auto" w:sz="8" w:space="0"/>
      </w:pBdr>
      <w:adjustRightInd/>
      <w:spacing w:before="100" w:beforeAutospacing="1" w:after="100" w:afterAutospacing="1"/>
      <w:contextualSpacing/>
    </w:pPr>
    <w:rPr>
      <w:rFonts w:ascii="宋体" w:hAnsi="宋体" w:cs="宋体"/>
      <w:kern w:val="0"/>
      <w:sz w:val="24"/>
    </w:rPr>
  </w:style>
  <w:style w:type="paragraph" w:customStyle="1" w:styleId="1090">
    <w:name w:val="普通(网站)11"/>
    <w:basedOn w:val="1"/>
    <w:qFormat/>
    <w:uiPriority w:val="99"/>
    <w:pPr>
      <w:widowControl/>
      <w:adjustRightInd/>
      <w:spacing w:line="360" w:lineRule="auto"/>
      <w:contextualSpacing/>
      <w:jc w:val="left"/>
    </w:pPr>
    <w:rPr>
      <w:rFonts w:ascii="ˎ̥" w:hAnsi="ˎ̥" w:cs="宋体"/>
      <w:color w:val="000000"/>
      <w:kern w:val="0"/>
      <w:sz w:val="13"/>
      <w:szCs w:val="13"/>
    </w:rPr>
  </w:style>
  <w:style w:type="paragraph" w:customStyle="1" w:styleId="1091">
    <w:name w:val="Char41"/>
    <w:basedOn w:val="17"/>
    <w:qFormat/>
    <w:uiPriority w:val="99"/>
    <w:pPr>
      <w:adjustRightInd/>
      <w:spacing w:line="360" w:lineRule="auto"/>
      <w:ind w:firstLine="480" w:firstLineChars="200"/>
      <w:contextualSpacing/>
      <w:jc w:val="left"/>
    </w:pPr>
    <w:rPr>
      <w:rFonts w:ascii="Times New Roman"/>
      <w:snapToGrid/>
      <w:color w:val="auto"/>
      <w:kern w:val="2"/>
      <w:sz w:val="21"/>
      <w:szCs w:val="24"/>
    </w:rPr>
  </w:style>
  <w:style w:type="paragraph" w:customStyle="1" w:styleId="1092">
    <w:name w:val="g11"/>
    <w:basedOn w:val="1"/>
    <w:qFormat/>
    <w:uiPriority w:val="99"/>
    <w:pPr>
      <w:widowControl/>
      <w:adjustRightInd/>
      <w:spacing w:before="100" w:beforeAutospacing="1" w:after="100" w:afterAutospacing="1" w:line="900" w:lineRule="atLeast"/>
      <w:contextualSpacing/>
      <w:jc w:val="left"/>
    </w:pPr>
    <w:rPr>
      <w:rFonts w:ascii="华文中宋" w:hAnsi="华文中宋" w:eastAsia="华文中宋"/>
      <w:b/>
      <w:bCs/>
      <w:color w:val="FF0000"/>
      <w:kern w:val="0"/>
      <w:sz w:val="60"/>
      <w:szCs w:val="60"/>
    </w:rPr>
  </w:style>
  <w:style w:type="paragraph" w:customStyle="1" w:styleId="1093">
    <w:name w:val="Char Char Char Char Char Char Char Char Char Char Char Char Char Char Char Char Char Char Char Char Char Char"/>
    <w:basedOn w:val="1"/>
    <w:qFormat/>
    <w:uiPriority w:val="99"/>
    <w:pPr>
      <w:adjustRightInd/>
      <w:spacing w:line="360" w:lineRule="auto"/>
      <w:contextualSpacing/>
    </w:pPr>
    <w:rPr>
      <w:rFonts w:ascii="Tahoma" w:hAnsi="Tahoma"/>
      <w:sz w:val="24"/>
      <w:szCs w:val="20"/>
    </w:rPr>
  </w:style>
  <w:style w:type="paragraph" w:customStyle="1" w:styleId="1094">
    <w:name w:val="图"/>
    <w:basedOn w:val="1"/>
    <w:qFormat/>
    <w:uiPriority w:val="99"/>
    <w:pPr>
      <w:keepNext/>
      <w:snapToGrid w:val="0"/>
      <w:spacing w:before="60" w:after="60" w:line="300" w:lineRule="auto"/>
      <w:contextualSpacing/>
      <w:jc w:val="center"/>
    </w:pPr>
    <w:rPr>
      <w:spacing w:val="20"/>
      <w:kern w:val="0"/>
      <w:sz w:val="24"/>
      <w:szCs w:val="20"/>
    </w:rPr>
  </w:style>
  <w:style w:type="paragraph" w:customStyle="1" w:styleId="1095">
    <w:name w:val="1.1.1.1"/>
    <w:basedOn w:val="1"/>
    <w:qFormat/>
    <w:uiPriority w:val="99"/>
    <w:pPr>
      <w:tabs>
        <w:tab w:val="left" w:pos="26875"/>
      </w:tabs>
      <w:autoSpaceDE w:val="0"/>
      <w:autoSpaceDN w:val="0"/>
      <w:spacing w:before="60" w:after="60" w:line="360" w:lineRule="atLeast"/>
      <w:ind w:left="1134" w:hanging="1134"/>
      <w:contextualSpacing/>
    </w:pPr>
    <w:rPr>
      <w:rFonts w:ascii="宋体"/>
      <w:kern w:val="0"/>
      <w:sz w:val="24"/>
      <w:szCs w:val="20"/>
    </w:rPr>
  </w:style>
  <w:style w:type="paragraph" w:customStyle="1" w:styleId="1096">
    <w:name w:val="内文正文"/>
    <w:basedOn w:val="37"/>
    <w:qFormat/>
    <w:uiPriority w:val="99"/>
    <w:pPr>
      <w:snapToGrid w:val="0"/>
      <w:spacing w:line="400" w:lineRule="exact"/>
      <w:ind w:firstLine="200" w:firstLineChars="200"/>
      <w:contextualSpacing/>
    </w:pPr>
    <w:rPr>
      <w:rFonts w:ascii="Arial" w:hAnsi="Arial" w:cs="Courier New"/>
      <w:snapToGrid/>
      <w:color w:val="000000"/>
    </w:rPr>
  </w:style>
  <w:style w:type="paragraph" w:customStyle="1" w:styleId="1097">
    <w:name w:val="样式 样式 标题 2 + 段后: 0.5 行 + 段后: 0.5 行"/>
    <w:basedOn w:val="1"/>
    <w:qFormat/>
    <w:uiPriority w:val="99"/>
    <w:pPr>
      <w:keepNext/>
      <w:keepLines/>
      <w:snapToGrid w:val="0"/>
      <w:spacing w:beforeLines="50" w:line="400" w:lineRule="exact"/>
      <w:contextualSpacing/>
      <w:jc w:val="center"/>
      <w:outlineLvl w:val="1"/>
    </w:pPr>
    <w:rPr>
      <w:rFonts w:ascii="Arial" w:hAnsi="Arial" w:eastAsia="黑体" w:cs="宋体"/>
      <w:sz w:val="28"/>
      <w:szCs w:val="20"/>
    </w:rPr>
  </w:style>
  <w:style w:type="paragraph" w:customStyle="1" w:styleId="1098">
    <w:name w:val="Char25"/>
    <w:basedOn w:val="1"/>
    <w:qFormat/>
    <w:uiPriority w:val="99"/>
    <w:pPr>
      <w:adjustRightInd/>
      <w:spacing w:line="360" w:lineRule="auto"/>
      <w:contextualSpacing/>
    </w:pPr>
    <w:rPr>
      <w:rFonts w:ascii="仿宋_GB2312" w:eastAsia="仿宋_GB2312"/>
      <w:b/>
      <w:sz w:val="32"/>
      <w:szCs w:val="32"/>
    </w:rPr>
  </w:style>
  <w:style w:type="paragraph" w:customStyle="1" w:styleId="1099">
    <w:name w:val="xl106"/>
    <w:basedOn w:val="1"/>
    <w:qFormat/>
    <w:uiPriority w:val="99"/>
    <w:pPr>
      <w:widowControl/>
      <w:pBdr>
        <w:top w:val="single" w:color="auto" w:sz="8" w:space="0"/>
        <w:left w:val="single" w:color="auto" w:sz="8" w:space="0"/>
        <w:bottom w:val="single" w:color="auto" w:sz="8" w:space="0"/>
      </w:pBdr>
      <w:adjustRightInd/>
      <w:spacing w:before="100" w:beforeAutospacing="1" w:after="100" w:afterAutospacing="1"/>
      <w:contextualSpacing/>
    </w:pPr>
    <w:rPr>
      <w:rFonts w:ascii="宋体" w:hAnsi="宋体" w:cs="宋体"/>
      <w:kern w:val="0"/>
      <w:sz w:val="24"/>
    </w:rPr>
  </w:style>
  <w:style w:type="paragraph" w:customStyle="1" w:styleId="1100">
    <w:name w:val="xl51"/>
    <w:basedOn w:val="1"/>
    <w:qFormat/>
    <w:uiPriority w:val="99"/>
    <w:pPr>
      <w:widowControl/>
      <w:pBdr>
        <w:bottom w:val="single" w:color="auto" w:sz="8" w:space="0"/>
      </w:pBdr>
      <w:adjustRightInd/>
      <w:spacing w:before="100" w:beforeAutospacing="1" w:after="100" w:afterAutospacing="1"/>
      <w:contextualSpacing/>
      <w:jc w:val="center"/>
    </w:pPr>
    <w:rPr>
      <w:rFonts w:ascii="宋体" w:hAnsi="宋体" w:cs="宋体"/>
      <w:kern w:val="0"/>
      <w:sz w:val="18"/>
      <w:szCs w:val="18"/>
    </w:rPr>
  </w:style>
  <w:style w:type="paragraph" w:customStyle="1" w:styleId="1101">
    <w:name w:val="xl64"/>
    <w:basedOn w:val="1"/>
    <w:qFormat/>
    <w:uiPriority w:val="99"/>
    <w:pPr>
      <w:widowControl/>
      <w:pBdr>
        <w:top w:val="single" w:color="000000" w:sz="8" w:space="0"/>
        <w:left w:val="single" w:color="auto" w:sz="8" w:space="0"/>
        <w:bottom w:val="single" w:color="auto" w:sz="8" w:space="0"/>
      </w:pBdr>
      <w:adjustRightInd/>
      <w:spacing w:before="100" w:beforeAutospacing="1" w:after="100" w:afterAutospacing="1"/>
      <w:contextualSpacing/>
      <w:jc w:val="center"/>
    </w:pPr>
    <w:rPr>
      <w:rFonts w:ascii="宋体" w:hAnsi="宋体" w:cs="宋体"/>
      <w:kern w:val="0"/>
      <w:sz w:val="18"/>
      <w:szCs w:val="18"/>
    </w:rPr>
  </w:style>
  <w:style w:type="character" w:customStyle="1" w:styleId="1102">
    <w:name w:val="font101"/>
    <w:basedOn w:val="74"/>
    <w:qFormat/>
    <w:uiPriority w:val="0"/>
    <w:rPr>
      <w:rFonts w:hint="eastAsia" w:ascii="宋体" w:hAnsi="宋体" w:eastAsia="宋体" w:cs="宋体"/>
      <w:b/>
      <w:bCs/>
      <w:color w:val="000000"/>
      <w:sz w:val="18"/>
      <w:szCs w:val="18"/>
      <w:u w:val="none"/>
    </w:rPr>
  </w:style>
  <w:style w:type="character" w:customStyle="1" w:styleId="1103">
    <w:name w:val="font121"/>
    <w:basedOn w:val="74"/>
    <w:qFormat/>
    <w:uiPriority w:val="0"/>
    <w:rPr>
      <w:rFonts w:hint="eastAsia" w:ascii="宋体" w:hAnsi="宋体" w:eastAsia="宋体" w:cs="宋体"/>
      <w:b/>
      <w:bCs/>
      <w:color w:val="FF0000"/>
      <w:sz w:val="20"/>
      <w:szCs w:val="20"/>
      <w:u w:val="none"/>
    </w:rPr>
  </w:style>
  <w:style w:type="character" w:customStyle="1" w:styleId="1104">
    <w:name w:val="纯文本 Char3"/>
    <w:qFormat/>
    <w:uiPriority w:val="0"/>
    <w:rPr>
      <w:rFonts w:hint="eastAsia" w:ascii="宋体" w:hAnsi="Courier New" w:eastAsia="宋体"/>
      <w:kern w:val="2"/>
      <w:sz w:val="21"/>
      <w:lang w:val="en-US" w:eastAsia="zh-CN" w:bidi="ar-SA"/>
    </w:rPr>
  </w:style>
  <w:style w:type="character" w:customStyle="1" w:styleId="1105">
    <w:name w:val="srt131"/>
    <w:qFormat/>
    <w:uiPriority w:val="0"/>
    <w:rPr>
      <w:rFonts w:hint="default" w:ascii="srt" w:hAnsi="srt" w:eastAsia="宋体"/>
      <w:color w:val="000000"/>
      <w:spacing w:val="0"/>
      <w:w w:val="100"/>
      <w:sz w:val="21"/>
      <w:u w:val="none" w:color="000000"/>
      <w:vertAlign w:val="baseline"/>
      <w:lang w:val="en-US" w:eastAsia="zh-CN"/>
    </w:rPr>
  </w:style>
  <w:style w:type="character" w:customStyle="1" w:styleId="1106">
    <w:name w:val="明显参考1"/>
    <w:qFormat/>
    <w:uiPriority w:val="0"/>
    <w:rPr>
      <w:b/>
      <w:sz w:val="24"/>
      <w:u w:val="single"/>
    </w:rPr>
  </w:style>
  <w:style w:type="character" w:customStyle="1" w:styleId="1107">
    <w:name w:val="正文文本缩进 3 字符"/>
    <w:qFormat/>
    <w:uiPriority w:val="0"/>
    <w:rPr>
      <w:rFonts w:hint="default" w:ascii="Times New Roman" w:hAnsi="Times New Roman" w:eastAsia="宋体" w:cs="Times New Roman"/>
      <w:sz w:val="16"/>
      <w:szCs w:val="16"/>
    </w:rPr>
  </w:style>
  <w:style w:type="character" w:customStyle="1" w:styleId="1108">
    <w:name w:val="脚注文本 Char2"/>
    <w:qFormat/>
    <w:uiPriority w:val="0"/>
    <w:rPr>
      <w:kern w:val="2"/>
      <w:sz w:val="18"/>
      <w:szCs w:val="18"/>
    </w:rPr>
  </w:style>
  <w:style w:type="character" w:customStyle="1" w:styleId="1109">
    <w:name w:val="明显引用 Char1"/>
    <w:basedOn w:val="74"/>
    <w:qFormat/>
    <w:uiPriority w:val="99"/>
    <w:rPr>
      <w:i/>
      <w:iCs/>
      <w:color w:val="4F81BD" w:themeColor="accent1"/>
      <w:kern w:val="2"/>
      <w:sz w:val="21"/>
      <w:szCs w:val="24"/>
      <w14:textFill>
        <w14:solidFill>
          <w14:schemeClr w14:val="accent1"/>
        </w14:solidFill>
      </w14:textFill>
    </w:rPr>
  </w:style>
  <w:style w:type="character" w:customStyle="1" w:styleId="1110">
    <w:name w:val="ant-tree-icon_loading"/>
    <w:qFormat/>
    <w:uiPriority w:val="0"/>
    <w:rPr>
      <w:shd w:val="clear" w:color="auto" w:fill="FFFFFF"/>
    </w:rPr>
  </w:style>
  <w:style w:type="character" w:customStyle="1" w:styleId="1111">
    <w:name w:val="ant-select-tree-iconele"/>
    <w:basedOn w:val="74"/>
    <w:qFormat/>
    <w:uiPriority w:val="0"/>
  </w:style>
  <w:style w:type="character" w:customStyle="1" w:styleId="1112">
    <w:name w:val="标题 1 字符1"/>
    <w:qFormat/>
    <w:uiPriority w:val="0"/>
    <w:rPr>
      <w:rFonts w:hint="default" w:ascii="Times New Roman" w:hAnsi="Times New Roman" w:eastAsia="宋体" w:cs="Times New Roman"/>
      <w:b/>
      <w:color w:val="000000"/>
      <w:sz w:val="32"/>
      <w:szCs w:val="24"/>
      <w:lang w:val="zh-CN" w:eastAsia="zh-CN"/>
    </w:rPr>
  </w:style>
  <w:style w:type="character" w:customStyle="1" w:styleId="1113">
    <w:name w:val="脚注文本 Char3"/>
    <w:qFormat/>
    <w:uiPriority w:val="0"/>
    <w:rPr>
      <w:kern w:val="2"/>
      <w:sz w:val="18"/>
      <w:szCs w:val="18"/>
    </w:rPr>
  </w:style>
  <w:style w:type="character" w:customStyle="1" w:styleId="1114">
    <w:name w:val="unnamed51"/>
    <w:qFormat/>
    <w:uiPriority w:val="0"/>
    <w:rPr>
      <w:sz w:val="22"/>
      <w:szCs w:val="22"/>
    </w:rPr>
  </w:style>
  <w:style w:type="character" w:customStyle="1" w:styleId="1115">
    <w:name w:val="17"/>
    <w:qFormat/>
    <w:uiPriority w:val="0"/>
    <w:rPr>
      <w:rFonts w:hint="default" w:ascii="Times New Roman" w:hAnsi="Times New Roman" w:cs="Times New Roman"/>
    </w:rPr>
  </w:style>
  <w:style w:type="character" w:customStyle="1" w:styleId="1116">
    <w:name w:val="ant-select-tree-switcher"/>
    <w:basedOn w:val="74"/>
    <w:qFormat/>
    <w:uiPriority w:val="0"/>
  </w:style>
  <w:style w:type="character" w:customStyle="1" w:styleId="1117">
    <w:name w:val="引用 Char1"/>
    <w:basedOn w:val="74"/>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118">
    <w:name w:val="text5"/>
    <w:qFormat/>
    <w:uiPriority w:val="0"/>
    <w:rPr>
      <w:color w:val="000066"/>
      <w:spacing w:val="0"/>
      <w:sz w:val="18"/>
    </w:rPr>
  </w:style>
  <w:style w:type="character" w:customStyle="1" w:styleId="1119">
    <w:name w:val="已访问的超链接1"/>
    <w:qFormat/>
    <w:uiPriority w:val="0"/>
    <w:rPr>
      <w:color w:val="800080"/>
      <w:u w:val="single"/>
    </w:rPr>
  </w:style>
  <w:style w:type="character" w:customStyle="1" w:styleId="1120">
    <w:name w:val="标题 2 Char1"/>
    <w:qFormat/>
    <w:uiPriority w:val="0"/>
    <w:rPr>
      <w:rFonts w:hint="default" w:ascii="Arial" w:hAnsi="Arial" w:eastAsia="黑体" w:cs="Arial"/>
      <w:bCs/>
      <w:kern w:val="2"/>
      <w:sz w:val="28"/>
      <w:szCs w:val="32"/>
    </w:rPr>
  </w:style>
  <w:style w:type="character" w:customStyle="1" w:styleId="1121">
    <w:name w:val="s"/>
    <w:basedOn w:val="74"/>
    <w:qFormat/>
    <w:uiPriority w:val="0"/>
  </w:style>
  <w:style w:type="character" w:customStyle="1" w:styleId="1122">
    <w:name w:val="htd0"/>
    <w:basedOn w:val="74"/>
    <w:qFormat/>
    <w:uiPriority w:val="0"/>
  </w:style>
  <w:style w:type="character" w:customStyle="1" w:styleId="1123">
    <w:name w:val="样式1 Char Char Char"/>
    <w:qFormat/>
    <w:uiPriority w:val="0"/>
    <w:rPr>
      <w:rFonts w:hint="default" w:ascii="Arial" w:hAnsi="Arial" w:eastAsia="宋体" w:cs="Arial"/>
      <w:kern w:val="2"/>
      <w:sz w:val="21"/>
      <w:szCs w:val="24"/>
      <w:lang w:val="en-US" w:eastAsia="zh-CN" w:bidi="ar-SA"/>
    </w:rPr>
  </w:style>
  <w:style w:type="character" w:customStyle="1" w:styleId="1124">
    <w:name w:val="不明显参考1"/>
    <w:qFormat/>
    <w:uiPriority w:val="0"/>
    <w:rPr>
      <w:sz w:val="24"/>
      <w:szCs w:val="24"/>
      <w:u w:val="single"/>
    </w:rPr>
  </w:style>
  <w:style w:type="character" w:customStyle="1" w:styleId="1125">
    <w:name w:val="ziti11"/>
    <w:qFormat/>
    <w:uiPriority w:val="0"/>
    <w:rPr>
      <w:rFonts w:hint="default" w:ascii="ˎ̥" w:hAnsi="ˎ̥"/>
      <w:color w:val="000000"/>
      <w:sz w:val="18"/>
    </w:rPr>
  </w:style>
  <w:style w:type="character" w:customStyle="1" w:styleId="1126">
    <w:name w:val="样式1 Char Char"/>
    <w:qFormat/>
    <w:uiPriority w:val="0"/>
    <w:rPr>
      <w:rFonts w:hint="default" w:ascii="Arial" w:hAnsi="Arial" w:eastAsia="宋体" w:cs="Arial"/>
      <w:kern w:val="2"/>
      <w:sz w:val="21"/>
      <w:szCs w:val="24"/>
      <w:lang w:val="en-US" w:eastAsia="zh-CN" w:bidi="ar-SA"/>
    </w:rPr>
  </w:style>
  <w:style w:type="character" w:customStyle="1" w:styleId="1127">
    <w:name w:val="正文文本缩进 3 Char2"/>
    <w:qFormat/>
    <w:uiPriority w:val="0"/>
    <w:rPr>
      <w:rFonts w:hint="eastAsia" w:ascii="黑体" w:hAnsi="黑体" w:eastAsia="黑体"/>
      <w:color w:val="000000"/>
      <w:kern w:val="2"/>
      <w:sz w:val="24"/>
      <w:szCs w:val="24"/>
    </w:rPr>
  </w:style>
  <w:style w:type="character" w:customStyle="1" w:styleId="1128">
    <w:name w:val="Char Char39"/>
    <w:qFormat/>
    <w:uiPriority w:val="0"/>
    <w:rPr>
      <w:rFonts w:hint="default" w:ascii="Arial" w:hAnsi="Arial" w:eastAsia="宋体" w:cs="Arial"/>
      <w:b/>
      <w:bCs/>
      <w:kern w:val="2"/>
      <w:sz w:val="21"/>
      <w:szCs w:val="32"/>
      <w:lang w:val="en-US" w:eastAsia="zh-CN" w:bidi="ar-SA"/>
    </w:rPr>
  </w:style>
  <w:style w:type="character" w:customStyle="1" w:styleId="1129">
    <w:name w:val="ant-tree-iconele"/>
    <w:basedOn w:val="74"/>
    <w:qFormat/>
    <w:uiPriority w:val="0"/>
  </w:style>
  <w:style w:type="character" w:customStyle="1" w:styleId="1130">
    <w:name w:val="fontstyle01"/>
    <w:qFormat/>
    <w:uiPriority w:val="0"/>
    <w:rPr>
      <w:rFonts w:hint="eastAsia" w:ascii="宋体" w:hAnsi="宋体" w:eastAsia="宋体"/>
      <w:color w:val="000000"/>
      <w:sz w:val="22"/>
      <w:szCs w:val="22"/>
    </w:rPr>
  </w:style>
  <w:style w:type="character" w:customStyle="1" w:styleId="1131">
    <w:name w:val="chinaname1"/>
    <w:basedOn w:val="74"/>
    <w:qFormat/>
    <w:uiPriority w:val="0"/>
  </w:style>
  <w:style w:type="character" w:customStyle="1" w:styleId="1132">
    <w:name w:val="页脚 Char Char"/>
    <w:qFormat/>
    <w:uiPriority w:val="0"/>
    <w:rPr>
      <w:kern w:val="2"/>
      <w:sz w:val="18"/>
      <w:szCs w:val="18"/>
    </w:rPr>
  </w:style>
  <w:style w:type="character" w:customStyle="1" w:styleId="1133">
    <w:name w:val="ant-select-tree-checkbox"/>
    <w:basedOn w:val="74"/>
    <w:qFormat/>
    <w:uiPriority w:val="0"/>
  </w:style>
  <w:style w:type="character" w:customStyle="1" w:styleId="1134">
    <w:name w:val="签名 Char2"/>
    <w:qFormat/>
    <w:uiPriority w:val="0"/>
    <w:rPr>
      <w:kern w:val="2"/>
      <w:sz w:val="21"/>
      <w:szCs w:val="24"/>
    </w:rPr>
  </w:style>
  <w:style w:type="character" w:customStyle="1" w:styleId="1135">
    <w:name w:val="不明显强调1"/>
    <w:qFormat/>
    <w:uiPriority w:val="0"/>
    <w:rPr>
      <w:i/>
      <w:color w:val="5A5A5A"/>
    </w:rPr>
  </w:style>
  <w:style w:type="character" w:customStyle="1" w:styleId="1136">
    <w:name w:val="Char Char38"/>
    <w:qFormat/>
    <w:uiPriority w:val="0"/>
    <w:rPr>
      <w:rFonts w:hint="eastAsia" w:ascii="宋体" w:hAnsi="宋体" w:eastAsia="宋体"/>
      <w:kern w:val="2"/>
      <w:sz w:val="18"/>
      <w:szCs w:val="18"/>
      <w:lang w:val="en-US" w:eastAsia="zh-CN" w:bidi="ar-SA"/>
    </w:rPr>
  </w:style>
  <w:style w:type="character" w:customStyle="1" w:styleId="1137">
    <w:name w:val="正文文本缩进 字符1"/>
    <w:qFormat/>
    <w:uiPriority w:val="0"/>
    <w:rPr>
      <w:rFonts w:hint="default" w:ascii="Times New Roman" w:hAnsi="Times New Roman" w:eastAsia="宋体" w:cs="Times New Roman"/>
      <w:szCs w:val="24"/>
    </w:rPr>
  </w:style>
  <w:style w:type="character" w:customStyle="1" w:styleId="1138">
    <w:name w:val="正文段 Char Char"/>
    <w:qFormat/>
    <w:locked/>
    <w:uiPriority w:val="0"/>
    <w:rPr>
      <w:kern w:val="2"/>
      <w:sz w:val="24"/>
      <w:szCs w:val="21"/>
    </w:rPr>
  </w:style>
  <w:style w:type="character" w:customStyle="1" w:styleId="1139">
    <w:name w:val="Char Char210"/>
    <w:qFormat/>
    <w:uiPriority w:val="0"/>
    <w:rPr>
      <w:rFonts w:hint="eastAsia" w:ascii="宋体" w:hAnsi="Courier New" w:eastAsia="宋体" w:cs="Courier New"/>
      <w:kern w:val="2"/>
      <w:sz w:val="21"/>
      <w:szCs w:val="21"/>
      <w:lang w:val="en-US" w:eastAsia="zh-CN" w:bidi="ar-SA"/>
    </w:rPr>
  </w:style>
  <w:style w:type="character" w:customStyle="1" w:styleId="1140">
    <w:name w:val="b titlename wangputoptitle"/>
    <w:basedOn w:val="74"/>
    <w:qFormat/>
    <w:uiPriority w:val="0"/>
  </w:style>
  <w:style w:type="character" w:customStyle="1" w:styleId="1141">
    <w:name w:val="ant-tree-switcher"/>
    <w:basedOn w:val="74"/>
    <w:qFormat/>
    <w:uiPriority w:val="0"/>
  </w:style>
  <w:style w:type="character" w:customStyle="1" w:styleId="1142">
    <w:name w:val="ant-tree-checkbox2"/>
    <w:basedOn w:val="74"/>
    <w:qFormat/>
    <w:uiPriority w:val="0"/>
  </w:style>
  <w:style w:type="character" w:customStyle="1" w:styleId="1143">
    <w:name w:val="font12-blue-bold1"/>
    <w:qFormat/>
    <w:uiPriority w:val="0"/>
    <w:rPr>
      <w:b/>
      <w:bCs/>
      <w:color w:val="0249A5"/>
      <w:sz w:val="15"/>
      <w:szCs w:val="15"/>
      <w:u w:val="none"/>
    </w:rPr>
  </w:style>
  <w:style w:type="character" w:customStyle="1" w:styleId="1144">
    <w:name w:val="纯文本 字符1"/>
    <w:qFormat/>
    <w:uiPriority w:val="0"/>
    <w:rPr>
      <w:rFonts w:hint="eastAsia" w:ascii="宋体" w:hAnsi="Courier New" w:eastAsia="宋体"/>
    </w:rPr>
  </w:style>
  <w:style w:type="character" w:customStyle="1" w:styleId="1145">
    <w:name w:val="明显强调1"/>
    <w:qFormat/>
    <w:uiPriority w:val="0"/>
    <w:rPr>
      <w:b/>
      <w:i/>
      <w:sz w:val="24"/>
      <w:szCs w:val="24"/>
      <w:u w:val="single"/>
    </w:rPr>
  </w:style>
  <w:style w:type="character" w:customStyle="1" w:styleId="1146">
    <w:name w:val="ant-transfer-list-search-action"/>
    <w:basedOn w:val="74"/>
    <w:qFormat/>
    <w:uiPriority w:val="0"/>
  </w:style>
  <w:style w:type="character" w:customStyle="1" w:styleId="1147">
    <w:name w:val="NormalCharacter"/>
    <w:qFormat/>
    <w:uiPriority w:val="0"/>
  </w:style>
  <w:style w:type="character" w:customStyle="1" w:styleId="1148">
    <w:name w:val="1page sec3 Char Char"/>
    <w:qFormat/>
    <w:uiPriority w:val="0"/>
    <w:rPr>
      <w:rFonts w:hint="eastAsia" w:ascii="宋体" w:hAnsi="宋体" w:eastAsia="宋体"/>
      <w:kern w:val="2"/>
      <w:sz w:val="18"/>
      <w:szCs w:val="18"/>
      <w:lang w:val="en-US" w:eastAsia="zh-CN" w:bidi="ar-SA"/>
    </w:rPr>
  </w:style>
  <w:style w:type="character" w:customStyle="1" w:styleId="1149">
    <w:name w:val="普通文字 Char Char Char"/>
    <w:qFormat/>
    <w:uiPriority w:val="0"/>
    <w:rPr>
      <w:rFonts w:hint="eastAsia" w:ascii="宋体" w:hAnsi="Courier New" w:eastAsia="宋体"/>
      <w:kern w:val="2"/>
      <w:sz w:val="21"/>
      <w:lang w:val="en-US" w:eastAsia="zh-CN" w:bidi="ar-SA"/>
    </w:rPr>
  </w:style>
  <w:style w:type="character" w:customStyle="1" w:styleId="1150">
    <w:name w:val="ant-form-item-children1"/>
    <w:basedOn w:val="74"/>
    <w:qFormat/>
    <w:uiPriority w:val="0"/>
  </w:style>
  <w:style w:type="character" w:customStyle="1" w:styleId="1151">
    <w:name w:val="正文文字4 Char2"/>
    <w:qFormat/>
    <w:uiPriority w:val="0"/>
    <w:rPr>
      <w:rFonts w:hint="eastAsia" w:ascii="宋体" w:hAnsi="宋体" w:eastAsia="宋体"/>
      <w:kern w:val="2"/>
      <w:sz w:val="21"/>
      <w:szCs w:val="24"/>
      <w:lang w:val="en-US" w:eastAsia="zh-CN" w:bidi="ar-SA"/>
    </w:rPr>
  </w:style>
  <w:style w:type="character" w:customStyle="1" w:styleId="1152">
    <w:name w:val="标题 2 字符1"/>
    <w:qFormat/>
    <w:uiPriority w:val="0"/>
    <w:rPr>
      <w:rFonts w:hint="default" w:ascii="Arial" w:hAnsi="Arial" w:eastAsia="宋体" w:cs="Times New Roman"/>
      <w:b/>
      <w:bCs/>
      <w:szCs w:val="32"/>
      <w:lang w:val="zh-CN" w:eastAsia="zh-CN"/>
    </w:rPr>
  </w:style>
  <w:style w:type="character" w:customStyle="1" w:styleId="1153">
    <w:name w:val="style141"/>
    <w:qFormat/>
    <w:uiPriority w:val="0"/>
    <w:rPr>
      <w:rFonts w:hint="default" w:ascii="Tahoma" w:hAnsi="Tahoma" w:cs="Tahoma"/>
      <w:color w:val="333333"/>
      <w:sz w:val="21"/>
      <w:szCs w:val="21"/>
    </w:rPr>
  </w:style>
  <w:style w:type="character" w:customStyle="1" w:styleId="1154">
    <w:name w:val="search_result_snap1"/>
    <w:qFormat/>
    <w:uiPriority w:val="0"/>
    <w:rPr>
      <w:rFonts w:hint="default" w:ascii="Times New Roman" w:hAnsi="Times New Roman" w:cs="Times New Roman"/>
      <w:sz w:val="21"/>
      <w:szCs w:val="21"/>
    </w:rPr>
  </w:style>
  <w:style w:type="character" w:customStyle="1" w:styleId="1155">
    <w:name w:val="书籍标题1"/>
    <w:qFormat/>
    <w:uiPriority w:val="0"/>
    <w:rPr>
      <w:rFonts w:hint="default" w:ascii="Cambria" w:hAnsi="Cambria" w:eastAsia="宋体"/>
      <w:b/>
      <w:i/>
      <w:sz w:val="24"/>
      <w:szCs w:val="24"/>
    </w:rPr>
  </w:style>
  <w:style w:type="character" w:customStyle="1" w:styleId="1156">
    <w:name w:val="bookmark-item"/>
    <w:qFormat/>
    <w:uiPriority w:val="0"/>
  </w:style>
  <w:style w:type="paragraph" w:customStyle="1" w:styleId="1157">
    <w:name w:val="样式 样式 左侧:  2 字符 + 仿宋_GB2312"/>
    <w:basedOn w:val="1041"/>
    <w:qFormat/>
    <w:uiPriority w:val="99"/>
    <w:rPr>
      <w:rFonts w:ascii="仿宋_GB2312"/>
      <w:color w:val="FF0000"/>
      <w:szCs w:val="28"/>
    </w:rPr>
  </w:style>
  <w:style w:type="paragraph" w:customStyle="1" w:styleId="1158">
    <w:name w:val="正文_3_0_1"/>
    <w:basedOn w:val="1"/>
    <w:qFormat/>
    <w:uiPriority w:val="0"/>
    <w:pPr>
      <w:adjustRightInd/>
    </w:pPr>
    <w:rPr>
      <w:rFonts w:ascii="Calibri" w:hAnsi="Calibri"/>
      <w:szCs w:val="21"/>
    </w:rPr>
  </w:style>
  <w:style w:type="paragraph" w:customStyle="1" w:styleId="1159">
    <w:name w:val="正文_2_2"/>
    <w:basedOn w:val="1"/>
    <w:qFormat/>
    <w:uiPriority w:val="0"/>
    <w:pPr>
      <w:adjustRightInd/>
    </w:pPr>
    <w:rPr>
      <w:rFonts w:ascii="Calibri" w:hAnsi="Calibri"/>
      <w:szCs w:val="21"/>
    </w:rPr>
  </w:style>
  <w:style w:type="paragraph" w:customStyle="1" w:styleId="1160">
    <w:name w:val="样式_杭州市局"/>
    <w:basedOn w:val="1"/>
    <w:qFormat/>
    <w:uiPriority w:val="0"/>
    <w:pPr>
      <w:adjustRightInd/>
      <w:spacing w:line="360" w:lineRule="auto"/>
      <w:ind w:firstLine="200" w:firstLineChars="200"/>
    </w:pPr>
    <w:rPr>
      <w:rFonts w:ascii="仿宋" w:hAnsi="仿宋" w:eastAsia="仿宋" w:cs="黑体"/>
      <w:sz w:val="28"/>
      <w:szCs w:val="28"/>
    </w:rPr>
  </w:style>
  <w:style w:type="paragraph" w:customStyle="1" w:styleId="1161">
    <w:name w:val="_正文"/>
    <w:basedOn w:val="1"/>
    <w:qFormat/>
    <w:uiPriority w:val="0"/>
    <w:pPr>
      <w:tabs>
        <w:tab w:val="left" w:pos="840"/>
      </w:tabs>
      <w:adjustRightInd/>
      <w:spacing w:line="360" w:lineRule="auto"/>
      <w:ind w:firstLine="200" w:firstLineChars="200"/>
    </w:pPr>
    <w:rPr>
      <w:sz w:val="24"/>
    </w:rPr>
  </w:style>
  <w:style w:type="paragraph" w:customStyle="1" w:styleId="1162">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1163">
    <w:name w:val="h0"/>
    <w:basedOn w:val="1"/>
    <w:qFormat/>
    <w:uiPriority w:val="0"/>
    <w:pPr>
      <w:adjustRightInd w:val="0"/>
      <w:textAlignment w:val="baseline"/>
    </w:pPr>
    <w:rPr>
      <w:rFonts w:eastAsia="宋体"/>
      <w:spacing w:val="0"/>
      <w:sz w:val="21"/>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13801</Words>
  <Characters>14927</Characters>
  <DocSecurity>0</DocSecurity>
  <Lines>353</Lines>
  <Paragraphs>99</Paragraphs>
  <ScaleCrop>false</ScaleCrop>
  <LinksUpToDate>false</LinksUpToDate>
  <CharactersWithSpaces>15202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2024-04-25T00:26:00Z</cp:lastPrinted>
  <dcterms:created xsi:type="dcterms:W3CDTF">2021-07-31T16:22:00Z</dcterms:created>
  <dcterms:modified xsi:type="dcterms:W3CDTF">2025-03-04T14:32:09Z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F0359761080947E0BAE4BD2408B1C19A</vt:lpwstr>
  </property>
  <property fmtid="{D5CDD505-2E9C-101B-9397-08002B2CF9AE}" pid="5" name="KSOTemplateDocerSaveRecord">
    <vt:lpwstr>eyJoZGlkIjoiMTgyY2Y5Y2UxZjkwY2NiYzg1MTM4ZmQzOTFhYWJhY2IiLCJ1c2VySWQiOiI1MzAyMjAyODcifQ==</vt:lpwstr>
  </property>
</Properties>
</file>