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C0C3D">
      <w:pPr>
        <w:tabs>
          <w:tab w:val="left" w:pos="7977"/>
        </w:tabs>
        <w:spacing w:line="360" w:lineRule="auto"/>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ab/>
      </w:r>
    </w:p>
    <w:p w14:paraId="443B101E">
      <w:pPr>
        <w:spacing w:line="360" w:lineRule="auto"/>
        <w:jc w:val="center"/>
        <w:rPr>
          <w:rFonts w:cs="仿宋_GB2312" w:asciiTheme="minorEastAsia" w:hAnsiTheme="minorEastAsia" w:eastAsiaTheme="minorEastAsia"/>
          <w:b/>
          <w:color w:val="auto"/>
          <w:sz w:val="24"/>
          <w:highlight w:val="none"/>
        </w:rPr>
      </w:pPr>
    </w:p>
    <w:p w14:paraId="3255B6F8">
      <w:pPr>
        <w:adjustRightInd/>
        <w:spacing w:line="360" w:lineRule="auto"/>
        <w:jc w:val="center"/>
        <w:rPr>
          <w:rFonts w:cs="仿宋_GB2312" w:asciiTheme="minorEastAsia" w:hAnsiTheme="minorEastAsia" w:eastAsiaTheme="minorEastAsia"/>
          <w:b/>
          <w:color w:val="auto"/>
          <w:sz w:val="44"/>
          <w:szCs w:val="44"/>
          <w:highlight w:val="none"/>
        </w:rPr>
      </w:pPr>
    </w:p>
    <w:p w14:paraId="04AAE95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浙江省商务厅政府采购</w:t>
      </w:r>
    </w:p>
    <w:p w14:paraId="0DDBA9C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宁波数字港航物流提升发展研究课题</w:t>
      </w:r>
      <w:r>
        <w:rPr>
          <w:rFonts w:hint="eastAsia" w:cs="仿宋_GB2312" w:asciiTheme="minorEastAsia" w:hAnsiTheme="minorEastAsia" w:eastAsiaTheme="minorEastAsia"/>
          <w:b/>
          <w:color w:val="auto"/>
          <w:sz w:val="44"/>
          <w:szCs w:val="44"/>
          <w:highlight w:val="none"/>
        </w:rPr>
        <w:t>项目</w:t>
      </w:r>
    </w:p>
    <w:p w14:paraId="64ADD93D">
      <w:pPr>
        <w:adjustRightInd/>
        <w:spacing w:line="360" w:lineRule="auto"/>
        <w:jc w:val="center"/>
        <w:rPr>
          <w:rFonts w:hint="eastAsia" w:cs="仿宋_GB2312" w:asciiTheme="minorEastAsia" w:hAnsiTheme="minorEastAsia" w:eastAsiaTheme="minorEastAsia"/>
          <w:b/>
          <w:bCs/>
          <w:color w:val="auto"/>
          <w:w w:val="95"/>
          <w:sz w:val="72"/>
          <w:szCs w:val="72"/>
          <w:highlight w:val="none"/>
          <w:lang w:val="en-US" w:eastAsia="zh-CN"/>
        </w:rPr>
      </w:pPr>
      <w:r>
        <w:rPr>
          <w:rFonts w:hint="eastAsia" w:cs="仿宋_GB2312" w:asciiTheme="minorEastAsia" w:hAnsiTheme="minorEastAsia" w:eastAsiaTheme="minorEastAsia"/>
          <w:b/>
          <w:bCs/>
          <w:color w:val="auto"/>
          <w:w w:val="95"/>
          <w:sz w:val="72"/>
          <w:szCs w:val="72"/>
          <w:highlight w:val="none"/>
          <w:lang w:val="en-US" w:eastAsia="zh-CN"/>
        </w:rPr>
        <w:t xml:space="preserve"> </w:t>
      </w:r>
    </w:p>
    <w:p w14:paraId="382E8F8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282E36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F236340">
      <w:pPr>
        <w:snapToGrid w:val="0"/>
        <w:spacing w:line="360" w:lineRule="auto"/>
        <w:jc w:val="center"/>
        <w:rPr>
          <w:rFonts w:cs="仿宋_GB2312" w:asciiTheme="minorEastAsia" w:hAnsiTheme="minorEastAsia" w:eastAsiaTheme="minorEastAsia"/>
          <w:color w:val="auto"/>
          <w:sz w:val="30"/>
          <w:szCs w:val="30"/>
          <w:highlight w:val="none"/>
        </w:rPr>
      </w:pPr>
    </w:p>
    <w:p w14:paraId="1C8D9036">
      <w:pPr>
        <w:pStyle w:val="76"/>
        <w:rPr>
          <w:color w:val="auto"/>
          <w:highlight w:val="none"/>
        </w:rPr>
      </w:pPr>
    </w:p>
    <w:p w14:paraId="5D3038E5">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项目编号:HCZX-</w:t>
      </w:r>
      <w:r>
        <w:rPr>
          <w:rFonts w:hint="eastAsia" w:cs="仿宋_GB2312" w:asciiTheme="minorEastAsia" w:hAnsiTheme="minorEastAsia" w:eastAsiaTheme="minorEastAsia"/>
          <w:color w:val="auto"/>
          <w:sz w:val="30"/>
          <w:szCs w:val="30"/>
          <w:highlight w:val="none"/>
          <w:lang w:eastAsia="zh-CN"/>
        </w:rPr>
        <w:t>24706</w:t>
      </w:r>
    </w:p>
    <w:p w14:paraId="3907ABAC">
      <w:pPr>
        <w:adjustRightInd/>
        <w:spacing w:line="360" w:lineRule="auto"/>
        <w:rPr>
          <w:rFonts w:cs="仿宋_GB2312" w:asciiTheme="minorEastAsia" w:hAnsiTheme="minorEastAsia" w:eastAsiaTheme="minorEastAsia"/>
          <w:color w:val="auto"/>
          <w:sz w:val="28"/>
          <w:szCs w:val="20"/>
          <w:highlight w:val="none"/>
        </w:rPr>
      </w:pPr>
    </w:p>
    <w:p w14:paraId="0A971288">
      <w:pPr>
        <w:spacing w:line="360" w:lineRule="auto"/>
        <w:jc w:val="center"/>
        <w:rPr>
          <w:rFonts w:cs="仿宋_GB2312" w:asciiTheme="minorEastAsia" w:hAnsiTheme="minorEastAsia" w:eastAsiaTheme="minorEastAsia"/>
          <w:color w:val="auto"/>
          <w:sz w:val="24"/>
          <w:highlight w:val="none"/>
        </w:rPr>
      </w:pPr>
    </w:p>
    <w:p w14:paraId="3B66E8B3">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08F575D2">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653797A">
      <w:pPr>
        <w:spacing w:line="360" w:lineRule="auto"/>
        <w:rPr>
          <w:rFonts w:cs="仿宋_GB2312" w:asciiTheme="minorEastAsia" w:hAnsiTheme="minorEastAsia" w:eastAsiaTheme="minorEastAsia"/>
          <w:b/>
          <w:color w:val="auto"/>
          <w:sz w:val="24"/>
          <w:highlight w:val="none"/>
        </w:rPr>
      </w:pPr>
    </w:p>
    <w:p w14:paraId="1C02055D">
      <w:pPr>
        <w:snapToGrid w:val="0"/>
        <w:spacing w:line="360" w:lineRule="auto"/>
        <w:jc w:val="center"/>
        <w:rPr>
          <w:rFonts w:cs="仿宋_GB2312" w:asciiTheme="minorEastAsia" w:hAnsiTheme="minorEastAsia" w:eastAsiaTheme="minorEastAsia"/>
          <w:color w:val="auto"/>
          <w:sz w:val="32"/>
          <w:szCs w:val="32"/>
          <w:highlight w:val="none"/>
        </w:rPr>
      </w:pPr>
    </w:p>
    <w:p w14:paraId="650CED4C">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采 购 人：浙江省商务厅</w:t>
      </w:r>
    </w:p>
    <w:p w14:paraId="622214CB">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51075AE4">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8</w:t>
      </w:r>
      <w:r>
        <w:rPr>
          <w:rFonts w:hint="eastAsia" w:ascii="宋体" w:hAnsi="宋体" w:cs="宋体"/>
          <w:b/>
          <w:color w:val="auto"/>
          <w:sz w:val="30"/>
          <w:szCs w:val="30"/>
          <w:highlight w:val="none"/>
        </w:rPr>
        <w:t>月</w:t>
      </w:r>
    </w:p>
    <w:p w14:paraId="327FFD3B">
      <w:pPr>
        <w:tabs>
          <w:tab w:val="left" w:pos="2268"/>
        </w:tabs>
        <w:spacing w:line="360" w:lineRule="auto"/>
        <w:jc w:val="center"/>
        <w:rPr>
          <w:rFonts w:cs="仿宋_GB2312" w:asciiTheme="minorEastAsia" w:hAnsiTheme="minorEastAsia" w:eastAsiaTheme="minorEastAsia"/>
          <w:color w:val="auto"/>
          <w:sz w:val="24"/>
          <w:highlight w:val="none"/>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p>
    <w:p w14:paraId="2439A601">
      <w:pPr>
        <w:pStyle w:val="73"/>
      </w:pPr>
    </w:p>
    <w:p w14:paraId="27813A6B">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B285BDF">
      <w:pPr>
        <w:spacing w:line="360" w:lineRule="auto"/>
        <w:rPr>
          <w:rFonts w:cs="仿宋_GB2312" w:asciiTheme="minorEastAsia" w:hAnsiTheme="minorEastAsia" w:eastAsiaTheme="minorEastAsia"/>
          <w:color w:val="auto"/>
          <w:sz w:val="32"/>
          <w:szCs w:val="32"/>
          <w:highlight w:val="none"/>
        </w:rPr>
      </w:pPr>
    </w:p>
    <w:p w14:paraId="51576387">
      <w:pPr>
        <w:spacing w:line="360" w:lineRule="auto"/>
        <w:rPr>
          <w:rFonts w:cs="仿宋_GB2312" w:asciiTheme="minorEastAsia" w:hAnsiTheme="minorEastAsia" w:eastAsiaTheme="minorEastAsia"/>
          <w:color w:val="auto"/>
          <w:sz w:val="32"/>
          <w:szCs w:val="32"/>
          <w:highlight w:val="none"/>
        </w:rPr>
      </w:pPr>
    </w:p>
    <w:p w14:paraId="655F38F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16E380D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69809BB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207B9DA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634C4AE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555E3EC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73D3B99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50BD66C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239658EE">
      <w:pP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0723F0CE">
      <w:pPr>
        <w:spacing w:line="360" w:lineRule="auto"/>
        <w:ind w:firstLine="549" w:firstLineChars="229"/>
        <w:rPr>
          <w:rFonts w:cs="仿宋_GB2312" w:asciiTheme="minorEastAsia" w:hAnsiTheme="minorEastAsia" w:eastAsiaTheme="minorEastAsia"/>
          <w:color w:val="auto"/>
          <w:sz w:val="24"/>
          <w:highlight w:val="none"/>
        </w:rPr>
      </w:pPr>
    </w:p>
    <w:p w14:paraId="5668C7D4">
      <w:pPr>
        <w:spacing w:line="360" w:lineRule="auto"/>
        <w:ind w:firstLine="549" w:firstLineChars="229"/>
        <w:rPr>
          <w:rFonts w:cs="仿宋_GB2312" w:asciiTheme="minorEastAsia" w:hAnsiTheme="minorEastAsia" w:eastAsiaTheme="minorEastAsia"/>
          <w:color w:val="auto"/>
          <w:sz w:val="24"/>
          <w:highlight w:val="none"/>
        </w:rPr>
      </w:pPr>
    </w:p>
    <w:p w14:paraId="3FA98FBA">
      <w:pPr>
        <w:spacing w:line="360" w:lineRule="auto"/>
        <w:ind w:firstLine="549" w:firstLineChars="229"/>
        <w:rPr>
          <w:rFonts w:cs="仿宋_GB2312" w:asciiTheme="minorEastAsia" w:hAnsiTheme="minorEastAsia" w:eastAsiaTheme="minorEastAsia"/>
          <w:color w:val="auto"/>
          <w:sz w:val="24"/>
          <w:highlight w:val="none"/>
        </w:rPr>
      </w:pPr>
    </w:p>
    <w:p w14:paraId="68066D2C">
      <w:pPr>
        <w:spacing w:line="360" w:lineRule="auto"/>
        <w:ind w:firstLine="549" w:firstLineChars="229"/>
        <w:rPr>
          <w:rFonts w:cs="仿宋_GB2312" w:asciiTheme="minorEastAsia" w:hAnsiTheme="minorEastAsia" w:eastAsiaTheme="minorEastAsia"/>
          <w:color w:val="auto"/>
          <w:sz w:val="24"/>
          <w:highlight w:val="none"/>
        </w:rPr>
      </w:pPr>
    </w:p>
    <w:p w14:paraId="67B2FC4F">
      <w:pPr>
        <w:spacing w:line="360" w:lineRule="auto"/>
        <w:ind w:firstLine="549" w:firstLineChars="229"/>
        <w:rPr>
          <w:rFonts w:cs="仿宋_GB2312" w:asciiTheme="minorEastAsia" w:hAnsiTheme="minorEastAsia" w:eastAsiaTheme="minorEastAsia"/>
          <w:color w:val="auto"/>
          <w:sz w:val="24"/>
          <w:highlight w:val="none"/>
        </w:rPr>
      </w:pPr>
    </w:p>
    <w:p w14:paraId="561E674F">
      <w:pPr>
        <w:spacing w:line="360" w:lineRule="auto"/>
        <w:ind w:firstLine="549" w:firstLineChars="229"/>
        <w:rPr>
          <w:rFonts w:cs="仿宋_GB2312" w:asciiTheme="minorEastAsia" w:hAnsiTheme="minorEastAsia" w:eastAsiaTheme="minorEastAsia"/>
          <w:color w:val="auto"/>
          <w:sz w:val="24"/>
          <w:highlight w:val="none"/>
        </w:rPr>
      </w:pPr>
    </w:p>
    <w:p w14:paraId="7EE1C51C">
      <w:pPr>
        <w:spacing w:line="360" w:lineRule="auto"/>
        <w:ind w:firstLine="549" w:firstLineChars="229"/>
        <w:rPr>
          <w:rFonts w:cs="仿宋_GB2312" w:asciiTheme="minorEastAsia" w:hAnsiTheme="minorEastAsia" w:eastAsiaTheme="minorEastAsia"/>
          <w:color w:val="auto"/>
          <w:sz w:val="24"/>
          <w:highlight w:val="none"/>
        </w:rPr>
      </w:pPr>
    </w:p>
    <w:p w14:paraId="15B0E3CC">
      <w:pPr>
        <w:spacing w:line="360" w:lineRule="auto"/>
        <w:ind w:firstLine="549" w:firstLineChars="229"/>
        <w:rPr>
          <w:rFonts w:cs="仿宋_GB2312" w:asciiTheme="minorEastAsia" w:hAnsiTheme="minorEastAsia" w:eastAsiaTheme="minorEastAsia"/>
          <w:color w:val="auto"/>
          <w:sz w:val="24"/>
          <w:highlight w:val="none"/>
        </w:rPr>
      </w:pPr>
    </w:p>
    <w:p w14:paraId="6AC90DA8">
      <w:pPr>
        <w:spacing w:line="360" w:lineRule="auto"/>
        <w:ind w:firstLine="549" w:firstLineChars="229"/>
        <w:rPr>
          <w:rFonts w:cs="仿宋_GB2312" w:asciiTheme="minorEastAsia" w:hAnsiTheme="minorEastAsia" w:eastAsiaTheme="minorEastAsia"/>
          <w:color w:val="auto"/>
          <w:sz w:val="24"/>
          <w:highlight w:val="none"/>
        </w:rPr>
      </w:pPr>
    </w:p>
    <w:p w14:paraId="7A835F34">
      <w:pPr>
        <w:spacing w:line="360" w:lineRule="auto"/>
        <w:ind w:firstLine="549" w:firstLineChars="229"/>
        <w:rPr>
          <w:rFonts w:cs="仿宋_GB2312" w:asciiTheme="minorEastAsia" w:hAnsiTheme="minorEastAsia" w:eastAsiaTheme="minorEastAsia"/>
          <w:color w:val="auto"/>
          <w:sz w:val="24"/>
          <w:highlight w:val="none"/>
        </w:rPr>
      </w:pPr>
    </w:p>
    <w:p w14:paraId="1F72CFEE">
      <w:pPr>
        <w:spacing w:line="360" w:lineRule="auto"/>
        <w:ind w:firstLine="549" w:firstLineChars="229"/>
        <w:rPr>
          <w:rFonts w:cs="仿宋_GB2312" w:asciiTheme="minorEastAsia" w:hAnsiTheme="minorEastAsia" w:eastAsiaTheme="minorEastAsia"/>
          <w:color w:val="auto"/>
          <w:sz w:val="24"/>
          <w:highlight w:val="none"/>
        </w:rPr>
      </w:pPr>
    </w:p>
    <w:p w14:paraId="5E8B4FFF">
      <w:pPr>
        <w:spacing w:line="360" w:lineRule="auto"/>
        <w:ind w:firstLine="549" w:firstLineChars="229"/>
        <w:rPr>
          <w:rFonts w:cs="仿宋_GB2312" w:asciiTheme="minorEastAsia" w:hAnsiTheme="minorEastAsia" w:eastAsiaTheme="minorEastAsia"/>
          <w:color w:val="auto"/>
          <w:sz w:val="24"/>
          <w:highlight w:val="none"/>
        </w:rPr>
      </w:pPr>
    </w:p>
    <w:p w14:paraId="4E199D21">
      <w:pPr>
        <w:spacing w:line="360" w:lineRule="auto"/>
        <w:rPr>
          <w:rFonts w:cs="仿宋_GB2312" w:asciiTheme="minorEastAsia" w:hAnsiTheme="minorEastAsia" w:eastAsiaTheme="minorEastAsia"/>
          <w:color w:val="auto"/>
          <w:sz w:val="24"/>
          <w:highlight w:val="none"/>
        </w:rPr>
      </w:pPr>
    </w:p>
    <w:bookmarkEnd w:id="1"/>
    <w:p w14:paraId="03D13111">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footerReference r:id="rId7" w:type="first"/>
          <w:footerReference r:id="rId6" w:type="default"/>
          <w:pgSz w:w="11906" w:h="16838"/>
          <w:pgMar w:top="1247" w:right="1418" w:bottom="1276" w:left="1418" w:header="851" w:footer="992" w:gutter="0"/>
          <w:pgNumType w:start="1"/>
          <w:cols w:space="720" w:num="1"/>
          <w:docGrid w:linePitch="312" w:charSpace="0"/>
        </w:sect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p>
    <w:p w14:paraId="15814DDC">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第一章  邀请供应商</w:t>
      </w:r>
    </w:p>
    <w:p w14:paraId="50BBD98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26BFCEFF">
      <w:pPr>
        <w:spacing w:line="360" w:lineRule="auto"/>
        <w:rPr>
          <w:rFonts w:asciiTheme="minorEastAsia" w:hAnsiTheme="minorEastAsia" w:eastAsiaTheme="minorEastAsia"/>
          <w:color w:val="auto"/>
          <w:sz w:val="24"/>
          <w:highlight w:val="none"/>
        </w:rPr>
      </w:pPr>
    </w:p>
    <w:p w14:paraId="3A730D0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DBF3F6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宁波数字港航物流提升发展研究课题项目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8月26</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DB99DF5">
      <w:pPr>
        <w:spacing w:line="360" w:lineRule="auto"/>
        <w:rPr>
          <w:rFonts w:asciiTheme="minorEastAsia" w:hAnsiTheme="minorEastAsia" w:eastAsiaTheme="minorEastAsia"/>
          <w:color w:val="auto"/>
          <w:sz w:val="24"/>
          <w:highlight w:val="none"/>
        </w:rPr>
      </w:pPr>
    </w:p>
    <w:p w14:paraId="29C71CC8">
      <w:pPr>
        <w:pStyle w:val="7"/>
        <w:numPr>
          <w:ilvl w:val="0"/>
          <w:numId w:val="0"/>
        </w:numPr>
        <w:ind w:left="432" w:hanging="432"/>
        <w:rPr>
          <w:rFonts w:cs="宋体" w:asciiTheme="minorEastAsia" w:hAnsiTheme="minorEastAsia" w:eastAsiaTheme="minorEastAsia"/>
          <w:color w:val="auto"/>
          <w:sz w:val="24"/>
          <w:szCs w:val="24"/>
          <w:highlight w:val="none"/>
        </w:rPr>
      </w:pPr>
      <w:bookmarkStart w:id="9" w:name="_Toc35393798"/>
      <w:bookmarkStart w:id="10" w:name="_Toc35393629"/>
      <w:bookmarkStart w:id="11" w:name="_Toc28359089"/>
      <w:bookmarkStart w:id="12" w:name="_Toc28359012"/>
      <w:r>
        <w:rPr>
          <w:rFonts w:hint="eastAsia" w:cs="宋体" w:asciiTheme="minorEastAsia" w:hAnsiTheme="minorEastAsia" w:eastAsiaTheme="minorEastAsia"/>
          <w:color w:val="auto"/>
          <w:sz w:val="24"/>
          <w:szCs w:val="24"/>
          <w:highlight w:val="none"/>
        </w:rPr>
        <w:t>一、项目基本情况</w:t>
      </w:r>
      <w:bookmarkEnd w:id="9"/>
      <w:bookmarkEnd w:id="10"/>
      <w:bookmarkEnd w:id="11"/>
      <w:bookmarkEnd w:id="12"/>
    </w:p>
    <w:p w14:paraId="77AC3D6A">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HCZX-</w:t>
      </w:r>
      <w:r>
        <w:rPr>
          <w:rFonts w:hint="eastAsia" w:asciiTheme="minorEastAsia" w:hAnsiTheme="minorEastAsia" w:eastAsiaTheme="minorEastAsia"/>
          <w:bCs/>
          <w:color w:val="auto"/>
          <w:sz w:val="24"/>
          <w:highlight w:val="none"/>
          <w:lang w:eastAsia="zh-CN"/>
        </w:rPr>
        <w:t>24706</w:t>
      </w:r>
      <w:r>
        <w:rPr>
          <w:rFonts w:hint="eastAsia" w:asciiTheme="minorEastAsia" w:hAnsiTheme="minorEastAsia" w:eastAsiaTheme="minorEastAsia"/>
          <w:bCs/>
          <w:color w:val="auto"/>
          <w:sz w:val="24"/>
          <w:highlight w:val="none"/>
          <w:lang w:val="en-US" w:eastAsia="zh-CN"/>
        </w:rPr>
        <w:t xml:space="preserve"> </w:t>
      </w:r>
    </w:p>
    <w:p w14:paraId="606F1EC2">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宁波数字港航物流提升发展研究课题项目</w:t>
      </w:r>
    </w:p>
    <w:p w14:paraId="0B70F921">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F825DA1">
      <w:pPr>
        <w:spacing w:line="360" w:lineRule="auto"/>
        <w:ind w:firstLine="482" w:firstLineChars="20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12D454E9">
      <w:pPr>
        <w:spacing w:line="360" w:lineRule="auto"/>
        <w:ind w:firstLine="482" w:firstLineChars="200"/>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15</w:t>
      </w:r>
      <w:r>
        <w:rPr>
          <w:rFonts w:hint="eastAsia" w:asciiTheme="minorEastAsia" w:hAnsiTheme="minorEastAsia" w:eastAsiaTheme="minorEastAsia"/>
          <w:b w:val="0"/>
          <w:bCs/>
          <w:color w:val="auto"/>
          <w:sz w:val="24"/>
          <w:highlight w:val="none"/>
          <w:lang w:eastAsia="zh-CN"/>
        </w:rPr>
        <w:t>0000</w:t>
      </w:r>
    </w:p>
    <w:p w14:paraId="097D02C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宁波数字港航物流提升发展研究课题项目</w:t>
      </w:r>
      <w:r>
        <w:rPr>
          <w:rFonts w:hint="eastAsia" w:hAnsi="宋体" w:cs="宋体" w:eastAsiaTheme="minorEastAsia"/>
          <w:bCs/>
          <w:color w:val="auto"/>
          <w:sz w:val="24"/>
          <w:highlight w:val="none"/>
        </w:rPr>
        <w:t>，</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宁波数字港航物流提升发展研究课题项目</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20C5B522">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合同签订之日起至2024年10月31日</w:t>
      </w:r>
      <w:r>
        <w:rPr>
          <w:rFonts w:hint="eastAsia" w:asciiTheme="minorEastAsia" w:hAnsiTheme="minorEastAsia" w:eastAsiaTheme="minorEastAsia"/>
          <w:color w:val="auto"/>
          <w:sz w:val="24"/>
          <w:highlight w:val="none"/>
          <w:u w:val="single"/>
          <w:lang w:eastAsia="zh-CN"/>
        </w:rPr>
        <w:t>前</w:t>
      </w:r>
      <w:r>
        <w:rPr>
          <w:rFonts w:hint="eastAsia" w:asciiTheme="minorEastAsia" w:hAnsiTheme="minorEastAsia" w:eastAsiaTheme="minorEastAsia"/>
          <w:color w:val="auto"/>
          <w:sz w:val="24"/>
          <w:highlight w:val="none"/>
          <w:u w:val="single"/>
          <w:lang w:val="en-US" w:eastAsia="zh-CN"/>
        </w:rPr>
        <w:t>完成</w:t>
      </w:r>
    </w:p>
    <w:p w14:paraId="2AFB39A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36BC8657">
      <w:pPr>
        <w:spacing w:line="360" w:lineRule="auto"/>
        <w:ind w:firstLine="480" w:firstLineChars="200"/>
        <w:rPr>
          <w:rFonts w:cs="宋体" w:asciiTheme="minorEastAsia" w:hAnsiTheme="minorEastAsia" w:eastAsiaTheme="minorEastAsia"/>
          <w:color w:val="auto"/>
          <w:sz w:val="24"/>
          <w:highlight w:val="none"/>
        </w:rPr>
      </w:pPr>
      <w:bookmarkStart w:id="13" w:name="_Toc35393630"/>
      <w:bookmarkStart w:id="14" w:name="_Toc28359090"/>
      <w:bookmarkStart w:id="15" w:name="_Toc28359013"/>
      <w:bookmarkStart w:id="16" w:name="_Toc35393799"/>
      <w:r>
        <w:rPr>
          <w:rFonts w:hint="eastAsia" w:cs="宋体" w:asciiTheme="minorEastAsia" w:hAnsiTheme="minorEastAsia" w:eastAsiaTheme="minorEastAsia"/>
          <w:color w:val="auto"/>
          <w:sz w:val="24"/>
          <w:highlight w:val="none"/>
        </w:rPr>
        <w:t>二、申请人的资格要求：</w:t>
      </w:r>
      <w:bookmarkEnd w:id="13"/>
      <w:bookmarkEnd w:id="14"/>
      <w:bookmarkEnd w:id="15"/>
      <w:bookmarkEnd w:id="16"/>
    </w:p>
    <w:p w14:paraId="080D19C0">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65BA76">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23680D0">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37C6CA96">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5691440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28208"/>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11EF7CAC">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E330B16">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1BA90B87">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197D8E1F">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7C1A90">
      <w:pPr>
        <w:spacing w:line="360" w:lineRule="auto"/>
        <w:ind w:firstLine="480" w:firstLineChars="200"/>
        <w:rPr>
          <w:rFonts w:cs="宋体" w:asciiTheme="minorEastAsia" w:hAnsiTheme="minorEastAsia" w:eastAsiaTheme="minorEastAsia"/>
          <w:color w:val="auto"/>
          <w:sz w:val="24"/>
          <w:highlight w:val="none"/>
        </w:rPr>
      </w:pPr>
      <w:bookmarkStart w:id="17" w:name="_Toc35393631"/>
      <w:bookmarkStart w:id="18" w:name="_Toc35393800"/>
      <w:bookmarkStart w:id="19" w:name="_Toc28359014"/>
      <w:bookmarkStart w:id="20" w:name="_Toc28359091"/>
      <w:r>
        <w:rPr>
          <w:rFonts w:hint="eastAsia" w:cs="宋体" w:asciiTheme="minorEastAsia" w:hAnsiTheme="minorEastAsia" w:eastAsiaTheme="minorEastAsia"/>
          <w:color w:val="auto"/>
          <w:sz w:val="24"/>
          <w:highlight w:val="none"/>
        </w:rPr>
        <w:t>三、获取（下载）采购文件</w:t>
      </w:r>
      <w:bookmarkEnd w:id="17"/>
      <w:bookmarkEnd w:id="18"/>
      <w:bookmarkEnd w:id="19"/>
      <w:bookmarkEnd w:id="20"/>
    </w:p>
    <w:p w14:paraId="6188238D">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u w:val="singl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8月26</w:t>
      </w:r>
      <w:r>
        <w:rPr>
          <w:rFonts w:hint="eastAsia" w:cs="宋体" w:asciiTheme="minorEastAsia" w:hAnsiTheme="minorEastAsia" w:eastAsiaTheme="minorEastAsia"/>
          <w:color w:val="auto"/>
          <w:sz w:val="24"/>
          <w:highlight w:val="none"/>
          <w:u w:val="singl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3A99BAEB">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6B4047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EBF4E3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3AA1C8F9">
      <w:pPr>
        <w:pStyle w:val="7"/>
        <w:numPr>
          <w:ilvl w:val="0"/>
          <w:numId w:val="0"/>
        </w:numPr>
        <w:ind w:left="432" w:hanging="432"/>
        <w:rPr>
          <w:rFonts w:cs="宋体" w:asciiTheme="minorEastAsia" w:hAnsiTheme="minorEastAsia" w:eastAsiaTheme="minorEastAsia"/>
          <w:color w:val="auto"/>
          <w:sz w:val="24"/>
          <w:szCs w:val="24"/>
          <w:highlight w:val="none"/>
        </w:rPr>
      </w:pPr>
      <w:bookmarkStart w:id="21" w:name="_Toc35393801"/>
      <w:bookmarkStart w:id="22" w:name="_Toc28359092"/>
      <w:bookmarkStart w:id="23" w:name="_Toc28359015"/>
      <w:bookmarkStart w:id="24" w:name="_Toc35393632"/>
      <w:r>
        <w:rPr>
          <w:rFonts w:hint="eastAsia" w:cs="宋体" w:asciiTheme="minorEastAsia" w:hAnsiTheme="minorEastAsia" w:eastAsiaTheme="minorEastAsia"/>
          <w:color w:val="auto"/>
          <w:sz w:val="24"/>
          <w:szCs w:val="24"/>
          <w:highlight w:val="none"/>
        </w:rPr>
        <w:t>四、响应文件提交</w:t>
      </w:r>
      <w:bookmarkEnd w:id="21"/>
      <w:bookmarkEnd w:id="22"/>
      <w:bookmarkEnd w:id="23"/>
      <w:bookmarkEnd w:id="24"/>
      <w:r>
        <w:rPr>
          <w:rFonts w:hint="eastAsia" w:cs="宋体" w:asciiTheme="minorEastAsia" w:hAnsiTheme="minorEastAsia" w:eastAsiaTheme="minorEastAsia"/>
          <w:color w:val="auto"/>
          <w:sz w:val="24"/>
          <w:szCs w:val="24"/>
          <w:highlight w:val="none"/>
        </w:rPr>
        <w:t>（上传）</w:t>
      </w:r>
    </w:p>
    <w:p w14:paraId="4488A5C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8月26</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DCAD67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23C8DE04">
      <w:pPr>
        <w:pStyle w:val="7"/>
        <w:numPr>
          <w:ilvl w:val="0"/>
          <w:numId w:val="0"/>
        </w:numPr>
        <w:ind w:left="432" w:hanging="432"/>
        <w:rPr>
          <w:rFonts w:cs="宋体" w:asciiTheme="minorEastAsia" w:hAnsiTheme="minorEastAsia" w:eastAsiaTheme="minorEastAsia"/>
          <w:color w:val="auto"/>
          <w:sz w:val="24"/>
          <w:szCs w:val="24"/>
          <w:highlight w:val="none"/>
        </w:rPr>
      </w:pPr>
      <w:bookmarkStart w:id="25" w:name="_Toc28359016"/>
      <w:bookmarkStart w:id="26" w:name="_Toc35393802"/>
      <w:bookmarkStart w:id="27" w:name="_Toc35393633"/>
      <w:bookmarkStart w:id="28" w:name="_Toc28359093"/>
      <w:r>
        <w:rPr>
          <w:rFonts w:hint="eastAsia" w:cs="宋体" w:asciiTheme="minorEastAsia" w:hAnsiTheme="minorEastAsia" w:eastAsiaTheme="minorEastAsia"/>
          <w:color w:val="auto"/>
          <w:sz w:val="24"/>
          <w:szCs w:val="24"/>
          <w:highlight w:val="none"/>
        </w:rPr>
        <w:t>五、响应文件开启</w:t>
      </w:r>
      <w:bookmarkEnd w:id="25"/>
      <w:bookmarkEnd w:id="26"/>
      <w:bookmarkEnd w:id="27"/>
      <w:bookmarkEnd w:id="28"/>
    </w:p>
    <w:p w14:paraId="3575567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color w:val="auto"/>
          <w:sz w:val="24"/>
          <w:highlight w:val="none"/>
          <w:u w:val="single"/>
          <w:lang w:val="en-US" w:eastAsia="zh-CN"/>
        </w:rPr>
        <w:t>8月26</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14点00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460BF0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地点：杭州市拱墅区彩云路105号锦盛大楼</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楼</w:t>
      </w:r>
      <w:r>
        <w:rPr>
          <w:rFonts w:hint="eastAsia" w:asciiTheme="minorEastAsia" w:hAnsiTheme="minorEastAsia" w:eastAsiaTheme="minorEastAsia"/>
          <w:color w:val="auto"/>
          <w:sz w:val="24"/>
          <w:highlight w:val="none"/>
          <w:lang w:val="en-US" w:eastAsia="zh-CN"/>
        </w:rPr>
        <w:t>301</w:t>
      </w:r>
      <w:r>
        <w:rPr>
          <w:rFonts w:hint="eastAsia" w:asciiTheme="minorEastAsia" w:hAnsiTheme="minorEastAsia" w:eastAsiaTheme="minorEastAsia"/>
          <w:color w:val="auto"/>
          <w:sz w:val="24"/>
          <w:highlight w:val="none"/>
        </w:rPr>
        <w:t>评标室，</w:t>
      </w:r>
      <w:r>
        <w:rPr>
          <w:rFonts w:hint="eastAsia" w:cs="宋体" w:asciiTheme="minorEastAsia" w:hAnsiTheme="minorEastAsia" w:eastAsiaTheme="minorEastAsia"/>
          <w:color w:val="auto"/>
          <w:sz w:val="24"/>
          <w:highlight w:val="none"/>
        </w:rPr>
        <w:t>政采云平台（https://www.zcygov.cn/）。</w:t>
      </w:r>
    </w:p>
    <w:p w14:paraId="05AF6849">
      <w:pPr>
        <w:pStyle w:val="7"/>
        <w:numPr>
          <w:ilvl w:val="0"/>
          <w:numId w:val="0"/>
        </w:numPr>
        <w:ind w:left="432" w:hanging="432"/>
        <w:rPr>
          <w:rFonts w:cs="宋体" w:asciiTheme="minorEastAsia" w:hAnsiTheme="minorEastAsia" w:eastAsiaTheme="minorEastAsia"/>
          <w:color w:val="auto"/>
          <w:sz w:val="24"/>
          <w:szCs w:val="24"/>
          <w:highlight w:val="none"/>
        </w:rPr>
      </w:pPr>
      <w:bookmarkStart w:id="29" w:name="_Toc35393803"/>
      <w:bookmarkStart w:id="30" w:name="_Toc28359094"/>
      <w:bookmarkStart w:id="31" w:name="_Toc28359017"/>
      <w:bookmarkStart w:id="32" w:name="_Toc35393634"/>
      <w:r>
        <w:rPr>
          <w:rFonts w:hint="eastAsia" w:cs="宋体" w:asciiTheme="minorEastAsia" w:hAnsiTheme="minorEastAsia" w:eastAsiaTheme="minorEastAsia"/>
          <w:color w:val="auto"/>
          <w:sz w:val="24"/>
          <w:szCs w:val="24"/>
          <w:highlight w:val="none"/>
        </w:rPr>
        <w:t>六、公告期限</w:t>
      </w:r>
      <w:bookmarkEnd w:id="29"/>
      <w:bookmarkEnd w:id="30"/>
      <w:bookmarkEnd w:id="31"/>
      <w:bookmarkEnd w:id="32"/>
    </w:p>
    <w:p w14:paraId="12B0134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95BC6C5">
      <w:pPr>
        <w:pStyle w:val="7"/>
        <w:numPr>
          <w:ilvl w:val="0"/>
          <w:numId w:val="0"/>
        </w:numPr>
        <w:ind w:left="432" w:hanging="432"/>
        <w:rPr>
          <w:rFonts w:cs="宋体" w:asciiTheme="minorEastAsia" w:hAnsiTheme="minorEastAsia" w:eastAsiaTheme="minorEastAsia"/>
          <w:color w:val="auto"/>
          <w:sz w:val="24"/>
          <w:szCs w:val="24"/>
          <w:highlight w:val="none"/>
        </w:rPr>
      </w:pPr>
      <w:bookmarkStart w:id="33" w:name="_Toc35393635"/>
      <w:bookmarkStart w:id="34" w:name="_Toc35393804"/>
      <w:r>
        <w:rPr>
          <w:rFonts w:hint="eastAsia" w:cs="宋体" w:asciiTheme="minorEastAsia" w:hAnsiTheme="minorEastAsia" w:eastAsiaTheme="minorEastAsia"/>
          <w:color w:val="auto"/>
          <w:sz w:val="24"/>
          <w:szCs w:val="24"/>
          <w:highlight w:val="none"/>
        </w:rPr>
        <w:t>七、其他补充事宜</w:t>
      </w:r>
      <w:bookmarkEnd w:id="33"/>
      <w:bookmarkEnd w:id="34"/>
    </w:p>
    <w:p w14:paraId="36AC7D1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69E177E0">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FD24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94CB53">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61BA701E">
      <w:pPr>
        <w:pStyle w:val="7"/>
        <w:numPr>
          <w:ilvl w:val="0"/>
          <w:numId w:val="0"/>
        </w:numPr>
        <w:ind w:left="432" w:hanging="432"/>
        <w:rPr>
          <w:rFonts w:cs="宋体" w:asciiTheme="minorEastAsia" w:hAnsiTheme="minorEastAsia" w:eastAsiaTheme="minorEastAsia"/>
          <w:color w:val="auto"/>
          <w:sz w:val="24"/>
          <w:szCs w:val="24"/>
          <w:highlight w:val="none"/>
        </w:rPr>
      </w:pPr>
      <w:bookmarkStart w:id="35" w:name="_Toc35393805"/>
      <w:bookmarkStart w:id="36" w:name="_Toc28359095"/>
      <w:bookmarkStart w:id="37" w:name="_Toc35393636"/>
      <w:bookmarkStart w:id="38"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5"/>
      <w:bookmarkEnd w:id="36"/>
      <w:bookmarkEnd w:id="37"/>
      <w:bookmarkEnd w:id="38"/>
    </w:p>
    <w:p w14:paraId="2EEF1DF1">
      <w:pPr>
        <w:pStyle w:val="7"/>
        <w:numPr>
          <w:ilvl w:val="0"/>
          <w:numId w:val="0"/>
        </w:numPr>
        <w:ind w:left="432" w:hanging="432"/>
        <w:rPr>
          <w:rFonts w:cs="宋体" w:asciiTheme="minorEastAsia" w:hAnsiTheme="minorEastAsia" w:eastAsiaTheme="minorEastAsia"/>
          <w:color w:val="auto"/>
          <w:sz w:val="24"/>
          <w:szCs w:val="24"/>
          <w:highlight w:val="none"/>
        </w:rPr>
      </w:pPr>
      <w:bookmarkStart w:id="39" w:name="_Toc35393806"/>
      <w:bookmarkStart w:id="40" w:name="_Toc28359096"/>
      <w:bookmarkStart w:id="41" w:name="_Toc28359019"/>
      <w:bookmarkStart w:id="42" w:name="_Toc35393637"/>
      <w:r>
        <w:rPr>
          <w:rFonts w:hint="eastAsia" w:cs="宋体" w:asciiTheme="minorEastAsia" w:hAnsiTheme="minorEastAsia" w:eastAsiaTheme="minorEastAsia"/>
          <w:color w:val="auto"/>
          <w:sz w:val="24"/>
          <w:szCs w:val="24"/>
          <w:highlight w:val="none"/>
        </w:rPr>
        <w:t>1.采购人信息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1ED086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rPr>
        <w:t>浙江省商务厅</w:t>
      </w:r>
    </w:p>
    <w:p w14:paraId="355D078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址：杭州市延安路468号</w:t>
      </w:r>
    </w:p>
    <w:p w14:paraId="0665A7B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项目联系人（询问）：王君英</w:t>
      </w:r>
    </w:p>
    <w:p w14:paraId="299661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项目联系方式（询问）：0571-87058236</w:t>
      </w:r>
    </w:p>
    <w:p w14:paraId="212F220E">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金丹妮</w:t>
      </w:r>
    </w:p>
    <w:p w14:paraId="370188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质疑联系方式：0571-87050386  </w:t>
      </w:r>
    </w:p>
    <w:p w14:paraId="02E51F60">
      <w:pPr>
        <w:pStyle w:val="7"/>
        <w:numPr>
          <w:ilvl w:val="0"/>
          <w:numId w:val="0"/>
        </w:numPr>
        <w:ind w:left="432" w:hanging="432"/>
        <w:rPr>
          <w:rFonts w:cs="宋体" w:asciiTheme="minorEastAsia" w:hAnsiTheme="minorEastAsia" w:eastAsiaTheme="minorEastAsia"/>
          <w:color w:val="auto"/>
          <w:sz w:val="24"/>
          <w:highlight w:val="none"/>
        </w:rPr>
      </w:pPr>
      <w:bookmarkStart w:id="43" w:name="_Toc35393638"/>
      <w:bookmarkStart w:id="44" w:name="_Toc28359097"/>
      <w:bookmarkStart w:id="45" w:name="_Toc35393807"/>
      <w:bookmarkStart w:id="46" w:name="_Toc28359020"/>
      <w:r>
        <w:rPr>
          <w:rFonts w:hint="eastAsia" w:cs="宋体" w:asciiTheme="minorEastAsia" w:hAnsiTheme="minorEastAsia" w:eastAsiaTheme="minorEastAsia"/>
          <w:color w:val="auto"/>
          <w:sz w:val="24"/>
          <w:szCs w:val="24"/>
          <w:highlight w:val="none"/>
        </w:rPr>
        <w:t>2.采购代理机构信息</w:t>
      </w:r>
      <w:bookmarkEnd w:id="43"/>
      <w:bookmarkEnd w:id="44"/>
      <w:bookmarkEnd w:id="45"/>
      <w:bookmarkEnd w:id="46"/>
      <w:r>
        <w:rPr>
          <w:rFonts w:hint="eastAsia" w:cs="宋体" w:asciiTheme="minorEastAsia" w:hAnsiTheme="minorEastAsia" w:eastAsiaTheme="minorEastAsia"/>
          <w:color w:val="auto"/>
          <w:sz w:val="24"/>
          <w:szCs w:val="24"/>
          <w:highlight w:val="none"/>
        </w:rPr>
        <w:t>：</w:t>
      </w:r>
    </w:p>
    <w:p w14:paraId="51F8BE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0FCB1C0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0E4468A7">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项目联系人（询问）：谢慧慧、楼国栋、</w:t>
      </w:r>
      <w:r>
        <w:rPr>
          <w:rFonts w:hint="eastAsia" w:asciiTheme="minorEastAsia" w:hAnsiTheme="minorEastAsia" w:eastAsiaTheme="minorEastAsia"/>
          <w:color w:val="auto"/>
          <w:sz w:val="24"/>
          <w:highlight w:val="none"/>
          <w:lang w:val="en-US" w:eastAsia="zh-CN"/>
        </w:rPr>
        <w:t>宓圣杰</w:t>
      </w:r>
    </w:p>
    <w:p w14:paraId="1BFAABE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 </w:t>
      </w:r>
    </w:p>
    <w:p w14:paraId="475849B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00A6554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7DF33AF5">
      <w:pPr>
        <w:spacing w:line="360" w:lineRule="auto"/>
        <w:rPr>
          <w:rFonts w:asciiTheme="minorEastAsia" w:hAnsiTheme="minorEastAsia" w:eastAsiaTheme="minorEastAsia"/>
          <w:b/>
          <w:color w:val="auto"/>
          <w:sz w:val="24"/>
          <w:highlight w:val="none"/>
        </w:rPr>
      </w:pPr>
      <w:bookmarkStart w:id="47" w:name="_Toc35393808"/>
      <w:bookmarkStart w:id="48" w:name="_Toc35393639"/>
      <w:bookmarkStart w:id="49" w:name="_Toc28359098"/>
      <w:bookmarkStart w:id="50"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7"/>
    <w:bookmarkEnd w:id="48"/>
    <w:bookmarkEnd w:id="49"/>
    <w:bookmarkEnd w:id="50"/>
    <w:p w14:paraId="756719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21134A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49FC6C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4D523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1FE9F9B">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4881895D">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5E036356">
      <w:pPr>
        <w:pStyle w:val="76"/>
        <w:ind w:firstLine="463" w:firstLineChars="193"/>
        <w:rPr>
          <w:color w:val="auto"/>
          <w:highlight w:val="none"/>
        </w:rPr>
      </w:pPr>
      <w:r>
        <w:rPr>
          <w:rFonts w:hint="eastAsia" w:hAnsi="宋体"/>
          <w:color w:val="auto"/>
          <w:highlight w:val="none"/>
        </w:rPr>
        <w:t>预算金额未达100万元的采购项目，由采购人处理采购争议。</w:t>
      </w:r>
    </w:p>
    <w:p w14:paraId="329E1F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14:paraId="5D5C3260">
      <w:pPr>
        <w:spacing w:line="360" w:lineRule="auto"/>
        <w:ind w:firstLine="480" w:firstLineChars="200"/>
        <w:rPr>
          <w:color w:val="auto"/>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4A61B5EB">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0957D1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77DD3EF6">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A81959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2E41967">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09AA5C52">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6B9F728C">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7EC6D8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E97200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58CCB8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638153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CD5F9FA">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51F6FB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2A1FFC9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8CC07F4">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127D2E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341EF00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7FFFAB6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6B4BAD06">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3B87A5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5AA433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778B5F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F286B6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7FE6D95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30246AD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A31E34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CDD5B8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3B1773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C847D7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2D22C9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68D4AB2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836545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E616467">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7B633C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48296E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6DCB7B5">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DC4FBA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72DAB1B3">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6E99B33A">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6AE64B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4E168E5">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7B08CDEF">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370031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1370031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highlight w:val="none"/>
        </w:rPr>
        <w:t>6.竞争性磋商流程图</w:t>
      </w:r>
    </w:p>
    <w:p w14:paraId="77ABBD9D">
      <w:pPr>
        <w:pStyle w:val="395"/>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76A66BEC">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2971ACAD">
                            <w:pPr>
                              <w:jc w:val="center"/>
                              <w:rPr>
                                <w:rFonts w:asciiTheme="minorEastAsia" w:hAnsiTheme="minorEastAsia" w:eastAsiaTheme="minorEastAsia"/>
                              </w:rPr>
                            </w:pPr>
                            <w:r>
                              <w:rPr>
                                <w:rFonts w:hint="eastAsia" w:asciiTheme="minorEastAsia" w:hAnsiTheme="minorEastAsia" w:eastAsiaTheme="minorEastAsia"/>
                              </w:rPr>
                              <w:t>供应商报名</w:t>
                            </w:r>
                          </w:p>
                          <w:p w14:paraId="30D10519">
                            <w:pPr>
                              <w:rPr>
                                <w:rFonts w:ascii="仿宋_GB2312" w:eastAsia="仿宋_GB2312"/>
                              </w:rPr>
                            </w:pPr>
                            <w:r>
                              <w:rPr>
                                <w:rFonts w:hint="eastAsia" w:ascii="仿宋_GB2312" w:eastAsia="仿宋_GB2312"/>
                              </w:rPr>
                              <w:t>立项</w:t>
                            </w:r>
                          </w:p>
                          <w:p w14:paraId="4E3A2C7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2HMcWNkAAAAJ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2971ACAD">
                      <w:pPr>
                        <w:jc w:val="center"/>
                        <w:rPr>
                          <w:rFonts w:asciiTheme="minorEastAsia" w:hAnsiTheme="minorEastAsia" w:eastAsiaTheme="minorEastAsia"/>
                        </w:rPr>
                      </w:pPr>
                      <w:r>
                        <w:rPr>
                          <w:rFonts w:hint="eastAsia" w:asciiTheme="minorEastAsia" w:hAnsiTheme="minorEastAsia" w:eastAsiaTheme="minorEastAsia"/>
                        </w:rPr>
                        <w:t>供应商报名</w:t>
                      </w:r>
                    </w:p>
                    <w:p w14:paraId="30D10519">
                      <w:pPr>
                        <w:rPr>
                          <w:rFonts w:ascii="仿宋_GB2312" w:eastAsia="仿宋_GB2312"/>
                        </w:rPr>
                      </w:pPr>
                      <w:r>
                        <w:rPr>
                          <w:rFonts w:hint="eastAsia" w:ascii="仿宋_GB2312" w:eastAsia="仿宋_GB2312"/>
                        </w:rPr>
                        <w:t>立项</w:t>
                      </w:r>
                    </w:p>
                    <w:p w14:paraId="4E3A2C70">
                      <w:pPr>
                        <w:rPr>
                          <w:rFonts w:ascii="仿宋_GB2312" w:eastAsia="仿宋_GB2312"/>
                        </w:rPr>
                      </w:pPr>
                    </w:p>
                  </w:txbxContent>
                </v:textbox>
              </v:shape>
            </w:pict>
          </mc:Fallback>
        </mc:AlternateContent>
      </w:r>
    </w:p>
    <w:p w14:paraId="68177E8D">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5240" b="15240"/>
                <wp:wrapNone/>
                <wp:docPr id="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4C93C6B6">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pDJ5430CAAD/BA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5MrPYAAAACgEAAA8AAAAAAAAAAQAgAAAA&#10;IgAAAGRycy9kb3ducmV2LnhtbFBLAQIUABQAAAAIAIdO4kCkMnnjfQIAAP8EAAAOAAAAAAAAAAEA&#10;IAAAACcBAABkcnMvZTJvRG9jLnhtbFBLBQYAAAAABgAGAFkBAAAWBgAAAAA=&#10;">
                <v:fill on="t" focussize="0,0"/>
                <v:stroke weight="0.5pt" color="#000000" joinstyle="round"/>
                <v:imagedata o:title=""/>
                <o:lock v:ext="edit" aspectratio="f"/>
                <v:textbox>
                  <w:txbxContent>
                    <w:p w14:paraId="4C93C6B6">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57785" b="12065"/>
                <wp:wrapNone/>
                <wp:docPr id="4"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42"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OrpW1EZAgAADg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aoLVfZAAAACQEA&#10;AA8AAAAAAAAAAQAgAAAAIgAAAGRycy9kb3ducmV2LnhtbFBLAQIUABQAAAAIAIdO4kDq6VtRGQIA&#10;AA4EAAAOAAAAAAAAAAEAIAAAACgBAABkcnMvZTJvRG9jLnhtbFBLBQYAAAAABgAGAFkBAACzBQAA&#10;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77F836F5">
                            <w:pPr>
                              <w:rPr>
                                <w:rFonts w:asciiTheme="minorEastAsia" w:hAnsiTheme="minorEastAsia" w:eastAsiaTheme="minorEastAsia"/>
                              </w:rPr>
                            </w:pPr>
                            <w:r>
                              <w:rPr>
                                <w:rFonts w:hint="eastAsia" w:asciiTheme="minorEastAsia" w:hAnsiTheme="minorEastAsia" w:eastAsiaTheme="minorEastAsia"/>
                              </w:rPr>
                              <w:t>验收</w:t>
                            </w:r>
                          </w:p>
                          <w:p w14:paraId="38CDF5B6">
                            <w:pPr>
                              <w:rPr>
                                <w:rFonts w:ascii="仿宋_GB2312" w:eastAsia="仿宋_GB2312"/>
                              </w:rPr>
                            </w:pPr>
                            <w:r>
                              <w:rPr>
                                <w:rFonts w:hint="eastAsia" w:ascii="仿宋_GB2312" w:eastAsia="仿宋_GB2312"/>
                              </w:rPr>
                              <w:t>立项</w:t>
                            </w:r>
                          </w:p>
                          <w:p w14:paraId="62DB5C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77F836F5">
                      <w:pPr>
                        <w:rPr>
                          <w:rFonts w:asciiTheme="minorEastAsia" w:hAnsiTheme="minorEastAsia" w:eastAsiaTheme="minorEastAsia"/>
                        </w:rPr>
                      </w:pPr>
                      <w:r>
                        <w:rPr>
                          <w:rFonts w:hint="eastAsia" w:asciiTheme="minorEastAsia" w:hAnsiTheme="minorEastAsia" w:eastAsiaTheme="minorEastAsia"/>
                        </w:rPr>
                        <w:t>验收</w:t>
                      </w:r>
                    </w:p>
                    <w:p w14:paraId="38CDF5B6">
                      <w:pPr>
                        <w:rPr>
                          <w:rFonts w:ascii="仿宋_GB2312" w:eastAsia="仿宋_GB2312"/>
                        </w:rPr>
                      </w:pPr>
                      <w:r>
                        <w:rPr>
                          <w:rFonts w:hint="eastAsia" w:ascii="仿宋_GB2312" w:eastAsia="仿宋_GB2312"/>
                        </w:rPr>
                        <w:t>立项</w:t>
                      </w:r>
                    </w:p>
                    <w:p w14:paraId="62DB5C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B3F733E">
                            <w:pPr>
                              <w:rPr>
                                <w:rFonts w:asciiTheme="minorEastAsia" w:hAnsiTheme="minorEastAsia" w:eastAsiaTheme="minorEastAsia"/>
                              </w:rPr>
                            </w:pPr>
                            <w:r>
                              <w:rPr>
                                <w:rFonts w:hint="eastAsia" w:asciiTheme="minorEastAsia" w:hAnsiTheme="minorEastAsia" w:eastAsiaTheme="minorEastAsia"/>
                              </w:rPr>
                              <w:t>履约</w:t>
                            </w:r>
                          </w:p>
                          <w:p w14:paraId="2A1C9A45">
                            <w:pPr>
                              <w:rPr>
                                <w:rFonts w:ascii="仿宋_GB2312" w:eastAsia="仿宋_GB2312"/>
                              </w:rPr>
                            </w:pPr>
                            <w:r>
                              <w:rPr>
                                <w:rFonts w:hint="eastAsia" w:ascii="仿宋_GB2312" w:eastAsia="仿宋_GB2312"/>
                              </w:rPr>
                              <w:t>立项</w:t>
                            </w:r>
                          </w:p>
                          <w:p w14:paraId="075826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B3F733E">
                      <w:pPr>
                        <w:rPr>
                          <w:rFonts w:asciiTheme="minorEastAsia" w:hAnsiTheme="minorEastAsia" w:eastAsiaTheme="minorEastAsia"/>
                        </w:rPr>
                      </w:pPr>
                      <w:r>
                        <w:rPr>
                          <w:rFonts w:hint="eastAsia" w:asciiTheme="minorEastAsia" w:hAnsiTheme="minorEastAsia" w:eastAsiaTheme="minorEastAsia"/>
                        </w:rPr>
                        <w:t>履约</w:t>
                      </w:r>
                    </w:p>
                    <w:p w14:paraId="2A1C9A45">
                      <w:pPr>
                        <w:rPr>
                          <w:rFonts w:ascii="仿宋_GB2312" w:eastAsia="仿宋_GB2312"/>
                        </w:rPr>
                      </w:pPr>
                      <w:r>
                        <w:rPr>
                          <w:rFonts w:hint="eastAsia" w:ascii="仿宋_GB2312" w:eastAsia="仿宋_GB2312"/>
                        </w:rPr>
                        <w:t>立项</w:t>
                      </w:r>
                    </w:p>
                    <w:p w14:paraId="075826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A8C90A3">
                            <w:pPr>
                              <w:jc w:val="center"/>
                              <w:rPr>
                                <w:rFonts w:asciiTheme="minorEastAsia" w:hAnsiTheme="minorEastAsia" w:eastAsiaTheme="minorEastAsia"/>
                              </w:rPr>
                            </w:pPr>
                            <w:r>
                              <w:rPr>
                                <w:rFonts w:hint="eastAsia" w:asciiTheme="minorEastAsia" w:hAnsiTheme="minorEastAsia" w:eastAsiaTheme="minorEastAsia"/>
                              </w:rPr>
                              <w:t>签订合同</w:t>
                            </w:r>
                          </w:p>
                          <w:p w14:paraId="1F421D70">
                            <w:pPr>
                              <w:rPr>
                                <w:rFonts w:ascii="仿宋_GB2312" w:eastAsia="仿宋_GB2312"/>
                              </w:rPr>
                            </w:pPr>
                            <w:r>
                              <w:rPr>
                                <w:rFonts w:hint="eastAsia" w:ascii="仿宋_GB2312" w:eastAsia="仿宋_GB2312"/>
                              </w:rPr>
                              <w:t>立项</w:t>
                            </w:r>
                          </w:p>
                          <w:p w14:paraId="0D5148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2A8C90A3">
                      <w:pPr>
                        <w:jc w:val="center"/>
                        <w:rPr>
                          <w:rFonts w:asciiTheme="minorEastAsia" w:hAnsiTheme="minorEastAsia" w:eastAsiaTheme="minorEastAsia"/>
                        </w:rPr>
                      </w:pPr>
                      <w:r>
                        <w:rPr>
                          <w:rFonts w:hint="eastAsia" w:asciiTheme="minorEastAsia" w:hAnsiTheme="minorEastAsia" w:eastAsiaTheme="minorEastAsia"/>
                        </w:rPr>
                        <w:t>签订合同</w:t>
                      </w:r>
                    </w:p>
                    <w:p w14:paraId="1F421D70">
                      <w:pPr>
                        <w:rPr>
                          <w:rFonts w:ascii="仿宋_GB2312" w:eastAsia="仿宋_GB2312"/>
                        </w:rPr>
                      </w:pPr>
                      <w:r>
                        <w:rPr>
                          <w:rFonts w:hint="eastAsia" w:ascii="仿宋_GB2312" w:eastAsia="仿宋_GB2312"/>
                        </w:rPr>
                        <w:t>立项</w:t>
                      </w:r>
                    </w:p>
                    <w:p w14:paraId="0D5148A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5082A7CE">
                            <w:pPr>
                              <w:rPr>
                                <w:rFonts w:asciiTheme="minorEastAsia" w:hAnsiTheme="minorEastAsia" w:eastAsiaTheme="minorEastAsia"/>
                              </w:rPr>
                            </w:pPr>
                            <w:r>
                              <w:rPr>
                                <w:rFonts w:hint="eastAsia" w:asciiTheme="minorEastAsia" w:hAnsiTheme="minorEastAsia" w:eastAsiaTheme="minorEastAsia"/>
                              </w:rPr>
                              <w:t>成交公告；成交通知书</w:t>
                            </w:r>
                          </w:p>
                          <w:p w14:paraId="2B5CA636">
                            <w:pPr>
                              <w:rPr>
                                <w:rFonts w:ascii="仿宋_GB2312" w:eastAsia="仿宋_GB2312"/>
                              </w:rPr>
                            </w:pPr>
                            <w:r>
                              <w:rPr>
                                <w:rFonts w:hint="eastAsia" w:ascii="仿宋_GB2312" w:eastAsia="仿宋_GB2312"/>
                              </w:rPr>
                              <w:t>立项</w:t>
                            </w:r>
                          </w:p>
                          <w:p w14:paraId="11982B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5082A7CE">
                      <w:pPr>
                        <w:rPr>
                          <w:rFonts w:asciiTheme="minorEastAsia" w:hAnsiTheme="minorEastAsia" w:eastAsiaTheme="minorEastAsia"/>
                        </w:rPr>
                      </w:pPr>
                      <w:r>
                        <w:rPr>
                          <w:rFonts w:hint="eastAsia" w:asciiTheme="minorEastAsia" w:hAnsiTheme="minorEastAsia" w:eastAsiaTheme="minorEastAsia"/>
                        </w:rPr>
                        <w:t>成交公告；成交通知书</w:t>
                      </w:r>
                    </w:p>
                    <w:p w14:paraId="2B5CA636">
                      <w:pPr>
                        <w:rPr>
                          <w:rFonts w:ascii="仿宋_GB2312" w:eastAsia="仿宋_GB2312"/>
                        </w:rPr>
                      </w:pPr>
                      <w:r>
                        <w:rPr>
                          <w:rFonts w:hint="eastAsia" w:ascii="仿宋_GB2312" w:eastAsia="仿宋_GB2312"/>
                        </w:rPr>
                        <w:t>立项</w:t>
                      </w:r>
                    </w:p>
                    <w:p w14:paraId="11982B6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5798C03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6643AC">
                            <w:pPr>
                              <w:rPr>
                                <w:rFonts w:ascii="仿宋_GB2312" w:eastAsia="仿宋_GB2312"/>
                              </w:rPr>
                            </w:pPr>
                            <w:r>
                              <w:rPr>
                                <w:rFonts w:hint="eastAsia" w:ascii="仿宋_GB2312" w:eastAsia="仿宋_GB2312"/>
                              </w:rPr>
                              <w:t>立项</w:t>
                            </w:r>
                          </w:p>
                          <w:p w14:paraId="02DF424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5798C03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26643AC">
                      <w:pPr>
                        <w:rPr>
                          <w:rFonts w:ascii="仿宋_GB2312" w:eastAsia="仿宋_GB2312"/>
                        </w:rPr>
                      </w:pPr>
                      <w:r>
                        <w:rPr>
                          <w:rFonts w:hint="eastAsia" w:ascii="仿宋_GB2312" w:eastAsia="仿宋_GB2312"/>
                        </w:rPr>
                        <w:t>立项</w:t>
                      </w:r>
                    </w:p>
                    <w:p w14:paraId="02DF424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3A6E5E4D">
                            <w:pPr>
                              <w:jc w:val="center"/>
                              <w:rPr>
                                <w:rFonts w:asciiTheme="minorEastAsia" w:hAnsiTheme="minorEastAsia" w:eastAsiaTheme="minorEastAsia"/>
                              </w:rPr>
                            </w:pPr>
                            <w:r>
                              <w:rPr>
                                <w:rFonts w:hint="eastAsia" w:asciiTheme="minorEastAsia" w:hAnsiTheme="minorEastAsia" w:eastAsiaTheme="minorEastAsia"/>
                              </w:rPr>
                              <w:t>评审打分</w:t>
                            </w:r>
                          </w:p>
                          <w:p w14:paraId="5C9F6499">
                            <w:pPr>
                              <w:rPr>
                                <w:rFonts w:ascii="仿宋_GB2312" w:eastAsia="仿宋_GB2312"/>
                              </w:rPr>
                            </w:pPr>
                            <w:r>
                              <w:rPr>
                                <w:rFonts w:hint="eastAsia" w:ascii="仿宋_GB2312" w:eastAsia="仿宋_GB2312"/>
                              </w:rPr>
                              <w:t>立项</w:t>
                            </w:r>
                          </w:p>
                          <w:p w14:paraId="5AA9CA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3A6E5E4D">
                      <w:pPr>
                        <w:jc w:val="center"/>
                        <w:rPr>
                          <w:rFonts w:asciiTheme="minorEastAsia" w:hAnsiTheme="minorEastAsia" w:eastAsiaTheme="minorEastAsia"/>
                        </w:rPr>
                      </w:pPr>
                      <w:r>
                        <w:rPr>
                          <w:rFonts w:hint="eastAsia" w:asciiTheme="minorEastAsia" w:hAnsiTheme="minorEastAsia" w:eastAsiaTheme="minorEastAsia"/>
                        </w:rPr>
                        <w:t>评审打分</w:t>
                      </w:r>
                    </w:p>
                    <w:p w14:paraId="5C9F6499">
                      <w:pPr>
                        <w:rPr>
                          <w:rFonts w:ascii="仿宋_GB2312" w:eastAsia="仿宋_GB2312"/>
                        </w:rPr>
                      </w:pPr>
                      <w:r>
                        <w:rPr>
                          <w:rFonts w:hint="eastAsia" w:ascii="仿宋_GB2312" w:eastAsia="仿宋_GB2312"/>
                        </w:rPr>
                        <w:t>立项</w:t>
                      </w:r>
                    </w:p>
                    <w:p w14:paraId="5AA9CA7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44096D1B">
                            <w:pPr>
                              <w:jc w:val="center"/>
                              <w:rPr>
                                <w:rFonts w:asciiTheme="minorEastAsia" w:hAnsiTheme="minorEastAsia" w:eastAsiaTheme="minorEastAsia"/>
                              </w:rPr>
                            </w:pPr>
                            <w:r>
                              <w:rPr>
                                <w:rFonts w:hint="eastAsia" w:asciiTheme="minorEastAsia" w:hAnsiTheme="minorEastAsia" w:eastAsiaTheme="minorEastAsia"/>
                              </w:rPr>
                              <w:t>供应商提交报价</w:t>
                            </w:r>
                          </w:p>
                          <w:p w14:paraId="6EF8E9CA">
                            <w:pPr>
                              <w:rPr>
                                <w:rFonts w:ascii="仿宋_GB2312" w:eastAsia="仿宋_GB2312"/>
                              </w:rPr>
                            </w:pPr>
                            <w:r>
                              <w:rPr>
                                <w:rFonts w:hint="eastAsia" w:ascii="仿宋_GB2312" w:eastAsia="仿宋_GB2312"/>
                              </w:rPr>
                              <w:t>立项</w:t>
                            </w:r>
                          </w:p>
                          <w:p w14:paraId="0ACE91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44096D1B">
                      <w:pPr>
                        <w:jc w:val="center"/>
                        <w:rPr>
                          <w:rFonts w:asciiTheme="minorEastAsia" w:hAnsiTheme="minorEastAsia" w:eastAsiaTheme="minorEastAsia"/>
                        </w:rPr>
                      </w:pPr>
                      <w:r>
                        <w:rPr>
                          <w:rFonts w:hint="eastAsia" w:asciiTheme="minorEastAsia" w:hAnsiTheme="minorEastAsia" w:eastAsiaTheme="minorEastAsia"/>
                        </w:rPr>
                        <w:t>供应商提交报价</w:t>
                      </w:r>
                    </w:p>
                    <w:p w14:paraId="6EF8E9CA">
                      <w:pPr>
                        <w:rPr>
                          <w:rFonts w:ascii="仿宋_GB2312" w:eastAsia="仿宋_GB2312"/>
                        </w:rPr>
                      </w:pPr>
                      <w:r>
                        <w:rPr>
                          <w:rFonts w:hint="eastAsia" w:ascii="仿宋_GB2312" w:eastAsia="仿宋_GB2312"/>
                        </w:rPr>
                        <w:t>立项</w:t>
                      </w:r>
                    </w:p>
                    <w:p w14:paraId="0ACE915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6D5D3C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06D5D3C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C46CD16">
                            <w:pPr>
                              <w:jc w:val="center"/>
                              <w:rPr>
                                <w:rFonts w:asciiTheme="minorEastAsia" w:hAnsiTheme="minorEastAsia" w:eastAsiaTheme="minorEastAsia"/>
                              </w:rPr>
                            </w:pPr>
                            <w:r>
                              <w:rPr>
                                <w:rFonts w:hint="eastAsia" w:asciiTheme="minorEastAsia" w:hAnsiTheme="minorEastAsia" w:eastAsiaTheme="minorEastAsia"/>
                              </w:rPr>
                              <w:t>资格审查</w:t>
                            </w:r>
                          </w:p>
                          <w:p w14:paraId="0D7D47DF">
                            <w:pPr>
                              <w:jc w:val="center"/>
                              <w:rPr>
                                <w:rFonts w:ascii="仿宋_GB2312" w:eastAsia="仿宋_GB2312"/>
                              </w:rPr>
                            </w:pPr>
                          </w:p>
                          <w:p w14:paraId="4D1A505E">
                            <w:pPr>
                              <w:rPr>
                                <w:rFonts w:ascii="仿宋_GB2312" w:eastAsia="仿宋_GB2312"/>
                              </w:rPr>
                            </w:pPr>
                            <w:r>
                              <w:rPr>
                                <w:rFonts w:hint="eastAsia" w:ascii="仿宋_GB2312" w:eastAsia="仿宋_GB2312"/>
                              </w:rPr>
                              <w:t>立项</w:t>
                            </w:r>
                          </w:p>
                          <w:p w14:paraId="3DBE224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C46CD16">
                      <w:pPr>
                        <w:jc w:val="center"/>
                        <w:rPr>
                          <w:rFonts w:asciiTheme="minorEastAsia" w:hAnsiTheme="minorEastAsia" w:eastAsiaTheme="minorEastAsia"/>
                        </w:rPr>
                      </w:pPr>
                      <w:r>
                        <w:rPr>
                          <w:rFonts w:hint="eastAsia" w:asciiTheme="minorEastAsia" w:hAnsiTheme="minorEastAsia" w:eastAsiaTheme="minorEastAsia"/>
                        </w:rPr>
                        <w:t>资格审查</w:t>
                      </w:r>
                    </w:p>
                    <w:p w14:paraId="0D7D47DF">
                      <w:pPr>
                        <w:jc w:val="center"/>
                        <w:rPr>
                          <w:rFonts w:ascii="仿宋_GB2312" w:eastAsia="仿宋_GB2312"/>
                        </w:rPr>
                      </w:pPr>
                    </w:p>
                    <w:p w14:paraId="4D1A505E">
                      <w:pPr>
                        <w:rPr>
                          <w:rFonts w:ascii="仿宋_GB2312" w:eastAsia="仿宋_GB2312"/>
                        </w:rPr>
                      </w:pPr>
                      <w:r>
                        <w:rPr>
                          <w:rFonts w:hint="eastAsia" w:ascii="仿宋_GB2312" w:eastAsia="仿宋_GB2312"/>
                        </w:rPr>
                        <w:t>立项</w:t>
                      </w:r>
                    </w:p>
                    <w:p w14:paraId="3DBE2249">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2D97A9F8">
                            <w:pPr>
                              <w:jc w:val="center"/>
                              <w:rPr>
                                <w:rFonts w:asciiTheme="minorEastAsia" w:hAnsiTheme="minorEastAsia" w:eastAsiaTheme="minorEastAsia"/>
                              </w:rPr>
                            </w:pPr>
                            <w:r>
                              <w:rPr>
                                <w:rFonts w:hint="eastAsia" w:asciiTheme="minorEastAsia" w:hAnsiTheme="minorEastAsia" w:eastAsiaTheme="minorEastAsia"/>
                              </w:rPr>
                              <w:t>开启响应文件</w:t>
                            </w:r>
                          </w:p>
                          <w:p w14:paraId="4AA59768">
                            <w:pPr>
                              <w:rPr>
                                <w:rFonts w:ascii="仿宋_GB2312" w:eastAsia="仿宋_GB2312"/>
                              </w:rPr>
                            </w:pPr>
                            <w:r>
                              <w:rPr>
                                <w:rFonts w:hint="eastAsia" w:ascii="仿宋_GB2312" w:eastAsia="仿宋_GB2312"/>
                              </w:rPr>
                              <w:t>立项</w:t>
                            </w:r>
                          </w:p>
                          <w:p w14:paraId="40F215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2D97A9F8">
                      <w:pPr>
                        <w:jc w:val="center"/>
                        <w:rPr>
                          <w:rFonts w:asciiTheme="minorEastAsia" w:hAnsiTheme="minorEastAsia" w:eastAsiaTheme="minorEastAsia"/>
                        </w:rPr>
                      </w:pPr>
                      <w:r>
                        <w:rPr>
                          <w:rFonts w:hint="eastAsia" w:asciiTheme="minorEastAsia" w:hAnsiTheme="minorEastAsia" w:eastAsiaTheme="minorEastAsia"/>
                        </w:rPr>
                        <w:t>开启响应文件</w:t>
                      </w:r>
                    </w:p>
                    <w:p w14:paraId="4AA59768">
                      <w:pPr>
                        <w:rPr>
                          <w:rFonts w:ascii="仿宋_GB2312" w:eastAsia="仿宋_GB2312"/>
                        </w:rPr>
                      </w:pPr>
                      <w:r>
                        <w:rPr>
                          <w:rFonts w:hint="eastAsia" w:ascii="仿宋_GB2312" w:eastAsia="仿宋_GB2312"/>
                        </w:rPr>
                        <w:t>立项</w:t>
                      </w:r>
                    </w:p>
                    <w:p w14:paraId="40F2150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A547B8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6"/>
      <w:r>
        <w:rPr>
          <w:rFonts w:hint="eastAsia" w:cs="仿宋_GB2312" w:asciiTheme="minorEastAsia" w:hAnsiTheme="minorEastAsia" w:eastAsiaTheme="minorEastAsia"/>
          <w:b/>
          <w:color w:val="auto"/>
          <w:sz w:val="36"/>
          <w:szCs w:val="20"/>
          <w:highlight w:val="none"/>
        </w:rPr>
        <w:t xml:space="preserve">  供应商须知</w:t>
      </w:r>
      <w:bookmarkEnd w:id="7"/>
    </w:p>
    <w:p w14:paraId="5E1DBE3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18B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8D8F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71A5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D9A05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F4B4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C1EE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C2FC7C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31977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A17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D6F4E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A940E5">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2ABA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宁波数字港航物流提升发展研究课题项目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p>
          <w:p w14:paraId="77D3F1D3">
            <w:pPr>
              <w:pStyle w:val="7"/>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03A08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CEFC2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17CB3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675A9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3660E12F">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21200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03186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EABC2C">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18F3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2F1B8CA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131C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4178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40EAB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A3F24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4251250">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72B6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6F3B1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59F1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B23E49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E8C421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7E68948">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67D83FA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56B7F19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486398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6652C8F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28FBB4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54C7B0A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1CEAB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DE8E0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66636AF">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0EC2F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0660C6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5B6E66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509140B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B0CA4C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527C5A8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78291D44">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AC21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87644F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38D38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85D55F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03A92848">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5F1E9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FEBCEC6">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359D6E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3DAF5B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6BA86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FF466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AED81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F87422">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C16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0EDFA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A3250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AA76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5899938E">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33FF902">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164D878">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6953077">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7FA9E644">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842B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14:paraId="0CADBA2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90EA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9882A9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A2D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60CBF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D9042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6A1D5D7">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1BE4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77D9E9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734B25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E39E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A20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FB8BCB0">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263DA66">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C1B276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4AAB5AD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4EF39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F5EE5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D8B8BA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550E9CC">
            <w:pPr>
              <w:spacing w:line="360" w:lineRule="auto"/>
              <w:rPr>
                <w:rFonts w:cs="Arial" w:asciiTheme="minorEastAsia" w:hAnsiTheme="minorEastAsia" w:eastAsiaTheme="minorEastAsia"/>
                <w:color w:val="auto"/>
                <w:kern w:val="0"/>
                <w:sz w:val="24"/>
                <w:highlight w:val="none"/>
              </w:rPr>
            </w:pPr>
            <w:r>
              <w:rPr>
                <w:rFonts w:hint="eastAsia" w:ascii="宋体" w:hAnsi="宋体" w:cs="宋体"/>
                <w:b/>
                <w:bCs/>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b/>
                <w:bCs/>
                <w:color w:val="auto"/>
                <w:szCs w:val="21"/>
                <w:highlight w:val="none"/>
                <w:lang w:val="en-US" w:eastAsia="zh-CN"/>
              </w:rPr>
              <w:t>的70%</w:t>
            </w:r>
            <w:r>
              <w:rPr>
                <w:rFonts w:hint="eastAsia" w:ascii="宋体" w:hAnsi="宋体" w:cs="宋体"/>
                <w:b/>
                <w:bCs/>
                <w:color w:val="auto"/>
                <w:szCs w:val="21"/>
                <w:highlight w:val="none"/>
              </w:rPr>
              <w:t>向中标人计收，</w:t>
            </w:r>
            <w:r>
              <w:rPr>
                <w:rFonts w:hint="eastAsia" w:ascii="宋体" w:hAnsi="宋体" w:cs="宋体"/>
                <w:b/>
                <w:bCs/>
                <w:color w:val="auto"/>
                <w:szCs w:val="21"/>
                <w:highlight w:val="none"/>
                <w:lang w:val="en-US" w:eastAsia="zh-CN"/>
              </w:rPr>
              <w:t>代理费不足叁仟按叁仟元计收，</w:t>
            </w:r>
            <w:r>
              <w:rPr>
                <w:rFonts w:hint="eastAsia" w:ascii="宋体" w:hAnsi="宋体" w:cs="宋体"/>
                <w:b/>
                <w:bCs/>
                <w:color w:val="auto"/>
                <w:szCs w:val="21"/>
                <w:highlight w:val="none"/>
              </w:rPr>
              <w:t>请投标人报价时给予考虑。</w:t>
            </w:r>
          </w:p>
        </w:tc>
      </w:tr>
    </w:tbl>
    <w:p w14:paraId="4F194D82">
      <w:pPr>
        <w:snapToGrid w:val="0"/>
        <w:jc w:val="center"/>
        <w:rPr>
          <w:rFonts w:cs="仿宋_GB2312" w:asciiTheme="minorEastAsia" w:hAnsiTheme="minorEastAsia" w:eastAsiaTheme="minorEastAsia"/>
          <w:b/>
          <w:color w:val="auto"/>
          <w:sz w:val="32"/>
          <w:szCs w:val="20"/>
          <w:highlight w:val="none"/>
        </w:rPr>
      </w:pPr>
    </w:p>
    <w:p w14:paraId="53CF587F">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47FBF26A">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AEF0E6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EF8C208">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0D8B62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B826E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3B2E5D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3AB859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243B2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98907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87960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C761B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E3340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27F6D86C">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4FBADB31">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04EA2A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CF29152">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3F47B09">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DD4581F">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5D6B510">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F08A5BE">
      <w:pPr>
        <w:spacing w:line="360" w:lineRule="auto"/>
        <w:jc w:val="center"/>
        <w:rPr>
          <w:rFonts w:cs="仿宋_GB2312" w:asciiTheme="minorEastAsia" w:hAnsiTheme="minorEastAsia" w:eastAsiaTheme="minorEastAsia"/>
          <w:b/>
          <w:color w:val="auto"/>
          <w:sz w:val="24"/>
          <w:highlight w:val="none"/>
        </w:rPr>
      </w:pPr>
    </w:p>
    <w:p w14:paraId="41ADA73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8B0AC70">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3151D63">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6C2747B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8E25C0D">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479392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D49BC0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0AAEE56D">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A3F76F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70EF77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B5CC13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3961C9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A063E1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BFA44A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BB801F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9BC8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FF76D8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416B8B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8AA588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6B6280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6DBDE7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EE3CB01">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5F43C11">
      <w:pPr>
        <w:spacing w:line="360" w:lineRule="auto"/>
        <w:ind w:firstLine="480" w:firstLineChars="200"/>
        <w:rPr>
          <w:rFonts w:asciiTheme="minorEastAsia" w:hAnsiTheme="minorEastAsia" w:eastAsiaTheme="minorEastAsia"/>
          <w:color w:val="auto"/>
          <w:sz w:val="24"/>
          <w:highlight w:val="none"/>
        </w:rPr>
      </w:pPr>
    </w:p>
    <w:p w14:paraId="179DD85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F0D21F2">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D32DB1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8A85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34B3807">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6758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B2C8D6F">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957E22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78EF81D">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FF19AE1">
      <w:pPr>
        <w:pStyle w:val="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8C0DA5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59AEBEA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6A036E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FE4E677">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527614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1176C9B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81C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F6A0904">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54EF052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D6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F7C505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2690E04">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647D30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8F6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1123397">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D2F26E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6D8561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FF9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957599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42AEC3D">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96D7DB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E58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416B1EF">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5876AFC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6DEEAC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7E2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7A1EE15">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A01EE4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60C12BE">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1231D5A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6E719FD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24B5CFA">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4B5810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F3D0EB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6E2EE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51D9D9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56DA58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1DCFF7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0B0075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878064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8FCD1F9">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FD4793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61FC57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F1D7B6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1FB288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60FF6A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8978A7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1EB77F24">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2C025E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029E82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0AF94AFC">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79F8088">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07B7AEB">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62837EE5">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69E59986">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03405C15">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66777113">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361FC6C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2EA980C6">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66B4C933">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32E38D6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36BB9EFB">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010F0EE">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2DF0C0BC">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5531BEC2">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42708BDE">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17F4B8C">
      <w:pPr>
        <w:pStyle w:val="25"/>
        <w:rPr>
          <w:rFonts w:cs="仿宋_GB2312" w:asciiTheme="minorEastAsia" w:hAnsiTheme="minorEastAsia" w:eastAsiaTheme="minorEastAsia"/>
          <w:color w:val="auto"/>
          <w:sz w:val="18"/>
          <w:szCs w:val="18"/>
          <w:highlight w:val="none"/>
          <w:lang w:val="en-US"/>
        </w:rPr>
      </w:pPr>
    </w:p>
    <w:p w14:paraId="096D03C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7A8562C">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75D60E1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27353FF">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C16C068">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ADE4A4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2D6189F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3CE9EAF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11F1CD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3D083961">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9961FE3">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558E689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853EB51">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4B882C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45F8FA6E">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EC2054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0D98358">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2D657FE1">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7FBF7AA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0DCBB74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5C53D29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2B7E7031">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4B510EF">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53DA5D3D">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0D11DBE">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4647695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7EDBC84">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B104FDC">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78D09CC">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C135396">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44E1F21">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7CD53A3">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6514A9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37E1B1A">
      <w:pPr>
        <w:pStyle w:val="395"/>
        <w:spacing w:before="0"/>
        <w:ind w:firstLine="0" w:firstLineChars="0"/>
        <w:rPr>
          <w:rFonts w:cs="仿宋_GB2312" w:asciiTheme="minorEastAsia" w:hAnsiTheme="minorEastAsia" w:eastAsiaTheme="minorEastAsia"/>
          <w:b/>
          <w:color w:val="auto"/>
          <w:szCs w:val="24"/>
          <w:highlight w:val="none"/>
        </w:rPr>
      </w:pPr>
    </w:p>
    <w:p w14:paraId="34653FE7">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61F60E3">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C7A46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135BA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250A4E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70F9B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14FB7149">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5C64B94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4FB75635">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058E5B2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460DABC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237EFBD8">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5DDFBB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B78EF8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E448096">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0055150">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623E063">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195C04C5">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E57E300">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28350780">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FEF08C7">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056E636">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789D7052">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1E5FCA">
      <w:pPr>
        <w:pStyle w:val="33"/>
        <w:spacing w:line="360" w:lineRule="auto"/>
        <w:rPr>
          <w:rFonts w:cs="仿宋_GB2312" w:asciiTheme="minorEastAsia" w:hAnsiTheme="minorEastAsia" w:eastAsiaTheme="minorEastAsia"/>
          <w:b/>
          <w:color w:val="auto"/>
          <w:sz w:val="24"/>
          <w:szCs w:val="24"/>
          <w:highlight w:val="none"/>
        </w:rPr>
      </w:pPr>
    </w:p>
    <w:p w14:paraId="714522E9">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4A85D1B9">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2B1475C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6AF41DA5">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526E42E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ADC66C5">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E8A95BE">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139F10C0">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B111C18">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69064382">
      <w:pPr>
        <w:adjustRightInd/>
        <w:spacing w:line="360" w:lineRule="auto"/>
        <w:jc w:val="center"/>
        <w:outlineLvl w:val="0"/>
        <w:rPr>
          <w:rFonts w:cs="仿宋_GB2312" w:asciiTheme="minorEastAsia" w:hAnsiTheme="minorEastAsia" w:eastAsiaTheme="minorEastAsia"/>
          <w:color w:val="auto"/>
          <w:sz w:val="24"/>
          <w:highlight w:val="none"/>
        </w:rPr>
      </w:pPr>
    </w:p>
    <w:p w14:paraId="242D556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ADED2A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C153DC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BA488B1">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D90C08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3ADA2C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658E698">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42AD7A81">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highlight w:val="none"/>
        </w:rPr>
        <w:t>资格审查情况、评审专家抽取规则、符合性审查情况、</w:t>
      </w:r>
      <w:bookmarkEnd w:id="51"/>
      <w:r>
        <w:rPr>
          <w:rFonts w:hint="eastAsia" w:cs="宋体" w:asciiTheme="minorEastAsia" w:hAnsiTheme="minorEastAsia" w:eastAsiaTheme="minorEastAsia"/>
          <w:color w:val="auto"/>
          <w:sz w:val="24"/>
          <w:highlight w:val="none"/>
        </w:rPr>
        <w:t>未成交情况说明、成交公告期限以及评审专家名单、评分汇总及明细。</w:t>
      </w:r>
    </w:p>
    <w:p w14:paraId="395C07E0">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E43EEB5">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6654CC58">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F53AB39">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0CAEBB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2CC0EC3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A67D56A">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97F5CF2">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6BFB24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642E89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C5D834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A9D0355">
      <w:pPr>
        <w:pStyle w:val="395"/>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4D62CE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0081CB2">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002B41E5">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4DC2F4">
      <w:pPr>
        <w:snapToGrid w:val="0"/>
        <w:spacing w:line="360" w:lineRule="auto"/>
        <w:jc w:val="center"/>
        <w:rPr>
          <w:rFonts w:cs="仿宋_GB2312" w:asciiTheme="minorEastAsia" w:hAnsiTheme="minorEastAsia" w:eastAsiaTheme="minorEastAsia"/>
          <w:b/>
          <w:color w:val="auto"/>
          <w:sz w:val="36"/>
          <w:szCs w:val="36"/>
          <w:highlight w:val="none"/>
        </w:rPr>
      </w:pPr>
    </w:p>
    <w:p w14:paraId="752E8409">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9A617CC">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9000C8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E520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4B2ABA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A8FD9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9EFDDA">
      <w:pPr>
        <w:snapToGrid w:val="0"/>
        <w:spacing w:line="360" w:lineRule="auto"/>
        <w:jc w:val="center"/>
        <w:rPr>
          <w:rFonts w:cs="仿宋_GB2312" w:asciiTheme="minorEastAsia" w:hAnsiTheme="minorEastAsia" w:eastAsiaTheme="minorEastAsia"/>
          <w:b/>
          <w:color w:val="auto"/>
          <w:sz w:val="36"/>
          <w:szCs w:val="36"/>
          <w:highlight w:val="none"/>
        </w:rPr>
      </w:pPr>
    </w:p>
    <w:p w14:paraId="682A369F">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00252B5D">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6F013AC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9B5A96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22A1A54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D98EBD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1FB4FE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A4DC37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2B80C1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02B46B6">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4714665"/>
      <w:bookmarkEnd w:id="52"/>
      <w:bookmarkStart w:id="53" w:name="_Hlt68072990"/>
      <w:bookmarkEnd w:id="53"/>
      <w:bookmarkStart w:id="54" w:name="_Hlt74730295"/>
      <w:bookmarkEnd w:id="54"/>
      <w:bookmarkStart w:id="55" w:name="_Hlt74729768"/>
      <w:bookmarkEnd w:id="55"/>
      <w:bookmarkStart w:id="56" w:name="_Hlt74707468"/>
      <w:bookmarkEnd w:id="56"/>
      <w:bookmarkStart w:id="57" w:name="_Hlt68057669"/>
      <w:bookmarkEnd w:id="57"/>
      <w:bookmarkStart w:id="58" w:name="_Hlt75236101"/>
      <w:bookmarkEnd w:id="58"/>
      <w:bookmarkStart w:id="59" w:name="_Hlt75236011"/>
      <w:bookmarkEnd w:id="59"/>
      <w:bookmarkStart w:id="60" w:name="_Hlt75236290"/>
      <w:bookmarkEnd w:id="60"/>
      <w:bookmarkStart w:id="61" w:name="第三部分"/>
      <w:bookmarkStart w:id="62" w:name="_Toc164416483"/>
      <w:r>
        <w:rPr>
          <w:rFonts w:cs="仿宋_GB2312" w:asciiTheme="minorEastAsia" w:hAnsiTheme="minorEastAsia" w:eastAsiaTheme="minorEastAsia"/>
          <w:b/>
          <w:color w:val="auto"/>
          <w:sz w:val="36"/>
          <w:szCs w:val="36"/>
          <w:highlight w:val="none"/>
        </w:rPr>
        <w:br w:type="page"/>
      </w:r>
    </w:p>
    <w:p w14:paraId="0BCB7E5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5519ED42">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79076EB6">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3" w:name="_Toc24414"/>
      <w:r>
        <w:rPr>
          <w:rFonts w:ascii="Arial" w:hAnsi="Arial" w:eastAsia="宋体" w:cs="Arial"/>
          <w:color w:val="auto"/>
          <w:sz w:val="24"/>
          <w:szCs w:val="24"/>
          <w:highlight w:val="none"/>
        </w:rPr>
        <w:t>第一部分 采购内容一览表</w:t>
      </w:r>
      <w:bookmarkEnd w:id="63"/>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5E3B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6768CF9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70D2D521">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4E099BB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0AAEBBFE">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2716F205">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tc>
        <w:tc>
          <w:tcPr>
            <w:tcW w:w="2534" w:type="dxa"/>
            <w:noWrap/>
            <w:vAlign w:val="center"/>
          </w:tcPr>
          <w:p w14:paraId="4421BE1F">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645401D7">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23B4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5E349D25">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6CD79AEB">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宁波数字港航物流提升发展研究课题</w:t>
            </w:r>
          </w:p>
        </w:tc>
        <w:tc>
          <w:tcPr>
            <w:tcW w:w="553" w:type="dxa"/>
            <w:noWrap/>
            <w:vAlign w:val="center"/>
          </w:tcPr>
          <w:p w14:paraId="41BFF8CD">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01CB5CB4">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65F48380">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15.00</w:t>
            </w:r>
          </w:p>
        </w:tc>
        <w:tc>
          <w:tcPr>
            <w:tcW w:w="2534" w:type="dxa"/>
            <w:noWrap/>
            <w:vAlign w:val="center"/>
          </w:tcPr>
          <w:p w14:paraId="1D5937DC">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3F3B0E0C">
            <w:pPr>
              <w:widowControl/>
              <w:snapToGrid w:val="0"/>
              <w:spacing w:line="360" w:lineRule="auto"/>
              <w:jc w:val="center"/>
              <w:rPr>
                <w:rFonts w:ascii="宋体" w:hAnsi="宋体" w:cs="宋体"/>
                <w:bCs/>
                <w:color w:val="auto"/>
                <w:kern w:val="0"/>
                <w:szCs w:val="21"/>
                <w:highlight w:val="none"/>
              </w:rPr>
            </w:pPr>
          </w:p>
        </w:tc>
      </w:tr>
    </w:tbl>
    <w:p w14:paraId="58779DD0">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14:paraId="5C3BF80D">
      <w:pPr>
        <w:pStyle w:val="7"/>
        <w:numPr>
          <w:ilvl w:val="255"/>
          <w:numId w:val="0"/>
        </w:numPr>
        <w:tabs>
          <w:tab w:val="left" w:pos="578"/>
          <w:tab w:val="clear" w:pos="432"/>
        </w:tabs>
        <w:ind w:left="854"/>
        <w:rPr>
          <w:rFonts w:ascii="Arial" w:hAnsi="Arial" w:eastAsia="宋体" w:cs="Arial"/>
          <w:color w:val="auto"/>
          <w:sz w:val="24"/>
          <w:szCs w:val="24"/>
          <w:highlight w:val="none"/>
        </w:rPr>
      </w:pPr>
      <w:bookmarkStart w:id="64" w:name="_Toc342"/>
      <w:r>
        <w:rPr>
          <w:rFonts w:ascii="Arial" w:hAnsi="Arial" w:eastAsia="宋体" w:cs="Arial"/>
          <w:color w:val="auto"/>
          <w:sz w:val="24"/>
          <w:szCs w:val="24"/>
          <w:highlight w:val="none"/>
        </w:rPr>
        <w:t>第二部分 采购需求</w:t>
      </w:r>
      <w:bookmarkEnd w:id="64"/>
    </w:p>
    <w:p w14:paraId="67BD4C57">
      <w:pPr>
        <w:widowControl/>
        <w:shd w:val="clear" w:color="auto" w:fill="FFFFFF"/>
        <w:spacing w:line="500" w:lineRule="exact"/>
        <w:ind w:firstLine="482" w:firstLineChars="200"/>
        <w:rPr>
          <w:rFonts w:hint="eastAsia" w:ascii="宋体" w:hAnsi="宋体" w:eastAsia="宋体" w:cs="宋体"/>
          <w:b/>
          <w:bCs/>
          <w:i w:val="0"/>
          <w:iCs/>
          <w:color w:val="auto"/>
          <w:sz w:val="24"/>
          <w:szCs w:val="24"/>
          <w:highlight w:val="none"/>
        </w:rPr>
      </w:pPr>
      <w:r>
        <w:rPr>
          <w:rFonts w:hint="eastAsia" w:ascii="宋体" w:hAnsi="宋体" w:eastAsia="宋体" w:cs="宋体"/>
          <w:b/>
          <w:bCs/>
          <w:i w:val="0"/>
          <w:iCs/>
          <w:color w:val="auto"/>
          <w:sz w:val="24"/>
          <w:szCs w:val="24"/>
          <w:highlight w:val="none"/>
        </w:rPr>
        <w:t>一、项目概况</w:t>
      </w:r>
    </w:p>
    <w:p w14:paraId="0C8D7A46">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本课题是课题咨询研究服务项目，预算金额15万元。课题需以浙江自贸试验区宁波片区为重点，分析数字港航物流的内涵、国际数字港航物流发展趋势，借鉴国内外优秀案例及先进经验，结合数字自贸区建设，提出自贸试验区宁波片区数字港航物流提升发展的目标和路径举措。</w:t>
      </w:r>
    </w:p>
    <w:p w14:paraId="590C3AEE">
      <w:pPr>
        <w:widowControl/>
        <w:shd w:val="clear" w:color="auto" w:fill="FFFFFF"/>
        <w:spacing w:line="500" w:lineRule="exact"/>
        <w:ind w:firstLine="482" w:firstLineChars="200"/>
        <w:rPr>
          <w:rFonts w:hint="eastAsia" w:ascii="宋体" w:hAnsi="宋体" w:eastAsia="宋体" w:cs="宋体"/>
          <w:b/>
          <w:bCs/>
          <w:i w:val="0"/>
          <w:iCs/>
          <w:color w:val="auto"/>
          <w:sz w:val="24"/>
          <w:szCs w:val="24"/>
          <w:highlight w:val="none"/>
        </w:rPr>
      </w:pPr>
      <w:r>
        <w:rPr>
          <w:rFonts w:hint="eastAsia" w:ascii="宋体" w:hAnsi="宋体" w:eastAsia="宋体" w:cs="宋体"/>
          <w:b/>
          <w:bCs/>
          <w:i w:val="0"/>
          <w:iCs/>
          <w:color w:val="auto"/>
          <w:sz w:val="24"/>
          <w:szCs w:val="24"/>
          <w:highlight w:val="none"/>
        </w:rPr>
        <w:t>二、采购内容</w:t>
      </w:r>
    </w:p>
    <w:p w14:paraId="2821B60D">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通过分析数字港航物流内涵研究，结合国际数字港航物流发展，对浙江自贸试验区数字港航物流产业进行系统梳理；摸清数字港航物流产业发展进程、存在问题和痛点。结合国内外典型案例与先进经验分析，分析下一步宁波数字港航物流发展方向，提出符合数字自贸区发展趋势且具有宁波港航物流特点的发展目标；结合地区实际，研究数字港航物流高质量发展路径，并提出相关举措，为浙江数字自贸试验区建设和世界一流强港建设提供有力支撑。形成《宁波数字港航物流提升发展研究》成果。</w:t>
      </w:r>
    </w:p>
    <w:p w14:paraId="33AC8098">
      <w:pPr>
        <w:widowControl/>
        <w:shd w:val="clear" w:color="auto" w:fill="FFFFFF"/>
        <w:spacing w:line="500" w:lineRule="exact"/>
        <w:ind w:firstLine="482" w:firstLineChars="200"/>
        <w:rPr>
          <w:rFonts w:hint="eastAsia" w:ascii="宋体" w:hAnsi="宋体" w:eastAsia="宋体" w:cs="宋体"/>
          <w:b/>
          <w:bCs/>
          <w:i w:val="0"/>
          <w:iCs/>
          <w:color w:val="auto"/>
          <w:sz w:val="24"/>
          <w:szCs w:val="24"/>
          <w:highlight w:val="none"/>
        </w:rPr>
      </w:pPr>
      <w:r>
        <w:rPr>
          <w:rFonts w:hint="eastAsia" w:ascii="宋体" w:hAnsi="宋体" w:eastAsia="宋体" w:cs="宋体"/>
          <w:b/>
          <w:bCs/>
          <w:i w:val="0"/>
          <w:iCs/>
          <w:color w:val="auto"/>
          <w:sz w:val="24"/>
          <w:szCs w:val="24"/>
          <w:highlight w:val="none"/>
        </w:rPr>
        <w:t>三、付款方式</w:t>
      </w:r>
    </w:p>
    <w:p w14:paraId="517D7C8D">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合同签订生效后，支付合同总额的50%；提交最终项目成果并验收通过后，支付合同款总额的50%。</w:t>
      </w:r>
    </w:p>
    <w:p w14:paraId="6D32E87D">
      <w:pPr>
        <w:widowControl/>
        <w:shd w:val="clear" w:color="auto" w:fill="FFFFFF"/>
        <w:spacing w:line="500" w:lineRule="exact"/>
        <w:ind w:firstLine="482" w:firstLineChars="200"/>
        <w:rPr>
          <w:rFonts w:hint="eastAsia" w:ascii="宋体" w:hAnsi="宋体" w:eastAsia="宋体" w:cs="宋体"/>
          <w:b/>
          <w:bCs/>
          <w:i w:val="0"/>
          <w:iCs/>
          <w:color w:val="auto"/>
          <w:sz w:val="24"/>
          <w:szCs w:val="24"/>
          <w:highlight w:val="none"/>
        </w:rPr>
      </w:pPr>
      <w:r>
        <w:rPr>
          <w:rFonts w:hint="eastAsia" w:ascii="宋体" w:hAnsi="宋体" w:eastAsia="宋体" w:cs="宋体"/>
          <w:b/>
          <w:bCs/>
          <w:i w:val="0"/>
          <w:iCs/>
          <w:color w:val="auto"/>
          <w:sz w:val="24"/>
          <w:szCs w:val="24"/>
          <w:highlight w:val="none"/>
        </w:rPr>
        <w:t>四、项目执行时间</w:t>
      </w:r>
    </w:p>
    <w:p w14:paraId="208F1E78">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合同签订之日至2024年10月31日。</w:t>
      </w:r>
    </w:p>
    <w:p w14:paraId="6BE03679">
      <w:pPr>
        <w:widowControl/>
        <w:shd w:val="clear" w:color="auto" w:fill="FFFFFF"/>
        <w:spacing w:line="500" w:lineRule="exact"/>
        <w:ind w:firstLine="482" w:firstLineChars="200"/>
        <w:rPr>
          <w:rFonts w:hint="eastAsia" w:ascii="宋体" w:hAnsi="宋体" w:eastAsia="宋体" w:cs="宋体"/>
          <w:b/>
          <w:bCs/>
          <w:i w:val="0"/>
          <w:iCs/>
          <w:color w:val="auto"/>
          <w:sz w:val="24"/>
          <w:szCs w:val="24"/>
          <w:highlight w:val="none"/>
        </w:rPr>
      </w:pPr>
      <w:r>
        <w:rPr>
          <w:rFonts w:hint="eastAsia" w:ascii="宋体" w:hAnsi="宋体" w:eastAsia="宋体" w:cs="宋体"/>
          <w:b/>
          <w:bCs/>
          <w:i w:val="0"/>
          <w:iCs/>
          <w:color w:val="auto"/>
          <w:sz w:val="24"/>
          <w:szCs w:val="24"/>
          <w:highlight w:val="none"/>
        </w:rPr>
        <w:t>五、团队人员要求</w:t>
      </w:r>
    </w:p>
    <w:p w14:paraId="0A8DC8B8">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1、项目团队配备齐全。项目组人数不少于5人，提供承诺“课题相关的调研、方案汇报等重要关键性工作必须由项目负责人带队负责”。</w:t>
      </w:r>
    </w:p>
    <w:p w14:paraId="00E29D25">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2、项目团队专业研究能力强。项目负责人具有资深港航领域相关实务或研究经验，主要人员需承担过相关课题。项目组能及时、高效响应委托方要求，高质量完成课题研究内容。</w:t>
      </w:r>
    </w:p>
    <w:p w14:paraId="3640CF33">
      <w:pPr>
        <w:widowControl/>
        <w:shd w:val="clear" w:color="auto" w:fill="FFFFFF"/>
        <w:spacing w:line="500" w:lineRule="exact"/>
        <w:ind w:firstLine="482" w:firstLineChars="200"/>
        <w:rPr>
          <w:rFonts w:hint="eastAsia" w:ascii="宋体" w:hAnsi="宋体" w:eastAsia="宋体" w:cs="宋体"/>
          <w:b/>
          <w:bCs/>
          <w:i w:val="0"/>
          <w:iCs/>
          <w:color w:val="auto"/>
          <w:sz w:val="24"/>
          <w:szCs w:val="24"/>
          <w:highlight w:val="none"/>
        </w:rPr>
      </w:pPr>
      <w:r>
        <w:rPr>
          <w:rFonts w:hint="eastAsia" w:ascii="宋体" w:hAnsi="宋体" w:eastAsia="宋体" w:cs="宋体"/>
          <w:b/>
          <w:bCs/>
          <w:i w:val="0"/>
          <w:iCs/>
          <w:color w:val="auto"/>
          <w:sz w:val="24"/>
          <w:szCs w:val="24"/>
          <w:highlight w:val="none"/>
        </w:rPr>
        <w:t>六、验收标准</w:t>
      </w:r>
    </w:p>
    <w:p w14:paraId="2CA5E091">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1、项目中标单位提交成果的内容必须符合招标文件的有关要求和国家有关标准。</w:t>
      </w:r>
    </w:p>
    <w:p w14:paraId="30A072A9">
      <w:pPr>
        <w:widowControl/>
        <w:shd w:val="clear" w:color="auto" w:fill="FFFFFF"/>
        <w:spacing w:line="500" w:lineRule="exact"/>
        <w:ind w:firstLine="480" w:firstLineChars="200"/>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rPr>
        <w:t>2、成果包括电子稿及纸质印刷文本，按实际需要提供文本、可编辑电子版文件1份、电子版汇报演示文件1份。</w:t>
      </w:r>
    </w:p>
    <w:p w14:paraId="44ACFD7B">
      <w:pPr>
        <w:widowControl/>
        <w:shd w:val="clear" w:color="auto" w:fill="FFFFFF"/>
        <w:spacing w:line="500" w:lineRule="exact"/>
        <w:ind w:firstLine="482" w:firstLineChars="200"/>
        <w:rPr>
          <w:rFonts w:hint="eastAsia" w:ascii="宋体" w:hAnsi="宋体" w:eastAsia="宋体" w:cs="宋体"/>
          <w:b/>
          <w:bCs/>
          <w:i w:val="0"/>
          <w:iCs/>
          <w:color w:val="auto"/>
          <w:sz w:val="24"/>
          <w:szCs w:val="24"/>
          <w:highlight w:val="none"/>
        </w:rPr>
      </w:pPr>
      <w:r>
        <w:rPr>
          <w:rFonts w:hint="eastAsia" w:ascii="宋体" w:hAnsi="宋体" w:eastAsia="宋体" w:cs="宋体"/>
          <w:b/>
          <w:bCs/>
          <w:i w:val="0"/>
          <w:iCs/>
          <w:color w:val="auto"/>
          <w:sz w:val="24"/>
          <w:szCs w:val="24"/>
          <w:highlight w:val="none"/>
        </w:rPr>
        <w:t>七、服务标准</w:t>
      </w:r>
    </w:p>
    <w:p w14:paraId="6EE9A828">
      <w:pPr>
        <w:widowControl/>
        <w:shd w:val="clear" w:color="auto" w:fill="FFFFFF"/>
        <w:spacing w:line="500" w:lineRule="exact"/>
        <w:ind w:firstLine="480" w:firstLineChars="200"/>
        <w:rPr>
          <w:rFonts w:cs="仿宋_GB2312" w:asciiTheme="minorEastAsia" w:hAnsiTheme="minorEastAsia" w:eastAsiaTheme="minorEastAsia"/>
          <w:b/>
          <w:color w:val="auto"/>
          <w:sz w:val="36"/>
          <w:szCs w:val="36"/>
          <w:highlight w:val="none"/>
        </w:rPr>
      </w:pPr>
      <w:r>
        <w:rPr>
          <w:rFonts w:hint="eastAsia" w:ascii="宋体" w:hAnsi="宋体" w:eastAsia="宋体" w:cs="宋体"/>
          <w:i w:val="0"/>
          <w:iCs/>
          <w:color w:val="auto"/>
          <w:sz w:val="24"/>
          <w:szCs w:val="24"/>
          <w:highlight w:val="none"/>
        </w:rPr>
        <w:t>本项目需执行的国家相关标准、行业标准、地方标准或者其他标准、规范。</w:t>
      </w:r>
    </w:p>
    <w:p w14:paraId="014406C5">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CCAE4D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1"/>
      <w:bookmarkEnd w:id="62"/>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473ACAD9">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30"/>
        <w:gridCol w:w="4148"/>
        <w:gridCol w:w="741"/>
        <w:gridCol w:w="1026"/>
        <w:gridCol w:w="1278"/>
      </w:tblGrid>
      <w:tr w14:paraId="5F08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63" w:type="dxa"/>
            <w:vAlign w:val="center"/>
          </w:tcPr>
          <w:p w14:paraId="0511B182">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678" w:type="dxa"/>
            <w:gridSpan w:val="2"/>
            <w:vAlign w:val="center"/>
          </w:tcPr>
          <w:p w14:paraId="3C922014">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vAlign w:val="center"/>
          </w:tcPr>
          <w:p w14:paraId="6142D7F1">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vAlign w:val="center"/>
          </w:tcPr>
          <w:p w14:paraId="2AFFC6B8">
            <w:pPr>
              <w:pStyle w:val="395"/>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vAlign w:val="center"/>
          </w:tcPr>
          <w:p w14:paraId="5E9BD590">
            <w:pPr>
              <w:pStyle w:val="395"/>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6C04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Align w:val="center"/>
          </w:tcPr>
          <w:p w14:paraId="71A83125">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678" w:type="dxa"/>
            <w:gridSpan w:val="2"/>
            <w:vAlign w:val="center"/>
          </w:tcPr>
          <w:p w14:paraId="63473242">
            <w:pPr>
              <w:snapToGrid w:val="0"/>
              <w:spacing w:line="276"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vAlign w:val="center"/>
          </w:tcPr>
          <w:p w14:paraId="06D973B7">
            <w:pPr>
              <w:spacing w:line="276" w:lineRule="auto"/>
              <w:jc w:val="center"/>
              <w:rPr>
                <w:rFonts w:hint="eastAsia" w:ascii="宋体" w:hAnsi="宋体" w:eastAsia="宋体" w:cs="宋体"/>
                <w:sz w:val="24"/>
                <w:szCs w:val="24"/>
              </w:rPr>
            </w:pPr>
            <w:r>
              <w:rPr>
                <w:rFonts w:hint="eastAsia" w:ascii="宋体" w:hAnsi="宋体" w:eastAsia="宋体" w:cs="宋体"/>
                <w:color w:val="auto"/>
                <w:sz w:val="21"/>
                <w:szCs w:val="21"/>
                <w:highlight w:val="none"/>
                <w:lang w:val="en-US" w:eastAsia="zh-CN"/>
              </w:rPr>
              <w:t>1</w:t>
            </w:r>
          </w:p>
        </w:tc>
        <w:tc>
          <w:tcPr>
            <w:tcW w:w="1026" w:type="dxa"/>
            <w:vAlign w:val="center"/>
          </w:tcPr>
          <w:p w14:paraId="11237AD5">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vAlign w:val="center"/>
          </w:tcPr>
          <w:p w14:paraId="4BCFDC84">
            <w:pPr>
              <w:pStyle w:val="395"/>
              <w:spacing w:before="0"/>
              <w:ind w:firstLine="0" w:firstLineChars="0"/>
              <w:jc w:val="center"/>
              <w:rPr>
                <w:rFonts w:hint="eastAsia" w:ascii="宋体" w:hAnsi="宋体" w:eastAsia="宋体" w:cs="宋体"/>
                <w:color w:val="auto"/>
                <w:sz w:val="21"/>
                <w:szCs w:val="21"/>
                <w:highlight w:val="none"/>
              </w:rPr>
            </w:pPr>
          </w:p>
        </w:tc>
      </w:tr>
      <w:tr w14:paraId="73F7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Align w:val="center"/>
          </w:tcPr>
          <w:p w14:paraId="0E75DB02">
            <w:pPr>
              <w:pStyle w:val="395"/>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678" w:type="dxa"/>
            <w:gridSpan w:val="2"/>
            <w:vAlign w:val="center"/>
          </w:tcPr>
          <w:p w14:paraId="38DBDE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投标人根据对本项目情况的熟悉和理解情况，结合采购文件采购需求对完成本项目的重点分析、难点分析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，根据其描述准确性进行评分</w:t>
            </w:r>
            <w:r>
              <w:rPr>
                <w:rFonts w:hint="eastAsia" w:ascii="宋体" w:hAnsi="宋体" w:eastAsia="宋体" w:cs="宋体"/>
                <w:color w:val="auto"/>
                <w:sz w:val="21"/>
                <w:szCs w:val="21"/>
                <w:highlight w:val="none"/>
                <w:lang w:eastAsia="zh-CN"/>
              </w:rPr>
              <w:t>。</w:t>
            </w:r>
          </w:p>
          <w:p w14:paraId="6C116FAA">
            <w:pPr>
              <w:pStyle w:val="377"/>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vAlign w:val="center"/>
          </w:tcPr>
          <w:p w14:paraId="43CBA636">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26" w:type="dxa"/>
            <w:vAlign w:val="center"/>
          </w:tcPr>
          <w:p w14:paraId="43D05356">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0F1D163B">
            <w:pPr>
              <w:pStyle w:val="395"/>
              <w:spacing w:before="0"/>
              <w:ind w:firstLine="0" w:firstLineChars="0"/>
              <w:jc w:val="center"/>
              <w:rPr>
                <w:rFonts w:hint="eastAsia" w:ascii="宋体" w:hAnsi="宋体" w:eastAsia="宋体" w:cs="宋体"/>
                <w:color w:val="auto"/>
                <w:sz w:val="21"/>
                <w:szCs w:val="21"/>
                <w:highlight w:val="none"/>
              </w:rPr>
            </w:pPr>
          </w:p>
        </w:tc>
      </w:tr>
      <w:tr w14:paraId="76F8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restart"/>
            <w:vAlign w:val="center"/>
          </w:tcPr>
          <w:p w14:paraId="742AD35E">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1530" w:type="dxa"/>
            <w:vMerge w:val="restart"/>
            <w:vAlign w:val="center"/>
          </w:tcPr>
          <w:p w14:paraId="754CF0D5">
            <w:pPr>
              <w:outlineLvl w:val="0"/>
              <w:rPr>
                <w:rFonts w:hint="default" w:ascii="宋体" w:hAnsi="宋体" w:eastAsia="宋体" w:cs="宋体"/>
                <w:color w:val="auto"/>
                <w:sz w:val="21"/>
                <w:szCs w:val="21"/>
                <w:highlight w:val="none"/>
                <w:lang w:val="en-US" w:eastAsia="zh-CN"/>
              </w:rPr>
            </w:pPr>
          </w:p>
          <w:p w14:paraId="5844D061">
            <w:pPr>
              <w:outlineLvl w:val="0"/>
              <w:rPr>
                <w:rFonts w:hint="default" w:ascii="宋体" w:hAnsi="宋体" w:eastAsia="宋体" w:cs="宋体"/>
                <w:color w:val="auto"/>
                <w:sz w:val="21"/>
                <w:szCs w:val="21"/>
                <w:highlight w:val="none"/>
                <w:lang w:val="en-US" w:eastAsia="zh-CN"/>
              </w:rPr>
            </w:pPr>
          </w:p>
          <w:p w14:paraId="1BE8DDDF">
            <w:pPr>
              <w:outlineLvl w:val="0"/>
              <w:rPr>
                <w:rFonts w:hint="default" w:ascii="宋体" w:hAnsi="宋体" w:eastAsia="宋体" w:cs="宋体"/>
                <w:color w:val="auto"/>
                <w:sz w:val="21"/>
                <w:szCs w:val="21"/>
                <w:highlight w:val="none"/>
                <w:lang w:val="en-US" w:eastAsia="zh-CN"/>
              </w:rPr>
            </w:pPr>
          </w:p>
          <w:p w14:paraId="7DF8023B">
            <w:pPr>
              <w:outlineLvl w:val="0"/>
              <w:rPr>
                <w:rFonts w:hint="default" w:ascii="宋体" w:hAnsi="宋体" w:eastAsia="宋体" w:cs="宋体"/>
                <w:color w:val="auto"/>
                <w:sz w:val="21"/>
                <w:szCs w:val="21"/>
                <w:highlight w:val="none"/>
                <w:lang w:val="en-US" w:eastAsia="zh-CN"/>
              </w:rPr>
            </w:pPr>
          </w:p>
          <w:p w14:paraId="537BE9D7">
            <w:pPr>
              <w:outlineLvl w:val="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数字港航物流内涵和发展趋势分析（20分）</w:t>
            </w:r>
          </w:p>
        </w:tc>
        <w:tc>
          <w:tcPr>
            <w:tcW w:w="4148" w:type="dxa"/>
            <w:vAlign w:val="center"/>
          </w:tcPr>
          <w:p w14:paraId="11A9DAAB">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可</w:t>
            </w:r>
            <w:r>
              <w:rPr>
                <w:rFonts w:hint="default" w:ascii="宋体" w:hAnsi="宋体" w:eastAsia="宋体" w:cs="宋体"/>
                <w:color w:val="auto"/>
                <w:sz w:val="21"/>
                <w:szCs w:val="21"/>
                <w:highlight w:val="none"/>
                <w:lang w:val="en-US" w:eastAsia="zh-CN"/>
              </w:rPr>
              <w:t>通过文献检索、专家咨询、市场调研等，梳理国内外对数字港航物流内涵的研究，开展数字港航物流概念、特征分析（5分）。</w:t>
            </w:r>
          </w:p>
          <w:p w14:paraId="05E67E65">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5AEEF344">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p>
        </w:tc>
        <w:tc>
          <w:tcPr>
            <w:tcW w:w="1026" w:type="dxa"/>
            <w:vAlign w:val="center"/>
          </w:tcPr>
          <w:p w14:paraId="58C1ABF4">
            <w:pPr>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1221D695">
            <w:pPr>
              <w:pStyle w:val="395"/>
              <w:spacing w:before="0"/>
              <w:ind w:firstLine="0" w:firstLineChars="0"/>
              <w:jc w:val="center"/>
              <w:rPr>
                <w:rFonts w:hint="eastAsia" w:ascii="宋体" w:hAnsi="宋体" w:eastAsia="宋体" w:cs="宋体"/>
                <w:color w:val="auto"/>
                <w:sz w:val="21"/>
                <w:szCs w:val="21"/>
                <w:highlight w:val="none"/>
              </w:rPr>
            </w:pPr>
          </w:p>
        </w:tc>
      </w:tr>
      <w:tr w14:paraId="4E26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63" w:type="dxa"/>
            <w:vMerge w:val="continue"/>
            <w:vAlign w:val="center"/>
          </w:tcPr>
          <w:p w14:paraId="7E16BD2C">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2873EA7F">
            <w:pPr>
              <w:outlineLvl w:val="0"/>
              <w:rPr>
                <w:rFonts w:hint="eastAsia" w:ascii="宋体" w:hAnsi="宋体" w:eastAsia="宋体" w:cs="宋体"/>
                <w:color w:val="auto"/>
                <w:sz w:val="21"/>
                <w:szCs w:val="21"/>
                <w:highlight w:val="none"/>
                <w:lang w:val="en-US" w:eastAsia="zh-CN"/>
              </w:rPr>
            </w:pPr>
          </w:p>
        </w:tc>
        <w:tc>
          <w:tcPr>
            <w:tcW w:w="4148" w:type="dxa"/>
            <w:vAlign w:val="center"/>
          </w:tcPr>
          <w:p w14:paraId="28DA639D">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对</w:t>
            </w:r>
            <w:r>
              <w:rPr>
                <w:rFonts w:hint="default" w:ascii="宋体" w:hAnsi="宋体" w:eastAsia="宋体" w:cs="宋体"/>
                <w:color w:val="auto"/>
                <w:sz w:val="21"/>
                <w:szCs w:val="21"/>
                <w:highlight w:val="none"/>
                <w:lang w:val="en-US" w:eastAsia="zh-CN"/>
              </w:rPr>
              <w:t>数字港航物流与传统港航物流的区别</w:t>
            </w:r>
            <w:r>
              <w:rPr>
                <w:rFonts w:hint="eastAsia" w:ascii="宋体" w:hAnsi="宋体" w:eastAsia="宋体" w:cs="宋体"/>
                <w:color w:val="auto"/>
                <w:sz w:val="21"/>
                <w:szCs w:val="21"/>
                <w:highlight w:val="none"/>
                <w:lang w:val="en-US" w:eastAsia="zh-CN"/>
              </w:rPr>
              <w:t>辨析到位</w:t>
            </w:r>
            <w:r>
              <w:rPr>
                <w:rFonts w:hint="default" w:ascii="宋体" w:hAnsi="宋体" w:eastAsia="宋体" w:cs="宋体"/>
                <w:color w:val="auto"/>
                <w:sz w:val="21"/>
                <w:szCs w:val="21"/>
                <w:highlight w:val="none"/>
                <w:lang w:val="en-US" w:eastAsia="zh-CN"/>
              </w:rPr>
              <w:t>（5分）。</w:t>
            </w:r>
          </w:p>
          <w:p w14:paraId="42F813C9">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593FF1C4">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p>
        </w:tc>
        <w:tc>
          <w:tcPr>
            <w:tcW w:w="1026" w:type="dxa"/>
            <w:vAlign w:val="center"/>
          </w:tcPr>
          <w:p w14:paraId="349B1298">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029A899A">
            <w:pPr>
              <w:pStyle w:val="395"/>
              <w:spacing w:before="0"/>
              <w:ind w:firstLine="0" w:firstLineChars="0"/>
              <w:jc w:val="center"/>
              <w:rPr>
                <w:rFonts w:hint="eastAsia" w:ascii="宋体" w:hAnsi="宋体" w:eastAsia="宋体" w:cs="宋体"/>
                <w:color w:val="auto"/>
                <w:sz w:val="21"/>
                <w:szCs w:val="21"/>
                <w:highlight w:val="none"/>
              </w:rPr>
            </w:pPr>
          </w:p>
        </w:tc>
      </w:tr>
      <w:tr w14:paraId="572F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63" w:type="dxa"/>
            <w:vMerge w:val="continue"/>
            <w:vAlign w:val="center"/>
          </w:tcPr>
          <w:p w14:paraId="1D3F4EF0">
            <w:pPr>
              <w:pStyle w:val="395"/>
              <w:spacing w:before="0"/>
              <w:ind w:firstLine="0" w:firstLineChars="0"/>
              <w:jc w:val="center"/>
            </w:pPr>
          </w:p>
        </w:tc>
        <w:tc>
          <w:tcPr>
            <w:tcW w:w="1530" w:type="dxa"/>
            <w:vMerge w:val="continue"/>
            <w:vAlign w:val="center"/>
          </w:tcPr>
          <w:p w14:paraId="7FA47396">
            <w:pPr>
              <w:outlineLvl w:val="0"/>
              <w:rPr>
                <w:rFonts w:hint="eastAsia" w:ascii="宋体" w:hAnsi="宋体" w:eastAsia="宋体" w:cs="宋体"/>
                <w:color w:val="auto"/>
                <w:sz w:val="21"/>
                <w:szCs w:val="21"/>
                <w:highlight w:val="none"/>
                <w:lang w:val="en-US" w:eastAsia="zh-CN"/>
              </w:rPr>
            </w:pPr>
          </w:p>
        </w:tc>
        <w:tc>
          <w:tcPr>
            <w:tcW w:w="4148" w:type="dxa"/>
            <w:vAlign w:val="center"/>
          </w:tcPr>
          <w:p w14:paraId="3B5C754C">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有能力</w:t>
            </w:r>
            <w:r>
              <w:rPr>
                <w:rFonts w:hint="default" w:ascii="宋体" w:hAnsi="宋体" w:eastAsia="宋体" w:cs="宋体"/>
                <w:color w:val="auto"/>
                <w:sz w:val="21"/>
                <w:szCs w:val="21"/>
                <w:highlight w:val="none"/>
                <w:lang w:val="en-US" w:eastAsia="zh-CN"/>
              </w:rPr>
              <w:t>分析全球范围内数字港航物流的最新发展动态和趋势，包括市场规模、技术创新、政策环境、市场需求等方面的变化（5分）。梳理总结国际数字港航物流发展趋势</w:t>
            </w:r>
            <w:r>
              <w:rPr>
                <w:rFonts w:hint="eastAsia" w:ascii="宋体" w:hAnsi="宋体" w:eastAsia="宋体" w:cs="宋体"/>
                <w:color w:val="auto"/>
                <w:sz w:val="21"/>
                <w:szCs w:val="21"/>
                <w:highlight w:val="none"/>
                <w:lang w:val="en-US" w:eastAsia="zh-CN"/>
              </w:rPr>
              <w:t>准确</w:t>
            </w:r>
            <w:r>
              <w:rPr>
                <w:rFonts w:hint="default" w:ascii="宋体" w:hAnsi="宋体" w:eastAsia="宋体" w:cs="宋体"/>
                <w:color w:val="auto"/>
                <w:sz w:val="21"/>
                <w:szCs w:val="21"/>
                <w:highlight w:val="none"/>
                <w:lang w:val="en-US" w:eastAsia="zh-CN"/>
              </w:rPr>
              <w:t>（5分）。</w:t>
            </w:r>
          </w:p>
          <w:p w14:paraId="4568F23E">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2C71E8DB">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w:t>
            </w:r>
          </w:p>
        </w:tc>
        <w:tc>
          <w:tcPr>
            <w:tcW w:w="1026" w:type="dxa"/>
            <w:vAlign w:val="center"/>
          </w:tcPr>
          <w:p w14:paraId="594B36DA">
            <w:pPr>
              <w:spacing w:before="0"/>
              <w:ind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414776AC">
            <w:pPr>
              <w:pStyle w:val="395"/>
              <w:spacing w:before="0"/>
              <w:ind w:firstLine="0" w:firstLineChars="0"/>
              <w:jc w:val="center"/>
              <w:rPr>
                <w:rFonts w:hint="eastAsia" w:ascii="宋体" w:hAnsi="宋体" w:cs="宋体"/>
                <w:color w:val="auto"/>
                <w:sz w:val="21"/>
                <w:szCs w:val="21"/>
                <w:highlight w:val="none"/>
                <w:lang w:val="en-US" w:eastAsia="zh-CN"/>
              </w:rPr>
            </w:pPr>
          </w:p>
        </w:tc>
      </w:tr>
      <w:tr w14:paraId="25C9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restart"/>
            <w:vAlign w:val="center"/>
          </w:tcPr>
          <w:p w14:paraId="0263053A">
            <w:pPr>
              <w:pStyle w:val="395"/>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30" w:type="dxa"/>
            <w:vMerge w:val="restart"/>
            <w:vAlign w:val="center"/>
          </w:tcPr>
          <w:p w14:paraId="0A4160C2">
            <w:pPr>
              <w:outlineLvl w:val="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地区数字港航物流产业摸底分析（20分）</w:t>
            </w:r>
          </w:p>
        </w:tc>
        <w:tc>
          <w:tcPr>
            <w:tcW w:w="4148" w:type="dxa"/>
            <w:vAlign w:val="center"/>
          </w:tcPr>
          <w:p w14:paraId="0161AD4B">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投标人深入调研摸底</w:t>
            </w:r>
            <w:r>
              <w:rPr>
                <w:rFonts w:hint="eastAsia" w:ascii="宋体" w:hAnsi="宋体" w:eastAsia="宋体" w:cs="宋体"/>
                <w:color w:val="auto"/>
                <w:sz w:val="21"/>
                <w:szCs w:val="21"/>
                <w:highlight w:val="none"/>
                <w:lang w:val="en-US" w:eastAsia="zh-CN"/>
              </w:rPr>
              <w:t>的方案完善</w:t>
            </w:r>
            <w:r>
              <w:rPr>
                <w:rFonts w:hint="default" w:ascii="宋体" w:hAnsi="宋体" w:eastAsia="宋体" w:cs="宋体"/>
                <w:color w:val="auto"/>
                <w:sz w:val="21"/>
                <w:szCs w:val="21"/>
                <w:highlight w:val="none"/>
                <w:lang w:val="en-US" w:eastAsia="zh-CN"/>
              </w:rPr>
              <w:t>（5分）。</w:t>
            </w:r>
          </w:p>
          <w:p w14:paraId="5829BAFE">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1722A384">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p>
        </w:tc>
        <w:tc>
          <w:tcPr>
            <w:tcW w:w="1026" w:type="dxa"/>
            <w:vAlign w:val="center"/>
          </w:tcPr>
          <w:p w14:paraId="2196B06B">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5F94A416">
            <w:pPr>
              <w:pStyle w:val="395"/>
              <w:spacing w:before="0"/>
              <w:ind w:firstLine="0" w:firstLineChars="0"/>
              <w:jc w:val="center"/>
              <w:rPr>
                <w:rFonts w:hint="eastAsia" w:ascii="宋体" w:hAnsi="宋体" w:eastAsia="宋体" w:cs="宋体"/>
                <w:color w:val="auto"/>
                <w:sz w:val="21"/>
                <w:szCs w:val="21"/>
                <w:highlight w:val="none"/>
              </w:rPr>
            </w:pPr>
          </w:p>
        </w:tc>
      </w:tr>
      <w:tr w14:paraId="7E6E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continue"/>
            <w:vAlign w:val="center"/>
          </w:tcPr>
          <w:p w14:paraId="3D8084B1">
            <w:pPr>
              <w:pStyle w:val="395"/>
              <w:spacing w:before="0"/>
              <w:ind w:firstLine="0" w:firstLineChars="0"/>
              <w:jc w:val="center"/>
              <w:rPr>
                <w:rFonts w:hint="eastAsia" w:ascii="宋体" w:hAnsi="宋体" w:cs="宋体"/>
                <w:color w:val="auto"/>
                <w:sz w:val="21"/>
                <w:szCs w:val="21"/>
                <w:highlight w:val="none"/>
                <w:lang w:val="en-US" w:eastAsia="zh-CN"/>
              </w:rPr>
            </w:pPr>
          </w:p>
        </w:tc>
        <w:tc>
          <w:tcPr>
            <w:tcW w:w="1530" w:type="dxa"/>
            <w:vMerge w:val="continue"/>
            <w:vAlign w:val="center"/>
          </w:tcPr>
          <w:p w14:paraId="1B6FE6C9">
            <w:pPr>
              <w:outlineLvl w:val="0"/>
              <w:rPr>
                <w:rFonts w:hint="eastAsia" w:ascii="宋体" w:hAnsi="宋体" w:eastAsia="宋体" w:cs="宋体"/>
                <w:color w:val="auto"/>
                <w:sz w:val="21"/>
                <w:szCs w:val="21"/>
                <w:highlight w:val="none"/>
                <w:lang w:val="en-US" w:eastAsia="zh-CN"/>
              </w:rPr>
            </w:pPr>
          </w:p>
        </w:tc>
        <w:tc>
          <w:tcPr>
            <w:tcW w:w="4148" w:type="dxa"/>
            <w:vAlign w:val="center"/>
          </w:tcPr>
          <w:p w14:paraId="16C929EA">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投标人研究梳理</w:t>
            </w:r>
            <w:r>
              <w:rPr>
                <w:rFonts w:hint="eastAsia" w:ascii="宋体" w:hAnsi="宋体" w:eastAsia="宋体" w:cs="宋体"/>
                <w:color w:val="auto"/>
                <w:sz w:val="21"/>
                <w:szCs w:val="21"/>
                <w:highlight w:val="none"/>
                <w:lang w:val="en-US" w:eastAsia="zh-CN"/>
              </w:rPr>
              <w:t>浙江自贸试验区</w:t>
            </w:r>
            <w:r>
              <w:rPr>
                <w:rFonts w:hint="default" w:ascii="宋体" w:hAnsi="宋体" w:eastAsia="宋体" w:cs="宋体"/>
                <w:color w:val="auto"/>
                <w:sz w:val="21"/>
                <w:szCs w:val="21"/>
                <w:highlight w:val="none"/>
                <w:lang w:val="en-US" w:eastAsia="zh-CN"/>
              </w:rPr>
              <w:t>宁波片区数字港航物流产业的发展基础、区域现有政策规划、现有数字港航物流重点产业链、产业链上下游参与主体的需求</w:t>
            </w:r>
            <w:r>
              <w:rPr>
                <w:rFonts w:hint="eastAsia" w:ascii="宋体" w:hAnsi="宋体" w:eastAsia="宋体" w:cs="宋体"/>
                <w:color w:val="auto"/>
                <w:sz w:val="21"/>
                <w:szCs w:val="21"/>
                <w:highlight w:val="none"/>
                <w:lang w:val="en-US" w:eastAsia="zh-CN"/>
              </w:rPr>
              <w:t>思路清晰</w:t>
            </w:r>
            <w:r>
              <w:rPr>
                <w:rFonts w:hint="default" w:ascii="宋体" w:hAnsi="宋体" w:eastAsia="宋体" w:cs="宋体"/>
                <w:color w:val="auto"/>
                <w:sz w:val="21"/>
                <w:szCs w:val="21"/>
                <w:highlight w:val="none"/>
                <w:lang w:val="en-US" w:eastAsia="zh-CN"/>
              </w:rPr>
              <w:t>（5分）。</w:t>
            </w:r>
          </w:p>
          <w:p w14:paraId="06F0905F">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783B670B">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p>
        </w:tc>
        <w:tc>
          <w:tcPr>
            <w:tcW w:w="1026" w:type="dxa"/>
            <w:vAlign w:val="center"/>
          </w:tcPr>
          <w:p w14:paraId="073E497C">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39061074">
            <w:pPr>
              <w:pStyle w:val="395"/>
              <w:spacing w:before="0"/>
              <w:ind w:firstLine="0" w:firstLineChars="0"/>
              <w:jc w:val="center"/>
              <w:rPr>
                <w:rFonts w:hint="eastAsia" w:ascii="宋体" w:hAnsi="宋体" w:eastAsia="宋体" w:cs="宋体"/>
                <w:color w:val="auto"/>
                <w:sz w:val="21"/>
                <w:szCs w:val="21"/>
                <w:highlight w:val="none"/>
              </w:rPr>
            </w:pPr>
          </w:p>
        </w:tc>
      </w:tr>
      <w:tr w14:paraId="3F17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 w:type="dxa"/>
            <w:vMerge w:val="continue"/>
            <w:vAlign w:val="center"/>
          </w:tcPr>
          <w:p w14:paraId="4D7F0209">
            <w:pPr>
              <w:pStyle w:val="395"/>
              <w:spacing w:before="0"/>
              <w:ind w:firstLine="0" w:firstLineChars="0"/>
              <w:jc w:val="center"/>
              <w:rPr>
                <w:rFonts w:hint="eastAsia" w:ascii="宋体" w:hAnsi="宋体" w:eastAsia="宋体" w:cs="宋体"/>
                <w:color w:val="auto"/>
                <w:sz w:val="21"/>
                <w:szCs w:val="21"/>
                <w:highlight w:val="none"/>
                <w:lang w:val="en-US" w:eastAsia="zh-CN"/>
              </w:rPr>
            </w:pPr>
          </w:p>
        </w:tc>
        <w:tc>
          <w:tcPr>
            <w:tcW w:w="1530" w:type="dxa"/>
            <w:vMerge w:val="continue"/>
            <w:vAlign w:val="center"/>
          </w:tcPr>
          <w:p w14:paraId="38D76DB6">
            <w:pPr>
              <w:outlineLvl w:val="0"/>
              <w:rPr>
                <w:rFonts w:hint="eastAsia" w:ascii="宋体" w:hAnsi="宋体" w:eastAsia="宋体" w:cs="宋体"/>
                <w:color w:val="auto"/>
                <w:sz w:val="21"/>
                <w:szCs w:val="21"/>
                <w:highlight w:val="none"/>
                <w:lang w:val="en-US" w:eastAsia="zh-CN"/>
              </w:rPr>
            </w:pPr>
          </w:p>
        </w:tc>
        <w:tc>
          <w:tcPr>
            <w:tcW w:w="4148" w:type="dxa"/>
            <w:vAlign w:val="center"/>
          </w:tcPr>
          <w:p w14:paraId="1D8194DF">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投标人摸清地区数字港航物流产业发展进程（5分）、存在问题和痛点（5分），为明确地区数字港航物流发展方向奠定基础</w:t>
            </w:r>
            <w:r>
              <w:rPr>
                <w:rFonts w:hint="eastAsia" w:ascii="宋体" w:hAnsi="宋体" w:eastAsia="宋体" w:cs="宋体"/>
                <w:color w:val="auto"/>
                <w:sz w:val="21"/>
                <w:szCs w:val="21"/>
                <w:highlight w:val="none"/>
                <w:lang w:val="en-US" w:eastAsia="zh-CN"/>
              </w:rPr>
              <w:t>思路清晰</w:t>
            </w:r>
            <w:r>
              <w:rPr>
                <w:rFonts w:hint="default" w:ascii="宋体" w:hAnsi="宋体" w:eastAsia="宋体" w:cs="宋体"/>
                <w:color w:val="auto"/>
                <w:sz w:val="21"/>
                <w:szCs w:val="21"/>
                <w:highlight w:val="none"/>
                <w:lang w:val="en-US" w:eastAsia="zh-CN"/>
              </w:rPr>
              <w:t>。</w:t>
            </w:r>
          </w:p>
          <w:p w14:paraId="16537730">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0CD0A5E6">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w:t>
            </w:r>
          </w:p>
        </w:tc>
        <w:tc>
          <w:tcPr>
            <w:tcW w:w="1026" w:type="dxa"/>
            <w:vAlign w:val="center"/>
          </w:tcPr>
          <w:p w14:paraId="2A628A35">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1A7CF10F">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39EE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63" w:type="dxa"/>
            <w:vMerge w:val="restart"/>
            <w:vAlign w:val="center"/>
          </w:tcPr>
          <w:p w14:paraId="7D4295CE">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30" w:type="dxa"/>
            <w:vMerge w:val="restart"/>
            <w:vAlign w:val="center"/>
          </w:tcPr>
          <w:p w14:paraId="1EC13927">
            <w:pPr>
              <w:outlineLvl w:val="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国内外典型案例与先进经验分析（20分）</w:t>
            </w:r>
          </w:p>
        </w:tc>
        <w:tc>
          <w:tcPr>
            <w:tcW w:w="4148" w:type="dxa"/>
            <w:vAlign w:val="center"/>
          </w:tcPr>
          <w:p w14:paraId="113B360C">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对于浙江自贸试验区</w:t>
            </w:r>
            <w:r>
              <w:rPr>
                <w:rFonts w:hint="default" w:ascii="宋体" w:hAnsi="宋体" w:eastAsia="宋体" w:cs="宋体"/>
                <w:color w:val="auto"/>
                <w:sz w:val="21"/>
                <w:szCs w:val="21"/>
                <w:highlight w:val="none"/>
                <w:lang w:val="en-US" w:eastAsia="zh-CN"/>
              </w:rPr>
              <w:t>宁波片区产业特征（5分）和宁波数字港航物流发展特点</w:t>
            </w:r>
            <w:r>
              <w:rPr>
                <w:rFonts w:hint="eastAsia" w:ascii="宋体" w:hAnsi="宋体" w:eastAsia="宋体" w:cs="宋体"/>
                <w:color w:val="auto"/>
                <w:sz w:val="21"/>
                <w:szCs w:val="21"/>
                <w:highlight w:val="none"/>
                <w:lang w:val="en-US" w:eastAsia="zh-CN"/>
              </w:rPr>
              <w:t>分析到位</w:t>
            </w:r>
            <w:r>
              <w:rPr>
                <w:rFonts w:hint="default" w:ascii="宋体" w:hAnsi="宋体" w:eastAsia="宋体" w:cs="宋体"/>
                <w:color w:val="auto"/>
                <w:sz w:val="21"/>
                <w:szCs w:val="21"/>
                <w:highlight w:val="none"/>
                <w:lang w:val="en-US" w:eastAsia="zh-CN"/>
              </w:rPr>
              <w:t>（5分）。</w:t>
            </w:r>
          </w:p>
          <w:p w14:paraId="5F70329F">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2D352455">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w:t>
            </w:r>
          </w:p>
        </w:tc>
        <w:tc>
          <w:tcPr>
            <w:tcW w:w="1026" w:type="dxa"/>
            <w:vAlign w:val="center"/>
          </w:tcPr>
          <w:p w14:paraId="4A4569FC">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2AF37E31">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0798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63" w:type="dxa"/>
            <w:vMerge w:val="continue"/>
            <w:vAlign w:val="center"/>
          </w:tcPr>
          <w:p w14:paraId="6043B10A">
            <w:pPr>
              <w:pStyle w:val="395"/>
              <w:spacing w:before="0"/>
              <w:ind w:firstLine="0" w:firstLineChars="0"/>
              <w:jc w:val="center"/>
            </w:pPr>
          </w:p>
        </w:tc>
        <w:tc>
          <w:tcPr>
            <w:tcW w:w="1530" w:type="dxa"/>
            <w:vMerge w:val="continue"/>
            <w:vAlign w:val="center"/>
          </w:tcPr>
          <w:p w14:paraId="65D16951">
            <w:pPr>
              <w:outlineLvl w:val="0"/>
              <w:rPr>
                <w:rFonts w:hint="default" w:ascii="宋体" w:hAnsi="宋体" w:eastAsia="宋体" w:cs="宋体"/>
                <w:color w:val="auto"/>
                <w:sz w:val="21"/>
                <w:szCs w:val="21"/>
                <w:highlight w:val="none"/>
                <w:lang w:val="en-US" w:eastAsia="zh-CN"/>
              </w:rPr>
            </w:pPr>
          </w:p>
        </w:tc>
        <w:tc>
          <w:tcPr>
            <w:tcW w:w="4148" w:type="dxa"/>
            <w:vAlign w:val="center"/>
          </w:tcPr>
          <w:p w14:paraId="464ADDFE">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能提出</w:t>
            </w:r>
            <w:r>
              <w:rPr>
                <w:rFonts w:hint="default" w:ascii="宋体" w:hAnsi="宋体" w:eastAsia="宋体" w:cs="宋体"/>
                <w:color w:val="auto"/>
                <w:sz w:val="21"/>
                <w:szCs w:val="21"/>
                <w:highlight w:val="none"/>
                <w:lang w:val="en-US" w:eastAsia="zh-CN"/>
              </w:rPr>
              <w:t>宁波数字港航物流的发展提供国际视野（5分）和经验借鉴</w:t>
            </w:r>
            <w:r>
              <w:rPr>
                <w:rFonts w:hint="eastAsia" w:ascii="宋体" w:hAnsi="宋体" w:eastAsia="宋体" w:cs="宋体"/>
                <w:color w:val="auto"/>
                <w:sz w:val="21"/>
                <w:szCs w:val="21"/>
                <w:highlight w:val="none"/>
                <w:lang w:val="en-US" w:eastAsia="zh-CN"/>
              </w:rPr>
              <w:t>的基本思路</w:t>
            </w:r>
            <w:r>
              <w:rPr>
                <w:rFonts w:hint="default" w:ascii="宋体" w:hAnsi="宋体" w:eastAsia="宋体" w:cs="宋体"/>
                <w:color w:val="auto"/>
                <w:sz w:val="21"/>
                <w:szCs w:val="21"/>
                <w:highlight w:val="none"/>
                <w:lang w:val="en-US" w:eastAsia="zh-CN"/>
              </w:rPr>
              <w:t>（5分）。</w:t>
            </w:r>
          </w:p>
          <w:p w14:paraId="4C799DCF">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2A1E12AA">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w:t>
            </w:r>
          </w:p>
        </w:tc>
        <w:tc>
          <w:tcPr>
            <w:tcW w:w="1026" w:type="dxa"/>
            <w:vAlign w:val="center"/>
          </w:tcPr>
          <w:p w14:paraId="2CC13819">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7921D5A4">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2E6F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3" w:type="dxa"/>
            <w:vMerge w:val="restart"/>
            <w:vAlign w:val="center"/>
          </w:tcPr>
          <w:p w14:paraId="244C232B">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30" w:type="dxa"/>
            <w:vMerge w:val="restart"/>
            <w:vAlign w:val="center"/>
          </w:tcPr>
          <w:p w14:paraId="6F582415">
            <w:pPr>
              <w:outlineLvl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宁波数字港航物流提升发展目标和路径举措（</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0分）</w:t>
            </w:r>
          </w:p>
          <w:p w14:paraId="008B1236">
            <w:pPr>
              <w:outlineLvl w:val="0"/>
              <w:rPr>
                <w:rFonts w:hint="eastAsia" w:ascii="宋体" w:hAnsi="宋体" w:eastAsia="宋体" w:cs="宋体"/>
                <w:color w:val="auto"/>
                <w:sz w:val="21"/>
                <w:szCs w:val="21"/>
                <w:highlight w:val="none"/>
                <w:lang w:val="en-US" w:eastAsia="zh-CN"/>
              </w:rPr>
            </w:pPr>
          </w:p>
        </w:tc>
        <w:tc>
          <w:tcPr>
            <w:tcW w:w="4148" w:type="dxa"/>
            <w:vAlign w:val="center"/>
          </w:tcPr>
          <w:p w14:paraId="52DF9D5D">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投标人提出符合数字自贸区发展趋势且具有宁波港航物流特点的发展目标</w:t>
            </w:r>
            <w:r>
              <w:rPr>
                <w:rFonts w:hint="eastAsia" w:ascii="宋体" w:hAnsi="宋体" w:eastAsia="宋体" w:cs="宋体"/>
                <w:color w:val="auto"/>
                <w:sz w:val="21"/>
                <w:szCs w:val="21"/>
                <w:highlight w:val="none"/>
                <w:lang w:val="en-US" w:eastAsia="zh-CN"/>
              </w:rPr>
              <w:t>准确</w:t>
            </w:r>
            <w:r>
              <w:rPr>
                <w:rFonts w:hint="default" w:ascii="宋体" w:hAnsi="宋体" w:eastAsia="宋体" w:cs="宋体"/>
                <w:color w:val="auto"/>
                <w:sz w:val="21"/>
                <w:szCs w:val="21"/>
                <w:highlight w:val="none"/>
                <w:lang w:val="en-US" w:eastAsia="zh-CN"/>
              </w:rPr>
              <w:t>。（5分）</w:t>
            </w:r>
          </w:p>
          <w:p w14:paraId="4954EB45">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61D059F3">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04620CB7">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A07916E">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3275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3" w:type="dxa"/>
            <w:vMerge w:val="continue"/>
            <w:vAlign w:val="center"/>
          </w:tcPr>
          <w:p w14:paraId="30EBE261">
            <w:pPr>
              <w:pStyle w:val="395"/>
              <w:spacing w:before="0"/>
              <w:ind w:firstLine="0" w:firstLineChars="0"/>
              <w:jc w:val="center"/>
            </w:pPr>
          </w:p>
        </w:tc>
        <w:tc>
          <w:tcPr>
            <w:tcW w:w="1530" w:type="dxa"/>
            <w:vMerge w:val="continue"/>
            <w:vAlign w:val="center"/>
          </w:tcPr>
          <w:p w14:paraId="6F8CAA19">
            <w:pPr>
              <w:outlineLvl w:val="0"/>
              <w:rPr>
                <w:rFonts w:hint="eastAsia" w:ascii="宋体" w:hAnsi="宋体" w:eastAsia="宋体" w:cs="宋体"/>
                <w:color w:val="auto"/>
                <w:sz w:val="21"/>
                <w:szCs w:val="21"/>
                <w:highlight w:val="none"/>
              </w:rPr>
            </w:pPr>
          </w:p>
        </w:tc>
        <w:tc>
          <w:tcPr>
            <w:tcW w:w="4148" w:type="dxa"/>
            <w:vAlign w:val="center"/>
          </w:tcPr>
          <w:p w14:paraId="1350941D">
            <w:pP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投标人能</w:t>
            </w:r>
            <w:r>
              <w:rPr>
                <w:rFonts w:hint="default" w:ascii="宋体" w:hAnsi="宋体" w:eastAsia="宋体" w:cs="宋体"/>
                <w:color w:val="auto"/>
                <w:sz w:val="21"/>
                <w:szCs w:val="21"/>
                <w:highlight w:val="none"/>
                <w:lang w:val="en-US" w:eastAsia="zh-CN"/>
              </w:rPr>
              <w:t>为浙江数字自贸区建设和世界一流强港建设提供</w:t>
            </w:r>
            <w:r>
              <w:rPr>
                <w:rFonts w:hint="eastAsia" w:ascii="宋体" w:hAnsi="宋体" w:eastAsia="宋体" w:cs="宋体"/>
                <w:color w:val="auto"/>
                <w:sz w:val="21"/>
                <w:szCs w:val="21"/>
                <w:highlight w:val="none"/>
                <w:lang w:val="en-US" w:eastAsia="zh-CN"/>
              </w:rPr>
              <w:t>有效思路</w:t>
            </w:r>
            <w:r>
              <w:rPr>
                <w:rFonts w:hint="default" w:ascii="宋体" w:hAnsi="宋体" w:eastAsia="宋体" w:cs="宋体"/>
                <w:color w:val="auto"/>
                <w:sz w:val="21"/>
                <w:szCs w:val="21"/>
                <w:highlight w:val="none"/>
                <w:lang w:val="en-US" w:eastAsia="zh-CN"/>
              </w:rPr>
              <w:t>（5分）。</w:t>
            </w:r>
          </w:p>
          <w:p w14:paraId="79CF107F">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：（5、4、3、2、1、0）</w:t>
            </w:r>
          </w:p>
        </w:tc>
        <w:tc>
          <w:tcPr>
            <w:tcW w:w="741" w:type="dxa"/>
            <w:vAlign w:val="center"/>
          </w:tcPr>
          <w:p w14:paraId="6D5BA73F">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26" w:type="dxa"/>
            <w:vAlign w:val="center"/>
          </w:tcPr>
          <w:p w14:paraId="4404BDF9">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9017708">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37DB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3" w:type="dxa"/>
            <w:vAlign w:val="center"/>
          </w:tcPr>
          <w:p w14:paraId="79E66740">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30" w:type="dxa"/>
            <w:vAlign w:val="center"/>
          </w:tcPr>
          <w:p w14:paraId="73CB4523">
            <w:pPr>
              <w:outlineLvl w:val="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工作计划</w:t>
            </w:r>
          </w:p>
        </w:tc>
        <w:tc>
          <w:tcPr>
            <w:tcW w:w="4148" w:type="dxa"/>
            <w:vAlign w:val="center"/>
          </w:tcPr>
          <w:p w14:paraId="03AEF276">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项目整体工作阶段及任务划分清晰（3分），要求进度控制合理、关键时间节点把握科学准确（</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1CDB390E">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：（3、2、1、0）</w:t>
            </w:r>
          </w:p>
        </w:tc>
        <w:tc>
          <w:tcPr>
            <w:tcW w:w="741" w:type="dxa"/>
            <w:vAlign w:val="center"/>
          </w:tcPr>
          <w:p w14:paraId="4B5E2319">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26" w:type="dxa"/>
            <w:vAlign w:val="center"/>
          </w:tcPr>
          <w:p w14:paraId="63A58F27">
            <w:pPr>
              <w:snapToGrid w:val="0"/>
              <w:jc w:val="center"/>
              <w:rPr>
                <w:rFonts w:hint="eastAsia" w:ascii="Times New Roman" w:hAnsi="Times New Roman" w:eastAsia="宋体" w:cs="Times New Roman"/>
                <w:kern w:val="2"/>
                <w:lang w:val="en-US" w:eastAsia="zh-CN"/>
              </w:rPr>
            </w:pPr>
            <w:r>
              <w:rPr>
                <w:rFonts w:hint="eastAsia" w:ascii="宋体" w:hAnsi="宋体" w:eastAsia="宋体" w:cs="宋体"/>
                <w:bCs/>
                <w:color w:val="auto"/>
                <w:sz w:val="21"/>
                <w:szCs w:val="21"/>
                <w:highlight w:val="none"/>
                <w:lang w:val="en-US" w:eastAsia="zh-CN"/>
              </w:rPr>
              <w:t>主观</w:t>
            </w:r>
            <w:bookmarkStart w:id="77" w:name="_GoBack"/>
            <w:bookmarkEnd w:id="77"/>
            <w:r>
              <w:rPr>
                <w:rFonts w:hint="eastAsia" w:ascii="宋体" w:hAnsi="宋体" w:eastAsia="宋体" w:cs="宋体"/>
                <w:bCs/>
                <w:color w:val="auto"/>
                <w:sz w:val="21"/>
                <w:szCs w:val="21"/>
                <w:highlight w:val="none"/>
                <w:lang w:val="en-US" w:eastAsia="zh-CN"/>
              </w:rPr>
              <w:t>分</w:t>
            </w:r>
          </w:p>
        </w:tc>
        <w:tc>
          <w:tcPr>
            <w:tcW w:w="1278" w:type="dxa"/>
            <w:vAlign w:val="center"/>
          </w:tcPr>
          <w:p w14:paraId="1322FFCC">
            <w:pPr>
              <w:pStyle w:val="395"/>
              <w:spacing w:before="0"/>
              <w:ind w:firstLine="0" w:firstLineChars="0"/>
              <w:jc w:val="center"/>
              <w:rPr>
                <w:rFonts w:hint="eastAsia" w:ascii="宋体" w:hAnsi="宋体" w:eastAsia="宋体" w:cs="宋体"/>
                <w:color w:val="auto"/>
                <w:sz w:val="21"/>
                <w:szCs w:val="21"/>
                <w:highlight w:val="none"/>
              </w:rPr>
            </w:pPr>
          </w:p>
        </w:tc>
      </w:tr>
      <w:tr w14:paraId="1163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3" w:type="dxa"/>
            <w:vMerge w:val="restart"/>
            <w:vAlign w:val="center"/>
          </w:tcPr>
          <w:p w14:paraId="1D160BEB">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30" w:type="dxa"/>
            <w:vMerge w:val="restart"/>
            <w:vAlign w:val="center"/>
          </w:tcPr>
          <w:p w14:paraId="2FA0C52E">
            <w:pPr>
              <w:outlineLvl w:val="0"/>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质量保证及后续（</w:t>
            </w:r>
            <w:r>
              <w:rPr>
                <w:rFonts w:hint="eastAsia" w:ascii="宋体" w:hAnsi="宋体" w:eastAsia="宋体" w:cs="宋体"/>
                <w:color w:val="auto"/>
                <w:sz w:val="21"/>
                <w:szCs w:val="21"/>
                <w:highlight w:val="none"/>
                <w:lang w:val="en-US" w:eastAsia="zh-CN"/>
              </w:rPr>
              <w:t>8</w:t>
            </w:r>
            <w:r>
              <w:rPr>
                <w:rFonts w:hint="default" w:ascii="宋体" w:hAnsi="宋体" w:eastAsia="宋体" w:cs="宋体"/>
                <w:color w:val="auto"/>
                <w:sz w:val="21"/>
                <w:szCs w:val="21"/>
                <w:highlight w:val="none"/>
                <w:lang w:val="en-US" w:eastAsia="zh-CN"/>
              </w:rPr>
              <w:t>分）</w:t>
            </w:r>
          </w:p>
        </w:tc>
        <w:tc>
          <w:tcPr>
            <w:tcW w:w="4148" w:type="dxa"/>
            <w:vAlign w:val="center"/>
          </w:tcPr>
          <w:p w14:paraId="7F9E400A">
            <w:pPr>
              <w:outlineLvl w:val="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项目组成员职责明确、分工合理（</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分），且提供承诺证明“课题相关的调研、方案汇报等重要关键性工作必须由项目负责人带队负责”（2分）。</w:t>
            </w:r>
          </w:p>
          <w:p w14:paraId="2D001D52">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：（5、3、2、1、0）</w:t>
            </w:r>
          </w:p>
        </w:tc>
        <w:tc>
          <w:tcPr>
            <w:tcW w:w="741" w:type="dxa"/>
            <w:vAlign w:val="center"/>
          </w:tcPr>
          <w:p w14:paraId="42A95B01">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w:t>
            </w:r>
          </w:p>
        </w:tc>
        <w:tc>
          <w:tcPr>
            <w:tcW w:w="1026" w:type="dxa"/>
            <w:vAlign w:val="center"/>
          </w:tcPr>
          <w:p w14:paraId="3CACBDA6">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6D12F949">
            <w:pPr>
              <w:pStyle w:val="395"/>
              <w:spacing w:before="0"/>
              <w:ind w:firstLine="0" w:firstLineChars="0"/>
              <w:jc w:val="center"/>
              <w:rPr>
                <w:rFonts w:hint="eastAsia" w:ascii="宋体" w:hAnsi="宋体" w:eastAsia="宋体" w:cs="宋体"/>
                <w:color w:val="auto"/>
                <w:sz w:val="21"/>
                <w:szCs w:val="21"/>
                <w:highlight w:val="none"/>
              </w:rPr>
            </w:pPr>
          </w:p>
        </w:tc>
      </w:tr>
      <w:tr w14:paraId="12BE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63" w:type="dxa"/>
            <w:vMerge w:val="continue"/>
            <w:vAlign w:val="center"/>
          </w:tcPr>
          <w:p w14:paraId="35D63129">
            <w:pPr>
              <w:pStyle w:val="395"/>
              <w:spacing w:before="0"/>
              <w:ind w:firstLine="0" w:firstLineChars="0"/>
              <w:jc w:val="center"/>
            </w:pPr>
          </w:p>
        </w:tc>
        <w:tc>
          <w:tcPr>
            <w:tcW w:w="1530" w:type="dxa"/>
            <w:vMerge w:val="continue"/>
            <w:vAlign w:val="center"/>
          </w:tcPr>
          <w:p w14:paraId="06879894">
            <w:pPr>
              <w:outlineLvl w:val="0"/>
              <w:rPr>
                <w:rFonts w:hint="eastAsia" w:ascii="宋体" w:hAnsi="宋体" w:eastAsia="宋体" w:cs="宋体"/>
                <w:color w:val="auto"/>
                <w:sz w:val="21"/>
                <w:szCs w:val="21"/>
                <w:highlight w:val="none"/>
                <w:lang w:val="en-US"/>
              </w:rPr>
            </w:pPr>
          </w:p>
        </w:tc>
        <w:tc>
          <w:tcPr>
            <w:tcW w:w="4148" w:type="dxa"/>
            <w:vAlign w:val="center"/>
          </w:tcPr>
          <w:p w14:paraId="7892C4C5">
            <w:pP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w:t>
            </w:r>
            <w:r>
              <w:rPr>
                <w:rFonts w:hint="default" w:ascii="宋体" w:hAnsi="宋体" w:eastAsia="宋体" w:cs="宋体"/>
                <w:color w:val="auto"/>
                <w:sz w:val="21"/>
                <w:szCs w:val="21"/>
                <w:highlight w:val="none"/>
                <w:lang w:val="en-US" w:eastAsia="zh-CN"/>
              </w:rPr>
              <w:t>安排专职人员全程负责，且长期维持后续服务保障</w:t>
            </w:r>
            <w:r>
              <w:rPr>
                <w:rFonts w:hint="eastAsia" w:ascii="宋体" w:hAnsi="宋体" w:eastAsia="宋体" w:cs="宋体"/>
                <w:color w:val="auto"/>
                <w:sz w:val="21"/>
                <w:szCs w:val="21"/>
                <w:highlight w:val="none"/>
                <w:lang w:val="en-US" w:eastAsia="zh-CN"/>
              </w:rPr>
              <w:t>（3分）</w:t>
            </w:r>
          </w:p>
          <w:p w14:paraId="479BAAEA">
            <w:pP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w:t>
            </w:r>
            <w:r>
              <w:rPr>
                <w:rFonts w:hint="eastAsia" w:ascii="宋体" w:hAnsi="宋体" w:eastAsia="宋体" w:cs="宋体"/>
                <w:color w:val="auto"/>
                <w:sz w:val="21"/>
                <w:szCs w:val="21"/>
                <w:highlight w:val="none"/>
                <w:lang w:val="en-US" w:eastAsia="zh-CN"/>
              </w:rPr>
              <w:t>：（3、2、1、0）</w:t>
            </w:r>
          </w:p>
        </w:tc>
        <w:tc>
          <w:tcPr>
            <w:tcW w:w="741" w:type="dxa"/>
            <w:vAlign w:val="center"/>
          </w:tcPr>
          <w:p w14:paraId="101F0E3D">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26" w:type="dxa"/>
            <w:vAlign w:val="center"/>
          </w:tcPr>
          <w:p w14:paraId="733B28C5">
            <w:pPr>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vAlign w:val="center"/>
          </w:tcPr>
          <w:p w14:paraId="54CB05C3">
            <w:pPr>
              <w:pStyle w:val="395"/>
              <w:spacing w:before="0"/>
              <w:ind w:firstLine="0" w:firstLineChars="0"/>
              <w:jc w:val="center"/>
              <w:rPr>
                <w:rFonts w:hint="eastAsia" w:ascii="宋体" w:hAnsi="宋体" w:eastAsia="宋体" w:cs="宋体"/>
                <w:color w:val="auto"/>
                <w:sz w:val="21"/>
                <w:szCs w:val="21"/>
                <w:highlight w:val="none"/>
                <w:lang w:val="en-US" w:eastAsia="zh-CN"/>
              </w:rPr>
            </w:pPr>
          </w:p>
        </w:tc>
      </w:tr>
      <w:tr w14:paraId="76B6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1720A75D">
            <w:pPr>
              <w:pStyle w:val="395"/>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678" w:type="dxa"/>
            <w:gridSpan w:val="2"/>
            <w:vAlign w:val="center"/>
          </w:tcPr>
          <w:p w14:paraId="7EEE5764">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14:paraId="38FA2ED3">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4878EC87">
            <w:pPr>
              <w:pStyle w:val="395"/>
              <w:spacing w:before="0"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1D09E640">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vAlign w:val="center"/>
          </w:tcPr>
          <w:p w14:paraId="6E1BCD5B">
            <w:pPr>
              <w:pStyle w:val="395"/>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vAlign w:val="center"/>
          </w:tcPr>
          <w:p w14:paraId="71ECC404">
            <w:pPr>
              <w:pStyle w:val="395"/>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D819014">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0C3C4AFB">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4C4AA03">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13A199D4">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1962A16">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811B0F7">
      <w:pPr>
        <w:adjustRightInd/>
        <w:spacing w:line="360" w:lineRule="auto"/>
        <w:rPr>
          <w:rFonts w:cs="Arial" w:asciiTheme="minorEastAsia" w:hAnsiTheme="minorEastAsia" w:eastAsiaTheme="minorEastAsia"/>
          <w:color w:val="auto"/>
          <w:kern w:val="0"/>
          <w:sz w:val="24"/>
          <w:highlight w:val="none"/>
        </w:rPr>
      </w:pPr>
    </w:p>
    <w:p w14:paraId="69B5598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BF1AAEC">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0108F1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7740201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5661ABC">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7980EA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5D46213">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962CABB">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668EBBAC">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504B50F">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11355A6">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B483D6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5AD744D">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1265B0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5B62005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786CD8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412D93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291852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1D0312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8E7E8E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64204A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FE1F22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131F7C6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9EE8516">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2C3A5A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C83871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24677F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411D02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97A4074">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5FFEBEE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083ABF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98A74B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1B4B7EBE">
      <w:pPr>
        <w:pStyle w:val="395"/>
        <w:spacing w:before="0"/>
        <w:ind w:firstLine="0" w:firstLineChars="0"/>
        <w:rPr>
          <w:rFonts w:asciiTheme="minorEastAsia" w:hAnsiTheme="minorEastAsia" w:eastAsiaTheme="minorEastAsia"/>
          <w:b/>
          <w:color w:val="auto"/>
          <w:highlight w:val="none"/>
        </w:rPr>
      </w:pPr>
    </w:p>
    <w:p w14:paraId="5D55FDDD">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677A7E3">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3364BF3B">
      <w:pPr>
        <w:pStyle w:val="395"/>
        <w:spacing w:before="0"/>
        <w:ind w:firstLine="0" w:firstLineChars="0"/>
        <w:rPr>
          <w:rFonts w:asciiTheme="minorEastAsia" w:hAnsiTheme="minorEastAsia" w:eastAsiaTheme="minorEastAsia"/>
          <w:b/>
          <w:color w:val="auto"/>
          <w:highlight w:val="none"/>
        </w:rPr>
      </w:pPr>
    </w:p>
    <w:p w14:paraId="19B95B8E">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B3670B9">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E478AC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30EE291">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62A8EC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DD385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2D417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796EC1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3007F7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077A1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4AF729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BD5C04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06F74DD">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6314854">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7F91FD4">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5782B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BC78A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E5B3D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1BF23B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1F9409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19D76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B063F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DBF237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2C59B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59D2A2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A76355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1CF89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575BCC8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79E17E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26C3E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EAE29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17E26A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40D1D72E">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58C2621">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BC967F5">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3C5EC7A">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7F678C9">
      <w:pPr>
        <w:pStyle w:val="110"/>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09736E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BA1B64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18C43848">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30CA8E47">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7E5C0DE5">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576E72F6">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40160662">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304EEF1">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D40164C">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2D29743E">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0310B969">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48AF56F3">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AB0F2E2">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51DAB27">
      <w:pPr>
        <w:pStyle w:val="110"/>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59987A7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25821B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520273A7">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4A8C4A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6E3DA2A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F8C0EB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E01F41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AD42E6B">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F66E92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2549581C">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466F9E38">
      <w:pPr>
        <w:pStyle w:val="395"/>
        <w:spacing w:before="0"/>
        <w:ind w:firstLine="0" w:firstLineChars="0"/>
        <w:rPr>
          <w:rFonts w:cs="仿宋_GB2312" w:asciiTheme="minorEastAsia" w:hAnsiTheme="minorEastAsia" w:eastAsiaTheme="minorEastAsia"/>
          <w:b/>
          <w:color w:val="auto"/>
          <w:highlight w:val="none"/>
        </w:rPr>
      </w:pPr>
    </w:p>
    <w:p w14:paraId="2A4B62F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F6D834A">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22D173F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231D277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E25D7F3">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65"/>
      <w:r>
        <w:rPr>
          <w:rFonts w:hint="eastAsia" w:cs="仿宋_GB2312" w:asciiTheme="minorEastAsia" w:hAnsiTheme="minorEastAsia" w:eastAsiaTheme="minorEastAsia"/>
          <w:b/>
          <w:color w:val="auto"/>
          <w:sz w:val="36"/>
          <w:szCs w:val="36"/>
          <w:highlight w:val="none"/>
        </w:rPr>
        <w:t>章  拟签订的合同文本</w:t>
      </w:r>
    </w:p>
    <w:p w14:paraId="1E1456E1">
      <w:pPr>
        <w:spacing w:line="360" w:lineRule="auto"/>
        <w:jc w:val="center"/>
        <w:rPr>
          <w:rFonts w:hint="eastAsia" w:ascii="宋体" w:hAnsi="宋体"/>
          <w:b/>
          <w:color w:val="auto"/>
          <w:sz w:val="24"/>
          <w:highlight w:val="none"/>
        </w:rPr>
      </w:pPr>
      <w:bookmarkStart w:id="66" w:name="第五部分"/>
      <w:bookmarkStart w:id="67" w:name="_Toc86217003"/>
      <w:r>
        <w:rPr>
          <w:rFonts w:hint="eastAsia" w:ascii="宋体" w:hAnsi="宋体"/>
          <w:b/>
          <w:color w:val="auto"/>
          <w:sz w:val="24"/>
          <w:highlight w:val="none"/>
        </w:rPr>
        <w:t>（最终以双方签字盖章的合同文本为准）</w:t>
      </w:r>
    </w:p>
    <w:p w14:paraId="1B5D0096">
      <w:pPr>
        <w:spacing w:line="360" w:lineRule="auto"/>
        <w:jc w:val="center"/>
        <w:rPr>
          <w:rFonts w:hint="eastAsia" w:ascii="宋体" w:hAnsi="宋体"/>
          <w:b/>
          <w:color w:val="auto"/>
          <w:sz w:val="24"/>
          <w:highlight w:val="none"/>
        </w:rPr>
      </w:pPr>
    </w:p>
    <w:p w14:paraId="19F2F17E">
      <w:pPr>
        <w:ind w:right="-210" w:rightChars="-100"/>
        <w:rPr>
          <w:rFonts w:eastAsia="黑体"/>
          <w:color w:val="auto"/>
          <w:sz w:val="28"/>
          <w:highlight w:val="none"/>
          <w:u w:val="single"/>
        </w:rPr>
      </w:pPr>
      <w:bookmarkStart w:id="68" w:name="_Toc433537976"/>
      <w:r>
        <w:rPr>
          <w:rFonts w:hint="eastAsia" w:eastAsia="黑体"/>
          <w:color w:val="auto"/>
          <w:sz w:val="28"/>
          <w:highlight w:val="none"/>
        </w:rPr>
        <w:t>合同编号：</w:t>
      </w:r>
      <w:r>
        <w:rPr>
          <w:rFonts w:hint="eastAsia" w:eastAsia="黑体"/>
          <w:color w:val="auto"/>
          <w:sz w:val="28"/>
          <w:highlight w:val="none"/>
          <w:u w:val="single"/>
        </w:rPr>
        <w:t xml:space="preserve">                 </w:t>
      </w:r>
    </w:p>
    <w:p w14:paraId="0B04231A">
      <w:pPr>
        <w:ind w:firstLine="3132" w:firstLineChars="650"/>
        <w:rPr>
          <w:rFonts w:eastAsia="黑体"/>
          <w:b/>
          <w:color w:val="auto"/>
          <w:sz w:val="48"/>
          <w:highlight w:val="none"/>
        </w:rPr>
      </w:pPr>
    </w:p>
    <w:bookmarkEnd w:id="68"/>
    <w:p w14:paraId="7F128383">
      <w:pPr>
        <w:jc w:val="center"/>
        <w:rPr>
          <w:rFonts w:ascii="宋体" w:hAnsi="宋体"/>
          <w:b/>
          <w:color w:val="auto"/>
          <w:sz w:val="48"/>
          <w:highlight w:val="none"/>
        </w:rPr>
      </w:pPr>
      <w:r>
        <w:rPr>
          <w:rFonts w:hint="eastAsia" w:ascii="宋体" w:hAnsi="宋体"/>
          <w:b/>
          <w:color w:val="auto"/>
          <w:sz w:val="48"/>
          <w:highlight w:val="none"/>
        </w:rPr>
        <w:t>服务合同</w:t>
      </w:r>
    </w:p>
    <w:p w14:paraId="01A1DAE3">
      <w:pPr>
        <w:rPr>
          <w:rFonts w:ascii="宋体" w:hAnsi="宋体"/>
          <w:color w:val="auto"/>
          <w:sz w:val="36"/>
          <w:highlight w:val="none"/>
        </w:rPr>
      </w:pPr>
    </w:p>
    <w:p w14:paraId="34D3383A">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r>
        <w:rPr>
          <w:rFonts w:hint="eastAsia" w:ascii="宋体" w:hAnsi="宋体"/>
          <w:color w:val="auto"/>
          <w:sz w:val="36"/>
          <w:szCs w:val="36"/>
          <w:highlight w:val="none"/>
          <w:u w:val="single"/>
        </w:rPr>
        <w:t xml:space="preserve">                                    </w:t>
      </w:r>
      <w:r>
        <w:rPr>
          <w:rFonts w:hint="eastAsia" w:ascii="宋体" w:hAnsi="宋体"/>
          <w:color w:val="auto"/>
          <w:sz w:val="32"/>
          <w:szCs w:val="32"/>
          <w:highlight w:val="none"/>
          <w:u w:val="single"/>
        </w:rPr>
        <w:t xml:space="preserve"> </w:t>
      </w:r>
    </w:p>
    <w:p w14:paraId="3653FF41">
      <w:pPr>
        <w:spacing w:line="860" w:lineRule="exact"/>
        <w:rPr>
          <w:rFonts w:ascii="宋体" w:hAnsi="宋体"/>
          <w:color w:val="auto"/>
          <w:sz w:val="36"/>
          <w:highlight w:val="none"/>
        </w:rPr>
      </w:pPr>
      <w:r>
        <w:rPr>
          <w:rFonts w:hint="eastAsia" w:ascii="宋体" w:hAnsi="宋体"/>
          <w:b/>
          <w:color w:val="auto"/>
          <w:sz w:val="36"/>
          <w:highlight w:val="none"/>
        </w:rPr>
        <w:t>合同内容：</w:t>
      </w:r>
      <w:r>
        <w:rPr>
          <w:rFonts w:hint="eastAsia" w:ascii="宋体" w:hAnsi="宋体"/>
          <w:color w:val="auto"/>
          <w:sz w:val="36"/>
          <w:highlight w:val="none"/>
          <w:u w:val="single"/>
        </w:rPr>
        <w:t xml:space="preserve">                                      </w:t>
      </w:r>
      <w:r>
        <w:rPr>
          <w:rFonts w:hint="eastAsia" w:ascii="宋体" w:hAnsi="宋体"/>
          <w:color w:val="auto"/>
          <w:sz w:val="36"/>
          <w:highlight w:val="none"/>
        </w:rPr>
        <w:t xml:space="preserve">                  </w:t>
      </w:r>
    </w:p>
    <w:p w14:paraId="2E411B50">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 xml:space="preserve">浙江省商务厅 </w:t>
      </w:r>
      <w:r>
        <w:rPr>
          <w:rFonts w:hint="eastAsia" w:ascii="宋体" w:hAnsi="宋体"/>
          <w:color w:val="auto"/>
          <w:sz w:val="36"/>
          <w:szCs w:val="36"/>
          <w:highlight w:val="none"/>
          <w:u w:val="single"/>
        </w:rPr>
        <w:t xml:space="preserve">   </w:t>
      </w:r>
      <w:r>
        <w:rPr>
          <w:rFonts w:hint="eastAsia" w:ascii="宋体" w:hAnsi="宋体"/>
          <w:color w:val="auto"/>
          <w:sz w:val="36"/>
          <w:highlight w:val="none"/>
          <w:u w:val="single"/>
        </w:rPr>
        <w:t xml:space="preserve">                                       </w:t>
      </w:r>
    </w:p>
    <w:p w14:paraId="04742EF8">
      <w:pPr>
        <w:spacing w:line="860" w:lineRule="exact"/>
        <w:rPr>
          <w:rFonts w:ascii="宋体" w:hAnsi="宋体"/>
          <w:b/>
          <w:color w:val="auto"/>
          <w:sz w:val="36"/>
          <w:highlight w:val="none"/>
        </w:rPr>
      </w:pPr>
      <w:r>
        <w:rPr>
          <w:rFonts w:hint="eastAsia" w:ascii="宋体" w:hAnsi="宋体"/>
          <w:b/>
          <w:color w:val="auto"/>
          <w:sz w:val="36"/>
          <w:highlight w:val="none"/>
        </w:rPr>
        <w:t>受托方（乙方）：</w:t>
      </w:r>
      <w:r>
        <w:rPr>
          <w:rFonts w:hint="eastAsia" w:ascii="宋体" w:hAnsi="宋体"/>
          <w:color w:val="auto"/>
          <w:sz w:val="36"/>
          <w:highlight w:val="none"/>
          <w:u w:val="single"/>
        </w:rPr>
        <w:t xml:space="preserve">                                                                  </w:t>
      </w:r>
    </w:p>
    <w:p w14:paraId="2899D31F">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r>
        <w:rPr>
          <w:rFonts w:hint="eastAsia" w:ascii="宋体" w:hAnsi="宋体"/>
          <w:b/>
          <w:color w:val="auto"/>
          <w:sz w:val="36"/>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u w:val="single"/>
        </w:rPr>
        <w:t xml:space="preserve">   </w:t>
      </w:r>
    </w:p>
    <w:p w14:paraId="68779247">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ascii="宋体" w:hAnsi="宋体"/>
          <w:color w:val="auto"/>
          <w:sz w:val="36"/>
          <w:highlight w:val="none"/>
          <w:u w:val="single"/>
        </w:rPr>
        <w:t xml:space="preserve"> </w:t>
      </w:r>
      <w:r>
        <w:rPr>
          <w:rFonts w:hint="eastAsia" w:ascii="宋体" w:hAnsi="宋体"/>
          <w:color w:val="auto"/>
          <w:sz w:val="36"/>
          <w:highlight w:val="none"/>
          <w:u w:val="single"/>
          <w:lang w:val="en-US" w:eastAsia="zh-CN"/>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r>
        <w:rPr>
          <w:rFonts w:ascii="宋体" w:hAnsi="宋体"/>
          <w:color w:val="auto"/>
          <w:sz w:val="36"/>
          <w:highlight w:val="none"/>
          <w:u w:val="single"/>
        </w:rPr>
        <w:t xml:space="preserve">       </w:t>
      </w:r>
      <w:r>
        <w:rPr>
          <w:rFonts w:hint="eastAsia" w:ascii="宋体" w:hAnsi="宋体"/>
          <w:color w:val="auto"/>
          <w:sz w:val="36"/>
          <w:highlight w:val="none"/>
          <w:u w:val="single"/>
        </w:rPr>
        <w:t xml:space="preserve">   </w:t>
      </w:r>
    </w:p>
    <w:p w14:paraId="1EE66FA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r>
        <w:rPr>
          <w:rFonts w:hint="eastAsia" w:ascii="宋体" w:hAnsi="宋体"/>
          <w:color w:val="auto"/>
          <w:sz w:val="36"/>
          <w:highlight w:val="none"/>
          <w:u w:val="single"/>
        </w:rPr>
        <w:t xml:space="preserve">                                          </w:t>
      </w:r>
    </w:p>
    <w:p w14:paraId="5B7A40B5">
      <w:pPr>
        <w:jc w:val="center"/>
        <w:rPr>
          <w:rFonts w:ascii="宋体" w:hAnsi="宋体"/>
          <w:color w:val="auto"/>
          <w:sz w:val="36"/>
          <w:highlight w:val="none"/>
        </w:rPr>
      </w:pPr>
      <w:r>
        <w:rPr>
          <w:rFonts w:ascii="宋体" w:hAnsi="宋体"/>
          <w:color w:val="auto"/>
          <w:sz w:val="36"/>
          <w:highlight w:val="none"/>
        </w:rPr>
        <w:t xml:space="preserve">  </w:t>
      </w:r>
    </w:p>
    <w:p w14:paraId="6D4A739E">
      <w:pPr>
        <w:jc w:val="center"/>
        <w:rPr>
          <w:rFonts w:ascii="宋体" w:hAnsi="宋体"/>
          <w:color w:val="auto"/>
          <w:sz w:val="36"/>
          <w:highlight w:val="none"/>
        </w:rPr>
      </w:pPr>
    </w:p>
    <w:p w14:paraId="6ED69677">
      <w:pPr>
        <w:spacing w:line="520" w:lineRule="exact"/>
        <w:ind w:left="279" w:hanging="279" w:hangingChars="133"/>
        <w:jc w:val="center"/>
        <w:rPr>
          <w:rFonts w:hint="eastAsia" w:ascii="宋体" w:hAnsi="宋体"/>
          <w:color w:val="auto"/>
          <w:highlight w:val="none"/>
        </w:rPr>
      </w:pPr>
    </w:p>
    <w:p w14:paraId="131CEE89">
      <w:pPr>
        <w:spacing w:line="520" w:lineRule="exact"/>
        <w:ind w:left="279" w:hanging="279" w:hangingChars="133"/>
        <w:jc w:val="center"/>
        <w:rPr>
          <w:rFonts w:hint="eastAsia" w:ascii="宋体" w:hAnsi="宋体"/>
          <w:color w:val="auto"/>
          <w:highlight w:val="none"/>
        </w:rPr>
      </w:pPr>
    </w:p>
    <w:p w14:paraId="006B535F">
      <w:pPr>
        <w:spacing w:line="520" w:lineRule="exact"/>
        <w:ind w:left="279" w:hanging="279" w:hangingChars="133"/>
        <w:jc w:val="center"/>
        <w:rPr>
          <w:rFonts w:hint="eastAsia" w:ascii="宋体" w:hAnsi="宋体"/>
          <w:color w:val="auto"/>
          <w:highlight w:val="none"/>
        </w:rPr>
      </w:pPr>
    </w:p>
    <w:p w14:paraId="5B4A6E6E">
      <w:pPr>
        <w:rPr>
          <w:rFonts w:hint="eastAsia" w:ascii="宋体" w:hAnsi="宋体"/>
          <w:color w:val="auto"/>
          <w:sz w:val="24"/>
          <w:highlight w:val="none"/>
        </w:rPr>
      </w:pPr>
      <w:r>
        <w:rPr>
          <w:rFonts w:hint="eastAsia" w:ascii="宋体" w:hAnsi="宋体"/>
          <w:color w:val="auto"/>
          <w:sz w:val="24"/>
          <w:highlight w:val="none"/>
        </w:rPr>
        <w:br w:type="page"/>
      </w:r>
    </w:p>
    <w:p w14:paraId="2362B4AD">
      <w:pPr>
        <w:adjustRightInd w:val="0"/>
        <w:snapToGrid w:val="0"/>
        <w:spacing w:line="520" w:lineRule="exact"/>
        <w:ind w:firstLine="480" w:firstLineChars="200"/>
        <w:jc w:val="center"/>
        <w:rPr>
          <w:rFonts w:hint="eastAsia" w:ascii="宋体" w:hAnsi="宋体"/>
          <w:color w:val="auto"/>
          <w:sz w:val="24"/>
          <w:highlight w:val="none"/>
        </w:rPr>
      </w:pPr>
      <w:r>
        <w:rPr>
          <w:rFonts w:hint="eastAsia" w:ascii="宋体" w:hAnsi="宋体"/>
          <w:color w:val="auto"/>
          <w:sz w:val="24"/>
          <w:highlight w:val="none"/>
        </w:rPr>
        <w:t>服 务 合 同</w:t>
      </w:r>
    </w:p>
    <w:p w14:paraId="13258685">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w:t>
      </w:r>
      <w:r>
        <w:rPr>
          <w:rFonts w:hint="eastAsia" w:ascii="宋体" w:hAnsi="宋体"/>
          <w:color w:val="auto"/>
          <w:sz w:val="24"/>
          <w:highlight w:val="none"/>
          <w:u w:val="single"/>
        </w:rPr>
        <w:t xml:space="preserve">                </w:t>
      </w:r>
      <w:r>
        <w:rPr>
          <w:rFonts w:hint="eastAsia" w:ascii="宋体" w:hAnsi="宋体"/>
          <w:color w:val="auto"/>
          <w:sz w:val="24"/>
          <w:highlight w:val="none"/>
        </w:rPr>
        <w:t>项目进行的专项服务，并支付相应的服务报酬。双方经过平等协商，在真实、充分地表达各自意愿的基础上，根据《中华人民共和国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》的规定，达成如下协议，并由双方共同恪守。</w:t>
      </w:r>
    </w:p>
    <w:p w14:paraId="73106E1D">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51B5DEA4">
      <w:pPr>
        <w:adjustRightInd w:val="0"/>
        <w:snapToGrid w:val="0"/>
        <w:spacing w:line="520" w:lineRule="exact"/>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.服务的目标：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D72BB52">
      <w:pPr>
        <w:adjustRightInd w:val="0"/>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w:t>
      </w:r>
      <w:r>
        <w:rPr>
          <w:rFonts w:hint="eastAsia" w:ascii="宋体" w:hAnsi="宋体"/>
          <w:color w:val="auto"/>
          <w:sz w:val="24"/>
          <w:highlight w:val="none"/>
          <w:u w:val="single"/>
        </w:rPr>
        <w:t xml:space="preserve">                          </w:t>
      </w:r>
      <w:r>
        <w:rPr>
          <w:rFonts w:hint="eastAsia" w:ascii="宋体" w:hAnsi="宋体"/>
          <w:color w:val="auto"/>
          <w:sz w:val="24"/>
          <w:highlight w:val="none"/>
        </w:rPr>
        <w:t>； 　　　　　　　　　　　　</w:t>
      </w:r>
    </w:p>
    <w:p w14:paraId="059A625C">
      <w:pPr>
        <w:adjustRightInd w:val="0"/>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3.服务的方式：</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0D6E51C">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177ABA9C">
      <w:pPr>
        <w:adjustRightInd w:val="0"/>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22F4BD3">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2.服务期限：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BE5D602">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3.服务进度：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8E40776">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65184749">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.服务费总额为：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54DF2AD">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.服务费由甲方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（分期）支付给乙方。 </w:t>
      </w:r>
    </w:p>
    <w:p w14:paraId="02ADDCF6">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具体支付时间如下：</w:t>
      </w:r>
      <w:r>
        <w:rPr>
          <w:rFonts w:hint="eastAsia" w:ascii="宋体" w:hAnsi="宋体"/>
          <w:color w:val="auto"/>
          <w:sz w:val="24"/>
          <w:highlight w:val="none"/>
          <w:u w:val="single"/>
        </w:rPr>
        <w:t xml:space="preserve"> 签订合同后，支付合同总额的</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0%；提交最终项目成果并验收通过后，支付合同款总额的</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 xml:space="preserve">0% </w:t>
      </w:r>
      <w:r>
        <w:rPr>
          <w:rFonts w:hint="eastAsia" w:ascii="宋体" w:hAnsi="宋体"/>
          <w:color w:val="auto"/>
          <w:sz w:val="24"/>
          <w:highlight w:val="none"/>
        </w:rPr>
        <w:t xml:space="preserve">。  </w:t>
      </w:r>
    </w:p>
    <w:p w14:paraId="31CF0469">
      <w:pPr>
        <w:adjustRightInd w:val="0"/>
        <w:snapToGrid w:val="0"/>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2B0E87A7">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5847E367">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31E0B087">
      <w:pPr>
        <w:spacing w:line="520" w:lineRule="exact"/>
        <w:ind w:firstLine="465"/>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5D8CFA98">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66797976">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E33E958">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3609C9E3">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w:t>
      </w:r>
      <w:r>
        <w:rPr>
          <w:rFonts w:hint="eastAsia" w:ascii="宋体" w:hAnsi="宋体"/>
          <w:color w:val="auto"/>
          <w:sz w:val="24"/>
          <w:highlight w:val="none"/>
          <w:u w:val="single"/>
        </w:rPr>
        <w:t xml:space="preserve">       </w:t>
      </w:r>
      <w:r>
        <w:rPr>
          <w:rFonts w:hint="eastAsia" w:ascii="宋体" w:hAnsi="宋体"/>
          <w:color w:val="auto"/>
          <w:sz w:val="24"/>
          <w:highlight w:val="none"/>
        </w:rPr>
        <w:t>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C427C5D">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5E125CD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5DDA7E41">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4D0A6B7A">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6EB31FE5">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7DADED93">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B5273F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种方式处理：</w:t>
      </w:r>
    </w:p>
    <w:p w14:paraId="20D7D43F">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041507C5">
      <w:pPr>
        <w:spacing w:line="52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2.依法向委托方所在地的人民法院起诉。</w:t>
      </w:r>
    </w:p>
    <w:p w14:paraId="054B41B1">
      <w:pPr>
        <w:spacing w:line="520" w:lineRule="exact"/>
        <w:ind w:firstLine="482" w:firstLineChars="200"/>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76F123B1">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01655F9E">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5DB016E7">
      <w:pPr>
        <w:spacing w:line="520" w:lineRule="exact"/>
        <w:ind w:left="480" w:hanging="480" w:hanging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3.除有特别说明外，“天”、“日”均指自然日。</w:t>
      </w:r>
    </w:p>
    <w:p w14:paraId="04192EC7">
      <w:pPr>
        <w:spacing w:line="520" w:lineRule="exact"/>
        <w:ind w:firstLine="480"/>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5565AFFE">
      <w:pPr>
        <w:spacing w:line="520" w:lineRule="exact"/>
        <w:ind w:firstLine="482" w:firstLineChars="200"/>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7A169D6A">
      <w:pPr>
        <w:spacing w:line="520" w:lineRule="exact"/>
        <w:ind w:right="-250" w:rightChars="-119" w:firstLine="482" w:firstLineChars="200"/>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w:t>
      </w:r>
      <w:r>
        <w:rPr>
          <w:rFonts w:hint="eastAsia" w:ascii="宋体" w:hAnsi="宋体"/>
          <w:color w:val="auto"/>
          <w:sz w:val="24"/>
          <w:highlight w:val="none"/>
          <w:lang w:val="en-US" w:eastAsia="zh-CN"/>
        </w:rPr>
        <w:t>肆</w:t>
      </w:r>
      <w:r>
        <w:rPr>
          <w:rFonts w:hint="eastAsia" w:ascii="宋体" w:hAnsi="宋体"/>
          <w:color w:val="auto"/>
          <w:sz w:val="24"/>
          <w:highlight w:val="none"/>
        </w:rPr>
        <w:t>份，甲乙</w:t>
      </w:r>
      <w:r>
        <w:rPr>
          <w:rFonts w:hint="eastAsia" w:ascii="宋体" w:hAnsi="宋体"/>
          <w:color w:val="auto"/>
          <w:sz w:val="24"/>
          <w:highlight w:val="none"/>
          <w:lang w:val="en-US" w:eastAsia="zh-CN"/>
        </w:rPr>
        <w:t>双</w:t>
      </w:r>
      <w:r>
        <w:rPr>
          <w:rFonts w:hint="eastAsia" w:ascii="宋体" w:hAnsi="宋体"/>
          <w:color w:val="auto"/>
          <w:sz w:val="24"/>
          <w:highlight w:val="none"/>
        </w:rPr>
        <w:t>方</w:t>
      </w:r>
      <w:r>
        <w:rPr>
          <w:rFonts w:hint="eastAsia" w:ascii="宋体" w:hAnsi="宋体"/>
          <w:color w:val="auto"/>
          <w:sz w:val="24"/>
          <w:highlight w:val="none"/>
          <w:lang w:val="en-US" w:eastAsia="zh-CN"/>
        </w:rPr>
        <w:t>各</w:t>
      </w:r>
      <w:r>
        <w:rPr>
          <w:rFonts w:hint="eastAsia" w:ascii="宋体" w:hAnsi="宋体"/>
          <w:color w:val="auto"/>
          <w:sz w:val="24"/>
          <w:highlight w:val="none"/>
        </w:rPr>
        <w:t>执</w:t>
      </w:r>
      <w:r>
        <w:rPr>
          <w:rFonts w:hint="eastAsia" w:ascii="宋体" w:hAnsi="宋体"/>
          <w:color w:val="auto"/>
          <w:sz w:val="24"/>
          <w:highlight w:val="none"/>
          <w:lang w:val="en-US" w:eastAsia="zh-CN"/>
        </w:rPr>
        <w:t>贰</w:t>
      </w:r>
      <w:r>
        <w:rPr>
          <w:rFonts w:hint="eastAsia" w:ascii="宋体" w:hAnsi="宋体"/>
          <w:color w:val="auto"/>
          <w:sz w:val="24"/>
          <w:highlight w:val="none"/>
        </w:rPr>
        <w:t>份，具有同等法律效力。</w:t>
      </w:r>
    </w:p>
    <w:p w14:paraId="0DD4F97E">
      <w:pPr>
        <w:spacing w:line="520" w:lineRule="exact"/>
        <w:rPr>
          <w:rFonts w:ascii="宋体" w:hAnsi="宋体"/>
          <w:color w:val="auto"/>
          <w:sz w:val="24"/>
          <w:highlight w:val="none"/>
        </w:rPr>
      </w:pPr>
    </w:p>
    <w:p w14:paraId="20647858">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17EF3A1D">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417A1425">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6499A895">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7925BEF0">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bCs/>
          <w:color w:val="auto"/>
          <w:sz w:val="24"/>
          <w:highlight w:val="none"/>
        </w:rPr>
        <w:t xml:space="preserve">           </w:t>
      </w:r>
      <w:r>
        <w:rPr>
          <w:rFonts w:hint="eastAsia" w:ascii="宋体" w:hAnsi="宋体"/>
          <w:color w:val="auto"/>
          <w:sz w:val="24"/>
          <w:highlight w:val="none"/>
        </w:rPr>
        <w:t xml:space="preserve">     电话： </w:t>
      </w:r>
    </w:p>
    <w:p w14:paraId="2C3B66A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407B377C">
      <w:pPr>
        <w:spacing w:line="520" w:lineRule="exact"/>
        <w:rPr>
          <w:rFonts w:ascii="宋体" w:hAnsi="宋体"/>
          <w:color w:val="auto"/>
          <w:sz w:val="24"/>
          <w:highlight w:val="none"/>
        </w:rPr>
      </w:pPr>
      <w:r>
        <w:rPr>
          <w:rFonts w:hint="eastAsia" w:ascii="宋体" w:hAnsi="宋体"/>
          <w:color w:val="auto"/>
          <w:sz w:val="24"/>
          <w:highlight w:val="none"/>
        </w:rPr>
        <w:t>纳税人识别号：</w:t>
      </w:r>
      <w:r>
        <w:rPr>
          <w:rFonts w:ascii="宋体" w:hAnsi="宋体"/>
          <w:color w:val="auto"/>
          <w:sz w:val="24"/>
          <w:highlight w:val="none"/>
        </w:rPr>
        <w:t xml:space="preserve">                </w:t>
      </w:r>
      <w:r>
        <w:rPr>
          <w:rFonts w:hint="eastAsia" w:ascii="宋体" w:hAnsi="宋体"/>
          <w:color w:val="auto"/>
          <w:sz w:val="24"/>
          <w:highlight w:val="none"/>
        </w:rPr>
        <w:t xml:space="preserve">           纳税人识别号：</w:t>
      </w:r>
    </w:p>
    <w:p w14:paraId="5EF9600D">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4A49CC74">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15A02A8">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0B112723">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66"/>
      <w:bookmarkEnd w:id="67"/>
      <w:r>
        <w:rPr>
          <w:rFonts w:hint="eastAsia" w:cs="仿宋_GB2312" w:asciiTheme="minorEastAsia" w:hAnsiTheme="minorEastAsia" w:eastAsiaTheme="minorEastAsia"/>
          <w:b/>
          <w:color w:val="auto"/>
          <w:sz w:val="36"/>
          <w:szCs w:val="20"/>
          <w:highlight w:val="none"/>
        </w:rPr>
        <w:t>章应提交的有关格式范例</w:t>
      </w:r>
    </w:p>
    <w:p w14:paraId="658DD16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38C94C8">
      <w:pPr>
        <w:spacing w:line="360" w:lineRule="auto"/>
        <w:ind w:firstLine="480" w:firstLineChars="200"/>
        <w:rPr>
          <w:rFonts w:cs="仿宋_GB2312" w:asciiTheme="minorEastAsia" w:hAnsiTheme="minorEastAsia" w:eastAsiaTheme="minorEastAsia"/>
          <w:color w:val="auto"/>
          <w:sz w:val="24"/>
          <w:highlight w:val="none"/>
        </w:rPr>
      </w:pPr>
    </w:p>
    <w:p w14:paraId="685F0473">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A249F5E">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0B91195">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4EAF173">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C330E4B">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12A42FEF">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1ABF6F2A">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EE6B3C1">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A7370CC">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08E4A65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2AA17D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4EC160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D32CE3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D6C5DA8">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E875D3B">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CFABFA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B67A5B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17092F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p>
    <w:p w14:paraId="350E91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宁波数字港航物流提升发展研究课题项目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24706</w:t>
      </w:r>
      <w:r>
        <w:rPr>
          <w:rFonts w:hint="eastAsia" w:cs="仿宋_GB2312" w:asciiTheme="minorEastAsia" w:hAnsiTheme="minorEastAsia" w:eastAsiaTheme="minorEastAsia"/>
          <w:color w:val="auto"/>
          <w:sz w:val="24"/>
          <w:highlight w:val="none"/>
        </w:rPr>
        <w:t>】的有关活动，并对此项目进行响应。为此：</w:t>
      </w:r>
    </w:p>
    <w:p w14:paraId="579364DA">
      <w:pPr>
        <w:pStyle w:val="110"/>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lang w:val="en-US" w:eastAsia="zh-CN"/>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E3A2014">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4C605676">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B9DFB0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0A06F36E">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EC6DCBA">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B7B0442">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FE2697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4523C0C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4D65DA8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57F870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17DA324A">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5183316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079A87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25CE754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3AE0735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FC5EDB6">
      <w:pPr>
        <w:autoSpaceDE w:val="0"/>
        <w:autoSpaceDN w:val="0"/>
        <w:spacing w:line="360" w:lineRule="auto"/>
        <w:rPr>
          <w:rFonts w:cs="仿宋_GB2312" w:asciiTheme="minorEastAsia" w:hAnsiTheme="minorEastAsia" w:eastAsiaTheme="minorEastAsia"/>
          <w:color w:val="auto"/>
          <w:kern w:val="0"/>
          <w:sz w:val="24"/>
          <w:highlight w:val="none"/>
        </w:rPr>
      </w:pPr>
    </w:p>
    <w:p w14:paraId="50E727C8">
      <w:pPr>
        <w:pStyle w:val="120"/>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7A48D59">
      <w:pPr>
        <w:spacing w:line="360" w:lineRule="auto"/>
        <w:rPr>
          <w:rFonts w:cs="仿宋_GB2312" w:asciiTheme="minorEastAsia" w:hAnsiTheme="minorEastAsia" w:eastAsiaTheme="minorEastAsia"/>
          <w:color w:val="auto"/>
          <w:sz w:val="24"/>
          <w:highlight w:val="none"/>
        </w:rPr>
      </w:pPr>
    </w:p>
    <w:p w14:paraId="12C4FCC1">
      <w:pPr>
        <w:spacing w:line="360" w:lineRule="auto"/>
        <w:rPr>
          <w:rFonts w:cs="仿宋_GB2312" w:asciiTheme="minorEastAsia" w:hAnsiTheme="minorEastAsia" w:eastAsiaTheme="minorEastAsia"/>
          <w:color w:val="auto"/>
          <w:sz w:val="18"/>
          <w:szCs w:val="18"/>
          <w:highlight w:val="none"/>
        </w:rPr>
      </w:pPr>
    </w:p>
    <w:p w14:paraId="5904A98B">
      <w:pPr>
        <w:spacing w:line="360" w:lineRule="auto"/>
        <w:rPr>
          <w:rFonts w:cs="仿宋_GB2312" w:asciiTheme="minorEastAsia" w:hAnsiTheme="minorEastAsia" w:eastAsiaTheme="minorEastAsia"/>
          <w:color w:val="auto"/>
          <w:sz w:val="18"/>
          <w:szCs w:val="18"/>
          <w:highlight w:val="none"/>
        </w:rPr>
      </w:pPr>
    </w:p>
    <w:p w14:paraId="1E98E20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0FBE0FB">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3E63E3F">
      <w:pPr>
        <w:pStyle w:val="110"/>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2E6BCCD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03580F5">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宋体" w:asciiTheme="minorEastAsia" w:hAnsiTheme="minorEastAsia" w:eastAsiaTheme="minorEastAsia"/>
          <w:color w:val="auto"/>
          <w:sz w:val="24"/>
          <w:highlight w:val="none"/>
        </w:rPr>
        <w:t>：</w:t>
      </w:r>
    </w:p>
    <w:p w14:paraId="77E46AE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宁波数字港航物流提升发展研究课题项目</w:t>
      </w:r>
      <w:r>
        <w:rPr>
          <w:rFonts w:hint="eastAsia" w:cs="仿宋_GB2312" w:asciiTheme="minorEastAsia" w:hAnsiTheme="minorEastAsia" w:eastAsiaTheme="minorEastAsia"/>
          <w:color w:val="auto"/>
          <w:kern w:val="0"/>
          <w:sz w:val="24"/>
          <w:highlight w:val="none"/>
          <w:lang w:val="zh-CN"/>
        </w:rPr>
        <w:t>【项目编号：HCZX-24706】</w:t>
      </w:r>
      <w:r>
        <w:rPr>
          <w:rFonts w:hint="eastAsia" w:cs="宋体" w:asciiTheme="minorEastAsia" w:hAnsiTheme="minorEastAsia" w:eastAsiaTheme="minorEastAsia"/>
          <w:color w:val="auto"/>
          <w:sz w:val="24"/>
          <w:highlight w:val="none"/>
        </w:rPr>
        <w:t>政府采购活动，郑重承诺：</w:t>
      </w:r>
    </w:p>
    <w:p w14:paraId="2E23454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5BA8CF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5BE76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C00C92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B14D86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1A63FD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1C5AAC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224B1F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5E752ED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B52975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42987D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F01B92A">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2971AC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1D7F8A9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A76722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00E02A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D7747CA">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127DBE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宁波数字港航物流提升发展研究课题项目</w:t>
      </w:r>
      <w:r>
        <w:rPr>
          <w:rFonts w:hint="eastAsia" w:cs="仿宋_GB2312" w:asciiTheme="minorEastAsia" w:hAnsiTheme="minorEastAsia" w:eastAsiaTheme="minorEastAsia"/>
          <w:color w:val="auto"/>
          <w:kern w:val="0"/>
          <w:sz w:val="24"/>
          <w:highlight w:val="none"/>
          <w:lang w:val="zh-CN"/>
        </w:rPr>
        <w:t>【项目编号：HCZX-24706】响应</w:t>
      </w:r>
      <w:r>
        <w:rPr>
          <w:rFonts w:hint="eastAsia" w:cs="宋体" w:asciiTheme="minorEastAsia" w:hAnsiTheme="minorEastAsia" w:eastAsiaTheme="minorEastAsia"/>
          <w:color w:val="auto"/>
          <w:kern w:val="0"/>
          <w:sz w:val="24"/>
          <w:highlight w:val="none"/>
          <w:lang w:val="zh-CN"/>
        </w:rPr>
        <w:t xml:space="preserve">。 </w:t>
      </w:r>
    </w:p>
    <w:p w14:paraId="3D915C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1A6501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2F674F1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62553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10C2AA1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6D3EC0B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E72C65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723E2063">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0"/>
      <w:r>
        <w:rPr>
          <w:rFonts w:hint="eastAsia" w:cs="宋体" w:asciiTheme="minorEastAsia" w:hAnsiTheme="minorEastAsia" w:eastAsiaTheme="minorEastAsia"/>
          <w:b/>
          <w:color w:val="auto"/>
          <w:kern w:val="0"/>
          <w:sz w:val="24"/>
          <w:highlight w:val="none"/>
          <w:lang w:val="zh-CN"/>
        </w:rPr>
        <w:t>）</w:t>
      </w:r>
    </w:p>
    <w:p w14:paraId="1EA32229">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1"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1"/>
    </w:p>
    <w:p w14:paraId="043D57B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26295EB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FD4EB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174F466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204DFB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4BD7B45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AC086F9">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038FE5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BE7E14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34F0E8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1AC0130">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1CA8EDF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E95FD80">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C79BCA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1C0803DB">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1C7D406">
      <w:pPr>
        <w:widowControl/>
        <w:spacing w:line="360" w:lineRule="auto"/>
        <w:ind w:firstLine="480"/>
        <w:jc w:val="left"/>
        <w:rPr>
          <w:rFonts w:cs="宋体" w:asciiTheme="minorEastAsia" w:hAnsiTheme="minorEastAsia" w:eastAsiaTheme="minorEastAsia"/>
          <w:color w:val="auto"/>
          <w:sz w:val="24"/>
          <w:highlight w:val="none"/>
        </w:rPr>
      </w:pPr>
    </w:p>
    <w:p w14:paraId="5410DEDD">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6AFB8D4">
      <w:pPr>
        <w:snapToGrid w:val="0"/>
        <w:spacing w:before="50" w:after="50" w:line="360" w:lineRule="auto"/>
        <w:jc w:val="center"/>
        <w:rPr>
          <w:rFonts w:cs="宋体" w:asciiTheme="minorEastAsia" w:hAnsiTheme="minorEastAsia" w:eastAsiaTheme="minorEastAsia"/>
          <w:color w:val="auto"/>
          <w:sz w:val="24"/>
          <w:highlight w:val="none"/>
        </w:rPr>
      </w:pPr>
    </w:p>
    <w:p w14:paraId="5D0D7BED">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73BADD2">
      <w:pPr>
        <w:spacing w:line="360" w:lineRule="auto"/>
        <w:jc w:val="center"/>
        <w:rPr>
          <w:rFonts w:cs="仿宋_GB2312" w:asciiTheme="minorEastAsia" w:hAnsiTheme="minorEastAsia" w:eastAsiaTheme="minorEastAsia"/>
          <w:b/>
          <w:color w:val="auto"/>
          <w:sz w:val="32"/>
          <w:szCs w:val="32"/>
          <w:highlight w:val="none"/>
        </w:rPr>
      </w:pPr>
    </w:p>
    <w:p w14:paraId="6F9B8378">
      <w:pPr>
        <w:spacing w:line="360" w:lineRule="auto"/>
        <w:jc w:val="center"/>
        <w:rPr>
          <w:rFonts w:cs="仿宋_GB2312" w:asciiTheme="minorEastAsia" w:hAnsiTheme="minorEastAsia" w:eastAsiaTheme="minorEastAsia"/>
          <w:b/>
          <w:color w:val="auto"/>
          <w:sz w:val="32"/>
          <w:szCs w:val="32"/>
          <w:highlight w:val="none"/>
        </w:rPr>
      </w:pPr>
    </w:p>
    <w:p w14:paraId="0803550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91C1D9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19186867">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CBB8E70">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F3ED99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E89F44E">
      <w:pPr>
        <w:snapToGrid w:val="0"/>
        <w:spacing w:line="360" w:lineRule="auto"/>
        <w:rPr>
          <w:rFonts w:cs="仿宋_GB2312" w:asciiTheme="minorEastAsia" w:hAnsiTheme="minorEastAsia" w:eastAsiaTheme="minorEastAsia"/>
          <w:color w:val="auto"/>
          <w:kern w:val="0"/>
          <w:sz w:val="24"/>
          <w:highlight w:val="none"/>
          <w:lang w:val="zh-CN"/>
        </w:rPr>
      </w:pPr>
    </w:p>
    <w:p w14:paraId="3D955712">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8" w:type="default"/>
          <w:pgSz w:w="11906" w:h="16838"/>
          <w:pgMar w:top="1247" w:right="1418" w:bottom="1276" w:left="1418" w:header="851" w:footer="992" w:gutter="0"/>
          <w:pgNumType w:start="1"/>
          <w:cols w:space="720" w:num="1"/>
          <w:docGrid w:linePitch="312" w:charSpace="0"/>
        </w:sectPr>
      </w:pPr>
    </w:p>
    <w:p w14:paraId="278AB414">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0E319E8">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0AE4D06">
      <w:pPr>
        <w:snapToGrid w:val="0"/>
        <w:spacing w:line="360" w:lineRule="auto"/>
        <w:rPr>
          <w:rFonts w:hint="eastAsia" w:cs="仿宋_GB2312" w:asciiTheme="minorEastAsia" w:hAnsiTheme="minorEastAsia" w:eastAsiaTheme="minorEastAsia"/>
          <w:color w:val="auto"/>
          <w:sz w:val="24"/>
          <w:highlight w:val="none"/>
        </w:rPr>
      </w:pPr>
    </w:p>
    <w:p w14:paraId="083534C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24465E43">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宁波数字港航物流提升发展研究课题项目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24706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3282CC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541CA1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F909C5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275D41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D5FE9A9">
      <w:pPr>
        <w:snapToGrid w:val="0"/>
        <w:spacing w:line="360" w:lineRule="auto"/>
        <w:rPr>
          <w:rFonts w:cs="仿宋_GB2312" w:asciiTheme="minorEastAsia" w:hAnsiTheme="minorEastAsia" w:eastAsiaTheme="minorEastAsia"/>
          <w:color w:val="auto"/>
          <w:kern w:val="0"/>
          <w:sz w:val="24"/>
          <w:highlight w:val="none"/>
          <w:lang w:val="zh-CN"/>
        </w:rPr>
      </w:pPr>
    </w:p>
    <w:p w14:paraId="04BF6079">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85AF4F4">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7F594B1B">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80832D7">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E87B0E7">
      <w:pPr>
        <w:snapToGrid w:val="0"/>
        <w:spacing w:line="360" w:lineRule="auto"/>
        <w:rPr>
          <w:rFonts w:hint="eastAsia" w:cs="仿宋_GB2312" w:asciiTheme="minorEastAsia" w:hAnsiTheme="minorEastAsia" w:eastAsiaTheme="minorEastAsia"/>
          <w:color w:val="auto"/>
          <w:sz w:val="24"/>
          <w:highlight w:val="none"/>
        </w:rPr>
      </w:pPr>
    </w:p>
    <w:p w14:paraId="5CF107C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017F820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宁波数字港航物流提升发展研究课题项目</w:t>
      </w:r>
      <w:r>
        <w:rPr>
          <w:rFonts w:hint="eastAsia" w:cs="仿宋_GB2312" w:asciiTheme="minorEastAsia" w:hAnsiTheme="minorEastAsia" w:eastAsiaTheme="minorEastAsia"/>
          <w:color w:val="auto"/>
          <w:kern w:val="0"/>
          <w:sz w:val="24"/>
          <w:highlight w:val="none"/>
          <w:lang w:val="zh-CN"/>
        </w:rPr>
        <w:t>【项目编号：HCZX-24706】政府采购响应的一切事项，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41E773D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0D19E1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FE74EDA">
      <w:pPr>
        <w:snapToGrid w:val="0"/>
        <w:spacing w:line="360" w:lineRule="auto"/>
        <w:rPr>
          <w:rFonts w:cs="仿宋_GB2312" w:asciiTheme="minorEastAsia" w:hAnsiTheme="minorEastAsia" w:eastAsiaTheme="minorEastAsia"/>
          <w:color w:val="auto"/>
          <w:kern w:val="0"/>
          <w:sz w:val="24"/>
          <w:highlight w:val="none"/>
          <w:lang w:val="zh-CN"/>
        </w:rPr>
      </w:pPr>
    </w:p>
    <w:p w14:paraId="2BA33D7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B4E02C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C1672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403461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1A79524">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365E20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93DE81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B94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5600AC3">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410C25E">
            <w:pPr>
              <w:pStyle w:val="620"/>
              <w:spacing w:line="360" w:lineRule="auto"/>
              <w:rPr>
                <w:rFonts w:asciiTheme="minorEastAsia" w:hAnsiTheme="minorEastAsia" w:eastAsiaTheme="minorEastAsia"/>
                <w:bCs/>
                <w:color w:val="auto"/>
                <w:sz w:val="24"/>
                <w:highlight w:val="none"/>
              </w:rPr>
            </w:pPr>
          </w:p>
        </w:tc>
      </w:tr>
    </w:tbl>
    <w:p w14:paraId="6523B9EF">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474DCDB">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319AE0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6D77FC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4B19116C">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3FD40DD8">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2AB56C6">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1155B2B2">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24CFA8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宁波数字港航物流提升发展研究课题项目</w:t>
      </w:r>
      <w:r>
        <w:rPr>
          <w:rFonts w:hint="eastAsia" w:cs="宋体" w:asciiTheme="minorEastAsia" w:hAnsiTheme="minorEastAsia" w:eastAsiaTheme="minorEastAsia"/>
          <w:color w:val="auto"/>
          <w:sz w:val="24"/>
          <w:highlight w:val="none"/>
        </w:rPr>
        <w:t>【项目编号：HCZX-</w:t>
      </w:r>
      <w:r>
        <w:rPr>
          <w:rFonts w:hint="eastAsia" w:cs="宋体" w:asciiTheme="minorEastAsia" w:hAnsiTheme="minorEastAsia" w:eastAsiaTheme="minorEastAsia"/>
          <w:color w:val="auto"/>
          <w:sz w:val="24"/>
          <w:highlight w:val="none"/>
          <w:lang w:eastAsia="zh-CN"/>
        </w:rPr>
        <w:t>24706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F9A0E0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A90A96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D21CC50">
      <w:pPr>
        <w:pStyle w:val="7"/>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7CD50DEB">
      <w:pPr>
        <w:ind w:firstLine="305"/>
        <w:rPr>
          <w:rFonts w:asciiTheme="minorEastAsia" w:hAnsiTheme="minorEastAsia" w:eastAsiaTheme="minorEastAsia"/>
          <w:color w:val="auto"/>
          <w:highlight w:val="none"/>
        </w:rPr>
      </w:pPr>
    </w:p>
    <w:p w14:paraId="3EFD8D9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7D6B62CB">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B062FC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A219B0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44B50880">
      <w:pPr>
        <w:snapToGrid w:val="0"/>
        <w:spacing w:line="360" w:lineRule="auto"/>
        <w:ind w:firstLine="576"/>
        <w:rPr>
          <w:rFonts w:cs="宋体" w:asciiTheme="minorEastAsia" w:hAnsiTheme="minorEastAsia" w:eastAsiaTheme="minorEastAsia"/>
          <w:color w:val="auto"/>
          <w:highlight w:val="none"/>
          <w:u w:val="single"/>
        </w:rPr>
      </w:pPr>
    </w:p>
    <w:p w14:paraId="7627C0D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DFE31D1">
      <w:pPr>
        <w:snapToGrid w:val="0"/>
        <w:spacing w:line="360" w:lineRule="auto"/>
        <w:ind w:firstLine="576"/>
        <w:rPr>
          <w:rFonts w:cs="宋体" w:asciiTheme="minorEastAsia" w:hAnsiTheme="minorEastAsia" w:eastAsiaTheme="minorEastAsia"/>
          <w:color w:val="auto"/>
          <w:kern w:val="0"/>
          <w:sz w:val="24"/>
          <w:highlight w:val="none"/>
          <w:lang w:val="zh-CN"/>
        </w:rPr>
      </w:pPr>
    </w:p>
    <w:p w14:paraId="6D6E4FC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4A8CA5D">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6409492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70AE7B8">
      <w:pPr>
        <w:snapToGrid w:val="0"/>
        <w:spacing w:line="360" w:lineRule="auto"/>
        <w:ind w:firstLine="576"/>
        <w:rPr>
          <w:rFonts w:cs="宋体" w:asciiTheme="minorEastAsia" w:hAnsiTheme="minorEastAsia" w:eastAsiaTheme="minorEastAsia"/>
          <w:color w:val="auto"/>
          <w:kern w:val="0"/>
          <w:sz w:val="24"/>
          <w:highlight w:val="none"/>
          <w:lang w:val="zh-CN"/>
        </w:rPr>
      </w:pPr>
    </w:p>
    <w:p w14:paraId="1F2F69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8A11114">
      <w:pPr>
        <w:snapToGrid w:val="0"/>
        <w:spacing w:line="360" w:lineRule="auto"/>
        <w:ind w:firstLine="576"/>
        <w:rPr>
          <w:rFonts w:cs="宋体" w:asciiTheme="minorEastAsia" w:hAnsiTheme="minorEastAsia" w:eastAsiaTheme="minorEastAsia"/>
          <w:color w:val="auto"/>
          <w:kern w:val="0"/>
          <w:sz w:val="24"/>
          <w:highlight w:val="none"/>
          <w:lang w:val="zh-CN"/>
        </w:rPr>
      </w:pPr>
    </w:p>
    <w:p w14:paraId="5784C23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3915988E">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27E534FE">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6ABDDE5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FFB634A">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619371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364C27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CEE982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23A76BC">
      <w:pPr>
        <w:spacing w:line="360" w:lineRule="auto"/>
        <w:jc w:val="center"/>
        <w:rPr>
          <w:rFonts w:cs="仿宋_GB2312" w:asciiTheme="minorEastAsia" w:hAnsiTheme="minorEastAsia" w:eastAsiaTheme="minorEastAsia"/>
          <w:b/>
          <w:color w:val="auto"/>
          <w:sz w:val="30"/>
          <w:szCs w:val="30"/>
          <w:highlight w:val="none"/>
        </w:rPr>
      </w:pPr>
    </w:p>
    <w:p w14:paraId="71D73595">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AE2E556">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5456D480">
      <w:pPr>
        <w:spacing w:line="360" w:lineRule="auto"/>
        <w:jc w:val="center"/>
        <w:rPr>
          <w:rFonts w:cs="仿宋_GB2312" w:asciiTheme="minorEastAsia" w:hAnsiTheme="minorEastAsia" w:eastAsiaTheme="minorEastAsia"/>
          <w:b/>
          <w:color w:val="auto"/>
          <w:kern w:val="0"/>
          <w:sz w:val="32"/>
          <w:szCs w:val="32"/>
          <w:highlight w:val="none"/>
        </w:rPr>
      </w:pPr>
    </w:p>
    <w:p w14:paraId="17A468E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71EF4F18">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98" w:type="dxa"/>
        <w:tblInd w:w="108" w:type="dxa"/>
        <w:tblLayout w:type="fixed"/>
        <w:tblCellMar>
          <w:top w:w="0" w:type="dxa"/>
          <w:left w:w="108" w:type="dxa"/>
          <w:bottom w:w="0" w:type="dxa"/>
          <w:right w:w="108" w:type="dxa"/>
        </w:tblCellMar>
      </w:tblPr>
      <w:tblGrid>
        <w:gridCol w:w="2173"/>
        <w:gridCol w:w="1148"/>
        <w:gridCol w:w="1637"/>
        <w:gridCol w:w="1380"/>
        <w:gridCol w:w="1394"/>
        <w:gridCol w:w="1466"/>
      </w:tblGrid>
      <w:tr w14:paraId="3EA5D2B3">
        <w:tblPrEx>
          <w:tblCellMar>
            <w:top w:w="0" w:type="dxa"/>
            <w:left w:w="108" w:type="dxa"/>
            <w:bottom w:w="0" w:type="dxa"/>
            <w:right w:w="108" w:type="dxa"/>
          </w:tblCellMar>
        </w:tblPrEx>
        <w:trPr>
          <w:trHeight w:val="1325" w:hRule="atLeast"/>
        </w:trPr>
        <w:tc>
          <w:tcPr>
            <w:tcW w:w="2173" w:type="dxa"/>
            <w:tcBorders>
              <w:top w:val="single" w:color="auto" w:sz="6" w:space="0"/>
              <w:left w:val="single" w:color="auto" w:sz="6" w:space="0"/>
              <w:bottom w:val="single" w:color="auto" w:sz="6" w:space="0"/>
              <w:right w:val="single" w:color="auto" w:sz="6" w:space="0"/>
            </w:tcBorders>
            <w:vAlign w:val="center"/>
          </w:tcPr>
          <w:p w14:paraId="72A0B98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1148" w:type="dxa"/>
            <w:tcBorders>
              <w:top w:val="single" w:color="auto" w:sz="6" w:space="0"/>
              <w:left w:val="single" w:color="auto" w:sz="6" w:space="0"/>
              <w:bottom w:val="single" w:color="auto" w:sz="6" w:space="0"/>
              <w:right w:val="single" w:color="auto" w:sz="6" w:space="0"/>
            </w:tcBorders>
            <w:vAlign w:val="center"/>
          </w:tcPr>
          <w:p w14:paraId="62ABA9F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7AD69B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637" w:type="dxa"/>
            <w:tcBorders>
              <w:top w:val="single" w:color="auto" w:sz="6" w:space="0"/>
              <w:left w:val="single" w:color="auto" w:sz="6" w:space="0"/>
              <w:bottom w:val="single" w:color="auto" w:sz="6" w:space="0"/>
              <w:right w:val="single" w:color="auto" w:sz="6" w:space="0"/>
            </w:tcBorders>
            <w:vAlign w:val="center"/>
          </w:tcPr>
          <w:p w14:paraId="1939B7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380" w:type="dxa"/>
            <w:tcBorders>
              <w:top w:val="single" w:color="auto" w:sz="6" w:space="0"/>
              <w:left w:val="single" w:color="auto" w:sz="6" w:space="0"/>
              <w:bottom w:val="single" w:color="auto" w:sz="6" w:space="0"/>
              <w:right w:val="single" w:color="auto" w:sz="6" w:space="0"/>
            </w:tcBorders>
            <w:vAlign w:val="center"/>
          </w:tcPr>
          <w:p w14:paraId="1087981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91197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2DA756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394" w:type="dxa"/>
            <w:tcBorders>
              <w:top w:val="single" w:color="auto" w:sz="6" w:space="0"/>
              <w:left w:val="single" w:color="auto" w:sz="6" w:space="0"/>
              <w:bottom w:val="single" w:color="auto" w:sz="6" w:space="0"/>
              <w:right w:val="single" w:color="auto" w:sz="6" w:space="0"/>
            </w:tcBorders>
            <w:vAlign w:val="center"/>
          </w:tcPr>
          <w:p w14:paraId="44880C9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466" w:type="dxa"/>
            <w:tcBorders>
              <w:top w:val="single" w:color="auto" w:sz="6" w:space="0"/>
              <w:left w:val="single" w:color="auto" w:sz="6" w:space="0"/>
              <w:bottom w:val="single" w:color="auto" w:sz="6" w:space="0"/>
              <w:right w:val="single" w:color="auto" w:sz="6" w:space="0"/>
            </w:tcBorders>
            <w:vAlign w:val="center"/>
          </w:tcPr>
          <w:p w14:paraId="547113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150FE388">
        <w:tblPrEx>
          <w:tblCellMar>
            <w:top w:w="0" w:type="dxa"/>
            <w:left w:w="108" w:type="dxa"/>
            <w:bottom w:w="0" w:type="dxa"/>
            <w:right w:w="108" w:type="dxa"/>
          </w:tblCellMar>
        </w:tblPrEx>
        <w:trPr>
          <w:trHeight w:val="851" w:hRule="atLeast"/>
        </w:trPr>
        <w:tc>
          <w:tcPr>
            <w:tcW w:w="2173" w:type="dxa"/>
            <w:tcBorders>
              <w:top w:val="single" w:color="auto" w:sz="6" w:space="0"/>
              <w:left w:val="single" w:color="auto" w:sz="6" w:space="0"/>
              <w:bottom w:val="single" w:color="auto" w:sz="6" w:space="0"/>
              <w:right w:val="single" w:color="auto" w:sz="6" w:space="0"/>
            </w:tcBorders>
          </w:tcPr>
          <w:p w14:paraId="6AF462A4">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4D90CA68">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77B971D9">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3A23F0B7">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4A1AEA06">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104726B2">
            <w:pPr>
              <w:autoSpaceDE w:val="0"/>
              <w:autoSpaceDN w:val="0"/>
              <w:spacing w:line="360" w:lineRule="auto"/>
              <w:rPr>
                <w:rFonts w:cs="仿宋_GB2312" w:asciiTheme="minorEastAsia" w:hAnsiTheme="minorEastAsia" w:eastAsiaTheme="minorEastAsia"/>
                <w:color w:val="auto"/>
                <w:sz w:val="24"/>
                <w:highlight w:val="none"/>
              </w:rPr>
            </w:pPr>
          </w:p>
        </w:tc>
      </w:tr>
      <w:tr w14:paraId="2025C0DA">
        <w:tblPrEx>
          <w:tblCellMar>
            <w:top w:w="0" w:type="dxa"/>
            <w:left w:w="108" w:type="dxa"/>
            <w:bottom w:w="0" w:type="dxa"/>
            <w:right w:w="108" w:type="dxa"/>
          </w:tblCellMar>
        </w:tblPrEx>
        <w:trPr>
          <w:trHeight w:val="876" w:hRule="atLeast"/>
        </w:trPr>
        <w:tc>
          <w:tcPr>
            <w:tcW w:w="2173" w:type="dxa"/>
            <w:tcBorders>
              <w:top w:val="single" w:color="auto" w:sz="6" w:space="0"/>
              <w:left w:val="single" w:color="auto" w:sz="6" w:space="0"/>
              <w:bottom w:val="single" w:color="auto" w:sz="6" w:space="0"/>
              <w:right w:val="single" w:color="auto" w:sz="6" w:space="0"/>
            </w:tcBorders>
          </w:tcPr>
          <w:p w14:paraId="6224ABB6">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1489B58C">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1E6BB38E">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7746348B">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3B857AD3">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0FEF3811">
            <w:pPr>
              <w:autoSpaceDE w:val="0"/>
              <w:autoSpaceDN w:val="0"/>
              <w:spacing w:line="360" w:lineRule="auto"/>
              <w:rPr>
                <w:rFonts w:cs="仿宋_GB2312" w:asciiTheme="minorEastAsia" w:hAnsiTheme="minorEastAsia" w:eastAsiaTheme="minorEastAsia"/>
                <w:color w:val="auto"/>
                <w:sz w:val="24"/>
                <w:highlight w:val="none"/>
              </w:rPr>
            </w:pPr>
          </w:p>
        </w:tc>
      </w:tr>
      <w:tr w14:paraId="541218DA">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49F7CE67">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57F1EC48">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02039478">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69CFF285">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4F01E6A0">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6F86591F">
            <w:pPr>
              <w:autoSpaceDE w:val="0"/>
              <w:autoSpaceDN w:val="0"/>
              <w:spacing w:line="360" w:lineRule="auto"/>
              <w:rPr>
                <w:rFonts w:cs="仿宋_GB2312" w:asciiTheme="minorEastAsia" w:hAnsiTheme="minorEastAsia" w:eastAsiaTheme="minorEastAsia"/>
                <w:color w:val="auto"/>
                <w:sz w:val="24"/>
                <w:highlight w:val="none"/>
              </w:rPr>
            </w:pPr>
          </w:p>
        </w:tc>
      </w:tr>
      <w:tr w14:paraId="7FFDD221">
        <w:tblPrEx>
          <w:tblCellMar>
            <w:top w:w="0" w:type="dxa"/>
            <w:left w:w="108" w:type="dxa"/>
            <w:bottom w:w="0" w:type="dxa"/>
            <w:right w:w="108" w:type="dxa"/>
          </w:tblCellMar>
        </w:tblPrEx>
        <w:trPr>
          <w:trHeight w:val="888" w:hRule="atLeast"/>
        </w:trPr>
        <w:tc>
          <w:tcPr>
            <w:tcW w:w="2173" w:type="dxa"/>
            <w:tcBorders>
              <w:top w:val="single" w:color="auto" w:sz="6" w:space="0"/>
              <w:left w:val="single" w:color="auto" w:sz="6" w:space="0"/>
              <w:bottom w:val="single" w:color="auto" w:sz="6" w:space="0"/>
              <w:right w:val="single" w:color="auto" w:sz="6" w:space="0"/>
            </w:tcBorders>
          </w:tcPr>
          <w:p w14:paraId="75A36AE0">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1ED02FA8">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2B5D0E64">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4DF8C0CB">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07F1FA21">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6AD5451F">
            <w:pPr>
              <w:autoSpaceDE w:val="0"/>
              <w:autoSpaceDN w:val="0"/>
              <w:spacing w:line="360" w:lineRule="auto"/>
              <w:rPr>
                <w:rFonts w:cs="仿宋_GB2312" w:asciiTheme="minorEastAsia" w:hAnsiTheme="minorEastAsia" w:eastAsiaTheme="minorEastAsia"/>
                <w:color w:val="auto"/>
                <w:sz w:val="24"/>
                <w:highlight w:val="none"/>
              </w:rPr>
            </w:pPr>
          </w:p>
        </w:tc>
      </w:tr>
      <w:tr w14:paraId="08D79E37">
        <w:tblPrEx>
          <w:tblCellMar>
            <w:top w:w="0" w:type="dxa"/>
            <w:left w:w="108" w:type="dxa"/>
            <w:bottom w:w="0" w:type="dxa"/>
            <w:right w:w="108" w:type="dxa"/>
          </w:tblCellMar>
        </w:tblPrEx>
        <w:trPr>
          <w:trHeight w:val="896" w:hRule="atLeast"/>
        </w:trPr>
        <w:tc>
          <w:tcPr>
            <w:tcW w:w="2173" w:type="dxa"/>
            <w:tcBorders>
              <w:top w:val="single" w:color="auto" w:sz="6" w:space="0"/>
              <w:left w:val="single" w:color="auto" w:sz="6" w:space="0"/>
              <w:bottom w:val="single" w:color="auto" w:sz="6" w:space="0"/>
              <w:right w:val="single" w:color="auto" w:sz="6" w:space="0"/>
            </w:tcBorders>
          </w:tcPr>
          <w:p w14:paraId="3656F016">
            <w:pPr>
              <w:autoSpaceDE w:val="0"/>
              <w:autoSpaceDN w:val="0"/>
              <w:spacing w:line="360" w:lineRule="auto"/>
              <w:rPr>
                <w:rFonts w:cs="仿宋_GB2312" w:asciiTheme="minorEastAsia" w:hAnsiTheme="minorEastAsia" w:eastAsiaTheme="minorEastAsia"/>
                <w:color w:val="auto"/>
                <w:sz w:val="24"/>
                <w:highlight w:val="none"/>
              </w:rPr>
            </w:pPr>
          </w:p>
        </w:tc>
        <w:tc>
          <w:tcPr>
            <w:tcW w:w="1148" w:type="dxa"/>
            <w:tcBorders>
              <w:top w:val="single" w:color="auto" w:sz="6" w:space="0"/>
              <w:left w:val="single" w:color="auto" w:sz="6" w:space="0"/>
              <w:bottom w:val="single" w:color="auto" w:sz="6" w:space="0"/>
              <w:right w:val="single" w:color="auto" w:sz="6" w:space="0"/>
            </w:tcBorders>
          </w:tcPr>
          <w:p w14:paraId="694C2C3D">
            <w:pPr>
              <w:autoSpaceDE w:val="0"/>
              <w:autoSpaceDN w:val="0"/>
              <w:spacing w:line="360" w:lineRule="auto"/>
              <w:rPr>
                <w:rFonts w:cs="仿宋_GB2312" w:asciiTheme="minorEastAsia" w:hAnsiTheme="minorEastAsia" w:eastAsiaTheme="minorEastAsia"/>
                <w:color w:val="auto"/>
                <w:sz w:val="24"/>
                <w:highlight w:val="none"/>
              </w:rPr>
            </w:pPr>
          </w:p>
        </w:tc>
        <w:tc>
          <w:tcPr>
            <w:tcW w:w="1637" w:type="dxa"/>
            <w:tcBorders>
              <w:top w:val="single" w:color="auto" w:sz="6" w:space="0"/>
              <w:left w:val="single" w:color="auto" w:sz="6" w:space="0"/>
              <w:bottom w:val="single" w:color="auto" w:sz="6" w:space="0"/>
              <w:right w:val="single" w:color="auto" w:sz="6" w:space="0"/>
            </w:tcBorders>
          </w:tcPr>
          <w:p w14:paraId="57847834">
            <w:pPr>
              <w:autoSpaceDE w:val="0"/>
              <w:autoSpaceDN w:val="0"/>
              <w:spacing w:line="360" w:lineRule="auto"/>
              <w:rPr>
                <w:rFonts w:cs="仿宋_GB2312" w:asciiTheme="minorEastAsia" w:hAnsiTheme="minorEastAsia" w:eastAsiaTheme="minorEastAsia"/>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tcPr>
          <w:p w14:paraId="7855E77A">
            <w:pPr>
              <w:autoSpaceDE w:val="0"/>
              <w:autoSpaceDN w:val="0"/>
              <w:spacing w:line="360" w:lineRule="auto"/>
              <w:rPr>
                <w:rFonts w:cs="仿宋_GB2312" w:asciiTheme="minorEastAsia" w:hAnsiTheme="minorEastAsia" w:eastAsiaTheme="minorEastAsia"/>
                <w:color w:val="auto"/>
                <w:sz w:val="24"/>
                <w:highlight w:val="none"/>
              </w:rPr>
            </w:pPr>
          </w:p>
        </w:tc>
        <w:tc>
          <w:tcPr>
            <w:tcW w:w="1394" w:type="dxa"/>
            <w:tcBorders>
              <w:top w:val="single" w:color="auto" w:sz="6" w:space="0"/>
              <w:left w:val="single" w:color="auto" w:sz="6" w:space="0"/>
              <w:bottom w:val="single" w:color="auto" w:sz="6" w:space="0"/>
              <w:right w:val="single" w:color="auto" w:sz="6" w:space="0"/>
            </w:tcBorders>
          </w:tcPr>
          <w:p w14:paraId="738A0A94">
            <w:pPr>
              <w:autoSpaceDE w:val="0"/>
              <w:autoSpaceDN w:val="0"/>
              <w:spacing w:line="360" w:lineRule="auto"/>
              <w:rPr>
                <w:rFonts w:cs="仿宋_GB2312" w:asciiTheme="minorEastAsia" w:hAnsiTheme="minorEastAsia" w:eastAsiaTheme="minorEastAsia"/>
                <w:color w:val="auto"/>
                <w:sz w:val="24"/>
                <w:highlight w:val="none"/>
              </w:rPr>
            </w:pPr>
          </w:p>
        </w:tc>
        <w:tc>
          <w:tcPr>
            <w:tcW w:w="1466" w:type="dxa"/>
            <w:tcBorders>
              <w:top w:val="single" w:color="auto" w:sz="6" w:space="0"/>
              <w:left w:val="single" w:color="auto" w:sz="6" w:space="0"/>
              <w:bottom w:val="single" w:color="auto" w:sz="6" w:space="0"/>
              <w:right w:val="single" w:color="auto" w:sz="6" w:space="0"/>
            </w:tcBorders>
          </w:tcPr>
          <w:p w14:paraId="437A94B3">
            <w:pPr>
              <w:autoSpaceDE w:val="0"/>
              <w:autoSpaceDN w:val="0"/>
              <w:spacing w:line="360" w:lineRule="auto"/>
              <w:rPr>
                <w:rFonts w:cs="仿宋_GB2312" w:asciiTheme="minorEastAsia" w:hAnsiTheme="minorEastAsia" w:eastAsiaTheme="minorEastAsia"/>
                <w:color w:val="auto"/>
                <w:sz w:val="24"/>
                <w:highlight w:val="none"/>
              </w:rPr>
            </w:pPr>
          </w:p>
        </w:tc>
      </w:tr>
    </w:tbl>
    <w:p w14:paraId="43C1291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注：供应商可按上述的格式自行编制，须随表提交相应的合同复印件并注明所在文件页码。</w:t>
      </w:r>
    </w:p>
    <w:p w14:paraId="024C0AD5">
      <w:pPr>
        <w:autoSpaceDE w:val="0"/>
        <w:autoSpaceDN w:val="0"/>
        <w:spacing w:line="360" w:lineRule="auto"/>
        <w:rPr>
          <w:rFonts w:cs="仿宋_GB2312" w:asciiTheme="minorEastAsia" w:hAnsiTheme="minorEastAsia" w:eastAsiaTheme="minorEastAsia"/>
          <w:color w:val="auto"/>
          <w:sz w:val="24"/>
          <w:highlight w:val="none"/>
        </w:rPr>
      </w:pPr>
    </w:p>
    <w:p w14:paraId="6575E1D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12DA4D8">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EC2D2A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971BA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0AC9C8D">
      <w:pPr>
        <w:spacing w:line="360" w:lineRule="auto"/>
        <w:jc w:val="center"/>
        <w:rPr>
          <w:rFonts w:cs="仿宋_GB2312" w:asciiTheme="minorEastAsia" w:hAnsiTheme="minorEastAsia" w:eastAsiaTheme="minorEastAsia"/>
          <w:b/>
          <w:bCs/>
          <w:color w:val="auto"/>
          <w:sz w:val="32"/>
          <w:szCs w:val="32"/>
          <w:highlight w:val="none"/>
        </w:rPr>
      </w:pPr>
    </w:p>
    <w:p w14:paraId="4A93093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D9AD88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7B2C495">
      <w:pPr>
        <w:spacing w:line="360" w:lineRule="auto"/>
        <w:rPr>
          <w:rFonts w:cs="仿宋_GB2312" w:asciiTheme="minorEastAsia" w:hAnsiTheme="minorEastAsia" w:eastAsiaTheme="minorEastAsia"/>
          <w:color w:val="auto"/>
          <w:sz w:val="24"/>
          <w:highlight w:val="none"/>
        </w:rPr>
      </w:pPr>
    </w:p>
    <w:p w14:paraId="6CD5824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21FB2F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CE0CEC9">
      <w:pPr>
        <w:spacing w:line="360" w:lineRule="auto"/>
        <w:jc w:val="center"/>
        <w:rPr>
          <w:rFonts w:cs="仿宋_GB2312" w:asciiTheme="minorEastAsia" w:hAnsiTheme="minorEastAsia" w:eastAsiaTheme="minorEastAsia"/>
          <w:b/>
          <w:bCs/>
          <w:color w:val="auto"/>
          <w:sz w:val="32"/>
          <w:szCs w:val="32"/>
          <w:highlight w:val="none"/>
        </w:rPr>
      </w:pPr>
    </w:p>
    <w:p w14:paraId="682807D9">
      <w:pPr>
        <w:spacing w:line="360" w:lineRule="auto"/>
        <w:jc w:val="center"/>
        <w:rPr>
          <w:rFonts w:cs="仿宋_GB2312" w:asciiTheme="minorEastAsia" w:hAnsiTheme="minorEastAsia" w:eastAsiaTheme="minorEastAsia"/>
          <w:b/>
          <w:bCs/>
          <w:color w:val="auto"/>
          <w:sz w:val="32"/>
          <w:szCs w:val="32"/>
          <w:highlight w:val="none"/>
        </w:rPr>
      </w:pPr>
    </w:p>
    <w:p w14:paraId="1FE8EECC">
      <w:pPr>
        <w:spacing w:line="360" w:lineRule="auto"/>
        <w:jc w:val="center"/>
        <w:rPr>
          <w:rFonts w:cs="仿宋_GB2312" w:asciiTheme="minorEastAsia" w:hAnsiTheme="minorEastAsia" w:eastAsiaTheme="minorEastAsia"/>
          <w:b/>
          <w:bCs/>
          <w:color w:val="auto"/>
          <w:sz w:val="32"/>
          <w:szCs w:val="32"/>
          <w:highlight w:val="none"/>
        </w:rPr>
      </w:pPr>
    </w:p>
    <w:p w14:paraId="53826F12">
      <w:pPr>
        <w:spacing w:line="360" w:lineRule="auto"/>
        <w:jc w:val="center"/>
        <w:rPr>
          <w:rFonts w:cs="仿宋_GB2312" w:asciiTheme="minorEastAsia" w:hAnsiTheme="minorEastAsia" w:eastAsiaTheme="minorEastAsia"/>
          <w:b/>
          <w:bCs/>
          <w:color w:val="auto"/>
          <w:sz w:val="32"/>
          <w:szCs w:val="32"/>
          <w:highlight w:val="none"/>
        </w:rPr>
      </w:pPr>
    </w:p>
    <w:p w14:paraId="66329FB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41685D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68F7262">
      <w:pPr>
        <w:spacing w:line="360" w:lineRule="auto"/>
        <w:jc w:val="center"/>
        <w:rPr>
          <w:rFonts w:cs="仿宋_GB2312" w:asciiTheme="minorEastAsia" w:hAnsiTheme="minorEastAsia" w:eastAsiaTheme="minorEastAsia"/>
          <w:color w:val="auto"/>
          <w:sz w:val="24"/>
          <w:highlight w:val="none"/>
        </w:rPr>
      </w:pPr>
    </w:p>
    <w:p w14:paraId="15F7469F">
      <w:pPr>
        <w:spacing w:line="360" w:lineRule="auto"/>
        <w:rPr>
          <w:rFonts w:cs="仿宋_GB2312" w:asciiTheme="minorEastAsia" w:hAnsiTheme="minorEastAsia" w:eastAsiaTheme="minorEastAsia"/>
          <w:color w:val="auto"/>
          <w:sz w:val="24"/>
          <w:highlight w:val="none"/>
        </w:rPr>
      </w:pPr>
    </w:p>
    <w:p w14:paraId="233B47F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3313F9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D9BC35C">
      <w:pPr>
        <w:spacing w:line="360" w:lineRule="auto"/>
        <w:jc w:val="center"/>
        <w:rPr>
          <w:rFonts w:cs="仿宋_GB2312" w:asciiTheme="minorEastAsia" w:hAnsiTheme="minorEastAsia" w:eastAsiaTheme="minorEastAsia"/>
          <w:b/>
          <w:bCs/>
          <w:color w:val="auto"/>
          <w:sz w:val="32"/>
          <w:szCs w:val="32"/>
          <w:highlight w:val="none"/>
        </w:rPr>
      </w:pPr>
    </w:p>
    <w:p w14:paraId="0CC009D1">
      <w:pPr>
        <w:spacing w:line="360" w:lineRule="auto"/>
        <w:rPr>
          <w:rFonts w:cs="仿宋_GB2312" w:asciiTheme="minorEastAsia" w:hAnsiTheme="minorEastAsia" w:eastAsiaTheme="minorEastAsia"/>
          <w:b/>
          <w:bCs/>
          <w:color w:val="auto"/>
          <w:kern w:val="0"/>
          <w:sz w:val="24"/>
          <w:highlight w:val="none"/>
        </w:rPr>
      </w:pPr>
    </w:p>
    <w:p w14:paraId="510D04F7">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3142E4A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2DE8910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F8C1CF1">
      <w:pPr>
        <w:spacing w:line="360" w:lineRule="auto"/>
        <w:jc w:val="center"/>
        <w:rPr>
          <w:rFonts w:cs="仿宋_GB2312" w:asciiTheme="minorEastAsia" w:hAnsiTheme="minorEastAsia" w:eastAsiaTheme="minorEastAsia"/>
          <w:color w:val="auto"/>
          <w:sz w:val="24"/>
          <w:highlight w:val="none"/>
        </w:rPr>
      </w:pPr>
    </w:p>
    <w:p w14:paraId="2B50D905">
      <w:pPr>
        <w:autoSpaceDE w:val="0"/>
        <w:autoSpaceDN w:val="0"/>
        <w:spacing w:line="360" w:lineRule="auto"/>
        <w:rPr>
          <w:rFonts w:cs="仿宋_GB2312" w:asciiTheme="minorEastAsia" w:hAnsiTheme="minorEastAsia" w:eastAsiaTheme="minorEastAsia"/>
          <w:color w:val="auto"/>
          <w:kern w:val="0"/>
          <w:sz w:val="24"/>
          <w:highlight w:val="none"/>
        </w:rPr>
      </w:pPr>
    </w:p>
    <w:p w14:paraId="4B3C419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08088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5A0B1DA">
      <w:pPr>
        <w:spacing w:line="360" w:lineRule="auto"/>
        <w:jc w:val="center"/>
        <w:rPr>
          <w:rFonts w:cs="仿宋_GB2312" w:asciiTheme="minorEastAsia" w:hAnsiTheme="minorEastAsia" w:eastAsiaTheme="minorEastAsia"/>
          <w:b/>
          <w:bCs/>
          <w:color w:val="auto"/>
          <w:sz w:val="32"/>
          <w:szCs w:val="32"/>
          <w:highlight w:val="none"/>
        </w:rPr>
      </w:pPr>
    </w:p>
    <w:p w14:paraId="4F77ED8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64E2AF4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51B4712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0F960CD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CBF73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052926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D25AAF0">
      <w:pPr>
        <w:spacing w:line="360" w:lineRule="auto"/>
        <w:jc w:val="center"/>
        <w:rPr>
          <w:rFonts w:cs="仿宋_GB2312" w:asciiTheme="minorEastAsia" w:hAnsiTheme="minorEastAsia" w:eastAsiaTheme="minorEastAsia"/>
          <w:b/>
          <w:bCs/>
          <w:color w:val="auto"/>
          <w:sz w:val="32"/>
          <w:szCs w:val="32"/>
          <w:highlight w:val="none"/>
        </w:rPr>
      </w:pPr>
    </w:p>
    <w:p w14:paraId="283D3B0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18734DF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18F6E8FD">
      <w:pPr>
        <w:autoSpaceDE w:val="0"/>
        <w:autoSpaceDN w:val="0"/>
        <w:spacing w:line="360" w:lineRule="auto"/>
        <w:rPr>
          <w:rFonts w:cs="仿宋_GB2312" w:asciiTheme="minorEastAsia" w:hAnsiTheme="minorEastAsia" w:eastAsiaTheme="minorEastAsia"/>
          <w:color w:val="auto"/>
          <w:kern w:val="0"/>
          <w:sz w:val="24"/>
          <w:highlight w:val="none"/>
        </w:rPr>
      </w:pPr>
    </w:p>
    <w:p w14:paraId="31C36DE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FA4482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106C9A">
      <w:pPr>
        <w:spacing w:line="360" w:lineRule="auto"/>
        <w:jc w:val="center"/>
        <w:rPr>
          <w:rFonts w:cs="仿宋_GB2312" w:asciiTheme="minorEastAsia" w:hAnsiTheme="minorEastAsia" w:eastAsiaTheme="minorEastAsia"/>
          <w:b/>
          <w:bCs/>
          <w:color w:val="auto"/>
          <w:sz w:val="32"/>
          <w:szCs w:val="32"/>
          <w:highlight w:val="none"/>
        </w:rPr>
      </w:pPr>
    </w:p>
    <w:p w14:paraId="17455B12">
      <w:pPr>
        <w:pStyle w:val="76"/>
        <w:rPr>
          <w:color w:val="auto"/>
          <w:highlight w:val="none"/>
        </w:rPr>
      </w:pPr>
    </w:p>
    <w:p w14:paraId="54B91159">
      <w:pPr>
        <w:pStyle w:val="76"/>
        <w:rPr>
          <w:color w:val="auto"/>
          <w:highlight w:val="none"/>
        </w:rPr>
      </w:pPr>
    </w:p>
    <w:p w14:paraId="442F2277">
      <w:pPr>
        <w:pStyle w:val="76"/>
        <w:rPr>
          <w:color w:val="auto"/>
          <w:highlight w:val="none"/>
        </w:rPr>
      </w:pPr>
    </w:p>
    <w:p w14:paraId="09F73F18">
      <w:pPr>
        <w:pStyle w:val="76"/>
        <w:rPr>
          <w:color w:val="auto"/>
          <w:highlight w:val="none"/>
        </w:rPr>
      </w:pPr>
    </w:p>
    <w:p w14:paraId="04EAAA4B">
      <w:pPr>
        <w:pStyle w:val="76"/>
        <w:rPr>
          <w:color w:val="auto"/>
          <w:highlight w:val="none"/>
        </w:rPr>
      </w:pPr>
    </w:p>
    <w:p w14:paraId="4200984F">
      <w:pPr>
        <w:pStyle w:val="76"/>
        <w:rPr>
          <w:color w:val="auto"/>
          <w:highlight w:val="none"/>
        </w:rPr>
      </w:pPr>
    </w:p>
    <w:p w14:paraId="42062F82">
      <w:pPr>
        <w:pStyle w:val="76"/>
        <w:rPr>
          <w:color w:val="auto"/>
          <w:highlight w:val="none"/>
        </w:rPr>
      </w:pPr>
    </w:p>
    <w:p w14:paraId="1EE0A234">
      <w:pPr>
        <w:pStyle w:val="76"/>
        <w:rPr>
          <w:color w:val="auto"/>
          <w:highlight w:val="none"/>
        </w:rPr>
      </w:pPr>
    </w:p>
    <w:p w14:paraId="08755003">
      <w:pPr>
        <w:pStyle w:val="76"/>
        <w:ind w:firstLine="643"/>
        <w:rPr>
          <w:rFonts w:cs="仿宋_GB2312" w:asciiTheme="minorEastAsia" w:hAnsiTheme="minorEastAsia" w:eastAsiaTheme="minorEastAsia"/>
          <w:b/>
          <w:bCs/>
          <w:color w:val="auto"/>
          <w:sz w:val="32"/>
          <w:szCs w:val="32"/>
          <w:highlight w:val="none"/>
        </w:rPr>
      </w:pPr>
    </w:p>
    <w:p w14:paraId="53CBF03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1451AAE7">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3048549">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4BC22E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CB2FC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19DAB18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93E48A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32E67DB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01C7B1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CC02CD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5DEC79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853EE3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DA2A29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0E2908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C4E15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769908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D9EDA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85883C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A452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56E031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D2B0C5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E7980D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94D695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D8DFCA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4CC69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67FF66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78F81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5BF9EA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252420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232F65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1E13FE1">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F504810">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DA58D5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316" w:type="dxa"/>
        <w:tblInd w:w="108" w:type="dxa"/>
        <w:tblLayout w:type="fixed"/>
        <w:tblCellMar>
          <w:top w:w="0" w:type="dxa"/>
          <w:left w:w="108" w:type="dxa"/>
          <w:bottom w:w="0" w:type="dxa"/>
          <w:right w:w="108" w:type="dxa"/>
        </w:tblCellMar>
      </w:tblPr>
      <w:tblGrid>
        <w:gridCol w:w="492"/>
        <w:gridCol w:w="922"/>
        <w:gridCol w:w="482"/>
        <w:gridCol w:w="686"/>
        <w:gridCol w:w="1213"/>
        <w:gridCol w:w="1266"/>
        <w:gridCol w:w="1246"/>
        <w:gridCol w:w="3009"/>
      </w:tblGrid>
      <w:tr w14:paraId="740213D4">
        <w:tblPrEx>
          <w:tblCellMar>
            <w:top w:w="0" w:type="dxa"/>
            <w:left w:w="108" w:type="dxa"/>
            <w:bottom w:w="0" w:type="dxa"/>
            <w:right w:w="108" w:type="dxa"/>
          </w:tblCellMar>
        </w:tblPrEx>
        <w:trPr>
          <w:trHeight w:val="1428" w:hRule="atLeast"/>
        </w:trPr>
        <w:tc>
          <w:tcPr>
            <w:tcW w:w="492" w:type="dxa"/>
            <w:tcBorders>
              <w:top w:val="single" w:color="auto" w:sz="6" w:space="0"/>
              <w:left w:val="single" w:color="auto" w:sz="6" w:space="0"/>
              <w:bottom w:val="single" w:color="auto" w:sz="6" w:space="0"/>
              <w:right w:val="single" w:color="auto" w:sz="6" w:space="0"/>
            </w:tcBorders>
            <w:vAlign w:val="center"/>
          </w:tcPr>
          <w:p w14:paraId="6665B79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22" w:type="dxa"/>
            <w:tcBorders>
              <w:top w:val="single" w:color="auto" w:sz="6" w:space="0"/>
              <w:left w:val="single" w:color="auto" w:sz="6" w:space="0"/>
              <w:bottom w:val="single" w:color="auto" w:sz="6" w:space="0"/>
              <w:right w:val="single" w:color="auto" w:sz="6" w:space="0"/>
            </w:tcBorders>
            <w:vAlign w:val="center"/>
          </w:tcPr>
          <w:p w14:paraId="15C9F6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82" w:type="dxa"/>
            <w:tcBorders>
              <w:top w:val="single" w:color="auto" w:sz="6" w:space="0"/>
              <w:left w:val="single" w:color="auto" w:sz="6" w:space="0"/>
              <w:bottom w:val="single" w:color="auto" w:sz="6" w:space="0"/>
              <w:right w:val="single" w:color="auto" w:sz="6" w:space="0"/>
            </w:tcBorders>
            <w:vAlign w:val="center"/>
          </w:tcPr>
          <w:p w14:paraId="5AD2A3F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86" w:type="dxa"/>
            <w:tcBorders>
              <w:top w:val="single" w:color="auto" w:sz="6" w:space="0"/>
              <w:left w:val="single" w:color="auto" w:sz="6" w:space="0"/>
              <w:bottom w:val="single" w:color="auto" w:sz="6" w:space="0"/>
              <w:right w:val="single" w:color="auto" w:sz="6" w:space="0"/>
            </w:tcBorders>
            <w:vAlign w:val="center"/>
          </w:tcPr>
          <w:p w14:paraId="613D05A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13" w:type="dxa"/>
            <w:tcBorders>
              <w:top w:val="single" w:color="auto" w:sz="6" w:space="0"/>
              <w:left w:val="single" w:color="auto" w:sz="6" w:space="0"/>
              <w:bottom w:val="single" w:color="auto" w:sz="6" w:space="0"/>
              <w:right w:val="single" w:color="auto" w:sz="6" w:space="0"/>
            </w:tcBorders>
            <w:vAlign w:val="center"/>
          </w:tcPr>
          <w:p w14:paraId="551103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66" w:type="dxa"/>
            <w:tcBorders>
              <w:top w:val="single" w:color="auto" w:sz="6" w:space="0"/>
              <w:left w:val="single" w:color="auto" w:sz="6" w:space="0"/>
              <w:bottom w:val="single" w:color="auto" w:sz="6" w:space="0"/>
              <w:right w:val="single" w:color="auto" w:sz="6" w:space="0"/>
            </w:tcBorders>
            <w:vAlign w:val="center"/>
          </w:tcPr>
          <w:p w14:paraId="0E92B56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803F44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46" w:type="dxa"/>
            <w:tcBorders>
              <w:top w:val="single" w:color="auto" w:sz="6" w:space="0"/>
              <w:left w:val="single" w:color="auto" w:sz="6" w:space="0"/>
              <w:bottom w:val="single" w:color="auto" w:sz="6" w:space="0"/>
              <w:right w:val="single" w:color="auto" w:sz="6" w:space="0"/>
            </w:tcBorders>
            <w:vAlign w:val="center"/>
          </w:tcPr>
          <w:p w14:paraId="21807C0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3009" w:type="dxa"/>
            <w:tcBorders>
              <w:top w:val="single" w:color="auto" w:sz="6" w:space="0"/>
              <w:left w:val="single" w:color="auto" w:sz="6" w:space="0"/>
              <w:bottom w:val="single" w:color="auto" w:sz="6" w:space="0"/>
              <w:right w:val="single" w:color="auto" w:sz="6" w:space="0"/>
            </w:tcBorders>
            <w:vAlign w:val="center"/>
          </w:tcPr>
          <w:p w14:paraId="6F0860A7">
            <w:pPr>
              <w:autoSpaceDE w:val="0"/>
              <w:autoSpaceDN w:val="0"/>
              <w:spacing w:line="360" w:lineRule="auto"/>
              <w:jc w:val="center"/>
              <w:rPr>
                <w:rFonts w:cs="仿宋_GB2312" w:asciiTheme="minorEastAsia" w:hAnsiTheme="minorEastAsia" w:eastAsiaTheme="minorEastAsia"/>
                <w:color w:val="auto"/>
                <w:sz w:val="24"/>
                <w:highlight w:val="none"/>
              </w:rPr>
            </w:pPr>
          </w:p>
          <w:p w14:paraId="3E400D9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1B96DE83">
        <w:tblPrEx>
          <w:tblCellMar>
            <w:top w:w="0" w:type="dxa"/>
            <w:left w:w="108" w:type="dxa"/>
            <w:bottom w:w="0" w:type="dxa"/>
            <w:right w:w="108" w:type="dxa"/>
          </w:tblCellMar>
        </w:tblPrEx>
        <w:trPr>
          <w:trHeight w:val="498" w:hRule="atLeast"/>
        </w:trPr>
        <w:tc>
          <w:tcPr>
            <w:tcW w:w="492" w:type="dxa"/>
            <w:tcBorders>
              <w:top w:val="single" w:color="auto" w:sz="6" w:space="0"/>
              <w:left w:val="single" w:color="auto" w:sz="6" w:space="0"/>
              <w:bottom w:val="single" w:color="auto" w:sz="6" w:space="0"/>
              <w:right w:val="single" w:color="auto" w:sz="6" w:space="0"/>
            </w:tcBorders>
          </w:tcPr>
          <w:p w14:paraId="5B0AAC1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4F888B38">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159240E0">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44990539">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2F115262">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0C56B3F4">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2096A422">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4C1A0D27">
            <w:pPr>
              <w:autoSpaceDE w:val="0"/>
              <w:autoSpaceDN w:val="0"/>
              <w:spacing w:line="360" w:lineRule="auto"/>
              <w:rPr>
                <w:rFonts w:cs="仿宋_GB2312" w:asciiTheme="minorEastAsia" w:hAnsiTheme="minorEastAsia" w:eastAsiaTheme="minorEastAsia"/>
                <w:color w:val="auto"/>
                <w:sz w:val="24"/>
                <w:highlight w:val="none"/>
              </w:rPr>
            </w:pPr>
          </w:p>
        </w:tc>
      </w:tr>
      <w:tr w14:paraId="0C7D8DC4">
        <w:tblPrEx>
          <w:tblCellMar>
            <w:top w:w="0" w:type="dxa"/>
            <w:left w:w="108" w:type="dxa"/>
            <w:bottom w:w="0" w:type="dxa"/>
            <w:right w:w="108" w:type="dxa"/>
          </w:tblCellMar>
        </w:tblPrEx>
        <w:trPr>
          <w:trHeight w:val="492" w:hRule="atLeast"/>
        </w:trPr>
        <w:tc>
          <w:tcPr>
            <w:tcW w:w="492" w:type="dxa"/>
            <w:tcBorders>
              <w:top w:val="single" w:color="auto" w:sz="6" w:space="0"/>
              <w:left w:val="single" w:color="auto" w:sz="6" w:space="0"/>
              <w:bottom w:val="single" w:color="auto" w:sz="6" w:space="0"/>
              <w:right w:val="single" w:color="auto" w:sz="6" w:space="0"/>
            </w:tcBorders>
          </w:tcPr>
          <w:p w14:paraId="7B93F3C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681D9D6B">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08033B1B">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36FCDCCD">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3318DD00">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12F5BF3B">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65154DAA">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6EBD2ED6">
            <w:pPr>
              <w:autoSpaceDE w:val="0"/>
              <w:autoSpaceDN w:val="0"/>
              <w:spacing w:line="360" w:lineRule="auto"/>
              <w:rPr>
                <w:rFonts w:cs="仿宋_GB2312" w:asciiTheme="minorEastAsia" w:hAnsiTheme="minorEastAsia" w:eastAsiaTheme="minorEastAsia"/>
                <w:color w:val="auto"/>
                <w:sz w:val="24"/>
                <w:highlight w:val="none"/>
              </w:rPr>
            </w:pPr>
          </w:p>
        </w:tc>
      </w:tr>
      <w:tr w14:paraId="189DE64B">
        <w:tblPrEx>
          <w:tblCellMar>
            <w:top w:w="0" w:type="dxa"/>
            <w:left w:w="108" w:type="dxa"/>
            <w:bottom w:w="0" w:type="dxa"/>
            <w:right w:w="108" w:type="dxa"/>
          </w:tblCellMar>
        </w:tblPrEx>
        <w:trPr>
          <w:trHeight w:val="500" w:hRule="atLeast"/>
        </w:trPr>
        <w:tc>
          <w:tcPr>
            <w:tcW w:w="492" w:type="dxa"/>
            <w:tcBorders>
              <w:top w:val="single" w:color="auto" w:sz="6" w:space="0"/>
              <w:left w:val="single" w:color="auto" w:sz="6" w:space="0"/>
              <w:bottom w:val="single" w:color="auto" w:sz="6" w:space="0"/>
              <w:right w:val="single" w:color="auto" w:sz="6" w:space="0"/>
            </w:tcBorders>
          </w:tcPr>
          <w:p w14:paraId="10C5B0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22" w:type="dxa"/>
            <w:tcBorders>
              <w:top w:val="single" w:color="auto" w:sz="6" w:space="0"/>
              <w:left w:val="single" w:color="auto" w:sz="6" w:space="0"/>
              <w:bottom w:val="single" w:color="auto" w:sz="6" w:space="0"/>
              <w:right w:val="single" w:color="auto" w:sz="6" w:space="0"/>
            </w:tcBorders>
          </w:tcPr>
          <w:p w14:paraId="761F047B">
            <w:pPr>
              <w:autoSpaceDE w:val="0"/>
              <w:autoSpaceDN w:val="0"/>
              <w:spacing w:line="360" w:lineRule="auto"/>
              <w:rPr>
                <w:rFonts w:cs="仿宋_GB2312" w:asciiTheme="minorEastAsia" w:hAnsiTheme="minorEastAsia" w:eastAsiaTheme="minorEastAsia"/>
                <w:color w:val="auto"/>
                <w:sz w:val="24"/>
                <w:highlight w:val="none"/>
              </w:rPr>
            </w:pPr>
          </w:p>
        </w:tc>
        <w:tc>
          <w:tcPr>
            <w:tcW w:w="482" w:type="dxa"/>
            <w:tcBorders>
              <w:top w:val="single" w:color="auto" w:sz="6" w:space="0"/>
              <w:left w:val="single" w:color="auto" w:sz="6" w:space="0"/>
              <w:bottom w:val="single" w:color="auto" w:sz="6" w:space="0"/>
              <w:right w:val="single" w:color="auto" w:sz="6" w:space="0"/>
            </w:tcBorders>
          </w:tcPr>
          <w:p w14:paraId="055F5831">
            <w:pPr>
              <w:autoSpaceDE w:val="0"/>
              <w:autoSpaceDN w:val="0"/>
              <w:spacing w:line="360" w:lineRule="auto"/>
              <w:rPr>
                <w:rFonts w:cs="仿宋_GB2312" w:asciiTheme="minorEastAsia" w:hAnsiTheme="minorEastAsia" w:eastAsiaTheme="minorEastAsia"/>
                <w:color w:val="auto"/>
                <w:sz w:val="24"/>
                <w:highlight w:val="none"/>
              </w:rPr>
            </w:pPr>
          </w:p>
        </w:tc>
        <w:tc>
          <w:tcPr>
            <w:tcW w:w="686" w:type="dxa"/>
            <w:tcBorders>
              <w:top w:val="single" w:color="auto" w:sz="6" w:space="0"/>
              <w:left w:val="single" w:color="auto" w:sz="6" w:space="0"/>
              <w:bottom w:val="single" w:color="auto" w:sz="6" w:space="0"/>
              <w:right w:val="single" w:color="auto" w:sz="6" w:space="0"/>
            </w:tcBorders>
          </w:tcPr>
          <w:p w14:paraId="53DA2218">
            <w:pPr>
              <w:autoSpaceDE w:val="0"/>
              <w:autoSpaceDN w:val="0"/>
              <w:spacing w:line="360" w:lineRule="auto"/>
              <w:rPr>
                <w:rFonts w:cs="仿宋_GB2312" w:asciiTheme="minorEastAsia" w:hAnsiTheme="minorEastAsia" w:eastAsiaTheme="minorEastAsia"/>
                <w:color w:val="auto"/>
                <w:sz w:val="24"/>
                <w:highlight w:val="none"/>
              </w:rPr>
            </w:pPr>
          </w:p>
        </w:tc>
        <w:tc>
          <w:tcPr>
            <w:tcW w:w="1213" w:type="dxa"/>
            <w:tcBorders>
              <w:top w:val="single" w:color="auto" w:sz="6" w:space="0"/>
              <w:left w:val="single" w:color="auto" w:sz="6" w:space="0"/>
              <w:bottom w:val="single" w:color="auto" w:sz="6" w:space="0"/>
              <w:right w:val="single" w:color="auto" w:sz="6" w:space="0"/>
            </w:tcBorders>
          </w:tcPr>
          <w:p w14:paraId="0874AC22">
            <w:pPr>
              <w:autoSpaceDE w:val="0"/>
              <w:autoSpaceDN w:val="0"/>
              <w:spacing w:line="360" w:lineRule="auto"/>
              <w:rPr>
                <w:rFonts w:cs="仿宋_GB2312" w:asciiTheme="minorEastAsia" w:hAnsiTheme="minorEastAsia" w:eastAsiaTheme="minorEastAsia"/>
                <w:color w:val="auto"/>
                <w:sz w:val="24"/>
                <w:highlight w:val="none"/>
              </w:rPr>
            </w:pPr>
          </w:p>
        </w:tc>
        <w:tc>
          <w:tcPr>
            <w:tcW w:w="1266" w:type="dxa"/>
            <w:tcBorders>
              <w:top w:val="single" w:color="auto" w:sz="6" w:space="0"/>
              <w:left w:val="single" w:color="auto" w:sz="6" w:space="0"/>
              <w:bottom w:val="single" w:color="auto" w:sz="6" w:space="0"/>
              <w:right w:val="single" w:color="auto" w:sz="6" w:space="0"/>
            </w:tcBorders>
          </w:tcPr>
          <w:p w14:paraId="2FFB845B">
            <w:pPr>
              <w:autoSpaceDE w:val="0"/>
              <w:autoSpaceDN w:val="0"/>
              <w:spacing w:line="360" w:lineRule="auto"/>
              <w:rPr>
                <w:rFonts w:cs="仿宋_GB2312" w:asciiTheme="minorEastAsia" w:hAnsiTheme="minorEastAsia" w:eastAsiaTheme="minorEastAsia"/>
                <w:color w:val="auto"/>
                <w:sz w:val="24"/>
                <w:highlight w:val="none"/>
              </w:rPr>
            </w:pPr>
          </w:p>
        </w:tc>
        <w:tc>
          <w:tcPr>
            <w:tcW w:w="1246" w:type="dxa"/>
            <w:tcBorders>
              <w:top w:val="single" w:color="auto" w:sz="6" w:space="0"/>
              <w:left w:val="single" w:color="auto" w:sz="6" w:space="0"/>
              <w:bottom w:val="single" w:color="auto" w:sz="6" w:space="0"/>
              <w:right w:val="single" w:color="auto" w:sz="6" w:space="0"/>
            </w:tcBorders>
          </w:tcPr>
          <w:p w14:paraId="64F2AF35">
            <w:pPr>
              <w:autoSpaceDE w:val="0"/>
              <w:autoSpaceDN w:val="0"/>
              <w:spacing w:line="360" w:lineRule="auto"/>
              <w:rPr>
                <w:rFonts w:cs="仿宋_GB2312" w:asciiTheme="minorEastAsia" w:hAnsiTheme="minorEastAsia" w:eastAsiaTheme="minorEastAsia"/>
                <w:color w:val="auto"/>
                <w:sz w:val="24"/>
                <w:highlight w:val="none"/>
              </w:rPr>
            </w:pPr>
          </w:p>
        </w:tc>
        <w:tc>
          <w:tcPr>
            <w:tcW w:w="3009" w:type="dxa"/>
            <w:tcBorders>
              <w:top w:val="single" w:color="auto" w:sz="6" w:space="0"/>
              <w:left w:val="single" w:color="auto" w:sz="6" w:space="0"/>
              <w:bottom w:val="single" w:color="auto" w:sz="6" w:space="0"/>
              <w:right w:val="single" w:color="auto" w:sz="6" w:space="0"/>
            </w:tcBorders>
          </w:tcPr>
          <w:p w14:paraId="728EF02E">
            <w:pPr>
              <w:autoSpaceDE w:val="0"/>
              <w:autoSpaceDN w:val="0"/>
              <w:spacing w:line="360" w:lineRule="auto"/>
              <w:rPr>
                <w:rFonts w:cs="仿宋_GB2312" w:asciiTheme="minorEastAsia" w:hAnsiTheme="minorEastAsia" w:eastAsiaTheme="minorEastAsia"/>
                <w:color w:val="auto"/>
                <w:sz w:val="24"/>
                <w:highlight w:val="none"/>
              </w:rPr>
            </w:pPr>
          </w:p>
        </w:tc>
      </w:tr>
    </w:tbl>
    <w:p w14:paraId="5B83AF2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2C357B48">
      <w:pPr>
        <w:spacing w:line="360" w:lineRule="auto"/>
        <w:rPr>
          <w:rFonts w:cs="仿宋_GB2312" w:asciiTheme="minorEastAsia" w:hAnsiTheme="minorEastAsia" w:eastAsiaTheme="minorEastAsia"/>
          <w:b/>
          <w:color w:val="auto"/>
          <w:sz w:val="24"/>
          <w:highlight w:val="none"/>
        </w:rPr>
      </w:pPr>
    </w:p>
    <w:p w14:paraId="1089F76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15AED84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EC70D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3728A9">
      <w:pPr>
        <w:spacing w:line="360" w:lineRule="auto"/>
        <w:rPr>
          <w:rFonts w:cs="仿宋_GB2312" w:asciiTheme="minorEastAsia" w:hAnsiTheme="minorEastAsia" w:eastAsiaTheme="minorEastAsia"/>
          <w:b/>
          <w:bCs/>
          <w:color w:val="auto"/>
          <w:sz w:val="24"/>
          <w:highlight w:val="none"/>
        </w:rPr>
      </w:pPr>
    </w:p>
    <w:p w14:paraId="5C5AAFE9">
      <w:pPr>
        <w:spacing w:line="360" w:lineRule="auto"/>
        <w:jc w:val="center"/>
        <w:rPr>
          <w:rFonts w:cs="仿宋_GB2312" w:asciiTheme="minorEastAsia" w:hAnsiTheme="minorEastAsia" w:eastAsiaTheme="minorEastAsia"/>
          <w:b/>
          <w:bCs/>
          <w:color w:val="auto"/>
          <w:sz w:val="32"/>
          <w:szCs w:val="32"/>
          <w:highlight w:val="none"/>
        </w:rPr>
      </w:pPr>
    </w:p>
    <w:p w14:paraId="44AADC76">
      <w:pPr>
        <w:spacing w:line="360" w:lineRule="auto"/>
        <w:jc w:val="center"/>
        <w:rPr>
          <w:rFonts w:cs="仿宋_GB2312" w:asciiTheme="minorEastAsia" w:hAnsiTheme="minorEastAsia" w:eastAsiaTheme="minorEastAsia"/>
          <w:b/>
          <w:bCs/>
          <w:color w:val="auto"/>
          <w:sz w:val="24"/>
          <w:highlight w:val="none"/>
        </w:rPr>
      </w:pPr>
    </w:p>
    <w:p w14:paraId="10E6002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5699760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C4FF3A9">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62F851A3">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40495A6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7D7D58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B54997C">
      <w:pPr>
        <w:spacing w:line="360" w:lineRule="auto"/>
        <w:jc w:val="center"/>
        <w:rPr>
          <w:rFonts w:cs="仿宋_GB2312" w:asciiTheme="minorEastAsia" w:hAnsiTheme="minorEastAsia" w:eastAsiaTheme="minorEastAsia"/>
          <w:b/>
          <w:bCs/>
          <w:color w:val="auto"/>
          <w:sz w:val="32"/>
          <w:szCs w:val="32"/>
          <w:highlight w:val="none"/>
        </w:rPr>
      </w:pPr>
    </w:p>
    <w:p w14:paraId="07D1AEC1">
      <w:pPr>
        <w:spacing w:line="360" w:lineRule="auto"/>
        <w:jc w:val="center"/>
        <w:rPr>
          <w:rFonts w:cs="仿宋_GB2312" w:asciiTheme="minorEastAsia" w:hAnsiTheme="minorEastAsia" w:eastAsiaTheme="minorEastAsia"/>
          <w:color w:val="auto"/>
          <w:kern w:val="0"/>
          <w:sz w:val="24"/>
          <w:highlight w:val="none"/>
        </w:rPr>
      </w:pPr>
    </w:p>
    <w:p w14:paraId="448860D7">
      <w:pPr>
        <w:spacing w:line="360" w:lineRule="auto"/>
        <w:jc w:val="center"/>
        <w:rPr>
          <w:rFonts w:cs="仿宋_GB2312" w:asciiTheme="minorEastAsia" w:hAnsiTheme="minorEastAsia" w:eastAsiaTheme="minorEastAsia"/>
          <w:color w:val="auto"/>
          <w:kern w:val="0"/>
          <w:sz w:val="24"/>
          <w:highlight w:val="none"/>
        </w:rPr>
      </w:pPr>
    </w:p>
    <w:p w14:paraId="6C32618E">
      <w:pPr>
        <w:spacing w:line="360" w:lineRule="auto"/>
        <w:jc w:val="center"/>
        <w:rPr>
          <w:rFonts w:cs="仿宋_GB2312" w:asciiTheme="minorEastAsia" w:hAnsiTheme="minorEastAsia" w:eastAsiaTheme="minorEastAsia"/>
          <w:color w:val="auto"/>
          <w:kern w:val="0"/>
          <w:sz w:val="24"/>
          <w:highlight w:val="none"/>
        </w:rPr>
      </w:pPr>
    </w:p>
    <w:p w14:paraId="56D73F9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7C2DECB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1CADD2D">
      <w:pPr>
        <w:spacing w:line="360" w:lineRule="auto"/>
        <w:rPr>
          <w:rFonts w:cs="仿宋_GB2312" w:asciiTheme="minorEastAsia" w:hAnsiTheme="minorEastAsia" w:eastAsiaTheme="minorEastAsia"/>
          <w:color w:val="auto"/>
          <w:sz w:val="24"/>
          <w:highlight w:val="none"/>
        </w:rPr>
      </w:pPr>
    </w:p>
    <w:p w14:paraId="4807708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370372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4302F0E">
      <w:pPr>
        <w:spacing w:line="360" w:lineRule="auto"/>
        <w:jc w:val="center"/>
        <w:rPr>
          <w:rFonts w:cs="仿宋_GB2312" w:asciiTheme="minorEastAsia" w:hAnsiTheme="minorEastAsia" w:eastAsiaTheme="minorEastAsia"/>
          <w:b/>
          <w:bCs/>
          <w:color w:val="auto"/>
          <w:sz w:val="32"/>
          <w:szCs w:val="32"/>
          <w:highlight w:val="none"/>
        </w:rPr>
      </w:pPr>
    </w:p>
    <w:p w14:paraId="737F2DFC">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BA52D2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4D76EA1">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6D7F1D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1731865">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浙江省商务厅</w:t>
      </w:r>
      <w:r>
        <w:rPr>
          <w:rFonts w:hint="eastAsia" w:cs="仿宋_GB2312" w:asciiTheme="minorEastAsia" w:hAnsiTheme="minorEastAsia" w:eastAsiaTheme="minorEastAsia"/>
          <w:color w:val="auto"/>
          <w:kern w:val="0"/>
          <w:sz w:val="24"/>
          <w:highlight w:val="none"/>
          <w:lang w:val="zh-CN"/>
        </w:rPr>
        <w:t xml:space="preserve">：    </w:t>
      </w:r>
    </w:p>
    <w:p w14:paraId="3469DF6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04C3AA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53936A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9DC6B4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81E7BC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9365BBE">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0E12DE0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416E21E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9C768E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222A07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EF44A0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F36CC8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EFD7F0D">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3DCBA0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BB1A361">
      <w:pPr>
        <w:spacing w:line="360" w:lineRule="auto"/>
        <w:jc w:val="center"/>
        <w:rPr>
          <w:rFonts w:cs="仿宋_GB2312" w:asciiTheme="minorEastAsia" w:hAnsiTheme="minorEastAsia" w:eastAsiaTheme="minorEastAsia"/>
          <w:b/>
          <w:color w:val="auto"/>
          <w:sz w:val="36"/>
          <w:szCs w:val="36"/>
          <w:highlight w:val="none"/>
        </w:rPr>
      </w:pPr>
    </w:p>
    <w:p w14:paraId="57EB6F66">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F84ECFD">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61AB0DE7">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606BE9AD">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4038EB9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浙江省商务厅、华诚工程咨询集团有限公司</w:t>
      </w:r>
      <w:r>
        <w:rPr>
          <w:rFonts w:hint="eastAsia" w:cs="仿宋_GB2312" w:asciiTheme="minorEastAsia" w:hAnsiTheme="minorEastAsia" w:eastAsiaTheme="minorEastAsia"/>
          <w:color w:val="auto"/>
          <w:kern w:val="0"/>
          <w:sz w:val="24"/>
          <w:highlight w:val="none"/>
          <w:lang w:val="zh-CN"/>
        </w:rPr>
        <w:t>：</w:t>
      </w:r>
    </w:p>
    <w:p w14:paraId="5A4720B1">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宁波数字港航物流提升发展研究课题项目</w:t>
      </w:r>
      <w:r>
        <w:rPr>
          <w:rFonts w:hint="eastAsia" w:cs="仿宋_GB2312" w:asciiTheme="minorEastAsia" w:hAnsiTheme="minorEastAsia" w:eastAsiaTheme="minorEastAsia"/>
          <w:color w:val="auto"/>
          <w:sz w:val="24"/>
          <w:highlight w:val="none"/>
        </w:rPr>
        <w:t>【项目编号：HCZX-</w:t>
      </w:r>
      <w:r>
        <w:rPr>
          <w:rFonts w:hint="eastAsia" w:cs="仿宋_GB2312" w:asciiTheme="minorEastAsia" w:hAnsiTheme="minorEastAsia" w:eastAsiaTheme="minorEastAsia"/>
          <w:color w:val="auto"/>
          <w:sz w:val="24"/>
          <w:highlight w:val="none"/>
          <w:lang w:eastAsia="zh-CN"/>
        </w:rPr>
        <w:t>24706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0184D13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5AC2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D0E11F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0ED1D3E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6B28CFB5">
            <w:pPr>
              <w:spacing w:line="360" w:lineRule="auto"/>
              <w:jc w:val="center"/>
              <w:rPr>
                <w:rFonts w:cs="宋体" w:asciiTheme="minorEastAsia" w:hAnsiTheme="minorEastAsia" w:eastAsiaTheme="minorEastAsia"/>
                <w:b/>
                <w:color w:val="auto"/>
                <w:sz w:val="24"/>
                <w:highlight w:val="none"/>
              </w:rPr>
            </w:pPr>
          </w:p>
          <w:p w14:paraId="5852A3F2">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rPr>
              <w:t>内容</w:t>
            </w:r>
          </w:p>
          <w:p w14:paraId="5CDF7BE1">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759D37D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2A37E9C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3BEE672B">
            <w:pPr>
              <w:spacing w:line="360" w:lineRule="auto"/>
              <w:jc w:val="center"/>
              <w:rPr>
                <w:rFonts w:cs="宋体" w:asciiTheme="minorEastAsia" w:hAnsiTheme="minorEastAsia" w:eastAsiaTheme="minorEastAsia"/>
                <w:b/>
                <w:color w:val="auto"/>
                <w:sz w:val="24"/>
                <w:highlight w:val="none"/>
              </w:rPr>
            </w:pPr>
          </w:p>
          <w:p w14:paraId="0BDA8BB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209B8596">
            <w:pPr>
              <w:spacing w:line="360" w:lineRule="auto"/>
              <w:jc w:val="center"/>
              <w:rPr>
                <w:rFonts w:cs="宋体" w:asciiTheme="minorEastAsia" w:hAnsiTheme="minorEastAsia" w:eastAsiaTheme="minorEastAsia"/>
                <w:b/>
                <w:color w:val="auto"/>
                <w:sz w:val="24"/>
                <w:highlight w:val="none"/>
              </w:rPr>
            </w:pPr>
          </w:p>
          <w:p w14:paraId="23B665E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442002E5">
            <w:pPr>
              <w:spacing w:line="360" w:lineRule="auto"/>
              <w:jc w:val="center"/>
              <w:rPr>
                <w:rFonts w:cs="宋体" w:asciiTheme="minorEastAsia" w:hAnsiTheme="minorEastAsia" w:eastAsiaTheme="minorEastAsia"/>
                <w:b/>
                <w:color w:val="auto"/>
                <w:sz w:val="24"/>
                <w:highlight w:val="none"/>
              </w:rPr>
            </w:pPr>
          </w:p>
        </w:tc>
      </w:tr>
      <w:tr w14:paraId="0818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3A564A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369996A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2ED0CD4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47C802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512FC0D">
            <w:pPr>
              <w:spacing w:line="360" w:lineRule="auto"/>
              <w:jc w:val="center"/>
              <w:rPr>
                <w:rFonts w:cs="宋体" w:asciiTheme="minorEastAsia" w:hAnsiTheme="minorEastAsia" w:eastAsiaTheme="minorEastAsia"/>
                <w:color w:val="auto"/>
                <w:sz w:val="24"/>
                <w:highlight w:val="none"/>
              </w:rPr>
            </w:pPr>
          </w:p>
        </w:tc>
        <w:tc>
          <w:tcPr>
            <w:tcW w:w="2127" w:type="dxa"/>
          </w:tcPr>
          <w:p w14:paraId="08B3742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90F02EC">
            <w:pPr>
              <w:spacing w:line="360" w:lineRule="auto"/>
              <w:jc w:val="center"/>
              <w:rPr>
                <w:rFonts w:cs="宋体" w:asciiTheme="minorEastAsia" w:hAnsiTheme="minorEastAsia" w:eastAsiaTheme="minorEastAsia"/>
                <w:color w:val="auto"/>
                <w:sz w:val="24"/>
                <w:highlight w:val="none"/>
              </w:rPr>
            </w:pPr>
          </w:p>
        </w:tc>
      </w:tr>
      <w:tr w14:paraId="7D08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B3A58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0BCE4D9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24919C5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FF5F80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948397B">
            <w:pPr>
              <w:spacing w:line="360" w:lineRule="auto"/>
              <w:jc w:val="center"/>
              <w:rPr>
                <w:rFonts w:cs="宋体" w:asciiTheme="minorEastAsia" w:hAnsiTheme="minorEastAsia" w:eastAsiaTheme="minorEastAsia"/>
                <w:color w:val="auto"/>
                <w:sz w:val="24"/>
                <w:highlight w:val="none"/>
              </w:rPr>
            </w:pPr>
          </w:p>
        </w:tc>
        <w:tc>
          <w:tcPr>
            <w:tcW w:w="2127" w:type="dxa"/>
          </w:tcPr>
          <w:p w14:paraId="5FF4D45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43BAABC">
            <w:pPr>
              <w:spacing w:line="360" w:lineRule="auto"/>
              <w:jc w:val="center"/>
              <w:rPr>
                <w:rFonts w:cs="宋体" w:asciiTheme="minorEastAsia" w:hAnsiTheme="minorEastAsia" w:eastAsiaTheme="minorEastAsia"/>
                <w:color w:val="auto"/>
                <w:sz w:val="24"/>
                <w:highlight w:val="none"/>
              </w:rPr>
            </w:pPr>
          </w:p>
        </w:tc>
      </w:tr>
      <w:tr w14:paraId="3335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3023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1219BF7F">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4D9D4AA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C075ABA">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89E990">
            <w:pPr>
              <w:spacing w:line="360" w:lineRule="auto"/>
              <w:jc w:val="center"/>
              <w:rPr>
                <w:rFonts w:cs="宋体" w:asciiTheme="minorEastAsia" w:hAnsiTheme="minorEastAsia" w:eastAsiaTheme="minorEastAsia"/>
                <w:color w:val="auto"/>
                <w:sz w:val="24"/>
                <w:highlight w:val="none"/>
              </w:rPr>
            </w:pPr>
          </w:p>
        </w:tc>
        <w:tc>
          <w:tcPr>
            <w:tcW w:w="2127" w:type="dxa"/>
          </w:tcPr>
          <w:p w14:paraId="741CFDD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C072571">
            <w:pPr>
              <w:spacing w:line="360" w:lineRule="auto"/>
              <w:jc w:val="center"/>
              <w:rPr>
                <w:rFonts w:cs="宋体" w:asciiTheme="minorEastAsia" w:hAnsiTheme="minorEastAsia" w:eastAsiaTheme="minorEastAsia"/>
                <w:color w:val="auto"/>
                <w:sz w:val="24"/>
                <w:highlight w:val="none"/>
              </w:rPr>
            </w:pPr>
          </w:p>
        </w:tc>
      </w:tr>
      <w:tr w14:paraId="233B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DE2C91">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604AE313">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4F8BC24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96F1A7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ADBB64">
            <w:pPr>
              <w:spacing w:line="360" w:lineRule="auto"/>
              <w:jc w:val="center"/>
              <w:rPr>
                <w:rFonts w:cs="宋体" w:asciiTheme="minorEastAsia" w:hAnsiTheme="minorEastAsia" w:eastAsiaTheme="minorEastAsia"/>
                <w:color w:val="auto"/>
                <w:sz w:val="24"/>
                <w:highlight w:val="none"/>
              </w:rPr>
            </w:pPr>
          </w:p>
        </w:tc>
        <w:tc>
          <w:tcPr>
            <w:tcW w:w="2127" w:type="dxa"/>
          </w:tcPr>
          <w:p w14:paraId="183AB24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814DD9B">
            <w:pPr>
              <w:spacing w:line="360" w:lineRule="auto"/>
              <w:jc w:val="center"/>
              <w:rPr>
                <w:rFonts w:cs="宋体" w:asciiTheme="minorEastAsia" w:hAnsiTheme="minorEastAsia" w:eastAsiaTheme="minorEastAsia"/>
                <w:color w:val="auto"/>
                <w:sz w:val="24"/>
                <w:highlight w:val="none"/>
              </w:rPr>
            </w:pPr>
          </w:p>
        </w:tc>
      </w:tr>
      <w:tr w14:paraId="6500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14747D">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76BDEDEC">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13B673F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DE8F44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6269CDA">
            <w:pPr>
              <w:spacing w:line="360" w:lineRule="auto"/>
              <w:jc w:val="center"/>
              <w:rPr>
                <w:rFonts w:cs="宋体" w:asciiTheme="minorEastAsia" w:hAnsiTheme="minorEastAsia" w:eastAsiaTheme="minorEastAsia"/>
                <w:color w:val="auto"/>
                <w:sz w:val="24"/>
                <w:highlight w:val="none"/>
              </w:rPr>
            </w:pPr>
          </w:p>
        </w:tc>
        <w:tc>
          <w:tcPr>
            <w:tcW w:w="2127" w:type="dxa"/>
          </w:tcPr>
          <w:p w14:paraId="025B97E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81818BB">
            <w:pPr>
              <w:spacing w:line="360" w:lineRule="auto"/>
              <w:jc w:val="center"/>
              <w:rPr>
                <w:rFonts w:cs="宋体" w:asciiTheme="minorEastAsia" w:hAnsiTheme="minorEastAsia" w:eastAsiaTheme="minorEastAsia"/>
                <w:color w:val="auto"/>
                <w:sz w:val="24"/>
                <w:highlight w:val="none"/>
              </w:rPr>
            </w:pPr>
          </w:p>
        </w:tc>
      </w:tr>
      <w:tr w14:paraId="1891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3040B78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387C99B0">
            <w:pPr>
              <w:spacing w:line="360" w:lineRule="auto"/>
              <w:jc w:val="center"/>
              <w:rPr>
                <w:rFonts w:cs="宋体" w:asciiTheme="minorEastAsia" w:hAnsiTheme="minorEastAsia" w:eastAsiaTheme="minorEastAsia"/>
                <w:color w:val="auto"/>
                <w:sz w:val="24"/>
                <w:highlight w:val="none"/>
              </w:rPr>
            </w:pPr>
          </w:p>
        </w:tc>
      </w:tr>
      <w:tr w14:paraId="7278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39C2243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005876D3">
            <w:pPr>
              <w:spacing w:line="360" w:lineRule="auto"/>
              <w:jc w:val="center"/>
              <w:rPr>
                <w:rFonts w:cs="宋体" w:asciiTheme="minorEastAsia" w:hAnsiTheme="minorEastAsia" w:eastAsiaTheme="minorEastAsia"/>
                <w:color w:val="auto"/>
                <w:sz w:val="24"/>
                <w:highlight w:val="none"/>
              </w:rPr>
            </w:pPr>
          </w:p>
        </w:tc>
      </w:tr>
    </w:tbl>
    <w:p w14:paraId="4FC916DF">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593CD24">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4EAC9E90">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7015D04">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58997D29">
      <w:pPr>
        <w:spacing w:line="360" w:lineRule="auto"/>
        <w:ind w:right="-874" w:rightChars="-416"/>
        <w:rPr>
          <w:rFonts w:cs="仿宋_GB2312" w:asciiTheme="minorEastAsia" w:hAnsiTheme="minorEastAsia" w:eastAsiaTheme="minorEastAsia"/>
          <w:color w:val="auto"/>
          <w:sz w:val="24"/>
          <w:highlight w:val="none"/>
        </w:rPr>
      </w:pPr>
    </w:p>
    <w:p w14:paraId="6AA571F0">
      <w:pPr>
        <w:spacing w:line="360" w:lineRule="auto"/>
        <w:ind w:right="-874" w:rightChars="-416"/>
        <w:rPr>
          <w:rFonts w:cs="仿宋_GB2312" w:asciiTheme="minorEastAsia" w:hAnsiTheme="minorEastAsia" w:eastAsiaTheme="minorEastAsia"/>
          <w:color w:val="auto"/>
          <w:sz w:val="24"/>
          <w:highlight w:val="none"/>
        </w:rPr>
      </w:pPr>
    </w:p>
    <w:p w14:paraId="6676A489">
      <w:pPr>
        <w:spacing w:line="360" w:lineRule="auto"/>
        <w:ind w:right="-874" w:rightChars="-416"/>
        <w:rPr>
          <w:rFonts w:cs="仿宋_GB2312" w:asciiTheme="minorEastAsia" w:hAnsiTheme="minorEastAsia" w:eastAsiaTheme="minorEastAsia"/>
          <w:color w:val="auto"/>
          <w:sz w:val="24"/>
          <w:highlight w:val="none"/>
        </w:rPr>
      </w:pPr>
    </w:p>
    <w:p w14:paraId="358E966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9B1F61F">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44FB650">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1CF1EC9">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2" w:name="_Toc465665161"/>
      <w:r>
        <w:rPr>
          <w:rFonts w:hint="eastAsia" w:asciiTheme="minorEastAsia" w:hAnsiTheme="minorEastAsia" w:eastAsiaTheme="minorEastAsia"/>
          <w:b/>
          <w:color w:val="auto"/>
          <w:sz w:val="32"/>
          <w:szCs w:val="32"/>
          <w:highlight w:val="none"/>
        </w:rPr>
        <w:t>（如果有）</w:t>
      </w:r>
    </w:p>
    <w:p w14:paraId="7C8F4682">
      <w:pPr>
        <w:widowControl/>
        <w:spacing w:line="360" w:lineRule="auto"/>
        <w:ind w:firstLine="120" w:firstLineChars="50"/>
        <w:jc w:val="left"/>
        <w:rPr>
          <w:rFonts w:cs="宋体" w:asciiTheme="minorEastAsia" w:hAnsiTheme="minorEastAsia" w:eastAsiaTheme="minorEastAsia"/>
          <w:b/>
          <w:color w:val="auto"/>
          <w:sz w:val="24"/>
          <w:highlight w:val="none"/>
        </w:rPr>
      </w:pPr>
    </w:p>
    <w:p w14:paraId="4973E1D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628C511">
      <w:pPr>
        <w:widowControl/>
        <w:adjustRightInd/>
        <w:jc w:val="center"/>
        <w:rPr>
          <w:rFonts w:cs="仿宋_GB2312" w:asciiTheme="minorEastAsia" w:hAnsiTheme="minorEastAsia" w:eastAsiaTheme="minorEastAsia"/>
          <w:color w:val="auto"/>
          <w:sz w:val="24"/>
          <w:highlight w:val="none"/>
        </w:rPr>
      </w:pPr>
    </w:p>
    <w:p w14:paraId="702B8FF5">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06364910">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2"/>
    </w:p>
    <w:p w14:paraId="022AF92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1F8B48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E91D19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0C772E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6D76842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7448B40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0EEC9A9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1F90FC5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5746681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58D2E9C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1961E2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5428FEE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58C98C8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1534423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2B21B54B">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A4B164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624175F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18D919D9">
      <w:pPr>
        <w:snapToGrid w:val="0"/>
        <w:spacing w:line="360" w:lineRule="auto"/>
        <w:rPr>
          <w:rFonts w:cs="仿宋_GB2312" w:asciiTheme="minorEastAsia" w:hAnsiTheme="minorEastAsia" w:eastAsiaTheme="minorEastAsia"/>
          <w:color w:val="auto"/>
          <w:sz w:val="24"/>
          <w:highlight w:val="none"/>
        </w:rPr>
      </w:pPr>
    </w:p>
    <w:p w14:paraId="1A10C46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60F79F94">
      <w:pPr>
        <w:snapToGrid w:val="0"/>
        <w:spacing w:line="360" w:lineRule="auto"/>
        <w:rPr>
          <w:rFonts w:cs="仿宋_GB2312" w:asciiTheme="minorEastAsia" w:hAnsiTheme="minorEastAsia" w:eastAsiaTheme="minorEastAsia"/>
          <w:color w:val="auto"/>
          <w:sz w:val="24"/>
          <w:highlight w:val="none"/>
          <w:u w:val="dotted"/>
        </w:rPr>
      </w:pPr>
    </w:p>
    <w:p w14:paraId="3A03424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5824226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0ADCED6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E7EBEF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2816B944">
      <w:pPr>
        <w:spacing w:line="360" w:lineRule="auto"/>
        <w:rPr>
          <w:rFonts w:cs="仿宋_GB2312" w:asciiTheme="minorEastAsia" w:hAnsiTheme="minorEastAsia" w:eastAsiaTheme="minorEastAsia"/>
          <w:color w:val="auto"/>
          <w:sz w:val="24"/>
          <w:highlight w:val="none"/>
        </w:rPr>
      </w:pPr>
    </w:p>
    <w:p w14:paraId="587BC5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D05287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464CCC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0DD973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F86BEC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148B88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055C250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FB0CE0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FCDF7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30E8A37">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37401E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1B7F02C">
      <w:pPr>
        <w:spacing w:line="360" w:lineRule="auto"/>
        <w:jc w:val="center"/>
        <w:rPr>
          <w:rFonts w:cs="仿宋_GB2312" w:asciiTheme="minorEastAsia" w:hAnsiTheme="minorEastAsia" w:eastAsiaTheme="minorEastAsia"/>
          <w:b/>
          <w:color w:val="auto"/>
          <w:sz w:val="24"/>
          <w:highlight w:val="none"/>
        </w:rPr>
      </w:pPr>
    </w:p>
    <w:p w14:paraId="7DD95E19">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C1ED42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3CFEC3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1F178E8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DD1A60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07DDBE34">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43D77BB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4A9A229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23D91E1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67C7C4B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3D0FE5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0EBCAF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1CD941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86DB99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3E812B5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76FCDDF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630CF8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E42CAC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12E684E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2623BE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42DF8FA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19BCF39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79AC898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79726F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545245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65250AA9">
      <w:pPr>
        <w:spacing w:line="360" w:lineRule="auto"/>
        <w:rPr>
          <w:rFonts w:cs="仿宋_GB2312" w:asciiTheme="minorEastAsia" w:hAnsiTheme="minorEastAsia" w:eastAsiaTheme="minorEastAsia"/>
          <w:color w:val="auto"/>
          <w:sz w:val="24"/>
          <w:highlight w:val="none"/>
          <w:u w:val="dotted"/>
        </w:rPr>
      </w:pPr>
    </w:p>
    <w:p w14:paraId="23275C5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4EA290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D292FB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2792D58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5C4870CA">
      <w:pPr>
        <w:spacing w:line="360" w:lineRule="auto"/>
        <w:rPr>
          <w:rFonts w:cs="仿宋_GB2312" w:asciiTheme="minorEastAsia" w:hAnsiTheme="minorEastAsia" w:eastAsiaTheme="minorEastAsia"/>
          <w:color w:val="auto"/>
          <w:sz w:val="24"/>
          <w:highlight w:val="none"/>
          <w:u w:val="dotted"/>
        </w:rPr>
      </w:pPr>
    </w:p>
    <w:p w14:paraId="06131AC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3456A211">
      <w:pPr>
        <w:spacing w:line="360" w:lineRule="auto"/>
        <w:rPr>
          <w:rFonts w:cs="仿宋_GB2312" w:asciiTheme="minorEastAsia" w:hAnsiTheme="minorEastAsia" w:eastAsiaTheme="minorEastAsia"/>
          <w:color w:val="auto"/>
          <w:sz w:val="24"/>
          <w:highlight w:val="none"/>
          <w:u w:val="dotted"/>
        </w:rPr>
      </w:pPr>
    </w:p>
    <w:p w14:paraId="10A79A3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6445D65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557AC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7C942C4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511A13BE">
      <w:pPr>
        <w:spacing w:line="360" w:lineRule="auto"/>
        <w:rPr>
          <w:rFonts w:cs="仿宋_GB2312" w:asciiTheme="minorEastAsia" w:hAnsiTheme="minorEastAsia" w:eastAsiaTheme="minorEastAsia"/>
          <w:color w:val="auto"/>
          <w:sz w:val="24"/>
          <w:highlight w:val="none"/>
          <w:u w:val="single"/>
        </w:rPr>
      </w:pPr>
    </w:p>
    <w:p w14:paraId="1D3F7FF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83B0DA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6C279CA">
      <w:pPr>
        <w:spacing w:line="360" w:lineRule="auto"/>
        <w:rPr>
          <w:rFonts w:cs="仿宋_GB2312" w:asciiTheme="minorEastAsia" w:hAnsiTheme="minorEastAsia" w:eastAsiaTheme="minorEastAsia"/>
          <w:b/>
          <w:color w:val="auto"/>
          <w:sz w:val="24"/>
          <w:highlight w:val="none"/>
        </w:rPr>
      </w:pPr>
    </w:p>
    <w:p w14:paraId="70079A33">
      <w:pPr>
        <w:spacing w:line="360" w:lineRule="auto"/>
        <w:rPr>
          <w:rFonts w:cs="仿宋_GB2312" w:asciiTheme="minorEastAsia" w:hAnsiTheme="minorEastAsia" w:eastAsiaTheme="minorEastAsia"/>
          <w:b/>
          <w:color w:val="auto"/>
          <w:sz w:val="24"/>
          <w:highlight w:val="none"/>
        </w:rPr>
      </w:pPr>
    </w:p>
    <w:p w14:paraId="11BA21C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EFDC3B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5FBB54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3BE699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22255E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8855B9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8EB99C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68A25F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C8CA1B2">
      <w:pPr>
        <w:rPr>
          <w:rFonts w:cs="仿宋_GB2312" w:asciiTheme="minorEastAsia" w:hAnsiTheme="minorEastAsia" w:eastAsiaTheme="minorEastAsia"/>
          <w:b/>
          <w:color w:val="auto"/>
          <w:sz w:val="24"/>
          <w:highlight w:val="none"/>
        </w:rPr>
      </w:pPr>
    </w:p>
    <w:p w14:paraId="116869C5">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C30D768">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213252A">
      <w:pPr>
        <w:spacing w:line="360" w:lineRule="auto"/>
        <w:rPr>
          <w:rFonts w:asciiTheme="minorEastAsia" w:hAnsiTheme="minorEastAsia" w:eastAsiaTheme="minorEastAsia"/>
          <w:b/>
          <w:color w:val="auto"/>
          <w:spacing w:val="6"/>
          <w:sz w:val="32"/>
          <w:szCs w:val="32"/>
          <w:highlight w:val="none"/>
        </w:rPr>
      </w:pPr>
    </w:p>
    <w:p w14:paraId="779CC599">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8F98CA0">
      <w:pPr>
        <w:spacing w:line="360" w:lineRule="auto"/>
        <w:rPr>
          <w:rFonts w:asciiTheme="minorEastAsia" w:hAnsiTheme="minorEastAsia" w:eastAsiaTheme="minorEastAsia"/>
          <w:b/>
          <w:color w:val="auto"/>
          <w:spacing w:val="6"/>
          <w:sz w:val="30"/>
          <w:szCs w:val="30"/>
          <w:highlight w:val="none"/>
        </w:rPr>
      </w:pPr>
    </w:p>
    <w:p w14:paraId="523FA45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浙江省商务厅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宁波数字港航物流提升发展研究课题项目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22ED0BE3">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81973C6">
      <w:pPr>
        <w:spacing w:line="360" w:lineRule="auto"/>
        <w:ind w:firstLine="480" w:firstLineChars="200"/>
        <w:rPr>
          <w:rFonts w:cs="仿宋_GB2312" w:asciiTheme="minorEastAsia" w:hAnsiTheme="minorEastAsia" w:eastAsiaTheme="minorEastAsia"/>
          <w:color w:val="auto"/>
          <w:sz w:val="24"/>
          <w:highlight w:val="none"/>
        </w:rPr>
      </w:pPr>
    </w:p>
    <w:p w14:paraId="53F7A120">
      <w:pPr>
        <w:spacing w:line="360" w:lineRule="auto"/>
        <w:ind w:firstLine="480" w:firstLineChars="200"/>
        <w:rPr>
          <w:rFonts w:cs="仿宋_GB2312" w:asciiTheme="minorEastAsia" w:hAnsiTheme="minorEastAsia" w:eastAsiaTheme="minorEastAsia"/>
          <w:color w:val="auto"/>
          <w:sz w:val="24"/>
          <w:highlight w:val="none"/>
        </w:rPr>
      </w:pPr>
    </w:p>
    <w:p w14:paraId="06B605E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3BC4CAD8">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612FAE9">
      <w:pPr>
        <w:spacing w:line="360" w:lineRule="auto"/>
        <w:ind w:firstLine="480" w:firstLineChars="200"/>
        <w:rPr>
          <w:rFonts w:cs="仿宋_GB2312" w:asciiTheme="minorEastAsia" w:hAnsiTheme="minorEastAsia" w:eastAsiaTheme="minorEastAsia"/>
          <w:color w:val="auto"/>
          <w:sz w:val="24"/>
          <w:highlight w:val="none"/>
        </w:rPr>
      </w:pPr>
    </w:p>
    <w:p w14:paraId="6E49249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CB01C0E">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24AA26CC">
      <w:pPr>
        <w:spacing w:line="360" w:lineRule="auto"/>
        <w:jc w:val="center"/>
        <w:rPr>
          <w:rFonts w:cs="宋体" w:asciiTheme="minorEastAsia" w:hAnsiTheme="minorEastAsia" w:eastAsiaTheme="minorEastAsia"/>
          <w:b/>
          <w:color w:val="auto"/>
          <w:sz w:val="32"/>
          <w:szCs w:val="32"/>
          <w:highlight w:val="none"/>
        </w:rPr>
      </w:pPr>
    </w:p>
    <w:p w14:paraId="740B8ED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2E0075B">
      <w:pPr>
        <w:spacing w:line="360" w:lineRule="auto"/>
        <w:jc w:val="center"/>
        <w:rPr>
          <w:rFonts w:cs="宋体" w:asciiTheme="minorEastAsia" w:hAnsiTheme="minorEastAsia" w:eastAsiaTheme="minorEastAsia"/>
          <w:b/>
          <w:color w:val="auto"/>
          <w:sz w:val="32"/>
          <w:szCs w:val="32"/>
          <w:highlight w:val="none"/>
        </w:rPr>
      </w:pPr>
    </w:p>
    <w:p w14:paraId="6ABF6993">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浙江省商务厅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宁波数字港航物流提升发展研究课题项目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09A57EE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D7ACC44">
      <w:pPr>
        <w:spacing w:line="360" w:lineRule="auto"/>
        <w:ind w:firstLine="480" w:firstLineChars="200"/>
        <w:jc w:val="left"/>
        <w:rPr>
          <w:rFonts w:cs="宋体" w:asciiTheme="minorEastAsia" w:hAnsiTheme="minorEastAsia" w:eastAsiaTheme="minorEastAsia"/>
          <w:color w:val="auto"/>
          <w:sz w:val="24"/>
          <w:highlight w:val="none"/>
        </w:rPr>
      </w:pPr>
    </w:p>
    <w:p w14:paraId="683CBE3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AE9E3C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EBEF0B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15B17398">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D92853D">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3024138">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68DF7CB0">
      <w:pPr>
        <w:spacing w:line="360" w:lineRule="auto"/>
        <w:ind w:right="420"/>
        <w:rPr>
          <w:rFonts w:cs="宋体" w:asciiTheme="minorEastAsia" w:hAnsiTheme="minorEastAsia" w:eastAsiaTheme="minorEastAsia"/>
          <w:color w:val="auto"/>
          <w:sz w:val="24"/>
          <w:highlight w:val="none"/>
        </w:rPr>
      </w:pPr>
    </w:p>
    <w:p w14:paraId="1F9E66D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437F1A1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2E922AB">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CC72FBD">
      <w:pPr>
        <w:spacing w:line="360" w:lineRule="auto"/>
        <w:rPr>
          <w:rFonts w:cs="仿宋_GB2312" w:asciiTheme="minorEastAsia" w:hAnsiTheme="minorEastAsia" w:eastAsiaTheme="minorEastAsia"/>
          <w:b/>
          <w:color w:val="auto"/>
          <w:sz w:val="24"/>
          <w:highlight w:val="none"/>
        </w:rPr>
      </w:pPr>
    </w:p>
    <w:p w14:paraId="1E8E1E8D">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8E6C">
    <w:pPr>
      <w:pStyle w:val="39"/>
      <w:framePr w:wrap="around" w:vAnchor="text" w:hAnchor="margin" w:xAlign="right" w:y="1"/>
      <w:rPr>
        <w:rStyle w:val="64"/>
      </w:rPr>
    </w:pPr>
    <w:r>
      <w:fldChar w:fldCharType="begin"/>
    </w:r>
    <w:r>
      <w:rPr>
        <w:rStyle w:val="64"/>
      </w:rPr>
      <w:instrText xml:space="preserve">PAGE  </w:instrText>
    </w:r>
    <w:r>
      <w:fldChar w:fldCharType="end"/>
    </w:r>
  </w:p>
  <w:p w14:paraId="365C33BF">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7D01">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FD6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21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66</w:t>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2568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66</w:t>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AFBE8">
    <w:pPr>
      <w:pStyle w:val="39"/>
      <w:framePr w:wrap="around" w:vAnchor="text" w:hAnchor="margin" w:xAlign="right" w:y="1"/>
      <w:rPr>
        <w:rStyle w:val="64"/>
      </w:rPr>
    </w:pPr>
    <w:r>
      <w:fldChar w:fldCharType="begin"/>
    </w:r>
    <w:r>
      <w:rPr>
        <w:rStyle w:val="64"/>
      </w:rPr>
      <w:instrText xml:space="preserve">PAGE  </w:instrText>
    </w:r>
    <w:r>
      <w:fldChar w:fldCharType="end"/>
    </w:r>
  </w:p>
  <w:p w14:paraId="03E97178">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FDA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73" w:name="_Toc131845147"/>
    <w:bookmarkStart w:id="74" w:name="_Toc91899912"/>
    <w:bookmarkStart w:id="75" w:name="_Toc164085800"/>
    <w:bookmarkStart w:id="76" w:name="_Toc36110187"/>
    <w:r>
      <w:rPr>
        <w:rFonts w:hint="eastAsia" w:ascii="仿宋_GB2312" w:eastAsia="仿宋_GB2312"/>
        <w:kern w:val="0"/>
        <w:szCs w:val="21"/>
      </w:rPr>
      <w:t xml:space="preserve"> 页</w:t>
    </w:r>
    <w:bookmarkEnd w:id="73"/>
    <w:bookmarkEnd w:id="74"/>
    <w:bookmarkEnd w:id="75"/>
    <w:bookmarkEnd w:id="7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9ADB">
    <w:pPr>
      <w:pStyle w:val="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1A42">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83DC">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97D3">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58E"/>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73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5BB"/>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6D15"/>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120BBE"/>
    <w:rsid w:val="01C56903"/>
    <w:rsid w:val="01CD7566"/>
    <w:rsid w:val="02054F52"/>
    <w:rsid w:val="021B2B71"/>
    <w:rsid w:val="02693471"/>
    <w:rsid w:val="02A0618D"/>
    <w:rsid w:val="02B272FF"/>
    <w:rsid w:val="02B524D4"/>
    <w:rsid w:val="02C227B3"/>
    <w:rsid w:val="02DA0C0E"/>
    <w:rsid w:val="032563FA"/>
    <w:rsid w:val="03B10EED"/>
    <w:rsid w:val="03DD35E4"/>
    <w:rsid w:val="04206073"/>
    <w:rsid w:val="05073F4F"/>
    <w:rsid w:val="05443038"/>
    <w:rsid w:val="05726DA2"/>
    <w:rsid w:val="05810D93"/>
    <w:rsid w:val="059C797B"/>
    <w:rsid w:val="062648AC"/>
    <w:rsid w:val="06450013"/>
    <w:rsid w:val="065A6178"/>
    <w:rsid w:val="070B4DB8"/>
    <w:rsid w:val="07536A42"/>
    <w:rsid w:val="075562B7"/>
    <w:rsid w:val="07716F4D"/>
    <w:rsid w:val="078D1C71"/>
    <w:rsid w:val="079B438E"/>
    <w:rsid w:val="07B45628"/>
    <w:rsid w:val="0808579C"/>
    <w:rsid w:val="083F2F13"/>
    <w:rsid w:val="08687FE8"/>
    <w:rsid w:val="08B60D54"/>
    <w:rsid w:val="090917CB"/>
    <w:rsid w:val="0928674D"/>
    <w:rsid w:val="093D20B4"/>
    <w:rsid w:val="094D64B1"/>
    <w:rsid w:val="096B2097"/>
    <w:rsid w:val="09B41737"/>
    <w:rsid w:val="09BB60A9"/>
    <w:rsid w:val="09E55D95"/>
    <w:rsid w:val="09E57B43"/>
    <w:rsid w:val="0A5B7E63"/>
    <w:rsid w:val="0A6E293F"/>
    <w:rsid w:val="0B043D3E"/>
    <w:rsid w:val="0C5B351A"/>
    <w:rsid w:val="0C6C713C"/>
    <w:rsid w:val="0C87121B"/>
    <w:rsid w:val="0CC5766E"/>
    <w:rsid w:val="0CCC6D98"/>
    <w:rsid w:val="0D931E71"/>
    <w:rsid w:val="0DF702FE"/>
    <w:rsid w:val="0E3F698B"/>
    <w:rsid w:val="0E480687"/>
    <w:rsid w:val="0E6B430B"/>
    <w:rsid w:val="0F0307D7"/>
    <w:rsid w:val="0F21508F"/>
    <w:rsid w:val="0F816ACD"/>
    <w:rsid w:val="0FC03633"/>
    <w:rsid w:val="10A867D5"/>
    <w:rsid w:val="10B047CF"/>
    <w:rsid w:val="10E87F18"/>
    <w:rsid w:val="10EA5A3E"/>
    <w:rsid w:val="10F7015B"/>
    <w:rsid w:val="10FB5E9E"/>
    <w:rsid w:val="10FC16EA"/>
    <w:rsid w:val="118963A1"/>
    <w:rsid w:val="11E44B84"/>
    <w:rsid w:val="11F970A4"/>
    <w:rsid w:val="12086AC4"/>
    <w:rsid w:val="124E024F"/>
    <w:rsid w:val="124F64A1"/>
    <w:rsid w:val="12655CC4"/>
    <w:rsid w:val="12771554"/>
    <w:rsid w:val="127723A9"/>
    <w:rsid w:val="127E6D86"/>
    <w:rsid w:val="12C21FF3"/>
    <w:rsid w:val="12E80DA3"/>
    <w:rsid w:val="13072A44"/>
    <w:rsid w:val="137B1616"/>
    <w:rsid w:val="138E124B"/>
    <w:rsid w:val="13906D71"/>
    <w:rsid w:val="13946D00"/>
    <w:rsid w:val="145044FA"/>
    <w:rsid w:val="150A2B53"/>
    <w:rsid w:val="150C442A"/>
    <w:rsid w:val="1527276E"/>
    <w:rsid w:val="1542409B"/>
    <w:rsid w:val="15506787"/>
    <w:rsid w:val="15895853"/>
    <w:rsid w:val="15C37955"/>
    <w:rsid w:val="164B6AF4"/>
    <w:rsid w:val="17A76437"/>
    <w:rsid w:val="17C52D61"/>
    <w:rsid w:val="17E53404"/>
    <w:rsid w:val="18055854"/>
    <w:rsid w:val="185D5E16"/>
    <w:rsid w:val="18610CDC"/>
    <w:rsid w:val="18695DE3"/>
    <w:rsid w:val="189866C8"/>
    <w:rsid w:val="18B319A9"/>
    <w:rsid w:val="18DB41EE"/>
    <w:rsid w:val="18F948B4"/>
    <w:rsid w:val="192166BD"/>
    <w:rsid w:val="1983088B"/>
    <w:rsid w:val="19BB266E"/>
    <w:rsid w:val="1A0974D9"/>
    <w:rsid w:val="1A164175"/>
    <w:rsid w:val="1A516B2E"/>
    <w:rsid w:val="1A911621"/>
    <w:rsid w:val="1A9A04D5"/>
    <w:rsid w:val="1AA255DC"/>
    <w:rsid w:val="1AE9320B"/>
    <w:rsid w:val="1B08394D"/>
    <w:rsid w:val="1B15788C"/>
    <w:rsid w:val="1B2A271F"/>
    <w:rsid w:val="1B46240B"/>
    <w:rsid w:val="1B537AC1"/>
    <w:rsid w:val="1B890139"/>
    <w:rsid w:val="1BA57132"/>
    <w:rsid w:val="1BCD09B3"/>
    <w:rsid w:val="1C5237EF"/>
    <w:rsid w:val="1C5B1EE6"/>
    <w:rsid w:val="1CDC0B3F"/>
    <w:rsid w:val="1CF33ECD"/>
    <w:rsid w:val="1D266CE1"/>
    <w:rsid w:val="1D293D92"/>
    <w:rsid w:val="1D3963AF"/>
    <w:rsid w:val="1D5A3F4C"/>
    <w:rsid w:val="1DF659D3"/>
    <w:rsid w:val="1E4F15D7"/>
    <w:rsid w:val="1E557950"/>
    <w:rsid w:val="1E714A66"/>
    <w:rsid w:val="1E7D4396"/>
    <w:rsid w:val="1EBE505F"/>
    <w:rsid w:val="1FA71CAB"/>
    <w:rsid w:val="1FE868A9"/>
    <w:rsid w:val="2054426F"/>
    <w:rsid w:val="207E512B"/>
    <w:rsid w:val="209854B7"/>
    <w:rsid w:val="20A10B5A"/>
    <w:rsid w:val="20A76B14"/>
    <w:rsid w:val="20AA51EA"/>
    <w:rsid w:val="20BB67FE"/>
    <w:rsid w:val="211E26D6"/>
    <w:rsid w:val="21283D08"/>
    <w:rsid w:val="21BD282F"/>
    <w:rsid w:val="221D24D8"/>
    <w:rsid w:val="224D407F"/>
    <w:rsid w:val="22D3490E"/>
    <w:rsid w:val="22F8223D"/>
    <w:rsid w:val="23445482"/>
    <w:rsid w:val="23527A64"/>
    <w:rsid w:val="23700025"/>
    <w:rsid w:val="24157872"/>
    <w:rsid w:val="243A0633"/>
    <w:rsid w:val="246300E9"/>
    <w:rsid w:val="24C6651D"/>
    <w:rsid w:val="24C96FB7"/>
    <w:rsid w:val="250E5D48"/>
    <w:rsid w:val="252A72C7"/>
    <w:rsid w:val="25A54728"/>
    <w:rsid w:val="25B440B3"/>
    <w:rsid w:val="25B85CB3"/>
    <w:rsid w:val="261750D0"/>
    <w:rsid w:val="26296BB1"/>
    <w:rsid w:val="264779F7"/>
    <w:rsid w:val="264B6B28"/>
    <w:rsid w:val="278E314B"/>
    <w:rsid w:val="27BD6D7E"/>
    <w:rsid w:val="27C9130D"/>
    <w:rsid w:val="282868D6"/>
    <w:rsid w:val="287F231C"/>
    <w:rsid w:val="288527C5"/>
    <w:rsid w:val="28B52365"/>
    <w:rsid w:val="28E6210D"/>
    <w:rsid w:val="2927387C"/>
    <w:rsid w:val="2A7414F8"/>
    <w:rsid w:val="2AA1365A"/>
    <w:rsid w:val="2B465B0F"/>
    <w:rsid w:val="2B541EBF"/>
    <w:rsid w:val="2B7036E6"/>
    <w:rsid w:val="2C312AC3"/>
    <w:rsid w:val="2C9F3729"/>
    <w:rsid w:val="2CD31625"/>
    <w:rsid w:val="2D214FC0"/>
    <w:rsid w:val="2D497F94"/>
    <w:rsid w:val="2D7C1CBC"/>
    <w:rsid w:val="2D8A43D9"/>
    <w:rsid w:val="2DA3549B"/>
    <w:rsid w:val="2DD13DB6"/>
    <w:rsid w:val="2DD15014"/>
    <w:rsid w:val="2DEA131C"/>
    <w:rsid w:val="2E332AA1"/>
    <w:rsid w:val="2E8B2B4F"/>
    <w:rsid w:val="2E8C4181"/>
    <w:rsid w:val="2EC020CE"/>
    <w:rsid w:val="2EC52366"/>
    <w:rsid w:val="2ED075DC"/>
    <w:rsid w:val="2EF069F5"/>
    <w:rsid w:val="2F126434"/>
    <w:rsid w:val="2FAF0127"/>
    <w:rsid w:val="2FD25781"/>
    <w:rsid w:val="2FFB511A"/>
    <w:rsid w:val="300A1801"/>
    <w:rsid w:val="30913CD1"/>
    <w:rsid w:val="309A0DD7"/>
    <w:rsid w:val="30E3277E"/>
    <w:rsid w:val="3140197F"/>
    <w:rsid w:val="31570A76"/>
    <w:rsid w:val="3167625F"/>
    <w:rsid w:val="318765DF"/>
    <w:rsid w:val="319C6071"/>
    <w:rsid w:val="32963820"/>
    <w:rsid w:val="32987720"/>
    <w:rsid w:val="32DB72BE"/>
    <w:rsid w:val="32DC7485"/>
    <w:rsid w:val="33684965"/>
    <w:rsid w:val="338D3013"/>
    <w:rsid w:val="33D309A5"/>
    <w:rsid w:val="33D91C17"/>
    <w:rsid w:val="33FB4AD5"/>
    <w:rsid w:val="342E63AB"/>
    <w:rsid w:val="344C5C3A"/>
    <w:rsid w:val="345D260B"/>
    <w:rsid w:val="3491475B"/>
    <w:rsid w:val="34DF14AF"/>
    <w:rsid w:val="35B1124F"/>
    <w:rsid w:val="35F42D38"/>
    <w:rsid w:val="363964A4"/>
    <w:rsid w:val="365302AE"/>
    <w:rsid w:val="36624145"/>
    <w:rsid w:val="36631C6B"/>
    <w:rsid w:val="36767BF1"/>
    <w:rsid w:val="36B91444"/>
    <w:rsid w:val="373A09AA"/>
    <w:rsid w:val="374B24EE"/>
    <w:rsid w:val="375673DD"/>
    <w:rsid w:val="379C710B"/>
    <w:rsid w:val="37CA2D84"/>
    <w:rsid w:val="38A31F2B"/>
    <w:rsid w:val="38AD71CE"/>
    <w:rsid w:val="38B84A87"/>
    <w:rsid w:val="38D86941"/>
    <w:rsid w:val="38ED3A6E"/>
    <w:rsid w:val="390D65DD"/>
    <w:rsid w:val="391B682D"/>
    <w:rsid w:val="39A13F14"/>
    <w:rsid w:val="39F000A7"/>
    <w:rsid w:val="39F204E9"/>
    <w:rsid w:val="3A1F234D"/>
    <w:rsid w:val="3ABB2F58"/>
    <w:rsid w:val="3B34379B"/>
    <w:rsid w:val="3B736A3C"/>
    <w:rsid w:val="3BB6618A"/>
    <w:rsid w:val="3BD678D4"/>
    <w:rsid w:val="3BDF7FE6"/>
    <w:rsid w:val="3C1A2DCC"/>
    <w:rsid w:val="3C5F759A"/>
    <w:rsid w:val="3C6252B6"/>
    <w:rsid w:val="3C9F07CB"/>
    <w:rsid w:val="3D4D2D2E"/>
    <w:rsid w:val="3D5C78D4"/>
    <w:rsid w:val="3E096188"/>
    <w:rsid w:val="3EC040FF"/>
    <w:rsid w:val="3F051B12"/>
    <w:rsid w:val="3F474EAF"/>
    <w:rsid w:val="3FA94D5A"/>
    <w:rsid w:val="3FBF6165"/>
    <w:rsid w:val="405536E4"/>
    <w:rsid w:val="414D77A0"/>
    <w:rsid w:val="414F176A"/>
    <w:rsid w:val="416A51CC"/>
    <w:rsid w:val="426A2ABD"/>
    <w:rsid w:val="42CE4911"/>
    <w:rsid w:val="42D462B4"/>
    <w:rsid w:val="42E1381E"/>
    <w:rsid w:val="43133B07"/>
    <w:rsid w:val="438C0A54"/>
    <w:rsid w:val="43FB717C"/>
    <w:rsid w:val="444C5D03"/>
    <w:rsid w:val="449776B0"/>
    <w:rsid w:val="44B26298"/>
    <w:rsid w:val="44EB3AD2"/>
    <w:rsid w:val="450C780B"/>
    <w:rsid w:val="451E447A"/>
    <w:rsid w:val="45345B76"/>
    <w:rsid w:val="45581B00"/>
    <w:rsid w:val="45D466E2"/>
    <w:rsid w:val="466967AA"/>
    <w:rsid w:val="469F284C"/>
    <w:rsid w:val="47307808"/>
    <w:rsid w:val="475278BE"/>
    <w:rsid w:val="476731BC"/>
    <w:rsid w:val="477B2F1C"/>
    <w:rsid w:val="478B2DD0"/>
    <w:rsid w:val="47F0329D"/>
    <w:rsid w:val="486F747C"/>
    <w:rsid w:val="489136B7"/>
    <w:rsid w:val="48940C70"/>
    <w:rsid w:val="48C061F1"/>
    <w:rsid w:val="48D65E3E"/>
    <w:rsid w:val="494B4B69"/>
    <w:rsid w:val="49804BB7"/>
    <w:rsid w:val="49D22F38"/>
    <w:rsid w:val="49F7299F"/>
    <w:rsid w:val="4A3D2AA8"/>
    <w:rsid w:val="4A653DAC"/>
    <w:rsid w:val="4AD4683C"/>
    <w:rsid w:val="4AD541FC"/>
    <w:rsid w:val="4ADA0FDC"/>
    <w:rsid w:val="4B11183E"/>
    <w:rsid w:val="4B4C2876"/>
    <w:rsid w:val="4C4F6AC2"/>
    <w:rsid w:val="4C60482B"/>
    <w:rsid w:val="4CAC5CC3"/>
    <w:rsid w:val="4CB16E35"/>
    <w:rsid w:val="4CFB4554"/>
    <w:rsid w:val="4CFE4613"/>
    <w:rsid w:val="4D023B34"/>
    <w:rsid w:val="4D2719B3"/>
    <w:rsid w:val="4D861CF6"/>
    <w:rsid w:val="4DDA685F"/>
    <w:rsid w:val="4E0B6A19"/>
    <w:rsid w:val="4E141D71"/>
    <w:rsid w:val="4E1A2D1B"/>
    <w:rsid w:val="4E54216E"/>
    <w:rsid w:val="4E636855"/>
    <w:rsid w:val="4E8A4DEC"/>
    <w:rsid w:val="4E950123"/>
    <w:rsid w:val="4F42290E"/>
    <w:rsid w:val="4F8C437A"/>
    <w:rsid w:val="50BB4CD3"/>
    <w:rsid w:val="516E3547"/>
    <w:rsid w:val="5177465B"/>
    <w:rsid w:val="51A0432A"/>
    <w:rsid w:val="527140E5"/>
    <w:rsid w:val="5292508F"/>
    <w:rsid w:val="52A96B6F"/>
    <w:rsid w:val="52C8137C"/>
    <w:rsid w:val="537C0F64"/>
    <w:rsid w:val="53A56FC8"/>
    <w:rsid w:val="54684BC5"/>
    <w:rsid w:val="54843081"/>
    <w:rsid w:val="54907C78"/>
    <w:rsid w:val="54D756D6"/>
    <w:rsid w:val="550764A4"/>
    <w:rsid w:val="551926E0"/>
    <w:rsid w:val="553B256A"/>
    <w:rsid w:val="557430F6"/>
    <w:rsid w:val="559B4B26"/>
    <w:rsid w:val="55AF05D2"/>
    <w:rsid w:val="55E069DD"/>
    <w:rsid w:val="55E76084"/>
    <w:rsid w:val="564E1B99"/>
    <w:rsid w:val="56515F3B"/>
    <w:rsid w:val="56D025AE"/>
    <w:rsid w:val="570117CE"/>
    <w:rsid w:val="572B71CA"/>
    <w:rsid w:val="574E378E"/>
    <w:rsid w:val="578B0416"/>
    <w:rsid w:val="57C93BCD"/>
    <w:rsid w:val="57D9322F"/>
    <w:rsid w:val="57EF2F07"/>
    <w:rsid w:val="58466E37"/>
    <w:rsid w:val="58AE4F0C"/>
    <w:rsid w:val="59AF5E22"/>
    <w:rsid w:val="5A143677"/>
    <w:rsid w:val="5A2A7C7B"/>
    <w:rsid w:val="5A6D7BCF"/>
    <w:rsid w:val="5A800A5E"/>
    <w:rsid w:val="5AB15E38"/>
    <w:rsid w:val="5AF0571F"/>
    <w:rsid w:val="5B413A7A"/>
    <w:rsid w:val="5C3B4A8E"/>
    <w:rsid w:val="5C4178A3"/>
    <w:rsid w:val="5C80234E"/>
    <w:rsid w:val="5C936739"/>
    <w:rsid w:val="5CDA1AA5"/>
    <w:rsid w:val="5D177188"/>
    <w:rsid w:val="5D9A2B83"/>
    <w:rsid w:val="5DB20402"/>
    <w:rsid w:val="5DE11544"/>
    <w:rsid w:val="5E0A45F7"/>
    <w:rsid w:val="5E261785"/>
    <w:rsid w:val="5E372D5A"/>
    <w:rsid w:val="5E9B5B97"/>
    <w:rsid w:val="5F9225DA"/>
    <w:rsid w:val="5FA31229"/>
    <w:rsid w:val="5FCC5339"/>
    <w:rsid w:val="602C1292"/>
    <w:rsid w:val="609664CC"/>
    <w:rsid w:val="60E53485"/>
    <w:rsid w:val="61054A27"/>
    <w:rsid w:val="611B4D6D"/>
    <w:rsid w:val="611D2366"/>
    <w:rsid w:val="614122CC"/>
    <w:rsid w:val="61CB5995"/>
    <w:rsid w:val="62284617"/>
    <w:rsid w:val="6280132C"/>
    <w:rsid w:val="62885958"/>
    <w:rsid w:val="62C6396E"/>
    <w:rsid w:val="62DC37E2"/>
    <w:rsid w:val="63DA2CBD"/>
    <w:rsid w:val="644B16ED"/>
    <w:rsid w:val="64AC465A"/>
    <w:rsid w:val="64CE2EAA"/>
    <w:rsid w:val="64DE058B"/>
    <w:rsid w:val="654F3237"/>
    <w:rsid w:val="659D0447"/>
    <w:rsid w:val="65F755BB"/>
    <w:rsid w:val="661B43E6"/>
    <w:rsid w:val="662E75B1"/>
    <w:rsid w:val="66342C2E"/>
    <w:rsid w:val="663E784C"/>
    <w:rsid w:val="667473F9"/>
    <w:rsid w:val="66C51A03"/>
    <w:rsid w:val="673D4E47"/>
    <w:rsid w:val="676034DA"/>
    <w:rsid w:val="678F7301"/>
    <w:rsid w:val="67954B54"/>
    <w:rsid w:val="67F56318"/>
    <w:rsid w:val="685867EC"/>
    <w:rsid w:val="687675A9"/>
    <w:rsid w:val="6892776D"/>
    <w:rsid w:val="68DE3D38"/>
    <w:rsid w:val="690F3409"/>
    <w:rsid w:val="69C51D1A"/>
    <w:rsid w:val="6A0E36C1"/>
    <w:rsid w:val="6A8C4F3A"/>
    <w:rsid w:val="6AA81420"/>
    <w:rsid w:val="6B7E4876"/>
    <w:rsid w:val="6B7E6624"/>
    <w:rsid w:val="6B8D6867"/>
    <w:rsid w:val="6BDB3A77"/>
    <w:rsid w:val="6BFC6AE8"/>
    <w:rsid w:val="6C05633C"/>
    <w:rsid w:val="6CED3A62"/>
    <w:rsid w:val="6D21195D"/>
    <w:rsid w:val="6D9914F3"/>
    <w:rsid w:val="6DC742B3"/>
    <w:rsid w:val="6E8E12EF"/>
    <w:rsid w:val="6EBF142E"/>
    <w:rsid w:val="6ED6350D"/>
    <w:rsid w:val="6EE36ECA"/>
    <w:rsid w:val="6F413BF1"/>
    <w:rsid w:val="6F683679"/>
    <w:rsid w:val="6FD164A5"/>
    <w:rsid w:val="70076BE8"/>
    <w:rsid w:val="706F2940"/>
    <w:rsid w:val="7097629B"/>
    <w:rsid w:val="70A12729"/>
    <w:rsid w:val="70DC1E23"/>
    <w:rsid w:val="712B5B9C"/>
    <w:rsid w:val="7169065D"/>
    <w:rsid w:val="71840FD7"/>
    <w:rsid w:val="71D43752"/>
    <w:rsid w:val="71EF202A"/>
    <w:rsid w:val="723F3DF5"/>
    <w:rsid w:val="729A68D3"/>
    <w:rsid w:val="72F4672F"/>
    <w:rsid w:val="732D6613"/>
    <w:rsid w:val="73DD6243"/>
    <w:rsid w:val="749C4185"/>
    <w:rsid w:val="74AA070B"/>
    <w:rsid w:val="74C65BF3"/>
    <w:rsid w:val="74E27C24"/>
    <w:rsid w:val="759A6D6F"/>
    <w:rsid w:val="75A849CA"/>
    <w:rsid w:val="75CE1F56"/>
    <w:rsid w:val="75DA2C18"/>
    <w:rsid w:val="75E04B67"/>
    <w:rsid w:val="75EB0D5A"/>
    <w:rsid w:val="75FE1CE9"/>
    <w:rsid w:val="76402E54"/>
    <w:rsid w:val="76760624"/>
    <w:rsid w:val="76992564"/>
    <w:rsid w:val="76DE6D2F"/>
    <w:rsid w:val="76EC1B1A"/>
    <w:rsid w:val="76FA74A7"/>
    <w:rsid w:val="77275DC2"/>
    <w:rsid w:val="7736006A"/>
    <w:rsid w:val="775319EF"/>
    <w:rsid w:val="78F32400"/>
    <w:rsid w:val="78F6170C"/>
    <w:rsid w:val="78FF66E6"/>
    <w:rsid w:val="790F1C77"/>
    <w:rsid w:val="798474FC"/>
    <w:rsid w:val="79A47B9E"/>
    <w:rsid w:val="7A37E424"/>
    <w:rsid w:val="7A57526B"/>
    <w:rsid w:val="7A67303B"/>
    <w:rsid w:val="7A8377B3"/>
    <w:rsid w:val="7AAB1D04"/>
    <w:rsid w:val="7ABA4368"/>
    <w:rsid w:val="7AD149C3"/>
    <w:rsid w:val="7B110377"/>
    <w:rsid w:val="7B257FFD"/>
    <w:rsid w:val="7C2B1DA5"/>
    <w:rsid w:val="7C6149D1"/>
    <w:rsid w:val="7CA852AF"/>
    <w:rsid w:val="7CB0400F"/>
    <w:rsid w:val="7CD95DB0"/>
    <w:rsid w:val="7D20578D"/>
    <w:rsid w:val="7D847ACA"/>
    <w:rsid w:val="7D9046C1"/>
    <w:rsid w:val="7DCF5781"/>
    <w:rsid w:val="7DF4317E"/>
    <w:rsid w:val="7E350DC4"/>
    <w:rsid w:val="7E57351B"/>
    <w:rsid w:val="7E64308B"/>
    <w:rsid w:val="7EB77CB4"/>
    <w:rsid w:val="7F48475C"/>
    <w:rsid w:val="7F6A5042"/>
    <w:rsid w:val="7FD36AE7"/>
    <w:rsid w:val="7FD50AB1"/>
    <w:rsid w:val="AFDD21FA"/>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50"/>
    <w:qFormat/>
    <w:uiPriority w:val="0"/>
    <w:pPr>
      <w:keepNext/>
      <w:keepLines/>
      <w:numPr>
        <w:ilvl w:val="0"/>
        <w:numId w:val="1"/>
      </w:numPr>
      <w:spacing w:before="340" w:after="330" w:line="578" w:lineRule="auto"/>
      <w:outlineLvl w:val="0"/>
    </w:pPr>
    <w:rPr>
      <w:bCs/>
      <w:kern w:val="44"/>
      <w:sz w:val="44"/>
      <w:szCs w:val="44"/>
    </w:rPr>
  </w:style>
  <w:style w:type="paragraph" w:styleId="7">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7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3"/>
    <w:qFormat/>
    <w:uiPriority w:val="0"/>
    <w:pPr>
      <w:adjustRightInd/>
      <w:spacing w:after="120" w:line="240" w:lineRule="auto"/>
      <w:ind w:left="420" w:leftChars="200" w:firstLine="210"/>
    </w:pPr>
    <w:rPr>
      <w:sz w:val="21"/>
    </w:rPr>
  </w:style>
  <w:style w:type="paragraph" w:styleId="3">
    <w:name w:val="Body Text Indent"/>
    <w:basedOn w:val="1"/>
    <w:next w:val="4"/>
    <w:link w:val="476"/>
    <w:qFormat/>
    <w:uiPriority w:val="0"/>
    <w:pPr>
      <w:spacing w:line="480" w:lineRule="exact"/>
      <w:ind w:firstLine="480" w:firstLineChars="200"/>
    </w:pPr>
    <w:rPr>
      <w:rFonts w:ascii="宋体" w:hAnsi="宋体"/>
      <w:sz w:val="24"/>
    </w:rPr>
  </w:style>
  <w:style w:type="paragraph" w:styleId="4">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w:basedOn w:val="1"/>
    <w:link w:val="513"/>
    <w:qFormat/>
    <w:uiPriority w:val="0"/>
    <w:pPr>
      <w:autoSpaceDE w:val="0"/>
      <w:autoSpaceDN w:val="0"/>
      <w:spacing w:line="360" w:lineRule="auto"/>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annotation subject"/>
    <w:basedOn w:val="22"/>
    <w:next w:val="22"/>
    <w:semiHidden/>
    <w:qFormat/>
    <w:uiPriority w:val="0"/>
    <w:rPr>
      <w:b/>
      <w:bCs/>
    </w:rPr>
  </w:style>
  <w:style w:type="paragraph" w:styleId="59">
    <w:name w:val="Body Text First Indent"/>
    <w:basedOn w:val="25"/>
    <w:link w:val="546"/>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4 Char"/>
    <w:link w:val="9"/>
    <w:qFormat/>
    <w:uiPriority w:val="0"/>
    <w:rPr>
      <w:rFonts w:ascii="Arial" w:hAnsi="Arial" w:eastAsia="黑体"/>
      <w:b/>
      <w:bCs/>
      <w:kern w:val="2"/>
      <w:sz w:val="28"/>
      <w:szCs w:val="28"/>
      <w:lang w:val="zh-CN"/>
    </w:rPr>
  </w:style>
  <w:style w:type="paragraph" w:customStyle="1" w:styleId="7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73">
    <w:name w:val="Normal Indent1"/>
    <w:basedOn w:val="1"/>
    <w:next w:val="20"/>
    <w:qFormat/>
    <w:uiPriority w:val="0"/>
    <w:pPr>
      <w:spacing w:line="480" w:lineRule="auto"/>
      <w:ind w:firstLine="200" w:firstLineChars="200"/>
    </w:pPr>
    <w:rPr>
      <w:rFonts w:ascii="仿宋_GB2312" w:hAnsi="Times New Roman"/>
    </w:rPr>
  </w:style>
  <w:style w:type="paragraph" w:customStyle="1" w:styleId="74">
    <w:name w:val="文章标题"/>
    <w:next w:val="7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5">
    <w:name w:val="封面公司名"/>
    <w:qFormat/>
    <w:uiPriority w:val="0"/>
    <w:pPr>
      <w:jc w:val="center"/>
    </w:pPr>
    <w:rPr>
      <w:rFonts w:ascii="Arial" w:hAnsi="Arial" w:eastAsia="楷体_GB2312" w:cs="宋体"/>
      <w:bCs/>
      <w:kern w:val="2"/>
      <w:sz w:val="28"/>
      <w:lang w:val="en-US" w:eastAsia="zh-CN" w:bidi="ar-SA"/>
    </w:rPr>
  </w:style>
  <w:style w:type="paragraph" w:customStyle="1" w:styleId="76">
    <w:name w:val="首行缩进"/>
    <w:basedOn w:val="1"/>
    <w:qFormat/>
    <w:uiPriority w:val="0"/>
    <w:pPr>
      <w:spacing w:line="360" w:lineRule="auto"/>
      <w:ind w:firstLine="480" w:firstLineChars="200"/>
    </w:pPr>
    <w:rPr>
      <w:rFonts w:ascii="宋体"/>
      <w:sz w:val="24"/>
      <w:szCs w:val="20"/>
    </w:rPr>
  </w:style>
  <w:style w:type="paragraph" w:customStyle="1" w:styleId="77">
    <w:name w:val="Default"/>
    <w:next w:val="78"/>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81">
    <w:name w:val="样式3"/>
    <w:basedOn w:val="82"/>
    <w:qFormat/>
    <w:uiPriority w:val="0"/>
    <w:pPr>
      <w:tabs>
        <w:tab w:val="left" w:pos="2790"/>
        <w:tab w:val="left" w:pos="4230"/>
      </w:tabs>
      <w:spacing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P1"/>
    <w:basedOn w:val="1"/>
    <w:qFormat/>
    <w:uiPriority w:val="0"/>
    <w:pPr>
      <w:adjustRightInd/>
      <w:spacing w:line="288" w:lineRule="auto"/>
      <w:ind w:firstLine="425" w:firstLineChars="200"/>
    </w:pPr>
  </w:style>
  <w:style w:type="paragraph" w:customStyle="1" w:styleId="84">
    <w:name w:val="Char1 Char Char Char"/>
    <w:basedOn w:val="1"/>
    <w:qFormat/>
    <w:uiPriority w:val="0"/>
    <w:rPr>
      <w:rFonts w:ascii="Tahoma" w:hAnsi="Tahoma"/>
      <w:sz w:val="24"/>
      <w:szCs w:val="20"/>
    </w:rPr>
  </w:style>
  <w:style w:type="paragraph" w:customStyle="1" w:styleId="8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qFormat/>
    <w:uiPriority w:val="0"/>
    <w:pPr>
      <w:spacing w:afterLines="50"/>
      <w:jc w:val="left"/>
      <w:outlineLvl w:val="3"/>
    </w:pPr>
    <w:rPr>
      <w:sz w:val="24"/>
      <w:szCs w:val="24"/>
    </w:rPr>
  </w:style>
  <w:style w:type="paragraph" w:customStyle="1" w:styleId="9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qFormat/>
    <w:uiPriority w:val="0"/>
    <w:pPr>
      <w:numPr>
        <w:ilvl w:val="1"/>
        <w:numId w:val="4"/>
      </w:numPr>
      <w:adjustRightInd/>
    </w:pPr>
  </w:style>
  <w:style w:type="paragraph" w:customStyle="1" w:styleId="92">
    <w:name w:val="Char3"/>
    <w:basedOn w:val="1"/>
    <w:qFormat/>
    <w:uiPriority w:val="0"/>
    <w:pPr>
      <w:adjustRightInd/>
    </w:pPr>
    <w:rPr>
      <w:rFonts w:ascii="仿宋_GB2312" w:eastAsia="仿宋_GB2312"/>
      <w:b/>
      <w:sz w:val="32"/>
      <w:szCs w:val="32"/>
    </w:rPr>
  </w:style>
  <w:style w:type="paragraph" w:customStyle="1" w:styleId="93">
    <w:name w:val="Char Char1 Char Char Char Char Char Char"/>
    <w:basedOn w:val="1"/>
    <w:qFormat/>
    <w:uiPriority w:val="0"/>
    <w:rPr>
      <w:rFonts w:ascii="仿宋_GB2312" w:eastAsia="仿宋_GB2312"/>
      <w:b/>
      <w:sz w:val="32"/>
      <w:szCs w:val="20"/>
    </w:rPr>
  </w:style>
  <w:style w:type="paragraph" w:customStyle="1" w:styleId="94">
    <w:name w:val="文本正文 Char"/>
    <w:basedOn w:val="1"/>
    <w:qFormat/>
    <w:uiPriority w:val="0"/>
    <w:pPr>
      <w:spacing w:line="360" w:lineRule="auto"/>
      <w:ind w:firstLine="200" w:firstLineChars="200"/>
    </w:pPr>
    <w:rPr>
      <w:kern w:val="0"/>
      <w:sz w:val="24"/>
      <w:szCs w:val="20"/>
    </w:rPr>
  </w:style>
  <w:style w:type="paragraph" w:customStyle="1" w:styleId="9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7"/>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77"/>
    <w:next w:val="77"/>
    <w:qFormat/>
    <w:uiPriority w:val="0"/>
    <w:pPr>
      <w:spacing w:after="68"/>
    </w:pPr>
    <w:rPr>
      <w:rFonts w:ascii="FHLHE E+ Futura Bk" w:eastAsia="FHLHE E+ Futura Bk" w:cs="Times New Roman"/>
      <w:color w:val="auto"/>
    </w:rPr>
  </w:style>
  <w:style w:type="paragraph" w:customStyle="1" w:styleId="10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5">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2"/>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09"/>
    <w:qFormat/>
    <w:uiPriority w:val="0"/>
    <w:pPr>
      <w:tabs>
        <w:tab w:val="left" w:pos="2356"/>
      </w:tabs>
    </w:pPr>
  </w:style>
  <w:style w:type="paragraph" w:customStyle="1" w:styleId="175">
    <w:name w:val="样式 标题 4h4H4Fab-4T5Ref Heading 1rh1Heading sqlsect 1.2.3...."/>
    <w:basedOn w:val="9"/>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Lines="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7"/>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9"/>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qFormat/>
    <w:uiPriority w:val="0"/>
    <w:pPr>
      <w:snapToGrid w:val="0"/>
      <w:spacing w:line="360" w:lineRule="auto"/>
    </w:pPr>
    <w:rPr>
      <w:rFonts w:ascii="宋体"/>
      <w:b/>
      <w:sz w:val="24"/>
      <w:szCs w:val="20"/>
    </w:rPr>
  </w:style>
  <w:style w:type="paragraph" w:customStyle="1" w:styleId="233">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4"/>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7"/>
    <w:next w:val="77"/>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7"/>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7"/>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8"/>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7"/>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8"/>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7"/>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7"/>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6"/>
    <w:next w:val="143"/>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3"/>
    <w:qFormat/>
    <w:uiPriority w:val="0"/>
    <w:rPr>
      <w:rFonts w:ascii="Arial" w:hAnsi="Arial" w:eastAsia="黑体"/>
      <w:kern w:val="2"/>
      <w:sz w:val="24"/>
      <w:szCs w:val="24"/>
    </w:rPr>
  </w:style>
  <w:style w:type="character" w:customStyle="1" w:styleId="473">
    <w:name w:val="冯广丽 Char"/>
    <w:link w:val="238"/>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2"/>
    <w:qFormat/>
    <w:uiPriority w:val="0"/>
    <w:rPr>
      <w:b/>
      <w:bCs/>
      <w:kern w:val="2"/>
      <w:sz w:val="24"/>
      <w:szCs w:val="24"/>
    </w:rPr>
  </w:style>
  <w:style w:type="character" w:customStyle="1" w:styleId="483">
    <w:name w:val="称呼 Char"/>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2"/>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80"/>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4"/>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3"/>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9"/>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1"/>
    <w:qFormat/>
    <w:uiPriority w:val="0"/>
    <w:rPr>
      <w:rFonts w:ascii="Arial" w:hAnsi="Arial" w:eastAsia="黑体"/>
      <w:b/>
      <w:bCs/>
      <w:kern w:val="2"/>
      <w:sz w:val="24"/>
      <w:szCs w:val="24"/>
    </w:rPr>
  </w:style>
  <w:style w:type="character" w:customStyle="1" w:styleId="613">
    <w:name w:val="正文缩进 Char2"/>
    <w:link w:val="4"/>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7"/>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2">
    <w:name w:val="Table Normal"/>
    <w:semiHidden/>
    <w:unhideWhenUsed/>
    <w:qFormat/>
    <w:uiPriority w:val="0"/>
    <w:tblPr>
      <w:tblCellMar>
        <w:top w:w="0" w:type="dxa"/>
        <w:left w:w="0" w:type="dxa"/>
        <w:bottom w:w="0" w:type="dxa"/>
        <w:right w:w="0" w:type="dxa"/>
      </w:tblCellMar>
    </w:tblPr>
  </w:style>
  <w:style w:type="paragraph" w:customStyle="1" w:styleId="633">
    <w:name w:val="NormalIndent"/>
    <w:basedOn w:val="1"/>
    <w:qFormat/>
    <w:uiPriority w:val="0"/>
    <w:pPr>
      <w:ind w:firstLine="420" w:firstLineChars="200"/>
    </w:pPr>
  </w:style>
  <w:style w:type="paragraph" w:customStyle="1" w:styleId="634">
    <w:name w:val="正文-公1"/>
    <w:basedOn w:val="1"/>
    <w:qFormat/>
    <w:uiPriority w:val="0"/>
    <w:pPr>
      <w:ind w:firstLine="200" w:firstLineChars="200"/>
    </w:pPr>
  </w:style>
  <w:style w:type="paragraph" w:customStyle="1" w:styleId="635">
    <w:name w:val="大标题"/>
    <w:basedOn w:val="1"/>
    <w:next w:val="1"/>
    <w:qFormat/>
    <w:uiPriority w:val="0"/>
    <w:pPr>
      <w:ind w:firstLine="0" w:firstLineChars="0"/>
      <w:jc w:val="center"/>
    </w:pPr>
    <w:rPr>
      <w:rFonts w:hint="eastAsia"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31924</Words>
  <Characters>33222</Characters>
  <Lines>261</Lines>
  <Paragraphs>73</Paragraphs>
  <TotalTime>4</TotalTime>
  <ScaleCrop>false</ScaleCrop>
  <LinksUpToDate>false</LinksUpToDate>
  <CharactersWithSpaces>35998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13779</dc:creator>
  <cp:lastModifiedBy>谢</cp:lastModifiedBy>
  <cp:lastPrinted>2023-08-15T05:24:00Z</cp:lastPrinted>
  <dcterms:modified xsi:type="dcterms:W3CDTF">2024-08-14T01:06:57Z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DCA16C8F923B48A29788176D65A4B018_13</vt:lpwstr>
  </property>
</Properties>
</file>