
<file path=[Content_Types].xml><?xml version="1.0" encoding="utf-8"?>
<Types xmlns="http://schemas.openxmlformats.org/package/2006/content-types">
  <Default Extension="xml" ContentType="application/xml"/>
  <Default Extension="png" ContentType="image/png"/>
  <Default Extension="wdp" ContentType="image/vnd.ms-photo"/>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AF5054">
      <w:pPr>
        <w:spacing w:line="360" w:lineRule="auto"/>
        <w:jc w:val="center"/>
        <w:rPr>
          <w:rFonts w:hint="eastAsia" w:ascii="仿宋" w:hAnsi="仿宋" w:eastAsia="仿宋" w:cs="仿宋"/>
          <w:b/>
          <w:color w:val="auto"/>
          <w:sz w:val="24"/>
          <w:highlight w:val="none"/>
        </w:rPr>
      </w:pPr>
    </w:p>
    <w:p w14:paraId="7DAE5A3B">
      <w:pPr>
        <w:spacing w:line="360" w:lineRule="auto"/>
        <w:jc w:val="center"/>
        <w:rPr>
          <w:rFonts w:hint="eastAsia" w:ascii="仿宋" w:hAnsi="仿宋" w:eastAsia="仿宋" w:cs="仿宋"/>
          <w:b/>
          <w:color w:val="auto"/>
          <w:sz w:val="24"/>
          <w:highlight w:val="none"/>
        </w:rPr>
      </w:pPr>
    </w:p>
    <w:p w14:paraId="4AA2DBEC">
      <w:pPr>
        <w:adjustRightInd/>
        <w:spacing w:line="360" w:lineRule="auto"/>
        <w:jc w:val="center"/>
        <w:rPr>
          <w:rFonts w:hint="eastAsia" w:ascii="仿宋" w:hAnsi="仿宋" w:eastAsia="仿宋" w:cs="仿宋"/>
          <w:b/>
          <w:bCs/>
          <w:color w:val="auto"/>
          <w:sz w:val="48"/>
          <w:szCs w:val="48"/>
          <w:highlight w:val="none"/>
          <w:lang w:eastAsia="zh-CN"/>
        </w:rPr>
      </w:pPr>
      <w:r>
        <w:rPr>
          <w:rFonts w:hint="eastAsia" w:ascii="仿宋" w:hAnsi="仿宋" w:eastAsia="仿宋" w:cs="仿宋"/>
          <w:b/>
          <w:bCs/>
          <w:color w:val="auto"/>
          <w:sz w:val="48"/>
          <w:szCs w:val="48"/>
          <w:highlight w:val="none"/>
          <w:lang w:eastAsia="zh-CN"/>
        </w:rPr>
        <w:t>浦乐单元培智学校校园文化设施创作及制作项目</w:t>
      </w:r>
    </w:p>
    <w:p w14:paraId="6D32CB84">
      <w:pPr>
        <w:adjustRightInd/>
        <w:spacing w:line="360" w:lineRule="auto"/>
        <w:jc w:val="center"/>
        <w:rPr>
          <w:rFonts w:hint="eastAsia" w:ascii="仿宋" w:hAnsi="仿宋" w:eastAsia="仿宋" w:cs="仿宋"/>
          <w:color w:val="auto"/>
          <w:sz w:val="48"/>
          <w:szCs w:val="48"/>
          <w:highlight w:val="none"/>
        </w:rPr>
      </w:pPr>
    </w:p>
    <w:p w14:paraId="58000AB2">
      <w:pPr>
        <w:adjustRightInd/>
        <w:spacing w:line="360" w:lineRule="auto"/>
        <w:jc w:val="center"/>
        <w:rPr>
          <w:rFonts w:hint="eastAsia" w:ascii="仿宋" w:hAnsi="仿宋" w:eastAsia="仿宋" w:cs="仿宋"/>
          <w:color w:val="auto"/>
          <w:sz w:val="48"/>
          <w:szCs w:val="48"/>
          <w:highlight w:val="none"/>
        </w:rPr>
      </w:pPr>
      <w:r>
        <w:rPr>
          <w:rFonts w:hint="eastAsia" w:ascii="仿宋" w:hAnsi="仿宋" w:eastAsia="仿宋" w:cs="仿宋"/>
          <w:color w:val="auto"/>
          <w:sz w:val="48"/>
          <w:szCs w:val="48"/>
          <w:highlight w:val="none"/>
        </w:rPr>
        <w:t xml:space="preserve">招标文件 </w:t>
      </w:r>
    </w:p>
    <w:p w14:paraId="17CDDB48">
      <w:pPr>
        <w:adjustRightInd/>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（电子招投标）</w:t>
      </w:r>
    </w:p>
    <w:p w14:paraId="00616B26">
      <w:pPr>
        <w:snapToGrid w:val="0"/>
        <w:spacing w:line="360" w:lineRule="auto"/>
        <w:jc w:val="center"/>
        <w:rPr>
          <w:rFonts w:hint="eastAsia" w:ascii="仿宋" w:hAnsi="仿宋" w:eastAsia="仿宋" w:cs="仿宋"/>
          <w:color w:val="auto"/>
          <w:sz w:val="30"/>
          <w:szCs w:val="30"/>
          <w:highlight w:val="none"/>
          <w:lang w:val="en-US" w:eastAsia="zh-CN"/>
        </w:rPr>
      </w:pPr>
    </w:p>
    <w:p w14:paraId="205C526C">
      <w:pPr>
        <w:snapToGrid w:val="0"/>
        <w:spacing w:line="360" w:lineRule="auto"/>
        <w:jc w:val="center"/>
        <w:rPr>
          <w:rFonts w:hint="eastAsia" w:ascii="仿宋" w:hAnsi="仿宋" w:eastAsia="仿宋" w:cs="仿宋"/>
          <w:color w:val="auto"/>
          <w:sz w:val="30"/>
          <w:szCs w:val="30"/>
          <w:highlight w:val="none"/>
          <w:lang w:val="en-US" w:eastAsia="zh-CN"/>
        </w:rPr>
      </w:pPr>
    </w:p>
    <w:p w14:paraId="4DD27BE0">
      <w:pPr>
        <w:snapToGrid w:val="0"/>
        <w:spacing w:line="360" w:lineRule="auto"/>
        <w:jc w:val="center"/>
        <w:rPr>
          <w:rFonts w:hint="eastAsia" w:ascii="仿宋" w:hAnsi="仿宋" w:eastAsia="仿宋" w:cs="仿宋"/>
          <w:color w:val="auto"/>
          <w:sz w:val="30"/>
          <w:szCs w:val="30"/>
          <w:highlight w:val="none"/>
          <w:lang w:eastAsia="zh-CN"/>
        </w:rPr>
      </w:pPr>
      <w:r>
        <w:rPr>
          <w:rFonts w:hint="eastAsia" w:ascii="仿宋" w:hAnsi="仿宋" w:eastAsia="仿宋" w:cs="仿宋"/>
          <w:color w:val="auto"/>
          <w:sz w:val="30"/>
          <w:szCs w:val="30"/>
          <w:highlight w:val="none"/>
          <w:lang w:val="en-US" w:eastAsia="zh-CN"/>
        </w:rPr>
        <w:t>项目</w:t>
      </w:r>
      <w:r>
        <w:rPr>
          <w:rFonts w:hint="eastAsia" w:ascii="仿宋" w:hAnsi="仿宋" w:eastAsia="仿宋" w:cs="仿宋"/>
          <w:color w:val="auto"/>
          <w:sz w:val="30"/>
          <w:szCs w:val="30"/>
          <w:highlight w:val="none"/>
        </w:rPr>
        <w:t>编号:</w:t>
      </w:r>
      <w:r>
        <w:rPr>
          <w:rFonts w:hint="eastAsia" w:ascii="仿宋" w:hAnsi="仿宋" w:eastAsia="仿宋" w:cs="仿宋"/>
          <w:color w:val="auto"/>
          <w:sz w:val="30"/>
          <w:szCs w:val="30"/>
          <w:highlight w:val="none"/>
          <w:lang w:eastAsia="zh-CN"/>
        </w:rPr>
        <w:t>ZJCT6-2025GKCG-001</w:t>
      </w:r>
    </w:p>
    <w:p w14:paraId="6EE686F4">
      <w:pPr>
        <w:adjustRightInd/>
        <w:spacing w:line="360" w:lineRule="auto"/>
        <w:rPr>
          <w:rFonts w:hint="eastAsia" w:ascii="仿宋" w:hAnsi="仿宋" w:eastAsia="仿宋" w:cs="仿宋"/>
          <w:color w:val="auto"/>
          <w:sz w:val="28"/>
          <w:szCs w:val="20"/>
          <w:highlight w:val="none"/>
        </w:rPr>
      </w:pPr>
    </w:p>
    <w:p w14:paraId="0BD3EB4E">
      <w:pPr>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w:t>
      </w:r>
    </w:p>
    <w:p w14:paraId="1218FBAD">
      <w:pPr>
        <w:spacing w:line="360" w:lineRule="auto"/>
        <w:jc w:val="center"/>
        <w:rPr>
          <w:rFonts w:hint="eastAsia" w:ascii="仿宋" w:hAnsi="仿宋" w:eastAsia="仿宋" w:cs="仿宋"/>
          <w:b/>
          <w:color w:val="auto"/>
          <w:sz w:val="44"/>
          <w:szCs w:val="44"/>
          <w:highlight w:val="none"/>
        </w:rPr>
      </w:pPr>
    </w:p>
    <w:p w14:paraId="131791BC">
      <w:pPr>
        <w:spacing w:line="360" w:lineRule="auto"/>
        <w:jc w:val="center"/>
        <w:rPr>
          <w:rFonts w:hint="eastAsia" w:ascii="仿宋" w:hAnsi="仿宋" w:eastAsia="仿宋" w:cs="仿宋"/>
          <w:color w:val="auto"/>
          <w:sz w:val="24"/>
          <w:highlight w:val="none"/>
        </w:rPr>
      </w:pPr>
    </w:p>
    <w:p w14:paraId="6D673583">
      <w:pPr>
        <w:spacing w:line="360" w:lineRule="auto"/>
        <w:jc w:val="center"/>
        <w:rPr>
          <w:rFonts w:hint="eastAsia" w:ascii="仿宋" w:hAnsi="仿宋" w:eastAsia="仿宋" w:cs="仿宋"/>
          <w:color w:val="auto"/>
          <w:sz w:val="24"/>
          <w:highlight w:val="none"/>
        </w:rPr>
      </w:pPr>
    </w:p>
    <w:p w14:paraId="352208B2">
      <w:pPr>
        <w:spacing w:line="360" w:lineRule="auto"/>
        <w:rPr>
          <w:rFonts w:hint="eastAsia" w:ascii="仿宋" w:hAnsi="仿宋" w:eastAsia="仿宋" w:cs="仿宋"/>
          <w:color w:val="auto"/>
          <w:sz w:val="32"/>
          <w:szCs w:val="32"/>
          <w:highlight w:val="none"/>
        </w:rPr>
      </w:pPr>
    </w:p>
    <w:p w14:paraId="52817B76">
      <w:pPr>
        <w:snapToGrid w:val="0"/>
        <w:spacing w:line="360" w:lineRule="auto"/>
        <w:jc w:val="center"/>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val="en-US" w:eastAsia="zh-CN"/>
        </w:rPr>
        <w:t>采购人：</w:t>
      </w:r>
      <w:r>
        <w:rPr>
          <w:rFonts w:hint="eastAsia" w:ascii="仿宋" w:hAnsi="仿宋" w:eastAsia="仿宋" w:cs="仿宋"/>
          <w:color w:val="auto"/>
          <w:sz w:val="32"/>
          <w:szCs w:val="32"/>
          <w:highlight w:val="none"/>
          <w:lang w:eastAsia="zh-CN"/>
        </w:rPr>
        <w:t>杭州市滨江区教育局</w:t>
      </w:r>
    </w:p>
    <w:p w14:paraId="3133311D">
      <w:pPr>
        <w:snapToGrid w:val="0"/>
        <w:spacing w:line="360" w:lineRule="auto"/>
        <w:jc w:val="cente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代建单位：</w:t>
      </w:r>
      <w:r>
        <w:rPr>
          <w:rFonts w:hint="eastAsia" w:ascii="仿宋" w:hAnsi="仿宋" w:eastAsia="仿宋" w:cs="仿宋"/>
          <w:color w:val="auto"/>
          <w:sz w:val="32"/>
          <w:szCs w:val="32"/>
          <w:highlight w:val="none"/>
          <w:lang w:eastAsia="zh-CN"/>
        </w:rPr>
        <w:t>杭州滨江城建发展有限公司</w:t>
      </w:r>
    </w:p>
    <w:p w14:paraId="5DB9D451">
      <w:pPr>
        <w:spacing w:line="360" w:lineRule="auto"/>
        <w:jc w:val="center"/>
        <w:rPr>
          <w:rFonts w:hint="eastAsia" w:ascii="仿宋" w:hAnsi="仿宋" w:eastAsia="仿宋" w:cs="仿宋"/>
          <w:bCs/>
          <w:color w:val="auto"/>
          <w:sz w:val="32"/>
          <w:szCs w:val="32"/>
          <w:highlight w:val="none"/>
          <w:lang w:eastAsia="zh-CN"/>
        </w:rPr>
      </w:pPr>
      <w:r>
        <w:rPr>
          <w:rFonts w:hint="eastAsia" w:ascii="仿宋" w:hAnsi="仿宋" w:eastAsia="仿宋" w:cs="仿宋"/>
          <w:color w:val="auto"/>
          <w:sz w:val="32"/>
          <w:szCs w:val="32"/>
          <w:highlight w:val="none"/>
        </w:rPr>
        <w:t>采购代理机构：</w:t>
      </w:r>
      <w:r>
        <w:rPr>
          <w:rFonts w:hint="eastAsia" w:ascii="仿宋" w:hAnsi="仿宋" w:eastAsia="仿宋" w:cs="仿宋"/>
          <w:bCs/>
          <w:color w:val="auto"/>
          <w:sz w:val="32"/>
          <w:szCs w:val="32"/>
          <w:highlight w:val="none"/>
          <w:lang w:eastAsia="zh-CN"/>
        </w:rPr>
        <w:t>浙江省成套工程有限公司</w:t>
      </w:r>
    </w:p>
    <w:p w14:paraId="299399D1">
      <w:pPr>
        <w:snapToGrid w:val="0"/>
        <w:spacing w:line="360" w:lineRule="auto"/>
        <w:jc w:val="center"/>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二〇二</w:t>
      </w:r>
      <w:r>
        <w:rPr>
          <w:rFonts w:hint="eastAsia" w:ascii="仿宋" w:hAnsi="仿宋" w:eastAsia="仿宋" w:cs="仿宋"/>
          <w:bCs/>
          <w:color w:val="auto"/>
          <w:sz w:val="32"/>
          <w:szCs w:val="32"/>
          <w:highlight w:val="none"/>
          <w:lang w:val="en-US" w:eastAsia="zh-CN"/>
        </w:rPr>
        <w:t>五</w:t>
      </w:r>
      <w:r>
        <w:rPr>
          <w:rFonts w:hint="eastAsia" w:ascii="仿宋" w:hAnsi="仿宋" w:eastAsia="仿宋" w:cs="仿宋"/>
          <w:bCs/>
          <w:color w:val="auto"/>
          <w:sz w:val="32"/>
          <w:szCs w:val="32"/>
          <w:highlight w:val="none"/>
        </w:rPr>
        <w:t>年</w:t>
      </w:r>
      <w:r>
        <w:rPr>
          <w:rFonts w:hint="eastAsia" w:ascii="仿宋" w:hAnsi="仿宋" w:eastAsia="仿宋" w:cs="仿宋"/>
          <w:bCs/>
          <w:color w:val="auto"/>
          <w:sz w:val="32"/>
          <w:szCs w:val="32"/>
          <w:highlight w:val="none"/>
          <w:lang w:val="en-US" w:eastAsia="zh-CN"/>
        </w:rPr>
        <w:t>四</w:t>
      </w:r>
      <w:r>
        <w:rPr>
          <w:rFonts w:hint="eastAsia" w:ascii="仿宋" w:hAnsi="仿宋" w:eastAsia="仿宋" w:cs="仿宋"/>
          <w:bCs/>
          <w:color w:val="auto"/>
          <w:sz w:val="32"/>
          <w:szCs w:val="32"/>
          <w:highlight w:val="none"/>
        </w:rPr>
        <w:t>月</w:t>
      </w:r>
      <w:r>
        <w:rPr>
          <w:rFonts w:hint="eastAsia" w:ascii="仿宋" w:hAnsi="仿宋" w:eastAsia="仿宋" w:cs="仿宋"/>
          <w:bCs/>
          <w:color w:val="auto"/>
          <w:sz w:val="32"/>
          <w:szCs w:val="32"/>
          <w:highlight w:val="none"/>
          <w:lang w:val="en-US" w:eastAsia="zh-CN"/>
        </w:rPr>
        <w:t>三</w:t>
      </w:r>
      <w:r>
        <w:rPr>
          <w:rFonts w:hint="eastAsia" w:ascii="仿宋" w:hAnsi="仿宋" w:eastAsia="仿宋" w:cs="仿宋"/>
          <w:bCs/>
          <w:color w:val="auto"/>
          <w:sz w:val="32"/>
          <w:szCs w:val="32"/>
          <w:highlight w:val="none"/>
        </w:rPr>
        <w:t>日</w:t>
      </w:r>
    </w:p>
    <w:p w14:paraId="74548DD9">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bookmarkStart w:id="0" w:name="_Hlt67893495"/>
      <w:bookmarkEnd w:id="0"/>
    </w:p>
    <w:p w14:paraId="5F9C2E21">
      <w:pPr>
        <w:spacing w:line="360" w:lineRule="auto"/>
        <w:jc w:val="center"/>
        <w:rPr>
          <w:rFonts w:hint="eastAsia" w:ascii="仿宋" w:hAnsi="仿宋" w:eastAsia="仿宋" w:cs="仿宋"/>
          <w:color w:val="auto"/>
          <w:sz w:val="24"/>
          <w:highlight w:val="none"/>
        </w:rPr>
      </w:pPr>
    </w:p>
    <w:p w14:paraId="6B8A5152">
      <w:pPr>
        <w:spacing w:line="360" w:lineRule="auto"/>
        <w:jc w:val="cente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rPr>
        <w:t>目  录</w:t>
      </w:r>
    </w:p>
    <w:p w14:paraId="489A9BD0">
      <w:pPr>
        <w:spacing w:line="360" w:lineRule="auto"/>
        <w:rPr>
          <w:rFonts w:hint="eastAsia" w:ascii="仿宋" w:hAnsi="仿宋" w:eastAsia="仿宋" w:cs="仿宋"/>
          <w:color w:val="auto"/>
          <w:sz w:val="32"/>
          <w:szCs w:val="32"/>
          <w:highlight w:val="none"/>
        </w:rPr>
      </w:pPr>
    </w:p>
    <w:p w14:paraId="39310043">
      <w:pPr>
        <w:spacing w:line="360" w:lineRule="auto"/>
        <w:rPr>
          <w:rFonts w:hint="eastAsia" w:ascii="仿宋" w:hAnsi="仿宋" w:eastAsia="仿宋" w:cs="仿宋"/>
          <w:color w:val="auto"/>
          <w:sz w:val="32"/>
          <w:szCs w:val="32"/>
          <w:highlight w:val="none"/>
        </w:rPr>
      </w:pPr>
    </w:p>
    <w:p w14:paraId="3E1E250B">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第一部分      招标公告</w:t>
      </w:r>
    </w:p>
    <w:p w14:paraId="51E1D4E6">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第二部分      投标人须知</w:t>
      </w:r>
    </w:p>
    <w:p w14:paraId="305F3E80">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第三部分      采购需求</w:t>
      </w:r>
    </w:p>
    <w:p w14:paraId="336CAFA1">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第四部分      评标办法</w:t>
      </w:r>
    </w:p>
    <w:p w14:paraId="5C804E4A">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第五部分      拟签订的合同文本</w:t>
      </w:r>
    </w:p>
    <w:p w14:paraId="165806D2">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第六部分      应提交的有关格式范例</w:t>
      </w:r>
    </w:p>
    <w:p w14:paraId="296C02C7">
      <w:pPr>
        <w:spacing w:line="360" w:lineRule="auto"/>
        <w:ind w:firstLine="549" w:firstLineChars="229"/>
        <w:rPr>
          <w:rFonts w:hint="eastAsia" w:ascii="仿宋" w:hAnsi="仿宋" w:eastAsia="仿宋" w:cs="仿宋"/>
          <w:color w:val="auto"/>
          <w:sz w:val="24"/>
          <w:highlight w:val="none"/>
        </w:rPr>
      </w:pPr>
      <w:bookmarkStart w:id="1" w:name="_Hlt91233176"/>
      <w:bookmarkEnd w:id="1"/>
      <w:bookmarkStart w:id="2" w:name="_Toc91899869"/>
    </w:p>
    <w:p w14:paraId="33190393">
      <w:pPr>
        <w:spacing w:line="360" w:lineRule="auto"/>
        <w:ind w:firstLine="549" w:firstLineChars="229"/>
        <w:rPr>
          <w:rFonts w:hint="eastAsia" w:ascii="仿宋" w:hAnsi="仿宋" w:eastAsia="仿宋" w:cs="仿宋"/>
          <w:color w:val="auto"/>
          <w:sz w:val="24"/>
          <w:highlight w:val="none"/>
        </w:rPr>
      </w:pPr>
    </w:p>
    <w:p w14:paraId="62671EFF">
      <w:pPr>
        <w:spacing w:line="360" w:lineRule="auto"/>
        <w:ind w:firstLine="549" w:firstLineChars="229"/>
        <w:rPr>
          <w:rFonts w:hint="eastAsia" w:ascii="仿宋" w:hAnsi="仿宋" w:eastAsia="仿宋" w:cs="仿宋"/>
          <w:color w:val="auto"/>
          <w:sz w:val="24"/>
          <w:highlight w:val="none"/>
        </w:rPr>
      </w:pPr>
    </w:p>
    <w:p w14:paraId="73672AC6">
      <w:pPr>
        <w:spacing w:line="360" w:lineRule="auto"/>
        <w:ind w:firstLine="549" w:firstLineChars="229"/>
        <w:rPr>
          <w:rFonts w:hint="eastAsia" w:ascii="仿宋" w:hAnsi="仿宋" w:eastAsia="仿宋" w:cs="仿宋"/>
          <w:color w:val="auto"/>
          <w:sz w:val="24"/>
          <w:highlight w:val="none"/>
        </w:rPr>
      </w:pPr>
    </w:p>
    <w:p w14:paraId="075E3567">
      <w:pPr>
        <w:spacing w:line="360" w:lineRule="auto"/>
        <w:ind w:firstLine="549" w:firstLineChars="229"/>
        <w:rPr>
          <w:rFonts w:hint="eastAsia" w:ascii="仿宋" w:hAnsi="仿宋" w:eastAsia="仿宋" w:cs="仿宋"/>
          <w:color w:val="auto"/>
          <w:sz w:val="24"/>
          <w:highlight w:val="none"/>
        </w:rPr>
      </w:pPr>
    </w:p>
    <w:p w14:paraId="00CAD937">
      <w:pPr>
        <w:spacing w:line="360" w:lineRule="auto"/>
        <w:ind w:firstLine="549" w:firstLineChars="229"/>
        <w:rPr>
          <w:rFonts w:hint="eastAsia" w:ascii="仿宋" w:hAnsi="仿宋" w:eastAsia="仿宋" w:cs="仿宋"/>
          <w:color w:val="auto"/>
          <w:sz w:val="24"/>
          <w:highlight w:val="none"/>
        </w:rPr>
      </w:pPr>
    </w:p>
    <w:p w14:paraId="3E95B8A5">
      <w:pPr>
        <w:spacing w:line="360" w:lineRule="auto"/>
        <w:ind w:firstLine="549" w:firstLineChars="229"/>
        <w:rPr>
          <w:rFonts w:hint="eastAsia" w:ascii="仿宋" w:hAnsi="仿宋" w:eastAsia="仿宋" w:cs="仿宋"/>
          <w:color w:val="auto"/>
          <w:sz w:val="24"/>
          <w:highlight w:val="none"/>
        </w:rPr>
      </w:pPr>
    </w:p>
    <w:p w14:paraId="50070A86">
      <w:pPr>
        <w:spacing w:line="360" w:lineRule="auto"/>
        <w:ind w:firstLine="549" w:firstLineChars="229"/>
        <w:rPr>
          <w:rFonts w:hint="eastAsia" w:ascii="仿宋" w:hAnsi="仿宋" w:eastAsia="仿宋" w:cs="仿宋"/>
          <w:color w:val="auto"/>
          <w:sz w:val="24"/>
          <w:highlight w:val="none"/>
        </w:rPr>
      </w:pPr>
    </w:p>
    <w:p w14:paraId="74012B10">
      <w:pPr>
        <w:spacing w:line="360" w:lineRule="auto"/>
        <w:ind w:firstLine="549" w:firstLineChars="229"/>
        <w:rPr>
          <w:rFonts w:hint="eastAsia" w:ascii="仿宋" w:hAnsi="仿宋" w:eastAsia="仿宋" w:cs="仿宋"/>
          <w:color w:val="auto"/>
          <w:sz w:val="24"/>
          <w:highlight w:val="none"/>
        </w:rPr>
      </w:pPr>
    </w:p>
    <w:p w14:paraId="7897C8E2">
      <w:pPr>
        <w:spacing w:line="360" w:lineRule="auto"/>
        <w:ind w:firstLine="549" w:firstLineChars="229"/>
        <w:rPr>
          <w:rFonts w:hint="eastAsia" w:ascii="仿宋" w:hAnsi="仿宋" w:eastAsia="仿宋" w:cs="仿宋"/>
          <w:color w:val="auto"/>
          <w:sz w:val="24"/>
          <w:highlight w:val="none"/>
        </w:rPr>
      </w:pPr>
    </w:p>
    <w:p w14:paraId="1C9D0826">
      <w:pPr>
        <w:spacing w:line="360" w:lineRule="auto"/>
        <w:ind w:firstLine="549" w:firstLineChars="229"/>
        <w:rPr>
          <w:rFonts w:hint="eastAsia" w:ascii="仿宋" w:hAnsi="仿宋" w:eastAsia="仿宋" w:cs="仿宋"/>
          <w:color w:val="auto"/>
          <w:sz w:val="24"/>
          <w:highlight w:val="none"/>
        </w:rPr>
      </w:pPr>
    </w:p>
    <w:p w14:paraId="24943F00">
      <w:pPr>
        <w:spacing w:line="360" w:lineRule="auto"/>
        <w:ind w:firstLine="549" w:firstLineChars="229"/>
        <w:rPr>
          <w:rFonts w:hint="eastAsia" w:ascii="仿宋" w:hAnsi="仿宋" w:eastAsia="仿宋" w:cs="仿宋"/>
          <w:color w:val="auto"/>
          <w:sz w:val="24"/>
          <w:highlight w:val="none"/>
        </w:rPr>
      </w:pPr>
    </w:p>
    <w:p w14:paraId="77D3AFFF">
      <w:pPr>
        <w:spacing w:line="360" w:lineRule="auto"/>
        <w:ind w:firstLine="549" w:firstLineChars="229"/>
        <w:rPr>
          <w:rFonts w:hint="eastAsia" w:ascii="仿宋" w:hAnsi="仿宋" w:eastAsia="仿宋" w:cs="仿宋"/>
          <w:color w:val="auto"/>
          <w:sz w:val="24"/>
          <w:highlight w:val="none"/>
        </w:rPr>
      </w:pPr>
    </w:p>
    <w:p w14:paraId="0DC7F393">
      <w:pPr>
        <w:adjustRightInd/>
        <w:spacing w:line="360" w:lineRule="auto"/>
        <w:jc w:val="center"/>
        <w:outlineLvl w:val="0"/>
        <w:rPr>
          <w:rFonts w:hint="eastAsia" w:ascii="仿宋" w:hAnsi="仿宋" w:eastAsia="仿宋" w:cs="仿宋"/>
          <w:b/>
          <w:color w:val="auto"/>
          <w:sz w:val="36"/>
          <w:szCs w:val="20"/>
          <w:highlight w:val="none"/>
        </w:rPr>
      </w:pPr>
      <w:bookmarkStart w:id="3" w:name="第一部分"/>
      <w:r>
        <w:rPr>
          <w:rFonts w:hint="eastAsia" w:ascii="仿宋" w:hAnsi="仿宋" w:eastAsia="仿宋" w:cs="仿宋"/>
          <w:b/>
          <w:color w:val="auto"/>
          <w:sz w:val="36"/>
          <w:szCs w:val="36"/>
          <w:highlight w:val="none"/>
        </w:rPr>
        <w:br w:type="page"/>
      </w:r>
      <w:bookmarkEnd w:id="2"/>
      <w:bookmarkEnd w:id="3"/>
      <w:bookmarkStart w:id="4" w:name="_Hlt74649545"/>
      <w:bookmarkEnd w:id="4"/>
      <w:bookmarkStart w:id="5" w:name="_Hlt74728647"/>
      <w:bookmarkEnd w:id="5"/>
      <w:bookmarkStart w:id="6" w:name="_Hlt74729822"/>
      <w:bookmarkEnd w:id="6"/>
      <w:bookmarkStart w:id="7" w:name="_Hlt74707423"/>
      <w:bookmarkEnd w:id="7"/>
      <w:bookmarkStart w:id="8" w:name="第二部分"/>
      <w:bookmarkStart w:id="9" w:name="_Toc91899870"/>
      <w:bookmarkStart w:id="10" w:name="_Toc91899871"/>
      <w:r>
        <w:rPr>
          <w:rFonts w:hint="eastAsia" w:ascii="仿宋" w:hAnsi="仿宋" w:eastAsia="仿宋" w:cs="仿宋"/>
          <w:b/>
          <w:color w:val="auto"/>
          <w:sz w:val="36"/>
          <w:szCs w:val="20"/>
          <w:highlight w:val="none"/>
        </w:rPr>
        <w:t>第一部分 招标公告</w:t>
      </w:r>
    </w:p>
    <w:p w14:paraId="21B3AECC">
      <w:pPr>
        <w:pBdr>
          <w:top w:val="single" w:color="auto" w:sz="4" w:space="1"/>
          <w:left w:val="single" w:color="auto" w:sz="4" w:space="4"/>
          <w:bottom w:val="single" w:color="auto" w:sz="4" w:space="2"/>
          <w:right w:val="single" w:color="auto" w:sz="4" w:space="4"/>
        </w:pBd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项目概况</w:t>
      </w:r>
    </w:p>
    <w:p w14:paraId="7351472F">
      <w:pPr>
        <w:pBdr>
          <w:top w:val="single" w:color="auto" w:sz="4" w:space="1"/>
          <w:left w:val="single" w:color="auto" w:sz="4" w:space="4"/>
          <w:bottom w:val="single" w:color="auto" w:sz="4" w:space="2"/>
          <w:right w:val="single" w:color="auto" w:sz="4" w:space="4"/>
        </w:pBdr>
        <w:spacing w:line="360" w:lineRule="auto"/>
        <w:ind w:firstLine="482" w:firstLineChars="200"/>
        <w:rPr>
          <w:rFonts w:hint="eastAsia" w:ascii="仿宋" w:hAnsi="仿宋" w:eastAsia="仿宋" w:cs="仿宋"/>
          <w:color w:val="auto"/>
          <w:sz w:val="24"/>
          <w:highlight w:val="none"/>
          <w:u w:val="single"/>
        </w:rPr>
      </w:pPr>
      <w:r>
        <w:rPr>
          <w:rFonts w:hint="eastAsia" w:ascii="仿宋" w:hAnsi="仿宋" w:eastAsia="仿宋" w:cs="仿宋"/>
          <w:b/>
          <w:bCs/>
          <w:color w:val="auto"/>
          <w:sz w:val="24"/>
          <w:highlight w:val="none"/>
          <w:u w:val="single"/>
          <w:lang w:eastAsia="zh-CN"/>
        </w:rPr>
        <w:t>浦乐单元培智学校校园文化设施创作及制作项目</w:t>
      </w:r>
      <w:r>
        <w:rPr>
          <w:rFonts w:hint="eastAsia" w:ascii="仿宋" w:hAnsi="仿宋" w:eastAsia="仿宋" w:cs="仿宋"/>
          <w:color w:val="auto"/>
          <w:sz w:val="24"/>
          <w:highlight w:val="none"/>
        </w:rPr>
        <w:t>招标项目的潜在投标人应在政采云平台（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"https://www.zcygov.cn/）获取（下载）招标文件，并于202%20年%20月%20日%20点%20分00秒" </w:instrText>
      </w:r>
      <w:r>
        <w:rPr>
          <w:rFonts w:hint="eastAsia" w:ascii="仿宋" w:hAnsi="仿宋" w:eastAsia="仿宋" w:cs="仿宋"/>
          <w:color w:val="auto"/>
          <w:highlight w:val="none"/>
        </w:rPr>
        <w:fldChar w:fldCharType="separate"/>
      </w:r>
      <w:r>
        <w:rPr>
          <w:rStyle w:val="77"/>
          <w:rFonts w:hint="eastAsia" w:ascii="仿宋" w:hAnsi="仿宋" w:eastAsia="仿宋" w:cs="仿宋"/>
          <w:snapToGrid/>
          <w:color w:val="auto"/>
          <w:kern w:val="2"/>
          <w:sz w:val="24"/>
          <w:szCs w:val="24"/>
          <w:highlight w:val="none"/>
        </w:rPr>
        <w:t>https://www.zcygov.cn/）获取（下载）招标文件，并于202</w:t>
      </w:r>
      <w:r>
        <w:rPr>
          <w:rStyle w:val="77"/>
          <w:rFonts w:hint="eastAsia" w:ascii="仿宋" w:hAnsi="仿宋" w:eastAsia="仿宋" w:cs="仿宋"/>
          <w:snapToGrid/>
          <w:color w:val="auto"/>
          <w:kern w:val="2"/>
          <w:sz w:val="24"/>
          <w:szCs w:val="24"/>
          <w:highlight w:val="none"/>
          <w:lang w:val="en-US" w:eastAsia="zh-CN"/>
        </w:rPr>
        <w:t>5</w:t>
      </w:r>
      <w:r>
        <w:rPr>
          <w:rStyle w:val="77"/>
          <w:rFonts w:hint="eastAsia" w:ascii="仿宋" w:hAnsi="仿宋" w:eastAsia="仿宋" w:cs="仿宋"/>
          <w:snapToGrid/>
          <w:color w:val="auto"/>
          <w:kern w:val="2"/>
          <w:sz w:val="24"/>
          <w:szCs w:val="24"/>
          <w:highlight w:val="none"/>
        </w:rPr>
        <w:t>年</w:t>
      </w:r>
      <w:r>
        <w:rPr>
          <w:rStyle w:val="77"/>
          <w:rFonts w:hint="eastAsia" w:ascii="仿宋" w:hAnsi="仿宋" w:eastAsia="仿宋" w:cs="仿宋"/>
          <w:snapToGrid/>
          <w:color w:val="auto"/>
          <w:kern w:val="2"/>
          <w:sz w:val="24"/>
          <w:szCs w:val="24"/>
          <w:highlight w:val="none"/>
          <w:lang w:eastAsia="zh-CN"/>
        </w:rPr>
        <w:t>0</w:t>
      </w:r>
      <w:r>
        <w:rPr>
          <w:rStyle w:val="77"/>
          <w:rFonts w:hint="eastAsia" w:ascii="仿宋" w:hAnsi="仿宋" w:eastAsia="仿宋" w:cs="仿宋"/>
          <w:snapToGrid/>
          <w:color w:val="auto"/>
          <w:kern w:val="2"/>
          <w:sz w:val="24"/>
          <w:szCs w:val="24"/>
          <w:highlight w:val="none"/>
          <w:lang w:val="en-US" w:eastAsia="zh-CN"/>
        </w:rPr>
        <w:t>4</w:t>
      </w:r>
      <w:r>
        <w:rPr>
          <w:rStyle w:val="77"/>
          <w:rFonts w:hint="eastAsia" w:ascii="仿宋" w:hAnsi="仿宋" w:eastAsia="仿宋" w:cs="仿宋"/>
          <w:snapToGrid/>
          <w:color w:val="auto"/>
          <w:kern w:val="2"/>
          <w:sz w:val="24"/>
          <w:szCs w:val="24"/>
          <w:highlight w:val="none"/>
        </w:rPr>
        <w:t>月</w:t>
      </w:r>
      <w:r>
        <w:rPr>
          <w:rStyle w:val="77"/>
          <w:rFonts w:hint="eastAsia" w:ascii="仿宋" w:hAnsi="仿宋" w:eastAsia="仿宋" w:cs="仿宋"/>
          <w:snapToGrid/>
          <w:color w:val="auto"/>
          <w:kern w:val="2"/>
          <w:sz w:val="24"/>
          <w:szCs w:val="24"/>
          <w:highlight w:val="none"/>
          <w:lang w:eastAsia="zh-CN"/>
        </w:rPr>
        <w:t>2</w:t>
      </w:r>
      <w:r>
        <w:rPr>
          <w:rStyle w:val="77"/>
          <w:rFonts w:hint="eastAsia" w:ascii="仿宋" w:hAnsi="仿宋" w:eastAsia="仿宋" w:cs="仿宋"/>
          <w:snapToGrid/>
          <w:color w:val="auto"/>
          <w:kern w:val="2"/>
          <w:sz w:val="24"/>
          <w:szCs w:val="24"/>
          <w:highlight w:val="none"/>
          <w:lang w:val="en-US" w:eastAsia="zh-CN"/>
        </w:rPr>
        <w:t>5</w:t>
      </w:r>
      <w:r>
        <w:rPr>
          <w:rStyle w:val="77"/>
          <w:rFonts w:hint="eastAsia" w:ascii="仿宋" w:hAnsi="仿宋" w:eastAsia="仿宋" w:cs="仿宋"/>
          <w:snapToGrid/>
          <w:color w:val="auto"/>
          <w:kern w:val="2"/>
          <w:sz w:val="24"/>
          <w:szCs w:val="24"/>
          <w:highlight w:val="none"/>
        </w:rPr>
        <w:t>日</w:t>
      </w:r>
      <w:r>
        <w:rPr>
          <w:rStyle w:val="77"/>
          <w:rFonts w:hint="eastAsia" w:ascii="仿宋" w:hAnsi="仿宋" w:eastAsia="仿宋" w:cs="仿宋"/>
          <w:snapToGrid/>
          <w:color w:val="auto"/>
          <w:kern w:val="2"/>
          <w:sz w:val="24"/>
          <w:szCs w:val="24"/>
          <w:highlight w:val="none"/>
          <w:lang w:eastAsia="zh-CN"/>
        </w:rPr>
        <w:t>0</w:t>
      </w:r>
      <w:r>
        <w:rPr>
          <w:rStyle w:val="77"/>
          <w:rFonts w:hint="eastAsia" w:ascii="仿宋" w:hAnsi="仿宋" w:eastAsia="仿宋" w:cs="仿宋"/>
          <w:snapToGrid/>
          <w:color w:val="auto"/>
          <w:kern w:val="2"/>
          <w:sz w:val="24"/>
          <w:szCs w:val="24"/>
          <w:highlight w:val="none"/>
          <w:lang w:val="en-US" w:eastAsia="zh-CN"/>
        </w:rPr>
        <w:t>9</w:t>
      </w:r>
      <w:r>
        <w:rPr>
          <w:rStyle w:val="77"/>
          <w:rFonts w:hint="eastAsia" w:ascii="仿宋" w:hAnsi="仿宋" w:eastAsia="仿宋" w:cs="仿宋"/>
          <w:snapToGrid/>
          <w:color w:val="auto"/>
          <w:kern w:val="2"/>
          <w:sz w:val="24"/>
          <w:szCs w:val="24"/>
          <w:highlight w:val="none"/>
        </w:rPr>
        <w:t xml:space="preserve">点 </w:t>
      </w:r>
      <w:r>
        <w:rPr>
          <w:rStyle w:val="77"/>
          <w:rFonts w:hint="eastAsia" w:ascii="仿宋" w:hAnsi="仿宋" w:eastAsia="仿宋" w:cs="仿宋"/>
          <w:snapToGrid/>
          <w:color w:val="auto"/>
          <w:kern w:val="2"/>
          <w:sz w:val="24"/>
          <w:szCs w:val="24"/>
          <w:highlight w:val="none"/>
          <w:lang w:val="en-US" w:eastAsia="zh-CN"/>
        </w:rPr>
        <w:t>30</w:t>
      </w:r>
      <w:r>
        <w:rPr>
          <w:rStyle w:val="77"/>
          <w:rFonts w:hint="eastAsia" w:ascii="仿宋" w:hAnsi="仿宋" w:eastAsia="仿宋" w:cs="仿宋"/>
          <w:snapToGrid/>
          <w:color w:val="auto"/>
          <w:kern w:val="2"/>
          <w:sz w:val="24"/>
          <w:szCs w:val="24"/>
          <w:highlight w:val="none"/>
        </w:rPr>
        <w:t>分</w:t>
      </w:r>
      <w:r>
        <w:rPr>
          <w:rStyle w:val="77"/>
          <w:rFonts w:hint="eastAsia" w:ascii="仿宋" w:hAnsi="仿宋" w:eastAsia="仿宋" w:cs="仿宋"/>
          <w:bCs/>
          <w:snapToGrid/>
          <w:color w:val="auto"/>
          <w:kern w:val="2"/>
          <w:sz w:val="24"/>
          <w:szCs w:val="24"/>
          <w:highlight w:val="none"/>
        </w:rPr>
        <w:t>00秒</w:t>
      </w:r>
      <w:r>
        <w:rPr>
          <w:rStyle w:val="77"/>
          <w:rFonts w:hint="eastAsia" w:ascii="仿宋" w:hAnsi="仿宋" w:eastAsia="仿宋" w:cs="仿宋"/>
          <w:bCs/>
          <w:snapToGrid/>
          <w:color w:val="auto"/>
          <w:kern w:val="2"/>
          <w:sz w:val="24"/>
          <w:szCs w:val="24"/>
          <w:highlight w:val="non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14:paraId="4463AFE1">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一、项目基本情况                                            </w:t>
      </w:r>
    </w:p>
    <w:p w14:paraId="2175D3A8">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项目编号：</w:t>
      </w:r>
      <w:r>
        <w:rPr>
          <w:rFonts w:hint="eastAsia" w:ascii="仿宋" w:hAnsi="仿宋" w:eastAsia="仿宋" w:cs="仿宋"/>
          <w:color w:val="auto"/>
          <w:sz w:val="24"/>
          <w:highlight w:val="none"/>
          <w:lang w:eastAsia="zh-CN"/>
        </w:rPr>
        <w:t>ZJCT6-2025GKCG-001</w:t>
      </w:r>
    </w:p>
    <w:p w14:paraId="4155E44C">
      <w:pPr>
        <w:spacing w:line="360" w:lineRule="auto"/>
        <w:rPr>
          <w:rFonts w:hint="eastAsia" w:ascii="仿宋" w:hAnsi="仿宋" w:eastAsia="仿宋" w:cs="仿宋"/>
          <w:b/>
          <w:bCs/>
          <w:color w:val="auto"/>
          <w:sz w:val="24"/>
          <w:highlight w:val="none"/>
          <w:lang w:eastAsia="zh-CN"/>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 xml:space="preserve"> 项目名称：</w:t>
      </w:r>
      <w:r>
        <w:rPr>
          <w:rFonts w:hint="eastAsia" w:ascii="仿宋" w:hAnsi="仿宋" w:eastAsia="仿宋" w:cs="仿宋"/>
          <w:b/>
          <w:bCs/>
          <w:color w:val="auto"/>
          <w:sz w:val="24"/>
          <w:highlight w:val="none"/>
          <w:lang w:eastAsia="zh-CN"/>
        </w:rPr>
        <w:t>浦乐单元培智学校校园文化设施创作及制作项目</w:t>
      </w:r>
    </w:p>
    <w:p w14:paraId="038FAFF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 xml:space="preserve"> 预算金额（元）：</w:t>
      </w:r>
      <w:r>
        <w:rPr>
          <w:rFonts w:hint="eastAsia" w:ascii="仿宋" w:hAnsi="仿宋" w:eastAsia="仿宋" w:cs="仿宋"/>
          <w:color w:val="auto"/>
          <w:sz w:val="24"/>
          <w:highlight w:val="none"/>
        </w:rPr>
        <w:t xml:space="preserve"> </w:t>
      </w:r>
      <w:r>
        <w:rPr>
          <w:rFonts w:hint="eastAsia" w:ascii="仿宋" w:hAnsi="仿宋" w:eastAsia="仿宋" w:cs="仿宋"/>
          <w:b/>
          <w:i w:val="0"/>
          <w:iCs w:val="0"/>
          <w:caps w:val="0"/>
          <w:color w:val="auto"/>
          <w:spacing w:val="0"/>
          <w:sz w:val="24"/>
          <w:szCs w:val="24"/>
          <w:highlight w:val="none"/>
        </w:rPr>
        <w:t>2000000</w:t>
      </w:r>
    </w:p>
    <w:p w14:paraId="664174EC">
      <w:pPr>
        <w:spacing w:line="360" w:lineRule="auto"/>
        <w:ind w:firstLine="480"/>
        <w:rPr>
          <w:rFonts w:hint="eastAsia" w:ascii="仿宋" w:hAnsi="仿宋" w:eastAsia="仿宋" w:cs="仿宋"/>
          <w:color w:val="auto"/>
          <w:sz w:val="24"/>
          <w:highlight w:val="none"/>
        </w:rPr>
      </w:pPr>
      <w:r>
        <w:rPr>
          <w:rFonts w:hint="eastAsia" w:ascii="仿宋" w:hAnsi="仿宋" w:eastAsia="仿宋" w:cs="仿宋"/>
          <w:b/>
          <w:color w:val="auto"/>
          <w:sz w:val="24"/>
          <w:highlight w:val="none"/>
        </w:rPr>
        <w:t>最高限价（元）：</w:t>
      </w:r>
      <w:r>
        <w:rPr>
          <w:rFonts w:hint="eastAsia" w:ascii="仿宋" w:hAnsi="仿宋" w:eastAsia="仿宋" w:cs="仿宋"/>
          <w:color w:val="auto"/>
          <w:sz w:val="24"/>
          <w:highlight w:val="none"/>
        </w:rPr>
        <w:t xml:space="preserve"> </w:t>
      </w:r>
      <w:r>
        <w:rPr>
          <w:rFonts w:hint="eastAsia" w:ascii="仿宋" w:hAnsi="仿宋" w:eastAsia="仿宋" w:cs="仿宋"/>
          <w:b/>
          <w:i w:val="0"/>
          <w:iCs w:val="0"/>
          <w:caps w:val="0"/>
          <w:color w:val="auto"/>
          <w:spacing w:val="0"/>
          <w:sz w:val="24"/>
          <w:szCs w:val="24"/>
          <w:highlight w:val="none"/>
        </w:rPr>
        <w:t>2000000</w:t>
      </w:r>
    </w:p>
    <w:p w14:paraId="5B41C99A">
      <w:pPr>
        <w:pStyle w:val="15"/>
        <w:spacing w:line="360" w:lineRule="auto"/>
        <w:ind w:firstLine="480"/>
        <w:rPr>
          <w:rFonts w:hint="eastAsia" w:ascii="仿宋" w:hAnsi="仿宋" w:eastAsia="仿宋" w:cs="仿宋"/>
          <w:bCs/>
          <w:snapToGrid/>
          <w:color w:val="auto"/>
          <w:kern w:val="2"/>
          <w:sz w:val="24"/>
          <w:szCs w:val="24"/>
          <w:highlight w:val="none"/>
        </w:rPr>
      </w:pPr>
      <w:r>
        <w:rPr>
          <w:rFonts w:hint="eastAsia" w:ascii="仿宋" w:hAnsi="仿宋" w:eastAsia="仿宋" w:cs="仿宋"/>
          <w:b/>
          <w:color w:val="auto"/>
          <w:sz w:val="24"/>
          <w:highlight w:val="none"/>
        </w:rPr>
        <w:t>采购需求：</w:t>
      </w:r>
      <w:r>
        <w:rPr>
          <w:rFonts w:hint="eastAsia" w:ascii="仿宋" w:hAnsi="仿宋" w:eastAsia="仿宋" w:cs="仿宋"/>
          <w:bCs/>
          <w:snapToGrid/>
          <w:color w:val="auto"/>
          <w:kern w:val="2"/>
          <w:sz w:val="24"/>
          <w:szCs w:val="24"/>
          <w:highlight w:val="none"/>
          <w:lang w:eastAsia="zh-CN"/>
        </w:rPr>
        <w:t>浦乐单元培智学校校园文化设施创作及制作项目</w:t>
      </w:r>
      <w:r>
        <w:rPr>
          <w:rFonts w:hint="eastAsia" w:ascii="仿宋" w:hAnsi="仿宋" w:eastAsia="仿宋" w:cs="仿宋"/>
          <w:bCs/>
          <w:snapToGrid/>
          <w:color w:val="auto"/>
          <w:kern w:val="2"/>
          <w:sz w:val="24"/>
          <w:szCs w:val="24"/>
          <w:highlight w:val="none"/>
        </w:rPr>
        <w:t>主要内容：</w:t>
      </w:r>
      <w:r>
        <w:rPr>
          <w:rFonts w:hint="eastAsia" w:ascii="仿宋" w:hAnsi="仿宋" w:eastAsia="仿宋" w:cs="仿宋"/>
          <w:bCs/>
          <w:snapToGrid/>
          <w:color w:val="auto"/>
          <w:kern w:val="2"/>
          <w:sz w:val="24"/>
          <w:szCs w:val="24"/>
          <w:highlight w:val="none"/>
          <w:lang w:val="en-US" w:eastAsia="zh-CN" w:bidi="ar-SA"/>
        </w:rPr>
        <w:t>学校IP形象及文化体系设计、制作及安装，</w:t>
      </w:r>
      <w:r>
        <w:rPr>
          <w:rFonts w:hint="eastAsia" w:ascii="仿宋" w:hAnsi="仿宋" w:eastAsia="仿宋" w:cs="仿宋"/>
          <w:bCs/>
          <w:snapToGrid/>
          <w:color w:val="auto"/>
          <w:kern w:val="2"/>
          <w:sz w:val="24"/>
          <w:szCs w:val="24"/>
          <w:highlight w:val="none"/>
          <w:lang w:val="en-US" w:eastAsia="zh-CN"/>
        </w:rPr>
        <w:t>包含32个点位的</w:t>
      </w:r>
      <w:r>
        <w:rPr>
          <w:rFonts w:hint="eastAsia" w:ascii="仿宋" w:hAnsi="仿宋" w:eastAsia="仿宋" w:cs="仿宋"/>
          <w:snapToGrid w:val="0"/>
          <w:color w:val="auto"/>
          <w:kern w:val="28"/>
          <w:sz w:val="24"/>
          <w:szCs w:val="20"/>
          <w:highlight w:val="none"/>
          <w:lang w:val="en-US" w:eastAsia="zh-CN"/>
        </w:rPr>
        <w:t>设施进行创作及制作</w:t>
      </w:r>
      <w:r>
        <w:rPr>
          <w:rFonts w:hint="eastAsia" w:ascii="仿宋" w:hAnsi="仿宋" w:eastAsia="仿宋" w:cs="仿宋"/>
          <w:bCs/>
          <w:snapToGrid/>
          <w:color w:val="auto"/>
          <w:kern w:val="2"/>
          <w:sz w:val="24"/>
          <w:szCs w:val="24"/>
          <w:highlight w:val="none"/>
        </w:rPr>
        <w:t>。</w:t>
      </w:r>
      <w:r>
        <w:rPr>
          <w:rFonts w:hint="eastAsia" w:ascii="仿宋" w:hAnsi="仿宋" w:eastAsia="仿宋" w:cs="仿宋"/>
          <w:snapToGrid/>
          <w:color w:val="auto"/>
          <w:kern w:val="2"/>
          <w:sz w:val="24"/>
          <w:szCs w:val="24"/>
          <w:highlight w:val="none"/>
        </w:rPr>
        <w:t>具体以招标文件第三部分采购需求为准，供应商可点击本公告下方“浏览采购文件”查看采购需求。</w:t>
      </w:r>
    </w:p>
    <w:p w14:paraId="510EBA74">
      <w:pPr>
        <w:pStyle w:val="132"/>
        <w:ind w:firstLine="482"/>
        <w:outlineLvl w:val="2"/>
        <w:rPr>
          <w:rFonts w:hint="eastAsia" w:ascii="仿宋" w:hAnsi="仿宋" w:eastAsia="仿宋" w:cs="仿宋"/>
          <w:color w:val="auto"/>
          <w:highlight w:val="none"/>
        </w:rPr>
      </w:pPr>
      <w:r>
        <w:rPr>
          <w:rFonts w:hint="eastAsia" w:ascii="仿宋" w:hAnsi="仿宋" w:eastAsia="仿宋" w:cs="仿宋"/>
          <w:b/>
          <w:color w:val="auto"/>
          <w:highlight w:val="none"/>
        </w:rPr>
        <w:t>合同履约期限：</w:t>
      </w:r>
      <w:r>
        <w:rPr>
          <w:rFonts w:hint="eastAsia" w:ascii="仿宋" w:hAnsi="仿宋" w:eastAsia="仿宋" w:cs="仿宋"/>
          <w:bCs/>
          <w:color w:val="auto"/>
          <w:sz w:val="24"/>
          <w:szCs w:val="24"/>
          <w:highlight w:val="none"/>
        </w:rPr>
        <w:t>接到采购人排产通知起</w:t>
      </w:r>
      <w:r>
        <w:rPr>
          <w:rFonts w:hint="eastAsia" w:ascii="仿宋" w:hAnsi="仿宋" w:eastAsia="仿宋" w:cs="仿宋"/>
          <w:bCs/>
          <w:color w:val="auto"/>
          <w:sz w:val="24"/>
          <w:szCs w:val="24"/>
          <w:highlight w:val="none"/>
          <w:lang w:val="en-US" w:eastAsia="zh-CN"/>
        </w:rPr>
        <w:t>90</w:t>
      </w:r>
      <w:r>
        <w:rPr>
          <w:rFonts w:hint="eastAsia" w:ascii="仿宋" w:hAnsi="仿宋" w:eastAsia="仿宋" w:cs="仿宋"/>
          <w:bCs/>
          <w:color w:val="auto"/>
          <w:sz w:val="24"/>
          <w:szCs w:val="24"/>
          <w:highlight w:val="none"/>
        </w:rPr>
        <w:t>日历天内完成本项目的供货、安装及调试，并通过验收。</w:t>
      </w:r>
    </w:p>
    <w:p w14:paraId="43F20924">
      <w:pPr>
        <w:pStyle w:val="15"/>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b/>
          <w:color w:val="auto"/>
          <w:sz w:val="24"/>
          <w:highlight w:val="none"/>
        </w:rPr>
        <w:t>本项目接受联合体投标：</w:t>
      </w:r>
      <w:sdt>
        <w:sdtPr>
          <w:rPr>
            <w:rFonts w:hint="eastAsia" w:ascii="仿宋" w:hAnsi="仿宋" w:eastAsia="仿宋" w:cs="仿宋"/>
            <w:color w:val="auto"/>
            <w:kern w:val="0"/>
            <w:sz w:val="24"/>
            <w:highlight w:val="none"/>
          </w:rPr>
          <w:id w:val="2035453831"/>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F0FE"/>
          </w:r>
        </w:sdtContent>
      </w:sdt>
      <w:r>
        <w:rPr>
          <w:rFonts w:hint="eastAsia" w:ascii="仿宋" w:hAnsi="仿宋" w:eastAsia="仿宋" w:cs="仿宋"/>
          <w:b/>
          <w:color w:val="auto"/>
          <w:sz w:val="24"/>
          <w:highlight w:val="none"/>
        </w:rPr>
        <w:t>是</w:t>
      </w:r>
      <w:r>
        <w:rPr>
          <w:rFonts w:hint="eastAsia" w:ascii="仿宋" w:hAnsi="仿宋" w:eastAsia="仿宋" w:cs="仿宋"/>
          <w:b/>
          <w:snapToGrid/>
          <w:color w:val="auto"/>
          <w:kern w:val="2"/>
          <w:sz w:val="24"/>
          <w:highlight w:val="none"/>
        </w:rPr>
        <w:t>；</w:t>
      </w:r>
      <w:sdt>
        <w:sdtPr>
          <w:rPr>
            <w:rFonts w:hint="eastAsia" w:ascii="仿宋" w:hAnsi="仿宋" w:eastAsia="仿宋" w:cs="仿宋"/>
            <w:color w:val="auto"/>
            <w:kern w:val="0"/>
            <w:sz w:val="24"/>
            <w:highlight w:val="none"/>
          </w:rPr>
          <w:id w:val="-1"/>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b/>
          <w:color w:val="auto"/>
          <w:sz w:val="24"/>
          <w:highlight w:val="none"/>
        </w:rPr>
        <w:t>否</w:t>
      </w:r>
      <w:r>
        <w:rPr>
          <w:rFonts w:hint="eastAsia" w:ascii="仿宋" w:hAnsi="仿宋" w:eastAsia="仿宋" w:cs="仿宋"/>
          <w:color w:val="auto"/>
          <w:kern w:val="0"/>
          <w:sz w:val="24"/>
          <w:highlight w:val="none"/>
        </w:rPr>
        <w:t>。</w:t>
      </w:r>
    </w:p>
    <w:p w14:paraId="1B29313F">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二、</w:t>
      </w:r>
      <w:bookmarkStart w:id="11" w:name="_Hlk101132948"/>
      <w:r>
        <w:rPr>
          <w:rFonts w:hint="eastAsia" w:ascii="仿宋" w:hAnsi="仿宋" w:eastAsia="仿宋" w:cs="仿宋"/>
          <w:b/>
          <w:color w:val="auto"/>
          <w:sz w:val="24"/>
          <w:highlight w:val="none"/>
        </w:rPr>
        <w:t>申请人的资格要求</w:t>
      </w:r>
      <w:bookmarkEnd w:id="11"/>
      <w:r>
        <w:rPr>
          <w:rFonts w:hint="eastAsia" w:ascii="仿宋" w:hAnsi="仿宋" w:eastAsia="仿宋" w:cs="仿宋"/>
          <w:b/>
          <w:color w:val="auto"/>
          <w:sz w:val="24"/>
          <w:highlight w:val="none"/>
        </w:rPr>
        <w:t>：</w:t>
      </w:r>
    </w:p>
    <w:p w14:paraId="59FFA480">
      <w:pPr>
        <w:spacing w:line="360" w:lineRule="auto"/>
        <w:ind w:firstLine="48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5598BE9A">
      <w:pPr>
        <w:spacing w:line="360" w:lineRule="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 xml:space="preserve">    2.</w:t>
      </w:r>
      <w:r>
        <w:rPr>
          <w:rFonts w:hint="eastAsia" w:ascii="仿宋" w:hAnsi="仿宋" w:eastAsia="仿宋" w:cs="仿宋"/>
          <w:color w:val="auto"/>
          <w:highlight w:val="none"/>
        </w:rPr>
        <w:t xml:space="preserve"> </w:t>
      </w:r>
      <w:r>
        <w:rPr>
          <w:rFonts w:hint="eastAsia" w:ascii="仿宋" w:hAnsi="仿宋" w:eastAsia="仿宋" w:cs="仿宋"/>
          <w:snapToGrid w:val="0"/>
          <w:color w:val="auto"/>
          <w:kern w:val="28"/>
          <w:sz w:val="24"/>
          <w:szCs w:val="20"/>
          <w:highlight w:val="none"/>
        </w:rPr>
        <w:t>以联合体形式投标的，提供联合协议(本项目不接受联合体投标或者投标人不以联合体形式投标的，则不需要提供) ；</w:t>
      </w:r>
    </w:p>
    <w:p w14:paraId="6F9F0325">
      <w:pPr>
        <w:spacing w:line="360" w:lineRule="auto"/>
        <w:ind w:firstLine="480" w:firstLineChars="20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3.落实政府采购政策需满足的资格要求：</w:t>
      </w:r>
    </w:p>
    <w:p w14:paraId="6C201491">
      <w:pPr>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928616923"/>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无</w:t>
      </w:r>
      <w:r>
        <w:rPr>
          <w:rFonts w:hint="eastAsia" w:ascii="仿宋" w:hAnsi="仿宋" w:eastAsia="仿宋" w:cs="仿宋"/>
          <w:snapToGrid w:val="0"/>
          <w:color w:val="auto"/>
          <w:kern w:val="28"/>
          <w:sz w:val="24"/>
          <w:szCs w:val="20"/>
          <w:highlight w:val="none"/>
        </w:rPr>
        <w:t>（注：不得限制大中型企业与小微企业组成联合体参与投标）</w:t>
      </w:r>
      <w:r>
        <w:rPr>
          <w:rFonts w:hint="eastAsia" w:ascii="仿宋" w:hAnsi="仿宋" w:eastAsia="仿宋" w:cs="仿宋"/>
          <w:color w:val="auto"/>
          <w:sz w:val="24"/>
          <w:highlight w:val="none"/>
        </w:rPr>
        <w:t>；</w:t>
      </w:r>
    </w:p>
    <w:p w14:paraId="4C79E10F">
      <w:pPr>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957145625"/>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专</w:t>
      </w:r>
      <w:r>
        <w:rPr>
          <w:rFonts w:hint="eastAsia" w:ascii="仿宋" w:hAnsi="仿宋" w:eastAsia="仿宋" w:cs="仿宋"/>
          <w:color w:val="auto"/>
          <w:sz w:val="24"/>
          <w:highlight w:val="none"/>
        </w:rPr>
        <w:t>门面向中小企业</w:t>
      </w:r>
    </w:p>
    <w:p w14:paraId="7526CE6F">
      <w:pPr>
        <w:spacing w:line="360" w:lineRule="auto"/>
        <w:ind w:firstLine="897" w:firstLineChars="374"/>
        <w:rPr>
          <w:rFonts w:hint="eastAsia" w:ascii="仿宋" w:hAnsi="仿宋" w:eastAsia="仿宋" w:cs="仿宋"/>
          <w:color w:val="auto"/>
          <w:sz w:val="24"/>
          <w:highlight w:val="none"/>
          <w:u w:val="single"/>
        </w:rPr>
      </w:pPr>
      <w:sdt>
        <w:sdtPr>
          <w:rPr>
            <w:rFonts w:hint="eastAsia" w:ascii="仿宋" w:hAnsi="仿宋" w:eastAsia="仿宋" w:cs="仿宋"/>
            <w:color w:val="auto"/>
            <w:kern w:val="0"/>
            <w:sz w:val="24"/>
            <w:highlight w:val="none"/>
          </w:rPr>
          <w:id w:val="354303675"/>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sz w:val="24"/>
          <w:highlight w:val="none"/>
        </w:rPr>
        <w:t>货物全部由符合政策要求的中小企业制造，提供中小企业声明函；</w:t>
      </w:r>
    </w:p>
    <w:p w14:paraId="6687E698">
      <w:pPr>
        <w:spacing w:line="360" w:lineRule="auto"/>
        <w:ind w:firstLine="897" w:firstLineChars="374"/>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313491756"/>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货物全部由符合政策要求的小微企业制造，提供中小企业声明函；</w:t>
      </w:r>
    </w:p>
    <w:p w14:paraId="23144444">
      <w:pPr>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648567299"/>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bookmarkStart w:id="12" w:name="_Hlk101132524"/>
        </w:sdtContent>
      </w:sdt>
      <w:r>
        <w:rPr>
          <w:rFonts w:hint="eastAsia" w:ascii="仿宋" w:hAnsi="仿宋" w:eastAsia="仿宋" w:cs="仿宋"/>
          <w:color w:val="auto"/>
          <w:sz w:val="24"/>
          <w:highlight w:val="none"/>
        </w:rPr>
        <w:t>要求以联合体形式参加，提供联合协议和中小企业声明函，联合协议中中小企业合同金额应当达到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highlight w:val="none"/>
        </w:rPr>
        <w:t>；</w:t>
      </w:r>
    </w:p>
    <w:bookmarkEnd w:id="12"/>
    <w:p w14:paraId="1913C3FD">
      <w:pPr>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34630645"/>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要求合同分包，提供分包意向协议和中小企业声明函，分包意向协议中中小企业合同金额应当达到达到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eastAsia="zh-CN"/>
        </w:rPr>
        <w:t>。</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highlight w:val="none"/>
        </w:rPr>
        <w:t>；</w:t>
      </w:r>
    </w:p>
    <w:p w14:paraId="3E29ACB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4.本项目的特定资格要求：</w:t>
      </w:r>
    </w:p>
    <w:p w14:paraId="4C0D77A1">
      <w:pPr>
        <w:snapToGrid w:val="0"/>
        <w:spacing w:line="360" w:lineRule="auto"/>
        <w:ind w:firstLine="480" w:firstLineChars="200"/>
        <w:rPr>
          <w:rFonts w:hint="eastAsia" w:ascii="仿宋" w:hAnsi="仿宋" w:eastAsia="仿宋" w:cs="仿宋"/>
          <w:color w:val="auto"/>
          <w:sz w:val="24"/>
          <w:highlight w:val="none"/>
          <w:lang w:val="en-US" w:eastAsia="zh-CN"/>
        </w:rPr>
      </w:pPr>
      <w:sdt>
        <w:sdtPr>
          <w:rPr>
            <w:rFonts w:hint="eastAsia" w:ascii="仿宋" w:hAnsi="仿宋" w:eastAsia="仿宋" w:cs="仿宋"/>
            <w:color w:val="auto"/>
            <w:kern w:val="0"/>
            <w:sz w:val="24"/>
            <w:highlight w:val="none"/>
          </w:rPr>
          <w:id w:val="147466463"/>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lang w:val="en-US" w:eastAsia="zh-CN"/>
        </w:rPr>
        <w:t>无。</w:t>
      </w:r>
    </w:p>
    <w:p w14:paraId="54F80419">
      <w:pPr>
        <w:snapToGrid w:val="0"/>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470266774"/>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有特定资格要求：</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，该特定条件的法律法规依据：</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6DA40C3E">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2ACA6C74">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三、获取招标文件 </w:t>
      </w:r>
    </w:p>
    <w:p w14:paraId="31126F1D">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eastAsia="zh-CN"/>
        </w:rPr>
        <w:t>0</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eastAsia="zh-CN"/>
        </w:rPr>
        <w:t>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14:paraId="706CD969">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14:paraId="22C9124E">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 xml:space="preserve">供应商登录政采云平台https://www.zcygov.cn/在线申请获取采购文件（进入“项目采购”应用，在获取采购文件菜单中选择项目，申请获取采购文件）。 </w:t>
      </w:r>
    </w:p>
    <w:p w14:paraId="08918975">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14:paraId="648C6DE2">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四、提交投标文件截止时间、开标时间和地点</w:t>
      </w:r>
    </w:p>
    <w:p w14:paraId="00240387">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Fonts w:hint="eastAsia" w:ascii="仿宋" w:hAnsi="仿宋" w:eastAsia="仿宋" w:cs="仿宋"/>
          <w:color w:val="auto"/>
          <w:sz w:val="24"/>
          <w:highlight w:val="none"/>
          <w:u w:val="single"/>
        </w:rPr>
        <w:t xml:space="preserve"> 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eastAsia="zh-CN"/>
        </w:rPr>
        <w:t>0</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eastAsia="zh-CN"/>
        </w:rPr>
        <w:t>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eastAsia="zh-CN"/>
        </w:rPr>
        <w:t>0</w:t>
      </w:r>
      <w:r>
        <w:rPr>
          <w:rFonts w:hint="eastAsia" w:ascii="仿宋" w:hAnsi="仿宋" w:eastAsia="仿宋" w:cs="仿宋"/>
          <w:color w:val="auto"/>
          <w:sz w:val="24"/>
          <w:highlight w:val="none"/>
          <w:u w:val="single"/>
          <w:lang w:val="en-US" w:eastAsia="zh-CN"/>
        </w:rPr>
        <w:t>9</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eastAsia="zh-CN"/>
        </w:rPr>
        <w:t>3</w:t>
      </w:r>
      <w:r>
        <w:rPr>
          <w:rFonts w:hint="eastAsia" w:ascii="仿宋" w:hAnsi="仿宋" w:eastAsia="仿宋" w:cs="仿宋"/>
          <w:color w:val="auto"/>
          <w:sz w:val="24"/>
          <w:highlight w:val="none"/>
          <w:u w:val="single"/>
          <w:lang w:val="en-US" w:eastAsia="zh-CN"/>
        </w:rPr>
        <w:t>0</w:t>
      </w:r>
      <w:r>
        <w:rPr>
          <w:rFonts w:hint="eastAsia" w:ascii="仿宋" w:hAnsi="仿宋" w:eastAsia="仿宋" w:cs="仿宋"/>
          <w:color w:val="auto"/>
          <w:sz w:val="24"/>
          <w:highlight w:val="none"/>
          <w:u w:val="single"/>
        </w:rPr>
        <w:t>分00秒</w:t>
      </w:r>
      <w:r>
        <w:rPr>
          <w:rFonts w:hint="eastAsia" w:ascii="仿宋" w:hAnsi="仿宋" w:eastAsia="仿宋" w:cs="仿宋"/>
          <w:color w:val="auto"/>
          <w:sz w:val="24"/>
          <w:highlight w:val="none"/>
        </w:rPr>
        <w:t>（北京时间）</w:t>
      </w:r>
    </w:p>
    <w:p w14:paraId="13933AAA">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rPr>
        <w:t xml:space="preserve">政采云平台（https://www.zcygov.cn/） </w:t>
      </w:r>
    </w:p>
    <w:p w14:paraId="581157A2">
      <w:pPr>
        <w:spacing w:line="360" w:lineRule="auto"/>
        <w:ind w:firstLine="482" w:firstLineChars="200"/>
        <w:rPr>
          <w:rFonts w:hint="eastAsia" w:ascii="仿宋" w:hAnsi="仿宋" w:eastAsia="仿宋" w:cs="仿宋"/>
          <w:bCs/>
          <w:color w:val="auto"/>
          <w:sz w:val="24"/>
          <w:highlight w:val="none"/>
          <w:u w:val="single"/>
        </w:rPr>
      </w:pPr>
      <w:r>
        <w:rPr>
          <w:rFonts w:hint="eastAsia" w:ascii="仿宋" w:hAnsi="仿宋" w:eastAsia="仿宋" w:cs="仿宋"/>
          <w:b/>
          <w:color w:val="auto"/>
          <w:sz w:val="24"/>
          <w:highlight w:val="none"/>
        </w:rPr>
        <w:t>开标时间：</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eastAsia="zh-CN"/>
        </w:rPr>
        <w:t>0</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eastAsia="zh-CN"/>
        </w:rPr>
        <w:t>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eastAsia="zh-CN"/>
        </w:rPr>
        <w:t>0</w:t>
      </w:r>
      <w:r>
        <w:rPr>
          <w:rFonts w:hint="eastAsia" w:ascii="仿宋" w:hAnsi="仿宋" w:eastAsia="仿宋" w:cs="仿宋"/>
          <w:color w:val="auto"/>
          <w:sz w:val="24"/>
          <w:highlight w:val="none"/>
          <w:u w:val="single"/>
          <w:lang w:val="en-US" w:eastAsia="zh-CN"/>
        </w:rPr>
        <w:t>9</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eastAsia="zh-CN"/>
        </w:rPr>
        <w:t>3</w:t>
      </w:r>
      <w:r>
        <w:rPr>
          <w:rFonts w:hint="eastAsia" w:ascii="仿宋" w:hAnsi="仿宋" w:eastAsia="仿宋" w:cs="仿宋"/>
          <w:color w:val="auto"/>
          <w:sz w:val="24"/>
          <w:highlight w:val="none"/>
          <w:u w:val="single"/>
          <w:lang w:val="en-US" w:eastAsia="zh-CN"/>
        </w:rPr>
        <w:t>0</w:t>
      </w:r>
      <w:r>
        <w:rPr>
          <w:rFonts w:hint="eastAsia" w:ascii="仿宋" w:hAnsi="仿宋" w:eastAsia="仿宋" w:cs="仿宋"/>
          <w:color w:val="auto"/>
          <w:sz w:val="24"/>
          <w:highlight w:val="none"/>
          <w:u w:val="single"/>
        </w:rPr>
        <w:t>分00秒</w:t>
      </w:r>
    </w:p>
    <w:p w14:paraId="6659827D">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rPr>
        <w:t>政采云平台（https://www.zcygov.cn/）</w:t>
      </w:r>
    </w:p>
    <w:p w14:paraId="4235AED6">
      <w:pPr>
        <w:numPr>
          <w:ilvl w:val="0"/>
          <w:numId w:val="0"/>
        </w:numPr>
        <w:spacing w:line="360" w:lineRule="auto"/>
        <w:rPr>
          <w:rFonts w:hint="eastAsia" w:ascii="仿宋" w:hAnsi="仿宋" w:eastAsia="仿宋" w:cs="仿宋"/>
          <w:b/>
          <w:color w:val="auto"/>
          <w:sz w:val="24"/>
          <w:highlight w:val="none"/>
        </w:rPr>
      </w:pPr>
      <w:r>
        <w:rPr>
          <w:rFonts w:hint="eastAsia" w:ascii="仿宋" w:hAnsi="仿宋" w:eastAsia="仿宋" w:cs="仿宋"/>
          <w:b/>
          <w:color w:val="auto"/>
          <w:kern w:val="2"/>
          <w:sz w:val="24"/>
          <w:szCs w:val="24"/>
          <w:highlight w:val="none"/>
          <w:lang w:val="en-US" w:eastAsia="zh-CN" w:bidi="ar-SA"/>
        </w:rPr>
        <w:t>五、</w:t>
      </w:r>
      <w:r>
        <w:rPr>
          <w:rFonts w:hint="eastAsia" w:ascii="仿宋" w:hAnsi="仿宋" w:eastAsia="仿宋" w:cs="仿宋"/>
          <w:b/>
          <w:color w:val="auto"/>
          <w:sz w:val="24"/>
          <w:highlight w:val="none"/>
        </w:rPr>
        <w:t>采购意向公开链接</w:t>
      </w:r>
    </w:p>
    <w:p w14:paraId="3253E54C">
      <w:pPr>
        <w:numPr>
          <w:ilvl w:val="0"/>
          <w:numId w:val="0"/>
        </w:numPr>
        <w:spacing w:line="36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https://zfcg.czt.zj.gov.cn/site/detail?parentId=600007&amp;articleId=QnC8s2mAhRbUuvoqLTjD%2Fg%3D%3D</w:t>
      </w:r>
    </w:p>
    <w:p w14:paraId="11469AEF">
      <w:pPr>
        <w:numPr>
          <w:ilvl w:val="0"/>
          <w:numId w:val="0"/>
        </w:numPr>
        <w:spacing w:line="360" w:lineRule="auto"/>
        <w:rPr>
          <w:rFonts w:hint="eastAsia" w:ascii="仿宋" w:hAnsi="仿宋" w:eastAsia="仿宋" w:cs="仿宋"/>
          <w:color w:val="auto"/>
          <w:sz w:val="24"/>
          <w:highlight w:val="none"/>
        </w:rPr>
      </w:pPr>
      <w:r>
        <w:rPr>
          <w:rFonts w:hint="eastAsia" w:ascii="仿宋" w:hAnsi="仿宋" w:eastAsia="仿宋" w:cs="仿宋"/>
          <w:color w:val="auto"/>
          <w:kern w:val="2"/>
          <w:sz w:val="24"/>
          <w:szCs w:val="24"/>
          <w:highlight w:val="none"/>
          <w:lang w:val="en-US" w:eastAsia="zh-CN" w:bidi="ar-SA"/>
        </w:rPr>
        <w:t>六、</w:t>
      </w:r>
      <w:r>
        <w:rPr>
          <w:rFonts w:hint="eastAsia" w:ascii="仿宋" w:hAnsi="仿宋" w:eastAsia="仿宋" w:cs="仿宋"/>
          <w:b/>
          <w:color w:val="auto"/>
          <w:sz w:val="24"/>
          <w:highlight w:val="none"/>
        </w:rPr>
        <w:t xml:space="preserve">公告期限 </w:t>
      </w:r>
    </w:p>
    <w:p w14:paraId="1A44348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14:paraId="489C3C7F">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七</w:t>
      </w:r>
      <w:r>
        <w:rPr>
          <w:rFonts w:hint="eastAsia" w:ascii="仿宋" w:hAnsi="仿宋" w:eastAsia="仿宋" w:cs="仿宋"/>
          <w:b/>
          <w:color w:val="auto"/>
          <w:sz w:val="24"/>
          <w:highlight w:val="none"/>
        </w:rPr>
        <w:t>、其他补充事宜</w:t>
      </w:r>
    </w:p>
    <w:p w14:paraId="24BA9D0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 《浙江省财政厅关于进一步发挥政府采购政策功能全力推动经济稳进提质的通知》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5FCBC5D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F965B6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B7757D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w:t>
      </w:r>
    </w:p>
    <w:p w14:paraId="59D3C2E1">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采购项目需要落实的政府采购政策：《政府采购促进中小企业发展管理办法》、《关于促进残疾人就业政府采购政策的通知》（财库〔2017〕141号）、《关于政府采购支持监狱企业发展有关问题的通知》（财库[2014]68号）、《关于调整优化节能产品环境标志产品政府采购执行机制的通知》（财库[2019]9号）、《杭州市政府采购支持中小企业信用融资暂行办法》。</w:t>
      </w:r>
    </w:p>
    <w:p w14:paraId="1CE1887D">
      <w:pPr>
        <w:spacing w:line="360" w:lineRule="auto"/>
        <w:ind w:firstLine="480" w:firstLineChars="200"/>
        <w:rPr>
          <w:rFonts w:ascii="仿宋" w:hAnsi="仿宋" w:eastAsia="仿宋" w:cs="仿宋"/>
          <w:snapToGrid w:val="0"/>
          <w:color w:val="auto"/>
          <w:kern w:val="28"/>
          <w:sz w:val="24"/>
          <w:highlight w:val="none"/>
        </w:rPr>
      </w:pPr>
      <w:r>
        <w:rPr>
          <w:rFonts w:hint="eastAsia" w:ascii="仿宋" w:hAnsi="仿宋" w:eastAsia="仿宋" w:cs="仿宋"/>
          <w:color w:val="auto"/>
          <w:sz w:val="24"/>
          <w:highlight w:val="none"/>
        </w:rPr>
        <w:t>6</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支持和促进中小企业发展，进一步发挥政府采购政策功能，杭州市滨江区财政局出台了《杭州高新开发区（滨江）政府采购支持中小企业信用融资暂行办法》。供应商中标后根据杭州市滨江区门户网站公示的滨江区政采贷合作银行及联系人信息表（</w:t>
      </w:r>
      <w:r>
        <w:rPr>
          <w:color w:val="auto"/>
          <w:highlight w:val="none"/>
        </w:rPr>
        <w:fldChar w:fldCharType="begin"/>
      </w:r>
      <w:r>
        <w:rPr>
          <w:color w:val="auto"/>
          <w:highlight w:val="none"/>
        </w:rPr>
        <w:instrText xml:space="preserve"> HYPERLINK "http://www.hhtz.gov.cn/art/2022/1/11/art_1487037_59039349.html" </w:instrText>
      </w:r>
      <w:r>
        <w:rPr>
          <w:color w:val="auto"/>
          <w:highlight w:val="none"/>
        </w:rPr>
        <w:fldChar w:fldCharType="separate"/>
      </w:r>
      <w:r>
        <w:rPr>
          <w:rFonts w:hint="eastAsia" w:ascii="仿宋" w:hAnsi="仿宋" w:eastAsia="仿宋" w:cs="仿宋"/>
          <w:color w:val="auto"/>
          <w:sz w:val="24"/>
          <w:highlight w:val="none"/>
        </w:rPr>
        <w:t>http://www.hhtz.gov.cn/art/2022/1/11/art_1487037_59039349.html</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）获取联系方式选择银行进行对接申请</w:t>
      </w:r>
      <w:r>
        <w:rPr>
          <w:rFonts w:hint="eastAsia" w:ascii="仿宋" w:hAnsi="仿宋" w:eastAsia="仿宋" w:cs="仿宋"/>
          <w:snapToGrid w:val="0"/>
          <w:color w:val="auto"/>
          <w:kern w:val="28"/>
          <w:sz w:val="24"/>
          <w:highlight w:val="none"/>
        </w:rPr>
        <w:t>。</w:t>
      </w:r>
    </w:p>
    <w:p w14:paraId="7CB33C9B">
      <w:pPr>
        <w:spacing w:line="360" w:lineRule="auto"/>
        <w:ind w:firstLine="480" w:firstLineChars="200"/>
        <w:rPr>
          <w:color w:val="auto"/>
          <w:highlight w:val="none"/>
        </w:rPr>
      </w:pPr>
      <w:r>
        <w:rPr>
          <w:rFonts w:hint="eastAsia" w:ascii="仿宋" w:hAnsi="仿宋" w:eastAsia="仿宋" w:cs="仿宋"/>
          <w:color w:val="auto"/>
          <w:sz w:val="24"/>
          <w:highlight w:val="none"/>
        </w:rPr>
        <w:t>7</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招标文件公告期限与招标公告的公告期限一致，公告期限为发布之日起至202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lang w:val="en-US" w:eastAsia="zh-CN"/>
        </w:rPr>
        <w:t xml:space="preserve"> 04</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lang w:val="en-US" w:eastAsia="zh-CN"/>
        </w:rPr>
        <w:t>11</w:t>
      </w:r>
      <w:bookmarkStart w:id="414" w:name="_GoBack"/>
      <w:bookmarkEnd w:id="414"/>
      <w:r>
        <w:rPr>
          <w:rFonts w:hint="eastAsia" w:ascii="仿宋" w:hAnsi="仿宋" w:eastAsia="仿宋" w:cs="仿宋"/>
          <w:color w:val="auto"/>
          <w:sz w:val="24"/>
          <w:highlight w:val="none"/>
        </w:rPr>
        <w:t>日。</w:t>
      </w:r>
    </w:p>
    <w:p w14:paraId="1FF02CAE">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八</w:t>
      </w:r>
      <w:r>
        <w:rPr>
          <w:rFonts w:hint="eastAsia" w:ascii="仿宋" w:hAnsi="仿宋" w:eastAsia="仿宋" w:cs="仿宋"/>
          <w:b/>
          <w:color w:val="auto"/>
          <w:sz w:val="24"/>
          <w:highlight w:val="none"/>
        </w:rPr>
        <w:t>、对本次采购提出询问、质疑、投诉，请按以下方式联系</w:t>
      </w:r>
    </w:p>
    <w:p w14:paraId="118E787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1.采购人信息</w:t>
      </w:r>
    </w:p>
    <w:p w14:paraId="66CFA58B">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 xml:space="preserve">    名    称：</w:t>
      </w:r>
      <w:r>
        <w:rPr>
          <w:rFonts w:hint="eastAsia" w:ascii="仿宋" w:hAnsi="仿宋" w:eastAsia="仿宋" w:cs="仿宋"/>
          <w:color w:val="auto"/>
          <w:sz w:val="24"/>
          <w:highlight w:val="none"/>
          <w:lang w:eastAsia="zh-CN"/>
        </w:rPr>
        <w:t>杭州市滨江区教育局，杭州滨江城建发展有限公司（代建）</w:t>
      </w:r>
    </w:p>
    <w:p w14:paraId="76B055D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地    址：</w:t>
      </w:r>
      <w:r>
        <w:rPr>
          <w:rFonts w:hint="eastAsia" w:ascii="仿宋" w:hAnsi="仿宋" w:eastAsia="仿宋" w:cs="仿宋"/>
          <w:b w:val="0"/>
          <w:bCs w:val="0"/>
          <w:color w:val="auto"/>
          <w:sz w:val="24"/>
          <w:highlight w:val="none"/>
        </w:rPr>
        <w:t>杭州市滨江区</w:t>
      </w:r>
      <w:r>
        <w:rPr>
          <w:rFonts w:hint="eastAsia" w:ascii="仿宋" w:hAnsi="仿宋" w:eastAsia="仿宋" w:cs="仿宋"/>
          <w:b w:val="0"/>
          <w:bCs w:val="0"/>
          <w:color w:val="auto"/>
          <w:sz w:val="24"/>
          <w:highlight w:val="none"/>
          <w:lang w:val="en-US" w:eastAsia="zh-CN"/>
        </w:rPr>
        <w:t>江陵路2031号钱江大厦15楼</w:t>
      </w:r>
      <w:r>
        <w:rPr>
          <w:rFonts w:hint="eastAsia" w:ascii="仿宋" w:hAnsi="仿宋" w:eastAsia="仿宋" w:cs="仿宋"/>
          <w:b w:val="0"/>
          <w:bCs w:val="0"/>
          <w:color w:val="auto"/>
          <w:sz w:val="24"/>
          <w:highlight w:val="none"/>
          <w:lang w:eastAsia="zh-CN"/>
        </w:rPr>
        <w:t>，杭州市滨江区春晓路558号（</w:t>
      </w:r>
      <w:r>
        <w:rPr>
          <w:rFonts w:hint="eastAsia" w:ascii="仿宋" w:hAnsi="仿宋" w:eastAsia="仿宋" w:cs="仿宋"/>
          <w:b w:val="0"/>
          <w:bCs w:val="0"/>
          <w:color w:val="auto"/>
          <w:sz w:val="24"/>
          <w:highlight w:val="none"/>
          <w:lang w:val="en-US" w:eastAsia="zh-CN"/>
        </w:rPr>
        <w:t>代建</w:t>
      </w:r>
      <w:r>
        <w:rPr>
          <w:rFonts w:hint="eastAsia" w:ascii="仿宋" w:hAnsi="仿宋" w:eastAsia="仿宋" w:cs="仿宋"/>
          <w:b w:val="0"/>
          <w:bCs w:val="0"/>
          <w:color w:val="auto"/>
          <w:sz w:val="24"/>
          <w:highlight w:val="none"/>
          <w:lang w:eastAsia="zh-CN"/>
        </w:rPr>
        <w:t>）</w:t>
      </w:r>
      <w:r>
        <w:rPr>
          <w:rFonts w:hint="eastAsia" w:ascii="仿宋" w:hAnsi="仿宋" w:eastAsia="仿宋" w:cs="仿宋"/>
          <w:color w:val="auto"/>
          <w:sz w:val="24"/>
          <w:highlight w:val="none"/>
        </w:rPr>
        <w:t xml:space="preserve">       </w:t>
      </w:r>
    </w:p>
    <w:p w14:paraId="2AD3E7F3">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传    真： /</w:t>
      </w:r>
    </w:p>
    <w:p w14:paraId="2913E5BD">
      <w:pPr>
        <w:spacing w:line="360" w:lineRule="auto"/>
        <w:ind w:firstLine="48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 xml:space="preserve">项目联系人（询问）：  </w:t>
      </w:r>
      <w:r>
        <w:rPr>
          <w:rFonts w:hint="eastAsia" w:ascii="仿宋" w:hAnsi="仿宋" w:eastAsia="仿宋" w:cs="仿宋"/>
          <w:color w:val="auto"/>
          <w:sz w:val="24"/>
          <w:highlight w:val="none"/>
          <w:lang w:val="en-US" w:eastAsia="zh-CN"/>
        </w:rPr>
        <w:t>来工</w:t>
      </w:r>
    </w:p>
    <w:p w14:paraId="052071A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项目联系方式（询问）： 0571-86623153</w:t>
      </w:r>
    </w:p>
    <w:p w14:paraId="748B88B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质疑联系人： </w:t>
      </w:r>
      <w:r>
        <w:rPr>
          <w:rFonts w:hint="eastAsia" w:ascii="仿宋" w:hAnsi="仿宋" w:eastAsia="仿宋" w:cs="仿宋"/>
          <w:color w:val="auto"/>
          <w:sz w:val="24"/>
          <w:highlight w:val="none"/>
          <w:lang w:val="en-US" w:eastAsia="zh-CN"/>
        </w:rPr>
        <w:t>周</w:t>
      </w:r>
      <w:r>
        <w:rPr>
          <w:rFonts w:hint="eastAsia" w:ascii="仿宋" w:hAnsi="仿宋" w:eastAsia="仿宋" w:cs="仿宋"/>
          <w:color w:val="auto"/>
          <w:sz w:val="24"/>
          <w:highlight w:val="none"/>
        </w:rPr>
        <w:t>老师</w:t>
      </w:r>
    </w:p>
    <w:p w14:paraId="6F2C9B5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质疑联系方式：0571-89520739</w:t>
      </w:r>
      <w:r>
        <w:rPr>
          <w:rFonts w:hint="eastAsia" w:ascii="仿宋" w:hAnsi="仿宋" w:eastAsia="仿宋" w:cs="仿宋"/>
          <w:i w:val="0"/>
          <w:iCs w:val="0"/>
          <w:caps w:val="0"/>
          <w:color w:val="auto"/>
          <w:spacing w:val="0"/>
          <w:sz w:val="21"/>
          <w:szCs w:val="21"/>
          <w:highlight w:val="none"/>
          <w:lang w:val="en-US" w:eastAsia="zh-CN"/>
        </w:rPr>
        <w:t>（请通过以下路径在线提起质疑</w:t>
      </w:r>
      <w:r>
        <w:rPr>
          <w:rFonts w:hint="eastAsia" w:ascii="仿宋" w:hAnsi="仿宋" w:eastAsia="仿宋" w:cs="仿宋"/>
          <w:i w:val="0"/>
          <w:iCs w:val="0"/>
          <w:caps w:val="0"/>
          <w:color w:val="auto"/>
          <w:spacing w:val="0"/>
          <w:sz w:val="21"/>
          <w:szCs w:val="21"/>
          <w:highlight w:val="none"/>
          <w:lang w:val="zh-CN" w:eastAsia="zh-CN"/>
        </w:rPr>
        <w:t>：政采云-项目采购-询问质疑投诉-质疑列表</w:t>
      </w:r>
      <w:r>
        <w:rPr>
          <w:rFonts w:hint="eastAsia" w:ascii="仿宋" w:hAnsi="仿宋" w:eastAsia="仿宋" w:cs="仿宋"/>
          <w:i w:val="0"/>
          <w:iCs w:val="0"/>
          <w:caps w:val="0"/>
          <w:color w:val="auto"/>
          <w:spacing w:val="0"/>
          <w:sz w:val="21"/>
          <w:szCs w:val="21"/>
          <w:highlight w:val="none"/>
          <w:lang w:val="en-US" w:eastAsia="zh-CN"/>
        </w:rPr>
        <w:t>）</w:t>
      </w:r>
    </w:p>
    <w:p w14:paraId="2C73466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0201B0C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2.采购代理机构信息            </w:t>
      </w:r>
    </w:p>
    <w:p w14:paraId="12747930">
      <w:pPr>
        <w:spacing w:line="360" w:lineRule="auto"/>
        <w:ind w:firstLine="48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名    称：</w:t>
      </w:r>
      <w:r>
        <w:rPr>
          <w:rFonts w:hint="eastAsia" w:ascii="仿宋" w:hAnsi="仿宋" w:eastAsia="仿宋" w:cs="仿宋"/>
          <w:color w:val="auto"/>
          <w:sz w:val="24"/>
          <w:highlight w:val="none"/>
          <w:lang w:eastAsia="zh-CN"/>
        </w:rPr>
        <w:t>浙江省成套工程有限公司</w:t>
      </w:r>
    </w:p>
    <w:p w14:paraId="55CEF2A3">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地址：浙江省杭州市古墩路701号紫金广场A座12楼1208室</w:t>
      </w:r>
    </w:p>
    <w:p w14:paraId="1790167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传真：/</w:t>
      </w:r>
    </w:p>
    <w:p w14:paraId="369221B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项目联系人（询问）：李梦圆、郑燕 </w:t>
      </w:r>
    </w:p>
    <w:p w14:paraId="1A349AD2">
      <w:pPr>
        <w:spacing w:line="360" w:lineRule="auto"/>
        <w:rPr>
          <w:rFonts w:hint="default" w:ascii="仿宋" w:hAnsi="仿宋" w:eastAsia="仿宋" w:cs="仿宋"/>
          <w:color w:val="auto"/>
          <w:sz w:val="24"/>
          <w:highlight w:val="none"/>
          <w:lang w:val="en-US"/>
        </w:rPr>
      </w:pPr>
      <w:r>
        <w:rPr>
          <w:rFonts w:hint="eastAsia" w:ascii="仿宋" w:hAnsi="仿宋" w:eastAsia="仿宋" w:cs="仿宋"/>
          <w:color w:val="auto"/>
          <w:sz w:val="24"/>
          <w:highlight w:val="none"/>
        </w:rPr>
        <w:t xml:space="preserve">    项目联系方式（询问）：0571-85056231、13</w:t>
      </w:r>
      <w:r>
        <w:rPr>
          <w:rFonts w:hint="eastAsia" w:ascii="仿宋" w:hAnsi="仿宋" w:eastAsia="仿宋" w:cs="仿宋"/>
          <w:color w:val="auto"/>
          <w:sz w:val="24"/>
          <w:highlight w:val="none"/>
          <w:lang w:val="en-US" w:eastAsia="zh-CN"/>
        </w:rPr>
        <w:t>024285676</w:t>
      </w:r>
    </w:p>
    <w:p w14:paraId="5F6FF9C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质疑联系人：项启航</w:t>
      </w:r>
    </w:p>
    <w:p w14:paraId="72A35F0B">
      <w:pPr>
        <w:spacing w:line="360" w:lineRule="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 xml:space="preserve">    质疑联系方式：</w:t>
      </w:r>
      <w:r>
        <w:rPr>
          <w:rFonts w:hint="eastAsia" w:ascii="仿宋" w:hAnsi="仿宋" w:eastAsia="仿宋" w:cs="仿宋"/>
          <w:color w:val="auto"/>
          <w:sz w:val="24"/>
          <w:highlight w:val="none"/>
          <w:lang w:val="en-US" w:eastAsia="zh-CN"/>
        </w:rPr>
        <w:t>17858500723</w:t>
      </w:r>
    </w:p>
    <w:p w14:paraId="4DE3A53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3.</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rPr>
        <w:t xml:space="preserve">同级政府采购监督管理部门            </w:t>
      </w:r>
    </w:p>
    <w:p w14:paraId="06CC6F5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名    称：杭州市滨江</w:t>
      </w:r>
      <w:r>
        <w:rPr>
          <w:rFonts w:hint="eastAsia" w:ascii="仿宋" w:hAnsi="仿宋" w:eastAsia="仿宋" w:cs="仿宋"/>
          <w:color w:val="auto"/>
          <w:sz w:val="24"/>
          <w:highlight w:val="none"/>
          <w:lang w:eastAsia="zh-CN"/>
        </w:rPr>
        <w:t>区</w:t>
      </w:r>
      <w:r>
        <w:rPr>
          <w:rFonts w:hint="eastAsia" w:ascii="仿宋" w:hAnsi="仿宋" w:eastAsia="仿宋" w:cs="仿宋"/>
          <w:color w:val="auto"/>
          <w:sz w:val="24"/>
          <w:highlight w:val="none"/>
        </w:rPr>
        <w:t>财政局 /浙江省政府采购行政裁决服务中心（杭州）</w:t>
      </w:r>
    </w:p>
    <w:p w14:paraId="08EF7D04">
      <w:pPr>
        <w:spacing w:line="360" w:lineRule="auto"/>
        <w:ind w:left="480" w:hanging="480" w:hanging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地    址：</w:t>
      </w:r>
      <w:r>
        <w:rPr>
          <w:rFonts w:hint="eastAsia" w:ascii="仿宋" w:hAnsi="仿宋" w:eastAsia="仿宋" w:cs="仿宋"/>
          <w:i w:val="0"/>
          <w:caps w:val="0"/>
          <w:color w:val="auto"/>
          <w:spacing w:val="0"/>
          <w:sz w:val="24"/>
          <w:szCs w:val="24"/>
          <w:highlight w:val="none"/>
          <w:lang w:eastAsia="zh-CN"/>
        </w:rPr>
        <w:t>杭州市上城区清泰街549号城建综合大楼11楼</w:t>
      </w:r>
      <w:r>
        <w:rPr>
          <w:rFonts w:hint="eastAsia" w:ascii="仿宋" w:hAnsi="仿宋" w:eastAsia="仿宋" w:cs="仿宋"/>
          <w:i w:val="0"/>
          <w:caps w:val="0"/>
          <w:color w:val="auto"/>
          <w:spacing w:val="0"/>
          <w:sz w:val="24"/>
          <w:szCs w:val="24"/>
          <w:highlight w:val="none"/>
        </w:rPr>
        <w:t>（快递仅限ems或顺丰）</w:t>
      </w:r>
      <w:r>
        <w:rPr>
          <w:rFonts w:hint="eastAsia" w:ascii="仿宋" w:hAnsi="仿宋" w:eastAsia="仿宋" w:cs="仿宋"/>
          <w:color w:val="auto"/>
          <w:sz w:val="24"/>
          <w:highlight w:val="none"/>
        </w:rPr>
        <w:t xml:space="preserve">     传    真： /</w:t>
      </w:r>
    </w:p>
    <w:p w14:paraId="62DD769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联系人 ：朱女士、王女士</w:t>
      </w:r>
    </w:p>
    <w:p w14:paraId="26EE943C">
      <w:pPr>
        <w:spacing w:line="360" w:lineRule="auto"/>
        <w:ind w:firstLine="48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监督投诉电话：</w:t>
      </w:r>
      <w:r>
        <w:rPr>
          <w:rFonts w:hint="eastAsia" w:ascii="仿宋" w:hAnsi="仿宋" w:eastAsia="仿宋" w:cs="仿宋"/>
          <w:i w:val="0"/>
          <w:caps w:val="0"/>
          <w:color w:val="auto"/>
          <w:spacing w:val="0"/>
          <w:sz w:val="24"/>
          <w:szCs w:val="24"/>
          <w:highlight w:val="none"/>
        </w:rPr>
        <w:t>0571-8</w:t>
      </w:r>
      <w:r>
        <w:rPr>
          <w:rFonts w:hint="eastAsia" w:ascii="仿宋" w:hAnsi="仿宋" w:eastAsia="仿宋" w:cs="仿宋"/>
          <w:i w:val="0"/>
          <w:caps w:val="0"/>
          <w:color w:val="auto"/>
          <w:spacing w:val="0"/>
          <w:sz w:val="24"/>
          <w:szCs w:val="24"/>
          <w:highlight w:val="none"/>
          <w:lang w:val="en-US" w:eastAsia="zh-CN"/>
        </w:rPr>
        <w:t>7227671,0571-87800218</w:t>
      </w:r>
    </w:p>
    <w:p w14:paraId="41973DD4">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6B1BC6B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4A4EE79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14:paraId="26BE3253">
      <w:pPr>
        <w:pStyle w:val="33"/>
        <w:spacing w:line="360" w:lineRule="auto"/>
        <w:rPr>
          <w:rFonts w:hint="eastAsia" w:ascii="仿宋" w:hAnsi="仿宋" w:eastAsia="仿宋" w:cs="仿宋"/>
          <w:b/>
          <w:color w:val="auto"/>
          <w:sz w:val="36"/>
          <w:szCs w:val="20"/>
          <w:highlight w:val="none"/>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36"/>
          <w:szCs w:val="20"/>
          <w:highlight w:val="none"/>
        </w:rPr>
        <w:t xml:space="preserve"> </w:t>
      </w:r>
    </w:p>
    <w:p w14:paraId="5DD6328D">
      <w:pPr>
        <w:pStyle w:val="3"/>
        <w:rPr>
          <w:rFonts w:hint="eastAsia" w:ascii="仿宋" w:hAnsi="仿宋" w:eastAsia="仿宋" w:cs="仿宋"/>
          <w:snapToGrid w:val="0"/>
          <w:color w:val="auto"/>
          <w:highlight w:val="none"/>
        </w:rPr>
      </w:pPr>
      <w:r>
        <w:rPr>
          <w:rFonts w:hint="eastAsia" w:ascii="仿宋" w:hAnsi="仿宋" w:eastAsia="仿宋" w:cs="仿宋"/>
          <w:color w:val="auto"/>
          <w:highlight w:val="none"/>
        </w:rPr>
        <w:br w:type="page"/>
      </w:r>
    </w:p>
    <w:bookmarkEnd w:id="8"/>
    <w:p w14:paraId="75D225EC">
      <w:pPr>
        <w:numPr>
          <w:ilvl w:val="0"/>
          <w:numId w:val="0"/>
        </w:numPr>
        <w:adjustRightInd/>
        <w:spacing w:line="24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kern w:val="2"/>
          <w:sz w:val="36"/>
          <w:szCs w:val="20"/>
          <w:highlight w:val="none"/>
          <w:lang w:val="en-US" w:eastAsia="zh-CN" w:bidi="ar-SA"/>
        </w:rPr>
        <w:t xml:space="preserve">第二部分 </w:t>
      </w:r>
      <w:r>
        <w:rPr>
          <w:rFonts w:hint="eastAsia" w:ascii="仿宋" w:hAnsi="仿宋" w:eastAsia="仿宋" w:cs="仿宋"/>
          <w:b/>
          <w:color w:val="auto"/>
          <w:sz w:val="36"/>
          <w:szCs w:val="20"/>
          <w:highlight w:val="none"/>
        </w:rPr>
        <w:t>投标人须知</w:t>
      </w:r>
      <w:bookmarkEnd w:id="9"/>
    </w:p>
    <w:p w14:paraId="18169D21">
      <w:pPr>
        <w:numPr>
          <w:ilvl w:val="0"/>
          <w:numId w:val="0"/>
        </w:numPr>
        <w:adjustRightInd/>
        <w:spacing w:line="24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63"/>
        <w:tblW w:w="1052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714"/>
        <w:gridCol w:w="8185"/>
      </w:tblGrid>
      <w:tr w14:paraId="0FAF92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jc w:val="center"/>
        </w:trPr>
        <w:tc>
          <w:tcPr>
            <w:tcW w:w="629" w:type="dxa"/>
            <w:tcBorders>
              <w:top w:val="single" w:color="auto" w:sz="4" w:space="0"/>
              <w:left w:val="single" w:color="auto" w:sz="4" w:space="0"/>
              <w:bottom w:val="single" w:color="auto" w:sz="4" w:space="0"/>
              <w:right w:val="single" w:color="auto" w:sz="4" w:space="0"/>
            </w:tcBorders>
          </w:tcPr>
          <w:p w14:paraId="7DC7A531">
            <w:pPr>
              <w:pageBreakBefore w:val="0"/>
              <w:kinsoku/>
              <w:wordWrap/>
              <w:overflowPunct/>
              <w:topLinePunct w:val="0"/>
              <w:bidi w:val="0"/>
              <w:snapToGrid w:val="0"/>
              <w:spacing w:line="34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714" w:type="dxa"/>
            <w:tcBorders>
              <w:top w:val="single" w:color="000000" w:sz="8" w:space="0"/>
              <w:left w:val="single" w:color="auto" w:sz="4" w:space="0"/>
              <w:bottom w:val="single" w:color="000000" w:sz="8" w:space="0"/>
              <w:right w:val="single" w:color="000000" w:sz="8" w:space="0"/>
            </w:tcBorders>
            <w:vAlign w:val="center"/>
          </w:tcPr>
          <w:p w14:paraId="27E65414">
            <w:pPr>
              <w:pageBreakBefore w:val="0"/>
              <w:kinsoku/>
              <w:wordWrap/>
              <w:overflowPunct/>
              <w:topLinePunct w:val="0"/>
              <w:bidi w:val="0"/>
              <w:snapToGrid w:val="0"/>
              <w:spacing w:line="34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事项</w:t>
            </w:r>
          </w:p>
        </w:tc>
        <w:tc>
          <w:tcPr>
            <w:tcW w:w="8185" w:type="dxa"/>
            <w:tcBorders>
              <w:top w:val="single" w:color="000000" w:sz="8" w:space="0"/>
              <w:left w:val="single" w:color="000000" w:sz="2" w:space="0"/>
              <w:bottom w:val="single" w:color="000000" w:sz="8" w:space="0"/>
              <w:right w:val="single" w:color="000000" w:sz="8" w:space="0"/>
            </w:tcBorders>
            <w:vAlign w:val="center"/>
          </w:tcPr>
          <w:p w14:paraId="1C9BD334">
            <w:pPr>
              <w:pageBreakBefore w:val="0"/>
              <w:kinsoku/>
              <w:wordWrap/>
              <w:overflowPunct/>
              <w:topLinePunct w:val="0"/>
              <w:bidi w:val="0"/>
              <w:snapToGrid w:val="0"/>
              <w:spacing w:line="34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本项目的特别规定</w:t>
            </w:r>
          </w:p>
        </w:tc>
      </w:tr>
      <w:tr w14:paraId="6EAE59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29" w:type="dxa"/>
            <w:tcBorders>
              <w:top w:val="single" w:color="auto" w:sz="4" w:space="0"/>
              <w:left w:val="single" w:color="auto" w:sz="4" w:space="0"/>
              <w:bottom w:val="single" w:color="auto" w:sz="4" w:space="0"/>
              <w:right w:val="single" w:color="auto" w:sz="4" w:space="0"/>
            </w:tcBorders>
          </w:tcPr>
          <w:p w14:paraId="3771A15F">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3FB9BC52">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714" w:type="dxa"/>
            <w:tcBorders>
              <w:top w:val="single" w:color="000000" w:sz="8" w:space="0"/>
              <w:left w:val="single" w:color="auto" w:sz="4" w:space="0"/>
              <w:bottom w:val="single" w:color="000000" w:sz="8" w:space="0"/>
              <w:right w:val="single" w:color="000000" w:sz="8" w:space="0"/>
            </w:tcBorders>
            <w:vAlign w:val="center"/>
          </w:tcPr>
          <w:p w14:paraId="295868C5">
            <w:pPr>
              <w:pageBreakBefore w:val="0"/>
              <w:kinsoku/>
              <w:wordWrap/>
              <w:overflowPunct/>
              <w:topLinePunct w:val="0"/>
              <w:bidi w:val="0"/>
              <w:snapToGrid w:val="0"/>
              <w:spacing w:line="34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项目属性与核心产品</w:t>
            </w:r>
          </w:p>
        </w:tc>
        <w:tc>
          <w:tcPr>
            <w:tcW w:w="8185" w:type="dxa"/>
            <w:tcBorders>
              <w:top w:val="single" w:color="000000" w:sz="8" w:space="0"/>
              <w:left w:val="single" w:color="000000" w:sz="2" w:space="0"/>
              <w:bottom w:val="single" w:color="000000" w:sz="8" w:space="0"/>
              <w:right w:val="single" w:color="000000" w:sz="8" w:space="0"/>
            </w:tcBorders>
            <w:vAlign w:val="center"/>
          </w:tcPr>
          <w:p w14:paraId="74331DB4">
            <w:pPr>
              <w:pageBreakBefore w:val="0"/>
              <w:kinsoku/>
              <w:wordWrap/>
              <w:overflowPunct/>
              <w:topLinePunct w:val="0"/>
              <w:bidi w:val="0"/>
              <w:spacing w:line="3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货物类，单一产品或</w:t>
            </w:r>
            <w:r>
              <w:rPr>
                <w:rFonts w:hint="eastAsia" w:ascii="仿宋" w:hAnsi="仿宋" w:eastAsia="仿宋" w:cs="仿宋"/>
                <w:color w:val="auto"/>
                <w:kern w:val="0"/>
                <w:sz w:val="24"/>
                <w:highlight w:val="none"/>
              </w:rPr>
              <w:t>核心产品为：</w:t>
            </w:r>
            <w:r>
              <w:rPr>
                <w:rFonts w:hint="eastAsia" w:ascii="仿宋" w:hAnsi="仿宋" w:eastAsia="仿宋" w:cs="仿宋"/>
                <w:color w:val="auto"/>
                <w:kern w:val="0"/>
                <w:sz w:val="24"/>
                <w:szCs w:val="24"/>
                <w:highlight w:val="none"/>
                <w:u w:val="single"/>
                <w:lang w:val="en-US" w:eastAsia="zh-CN"/>
              </w:rPr>
              <w:t>校园系统导视</w:t>
            </w:r>
            <w:r>
              <w:rPr>
                <w:rFonts w:hint="eastAsia" w:ascii="仿宋" w:hAnsi="仿宋" w:eastAsia="仿宋" w:cs="仿宋"/>
                <w:color w:val="auto"/>
                <w:sz w:val="24"/>
                <w:highlight w:val="none"/>
              </w:rPr>
              <w:t>。</w:t>
            </w:r>
          </w:p>
        </w:tc>
      </w:tr>
      <w:tr w14:paraId="6A22D2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6043A51B">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p>
        </w:tc>
        <w:tc>
          <w:tcPr>
            <w:tcW w:w="1714" w:type="dxa"/>
            <w:tcBorders>
              <w:top w:val="single" w:color="000000" w:sz="8" w:space="0"/>
              <w:left w:val="single" w:color="auto" w:sz="4" w:space="0"/>
              <w:bottom w:val="single" w:color="000000" w:sz="8" w:space="0"/>
              <w:right w:val="single" w:color="000000" w:sz="8" w:space="0"/>
            </w:tcBorders>
            <w:vAlign w:val="center"/>
          </w:tcPr>
          <w:p w14:paraId="72275FE4">
            <w:pPr>
              <w:pageBreakBefore w:val="0"/>
              <w:kinsoku/>
              <w:wordWrap/>
              <w:overflowPunct/>
              <w:topLinePunct w:val="0"/>
              <w:bidi w:val="0"/>
              <w:snapToGrid w:val="0"/>
              <w:spacing w:line="34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采购标的及其对应的中小企业划分标准所属行业</w:t>
            </w:r>
          </w:p>
        </w:tc>
        <w:tc>
          <w:tcPr>
            <w:tcW w:w="8185" w:type="dxa"/>
            <w:tcBorders>
              <w:top w:val="single" w:color="000000" w:sz="8" w:space="0"/>
              <w:left w:val="single" w:color="000000" w:sz="2" w:space="0"/>
              <w:bottom w:val="single" w:color="000000" w:sz="8" w:space="0"/>
              <w:right w:val="single" w:color="000000" w:sz="8" w:space="0"/>
            </w:tcBorders>
            <w:vAlign w:val="center"/>
          </w:tcPr>
          <w:p w14:paraId="280A848A">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1）标的：</w:t>
            </w:r>
            <w:r>
              <w:rPr>
                <w:rFonts w:hint="eastAsia" w:ascii="仿宋" w:hAnsi="仿宋" w:eastAsia="仿宋" w:cs="仿宋"/>
                <w:color w:val="auto"/>
                <w:kern w:val="0"/>
                <w:sz w:val="24"/>
                <w:szCs w:val="24"/>
                <w:highlight w:val="none"/>
                <w:u w:val="single"/>
                <w:lang w:val="en-US" w:eastAsia="zh-CN"/>
              </w:rPr>
              <w:t>校园系统导视</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其他未列明</w:t>
            </w:r>
            <w:r>
              <w:rPr>
                <w:rFonts w:hint="eastAsia" w:ascii="仿宋" w:hAnsi="仿宋" w:eastAsia="仿宋" w:cs="仿宋"/>
                <w:color w:val="auto"/>
                <w:kern w:val="0"/>
                <w:sz w:val="24"/>
                <w:highlight w:val="none"/>
              </w:rPr>
              <w:t>行业；</w:t>
            </w:r>
          </w:p>
          <w:p w14:paraId="613A93F9">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szCs w:val="24"/>
                <w:highlight w:val="none"/>
                <w:u w:val="single"/>
                <w:lang w:val="en-US" w:eastAsia="zh-CN"/>
              </w:rPr>
              <w:t>教师办公室标准化装饰布置</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其他未列明</w:t>
            </w:r>
            <w:r>
              <w:rPr>
                <w:rFonts w:hint="eastAsia" w:ascii="仿宋" w:hAnsi="仿宋" w:eastAsia="仿宋" w:cs="仿宋"/>
                <w:color w:val="auto"/>
                <w:kern w:val="0"/>
                <w:sz w:val="24"/>
                <w:highlight w:val="none"/>
              </w:rPr>
              <w:t>行业；</w:t>
            </w:r>
          </w:p>
          <w:p w14:paraId="04A5CF48">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szCs w:val="24"/>
                <w:highlight w:val="none"/>
                <w:u w:val="single"/>
                <w:lang w:val="en-US" w:eastAsia="zh-CN"/>
              </w:rPr>
              <w:t>中庭区域围栏装饰布置</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其他未列明</w:t>
            </w:r>
            <w:r>
              <w:rPr>
                <w:rFonts w:hint="eastAsia" w:ascii="仿宋" w:hAnsi="仿宋" w:eastAsia="仿宋" w:cs="仿宋"/>
                <w:color w:val="auto"/>
                <w:kern w:val="0"/>
                <w:sz w:val="24"/>
                <w:highlight w:val="none"/>
              </w:rPr>
              <w:t>行业；</w:t>
            </w:r>
          </w:p>
          <w:p w14:paraId="000EF2C5">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szCs w:val="24"/>
                <w:highlight w:val="none"/>
                <w:u w:val="single"/>
                <w:lang w:val="en-US" w:eastAsia="zh-CN"/>
              </w:rPr>
              <w:t>中庭负一楼地面空间装饰布置</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其他未列明</w:t>
            </w:r>
            <w:r>
              <w:rPr>
                <w:rFonts w:hint="eastAsia" w:ascii="仿宋" w:hAnsi="仿宋" w:eastAsia="仿宋" w:cs="仿宋"/>
                <w:color w:val="auto"/>
                <w:kern w:val="0"/>
                <w:sz w:val="24"/>
                <w:highlight w:val="none"/>
              </w:rPr>
              <w:t>行业；</w:t>
            </w:r>
          </w:p>
          <w:p w14:paraId="0E460993">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szCs w:val="24"/>
                <w:highlight w:val="none"/>
                <w:u w:val="single"/>
                <w:lang w:val="en-US" w:eastAsia="zh-CN"/>
              </w:rPr>
              <w:t>一楼廊道空间装饰布置</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其他未列明</w:t>
            </w:r>
            <w:r>
              <w:rPr>
                <w:rFonts w:hint="eastAsia" w:ascii="仿宋" w:hAnsi="仿宋" w:eastAsia="仿宋" w:cs="仿宋"/>
                <w:color w:val="auto"/>
                <w:kern w:val="0"/>
                <w:sz w:val="24"/>
                <w:highlight w:val="none"/>
              </w:rPr>
              <w:t>行业；</w:t>
            </w:r>
          </w:p>
          <w:p w14:paraId="01D59331">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6</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szCs w:val="24"/>
                <w:highlight w:val="none"/>
                <w:u w:val="single"/>
                <w:lang w:val="en-US" w:eastAsia="zh-CN"/>
              </w:rPr>
              <w:t>云创楼一楼转角处空间装饰布置</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其他未列明</w:t>
            </w:r>
            <w:r>
              <w:rPr>
                <w:rFonts w:hint="eastAsia" w:ascii="仿宋" w:hAnsi="仿宋" w:eastAsia="仿宋" w:cs="仿宋"/>
                <w:color w:val="auto"/>
                <w:kern w:val="0"/>
                <w:sz w:val="24"/>
                <w:highlight w:val="none"/>
              </w:rPr>
              <w:t>行业；</w:t>
            </w:r>
          </w:p>
          <w:p w14:paraId="308D6A97">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7</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szCs w:val="24"/>
                <w:highlight w:val="none"/>
                <w:u w:val="single"/>
                <w:lang w:val="en-US" w:eastAsia="zh-CN"/>
              </w:rPr>
              <w:t>云启楼一楼超市装饰布置</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其他未列明</w:t>
            </w:r>
            <w:r>
              <w:rPr>
                <w:rFonts w:hint="eastAsia" w:ascii="仿宋" w:hAnsi="仿宋" w:eastAsia="仿宋" w:cs="仿宋"/>
                <w:color w:val="auto"/>
                <w:kern w:val="0"/>
                <w:sz w:val="24"/>
                <w:highlight w:val="none"/>
              </w:rPr>
              <w:t>行业；</w:t>
            </w:r>
          </w:p>
          <w:p w14:paraId="2B9FB136">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8</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szCs w:val="24"/>
                <w:highlight w:val="none"/>
                <w:u w:val="single"/>
                <w:lang w:val="en-US" w:eastAsia="zh-CN"/>
              </w:rPr>
              <w:t>学生餐厅、教工餐厅整体装饰布置</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其他未列明</w:t>
            </w:r>
            <w:r>
              <w:rPr>
                <w:rFonts w:hint="eastAsia" w:ascii="仿宋" w:hAnsi="仿宋" w:eastAsia="仿宋" w:cs="仿宋"/>
                <w:color w:val="auto"/>
                <w:kern w:val="0"/>
                <w:sz w:val="24"/>
                <w:highlight w:val="none"/>
              </w:rPr>
              <w:t>行业；</w:t>
            </w:r>
          </w:p>
          <w:p w14:paraId="1C1B6584">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9</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szCs w:val="24"/>
                <w:highlight w:val="none"/>
                <w:u w:val="single"/>
                <w:lang w:val="en-US" w:eastAsia="zh-CN"/>
              </w:rPr>
              <w:t>二楼廊道空间装饰布置</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其他未列明</w:t>
            </w:r>
            <w:r>
              <w:rPr>
                <w:rFonts w:hint="eastAsia" w:ascii="仿宋" w:hAnsi="仿宋" w:eastAsia="仿宋" w:cs="仿宋"/>
                <w:color w:val="auto"/>
                <w:kern w:val="0"/>
                <w:sz w:val="24"/>
                <w:highlight w:val="none"/>
              </w:rPr>
              <w:t>行业；</w:t>
            </w:r>
          </w:p>
          <w:p w14:paraId="488677EB">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lang w:val="en-US" w:eastAsia="zh-CN"/>
              </w:rPr>
              <w:t>0</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szCs w:val="24"/>
                <w:highlight w:val="none"/>
                <w:u w:val="single"/>
                <w:lang w:val="en-US" w:eastAsia="zh-CN"/>
              </w:rPr>
              <w:t>云创楼二楼转角空间装饰布置</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其他未列明</w:t>
            </w:r>
            <w:r>
              <w:rPr>
                <w:rFonts w:hint="eastAsia" w:ascii="仿宋" w:hAnsi="仿宋" w:eastAsia="仿宋" w:cs="仿宋"/>
                <w:color w:val="auto"/>
                <w:kern w:val="0"/>
                <w:sz w:val="24"/>
                <w:highlight w:val="none"/>
              </w:rPr>
              <w:t>行业；</w:t>
            </w:r>
          </w:p>
          <w:p w14:paraId="71DE9A7C">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lang w:val="en-US" w:eastAsia="zh-CN"/>
              </w:rPr>
              <w:t>1</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szCs w:val="24"/>
                <w:highlight w:val="none"/>
                <w:u w:val="single"/>
                <w:lang w:val="en-US" w:eastAsia="zh-CN"/>
              </w:rPr>
              <w:t>云启楼二楼转角空间装饰布置</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其他未列明</w:t>
            </w:r>
            <w:r>
              <w:rPr>
                <w:rFonts w:hint="eastAsia" w:ascii="仿宋" w:hAnsi="仿宋" w:eastAsia="仿宋" w:cs="仿宋"/>
                <w:color w:val="auto"/>
                <w:kern w:val="0"/>
                <w:sz w:val="24"/>
                <w:highlight w:val="none"/>
              </w:rPr>
              <w:t>行业；</w:t>
            </w:r>
          </w:p>
          <w:p w14:paraId="651EDDE7">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szCs w:val="24"/>
                <w:highlight w:val="none"/>
                <w:u w:val="single"/>
                <w:lang w:val="en-US" w:eastAsia="zh-CN"/>
              </w:rPr>
              <w:t>云融楼资源指导中心会议室装饰布置</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其他未列明</w:t>
            </w:r>
            <w:r>
              <w:rPr>
                <w:rFonts w:hint="eastAsia" w:ascii="仿宋" w:hAnsi="仿宋" w:eastAsia="仿宋" w:cs="仿宋"/>
                <w:color w:val="auto"/>
                <w:kern w:val="0"/>
                <w:sz w:val="24"/>
                <w:highlight w:val="none"/>
              </w:rPr>
              <w:t>行业；</w:t>
            </w:r>
          </w:p>
          <w:p w14:paraId="7B41CB3C">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szCs w:val="24"/>
                <w:highlight w:val="none"/>
                <w:u w:val="single"/>
                <w:lang w:val="en-US" w:eastAsia="zh-CN"/>
              </w:rPr>
              <w:t>体育馆墙面装饰布置</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其他未列明</w:t>
            </w:r>
            <w:r>
              <w:rPr>
                <w:rFonts w:hint="eastAsia" w:ascii="仿宋" w:hAnsi="仿宋" w:eastAsia="仿宋" w:cs="仿宋"/>
                <w:color w:val="auto"/>
                <w:kern w:val="0"/>
                <w:sz w:val="24"/>
                <w:highlight w:val="none"/>
              </w:rPr>
              <w:t>行业；</w:t>
            </w:r>
          </w:p>
          <w:p w14:paraId="36ED9902">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szCs w:val="24"/>
                <w:highlight w:val="none"/>
                <w:u w:val="single"/>
                <w:lang w:val="en-US" w:eastAsia="zh-CN"/>
              </w:rPr>
              <w:t>三楼廊道空间装饰布置</w:t>
            </w:r>
            <w:r>
              <w:rPr>
                <w:rFonts w:hint="eastAsia" w:ascii="仿宋" w:hAnsi="仿宋" w:eastAsia="仿宋" w:cs="仿宋"/>
                <w:color w:val="auto"/>
                <w:kern w:val="0"/>
                <w:sz w:val="24"/>
                <w:szCs w:val="24"/>
                <w:highlight w:val="none"/>
                <w:u w:val="none"/>
                <w:lang w:val="en-US" w:eastAsia="zh-CN"/>
              </w:rPr>
              <w:t>，</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其他未列明</w:t>
            </w:r>
            <w:r>
              <w:rPr>
                <w:rFonts w:hint="eastAsia" w:ascii="仿宋" w:hAnsi="仿宋" w:eastAsia="仿宋" w:cs="仿宋"/>
                <w:color w:val="auto"/>
                <w:kern w:val="0"/>
                <w:sz w:val="24"/>
                <w:highlight w:val="none"/>
              </w:rPr>
              <w:t>行业；</w:t>
            </w:r>
          </w:p>
          <w:p w14:paraId="3B66B512">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szCs w:val="24"/>
                <w:highlight w:val="none"/>
                <w:u w:val="single"/>
                <w:lang w:val="en-US" w:eastAsia="zh-CN"/>
              </w:rPr>
              <w:t>云创楼三楼转角空间装饰布置</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其他未列明</w:t>
            </w:r>
            <w:r>
              <w:rPr>
                <w:rFonts w:hint="eastAsia" w:ascii="仿宋" w:hAnsi="仿宋" w:eastAsia="仿宋" w:cs="仿宋"/>
                <w:color w:val="auto"/>
                <w:kern w:val="0"/>
                <w:sz w:val="24"/>
                <w:highlight w:val="none"/>
              </w:rPr>
              <w:t>行业；</w:t>
            </w:r>
          </w:p>
          <w:p w14:paraId="020C38E9">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lang w:val="en-US" w:eastAsia="zh-CN"/>
              </w:rPr>
              <w:t>6</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szCs w:val="24"/>
                <w:highlight w:val="none"/>
                <w:u w:val="single"/>
                <w:lang w:val="en-US" w:eastAsia="zh-CN"/>
              </w:rPr>
              <w:t>云启楼三楼转角空间装饰布置</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其他未列明</w:t>
            </w:r>
            <w:r>
              <w:rPr>
                <w:rFonts w:hint="eastAsia" w:ascii="仿宋" w:hAnsi="仿宋" w:eastAsia="仿宋" w:cs="仿宋"/>
                <w:color w:val="auto"/>
                <w:kern w:val="0"/>
                <w:sz w:val="24"/>
                <w:highlight w:val="none"/>
              </w:rPr>
              <w:t>行业；</w:t>
            </w:r>
          </w:p>
          <w:p w14:paraId="4ED1EDBE">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lang w:val="en-US" w:eastAsia="zh-CN"/>
              </w:rPr>
              <w:t>7</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szCs w:val="24"/>
                <w:highlight w:val="none"/>
                <w:u w:val="single"/>
                <w:lang w:val="en-US" w:eastAsia="zh-CN"/>
              </w:rPr>
              <w:t>云融楼三楼教工之家装饰布置</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其他未列明</w:t>
            </w:r>
            <w:r>
              <w:rPr>
                <w:rFonts w:hint="eastAsia" w:ascii="仿宋" w:hAnsi="仿宋" w:eastAsia="仿宋" w:cs="仿宋"/>
                <w:color w:val="auto"/>
                <w:kern w:val="0"/>
                <w:sz w:val="24"/>
                <w:highlight w:val="none"/>
              </w:rPr>
              <w:t>行业；</w:t>
            </w:r>
          </w:p>
          <w:p w14:paraId="4D716A5C">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lang w:val="en-US" w:eastAsia="zh-CN"/>
              </w:rPr>
              <w:t>8</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szCs w:val="24"/>
                <w:highlight w:val="none"/>
                <w:u w:val="single"/>
                <w:lang w:val="en-US" w:eastAsia="zh-CN"/>
              </w:rPr>
              <w:t>云融楼三楼少先队室装饰布置</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其他未列明</w:t>
            </w:r>
            <w:r>
              <w:rPr>
                <w:rFonts w:hint="eastAsia" w:ascii="仿宋" w:hAnsi="仿宋" w:eastAsia="仿宋" w:cs="仿宋"/>
                <w:color w:val="auto"/>
                <w:kern w:val="0"/>
                <w:sz w:val="24"/>
                <w:highlight w:val="none"/>
              </w:rPr>
              <w:t>行业；</w:t>
            </w:r>
          </w:p>
          <w:p w14:paraId="2C8A5ABD">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lang w:val="en-US" w:eastAsia="zh-CN"/>
              </w:rPr>
              <w:t>9</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szCs w:val="24"/>
                <w:highlight w:val="none"/>
                <w:u w:val="single"/>
                <w:lang w:val="en-US" w:eastAsia="zh-CN"/>
              </w:rPr>
              <w:t>云融楼三楼大会议室装饰布置</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其他未列明</w:t>
            </w:r>
            <w:r>
              <w:rPr>
                <w:rFonts w:hint="eastAsia" w:ascii="仿宋" w:hAnsi="仿宋" w:eastAsia="仿宋" w:cs="仿宋"/>
                <w:color w:val="auto"/>
                <w:kern w:val="0"/>
                <w:sz w:val="24"/>
                <w:highlight w:val="none"/>
              </w:rPr>
              <w:t>行业；</w:t>
            </w:r>
          </w:p>
          <w:p w14:paraId="58D1F749">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20</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szCs w:val="24"/>
                <w:highlight w:val="none"/>
                <w:u w:val="single"/>
                <w:lang w:val="en-US" w:eastAsia="zh-CN"/>
              </w:rPr>
              <w:t>云融楼三楼广播室空间装饰布置</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其他未列明</w:t>
            </w:r>
            <w:r>
              <w:rPr>
                <w:rFonts w:hint="eastAsia" w:ascii="仿宋" w:hAnsi="仿宋" w:eastAsia="仿宋" w:cs="仿宋"/>
                <w:color w:val="auto"/>
                <w:kern w:val="0"/>
                <w:sz w:val="24"/>
                <w:highlight w:val="none"/>
              </w:rPr>
              <w:t>行业；</w:t>
            </w:r>
          </w:p>
          <w:p w14:paraId="28A5E652">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rPr>
              <w:t>1）标的：</w:t>
            </w:r>
            <w:r>
              <w:rPr>
                <w:rFonts w:hint="eastAsia" w:ascii="仿宋" w:hAnsi="仿宋" w:eastAsia="仿宋" w:cs="仿宋"/>
                <w:color w:val="auto"/>
                <w:kern w:val="0"/>
                <w:sz w:val="24"/>
                <w:szCs w:val="24"/>
                <w:highlight w:val="none"/>
                <w:u w:val="single"/>
                <w:lang w:val="en-US" w:eastAsia="zh-CN"/>
              </w:rPr>
              <w:t>云融楼三楼家委会议室装饰布置</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其他未列明</w:t>
            </w:r>
            <w:r>
              <w:rPr>
                <w:rFonts w:hint="eastAsia" w:ascii="仿宋" w:hAnsi="仿宋" w:eastAsia="仿宋" w:cs="仿宋"/>
                <w:color w:val="auto"/>
                <w:kern w:val="0"/>
                <w:sz w:val="24"/>
                <w:highlight w:val="none"/>
              </w:rPr>
              <w:t>行业；</w:t>
            </w:r>
          </w:p>
          <w:p w14:paraId="11CD830A">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22</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szCs w:val="24"/>
                <w:highlight w:val="none"/>
                <w:u w:val="single"/>
                <w:lang w:val="en-US" w:eastAsia="zh-CN"/>
              </w:rPr>
              <w:t>云创楼四楼墙面公示栏装饰布置</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其他未列明</w:t>
            </w:r>
            <w:r>
              <w:rPr>
                <w:rFonts w:hint="eastAsia" w:ascii="仿宋" w:hAnsi="仿宋" w:eastAsia="仿宋" w:cs="仿宋"/>
                <w:color w:val="auto"/>
                <w:kern w:val="0"/>
                <w:sz w:val="24"/>
                <w:highlight w:val="none"/>
              </w:rPr>
              <w:t>行业；</w:t>
            </w:r>
          </w:p>
          <w:p w14:paraId="2A09F7CB">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23</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szCs w:val="24"/>
                <w:highlight w:val="none"/>
                <w:u w:val="single"/>
                <w:lang w:val="en-US" w:eastAsia="zh-CN"/>
              </w:rPr>
              <w:t>云创楼四楼大会议室装饰布置</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其他未列明</w:t>
            </w:r>
            <w:r>
              <w:rPr>
                <w:rFonts w:hint="eastAsia" w:ascii="仿宋" w:hAnsi="仿宋" w:eastAsia="仿宋" w:cs="仿宋"/>
                <w:color w:val="auto"/>
                <w:kern w:val="0"/>
                <w:sz w:val="24"/>
                <w:highlight w:val="none"/>
              </w:rPr>
              <w:t>行业；</w:t>
            </w:r>
          </w:p>
          <w:p w14:paraId="15B709D0">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24</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szCs w:val="24"/>
                <w:highlight w:val="none"/>
                <w:u w:val="single"/>
                <w:lang w:val="en-US" w:eastAsia="zh-CN"/>
              </w:rPr>
              <w:t>云创楼四楼母婴室装饰布置</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其他未列明</w:t>
            </w:r>
            <w:r>
              <w:rPr>
                <w:rFonts w:hint="eastAsia" w:ascii="仿宋" w:hAnsi="仿宋" w:eastAsia="仿宋" w:cs="仿宋"/>
                <w:color w:val="auto"/>
                <w:kern w:val="0"/>
                <w:sz w:val="24"/>
                <w:highlight w:val="none"/>
              </w:rPr>
              <w:t>行业；</w:t>
            </w:r>
          </w:p>
          <w:p w14:paraId="333AA592">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25</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szCs w:val="24"/>
                <w:highlight w:val="none"/>
                <w:u w:val="single"/>
                <w:lang w:val="en-US" w:eastAsia="zh-CN"/>
              </w:rPr>
              <w:t>云创楼四楼行政办公室装饰布置</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其他未列明</w:t>
            </w:r>
            <w:r>
              <w:rPr>
                <w:rFonts w:hint="eastAsia" w:ascii="仿宋" w:hAnsi="仿宋" w:eastAsia="仿宋" w:cs="仿宋"/>
                <w:color w:val="auto"/>
                <w:kern w:val="0"/>
                <w:sz w:val="24"/>
                <w:highlight w:val="none"/>
              </w:rPr>
              <w:t>行业；</w:t>
            </w:r>
          </w:p>
          <w:p w14:paraId="07355523">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26</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szCs w:val="24"/>
                <w:highlight w:val="none"/>
                <w:u w:val="single"/>
                <w:lang w:val="en-US" w:eastAsia="zh-CN"/>
              </w:rPr>
              <w:t>云创楼四楼接待室装饰布置</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其他未列明</w:t>
            </w:r>
            <w:r>
              <w:rPr>
                <w:rFonts w:hint="eastAsia" w:ascii="仿宋" w:hAnsi="仿宋" w:eastAsia="仿宋" w:cs="仿宋"/>
                <w:color w:val="auto"/>
                <w:kern w:val="0"/>
                <w:sz w:val="24"/>
                <w:highlight w:val="none"/>
              </w:rPr>
              <w:t>行业；</w:t>
            </w:r>
          </w:p>
          <w:p w14:paraId="25C7F6D6">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27</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szCs w:val="24"/>
                <w:highlight w:val="none"/>
                <w:u w:val="single"/>
                <w:lang w:val="en-US" w:eastAsia="zh-CN"/>
              </w:rPr>
              <w:t>云创楼四楼专家顾问室装饰布置</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其他未列明</w:t>
            </w:r>
            <w:r>
              <w:rPr>
                <w:rFonts w:hint="eastAsia" w:ascii="仿宋" w:hAnsi="仿宋" w:eastAsia="仿宋" w:cs="仿宋"/>
                <w:color w:val="auto"/>
                <w:kern w:val="0"/>
                <w:sz w:val="24"/>
                <w:highlight w:val="none"/>
              </w:rPr>
              <w:t>行业；</w:t>
            </w:r>
          </w:p>
          <w:p w14:paraId="6DB5C6AD">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28</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szCs w:val="24"/>
                <w:highlight w:val="none"/>
                <w:u w:val="single"/>
                <w:lang w:val="en-US" w:eastAsia="zh-CN"/>
              </w:rPr>
              <w:t>云启楼四楼转角空间装饰布置</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其他未列明</w:t>
            </w:r>
            <w:r>
              <w:rPr>
                <w:rFonts w:hint="eastAsia" w:ascii="仿宋" w:hAnsi="仿宋" w:eastAsia="仿宋" w:cs="仿宋"/>
                <w:color w:val="auto"/>
                <w:kern w:val="0"/>
                <w:sz w:val="24"/>
                <w:highlight w:val="none"/>
              </w:rPr>
              <w:t>行业；</w:t>
            </w:r>
          </w:p>
          <w:p w14:paraId="25494BB5">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29</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szCs w:val="24"/>
                <w:highlight w:val="none"/>
                <w:u w:val="single"/>
                <w:lang w:val="en-US" w:eastAsia="zh-CN"/>
              </w:rPr>
              <w:t>地下接送中心装饰布置</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其他未列明</w:t>
            </w:r>
            <w:r>
              <w:rPr>
                <w:rFonts w:hint="eastAsia" w:ascii="仿宋" w:hAnsi="仿宋" w:eastAsia="仿宋" w:cs="仿宋"/>
                <w:color w:val="auto"/>
                <w:kern w:val="0"/>
                <w:sz w:val="24"/>
                <w:highlight w:val="none"/>
              </w:rPr>
              <w:t>行业；</w:t>
            </w:r>
          </w:p>
          <w:p w14:paraId="657C9C61">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30</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szCs w:val="24"/>
                <w:highlight w:val="none"/>
                <w:u w:val="single"/>
                <w:lang w:val="en-US" w:eastAsia="zh-CN"/>
              </w:rPr>
              <w:t>雨天家长接送蓬装饰布置</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其他未列明</w:t>
            </w:r>
            <w:r>
              <w:rPr>
                <w:rFonts w:hint="eastAsia" w:ascii="仿宋" w:hAnsi="仿宋" w:eastAsia="仿宋" w:cs="仿宋"/>
                <w:color w:val="auto"/>
                <w:kern w:val="0"/>
                <w:sz w:val="24"/>
                <w:highlight w:val="none"/>
              </w:rPr>
              <w:t>行业；</w:t>
            </w:r>
          </w:p>
          <w:p w14:paraId="719086BD">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1）标的：</w:t>
            </w:r>
            <w:r>
              <w:rPr>
                <w:rFonts w:hint="eastAsia" w:ascii="仿宋" w:hAnsi="仿宋" w:eastAsia="仿宋" w:cs="仿宋"/>
                <w:color w:val="auto"/>
                <w:kern w:val="0"/>
                <w:sz w:val="24"/>
                <w:szCs w:val="24"/>
                <w:highlight w:val="none"/>
                <w:u w:val="single"/>
                <w:lang w:val="en-US" w:eastAsia="zh-CN"/>
              </w:rPr>
              <w:t>报告厅舞台物料装饰布置</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其他未列明</w:t>
            </w:r>
            <w:r>
              <w:rPr>
                <w:rFonts w:hint="eastAsia" w:ascii="仿宋" w:hAnsi="仿宋" w:eastAsia="仿宋" w:cs="仿宋"/>
                <w:color w:val="auto"/>
                <w:kern w:val="0"/>
                <w:sz w:val="24"/>
                <w:highlight w:val="none"/>
              </w:rPr>
              <w:t>行业；</w:t>
            </w:r>
          </w:p>
          <w:p w14:paraId="35BAE56C">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32</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szCs w:val="24"/>
                <w:highlight w:val="none"/>
                <w:u w:val="single"/>
                <w:lang w:val="en-US" w:eastAsia="zh-CN"/>
              </w:rPr>
              <w:t>残疾人之家接送通道装饰布置</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其他未列明</w:t>
            </w:r>
            <w:r>
              <w:rPr>
                <w:rFonts w:hint="eastAsia" w:ascii="仿宋" w:hAnsi="仿宋" w:eastAsia="仿宋" w:cs="仿宋"/>
                <w:color w:val="auto"/>
                <w:kern w:val="0"/>
                <w:sz w:val="24"/>
                <w:highlight w:val="none"/>
              </w:rPr>
              <w:t>行业；</w:t>
            </w:r>
          </w:p>
          <w:p w14:paraId="2CA7CBBD">
            <w:pPr>
              <w:pStyle w:val="3"/>
              <w:pageBreakBefore w:val="0"/>
              <w:kinsoku/>
              <w:wordWrap/>
              <w:overflowPunct/>
              <w:topLinePunct w:val="0"/>
              <w:bidi w:val="0"/>
              <w:spacing w:line="340" w:lineRule="exact"/>
              <w:ind w:left="0" w:leftChars="0" w:firstLine="0" w:firstLineChars="0"/>
              <w:textAlignment w:val="auto"/>
              <w:rPr>
                <w:rFonts w:hint="eastAsia" w:ascii="仿宋" w:hAnsi="仿宋" w:eastAsia="仿宋" w:cs="仿宋"/>
                <w:color w:val="auto"/>
                <w:highlight w:val="none"/>
                <w:lang w:val="en-US" w:eastAsia="zh-CN"/>
              </w:rPr>
            </w:pPr>
            <w:r>
              <w:rPr>
                <w:rFonts w:hint="eastAsia" w:ascii="仿宋" w:hAnsi="仿宋" w:eastAsia="仿宋" w:cs="仿宋"/>
                <w:b w:val="0"/>
                <w:bCs w:val="0"/>
                <w:color w:val="auto"/>
                <w:kern w:val="0"/>
                <w:sz w:val="24"/>
                <w:szCs w:val="24"/>
                <w:highlight w:val="none"/>
                <w:lang w:val="en-US" w:eastAsia="zh-CN" w:bidi="ar-SA"/>
              </w:rPr>
              <w:t>根据《关于印发中小企业划型标准规定的通知》（工信部联企业〔2011〕300号）第四条规定：</w:t>
            </w:r>
            <w:r>
              <w:rPr>
                <w:rFonts w:hint="eastAsia" w:ascii="仿宋" w:hAnsi="仿宋" w:eastAsia="仿宋" w:cs="仿宋"/>
                <w:color w:val="auto"/>
                <w:kern w:val="0"/>
                <w:sz w:val="24"/>
                <w:szCs w:val="24"/>
                <w:highlight w:val="none"/>
                <w:u w:val="single"/>
                <w:lang w:val="en-US" w:eastAsia="zh-CN"/>
              </w:rPr>
              <w:t>其他未列明</w:t>
            </w:r>
            <w:r>
              <w:rPr>
                <w:rFonts w:hint="eastAsia" w:ascii="仿宋" w:eastAsia="仿宋" w:cs="仿宋"/>
                <w:color w:val="auto"/>
                <w:kern w:val="0"/>
                <w:sz w:val="24"/>
                <w:szCs w:val="24"/>
                <w:highlight w:val="none"/>
                <w:u w:val="single"/>
                <w:lang w:val="en-US" w:eastAsia="zh-CN"/>
              </w:rPr>
              <w:t xml:space="preserve"> </w:t>
            </w:r>
            <w:r>
              <w:rPr>
                <w:rFonts w:hint="eastAsia" w:ascii="仿宋" w:hAnsi="仿宋" w:eastAsia="仿宋" w:cs="仿宋"/>
                <w:b w:val="0"/>
                <w:bCs w:val="0"/>
                <w:color w:val="auto"/>
                <w:kern w:val="0"/>
                <w:sz w:val="24"/>
                <w:szCs w:val="24"/>
                <w:highlight w:val="none"/>
                <w:lang w:val="en-US" w:eastAsia="zh-CN" w:bidi="ar-SA"/>
              </w:rPr>
              <w:t>行业。</w:t>
            </w:r>
            <w:r>
              <w:rPr>
                <w:rFonts w:hint="eastAsia" w:ascii="仿宋" w:hAnsi="仿宋" w:eastAsia="仿宋" w:cs="仿宋"/>
                <w:b/>
                <w:bCs/>
                <w:color w:val="auto"/>
                <w:spacing w:val="0"/>
                <w:kern w:val="0"/>
                <w:sz w:val="24"/>
                <w:szCs w:val="20"/>
                <w:highlight w:val="none"/>
              </w:rPr>
              <w:t>从业人员300人以下的为中小微型企业。其中，从业人员100人及以上的为中型企业；从业人员10人及以上的为小型企业；从业人员10人以下的为微型企业。</w:t>
            </w:r>
          </w:p>
        </w:tc>
      </w:tr>
      <w:tr w14:paraId="3775DF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00" w:hRule="atLeast"/>
          <w:tblHeader/>
          <w:jc w:val="center"/>
        </w:trPr>
        <w:tc>
          <w:tcPr>
            <w:tcW w:w="629" w:type="dxa"/>
            <w:tcBorders>
              <w:top w:val="single" w:color="auto" w:sz="4" w:space="0"/>
              <w:left w:val="single" w:color="auto" w:sz="4" w:space="0"/>
              <w:bottom w:val="single" w:color="auto" w:sz="4" w:space="0"/>
              <w:right w:val="single" w:color="auto" w:sz="4" w:space="0"/>
            </w:tcBorders>
          </w:tcPr>
          <w:p w14:paraId="3CB5AEA1">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2BA96DE9">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1714" w:type="dxa"/>
            <w:tcBorders>
              <w:top w:val="single" w:color="000000" w:sz="8" w:space="0"/>
              <w:left w:val="single" w:color="auto" w:sz="4" w:space="0"/>
              <w:bottom w:val="single" w:color="000000" w:sz="8" w:space="0"/>
              <w:right w:val="single" w:color="000000" w:sz="8" w:space="0"/>
            </w:tcBorders>
            <w:vAlign w:val="center"/>
          </w:tcPr>
          <w:p w14:paraId="616EFE52">
            <w:pPr>
              <w:pageBreakBefore w:val="0"/>
              <w:kinsoku/>
              <w:wordWrap/>
              <w:overflowPunct/>
              <w:topLinePunct w:val="0"/>
              <w:bidi w:val="0"/>
              <w:snapToGrid w:val="0"/>
              <w:spacing w:line="34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是否允许采购进口产品</w:t>
            </w:r>
          </w:p>
        </w:tc>
        <w:tc>
          <w:tcPr>
            <w:tcW w:w="8185" w:type="dxa"/>
            <w:tcBorders>
              <w:top w:val="single" w:color="000000" w:sz="8" w:space="0"/>
              <w:left w:val="single" w:color="000000" w:sz="2" w:space="0"/>
              <w:bottom w:val="single" w:color="000000" w:sz="8" w:space="0"/>
              <w:right w:val="single" w:color="000000" w:sz="8" w:space="0"/>
            </w:tcBorders>
            <w:vAlign w:val="center"/>
          </w:tcPr>
          <w:p w14:paraId="4593952E">
            <w:pPr>
              <w:pageBreakBefore w:val="0"/>
              <w:kinsoku/>
              <w:wordWrap/>
              <w:overflowPunct/>
              <w:topLinePunct w:val="0"/>
              <w:bidi w:val="0"/>
              <w:spacing w:line="340" w:lineRule="exact"/>
              <w:textAlignment w:val="auto"/>
              <w:rPr>
                <w:rFonts w:hint="eastAsia"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147456760"/>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F0FE"/>
                </w:r>
              </w:sdtContent>
            </w:sdt>
            <w:r>
              <w:rPr>
                <w:rFonts w:hint="eastAsia" w:ascii="仿宋" w:hAnsi="仿宋" w:eastAsia="仿宋" w:cs="仿宋"/>
                <w:color w:val="auto"/>
                <w:kern w:val="0"/>
                <w:sz w:val="24"/>
                <w:highlight w:val="none"/>
              </w:rPr>
              <w:t>本项目不允许采购进口产品。</w:t>
            </w:r>
          </w:p>
          <w:p w14:paraId="2A83D79D">
            <w:pPr>
              <w:pageBreakBefore w:val="0"/>
              <w:kinsoku/>
              <w:wordWrap/>
              <w:overflowPunct/>
              <w:topLinePunct w:val="0"/>
              <w:bidi w:val="0"/>
              <w:spacing w:line="340" w:lineRule="exact"/>
              <w:textAlignment w:val="auto"/>
              <w:rPr>
                <w:rFonts w:hint="eastAsia" w:ascii="仿宋" w:hAnsi="仿宋" w:eastAsia="仿宋" w:cs="仿宋"/>
                <w:color w:val="auto"/>
                <w:highlight w:val="none"/>
              </w:rPr>
            </w:pPr>
            <w:sdt>
              <w:sdtPr>
                <w:rPr>
                  <w:rFonts w:hint="eastAsia" w:ascii="仿宋" w:hAnsi="仿宋" w:eastAsia="仿宋" w:cs="仿宋"/>
                  <w:color w:val="auto"/>
                  <w:kern w:val="0"/>
                  <w:sz w:val="24"/>
                  <w:highlight w:val="none"/>
                </w:rPr>
                <w:id w:val="147453213"/>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可以就</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采购进口产品。</w:t>
            </w:r>
          </w:p>
        </w:tc>
      </w:tr>
      <w:tr w14:paraId="1F1F56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7AB02D9B">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1714" w:type="dxa"/>
            <w:tcBorders>
              <w:top w:val="single" w:color="000000" w:sz="8" w:space="0"/>
              <w:left w:val="single" w:color="auto" w:sz="4" w:space="0"/>
              <w:bottom w:val="single" w:color="000000" w:sz="8" w:space="0"/>
              <w:right w:val="single" w:color="000000" w:sz="8" w:space="0"/>
            </w:tcBorders>
            <w:vAlign w:val="center"/>
          </w:tcPr>
          <w:p w14:paraId="04DB7AC2">
            <w:pPr>
              <w:pageBreakBefore w:val="0"/>
              <w:kinsoku/>
              <w:wordWrap/>
              <w:overflowPunct/>
              <w:topLinePunct w:val="0"/>
              <w:bidi w:val="0"/>
              <w:snapToGrid w:val="0"/>
              <w:spacing w:line="340" w:lineRule="exact"/>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分包</w:t>
            </w:r>
          </w:p>
        </w:tc>
        <w:tc>
          <w:tcPr>
            <w:tcW w:w="8185" w:type="dxa"/>
            <w:tcBorders>
              <w:top w:val="single" w:color="000000" w:sz="8" w:space="0"/>
              <w:left w:val="single" w:color="000000" w:sz="2" w:space="0"/>
              <w:bottom w:val="single" w:color="000000" w:sz="8" w:space="0"/>
              <w:right w:val="single" w:color="000000" w:sz="8" w:space="0"/>
            </w:tcBorders>
            <w:vAlign w:val="center"/>
          </w:tcPr>
          <w:p w14:paraId="29261D59">
            <w:pPr>
              <w:pageBreakBefore w:val="0"/>
              <w:kinsoku/>
              <w:wordWrap/>
              <w:overflowPunct/>
              <w:topLinePunct w:val="0"/>
              <w:bidi w:val="0"/>
              <w:spacing w:line="340" w:lineRule="exact"/>
              <w:textAlignment w:val="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47457215"/>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 xml:space="preserve"> A</w:t>
            </w:r>
            <w:r>
              <w:rPr>
                <w:rFonts w:hint="eastAsia" w:ascii="仿宋" w:hAnsi="仿宋" w:eastAsia="仿宋" w:cs="仿宋"/>
                <w:color w:val="auto"/>
                <w:sz w:val="24"/>
                <w:highlight w:val="none"/>
              </w:rPr>
              <w:t>同意将非主体、非关键性的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运输等</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工作分包。</w:t>
            </w:r>
          </w:p>
          <w:p w14:paraId="3BC822B4">
            <w:pPr>
              <w:pageBreakBefore w:val="0"/>
              <w:kinsoku/>
              <w:wordWrap/>
              <w:overflowPunct/>
              <w:topLinePunct w:val="0"/>
              <w:bidi w:val="0"/>
              <w:spacing w:line="340" w:lineRule="exact"/>
              <w:textAlignment w:val="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47473524"/>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 xml:space="preserve"> B</w:t>
            </w:r>
            <w:r>
              <w:rPr>
                <w:rFonts w:hint="eastAsia" w:ascii="仿宋" w:hAnsi="仿宋" w:eastAsia="仿宋" w:cs="仿宋"/>
                <w:color w:val="auto"/>
                <w:sz w:val="24"/>
                <w:highlight w:val="none"/>
              </w:rPr>
              <w:t>不同意分包。</w:t>
            </w:r>
          </w:p>
          <w:p w14:paraId="59C97C56">
            <w:pPr>
              <w:pageBreakBefore w:val="0"/>
              <w:kinsoku/>
              <w:wordWrap/>
              <w:overflowPunct/>
              <w:topLinePunct w:val="0"/>
              <w:bidi w:val="0"/>
              <w:spacing w:line="3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注：不得限制大中型企业向小微企业合理分包。</w:t>
            </w:r>
          </w:p>
        </w:tc>
      </w:tr>
      <w:tr w14:paraId="612309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jc w:val="center"/>
        </w:trPr>
        <w:tc>
          <w:tcPr>
            <w:tcW w:w="629" w:type="dxa"/>
            <w:tcBorders>
              <w:top w:val="single" w:color="auto" w:sz="4" w:space="0"/>
              <w:left w:val="single" w:color="auto" w:sz="4" w:space="0"/>
              <w:bottom w:val="single" w:color="auto" w:sz="4" w:space="0"/>
              <w:right w:val="single" w:color="auto" w:sz="4" w:space="0"/>
            </w:tcBorders>
          </w:tcPr>
          <w:p w14:paraId="78E32996">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02EF07D1">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5A61F538">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1714" w:type="dxa"/>
            <w:tcBorders>
              <w:top w:val="single" w:color="000000" w:sz="8" w:space="0"/>
              <w:left w:val="single" w:color="auto" w:sz="4" w:space="0"/>
              <w:bottom w:val="single" w:color="000000" w:sz="8" w:space="0"/>
              <w:right w:val="single" w:color="000000" w:sz="8" w:space="0"/>
            </w:tcBorders>
            <w:vAlign w:val="center"/>
          </w:tcPr>
          <w:p w14:paraId="0EF15C07">
            <w:pPr>
              <w:pageBreakBefore w:val="0"/>
              <w:kinsoku/>
              <w:wordWrap/>
              <w:overflowPunct/>
              <w:topLinePunct w:val="0"/>
              <w:bidi w:val="0"/>
              <w:snapToGrid w:val="0"/>
              <w:spacing w:line="34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开标前答疑会或现场考察</w:t>
            </w:r>
          </w:p>
        </w:tc>
        <w:tc>
          <w:tcPr>
            <w:tcW w:w="8185" w:type="dxa"/>
            <w:tcBorders>
              <w:top w:val="single" w:color="000000" w:sz="8" w:space="0"/>
              <w:left w:val="single" w:color="000000" w:sz="2" w:space="0"/>
              <w:bottom w:val="single" w:color="000000" w:sz="8" w:space="0"/>
              <w:right w:val="single" w:color="000000" w:sz="8" w:space="0"/>
            </w:tcBorders>
            <w:vAlign w:val="center"/>
          </w:tcPr>
          <w:p w14:paraId="7CCCE6C8">
            <w:pPr>
              <w:pageBreakBefore w:val="0"/>
              <w:kinsoku/>
              <w:wordWrap/>
              <w:overflowPunct/>
              <w:topLinePunct w:val="0"/>
              <w:bidi w:val="0"/>
              <w:spacing w:line="340" w:lineRule="exact"/>
              <w:textAlignment w:val="auto"/>
              <w:rPr>
                <w:rFonts w:hint="eastAsia" w:ascii="仿宋" w:hAnsi="仿宋" w:eastAsia="仿宋" w:cs="仿宋"/>
                <w:color w:val="auto"/>
                <w:sz w:val="24"/>
                <w:szCs w:val="32"/>
                <w:highlight w:val="none"/>
              </w:rPr>
            </w:pPr>
            <w:sdt>
              <w:sdtPr>
                <w:rPr>
                  <w:rFonts w:hint="eastAsia" w:ascii="仿宋" w:hAnsi="仿宋" w:eastAsia="仿宋" w:cs="仿宋"/>
                  <w:color w:val="auto"/>
                  <w:highlight w:val="none"/>
                </w:rPr>
                <w:id w:val="147461913"/>
                <w14:checkbox>
                  <w14:checked w14:val="0"/>
                  <w14:checkedState w14:val="00FE" w14:font="Wingdings"/>
                  <w14:uncheckedState w14:val="2610" w14:font="MS Gothic"/>
                </w14:checkbox>
              </w:sdtPr>
              <w:sdtEndPr>
                <w:rPr>
                  <w:rFonts w:hint="eastAsia" w:ascii="仿宋" w:hAnsi="仿宋" w:eastAsia="仿宋" w:cs="仿宋"/>
                  <w:color w:val="auto"/>
                  <w:sz w:val="24"/>
                  <w:szCs w:val="32"/>
                  <w:highlight w:val="none"/>
                </w:rPr>
              </w:sdtEndPr>
              <w:sdtContent>
                <w:r>
                  <w:rPr>
                    <w:rFonts w:hint="eastAsia" w:ascii="MS Gothic" w:hAnsi="MS Gothic" w:eastAsia="仿宋" w:cs="仿宋"/>
                    <w:color w:val="auto"/>
                    <w:kern w:val="2"/>
                    <w:sz w:val="24"/>
                    <w:szCs w:val="32"/>
                    <w:highlight w:val="none"/>
                    <w:lang w:val="en-US" w:eastAsia="zh-CN" w:bidi="ar-SA"/>
                  </w:rPr>
                  <w:t>☐</w:t>
                </w:r>
              </w:sdtContent>
            </w:sdt>
            <w:r>
              <w:rPr>
                <w:rFonts w:hint="eastAsia" w:ascii="仿宋" w:hAnsi="仿宋" w:eastAsia="仿宋" w:cs="仿宋"/>
                <w:color w:val="auto"/>
                <w:sz w:val="24"/>
                <w:szCs w:val="32"/>
                <w:highlight w:val="none"/>
              </w:rPr>
              <w:t>A不组织。</w:t>
            </w:r>
          </w:p>
          <w:p w14:paraId="72277DA4">
            <w:pPr>
              <w:pageBreakBefore w:val="0"/>
              <w:kinsoku/>
              <w:wordWrap/>
              <w:overflowPunct/>
              <w:topLinePunct w:val="0"/>
              <w:bidi w:val="0"/>
              <w:spacing w:line="340" w:lineRule="exact"/>
              <w:textAlignment w:val="auto"/>
              <w:rPr>
                <w:rFonts w:hint="eastAsia" w:ascii="仿宋" w:hAnsi="仿宋" w:eastAsia="仿宋" w:cs="仿宋"/>
                <w:color w:val="auto"/>
                <w:sz w:val="24"/>
                <w:szCs w:val="32"/>
                <w:highlight w:val="none"/>
              </w:rPr>
            </w:pPr>
            <w:sdt>
              <w:sdtPr>
                <w:rPr>
                  <w:rFonts w:hint="eastAsia" w:ascii="仿宋" w:hAnsi="仿宋" w:eastAsia="仿宋" w:cs="仿宋"/>
                  <w:color w:val="auto"/>
                  <w:sz w:val="24"/>
                  <w:szCs w:val="32"/>
                  <w:highlight w:val="none"/>
                </w:rPr>
                <w:id w:val="147460405"/>
                <w14:checkbox>
                  <w14:checked w14:val="0"/>
                  <w14:checkedState w14:val="00FE" w14:font="Wingdings"/>
                  <w14:uncheckedState w14:val="2610" w14:font="MS Gothic"/>
                </w14:checkbox>
              </w:sdtPr>
              <w:sdtEndPr>
                <w:rPr>
                  <w:rFonts w:hint="eastAsia" w:ascii="仿宋" w:hAnsi="仿宋" w:eastAsia="仿宋" w:cs="仿宋"/>
                  <w:color w:val="auto"/>
                  <w:sz w:val="24"/>
                  <w:szCs w:val="32"/>
                  <w:highlight w:val="none"/>
                </w:rPr>
              </w:sdtEndPr>
              <w:sdtContent>
                <w:r>
                  <w:rPr>
                    <w:rFonts w:hint="eastAsia" w:ascii="MS Gothic" w:hAnsi="MS Gothic" w:eastAsia="仿宋" w:cs="仿宋"/>
                    <w:color w:val="auto"/>
                    <w:kern w:val="2"/>
                    <w:sz w:val="24"/>
                    <w:szCs w:val="32"/>
                    <w:highlight w:val="none"/>
                    <w:lang w:val="en-US" w:eastAsia="zh-CN" w:bidi="ar-SA"/>
                  </w:rPr>
                  <w:t>☐</w:t>
                </w:r>
              </w:sdtContent>
            </w:sdt>
            <w:r>
              <w:rPr>
                <w:rFonts w:hint="eastAsia" w:ascii="仿宋" w:hAnsi="仿宋" w:eastAsia="仿宋" w:cs="仿宋"/>
                <w:color w:val="auto"/>
                <w:sz w:val="24"/>
                <w:szCs w:val="32"/>
                <w:highlight w:val="none"/>
              </w:rPr>
              <w:t>B组织，时间：</w:t>
            </w:r>
            <w:r>
              <w:rPr>
                <w:rFonts w:hint="eastAsia" w:ascii="仿宋" w:hAnsi="仿宋" w:eastAsia="仿宋" w:cs="仿宋"/>
                <w:color w:val="auto"/>
                <w:sz w:val="24"/>
                <w:szCs w:val="32"/>
                <w:highlight w:val="none"/>
                <w:u w:val="single"/>
              </w:rPr>
              <w:t xml:space="preserve">     </w:t>
            </w:r>
            <w:r>
              <w:rPr>
                <w:rFonts w:hint="eastAsia" w:ascii="仿宋" w:hAnsi="仿宋" w:eastAsia="仿宋" w:cs="仿宋"/>
                <w:color w:val="auto"/>
                <w:sz w:val="24"/>
                <w:szCs w:val="32"/>
                <w:highlight w:val="none"/>
              </w:rPr>
              <w:t xml:space="preserve"> ,地点：</w:t>
            </w:r>
            <w:r>
              <w:rPr>
                <w:rFonts w:hint="eastAsia" w:ascii="仿宋" w:hAnsi="仿宋" w:eastAsia="仿宋" w:cs="仿宋"/>
                <w:color w:val="auto"/>
                <w:sz w:val="24"/>
                <w:szCs w:val="32"/>
                <w:highlight w:val="none"/>
                <w:u w:val="single"/>
              </w:rPr>
              <w:t xml:space="preserve">      </w:t>
            </w:r>
            <w:r>
              <w:rPr>
                <w:rFonts w:hint="eastAsia" w:ascii="仿宋" w:hAnsi="仿宋" w:eastAsia="仿宋" w:cs="仿宋"/>
                <w:color w:val="auto"/>
                <w:sz w:val="24"/>
                <w:szCs w:val="32"/>
                <w:highlight w:val="none"/>
              </w:rPr>
              <w:t>，联系人：</w:t>
            </w:r>
            <w:r>
              <w:rPr>
                <w:rFonts w:hint="eastAsia" w:ascii="仿宋" w:hAnsi="仿宋" w:eastAsia="仿宋" w:cs="仿宋"/>
                <w:color w:val="auto"/>
                <w:sz w:val="24"/>
                <w:szCs w:val="32"/>
                <w:highlight w:val="none"/>
                <w:u w:val="single"/>
              </w:rPr>
              <w:t xml:space="preserve">      </w:t>
            </w:r>
            <w:r>
              <w:rPr>
                <w:rFonts w:hint="eastAsia" w:ascii="仿宋" w:hAnsi="仿宋" w:eastAsia="仿宋" w:cs="仿宋"/>
                <w:color w:val="auto"/>
                <w:sz w:val="24"/>
                <w:szCs w:val="32"/>
                <w:highlight w:val="none"/>
              </w:rPr>
              <w:t>，联系方式：</w:t>
            </w:r>
            <w:r>
              <w:rPr>
                <w:rFonts w:hint="eastAsia" w:ascii="仿宋" w:hAnsi="仿宋" w:eastAsia="仿宋" w:cs="仿宋"/>
                <w:color w:val="auto"/>
                <w:sz w:val="24"/>
                <w:szCs w:val="32"/>
                <w:highlight w:val="none"/>
                <w:u w:val="single"/>
              </w:rPr>
              <w:t xml:space="preserve">      </w:t>
            </w:r>
            <w:r>
              <w:rPr>
                <w:rFonts w:hint="eastAsia" w:ascii="仿宋" w:hAnsi="仿宋" w:eastAsia="仿宋" w:cs="仿宋"/>
                <w:color w:val="auto"/>
                <w:sz w:val="24"/>
                <w:szCs w:val="32"/>
                <w:highlight w:val="none"/>
              </w:rPr>
              <w:t>。</w:t>
            </w:r>
          </w:p>
          <w:p w14:paraId="45D1FFF8">
            <w:pPr>
              <w:pStyle w:val="80"/>
              <w:pageBreakBefore w:val="0"/>
              <w:kinsoku/>
              <w:wordWrap/>
              <w:overflowPunct/>
              <w:topLinePunct w:val="0"/>
              <w:bidi w:val="0"/>
              <w:spacing w:line="340" w:lineRule="exact"/>
              <w:ind w:firstLine="0" w:firstLineChars="0"/>
              <w:textAlignment w:val="auto"/>
              <w:rPr>
                <w:rFonts w:hint="eastAsia" w:ascii="仿宋" w:hAnsi="仿宋" w:eastAsia="仿宋" w:cs="仿宋"/>
                <w:color w:val="auto"/>
                <w:highlight w:val="none"/>
              </w:rPr>
            </w:pPr>
            <w:sdt>
              <w:sdtPr>
                <w:rPr>
                  <w:rFonts w:hint="eastAsia" w:ascii="仿宋" w:hAnsi="仿宋" w:eastAsia="仿宋" w:cs="仿宋"/>
                  <w:color w:val="auto"/>
                  <w:highlight w:val="none"/>
                </w:rPr>
                <w:id w:val="147471783"/>
                <w14:checkbox>
                  <w14:checked w14:val="1"/>
                  <w14:checkedState w14:val="00FE" w14:font="Wingdings"/>
                  <w14:uncheckedState w14:val="2610" w14:font="MS Gothic"/>
                </w14:checkbox>
              </w:sdtPr>
              <w:sdtEndPr>
                <w:rPr>
                  <w:rFonts w:hint="eastAsia" w:ascii="仿宋" w:hAnsi="仿宋" w:eastAsia="仿宋" w:cs="仿宋"/>
                  <w:color w:val="auto"/>
                  <w:sz w:val="24"/>
                  <w:szCs w:val="32"/>
                  <w:highlight w:val="none"/>
                </w:rPr>
              </w:sdtEndPr>
              <w:sdtContent>
                <w:r>
                  <w:rPr>
                    <w:rFonts w:hint="eastAsia" w:ascii="Wingdings" w:hAnsi="Wingdings" w:eastAsia="仿宋" w:cs="仿宋"/>
                    <w:color w:val="auto"/>
                    <w:kern w:val="2"/>
                    <w:sz w:val="24"/>
                    <w:szCs w:val="32"/>
                    <w:highlight w:val="none"/>
                    <w:lang w:val="en-US" w:eastAsia="zh-CN" w:bidi="ar-SA"/>
                  </w:rPr>
                  <w:t>þ</w:t>
                </w:r>
              </w:sdtContent>
            </w:sdt>
            <w:r>
              <w:rPr>
                <w:rFonts w:hint="eastAsia" w:ascii="仿宋" w:hAnsi="仿宋" w:eastAsia="仿宋" w:cs="仿宋"/>
                <w:color w:val="auto"/>
                <w:kern w:val="2"/>
                <w:sz w:val="24"/>
                <w:szCs w:val="32"/>
                <w:highlight w:val="none"/>
                <w:lang w:val="en-US" w:eastAsia="zh-CN" w:bidi="ar-SA"/>
              </w:rPr>
              <w:t>C不统一组织，供应商在获取采购文件后，自行至项目现场考察。地点：</w:t>
            </w:r>
            <w:r>
              <w:rPr>
                <w:rFonts w:hint="eastAsia" w:ascii="仿宋" w:hAnsi="仿宋" w:eastAsia="仿宋" w:cs="仿宋"/>
                <w:color w:val="auto"/>
                <w:kern w:val="2"/>
                <w:sz w:val="24"/>
                <w:szCs w:val="32"/>
                <w:highlight w:val="none"/>
                <w:u w:val="single"/>
                <w:lang w:val="en-US" w:eastAsia="zh-CN" w:bidi="ar-SA"/>
              </w:rPr>
              <w:t xml:space="preserve"> </w:t>
            </w:r>
            <w:r>
              <w:rPr>
                <w:rFonts w:hint="eastAsia" w:ascii="仿宋" w:hAnsi="仿宋" w:eastAsia="仿宋" w:cs="仿宋"/>
                <w:b/>
                <w:bCs/>
                <w:color w:val="auto"/>
                <w:kern w:val="2"/>
                <w:sz w:val="24"/>
                <w:szCs w:val="32"/>
                <w:highlight w:val="none"/>
                <w:u w:val="single"/>
                <w:lang w:val="en-US" w:eastAsia="zh-CN" w:bidi="ar-SA"/>
              </w:rPr>
              <w:t xml:space="preserve">杭州市滨江区浦沿街道杰青路299号（杭州市紫云实验学校） </w:t>
            </w:r>
            <w:r>
              <w:rPr>
                <w:rFonts w:hint="eastAsia" w:ascii="仿宋" w:hAnsi="仿宋" w:eastAsia="仿宋" w:cs="仿宋"/>
                <w:color w:val="auto"/>
                <w:kern w:val="2"/>
                <w:sz w:val="24"/>
                <w:szCs w:val="32"/>
                <w:highlight w:val="none"/>
                <w:lang w:val="en-US" w:eastAsia="zh-CN" w:bidi="ar-SA"/>
              </w:rPr>
              <w:t>，联系人：</w:t>
            </w:r>
            <w:r>
              <w:rPr>
                <w:rFonts w:hint="eastAsia" w:ascii="仿宋" w:hAnsi="仿宋" w:eastAsia="仿宋" w:cs="仿宋"/>
                <w:b/>
                <w:bCs/>
                <w:color w:val="auto"/>
                <w:kern w:val="2"/>
                <w:sz w:val="24"/>
                <w:szCs w:val="32"/>
                <w:highlight w:val="none"/>
                <w:u w:val="single"/>
                <w:lang w:val="en-US" w:eastAsia="zh-CN" w:bidi="ar-SA"/>
              </w:rPr>
              <w:t>周老师</w:t>
            </w:r>
            <w:r>
              <w:rPr>
                <w:rFonts w:hint="eastAsia" w:ascii="仿宋" w:hAnsi="仿宋" w:eastAsia="仿宋" w:cs="仿宋"/>
                <w:color w:val="auto"/>
                <w:kern w:val="2"/>
                <w:sz w:val="24"/>
                <w:szCs w:val="32"/>
                <w:highlight w:val="none"/>
                <w:lang w:val="en-US" w:eastAsia="zh-CN" w:bidi="ar-SA"/>
              </w:rPr>
              <w:t xml:space="preserve"> ，联系方式：</w:t>
            </w:r>
            <w:r>
              <w:rPr>
                <w:rFonts w:hint="eastAsia" w:ascii="仿宋" w:hAnsi="仿宋" w:eastAsia="仿宋" w:cs="仿宋"/>
                <w:b/>
                <w:bCs/>
                <w:color w:val="auto"/>
                <w:kern w:val="2"/>
                <w:sz w:val="24"/>
                <w:szCs w:val="32"/>
                <w:highlight w:val="none"/>
                <w:u w:val="single"/>
                <w:lang w:val="en-US" w:eastAsia="zh-CN" w:bidi="ar-SA"/>
              </w:rPr>
              <w:t>0571-81608279</w:t>
            </w:r>
            <w:r>
              <w:rPr>
                <w:rFonts w:hint="eastAsia" w:ascii="仿宋" w:hAnsi="仿宋" w:eastAsia="仿宋" w:cs="仿宋"/>
                <w:color w:val="auto"/>
                <w:kern w:val="2"/>
                <w:sz w:val="24"/>
                <w:szCs w:val="32"/>
                <w:highlight w:val="none"/>
                <w:lang w:val="en-US" w:eastAsia="zh-CN" w:bidi="ar-SA"/>
              </w:rPr>
              <w:t>。</w:t>
            </w:r>
          </w:p>
        </w:tc>
      </w:tr>
      <w:tr w14:paraId="067FD1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jc w:val="center"/>
        </w:trPr>
        <w:tc>
          <w:tcPr>
            <w:tcW w:w="629" w:type="dxa"/>
            <w:tcBorders>
              <w:top w:val="single" w:color="auto" w:sz="4" w:space="0"/>
              <w:left w:val="single" w:color="auto" w:sz="4" w:space="0"/>
              <w:bottom w:val="single" w:color="auto" w:sz="4" w:space="0"/>
              <w:right w:val="single" w:color="auto" w:sz="4" w:space="0"/>
            </w:tcBorders>
          </w:tcPr>
          <w:p w14:paraId="11247976">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1A890402">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19E136AC">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2EE401B6">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04871793">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6D7F4519">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1DC6E87C">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4F3980AB">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53C8A9BC">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27D312BB">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1714" w:type="dxa"/>
            <w:tcBorders>
              <w:top w:val="single" w:color="000000" w:sz="8" w:space="0"/>
              <w:left w:val="single" w:color="auto" w:sz="4" w:space="0"/>
              <w:bottom w:val="single" w:color="000000" w:sz="8" w:space="0"/>
              <w:right w:val="single" w:color="000000" w:sz="8" w:space="0"/>
            </w:tcBorders>
            <w:vAlign w:val="center"/>
          </w:tcPr>
          <w:p w14:paraId="09BF09A0">
            <w:pPr>
              <w:pageBreakBefore w:val="0"/>
              <w:kinsoku/>
              <w:wordWrap/>
              <w:overflowPunct/>
              <w:topLinePunct w:val="0"/>
              <w:bidi w:val="0"/>
              <w:snapToGrid w:val="0"/>
              <w:spacing w:line="34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样品提供</w:t>
            </w:r>
          </w:p>
        </w:tc>
        <w:tc>
          <w:tcPr>
            <w:tcW w:w="8185" w:type="dxa"/>
            <w:tcBorders>
              <w:top w:val="single" w:color="000000" w:sz="8" w:space="0"/>
              <w:left w:val="single" w:color="000000" w:sz="2" w:space="0"/>
              <w:bottom w:val="single" w:color="000000" w:sz="8" w:space="0"/>
              <w:right w:val="single" w:color="000000" w:sz="8" w:space="0"/>
            </w:tcBorders>
            <w:vAlign w:val="center"/>
          </w:tcPr>
          <w:p w14:paraId="7C1DB01D">
            <w:pPr>
              <w:pageBreakBefore w:val="0"/>
              <w:kinsoku/>
              <w:wordWrap/>
              <w:overflowPunct/>
              <w:topLinePunct w:val="0"/>
              <w:bidi w:val="0"/>
              <w:spacing w:line="340" w:lineRule="exact"/>
              <w:textAlignment w:val="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47461837"/>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不要求提供。</w:t>
            </w:r>
          </w:p>
          <w:p w14:paraId="11CA73A0">
            <w:pPr>
              <w:pageBreakBefore w:val="0"/>
              <w:kinsoku/>
              <w:wordWrap/>
              <w:overflowPunct/>
              <w:topLinePunct w:val="0"/>
              <w:bidi w:val="0"/>
              <w:spacing w:line="340" w:lineRule="exact"/>
              <w:textAlignment w:val="auto"/>
              <w:rPr>
                <w:rFonts w:hint="eastAsia"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147459082"/>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B要求提供，</w:t>
            </w:r>
          </w:p>
          <w:p w14:paraId="55B5B34E">
            <w:pPr>
              <w:pageBreakBefore w:val="0"/>
              <w:kinsoku/>
              <w:wordWrap/>
              <w:overflowPunct/>
              <w:topLinePunct w:val="0"/>
              <w:bidi w:val="0"/>
              <w:spacing w:line="340" w:lineRule="exac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snapToGrid w:val="0"/>
                <w:color w:val="auto"/>
                <w:kern w:val="28"/>
                <w:sz w:val="24"/>
                <w:highlight w:val="none"/>
              </w:rPr>
              <w:t>样品：</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0C519C8F">
            <w:pPr>
              <w:pageBreakBefore w:val="0"/>
              <w:kinsoku/>
              <w:wordWrap/>
              <w:overflowPunct/>
              <w:topLinePunct w:val="0"/>
              <w:bidi w:val="0"/>
              <w:spacing w:line="340" w:lineRule="exac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snapToGrid w:val="0"/>
                <w:color w:val="auto"/>
                <w:kern w:val="28"/>
                <w:sz w:val="24"/>
                <w:highlight w:val="none"/>
              </w:rPr>
              <w:t>样品制作的标准和要求：</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613E7C82">
            <w:pPr>
              <w:pageBreakBefore w:val="0"/>
              <w:kinsoku/>
              <w:wordWrap/>
              <w:overflowPunct/>
              <w:topLinePunct w:val="0"/>
              <w:bidi w:val="0"/>
              <w:spacing w:line="340" w:lineRule="exac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（3）样品的评审方法以及评审标准</w:t>
            </w:r>
            <w:r>
              <w:rPr>
                <w:rFonts w:hint="eastAsia" w:ascii="仿宋" w:hAnsi="仿宋" w:eastAsia="仿宋" w:cs="仿宋"/>
                <w:snapToGrid w:val="0"/>
                <w:color w:val="auto"/>
                <w:kern w:val="28"/>
                <w:sz w:val="24"/>
                <w:highlight w:val="none"/>
              </w:rPr>
              <w:t>：详见</w:t>
            </w:r>
            <w:r>
              <w:rPr>
                <w:rFonts w:hint="eastAsia" w:ascii="仿宋" w:hAnsi="仿宋" w:eastAsia="仿宋" w:cs="仿宋"/>
                <w:color w:val="auto"/>
                <w:sz w:val="24"/>
                <w:highlight w:val="none"/>
                <w:u w:val="single"/>
              </w:rPr>
              <w:t>评标办法</w:t>
            </w:r>
            <w:r>
              <w:rPr>
                <w:rFonts w:hint="eastAsia" w:ascii="仿宋" w:hAnsi="仿宋" w:eastAsia="仿宋" w:cs="仿宋"/>
                <w:color w:val="auto"/>
                <w:kern w:val="0"/>
                <w:sz w:val="24"/>
                <w:highlight w:val="none"/>
              </w:rPr>
              <w:t>；</w:t>
            </w:r>
          </w:p>
          <w:p w14:paraId="21A077E1">
            <w:pPr>
              <w:pageBreakBefore w:val="0"/>
              <w:kinsoku/>
              <w:wordWrap/>
              <w:overflowPunct/>
              <w:topLinePunct w:val="0"/>
              <w:bidi w:val="0"/>
              <w:spacing w:line="340" w:lineRule="exac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（4）是否需要随样品提交检测报告：</w:t>
            </w:r>
            <w:sdt>
              <w:sdtPr>
                <w:rPr>
                  <w:rFonts w:hint="eastAsia" w:ascii="仿宋" w:hAnsi="仿宋" w:eastAsia="仿宋" w:cs="仿宋"/>
                  <w:color w:val="auto"/>
                  <w:kern w:val="0"/>
                  <w:sz w:val="24"/>
                  <w:highlight w:val="none"/>
                </w:rPr>
                <w:id w:val="147469525"/>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否；</w:t>
            </w:r>
            <w:sdt>
              <w:sdtPr>
                <w:rPr>
                  <w:rFonts w:hint="eastAsia" w:ascii="仿宋" w:hAnsi="仿宋" w:eastAsia="仿宋" w:cs="仿宋"/>
                  <w:color w:val="auto"/>
                  <w:kern w:val="0"/>
                  <w:sz w:val="24"/>
                  <w:highlight w:val="none"/>
                </w:rPr>
                <w:id w:val="147460421"/>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是，检测机构的要求</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；检测内容</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0B43D0AA">
            <w:pPr>
              <w:pageBreakBefore w:val="0"/>
              <w:kinsoku/>
              <w:wordWrap/>
              <w:overflowPunct/>
              <w:topLinePunct w:val="0"/>
              <w:bidi w:val="0"/>
              <w:spacing w:line="3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（5）提供样品的时间：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；联系人</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28"/>
                <w:sz w:val="24"/>
                <w:highlight w:val="none"/>
              </w:rPr>
              <w:t>联系电话：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。请投标人在上述时间内提供样品并按规定位置安装完毕。超过截止时间的，采购人或采购代理机构将不予接收，并将清场并封闭样品现场。</w:t>
            </w:r>
          </w:p>
          <w:p w14:paraId="7EEFD50D">
            <w:pPr>
              <w:pageBreakBefore w:val="0"/>
              <w:kinsoku/>
              <w:wordWrap/>
              <w:overflowPunct/>
              <w:topLinePunct w:val="0"/>
              <w:bidi w:val="0"/>
              <w:spacing w:line="3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(6)采购活动结束后，对于未中标人提供的样品，采购人、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将通知未中标人在规定的时间内取回，逾期未取回的，采购人、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不负保管义务；对于中标人提供的样品，采购人将进行保管、封存，并作为履约验收的参考。</w:t>
            </w:r>
          </w:p>
          <w:p w14:paraId="26B8B372">
            <w:pPr>
              <w:pageBreakBefore w:val="0"/>
              <w:kinsoku/>
              <w:wordWrap/>
              <w:overflowPunct/>
              <w:topLinePunct w:val="0"/>
              <w:bidi w:val="0"/>
              <w:spacing w:line="340" w:lineRule="exact"/>
              <w:textAlignment w:val="auto"/>
              <w:rPr>
                <w:rFonts w:hint="eastAsia" w:ascii="仿宋" w:hAnsi="仿宋" w:eastAsia="仿宋" w:cs="仿宋"/>
                <w:b/>
                <w:color w:val="auto"/>
                <w:sz w:val="24"/>
                <w:highlight w:val="none"/>
              </w:rPr>
            </w:pPr>
            <w:r>
              <w:rPr>
                <w:rFonts w:hint="eastAsia" w:ascii="仿宋" w:hAnsi="仿宋" w:eastAsia="仿宋" w:cs="仿宋"/>
                <w:color w:val="auto"/>
                <w:sz w:val="24"/>
                <w:highlight w:val="none"/>
              </w:rPr>
              <w:t>（7）制作、运输、安装和保管样品所发生的一切费用由投标人自理。</w:t>
            </w:r>
          </w:p>
        </w:tc>
      </w:tr>
      <w:tr w14:paraId="46D07E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138" w:hRule="atLeast"/>
          <w:tblHeader/>
          <w:jc w:val="center"/>
        </w:trPr>
        <w:tc>
          <w:tcPr>
            <w:tcW w:w="629" w:type="dxa"/>
            <w:tcBorders>
              <w:top w:val="single" w:color="auto" w:sz="4" w:space="0"/>
              <w:left w:val="single" w:color="auto" w:sz="4" w:space="0"/>
              <w:bottom w:val="single" w:color="auto" w:sz="4" w:space="0"/>
              <w:right w:val="single" w:color="auto" w:sz="4" w:space="0"/>
            </w:tcBorders>
          </w:tcPr>
          <w:p w14:paraId="6F50552D">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1C07ABAA">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2DD30D4A">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16DA17E3">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4916DDD3">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725307B4">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10010656">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5FA00B10">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75DCA147">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1714" w:type="dxa"/>
            <w:tcBorders>
              <w:top w:val="single" w:color="000000" w:sz="8" w:space="0"/>
              <w:left w:val="single" w:color="auto" w:sz="4" w:space="0"/>
              <w:bottom w:val="single" w:color="000000" w:sz="8" w:space="0"/>
              <w:right w:val="single" w:color="000000" w:sz="8" w:space="0"/>
            </w:tcBorders>
            <w:vAlign w:val="center"/>
          </w:tcPr>
          <w:p w14:paraId="32D7FCCF">
            <w:pPr>
              <w:pageBreakBefore w:val="0"/>
              <w:kinsoku/>
              <w:wordWrap/>
              <w:overflowPunct/>
              <w:topLinePunct w:val="0"/>
              <w:bidi w:val="0"/>
              <w:snapToGrid w:val="0"/>
              <w:spacing w:line="340" w:lineRule="exact"/>
              <w:jc w:val="center"/>
              <w:textAlignment w:val="auto"/>
              <w:rPr>
                <w:rFonts w:hint="eastAsia" w:ascii="仿宋" w:hAnsi="仿宋" w:eastAsia="仿宋" w:cs="仿宋"/>
                <w:bCs/>
                <w:color w:val="auto"/>
                <w:sz w:val="24"/>
                <w:highlight w:val="none"/>
              </w:rPr>
            </w:pPr>
            <w:r>
              <w:rPr>
                <w:rFonts w:hint="eastAsia" w:ascii="仿宋" w:hAnsi="仿宋" w:eastAsia="仿宋" w:cs="仿宋"/>
                <w:b/>
                <w:color w:val="auto"/>
                <w:sz w:val="24"/>
                <w:highlight w:val="none"/>
              </w:rPr>
              <w:t>方案讲解演示</w:t>
            </w:r>
          </w:p>
        </w:tc>
        <w:tc>
          <w:tcPr>
            <w:tcW w:w="8185" w:type="dxa"/>
            <w:tcBorders>
              <w:top w:val="single" w:color="000000" w:sz="8" w:space="0"/>
              <w:left w:val="single" w:color="000000" w:sz="2" w:space="0"/>
              <w:bottom w:val="single" w:color="000000" w:sz="8" w:space="0"/>
              <w:right w:val="single" w:color="000000" w:sz="8" w:space="0"/>
            </w:tcBorders>
            <w:vAlign w:val="center"/>
          </w:tcPr>
          <w:p w14:paraId="12A84FC2">
            <w:pPr>
              <w:pageBreakBefore w:val="0"/>
              <w:kinsoku/>
              <w:wordWrap/>
              <w:overflowPunct/>
              <w:topLinePunct w:val="0"/>
              <w:bidi w:val="0"/>
              <w:spacing w:line="340" w:lineRule="exact"/>
              <w:textAlignment w:val="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47482259"/>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14:paraId="1FA9239A">
            <w:pPr>
              <w:pageBreakBefore w:val="0"/>
              <w:kinsoku/>
              <w:wordWrap/>
              <w:overflowPunct/>
              <w:topLinePunct w:val="0"/>
              <w:bidi w:val="0"/>
              <w:spacing w:line="340" w:lineRule="exact"/>
              <w:textAlignment w:val="auto"/>
              <w:rPr>
                <w:rFonts w:hint="eastAsia"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147462557"/>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B组织。</w:t>
            </w:r>
          </w:p>
          <w:p w14:paraId="75CFD05B">
            <w:pPr>
              <w:pageBreakBefore w:val="0"/>
              <w:kinsoku/>
              <w:wordWrap/>
              <w:overflowPunct/>
              <w:topLinePunct w:val="0"/>
              <w:bidi w:val="0"/>
              <w:spacing w:line="340" w:lineRule="exact"/>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（1）演示录屏录像（U盘）</w:t>
            </w:r>
            <w:r>
              <w:rPr>
                <w:rFonts w:hint="eastAsia" w:ascii="仿宋" w:hAnsi="仿宋" w:eastAsia="仿宋" w:cs="仿宋"/>
                <w:color w:val="auto"/>
                <w:sz w:val="24"/>
                <w:highlight w:val="none"/>
              </w:rPr>
              <w:t>：对于所有演示内容，方案以PPT或其他形式展示方式进行演示；投标人需提供演示讲解U盘，</w:t>
            </w:r>
            <w:r>
              <w:rPr>
                <w:rFonts w:hint="eastAsia" w:ascii="仿宋" w:hAnsi="仿宋" w:eastAsia="仿宋" w:cs="仿宋"/>
                <w:b/>
                <w:bCs/>
                <w:color w:val="auto"/>
                <w:sz w:val="24"/>
                <w:highlight w:val="none"/>
                <w:lang w:val="en-US" w:eastAsia="zh-CN"/>
              </w:rPr>
              <w:t>演示时长15分钟内。</w:t>
            </w:r>
            <w:r>
              <w:rPr>
                <w:rFonts w:hint="eastAsia" w:ascii="仿宋" w:hAnsi="仿宋" w:eastAsia="仿宋" w:cs="仿宋"/>
                <w:b/>
                <w:bCs/>
                <w:color w:val="auto"/>
                <w:sz w:val="24"/>
                <w:highlight w:val="none"/>
              </w:rPr>
              <w:t>不提供演示讲解U盘或不按要求演示讲解的不得分。</w:t>
            </w:r>
          </w:p>
          <w:p w14:paraId="51E428D3">
            <w:pPr>
              <w:pageBreakBefore w:val="0"/>
              <w:kinsoku/>
              <w:wordWrap/>
              <w:overflowPunct/>
              <w:topLinePunct w:val="0"/>
              <w:bidi w:val="0"/>
              <w:spacing w:line="340" w:lineRule="exact"/>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（2）演示录屏录像邮寄或送达地址：</w:t>
            </w:r>
          </w:p>
          <w:p w14:paraId="12E2770E">
            <w:pPr>
              <w:pageBreakBefore w:val="0"/>
              <w:kinsoku/>
              <w:wordWrap/>
              <w:overflowPunct/>
              <w:topLinePunct w:val="0"/>
              <w:bidi w:val="0"/>
              <w:spacing w:line="340" w:lineRule="exact"/>
              <w:textAlignment w:val="auto"/>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投标截至时间前</w:t>
            </w:r>
            <w:r>
              <w:rPr>
                <w:rFonts w:hint="eastAsia" w:ascii="仿宋" w:hAnsi="仿宋" w:eastAsia="仿宋" w:cs="仿宋"/>
                <w:color w:val="auto"/>
                <w:sz w:val="24"/>
                <w:highlight w:val="none"/>
              </w:rPr>
              <w:t>，将演示录屏录像邮寄或送达至浙江省杭州市古墩路701号紫金广场A座12楼1208室，联系人：李梦圆，联系电话：13024285676。</w:t>
            </w:r>
          </w:p>
          <w:p w14:paraId="7973D726">
            <w:pPr>
              <w:pageBreakBefore w:val="0"/>
              <w:kinsoku/>
              <w:wordWrap/>
              <w:overflowPunct/>
              <w:topLinePunct w:val="0"/>
              <w:bidi w:val="0"/>
              <w:snapToGrid w:val="0"/>
              <w:spacing w:line="340" w:lineRule="exact"/>
              <w:textAlignment w:val="auto"/>
              <w:rPr>
                <w:rFonts w:hint="eastAsia" w:ascii="仿宋" w:hAnsi="仿宋" w:eastAsia="仿宋" w:cs="仿宋"/>
                <w:b/>
                <w:color w:val="auto"/>
                <w:kern w:val="0"/>
                <w:sz w:val="24"/>
                <w:highlight w:val="none"/>
                <w:lang w:val="zh-CN"/>
              </w:rPr>
            </w:pPr>
            <w:r>
              <w:rPr>
                <w:rFonts w:hint="eastAsia" w:ascii="仿宋" w:hAnsi="仿宋" w:eastAsia="仿宋" w:cs="仿宋"/>
                <w:b/>
                <w:bCs/>
                <w:color w:val="auto"/>
                <w:kern w:val="0"/>
                <w:sz w:val="24"/>
                <w:highlight w:val="none"/>
              </w:rPr>
              <w:t>注：因投标人自身原因导致无法演示或者演示效果不理想的，责任自负。</w:t>
            </w:r>
          </w:p>
        </w:tc>
      </w:tr>
      <w:tr w14:paraId="450F30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30" w:hRule="atLeast"/>
          <w:tblHeader/>
          <w:jc w:val="center"/>
        </w:trPr>
        <w:tc>
          <w:tcPr>
            <w:tcW w:w="629" w:type="dxa"/>
            <w:vMerge w:val="restart"/>
            <w:tcBorders>
              <w:top w:val="single" w:color="auto" w:sz="4" w:space="0"/>
              <w:left w:val="single" w:color="auto" w:sz="4" w:space="0"/>
              <w:right w:val="single" w:color="auto" w:sz="4" w:space="0"/>
            </w:tcBorders>
          </w:tcPr>
          <w:p w14:paraId="3D14E480">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35F61A1E">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074B0DCA">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1714" w:type="dxa"/>
            <w:vMerge w:val="restart"/>
            <w:tcBorders>
              <w:top w:val="single" w:color="000000" w:sz="8" w:space="0"/>
              <w:left w:val="single" w:color="auto" w:sz="4" w:space="0"/>
              <w:right w:val="single" w:color="000000" w:sz="8" w:space="0"/>
            </w:tcBorders>
            <w:vAlign w:val="center"/>
          </w:tcPr>
          <w:p w14:paraId="42E494EF">
            <w:pPr>
              <w:pageBreakBefore w:val="0"/>
              <w:kinsoku/>
              <w:wordWrap/>
              <w:overflowPunct/>
              <w:topLinePunct w:val="0"/>
              <w:bidi w:val="0"/>
              <w:snapToGrid w:val="0"/>
              <w:spacing w:line="34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投标人应当提供的资格、资信证明文件</w:t>
            </w:r>
          </w:p>
        </w:tc>
        <w:tc>
          <w:tcPr>
            <w:tcW w:w="8185" w:type="dxa"/>
            <w:tcBorders>
              <w:top w:val="single" w:color="000000" w:sz="8" w:space="0"/>
              <w:left w:val="single" w:color="000000" w:sz="2" w:space="0"/>
              <w:bottom w:val="single" w:color="auto" w:sz="4" w:space="0"/>
              <w:right w:val="single" w:color="000000" w:sz="8" w:space="0"/>
            </w:tcBorders>
            <w:vAlign w:val="center"/>
          </w:tcPr>
          <w:p w14:paraId="7F299DBD">
            <w:pPr>
              <w:pageBreakBefore w:val="0"/>
              <w:kinsoku/>
              <w:wordWrap/>
              <w:overflowPunct/>
              <w:topLinePunct w:val="0"/>
              <w:bidi w:val="0"/>
              <w:spacing w:line="3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（1）资格证明文件：见招标文件第二部分11.1。</w:t>
            </w:r>
          </w:p>
          <w:p w14:paraId="1C2BD563">
            <w:pPr>
              <w:pageBreakBefore w:val="0"/>
              <w:kinsoku/>
              <w:wordWrap/>
              <w:overflowPunct/>
              <w:topLinePunct w:val="0"/>
              <w:bidi w:val="0"/>
              <w:spacing w:line="340" w:lineRule="exact"/>
              <w:textAlignment w:val="auto"/>
              <w:rPr>
                <w:rFonts w:hint="eastAsia" w:ascii="仿宋" w:hAnsi="仿宋" w:eastAsia="仿宋" w:cs="仿宋"/>
                <w:snapToGrid w:val="0"/>
                <w:color w:val="auto"/>
                <w:kern w:val="0"/>
                <w:szCs w:val="21"/>
                <w:highlight w:val="none"/>
              </w:rPr>
            </w:pPr>
            <w:r>
              <w:rPr>
                <w:rFonts w:hint="eastAsia" w:ascii="仿宋" w:hAnsi="仿宋" w:eastAsia="仿宋" w:cs="仿宋"/>
                <w:color w:val="auto"/>
                <w:kern w:val="0"/>
                <w:sz w:val="24"/>
                <w:highlight w:val="none"/>
                <w:lang w:val="zh-CN"/>
              </w:rPr>
              <w:t>投标人未提供有效的资格证明文件的，视为投标人不具备招标文件中规定的资格要求，投标无效。</w:t>
            </w:r>
          </w:p>
        </w:tc>
      </w:tr>
      <w:tr w14:paraId="6C23C9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29" w:hRule="atLeast"/>
          <w:tblHeader/>
          <w:jc w:val="center"/>
        </w:trPr>
        <w:tc>
          <w:tcPr>
            <w:tcW w:w="629" w:type="dxa"/>
            <w:vMerge w:val="continue"/>
            <w:tcBorders>
              <w:left w:val="single" w:color="auto" w:sz="4" w:space="0"/>
              <w:bottom w:val="single" w:color="auto" w:sz="4" w:space="0"/>
              <w:right w:val="single" w:color="auto" w:sz="4" w:space="0"/>
            </w:tcBorders>
          </w:tcPr>
          <w:p w14:paraId="40E85DD3">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tc>
        <w:tc>
          <w:tcPr>
            <w:tcW w:w="1714" w:type="dxa"/>
            <w:vMerge w:val="continue"/>
            <w:tcBorders>
              <w:left w:val="single" w:color="auto" w:sz="4" w:space="0"/>
              <w:bottom w:val="single" w:color="000000" w:sz="8" w:space="0"/>
              <w:right w:val="single" w:color="000000" w:sz="8" w:space="0"/>
            </w:tcBorders>
            <w:vAlign w:val="center"/>
          </w:tcPr>
          <w:p w14:paraId="2854C143">
            <w:pPr>
              <w:pageBreakBefore w:val="0"/>
              <w:kinsoku/>
              <w:wordWrap/>
              <w:overflowPunct/>
              <w:topLinePunct w:val="0"/>
              <w:bidi w:val="0"/>
              <w:snapToGrid w:val="0"/>
              <w:spacing w:line="340" w:lineRule="exact"/>
              <w:jc w:val="center"/>
              <w:textAlignment w:val="auto"/>
              <w:rPr>
                <w:rFonts w:hint="eastAsia" w:ascii="仿宋" w:hAnsi="仿宋" w:eastAsia="仿宋" w:cs="仿宋"/>
                <w:b/>
                <w:color w:val="auto"/>
                <w:sz w:val="24"/>
                <w:highlight w:val="none"/>
              </w:rPr>
            </w:pPr>
          </w:p>
        </w:tc>
        <w:tc>
          <w:tcPr>
            <w:tcW w:w="8185" w:type="dxa"/>
            <w:tcBorders>
              <w:top w:val="single" w:color="auto" w:sz="4" w:space="0"/>
              <w:left w:val="single" w:color="000000" w:sz="2" w:space="0"/>
              <w:bottom w:val="single" w:color="000000" w:sz="8" w:space="0"/>
              <w:right w:val="single" w:color="000000" w:sz="8" w:space="0"/>
            </w:tcBorders>
            <w:vAlign w:val="center"/>
          </w:tcPr>
          <w:p w14:paraId="32BDEA37">
            <w:pPr>
              <w:pageBreakBefore w:val="0"/>
              <w:kinsoku/>
              <w:wordWrap/>
              <w:overflowPunct/>
              <w:topLinePunct w:val="0"/>
              <w:bidi w:val="0"/>
              <w:spacing w:line="3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（2）资信证明文件：根据招标文件第四部分评标标准提供。</w:t>
            </w:r>
          </w:p>
        </w:tc>
      </w:tr>
      <w:tr w14:paraId="147856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jc w:val="center"/>
        </w:trPr>
        <w:tc>
          <w:tcPr>
            <w:tcW w:w="629" w:type="dxa"/>
            <w:tcBorders>
              <w:top w:val="single" w:color="auto" w:sz="4" w:space="0"/>
              <w:left w:val="single" w:color="000000" w:sz="8" w:space="0"/>
              <w:bottom w:val="single" w:color="auto" w:sz="4" w:space="0"/>
              <w:right w:val="single" w:color="000000" w:sz="2" w:space="0"/>
            </w:tcBorders>
          </w:tcPr>
          <w:p w14:paraId="39602A49">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48971BF0">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642309A4">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1714" w:type="dxa"/>
            <w:tcBorders>
              <w:top w:val="single" w:color="000000" w:sz="8" w:space="0"/>
              <w:left w:val="single" w:color="000000" w:sz="2" w:space="0"/>
              <w:bottom w:val="single" w:color="000000" w:sz="8" w:space="0"/>
              <w:right w:val="single" w:color="000000" w:sz="8" w:space="0"/>
            </w:tcBorders>
            <w:vAlign w:val="center"/>
          </w:tcPr>
          <w:p w14:paraId="17E0ED6E">
            <w:pPr>
              <w:pageBreakBefore w:val="0"/>
              <w:kinsoku/>
              <w:wordWrap/>
              <w:overflowPunct/>
              <w:topLinePunct w:val="0"/>
              <w:bidi w:val="0"/>
              <w:snapToGrid w:val="0"/>
              <w:spacing w:line="34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节能产品、环境标志产品</w:t>
            </w:r>
          </w:p>
        </w:tc>
        <w:tc>
          <w:tcPr>
            <w:tcW w:w="8185" w:type="dxa"/>
            <w:tcBorders>
              <w:top w:val="single" w:color="000000" w:sz="8" w:space="0"/>
              <w:left w:val="single" w:color="000000" w:sz="2" w:space="0"/>
              <w:bottom w:val="single" w:color="000000" w:sz="8" w:space="0"/>
              <w:right w:val="single" w:color="000000" w:sz="8" w:space="0"/>
            </w:tcBorders>
            <w:vAlign w:val="center"/>
          </w:tcPr>
          <w:p w14:paraId="12FE179C">
            <w:pPr>
              <w:pageBreakBefore w:val="0"/>
              <w:kinsoku/>
              <w:wordWrap/>
              <w:overflowPunct/>
              <w:topLinePunct w:val="0"/>
              <w:bidi w:val="0"/>
              <w:snapToGrid w:val="0"/>
              <w:spacing w:line="34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4C9F35B">
            <w:pPr>
              <w:pageBreakBefore w:val="0"/>
              <w:kinsoku/>
              <w:wordWrap/>
              <w:overflowPunct/>
              <w:topLinePunct w:val="0"/>
              <w:bidi w:val="0"/>
              <w:snapToGrid w:val="0"/>
              <w:spacing w:line="340" w:lineRule="exact"/>
              <w:textAlignment w:val="auto"/>
              <w:rPr>
                <w:rFonts w:hint="eastAsia" w:ascii="仿宋" w:hAnsi="仿宋" w:eastAsia="仿宋" w:cs="仿宋"/>
                <w:color w:val="auto"/>
                <w:sz w:val="24"/>
                <w:szCs w:val="24"/>
                <w:highlight w:val="none"/>
                <w:lang w:eastAsia="zh-CN"/>
              </w:rPr>
            </w:pPr>
            <w:sdt>
              <w:sdtPr>
                <w:rPr>
                  <w:rFonts w:hint="eastAsia" w:ascii="仿宋" w:hAnsi="仿宋" w:eastAsia="仿宋" w:cs="仿宋"/>
                  <w:color w:val="auto"/>
                  <w:sz w:val="24"/>
                  <w:szCs w:val="24"/>
                  <w:highlight w:val="none"/>
                </w:rPr>
                <w:id w:val="147476274"/>
                <w14:checkbox>
                  <w14:checked w14:val="0"/>
                  <w14:checkedState w14:val="00FE" w14:font="Wingdings"/>
                  <w14:uncheckedState w14:val="2610" w14:font="MS Gothic"/>
                </w14:checkbox>
              </w:sdtPr>
              <w:sdtEndPr>
                <w:rPr>
                  <w:rFonts w:hint="eastAsia" w:ascii="仿宋" w:hAnsi="仿宋" w:eastAsia="仿宋" w:cs="仿宋"/>
                  <w:color w:val="auto"/>
                  <w:sz w:val="24"/>
                  <w:szCs w:val="24"/>
                  <w:highlight w:val="none"/>
                </w:rPr>
              </w:sdtEndPr>
              <w:sdtContent>
                <w:r>
                  <w:rPr>
                    <w:rFonts w:hint="eastAsia" w:ascii="仿宋" w:hAnsi="仿宋" w:eastAsia="仿宋" w:cs="仿宋"/>
                    <w:color w:val="auto"/>
                    <w:sz w:val="24"/>
                    <w:szCs w:val="24"/>
                    <w:highlight w:val="none"/>
                  </w:rPr>
                  <w:t>☐</w:t>
                </w:r>
              </w:sdtContent>
            </w:sdt>
            <w:r>
              <w:rPr>
                <w:rFonts w:hint="eastAsia" w:ascii="仿宋" w:hAnsi="仿宋" w:eastAsia="仿宋" w:cs="仿宋"/>
                <w:color w:val="auto"/>
                <w:sz w:val="24"/>
                <w:szCs w:val="24"/>
                <w:highlight w:val="none"/>
                <w:lang w:eastAsia="zh-CN"/>
              </w:rPr>
              <w:t>强制采购节能采购。产品：</w:t>
            </w:r>
            <w:r>
              <w:rPr>
                <w:rFonts w:hint="eastAsia" w:ascii="仿宋" w:hAnsi="仿宋" w:eastAsia="仿宋" w:cs="仿宋"/>
                <w:color w:val="auto"/>
                <w:sz w:val="24"/>
                <w:szCs w:val="24"/>
                <w:highlight w:val="none"/>
                <w:lang w:val="en-US" w:eastAsia="zh-CN"/>
              </w:rPr>
              <w:t xml:space="preserve">    </w:t>
            </w:r>
          </w:p>
          <w:p w14:paraId="711BAB20">
            <w:pPr>
              <w:pageBreakBefore w:val="0"/>
              <w:kinsoku/>
              <w:wordWrap/>
              <w:overflowPunct/>
              <w:topLinePunct w:val="0"/>
              <w:bidi w:val="0"/>
              <w:snapToGrid w:val="0"/>
              <w:spacing w:line="34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□优先采购节能产品。产品：</w:t>
            </w:r>
            <w:r>
              <w:rPr>
                <w:rFonts w:hint="eastAsia" w:ascii="仿宋" w:hAnsi="仿宋" w:eastAsia="仿宋" w:cs="仿宋"/>
                <w:color w:val="auto"/>
                <w:sz w:val="24"/>
                <w:szCs w:val="24"/>
                <w:highlight w:val="none"/>
                <w:lang w:val="en-US" w:eastAsia="zh-CN"/>
              </w:rPr>
              <w:t xml:space="preserve">   </w:t>
            </w:r>
          </w:p>
          <w:p w14:paraId="4B70B938">
            <w:pPr>
              <w:pageBreakBefore w:val="0"/>
              <w:kinsoku/>
              <w:wordWrap/>
              <w:overflowPunct/>
              <w:topLinePunct w:val="0"/>
              <w:bidi w:val="0"/>
              <w:snapToGrid w:val="0"/>
              <w:spacing w:line="340" w:lineRule="exac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□优先采购环保产品。产品：</w:t>
            </w:r>
            <w:r>
              <w:rPr>
                <w:rFonts w:hint="eastAsia" w:ascii="仿宋" w:hAnsi="仿宋" w:eastAsia="仿宋" w:cs="仿宋"/>
                <w:color w:val="auto"/>
                <w:sz w:val="24"/>
                <w:szCs w:val="24"/>
                <w:highlight w:val="none"/>
                <w:lang w:val="en-US" w:eastAsia="zh-CN"/>
              </w:rPr>
              <w:t xml:space="preserve">    </w:t>
            </w:r>
          </w:p>
          <w:p w14:paraId="11FC3CE9">
            <w:pPr>
              <w:pageBreakBefore w:val="0"/>
              <w:kinsoku/>
              <w:wordWrap/>
              <w:overflowPunct/>
              <w:topLinePunct w:val="0"/>
              <w:bidi w:val="0"/>
              <w:snapToGrid w:val="0"/>
              <w:spacing w:line="340" w:lineRule="exact"/>
              <w:textAlignment w:val="auto"/>
              <w:rPr>
                <w:rFonts w:hint="eastAsia" w:ascii="仿宋" w:hAnsi="仿宋" w:eastAsia="仿宋" w:cs="仿宋"/>
                <w:color w:val="auto"/>
                <w:kern w:val="0"/>
                <w:sz w:val="24"/>
                <w:highlight w:val="none"/>
                <w:lang w:eastAsia="zh-CN"/>
              </w:rPr>
            </w:pPr>
            <w:r>
              <w:rPr>
                <w:rFonts w:hint="eastAsia" w:ascii="仿宋" w:hAnsi="仿宋" w:eastAsia="仿宋" w:cs="仿宋"/>
                <w:color w:val="auto"/>
                <w:sz w:val="24"/>
                <w:szCs w:val="24"/>
                <w:highlight w:val="none"/>
                <w:lang w:eastAsia="zh-CN"/>
              </w:rPr>
              <w:t>☑无</w:t>
            </w:r>
          </w:p>
        </w:tc>
      </w:tr>
      <w:tr w14:paraId="1E9EAA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63D4EF82">
            <w:pPr>
              <w:pageBreakBefore w:val="0"/>
              <w:kinsoku/>
              <w:wordWrap/>
              <w:overflowPunct/>
              <w:topLinePunct w:val="0"/>
              <w:bidi w:val="0"/>
              <w:snapToGrid w:val="0"/>
              <w:spacing w:line="340" w:lineRule="exact"/>
              <w:jc w:val="center"/>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10</w:t>
            </w:r>
          </w:p>
        </w:tc>
        <w:tc>
          <w:tcPr>
            <w:tcW w:w="1714" w:type="dxa"/>
            <w:tcBorders>
              <w:top w:val="single" w:color="000000" w:sz="8" w:space="0"/>
              <w:left w:val="single" w:color="000000" w:sz="2" w:space="0"/>
              <w:bottom w:val="single" w:color="000000" w:sz="8" w:space="0"/>
              <w:right w:val="single" w:color="000000" w:sz="8" w:space="0"/>
            </w:tcBorders>
            <w:shd w:val="clear" w:color="auto" w:fill="auto"/>
            <w:vAlign w:val="center"/>
          </w:tcPr>
          <w:p w14:paraId="4DAC1331">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360" w:lineRule="exact"/>
              <w:ind w:left="0" w:leftChars="0" w:right="0" w:rightChars="0"/>
              <w:jc w:val="center"/>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color w:val="auto"/>
                <w:sz w:val="24"/>
                <w:szCs w:val="24"/>
                <w:highlight w:val="none"/>
              </w:rPr>
              <w:t>履约保证金</w:t>
            </w:r>
          </w:p>
        </w:tc>
        <w:tc>
          <w:tcPr>
            <w:tcW w:w="8185" w:type="dxa"/>
            <w:tcBorders>
              <w:top w:val="single" w:color="000000" w:sz="8" w:space="0"/>
              <w:left w:val="single" w:color="000000" w:sz="2" w:space="0"/>
              <w:bottom w:val="single" w:color="000000" w:sz="8" w:space="0"/>
              <w:right w:val="single" w:color="000000" w:sz="8" w:space="0"/>
            </w:tcBorders>
            <w:shd w:val="clear" w:color="auto" w:fill="auto"/>
            <w:vAlign w:val="center"/>
          </w:tcPr>
          <w:p w14:paraId="725330C1">
            <w:pPr>
              <w:pStyle w:val="725"/>
              <w:keepNext w:val="0"/>
              <w:keepLines w:val="0"/>
              <w:pageBreakBefore w:val="0"/>
              <w:suppressLineNumbers w:val="0"/>
              <w:kinsoku/>
              <w:wordWrap/>
              <w:overflowPunct/>
              <w:topLinePunct w:val="0"/>
              <w:autoSpaceDE/>
              <w:autoSpaceDN/>
              <w:bidi w:val="0"/>
              <w:adjustRightInd w:val="0"/>
              <w:spacing w:before="0" w:beforeAutospacing="0" w:after="0" w:afterAutospacing="0" w:line="360" w:lineRule="exact"/>
              <w:ind w:left="0" w:right="0" w:firstLine="0"/>
              <w:contextualSpacing/>
              <w:textAlignment w:val="auto"/>
              <w:rPr>
                <w:rFonts w:hint="eastAsia" w:ascii="仿宋" w:hAnsi="仿宋" w:eastAsia="仿宋" w:cs="仿宋"/>
                <w:color w:val="auto"/>
                <w:sz w:val="24"/>
                <w:szCs w:val="24"/>
                <w:highlight w:val="none"/>
                <w:lang w:val="en-US" w:eastAsia="zh-CN"/>
              </w:rPr>
            </w:pPr>
            <w:sdt>
              <w:sdtPr>
                <w:rPr>
                  <w:rFonts w:hint="eastAsia" w:ascii="仿宋" w:hAnsi="仿宋" w:eastAsia="仿宋" w:cs="仿宋"/>
                  <w:color w:val="auto"/>
                  <w:kern w:val="0"/>
                  <w:sz w:val="24"/>
                  <w:highlight w:val="none"/>
                </w:rPr>
                <w:id w:val="147469612"/>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color w:val="auto"/>
                <w:kern w:val="0"/>
                <w:sz w:val="24"/>
                <w:highlight w:val="none"/>
                <w:lang w:val="en-US" w:eastAsia="zh-CN"/>
              </w:rPr>
              <w:t>无</w:t>
            </w:r>
          </w:p>
          <w:p w14:paraId="5C37EB68">
            <w:pPr>
              <w:pStyle w:val="725"/>
              <w:keepNext w:val="0"/>
              <w:keepLines w:val="0"/>
              <w:pageBreakBefore w:val="0"/>
              <w:suppressLineNumbers w:val="0"/>
              <w:kinsoku/>
              <w:wordWrap/>
              <w:overflowPunct/>
              <w:topLinePunct w:val="0"/>
              <w:autoSpaceDE/>
              <w:autoSpaceDN/>
              <w:bidi w:val="0"/>
              <w:adjustRightInd w:val="0"/>
              <w:spacing w:before="0" w:beforeAutospacing="0" w:after="0" w:afterAutospacing="0" w:line="360" w:lineRule="exact"/>
              <w:ind w:left="0" w:leftChars="0" w:right="0" w:rightChars="0" w:firstLine="0" w:firstLineChars="0"/>
              <w:contextualSpacing/>
              <w:textAlignment w:val="auto"/>
              <w:rPr>
                <w:rFonts w:hint="eastAsia" w:ascii="仿宋" w:hAnsi="仿宋" w:eastAsia="仿宋" w:cs="仿宋"/>
                <w:b/>
                <w:bCs/>
                <w:color w:val="auto"/>
                <w:kern w:val="2"/>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SA"/>
              </w:rPr>
              <w:sym w:font="Wingdings" w:char="00FE"/>
            </w:r>
            <w:r>
              <w:rPr>
                <w:rFonts w:hint="eastAsia" w:ascii="仿宋" w:hAnsi="仿宋" w:eastAsia="仿宋" w:cs="仿宋"/>
                <w:color w:val="auto"/>
                <w:kern w:val="0"/>
                <w:sz w:val="24"/>
                <w:szCs w:val="24"/>
                <w:highlight w:val="none"/>
                <w:lang w:val="en-US" w:eastAsia="zh-CN" w:bidi="ar-SA"/>
              </w:rPr>
              <w:t>合</w:t>
            </w:r>
            <w:r>
              <w:rPr>
                <w:rFonts w:hint="eastAsia" w:ascii="仿宋" w:hAnsi="仿宋" w:eastAsia="仿宋" w:cs="仿宋"/>
                <w:color w:val="auto"/>
                <w:sz w:val="24"/>
                <w:szCs w:val="24"/>
                <w:highlight w:val="none"/>
              </w:rPr>
              <w:t>同签订生效后7个工作日内，</w:t>
            </w:r>
            <w:r>
              <w:rPr>
                <w:rFonts w:hint="eastAsia" w:ascii="仿宋" w:hAnsi="仿宋" w:eastAsia="仿宋" w:cs="仿宋"/>
                <w:color w:val="auto"/>
                <w:sz w:val="24"/>
                <w:szCs w:val="24"/>
                <w:highlight w:val="none"/>
                <w:lang w:val="en-US" w:eastAsia="zh-CN"/>
              </w:rPr>
              <w:t>中标供应商</w:t>
            </w:r>
            <w:r>
              <w:rPr>
                <w:rFonts w:hint="eastAsia" w:ascii="仿宋" w:hAnsi="仿宋" w:eastAsia="仿宋" w:cs="仿宋"/>
                <w:color w:val="auto"/>
                <w:sz w:val="24"/>
                <w:szCs w:val="24"/>
                <w:highlight w:val="none"/>
              </w:rPr>
              <w:t>向采购人缴纳合同总价的1%作为履约保证金。</w:t>
            </w:r>
          </w:p>
        </w:tc>
      </w:tr>
      <w:tr w14:paraId="0EFD7D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jc w:val="center"/>
        </w:trPr>
        <w:tc>
          <w:tcPr>
            <w:tcW w:w="629" w:type="dxa"/>
            <w:tcBorders>
              <w:top w:val="single" w:color="auto" w:sz="4" w:space="0"/>
              <w:left w:val="single" w:color="000000" w:sz="8" w:space="0"/>
              <w:bottom w:val="single" w:color="auto" w:sz="4" w:space="0"/>
              <w:right w:val="single" w:color="000000" w:sz="2" w:space="0"/>
            </w:tcBorders>
          </w:tcPr>
          <w:p w14:paraId="5B89BE3D">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371D0BBF">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4B4FBAE5">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4AF93073">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23E8B9D2">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57923296">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1</w:t>
            </w:r>
          </w:p>
        </w:tc>
        <w:tc>
          <w:tcPr>
            <w:tcW w:w="1714" w:type="dxa"/>
            <w:tcBorders>
              <w:top w:val="single" w:color="000000" w:sz="8" w:space="0"/>
              <w:left w:val="single" w:color="000000" w:sz="2" w:space="0"/>
              <w:bottom w:val="single" w:color="000000" w:sz="8" w:space="0"/>
              <w:right w:val="single" w:color="000000" w:sz="8" w:space="0"/>
            </w:tcBorders>
            <w:vAlign w:val="center"/>
          </w:tcPr>
          <w:p w14:paraId="04AEBCB1">
            <w:pPr>
              <w:pageBreakBefore w:val="0"/>
              <w:kinsoku/>
              <w:wordWrap/>
              <w:overflowPunct/>
              <w:topLinePunct w:val="0"/>
              <w:bidi w:val="0"/>
              <w:snapToGrid w:val="0"/>
              <w:spacing w:line="34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报价要求</w:t>
            </w:r>
          </w:p>
        </w:tc>
        <w:tc>
          <w:tcPr>
            <w:tcW w:w="8185" w:type="dxa"/>
            <w:tcBorders>
              <w:top w:val="single" w:color="000000" w:sz="8" w:space="0"/>
              <w:left w:val="single" w:color="000000" w:sz="2" w:space="0"/>
              <w:bottom w:val="single" w:color="000000" w:sz="8" w:space="0"/>
              <w:right w:val="single" w:color="000000" w:sz="8" w:space="0"/>
            </w:tcBorders>
            <w:vAlign w:val="center"/>
          </w:tcPr>
          <w:p w14:paraId="4D32A0A8">
            <w:pPr>
              <w:pageBreakBefore w:val="0"/>
              <w:kinsoku/>
              <w:wordWrap/>
              <w:overflowPunct/>
              <w:topLinePunct w:val="0"/>
              <w:bidi w:val="0"/>
              <w:snapToGrid w:val="0"/>
              <w:spacing w:line="340" w:lineRule="exact"/>
              <w:jc w:val="left"/>
              <w:textAlignment w:val="auto"/>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有关本项目实施所需的所有费用（含税费）均计入报价。</w:t>
            </w:r>
            <w:r>
              <w:rPr>
                <w:rFonts w:hint="eastAsia" w:ascii="仿宋" w:hAnsi="仿宋" w:eastAsia="仿宋" w:cs="仿宋"/>
                <w:b/>
                <w:bCs w:val="0"/>
                <w:snapToGrid/>
                <w:color w:val="auto"/>
                <w:kern w:val="2"/>
                <w:sz w:val="24"/>
                <w:szCs w:val="24"/>
                <w:highlight w:val="none"/>
                <w:lang w:val="en-US" w:eastAsia="zh-CN" w:bidi="ar-SA"/>
              </w:rPr>
              <w:t>包括</w:t>
            </w:r>
            <w:r>
              <w:rPr>
                <w:rFonts w:hint="eastAsia" w:ascii="仿宋" w:hAnsi="仿宋" w:eastAsia="仿宋" w:cs="仿宋"/>
                <w:b w:val="0"/>
                <w:bCs w:val="0"/>
                <w:color w:val="auto"/>
                <w:kern w:val="0"/>
                <w:sz w:val="24"/>
                <w:highlight w:val="none"/>
                <w:lang w:val="zh-CN"/>
              </w:rPr>
              <w:t>但不限于</w:t>
            </w:r>
            <w:r>
              <w:rPr>
                <w:rFonts w:hint="eastAsia" w:ascii="仿宋" w:hAnsi="仿宋" w:eastAsia="仿宋" w:cs="仿宋"/>
                <w:b w:val="0"/>
                <w:bCs w:val="0"/>
                <w:color w:val="auto"/>
                <w:kern w:val="0"/>
                <w:sz w:val="24"/>
                <w:highlight w:val="none"/>
                <w:lang w:val="en-US" w:eastAsia="zh-CN"/>
              </w:rPr>
              <w:t>现场</w:t>
            </w:r>
            <w:r>
              <w:rPr>
                <w:rFonts w:hint="eastAsia" w:ascii="仿宋" w:hAnsi="仿宋" w:eastAsia="仿宋" w:cs="仿宋"/>
                <w:b w:val="0"/>
                <w:bCs w:val="0"/>
                <w:color w:val="auto"/>
                <w:kern w:val="0"/>
                <w:sz w:val="24"/>
                <w:highlight w:val="none"/>
                <w:lang w:val="zh-CN"/>
              </w:rPr>
              <w:t>踏勘费、</w:t>
            </w:r>
            <w:r>
              <w:rPr>
                <w:rFonts w:hint="eastAsia" w:ascii="仿宋" w:hAnsi="仿宋" w:eastAsia="仿宋" w:cs="仿宋"/>
                <w:b/>
                <w:bCs w:val="0"/>
                <w:snapToGrid/>
                <w:color w:val="auto"/>
                <w:kern w:val="2"/>
                <w:sz w:val="24"/>
                <w:szCs w:val="24"/>
                <w:highlight w:val="none"/>
                <w:lang w:val="en-US" w:eastAsia="zh-CN" w:bidi="ar-SA"/>
              </w:rPr>
              <w:t>设计创作费、设计创作方案</w:t>
            </w:r>
            <w:r>
              <w:rPr>
                <w:rFonts w:hint="eastAsia" w:ascii="仿宋" w:hAnsi="仿宋" w:eastAsia="仿宋" w:cs="仿宋"/>
                <w:b/>
                <w:bCs w:val="0"/>
                <w:color w:val="auto"/>
                <w:sz w:val="24"/>
                <w:highlight w:val="none"/>
              </w:rPr>
              <w:t>的</w:t>
            </w:r>
            <w:r>
              <w:rPr>
                <w:rFonts w:hint="eastAsia" w:ascii="仿宋" w:hAnsi="仿宋" w:eastAsia="仿宋" w:cs="仿宋"/>
                <w:b/>
                <w:color w:val="auto"/>
                <w:sz w:val="24"/>
                <w:highlight w:val="none"/>
              </w:rPr>
              <w:t>深化设计费、设备费、材料费、人工费、运输费、保险费、采购人指定地点的卸货费、成品保管费、就位及安装费、安装材料费、安装调试费、检验试验费、售后服务、税费、利润、招标代理服务费等全部费用</w:t>
            </w:r>
            <w:r>
              <w:rPr>
                <w:rFonts w:hint="eastAsia" w:ascii="仿宋" w:hAnsi="仿宋" w:eastAsia="仿宋" w:cs="仿宋"/>
                <w:b/>
                <w:bCs w:val="0"/>
                <w:color w:val="auto"/>
                <w:sz w:val="24"/>
                <w:highlight w:val="none"/>
                <w:lang w:eastAsia="zh-CN"/>
              </w:rPr>
              <w:t>，</w:t>
            </w:r>
            <w:r>
              <w:rPr>
                <w:rFonts w:hint="eastAsia" w:ascii="仿宋" w:hAnsi="仿宋" w:eastAsia="仿宋" w:cs="仿宋"/>
                <w:b/>
                <w:bCs w:val="0"/>
                <w:color w:val="auto"/>
                <w:kern w:val="0"/>
                <w:sz w:val="24"/>
                <w:highlight w:val="none"/>
                <w:lang w:val="zh-CN"/>
              </w:rPr>
              <w:t>还应包括场地及原有设备的保护措施费、现场安装施工组织（含安全文明施工）措施费等</w:t>
            </w:r>
            <w:r>
              <w:rPr>
                <w:rFonts w:hint="eastAsia" w:ascii="仿宋" w:hAnsi="仿宋" w:eastAsia="仿宋" w:cs="仿宋"/>
                <w:b/>
                <w:color w:val="auto"/>
                <w:sz w:val="24"/>
                <w:highlight w:val="none"/>
              </w:rPr>
              <w:t>。</w:t>
            </w:r>
            <w:r>
              <w:rPr>
                <w:rFonts w:hint="eastAsia" w:ascii="仿宋" w:hAnsi="仿宋" w:eastAsia="仿宋" w:cs="仿宋"/>
                <w:b/>
                <w:bCs/>
                <w:color w:val="auto"/>
                <w:kern w:val="0"/>
                <w:sz w:val="24"/>
                <w:highlight w:val="none"/>
                <w:lang w:val="zh-CN"/>
              </w:rPr>
              <w:t>投标文件</w:t>
            </w:r>
            <w:r>
              <w:rPr>
                <w:rFonts w:hint="eastAsia" w:ascii="仿宋" w:hAnsi="仿宋" w:eastAsia="仿宋" w:cs="仿宋"/>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eastAsia="仿宋" w:cs="仿宋"/>
                <w:color w:val="auto"/>
                <w:kern w:val="0"/>
                <w:sz w:val="24"/>
                <w:highlight w:val="none"/>
                <w:lang w:val="zh-CN"/>
              </w:rPr>
              <w:t>投标文件中价格全部采用人民币报价。招标文件未列明，而投标人认为必需的费用也需列入报价。</w:t>
            </w:r>
            <w:r>
              <w:rPr>
                <w:rFonts w:hint="eastAsia" w:ascii="仿宋" w:hAnsi="仿宋" w:eastAsia="仿宋" w:cs="仿宋"/>
                <w:b/>
                <w:color w:val="auto"/>
                <w:kern w:val="0"/>
                <w:sz w:val="24"/>
                <w:highlight w:val="none"/>
                <w:lang w:val="zh-CN"/>
              </w:rPr>
              <w:t>提醒：验收时检测费用由采购人承担，不包含在投标总价中。</w:t>
            </w:r>
          </w:p>
          <w:p w14:paraId="75D7DF6E">
            <w:pPr>
              <w:pageBreakBefore w:val="0"/>
              <w:kinsoku/>
              <w:wordWrap/>
              <w:overflowPunct/>
              <w:topLinePunct w:val="0"/>
              <w:bidi w:val="0"/>
              <w:snapToGrid w:val="0"/>
              <w:spacing w:line="340" w:lineRule="exact"/>
              <w:jc w:val="left"/>
              <w:textAlignment w:val="auto"/>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投标报价出现下列情形的，投标无效：</w:t>
            </w:r>
          </w:p>
          <w:p w14:paraId="31DBC1F4">
            <w:pPr>
              <w:pageBreakBefore w:val="0"/>
              <w:kinsoku/>
              <w:wordWrap/>
              <w:overflowPunct/>
              <w:topLinePunct w:val="0"/>
              <w:bidi w:val="0"/>
              <w:snapToGrid w:val="0"/>
              <w:spacing w:line="340" w:lineRule="exact"/>
              <w:ind w:firstLine="241" w:firstLineChars="100"/>
              <w:jc w:val="left"/>
              <w:textAlignment w:val="auto"/>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投标文件出现不是唯一的、有选择性投标报价的；</w:t>
            </w:r>
          </w:p>
          <w:p w14:paraId="25E9FA49">
            <w:pPr>
              <w:pageBreakBefore w:val="0"/>
              <w:kinsoku/>
              <w:wordWrap/>
              <w:overflowPunct/>
              <w:topLinePunct w:val="0"/>
              <w:bidi w:val="0"/>
              <w:snapToGrid w:val="0"/>
              <w:spacing w:line="340" w:lineRule="exact"/>
              <w:ind w:firstLine="241" w:firstLineChars="10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b/>
                <w:color w:val="auto"/>
                <w:kern w:val="0"/>
                <w:sz w:val="24"/>
                <w:highlight w:val="none"/>
                <w:lang w:val="zh-CN"/>
              </w:rPr>
              <w:t>投标报价超过招标文件中规定的预算金额或者最高限价的;</w:t>
            </w:r>
          </w:p>
          <w:p w14:paraId="5A1DDEB7">
            <w:pPr>
              <w:pageBreakBefore w:val="0"/>
              <w:kinsoku/>
              <w:wordWrap/>
              <w:overflowPunct/>
              <w:topLinePunct w:val="0"/>
              <w:bidi w:val="0"/>
              <w:spacing w:line="340" w:lineRule="exact"/>
              <w:ind w:firstLine="241" w:firstLineChars="100"/>
              <w:textAlignment w:val="auto"/>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color w:val="auto"/>
                <w:sz w:val="24"/>
                <w:szCs w:val="21"/>
                <w:highlight w:val="none"/>
              </w:rPr>
              <w:t>;</w:t>
            </w:r>
          </w:p>
          <w:p w14:paraId="6036D8CE">
            <w:pPr>
              <w:pageBreakBefore w:val="0"/>
              <w:kinsoku/>
              <w:wordWrap/>
              <w:overflowPunct/>
              <w:topLinePunct w:val="0"/>
              <w:bidi w:val="0"/>
              <w:spacing w:line="340" w:lineRule="exact"/>
              <w:ind w:firstLine="241" w:firstLineChars="100"/>
              <w:textAlignment w:val="auto"/>
              <w:rPr>
                <w:rFonts w:hint="eastAsia" w:ascii="仿宋" w:hAnsi="仿宋" w:eastAsia="仿宋" w:cs="仿宋"/>
                <w:color w:val="auto"/>
                <w:sz w:val="24"/>
                <w:highlight w:val="none"/>
              </w:rPr>
            </w:pPr>
            <w:r>
              <w:rPr>
                <w:rFonts w:hint="eastAsia" w:ascii="仿宋" w:hAnsi="仿宋" w:eastAsia="仿宋" w:cs="仿宋"/>
                <w:b/>
                <w:color w:val="auto"/>
                <w:kern w:val="0"/>
                <w:sz w:val="24"/>
                <w:highlight w:val="none"/>
              </w:rPr>
              <w:t>投标人对根据修正原则修正后的报价不确认的</w:t>
            </w:r>
            <w:r>
              <w:rPr>
                <w:rFonts w:hint="eastAsia" w:ascii="仿宋" w:hAnsi="仿宋" w:eastAsia="仿宋" w:cs="仿宋"/>
                <w:b/>
                <w:color w:val="auto"/>
                <w:sz w:val="24"/>
                <w:highlight w:val="none"/>
              </w:rPr>
              <w:t>。</w:t>
            </w:r>
          </w:p>
        </w:tc>
      </w:tr>
      <w:tr w14:paraId="0216B6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jc w:val="center"/>
        </w:trPr>
        <w:tc>
          <w:tcPr>
            <w:tcW w:w="629" w:type="dxa"/>
            <w:tcBorders>
              <w:top w:val="single" w:color="auto" w:sz="4" w:space="0"/>
              <w:left w:val="single" w:color="000000" w:sz="8" w:space="0"/>
              <w:right w:val="single" w:color="000000" w:sz="2" w:space="0"/>
            </w:tcBorders>
          </w:tcPr>
          <w:p w14:paraId="783149D8">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0112D011">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2</w:t>
            </w:r>
          </w:p>
        </w:tc>
        <w:tc>
          <w:tcPr>
            <w:tcW w:w="1714" w:type="dxa"/>
            <w:tcBorders>
              <w:top w:val="single" w:color="000000" w:sz="8" w:space="0"/>
              <w:left w:val="single" w:color="000000" w:sz="2" w:space="0"/>
              <w:right w:val="single" w:color="000000" w:sz="8" w:space="0"/>
            </w:tcBorders>
            <w:vAlign w:val="center"/>
          </w:tcPr>
          <w:p w14:paraId="328C16C5">
            <w:pPr>
              <w:pageBreakBefore w:val="0"/>
              <w:kinsoku/>
              <w:wordWrap/>
              <w:overflowPunct/>
              <w:topLinePunct w:val="0"/>
              <w:bidi w:val="0"/>
              <w:snapToGrid w:val="0"/>
              <w:spacing w:line="34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中小企业信用融资</w:t>
            </w:r>
          </w:p>
        </w:tc>
        <w:tc>
          <w:tcPr>
            <w:tcW w:w="8185" w:type="dxa"/>
            <w:tcBorders>
              <w:top w:val="single" w:color="000000" w:sz="8" w:space="0"/>
              <w:left w:val="single" w:color="000000" w:sz="2" w:space="0"/>
              <w:right w:val="single" w:color="000000" w:sz="8" w:space="0"/>
            </w:tcBorders>
            <w:vAlign w:val="center"/>
          </w:tcPr>
          <w:p w14:paraId="0B9F60BE">
            <w:pPr>
              <w:pageBreakBefore w:val="0"/>
              <w:kinsoku/>
              <w:wordWrap/>
              <w:overflowPunct/>
              <w:topLinePunct w:val="0"/>
              <w:bidi w:val="0"/>
              <w:spacing w:line="3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6FCE90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6B5FE786">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3</w:t>
            </w:r>
          </w:p>
        </w:tc>
        <w:tc>
          <w:tcPr>
            <w:tcW w:w="1714" w:type="dxa"/>
            <w:tcBorders>
              <w:top w:val="single" w:color="000000" w:sz="8" w:space="0"/>
              <w:left w:val="single" w:color="000000" w:sz="2" w:space="0"/>
              <w:bottom w:val="single" w:color="000000" w:sz="8" w:space="0"/>
              <w:right w:val="single" w:color="000000" w:sz="8" w:space="0"/>
            </w:tcBorders>
            <w:vAlign w:val="center"/>
          </w:tcPr>
          <w:p w14:paraId="06551F80">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备份投标文件送达地点和签收人员 </w:t>
            </w:r>
          </w:p>
        </w:tc>
        <w:tc>
          <w:tcPr>
            <w:tcW w:w="8185" w:type="dxa"/>
            <w:tcBorders>
              <w:top w:val="single" w:color="000000" w:sz="8" w:space="0"/>
              <w:left w:val="single" w:color="000000" w:sz="2" w:space="0"/>
              <w:bottom w:val="single" w:color="000000" w:sz="8" w:space="0"/>
              <w:right w:val="single" w:color="000000" w:sz="8" w:space="0"/>
            </w:tcBorders>
            <w:vAlign w:val="center"/>
          </w:tcPr>
          <w:p w14:paraId="67EC3978">
            <w:pPr>
              <w:keepNext w:val="0"/>
              <w:keepLines w:val="0"/>
              <w:suppressLineNumbers w:val="0"/>
              <w:snapToGrid w:val="0"/>
              <w:spacing w:before="0" w:beforeAutospacing="0" w:after="0" w:afterAutospacing="0" w:line="400" w:lineRule="exact"/>
              <w:ind w:left="0" w:right="0"/>
              <w:contextualSpacing/>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①备份投标文件送达地点：</w:t>
            </w:r>
            <w:r>
              <w:rPr>
                <w:rFonts w:hint="eastAsia" w:ascii="仿宋" w:hAnsi="仿宋" w:eastAsia="仿宋" w:cs="仿宋"/>
                <w:b/>
                <w:bCs/>
                <w:color w:val="auto"/>
                <w:sz w:val="24"/>
                <w:szCs w:val="24"/>
                <w:highlight w:val="none"/>
                <w:lang w:val="en-US" w:eastAsia="zh-CN"/>
              </w:rPr>
              <w:t>杭州市西湖区古墩路701号紫金广场A座1208室</w:t>
            </w:r>
            <w:r>
              <w:rPr>
                <w:rFonts w:hint="eastAsia" w:ascii="仿宋" w:hAnsi="仿宋" w:eastAsia="仿宋" w:cs="仿宋"/>
                <w:color w:val="auto"/>
                <w:sz w:val="24"/>
                <w:szCs w:val="24"/>
                <w:highlight w:val="none"/>
                <w:lang w:val="en-US" w:eastAsia="zh-CN"/>
              </w:rPr>
              <w:t>；备份投标文件签收人员联系电话：李梦圆，13024285676。</w:t>
            </w:r>
          </w:p>
          <w:p w14:paraId="4425E29E">
            <w:pPr>
              <w:keepNext w:val="0"/>
              <w:keepLines w:val="0"/>
              <w:suppressLineNumbers w:val="0"/>
              <w:snapToGrid w:val="0"/>
              <w:spacing w:before="0" w:beforeAutospacing="0" w:after="0" w:afterAutospacing="0" w:line="400" w:lineRule="exact"/>
              <w:ind w:left="0" w:right="0"/>
              <w:contextualSpacing/>
              <w:rPr>
                <w:rFonts w:hint="eastAsia" w:ascii="仿宋" w:hAnsi="仿宋" w:eastAsia="仿宋" w:cs="仿宋"/>
                <w:snapToGrid w:val="0"/>
                <w:color w:val="auto"/>
                <w:kern w:val="0"/>
                <w:sz w:val="24"/>
                <w:szCs w:val="24"/>
                <w:highlight w:val="none"/>
              </w:rPr>
            </w:pPr>
            <w:r>
              <w:rPr>
                <w:rFonts w:hint="eastAsia" w:ascii="仿宋" w:hAnsi="仿宋" w:eastAsia="仿宋" w:cs="仿宋"/>
                <w:color w:val="auto"/>
                <w:sz w:val="24"/>
                <w:szCs w:val="24"/>
                <w:highlight w:val="none"/>
                <w:lang w:val="en-US" w:eastAsia="zh-CN"/>
              </w:rPr>
              <w:t>②</w:t>
            </w:r>
            <w:r>
              <w:rPr>
                <w:rFonts w:hint="eastAsia" w:ascii="仿宋" w:hAnsi="仿宋" w:eastAsia="仿宋" w:cs="仿宋"/>
                <w:color w:val="auto"/>
                <w:sz w:val="24"/>
                <w:szCs w:val="24"/>
                <w:highlight w:val="none"/>
                <w:lang w:val="en-US" w:eastAsia="zh-CN"/>
              </w:rPr>
              <w:fldChar w:fldCharType="begin"/>
            </w:r>
            <w:r>
              <w:rPr>
                <w:rFonts w:hint="eastAsia" w:ascii="仿宋" w:hAnsi="仿宋" w:eastAsia="仿宋" w:cs="仿宋"/>
                <w:color w:val="auto"/>
                <w:sz w:val="24"/>
                <w:szCs w:val="24"/>
                <w:highlight w:val="none"/>
                <w:lang w:val="en-US" w:eastAsia="zh-CN"/>
              </w:rPr>
              <w:instrText xml:space="preserve"> HYPERLINK "mailto:②投标人可在2022年8月8日09时30分前将在政采云平台上最后生成的具备电子签章的备份加密投标文件（文件名后缀为.bfbs）以电子邮件方式传送至浙江省成套工程有限公司邮箱（1350987792@qq.com）,未按规定时间递交备份文件的供应商自行承担该风险。" </w:instrText>
            </w:r>
            <w:r>
              <w:rPr>
                <w:rFonts w:hint="eastAsia" w:ascii="仿宋" w:hAnsi="仿宋" w:eastAsia="仿宋" w:cs="仿宋"/>
                <w:color w:val="auto"/>
                <w:sz w:val="24"/>
                <w:szCs w:val="24"/>
                <w:highlight w:val="none"/>
                <w:lang w:val="en-US" w:eastAsia="zh-CN"/>
              </w:rPr>
              <w:fldChar w:fldCharType="separate"/>
            </w:r>
            <w:r>
              <w:rPr>
                <w:rFonts w:hint="eastAsia" w:ascii="仿宋" w:hAnsi="仿宋" w:eastAsia="仿宋" w:cs="仿宋"/>
                <w:color w:val="auto"/>
                <w:sz w:val="24"/>
                <w:szCs w:val="24"/>
                <w:highlight w:val="none"/>
                <w:lang w:val="en-US" w:eastAsia="zh-CN"/>
              </w:rPr>
              <w:t>供应商可在投标截止时间前将在政采云平台上最后生成的具备电子签章的备份加密投标文件（文件名后缀为.bfbs）以电子邮件方式传送至代理公司邮箱（944963774@qq.com）,未按规定时间递交备份文件的供应商自行承担该风险。</w:t>
            </w:r>
            <w:r>
              <w:rPr>
                <w:rFonts w:hint="eastAsia" w:ascii="仿宋" w:hAnsi="仿宋" w:eastAsia="仿宋" w:cs="仿宋"/>
                <w:color w:val="auto"/>
                <w:sz w:val="24"/>
                <w:szCs w:val="24"/>
                <w:highlight w:val="none"/>
                <w:lang w:val="en-US" w:eastAsia="zh-CN"/>
              </w:rPr>
              <w:fldChar w:fldCharType="end"/>
            </w:r>
          </w:p>
          <w:p w14:paraId="6E1F12B0">
            <w:pPr>
              <w:keepNext w:val="0"/>
              <w:keepLines w:val="0"/>
              <w:suppressLineNumbers w:val="0"/>
              <w:snapToGrid w:val="0"/>
              <w:spacing w:before="0" w:beforeAutospacing="0" w:after="0" w:afterAutospacing="0" w:line="400" w:lineRule="exact"/>
              <w:ind w:left="0" w:right="0"/>
              <w:contextualSpacing/>
              <w:rPr>
                <w:rFonts w:hint="eastAsia" w:ascii="仿宋" w:hAnsi="仿宋" w:eastAsia="仿宋" w:cs="仿宋"/>
                <w:snapToGrid w:val="0"/>
                <w:color w:val="auto"/>
                <w:sz w:val="24"/>
                <w:szCs w:val="24"/>
                <w:highlight w:val="none"/>
              </w:rPr>
            </w:pPr>
            <w:r>
              <w:rPr>
                <w:rFonts w:hint="eastAsia" w:ascii="仿宋" w:hAnsi="仿宋" w:eastAsia="仿宋" w:cs="仿宋"/>
                <w:b/>
                <w:snapToGrid w:val="0"/>
                <w:color w:val="auto"/>
                <w:sz w:val="24"/>
                <w:szCs w:val="24"/>
                <w:highlight w:val="none"/>
              </w:rPr>
              <w:t>以上二种方式任选其一即可。</w:t>
            </w:r>
          </w:p>
          <w:p w14:paraId="3A69B50C">
            <w:pPr>
              <w:pStyle w:val="33"/>
              <w:spacing w:line="400" w:lineRule="exact"/>
              <w:rPr>
                <w:rFonts w:hint="eastAsia" w:ascii="仿宋" w:hAnsi="仿宋" w:eastAsia="仿宋" w:cs="仿宋"/>
                <w:color w:val="auto"/>
                <w:kern w:val="28"/>
                <w:sz w:val="24"/>
                <w:highlight w:val="none"/>
              </w:rPr>
            </w:pPr>
            <w:r>
              <w:rPr>
                <w:rFonts w:hint="eastAsia" w:ascii="仿宋" w:hAnsi="仿宋" w:eastAsia="仿宋" w:cs="宋体"/>
                <w:b/>
                <w:color w:val="auto"/>
                <w:sz w:val="24"/>
                <w:szCs w:val="24"/>
                <w:highlight w:val="none"/>
              </w:rPr>
              <w:t>采购人、采购代理机构不强制或变相强制投标人提交备份投标文件。</w:t>
            </w:r>
          </w:p>
        </w:tc>
      </w:tr>
      <w:tr w14:paraId="28A153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56" w:hRule="atLeast"/>
          <w:tblHeader/>
          <w:jc w:val="center"/>
        </w:trPr>
        <w:tc>
          <w:tcPr>
            <w:tcW w:w="629" w:type="dxa"/>
            <w:vMerge w:val="restart"/>
            <w:tcBorders>
              <w:top w:val="single" w:color="auto" w:sz="4" w:space="0"/>
              <w:left w:val="single" w:color="000000" w:sz="8" w:space="0"/>
              <w:right w:val="single" w:color="000000" w:sz="2" w:space="0"/>
            </w:tcBorders>
            <w:vAlign w:val="center"/>
          </w:tcPr>
          <w:p w14:paraId="40C56785">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4</w:t>
            </w:r>
          </w:p>
        </w:tc>
        <w:tc>
          <w:tcPr>
            <w:tcW w:w="1714" w:type="dxa"/>
            <w:vMerge w:val="restart"/>
            <w:tcBorders>
              <w:top w:val="single" w:color="000000" w:sz="8" w:space="0"/>
              <w:left w:val="single" w:color="000000" w:sz="2" w:space="0"/>
              <w:right w:val="single" w:color="000000" w:sz="8" w:space="0"/>
            </w:tcBorders>
            <w:vAlign w:val="center"/>
          </w:tcPr>
          <w:p w14:paraId="1C10DE42">
            <w:pPr>
              <w:pageBreakBefore w:val="0"/>
              <w:kinsoku/>
              <w:wordWrap/>
              <w:overflowPunct/>
              <w:topLinePunct w:val="0"/>
              <w:bidi w:val="0"/>
              <w:snapToGrid w:val="0"/>
              <w:spacing w:line="34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w:t>
            </w:r>
          </w:p>
        </w:tc>
        <w:tc>
          <w:tcPr>
            <w:tcW w:w="8185" w:type="dxa"/>
            <w:tcBorders>
              <w:top w:val="single" w:color="000000" w:sz="8" w:space="0"/>
              <w:left w:val="single" w:color="000000" w:sz="2" w:space="0"/>
              <w:bottom w:val="single" w:color="000000" w:sz="8" w:space="0"/>
              <w:right w:val="single" w:color="000000" w:sz="8" w:space="0"/>
            </w:tcBorders>
            <w:vAlign w:val="center"/>
          </w:tcPr>
          <w:p w14:paraId="0A96D7E1">
            <w:pPr>
              <w:pageBreakBefore w:val="0"/>
              <w:kinsoku/>
              <w:wordWrap/>
              <w:overflowPunct/>
              <w:topLinePunct w:val="0"/>
              <w:bidi w:val="0"/>
              <w:spacing w:line="340" w:lineRule="exact"/>
              <w:textAlignment w:val="auto"/>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联合体投标的，联合体各方分别提供与联合体协议中规定的分工内容相应的业绩证明材料，业绩数量以提供材料较少的一方为准。</w:t>
            </w:r>
          </w:p>
        </w:tc>
      </w:tr>
      <w:tr w14:paraId="3CF1EE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59" w:hRule="atLeast"/>
          <w:tblHeader/>
          <w:jc w:val="center"/>
        </w:trPr>
        <w:tc>
          <w:tcPr>
            <w:tcW w:w="629" w:type="dxa"/>
            <w:vMerge w:val="continue"/>
            <w:tcBorders>
              <w:left w:val="single" w:color="000000" w:sz="8" w:space="0"/>
              <w:bottom w:val="single" w:color="auto" w:sz="4" w:space="0"/>
              <w:right w:val="single" w:color="000000" w:sz="2" w:space="0"/>
            </w:tcBorders>
          </w:tcPr>
          <w:p w14:paraId="0C819BC1">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tc>
        <w:tc>
          <w:tcPr>
            <w:tcW w:w="1714" w:type="dxa"/>
            <w:vMerge w:val="continue"/>
            <w:tcBorders>
              <w:left w:val="single" w:color="000000" w:sz="2" w:space="0"/>
              <w:bottom w:val="single" w:color="auto" w:sz="4" w:space="0"/>
              <w:right w:val="single" w:color="000000" w:sz="8" w:space="0"/>
            </w:tcBorders>
            <w:vAlign w:val="center"/>
          </w:tcPr>
          <w:p w14:paraId="56E9FD19">
            <w:pPr>
              <w:pageBreakBefore w:val="0"/>
              <w:kinsoku/>
              <w:wordWrap/>
              <w:overflowPunct/>
              <w:topLinePunct w:val="0"/>
              <w:bidi w:val="0"/>
              <w:snapToGrid w:val="0"/>
              <w:spacing w:line="340" w:lineRule="exact"/>
              <w:jc w:val="center"/>
              <w:textAlignment w:val="auto"/>
              <w:rPr>
                <w:rFonts w:hint="eastAsia" w:ascii="仿宋" w:hAnsi="仿宋" w:eastAsia="仿宋" w:cs="仿宋"/>
                <w:b/>
                <w:color w:val="auto"/>
                <w:sz w:val="24"/>
                <w:highlight w:val="none"/>
              </w:rPr>
            </w:pPr>
          </w:p>
        </w:tc>
        <w:tc>
          <w:tcPr>
            <w:tcW w:w="8185" w:type="dxa"/>
            <w:tcBorders>
              <w:top w:val="single" w:color="000000" w:sz="8" w:space="0"/>
              <w:left w:val="single" w:color="000000" w:sz="2" w:space="0"/>
              <w:bottom w:val="single" w:color="auto" w:sz="4" w:space="0"/>
              <w:right w:val="single" w:color="000000" w:sz="8" w:space="0"/>
            </w:tcBorders>
            <w:vAlign w:val="center"/>
          </w:tcPr>
          <w:p w14:paraId="20B763D4">
            <w:pPr>
              <w:pageBreakBefore w:val="0"/>
              <w:kinsoku/>
              <w:wordWrap/>
              <w:overflowPunct/>
              <w:topLinePunct w:val="0"/>
              <w:bidi w:val="0"/>
              <w:spacing w:line="340" w:lineRule="exact"/>
              <w:textAlignment w:val="auto"/>
              <w:rPr>
                <w:rFonts w:hint="eastAsia" w:ascii="仿宋" w:hAnsi="仿宋" w:eastAsia="仿宋" w:cs="仿宋"/>
                <w:snapToGrid w:val="0"/>
                <w:color w:val="auto"/>
                <w:kern w:val="28"/>
                <w:sz w:val="24"/>
                <w:highlight w:val="none"/>
              </w:rPr>
            </w:pPr>
            <w:sdt>
              <w:sdtPr>
                <w:rPr>
                  <w:rFonts w:hint="eastAsia" w:ascii="仿宋" w:hAnsi="仿宋" w:eastAsia="仿宋" w:cs="仿宋"/>
                  <w:color w:val="auto"/>
                  <w:kern w:val="0"/>
                  <w:sz w:val="24"/>
                  <w:highlight w:val="none"/>
                </w:rPr>
                <w:id w:val="147475373"/>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snapToGrid w:val="0"/>
                <w:color w:val="auto"/>
                <w:kern w:val="28"/>
                <w:sz w:val="24"/>
                <w:highlight w:val="none"/>
              </w:rPr>
              <w:t>联合体投标的，联合体各方均需按招标文件第四部分评标标准要求提供资信证明文件，否则视为不符合相关要求。</w:t>
            </w:r>
          </w:p>
          <w:p w14:paraId="3DA95C3C">
            <w:pPr>
              <w:pageBreakBefore w:val="0"/>
              <w:kinsoku/>
              <w:wordWrap/>
              <w:overflowPunct/>
              <w:topLinePunct w:val="0"/>
              <w:bidi w:val="0"/>
              <w:spacing w:line="340" w:lineRule="exact"/>
              <w:textAlignment w:val="auto"/>
              <w:rPr>
                <w:rFonts w:hint="eastAsia" w:ascii="仿宋" w:hAnsi="仿宋" w:eastAsia="仿宋" w:cs="仿宋"/>
                <w:snapToGrid w:val="0"/>
                <w:color w:val="auto"/>
                <w:kern w:val="28"/>
                <w:sz w:val="24"/>
                <w:highlight w:val="none"/>
              </w:rPr>
            </w:pPr>
            <w:sdt>
              <w:sdtPr>
                <w:rPr>
                  <w:rFonts w:hint="eastAsia" w:ascii="仿宋" w:hAnsi="仿宋" w:eastAsia="仿宋" w:cs="仿宋"/>
                  <w:color w:val="auto"/>
                  <w:kern w:val="0"/>
                  <w:sz w:val="24"/>
                  <w:highlight w:val="none"/>
                </w:rPr>
                <w:id w:val="147464862"/>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F0FE"/>
                </w:r>
              </w:sdtContent>
            </w:sdt>
            <w:r>
              <w:rPr>
                <w:rFonts w:hint="eastAsia" w:ascii="仿宋" w:hAnsi="仿宋" w:eastAsia="仿宋" w:cs="仿宋"/>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0ED90B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81" w:hRule="atLeast"/>
          <w:tblHeader/>
          <w:jc w:val="center"/>
        </w:trPr>
        <w:tc>
          <w:tcPr>
            <w:tcW w:w="629" w:type="dxa"/>
            <w:tcBorders>
              <w:top w:val="single" w:color="auto" w:sz="4" w:space="0"/>
              <w:left w:val="single" w:color="auto" w:sz="4" w:space="0"/>
              <w:bottom w:val="single" w:color="auto" w:sz="4" w:space="0"/>
              <w:right w:val="single" w:color="000000" w:sz="2" w:space="0"/>
            </w:tcBorders>
          </w:tcPr>
          <w:p w14:paraId="733F8318">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15</w:t>
            </w:r>
          </w:p>
        </w:tc>
        <w:tc>
          <w:tcPr>
            <w:tcW w:w="1714" w:type="dxa"/>
            <w:tcBorders>
              <w:top w:val="single" w:color="auto" w:sz="4" w:space="0"/>
              <w:left w:val="single" w:color="000000" w:sz="2" w:space="0"/>
              <w:bottom w:val="single" w:color="auto" w:sz="4" w:space="0"/>
              <w:right w:val="single" w:color="000000" w:sz="8" w:space="0"/>
            </w:tcBorders>
            <w:vAlign w:val="center"/>
          </w:tcPr>
          <w:p w14:paraId="60C16B8D">
            <w:pPr>
              <w:pageBreakBefore w:val="0"/>
              <w:kinsoku/>
              <w:wordWrap/>
              <w:overflowPunct/>
              <w:topLinePunct w:val="0"/>
              <w:bidi w:val="0"/>
              <w:snapToGrid w:val="0"/>
              <w:spacing w:line="340" w:lineRule="exact"/>
              <w:jc w:val="center"/>
              <w:textAlignment w:val="auto"/>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val="en" w:eastAsia="zh-CN"/>
              </w:rPr>
              <w:t>成交候选人数量</w:t>
            </w:r>
          </w:p>
        </w:tc>
        <w:tc>
          <w:tcPr>
            <w:tcW w:w="8185" w:type="dxa"/>
            <w:tcBorders>
              <w:top w:val="single" w:color="auto" w:sz="4" w:space="0"/>
              <w:left w:val="single" w:color="000000" w:sz="2" w:space="0"/>
              <w:bottom w:val="single" w:color="000000" w:sz="8" w:space="0"/>
              <w:right w:val="single" w:color="auto" w:sz="4" w:space="0"/>
            </w:tcBorders>
            <w:vAlign w:val="center"/>
          </w:tcPr>
          <w:p w14:paraId="4A4DA9D9">
            <w:pPr>
              <w:pageBreakBefore w:val="0"/>
              <w:kinsoku/>
              <w:wordWrap/>
              <w:overflowPunct/>
              <w:topLinePunct w:val="0"/>
              <w:bidi w:val="0"/>
              <w:spacing w:line="340" w:lineRule="exact"/>
              <w:textAlignment w:val="auto"/>
              <w:rPr>
                <w:rFonts w:hint="eastAsia" w:ascii="仿宋" w:hAnsi="仿宋" w:eastAsia="仿宋" w:cs="仿宋"/>
                <w:color w:val="auto"/>
                <w:kern w:val="0"/>
                <w:sz w:val="24"/>
                <w:highlight w:val="none"/>
                <w:lang w:val="en" w:eastAsia="zh-CN"/>
              </w:rPr>
            </w:pPr>
            <w:r>
              <w:rPr>
                <w:rFonts w:hint="eastAsia" w:ascii="仿宋" w:hAnsi="仿宋" w:eastAsia="仿宋" w:cs="仿宋"/>
                <w:color w:val="auto"/>
                <w:kern w:val="0"/>
                <w:sz w:val="24"/>
                <w:highlight w:val="none"/>
                <w:lang w:val="en" w:eastAsia="zh-CN"/>
              </w:rPr>
              <w:t>本项目推荐的成交候选人数量：</w:t>
            </w:r>
            <w:r>
              <w:rPr>
                <w:rFonts w:hint="eastAsia" w:ascii="仿宋" w:hAnsi="仿宋" w:eastAsia="仿宋" w:cs="仿宋"/>
                <w:color w:val="auto"/>
                <w:kern w:val="0"/>
                <w:sz w:val="24"/>
                <w:highlight w:val="none"/>
                <w:u w:val="single"/>
                <w:lang w:val="en-US" w:eastAsia="zh-CN"/>
              </w:rPr>
              <w:t xml:space="preserve">    1    </w:t>
            </w:r>
            <w:r>
              <w:rPr>
                <w:rFonts w:hint="eastAsia" w:ascii="仿宋" w:hAnsi="仿宋" w:eastAsia="仿宋" w:cs="仿宋"/>
                <w:color w:val="auto"/>
                <w:kern w:val="0"/>
                <w:sz w:val="24"/>
                <w:highlight w:val="none"/>
                <w:lang w:val="en" w:eastAsia="zh-CN"/>
              </w:rPr>
              <w:t>。</w:t>
            </w:r>
          </w:p>
        </w:tc>
      </w:tr>
      <w:tr w14:paraId="6EC336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68" w:hRule="atLeast"/>
          <w:tblHeader/>
          <w:jc w:val="center"/>
        </w:trPr>
        <w:tc>
          <w:tcPr>
            <w:tcW w:w="629" w:type="dxa"/>
            <w:tcBorders>
              <w:top w:val="single" w:color="auto" w:sz="4" w:space="0"/>
              <w:left w:val="single" w:color="auto" w:sz="4" w:space="0"/>
              <w:bottom w:val="single" w:color="auto" w:sz="4" w:space="0"/>
              <w:right w:val="single" w:color="000000" w:sz="2" w:space="0"/>
            </w:tcBorders>
            <w:vAlign w:val="center"/>
          </w:tcPr>
          <w:p w14:paraId="37D994C6">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16</w:t>
            </w:r>
          </w:p>
        </w:tc>
        <w:tc>
          <w:tcPr>
            <w:tcW w:w="1714" w:type="dxa"/>
            <w:tcBorders>
              <w:top w:val="single" w:color="auto" w:sz="4" w:space="0"/>
              <w:left w:val="single" w:color="000000" w:sz="2" w:space="0"/>
              <w:bottom w:val="single" w:color="auto" w:sz="4" w:space="0"/>
              <w:right w:val="single" w:color="auto" w:sz="4" w:space="0"/>
            </w:tcBorders>
            <w:vAlign w:val="center"/>
          </w:tcPr>
          <w:p w14:paraId="53DC2D22">
            <w:pPr>
              <w:pageBreakBefore w:val="0"/>
              <w:kinsoku/>
              <w:wordWrap/>
              <w:overflowPunct/>
              <w:topLinePunct w:val="0"/>
              <w:bidi w:val="0"/>
              <w:snapToGrid w:val="0"/>
              <w:spacing w:line="340" w:lineRule="exact"/>
              <w:jc w:val="center"/>
              <w:textAlignment w:val="auto"/>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val="en" w:eastAsia="zh-CN"/>
              </w:rPr>
              <w:t>代理费用收取方式及标准</w:t>
            </w:r>
          </w:p>
        </w:tc>
        <w:tc>
          <w:tcPr>
            <w:tcW w:w="8185" w:type="dxa"/>
            <w:tcBorders>
              <w:top w:val="single" w:color="000000" w:sz="8" w:space="0"/>
              <w:left w:val="single" w:color="auto" w:sz="4" w:space="0"/>
              <w:bottom w:val="single" w:color="000000" w:sz="8" w:space="0"/>
              <w:right w:val="single" w:color="auto" w:sz="4" w:space="0"/>
            </w:tcBorders>
            <w:vAlign w:val="center"/>
          </w:tcPr>
          <w:p w14:paraId="4DA2A681">
            <w:pPr>
              <w:pStyle w:val="879"/>
              <w:adjustRightInd w:val="0"/>
              <w:spacing w:line="400" w:lineRule="exact"/>
              <w:ind w:firstLine="240" w:firstLineChars="100"/>
              <w:rPr>
                <w:rFonts w:hint="eastAsia" w:ascii="仿宋" w:hAnsi="仿宋" w:eastAsia="仿宋" w:cs="仿宋"/>
                <w:b/>
                <w:bCs/>
                <w:color w:val="auto"/>
                <w:sz w:val="24"/>
                <w:highlight w:val="none"/>
              </w:rPr>
            </w:pPr>
            <w:r>
              <w:rPr>
                <w:rFonts w:hint="eastAsia" w:ascii="仿宋" w:hAnsi="仿宋" w:eastAsia="仿宋" w:cs="仿宋"/>
                <w:color w:val="auto"/>
                <w:sz w:val="24"/>
                <w:szCs w:val="24"/>
                <w:highlight w:val="none"/>
              </w:rPr>
              <w:t>采购代理服务费金额：以中标金额为计算基数，招标代理费按计价格〔2002〕1980号文件收费标准</w:t>
            </w:r>
            <w:r>
              <w:rPr>
                <w:rFonts w:hint="eastAsia" w:ascii="仿宋" w:hAnsi="仿宋" w:eastAsia="仿宋" w:cs="仿宋"/>
                <w:color w:val="auto"/>
                <w:sz w:val="24"/>
                <w:szCs w:val="24"/>
                <w:highlight w:val="none"/>
                <w:lang w:val="en-US" w:eastAsia="zh-CN"/>
              </w:rPr>
              <w:t>的70%</w:t>
            </w:r>
            <w:r>
              <w:rPr>
                <w:rFonts w:hint="eastAsia" w:ascii="仿宋" w:hAnsi="仿宋" w:eastAsia="仿宋" w:cs="仿宋"/>
                <w:color w:val="auto"/>
                <w:sz w:val="24"/>
                <w:szCs w:val="24"/>
                <w:highlight w:val="none"/>
              </w:rPr>
              <w:t>计取，按以下标准费率计算值收取（少于</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000元，按</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000元收取）。</w:t>
            </w:r>
          </w:p>
          <w:p w14:paraId="239D021E">
            <w:pPr>
              <w:pStyle w:val="879"/>
              <w:adjustRightInd w:val="0"/>
              <w:spacing w:line="400" w:lineRule="exact"/>
              <w:ind w:firstLine="0" w:firstLineChars="0"/>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费率标准如下：</w:t>
            </w:r>
          </w:p>
          <w:tbl>
            <w:tblPr>
              <w:tblStyle w:val="63"/>
              <w:tblW w:w="0" w:type="auto"/>
              <w:tblInd w:w="24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65"/>
              <w:gridCol w:w="3054"/>
            </w:tblGrid>
            <w:tr w14:paraId="76673A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trPr>
              <w:tc>
                <w:tcPr>
                  <w:tcW w:w="3165" w:type="dxa"/>
                  <w:vAlign w:val="center"/>
                </w:tcPr>
                <w:p w14:paraId="760FC71F">
                  <w:pPr>
                    <w:pStyle w:val="879"/>
                    <w:adjustRightInd w:val="0"/>
                    <w:spacing w:line="400" w:lineRule="exact"/>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金额（万元）</w:t>
                  </w:r>
                </w:p>
              </w:tc>
              <w:tc>
                <w:tcPr>
                  <w:tcW w:w="3054" w:type="dxa"/>
                  <w:vAlign w:val="center"/>
                </w:tcPr>
                <w:p w14:paraId="79B79156">
                  <w:pPr>
                    <w:pStyle w:val="879"/>
                    <w:adjustRightInd w:val="0"/>
                    <w:spacing w:line="400" w:lineRule="exact"/>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货物</w:t>
                  </w:r>
                  <w:r>
                    <w:rPr>
                      <w:rFonts w:hint="eastAsia" w:ascii="仿宋" w:hAnsi="仿宋" w:eastAsia="仿宋" w:cs="仿宋"/>
                      <w:b/>
                      <w:bCs/>
                      <w:color w:val="auto"/>
                      <w:sz w:val="24"/>
                      <w:szCs w:val="24"/>
                      <w:highlight w:val="none"/>
                    </w:rPr>
                    <w:t>类费率</w:t>
                  </w:r>
                </w:p>
              </w:tc>
            </w:tr>
            <w:tr w14:paraId="2EA741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trPr>
              <w:tc>
                <w:tcPr>
                  <w:tcW w:w="3165" w:type="dxa"/>
                  <w:vAlign w:val="center"/>
                </w:tcPr>
                <w:p w14:paraId="62C0AA9A">
                  <w:pPr>
                    <w:pStyle w:val="879"/>
                    <w:adjustRightIn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100以下部分</w:t>
                  </w:r>
                </w:p>
              </w:tc>
              <w:tc>
                <w:tcPr>
                  <w:tcW w:w="3054" w:type="dxa"/>
                  <w:vAlign w:val="center"/>
                </w:tcPr>
                <w:p w14:paraId="7EC8B1D7">
                  <w:pPr>
                    <w:pStyle w:val="879"/>
                    <w:adjustRightInd w:val="0"/>
                    <w:spacing w:line="400" w:lineRule="exact"/>
                    <w:ind w:firstLine="480" w:firstLineChars="20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1.5%</w:t>
                  </w:r>
                </w:p>
              </w:tc>
            </w:tr>
            <w:tr w14:paraId="670C6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trPr>
              <w:tc>
                <w:tcPr>
                  <w:tcW w:w="3165" w:type="dxa"/>
                  <w:vAlign w:val="center"/>
                </w:tcPr>
                <w:p w14:paraId="4CF44EAA">
                  <w:pPr>
                    <w:pStyle w:val="879"/>
                    <w:adjustRightIn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100~500之间部分</w:t>
                  </w:r>
                </w:p>
              </w:tc>
              <w:tc>
                <w:tcPr>
                  <w:tcW w:w="3054" w:type="dxa"/>
                  <w:vAlign w:val="center"/>
                </w:tcPr>
                <w:p w14:paraId="74FB0E65">
                  <w:pPr>
                    <w:pStyle w:val="879"/>
                    <w:adjustRightInd w:val="0"/>
                    <w:spacing w:line="400" w:lineRule="exact"/>
                    <w:ind w:firstLine="480" w:firstLineChars="20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w:t>
                  </w:r>
                </w:p>
              </w:tc>
            </w:tr>
            <w:tr w14:paraId="716ED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3165" w:type="dxa"/>
                  <w:vAlign w:val="center"/>
                </w:tcPr>
                <w:p w14:paraId="30032FA0">
                  <w:pPr>
                    <w:pStyle w:val="879"/>
                    <w:adjustRightInd w:val="0"/>
                    <w:spacing w:line="400" w:lineRule="exact"/>
                    <w:jc w:val="center"/>
                    <w:rPr>
                      <w:rFonts w:ascii="仿宋" w:hAnsi="仿宋" w:eastAsia="仿宋" w:cs="仿宋"/>
                      <w:color w:val="auto"/>
                      <w:sz w:val="24"/>
                      <w:szCs w:val="24"/>
                      <w:highlight w:val="none"/>
                    </w:rPr>
                  </w:pPr>
                  <w:r>
                    <w:rPr>
                      <w:rFonts w:ascii="仿宋" w:hAnsi="仿宋" w:eastAsia="仿宋" w:cs="仿宋"/>
                      <w:color w:val="auto"/>
                      <w:sz w:val="24"/>
                      <w:szCs w:val="24"/>
                      <w:highlight w:val="none"/>
                    </w:rPr>
                    <w:t>5</w:t>
                  </w:r>
                  <w:r>
                    <w:rPr>
                      <w:rFonts w:hint="eastAsia" w:ascii="仿宋" w:hAnsi="仿宋" w:eastAsia="仿宋" w:cs="仿宋"/>
                      <w:color w:val="auto"/>
                      <w:sz w:val="24"/>
                      <w:szCs w:val="24"/>
                      <w:highlight w:val="none"/>
                    </w:rPr>
                    <w:t>00~</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00</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之间部分</w:t>
                  </w:r>
                </w:p>
              </w:tc>
              <w:tc>
                <w:tcPr>
                  <w:tcW w:w="3054" w:type="dxa"/>
                  <w:vAlign w:val="center"/>
                </w:tcPr>
                <w:p w14:paraId="5D8AE4E1">
                  <w:pPr>
                    <w:pStyle w:val="879"/>
                    <w:adjustRightInd w:val="0"/>
                    <w:spacing w:line="400" w:lineRule="exact"/>
                    <w:ind w:firstLine="480" w:firstLineChars="20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w:t>
                  </w:r>
                </w:p>
              </w:tc>
            </w:tr>
          </w:tbl>
          <w:p w14:paraId="471AD5B5">
            <w:pPr>
              <w:pStyle w:val="879"/>
              <w:adjustRightInd w:val="0"/>
              <w:snapToGrid w:val="0"/>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采购代理服务费缴纳形式：网银/电汇/转账</w:t>
            </w:r>
          </w:p>
          <w:p w14:paraId="03B216EE">
            <w:pPr>
              <w:snapToGrid w:val="0"/>
              <w:spacing w:line="400" w:lineRule="exact"/>
              <w:rPr>
                <w:rFonts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采购代理服务费由</w:t>
            </w:r>
            <w:r>
              <w:rPr>
                <w:rFonts w:hint="eastAsia" w:ascii="仿宋" w:hAnsi="仿宋" w:eastAsia="仿宋" w:cs="仿宋"/>
                <w:b/>
                <w:color w:val="auto"/>
                <w:sz w:val="24"/>
                <w:szCs w:val="24"/>
                <w:highlight w:val="none"/>
                <w:u w:val="single"/>
              </w:rPr>
              <w:t>中标人</w:t>
            </w:r>
            <w:r>
              <w:rPr>
                <w:rFonts w:hint="eastAsia" w:ascii="仿宋" w:hAnsi="仿宋" w:eastAsia="仿宋" w:cs="仿宋"/>
                <w:color w:val="auto"/>
                <w:sz w:val="24"/>
                <w:szCs w:val="24"/>
                <w:highlight w:val="none"/>
              </w:rPr>
              <w:t>在</w:t>
            </w:r>
            <w:r>
              <w:rPr>
                <w:rFonts w:hint="eastAsia" w:ascii="仿宋" w:hAnsi="仿宋" w:eastAsia="仿宋" w:cs="仿宋"/>
                <w:color w:val="auto"/>
                <w:kern w:val="0"/>
                <w:sz w:val="24"/>
                <w:szCs w:val="24"/>
                <w:highlight w:val="none"/>
                <w:lang w:bidi="ar"/>
              </w:rPr>
              <w:t>领取中标通知书时</w:t>
            </w:r>
            <w:r>
              <w:rPr>
                <w:rFonts w:hint="eastAsia" w:ascii="仿宋" w:hAnsi="仿宋" w:eastAsia="仿宋" w:cs="仿宋"/>
                <w:color w:val="auto"/>
                <w:sz w:val="24"/>
                <w:szCs w:val="24"/>
                <w:highlight w:val="none"/>
              </w:rPr>
              <w:t>向采购代理机构</w:t>
            </w:r>
            <w:r>
              <w:rPr>
                <w:rFonts w:hint="eastAsia" w:ascii="仿宋" w:hAnsi="仿宋" w:eastAsia="仿宋" w:cs="仿宋"/>
                <w:color w:val="auto"/>
                <w:kern w:val="0"/>
                <w:sz w:val="24"/>
                <w:szCs w:val="24"/>
                <w:highlight w:val="none"/>
                <w:lang w:bidi="ar"/>
              </w:rPr>
              <w:t>一次性</w:t>
            </w:r>
            <w:r>
              <w:rPr>
                <w:rFonts w:hint="eastAsia" w:ascii="仿宋" w:hAnsi="仿宋" w:eastAsia="仿宋" w:cs="仿宋"/>
                <w:color w:val="auto"/>
                <w:sz w:val="24"/>
                <w:szCs w:val="24"/>
                <w:highlight w:val="none"/>
              </w:rPr>
              <w:t>支付。</w:t>
            </w:r>
            <w:r>
              <w:rPr>
                <w:rFonts w:hint="eastAsia" w:ascii="仿宋" w:hAnsi="仿宋" w:eastAsia="仿宋" w:cs="仿宋"/>
                <w:color w:val="auto"/>
                <w:kern w:val="0"/>
                <w:sz w:val="24"/>
                <w:szCs w:val="24"/>
                <w:highlight w:val="none"/>
                <w:lang w:bidi="ar"/>
              </w:rPr>
              <w:t>采购代理费收费按照差额定率累进法计取。</w:t>
            </w:r>
          </w:p>
          <w:p w14:paraId="5EFDB59A">
            <w:pPr>
              <w:snapToGrid w:val="0"/>
              <w:spacing w:line="400" w:lineRule="exac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bidi="ar"/>
              </w:rPr>
              <w:t>结算方式及时间为：在领取中标通知书时由中标人一次性向采购代理机构付清。</w:t>
            </w:r>
          </w:p>
          <w:p w14:paraId="0B074A8D">
            <w:pPr>
              <w:pStyle w:val="58"/>
              <w:widowControl w:val="0"/>
              <w:spacing w:before="0" w:beforeAutospacing="0" w:after="0" w:afterAutospacing="0" w:line="400" w:lineRule="exact"/>
              <w:rPr>
                <w:rFonts w:ascii="仿宋" w:hAnsi="仿宋" w:eastAsia="仿宋" w:cs="仿宋"/>
                <w:b/>
                <w:bCs/>
                <w:color w:val="auto"/>
                <w:sz w:val="24"/>
                <w:szCs w:val="24"/>
                <w:highlight w:val="none"/>
              </w:rPr>
            </w:pPr>
            <w:r>
              <w:rPr>
                <w:rFonts w:hint="eastAsia" w:ascii="仿宋" w:hAnsi="仿宋" w:eastAsia="仿宋" w:cs="仿宋"/>
                <w:b/>
                <w:bCs/>
                <w:color w:val="auto"/>
                <w:kern w:val="2"/>
                <w:sz w:val="24"/>
                <w:szCs w:val="24"/>
                <w:highlight w:val="none"/>
                <w:lang w:bidi="ar"/>
              </w:rPr>
              <w:t>账户 ：</w:t>
            </w:r>
          </w:p>
          <w:p w14:paraId="60666C0D">
            <w:pPr>
              <w:spacing w:line="400" w:lineRule="exact"/>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bidi="ar"/>
              </w:rPr>
              <w:t>收款单位（户名）:浙江省成套工程有限公司</w:t>
            </w:r>
          </w:p>
          <w:p w14:paraId="4CD2FE03">
            <w:pPr>
              <w:spacing w:line="400" w:lineRule="exact"/>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bidi="ar"/>
              </w:rPr>
              <w:t>开户银行：杭州联合农村商业银行三墩支行</w:t>
            </w:r>
          </w:p>
          <w:p w14:paraId="7F15F253">
            <w:pPr>
              <w:pStyle w:val="33"/>
              <w:spacing w:line="276" w:lineRule="auto"/>
              <w:rPr>
                <w:rFonts w:hint="eastAsia" w:ascii="仿宋" w:hAnsi="仿宋" w:eastAsia="仿宋" w:cs="仿宋"/>
                <w:b/>
                <w:bCs/>
                <w:color w:val="auto"/>
                <w:sz w:val="24"/>
                <w:szCs w:val="24"/>
                <w:highlight w:val="none"/>
                <w:lang w:bidi="ar"/>
              </w:rPr>
            </w:pPr>
            <w:r>
              <w:rPr>
                <w:rFonts w:hint="eastAsia" w:ascii="仿宋" w:hAnsi="仿宋" w:eastAsia="仿宋" w:cs="仿宋"/>
                <w:b/>
                <w:bCs/>
                <w:color w:val="auto"/>
                <w:sz w:val="24"/>
                <w:szCs w:val="24"/>
                <w:highlight w:val="none"/>
                <w:lang w:bidi="ar"/>
              </w:rPr>
              <w:t>银行账号：201000065548152</w:t>
            </w:r>
          </w:p>
          <w:p w14:paraId="55159260">
            <w:pPr>
              <w:pageBreakBefore w:val="0"/>
              <w:kinsoku/>
              <w:wordWrap/>
              <w:overflowPunct/>
              <w:topLinePunct w:val="0"/>
              <w:bidi w:val="0"/>
              <w:spacing w:line="340" w:lineRule="exact"/>
              <w:textAlignment w:val="auto"/>
              <w:rPr>
                <w:rFonts w:hint="eastAsia" w:ascii="仿宋" w:hAnsi="仿宋" w:eastAsia="仿宋" w:cs="仿宋"/>
                <w:color w:val="auto"/>
                <w:kern w:val="0"/>
                <w:sz w:val="24"/>
                <w:highlight w:val="none"/>
                <w:lang w:val="en" w:eastAsia="zh-CN"/>
              </w:rPr>
            </w:pPr>
            <w:r>
              <w:rPr>
                <w:rFonts w:hint="eastAsia" w:ascii="仿宋" w:hAnsi="仿宋" w:eastAsia="仿宋" w:cs="仿宋"/>
                <w:b/>
                <w:bCs/>
                <w:color w:val="auto"/>
                <w:sz w:val="24"/>
                <w:highlight w:val="none"/>
              </w:rPr>
              <w:t>由于</w:t>
            </w:r>
            <w:r>
              <w:rPr>
                <w:rFonts w:hint="eastAsia" w:ascii="仿宋" w:hAnsi="仿宋" w:eastAsia="仿宋" w:cs="仿宋"/>
                <w:b/>
                <w:bCs/>
                <w:color w:val="auto"/>
                <w:sz w:val="24"/>
                <w:highlight w:val="none"/>
                <w:lang w:eastAsia="zh-CN"/>
              </w:rPr>
              <w:t>中标</w:t>
            </w:r>
            <w:r>
              <w:rPr>
                <w:rFonts w:hint="eastAsia" w:ascii="仿宋" w:hAnsi="仿宋" w:eastAsia="仿宋" w:cs="仿宋"/>
                <w:b/>
                <w:bCs/>
                <w:color w:val="auto"/>
                <w:sz w:val="24"/>
                <w:highlight w:val="none"/>
              </w:rPr>
              <w:t>供应商原因导致重新采购的，应当承担支付代理费和专家评审费等费用在内的赔偿责任。</w:t>
            </w:r>
          </w:p>
        </w:tc>
      </w:tr>
      <w:tr w14:paraId="27DC23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68" w:hRule="atLeast"/>
          <w:tblHeader/>
          <w:jc w:val="center"/>
        </w:trPr>
        <w:tc>
          <w:tcPr>
            <w:tcW w:w="629" w:type="dxa"/>
            <w:tcBorders>
              <w:top w:val="single" w:color="auto" w:sz="4" w:space="0"/>
              <w:left w:val="single" w:color="auto" w:sz="4" w:space="0"/>
              <w:bottom w:val="single" w:color="auto" w:sz="4" w:space="0"/>
              <w:right w:val="single" w:color="000000" w:sz="2" w:space="0"/>
            </w:tcBorders>
            <w:vAlign w:val="center"/>
          </w:tcPr>
          <w:p w14:paraId="69A57F37">
            <w:pPr>
              <w:pageBreakBefore w:val="0"/>
              <w:kinsoku/>
              <w:wordWrap/>
              <w:overflowPunct/>
              <w:topLinePunct w:val="0"/>
              <w:bidi w:val="0"/>
              <w:snapToGrid w:val="0"/>
              <w:spacing w:line="340" w:lineRule="exact"/>
              <w:jc w:val="center"/>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17</w:t>
            </w:r>
          </w:p>
        </w:tc>
        <w:tc>
          <w:tcPr>
            <w:tcW w:w="1714" w:type="dxa"/>
            <w:tcBorders>
              <w:top w:val="single" w:color="auto" w:sz="4" w:space="0"/>
              <w:left w:val="single" w:color="000000" w:sz="2" w:space="0"/>
              <w:bottom w:val="single" w:color="auto" w:sz="4" w:space="0"/>
              <w:right w:val="single" w:color="auto" w:sz="4" w:space="0"/>
            </w:tcBorders>
            <w:shd w:val="clear" w:color="auto" w:fill="auto"/>
            <w:vAlign w:val="center"/>
          </w:tcPr>
          <w:p w14:paraId="724FCF4B">
            <w:pPr>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snapToGrid w:val="0"/>
                <w:color w:val="auto"/>
                <w:kern w:val="28"/>
                <w:sz w:val="24"/>
                <w:szCs w:val="24"/>
                <w:highlight w:val="none"/>
                <w:lang w:val="en" w:eastAsia="zh-CN" w:bidi="ar-SA"/>
              </w:rPr>
            </w:pPr>
            <w:r>
              <w:rPr>
                <w:rFonts w:hint="eastAsia" w:ascii="仿宋" w:hAnsi="仿宋" w:eastAsia="仿宋" w:cs="仿宋"/>
                <w:snapToGrid w:val="0"/>
                <w:color w:val="auto"/>
                <w:kern w:val="28"/>
                <w:sz w:val="24"/>
                <w:szCs w:val="24"/>
                <w:highlight w:val="none"/>
                <w:lang w:val="en-US" w:eastAsia="zh-CN"/>
              </w:rPr>
              <w:t>备注</w:t>
            </w:r>
          </w:p>
        </w:tc>
        <w:tc>
          <w:tcPr>
            <w:tcW w:w="8185" w:type="dxa"/>
            <w:tcBorders>
              <w:top w:val="single" w:color="000000" w:sz="8" w:space="0"/>
              <w:left w:val="single" w:color="auto" w:sz="4" w:space="0"/>
              <w:bottom w:val="single" w:color="auto" w:sz="4" w:space="0"/>
              <w:right w:val="single" w:color="auto" w:sz="4" w:space="0"/>
            </w:tcBorders>
            <w:shd w:val="clear" w:color="auto" w:fill="auto"/>
            <w:vAlign w:val="center"/>
          </w:tcPr>
          <w:p w14:paraId="4AF2F795">
            <w:pPr>
              <w:pageBreakBefore w:val="0"/>
              <w:widowControl w:val="0"/>
              <w:kinsoku/>
              <w:wordWrap/>
              <w:overflowPunct/>
              <w:topLinePunct w:val="0"/>
              <w:autoSpaceDE/>
              <w:autoSpaceDN/>
              <w:bidi w:val="0"/>
              <w:spacing w:line="400" w:lineRule="exact"/>
              <w:textAlignment w:val="auto"/>
              <w:rPr>
                <w:rFonts w:hint="eastAsia" w:ascii="仿宋" w:hAnsi="仿宋" w:eastAsia="仿宋" w:cs="仿宋"/>
                <w:snapToGrid w:val="0"/>
                <w:color w:val="auto"/>
                <w:kern w:val="28"/>
                <w:sz w:val="24"/>
                <w:szCs w:val="24"/>
                <w:highlight w:val="none"/>
                <w:lang w:val="en-US" w:eastAsia="zh-CN"/>
              </w:rPr>
            </w:pPr>
            <w:r>
              <w:rPr>
                <w:rFonts w:hint="eastAsia" w:ascii="仿宋" w:hAnsi="仿宋" w:eastAsia="仿宋" w:cs="仿宋"/>
                <w:snapToGrid w:val="0"/>
                <w:color w:val="auto"/>
                <w:kern w:val="28"/>
                <w:sz w:val="24"/>
                <w:szCs w:val="24"/>
                <w:highlight w:val="none"/>
                <w:lang w:val="en-US" w:eastAsia="zh-CN"/>
              </w:rPr>
              <w:t>中标人应在中标公告发出后领取中标通知书前提供与电子投标文件内容一致的纸质投标文件一正三副，装订成册，采用胶订或线订，不得采用活页夹等可随时拆换的方式装订。（胶订或线订以外装订形式视为活页装订），邮寄至招标代理机构。</w:t>
            </w:r>
          </w:p>
          <w:p w14:paraId="04FB7866">
            <w:pPr>
              <w:pageBreakBefore w:val="0"/>
              <w:widowControl w:val="0"/>
              <w:kinsoku/>
              <w:wordWrap/>
              <w:overflowPunct/>
              <w:topLinePunct w:val="0"/>
              <w:autoSpaceDE/>
              <w:autoSpaceDN/>
              <w:bidi w:val="0"/>
              <w:spacing w:line="400" w:lineRule="exact"/>
              <w:textAlignment w:val="auto"/>
              <w:rPr>
                <w:rFonts w:hint="eastAsia" w:ascii="仿宋" w:hAnsi="仿宋" w:eastAsia="仿宋" w:cs="仿宋"/>
                <w:snapToGrid w:val="0"/>
                <w:color w:val="auto"/>
                <w:kern w:val="28"/>
                <w:sz w:val="24"/>
                <w:szCs w:val="24"/>
                <w:highlight w:val="none"/>
                <w:lang w:val="en-US" w:eastAsia="zh-CN" w:bidi="ar-SA"/>
              </w:rPr>
            </w:pPr>
            <w:r>
              <w:rPr>
                <w:rFonts w:hint="eastAsia" w:ascii="仿宋" w:hAnsi="仿宋" w:eastAsia="仿宋" w:cs="仿宋"/>
                <w:snapToGrid w:val="0"/>
                <w:color w:val="auto"/>
                <w:kern w:val="28"/>
                <w:sz w:val="24"/>
                <w:szCs w:val="24"/>
                <w:highlight w:val="none"/>
                <w:lang w:val="en-US" w:eastAsia="zh-CN"/>
              </w:rPr>
              <w:t>邮寄地址：杭州市西湖区古墩路701号紫金广场A座12楼1208室， 接收人：李梦圆，电话：13024285676</w:t>
            </w:r>
            <w:r>
              <w:rPr>
                <w:rFonts w:hint="eastAsia" w:ascii="仿宋" w:hAnsi="仿宋" w:eastAsia="仿宋" w:cs="仿宋"/>
                <w:snapToGrid w:val="0"/>
                <w:color w:val="auto"/>
                <w:kern w:val="28"/>
                <w:sz w:val="24"/>
                <w:szCs w:val="24"/>
                <w:highlight w:val="none"/>
                <w:lang w:eastAsia="zh-CN"/>
              </w:rPr>
              <w:t>，</w:t>
            </w:r>
            <w:r>
              <w:rPr>
                <w:rFonts w:hint="eastAsia" w:ascii="仿宋" w:hAnsi="仿宋" w:eastAsia="仿宋" w:cs="仿宋"/>
                <w:snapToGrid w:val="0"/>
                <w:color w:val="auto"/>
                <w:kern w:val="28"/>
                <w:sz w:val="24"/>
                <w:szCs w:val="24"/>
                <w:highlight w:val="none"/>
                <w:lang w:val="en-US" w:eastAsia="zh-CN"/>
              </w:rPr>
              <w:t>邮箱：944963774@qq.com）</w:t>
            </w:r>
          </w:p>
        </w:tc>
      </w:tr>
      <w:bookmarkEnd w:id="10"/>
    </w:tbl>
    <w:p w14:paraId="611A8C64">
      <w:pPr>
        <w:rPr>
          <w:rFonts w:hint="eastAsia" w:ascii="仿宋" w:hAnsi="仿宋" w:eastAsia="仿宋" w:cs="仿宋"/>
          <w:b/>
          <w:color w:val="auto"/>
          <w:sz w:val="32"/>
          <w:szCs w:val="20"/>
          <w:highlight w:val="none"/>
        </w:rPr>
      </w:pPr>
      <w:bookmarkStart w:id="13" w:name="第三部分"/>
      <w:bookmarkStart w:id="14" w:name="_Toc164416483"/>
      <w:r>
        <w:rPr>
          <w:rFonts w:hint="eastAsia" w:ascii="仿宋" w:hAnsi="仿宋" w:eastAsia="仿宋" w:cs="仿宋"/>
          <w:b/>
          <w:color w:val="auto"/>
          <w:sz w:val="32"/>
          <w:szCs w:val="20"/>
          <w:highlight w:val="none"/>
        </w:rPr>
        <w:br w:type="page"/>
      </w:r>
    </w:p>
    <w:p w14:paraId="7F2CD110">
      <w:pPr>
        <w:adjustRightInd/>
        <w:spacing w:line="360" w:lineRule="auto"/>
        <w:ind w:firstLine="3845" w:firstLineChars="1197"/>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一、总则</w:t>
      </w:r>
    </w:p>
    <w:p w14:paraId="03C8993D">
      <w:pPr>
        <w:snapToGrid w:val="0"/>
        <w:spacing w:line="360" w:lineRule="auto"/>
        <w:ind w:firstLine="361" w:firstLineChars="150"/>
        <w:jc w:val="left"/>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 适用范围</w:t>
      </w:r>
    </w:p>
    <w:p w14:paraId="5082BB95">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本招标文件适用于该项目的招标、投标、开标、资格审查及信用信息查询、评标、定标、合同、验收等行为（法律、法规另有规定的，从其规定）。</w:t>
      </w:r>
    </w:p>
    <w:p w14:paraId="09E10204">
      <w:pPr>
        <w:adjustRightInd/>
        <w:spacing w:line="360" w:lineRule="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   2.定义</w:t>
      </w:r>
    </w:p>
    <w:p w14:paraId="49EABD7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 “采购人”系指招标公告中载明的本项目的采购人。</w:t>
      </w:r>
    </w:p>
    <w:p w14:paraId="006F444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 “</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”系指招标公告中载明的本项目的</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w:t>
      </w:r>
    </w:p>
    <w:p w14:paraId="1E0A55A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 “投标人”系指响应招标、参加投标竞争的法人、其他组织或者自然人。</w:t>
      </w:r>
    </w:p>
    <w:p w14:paraId="4378406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 “负责人”系指法人企业的法定负责人，或其他组织为法律、行政法规规定代表单位行使职权的主要负责人，或自然人本人。</w:t>
      </w:r>
    </w:p>
    <w:p w14:paraId="230E4A4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510E7A1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2.6“电子交易平台”</w:t>
      </w:r>
      <w:r>
        <w:rPr>
          <w:rFonts w:hint="eastAsia" w:ascii="仿宋" w:hAnsi="仿宋" w:eastAsia="仿宋" w:cs="仿宋"/>
          <w:color w:val="auto"/>
          <w:sz w:val="24"/>
          <w:highlight w:val="none"/>
          <w:lang w:val="en-US" w:eastAsia="zh-CN"/>
        </w:rPr>
        <w:t>系</w:t>
      </w:r>
      <w:r>
        <w:rPr>
          <w:rFonts w:hint="eastAsia" w:ascii="仿宋" w:hAnsi="仿宋" w:eastAsia="仿宋" w:cs="仿宋"/>
          <w:color w:val="auto"/>
          <w:sz w:val="24"/>
          <w:highlight w:val="none"/>
        </w:rPr>
        <w:t>指本项目政府采购活动所依托的政府采购云平台（https://www.zcygov.cn/）。</w:t>
      </w:r>
    </w:p>
    <w:p w14:paraId="598254F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 “▲” 系指实质性要求条款，“</w:t>
      </w:r>
      <w:sdt>
        <w:sdtPr>
          <w:rPr>
            <w:rFonts w:hint="eastAsia" w:ascii="仿宋" w:hAnsi="仿宋" w:eastAsia="仿宋" w:cs="仿宋"/>
            <w:color w:val="auto"/>
            <w:kern w:val="0"/>
            <w:sz w:val="24"/>
            <w:highlight w:val="none"/>
          </w:rPr>
          <w:id w:val="512970236"/>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sz w:val="24"/>
          <w:highlight w:val="none"/>
        </w:rPr>
        <w:t>” 系指适用本项目的要求，“</w:t>
      </w:r>
      <w:sdt>
        <w:sdtPr>
          <w:rPr>
            <w:rFonts w:hint="eastAsia" w:ascii="仿宋" w:hAnsi="仿宋" w:eastAsia="仿宋" w:cs="仿宋"/>
            <w:color w:val="auto"/>
            <w:kern w:val="0"/>
            <w:sz w:val="24"/>
            <w:highlight w:val="none"/>
          </w:rPr>
          <w:id w:val="404888855"/>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 系指不适用本项目的要求。</w:t>
      </w:r>
    </w:p>
    <w:p w14:paraId="005741CC">
      <w:pPr>
        <w:spacing w:line="360" w:lineRule="auto"/>
        <w:ind w:firstLine="241" w:firstLineChars="1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采购项目需要落实的政府采购政策</w:t>
      </w:r>
    </w:p>
    <w:p w14:paraId="0241EA35">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不会对其加以限制，仍将按照公平竞争原则实施采购）；</w:t>
      </w:r>
      <w:r>
        <w:rPr>
          <w:rFonts w:hint="eastAsia" w:ascii="仿宋" w:hAnsi="仿宋" w:eastAsia="仿宋" w:cs="仿宋"/>
          <w:color w:val="auto"/>
          <w:kern w:val="0"/>
          <w:sz w:val="24"/>
          <w:highlight w:val="none"/>
        </w:rPr>
        <w:t>优先采购向我国企业转让技术、与我国企业签订消化吸收再创新方案的供应商的进口产品</w:t>
      </w:r>
      <w:r>
        <w:rPr>
          <w:rFonts w:hint="eastAsia" w:ascii="仿宋" w:hAnsi="仿宋" w:eastAsia="仿宋" w:cs="仿宋"/>
          <w:color w:val="auto"/>
          <w:sz w:val="24"/>
          <w:highlight w:val="none"/>
        </w:rPr>
        <w:t>。</w:t>
      </w:r>
    </w:p>
    <w:p w14:paraId="46C47595">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3.2 支持绿色发展</w:t>
      </w:r>
    </w:p>
    <w:p w14:paraId="46D54878">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176D3A4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3.2.2 纳入政府采购管理的修缮、装修类项目采购建材的，鼓励采购单位将绿色建材性能、指标等作为实质性条件纳入采购文件和合同，具体性能指标要求参考相关绿色建材政府采购需求标准。</w:t>
      </w:r>
    </w:p>
    <w:p w14:paraId="0CF7638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5" w:name="_Hlk107568539"/>
      <w:r>
        <w:rPr>
          <w:rFonts w:hint="eastAsia" w:ascii="仿宋" w:hAnsi="仿宋" w:eastAsia="仿宋" w:cs="仿宋"/>
          <w:color w:val="auto"/>
          <w:sz w:val="24"/>
          <w:highlight w:val="none"/>
        </w:rPr>
        <w:t>鼓励采购单位优先采购秸秆环保板材等资源综合利用产品。鼓励采购单位优先采购绿色物流配送服务、提供新能源交通工具的租赁服务。</w:t>
      </w:r>
    </w:p>
    <w:p w14:paraId="2509CB0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5"/>
    </w:p>
    <w:p w14:paraId="745673C8">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3.3支持中小企业发展</w:t>
      </w:r>
    </w:p>
    <w:p w14:paraId="2E62B53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180E7C6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符合中小企业划分标准的个体工商户，在政府采购活动中视同中小企业。</w:t>
      </w:r>
    </w:p>
    <w:p w14:paraId="08AC36A1">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bCs/>
          <w:color w:val="auto"/>
          <w:sz w:val="24"/>
          <w:highlight w:val="none"/>
        </w:rPr>
        <w:t>3.3.2</w:t>
      </w:r>
      <w:r>
        <w:rPr>
          <w:rFonts w:hint="eastAsia" w:ascii="仿宋" w:hAnsi="仿宋" w:eastAsia="仿宋" w:cs="仿宋"/>
          <w:color w:val="auto"/>
          <w:kern w:val="0"/>
          <w:sz w:val="24"/>
          <w:highlight w:val="none"/>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7AB65111">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以联合体形式参加政府采购活动，联合体各方均为中小企业的，联合体视同中小企业。其中，联合体各方均为小微企业的，联合体视同小微企业。</w:t>
      </w:r>
    </w:p>
    <w:p w14:paraId="58E4FF3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3.3.3对于未预留份额专门面向中小企业的政府采购货物项目，以及预留份额政府采购货物项目中的非预留部分标项，对小型和微型企业的投标报价给予</w:t>
      </w:r>
      <w:r>
        <w:rPr>
          <w:rFonts w:hint="eastAsia" w:ascii="仿宋" w:hAnsi="仿宋" w:eastAsia="仿宋" w:cs="仿宋"/>
          <w:color w:val="auto"/>
          <w:sz w:val="24"/>
          <w:highlight w:val="none"/>
          <w:u w:val="single"/>
          <w:lang w:val="en-US" w:eastAsia="zh-CN"/>
        </w:rPr>
        <w:t xml:space="preserve">  /  </w:t>
      </w:r>
      <w:r>
        <w:rPr>
          <w:rFonts w:hint="eastAsia" w:ascii="仿宋" w:hAnsi="仿宋" w:eastAsia="仿宋" w:cs="仿宋"/>
          <w:color w:val="auto"/>
          <w:sz w:val="24"/>
          <w:highlight w:val="none"/>
          <w:u w:val="none"/>
          <w:lang w:val="en-US" w:eastAsia="zh-CN"/>
        </w:rPr>
        <w:t>%</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10%-20%</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的扣除，用扣除后的价格参与评审。接受大中型企业与小微企业组成联合体或者允许大中型企业向一家或者多家小微企业分包的政府采购货物项目，对于</w:t>
      </w:r>
      <w:bookmarkStart w:id="16" w:name="_Hlk101132181"/>
      <w:r>
        <w:rPr>
          <w:rFonts w:hint="eastAsia" w:ascii="仿宋" w:hAnsi="仿宋" w:eastAsia="仿宋" w:cs="仿宋"/>
          <w:color w:val="auto"/>
          <w:sz w:val="24"/>
          <w:highlight w:val="none"/>
        </w:rPr>
        <w:t>联合协议或者分包意向协议约定小微企业的合同份额占到合同总金额30%以上的</w:t>
      </w:r>
      <w:bookmarkEnd w:id="16"/>
      <w:r>
        <w:rPr>
          <w:rFonts w:hint="eastAsia" w:ascii="仿宋" w:hAnsi="仿宋" w:eastAsia="仿宋" w:cs="仿宋"/>
          <w:color w:val="auto"/>
          <w:sz w:val="24"/>
          <w:highlight w:val="none"/>
        </w:rPr>
        <w:t>，对联合体或者大中型企业的报价给予</w:t>
      </w:r>
      <w:r>
        <w:rPr>
          <w:rFonts w:hint="eastAsia" w:ascii="仿宋" w:hAnsi="仿宋" w:eastAsia="仿宋" w:cs="仿宋"/>
          <w:color w:val="auto"/>
          <w:sz w:val="24"/>
          <w:highlight w:val="none"/>
          <w:u w:val="single"/>
          <w:lang w:val="en-US" w:eastAsia="zh-CN"/>
        </w:rPr>
        <w:t xml:space="preserve">  /  </w:t>
      </w:r>
      <w:r>
        <w:rPr>
          <w:rFonts w:hint="eastAsia" w:ascii="仿宋" w:hAnsi="仿宋" w:eastAsia="仿宋" w:cs="仿宋"/>
          <w:color w:val="auto"/>
          <w:sz w:val="24"/>
          <w:highlight w:val="none"/>
          <w:u w:val="none"/>
          <w:lang w:val="en-US" w:eastAsia="zh-CN"/>
        </w:rPr>
        <w:t>%(</w:t>
      </w:r>
      <w:r>
        <w:rPr>
          <w:rFonts w:hint="eastAsia" w:ascii="仿宋" w:hAnsi="仿宋" w:eastAsia="仿宋" w:cs="仿宋"/>
          <w:color w:val="auto"/>
          <w:sz w:val="24"/>
          <w:highlight w:val="none"/>
        </w:rPr>
        <w:t>4%-6%</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的扣除，用扣除后的价格参加评审。组成联合体或者接受分包的小微企业与联合体内其他企业、分包企业之间存在直接控股、管理关系的，不享受价格扣除优惠政策。</w:t>
      </w:r>
    </w:p>
    <w:p w14:paraId="6AA787E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3.3.4符合《关于促进残疾人就业政府采购政策的通知》（财库〔2017〕141号）规定的条件并提供《残疾人福利性单位声明函》（附件1）的残疾人福利性单位视同小型、微型企业；</w:t>
      </w:r>
    </w:p>
    <w:p w14:paraId="35880AB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3D24E0F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3.3.6</w:t>
      </w:r>
      <w:r>
        <w:rPr>
          <w:rFonts w:hint="eastAsia" w:ascii="仿宋" w:hAnsi="仿宋" w:eastAsia="仿宋" w:cs="仿宋"/>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仿宋" w:hAnsi="仿宋" w:eastAsia="仿宋" w:cs="仿宋"/>
          <w:color w:val="auto"/>
          <w:sz w:val="24"/>
          <w:highlight w:val="none"/>
        </w:rPr>
        <w:t>。</w:t>
      </w:r>
    </w:p>
    <w:p w14:paraId="6036F37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3.3.7中小企业享受扶持政策获得政府采购合同的，小微企业不得将合同分包给大中型企业，中型企业不得将合同分包给大型企业。</w:t>
      </w:r>
    </w:p>
    <w:p w14:paraId="0E85D535">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3.4</w:t>
      </w:r>
      <w:r>
        <w:rPr>
          <w:rFonts w:hint="eastAsia" w:ascii="仿宋" w:hAnsi="仿宋" w:eastAsia="仿宋" w:cs="仿宋"/>
          <w:bCs/>
          <w:color w:val="auto"/>
          <w:sz w:val="24"/>
          <w:highlight w:val="none"/>
        </w:rPr>
        <w:t>支持创新发展</w:t>
      </w:r>
    </w:p>
    <w:p w14:paraId="533131D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3.4.1 </w:t>
      </w:r>
      <w:r>
        <w:rPr>
          <w:rFonts w:hint="eastAsia" w:ascii="仿宋" w:hAnsi="仿宋" w:eastAsia="仿宋" w:cs="仿宋"/>
          <w:color w:val="auto"/>
          <w:sz w:val="24"/>
          <w:highlight w:val="none"/>
          <w:lang w:eastAsia="zh-CN"/>
        </w:rPr>
        <w:t>首台套、“制造精品”、“专精特新”等创新产品按规定享受政府采购支持政策</w:t>
      </w:r>
      <w:r>
        <w:rPr>
          <w:rFonts w:hint="eastAsia" w:ascii="仿宋" w:hAnsi="仿宋" w:eastAsia="仿宋" w:cs="仿宋"/>
          <w:color w:val="auto"/>
          <w:sz w:val="24"/>
          <w:highlight w:val="none"/>
        </w:rPr>
        <w:t>。</w:t>
      </w:r>
    </w:p>
    <w:p w14:paraId="5DBF1B27">
      <w:pPr>
        <w:pStyle w:val="3"/>
        <w:adjustRightInd w:val="0"/>
        <w:ind w:left="0" w:firstLine="480" w:firstLineChars="200"/>
        <w:rPr>
          <w:rFonts w:hint="eastAsia" w:ascii="仿宋" w:hAnsi="仿宋" w:eastAsia="仿宋" w:cs="仿宋"/>
          <w:color w:val="auto"/>
          <w:highlight w:val="none"/>
        </w:rPr>
      </w:pPr>
      <w:r>
        <w:rPr>
          <w:rFonts w:hint="eastAsia" w:ascii="仿宋" w:hAnsi="仿宋" w:eastAsia="仿宋" w:cs="仿宋"/>
          <w:b w:val="0"/>
          <w:bCs w:val="0"/>
          <w:color w:val="auto"/>
          <w:sz w:val="24"/>
          <w:szCs w:val="24"/>
          <w:highlight w:val="none"/>
          <w:lang w:val="en-US"/>
        </w:rPr>
        <w:t>3.4.</w:t>
      </w:r>
      <w:r>
        <w:rPr>
          <w:rFonts w:hint="eastAsia" w:ascii="仿宋" w:hAnsi="仿宋" w:eastAsia="仿宋" w:cs="仿宋"/>
          <w:b w:val="0"/>
          <w:bCs w:val="0"/>
          <w:color w:val="auto"/>
          <w:sz w:val="24"/>
          <w:szCs w:val="24"/>
          <w:highlight w:val="none"/>
          <w:lang w:val="en-US" w:eastAsia="zh-CN"/>
        </w:rPr>
        <w:t>2</w:t>
      </w:r>
      <w:r>
        <w:rPr>
          <w:rFonts w:hint="eastAsia" w:ascii="仿宋" w:hAnsi="仿宋" w:eastAsia="仿宋" w:cs="仿宋"/>
          <w:b w:val="0"/>
          <w:bCs w:val="0"/>
          <w:color w:val="auto"/>
          <w:sz w:val="24"/>
          <w:szCs w:val="24"/>
          <w:highlight w:val="none"/>
          <w:lang w:val="en-US"/>
        </w:rPr>
        <w:t xml:space="preserve"> </w:t>
      </w:r>
      <w:r>
        <w:rPr>
          <w:rFonts w:hint="eastAsia" w:ascii="仿宋" w:hAnsi="仿宋" w:eastAsia="仿宋" w:cs="仿宋"/>
          <w:b w:val="0"/>
          <w:bCs w:val="0"/>
          <w:color w:val="auto"/>
          <w:sz w:val="24"/>
          <w:szCs w:val="24"/>
          <w:highlight w:val="none"/>
          <w:lang w:val="en-US" w:eastAsia="zh-CN"/>
        </w:rPr>
        <w:t>采购人应当贯彻落实知识产权保护相关法律法规，</w:t>
      </w:r>
      <w:r>
        <w:rPr>
          <w:rFonts w:hint="eastAsia" w:ascii="仿宋" w:hAnsi="仿宋" w:eastAsia="仿宋" w:cs="仿宋"/>
          <w:b w:val="0"/>
          <w:bCs w:val="0"/>
          <w:color w:val="auto"/>
          <w:sz w:val="24"/>
          <w:szCs w:val="24"/>
          <w:highlight w:val="none"/>
          <w:lang w:val="en-US"/>
        </w:rPr>
        <w:t>应当采购使用正版软件。</w:t>
      </w:r>
    </w:p>
    <w:p w14:paraId="02F31362">
      <w:pPr>
        <w:pStyle w:val="3"/>
        <w:adjustRightInd w:val="0"/>
        <w:ind w:left="0" w:firstLine="480" w:firstLineChars="200"/>
        <w:rPr>
          <w:rFonts w:hint="eastAsia" w:ascii="仿宋" w:eastAsia="仿宋" w:cs="仿宋"/>
          <w:color w:val="auto"/>
          <w:highlight w:val="none"/>
        </w:rPr>
      </w:pPr>
      <w:r>
        <w:rPr>
          <w:rFonts w:hint="eastAsia" w:ascii="仿宋" w:hAnsi="仿宋" w:eastAsia="仿宋" w:cs="仿宋"/>
          <w:b w:val="0"/>
          <w:bCs w:val="0"/>
          <w:color w:val="auto"/>
          <w:sz w:val="24"/>
          <w:szCs w:val="24"/>
          <w:highlight w:val="none"/>
          <w:lang w:val="en-US"/>
        </w:rPr>
        <w:t xml:space="preserve">3.4.3 </w:t>
      </w:r>
      <w:r>
        <w:rPr>
          <w:rFonts w:hint="eastAsia" w:ascii="仿宋" w:hAnsi="仿宋" w:eastAsia="仿宋" w:cs="仿宋"/>
          <w:b w:val="0"/>
          <w:bCs w:val="0"/>
          <w:color w:val="auto"/>
          <w:sz w:val="24"/>
          <w:szCs w:val="24"/>
          <w:highlight w:val="none"/>
          <w:lang w:val="en-US" w:eastAsia="zh-CN"/>
        </w:rPr>
        <w:t>采购人应当贯彻落实知识产权保护相关法律法规，</w:t>
      </w:r>
      <w:r>
        <w:rPr>
          <w:rFonts w:hint="eastAsia" w:ascii="仿宋" w:hAnsi="仿宋" w:eastAsia="仿宋" w:cs="仿宋"/>
          <w:b w:val="0"/>
          <w:bCs w:val="0"/>
          <w:color w:val="auto"/>
          <w:sz w:val="24"/>
          <w:szCs w:val="24"/>
          <w:highlight w:val="none"/>
          <w:lang w:val="en-US"/>
        </w:rPr>
        <w:t>应当采购使用正版软件。</w:t>
      </w:r>
    </w:p>
    <w:p w14:paraId="228C20F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3.5平等对待内外资企业和符合条件的破产重整企业</w:t>
      </w:r>
    </w:p>
    <w:p w14:paraId="28068007">
      <w:pPr>
        <w:spacing w:line="360" w:lineRule="auto"/>
        <w:ind w:firstLine="480" w:firstLineChars="200"/>
        <w:rPr>
          <w:rFonts w:hint="eastAsia" w:ascii="仿宋" w:hAnsi="仿宋" w:eastAsia="仿宋" w:cs="仿宋"/>
          <w:b/>
          <w:color w:val="auto"/>
          <w:highlight w:val="none"/>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r>
        <w:rPr>
          <w:rFonts w:hint="eastAsia" w:ascii="仿宋" w:hAnsi="仿宋" w:eastAsia="仿宋" w:cs="仿宋"/>
          <w:color w:val="auto"/>
          <w:sz w:val="24"/>
          <w:highlight w:val="none"/>
        </w:rPr>
        <w:cr/>
      </w:r>
      <w:r>
        <w:rPr>
          <w:rFonts w:hint="eastAsia" w:ascii="仿宋" w:hAnsi="仿宋" w:eastAsia="仿宋" w:cs="仿宋"/>
          <w:b/>
          <w:color w:val="auto"/>
          <w:sz w:val="24"/>
          <w:highlight w:val="none"/>
        </w:rPr>
        <w:t>4. 询问、质疑、投诉、补偿救济</w:t>
      </w:r>
    </w:p>
    <w:p w14:paraId="032B910E">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4.1在线询问、质疑、投诉</w:t>
      </w:r>
    </w:p>
    <w:p w14:paraId="3D939082">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5137357">
      <w:pPr>
        <w:autoSpaceDE w:val="0"/>
        <w:autoSpaceDN w:val="0"/>
        <w:spacing w:line="360" w:lineRule="auto"/>
        <w:ind w:firstLine="240" w:firstLineChars="1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4.2供应商询问</w:t>
      </w:r>
    </w:p>
    <w:p w14:paraId="406DC73B">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65A844D5">
      <w:pPr>
        <w:autoSpaceDE w:val="0"/>
        <w:autoSpaceDN w:val="0"/>
        <w:spacing w:line="360" w:lineRule="auto"/>
        <w:ind w:firstLine="240" w:firstLineChars="1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4.3供应商质疑</w:t>
      </w:r>
    </w:p>
    <w:p w14:paraId="04137EF2">
      <w:pPr>
        <w:pStyle w:val="33"/>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4.3</w:t>
      </w:r>
      <w:r>
        <w:rPr>
          <w:rFonts w:hint="eastAsia" w:ascii="仿宋" w:hAnsi="仿宋" w:eastAsia="仿宋" w:cs="仿宋"/>
          <w:color w:val="auto"/>
          <w:sz w:val="24"/>
          <w:highlight w:val="none"/>
        </w:rPr>
        <w:t>.1提出质疑的供应商应当是参与所质疑项目采购活动的供应商。潜在供应商已依法获取其可质疑的招标文件的，可以对该文件提出质疑。</w:t>
      </w:r>
    </w:p>
    <w:p w14:paraId="2742BDDA">
      <w:pPr>
        <w:pStyle w:val="33"/>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4.3</w:t>
      </w:r>
      <w:r>
        <w:rPr>
          <w:rFonts w:hint="eastAsia" w:ascii="仿宋" w:hAnsi="仿宋" w:eastAsia="仿宋" w:cs="仿宋"/>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提出质疑，否则，采购人或者</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不予受理：</w:t>
      </w:r>
    </w:p>
    <w:p w14:paraId="03874D25">
      <w:pPr>
        <w:pStyle w:val="15"/>
        <w:spacing w:line="360" w:lineRule="auto"/>
        <w:ind w:firstLine="480" w:firstLineChars="200"/>
        <w:rPr>
          <w:rFonts w:hint="eastAsia"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rPr>
        <w:t>4.3.2.1对招标文件提出质疑的，质疑期限为供应商获得招标文件之日或者招标文件公告期限届满之日起计算。</w:t>
      </w:r>
    </w:p>
    <w:p w14:paraId="75B8D9F1">
      <w:pPr>
        <w:pStyle w:val="33"/>
        <w:spacing w:line="360" w:lineRule="auto"/>
        <w:ind w:left="479" w:leftChars="228"/>
        <w:rPr>
          <w:rFonts w:hint="eastAsia" w:ascii="仿宋" w:hAnsi="仿宋" w:eastAsia="仿宋" w:cs="仿宋"/>
          <w:color w:val="auto"/>
          <w:sz w:val="24"/>
          <w:highlight w:val="none"/>
        </w:rPr>
      </w:pPr>
      <w:r>
        <w:rPr>
          <w:rFonts w:hint="eastAsia" w:ascii="仿宋" w:hAnsi="仿宋" w:eastAsia="仿宋" w:cs="仿宋"/>
          <w:color w:val="auto"/>
          <w:sz w:val="24"/>
          <w:highlight w:val="none"/>
        </w:rPr>
        <w:t>4.3.2.2对采购过程提出质疑的，质疑期限为各采购程序环节结束之日起计算。4.3.2.3对采购结果提出质疑的，质疑期限自采购结果公告期限届满之日起计算。</w:t>
      </w:r>
    </w:p>
    <w:p w14:paraId="7BCCA019">
      <w:pPr>
        <w:pStyle w:val="33"/>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4.3.3</w:t>
      </w:r>
      <w:r>
        <w:rPr>
          <w:rFonts w:hint="eastAsia" w:ascii="仿宋" w:hAnsi="仿宋" w:eastAsia="仿宋" w:cs="仿宋"/>
          <w:color w:val="auto"/>
          <w:sz w:val="24"/>
          <w:highlight w:val="none"/>
        </w:rPr>
        <w:t>供应商提出质疑应当提交质疑函和必要的证明材料。质疑函应当包括下列内容：</w:t>
      </w:r>
    </w:p>
    <w:p w14:paraId="63ABDF08">
      <w:pPr>
        <w:pStyle w:val="33"/>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4.3.3.1供应商的姓名或者名称、地址、邮编、联系人及联系电话；</w:t>
      </w:r>
    </w:p>
    <w:p w14:paraId="15A0BF13">
      <w:pPr>
        <w:pStyle w:val="33"/>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4.3.3.2质疑项目的名称、编号；</w:t>
      </w:r>
    </w:p>
    <w:p w14:paraId="3B76A334">
      <w:pPr>
        <w:pStyle w:val="33"/>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4.3.3.3具体、明确的质疑事项和与质疑事项相关的请求；</w:t>
      </w:r>
    </w:p>
    <w:p w14:paraId="55EC4982">
      <w:pPr>
        <w:pStyle w:val="33"/>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4.3.3.4事实依据；</w:t>
      </w:r>
    </w:p>
    <w:p w14:paraId="0B4CB822">
      <w:pPr>
        <w:pStyle w:val="33"/>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4.3.3.5必要的法律依据；</w:t>
      </w:r>
    </w:p>
    <w:p w14:paraId="4D99C5A5">
      <w:pPr>
        <w:pStyle w:val="33"/>
        <w:spacing w:line="360" w:lineRule="auto"/>
        <w:ind w:firstLine="960" w:firstLineChars="4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4.3.3.6提出质疑的日期。</w:t>
      </w:r>
    </w:p>
    <w:p w14:paraId="408D3C49">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05D45052">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质疑函范本及制作说明详见附件2。</w:t>
      </w:r>
    </w:p>
    <w:p w14:paraId="0237D51E">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4.3.4对同一采购程序环节的质疑，供应商须在法定质疑期内一次性提出。</w:t>
      </w:r>
    </w:p>
    <w:p w14:paraId="380CE679">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lang w:val="zh-CN"/>
        </w:rPr>
        <w:t>4.3</w:t>
      </w:r>
      <w:r>
        <w:rPr>
          <w:rFonts w:hint="eastAsia" w:ascii="仿宋" w:hAnsi="仿宋" w:eastAsia="仿宋" w:cs="仿宋"/>
          <w:color w:val="auto"/>
          <w:highlight w:val="none"/>
        </w:rPr>
        <w:t>.5采购人或者</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在质疑回复后5个工作日内，在浙江政府采购网的“其他公告”栏目公开质疑答复，答复内容应当完整。质疑函作为附件上传。</w:t>
      </w:r>
    </w:p>
    <w:p w14:paraId="5C002C7F">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lang w:val="zh-CN"/>
        </w:rPr>
        <w:t>4.3</w:t>
      </w:r>
      <w:r>
        <w:rPr>
          <w:rFonts w:hint="eastAsia" w:ascii="仿宋" w:hAnsi="仿宋" w:eastAsia="仿宋" w:cs="仿宋"/>
          <w:color w:val="auto"/>
          <w:highlight w:val="none"/>
        </w:rPr>
        <w:t>.6询问或者质疑事项可能影响采购结果的，采购人应当暂停签订合同，已经签订合同的，应当中止履行合同。</w:t>
      </w:r>
    </w:p>
    <w:p w14:paraId="1F600D92">
      <w:pPr>
        <w:pStyle w:val="890"/>
        <w:shd w:val="clear" w:color="auto" w:fill="FFFFFF"/>
        <w:snapToGrid w:val="0"/>
        <w:spacing w:after="240" w:afterAutospacing="0" w:line="360" w:lineRule="auto"/>
        <w:ind w:firstLine="480" w:firstLineChars="200"/>
        <w:contextualSpacing/>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4.4供应商投诉</w:t>
      </w:r>
    </w:p>
    <w:p w14:paraId="02A4E969">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4.4.1质疑供应商对采购人、</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的答复不满意或者采购人、</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未在规定的时间内作出答复的，可以在答复期满后十五个工作日内向同级政府采购监督管理部门提出投诉。</w:t>
      </w:r>
    </w:p>
    <w:p w14:paraId="6CDBB873">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w:t>
      </w:r>
      <w:r>
        <w:rPr>
          <w:rFonts w:hint="eastAsia" w:ascii="仿宋" w:hAnsi="仿宋" w:eastAsia="仿宋" w:cs="仿宋"/>
          <w:color w:val="auto"/>
          <w:highlight w:val="none"/>
          <w:lang w:val="zh-CN"/>
        </w:rPr>
        <w:t>2</w:t>
      </w:r>
      <w:r>
        <w:rPr>
          <w:rFonts w:hint="eastAsia" w:ascii="仿宋" w:hAnsi="仿宋" w:eastAsia="仿宋" w:cs="仿宋"/>
          <w:color w:val="auto"/>
          <w:highlight w:val="none"/>
        </w:rPr>
        <w:t>供应商投诉的事项不得超出已质疑事项的范围，基于质疑答复内容提出的投诉事项除外。</w:t>
      </w:r>
    </w:p>
    <w:p w14:paraId="683881BB">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4.4.3供应商投诉应当有明确的请求和必要的证明材料。</w:t>
      </w:r>
    </w:p>
    <w:p w14:paraId="2714D906">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4.4.4 以联合体形式参加政府采购活动的，其投诉应当由组成联合体的所有供应商共同提出。</w:t>
      </w:r>
    </w:p>
    <w:p w14:paraId="27105E81">
      <w:pPr>
        <w:pStyle w:val="890"/>
        <w:shd w:val="clear" w:color="auto" w:fill="FFFFFF"/>
        <w:snapToGrid w:val="0"/>
        <w:spacing w:after="240" w:afterAutospacing="0" w:line="360" w:lineRule="auto"/>
        <w:ind w:firstLine="480" w:firstLineChars="200"/>
        <w:contextualSpacing/>
        <w:rPr>
          <w:rFonts w:hint="eastAsia" w:ascii="仿宋" w:hAnsi="仿宋" w:eastAsia="仿宋" w:cs="仿宋"/>
          <w:color w:val="auto"/>
          <w:highlight w:val="none"/>
        </w:rPr>
      </w:pPr>
      <w:r>
        <w:rPr>
          <w:rFonts w:hint="eastAsia" w:ascii="仿宋" w:hAnsi="仿宋" w:eastAsia="仿宋" w:cs="仿宋"/>
          <w:color w:val="auto"/>
          <w:highlight w:val="none"/>
        </w:rPr>
        <w:t>4.4.5根据政府采购行政裁决省市区三级联动试点工作安排，杭州市本级</w:t>
      </w:r>
      <w:r>
        <w:rPr>
          <w:rFonts w:hint="eastAsia" w:ascii="仿宋" w:hAnsi="仿宋" w:eastAsia="仿宋" w:cs="仿宋"/>
          <w:color w:val="auto"/>
          <w:highlight w:val="none"/>
          <w:lang w:eastAsia="zh-CN"/>
        </w:rPr>
        <w:t>及各区、县（市）</w:t>
      </w:r>
      <w:r>
        <w:rPr>
          <w:rFonts w:hint="eastAsia" w:ascii="仿宋" w:hAnsi="仿宋" w:eastAsia="仿宋" w:cs="仿宋"/>
          <w:color w:val="auto"/>
          <w:highlight w:val="none"/>
        </w:rPr>
        <w:t>政府采购项目投诉材料可寄送至浙江省政府采购行政裁决服务中心（杭州），地址：</w:t>
      </w:r>
      <w:r>
        <w:rPr>
          <w:rFonts w:hint="eastAsia" w:ascii="仿宋" w:hAnsi="仿宋" w:eastAsia="仿宋" w:cs="仿宋"/>
          <w:i w:val="0"/>
          <w:caps w:val="0"/>
          <w:color w:val="auto"/>
          <w:spacing w:val="0"/>
          <w:sz w:val="24"/>
          <w:szCs w:val="24"/>
          <w:highlight w:val="none"/>
          <w:lang w:eastAsia="zh-CN"/>
        </w:rPr>
        <w:t>杭州市上城区清泰街549号城建综合大楼11楼</w:t>
      </w:r>
      <w:r>
        <w:rPr>
          <w:rFonts w:hint="eastAsia" w:ascii="仿宋" w:hAnsi="仿宋" w:eastAsia="仿宋" w:cs="仿宋"/>
          <w:i w:val="0"/>
          <w:caps w:val="0"/>
          <w:color w:val="auto"/>
          <w:spacing w:val="0"/>
          <w:sz w:val="24"/>
          <w:szCs w:val="24"/>
          <w:highlight w:val="none"/>
        </w:rPr>
        <w:t>（快递仅限ems或顺丰）</w:t>
      </w:r>
      <w:r>
        <w:rPr>
          <w:rFonts w:hint="eastAsia" w:ascii="仿宋" w:hAnsi="仿宋" w:eastAsia="仿宋" w:cs="仿宋"/>
          <w:i w:val="0"/>
          <w:caps w:val="0"/>
          <w:color w:val="auto"/>
          <w:spacing w:val="0"/>
          <w:sz w:val="24"/>
          <w:szCs w:val="24"/>
          <w:highlight w:val="none"/>
          <w:lang w:eastAsia="zh-CN"/>
        </w:rPr>
        <w:t>，</w:t>
      </w:r>
      <w:r>
        <w:rPr>
          <w:rFonts w:hint="eastAsia" w:ascii="仿宋" w:hAnsi="仿宋" w:eastAsia="仿宋" w:cs="仿宋"/>
          <w:color w:val="auto"/>
          <w:highlight w:val="none"/>
        </w:rPr>
        <w:t>收件人：朱女士</w:t>
      </w:r>
      <w:r>
        <w:rPr>
          <w:rFonts w:hint="eastAsia" w:ascii="仿宋" w:hAnsi="仿宋" w:eastAsia="仿宋" w:cs="仿宋"/>
          <w:color w:val="auto"/>
          <w:sz w:val="24"/>
          <w:highlight w:val="none"/>
        </w:rPr>
        <w:t>、王女士</w:t>
      </w:r>
      <w:r>
        <w:rPr>
          <w:rFonts w:hint="eastAsia" w:ascii="仿宋" w:hAnsi="仿宋" w:eastAsia="仿宋" w:cs="仿宋"/>
          <w:color w:val="auto"/>
          <w:highlight w:val="none"/>
        </w:rPr>
        <w:t>，电话：0571-</w:t>
      </w:r>
      <w:r>
        <w:rPr>
          <w:rFonts w:hint="eastAsia" w:ascii="仿宋" w:hAnsi="仿宋" w:eastAsia="仿宋" w:cs="仿宋"/>
          <w:i w:val="0"/>
          <w:caps w:val="0"/>
          <w:color w:val="auto"/>
          <w:spacing w:val="0"/>
          <w:sz w:val="24"/>
          <w:szCs w:val="24"/>
          <w:highlight w:val="none"/>
        </w:rPr>
        <w:t>8</w:t>
      </w:r>
      <w:r>
        <w:rPr>
          <w:rFonts w:hint="eastAsia" w:ascii="仿宋" w:hAnsi="仿宋" w:eastAsia="仿宋" w:cs="仿宋"/>
          <w:i w:val="0"/>
          <w:caps w:val="0"/>
          <w:color w:val="auto"/>
          <w:spacing w:val="0"/>
          <w:sz w:val="24"/>
          <w:szCs w:val="24"/>
          <w:highlight w:val="none"/>
          <w:lang w:val="en-US" w:eastAsia="zh-CN"/>
        </w:rPr>
        <w:t>7227671,0571-87800218</w:t>
      </w:r>
    </w:p>
    <w:p w14:paraId="64CB47A3">
      <w:pPr>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4.5 补偿救济</w:t>
      </w:r>
    </w:p>
    <w:p w14:paraId="4D3E61EF">
      <w:pPr>
        <w:shd w:val="clear" w:color="auto" w:fill="FFFFFF"/>
        <w:adjustRightInd w:val="0"/>
        <w:snapToGrid w:val="0"/>
        <w:spacing w:after="240" w:afterAutospacing="0" w:line="360" w:lineRule="auto"/>
        <w:ind w:firstLine="480" w:firstLineChars="200"/>
        <w:contextualSpacing/>
        <w:rPr>
          <w:rFonts w:hint="eastAsia" w:ascii="仿宋" w:hAnsi="仿宋" w:eastAsia="仿宋" w:cs="仿宋"/>
          <w:color w:val="auto"/>
          <w:highlight w:val="none"/>
        </w:rPr>
      </w:pPr>
      <w:r>
        <w:rPr>
          <w:rFonts w:hint="eastAsia" w:ascii="仿宋" w:hAnsi="仿宋" w:eastAsia="仿宋" w:cs="仿宋"/>
          <w:color w:val="auto"/>
          <w:sz w:val="24"/>
          <w:highlight w:val="none"/>
        </w:rPr>
        <w:t>采购人因政策变化、规划调整而不履行政府采购合同的，供应商可依据《杭州市涉企补偿救济实施办法（试行）》向采购人提起补偿申请。</w:t>
      </w:r>
    </w:p>
    <w:p w14:paraId="547D563B">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投诉书范本及制作说明详见附件3。</w:t>
      </w:r>
    </w:p>
    <w:p w14:paraId="692B0A4F">
      <w:pPr>
        <w:pStyle w:val="132"/>
        <w:snapToGrid w:val="0"/>
        <w:spacing w:before="0"/>
        <w:ind w:firstLine="360"/>
        <w:rPr>
          <w:rFonts w:hint="eastAsia" w:ascii="仿宋" w:hAnsi="仿宋" w:eastAsia="仿宋" w:cs="仿宋"/>
          <w:color w:val="auto"/>
          <w:sz w:val="18"/>
          <w:szCs w:val="18"/>
          <w:highlight w:val="none"/>
        </w:rPr>
      </w:pPr>
    </w:p>
    <w:p w14:paraId="1A9A4886">
      <w:pPr>
        <w:adjustRightInd/>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 xml:space="preserve">      二、招标文件的构成、澄清、修改</w:t>
      </w:r>
    </w:p>
    <w:p w14:paraId="709F9E09">
      <w:pPr>
        <w:pStyle w:val="33"/>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5．招标文件的构成</w:t>
      </w:r>
    </w:p>
    <w:p w14:paraId="31AF93C4">
      <w:pPr>
        <w:pStyle w:val="3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 招标文件包括下列文件及附件：</w:t>
      </w:r>
    </w:p>
    <w:p w14:paraId="0E30BDDD">
      <w:pPr>
        <w:pStyle w:val="33"/>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5.1.1招标公告；</w:t>
      </w:r>
    </w:p>
    <w:p w14:paraId="673E2A4C">
      <w:pPr>
        <w:pStyle w:val="33"/>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5.1.2投标人须知；</w:t>
      </w:r>
    </w:p>
    <w:p w14:paraId="5939F94E">
      <w:pPr>
        <w:pStyle w:val="33"/>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5.1.3采购需求；</w:t>
      </w:r>
    </w:p>
    <w:p w14:paraId="256E69AE">
      <w:pPr>
        <w:pStyle w:val="33"/>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5.1.4评标办法；</w:t>
      </w:r>
    </w:p>
    <w:p w14:paraId="46F2B43F">
      <w:pPr>
        <w:pStyle w:val="33"/>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5.1.5拟签订的合同文本；</w:t>
      </w:r>
    </w:p>
    <w:p w14:paraId="7547734B">
      <w:pPr>
        <w:pStyle w:val="33"/>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5.1.6</w:t>
      </w:r>
      <w:r>
        <w:rPr>
          <w:rFonts w:hint="eastAsia" w:ascii="仿宋" w:hAnsi="仿宋" w:eastAsia="仿宋" w:cs="仿宋"/>
          <w:color w:val="auto"/>
          <w:sz w:val="24"/>
          <w:szCs w:val="24"/>
          <w:highlight w:val="none"/>
        </w:rPr>
        <w:t>应提交的有关格式范例。</w:t>
      </w:r>
    </w:p>
    <w:p w14:paraId="7E9D93D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5.2与本项目有关的</w:t>
      </w:r>
      <w:r>
        <w:rPr>
          <w:rFonts w:hint="eastAsia" w:ascii="仿宋" w:hAnsi="仿宋" w:eastAsia="仿宋" w:cs="仿宋"/>
          <w:bCs/>
          <w:color w:val="auto"/>
          <w:sz w:val="24"/>
          <w:highlight w:val="none"/>
        </w:rPr>
        <w:t>澄清或者修改的内容为招标文件的组成部分</w:t>
      </w:r>
      <w:r>
        <w:rPr>
          <w:rFonts w:hint="eastAsia" w:ascii="仿宋" w:hAnsi="仿宋" w:eastAsia="仿宋" w:cs="仿宋"/>
          <w:color w:val="auto"/>
          <w:sz w:val="24"/>
          <w:highlight w:val="none"/>
        </w:rPr>
        <w:t>。</w:t>
      </w:r>
    </w:p>
    <w:p w14:paraId="394F1EDB">
      <w:pPr>
        <w:pStyle w:val="33"/>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 招标文件的澄清、修改</w:t>
      </w:r>
    </w:p>
    <w:p w14:paraId="5DB04917">
      <w:pPr>
        <w:pStyle w:val="132"/>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6.1已获取招标文件的潜在投标人，若有问题需要澄清，应于投标截止时间前，以书面形式向</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提出。</w:t>
      </w:r>
    </w:p>
    <w:p w14:paraId="7C5502DC">
      <w:pPr>
        <w:pStyle w:val="132"/>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 xml:space="preserve">6.2 </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2818EE57">
      <w:pPr>
        <w:pStyle w:val="23"/>
        <w:rPr>
          <w:rFonts w:hint="eastAsia" w:ascii="仿宋" w:hAnsi="仿宋" w:eastAsia="仿宋" w:cs="仿宋"/>
          <w:color w:val="auto"/>
          <w:sz w:val="18"/>
          <w:szCs w:val="18"/>
          <w:highlight w:val="none"/>
          <w:lang w:val="en-US"/>
        </w:rPr>
      </w:pPr>
      <w:r>
        <w:rPr>
          <w:rFonts w:hint="eastAsia" w:ascii="仿宋" w:hAnsi="仿宋" w:eastAsia="仿宋" w:cs="仿宋"/>
          <w:color w:val="auto"/>
          <w:szCs w:val="24"/>
          <w:highlight w:val="none"/>
          <w:lang w:val="en-US"/>
        </w:rPr>
        <w:t xml:space="preserve">    </w:t>
      </w:r>
    </w:p>
    <w:p w14:paraId="24363B83">
      <w:pPr>
        <w:adjustRightInd/>
        <w:spacing w:line="360" w:lineRule="auto"/>
        <w:jc w:val="center"/>
        <w:outlineLvl w:val="0"/>
        <w:rPr>
          <w:rFonts w:hint="eastAsia" w:ascii="仿宋" w:hAnsi="仿宋" w:eastAsia="仿宋" w:cs="仿宋"/>
          <w:b/>
          <w:color w:val="auto"/>
          <w:sz w:val="30"/>
          <w:szCs w:val="20"/>
          <w:highlight w:val="none"/>
        </w:rPr>
      </w:pPr>
      <w:r>
        <w:rPr>
          <w:rFonts w:hint="eastAsia" w:ascii="仿宋" w:hAnsi="仿宋" w:eastAsia="仿宋" w:cs="仿宋"/>
          <w:b/>
          <w:color w:val="auto"/>
          <w:sz w:val="30"/>
          <w:szCs w:val="20"/>
          <w:highlight w:val="none"/>
        </w:rPr>
        <w:t>三、投标</w:t>
      </w:r>
    </w:p>
    <w:p w14:paraId="667B5DCB">
      <w:pPr>
        <w:pStyle w:val="33"/>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 招标文件的获取</w:t>
      </w:r>
    </w:p>
    <w:p w14:paraId="22794C82">
      <w:pPr>
        <w:spacing w:line="360" w:lineRule="auto"/>
        <w:ind w:firstLine="480" w:firstLineChars="20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详见招标公告中获取招标文件的时间期限、地点、方式及招标文件售价。</w:t>
      </w:r>
    </w:p>
    <w:p w14:paraId="04248BCF">
      <w:pPr>
        <w:pStyle w:val="33"/>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8.开标前答疑会或现场考察</w:t>
      </w:r>
    </w:p>
    <w:p w14:paraId="797CCA56">
      <w:pPr>
        <w:pStyle w:val="3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采购人组织潜在投标人现场考察或者召开开标前答疑会的，潜在投标人按第二部分投标人须知前附表的规定参加现场考察或者开标前答疑会。</w:t>
      </w:r>
    </w:p>
    <w:p w14:paraId="24F86F7D">
      <w:pPr>
        <w:pStyle w:val="33"/>
        <w:spacing w:line="360" w:lineRule="auto"/>
        <w:rPr>
          <w:rFonts w:hint="eastAsia" w:ascii="仿宋" w:hAnsi="仿宋" w:eastAsia="仿宋" w:cs="仿宋"/>
          <w:b/>
          <w:color w:val="auto"/>
          <w:szCs w:val="24"/>
          <w:highlight w:val="none"/>
        </w:rPr>
      </w:pPr>
      <w:r>
        <w:rPr>
          <w:rFonts w:hint="eastAsia" w:ascii="仿宋" w:hAnsi="仿宋" w:eastAsia="仿宋" w:cs="仿宋"/>
          <w:b/>
          <w:color w:val="auto"/>
          <w:kern w:val="28"/>
          <w:sz w:val="24"/>
          <w:szCs w:val="24"/>
          <w:highlight w:val="none"/>
        </w:rPr>
        <w:t>9.投标保证金</w:t>
      </w:r>
    </w:p>
    <w:p w14:paraId="0D6D5BFB">
      <w:pPr>
        <w:pStyle w:val="15"/>
        <w:spacing w:line="360" w:lineRule="auto"/>
        <w:ind w:firstLine="470" w:firstLineChars="196"/>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本项目不需缴纳投标保证金。</w:t>
      </w:r>
    </w:p>
    <w:p w14:paraId="7D2D1559">
      <w:pPr>
        <w:pStyle w:val="33"/>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10. 投标文件的语言</w:t>
      </w:r>
    </w:p>
    <w:p w14:paraId="51440259">
      <w:pPr>
        <w:autoSpaceDE w:val="0"/>
        <w:autoSpaceDN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投标文件及投标人与采购有关的来往通知、函件和文件均应使用中文。</w:t>
      </w:r>
    </w:p>
    <w:p w14:paraId="2406D963">
      <w:pPr>
        <w:pStyle w:val="33"/>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11. 投标文件的组成</w:t>
      </w:r>
    </w:p>
    <w:p w14:paraId="57D6155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w:t>
      </w:r>
      <w:r>
        <w:rPr>
          <w:rFonts w:hint="eastAsia" w:ascii="仿宋" w:hAnsi="仿宋" w:eastAsia="仿宋" w:cs="仿宋"/>
          <w:b/>
          <w:color w:val="auto"/>
          <w:sz w:val="24"/>
          <w:highlight w:val="none"/>
        </w:rPr>
        <w:t>资格文件</w:t>
      </w:r>
      <w:r>
        <w:rPr>
          <w:rFonts w:hint="eastAsia" w:ascii="仿宋" w:hAnsi="仿宋" w:eastAsia="仿宋" w:cs="仿宋"/>
          <w:color w:val="auto"/>
          <w:sz w:val="24"/>
          <w:highlight w:val="none"/>
        </w:rPr>
        <w:t>：</w:t>
      </w:r>
    </w:p>
    <w:p w14:paraId="2F8A0585">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11.1.1符合参加政府采购活动应当具备的一般条件的承诺函；</w:t>
      </w:r>
    </w:p>
    <w:p w14:paraId="2B496088">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11.1.2</w:t>
      </w:r>
      <w:bookmarkStart w:id="17" w:name="_Hlk101259339"/>
      <w:r>
        <w:rPr>
          <w:rFonts w:hint="eastAsia" w:ascii="仿宋" w:hAnsi="仿宋" w:eastAsia="仿宋" w:cs="仿宋"/>
          <w:snapToGrid w:val="0"/>
          <w:color w:val="auto"/>
          <w:kern w:val="28"/>
          <w:sz w:val="24"/>
          <w:szCs w:val="20"/>
          <w:highlight w:val="none"/>
        </w:rPr>
        <w:t>联合协议</w:t>
      </w:r>
      <w:bookmarkEnd w:id="17"/>
      <w:r>
        <w:rPr>
          <w:rFonts w:hint="eastAsia" w:ascii="仿宋" w:hAnsi="仿宋" w:eastAsia="仿宋" w:cs="仿宋"/>
          <w:snapToGrid w:val="0"/>
          <w:color w:val="auto"/>
          <w:kern w:val="28"/>
          <w:sz w:val="24"/>
          <w:szCs w:val="20"/>
          <w:highlight w:val="none"/>
        </w:rPr>
        <w:t>（如果有)；</w:t>
      </w:r>
    </w:p>
    <w:p w14:paraId="753FEF4F">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11.1.3落实政府采购政策需满足的资格要求</w:t>
      </w:r>
      <w:r>
        <w:rPr>
          <w:rFonts w:hint="eastAsia" w:ascii="仿宋" w:hAnsi="仿宋" w:eastAsia="仿宋" w:cs="仿宋"/>
          <w:color w:val="auto"/>
          <w:sz w:val="24"/>
          <w:highlight w:val="none"/>
          <w:lang w:eastAsia="zh-CN"/>
        </w:rPr>
        <w:t>：</w:t>
      </w:r>
      <w:r>
        <w:rPr>
          <w:rFonts w:hint="eastAsia" w:ascii="仿宋" w:hAnsi="仿宋" w:eastAsia="仿宋" w:cs="仿宋"/>
          <w:b/>
          <w:bCs/>
          <w:color w:val="auto"/>
          <w:sz w:val="24"/>
          <w:highlight w:val="none"/>
          <w:lang w:val="en-US" w:eastAsia="zh-CN"/>
        </w:rPr>
        <w:t>中小企业声明函（货物）</w:t>
      </w:r>
      <w:r>
        <w:rPr>
          <w:rFonts w:hint="eastAsia" w:ascii="仿宋" w:hAnsi="仿宋" w:eastAsia="仿宋" w:cs="仿宋"/>
          <w:color w:val="auto"/>
          <w:sz w:val="24"/>
          <w:highlight w:val="none"/>
        </w:rPr>
        <w:t>；</w:t>
      </w:r>
    </w:p>
    <w:p w14:paraId="024A3B99">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11.1.4本项目的特定资格要求</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2EAE8B30">
      <w:pPr>
        <w:snapToGrid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商务技术</w:t>
      </w:r>
      <w:r>
        <w:rPr>
          <w:rFonts w:hint="eastAsia" w:ascii="仿宋" w:hAnsi="仿宋" w:eastAsia="仿宋" w:cs="仿宋"/>
          <w:color w:val="auto"/>
          <w:sz w:val="24"/>
          <w:highlight w:val="none"/>
          <w:lang w:val="zh-CN"/>
        </w:rPr>
        <w:t>文件：</w:t>
      </w:r>
    </w:p>
    <w:p w14:paraId="7A7D64B3">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11.2.1投标函；</w:t>
      </w:r>
      <w:r>
        <w:rPr>
          <w:rFonts w:hint="eastAsia" w:ascii="仿宋" w:hAnsi="仿宋" w:eastAsia="仿宋" w:cs="仿宋"/>
          <w:color w:val="auto"/>
          <w:sz w:val="24"/>
          <w:highlight w:val="none"/>
          <w:lang w:val="zh-CN"/>
        </w:rPr>
        <w:t xml:space="preserve"> </w:t>
      </w:r>
    </w:p>
    <w:p w14:paraId="4AD86B23">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11.2.2授权委托书或法定代表人（单位负责人、自然人本人）身份证明；</w:t>
      </w:r>
    </w:p>
    <w:p w14:paraId="42E51DE9">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11.2.3分包意向协议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24D2DFD4">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11.2.4符合性审查资料；</w:t>
      </w:r>
    </w:p>
    <w:p w14:paraId="6C628A52">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11.2.5评标标准相应的商务技术资料；</w:t>
      </w:r>
    </w:p>
    <w:p w14:paraId="7DC358DF">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11.2.6投标标的清单；</w:t>
      </w:r>
    </w:p>
    <w:p w14:paraId="4C9BB2ED">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11.2.7商务技术偏离表；</w:t>
      </w:r>
    </w:p>
    <w:p w14:paraId="3779C7E9">
      <w:pPr>
        <w:snapToGrid w:val="0"/>
        <w:spacing w:line="360" w:lineRule="auto"/>
        <w:ind w:firstLine="960" w:firstLineChars="4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p>
    <w:p w14:paraId="3981EC99">
      <w:pPr>
        <w:snapToGrid w:val="0"/>
        <w:spacing w:line="360" w:lineRule="auto"/>
        <w:ind w:firstLine="480" w:firstLineChars="200"/>
        <w:rPr>
          <w:rFonts w:hint="eastAsia" w:ascii="仿宋" w:hAnsi="仿宋" w:eastAsia="仿宋" w:cs="仿宋"/>
          <w:color w:val="auto"/>
          <w:sz w:val="24"/>
          <w:highlight w:val="none"/>
          <w:u w:val="single"/>
          <w:lang w:val="zh-CN"/>
        </w:rPr>
      </w:pPr>
      <w:r>
        <w:rPr>
          <w:rFonts w:hint="eastAsia" w:ascii="仿宋" w:hAnsi="仿宋" w:eastAsia="仿宋" w:cs="仿宋"/>
          <w:color w:val="auto"/>
          <w:kern w:val="0"/>
          <w:sz w:val="24"/>
          <w:highlight w:val="none"/>
          <w:lang w:val="zh-CN"/>
        </w:rPr>
        <w:t>11.</w:t>
      </w:r>
      <w:r>
        <w:rPr>
          <w:rFonts w:hint="eastAsia" w:ascii="仿宋" w:hAnsi="仿宋" w:eastAsia="仿宋" w:cs="仿宋"/>
          <w:color w:val="auto"/>
          <w:kern w:val="0"/>
          <w:sz w:val="24"/>
          <w:highlight w:val="none"/>
        </w:rPr>
        <w:t>3</w:t>
      </w:r>
      <w:r>
        <w:rPr>
          <w:rFonts w:hint="eastAsia" w:ascii="仿宋" w:hAnsi="仿宋" w:eastAsia="仿宋" w:cs="仿宋"/>
          <w:b/>
          <w:color w:val="auto"/>
          <w:sz w:val="24"/>
          <w:highlight w:val="none"/>
        </w:rPr>
        <w:t>报价文件：</w:t>
      </w:r>
      <w:r>
        <w:rPr>
          <w:rFonts w:hint="eastAsia" w:ascii="仿宋" w:hAnsi="仿宋" w:eastAsia="仿宋" w:cs="仿宋"/>
          <w:color w:val="auto"/>
          <w:sz w:val="24"/>
          <w:highlight w:val="none"/>
        </w:rPr>
        <w:t xml:space="preserve"> </w:t>
      </w:r>
    </w:p>
    <w:p w14:paraId="393289FC">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11.3.1开标一览表（报价表）；</w:t>
      </w:r>
    </w:p>
    <w:p w14:paraId="07C0CA32">
      <w:pPr>
        <w:pStyle w:val="81"/>
        <w:adjustRightInd w:val="0"/>
        <w:spacing w:line="360" w:lineRule="auto"/>
        <w:ind w:firstLine="960" w:firstLineChars="400"/>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rPr>
        <w:t>11.3.</w:t>
      </w:r>
      <w:r>
        <w:rPr>
          <w:rFonts w:hint="eastAsia" w:ascii="仿宋" w:hAnsi="仿宋" w:eastAsia="仿宋" w:cs="仿宋"/>
          <w:b w:val="0"/>
          <w:bCs w:val="0"/>
          <w:color w:val="auto"/>
          <w:sz w:val="24"/>
          <w:szCs w:val="24"/>
          <w:highlight w:val="none"/>
          <w:lang w:val="en-US" w:eastAsia="zh-CN"/>
        </w:rPr>
        <w:t>2</w:t>
      </w:r>
      <w:r>
        <w:rPr>
          <w:rFonts w:hint="eastAsia" w:ascii="仿宋" w:hAnsi="仿宋" w:eastAsia="仿宋" w:cs="仿宋"/>
          <w:b w:val="0"/>
          <w:bCs w:val="0"/>
          <w:color w:val="auto"/>
          <w:sz w:val="24"/>
          <w:szCs w:val="24"/>
          <w:highlight w:val="none"/>
          <w:lang w:val="en-US"/>
        </w:rPr>
        <w:t xml:space="preserve"> </w:t>
      </w:r>
      <w:r>
        <w:rPr>
          <w:rFonts w:hint="eastAsia" w:ascii="仿宋" w:hAnsi="仿宋" w:eastAsia="仿宋" w:cs="仿宋"/>
          <w:b w:val="0"/>
          <w:bCs w:val="0"/>
          <w:color w:val="auto"/>
          <w:sz w:val="24"/>
          <w:szCs w:val="24"/>
          <w:highlight w:val="none"/>
          <w:lang w:val="en-US" w:eastAsia="zh-CN"/>
        </w:rPr>
        <w:t>报价明细表</w:t>
      </w:r>
    </w:p>
    <w:p w14:paraId="3D17203A">
      <w:pPr>
        <w:pStyle w:val="81"/>
        <w:adjustRightInd w:val="0"/>
        <w:spacing w:line="360" w:lineRule="auto"/>
        <w:ind w:firstLine="960" w:firstLineChars="400"/>
        <w:rPr>
          <w:rFonts w:hint="eastAsia" w:ascii="仿宋" w:hAnsi="仿宋" w:eastAsia="仿宋" w:cs="仿宋"/>
          <w:color w:val="auto"/>
          <w:highlight w:val="none"/>
        </w:rPr>
      </w:pPr>
      <w:r>
        <w:rPr>
          <w:rFonts w:hint="eastAsia" w:ascii="仿宋" w:hAnsi="仿宋" w:eastAsia="仿宋" w:cs="仿宋"/>
          <w:b w:val="0"/>
          <w:bCs w:val="0"/>
          <w:color w:val="auto"/>
          <w:sz w:val="24"/>
          <w:szCs w:val="24"/>
          <w:highlight w:val="none"/>
          <w:lang w:val="en-US" w:eastAsia="zh-CN"/>
        </w:rPr>
        <w:t>11.3.3</w:t>
      </w:r>
      <w:r>
        <w:rPr>
          <w:rFonts w:hint="eastAsia" w:ascii="仿宋" w:hAnsi="仿宋" w:eastAsia="仿宋" w:cs="仿宋"/>
          <w:b w:val="0"/>
          <w:bCs w:val="0"/>
          <w:color w:val="auto"/>
          <w:sz w:val="24"/>
          <w:szCs w:val="24"/>
          <w:highlight w:val="none"/>
          <w:lang w:val="en-US"/>
        </w:rPr>
        <w:t>报价情况说明</w:t>
      </w:r>
      <w:r>
        <w:rPr>
          <w:rFonts w:hint="eastAsia" w:ascii="仿宋" w:hAnsi="仿宋" w:eastAsia="仿宋" w:cs="仿宋"/>
          <w:b/>
          <w:bCs/>
          <w:color w:val="auto"/>
          <w:sz w:val="24"/>
          <w:highlight w:val="none"/>
          <w:lang w:val="en-US"/>
        </w:rPr>
        <w:t>（如供应商报价低于项目预算50%的，应当提交本文档，详细阐述不影响产品质量或者诚信履约的具体原因）</w:t>
      </w:r>
      <w:r>
        <w:rPr>
          <w:rFonts w:hint="eastAsia" w:ascii="仿宋" w:hAnsi="仿宋" w:eastAsia="仿宋" w:cs="仿宋"/>
          <w:color w:val="auto"/>
          <w:sz w:val="24"/>
          <w:highlight w:val="none"/>
          <w:lang w:val="en-US" w:eastAsia="zh-CN"/>
        </w:rPr>
        <w:t>；</w:t>
      </w:r>
    </w:p>
    <w:p w14:paraId="15B66280">
      <w:pPr>
        <w:spacing w:line="360" w:lineRule="auto"/>
        <w:ind w:firstLine="723" w:firstLineChars="3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投标文件含有采购人不能接受的附加条件的，投标无效；</w:t>
      </w:r>
    </w:p>
    <w:p w14:paraId="37E65CE8">
      <w:pPr>
        <w:spacing w:line="360" w:lineRule="auto"/>
        <w:ind w:firstLine="723" w:firstLineChars="3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投标人提供虚假材料投标的，投标无效。</w:t>
      </w:r>
    </w:p>
    <w:p w14:paraId="0F02E42D">
      <w:pPr>
        <w:spacing w:line="360" w:lineRule="auto"/>
        <w:ind w:firstLine="720" w:firstLineChars="300"/>
        <w:rPr>
          <w:rFonts w:hint="eastAsia" w:ascii="仿宋" w:hAnsi="仿宋" w:eastAsia="仿宋" w:cs="仿宋"/>
          <w:color w:val="auto"/>
          <w:highlight w:val="none"/>
        </w:rPr>
      </w:pPr>
      <w:r>
        <w:rPr>
          <w:rFonts w:hint="eastAsia" w:ascii="仿宋" w:hAnsi="仿宋" w:eastAsia="仿宋" w:cs="仿宋"/>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1DA528ED">
      <w:pPr>
        <w:pStyle w:val="132"/>
        <w:snapToGrid w:val="0"/>
        <w:spacing w:before="0"/>
        <w:ind w:firstLine="0" w:firstLineChars="0"/>
        <w:outlineLvl w:val="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12</w:t>
      </w:r>
      <w:r>
        <w:rPr>
          <w:rFonts w:hint="eastAsia" w:ascii="仿宋" w:hAnsi="仿宋" w:eastAsia="仿宋" w:cs="仿宋"/>
          <w:b/>
          <w:color w:val="auto"/>
          <w:kern w:val="0"/>
          <w:szCs w:val="24"/>
          <w:highlight w:val="none"/>
          <w:lang w:val="zh-CN"/>
        </w:rPr>
        <w:t xml:space="preserve">. </w:t>
      </w:r>
      <w:r>
        <w:rPr>
          <w:rFonts w:hint="eastAsia" w:ascii="仿宋" w:hAnsi="仿宋" w:eastAsia="仿宋" w:cs="仿宋"/>
          <w:b/>
          <w:color w:val="auto"/>
          <w:szCs w:val="24"/>
          <w:highlight w:val="none"/>
        </w:rPr>
        <w:t>投标文件的编制</w:t>
      </w:r>
    </w:p>
    <w:p w14:paraId="01B2F704">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0A913A28">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398481BC">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991D487">
      <w:pPr>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13.投标文件的签署、盖章</w:t>
      </w:r>
    </w:p>
    <w:p w14:paraId="6935B9C8">
      <w:pPr>
        <w:pStyle w:val="132"/>
        <w:snapToGrid w:val="0"/>
        <w:spacing w:before="0"/>
        <w:ind w:firstLine="480"/>
        <w:rPr>
          <w:rFonts w:hint="eastAsia" w:ascii="仿宋" w:hAnsi="仿宋" w:eastAsia="仿宋" w:cs="仿宋"/>
          <w:b/>
          <w:color w:val="auto"/>
          <w:highlight w:val="none"/>
        </w:rPr>
      </w:pPr>
      <w:r>
        <w:rPr>
          <w:rFonts w:hint="eastAsia" w:ascii="仿宋" w:hAnsi="仿宋" w:eastAsia="仿宋" w:cs="仿宋"/>
          <w:color w:val="auto"/>
          <w:szCs w:val="24"/>
          <w:highlight w:val="none"/>
        </w:rPr>
        <w:t>13.1投标文件按照招标文件第六部分格式要</w:t>
      </w:r>
      <w:r>
        <w:rPr>
          <w:rFonts w:hint="eastAsia" w:ascii="仿宋" w:hAnsi="仿宋" w:eastAsia="仿宋" w:cs="仿宋"/>
          <w:color w:val="auto"/>
          <w:highlight w:val="none"/>
        </w:rPr>
        <w:t>求进行签署、盖章。</w:t>
      </w:r>
      <w:r>
        <w:rPr>
          <w:rFonts w:hint="eastAsia" w:ascii="仿宋" w:hAnsi="仿宋" w:eastAsia="仿宋" w:cs="仿宋"/>
          <w:b/>
          <w:color w:val="auto"/>
          <w:highlight w:val="none"/>
        </w:rPr>
        <w:t>▲投标人的投标文件未按照招标文件要求签署、盖章的，其投标无效</w:t>
      </w:r>
      <w:r>
        <w:rPr>
          <w:rFonts w:hint="eastAsia" w:ascii="仿宋" w:hAnsi="仿宋" w:eastAsia="仿宋" w:cs="仿宋"/>
          <w:color w:val="auto"/>
          <w:szCs w:val="24"/>
          <w:highlight w:val="none"/>
        </w:rPr>
        <w:t>。</w:t>
      </w:r>
    </w:p>
    <w:p w14:paraId="491A42AD">
      <w:pPr>
        <w:pStyle w:val="132"/>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2A48D051">
      <w:pPr>
        <w:pStyle w:val="132"/>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highlight w:val="none"/>
        </w:rPr>
        <w:t>13.3招标文件对投标文件签署、盖章的要求适用于电子签名。</w:t>
      </w:r>
    </w:p>
    <w:p w14:paraId="537DE754">
      <w:pPr>
        <w:pStyle w:val="132"/>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14. 投标文件的提交、补充、修改、撤回</w:t>
      </w:r>
    </w:p>
    <w:p w14:paraId="2A7C4C96">
      <w:pPr>
        <w:pStyle w:val="132"/>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6832FD1">
      <w:pPr>
        <w:pStyle w:val="132"/>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5292A94E">
      <w:pPr>
        <w:pStyle w:val="132"/>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14.3采购人、</w:t>
      </w:r>
      <w:r>
        <w:rPr>
          <w:rFonts w:hint="eastAsia" w:ascii="仿宋" w:hAnsi="仿宋" w:eastAsia="仿宋" w:cs="仿宋"/>
          <w:color w:val="auto"/>
          <w:szCs w:val="24"/>
          <w:highlight w:val="none"/>
          <w:lang w:eastAsia="zh-CN"/>
        </w:rPr>
        <w:t>采购代理机构</w:t>
      </w:r>
      <w:r>
        <w:rPr>
          <w:rFonts w:hint="eastAsia" w:ascii="仿宋" w:hAnsi="仿宋" w:eastAsia="仿宋" w:cs="仿宋"/>
          <w:color w:val="auto"/>
          <w:szCs w:val="24"/>
          <w:highlight w:val="none"/>
        </w:rPr>
        <w:t>可以视情况延长投标文件提交的截止时间。在上述情况下，</w:t>
      </w:r>
      <w:r>
        <w:rPr>
          <w:rFonts w:hint="eastAsia" w:ascii="仿宋" w:hAnsi="仿宋" w:eastAsia="仿宋" w:cs="仿宋"/>
          <w:color w:val="auto"/>
          <w:szCs w:val="24"/>
          <w:highlight w:val="none"/>
          <w:lang w:eastAsia="zh-CN"/>
        </w:rPr>
        <w:t>采购代理机构</w:t>
      </w:r>
      <w:r>
        <w:rPr>
          <w:rFonts w:hint="eastAsia" w:ascii="仿宋" w:hAnsi="仿宋" w:eastAsia="仿宋" w:cs="仿宋"/>
          <w:color w:val="auto"/>
          <w:szCs w:val="24"/>
          <w:highlight w:val="none"/>
        </w:rPr>
        <w:t>与投标人以前在投标截止期方面的全部权利、责任和义务，将适用于延长至新的投标截止期。</w:t>
      </w:r>
    </w:p>
    <w:p w14:paraId="0846C6CE">
      <w:pPr>
        <w:pStyle w:val="33"/>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15.备份投标文件</w:t>
      </w:r>
    </w:p>
    <w:p w14:paraId="5565B193">
      <w:pPr>
        <w:pStyle w:val="33"/>
        <w:spacing w:line="360" w:lineRule="auto"/>
        <w:ind w:firstLine="360" w:firstLineChars="15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ascii="仿宋" w:hAnsi="仿宋" w:eastAsia="仿宋" w:cs="仿宋"/>
          <w:b/>
          <w:color w:val="auto"/>
          <w:sz w:val="24"/>
          <w:szCs w:val="24"/>
          <w:highlight w:val="none"/>
        </w:rPr>
        <w:t>但采购人、</w:t>
      </w:r>
      <w:r>
        <w:rPr>
          <w:rFonts w:hint="eastAsia" w:ascii="仿宋" w:hAnsi="仿宋" w:eastAsia="仿宋" w:cs="仿宋"/>
          <w:b/>
          <w:color w:val="auto"/>
          <w:sz w:val="24"/>
          <w:szCs w:val="24"/>
          <w:highlight w:val="none"/>
          <w:lang w:eastAsia="zh-CN"/>
        </w:rPr>
        <w:t>采购代理机构</w:t>
      </w:r>
      <w:r>
        <w:rPr>
          <w:rFonts w:hint="eastAsia" w:ascii="仿宋" w:hAnsi="仿宋" w:eastAsia="仿宋" w:cs="仿宋"/>
          <w:b/>
          <w:color w:val="auto"/>
          <w:sz w:val="24"/>
          <w:szCs w:val="24"/>
          <w:highlight w:val="none"/>
        </w:rPr>
        <w:t>不强制或变相强制投标人提交备份投标文件。</w:t>
      </w:r>
    </w:p>
    <w:p w14:paraId="14AA246D">
      <w:pPr>
        <w:pStyle w:val="33"/>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15.2备份投标文件须在“政采云投标客户端”制作生成，</w:t>
      </w:r>
      <w:r>
        <w:rPr>
          <w:rFonts w:hint="eastAsia" w:ascii="仿宋" w:hAnsi="仿宋" w:eastAsia="仿宋" w:cs="仿宋"/>
          <w:b/>
          <w:color w:val="auto"/>
          <w:sz w:val="24"/>
          <w:szCs w:val="24"/>
          <w:highlight w:val="none"/>
        </w:rPr>
        <w:t>并储存在</w:t>
      </w:r>
      <w:r>
        <w:rPr>
          <w:rFonts w:hint="eastAsia" w:ascii="仿宋" w:hAnsi="仿宋" w:eastAsia="仿宋" w:cs="仿宋"/>
          <w:b/>
          <w:color w:val="auto"/>
          <w:sz w:val="24"/>
          <w:szCs w:val="24"/>
          <w:highlight w:val="none"/>
          <w:lang w:eastAsia="zh-Hans"/>
        </w:rPr>
        <w:t>U</w:t>
      </w:r>
      <w:r>
        <w:rPr>
          <w:rFonts w:hint="eastAsia" w:ascii="仿宋" w:hAnsi="仿宋" w:eastAsia="仿宋" w:cs="仿宋"/>
          <w:b/>
          <w:color w:val="auto"/>
          <w:sz w:val="24"/>
          <w:szCs w:val="24"/>
          <w:highlight w:val="none"/>
        </w:rPr>
        <w:t>盘等存储载体中</w:t>
      </w:r>
      <w:r>
        <w:rPr>
          <w:rFonts w:hint="eastAsia" w:ascii="仿宋" w:hAnsi="仿宋" w:eastAsia="仿宋" w:cs="仿宋"/>
          <w:color w:val="auto"/>
          <w:sz w:val="24"/>
          <w:szCs w:val="24"/>
          <w:highlight w:val="none"/>
        </w:rPr>
        <w:t>。备份投标文件应当密封包装并在包装上加盖公章并注明投标项目名称，投标人名称(联合体投标的，包装物封面需注明联合体投标，并注明联合体成员各方的名称和联合协议中约定的牵头人的名称)。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b/>
          <w:color w:val="auto"/>
          <w:sz w:val="24"/>
          <w:highlight w:val="none"/>
        </w:rPr>
        <w:t>不符合上述制作、</w:t>
      </w:r>
      <w:r>
        <w:rPr>
          <w:rFonts w:hint="eastAsia" w:ascii="仿宋" w:hAnsi="仿宋" w:eastAsia="仿宋" w:cs="仿宋"/>
          <w:b/>
          <w:color w:val="auto"/>
          <w:sz w:val="24"/>
          <w:szCs w:val="24"/>
          <w:highlight w:val="none"/>
        </w:rPr>
        <w:t>存储、密封规定的备份投标文件将被视为无效或者被拒绝接收。</w:t>
      </w:r>
    </w:p>
    <w:p w14:paraId="7F4FA8A2">
      <w:pPr>
        <w:pStyle w:val="3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15.3直接提交备份投标文件的，投标人应于投标截止时间前在招标公告中载明的开标地点将备份投标文件提交给</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将拒绝接受逾期送达的备份投标文件。</w:t>
      </w:r>
    </w:p>
    <w:p w14:paraId="318CFC34">
      <w:pPr>
        <w:pStyle w:val="3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仿宋"/>
          <w:snapToGrid/>
          <w:color w:val="auto"/>
          <w:sz w:val="24"/>
          <w:szCs w:val="24"/>
          <w:highlight w:val="none"/>
        </w:rPr>
        <w:t>招标文件第二部分投标人须知前附表规定的备份投标文件送达地点；</w:t>
      </w:r>
      <w:r>
        <w:rPr>
          <w:rFonts w:hint="eastAsia" w:ascii="仿宋" w:hAnsi="仿宋" w:eastAsia="仿宋" w:cs="仿宋"/>
          <w:color w:val="auto"/>
          <w:sz w:val="24"/>
          <w:szCs w:val="24"/>
          <w:highlight w:val="none"/>
        </w:rPr>
        <w:t>送达时间以签收人签收时间为准。</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将拒绝接受逾期送达的备份投标文件。邮寄过程中，电子备份投标文件发生泄露、遗失、损坏或延期送达等情况的，由投标人自行负责。</w:t>
      </w:r>
    </w:p>
    <w:p w14:paraId="04A054F7">
      <w:pPr>
        <w:pStyle w:val="33"/>
        <w:spacing w:line="360" w:lineRule="auto"/>
        <w:ind w:firstLine="479" w:firstLineChars="19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15.5投标人仅提交备份投标文件，未在电子交易平台传输递交投标文件的，投标无效。</w:t>
      </w:r>
    </w:p>
    <w:p w14:paraId="55B384D2">
      <w:pPr>
        <w:pStyle w:val="132"/>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16.投标文件的无效处理</w:t>
      </w:r>
    </w:p>
    <w:p w14:paraId="516E8FAB">
      <w:pPr>
        <w:pStyle w:val="24"/>
        <w:spacing w:line="360" w:lineRule="auto"/>
        <w:ind w:firstLine="360"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有招标文件第四部分</w:t>
      </w:r>
      <w:r>
        <w:rPr>
          <w:rFonts w:hint="eastAsia" w:ascii="仿宋" w:hAnsi="仿宋" w:eastAsia="仿宋" w:cs="仿宋"/>
          <w:color w:val="auto"/>
          <w:highlight w:val="none"/>
        </w:rPr>
        <w:t>4.2规定</w:t>
      </w:r>
      <w:r>
        <w:rPr>
          <w:rFonts w:hint="eastAsia" w:ascii="仿宋" w:hAnsi="仿宋" w:eastAsia="仿宋" w:cs="仿宋"/>
          <w:color w:val="auto"/>
          <w:szCs w:val="21"/>
          <w:highlight w:val="none"/>
        </w:rPr>
        <w:t>的情形之一的，投标无效：</w:t>
      </w:r>
    </w:p>
    <w:p w14:paraId="503ABA9D">
      <w:pPr>
        <w:pStyle w:val="132"/>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17.投标有效期</w:t>
      </w:r>
    </w:p>
    <w:p w14:paraId="19385DC2">
      <w:pPr>
        <w:spacing w:line="360" w:lineRule="auto"/>
        <w:ind w:firstLine="480" w:firstLineChars="200"/>
        <w:rPr>
          <w:rFonts w:hint="eastAsia" w:ascii="仿宋" w:hAnsi="仿宋" w:eastAsia="仿宋" w:cs="仿宋"/>
          <w:b/>
          <w:color w:val="auto"/>
          <w:sz w:val="24"/>
          <w:szCs w:val="21"/>
          <w:highlight w:val="none"/>
        </w:rPr>
      </w:pPr>
      <w:r>
        <w:rPr>
          <w:rFonts w:hint="eastAsia" w:ascii="仿宋" w:hAnsi="仿宋" w:eastAsia="仿宋" w:cs="仿宋"/>
          <w:color w:val="auto"/>
          <w:sz w:val="24"/>
          <w:szCs w:val="20"/>
          <w:highlight w:val="none"/>
        </w:rPr>
        <w:t>17.1投标有效期为从提交投标文件的截止之日起90天。▲</w:t>
      </w:r>
      <w:r>
        <w:rPr>
          <w:rFonts w:hint="eastAsia" w:ascii="仿宋" w:hAnsi="仿宋" w:eastAsia="仿宋" w:cs="仿宋"/>
          <w:b/>
          <w:color w:val="auto"/>
          <w:sz w:val="24"/>
          <w:szCs w:val="20"/>
          <w:highlight w:val="none"/>
        </w:rPr>
        <w:t>投标人的投标文件中承</w:t>
      </w:r>
      <w:r>
        <w:rPr>
          <w:rFonts w:hint="eastAsia" w:ascii="仿宋" w:hAnsi="仿宋" w:eastAsia="仿宋" w:cs="仿宋"/>
          <w:b/>
          <w:color w:val="auto"/>
          <w:sz w:val="24"/>
          <w:szCs w:val="21"/>
          <w:highlight w:val="none"/>
        </w:rPr>
        <w:t>诺的投标有效期少于招标文件中载明的投标有效期的，投标无效。</w:t>
      </w:r>
    </w:p>
    <w:p w14:paraId="5F54A5E9">
      <w:pPr>
        <w:pStyle w:val="132"/>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17.2投标文件合格投递后，自投标截止日期起，在投标有效期内有效。</w:t>
      </w:r>
    </w:p>
    <w:p w14:paraId="48857F02">
      <w:pPr>
        <w:pStyle w:val="132"/>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17.3在原定投标有效期满之前，如果出现特殊情况，</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可以以书面形式通知投标人延长投标有效期。投标人同意延长的，不得要求或被允许修改其投标文件，投标人拒绝延长的，其投标无效。</w:t>
      </w:r>
    </w:p>
    <w:p w14:paraId="7A2CADFF">
      <w:pPr>
        <w:pStyle w:val="132"/>
        <w:spacing w:before="0"/>
        <w:ind w:firstLine="643"/>
        <w:rPr>
          <w:rFonts w:hint="eastAsia" w:ascii="仿宋" w:hAnsi="仿宋" w:eastAsia="仿宋" w:cs="仿宋"/>
          <w:b/>
          <w:color w:val="auto"/>
          <w:sz w:val="32"/>
          <w:highlight w:val="none"/>
        </w:rPr>
      </w:pPr>
    </w:p>
    <w:p w14:paraId="3FC344E9">
      <w:pPr>
        <w:pStyle w:val="132"/>
        <w:spacing w:before="0"/>
        <w:ind w:firstLine="1928" w:firstLineChars="600"/>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四、开标、资格审查与信用信息查询</w:t>
      </w:r>
    </w:p>
    <w:p w14:paraId="46BACAED">
      <w:pPr>
        <w:pStyle w:val="558"/>
        <w:spacing w:before="0" w:line="360" w:lineRule="auto"/>
        <w:ind w:left="0" w:firstLine="241" w:firstLineChars="100"/>
        <w:contextualSpacing/>
        <w:rPr>
          <w:rFonts w:hint="eastAsia" w:ascii="仿宋" w:hAnsi="仿宋" w:eastAsia="仿宋" w:cs="仿宋"/>
          <w:color w:val="auto"/>
          <w:sz w:val="24"/>
          <w:highlight w:val="none"/>
        </w:rPr>
      </w:pPr>
      <w:r>
        <w:rPr>
          <w:rFonts w:hint="eastAsia" w:ascii="仿宋" w:hAnsi="仿宋" w:eastAsia="仿宋" w:cs="仿宋"/>
          <w:b/>
          <w:color w:val="auto"/>
          <w:sz w:val="24"/>
          <w:szCs w:val="24"/>
          <w:highlight w:val="none"/>
        </w:rPr>
        <w:t>18.开标</w:t>
      </w:r>
      <w:r>
        <w:rPr>
          <w:rFonts w:hint="eastAsia" w:ascii="仿宋" w:hAnsi="仿宋" w:eastAsia="仿宋" w:cs="仿宋"/>
          <w:color w:val="auto"/>
          <w:sz w:val="24"/>
          <w:highlight w:val="none"/>
        </w:rPr>
        <w:t xml:space="preserve"> </w:t>
      </w:r>
    </w:p>
    <w:p w14:paraId="05A39951">
      <w:pPr>
        <w:pStyle w:val="558"/>
        <w:spacing w:before="0" w:line="360" w:lineRule="auto"/>
        <w:ind w:left="0" w:firstLine="480" w:firstLineChars="2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18.1</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按照招标文件规定的时间通过电子交易平台组织开标，所有投标人均应当准时在线参加。投标人不足3家的，不得开标。</w:t>
      </w:r>
    </w:p>
    <w:p w14:paraId="5C2F0D75">
      <w:pPr>
        <w:pStyle w:val="558"/>
        <w:spacing w:before="0" w:line="360" w:lineRule="auto"/>
        <w:ind w:left="0" w:firstLine="240" w:firstLineChars="1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　18.2开标时，电子交易平台按开标时间自动提取所有投标文件。</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依托电子交易平台发起开始解密指令，投标人按照平台提示和招标文件的规定在半小时内完成在线解密。</w:t>
      </w:r>
    </w:p>
    <w:p w14:paraId="023DA0CD">
      <w:pPr>
        <w:pStyle w:val="558"/>
        <w:spacing w:before="0" w:line="360" w:lineRule="auto"/>
        <w:ind w:left="0" w:firstLine="240" w:firstLineChars="100"/>
        <w:contextualSpacing/>
        <w:rPr>
          <w:rFonts w:hint="eastAsia" w:ascii="仿宋" w:hAnsi="仿宋" w:eastAsia="仿宋" w:cs="仿宋"/>
          <w:b/>
          <w:color w:val="auto"/>
          <w:sz w:val="24"/>
          <w:highlight w:val="none"/>
        </w:rPr>
      </w:pPr>
      <w:r>
        <w:rPr>
          <w:rFonts w:hint="eastAsia" w:ascii="仿宋" w:hAnsi="仿宋" w:eastAsia="仿宋" w:cs="仿宋"/>
          <w:color w:val="auto"/>
          <w:sz w:val="24"/>
          <w:highlight w:val="none"/>
        </w:rPr>
        <w:t>　18.3</w:t>
      </w:r>
      <w:r>
        <w:rPr>
          <w:rFonts w:hint="eastAsia" w:ascii="仿宋" w:hAnsi="仿宋" w:eastAsia="仿宋" w:cs="仿宋"/>
          <w:b/>
          <w:color w:val="auto"/>
          <w:sz w:val="24"/>
          <w:highlight w:val="none"/>
        </w:rPr>
        <w:t>投标文件未按时解密，投标人提供了备份投标文件的，以备份投标文件作为依据，否则视为投标文件撤回。投标文件已按时解密的，备份投标文件自动失效。</w:t>
      </w:r>
    </w:p>
    <w:p w14:paraId="2C713F2E">
      <w:pPr>
        <w:widowControl/>
        <w:spacing w:before="100" w:beforeAutospacing="1" w:after="240" w:line="360" w:lineRule="auto"/>
        <w:jc w:val="left"/>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　19</w:t>
      </w:r>
      <w:r>
        <w:rPr>
          <w:rFonts w:hint="eastAsia" w:ascii="仿宋" w:hAnsi="仿宋" w:eastAsia="仿宋" w:cs="仿宋"/>
          <w:b/>
          <w:color w:val="auto"/>
          <w:sz w:val="24"/>
          <w:szCs w:val="20"/>
          <w:highlight w:val="none"/>
          <w:lang w:val="en-US" w:eastAsia="zh-CN"/>
        </w:rPr>
        <w:t>.</w:t>
      </w:r>
      <w:r>
        <w:rPr>
          <w:rFonts w:hint="eastAsia" w:ascii="仿宋" w:hAnsi="仿宋" w:eastAsia="仿宋" w:cs="仿宋"/>
          <w:b/>
          <w:color w:val="auto"/>
          <w:sz w:val="24"/>
          <w:szCs w:val="20"/>
          <w:highlight w:val="none"/>
        </w:rPr>
        <w:t>资格审查</w:t>
      </w:r>
    </w:p>
    <w:p w14:paraId="7534FAC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19.</w:t>
      </w:r>
      <w:r>
        <w:rPr>
          <w:rFonts w:hint="eastAsia" w:ascii="仿宋" w:hAnsi="仿宋" w:eastAsia="仿宋" w:cs="仿宋"/>
          <w:color w:val="auto"/>
          <w:kern w:val="0"/>
          <w:sz w:val="24"/>
          <w:highlight w:val="none"/>
          <w:lang w:val="en-US" w:eastAsia="zh-CN"/>
        </w:rPr>
        <w:t>1</w:t>
      </w:r>
      <w:r>
        <w:rPr>
          <w:rFonts w:hint="eastAsia" w:ascii="仿宋" w:hAnsi="仿宋" w:eastAsia="仿宋" w:cs="仿宋"/>
          <w:color w:val="auto"/>
          <w:sz w:val="24"/>
          <w:highlight w:val="none"/>
        </w:rPr>
        <w:t>采购人或</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依据法律法规和招标文件的规定，对投标人的资格进行审查。</w:t>
      </w:r>
    </w:p>
    <w:p w14:paraId="55780E59">
      <w:pPr>
        <w:pStyle w:val="132"/>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kern w:val="0"/>
          <w:szCs w:val="24"/>
          <w:highlight w:val="none"/>
          <w:lang w:val="en-US" w:eastAsia="zh-CN"/>
        </w:rPr>
        <w:t>2</w:t>
      </w:r>
      <w:r>
        <w:rPr>
          <w:rFonts w:hint="eastAsia" w:ascii="仿宋" w:hAnsi="仿宋" w:eastAsia="仿宋" w:cs="仿宋"/>
          <w:color w:val="auto"/>
          <w:kern w:val="0"/>
          <w:szCs w:val="24"/>
          <w:highlight w:val="none"/>
        </w:rPr>
        <w:t>投标人未按照招标文件要求提供与</w:t>
      </w:r>
      <w:r>
        <w:rPr>
          <w:rFonts w:hint="eastAsia" w:ascii="仿宋" w:hAnsi="仿宋" w:eastAsia="仿宋" w:cs="仿宋"/>
          <w:color w:val="auto"/>
          <w:highlight w:val="none"/>
        </w:rPr>
        <w:t>资格条件相应的</w:t>
      </w:r>
      <w:r>
        <w:rPr>
          <w:rFonts w:hint="eastAsia" w:ascii="仿宋" w:hAnsi="仿宋" w:eastAsia="仿宋" w:cs="仿宋"/>
          <w:color w:val="auto"/>
          <w:kern w:val="0"/>
          <w:szCs w:val="24"/>
          <w:highlight w:val="none"/>
        </w:rPr>
        <w:t>有效资格证明材料的，视为</w:t>
      </w:r>
      <w:r>
        <w:rPr>
          <w:rFonts w:hint="eastAsia" w:ascii="仿宋" w:hAnsi="仿宋" w:eastAsia="仿宋" w:cs="仿宋"/>
          <w:color w:val="auto"/>
          <w:highlight w:val="none"/>
        </w:rPr>
        <w:t>投标人不具备招标文件中规定的资格要求，其投标无效。</w:t>
      </w:r>
    </w:p>
    <w:p w14:paraId="27740D03">
      <w:pPr>
        <w:pStyle w:val="132"/>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对未通过资格审查的投标人，采购人或</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告知其未通过的原因。</w:t>
      </w:r>
    </w:p>
    <w:p w14:paraId="36204D5C">
      <w:pPr>
        <w:pStyle w:val="132"/>
        <w:adjustRightInd w:val="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rPr>
        <w:t>合格投标人不足3家的，不再评标。</w:t>
      </w:r>
    </w:p>
    <w:p w14:paraId="3AEFAA21">
      <w:pPr>
        <w:pStyle w:val="132"/>
        <w:spacing w:before="0"/>
        <w:ind w:firstLine="482" w:firstLineChars="20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20</w:t>
      </w:r>
      <w:r>
        <w:rPr>
          <w:rFonts w:hint="eastAsia" w:ascii="仿宋" w:hAnsi="仿宋" w:eastAsia="仿宋" w:cs="仿宋"/>
          <w:b/>
          <w:color w:val="auto"/>
          <w:szCs w:val="24"/>
          <w:highlight w:val="none"/>
          <w:lang w:val="en-US" w:eastAsia="zh-CN"/>
        </w:rPr>
        <w:t>.</w:t>
      </w:r>
      <w:r>
        <w:rPr>
          <w:rFonts w:hint="eastAsia" w:ascii="仿宋" w:hAnsi="仿宋" w:eastAsia="仿宋" w:cs="仿宋"/>
          <w:b/>
          <w:color w:val="auto"/>
          <w:szCs w:val="24"/>
          <w:highlight w:val="none"/>
        </w:rPr>
        <w:t>信用信息查询</w:t>
      </w:r>
    </w:p>
    <w:p w14:paraId="406D4098">
      <w:pPr>
        <w:pStyle w:val="132"/>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20.1信用信息查询渠道及截止时间：</w:t>
      </w:r>
      <w:r>
        <w:rPr>
          <w:rFonts w:hint="eastAsia" w:ascii="仿宋" w:hAnsi="仿宋" w:eastAsia="仿宋" w:cs="仿宋"/>
          <w:color w:val="auto"/>
          <w:kern w:val="0"/>
          <w:szCs w:val="24"/>
          <w:highlight w:val="none"/>
          <w:lang w:eastAsia="zh-CN"/>
        </w:rPr>
        <w:t>采购代理机构</w:t>
      </w:r>
      <w:r>
        <w:rPr>
          <w:rFonts w:hint="eastAsia" w:ascii="仿宋" w:hAnsi="仿宋" w:eastAsia="仿宋" w:cs="仿宋"/>
          <w:color w:val="auto"/>
          <w:kern w:val="0"/>
          <w:szCs w:val="24"/>
          <w:highlight w:val="none"/>
        </w:rPr>
        <w:t>将在资格审查时通过“信用中国”网站(www.creditchina.gov.cn)、中国政府采购网(www.ccgp.gov.cn)渠道查询投标人的信用记录。</w:t>
      </w:r>
    </w:p>
    <w:p w14:paraId="6E01082B">
      <w:pPr>
        <w:pStyle w:val="132"/>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20.2信用信息查询记录和证据留存的具体方式：现场查询的投标人的信用记录、查询结果经确认后将与采购文件一起存档。</w:t>
      </w:r>
    </w:p>
    <w:p w14:paraId="36523A05">
      <w:pPr>
        <w:pStyle w:val="132"/>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5615D96C">
      <w:pPr>
        <w:pStyle w:val="132"/>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highlight w:val="none"/>
        </w:rPr>
        <w:t>。</w:t>
      </w:r>
    </w:p>
    <w:p w14:paraId="4D84EBD2">
      <w:pPr>
        <w:pStyle w:val="132"/>
        <w:spacing w:before="0"/>
        <w:ind w:firstLine="0" w:firstLineChars="0"/>
        <w:rPr>
          <w:rFonts w:hint="eastAsia" w:ascii="仿宋" w:hAnsi="仿宋" w:eastAsia="仿宋" w:cs="仿宋"/>
          <w:color w:val="auto"/>
          <w:kern w:val="0"/>
          <w:szCs w:val="24"/>
          <w:highlight w:val="none"/>
        </w:rPr>
      </w:pPr>
    </w:p>
    <w:p w14:paraId="276C656E">
      <w:pPr>
        <w:snapToGrid w:val="0"/>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五、评标</w:t>
      </w:r>
    </w:p>
    <w:p w14:paraId="69134EA1">
      <w:pPr>
        <w:spacing w:line="360" w:lineRule="auto"/>
        <w:rPr>
          <w:rFonts w:hint="eastAsia" w:ascii="仿宋" w:hAnsi="仿宋" w:eastAsia="仿宋" w:cs="仿宋"/>
          <w:b/>
          <w:color w:val="auto"/>
          <w:sz w:val="24"/>
          <w:highlight w:val="none"/>
        </w:rPr>
      </w:pPr>
      <w:bookmarkStart w:id="18" w:name="_Toc91899903"/>
      <w:r>
        <w:rPr>
          <w:rFonts w:hint="eastAsia" w:ascii="仿宋" w:hAnsi="仿宋" w:eastAsia="仿宋" w:cs="仿宋"/>
          <w:b/>
          <w:color w:val="auto"/>
          <w:sz w:val="24"/>
          <w:highlight w:val="none"/>
        </w:rPr>
        <w:t>21.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color w:val="auto"/>
          <w:sz w:val="24"/>
          <w:highlight w:val="none"/>
        </w:rPr>
        <w:t>详见招标文件第四部分评标办法。</w:t>
      </w:r>
    </w:p>
    <w:p w14:paraId="1A5CC671">
      <w:pPr>
        <w:spacing w:line="360" w:lineRule="auto"/>
        <w:rPr>
          <w:rFonts w:hint="eastAsia" w:ascii="仿宋" w:hAnsi="仿宋" w:eastAsia="仿宋" w:cs="仿宋"/>
          <w:b/>
          <w:color w:val="auto"/>
          <w:sz w:val="24"/>
          <w:highlight w:val="none"/>
        </w:rPr>
      </w:pPr>
    </w:p>
    <w:p w14:paraId="1129FEFB">
      <w:pPr>
        <w:snapToGrid w:val="0"/>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六、定 标</w:t>
      </w:r>
    </w:p>
    <w:p w14:paraId="1B7F8CCB">
      <w:pPr>
        <w:pStyle w:val="24"/>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22. 确定中标供应商</w:t>
      </w:r>
    </w:p>
    <w:p w14:paraId="05199F66">
      <w:pPr>
        <w:pStyle w:val="132"/>
        <w:snapToGrid w:val="0"/>
        <w:spacing w:before="0"/>
        <w:ind w:firstLine="480"/>
        <w:rPr>
          <w:rFonts w:hint="eastAsia" w:ascii="仿宋" w:hAnsi="仿宋" w:eastAsia="仿宋" w:cs="仿宋"/>
          <w:b/>
          <w:color w:val="auto"/>
          <w:szCs w:val="24"/>
          <w:highlight w:val="none"/>
        </w:rPr>
      </w:pPr>
      <w:r>
        <w:rPr>
          <w:rFonts w:hint="eastAsia" w:ascii="仿宋" w:hAnsi="仿宋" w:eastAsia="仿宋" w:cs="仿宋"/>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仿宋" w:hAnsi="仿宋" w:eastAsia="仿宋" w:cs="仿宋"/>
          <w:color w:val="auto"/>
          <w:szCs w:val="24"/>
          <w:highlight w:val="none"/>
          <w:lang w:val="en-US" w:eastAsia="zh-CN"/>
        </w:rPr>
        <w:t>鼓励</w:t>
      </w:r>
      <w:r>
        <w:rPr>
          <w:rFonts w:hint="eastAsia" w:ascii="仿宋" w:hAnsi="仿宋" w:eastAsia="仿宋" w:cs="仿宋"/>
          <w:color w:val="auto"/>
          <w:szCs w:val="24"/>
          <w:highlight w:val="none"/>
        </w:rPr>
        <w:t>在收到评审报告当天</w:t>
      </w:r>
      <w:r>
        <w:rPr>
          <w:rFonts w:hint="eastAsia" w:ascii="仿宋" w:hAnsi="仿宋" w:eastAsia="仿宋" w:cs="仿宋"/>
          <w:color w:val="auto"/>
          <w:szCs w:val="24"/>
          <w:highlight w:val="none"/>
          <w:lang w:val="en-US" w:eastAsia="zh-CN"/>
        </w:rPr>
        <w:t>在线</w:t>
      </w:r>
      <w:r>
        <w:rPr>
          <w:rFonts w:hint="eastAsia" w:ascii="仿宋" w:hAnsi="仿宋" w:eastAsia="仿宋" w:cs="仿宋"/>
          <w:color w:val="auto"/>
          <w:szCs w:val="24"/>
          <w:highlight w:val="none"/>
        </w:rPr>
        <w:t>确定中标或者成交供应商。中标、成交通知书和中标、成交结果公告应当在规定时间内同时发出。</w:t>
      </w:r>
    </w:p>
    <w:p w14:paraId="71A6999A">
      <w:pPr>
        <w:pStyle w:val="132"/>
        <w:snapToGrid w:val="0"/>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23. 中标通知与中标结果公告</w:t>
      </w:r>
    </w:p>
    <w:p w14:paraId="34A8B373">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23.1自中标人确定之日起2个工作日内，</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通过电子交易平台向中标人发出中标通知书，同时编制发布采购结果公告。</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也可以以纸质形式进行中标通知。</w:t>
      </w:r>
    </w:p>
    <w:p w14:paraId="534B4B3A">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23.2中标结果公告内容包括采购人及其委托的</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1F7930C7">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23.3公告期限为1个工作日。</w:t>
      </w:r>
    </w:p>
    <w:p w14:paraId="71C8692B">
      <w:pPr>
        <w:pStyle w:val="132"/>
        <w:adjustRightInd w:val="0"/>
        <w:snapToGrid w:val="0"/>
        <w:spacing w:before="0"/>
        <w:ind w:firstLine="482" w:firstLineChars="200"/>
        <w:rPr>
          <w:rStyle w:val="79"/>
          <w:rFonts w:hint="eastAsia" w:ascii="仿宋" w:hAnsi="仿宋" w:eastAsia="仿宋" w:cs="仿宋"/>
          <w:color w:val="auto"/>
          <w:highlight w:val="none"/>
        </w:rPr>
      </w:pPr>
      <w:r>
        <w:rPr>
          <w:rFonts w:hint="eastAsia" w:ascii="仿宋" w:hAnsi="仿宋" w:eastAsia="仿宋" w:cs="仿宋"/>
          <w:b/>
          <w:color w:val="auto"/>
          <w:szCs w:val="24"/>
          <w:highlight w:val="none"/>
        </w:rPr>
        <w:t>2</w:t>
      </w:r>
      <w:r>
        <w:rPr>
          <w:rFonts w:hint="eastAsia" w:ascii="仿宋" w:hAnsi="仿宋" w:eastAsia="仿宋" w:cs="仿宋"/>
          <w:b/>
          <w:color w:val="auto"/>
          <w:szCs w:val="24"/>
          <w:highlight w:val="none"/>
          <w:lang w:eastAsia="zh-CN"/>
        </w:rPr>
        <w:t>3</w:t>
      </w:r>
      <w:r>
        <w:rPr>
          <w:rFonts w:hint="eastAsia" w:ascii="仿宋" w:hAnsi="仿宋" w:eastAsia="仿宋" w:cs="仿宋"/>
          <w:b/>
          <w:color w:val="auto"/>
          <w:szCs w:val="24"/>
          <w:highlight w:val="none"/>
          <w:lang w:val="en-US" w:eastAsia="zh-CN"/>
        </w:rPr>
        <w:t xml:space="preserve">.4 </w:t>
      </w:r>
      <w:r>
        <w:rPr>
          <w:rFonts w:hint="eastAsia" w:ascii="仿宋" w:hAnsi="仿宋" w:eastAsia="仿宋" w:cs="仿宋"/>
          <w:b w:val="0"/>
          <w:bCs/>
          <w:color w:val="auto"/>
          <w:szCs w:val="24"/>
          <w:highlight w:val="none"/>
        </w:rPr>
        <w:t>由于</w:t>
      </w:r>
      <w:r>
        <w:rPr>
          <w:rFonts w:hint="eastAsia" w:ascii="仿宋" w:hAnsi="仿宋" w:eastAsia="仿宋" w:cs="仿宋"/>
          <w:bCs/>
          <w:color w:val="auto"/>
          <w:szCs w:val="24"/>
          <w:highlight w:val="none"/>
        </w:rPr>
        <w:t>中标、成交供应商原因导致重新采购的，应当承担支付代理费和专家评审费等费用在内的赔偿责任。</w:t>
      </w:r>
    </w:p>
    <w:p w14:paraId="7348C08A">
      <w:pPr>
        <w:pStyle w:val="81"/>
        <w:rPr>
          <w:rFonts w:hint="eastAsia" w:ascii="仿宋" w:hAnsi="仿宋" w:eastAsia="仿宋" w:cs="仿宋"/>
          <w:color w:val="auto"/>
          <w:highlight w:val="none"/>
        </w:rPr>
      </w:pPr>
    </w:p>
    <w:p w14:paraId="3F892EC8">
      <w:pPr>
        <w:snapToGrid w:val="0"/>
        <w:spacing w:line="360" w:lineRule="auto"/>
        <w:ind w:left="120" w:leftChars="57" w:firstLine="482" w:firstLineChars="15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七、合同授予</w:t>
      </w:r>
    </w:p>
    <w:p w14:paraId="154262E3">
      <w:pPr>
        <w:pStyle w:val="24"/>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 xml:space="preserve">24. </w:t>
      </w:r>
      <w:r>
        <w:rPr>
          <w:rFonts w:hint="eastAsia" w:ascii="仿宋" w:hAnsi="仿宋" w:eastAsia="仿宋" w:cs="仿宋"/>
          <w:color w:val="auto"/>
          <w:highlight w:val="none"/>
        </w:rPr>
        <w:t>合同主要条款详见第五部分拟签订的合同文本。</w:t>
      </w:r>
    </w:p>
    <w:p w14:paraId="474AEA59">
      <w:pPr>
        <w:pStyle w:val="24"/>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25. 合同的签订</w:t>
      </w:r>
    </w:p>
    <w:p w14:paraId="4C922F52">
      <w:pPr>
        <w:widowControl/>
        <w:shd w:val="clear" w:color="auto" w:fill="FFFFFF"/>
        <w:spacing w:line="360" w:lineRule="auto"/>
        <w:ind w:firstLine="48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25.1</w:t>
      </w:r>
      <w:r>
        <w:rPr>
          <w:rFonts w:hint="eastAsia" w:ascii="仿宋" w:hAnsi="仿宋" w:eastAsia="仿宋" w:cs="仿宋"/>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6781FE01">
      <w:pPr>
        <w:pStyle w:val="132"/>
        <w:snapToGrid w:val="0"/>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649781E9">
      <w:pPr>
        <w:pStyle w:val="132"/>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25.3如签订合同并生效后，供应商无故拒绝或延期，除按照合同条款处理外，列入不良行为记录一次，并给予通报。</w:t>
      </w:r>
    </w:p>
    <w:p w14:paraId="60375778">
      <w:pPr>
        <w:pStyle w:val="132"/>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25.4中标供应商拒绝与采购人签订合同的，采购人可以按照评审报告推荐的中标或者成交候选人名单排序，确定下一候选人为中标供应商，也可以重新开展政府采购活动。</w:t>
      </w:r>
    </w:p>
    <w:p w14:paraId="616C5122">
      <w:pPr>
        <w:pStyle w:val="132"/>
        <w:snapToGrid w:val="0"/>
        <w:spacing w:before="0" w:after="120"/>
        <w:ind w:firstLine="480"/>
        <w:rPr>
          <w:rFonts w:hint="eastAsia" w:ascii="仿宋" w:hAnsi="仿宋" w:eastAsia="仿宋" w:cs="仿宋"/>
          <w:color w:val="auto"/>
          <w:highlight w:val="none"/>
        </w:rPr>
      </w:pPr>
      <w:r>
        <w:rPr>
          <w:rFonts w:hint="eastAsia" w:ascii="仿宋" w:hAnsi="仿宋" w:eastAsia="仿宋" w:cs="仿宋"/>
          <w:color w:val="auto"/>
          <w:highlight w:val="none"/>
        </w:rPr>
        <w:t>25.5采购合同由采购人与中标供应商根据招标文件、投标文件等内容通过政府采购电子交易平台在线签订，自动备案。</w:t>
      </w:r>
    </w:p>
    <w:p w14:paraId="65DE1F11">
      <w:pPr>
        <w:pStyle w:val="24"/>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26. 履约保证金</w:t>
      </w:r>
    </w:p>
    <w:p w14:paraId="076C145E">
      <w:pPr>
        <w:tabs>
          <w:tab w:val="left" w:pos="0"/>
        </w:tabs>
        <w:spacing w:line="360" w:lineRule="auto"/>
        <w:ind w:firstLine="482"/>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仿宋" w:hAnsi="仿宋" w:eastAsia="仿宋" w:cs="仿宋"/>
          <w:color w:val="auto"/>
          <w:sz w:val="24"/>
          <w:highlight w:val="none"/>
        </w:rPr>
        <w:t>。履约保证金的数额不得超过政府采购合同金额的1%，</w:t>
      </w:r>
      <w:r>
        <w:rPr>
          <w:rFonts w:hint="eastAsia" w:ascii="仿宋" w:hAnsi="仿宋" w:eastAsia="仿宋" w:cs="仿宋"/>
          <w:color w:val="auto"/>
          <w:kern w:val="2"/>
          <w:sz w:val="24"/>
          <w:highlight w:val="none"/>
        </w:rPr>
        <w:t>鼓励根据项目特点、供应商诚信等因素免收履约保证金或降低缴纳比例。</w:t>
      </w:r>
      <w:r>
        <w:rPr>
          <w:rFonts w:hint="eastAsia" w:ascii="仿宋" w:hAnsi="仿宋" w:eastAsia="仿宋" w:cs="仿宋"/>
          <w:color w:val="auto"/>
          <w:sz w:val="24"/>
          <w:highlight w:val="none"/>
        </w:rPr>
        <w:t>鼓励和支持供应商以银行、保险公司出具的保函形式提供履约保证金。采购人不得拒收履约保函，项目验收结束后应及时退还，延迟退还的，应当按照合同约定和法律规定承担相应的赔偿责任。</w:t>
      </w:r>
    </w:p>
    <w:p w14:paraId="5DD28227">
      <w:pPr>
        <w:pStyle w:val="3"/>
        <w:ind w:left="0" w:firstLine="480" w:firstLineChars="200"/>
        <w:rPr>
          <w:rFonts w:hint="eastAsia" w:ascii="仿宋" w:hAnsi="仿宋" w:eastAsia="仿宋" w:cs="仿宋"/>
          <w:b w:val="0"/>
          <w:bCs w:val="0"/>
          <w:snapToGrid w:val="0"/>
          <w:color w:val="auto"/>
          <w:kern w:val="28"/>
          <w:sz w:val="24"/>
          <w:highlight w:val="none"/>
        </w:rPr>
      </w:pPr>
      <w:r>
        <w:rPr>
          <w:rFonts w:hint="eastAsia" w:ascii="仿宋" w:hAnsi="仿宋" w:eastAsia="仿宋" w:cs="仿宋"/>
          <w:b w:val="0"/>
          <w:bCs w:val="0"/>
          <w:snapToGrid w:val="0"/>
          <w:color w:val="auto"/>
          <w:kern w:val="28"/>
          <w:sz w:val="24"/>
          <w:highlight w:val="none"/>
        </w:rPr>
        <w:t>供应商</w:t>
      </w:r>
      <w:r>
        <w:rPr>
          <w:rFonts w:hint="eastAsia" w:ascii="仿宋" w:hAnsi="仿宋" w:eastAsia="仿宋" w:cs="仿宋"/>
          <w:b w:val="0"/>
          <w:bCs w:val="0"/>
          <w:snapToGrid w:val="0"/>
          <w:color w:val="auto"/>
          <w:kern w:val="28"/>
          <w:sz w:val="24"/>
          <w:highlight w:val="none"/>
          <w:lang w:val="en-US"/>
        </w:rPr>
        <w:t>可</w:t>
      </w:r>
      <w:r>
        <w:rPr>
          <w:rFonts w:hint="eastAsia" w:ascii="仿宋" w:hAnsi="仿宋" w:eastAsia="仿宋" w:cs="仿宋"/>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仿宋" w:hAnsi="仿宋" w:eastAsia="仿宋" w:cs="仿宋"/>
          <w:b w:val="0"/>
          <w:bCs w:val="0"/>
          <w:snapToGrid w:val="0"/>
          <w:color w:val="auto"/>
          <w:kern w:val="28"/>
          <w:sz w:val="24"/>
          <w:highlight w:val="none"/>
          <w:lang w:val="en-US" w:eastAsia="zh-CN"/>
        </w:rPr>
        <w:t>95763</w:t>
      </w:r>
      <w:r>
        <w:rPr>
          <w:rFonts w:hint="eastAsia" w:ascii="仿宋" w:hAnsi="仿宋" w:eastAsia="仿宋" w:cs="仿宋"/>
          <w:b w:val="0"/>
          <w:bCs w:val="0"/>
          <w:snapToGrid w:val="0"/>
          <w:color w:val="auto"/>
          <w:kern w:val="28"/>
          <w:sz w:val="24"/>
          <w:highlight w:val="none"/>
        </w:rPr>
        <w:t>。</w:t>
      </w:r>
    </w:p>
    <w:p w14:paraId="5C131172">
      <w:pPr>
        <w:pStyle w:val="3"/>
        <w:rPr>
          <w:rFonts w:hint="eastAsia" w:ascii="仿宋" w:hAnsi="仿宋" w:eastAsia="仿宋" w:cs="仿宋"/>
          <w:color w:val="auto"/>
          <w:highlight w:val="none"/>
        </w:rPr>
      </w:pPr>
      <w:r>
        <w:rPr>
          <w:rFonts w:hint="eastAsia" w:ascii="仿宋" w:hAnsi="仿宋" w:eastAsia="仿宋" w:cs="仿宋"/>
          <w:b/>
          <w:bCs/>
          <w:color w:val="auto"/>
          <w:kern w:val="2"/>
          <w:sz w:val="24"/>
          <w:szCs w:val="32"/>
          <w:highlight w:val="none"/>
          <w:lang w:val="en-US"/>
        </w:rPr>
        <w:t>27.预付款</w:t>
      </w:r>
    </w:p>
    <w:p w14:paraId="33A3201E">
      <w:pPr>
        <w:adjustRightInd/>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kern w:val="2"/>
          <w:sz w:val="24"/>
          <w:highlight w:val="none"/>
        </w:rPr>
        <w:t>采购单位应当在政府采购合同中约定预付款，对中小企业合同预付款比例原则上不低于合同金额的40％，不高于合同金额的70%；项目分年安排预算的，每年预付款比例</w:t>
      </w:r>
      <w:r>
        <w:rPr>
          <w:rFonts w:hint="eastAsia" w:ascii="仿宋" w:hAnsi="仿宋" w:eastAsia="仿宋" w:cs="仿宋"/>
          <w:color w:val="auto"/>
          <w:sz w:val="24"/>
          <w:highlight w:val="none"/>
        </w:rPr>
        <w:t>不低于</w:t>
      </w:r>
      <w:r>
        <w:rPr>
          <w:rFonts w:hint="eastAsia" w:ascii="仿宋" w:hAnsi="仿宋" w:eastAsia="仿宋" w:cs="仿宋"/>
          <w:color w:val="auto"/>
          <w:kern w:val="2"/>
          <w:sz w:val="24"/>
          <w:highlight w:val="none"/>
        </w:rPr>
        <w:t>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w:t>
      </w:r>
      <w:r>
        <w:rPr>
          <w:rFonts w:hint="eastAsia" w:ascii="仿宋" w:hAnsi="仿宋" w:eastAsia="仿宋" w:cs="仿宋"/>
          <w:color w:val="auto"/>
          <w:kern w:val="2"/>
          <w:sz w:val="24"/>
          <w:highlight w:val="none"/>
          <w:lang w:val="en-US" w:eastAsia="zh-CN"/>
        </w:rPr>
        <w:t>95763</w:t>
      </w:r>
      <w:r>
        <w:rPr>
          <w:rFonts w:hint="eastAsia" w:ascii="仿宋" w:hAnsi="仿宋" w:eastAsia="仿宋" w:cs="仿宋"/>
          <w:color w:val="auto"/>
          <w:kern w:val="2"/>
          <w:sz w:val="24"/>
          <w:highlight w:val="none"/>
        </w:rPr>
        <w:t>。</w:t>
      </w:r>
    </w:p>
    <w:p w14:paraId="6E0BC2DC">
      <w:pPr>
        <w:rPr>
          <w:rFonts w:hint="eastAsia" w:ascii="仿宋" w:hAnsi="仿宋" w:eastAsia="仿宋" w:cs="仿宋"/>
          <w:color w:val="auto"/>
          <w:highlight w:val="none"/>
        </w:rPr>
      </w:pPr>
    </w:p>
    <w:p w14:paraId="37B51C06">
      <w:pPr>
        <w:snapToGrid w:val="0"/>
        <w:spacing w:line="360" w:lineRule="auto"/>
        <w:ind w:firstLine="3357" w:firstLineChars="1045"/>
        <w:rPr>
          <w:rFonts w:hint="eastAsia" w:ascii="仿宋" w:hAnsi="仿宋" w:eastAsia="仿宋" w:cs="仿宋"/>
          <w:b/>
          <w:color w:val="auto"/>
          <w:sz w:val="32"/>
          <w:highlight w:val="none"/>
        </w:rPr>
      </w:pPr>
    </w:p>
    <w:p w14:paraId="481E8A98">
      <w:pPr>
        <w:snapToGrid w:val="0"/>
        <w:spacing w:line="360" w:lineRule="auto"/>
        <w:ind w:firstLine="3357" w:firstLineChars="1045"/>
        <w:rPr>
          <w:rFonts w:hint="eastAsia" w:ascii="仿宋" w:hAnsi="仿宋" w:eastAsia="仿宋" w:cs="仿宋"/>
          <w:b/>
          <w:color w:val="auto"/>
          <w:sz w:val="24"/>
          <w:highlight w:val="none"/>
        </w:rPr>
      </w:pPr>
      <w:r>
        <w:rPr>
          <w:rFonts w:hint="eastAsia" w:ascii="仿宋" w:hAnsi="仿宋" w:eastAsia="仿宋" w:cs="仿宋"/>
          <w:b/>
          <w:color w:val="auto"/>
          <w:sz w:val="32"/>
          <w:highlight w:val="none"/>
        </w:rPr>
        <w:t>八、电子交易活动的中止</w:t>
      </w:r>
    </w:p>
    <w:p w14:paraId="73E8DF1F">
      <w:pPr>
        <w:pStyle w:val="132"/>
        <w:snapToGrid w:val="0"/>
        <w:spacing w:before="0"/>
        <w:ind w:firstLine="0" w:firstLineChars="0"/>
        <w:rPr>
          <w:rFonts w:hint="eastAsia" w:ascii="仿宋" w:hAnsi="仿宋" w:eastAsia="仿宋" w:cs="仿宋"/>
          <w:color w:val="auto"/>
          <w:highlight w:val="none"/>
        </w:rPr>
      </w:pPr>
      <w:r>
        <w:rPr>
          <w:rFonts w:hint="eastAsia" w:ascii="仿宋" w:hAnsi="仿宋" w:eastAsia="仿宋" w:cs="仿宋"/>
          <w:b/>
          <w:bCs/>
          <w:color w:val="auto"/>
          <w:kern w:val="2"/>
          <w:sz w:val="24"/>
          <w:szCs w:val="20"/>
          <w:highlight w:val="none"/>
        </w:rPr>
        <w:t>2</w:t>
      </w:r>
      <w:r>
        <w:rPr>
          <w:rFonts w:hint="eastAsia" w:ascii="仿宋" w:hAnsi="仿宋" w:eastAsia="仿宋" w:cs="仿宋"/>
          <w:b/>
          <w:bCs/>
          <w:color w:val="auto"/>
          <w:kern w:val="2"/>
          <w:sz w:val="24"/>
          <w:szCs w:val="24"/>
          <w:highlight w:val="none"/>
        </w:rPr>
        <w:t>8</w:t>
      </w:r>
      <w:r>
        <w:rPr>
          <w:rFonts w:hint="eastAsia" w:ascii="仿宋" w:hAnsi="仿宋" w:eastAsia="仿宋" w:cs="仿宋"/>
          <w:b/>
          <w:color w:val="auto"/>
          <w:szCs w:val="24"/>
          <w:highlight w:val="none"/>
        </w:rPr>
        <w:t>. 电子交易活动的中止。</w:t>
      </w:r>
      <w:r>
        <w:rPr>
          <w:rFonts w:hint="eastAsia" w:ascii="仿宋" w:hAnsi="仿宋" w:eastAsia="仿宋" w:cs="仿宋"/>
          <w:color w:val="auto"/>
          <w:highlight w:val="none"/>
        </w:rPr>
        <w:t>采购过程中出现以下情形，导致电子交易平台无法正常运行，或者无法保证电子交易的公平、公正和安全时，</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可中止电子交易活动：</w:t>
      </w:r>
    </w:p>
    <w:p w14:paraId="245A1E2B">
      <w:pPr>
        <w:pStyle w:val="132"/>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 xml:space="preserve">28.1电子交易平台发生故障而无法登录访问的； </w:t>
      </w:r>
    </w:p>
    <w:p w14:paraId="406C9582">
      <w:pPr>
        <w:pStyle w:val="132"/>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28.2电子交易平台应用或数据库出现错误，不能进行正常操作的；</w:t>
      </w:r>
    </w:p>
    <w:p w14:paraId="157711D6">
      <w:pPr>
        <w:pStyle w:val="132"/>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28.3电子交易平台发现严重安全漏洞，有潜在泄密危险的；</w:t>
      </w:r>
    </w:p>
    <w:p w14:paraId="361EE8DB">
      <w:pPr>
        <w:pStyle w:val="132"/>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 xml:space="preserve">28.4病毒发作导致不能进行正常操作的； </w:t>
      </w:r>
    </w:p>
    <w:p w14:paraId="6403BCD4">
      <w:pPr>
        <w:pStyle w:val="132"/>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28.5其他无法保证电子交易的公平、公正和安全的情况。</w:t>
      </w:r>
    </w:p>
    <w:p w14:paraId="0942080B">
      <w:pPr>
        <w:pStyle w:val="132"/>
        <w:snapToGrid w:val="0"/>
        <w:spacing w:before="0"/>
        <w:ind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89E3579">
      <w:pPr>
        <w:tabs>
          <w:tab w:val="left" w:pos="0"/>
        </w:tabs>
        <w:spacing w:line="360" w:lineRule="auto"/>
        <w:ind w:firstLine="480"/>
        <w:rPr>
          <w:rFonts w:hint="eastAsia" w:ascii="仿宋" w:hAnsi="仿宋" w:eastAsia="仿宋" w:cs="仿宋"/>
          <w:color w:val="auto"/>
          <w:sz w:val="24"/>
          <w:highlight w:val="none"/>
        </w:rPr>
      </w:pPr>
    </w:p>
    <w:p w14:paraId="73AA1853">
      <w:pPr>
        <w:snapToGrid w:val="0"/>
        <w:spacing w:line="360" w:lineRule="auto"/>
        <w:ind w:left="120" w:leftChars="57" w:firstLine="482" w:firstLineChars="15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九、验收</w:t>
      </w:r>
    </w:p>
    <w:p w14:paraId="3FF2944E">
      <w:pPr>
        <w:pStyle w:val="24"/>
        <w:spacing w:line="360" w:lineRule="auto"/>
        <w:ind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30.验收</w:t>
      </w:r>
    </w:p>
    <w:p w14:paraId="0574A862">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AE65B63">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30.2采购人可以邀请参加本项目的其他投标人或者第三方机构参与验收。参与验收的投标人或者第三方机构的意见作为验收书的参考资料一并存档。</w:t>
      </w:r>
    </w:p>
    <w:p w14:paraId="09311B46">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D278DD6">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8"/>
      <w:bookmarkStart w:id="19" w:name="_Hlt74729768"/>
      <w:bookmarkEnd w:id="19"/>
      <w:bookmarkStart w:id="20" w:name="_Hlt75236011"/>
      <w:bookmarkEnd w:id="20"/>
      <w:bookmarkStart w:id="21" w:name="_Hlt74707468"/>
      <w:bookmarkEnd w:id="21"/>
      <w:bookmarkStart w:id="22" w:name="_Hlt75236290"/>
      <w:bookmarkEnd w:id="22"/>
      <w:bookmarkStart w:id="23" w:name="_Hlt68403820"/>
      <w:bookmarkEnd w:id="23"/>
      <w:bookmarkStart w:id="24" w:name="_Hlt75236101"/>
      <w:bookmarkEnd w:id="24"/>
      <w:bookmarkStart w:id="25" w:name="_Hlt68072990"/>
      <w:bookmarkEnd w:id="25"/>
      <w:bookmarkStart w:id="26" w:name="_Hlt68057669"/>
      <w:bookmarkEnd w:id="26"/>
      <w:bookmarkStart w:id="27" w:name="_Hlt68073093"/>
      <w:bookmarkEnd w:id="27"/>
      <w:bookmarkStart w:id="28" w:name="_Hlt68072998"/>
      <w:bookmarkEnd w:id="28"/>
      <w:bookmarkStart w:id="29" w:name="_Hlt74730295"/>
      <w:bookmarkEnd w:id="29"/>
      <w:bookmarkStart w:id="30" w:name="_Hlt74714665"/>
      <w:bookmarkEnd w:id="30"/>
    </w:p>
    <w:p w14:paraId="6708D7E0">
      <w:pPr>
        <w:pStyle w:val="3"/>
        <w:adjustRightInd w:val="0"/>
        <w:snapToGrid w:val="0"/>
        <w:ind w:left="0" w:firstLine="480" w:firstLineChars="200"/>
        <w:rPr>
          <w:rFonts w:hint="eastAsia" w:ascii="仿宋" w:hAnsi="仿宋" w:eastAsia="仿宋" w:cs="仿宋"/>
          <w:b w:val="0"/>
          <w:bCs w:val="0"/>
          <w:color w:val="auto"/>
          <w:kern w:val="0"/>
          <w:sz w:val="24"/>
          <w:szCs w:val="24"/>
          <w:highlight w:val="none"/>
          <w:lang w:val="en-US"/>
        </w:rPr>
      </w:pPr>
      <w:r>
        <w:rPr>
          <w:rFonts w:hint="eastAsia" w:ascii="仿宋" w:hAnsi="仿宋" w:eastAsia="仿宋" w:cs="仿宋"/>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仿宋" w:hAnsi="仿宋" w:eastAsia="仿宋" w:cs="仿宋"/>
          <w:b w:val="0"/>
          <w:bCs w:val="0"/>
          <w:color w:val="auto"/>
          <w:kern w:val="0"/>
          <w:sz w:val="24"/>
          <w:szCs w:val="24"/>
          <w:highlight w:val="none"/>
          <w:lang w:val="en-US" w:eastAsia="zh-CN"/>
        </w:rPr>
        <w:t>合同管理</w:t>
      </w:r>
      <w:r>
        <w:rPr>
          <w:rFonts w:hint="eastAsia" w:ascii="仿宋" w:hAnsi="仿宋" w:eastAsia="仿宋" w:cs="仿宋"/>
          <w:b w:val="0"/>
          <w:bCs w:val="0"/>
          <w:color w:val="auto"/>
          <w:kern w:val="0"/>
          <w:sz w:val="24"/>
          <w:szCs w:val="24"/>
          <w:highlight w:val="none"/>
          <w:lang w:val="en-US"/>
        </w:rPr>
        <w:t>-支付管理。对于供应商提起在线支付申请的，采购</w:t>
      </w:r>
      <w:r>
        <w:rPr>
          <w:rFonts w:hint="eastAsia" w:ascii="仿宋" w:hAnsi="仿宋" w:eastAsia="仿宋" w:cs="仿宋"/>
          <w:b w:val="0"/>
          <w:bCs w:val="0"/>
          <w:color w:val="auto"/>
          <w:kern w:val="0"/>
          <w:sz w:val="24"/>
          <w:szCs w:val="24"/>
          <w:highlight w:val="none"/>
          <w:lang w:val="en-US" w:eastAsia="zh-CN"/>
        </w:rPr>
        <w:t>人</w:t>
      </w:r>
      <w:r>
        <w:rPr>
          <w:rFonts w:hint="eastAsia" w:ascii="仿宋" w:hAnsi="仿宋" w:eastAsia="仿宋" w:cs="仿宋"/>
          <w:b w:val="0"/>
          <w:bCs w:val="0"/>
          <w:color w:val="auto"/>
          <w:kern w:val="0"/>
          <w:sz w:val="24"/>
          <w:szCs w:val="24"/>
          <w:highlight w:val="none"/>
          <w:lang w:val="en-US"/>
        </w:rPr>
        <w:t>应当</w:t>
      </w:r>
      <w:r>
        <w:rPr>
          <w:rFonts w:hint="eastAsia" w:ascii="仿宋" w:hAnsi="仿宋" w:eastAsia="仿宋" w:cs="仿宋"/>
          <w:b w:val="0"/>
          <w:bCs w:val="0"/>
          <w:color w:val="auto"/>
          <w:kern w:val="0"/>
          <w:sz w:val="24"/>
          <w:szCs w:val="24"/>
          <w:highlight w:val="none"/>
          <w:lang w:val="en-US" w:eastAsia="zh-CN"/>
        </w:rPr>
        <w:t>按规定</w:t>
      </w:r>
      <w:r>
        <w:rPr>
          <w:rFonts w:hint="eastAsia" w:ascii="仿宋" w:hAnsi="仿宋" w:eastAsia="仿宋" w:cs="仿宋"/>
          <w:b w:val="0"/>
          <w:bCs w:val="0"/>
          <w:color w:val="auto"/>
          <w:kern w:val="0"/>
          <w:sz w:val="24"/>
          <w:szCs w:val="24"/>
          <w:highlight w:val="none"/>
          <w:lang w:val="en-US"/>
        </w:rPr>
        <w:t>做好审核并完成支付。</w:t>
      </w:r>
    </w:p>
    <w:p w14:paraId="0ABA875A">
      <w:pPr>
        <w:pStyle w:val="81"/>
        <w:rPr>
          <w:rFonts w:hint="eastAsia" w:ascii="仿宋" w:hAnsi="仿宋" w:eastAsia="仿宋" w:cs="仿宋"/>
          <w:color w:val="auto"/>
          <w:highlight w:val="none"/>
        </w:rPr>
        <w:sectPr>
          <w:headerReference r:id="rId4" w:type="first"/>
          <w:footerReference r:id="rId7" w:type="first"/>
          <w:headerReference r:id="rId3" w:type="default"/>
          <w:footerReference r:id="rId5" w:type="default"/>
          <w:footerReference r:id="rId6" w:type="even"/>
          <w:pgSz w:w="11906" w:h="16838"/>
          <w:pgMar w:top="1304" w:right="1304" w:bottom="1304" w:left="1304" w:header="851" w:footer="992" w:gutter="0"/>
          <w:cols w:space="720" w:num="1"/>
          <w:titlePg/>
          <w:docGrid w:linePitch="312" w:charSpace="0"/>
        </w:sectPr>
      </w:pPr>
    </w:p>
    <w:bookmarkEnd w:id="13"/>
    <w:bookmarkEnd w:id="14"/>
    <w:p w14:paraId="75C644A7">
      <w:pPr>
        <w:spacing w:line="360" w:lineRule="auto"/>
        <w:jc w:val="center"/>
        <w:outlineLvl w:val="0"/>
        <w:rPr>
          <w:rFonts w:hint="eastAsia" w:ascii="仿宋" w:hAnsi="仿宋" w:eastAsia="仿宋" w:cs="仿宋"/>
          <w:b/>
          <w:color w:val="auto"/>
          <w:sz w:val="36"/>
          <w:szCs w:val="36"/>
          <w:highlight w:val="none"/>
        </w:rPr>
      </w:pPr>
      <w:bookmarkStart w:id="31" w:name="第四部分"/>
      <w:r>
        <w:rPr>
          <w:rFonts w:hint="eastAsia" w:ascii="仿宋" w:hAnsi="仿宋" w:eastAsia="仿宋" w:cs="仿宋"/>
          <w:b/>
          <w:color w:val="auto"/>
          <w:sz w:val="36"/>
          <w:szCs w:val="36"/>
          <w:highlight w:val="none"/>
        </w:rPr>
        <w:t>第三部分   采购需求</w:t>
      </w:r>
    </w:p>
    <w:p w14:paraId="41B478D4">
      <w:pPr>
        <w:pageBreakBefore w:val="0"/>
        <w:kinsoku/>
        <w:overflowPunct/>
        <w:topLinePunct w:val="0"/>
        <w:bidi w:val="0"/>
        <w:spacing w:line="440" w:lineRule="exact"/>
        <w:jc w:val="left"/>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8"/>
          <w:szCs w:val="28"/>
          <w:highlight w:val="none"/>
        </w:rPr>
        <w:t>一、项目</w:t>
      </w:r>
      <w:r>
        <w:rPr>
          <w:rFonts w:hint="eastAsia" w:ascii="仿宋" w:hAnsi="仿宋" w:eastAsia="仿宋" w:cs="仿宋"/>
          <w:b/>
          <w:bCs/>
          <w:color w:val="auto"/>
          <w:sz w:val="28"/>
          <w:szCs w:val="28"/>
          <w:highlight w:val="none"/>
          <w:lang w:val="en-US" w:eastAsia="zh-CN"/>
        </w:rPr>
        <w:t>基本</w:t>
      </w:r>
      <w:r>
        <w:rPr>
          <w:rFonts w:hint="eastAsia" w:ascii="仿宋" w:hAnsi="仿宋" w:eastAsia="仿宋" w:cs="仿宋"/>
          <w:b/>
          <w:bCs/>
          <w:color w:val="auto"/>
          <w:sz w:val="28"/>
          <w:szCs w:val="28"/>
          <w:highlight w:val="none"/>
        </w:rPr>
        <w:t>概况：</w:t>
      </w:r>
      <w:r>
        <w:rPr>
          <w:rFonts w:hint="eastAsia" w:ascii="仿宋" w:hAnsi="仿宋" w:eastAsia="仿宋" w:cs="仿宋"/>
          <w:b/>
          <w:bCs/>
          <w:color w:val="auto"/>
          <w:sz w:val="24"/>
          <w:highlight w:val="none"/>
        </w:rPr>
        <w:t xml:space="preserve"> </w:t>
      </w:r>
    </w:p>
    <w:p w14:paraId="24F98ACD">
      <w:pPr>
        <w:keepNext w:val="0"/>
        <w:keepLines w:val="0"/>
        <w:pageBreakBefore w:val="0"/>
        <w:widowControl/>
        <w:suppressLineNumbers w:val="0"/>
        <w:kinsoku/>
        <w:overflowPunct/>
        <w:topLinePunct w:val="0"/>
        <w:bidi w:val="0"/>
        <w:spacing w:line="440" w:lineRule="exact"/>
        <w:jc w:val="left"/>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rPr>
        <w:t>1、</w:t>
      </w:r>
      <w:r>
        <w:rPr>
          <w:rFonts w:hint="eastAsia" w:ascii="仿宋" w:hAnsi="仿宋" w:eastAsia="仿宋" w:cs="仿宋"/>
          <w:b/>
          <w:bCs/>
          <w:color w:val="auto"/>
          <w:sz w:val="24"/>
          <w:szCs w:val="24"/>
          <w:highlight w:val="none"/>
        </w:rPr>
        <w:t>项目位置及面积：</w:t>
      </w:r>
    </w:p>
    <w:p w14:paraId="6EA24E86">
      <w:pPr>
        <w:keepNext w:val="0"/>
        <w:keepLines w:val="0"/>
        <w:pageBreakBefore w:val="0"/>
        <w:widowControl/>
        <w:suppressLineNumbers w:val="0"/>
        <w:kinsoku/>
        <w:overflowPunct/>
        <w:topLinePunct w:val="0"/>
        <w:bidi w:val="0"/>
        <w:spacing w:line="440" w:lineRule="exact"/>
        <w:ind w:firstLine="480" w:firstLineChars="200"/>
        <w:jc w:val="left"/>
        <w:textAlignment w:val="auto"/>
        <w:rPr>
          <w:rFonts w:hint="default" w:ascii="仿宋" w:hAnsi="仿宋" w:eastAsia="仿宋" w:cs="仿宋"/>
          <w:b w:val="0"/>
          <w:bCs w:val="0"/>
          <w:color w:val="auto"/>
          <w:sz w:val="24"/>
          <w:szCs w:val="24"/>
          <w:highlight w:val="none"/>
          <w:lang w:val="en-US"/>
        </w:rPr>
      </w:pPr>
      <w:r>
        <w:rPr>
          <w:rFonts w:hint="eastAsia" w:ascii="仿宋" w:hAnsi="仿宋" w:eastAsia="仿宋" w:cs="仿宋"/>
          <w:bCs/>
          <w:snapToGrid/>
          <w:color w:val="auto"/>
          <w:kern w:val="2"/>
          <w:sz w:val="24"/>
          <w:szCs w:val="24"/>
          <w:highlight w:val="none"/>
          <w:lang w:val="en-US" w:eastAsia="zh-CN" w:bidi="ar-SA"/>
        </w:rPr>
        <w:t>杭州市紫云实验学校位于杭州市滨江区浦沿街道杰青路299号，总建筑面积25088.82 ㎡</w:t>
      </w:r>
      <w:r>
        <w:rPr>
          <w:rFonts w:hint="eastAsia" w:ascii="仿宋" w:hAnsi="仿宋" w:eastAsia="仿宋" w:cs="仿宋"/>
          <w:b w:val="0"/>
          <w:bCs w:val="0"/>
          <w:color w:val="auto"/>
          <w:sz w:val="24"/>
          <w:szCs w:val="24"/>
          <w:highlight w:val="none"/>
          <w:lang w:val="en-US"/>
        </w:rPr>
        <w:t>。</w:t>
      </w:r>
      <w:r>
        <w:rPr>
          <w:rFonts w:hint="eastAsia" w:ascii="仿宋" w:hAnsi="仿宋" w:eastAsia="仿宋" w:cs="Times New Roman"/>
          <w:snapToGrid/>
          <w:color w:val="auto"/>
          <w:sz w:val="24"/>
          <w:szCs w:val="24"/>
          <w:highlight w:val="none"/>
          <w:u w:val="none"/>
          <w:lang w:val="en-US" w:eastAsia="zh-CN"/>
        </w:rPr>
        <w:t>本项目原</w:t>
      </w:r>
      <w:r>
        <w:rPr>
          <w:rFonts w:hint="eastAsia" w:ascii="仿宋" w:hAnsi="仿宋" w:eastAsia="仿宋" w:cs="仿宋"/>
          <w:bCs/>
          <w:snapToGrid/>
          <w:color w:val="auto"/>
          <w:sz w:val="24"/>
          <w:szCs w:val="24"/>
          <w:highlight w:val="none"/>
          <w:u w:val="none"/>
          <w:lang w:val="en-US" w:eastAsia="zh-CN"/>
        </w:rPr>
        <w:t>“</w:t>
      </w:r>
      <w:r>
        <w:rPr>
          <w:rFonts w:hint="eastAsia" w:ascii="仿宋" w:hAnsi="仿宋" w:eastAsia="仿宋" w:cs="仿宋"/>
          <w:b/>
          <w:bCs w:val="0"/>
          <w:color w:val="auto"/>
          <w:sz w:val="24"/>
          <w:highlight w:val="none"/>
        </w:rPr>
        <w:t>浦乐单元培智学校</w:t>
      </w:r>
      <w:r>
        <w:rPr>
          <w:rFonts w:hint="default" w:ascii="仿宋" w:hAnsi="仿宋" w:eastAsia="仿宋" w:cs="Times New Roman"/>
          <w:snapToGrid/>
          <w:color w:val="auto"/>
          <w:sz w:val="24"/>
          <w:szCs w:val="24"/>
          <w:highlight w:val="none"/>
          <w:u w:val="none"/>
          <w:lang w:val="en-US" w:eastAsia="zh-CN"/>
        </w:rPr>
        <w:t>”</w:t>
      </w:r>
      <w:r>
        <w:rPr>
          <w:rFonts w:hint="eastAsia" w:ascii="仿宋" w:hAnsi="仿宋" w:eastAsia="仿宋" w:cs="Times New Roman"/>
          <w:snapToGrid/>
          <w:color w:val="auto"/>
          <w:sz w:val="24"/>
          <w:szCs w:val="24"/>
          <w:highlight w:val="none"/>
          <w:u w:val="none"/>
          <w:lang w:val="en-US" w:eastAsia="zh-CN"/>
        </w:rPr>
        <w:t>现更名为“</w:t>
      </w:r>
      <w:r>
        <w:rPr>
          <w:rFonts w:hint="eastAsia" w:ascii="仿宋" w:hAnsi="仿宋" w:eastAsia="仿宋" w:cs="仿宋"/>
          <w:bCs/>
          <w:snapToGrid/>
          <w:color w:val="auto"/>
          <w:kern w:val="2"/>
          <w:sz w:val="24"/>
          <w:szCs w:val="24"/>
          <w:highlight w:val="none"/>
          <w:lang w:val="en-US" w:eastAsia="zh-CN" w:bidi="ar-SA"/>
        </w:rPr>
        <w:t>杭州市紫云实验学校</w:t>
      </w:r>
      <w:r>
        <w:rPr>
          <w:rFonts w:hint="eastAsia" w:ascii="仿宋" w:hAnsi="仿宋" w:eastAsia="仿宋" w:cs="Times New Roman"/>
          <w:snapToGrid/>
          <w:color w:val="auto"/>
          <w:sz w:val="24"/>
          <w:szCs w:val="24"/>
          <w:highlight w:val="none"/>
          <w:u w:val="none"/>
          <w:lang w:val="en-US" w:eastAsia="zh-CN"/>
        </w:rPr>
        <w:t>”。</w:t>
      </w:r>
      <w:r>
        <w:rPr>
          <w:rFonts w:hint="eastAsia" w:ascii="仿宋" w:hAnsi="仿宋" w:eastAsia="仿宋" w:cs="Times New Roman"/>
          <w:snapToGrid/>
          <w:color w:val="auto"/>
          <w:kern w:val="2"/>
          <w:sz w:val="24"/>
          <w:szCs w:val="24"/>
          <w:highlight w:val="none"/>
          <w:lang w:val="en-US" w:eastAsia="zh-CN" w:bidi="ar-SA"/>
        </w:rPr>
        <w:t>采购人为杭州市滨江区教育局，使用单位为</w:t>
      </w:r>
      <w:r>
        <w:rPr>
          <w:rFonts w:hint="eastAsia" w:ascii="仿宋" w:hAnsi="仿宋" w:eastAsia="仿宋" w:cs="仿宋"/>
          <w:bCs/>
          <w:snapToGrid/>
          <w:color w:val="auto"/>
          <w:kern w:val="2"/>
          <w:sz w:val="24"/>
          <w:szCs w:val="24"/>
          <w:highlight w:val="none"/>
          <w:lang w:val="en-US" w:eastAsia="zh-CN" w:bidi="ar-SA"/>
        </w:rPr>
        <w:t>杭州市紫云实验学校</w:t>
      </w:r>
      <w:r>
        <w:rPr>
          <w:rFonts w:hint="eastAsia" w:ascii="仿宋" w:hAnsi="仿宋" w:eastAsia="仿宋" w:cs="Times New Roman"/>
          <w:snapToGrid/>
          <w:color w:val="auto"/>
          <w:sz w:val="24"/>
          <w:szCs w:val="24"/>
          <w:highlight w:val="none"/>
          <w:lang w:eastAsia="zh-CN"/>
        </w:rPr>
        <w:t>，代建单位为杭州滨江城建发展有限公司。</w:t>
      </w:r>
      <w:r>
        <w:rPr>
          <w:rFonts w:hint="eastAsia" w:ascii="仿宋" w:hAnsi="仿宋" w:eastAsia="仿宋" w:cs="Times New Roman"/>
          <w:snapToGrid/>
          <w:color w:val="auto"/>
          <w:sz w:val="24"/>
          <w:szCs w:val="24"/>
          <w:highlight w:val="none"/>
          <w:lang w:val="en-US" w:eastAsia="zh-CN"/>
        </w:rPr>
        <w:t>投标供应商须根据</w:t>
      </w:r>
      <w:r>
        <w:rPr>
          <w:rFonts w:hint="eastAsia" w:ascii="仿宋" w:hAnsi="仿宋" w:eastAsia="仿宋" w:cs="仿宋"/>
          <w:bCs/>
          <w:snapToGrid/>
          <w:color w:val="auto"/>
          <w:kern w:val="2"/>
          <w:sz w:val="24"/>
          <w:szCs w:val="24"/>
          <w:highlight w:val="none"/>
          <w:lang w:val="en-US" w:eastAsia="zh-CN" w:bidi="ar-SA"/>
        </w:rPr>
        <w:t>杭州市紫云实验学校的IP形象及文化体系设计、制作</w:t>
      </w:r>
      <w:r>
        <w:rPr>
          <w:rFonts w:hint="eastAsia" w:ascii="仿宋" w:hAnsi="仿宋" w:eastAsia="仿宋" w:cs="仿宋"/>
          <w:bCs/>
          <w:snapToGrid/>
          <w:color w:val="auto"/>
          <w:kern w:val="2"/>
          <w:sz w:val="24"/>
          <w:szCs w:val="24"/>
          <w:highlight w:val="none"/>
          <w:lang w:val="en-US" w:eastAsia="zh-CN"/>
        </w:rPr>
        <w:t>及安装。</w:t>
      </w:r>
    </w:p>
    <w:p w14:paraId="1B8E4317">
      <w:pPr>
        <w:keepNext w:val="0"/>
        <w:keepLines w:val="0"/>
        <w:pageBreakBefore w:val="0"/>
        <w:widowControl/>
        <w:suppressLineNumbers w:val="0"/>
        <w:kinsoku/>
        <w:overflowPunct/>
        <w:topLinePunct w:val="0"/>
        <w:bidi w:val="0"/>
        <w:spacing w:line="440" w:lineRule="exact"/>
        <w:ind w:firstLine="482" w:firstLineChars="200"/>
        <w:jc w:val="left"/>
        <w:textAlignment w:val="auto"/>
        <w:rPr>
          <w:rFonts w:hint="eastAsia" w:ascii="仿宋" w:hAnsi="仿宋" w:eastAsia="仿宋" w:cs="仿宋"/>
          <w:b/>
          <w:bCs w:val="0"/>
          <w:snapToGrid/>
          <w:color w:val="auto"/>
          <w:kern w:val="2"/>
          <w:sz w:val="24"/>
          <w:szCs w:val="24"/>
          <w:highlight w:val="none"/>
          <w:lang w:val="en-US" w:eastAsia="zh-CN" w:bidi="ar-SA"/>
        </w:rPr>
      </w:pPr>
      <w:r>
        <w:rPr>
          <w:rFonts w:hint="eastAsia" w:ascii="仿宋" w:hAnsi="仿宋" w:eastAsia="仿宋" w:cs="仿宋"/>
          <w:b/>
          <w:bCs w:val="0"/>
          <w:snapToGrid/>
          <w:color w:val="auto"/>
          <w:kern w:val="2"/>
          <w:sz w:val="24"/>
          <w:szCs w:val="24"/>
          <w:highlight w:val="none"/>
          <w:lang w:val="en-US" w:eastAsia="zh-CN" w:bidi="ar-SA"/>
        </w:rPr>
        <w:t>2</w:t>
      </w:r>
      <w:r>
        <w:rPr>
          <w:rFonts w:hint="eastAsia" w:ascii="仿宋" w:hAnsi="仿宋" w:eastAsia="仿宋" w:cs="仿宋"/>
          <w:b/>
          <w:bCs/>
          <w:color w:val="auto"/>
          <w:sz w:val="24"/>
          <w:szCs w:val="24"/>
          <w:highlight w:val="none"/>
          <w:lang w:val="en-US"/>
        </w:rPr>
        <w:t>、</w:t>
      </w:r>
      <w:r>
        <w:rPr>
          <w:rFonts w:hint="eastAsia" w:ascii="仿宋" w:hAnsi="仿宋" w:eastAsia="仿宋" w:cs="仿宋"/>
          <w:b/>
          <w:bCs w:val="0"/>
          <w:snapToGrid/>
          <w:color w:val="auto"/>
          <w:kern w:val="2"/>
          <w:sz w:val="24"/>
          <w:szCs w:val="24"/>
          <w:highlight w:val="none"/>
          <w:lang w:val="en-US" w:eastAsia="zh-CN" w:bidi="ar-SA"/>
        </w:rPr>
        <w:t>项目要求：</w:t>
      </w:r>
    </w:p>
    <w:p w14:paraId="7C0F070F">
      <w:pPr>
        <w:keepNext w:val="0"/>
        <w:keepLines w:val="0"/>
        <w:pageBreakBefore w:val="0"/>
        <w:widowControl/>
        <w:suppressLineNumbers w:val="0"/>
        <w:kinsoku/>
        <w:overflowPunct/>
        <w:topLinePunct w:val="0"/>
        <w:bidi w:val="0"/>
        <w:spacing w:line="440" w:lineRule="exact"/>
        <w:ind w:firstLine="480" w:firstLineChars="200"/>
        <w:jc w:val="left"/>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color w:val="auto"/>
          <w:sz w:val="24"/>
          <w:highlight w:val="none"/>
        </w:rPr>
        <w:t>浦乐单元培智</w:t>
      </w:r>
      <w:r>
        <w:rPr>
          <w:rFonts w:hint="eastAsia" w:ascii="仿宋" w:hAnsi="仿宋" w:eastAsia="仿宋" w:cs="仿宋"/>
          <w:bCs/>
          <w:snapToGrid/>
          <w:color w:val="auto"/>
          <w:kern w:val="2"/>
          <w:sz w:val="24"/>
          <w:szCs w:val="24"/>
          <w:highlight w:val="none"/>
          <w:lang w:val="en-US" w:eastAsia="zh-CN" w:bidi="ar-SA"/>
        </w:rPr>
        <w:t>学校校园文化设施创作及制作项目，主要内容：学校IP形象及文化体系设计、制作</w:t>
      </w:r>
      <w:r>
        <w:rPr>
          <w:rFonts w:hint="eastAsia" w:ascii="仿宋" w:hAnsi="仿宋" w:eastAsia="仿宋" w:cs="仿宋"/>
          <w:bCs/>
          <w:snapToGrid/>
          <w:color w:val="auto"/>
          <w:kern w:val="2"/>
          <w:sz w:val="24"/>
          <w:szCs w:val="24"/>
          <w:highlight w:val="none"/>
          <w:lang w:val="en-US" w:eastAsia="zh-CN"/>
        </w:rPr>
        <w:t>及安装，包含32个点位的设施进行创作及制作，具体如下：点位1、校园系统导视；点位2.教师办公室标准化装饰布置；点位3.中庭区域围栏装饰布置；点位4.中庭负一楼地面空间装饰布置；点位5.一楼廊道空间装饰布置；点位6.云创楼一楼转角处空间装饰布置；点位7.云启楼一楼超市装饰布置；点位8.学生餐厅、教工餐厅整体装饰布置；点位9.二楼廊道空间装饰布置；点位10.云创楼二楼转角空间装饰布置；点位11.云启楼二楼转角空间装饰布置；点位12.云融楼资源指导中心会议室装饰布置；点位13.体育馆墙面装饰布置；点位14.三楼廊道空间装饰布置；点位15.云创楼三楼转角空间装饰布置；点位16.云启楼三楼转角空间装饰布置；点位17.云融楼三楼教工之家装饰布置；点位18.云融楼三楼少先队室装饰布置；点位19.云融楼三楼大会议室装饰布置；点位20.云融楼三楼广播室空间装饰布置；点位21.云融楼三楼家委会议室装饰布置；点位22.云创楼四楼墙面公示栏装饰布置；点位23.云创楼四楼大会议室装饰布置；点位24.云创楼四楼母婴室装饰布置；点位25.云创楼四楼行政办公室装饰布置；点位26.云创楼四楼接待室装饰布置；点位27.云创楼四楼专家顾问室装饰布置；点位28.云启楼四楼转角空间装饰布置；点位29.地下接送中心装饰布置；点位30.雨天家长接送蓬装饰布置；点位31.报告厅舞台物料装饰布置；点位32.残疾人之家接送通道装饰布置。</w:t>
      </w:r>
    </w:p>
    <w:p w14:paraId="5433E111">
      <w:pPr>
        <w:pageBreakBefore w:val="0"/>
        <w:kinsoku/>
        <w:overflowPunct/>
        <w:topLinePunct w:val="0"/>
        <w:bidi w:val="0"/>
        <w:spacing w:line="440" w:lineRule="exact"/>
        <w:jc w:val="left"/>
        <w:textAlignment w:val="auto"/>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lang w:val="en-US" w:eastAsia="zh-CN"/>
        </w:rPr>
        <w:t>二、其他要求：</w:t>
      </w:r>
    </w:p>
    <w:p w14:paraId="1C854FAE">
      <w:pPr>
        <w:pageBreakBefore w:val="0"/>
        <w:kinsoku/>
        <w:overflowPunct/>
        <w:topLinePunct w:val="0"/>
        <w:bidi w:val="0"/>
        <w:spacing w:line="440" w:lineRule="exact"/>
        <w:ind w:firstLine="480" w:firstLineChars="200"/>
        <w:textAlignment w:val="auto"/>
        <w:rPr>
          <w:rFonts w:hint="eastAsia" w:ascii="仿宋" w:hAnsi="仿宋" w:eastAsia="仿宋" w:cs="仿宋"/>
          <w:color w:val="auto"/>
          <w:sz w:val="24"/>
          <w:highlight w:val="none"/>
          <w:lang w:val="en-US" w:eastAsia="zh-CN" w:bidi="ar"/>
        </w:rPr>
      </w:pPr>
      <w:r>
        <w:rPr>
          <w:rFonts w:hint="eastAsia" w:ascii="仿宋" w:hAnsi="仿宋" w:eastAsia="仿宋" w:cs="仿宋"/>
          <w:color w:val="auto"/>
          <w:sz w:val="24"/>
          <w:highlight w:val="none"/>
          <w:lang w:val="en-US" w:eastAsia="zh-CN" w:bidi="ar"/>
        </w:rPr>
        <w:t>1.</w:t>
      </w:r>
      <w:r>
        <w:rPr>
          <w:rFonts w:hint="eastAsia" w:ascii="仿宋" w:hAnsi="仿宋" w:eastAsia="仿宋" w:cs="仿宋"/>
          <w:color w:val="auto"/>
          <w:kern w:val="2"/>
          <w:sz w:val="24"/>
          <w:szCs w:val="24"/>
          <w:highlight w:val="none"/>
          <w:lang w:val="en-US" w:eastAsia="zh-CN" w:bidi="ar"/>
        </w:rPr>
        <w:t>供应商负责</w:t>
      </w:r>
      <w:r>
        <w:rPr>
          <w:rFonts w:hint="eastAsia" w:ascii="仿宋" w:hAnsi="仿宋" w:eastAsia="仿宋" w:cs="仿宋"/>
          <w:color w:val="auto"/>
          <w:sz w:val="24"/>
          <w:highlight w:val="none"/>
          <w:lang w:val="en-US" w:eastAsia="zh-CN" w:bidi="ar"/>
        </w:rPr>
        <w:t>校园文化大纲内容设计策划、大纲内容资料的搜集整理，结合校园文化建设的整体规划和发展方向，明确校园文化建设的目标和愿景，围绕文化理念、校园环境、学习环境、教学环境、活动环境等方面进行整体方案设计。投标文件中提供相关设计方案，最终设计方案须经采购人确认后方可实施。</w:t>
      </w:r>
    </w:p>
    <w:p w14:paraId="12B38F72">
      <w:pPr>
        <w:pageBreakBefore w:val="0"/>
        <w:kinsoku/>
        <w:overflowPunct/>
        <w:topLinePunct w:val="0"/>
        <w:bidi w:val="0"/>
        <w:spacing w:line="440" w:lineRule="exact"/>
        <w:ind w:firstLine="480" w:firstLineChars="200"/>
        <w:textAlignment w:val="auto"/>
        <w:rPr>
          <w:rFonts w:hint="eastAsia" w:ascii="仿宋" w:hAnsi="仿宋" w:eastAsia="仿宋" w:cs="仿宋"/>
          <w:color w:val="auto"/>
          <w:sz w:val="24"/>
          <w:highlight w:val="none"/>
          <w:lang w:eastAsia="zh-CN" w:bidi="ar"/>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bidi="ar"/>
        </w:rPr>
        <w:t>2.</w:t>
      </w:r>
      <w:r>
        <w:rPr>
          <w:rFonts w:hint="eastAsia" w:ascii="仿宋" w:hAnsi="仿宋" w:eastAsia="仿宋" w:cs="仿宋"/>
          <w:color w:val="auto"/>
          <w:sz w:val="24"/>
          <w:highlight w:val="none"/>
          <w:lang w:eastAsia="zh-CN" w:bidi="ar"/>
        </w:rPr>
        <w:t>交货要求</w:t>
      </w:r>
    </w:p>
    <w:p w14:paraId="11F558EF">
      <w:pPr>
        <w:pageBreakBefore w:val="0"/>
        <w:kinsoku/>
        <w:overflowPunct/>
        <w:topLinePunct w:val="0"/>
        <w:bidi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（1）交货</w:t>
      </w:r>
      <w:r>
        <w:rPr>
          <w:rFonts w:hint="eastAsia" w:ascii="仿宋" w:hAnsi="仿宋" w:eastAsia="仿宋" w:cs="仿宋"/>
          <w:color w:val="auto"/>
          <w:sz w:val="24"/>
          <w:highlight w:val="none"/>
          <w:lang w:val="en-US" w:eastAsia="zh-CN"/>
        </w:rPr>
        <w:t>及按照期</w:t>
      </w:r>
      <w:r>
        <w:rPr>
          <w:rFonts w:hint="eastAsia" w:ascii="仿宋" w:hAnsi="仿宋" w:eastAsia="仿宋" w:cs="仿宋"/>
          <w:color w:val="auto"/>
          <w:sz w:val="24"/>
          <w:highlight w:val="none"/>
        </w:rPr>
        <w:t>：接到采购人排产通知起</w:t>
      </w:r>
      <w:r>
        <w:rPr>
          <w:rFonts w:hint="eastAsia" w:ascii="仿宋" w:hAnsi="仿宋" w:eastAsia="仿宋" w:cs="仿宋"/>
          <w:color w:val="auto"/>
          <w:sz w:val="24"/>
          <w:highlight w:val="none"/>
          <w:lang w:val="en-US" w:eastAsia="zh-CN"/>
        </w:rPr>
        <w:t>90</w:t>
      </w:r>
      <w:r>
        <w:rPr>
          <w:rFonts w:hint="eastAsia" w:ascii="仿宋" w:hAnsi="仿宋" w:eastAsia="仿宋" w:cs="仿宋"/>
          <w:color w:val="auto"/>
          <w:sz w:val="24"/>
          <w:highlight w:val="none"/>
        </w:rPr>
        <w:t>日历天内完成本项目的供货、安装及调试，并通过验收。</w:t>
      </w:r>
    </w:p>
    <w:p w14:paraId="7B3FBAE7">
      <w:pPr>
        <w:pageBreakBefore w:val="0"/>
        <w:kinsoku/>
        <w:overflowPunct/>
        <w:topLinePunct w:val="0"/>
        <w:bidi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（2）交货地点：采购人指定地址。</w:t>
      </w:r>
    </w:p>
    <w:p w14:paraId="1E8203B6">
      <w:pPr>
        <w:pageBreakBefore w:val="0"/>
        <w:kinsoku/>
        <w:overflowPunct/>
        <w:topLinePunct w:val="0"/>
        <w:bidi w:val="0"/>
        <w:spacing w:line="440" w:lineRule="exact"/>
        <w:ind w:firstLine="482" w:firstLineChars="200"/>
        <w:jc w:val="left"/>
        <w:textAlignment w:val="auto"/>
        <w:rPr>
          <w:rFonts w:hint="eastAsia" w:ascii="仿宋" w:hAnsi="仿宋" w:eastAsia="仿宋" w:cs="仿宋"/>
          <w:b/>
          <w:bCs/>
          <w:color w:val="auto"/>
          <w:sz w:val="24"/>
          <w:highlight w:val="none"/>
          <w:lang w:eastAsia="zh-CN" w:bidi="ar"/>
        </w:rPr>
      </w:pPr>
      <w:r>
        <w:rPr>
          <w:rFonts w:hint="eastAsia" w:ascii="仿宋" w:hAnsi="仿宋" w:eastAsia="仿宋" w:cs="仿宋"/>
          <w:b/>
          <w:bCs/>
          <w:color w:val="auto"/>
          <w:sz w:val="24"/>
          <w:szCs w:val="24"/>
          <w:highlight w:val="none"/>
          <w:lang w:val="en-US" w:eastAsia="zh-CN"/>
        </w:rPr>
        <w:t>3.</w:t>
      </w:r>
      <w:r>
        <w:rPr>
          <w:rFonts w:hint="eastAsia" w:ascii="仿宋" w:hAnsi="仿宋" w:eastAsia="仿宋" w:cs="仿宋"/>
          <w:b/>
          <w:bCs/>
          <w:color w:val="auto"/>
          <w:sz w:val="24"/>
          <w:highlight w:val="none"/>
          <w:lang w:bidi="ar"/>
        </w:rPr>
        <w:t>安装、</w:t>
      </w:r>
      <w:r>
        <w:rPr>
          <w:rFonts w:hint="eastAsia" w:ascii="仿宋" w:hAnsi="仿宋" w:eastAsia="仿宋" w:cs="仿宋"/>
          <w:b/>
          <w:bCs/>
          <w:color w:val="auto"/>
          <w:sz w:val="24"/>
          <w:highlight w:val="none"/>
          <w:lang w:eastAsia="zh-CN" w:bidi="ar"/>
        </w:rPr>
        <w:t>验收要求</w:t>
      </w:r>
    </w:p>
    <w:p w14:paraId="6DAE94E3">
      <w:pPr>
        <w:pageBreakBefore w:val="0"/>
        <w:kinsoku/>
        <w:overflowPunct/>
        <w:topLinePunct w:val="0"/>
        <w:bidi w:val="0"/>
        <w:spacing w:line="440" w:lineRule="exact"/>
        <w:ind w:firstLine="480" w:firstLineChars="200"/>
        <w:textAlignment w:val="auto"/>
        <w:rPr>
          <w:rFonts w:hint="eastAsia" w:ascii="仿宋" w:hAnsi="仿宋" w:eastAsia="仿宋" w:cs="仿宋"/>
          <w:color w:val="auto"/>
          <w:sz w:val="24"/>
          <w:highlight w:val="none"/>
          <w:lang w:bidi="ar"/>
        </w:rPr>
      </w:pPr>
      <w:r>
        <w:rPr>
          <w:rFonts w:hint="eastAsia" w:ascii="仿宋" w:hAnsi="仿宋" w:eastAsia="仿宋" w:cs="仿宋"/>
          <w:color w:val="auto"/>
          <w:sz w:val="24"/>
          <w:highlight w:val="none"/>
          <w:lang w:val="en-US" w:eastAsia="zh-CN" w:bidi="ar"/>
        </w:rPr>
        <w:t>3.1供应商</w:t>
      </w:r>
      <w:r>
        <w:rPr>
          <w:rFonts w:hint="eastAsia" w:ascii="仿宋" w:hAnsi="仿宋" w:eastAsia="仿宋" w:cs="仿宋"/>
          <w:color w:val="auto"/>
          <w:sz w:val="24"/>
          <w:highlight w:val="none"/>
          <w:lang w:bidi="ar"/>
        </w:rPr>
        <w:t>负责所提供的</w:t>
      </w:r>
      <w:r>
        <w:rPr>
          <w:rFonts w:hint="eastAsia" w:ascii="仿宋" w:hAnsi="仿宋" w:eastAsia="仿宋" w:cs="仿宋"/>
          <w:color w:val="auto"/>
          <w:sz w:val="24"/>
          <w:highlight w:val="none"/>
          <w:lang w:val="en-US" w:eastAsia="zh-CN" w:bidi="ar"/>
        </w:rPr>
        <w:t>材料、</w:t>
      </w:r>
      <w:r>
        <w:rPr>
          <w:rFonts w:hint="eastAsia" w:ascii="仿宋" w:hAnsi="仿宋" w:eastAsia="仿宋" w:cs="仿宋"/>
          <w:color w:val="auto"/>
          <w:sz w:val="24"/>
          <w:highlight w:val="none"/>
          <w:lang w:bidi="ar"/>
        </w:rPr>
        <w:t>设备的安装，</w:t>
      </w:r>
      <w:r>
        <w:rPr>
          <w:rFonts w:hint="eastAsia" w:ascii="仿宋" w:hAnsi="仿宋" w:eastAsia="仿宋" w:cs="仿宋"/>
          <w:color w:val="auto"/>
          <w:sz w:val="24"/>
          <w:highlight w:val="none"/>
          <w:lang w:val="en-US" w:eastAsia="zh-CN" w:bidi="ar"/>
        </w:rPr>
        <w:t>材料、</w:t>
      </w:r>
      <w:r>
        <w:rPr>
          <w:rFonts w:hint="eastAsia" w:ascii="仿宋" w:hAnsi="仿宋" w:eastAsia="仿宋" w:cs="仿宋"/>
          <w:color w:val="auto"/>
          <w:sz w:val="24"/>
          <w:highlight w:val="none"/>
          <w:lang w:bidi="ar"/>
        </w:rPr>
        <w:t>设备安装所需的工具、仪表及安装材料等应由</w:t>
      </w:r>
      <w:r>
        <w:rPr>
          <w:rFonts w:hint="eastAsia" w:ascii="仿宋" w:hAnsi="仿宋" w:eastAsia="仿宋" w:cs="仿宋"/>
          <w:color w:val="auto"/>
          <w:sz w:val="24"/>
          <w:highlight w:val="none"/>
          <w:lang w:val="en-US" w:eastAsia="zh-CN"/>
        </w:rPr>
        <w:t>供应商</w:t>
      </w:r>
      <w:r>
        <w:rPr>
          <w:rFonts w:hint="eastAsia" w:ascii="仿宋" w:hAnsi="仿宋" w:eastAsia="仿宋" w:cs="仿宋"/>
          <w:color w:val="auto"/>
          <w:sz w:val="24"/>
          <w:highlight w:val="none"/>
          <w:lang w:bidi="ar"/>
        </w:rPr>
        <w:t>自行解决。</w:t>
      </w:r>
    </w:p>
    <w:p w14:paraId="7B76CC03">
      <w:pPr>
        <w:pageBreakBefore w:val="0"/>
        <w:kinsoku/>
        <w:overflowPunct/>
        <w:topLinePunct w:val="0"/>
        <w:bidi w:val="0"/>
        <w:spacing w:line="440" w:lineRule="exact"/>
        <w:ind w:firstLine="480" w:firstLineChars="200"/>
        <w:textAlignment w:val="auto"/>
        <w:rPr>
          <w:rFonts w:hint="eastAsia" w:ascii="仿宋" w:hAnsi="仿宋" w:eastAsia="仿宋" w:cs="仿宋"/>
          <w:color w:val="auto"/>
          <w:sz w:val="24"/>
          <w:highlight w:val="none"/>
          <w:lang w:bidi="ar"/>
        </w:rPr>
      </w:pPr>
      <w:r>
        <w:rPr>
          <w:rFonts w:hint="eastAsia" w:ascii="仿宋" w:hAnsi="仿宋" w:eastAsia="仿宋" w:cs="仿宋"/>
          <w:color w:val="auto"/>
          <w:sz w:val="24"/>
          <w:highlight w:val="none"/>
          <w:lang w:val="en-US" w:eastAsia="zh-CN" w:bidi="ar"/>
        </w:rPr>
        <w:t>3.2</w:t>
      </w:r>
      <w:r>
        <w:rPr>
          <w:rFonts w:hint="eastAsia" w:ascii="仿宋" w:hAnsi="仿宋" w:eastAsia="仿宋" w:cs="仿宋"/>
          <w:color w:val="auto"/>
          <w:sz w:val="24"/>
          <w:highlight w:val="none"/>
          <w:lang w:eastAsia="zh-CN" w:bidi="ar"/>
        </w:rPr>
        <w:t>安装</w:t>
      </w:r>
      <w:r>
        <w:rPr>
          <w:rFonts w:hint="eastAsia" w:ascii="仿宋" w:hAnsi="仿宋" w:eastAsia="仿宋" w:cs="仿宋"/>
          <w:color w:val="auto"/>
          <w:sz w:val="24"/>
          <w:highlight w:val="none"/>
          <w:lang w:bidi="ar"/>
        </w:rPr>
        <w:t>过程中应科学、合理地掌握与其他界面的协调、交叉。为保证项目安全顺利完工，</w:t>
      </w:r>
      <w:r>
        <w:rPr>
          <w:rFonts w:hint="eastAsia" w:ascii="仿宋" w:hAnsi="仿宋" w:eastAsia="仿宋" w:cs="仿宋"/>
          <w:color w:val="auto"/>
          <w:sz w:val="24"/>
          <w:highlight w:val="none"/>
          <w:lang w:eastAsia="zh-CN" w:bidi="ar"/>
        </w:rPr>
        <w:t>招标人有权</w:t>
      </w:r>
      <w:r>
        <w:rPr>
          <w:rFonts w:hint="eastAsia" w:ascii="仿宋" w:hAnsi="仿宋" w:eastAsia="仿宋" w:cs="仿宋"/>
          <w:color w:val="auto"/>
          <w:sz w:val="24"/>
          <w:highlight w:val="none"/>
          <w:lang w:bidi="ar"/>
        </w:rPr>
        <w:t>将对所有投标设备及材料的材质、规格、安装等方面进行严格的监督审查，并加强现场管理，严格把好安全关、质量关、进度关，并且要求</w:t>
      </w:r>
      <w:r>
        <w:rPr>
          <w:rFonts w:hint="eastAsia" w:ascii="仿宋" w:hAnsi="仿宋" w:eastAsia="仿宋" w:cs="仿宋"/>
          <w:color w:val="auto"/>
          <w:sz w:val="24"/>
          <w:highlight w:val="none"/>
          <w:lang w:val="en-US" w:eastAsia="zh-CN"/>
        </w:rPr>
        <w:t>供应商</w:t>
      </w:r>
      <w:r>
        <w:rPr>
          <w:rFonts w:hint="eastAsia" w:ascii="仿宋" w:hAnsi="仿宋" w:eastAsia="仿宋" w:cs="仿宋"/>
          <w:color w:val="auto"/>
          <w:sz w:val="24"/>
          <w:highlight w:val="none"/>
          <w:lang w:bidi="ar"/>
        </w:rPr>
        <w:t>必须派驻经验丰富的技术人员进行全面保障和全程管理，确保项目的顺利实施。</w:t>
      </w:r>
    </w:p>
    <w:p w14:paraId="79B6F50E">
      <w:pPr>
        <w:pageBreakBefore w:val="0"/>
        <w:kinsoku/>
        <w:overflowPunct/>
        <w:topLinePunct w:val="0"/>
        <w:bidi w:val="0"/>
        <w:spacing w:line="440" w:lineRule="exact"/>
        <w:ind w:firstLine="480" w:firstLineChars="200"/>
        <w:textAlignment w:val="auto"/>
        <w:rPr>
          <w:rFonts w:hint="eastAsia" w:ascii="仿宋" w:hAnsi="仿宋" w:eastAsia="仿宋" w:cs="仿宋"/>
          <w:color w:val="auto"/>
          <w:sz w:val="24"/>
          <w:highlight w:val="none"/>
          <w:u w:val="none"/>
        </w:rPr>
      </w:pPr>
      <w:r>
        <w:rPr>
          <w:rFonts w:hint="eastAsia" w:ascii="仿宋" w:hAnsi="仿宋" w:eastAsia="仿宋" w:cs="仿宋"/>
          <w:color w:val="auto"/>
          <w:sz w:val="24"/>
          <w:szCs w:val="24"/>
          <w:highlight w:val="none"/>
          <w:u w:val="none"/>
          <w:lang w:val="en-US" w:eastAsia="zh-CN"/>
        </w:rPr>
        <w:t>3.3</w:t>
      </w:r>
      <w:r>
        <w:rPr>
          <w:rFonts w:hint="eastAsia" w:ascii="仿宋" w:hAnsi="仿宋" w:eastAsia="仿宋" w:cs="仿宋"/>
          <w:color w:val="auto"/>
          <w:sz w:val="24"/>
          <w:highlight w:val="none"/>
          <w:u w:val="none"/>
        </w:rPr>
        <w:t>项目</w:t>
      </w:r>
      <w:r>
        <w:rPr>
          <w:rFonts w:hint="eastAsia" w:ascii="仿宋" w:hAnsi="仿宋" w:eastAsia="仿宋" w:cs="仿宋"/>
          <w:color w:val="auto"/>
          <w:sz w:val="24"/>
          <w:highlight w:val="none"/>
          <w:u w:val="none"/>
          <w:lang w:val="en-US" w:eastAsia="zh-CN"/>
        </w:rPr>
        <w:t>实施</w:t>
      </w:r>
      <w:r>
        <w:rPr>
          <w:rFonts w:hint="eastAsia" w:ascii="仿宋" w:hAnsi="仿宋" w:eastAsia="仿宋" w:cs="仿宋"/>
          <w:color w:val="auto"/>
          <w:sz w:val="24"/>
          <w:highlight w:val="none"/>
          <w:u w:val="none"/>
        </w:rPr>
        <w:t>保证安全文明，</w:t>
      </w:r>
      <w:r>
        <w:rPr>
          <w:rFonts w:hint="eastAsia" w:ascii="仿宋" w:hAnsi="仿宋" w:eastAsia="仿宋" w:cs="仿宋"/>
          <w:color w:val="auto"/>
          <w:sz w:val="24"/>
          <w:highlight w:val="none"/>
          <w:u w:val="none"/>
          <w:lang w:val="en-US" w:eastAsia="zh-CN"/>
        </w:rPr>
        <w:t>实施</w:t>
      </w:r>
      <w:r>
        <w:rPr>
          <w:rFonts w:hint="eastAsia" w:ascii="仿宋" w:hAnsi="仿宋" w:eastAsia="仿宋" w:cs="仿宋"/>
          <w:color w:val="auto"/>
          <w:sz w:val="24"/>
          <w:highlight w:val="none"/>
          <w:u w:val="none"/>
        </w:rPr>
        <w:t>中一切安全责任均由</w:t>
      </w:r>
      <w:r>
        <w:rPr>
          <w:rFonts w:hint="eastAsia" w:ascii="仿宋" w:hAnsi="仿宋" w:eastAsia="仿宋" w:cs="仿宋"/>
          <w:color w:val="auto"/>
          <w:sz w:val="24"/>
          <w:highlight w:val="none"/>
          <w:lang w:val="en-US" w:eastAsia="zh-CN"/>
        </w:rPr>
        <w:t>供应商</w:t>
      </w:r>
      <w:r>
        <w:rPr>
          <w:rFonts w:hint="eastAsia" w:ascii="仿宋" w:hAnsi="仿宋" w:eastAsia="仿宋" w:cs="仿宋"/>
          <w:color w:val="auto"/>
          <w:sz w:val="24"/>
          <w:highlight w:val="none"/>
          <w:u w:val="none"/>
        </w:rPr>
        <w:t>负责。</w:t>
      </w:r>
      <w:r>
        <w:rPr>
          <w:rFonts w:hint="eastAsia" w:ascii="仿宋" w:hAnsi="仿宋" w:eastAsia="仿宋" w:cs="仿宋"/>
          <w:color w:val="auto"/>
          <w:sz w:val="24"/>
          <w:highlight w:val="none"/>
          <w:u w:val="none"/>
          <w:lang w:val="en-US" w:eastAsia="zh-CN"/>
        </w:rPr>
        <w:t>材料、</w:t>
      </w:r>
      <w:r>
        <w:rPr>
          <w:rFonts w:hint="eastAsia" w:ascii="仿宋" w:hAnsi="仿宋" w:eastAsia="仿宋" w:cs="仿宋"/>
          <w:color w:val="auto"/>
          <w:sz w:val="24"/>
          <w:highlight w:val="none"/>
          <w:u w:val="none"/>
        </w:rPr>
        <w:t>设备验收过程中，由于质量不合格或运输等原因所造成的一切费用均由</w:t>
      </w:r>
      <w:r>
        <w:rPr>
          <w:rFonts w:hint="eastAsia" w:ascii="仿宋" w:hAnsi="仿宋" w:eastAsia="仿宋" w:cs="仿宋"/>
          <w:color w:val="auto"/>
          <w:sz w:val="24"/>
          <w:highlight w:val="none"/>
          <w:lang w:val="en-US" w:eastAsia="zh-CN"/>
        </w:rPr>
        <w:t>供应商</w:t>
      </w:r>
      <w:r>
        <w:rPr>
          <w:rFonts w:hint="eastAsia" w:ascii="仿宋" w:hAnsi="仿宋" w:eastAsia="仿宋" w:cs="仿宋"/>
          <w:color w:val="auto"/>
          <w:sz w:val="24"/>
          <w:highlight w:val="none"/>
          <w:u w:val="none"/>
        </w:rPr>
        <w:t>负责。</w:t>
      </w:r>
    </w:p>
    <w:p w14:paraId="0C4FF64B">
      <w:pPr>
        <w:keepNext w:val="0"/>
        <w:keepLines w:val="0"/>
        <w:pageBreakBefore w:val="0"/>
        <w:widowControl w:val="0"/>
        <w:numPr>
          <w:ilvl w:val="0"/>
          <w:numId w:val="0"/>
        </w:numPr>
        <w:kinsoku/>
        <w:wordWrap/>
        <w:overflowPunct/>
        <w:topLinePunct w:val="0"/>
        <w:autoSpaceDE/>
        <w:autoSpaceDN/>
        <w:bidi w:val="0"/>
        <w:adjustRightInd w:val="0"/>
        <w:snapToGrid/>
        <w:spacing w:line="440" w:lineRule="exact"/>
        <w:ind w:leftChars="0" w:firstLine="482" w:firstLineChars="200"/>
        <w:textAlignment w:val="auto"/>
        <w:rPr>
          <w:rFonts w:hint="eastAsia" w:ascii="仿宋" w:hAnsi="仿宋" w:eastAsia="仿宋" w:cs="仿宋"/>
          <w:b/>
          <w:bCs/>
          <w:color w:val="auto"/>
          <w:sz w:val="24"/>
          <w:szCs w:val="24"/>
          <w:highlight w:val="none"/>
          <w:lang w:eastAsia="zh-CN" w:bidi="ar"/>
        </w:rPr>
      </w:pPr>
      <w:r>
        <w:rPr>
          <w:rFonts w:hint="eastAsia" w:ascii="仿宋" w:hAnsi="仿宋" w:eastAsia="仿宋" w:cs="仿宋"/>
          <w:b/>
          <w:bCs/>
          <w:color w:val="auto"/>
          <w:sz w:val="24"/>
          <w:szCs w:val="24"/>
          <w:highlight w:val="none"/>
          <w:lang w:val="en-US" w:eastAsia="zh-CN" w:bidi="ar"/>
        </w:rPr>
        <w:t>4.</w:t>
      </w:r>
      <w:r>
        <w:rPr>
          <w:rFonts w:hint="eastAsia" w:ascii="仿宋" w:hAnsi="仿宋" w:eastAsia="仿宋" w:cs="仿宋"/>
          <w:b/>
          <w:bCs/>
          <w:color w:val="auto"/>
          <w:sz w:val="24"/>
          <w:szCs w:val="24"/>
          <w:highlight w:val="none"/>
          <w:lang w:eastAsia="zh-CN" w:bidi="ar"/>
        </w:rPr>
        <w:t>项目组</w:t>
      </w:r>
      <w:r>
        <w:rPr>
          <w:rFonts w:hint="eastAsia" w:ascii="仿宋" w:hAnsi="仿宋" w:eastAsia="仿宋" w:cs="仿宋"/>
          <w:b/>
          <w:bCs/>
          <w:color w:val="auto"/>
          <w:sz w:val="24"/>
          <w:szCs w:val="24"/>
          <w:highlight w:val="none"/>
          <w:lang w:bidi="ar"/>
        </w:rPr>
        <w:t>人员要求</w:t>
      </w:r>
    </w:p>
    <w:p w14:paraId="47BD900C">
      <w:pPr>
        <w:pageBreakBefore w:val="0"/>
        <w:numPr>
          <w:ilvl w:val="0"/>
          <w:numId w:val="0"/>
        </w:numPr>
        <w:kinsoku/>
        <w:overflowPunct/>
        <w:topLinePunct w:val="0"/>
        <w:bidi w:val="0"/>
        <w:spacing w:line="440" w:lineRule="exact"/>
        <w:ind w:firstLine="480" w:firstLineChars="200"/>
        <w:textAlignment w:val="auto"/>
        <w:rPr>
          <w:rFonts w:hint="default"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lang w:bidi="ar"/>
        </w:rPr>
        <w:t>项目组人员</w:t>
      </w:r>
      <w:r>
        <w:rPr>
          <w:rFonts w:hint="eastAsia" w:ascii="仿宋" w:hAnsi="仿宋" w:eastAsia="仿宋" w:cs="仿宋"/>
          <w:color w:val="auto"/>
          <w:sz w:val="24"/>
          <w:szCs w:val="24"/>
          <w:highlight w:val="none"/>
          <w:lang w:eastAsia="zh-CN" w:bidi="ar"/>
        </w:rPr>
        <w:t>（</w:t>
      </w:r>
      <w:r>
        <w:rPr>
          <w:rFonts w:hint="eastAsia" w:ascii="仿宋" w:hAnsi="仿宋" w:eastAsia="仿宋" w:cs="仿宋"/>
          <w:color w:val="auto"/>
          <w:sz w:val="24"/>
          <w:szCs w:val="24"/>
          <w:highlight w:val="none"/>
          <w:lang w:val="en-US" w:eastAsia="zh-CN" w:bidi="ar"/>
        </w:rPr>
        <w:t>含设计团队）要求</w:t>
      </w:r>
      <w:r>
        <w:rPr>
          <w:rFonts w:hint="eastAsia" w:ascii="仿宋" w:hAnsi="仿宋" w:eastAsia="仿宋" w:cs="仿宋"/>
          <w:color w:val="auto"/>
          <w:sz w:val="24"/>
          <w:szCs w:val="24"/>
          <w:highlight w:val="none"/>
          <w:lang w:bidi="ar"/>
        </w:rPr>
        <w:t>配置合理、专业素质高、数量充足；</w:t>
      </w:r>
      <w:r>
        <w:rPr>
          <w:rFonts w:hint="eastAsia" w:ascii="仿宋" w:hAnsi="仿宋" w:eastAsia="仿宋" w:cs="仿宋"/>
          <w:color w:val="auto"/>
          <w:sz w:val="24"/>
          <w:szCs w:val="24"/>
          <w:highlight w:val="none"/>
          <w:lang w:val="en-US" w:eastAsia="zh-CN" w:bidi="ar"/>
        </w:rPr>
        <w:t>设计负责人、</w:t>
      </w:r>
      <w:r>
        <w:rPr>
          <w:rFonts w:hint="eastAsia" w:ascii="仿宋" w:hAnsi="仿宋" w:eastAsia="仿宋" w:cs="仿宋"/>
          <w:color w:val="auto"/>
          <w:sz w:val="24"/>
          <w:szCs w:val="24"/>
          <w:highlight w:val="none"/>
          <w:lang w:bidi="ar"/>
        </w:rPr>
        <w:t>项目</w:t>
      </w:r>
      <w:r>
        <w:rPr>
          <w:rFonts w:hint="eastAsia" w:ascii="仿宋" w:hAnsi="仿宋" w:eastAsia="仿宋" w:cs="仿宋"/>
          <w:color w:val="auto"/>
          <w:sz w:val="24"/>
          <w:szCs w:val="24"/>
          <w:highlight w:val="none"/>
          <w:lang w:val="en-US" w:eastAsia="zh-CN" w:bidi="ar"/>
        </w:rPr>
        <w:t>负责人</w:t>
      </w:r>
      <w:r>
        <w:rPr>
          <w:rFonts w:hint="eastAsia" w:ascii="仿宋" w:hAnsi="仿宋" w:eastAsia="仿宋" w:cs="仿宋"/>
          <w:color w:val="auto"/>
          <w:sz w:val="24"/>
          <w:szCs w:val="24"/>
          <w:highlight w:val="none"/>
          <w:lang w:bidi="ar"/>
        </w:rPr>
        <w:t>应拥有较强的项目管理能力和同类项目建设经验，项目成员也应具备一定的资质和能力，能够</w:t>
      </w:r>
      <w:r>
        <w:rPr>
          <w:rFonts w:hint="eastAsia" w:ascii="仿宋" w:hAnsi="仿宋" w:eastAsia="仿宋" w:cs="仿宋"/>
          <w:color w:val="auto"/>
          <w:sz w:val="24"/>
          <w:szCs w:val="24"/>
          <w:highlight w:val="none"/>
          <w:lang w:val="en-US" w:eastAsia="zh-CN" w:bidi="ar"/>
        </w:rPr>
        <w:t>保证</w:t>
      </w:r>
      <w:r>
        <w:rPr>
          <w:rFonts w:hint="eastAsia" w:ascii="仿宋" w:hAnsi="仿宋" w:eastAsia="仿宋" w:cs="仿宋"/>
          <w:color w:val="auto"/>
          <w:sz w:val="24"/>
          <w:szCs w:val="24"/>
          <w:highlight w:val="none"/>
          <w:lang w:bidi="ar"/>
        </w:rPr>
        <w:t>项目实施到位。</w:t>
      </w:r>
    </w:p>
    <w:p w14:paraId="2F9C5746">
      <w:pPr>
        <w:pageBreakBefore w:val="0"/>
        <w:kinsoku/>
        <w:overflowPunct/>
        <w:topLinePunct w:val="0"/>
        <w:bidi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需在开工前将管理团队相关人员资料报采购人，后期不得随意变更管理团队内人员，如未经同意随意变更人员，采购人有权拒绝支付合同款项，并解除合同。</w:t>
      </w:r>
    </w:p>
    <w:p w14:paraId="7CB32DA2">
      <w:pPr>
        <w:pageBreakBefore w:val="0"/>
        <w:kinsoku/>
        <w:overflowPunct/>
        <w:topLinePunct w:val="0"/>
        <w:bidi w:val="0"/>
        <w:spacing w:line="44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5.</w:t>
      </w:r>
      <w:r>
        <w:rPr>
          <w:rFonts w:hint="eastAsia" w:ascii="仿宋" w:hAnsi="仿宋" w:eastAsia="仿宋" w:cs="仿宋"/>
          <w:b/>
          <w:bCs/>
          <w:color w:val="auto"/>
          <w:sz w:val="24"/>
          <w:highlight w:val="none"/>
          <w:lang w:eastAsia="zh-CN"/>
        </w:rPr>
        <w:t>质保及</w:t>
      </w:r>
      <w:r>
        <w:rPr>
          <w:rFonts w:hint="eastAsia" w:ascii="仿宋" w:hAnsi="仿宋" w:eastAsia="仿宋" w:cs="仿宋"/>
          <w:b/>
          <w:bCs/>
          <w:color w:val="auto"/>
          <w:sz w:val="24"/>
          <w:highlight w:val="none"/>
        </w:rPr>
        <w:t>售后服务要求</w:t>
      </w:r>
    </w:p>
    <w:p w14:paraId="755476D4">
      <w:pPr>
        <w:pageBreakBefore w:val="0"/>
        <w:kinsoku/>
        <w:overflowPunct/>
        <w:topLinePunct w:val="0"/>
        <w:bidi w:val="0"/>
        <w:spacing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5.1</w:t>
      </w:r>
      <w:r>
        <w:rPr>
          <w:rFonts w:hint="eastAsia" w:ascii="仿宋" w:hAnsi="仿宋" w:eastAsia="仿宋" w:cs="仿宋"/>
          <w:color w:val="auto"/>
          <w:sz w:val="24"/>
          <w:highlight w:val="none"/>
        </w:rPr>
        <w:t>质保期：</w:t>
      </w:r>
      <w:r>
        <w:rPr>
          <w:rFonts w:hint="eastAsia" w:ascii="仿宋" w:hAnsi="仿宋" w:eastAsia="仿宋" w:cs="仿宋"/>
          <w:color w:val="auto"/>
          <w:sz w:val="24"/>
          <w:highlight w:val="none"/>
          <w:lang w:val="en-US" w:eastAsia="zh-CN"/>
        </w:rPr>
        <w:t>二</w:t>
      </w:r>
      <w:r>
        <w:rPr>
          <w:rFonts w:hint="eastAsia" w:ascii="仿宋" w:hAnsi="仿宋" w:eastAsia="仿宋" w:cs="仿宋"/>
          <w:color w:val="auto"/>
          <w:sz w:val="24"/>
          <w:highlight w:val="none"/>
        </w:rPr>
        <w:t>年 （从项目验收合格交付使用之日起）。在服务期内出现项目质量缺陷或瑕疵的，由投标人负责维护或更换，并应承担由此对采购方造成的经济损失。采购方有权在履约保证金中予以扣除，并保留进一步索赔的权利</w:t>
      </w:r>
      <w:r>
        <w:rPr>
          <w:rFonts w:hint="eastAsia" w:ascii="仿宋" w:hAnsi="仿宋" w:eastAsia="仿宋" w:cs="仿宋"/>
          <w:color w:val="auto"/>
          <w:sz w:val="24"/>
          <w:szCs w:val="24"/>
          <w:highlight w:val="none"/>
          <w:lang w:eastAsia="zh-CN"/>
        </w:rPr>
        <w:t>。</w:t>
      </w:r>
    </w:p>
    <w:p w14:paraId="375D821D">
      <w:pPr>
        <w:pageBreakBefore w:val="0"/>
        <w:kinsoku/>
        <w:overflowPunct/>
        <w:topLinePunct w:val="0"/>
        <w:bidi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5.2</w:t>
      </w:r>
      <w:r>
        <w:rPr>
          <w:rFonts w:hint="eastAsia" w:ascii="仿宋" w:hAnsi="仿宋" w:eastAsia="仿宋" w:cs="仿宋"/>
          <w:color w:val="auto"/>
          <w:sz w:val="24"/>
          <w:szCs w:val="24"/>
          <w:highlight w:val="none"/>
          <w:lang w:eastAsia="zh-CN"/>
        </w:rPr>
        <w:t>在质保期内的工作应包括对所有设备常规检查、调整等。</w:t>
      </w:r>
      <w:r>
        <w:rPr>
          <w:rFonts w:hint="eastAsia" w:ascii="仿宋" w:hAnsi="仿宋" w:eastAsia="仿宋" w:cs="仿宋"/>
          <w:color w:val="auto"/>
          <w:sz w:val="24"/>
          <w:highlight w:val="none"/>
        </w:rPr>
        <w:t>质保期内的维修费用 (包括配件) 全部由</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负责，维修点需提供足够的</w:t>
      </w:r>
      <w:r>
        <w:rPr>
          <w:rFonts w:hint="eastAsia" w:ascii="仿宋" w:hAnsi="仿宋" w:eastAsia="仿宋" w:cs="仿宋"/>
          <w:color w:val="auto"/>
          <w:sz w:val="24"/>
          <w:highlight w:val="none"/>
          <w:lang w:val="en-US" w:eastAsia="zh-CN"/>
        </w:rPr>
        <w:t>备品</w:t>
      </w:r>
      <w:r>
        <w:rPr>
          <w:rFonts w:hint="eastAsia" w:ascii="仿宋" w:hAnsi="仿宋" w:eastAsia="仿宋" w:cs="仿宋"/>
          <w:color w:val="auto"/>
          <w:sz w:val="24"/>
          <w:highlight w:val="none"/>
        </w:rPr>
        <w:t>备件以适应维修需求。超过质保期的，</w:t>
      </w:r>
      <w:r>
        <w:rPr>
          <w:rFonts w:hint="eastAsia" w:ascii="仿宋" w:hAnsi="仿宋" w:eastAsia="仿宋" w:cs="仿宋"/>
          <w:color w:val="auto"/>
          <w:sz w:val="24"/>
          <w:highlight w:val="none"/>
          <w:lang w:eastAsia="zh-CN"/>
        </w:rPr>
        <w:t>须承诺</w:t>
      </w:r>
      <w:r>
        <w:rPr>
          <w:rFonts w:hint="eastAsia" w:ascii="仿宋" w:hAnsi="仿宋" w:eastAsia="仿宋" w:cs="仿宋"/>
          <w:color w:val="auto"/>
          <w:sz w:val="24"/>
          <w:highlight w:val="none"/>
        </w:rPr>
        <w:t>维修时只收部件成本费。</w:t>
      </w:r>
    </w:p>
    <w:p w14:paraId="1B398677">
      <w:pPr>
        <w:pageBreakBefore w:val="0"/>
        <w:kinsoku/>
        <w:overflowPunct/>
        <w:topLinePunct w:val="0"/>
        <w:bidi w:val="0"/>
        <w:spacing w:beforeLines="0" w:line="440" w:lineRule="exact"/>
        <w:ind w:firstLine="480" w:firstLineChars="200"/>
        <w:textAlignment w:val="auto"/>
        <w:rPr>
          <w:rFonts w:hint="eastAsia" w:ascii="仿宋" w:hAnsi="仿宋" w:eastAsia="仿宋" w:cs="仿宋"/>
          <w:color w:val="auto"/>
          <w:sz w:val="24"/>
          <w:highlight w:val="none"/>
          <w:u w:val="none"/>
          <w:lang w:val="en-US" w:eastAsia="zh-CN"/>
        </w:rPr>
      </w:pPr>
      <w:r>
        <w:rPr>
          <w:rFonts w:hint="eastAsia" w:ascii="仿宋" w:hAnsi="仿宋" w:eastAsia="仿宋" w:cs="仿宋"/>
          <w:color w:val="auto"/>
          <w:sz w:val="24"/>
          <w:highlight w:val="none"/>
          <w:lang w:val="en-US" w:eastAsia="zh-CN"/>
        </w:rPr>
        <w:t>5.3</w:t>
      </w:r>
      <w:r>
        <w:rPr>
          <w:rFonts w:hint="eastAsia" w:ascii="仿宋" w:hAnsi="仿宋" w:eastAsia="仿宋" w:cs="仿宋"/>
          <w:color w:val="auto"/>
          <w:sz w:val="24"/>
          <w:highlight w:val="none"/>
        </w:rPr>
        <w:t>质保期内出现问题，维修响应时间为</w:t>
      </w:r>
      <w:r>
        <w:rPr>
          <w:rFonts w:hint="eastAsia" w:ascii="仿宋" w:hAnsi="仿宋" w:eastAsia="仿宋" w:cs="仿宋"/>
          <w:color w:val="auto"/>
          <w:sz w:val="24"/>
          <w:highlight w:val="none"/>
          <w:lang w:val="en-US" w:eastAsia="zh-CN"/>
        </w:rPr>
        <w:t>24</w:t>
      </w:r>
      <w:r>
        <w:rPr>
          <w:rFonts w:hint="eastAsia" w:ascii="仿宋" w:hAnsi="仿宋" w:eastAsia="仿宋" w:cs="仿宋"/>
          <w:color w:val="auto"/>
          <w:sz w:val="24"/>
          <w:highlight w:val="none"/>
        </w:rPr>
        <w:t>小时之内，</w:t>
      </w:r>
      <w:r>
        <w:rPr>
          <w:rFonts w:hint="eastAsia" w:ascii="仿宋" w:hAnsi="仿宋" w:eastAsia="仿宋" w:cs="仿宋"/>
          <w:color w:val="auto"/>
          <w:sz w:val="24"/>
          <w:highlight w:val="none"/>
          <w:lang w:val="en-US" w:eastAsia="zh-CN"/>
        </w:rPr>
        <w:t>48</w:t>
      </w:r>
      <w:r>
        <w:rPr>
          <w:rFonts w:hint="eastAsia" w:ascii="仿宋" w:hAnsi="仿宋" w:eastAsia="仿宋" w:cs="仿宋"/>
          <w:color w:val="auto"/>
          <w:sz w:val="24"/>
          <w:highlight w:val="none"/>
        </w:rPr>
        <w:t>小时到达工地现场。</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小时</w:t>
      </w:r>
      <w:r>
        <w:rPr>
          <w:rFonts w:hint="eastAsia" w:ascii="仿宋" w:hAnsi="仿宋" w:eastAsia="仿宋" w:cs="仿宋"/>
          <w:color w:val="auto"/>
          <w:sz w:val="24"/>
          <w:highlight w:val="none"/>
          <w:lang w:eastAsia="zh-CN"/>
        </w:rPr>
        <w:t>内</w:t>
      </w:r>
      <w:r>
        <w:rPr>
          <w:rFonts w:hint="eastAsia" w:ascii="仿宋" w:hAnsi="仿宋" w:eastAsia="仿宋" w:cs="仿宋"/>
          <w:color w:val="auto"/>
          <w:sz w:val="24"/>
          <w:highlight w:val="none"/>
        </w:rPr>
        <w:t>上门</w:t>
      </w:r>
      <w:r>
        <w:rPr>
          <w:rFonts w:hint="eastAsia" w:ascii="仿宋" w:hAnsi="仿宋" w:eastAsia="仿宋" w:cs="仿宋"/>
          <w:color w:val="auto"/>
          <w:sz w:val="24"/>
          <w:highlight w:val="none"/>
          <w:lang w:eastAsia="zh-CN"/>
        </w:rPr>
        <w:t>提供</w:t>
      </w:r>
      <w:r>
        <w:rPr>
          <w:rFonts w:hint="eastAsia" w:ascii="仿宋" w:hAnsi="仿宋" w:eastAsia="仿宋" w:cs="仿宋"/>
          <w:color w:val="auto"/>
          <w:sz w:val="24"/>
          <w:highlight w:val="none"/>
        </w:rPr>
        <w:t>技术服务，</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小时内恢复正常使用。若不能按期完成</w:t>
      </w:r>
      <w:r>
        <w:rPr>
          <w:rFonts w:hint="eastAsia" w:ascii="仿宋" w:hAnsi="仿宋" w:eastAsia="仿宋" w:cs="仿宋"/>
          <w:color w:val="auto"/>
          <w:spacing w:val="0"/>
          <w:sz w:val="24"/>
          <w:highlight w:val="none"/>
        </w:rPr>
        <w:t>修复</w:t>
      </w:r>
      <w:r>
        <w:rPr>
          <w:rFonts w:hint="eastAsia" w:ascii="仿宋" w:hAnsi="仿宋" w:eastAsia="仿宋" w:cs="仿宋"/>
          <w:color w:val="auto"/>
          <w:sz w:val="24"/>
          <w:highlight w:val="none"/>
        </w:rPr>
        <w:t>，需提供备品备件，确保设备设施正</w:t>
      </w:r>
      <w:r>
        <w:rPr>
          <w:rFonts w:hint="eastAsia" w:ascii="仿宋" w:hAnsi="仿宋" w:eastAsia="仿宋" w:cs="仿宋"/>
          <w:color w:val="auto"/>
          <w:sz w:val="24"/>
          <w:highlight w:val="none"/>
          <w:u w:val="none"/>
        </w:rPr>
        <w:t>常使用</w:t>
      </w:r>
      <w:r>
        <w:rPr>
          <w:rFonts w:hint="eastAsia" w:ascii="仿宋" w:hAnsi="仿宋" w:eastAsia="仿宋" w:cs="仿宋"/>
          <w:color w:val="auto"/>
          <w:sz w:val="24"/>
          <w:highlight w:val="none"/>
          <w:u w:val="none"/>
          <w:lang w:eastAsia="zh-CN"/>
        </w:rPr>
        <w:t>，</w:t>
      </w:r>
      <w:r>
        <w:rPr>
          <w:rFonts w:hint="eastAsia" w:ascii="仿宋" w:hAnsi="仿宋" w:eastAsia="仿宋" w:cs="仿宋"/>
          <w:color w:val="auto"/>
          <w:sz w:val="24"/>
          <w:highlight w:val="none"/>
          <w:u w:val="none"/>
        </w:rPr>
        <w:t>相关费用由供应商承担。</w:t>
      </w:r>
      <w:r>
        <w:rPr>
          <w:rFonts w:hint="eastAsia" w:ascii="仿宋" w:hAnsi="仿宋" w:eastAsia="仿宋" w:cs="仿宋"/>
          <w:color w:val="auto"/>
          <w:sz w:val="24"/>
          <w:highlight w:val="none"/>
          <w:u w:val="none"/>
          <w:lang w:val="en-US" w:eastAsia="zh-CN"/>
        </w:rPr>
        <w:t>供应商应提供7*24小时电话技术支持。</w:t>
      </w:r>
    </w:p>
    <w:p w14:paraId="11A131CF">
      <w:pPr>
        <w:pageBreakBefore w:val="0"/>
        <w:kinsoku/>
        <w:overflowPunct/>
        <w:topLinePunct w:val="0"/>
        <w:bidi w:val="0"/>
        <w:spacing w:line="440" w:lineRule="exact"/>
        <w:ind w:firstLine="419" w:firstLineChars="174"/>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6.</w:t>
      </w:r>
      <w:r>
        <w:rPr>
          <w:rFonts w:hint="eastAsia" w:ascii="仿宋" w:hAnsi="仿宋" w:eastAsia="仿宋" w:cs="仿宋"/>
          <w:b/>
          <w:bCs/>
          <w:color w:val="auto"/>
          <w:sz w:val="24"/>
          <w:highlight w:val="none"/>
          <w:lang w:eastAsia="zh-CN"/>
        </w:rPr>
        <w:t>履约验收</w:t>
      </w:r>
    </w:p>
    <w:p w14:paraId="4F909DD2">
      <w:pPr>
        <w:pageBreakBefore w:val="0"/>
        <w:widowControl w:val="0"/>
        <w:kinsoku/>
        <w:overflowPunct/>
        <w:topLinePunct w:val="0"/>
        <w:bidi w:val="0"/>
        <w:adjustRightInd w:val="0"/>
        <w:snapToGrid w:val="0"/>
        <w:spacing w:line="440" w:lineRule="exact"/>
        <w:ind w:left="0" w:right="0" w:firstLine="480" w:firstLineChars="200"/>
        <w:jc w:val="both"/>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（1）履约验收主体：招标人</w:t>
      </w:r>
    </w:p>
    <w:p w14:paraId="36C47158">
      <w:pPr>
        <w:pageBreakBefore w:val="0"/>
        <w:widowControl w:val="0"/>
        <w:kinsoku/>
        <w:overflowPunct/>
        <w:topLinePunct w:val="0"/>
        <w:bidi w:val="0"/>
        <w:adjustRightInd w:val="0"/>
        <w:snapToGrid w:val="0"/>
        <w:spacing w:line="440" w:lineRule="exact"/>
        <w:ind w:left="0" w:right="0" w:firstLine="480" w:firstLineChars="200"/>
        <w:jc w:val="both"/>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（2）履约验收时间：安装完毕后10个工作日内。</w:t>
      </w:r>
    </w:p>
    <w:p w14:paraId="6E322892">
      <w:pPr>
        <w:pageBreakBefore w:val="0"/>
        <w:widowControl w:val="0"/>
        <w:kinsoku/>
        <w:overflowPunct/>
        <w:topLinePunct w:val="0"/>
        <w:bidi w:val="0"/>
        <w:adjustRightInd w:val="0"/>
        <w:snapToGrid w:val="0"/>
        <w:spacing w:line="440" w:lineRule="exact"/>
        <w:ind w:left="0" w:right="0" w:firstLine="480" w:firstLineChars="200"/>
        <w:jc w:val="both"/>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（3）履约验收方式：一般程序</w:t>
      </w:r>
    </w:p>
    <w:p w14:paraId="31D6D404">
      <w:pPr>
        <w:pageBreakBefore w:val="0"/>
        <w:kinsoku/>
        <w:overflowPunct/>
        <w:topLinePunct w:val="0"/>
        <w:bidi w:val="0"/>
        <w:adjustRightInd w:val="0"/>
        <w:snapToGrid w:val="0"/>
        <w:spacing w:line="440" w:lineRule="exact"/>
        <w:ind w:left="0" w:righ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4</w:t>
      </w:r>
      <w:r>
        <w:rPr>
          <w:rFonts w:hint="eastAsia" w:ascii="仿宋" w:hAnsi="仿宋" w:eastAsia="仿宋" w:cs="仿宋"/>
          <w:color w:val="auto"/>
          <w:kern w:val="0"/>
          <w:sz w:val="24"/>
          <w:szCs w:val="24"/>
          <w:highlight w:val="none"/>
        </w:rPr>
        <w:t>）履约验收程序：</w:t>
      </w:r>
      <w:r>
        <w:rPr>
          <w:rFonts w:hint="eastAsia" w:ascii="仿宋" w:hAnsi="仿宋" w:eastAsia="仿宋" w:cs="仿宋"/>
          <w:color w:val="auto"/>
          <w:kern w:val="0"/>
          <w:sz w:val="24"/>
          <w:szCs w:val="24"/>
          <w:highlight w:val="none"/>
          <w:lang w:val="en-US" w:eastAsia="zh-CN"/>
        </w:rPr>
        <w:t>一次性</w:t>
      </w:r>
      <w:r>
        <w:rPr>
          <w:rFonts w:hint="eastAsia" w:ascii="仿宋" w:hAnsi="仿宋" w:eastAsia="仿宋" w:cs="仿宋"/>
          <w:color w:val="auto"/>
          <w:kern w:val="0"/>
          <w:sz w:val="24"/>
          <w:szCs w:val="24"/>
          <w:highlight w:val="none"/>
        </w:rPr>
        <w:t>验收</w:t>
      </w:r>
    </w:p>
    <w:p w14:paraId="4BEBC47A">
      <w:pPr>
        <w:pageBreakBefore w:val="0"/>
        <w:widowControl w:val="0"/>
        <w:kinsoku/>
        <w:overflowPunct/>
        <w:topLinePunct w:val="0"/>
        <w:bidi w:val="0"/>
        <w:adjustRightInd w:val="0"/>
        <w:snapToGrid w:val="0"/>
        <w:spacing w:line="440" w:lineRule="exact"/>
        <w:ind w:left="0" w:right="0" w:firstLine="480" w:firstLineChars="200"/>
        <w:jc w:val="both"/>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（5）履约验收内容</w:t>
      </w:r>
    </w:p>
    <w:p w14:paraId="3992268E">
      <w:pPr>
        <w:pageBreakBefore w:val="0"/>
        <w:widowControl w:val="0"/>
        <w:kinsoku/>
        <w:overflowPunct/>
        <w:topLinePunct w:val="0"/>
        <w:bidi w:val="0"/>
        <w:adjustRightInd w:val="0"/>
        <w:snapToGrid w:val="0"/>
        <w:spacing w:line="440" w:lineRule="exact"/>
        <w:ind w:left="0" w:right="0" w:firstLine="480" w:firstLineChars="200"/>
        <w:jc w:val="both"/>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技术履约内容：乙方应按招标文件规定的货物性能、技术要求、质量标准向甲方提供产品；本项目要求达到的建设目标、展示效果；按招标文件要求时间交货。</w:t>
      </w:r>
    </w:p>
    <w:p w14:paraId="36AFBC2B">
      <w:pPr>
        <w:pageBreakBefore w:val="0"/>
        <w:widowControl w:val="0"/>
        <w:kinsoku/>
        <w:overflowPunct/>
        <w:topLinePunct w:val="0"/>
        <w:bidi w:val="0"/>
        <w:adjustRightInd w:val="0"/>
        <w:snapToGrid w:val="0"/>
        <w:spacing w:line="440" w:lineRule="exact"/>
        <w:ind w:left="0" w:right="0" w:firstLine="480" w:firstLineChars="200"/>
        <w:jc w:val="both"/>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商务履约内容：费用按招标文件要求结算、支付。</w:t>
      </w:r>
    </w:p>
    <w:p w14:paraId="392FC027">
      <w:pPr>
        <w:pageBreakBefore w:val="0"/>
        <w:widowControl w:val="0"/>
        <w:kinsoku/>
        <w:overflowPunct/>
        <w:topLinePunct w:val="0"/>
        <w:bidi w:val="0"/>
        <w:adjustRightInd w:val="0"/>
        <w:snapToGrid w:val="0"/>
        <w:spacing w:line="440" w:lineRule="exact"/>
        <w:ind w:left="0" w:right="0" w:firstLine="480" w:firstLineChars="200"/>
        <w:jc w:val="both"/>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（6）履约验收标准</w:t>
      </w:r>
    </w:p>
    <w:p w14:paraId="7F381BE7">
      <w:pPr>
        <w:pageBreakBefore w:val="0"/>
        <w:widowControl w:val="0"/>
        <w:kinsoku/>
        <w:overflowPunct/>
        <w:topLinePunct w:val="0"/>
        <w:bidi w:val="0"/>
        <w:adjustRightInd w:val="0"/>
        <w:snapToGrid w:val="0"/>
        <w:spacing w:line="440" w:lineRule="exact"/>
        <w:ind w:left="0" w:right="0" w:firstLine="480" w:firstLineChars="200"/>
        <w:jc w:val="both"/>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①满足采购需求及技术文件的要求，达到国家及行业现行规范的合格标准；②资金支付及履约保证金返还条件、争议处理、验收费用支付、采购人及供应商各自权利义务等内容按国家，省，市现行规定和合同约定的内容。</w:t>
      </w:r>
    </w:p>
    <w:p w14:paraId="3B282854">
      <w:pPr>
        <w:pStyle w:val="33"/>
        <w:pageBreakBefore w:val="0"/>
        <w:numPr>
          <w:ilvl w:val="-1"/>
          <w:numId w:val="0"/>
        </w:numPr>
        <w:kinsoku/>
        <w:overflowPunct/>
        <w:topLinePunct w:val="0"/>
        <w:bidi w:val="0"/>
        <w:snapToGrid w:val="0"/>
        <w:spacing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本项目在验收中，如采购人对产品质量有异议，有权对产品的相关材质、质量、环保性能数据等进行复检，经检验不合格，复检费用仍由中标人承担。产品检验不通过，投标人应无条件退货，由此造成的损失由投标人负责，采购人保留追究的权利。</w:t>
      </w:r>
    </w:p>
    <w:p w14:paraId="12DE2C8C">
      <w:pPr>
        <w:pageBreakBefore w:val="0"/>
        <w:kinsoku/>
        <w:wordWrap w:val="0"/>
        <w:overflowPunct/>
        <w:topLinePunct w:val="0"/>
        <w:autoSpaceDE w:val="0"/>
        <w:autoSpaceDN w:val="0"/>
        <w:bidi w:val="0"/>
        <w:adjustRightInd w:val="0"/>
        <w:snapToGrid w:val="0"/>
        <w:spacing w:line="440" w:lineRule="exact"/>
        <w:ind w:left="0" w:right="0" w:firstLine="482" w:firstLineChars="200"/>
        <w:textAlignment w:val="auto"/>
        <w:rPr>
          <w:rFonts w:hint="eastAsia" w:ascii="仿宋" w:hAnsi="仿宋" w:eastAsia="仿宋" w:cs="仿宋"/>
          <w:b/>
          <w:bCs/>
          <w:color w:val="auto"/>
          <w:sz w:val="24"/>
          <w:szCs w:val="24"/>
          <w:highlight w:val="none"/>
          <w:lang w:val="zh-CN"/>
        </w:rPr>
      </w:pPr>
      <w:r>
        <w:rPr>
          <w:rFonts w:hint="eastAsia" w:ascii="仿宋" w:hAnsi="仿宋" w:eastAsia="仿宋" w:cs="仿宋"/>
          <w:b/>
          <w:bCs/>
          <w:color w:val="auto"/>
          <w:sz w:val="24"/>
          <w:highlight w:val="none"/>
          <w:lang w:val="en-US" w:eastAsia="zh-CN"/>
        </w:rPr>
        <w:t>7.</w:t>
      </w:r>
      <w:r>
        <w:rPr>
          <w:rFonts w:hint="eastAsia" w:ascii="仿宋" w:hAnsi="仿宋" w:eastAsia="仿宋" w:cs="仿宋"/>
          <w:b/>
          <w:bCs/>
          <w:color w:val="auto"/>
          <w:sz w:val="24"/>
          <w:szCs w:val="24"/>
          <w:highlight w:val="none"/>
          <w:lang w:val="zh-CN"/>
        </w:rPr>
        <w:t>履约保证金</w:t>
      </w:r>
    </w:p>
    <w:p w14:paraId="31E8FBD6">
      <w:pPr>
        <w:pageBreakBefore w:val="0"/>
        <w:widowControl w:val="0"/>
        <w:kinsoku/>
        <w:overflowPunct/>
        <w:topLinePunct w:val="0"/>
        <w:bidi w:val="0"/>
        <w:adjustRightInd w:val="0"/>
        <w:snapToGrid w:val="0"/>
        <w:spacing w:line="440" w:lineRule="exact"/>
        <w:ind w:left="0" w:right="0" w:firstLine="480" w:firstLineChars="200"/>
        <w:jc w:val="both"/>
        <w:textAlignment w:val="auto"/>
        <w:outlineLvl w:val="2"/>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SA"/>
        </w:rPr>
        <w:t>合</w:t>
      </w:r>
      <w:r>
        <w:rPr>
          <w:rFonts w:hint="eastAsia" w:ascii="仿宋" w:hAnsi="仿宋" w:eastAsia="仿宋" w:cs="仿宋"/>
          <w:color w:val="auto"/>
          <w:sz w:val="24"/>
          <w:szCs w:val="24"/>
          <w:highlight w:val="none"/>
        </w:rPr>
        <w:t>同签订生效后7个工作日内，</w:t>
      </w:r>
      <w:r>
        <w:rPr>
          <w:rFonts w:hint="eastAsia" w:ascii="仿宋" w:hAnsi="仿宋" w:eastAsia="仿宋" w:cs="仿宋"/>
          <w:color w:val="auto"/>
          <w:sz w:val="24"/>
          <w:szCs w:val="24"/>
          <w:highlight w:val="none"/>
          <w:lang w:val="en-US" w:eastAsia="zh-CN"/>
        </w:rPr>
        <w:t>中标供应商</w:t>
      </w:r>
      <w:r>
        <w:rPr>
          <w:rFonts w:hint="eastAsia" w:ascii="仿宋" w:hAnsi="仿宋" w:eastAsia="仿宋" w:cs="仿宋"/>
          <w:color w:val="auto"/>
          <w:sz w:val="24"/>
          <w:szCs w:val="24"/>
          <w:highlight w:val="none"/>
        </w:rPr>
        <w:t>向采购人缴纳合同总价的1%作为履约保证金。</w:t>
      </w:r>
    </w:p>
    <w:p w14:paraId="1894E9D9">
      <w:pPr>
        <w:pageBreakBefore w:val="0"/>
        <w:widowControl w:val="0"/>
        <w:kinsoku/>
        <w:overflowPunct/>
        <w:topLinePunct w:val="0"/>
        <w:bidi w:val="0"/>
        <w:adjustRightInd w:val="0"/>
        <w:snapToGrid w:val="0"/>
        <w:spacing w:line="440" w:lineRule="exact"/>
        <w:ind w:left="0" w:right="0" w:firstLine="482" w:firstLineChars="200"/>
        <w:jc w:val="both"/>
        <w:textAlignment w:val="auto"/>
        <w:outlineLvl w:val="2"/>
        <w:rPr>
          <w:rFonts w:hint="eastAsia" w:ascii="仿宋" w:hAnsi="仿宋" w:eastAsia="仿宋" w:cs="仿宋"/>
          <w:b/>
          <w:bCs/>
          <w:color w:val="auto"/>
          <w:kern w:val="0"/>
          <w:sz w:val="24"/>
          <w:szCs w:val="24"/>
          <w:highlight w:val="none"/>
          <w:lang w:val="en-US" w:eastAsia="zh-CN" w:bidi="ar-SA"/>
        </w:rPr>
      </w:pPr>
      <w:r>
        <w:rPr>
          <w:rFonts w:hint="eastAsia" w:ascii="仿宋" w:hAnsi="仿宋" w:eastAsia="仿宋" w:cs="仿宋"/>
          <w:b/>
          <w:bCs/>
          <w:color w:val="auto"/>
          <w:kern w:val="0"/>
          <w:sz w:val="24"/>
          <w:szCs w:val="24"/>
          <w:highlight w:val="none"/>
          <w:lang w:val="en-US" w:eastAsia="zh-CN" w:bidi="ar-SA"/>
        </w:rPr>
        <w:t>8.联合体投标</w:t>
      </w:r>
    </w:p>
    <w:p w14:paraId="1D1DA01B">
      <w:pPr>
        <w:pageBreakBefore w:val="0"/>
        <w:widowControl/>
        <w:kinsoku/>
        <w:wordWrap w:val="0"/>
        <w:overflowPunct/>
        <w:topLinePunct w:val="0"/>
        <w:bidi w:val="0"/>
        <w:adjustRightInd w:val="0"/>
        <w:snapToGrid w:val="0"/>
        <w:spacing w:line="440" w:lineRule="exact"/>
        <w:ind w:left="0" w:right="0" w:firstLine="480" w:firstLineChars="200"/>
        <w:jc w:val="left"/>
        <w:textAlignment w:val="auto"/>
        <w:rPr>
          <w:rFonts w:hint="eastAsia" w:ascii="仿宋" w:hAnsi="仿宋" w:eastAsia="仿宋" w:cs="仿宋"/>
          <w:bCs/>
          <w:snapToGrid w:val="0"/>
          <w:color w:val="auto"/>
          <w:sz w:val="24"/>
          <w:szCs w:val="24"/>
          <w:highlight w:val="none"/>
        </w:rPr>
      </w:pPr>
      <w:r>
        <w:rPr>
          <w:rFonts w:hint="eastAsia" w:ascii="仿宋" w:hAnsi="仿宋" w:eastAsia="仿宋" w:cs="仿宋"/>
          <w:color w:val="auto"/>
          <w:kern w:val="0"/>
          <w:sz w:val="24"/>
          <w:szCs w:val="24"/>
          <w:highlight w:val="none"/>
        </w:rPr>
        <w:t>联合体投标的，联合体成员应根据联合体协议书中相应承担的工作内容、合同份额进行各自提供相应设施设备并配备相应人员</w:t>
      </w:r>
      <w:r>
        <w:rPr>
          <w:rFonts w:hint="eastAsia" w:ascii="仿宋" w:hAnsi="仿宋" w:eastAsia="仿宋" w:cs="仿宋"/>
          <w:bCs/>
          <w:snapToGrid w:val="0"/>
          <w:color w:val="auto"/>
          <w:sz w:val="24"/>
          <w:szCs w:val="24"/>
          <w:highlight w:val="none"/>
        </w:rPr>
        <w:t>，</w:t>
      </w:r>
      <w:r>
        <w:rPr>
          <w:rFonts w:hint="eastAsia" w:ascii="仿宋" w:hAnsi="仿宋" w:eastAsia="仿宋" w:cs="仿宋"/>
          <w:bCs/>
          <w:snapToGrid w:val="0"/>
          <w:color w:val="auto"/>
          <w:sz w:val="24"/>
          <w:szCs w:val="24"/>
          <w:highlight w:val="none"/>
          <w:lang w:eastAsia="zh-CN"/>
        </w:rPr>
        <w:t>项目负责人</w:t>
      </w:r>
      <w:r>
        <w:rPr>
          <w:rFonts w:hint="eastAsia" w:ascii="仿宋" w:hAnsi="仿宋" w:eastAsia="仿宋" w:cs="仿宋"/>
          <w:bCs/>
          <w:snapToGrid w:val="0"/>
          <w:color w:val="auto"/>
          <w:sz w:val="24"/>
          <w:szCs w:val="24"/>
          <w:highlight w:val="none"/>
        </w:rPr>
        <w:t>由牵头人派遣。</w:t>
      </w:r>
    </w:p>
    <w:p w14:paraId="752C7867">
      <w:pPr>
        <w:pageBreakBefore w:val="0"/>
        <w:widowControl/>
        <w:kinsoku/>
        <w:wordWrap w:val="0"/>
        <w:overflowPunct/>
        <w:topLinePunct w:val="0"/>
        <w:bidi w:val="0"/>
        <w:adjustRightInd w:val="0"/>
        <w:snapToGrid w:val="0"/>
        <w:spacing w:line="440" w:lineRule="exact"/>
        <w:ind w:left="0" w:right="0" w:firstLine="480" w:firstLineChars="200"/>
        <w:jc w:val="left"/>
        <w:textAlignment w:val="auto"/>
        <w:rPr>
          <w:rFonts w:hint="eastAsia" w:ascii="仿宋" w:hAnsi="仿宋" w:eastAsia="仿宋" w:cs="仿宋"/>
          <w:bCs/>
          <w:snapToGrid w:val="0"/>
          <w:color w:val="auto"/>
          <w:sz w:val="24"/>
          <w:szCs w:val="24"/>
          <w:highlight w:val="none"/>
        </w:rPr>
      </w:pPr>
      <w:r>
        <w:rPr>
          <w:rFonts w:hint="eastAsia" w:ascii="仿宋" w:hAnsi="仿宋" w:eastAsia="仿宋" w:cs="仿宋"/>
          <w:bCs/>
          <w:snapToGrid w:val="0"/>
          <w:color w:val="auto"/>
          <w:sz w:val="24"/>
          <w:szCs w:val="24"/>
          <w:highlight w:val="none"/>
        </w:rPr>
        <w:t>联合体各成员的分工、费用收取、发票开具等事项：联合体各成员分工承担的工作内容以联合协议书为准，若联合协议书分工存在不明确事项的，则签订本项目合同前予以明确。合同款项采购人直接支付给联合体牵头人，即发票由牵头人开具。</w:t>
      </w:r>
    </w:p>
    <w:p w14:paraId="46855C12">
      <w:pPr>
        <w:pageBreakBefore w:val="0"/>
        <w:widowControl w:val="0"/>
        <w:kinsoku/>
        <w:overflowPunct/>
        <w:topLinePunct w:val="0"/>
        <w:bidi w:val="0"/>
        <w:adjustRightInd w:val="0"/>
        <w:snapToGrid w:val="0"/>
        <w:spacing w:line="440" w:lineRule="exact"/>
        <w:ind w:left="0" w:right="0" w:firstLine="482" w:firstLineChars="200"/>
        <w:jc w:val="both"/>
        <w:textAlignment w:val="auto"/>
        <w:outlineLvl w:val="2"/>
        <w:rPr>
          <w:rFonts w:hint="eastAsia" w:ascii="仿宋" w:hAnsi="仿宋" w:eastAsia="仿宋" w:cs="仿宋"/>
          <w:b/>
          <w:bCs/>
          <w:color w:val="auto"/>
          <w:kern w:val="0"/>
          <w:sz w:val="24"/>
          <w:szCs w:val="24"/>
          <w:highlight w:val="none"/>
          <w:lang w:val="en-US" w:eastAsia="zh-CN" w:bidi="ar-SA"/>
        </w:rPr>
      </w:pPr>
      <w:r>
        <w:rPr>
          <w:rFonts w:hint="eastAsia" w:ascii="仿宋" w:hAnsi="仿宋" w:eastAsia="仿宋" w:cs="仿宋"/>
          <w:b/>
          <w:bCs/>
          <w:color w:val="auto"/>
          <w:kern w:val="0"/>
          <w:sz w:val="24"/>
          <w:szCs w:val="24"/>
          <w:highlight w:val="none"/>
          <w:lang w:val="en-US" w:eastAsia="zh-CN" w:bidi="ar-SA"/>
        </w:rPr>
        <w:t>9.分包要求</w:t>
      </w:r>
    </w:p>
    <w:p w14:paraId="10981066">
      <w:pPr>
        <w:pageBreakBefore w:val="0"/>
        <w:kinsoku/>
        <w:wordWrap w:val="0"/>
        <w:overflowPunct/>
        <w:topLinePunct w:val="0"/>
        <w:bidi w:val="0"/>
        <w:adjustRightInd w:val="0"/>
        <w:snapToGrid w:val="0"/>
        <w:spacing w:line="440" w:lineRule="exact"/>
        <w:ind w:left="0" w:right="0" w:firstLine="480" w:firstLineChars="200"/>
        <w:jc w:val="left"/>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若</w:t>
      </w:r>
      <w:r>
        <w:rPr>
          <w:rFonts w:hint="eastAsia" w:ascii="仿宋" w:hAnsi="仿宋" w:eastAsia="仿宋" w:cs="仿宋"/>
          <w:color w:val="auto"/>
          <w:sz w:val="24"/>
          <w:szCs w:val="24"/>
          <w:highlight w:val="none"/>
        </w:rPr>
        <w:t>非主体、非关键性的</w:t>
      </w:r>
      <w:r>
        <w:rPr>
          <w:rFonts w:hint="eastAsia" w:ascii="仿宋" w:hAnsi="仿宋" w:eastAsia="仿宋" w:cs="仿宋"/>
          <w:color w:val="auto"/>
          <w:sz w:val="24"/>
          <w:szCs w:val="24"/>
          <w:highlight w:val="none"/>
          <w:lang w:val="zh-CN"/>
        </w:rPr>
        <w:t>工作采用分包的，分包单位应具有相应能力，</w:t>
      </w:r>
      <w:r>
        <w:rPr>
          <w:rFonts w:hint="eastAsia" w:ascii="仿宋" w:hAnsi="仿宋" w:eastAsia="仿宋" w:cs="仿宋"/>
          <w:color w:val="auto"/>
          <w:sz w:val="24"/>
          <w:szCs w:val="24"/>
          <w:highlight w:val="none"/>
        </w:rPr>
        <w:t>分包份额不得超过总包单位</w:t>
      </w:r>
      <w:r>
        <w:rPr>
          <w:rFonts w:hint="eastAsia" w:ascii="仿宋" w:hAnsi="仿宋" w:eastAsia="仿宋" w:cs="仿宋"/>
          <w:color w:val="auto"/>
          <w:sz w:val="24"/>
          <w:szCs w:val="24"/>
          <w:highlight w:val="none"/>
          <w:lang w:val="zh-CN"/>
        </w:rPr>
        <w:t>。</w:t>
      </w:r>
    </w:p>
    <w:p w14:paraId="451DCB49">
      <w:pPr>
        <w:keepNext w:val="0"/>
        <w:keepLines w:val="0"/>
        <w:pageBreakBefore w:val="0"/>
        <w:widowControl/>
        <w:numPr>
          <w:ilvl w:val="0"/>
          <w:numId w:val="1"/>
        </w:numPr>
        <w:suppressLineNumbers w:val="0"/>
        <w:kinsoku/>
        <w:wordWrap/>
        <w:overflowPunct/>
        <w:topLinePunct w:val="0"/>
        <w:bidi w:val="0"/>
        <w:snapToGrid/>
        <w:spacing w:line="440" w:lineRule="exact"/>
        <w:ind w:firstLine="0" w:firstLineChars="0"/>
        <w:jc w:val="left"/>
        <w:textAlignment w:val="auto"/>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商务条款：</w:t>
      </w:r>
    </w:p>
    <w:p w14:paraId="1F2E22DF">
      <w:pPr>
        <w:pStyle w:val="62"/>
        <w:pageBreakBefore w:val="0"/>
        <w:kinsoku/>
        <w:overflowPunct/>
        <w:topLinePunct w:val="0"/>
        <w:bidi w:val="0"/>
        <w:spacing w:after="0" w:line="440" w:lineRule="exact"/>
        <w:ind w:left="0" w:leftChars="0" w:firstLine="241" w:firstLineChars="100"/>
        <w:textAlignment w:val="auto"/>
        <w:rPr>
          <w:rFonts w:hint="default"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1.付款方式</w:t>
      </w:r>
    </w:p>
    <w:p w14:paraId="215DD3DB">
      <w:pPr>
        <w:snapToGrid w:val="0"/>
        <w:spacing w:beforeLines="0" w:afterLines="0" w:line="42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1）在合同生效后7个工作日内，乙方应提交合同价</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%的履约保证金，以支票、汇票、本票或者金融机构、担保机构出具的保函等非现金形式；鼓励和支持乙方以银行、保险公司出具的保函形式提供履约保证。</w:t>
      </w:r>
    </w:p>
    <w:p w14:paraId="2AC3B581">
      <w:pPr>
        <w:snapToGrid w:val="0"/>
        <w:spacing w:beforeLines="0" w:afterLines="0" w:line="42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合同生效以及具备实施条件，经现场管理单位确认，代建单位、采购单位审核后7个工作日内，支付40%预付款。</w:t>
      </w:r>
    </w:p>
    <w:p w14:paraId="3BB53709">
      <w:pPr>
        <w:snapToGrid w:val="0"/>
        <w:spacing w:beforeLines="0" w:afterLines="0" w:line="42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3）本项目验收合格并经</w:t>
      </w:r>
      <w:r>
        <w:rPr>
          <w:rFonts w:hint="eastAsia" w:ascii="仿宋" w:hAnsi="仿宋" w:eastAsia="仿宋" w:cs="仿宋"/>
          <w:color w:val="auto"/>
          <w:sz w:val="24"/>
          <w:szCs w:val="24"/>
          <w:highlight w:val="none"/>
          <w:lang w:eastAsia="zh-CN"/>
        </w:rPr>
        <w:t>现场管理单位</w:t>
      </w:r>
      <w:r>
        <w:rPr>
          <w:rFonts w:hint="eastAsia" w:ascii="仿宋" w:hAnsi="仿宋" w:eastAsia="仿宋" w:cs="仿宋"/>
          <w:color w:val="auto"/>
          <w:sz w:val="24"/>
          <w:szCs w:val="24"/>
          <w:highlight w:val="none"/>
        </w:rPr>
        <w:t>确认，代建单位、采购单位审核后于5个工作日内按实结算剩余合同款项。</w:t>
      </w:r>
    </w:p>
    <w:p w14:paraId="4261BDAC">
      <w:pPr>
        <w:snapToGrid w:val="0"/>
        <w:spacing w:beforeLines="0" w:afterLines="0" w:line="42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4）当采购数量与实际使用数量不一致时，乙方应根据实际使用量供货，合同的最终结算金额按实际使用量乘以成交单价进行计算。</w:t>
      </w:r>
    </w:p>
    <w:p w14:paraId="3CF1C8EC">
      <w:pPr>
        <w:pStyle w:val="23"/>
        <w:autoSpaceDE/>
        <w:autoSpaceDN/>
        <w:snapToGrid w:val="0"/>
        <w:spacing w:beforeLines="0" w:afterLines="0" w:line="420" w:lineRule="exact"/>
        <w:ind w:firstLine="480" w:firstLineChars="200"/>
        <w:rPr>
          <w:rFonts w:hint="default"/>
          <w:color w:val="auto"/>
          <w:highlight w:val="none"/>
          <w:lang w:val="en-US" w:eastAsia="zh-CN"/>
        </w:rPr>
      </w:pPr>
      <w:r>
        <w:rPr>
          <w:rFonts w:hint="eastAsia" w:ascii="仿宋" w:hAnsi="仿宋" w:eastAsia="仿宋" w:cs="仿宋"/>
          <w:color w:val="auto"/>
          <w:sz w:val="24"/>
          <w:szCs w:val="24"/>
          <w:highlight w:val="none"/>
        </w:rPr>
        <w:t>5）乙方必须提供给甲方的合法、有效的正规增值税发票，且发票上银行账户需与合同上银行账户一致，由此引起的一切法律责任由乙方承担，且甲方有权延期付款。</w:t>
      </w:r>
    </w:p>
    <w:p w14:paraId="7580D996">
      <w:pPr>
        <w:keepNext w:val="0"/>
        <w:keepLines w:val="0"/>
        <w:pageBreakBefore w:val="0"/>
        <w:widowControl/>
        <w:suppressLineNumbers w:val="0"/>
        <w:kinsoku/>
        <w:wordWrap w:val="0"/>
        <w:overflowPunct/>
        <w:topLinePunct w:val="0"/>
        <w:bidi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bCs w:val="0"/>
          <w:snapToGrid/>
          <w:color w:val="auto"/>
          <w:kern w:val="2"/>
          <w:sz w:val="24"/>
          <w:szCs w:val="24"/>
          <w:highlight w:val="none"/>
          <w:lang w:val="en-US" w:eastAsia="zh-CN" w:bidi="ar-SA"/>
        </w:rPr>
        <w:t>2.</w:t>
      </w:r>
      <w:r>
        <w:rPr>
          <w:rFonts w:hint="eastAsia" w:ascii="仿宋" w:hAnsi="仿宋" w:eastAsia="仿宋" w:cs="仿宋"/>
          <w:bCs/>
          <w:snapToGrid/>
          <w:color w:val="auto"/>
          <w:kern w:val="2"/>
          <w:sz w:val="24"/>
          <w:szCs w:val="24"/>
          <w:highlight w:val="none"/>
          <w:lang w:val="en-US" w:eastAsia="zh-CN" w:bidi="ar-SA"/>
        </w:rPr>
        <w:t>本项目报价</w:t>
      </w:r>
      <w:r>
        <w:rPr>
          <w:rFonts w:hint="eastAsia" w:ascii="仿宋" w:hAnsi="仿宋" w:eastAsia="仿宋" w:cs="仿宋"/>
          <w:b/>
          <w:bCs w:val="0"/>
          <w:snapToGrid/>
          <w:color w:val="auto"/>
          <w:kern w:val="2"/>
          <w:sz w:val="24"/>
          <w:szCs w:val="24"/>
          <w:highlight w:val="none"/>
          <w:lang w:val="en-US" w:eastAsia="zh-CN" w:bidi="ar-SA"/>
        </w:rPr>
        <w:t>包括</w:t>
      </w:r>
      <w:r>
        <w:rPr>
          <w:rFonts w:hint="eastAsia" w:ascii="仿宋" w:hAnsi="仿宋" w:eastAsia="仿宋" w:cs="仿宋"/>
          <w:b w:val="0"/>
          <w:bCs w:val="0"/>
          <w:color w:val="auto"/>
          <w:kern w:val="0"/>
          <w:sz w:val="24"/>
          <w:highlight w:val="none"/>
          <w:lang w:val="zh-CN"/>
        </w:rPr>
        <w:t>但不限于</w:t>
      </w:r>
      <w:r>
        <w:rPr>
          <w:rFonts w:hint="eastAsia" w:ascii="仿宋" w:hAnsi="仿宋" w:eastAsia="仿宋" w:cs="仿宋"/>
          <w:b w:val="0"/>
          <w:bCs w:val="0"/>
          <w:color w:val="auto"/>
          <w:kern w:val="0"/>
          <w:sz w:val="24"/>
          <w:highlight w:val="none"/>
          <w:lang w:val="en-US" w:eastAsia="zh-CN"/>
        </w:rPr>
        <w:t>现场</w:t>
      </w:r>
      <w:r>
        <w:rPr>
          <w:rFonts w:hint="eastAsia" w:ascii="仿宋" w:hAnsi="仿宋" w:eastAsia="仿宋" w:cs="仿宋"/>
          <w:b w:val="0"/>
          <w:bCs w:val="0"/>
          <w:color w:val="auto"/>
          <w:kern w:val="0"/>
          <w:sz w:val="24"/>
          <w:highlight w:val="none"/>
          <w:lang w:val="zh-CN"/>
        </w:rPr>
        <w:t>踏勘费、</w:t>
      </w:r>
      <w:r>
        <w:rPr>
          <w:rFonts w:hint="eastAsia" w:ascii="仿宋" w:hAnsi="仿宋" w:eastAsia="仿宋" w:cs="仿宋"/>
          <w:b/>
          <w:bCs w:val="0"/>
          <w:snapToGrid/>
          <w:color w:val="auto"/>
          <w:kern w:val="2"/>
          <w:sz w:val="24"/>
          <w:szCs w:val="24"/>
          <w:highlight w:val="none"/>
          <w:lang w:val="en-US" w:eastAsia="zh-CN" w:bidi="ar-SA"/>
        </w:rPr>
        <w:t>设计创作费、设计创作方案</w:t>
      </w:r>
      <w:r>
        <w:rPr>
          <w:rFonts w:hint="eastAsia" w:ascii="仿宋" w:hAnsi="仿宋" w:eastAsia="仿宋" w:cs="仿宋"/>
          <w:b/>
          <w:bCs w:val="0"/>
          <w:color w:val="auto"/>
          <w:sz w:val="24"/>
          <w:highlight w:val="none"/>
        </w:rPr>
        <w:t>的</w:t>
      </w:r>
      <w:r>
        <w:rPr>
          <w:rFonts w:hint="eastAsia" w:ascii="仿宋" w:hAnsi="仿宋" w:eastAsia="仿宋" w:cs="仿宋"/>
          <w:b/>
          <w:color w:val="auto"/>
          <w:sz w:val="24"/>
          <w:highlight w:val="none"/>
        </w:rPr>
        <w:t>深化设计费、设备费、材料费、人工费、运输费、保险费、采购人指定地点的卸货费、成品保管费、就位及安装费、安装材料费、安装调试费、检验试验费、售后服务、税费、利润、招标代理服务费等全部费用</w:t>
      </w:r>
      <w:r>
        <w:rPr>
          <w:rFonts w:hint="eastAsia" w:ascii="仿宋" w:hAnsi="仿宋" w:eastAsia="仿宋" w:cs="仿宋"/>
          <w:b/>
          <w:bCs w:val="0"/>
          <w:color w:val="auto"/>
          <w:sz w:val="24"/>
          <w:highlight w:val="none"/>
          <w:lang w:eastAsia="zh-CN"/>
        </w:rPr>
        <w:t>，</w:t>
      </w:r>
      <w:r>
        <w:rPr>
          <w:rFonts w:hint="eastAsia" w:ascii="仿宋" w:hAnsi="仿宋" w:eastAsia="仿宋" w:cs="仿宋"/>
          <w:b/>
          <w:bCs w:val="0"/>
          <w:color w:val="auto"/>
          <w:kern w:val="0"/>
          <w:sz w:val="24"/>
          <w:highlight w:val="none"/>
          <w:lang w:val="zh-CN"/>
        </w:rPr>
        <w:t>还应包括场地及原有设备的保护措施费、现场安装施工组织（含安全文明施工）措施费等</w:t>
      </w:r>
      <w:r>
        <w:rPr>
          <w:rFonts w:hint="eastAsia" w:ascii="仿宋" w:hAnsi="仿宋" w:eastAsia="仿宋" w:cs="仿宋"/>
          <w:b/>
          <w:color w:val="auto"/>
          <w:sz w:val="24"/>
          <w:highlight w:val="none"/>
        </w:rPr>
        <w:t>。</w:t>
      </w:r>
    </w:p>
    <w:p w14:paraId="6967E5CD">
      <w:pPr>
        <w:pageBreakBefore w:val="0"/>
        <w:kinsoku/>
        <w:overflowPunct/>
        <w:topLinePunct w:val="0"/>
        <w:bidi w:val="0"/>
        <w:spacing w:line="440" w:lineRule="exact"/>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bCs w:val="0"/>
          <w:color w:val="auto"/>
          <w:sz w:val="24"/>
          <w:highlight w:val="none"/>
          <w:lang w:val="en-US" w:eastAsia="zh-CN"/>
        </w:rPr>
        <w:t>3.</w:t>
      </w:r>
      <w:r>
        <w:rPr>
          <w:rFonts w:hint="eastAsia" w:ascii="仿宋" w:hAnsi="仿宋" w:eastAsia="仿宋" w:cs="仿宋"/>
          <w:bCs/>
          <w:color w:val="auto"/>
          <w:sz w:val="24"/>
          <w:highlight w:val="none"/>
        </w:rPr>
        <w:t>本项目为交钥匙项目，由投标单位设计创作</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lang w:val="en-US" w:eastAsia="zh-CN"/>
        </w:rPr>
        <w:t>设计方案以采购人最终确认的方案为准）</w:t>
      </w:r>
      <w:r>
        <w:rPr>
          <w:rFonts w:hint="eastAsia" w:ascii="仿宋" w:hAnsi="仿宋" w:eastAsia="仿宋" w:cs="仿宋"/>
          <w:bCs/>
          <w:color w:val="auto"/>
          <w:sz w:val="24"/>
          <w:highlight w:val="none"/>
        </w:rPr>
        <w:t>、自行供货并负责安装、调试、协助验收并承担质保期内的维修费用。</w:t>
      </w:r>
      <w:r>
        <w:rPr>
          <w:rFonts w:hint="eastAsia" w:ascii="仿宋" w:hAnsi="仿宋" w:eastAsia="仿宋" w:cs="仿宋"/>
          <w:b/>
          <w:color w:val="auto"/>
          <w:sz w:val="24"/>
          <w:highlight w:val="none"/>
        </w:rPr>
        <w:t>安装用的所有材料费、安装调试费及质保期内的维修费应全部包含在综合单价中。</w:t>
      </w:r>
    </w:p>
    <w:p w14:paraId="28864683">
      <w:pPr>
        <w:pageBreakBefore w:val="0"/>
        <w:kinsoku/>
        <w:overflowPunct/>
        <w:topLinePunct w:val="0"/>
        <w:bidi w:val="0"/>
        <w:snapToGrid w:val="0"/>
        <w:spacing w:line="440" w:lineRule="exact"/>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4.</w:t>
      </w:r>
      <w:r>
        <w:rPr>
          <w:rFonts w:hint="eastAsia" w:ascii="仿宋" w:hAnsi="仿宋" w:eastAsia="仿宋" w:cs="仿宋"/>
          <w:b/>
          <w:color w:val="auto"/>
          <w:sz w:val="24"/>
          <w:highlight w:val="none"/>
        </w:rPr>
        <w:t>安装须发生的措施费由投标人综合考虑，并将其全部体现在综合单价中，今后不得调整。</w:t>
      </w:r>
    </w:p>
    <w:p w14:paraId="1E4161A4">
      <w:pPr>
        <w:pageBreakBefore w:val="0"/>
        <w:kinsoku/>
        <w:overflowPunct/>
        <w:topLinePunct w:val="0"/>
        <w:bidi w:val="0"/>
        <w:snapToGrid w:val="0"/>
        <w:spacing w:line="440" w:lineRule="exact"/>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5.</w:t>
      </w:r>
      <w:r>
        <w:rPr>
          <w:rFonts w:hint="eastAsia" w:ascii="仿宋" w:hAnsi="仿宋" w:eastAsia="仿宋" w:cs="仿宋"/>
          <w:b/>
          <w:color w:val="auto"/>
          <w:sz w:val="24"/>
          <w:highlight w:val="none"/>
        </w:rPr>
        <w:t>中标方提供施工完毕后要求对文化艺术品施工周围的环境复原，投标应综合考虑，并将其全部体现在综合单价中，今后不得调整。</w:t>
      </w:r>
    </w:p>
    <w:p w14:paraId="4AFD1125">
      <w:pPr>
        <w:pageBreakBefore w:val="0"/>
        <w:kinsoku/>
        <w:overflowPunct/>
        <w:topLinePunct w:val="0"/>
        <w:bidi w:val="0"/>
        <w:snapToGrid w:val="0"/>
        <w:spacing w:line="440" w:lineRule="exact"/>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6.</w:t>
      </w:r>
      <w:r>
        <w:rPr>
          <w:rFonts w:hint="eastAsia" w:ascii="仿宋" w:hAnsi="仿宋" w:eastAsia="仿宋" w:cs="仿宋"/>
          <w:b/>
          <w:color w:val="auto"/>
          <w:sz w:val="24"/>
          <w:highlight w:val="none"/>
        </w:rPr>
        <w:t>本项目中标方需要进行深化设计，并提供全套基础</w:t>
      </w:r>
      <w:r>
        <w:rPr>
          <w:rFonts w:hint="eastAsia" w:ascii="仿宋" w:hAnsi="仿宋" w:eastAsia="仿宋" w:cs="仿宋"/>
          <w:b/>
          <w:color w:val="auto"/>
          <w:sz w:val="24"/>
          <w:highlight w:val="none"/>
          <w:lang w:val="en-US" w:eastAsia="zh-CN"/>
        </w:rPr>
        <w:t>安装</w:t>
      </w:r>
      <w:r>
        <w:rPr>
          <w:rFonts w:hint="eastAsia" w:ascii="仿宋" w:hAnsi="仿宋" w:eastAsia="仿宋" w:cs="仿宋"/>
          <w:b/>
          <w:color w:val="auto"/>
          <w:sz w:val="24"/>
          <w:highlight w:val="none"/>
        </w:rPr>
        <w:t>图，供业主及相关单位审核；投标人需考虑相应的深化设计费，并将其计入相应的总价中，中标后投标总价不予调整。</w:t>
      </w:r>
    </w:p>
    <w:p w14:paraId="4ABFEF25">
      <w:pPr>
        <w:pStyle w:val="967"/>
        <w:pageBreakBefore w:val="0"/>
        <w:kinsoku/>
        <w:overflowPunct/>
        <w:topLinePunct w:val="0"/>
        <w:bidi w:val="0"/>
        <w:spacing w:line="440" w:lineRule="exact"/>
        <w:ind w:firstLine="482" w:firstLineChars="200"/>
        <w:textAlignment w:val="auto"/>
        <w:rPr>
          <w:rFonts w:hint="eastAsia" w:ascii="仿宋" w:hAnsi="仿宋" w:eastAsia="仿宋" w:cs="仿宋"/>
          <w:b/>
          <w:bCs/>
          <w:color w:val="auto"/>
          <w:sz w:val="24"/>
          <w:szCs w:val="24"/>
          <w:highlight w:val="none"/>
          <w:lang w:val="zh-CN"/>
        </w:rPr>
      </w:pPr>
      <w:r>
        <w:rPr>
          <w:rFonts w:hint="eastAsia" w:ascii="仿宋" w:hAnsi="仿宋" w:eastAsia="仿宋" w:cs="仿宋"/>
          <w:b/>
          <w:bCs/>
          <w:color w:val="auto"/>
          <w:sz w:val="24"/>
          <w:szCs w:val="24"/>
          <w:highlight w:val="none"/>
          <w:lang w:val="en-US" w:eastAsia="zh-CN"/>
        </w:rPr>
        <w:t>7.</w:t>
      </w:r>
      <w:r>
        <w:rPr>
          <w:rFonts w:hint="eastAsia" w:ascii="仿宋" w:hAnsi="仿宋" w:eastAsia="仿宋" w:cs="仿宋"/>
          <w:b/>
          <w:bCs/>
          <w:color w:val="auto"/>
          <w:sz w:val="24"/>
          <w:szCs w:val="24"/>
          <w:highlight w:val="none"/>
          <w:lang w:val="zh-CN"/>
        </w:rPr>
        <w:t>供应商在投标报价时，应充分考虑辅材等安装材料的实际需求量，同时充分考虑安装过程中产生的原样修补费、打洞费、安全措施等所发生的费用，费用全部计入投标报价中。在合同执行过程中，合同价不予调整。</w:t>
      </w:r>
    </w:p>
    <w:p w14:paraId="3FBA9543">
      <w:pPr>
        <w:pageBreakBefore w:val="0"/>
        <w:kinsoku/>
        <w:overflowPunct/>
        <w:topLinePunct w:val="0"/>
        <w:bidi w:val="0"/>
        <w:spacing w:line="440" w:lineRule="exact"/>
        <w:ind w:firstLine="419" w:firstLineChars="174"/>
        <w:textAlignment w:val="auto"/>
        <w:rPr>
          <w:rFonts w:hint="eastAsia" w:ascii="仿宋" w:hAnsi="仿宋" w:eastAsia="仿宋" w:cs="仿宋"/>
          <w:b/>
          <w:bCs/>
          <w:color w:val="auto"/>
          <w:sz w:val="24"/>
          <w:szCs w:val="24"/>
          <w:highlight w:val="none"/>
          <w:lang w:val="zh-CN"/>
        </w:rPr>
      </w:pPr>
      <w:r>
        <w:rPr>
          <w:rFonts w:hint="eastAsia" w:ascii="仿宋" w:hAnsi="仿宋" w:eastAsia="仿宋" w:cs="仿宋"/>
          <w:b/>
          <w:bCs/>
          <w:color w:val="auto"/>
          <w:sz w:val="24"/>
          <w:highlight w:val="none"/>
          <w:lang w:val="en-US" w:eastAsia="zh-CN"/>
        </w:rPr>
        <w:t>8.</w:t>
      </w:r>
      <w:r>
        <w:rPr>
          <w:rFonts w:hint="eastAsia" w:ascii="仿宋" w:hAnsi="仿宋" w:eastAsia="仿宋" w:cs="仿宋"/>
          <w:b/>
          <w:bCs/>
          <w:color w:val="auto"/>
          <w:sz w:val="24"/>
          <w:szCs w:val="24"/>
          <w:highlight w:val="none"/>
          <w:lang w:val="zh-CN"/>
        </w:rPr>
        <w:t>除产品功能变化外，不因文字内容、图案内容、字体、字体大小、字体数量</w:t>
      </w:r>
      <w:r>
        <w:rPr>
          <w:rFonts w:hint="eastAsia" w:ascii="仿宋" w:hAnsi="仿宋" w:eastAsia="仿宋" w:cs="仿宋"/>
          <w:b/>
          <w:bCs/>
          <w:color w:val="auto"/>
          <w:sz w:val="24"/>
          <w:szCs w:val="24"/>
          <w:highlight w:val="none"/>
          <w:lang w:val="en-US" w:eastAsia="zh-CN"/>
        </w:rPr>
        <w:t>产品</w:t>
      </w:r>
      <w:r>
        <w:rPr>
          <w:rFonts w:hint="eastAsia" w:ascii="仿宋" w:hAnsi="仿宋" w:eastAsia="仿宋" w:cs="仿宋"/>
          <w:b/>
          <w:bCs/>
          <w:color w:val="auto"/>
          <w:sz w:val="24"/>
          <w:szCs w:val="24"/>
          <w:highlight w:val="none"/>
          <w:lang w:val="zh-CN"/>
        </w:rPr>
        <w:t>形状等改变调整合同价。</w:t>
      </w:r>
    </w:p>
    <w:p w14:paraId="70957587">
      <w:pPr>
        <w:pageBreakBefore w:val="0"/>
        <w:numPr>
          <w:ilvl w:val="-1"/>
          <w:numId w:val="0"/>
        </w:numPr>
        <w:kinsoku/>
        <w:overflowPunct/>
        <w:topLinePunct w:val="0"/>
        <w:bidi w:val="0"/>
        <w:spacing w:line="440" w:lineRule="exact"/>
        <w:textAlignment w:val="auto"/>
        <w:rPr>
          <w:rFonts w:hint="eastAsia" w:ascii="仿宋" w:hAnsi="仿宋" w:eastAsia="仿宋" w:cs="仿宋"/>
          <w:b/>
          <w:bCs/>
          <w:color w:val="auto"/>
          <w:sz w:val="30"/>
          <w:szCs w:val="30"/>
          <w:highlight w:val="none"/>
        </w:rPr>
      </w:pPr>
      <w:r>
        <w:rPr>
          <w:rFonts w:hint="eastAsia" w:ascii="仿宋" w:hAnsi="仿宋" w:eastAsia="仿宋" w:cs="仿宋"/>
          <w:b/>
          <w:bCs/>
          <w:color w:val="auto"/>
          <w:sz w:val="32"/>
          <w:szCs w:val="32"/>
          <w:highlight w:val="none"/>
          <w:lang w:val="en-US" w:eastAsia="zh-CN"/>
        </w:rPr>
        <w:t>四、</w:t>
      </w:r>
      <w:r>
        <w:rPr>
          <w:rFonts w:hint="eastAsia" w:ascii="仿宋" w:hAnsi="仿宋" w:eastAsia="仿宋" w:cs="仿宋"/>
          <w:b/>
          <w:bCs/>
          <w:color w:val="auto"/>
          <w:sz w:val="30"/>
          <w:szCs w:val="30"/>
          <w:highlight w:val="none"/>
        </w:rPr>
        <w:t>用户需求说明及文化艺术品清单和要求</w:t>
      </w:r>
    </w:p>
    <w:p w14:paraId="0AE61E7B">
      <w:pPr>
        <w:pStyle w:val="3"/>
        <w:pageBreakBefore w:val="0"/>
        <w:kinsoku/>
        <w:overflowPunct/>
        <w:topLinePunct w:val="0"/>
        <w:bidi w:val="0"/>
        <w:adjustRightInd w:val="0"/>
        <w:snapToGrid w:val="0"/>
        <w:spacing w:line="440" w:lineRule="exact"/>
        <w:ind w:left="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注意：</w:t>
      </w:r>
      <w:r>
        <w:rPr>
          <w:rFonts w:hint="eastAsia" w:ascii="仿宋" w:eastAsia="仿宋" w:cs="仿宋"/>
          <w:b w:val="0"/>
          <w:bCs w:val="0"/>
          <w:color w:val="auto"/>
          <w:sz w:val="24"/>
          <w:szCs w:val="24"/>
          <w:highlight w:val="none"/>
          <w:lang w:val="en-US" w:eastAsia="zh-CN"/>
        </w:rPr>
        <w:t>①</w:t>
      </w:r>
      <w:r>
        <w:rPr>
          <w:rFonts w:hint="eastAsia" w:ascii="仿宋" w:hAnsi="仿宋" w:eastAsia="仿宋" w:cs="仿宋"/>
          <w:b w:val="0"/>
          <w:bCs w:val="0"/>
          <w:color w:val="auto"/>
          <w:sz w:val="24"/>
          <w:szCs w:val="24"/>
          <w:highlight w:val="none"/>
        </w:rPr>
        <w:t>所有点位数量见平面布置，平面图中每个色块代表数量单位1；②供应商在点位</w:t>
      </w:r>
      <w:r>
        <w:rPr>
          <w:rFonts w:hint="eastAsia" w:ascii="仿宋" w:eastAsia="仿宋" w:cs="仿宋"/>
          <w:b w:val="0"/>
          <w:bCs w:val="0"/>
          <w:color w:val="auto"/>
          <w:sz w:val="24"/>
          <w:szCs w:val="24"/>
          <w:highlight w:val="none"/>
          <w:lang w:eastAsia="zh-CN"/>
        </w:rPr>
        <w:t>尺寸范围要求</w:t>
      </w:r>
      <w:r>
        <w:rPr>
          <w:rFonts w:hint="eastAsia" w:ascii="仿宋" w:hAnsi="仿宋" w:eastAsia="仿宋" w:cs="仿宋"/>
          <w:b w:val="0"/>
          <w:bCs w:val="0"/>
          <w:color w:val="auto"/>
          <w:sz w:val="24"/>
          <w:szCs w:val="24"/>
          <w:highlight w:val="none"/>
        </w:rPr>
        <w:t>内综合考虑</w:t>
      </w:r>
      <w:r>
        <w:rPr>
          <w:rFonts w:hint="eastAsia" w:asci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此面积及尺寸为预估</w:t>
      </w:r>
      <w:r>
        <w:rPr>
          <w:rFonts w:hint="eastAsia" w:ascii="仿宋" w:eastAsia="仿宋" w:cs="仿宋"/>
          <w:b w:val="0"/>
          <w:bCs w:val="0"/>
          <w:color w:val="auto"/>
          <w:sz w:val="24"/>
          <w:szCs w:val="24"/>
          <w:highlight w:val="none"/>
          <w:lang w:val="en-US" w:eastAsia="zh-CN"/>
        </w:rPr>
        <w:t>尺寸范围要求</w:t>
      </w:r>
      <w:r>
        <w:rPr>
          <w:rFonts w:hint="eastAsia" w:ascii="仿宋" w:hAnsi="仿宋" w:eastAsia="仿宋" w:cs="仿宋"/>
          <w:b w:val="0"/>
          <w:bCs w:val="0"/>
          <w:color w:val="auto"/>
          <w:sz w:val="24"/>
          <w:szCs w:val="24"/>
          <w:highlight w:val="none"/>
          <w:lang w:val="en-US" w:eastAsia="zh-CN"/>
        </w:rPr>
        <w:t>面积，实际面积与尺寸以最终设计以及需求为准。</w:t>
      </w:r>
    </w:p>
    <w:p w14:paraId="003D0180">
      <w:pPr>
        <w:keepNext w:val="0"/>
        <w:keepLines w:val="0"/>
        <w:pageBreakBefore w:val="0"/>
        <w:widowControl/>
        <w:suppressLineNumbers w:val="0"/>
        <w:kinsoku/>
        <w:overflowPunct/>
        <w:topLinePunct w:val="0"/>
        <w:bidi w:val="0"/>
        <w:spacing w:line="440" w:lineRule="exact"/>
        <w:jc w:val="left"/>
        <w:textAlignment w:val="auto"/>
        <w:rPr>
          <w:rFonts w:ascii="仿宋" w:hAnsi="仿宋" w:eastAsia="仿宋" w:cs="仿宋"/>
          <w:b/>
          <w:bCs/>
          <w:color w:val="auto"/>
          <w:kern w:val="0"/>
          <w:sz w:val="28"/>
          <w:szCs w:val="28"/>
          <w:highlight w:val="none"/>
          <w:lang w:val="en-US" w:eastAsia="zh-CN" w:bidi="ar"/>
        </w:rPr>
      </w:pPr>
      <w:r>
        <w:rPr>
          <w:rFonts w:hint="eastAsia" w:ascii="仿宋" w:hAnsi="仿宋" w:eastAsia="仿宋" w:cs="仿宋"/>
          <w:b/>
          <w:bCs/>
          <w:color w:val="auto"/>
          <w:kern w:val="0"/>
          <w:sz w:val="28"/>
          <w:szCs w:val="28"/>
          <w:highlight w:val="none"/>
          <w:lang w:val="en-US" w:eastAsia="zh-CN" w:bidi="ar"/>
        </w:rPr>
        <w:t>（1）</w:t>
      </w:r>
      <w:r>
        <w:rPr>
          <w:rFonts w:ascii="仿宋" w:hAnsi="仿宋" w:eastAsia="仿宋" w:cs="仿宋"/>
          <w:b/>
          <w:bCs/>
          <w:color w:val="auto"/>
          <w:kern w:val="0"/>
          <w:sz w:val="28"/>
          <w:szCs w:val="28"/>
          <w:highlight w:val="none"/>
          <w:lang w:val="en-US" w:eastAsia="zh-CN" w:bidi="ar"/>
        </w:rPr>
        <w:t>IP 形象设计：</w:t>
      </w:r>
    </w:p>
    <w:p w14:paraId="4D10488D">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需结合现有的学校校园文化，设计 IP 形象，体现文化性、艺术性、原创性。IP 形象要求艺术感强，具有亲和力、能代表紫云从学前到职高段学生的形象。易于识别和传播，宜在各类宣传产品上印制。要求提供 IP 图形、设计说明、彩色图形以及不少于5种IP衍生形象应用方案。</w:t>
      </w:r>
    </w:p>
    <w:p w14:paraId="7DD46367">
      <w:pPr>
        <w:pageBreakBefore w:val="0"/>
        <w:numPr>
          <w:ilvl w:val="0"/>
          <w:numId w:val="2"/>
        </w:numPr>
        <w:kinsoku/>
        <w:overflowPunct/>
        <w:topLinePunct w:val="0"/>
        <w:bidi w:val="0"/>
        <w:snapToGrid w:val="0"/>
        <w:spacing w:line="440" w:lineRule="exact"/>
        <w:textAlignment w:val="auto"/>
        <w:rPr>
          <w:rFonts w:ascii="仿宋" w:hAnsi="仿宋" w:eastAsia="仿宋" w:cs="仿宋"/>
          <w:b/>
          <w:bCs/>
          <w:color w:val="auto"/>
          <w:kern w:val="0"/>
          <w:sz w:val="28"/>
          <w:szCs w:val="28"/>
          <w:highlight w:val="none"/>
          <w:lang w:val="en-US" w:eastAsia="zh-CN" w:bidi="ar"/>
        </w:rPr>
      </w:pPr>
      <w:r>
        <w:rPr>
          <w:rFonts w:hint="eastAsia" w:ascii="仿宋" w:hAnsi="仿宋" w:eastAsia="仿宋" w:cs="仿宋"/>
          <w:b/>
          <w:bCs/>
          <w:color w:val="auto"/>
          <w:kern w:val="0"/>
          <w:sz w:val="28"/>
          <w:szCs w:val="28"/>
          <w:highlight w:val="none"/>
          <w:lang w:val="en-US" w:eastAsia="zh-CN" w:bidi="ar"/>
        </w:rPr>
        <w:t>校园文化体系设计</w:t>
      </w:r>
      <w:r>
        <w:rPr>
          <w:rFonts w:ascii="仿宋" w:hAnsi="仿宋" w:eastAsia="仿宋" w:cs="仿宋"/>
          <w:b/>
          <w:bCs/>
          <w:color w:val="auto"/>
          <w:kern w:val="0"/>
          <w:sz w:val="28"/>
          <w:szCs w:val="28"/>
          <w:highlight w:val="none"/>
          <w:lang w:val="en-US" w:eastAsia="zh-CN" w:bidi="ar"/>
        </w:rPr>
        <w:t>：</w:t>
      </w:r>
    </w:p>
    <w:p w14:paraId="19829536">
      <w:pPr>
        <w:pageBreakBefore w:val="0"/>
        <w:numPr>
          <w:ilvl w:val="0"/>
          <w:numId w:val="0"/>
        </w:numPr>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需结合学校实际空间以及现有校园文化，提出针对校园文化建设的整体文化体系优化方案，构建紫云实验学校特色校园文化体系，与紫云实验学校实际校园空间环境相符合以及特殊教育学校校园文化建设特点。</w:t>
      </w:r>
    </w:p>
    <w:p w14:paraId="6E6CBA54">
      <w:pPr>
        <w:pageBreakBefore w:val="0"/>
        <w:numPr>
          <w:ilvl w:val="0"/>
          <w:numId w:val="2"/>
        </w:numPr>
        <w:kinsoku/>
        <w:overflowPunct/>
        <w:topLinePunct w:val="0"/>
        <w:bidi w:val="0"/>
        <w:snapToGrid w:val="0"/>
        <w:spacing w:line="440" w:lineRule="exact"/>
        <w:textAlignment w:val="auto"/>
        <w:rPr>
          <w:rFonts w:hint="eastAsia" w:ascii="仿宋" w:hAnsi="仿宋" w:eastAsia="仿宋" w:cs="仿宋"/>
          <w:b/>
          <w:bCs/>
          <w:color w:val="auto"/>
          <w:kern w:val="0"/>
          <w:sz w:val="28"/>
          <w:szCs w:val="28"/>
          <w:highlight w:val="none"/>
          <w:lang w:val="en-US" w:eastAsia="zh-CN" w:bidi="ar"/>
        </w:rPr>
      </w:pPr>
      <w:r>
        <w:rPr>
          <w:rFonts w:hint="eastAsia" w:ascii="仿宋" w:hAnsi="仿宋" w:eastAsia="仿宋" w:cs="仿宋"/>
          <w:b/>
          <w:bCs/>
          <w:color w:val="auto"/>
          <w:kern w:val="0"/>
          <w:sz w:val="28"/>
          <w:szCs w:val="28"/>
          <w:highlight w:val="none"/>
          <w:lang w:val="en-US" w:eastAsia="zh-CN" w:bidi="ar"/>
        </w:rPr>
        <w:t>设计创作及制作原则：</w:t>
      </w:r>
    </w:p>
    <w:p w14:paraId="585A9F74">
      <w:pPr>
        <w:keepNext w:val="0"/>
        <w:keepLines w:val="0"/>
        <w:pageBreakBefore w:val="0"/>
        <w:widowControl w:val="0"/>
        <w:kinsoku/>
        <w:wordWrap/>
        <w:overflowPunct/>
        <w:topLinePunct w:val="0"/>
        <w:autoSpaceDE/>
        <w:autoSpaceDN/>
        <w:bidi w:val="0"/>
        <w:adjustRightInd w:val="0"/>
        <w:snapToGrid/>
        <w:spacing w:after="0" w:line="44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设计方案中涉及内容均需为供应商原创，不得套用设计模板，不可存在版权争议。设计方案中所采购产品或定制产品要求其功能性、材质、规格、色彩、风格等与空间形成统一风格，与室内灯光、空间功能形成统一协调，与校园建筑空间故事有相通性，连贯性。</w:t>
      </w:r>
    </w:p>
    <w:p w14:paraId="6C1D24A2">
      <w:pPr>
        <w:keepNext w:val="0"/>
        <w:keepLines w:val="0"/>
        <w:pageBreakBefore w:val="0"/>
        <w:widowControl w:val="0"/>
        <w:kinsoku/>
        <w:wordWrap/>
        <w:overflowPunct/>
        <w:topLinePunct w:val="0"/>
        <w:autoSpaceDE/>
        <w:autoSpaceDN/>
        <w:bidi w:val="0"/>
        <w:adjustRightInd w:val="0"/>
        <w:snapToGrid/>
        <w:spacing w:after="0" w:line="44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方案思路清晰、完整、严谨，对项目现场情况充分了解，紧密结合学校的文化主题定位要求，整体风格效果艺术、现代、充满文化底蕴，关照不同年龄学生的审美差异。方案应满足和符合国家有关标准和规范的要求，符合采购人的需求。所提交的设计、</w:t>
      </w:r>
      <w:r>
        <w:rPr>
          <w:rFonts w:hint="eastAsia" w:ascii="仿宋" w:hAnsi="仿宋" w:eastAsia="仿宋" w:cs="仿宋"/>
          <w:color w:val="auto"/>
          <w:sz w:val="24"/>
          <w:szCs w:val="24"/>
          <w:highlight w:val="none"/>
          <w:lang w:val="en-US" w:eastAsia="zh-CN"/>
        </w:rPr>
        <w:t>安装</w:t>
      </w:r>
      <w:r>
        <w:rPr>
          <w:rFonts w:hint="eastAsia" w:ascii="仿宋" w:hAnsi="仿宋" w:eastAsia="仿宋" w:cs="仿宋"/>
          <w:color w:val="auto"/>
          <w:sz w:val="24"/>
          <w:szCs w:val="24"/>
          <w:highlight w:val="none"/>
          <w:lang w:eastAsia="zh-CN"/>
        </w:rPr>
        <w:t>图纸和文本文件应清晰、完整。</w:t>
      </w:r>
    </w:p>
    <w:p w14:paraId="2443AC3E">
      <w:pPr>
        <w:keepNext w:val="0"/>
        <w:keepLines w:val="0"/>
        <w:pageBreakBefore w:val="0"/>
        <w:widowControl w:val="0"/>
        <w:kinsoku/>
        <w:wordWrap/>
        <w:overflowPunct/>
        <w:topLinePunct w:val="0"/>
        <w:autoSpaceDE/>
        <w:autoSpaceDN/>
        <w:bidi w:val="0"/>
        <w:adjustRightInd w:val="0"/>
        <w:snapToGrid/>
        <w:spacing w:after="0" w:line="44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3.供应商</w:t>
      </w:r>
      <w:r>
        <w:rPr>
          <w:rFonts w:hint="eastAsia" w:ascii="仿宋" w:hAnsi="仿宋" w:eastAsia="仿宋" w:cs="仿宋"/>
          <w:color w:val="auto"/>
          <w:sz w:val="24"/>
          <w:szCs w:val="24"/>
          <w:highlight w:val="none"/>
          <w:lang w:eastAsia="zh-CN"/>
        </w:rPr>
        <w:t>应要根据学校的要求设计及深化方案、</w:t>
      </w:r>
      <w:r>
        <w:rPr>
          <w:rFonts w:hint="eastAsia" w:ascii="仿宋" w:hAnsi="仿宋" w:eastAsia="仿宋" w:cs="仿宋"/>
          <w:color w:val="auto"/>
          <w:sz w:val="24"/>
          <w:szCs w:val="24"/>
          <w:highlight w:val="none"/>
          <w:lang w:val="en-US" w:eastAsia="zh-CN"/>
        </w:rPr>
        <w:t>创作及制作安装</w:t>
      </w:r>
      <w:r>
        <w:rPr>
          <w:rFonts w:hint="eastAsia" w:ascii="仿宋" w:hAnsi="仿宋" w:eastAsia="仿宋" w:cs="仿宋"/>
          <w:color w:val="auto"/>
          <w:sz w:val="24"/>
          <w:szCs w:val="24"/>
          <w:highlight w:val="none"/>
          <w:lang w:eastAsia="zh-CN"/>
        </w:rPr>
        <w:t>，并完成相关验收、质量保证和售后服务等各项工作，及时响应并处理用户故障，为采购人提供优质快捷的本地化服务。</w:t>
      </w:r>
    </w:p>
    <w:p w14:paraId="162E4F08">
      <w:pPr>
        <w:keepNext w:val="0"/>
        <w:keepLines w:val="0"/>
        <w:pageBreakBefore w:val="0"/>
        <w:widowControl w:val="0"/>
        <w:kinsoku/>
        <w:wordWrap/>
        <w:overflowPunct/>
        <w:topLinePunct w:val="0"/>
        <w:autoSpaceDE/>
        <w:autoSpaceDN/>
        <w:bidi w:val="0"/>
        <w:adjustRightInd w:val="0"/>
        <w:snapToGrid/>
        <w:spacing w:after="0" w:line="44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方案周全，有完整的</w:t>
      </w:r>
      <w:r>
        <w:rPr>
          <w:rFonts w:hint="eastAsia" w:ascii="仿宋" w:hAnsi="仿宋" w:eastAsia="仿宋" w:cs="仿宋"/>
          <w:color w:val="auto"/>
          <w:sz w:val="24"/>
          <w:szCs w:val="24"/>
          <w:highlight w:val="none"/>
          <w:lang w:val="en-US" w:eastAsia="zh-CN"/>
        </w:rPr>
        <w:t>杭州市紫云</w:t>
      </w:r>
      <w:r>
        <w:rPr>
          <w:rFonts w:hint="eastAsia" w:ascii="仿宋" w:hAnsi="仿宋" w:eastAsia="仿宋" w:cs="仿宋"/>
          <w:color w:val="auto"/>
          <w:sz w:val="24"/>
          <w:szCs w:val="24"/>
          <w:highlight w:val="none"/>
          <w:lang w:eastAsia="zh-CN"/>
        </w:rPr>
        <w:t>学校空间环创策划及设计方案包括：设计主题诠释、参观动线规划、设计效果图、设计说明、材质说明、</w:t>
      </w:r>
      <w:r>
        <w:rPr>
          <w:rFonts w:hint="eastAsia" w:ascii="仿宋" w:hAnsi="仿宋" w:eastAsia="仿宋" w:cs="仿宋"/>
          <w:color w:val="auto"/>
          <w:sz w:val="24"/>
          <w:szCs w:val="24"/>
          <w:highlight w:val="none"/>
          <w:lang w:val="en-US" w:eastAsia="zh-CN"/>
        </w:rPr>
        <w:t>安装图</w:t>
      </w:r>
      <w:r>
        <w:rPr>
          <w:rFonts w:hint="eastAsia" w:ascii="仿宋" w:hAnsi="仿宋" w:eastAsia="仿宋" w:cs="仿宋"/>
          <w:color w:val="auto"/>
          <w:sz w:val="24"/>
          <w:szCs w:val="24"/>
          <w:highlight w:val="none"/>
          <w:lang w:eastAsia="zh-CN"/>
        </w:rPr>
        <w:t>等。</w:t>
      </w:r>
    </w:p>
    <w:p w14:paraId="78E4484A">
      <w:pPr>
        <w:keepNext w:val="0"/>
        <w:keepLines w:val="0"/>
        <w:pageBreakBefore w:val="0"/>
        <w:widowControl w:val="0"/>
        <w:kinsoku/>
        <w:wordWrap/>
        <w:overflowPunct/>
        <w:topLinePunct w:val="0"/>
        <w:autoSpaceDE/>
        <w:autoSpaceDN/>
        <w:bidi w:val="0"/>
        <w:adjustRightInd w:val="0"/>
        <w:snapToGrid/>
        <w:spacing w:after="0" w:line="44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eastAsia="zh-CN"/>
        </w:rPr>
        <w:t>应充分考虑到材质自身的安全性和装饰整体承重量及安装安全可靠性。所投入的材料、结构和就位方式应科学、环保，使用安全、可靠、</w:t>
      </w:r>
      <w:r>
        <w:rPr>
          <w:rFonts w:hint="eastAsia" w:ascii="仿宋" w:hAnsi="仿宋" w:eastAsia="仿宋" w:cs="仿宋"/>
          <w:color w:val="auto"/>
          <w:sz w:val="24"/>
          <w:szCs w:val="24"/>
          <w:highlight w:val="none"/>
          <w:lang w:val="en-US" w:eastAsia="zh-CN"/>
        </w:rPr>
        <w:t>结实耐用</w:t>
      </w:r>
      <w:r>
        <w:rPr>
          <w:rFonts w:hint="eastAsia" w:ascii="仿宋" w:hAnsi="仿宋" w:eastAsia="仿宋" w:cs="仿宋"/>
          <w:color w:val="auto"/>
          <w:sz w:val="24"/>
          <w:szCs w:val="24"/>
          <w:highlight w:val="none"/>
          <w:lang w:eastAsia="zh-CN"/>
        </w:rPr>
        <w:t>等，选用的装饰材料及装饰部品件的质量除应符合该产品有关标准的质量要求和设计要求。</w:t>
      </w:r>
    </w:p>
    <w:p w14:paraId="64335230">
      <w:pPr>
        <w:keepNext w:val="0"/>
        <w:keepLines w:val="0"/>
        <w:pageBreakBefore w:val="0"/>
        <w:widowControl w:val="0"/>
        <w:kinsoku/>
        <w:wordWrap/>
        <w:overflowPunct/>
        <w:topLinePunct w:val="0"/>
        <w:autoSpaceDE/>
        <w:autoSpaceDN/>
        <w:bidi w:val="0"/>
        <w:adjustRightInd w:val="0"/>
        <w:snapToGrid/>
        <w:spacing w:after="0" w:line="440" w:lineRule="exact"/>
        <w:ind w:firstLine="482" w:firstLineChars="20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相关规范标准：</w:t>
      </w:r>
    </w:p>
    <w:p w14:paraId="407D0B66">
      <w:pPr>
        <w:keepNext w:val="0"/>
        <w:keepLines w:val="0"/>
        <w:pageBreakBefore w:val="0"/>
        <w:widowControl w:val="0"/>
        <w:kinsoku/>
        <w:wordWrap/>
        <w:overflowPunct/>
        <w:topLinePunct w:val="0"/>
        <w:autoSpaceDE/>
        <w:autoSpaceDN/>
        <w:bidi w:val="0"/>
        <w:adjustRightInd w:val="0"/>
        <w:snapToGrid/>
        <w:spacing w:after="0" w:line="44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1、原有建筑结构不得改变；</w:t>
      </w:r>
    </w:p>
    <w:p w14:paraId="1A3215ED">
      <w:pPr>
        <w:keepNext w:val="0"/>
        <w:keepLines w:val="0"/>
        <w:pageBreakBefore w:val="0"/>
        <w:widowControl w:val="0"/>
        <w:kinsoku/>
        <w:wordWrap/>
        <w:overflowPunct/>
        <w:topLinePunct w:val="0"/>
        <w:autoSpaceDE/>
        <w:autoSpaceDN/>
        <w:bidi w:val="0"/>
        <w:adjustRightInd w:val="0"/>
        <w:snapToGrid/>
        <w:spacing w:after="0" w:line="44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2、安装过程中，不得影响正常的校园运营(噪音、废气、垃圾明火等)；</w:t>
      </w:r>
    </w:p>
    <w:p w14:paraId="23968DC6">
      <w:pPr>
        <w:keepNext w:val="0"/>
        <w:keepLines w:val="0"/>
        <w:pageBreakBefore w:val="0"/>
        <w:widowControl w:val="0"/>
        <w:kinsoku/>
        <w:wordWrap/>
        <w:overflowPunct/>
        <w:topLinePunct w:val="0"/>
        <w:autoSpaceDE/>
        <w:autoSpaceDN/>
        <w:bidi w:val="0"/>
        <w:adjustRightInd w:val="0"/>
        <w:snapToGrid/>
        <w:spacing w:after="0" w:line="44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3、安装过程服从学校的统一安排；</w:t>
      </w:r>
    </w:p>
    <w:p w14:paraId="2DD22FBF">
      <w:pPr>
        <w:keepNext w:val="0"/>
        <w:keepLines w:val="0"/>
        <w:pageBreakBefore w:val="0"/>
        <w:widowControl w:val="0"/>
        <w:kinsoku/>
        <w:wordWrap/>
        <w:overflowPunct/>
        <w:topLinePunct w:val="0"/>
        <w:autoSpaceDE/>
        <w:autoSpaceDN/>
        <w:bidi w:val="0"/>
        <w:adjustRightInd w:val="0"/>
        <w:snapToGrid/>
        <w:spacing w:after="0" w:line="44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在项目服务期内，</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lang w:eastAsia="zh-CN"/>
        </w:rPr>
        <w:t>须及时根据最新技术规范，进行工作内容的调整和完善，如国家、省、市、区发布最新规范的按最新规范执行，确保设计成果符合国家、省、市、区相关系统要求。</w:t>
      </w:r>
    </w:p>
    <w:p w14:paraId="51DEC4B9">
      <w:pPr>
        <w:pageBreakBefore w:val="0"/>
        <w:widowControl/>
        <w:kinsoku/>
        <w:overflowPunct/>
        <w:topLinePunct w:val="0"/>
        <w:bidi w:val="0"/>
        <w:spacing w:line="440" w:lineRule="exact"/>
        <w:jc w:val="left"/>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点位1、校园系统导视</w:t>
      </w:r>
    </w:p>
    <w:p w14:paraId="6A2DDC40">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（1）尺寸及数量</w:t>
      </w:r>
    </w:p>
    <w:p w14:paraId="7C67646E">
      <w:pPr>
        <w:pageBreakBefore w:val="0"/>
        <w:kinsoku/>
        <w:overflowPunct/>
        <w:topLinePunct w:val="0"/>
        <w:bidi w:val="0"/>
        <w:spacing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A.尺寸</w:t>
      </w:r>
      <w:r>
        <w:rPr>
          <w:rFonts w:hint="eastAsia" w:ascii="仿宋" w:hAnsi="仿宋" w:eastAsia="仿宋" w:cs="仿宋"/>
          <w:color w:val="auto"/>
          <w:sz w:val="24"/>
          <w:highlight w:val="none"/>
          <w:lang w:val="en-US" w:eastAsia="zh-CN"/>
        </w:rPr>
        <w:t>范围</w:t>
      </w:r>
      <w:r>
        <w:rPr>
          <w:rFonts w:hint="eastAsia" w:ascii="仿宋" w:hAnsi="仿宋" w:eastAsia="仿宋" w:cs="仿宋"/>
          <w:color w:val="auto"/>
          <w:sz w:val="24"/>
          <w:highlight w:val="none"/>
        </w:rPr>
        <w:t>要求：一套校园导视牌设计共四组导视设计（根据现场选择合适尺寸）</w:t>
      </w:r>
    </w:p>
    <w:p w14:paraId="2584C05B">
      <w:pPr>
        <w:pageBreakBefore w:val="0"/>
        <w:kinsoku/>
        <w:overflowPunct/>
        <w:topLinePunct w:val="0"/>
        <w:bidi w:val="0"/>
        <w:spacing w:line="440" w:lineRule="exact"/>
        <w:textAlignment w:val="auto"/>
        <w:rPr>
          <w:rFonts w:hint="eastAsia" w:ascii="仿宋" w:hAnsi="仿宋" w:eastAsia="仿宋" w:cs="仿宋"/>
          <w:color w:val="auto"/>
          <w:highlight w:val="none"/>
        </w:rPr>
      </w:pPr>
    </w:p>
    <w:p w14:paraId="70D42837">
      <w:pPr>
        <w:pageBreakBefore w:val="0"/>
        <w:widowControl/>
        <w:kinsoku/>
        <w:overflowPunct/>
        <w:topLinePunct w:val="0"/>
        <w:bidi w:val="0"/>
        <w:spacing w:line="440" w:lineRule="exact"/>
        <w:ind w:firstLine="480" w:firstLineChars="200"/>
        <w:jc w:val="left"/>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B.数量要求：一套校园导视牌设计含：学校四幢建筑楼宇导视牌，功能室门牌，当前楼层索引标识，功能区方向指引标识，电梯内索引标识班级门牌，导视设计。</w:t>
      </w:r>
    </w:p>
    <w:p w14:paraId="1617B8EC">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（2）材质及工艺要求</w:t>
      </w:r>
    </w:p>
    <w:p w14:paraId="44C7920E">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A.材质要求：选用户外永久性硬质材料制作：金属</w:t>
      </w:r>
      <w:r>
        <w:rPr>
          <w:rFonts w:hint="eastAsia" w:ascii="仿宋" w:hAnsi="仿宋" w:eastAsia="仿宋" w:cs="仿宋"/>
          <w:color w:val="auto"/>
          <w:sz w:val="24"/>
          <w:highlight w:val="none"/>
          <w:lang w:val="en-US" w:eastAsia="zh-CN"/>
        </w:rPr>
        <w:t>烤漆</w:t>
      </w:r>
      <w:r>
        <w:rPr>
          <w:rFonts w:hint="eastAsia" w:ascii="仿宋" w:hAnsi="仿宋" w:eastAsia="仿宋" w:cs="仿宋"/>
          <w:color w:val="auto"/>
          <w:sz w:val="24"/>
          <w:highlight w:val="none"/>
        </w:rPr>
        <w:t>（板材壁厚不低于2mm，不锈钢材质标号不低于304，黄铜材质标号不低于H62）、金属铸造（壁厚不低于5mm）、石材雕刻或结合现代新型材料，需充分考虑场地现状。</w:t>
      </w:r>
    </w:p>
    <w:p w14:paraId="4FA27231">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B.工艺要求：根据设计方案结合所选材质，充分考虑场地现状，符合国家相关规定，保证</w:t>
      </w:r>
      <w:r>
        <w:rPr>
          <w:rFonts w:hint="eastAsia" w:ascii="仿宋" w:hAnsi="仿宋" w:eastAsia="仿宋" w:cs="仿宋"/>
          <w:color w:val="auto"/>
          <w:sz w:val="24"/>
          <w:highlight w:val="none"/>
          <w:lang w:val="en-US" w:eastAsia="zh-CN"/>
        </w:rPr>
        <w:t>其</w:t>
      </w:r>
      <w:r>
        <w:rPr>
          <w:rFonts w:hint="eastAsia" w:ascii="仿宋" w:hAnsi="仿宋" w:eastAsia="仿宋" w:cs="仿宋"/>
          <w:color w:val="auto"/>
          <w:sz w:val="24"/>
          <w:highlight w:val="none"/>
        </w:rPr>
        <w:t>质量、安全、落地性和耐久性。</w:t>
      </w:r>
    </w:p>
    <w:p w14:paraId="713DBC29">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（3）文化艺术要求</w:t>
      </w:r>
    </w:p>
    <w:p w14:paraId="68685ED0">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要求造型醒目美观，在校园内外环境中形成具有艺术性、标识性、功能性统一的校园艺术导视，符合紫云实验学校校园文化特色的表达，并与环境协调融合。设计手法可采用抽象、具象或抽象具象相结合，需要对现场进行考察，在建议红线范围内合理布局。需提供方案定位分析图、多角度效果图、方案尺寸图、环境改造方案效果图（如有）、图纸准确并具备较强可实施性。设计方案需要统筹考虑，需考虑安全性，确保学生安全。</w:t>
      </w:r>
    </w:p>
    <w:p w14:paraId="070A3D63">
      <w:pPr>
        <w:pageBreakBefore w:val="0"/>
        <w:widowControl/>
        <w:kinsoku/>
        <w:overflowPunct/>
        <w:topLinePunct w:val="0"/>
        <w:bidi w:val="0"/>
        <w:spacing w:line="440" w:lineRule="exact"/>
        <w:jc w:val="left"/>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点位2、</w:t>
      </w:r>
      <w:r>
        <w:rPr>
          <w:rFonts w:hint="eastAsia" w:ascii="仿宋" w:hAnsi="仿宋" w:eastAsia="仿宋" w:cs="仿宋"/>
          <w:b/>
          <w:bCs/>
          <w:color w:val="auto"/>
          <w:sz w:val="28"/>
          <w:szCs w:val="28"/>
          <w:highlight w:val="none"/>
          <w:lang w:val="en-US" w:eastAsia="zh-CN"/>
        </w:rPr>
        <w:t>教师办公室标准化装饰布置</w:t>
      </w:r>
    </w:p>
    <w:p w14:paraId="2EE1C10E">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（1）尺寸及数量</w:t>
      </w:r>
    </w:p>
    <w:p w14:paraId="25B7F182">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A.尺寸</w:t>
      </w:r>
      <w:r>
        <w:rPr>
          <w:rFonts w:hint="eastAsia" w:ascii="仿宋" w:hAnsi="仿宋" w:eastAsia="仿宋" w:cs="仿宋"/>
          <w:color w:val="auto"/>
          <w:sz w:val="24"/>
          <w:highlight w:val="none"/>
          <w:lang w:val="en-US" w:eastAsia="zh-CN"/>
        </w:rPr>
        <w:t>范围</w:t>
      </w:r>
      <w:r>
        <w:rPr>
          <w:rFonts w:hint="eastAsia" w:ascii="仿宋" w:hAnsi="仿宋" w:eastAsia="仿宋" w:cs="仿宋"/>
          <w:color w:val="auto"/>
          <w:sz w:val="24"/>
          <w:highlight w:val="none"/>
        </w:rPr>
        <w:t>要求：4人办公室（6500mm</w:t>
      </w:r>
      <w:r>
        <w:rPr>
          <w:rFonts w:hint="eastAsia" w:ascii="仿宋" w:hAnsi="仿宋" w:eastAsia="仿宋" w:cs="仿宋"/>
          <w:color w:val="auto"/>
          <w:highlight w:val="none"/>
        </w:rPr>
        <w:t>*</w:t>
      </w:r>
      <w:r>
        <w:rPr>
          <w:rFonts w:hint="eastAsia" w:ascii="仿宋" w:hAnsi="仿宋" w:eastAsia="仿宋" w:cs="仿宋"/>
          <w:color w:val="auto"/>
          <w:sz w:val="24"/>
          <w:highlight w:val="none"/>
        </w:rPr>
        <w:t>5400mm），6人办公室（7500mm</w:t>
      </w:r>
      <w:r>
        <w:rPr>
          <w:rFonts w:hint="eastAsia" w:ascii="仿宋" w:hAnsi="仿宋" w:eastAsia="仿宋" w:cs="仿宋"/>
          <w:color w:val="auto"/>
          <w:highlight w:val="none"/>
        </w:rPr>
        <w:t>*</w:t>
      </w:r>
      <w:r>
        <w:rPr>
          <w:rFonts w:hint="eastAsia" w:ascii="仿宋" w:hAnsi="仿宋" w:eastAsia="仿宋" w:cs="仿宋"/>
          <w:color w:val="auto"/>
          <w:sz w:val="24"/>
          <w:highlight w:val="none"/>
        </w:rPr>
        <w:t>5400mm）,社团办公室（8900mm</w:t>
      </w:r>
      <w:r>
        <w:rPr>
          <w:rFonts w:hint="eastAsia" w:ascii="仿宋" w:hAnsi="仿宋" w:eastAsia="仿宋" w:cs="仿宋"/>
          <w:color w:val="auto"/>
          <w:highlight w:val="none"/>
        </w:rPr>
        <w:t>*</w:t>
      </w:r>
      <w:r>
        <w:rPr>
          <w:rFonts w:hint="eastAsia" w:ascii="仿宋" w:hAnsi="仿宋" w:eastAsia="仿宋" w:cs="仿宋"/>
          <w:color w:val="auto"/>
          <w:sz w:val="24"/>
          <w:highlight w:val="none"/>
        </w:rPr>
        <w:t>8100mm）,行政办公室（7500mm</w:t>
      </w:r>
      <w:r>
        <w:rPr>
          <w:rFonts w:hint="eastAsia" w:ascii="仿宋" w:hAnsi="仿宋" w:eastAsia="仿宋" w:cs="仿宋"/>
          <w:color w:val="auto"/>
          <w:highlight w:val="none"/>
        </w:rPr>
        <w:t>*</w:t>
      </w:r>
      <w:r>
        <w:rPr>
          <w:rFonts w:hint="eastAsia" w:ascii="仿宋" w:hAnsi="仿宋" w:eastAsia="仿宋" w:cs="仿宋"/>
          <w:color w:val="auto"/>
          <w:sz w:val="24"/>
          <w:highlight w:val="none"/>
        </w:rPr>
        <w:t>9800mm）</w:t>
      </w:r>
    </w:p>
    <w:p w14:paraId="1CB8BD47">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B.</w:t>
      </w:r>
      <w:r>
        <w:rPr>
          <w:rFonts w:hint="eastAsia" w:ascii="仿宋" w:hAnsi="仿宋" w:eastAsia="仿宋" w:cs="仿宋"/>
          <w:color w:val="auto"/>
          <w:sz w:val="24"/>
          <w:highlight w:val="none"/>
          <w:lang w:eastAsia="zh-CN"/>
        </w:rPr>
        <w:t>数量要求</w:t>
      </w:r>
      <w:r>
        <w:rPr>
          <w:rFonts w:hint="eastAsia" w:ascii="仿宋" w:hAnsi="仿宋" w:eastAsia="仿宋" w:cs="仿宋"/>
          <w:color w:val="auto"/>
          <w:sz w:val="24"/>
          <w:highlight w:val="none"/>
        </w:rPr>
        <w:t>：教室办公室设计样板四款</w:t>
      </w:r>
    </w:p>
    <w:p w14:paraId="76421758">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（2）材质及工艺要求</w:t>
      </w:r>
    </w:p>
    <w:p w14:paraId="608680E7">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A.材质要求：选用宣绒布、亚克力、木饰面、地毯、pvc、金属或结合现代新型材料，需充分考虑场地现状。</w:t>
      </w:r>
    </w:p>
    <w:p w14:paraId="230C1A87">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B.工艺要求：根据设计方案结合所选材质，充分考虑场地现状，符合国家相关规定，保证其质量、安全、落地性和耐久性。</w:t>
      </w:r>
    </w:p>
    <w:p w14:paraId="22626325">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（3）文化艺术要求</w:t>
      </w:r>
    </w:p>
    <w:p w14:paraId="33823B77">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要求符合各办公室使用功能的需求，符合紫云实验学校校园文化特色的表达，设计风格简洁大气，寓意深刻并与环境协调融合。设计手法可采用抽象、具象或抽象具象相结合，需要对现场进行考察，在建议红线范围内合理布局。需提供方案定位分析图、多角度效果图、方案尺寸图、环境改造方案效果图（如有）、图纸准确并具备较强可实施性。设计方案需要统筹考虑，需考虑美观性和统一性。</w:t>
      </w:r>
    </w:p>
    <w:p w14:paraId="2630007A">
      <w:pPr>
        <w:pageBreakBefore w:val="0"/>
        <w:widowControl/>
        <w:kinsoku/>
        <w:overflowPunct/>
        <w:topLinePunct w:val="0"/>
        <w:bidi w:val="0"/>
        <w:spacing w:line="440" w:lineRule="exact"/>
        <w:jc w:val="left"/>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点位3、</w:t>
      </w:r>
      <w:r>
        <w:rPr>
          <w:rFonts w:hint="eastAsia" w:ascii="仿宋" w:hAnsi="仿宋" w:eastAsia="仿宋" w:cs="仿宋"/>
          <w:b/>
          <w:bCs/>
          <w:color w:val="auto"/>
          <w:sz w:val="28"/>
          <w:szCs w:val="28"/>
          <w:highlight w:val="none"/>
          <w:lang w:val="en-US" w:eastAsia="zh-CN"/>
        </w:rPr>
        <w:t>中庭区域围栏装饰布置</w:t>
      </w:r>
    </w:p>
    <w:p w14:paraId="1A8EFD4C">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（1）尺寸及数量</w:t>
      </w:r>
    </w:p>
    <w:p w14:paraId="7A981031">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w:t>
      </w: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：冲孔板面积不少于</w:t>
      </w:r>
      <w:r>
        <w:rPr>
          <w:rFonts w:hint="eastAsia" w:ascii="仿宋" w:hAnsi="仿宋" w:eastAsia="仿宋" w:cs="仿宋"/>
          <w:color w:val="auto"/>
          <w:sz w:val="24"/>
          <w:highlight w:val="none"/>
          <w:lang w:val="en-US" w:eastAsia="zh-CN"/>
        </w:rPr>
        <w:t>320</w:t>
      </w:r>
      <w:r>
        <w:rPr>
          <w:rFonts w:hint="eastAsia" w:ascii="仿宋" w:hAnsi="仿宋" w:eastAsia="仿宋" w:cs="仿宋"/>
          <w:color w:val="auto"/>
          <w:sz w:val="24"/>
          <w:highlight w:val="none"/>
        </w:rPr>
        <w:t>平米</w:t>
      </w:r>
    </w:p>
    <w:p w14:paraId="36B221DC">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B.</w:t>
      </w:r>
      <w:r>
        <w:rPr>
          <w:rFonts w:hint="eastAsia" w:ascii="仿宋" w:hAnsi="仿宋" w:eastAsia="仿宋" w:cs="仿宋"/>
          <w:color w:val="auto"/>
          <w:sz w:val="24"/>
          <w:highlight w:val="none"/>
          <w:lang w:eastAsia="zh-CN"/>
        </w:rPr>
        <w:t>数量要求</w:t>
      </w:r>
      <w:r>
        <w:rPr>
          <w:rFonts w:hint="eastAsia" w:ascii="仿宋" w:hAnsi="仿宋" w:eastAsia="仿宋" w:cs="仿宋"/>
          <w:color w:val="auto"/>
          <w:sz w:val="24"/>
          <w:highlight w:val="none"/>
        </w:rPr>
        <w:t>：中庭白色围栏及楼梯部分</w:t>
      </w:r>
    </w:p>
    <w:p w14:paraId="6AC9CAB6">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（2）材质及工艺要求</w:t>
      </w:r>
    </w:p>
    <w:p w14:paraId="5A72A77E">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A.设计材质要求：选用冲孔板、金属或结合现代新型材料，需充分考虑场地现状。</w:t>
      </w:r>
    </w:p>
    <w:p w14:paraId="7B9084E1">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p w14:paraId="7246B275">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（3）文化艺术要求：</w:t>
      </w:r>
    </w:p>
    <w:p w14:paraId="1D392320">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要求造型美观寓意深刻，使围栏及楼梯周围形成具有艺术性、文化性的校园文化艺术作品，展示紫云实验学校办学特色，符合紫云实验学校校园文化特色的表达，与环境协调融合。设计手法可采用抽象、具象或抽象具象相结合，需要对现场进行考察，合理布局。需提供方案定位分析图、多角度效果图、方案尺寸图、环境改造方案效果图（如有）、图纸准确并具备较强可实施性。设计方案需要统筹考虑安全性及美观性，尤其需考虑安全性，确保学生安全。</w:t>
      </w:r>
    </w:p>
    <w:p w14:paraId="34053667">
      <w:pPr>
        <w:pStyle w:val="23"/>
        <w:pageBreakBefore w:val="0"/>
        <w:kinsoku/>
        <w:overflowPunct/>
        <w:topLinePunct w:val="0"/>
        <w:bidi w:val="0"/>
        <w:snapToGrid w:val="0"/>
        <w:spacing w:line="440" w:lineRule="exact"/>
        <w:textAlignment w:val="auto"/>
        <w:rPr>
          <w:rFonts w:hint="eastAsia" w:ascii="仿宋" w:hAnsi="仿宋" w:eastAsia="仿宋" w:cs="仿宋"/>
          <w:b/>
          <w:bCs/>
          <w:snapToGrid/>
          <w:color w:val="auto"/>
          <w:kern w:val="2"/>
          <w:sz w:val="28"/>
          <w:szCs w:val="28"/>
          <w:highlight w:val="none"/>
          <w:lang w:val="en-US" w:eastAsia="zh-CN" w:bidi="ar-SA"/>
        </w:rPr>
      </w:pPr>
      <w:r>
        <w:rPr>
          <w:rFonts w:hint="eastAsia" w:ascii="仿宋" w:hAnsi="仿宋" w:eastAsia="仿宋" w:cs="仿宋"/>
          <w:b/>
          <w:bCs/>
          <w:snapToGrid/>
          <w:color w:val="auto"/>
          <w:kern w:val="2"/>
          <w:sz w:val="28"/>
          <w:szCs w:val="28"/>
          <w:highlight w:val="none"/>
          <w:lang w:val="en-US" w:eastAsia="zh-CN" w:bidi="ar-SA"/>
        </w:rPr>
        <w:t>点位4、中庭负一楼地面空间装饰布置</w:t>
      </w:r>
    </w:p>
    <w:p w14:paraId="4704D49A">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（1）尺寸及数量</w:t>
      </w:r>
    </w:p>
    <w:p w14:paraId="1F5CE0DA">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w:t>
      </w: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：塑胶地面不少于230平方米，堆坡及仿真草皮不少于135平方米表面积，仿真绿植需包括乔木与草花。</w:t>
      </w:r>
    </w:p>
    <w:p w14:paraId="492ADAEB">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B.</w:t>
      </w:r>
      <w:r>
        <w:rPr>
          <w:rFonts w:hint="eastAsia" w:ascii="仿宋" w:hAnsi="仿宋" w:eastAsia="仿宋" w:cs="仿宋"/>
          <w:color w:val="auto"/>
          <w:sz w:val="24"/>
          <w:highlight w:val="none"/>
          <w:lang w:eastAsia="zh-CN"/>
        </w:rPr>
        <w:t>数量要求</w:t>
      </w:r>
      <w:r>
        <w:rPr>
          <w:rFonts w:hint="eastAsia" w:ascii="仿宋" w:hAnsi="仿宋" w:eastAsia="仿宋" w:cs="仿宋"/>
          <w:color w:val="auto"/>
          <w:sz w:val="24"/>
          <w:highlight w:val="none"/>
        </w:rPr>
        <w:t>：范围内的所有空间</w:t>
      </w:r>
    </w:p>
    <w:p w14:paraId="0C1D4D67">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（2）材质及工艺要求</w:t>
      </w:r>
    </w:p>
    <w:p w14:paraId="5B2F2EB3">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A.设计材质要求：选用假草皮，pvc，木工板或结合现代新型材料，需充分考虑场地现状。</w:t>
      </w:r>
    </w:p>
    <w:p w14:paraId="3C1F7167">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p w14:paraId="1D4E573C">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（3）文化艺术要求</w:t>
      </w:r>
    </w:p>
    <w:p w14:paraId="617551F7">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以“云谷”为概念，要求造型美观寓意深刻，在中庭负一楼空间形成具有艺术性、文化性、标识性的校园文化艺术作品，展示紫云实验学校特色，符合紫云实验学校校园文化特色的表达，外观简洁大气，内涵丰富，并与环境协调融合。设计手法可采用抽象、具象或抽象具象相结合，需要对现场进行考察，在建议红线范围内合理布局。需提供方案定位分析图、多角度效果图、方案尺寸图、环境改造方案效果图（如有）、图纸准确并具备较强可实施性。</w:t>
      </w:r>
    </w:p>
    <w:p w14:paraId="6CD66145">
      <w:pPr>
        <w:pStyle w:val="23"/>
        <w:pageBreakBefore w:val="0"/>
        <w:kinsoku/>
        <w:overflowPunct/>
        <w:topLinePunct w:val="0"/>
        <w:bidi w:val="0"/>
        <w:snapToGrid w:val="0"/>
        <w:spacing w:line="440" w:lineRule="exact"/>
        <w:textAlignment w:val="auto"/>
        <w:rPr>
          <w:rFonts w:hint="eastAsia" w:ascii="仿宋" w:hAnsi="仿宋" w:eastAsia="仿宋" w:cs="仿宋"/>
          <w:b/>
          <w:bCs/>
          <w:snapToGrid/>
          <w:color w:val="auto"/>
          <w:kern w:val="2"/>
          <w:sz w:val="28"/>
          <w:szCs w:val="28"/>
          <w:highlight w:val="none"/>
          <w:lang w:val="en-US" w:eastAsia="zh-CN" w:bidi="ar-SA"/>
        </w:rPr>
      </w:pPr>
      <w:r>
        <w:rPr>
          <w:rFonts w:hint="eastAsia" w:ascii="仿宋" w:hAnsi="仿宋" w:eastAsia="仿宋" w:cs="仿宋"/>
          <w:b/>
          <w:bCs/>
          <w:snapToGrid/>
          <w:color w:val="auto"/>
          <w:kern w:val="2"/>
          <w:sz w:val="28"/>
          <w:szCs w:val="28"/>
          <w:highlight w:val="none"/>
          <w:lang w:val="en-US" w:eastAsia="zh-CN" w:bidi="ar-SA"/>
        </w:rPr>
        <w:t>点位5、一楼廊道空间装饰布置</w:t>
      </w:r>
    </w:p>
    <w:p w14:paraId="775E8D86">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（1）尺寸及数量</w:t>
      </w:r>
    </w:p>
    <w:p w14:paraId="01683875">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w:t>
      </w: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：地面295平方米</w:t>
      </w:r>
    </w:p>
    <w:p w14:paraId="164A8DD7">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B.</w:t>
      </w:r>
      <w:r>
        <w:rPr>
          <w:rFonts w:hint="eastAsia" w:ascii="仿宋" w:hAnsi="仿宋" w:eastAsia="仿宋" w:cs="仿宋"/>
          <w:color w:val="auto"/>
          <w:sz w:val="24"/>
          <w:highlight w:val="none"/>
          <w:lang w:eastAsia="zh-CN"/>
        </w:rPr>
        <w:t>数量要求</w:t>
      </w:r>
      <w:r>
        <w:rPr>
          <w:rFonts w:hint="eastAsia" w:ascii="仿宋" w:hAnsi="仿宋" w:eastAsia="仿宋" w:cs="仿宋"/>
          <w:color w:val="auto"/>
          <w:sz w:val="24"/>
          <w:highlight w:val="none"/>
        </w:rPr>
        <w:t>：范围内墙面展示为主，地面与顶面适当装饰</w:t>
      </w:r>
    </w:p>
    <w:p w14:paraId="45302076">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（2）材质及工艺要求</w:t>
      </w:r>
    </w:p>
    <w:p w14:paraId="625A2C6A">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A.设计材质要求：选用地贴、宣绒布、金属、木饰面、亚克力或结合现代新型材料，需充分考虑场地现状。</w:t>
      </w:r>
    </w:p>
    <w:p w14:paraId="3866C310">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p w14:paraId="59560D82">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（3）文化艺术要求：</w:t>
      </w:r>
    </w:p>
    <w:p w14:paraId="5551261E">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要求造型美观寓意深刻，在走廊两面形成具有艺术性、文化性、标识性的校园走廊环创设计，符合紫云实验学校校园文化特色的表达，并与环境协调融合。设计手法可采用抽象、具象或抽象具象相结合，需要对现场进行考察，在建议红线范围内合理布局。需提供方案定位分析图、多角度效果图、方案尺寸图、环境改造方案效果图（如有）、图纸准确并具备较强可实施性。设计方案需要统筹考虑，需考虑安全性，确保学生安全。</w:t>
      </w:r>
    </w:p>
    <w:p w14:paraId="25302A56">
      <w:pPr>
        <w:pageBreakBefore w:val="0"/>
        <w:widowControl/>
        <w:kinsoku/>
        <w:overflowPunct/>
        <w:topLinePunct w:val="0"/>
        <w:bidi w:val="0"/>
        <w:spacing w:line="440" w:lineRule="exact"/>
        <w:jc w:val="left"/>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点位6、</w:t>
      </w:r>
      <w:r>
        <w:rPr>
          <w:rFonts w:hint="eastAsia" w:ascii="仿宋" w:hAnsi="仿宋" w:eastAsia="仿宋" w:cs="仿宋"/>
          <w:b/>
          <w:bCs/>
          <w:color w:val="auto"/>
          <w:sz w:val="28"/>
          <w:szCs w:val="28"/>
          <w:highlight w:val="none"/>
          <w:lang w:val="en-US" w:eastAsia="zh-CN"/>
        </w:rPr>
        <w:t>云创楼一楼转角处空间装饰布置</w:t>
      </w:r>
    </w:p>
    <w:p w14:paraId="43D4EC20">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（1）尺寸及数量</w:t>
      </w:r>
    </w:p>
    <w:p w14:paraId="5A735B05">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w:t>
      </w: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：47平方米</w:t>
      </w:r>
    </w:p>
    <w:p w14:paraId="1677AF07">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B.</w:t>
      </w:r>
      <w:r>
        <w:rPr>
          <w:rFonts w:hint="eastAsia" w:ascii="仿宋" w:hAnsi="仿宋" w:eastAsia="仿宋" w:cs="仿宋"/>
          <w:color w:val="auto"/>
          <w:sz w:val="24"/>
          <w:highlight w:val="none"/>
          <w:lang w:eastAsia="zh-CN"/>
        </w:rPr>
        <w:t>数量要求</w:t>
      </w:r>
      <w:r>
        <w:rPr>
          <w:rFonts w:hint="eastAsia" w:ascii="仿宋" w:hAnsi="仿宋" w:eastAsia="仿宋" w:cs="仿宋"/>
          <w:color w:val="auto"/>
          <w:sz w:val="24"/>
          <w:highlight w:val="none"/>
        </w:rPr>
        <w:t>：范围内空间展陈设计</w:t>
      </w:r>
    </w:p>
    <w:p w14:paraId="08825BB7">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（2）材质及工艺要求</w:t>
      </w:r>
    </w:p>
    <w:p w14:paraId="0C05297D">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A.设计材质要求：选用永久性硬质材料制作：地贴、宣绒布、金属、木饰面或结合现代新型材料，需充分考虑场地现状。</w:t>
      </w:r>
    </w:p>
    <w:p w14:paraId="3D15681E">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p w14:paraId="79481A37">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（3）文化艺术要求：</w:t>
      </w:r>
    </w:p>
    <w:p w14:paraId="5E22AF95">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要求充分利用转角的空间，在过道空间中形成具有艺术性、文化性、功能性的校园文化展示角，展示紫云实验学校特色，符合紫云实验学校校园文化特色的表达，并与环境协调融合。设计手法可采用抽象、具象或抽象具象相结合，需要对现场进行考察，在建议红线范围内合理布局。需提供方案定位分析图、多角度效果图、方案尺寸图、环境改造方案效果图（如有）、图纸准确并具备较强可实施性。设计方案需要统筹考虑，需考虑安全性，确保学生安全。</w:t>
      </w:r>
    </w:p>
    <w:p w14:paraId="73B6CDDA">
      <w:pPr>
        <w:pageBreakBefore w:val="0"/>
        <w:widowControl/>
        <w:kinsoku/>
        <w:overflowPunct/>
        <w:topLinePunct w:val="0"/>
        <w:bidi w:val="0"/>
        <w:spacing w:line="440" w:lineRule="exact"/>
        <w:jc w:val="left"/>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点位7、</w:t>
      </w:r>
      <w:r>
        <w:rPr>
          <w:rFonts w:hint="eastAsia" w:ascii="仿宋" w:hAnsi="仿宋" w:eastAsia="仿宋" w:cs="仿宋"/>
          <w:b/>
          <w:bCs/>
          <w:color w:val="auto"/>
          <w:sz w:val="28"/>
          <w:szCs w:val="28"/>
          <w:highlight w:val="none"/>
          <w:lang w:val="en-US" w:eastAsia="zh-CN"/>
        </w:rPr>
        <w:t>云启楼一楼超市装饰布置</w:t>
      </w:r>
    </w:p>
    <w:p w14:paraId="47042585">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（1）尺寸及数量</w:t>
      </w:r>
    </w:p>
    <w:p w14:paraId="05204CF1">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w:t>
      </w: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：66平方米</w:t>
      </w:r>
    </w:p>
    <w:p w14:paraId="43346310">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B.</w:t>
      </w:r>
      <w:r>
        <w:rPr>
          <w:rFonts w:hint="eastAsia" w:ascii="仿宋" w:hAnsi="仿宋" w:eastAsia="仿宋" w:cs="仿宋"/>
          <w:color w:val="auto"/>
          <w:sz w:val="24"/>
          <w:highlight w:val="none"/>
          <w:lang w:eastAsia="zh-CN"/>
        </w:rPr>
        <w:t>数量要求</w:t>
      </w:r>
      <w:r>
        <w:rPr>
          <w:rFonts w:hint="eastAsia" w:ascii="仿宋" w:hAnsi="仿宋" w:eastAsia="仿宋" w:cs="仿宋"/>
          <w:color w:val="auto"/>
          <w:sz w:val="24"/>
          <w:highlight w:val="none"/>
        </w:rPr>
        <w:t>：范围内空间展陈设计</w:t>
      </w:r>
    </w:p>
    <w:p w14:paraId="4BC9286A">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（2）材质及工艺要求</w:t>
      </w:r>
    </w:p>
    <w:p w14:paraId="7F204EE8">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A.设计材质要求：选用金属、木饰面、宣绒布、pvc或结合现代新型材料等，需充分考虑场地现状。</w:t>
      </w:r>
    </w:p>
    <w:p w14:paraId="158029C6">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p w14:paraId="70CF3E69">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（3）文化艺术要求：</w:t>
      </w:r>
    </w:p>
    <w:p w14:paraId="599A25CC">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要求具备超市的功能性，造型简洁，在学校中形成具有美观性与实用性的校园超市，符合紫云实验学校校园文化特色的表达，并与环境协调融合。设计手法可采用抽象、具象或抽象具象相结合，需要对现场进行考察，在建议红线范围内合理布局。需提供方案定位分析图、多角度效果图、方案尺寸图、环境改造方案效果图（如有）、图纸准确并具备较强可实施性。设计方案需要统筹考虑，需考虑安全性，确保学生安全。</w:t>
      </w:r>
    </w:p>
    <w:p w14:paraId="09A8F36E">
      <w:pPr>
        <w:pageBreakBefore w:val="0"/>
        <w:widowControl/>
        <w:kinsoku/>
        <w:overflowPunct/>
        <w:topLinePunct w:val="0"/>
        <w:bidi w:val="0"/>
        <w:spacing w:line="440" w:lineRule="exact"/>
        <w:jc w:val="left"/>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点位8、</w:t>
      </w:r>
      <w:r>
        <w:rPr>
          <w:rFonts w:hint="eastAsia" w:ascii="仿宋" w:hAnsi="仿宋" w:eastAsia="仿宋" w:cs="仿宋"/>
          <w:b/>
          <w:bCs/>
          <w:color w:val="auto"/>
          <w:sz w:val="28"/>
          <w:szCs w:val="28"/>
          <w:highlight w:val="none"/>
          <w:lang w:val="en-US" w:eastAsia="zh-CN"/>
        </w:rPr>
        <w:t>学生餐厅、教工餐厅整体装饰布置</w:t>
      </w:r>
    </w:p>
    <w:p w14:paraId="318F8127">
      <w:pPr>
        <w:pStyle w:val="259"/>
        <w:pageBreakBefore w:val="0"/>
        <w:numPr>
          <w:ilvl w:val="0"/>
          <w:numId w:val="3"/>
        </w:numPr>
        <w:kinsoku/>
        <w:overflowPunct/>
        <w:topLinePunct w:val="0"/>
        <w:bidi w:val="0"/>
        <w:snapToGrid w:val="0"/>
        <w:spacing w:line="440" w:lineRule="exact"/>
        <w:ind w:firstLine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尺寸及数量： </w:t>
      </w:r>
    </w:p>
    <w:p w14:paraId="695A85DD">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w:t>
      </w: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：学生餐厅：300平方米</w:t>
      </w:r>
    </w:p>
    <w:p w14:paraId="50CE612D">
      <w:pPr>
        <w:pageBreakBefore w:val="0"/>
        <w:kinsoku/>
        <w:overflowPunct/>
        <w:topLinePunct w:val="0"/>
        <w:bidi w:val="0"/>
        <w:snapToGrid w:val="0"/>
        <w:spacing w:line="440" w:lineRule="exact"/>
        <w:ind w:firstLine="2400" w:firstLineChars="10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教师餐厅：88平方米</w:t>
      </w:r>
    </w:p>
    <w:p w14:paraId="1872D8C9">
      <w:pPr>
        <w:pStyle w:val="24"/>
        <w:pageBreakBefore w:val="0"/>
        <w:numPr>
          <w:ilvl w:val="0"/>
          <w:numId w:val="4"/>
        </w:numPr>
        <w:kinsoku/>
        <w:overflowPunct/>
        <w:topLinePunct w:val="0"/>
        <w:bidi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lang w:eastAsia="zh-CN"/>
        </w:rPr>
        <w:t>数量要求</w:t>
      </w:r>
      <w:r>
        <w:rPr>
          <w:rFonts w:hint="eastAsia" w:ascii="仿宋" w:hAnsi="仿宋" w:eastAsia="仿宋" w:cs="仿宋"/>
          <w:color w:val="auto"/>
          <w:highlight w:val="none"/>
        </w:rPr>
        <w:t>：学生餐厅整体空间优化设计，教师餐厅范围内立面展示设计</w:t>
      </w:r>
    </w:p>
    <w:p w14:paraId="08F35DE8">
      <w:pPr>
        <w:pStyle w:val="25"/>
        <w:pageBreakBefore w:val="0"/>
        <w:kinsoku/>
        <w:overflowPunct/>
        <w:topLinePunct w:val="0"/>
        <w:bidi w:val="0"/>
        <w:spacing w:line="440" w:lineRule="exact"/>
        <w:ind w:firstLine="0" w:firstLineChars="0"/>
        <w:textAlignment w:val="auto"/>
        <w:rPr>
          <w:rFonts w:hint="eastAsia" w:ascii="仿宋" w:hAnsi="仿宋" w:eastAsia="仿宋" w:cs="仿宋"/>
          <w:color w:val="auto"/>
          <w:highlight w:val="none"/>
        </w:rPr>
      </w:pPr>
    </w:p>
    <w:p w14:paraId="7B663A4F">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（2）材质及工艺要求</w:t>
      </w:r>
    </w:p>
    <w:p w14:paraId="1BD7EF46">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A.设计材质要求：宣绒布、亚克力、pvc、木饰面，金属或结合现代新型材料，需充分考虑场地现状。</w:t>
      </w:r>
    </w:p>
    <w:p w14:paraId="46030C99">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p w14:paraId="7E071DF3">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（3）文化艺术要求：</w:t>
      </w:r>
    </w:p>
    <w:p w14:paraId="7214E158">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要求符合校园食堂使用功能性，融合食物科普及用餐礼仪等教育内容，展示紫云实验学校特色，符合紫云实验学校校园文化特色的表达，并与环境协调融合。设计手法可采用抽象、具象或抽象具象相结合，需要对现场进行考察，在建议红线范围内合理布局，可对场地内现有物件进行改造。需提供方案定位分析图、多角度效果图、方案尺寸图、环境改造方案效果图（如有）、图纸准确并具备较强可实施性。设计方案需要统筹考虑，需考虑易清洁性和可替换性。</w:t>
      </w:r>
    </w:p>
    <w:p w14:paraId="2615E6BB">
      <w:pPr>
        <w:pageBreakBefore w:val="0"/>
        <w:widowControl/>
        <w:kinsoku/>
        <w:overflowPunct/>
        <w:topLinePunct w:val="0"/>
        <w:bidi w:val="0"/>
        <w:spacing w:line="440" w:lineRule="exact"/>
        <w:jc w:val="left"/>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点位9、</w:t>
      </w:r>
      <w:r>
        <w:rPr>
          <w:rFonts w:hint="eastAsia" w:ascii="仿宋" w:hAnsi="仿宋" w:eastAsia="仿宋" w:cs="仿宋"/>
          <w:b/>
          <w:bCs/>
          <w:color w:val="auto"/>
          <w:sz w:val="28"/>
          <w:szCs w:val="28"/>
          <w:highlight w:val="none"/>
          <w:lang w:val="en-US" w:eastAsia="zh-CN"/>
        </w:rPr>
        <w:t>二楼廊道空间装饰布置</w:t>
      </w:r>
    </w:p>
    <w:p w14:paraId="31414DDB">
      <w:pPr>
        <w:pStyle w:val="259"/>
        <w:pageBreakBefore w:val="0"/>
        <w:numPr>
          <w:ilvl w:val="0"/>
          <w:numId w:val="5"/>
        </w:numPr>
        <w:kinsoku/>
        <w:overflowPunct/>
        <w:topLinePunct w:val="0"/>
        <w:bidi w:val="0"/>
        <w:snapToGrid w:val="0"/>
        <w:spacing w:line="440" w:lineRule="exact"/>
        <w:ind w:firstLine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尺寸及数量</w:t>
      </w:r>
    </w:p>
    <w:p w14:paraId="31548DB2">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w:t>
      </w: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：231平方米</w:t>
      </w:r>
    </w:p>
    <w:p w14:paraId="13CCB5EA">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B.</w:t>
      </w:r>
      <w:r>
        <w:rPr>
          <w:rFonts w:hint="eastAsia" w:ascii="仿宋" w:hAnsi="仿宋" w:eastAsia="仿宋" w:cs="仿宋"/>
          <w:color w:val="auto"/>
          <w:sz w:val="24"/>
          <w:highlight w:val="none"/>
          <w:lang w:eastAsia="zh-CN"/>
        </w:rPr>
        <w:t>数量要求</w:t>
      </w:r>
      <w:r>
        <w:rPr>
          <w:rFonts w:hint="eastAsia" w:ascii="仿宋" w:hAnsi="仿宋" w:eastAsia="仿宋" w:cs="仿宋"/>
          <w:color w:val="auto"/>
          <w:sz w:val="24"/>
          <w:highlight w:val="none"/>
        </w:rPr>
        <w:t>：范围内墙面展示为主，地面与顶面适当装饰</w:t>
      </w:r>
    </w:p>
    <w:p w14:paraId="2F6B9A17">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（2）材质及工艺要求</w:t>
      </w:r>
    </w:p>
    <w:p w14:paraId="4E033427">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A.设计材质要求：选宣绒布、亚克力、pvc、金属或结合现代新型材料，需充分考虑场地现状。</w:t>
      </w:r>
    </w:p>
    <w:p w14:paraId="6BF4A72A">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p w14:paraId="23BDDEC9">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（3）文化艺术要求：</w:t>
      </w:r>
    </w:p>
    <w:p w14:paraId="4618877B">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要求造型美观寓意深刻，在走廊空间形成具有艺术性、文化性的校园文化空间展示角，展示紫云实验学校特色，符合紫云实验学校校园文化特色的表达，并与所在环境协调融合。设计手法可采用抽象、具象或抽象具象相结合，需要对现场进行考察，在建议红线范围内合理布局，可对场地内现有物件进行改造。需提供方案定位分析图、多角度效果图、方案尺寸图、环境改造方案效果图（如有）、图纸准确并具备较强可实施性。设计方案需要统筹考虑，需考虑安全性，确保学生安全。</w:t>
      </w:r>
    </w:p>
    <w:p w14:paraId="361257F2">
      <w:pPr>
        <w:pageBreakBefore w:val="0"/>
        <w:widowControl/>
        <w:kinsoku/>
        <w:overflowPunct/>
        <w:topLinePunct w:val="0"/>
        <w:bidi w:val="0"/>
        <w:spacing w:line="440" w:lineRule="exact"/>
        <w:jc w:val="left"/>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点位10、</w:t>
      </w:r>
      <w:r>
        <w:rPr>
          <w:rFonts w:hint="eastAsia" w:ascii="仿宋" w:hAnsi="仿宋" w:eastAsia="仿宋" w:cs="仿宋"/>
          <w:b/>
          <w:bCs/>
          <w:color w:val="auto"/>
          <w:sz w:val="28"/>
          <w:szCs w:val="28"/>
          <w:highlight w:val="none"/>
          <w:lang w:val="en-US" w:eastAsia="zh-CN"/>
        </w:rPr>
        <w:t>云创楼二楼转角空间装饰布置</w:t>
      </w:r>
    </w:p>
    <w:p w14:paraId="78C4A5B8">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（1）尺寸及数量</w:t>
      </w:r>
    </w:p>
    <w:p w14:paraId="2B1676A3">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w:t>
      </w: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：40平方米</w:t>
      </w:r>
    </w:p>
    <w:p w14:paraId="17D2092F">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B.</w:t>
      </w:r>
      <w:r>
        <w:rPr>
          <w:rFonts w:hint="eastAsia" w:ascii="仿宋" w:hAnsi="仿宋" w:eastAsia="仿宋" w:cs="仿宋"/>
          <w:color w:val="auto"/>
          <w:sz w:val="24"/>
          <w:highlight w:val="none"/>
          <w:lang w:eastAsia="zh-CN"/>
        </w:rPr>
        <w:t>数量要求</w:t>
      </w:r>
      <w:r>
        <w:rPr>
          <w:rFonts w:hint="eastAsia" w:ascii="仿宋" w:hAnsi="仿宋" w:eastAsia="仿宋" w:cs="仿宋"/>
          <w:color w:val="auto"/>
          <w:sz w:val="24"/>
          <w:highlight w:val="none"/>
        </w:rPr>
        <w:t>：范围内展陈设计</w:t>
      </w:r>
    </w:p>
    <w:p w14:paraId="6FB70BDD">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（2）材质及工艺要求</w:t>
      </w:r>
    </w:p>
    <w:p w14:paraId="5C4F1B8A">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A.设计材质要求：选用宣绒布、亚克力、pvc、金属或结合现代新型材料等，需充分考虑场地现状。</w:t>
      </w:r>
    </w:p>
    <w:p w14:paraId="61E05985">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p w14:paraId="76D71BBB">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（3）文化艺术要求</w:t>
      </w:r>
    </w:p>
    <w:p w14:paraId="354FBBA9">
      <w:pPr>
        <w:pageBreakBefore w:val="0"/>
        <w:widowControl/>
        <w:kinsoku/>
        <w:overflowPunct/>
        <w:topLinePunct w:val="0"/>
        <w:bidi w:val="0"/>
        <w:spacing w:line="44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要求造型美观寓意深刻，在走廊空间形成具有艺术性、文化性的校园文化空间展示角，展示紫云实验学校特色，符合紫云实验学校校园文化特色的表达，并与所在环境协调融合。设计手法可采用抽象、具象或抽象具象相结合，需要对现场进行考察，在建议红线范围内合理布局，可对场地内现有物件进行改造。需提供方案定位分析图、多角度效果图、方案尺寸图、环境改造方案效果图（如有）、图纸准确并具备较强可实施性。设计方案需要统筹考虑，需考虑安全性，确保学生安全。</w:t>
      </w:r>
    </w:p>
    <w:p w14:paraId="4EDF1D6F">
      <w:pPr>
        <w:pageBreakBefore w:val="0"/>
        <w:widowControl/>
        <w:kinsoku/>
        <w:overflowPunct/>
        <w:topLinePunct w:val="0"/>
        <w:bidi w:val="0"/>
        <w:spacing w:line="440" w:lineRule="exact"/>
        <w:jc w:val="left"/>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点位11、</w:t>
      </w:r>
      <w:r>
        <w:rPr>
          <w:rFonts w:hint="eastAsia" w:ascii="仿宋" w:hAnsi="仿宋" w:eastAsia="仿宋" w:cs="仿宋"/>
          <w:b/>
          <w:bCs/>
          <w:color w:val="auto"/>
          <w:sz w:val="28"/>
          <w:szCs w:val="28"/>
          <w:highlight w:val="none"/>
          <w:lang w:val="en-US" w:eastAsia="zh-CN"/>
        </w:rPr>
        <w:t>云启楼二楼转角空间装饰布置</w:t>
      </w:r>
    </w:p>
    <w:p w14:paraId="6078F966">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（1）尺寸及数量</w:t>
      </w:r>
    </w:p>
    <w:p w14:paraId="1C04A23D">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w:t>
      </w: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：40平方米</w:t>
      </w:r>
    </w:p>
    <w:p w14:paraId="78D0AC03">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B.</w:t>
      </w:r>
      <w:r>
        <w:rPr>
          <w:rFonts w:hint="eastAsia" w:ascii="仿宋" w:hAnsi="仿宋" w:eastAsia="仿宋" w:cs="仿宋"/>
          <w:color w:val="auto"/>
          <w:sz w:val="24"/>
          <w:highlight w:val="none"/>
          <w:lang w:eastAsia="zh-CN"/>
        </w:rPr>
        <w:t>数量要求</w:t>
      </w:r>
      <w:r>
        <w:rPr>
          <w:rFonts w:hint="eastAsia" w:ascii="仿宋" w:hAnsi="仿宋" w:eastAsia="仿宋" w:cs="仿宋"/>
          <w:color w:val="auto"/>
          <w:sz w:val="24"/>
          <w:highlight w:val="none"/>
        </w:rPr>
        <w:t>：范围内展陈设计</w:t>
      </w:r>
    </w:p>
    <w:p w14:paraId="7863F595">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（2）材质及工艺要求</w:t>
      </w:r>
    </w:p>
    <w:p w14:paraId="2DD15722">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A.设计材质要求：主体部分选用宣绒布、亚克力、pvc、金属或现代新型材料等，需充分考虑场地现状。</w:t>
      </w:r>
    </w:p>
    <w:p w14:paraId="53086C85">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p w14:paraId="05381ADD">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（3）文化艺术要求：</w:t>
      </w:r>
    </w:p>
    <w:p w14:paraId="546B3D04">
      <w:pPr>
        <w:pageBreakBefore w:val="0"/>
        <w:widowControl/>
        <w:kinsoku/>
        <w:overflowPunct/>
        <w:topLinePunct w:val="0"/>
        <w:bidi w:val="0"/>
        <w:spacing w:line="44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要求造型美观寓意深刻，在走廊空间形成具有艺术性、文化性的校园文化空间展示角，展示紫云实验学校特色，符合紫云实验学校校园文化特色的表达，并与所在环境协调融合。设计手法可采用抽象、具象或抽象具象相结合，需要对现场进行考察，在建议红线范围内合理布局，可对场地内现有物件进行改造。需提供方案定位分析图、多角度效果图、方案尺寸图、环境改造方案效果图（如有）、图纸准确并具备较强可实施性。设计方案需要统筹考虑，需考虑安全性，确保学生安全。</w:t>
      </w:r>
    </w:p>
    <w:p w14:paraId="3110AD27">
      <w:pPr>
        <w:pageBreakBefore w:val="0"/>
        <w:widowControl/>
        <w:kinsoku/>
        <w:overflowPunct/>
        <w:topLinePunct w:val="0"/>
        <w:bidi w:val="0"/>
        <w:spacing w:line="440" w:lineRule="exact"/>
        <w:jc w:val="left"/>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点位12、</w:t>
      </w:r>
      <w:r>
        <w:rPr>
          <w:rFonts w:hint="eastAsia" w:ascii="仿宋" w:hAnsi="仿宋" w:eastAsia="仿宋" w:cs="仿宋"/>
          <w:b/>
          <w:bCs/>
          <w:color w:val="auto"/>
          <w:sz w:val="28"/>
          <w:szCs w:val="28"/>
          <w:highlight w:val="none"/>
          <w:lang w:val="en-US" w:eastAsia="zh-CN"/>
        </w:rPr>
        <w:t>云融楼资源指导中心会议室装饰布置</w:t>
      </w:r>
    </w:p>
    <w:p w14:paraId="67CF7DD1">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（1）尺寸及数量</w:t>
      </w:r>
    </w:p>
    <w:p w14:paraId="1E1AB42A">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w:t>
      </w: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：72平方米</w:t>
      </w:r>
    </w:p>
    <w:p w14:paraId="017E5EB1">
      <w:pPr>
        <w:pageBreakBefore w:val="0"/>
        <w:kinsoku/>
        <w:overflowPunct/>
        <w:topLinePunct w:val="0"/>
        <w:bidi w:val="0"/>
        <w:snapToGrid w:val="0"/>
        <w:spacing w:line="440" w:lineRule="exact"/>
        <w:ind w:firstLine="480" w:firstLineChars="200"/>
        <w:jc w:val="left"/>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B.</w:t>
      </w:r>
      <w:r>
        <w:rPr>
          <w:rFonts w:hint="eastAsia" w:ascii="仿宋" w:hAnsi="仿宋" w:eastAsia="仿宋" w:cs="仿宋"/>
          <w:color w:val="auto"/>
          <w:sz w:val="24"/>
          <w:highlight w:val="none"/>
          <w:lang w:eastAsia="zh-CN"/>
        </w:rPr>
        <w:t>数量要求</w:t>
      </w:r>
      <w:r>
        <w:rPr>
          <w:rFonts w:hint="eastAsia" w:ascii="仿宋" w:hAnsi="仿宋" w:eastAsia="仿宋" w:cs="仿宋"/>
          <w:color w:val="auto"/>
          <w:sz w:val="24"/>
          <w:highlight w:val="none"/>
        </w:rPr>
        <w:t xml:space="preserve">：范围内墙面部分文化展示设计 </w:t>
      </w:r>
    </w:p>
    <w:p w14:paraId="68035EF3">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（2）材质及工艺要求</w:t>
      </w:r>
    </w:p>
    <w:p w14:paraId="645E8863">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A.设计材质要求：主体部分选用宣绒布、亚克力、pvc、金属、木饰面、乳胶漆或现代新型材料，需充分考虑场地现状。</w:t>
      </w:r>
    </w:p>
    <w:p w14:paraId="19A329CA">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p w14:paraId="2386EC79">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（3）文化艺术要求：</w:t>
      </w:r>
    </w:p>
    <w:p w14:paraId="0A2A9961">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要求会议室整体风格简洁，具备功能性，同时展示符合紫云实验学校园文化特色的表达，并与环境协调融合。设计手法可采用抽象、具象或抽象具象相结合，需要对现场进行考察，在建议红线范围内合理布局，可对场地内现有物件进行改造。需提供方案定位分析图、多角度效果图、方案尺寸图、环境改造方案效果图（如有）、图纸准确并具备较强可实施性。</w:t>
      </w:r>
    </w:p>
    <w:p w14:paraId="1F4AD34A">
      <w:pPr>
        <w:pageBreakBefore w:val="0"/>
        <w:widowControl/>
        <w:kinsoku/>
        <w:overflowPunct/>
        <w:topLinePunct w:val="0"/>
        <w:bidi w:val="0"/>
        <w:spacing w:line="440" w:lineRule="exact"/>
        <w:jc w:val="left"/>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点位13、</w:t>
      </w:r>
      <w:r>
        <w:rPr>
          <w:rFonts w:hint="eastAsia" w:ascii="仿宋" w:hAnsi="仿宋" w:eastAsia="仿宋" w:cs="仿宋"/>
          <w:b/>
          <w:bCs/>
          <w:color w:val="auto"/>
          <w:sz w:val="28"/>
          <w:szCs w:val="28"/>
          <w:highlight w:val="none"/>
          <w:lang w:val="en-US" w:eastAsia="zh-CN"/>
        </w:rPr>
        <w:t>体育馆墙面装饰布置</w:t>
      </w:r>
    </w:p>
    <w:p w14:paraId="14988870">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（1）尺寸及数量</w:t>
      </w:r>
    </w:p>
    <w:p w14:paraId="3AB70043">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w:t>
      </w: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：墙面挂布横向不少于28米，纵向不少于3米</w:t>
      </w:r>
    </w:p>
    <w:p w14:paraId="1991E06F">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B.</w:t>
      </w:r>
      <w:r>
        <w:rPr>
          <w:rFonts w:hint="eastAsia" w:ascii="仿宋" w:hAnsi="仿宋" w:eastAsia="仿宋" w:cs="仿宋"/>
          <w:color w:val="auto"/>
          <w:sz w:val="24"/>
          <w:highlight w:val="none"/>
          <w:lang w:eastAsia="zh-CN"/>
        </w:rPr>
        <w:t>数量要求</w:t>
      </w:r>
      <w:r>
        <w:rPr>
          <w:rFonts w:hint="eastAsia" w:ascii="仿宋" w:hAnsi="仿宋" w:eastAsia="仿宋" w:cs="仿宋"/>
          <w:color w:val="auto"/>
          <w:sz w:val="24"/>
          <w:highlight w:val="none"/>
        </w:rPr>
        <w:t>：范围内进行长19.5米，高7米的两个立面与长33.2米，高7米的两个立面共4面立面展示设计。</w:t>
      </w:r>
    </w:p>
    <w:p w14:paraId="0C5BD0DA">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（2）材质及工艺要求</w:t>
      </w:r>
    </w:p>
    <w:p w14:paraId="3967FC75">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A.设计材质要求：制作材料选用挂布、亚克力、pvc、或结合现代新型材料等，需充分考虑场地现状。</w:t>
      </w:r>
    </w:p>
    <w:p w14:paraId="654CF65C">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p w14:paraId="549409CD">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（3）文化艺术要求：</w:t>
      </w:r>
    </w:p>
    <w:p w14:paraId="4E48EA45">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要求不影响体育馆日常使用及采光，主题明确，在空间中形成具有艺术性、文化性、功能性的校园体育氛围空间，展示紫云实验学校特色，符合紫云实验学校校园文化特色的表达，并与环境协调融合。设计手法可采用抽象、具象或抽象具象相结合，需要对现场进行考察，在建议红线范围内合理布局，可对场地内现有物件进行改造。需提供方案定位分析图、多角度效果图、方案尺寸图、环境改造方案效果图（如有）、图纸准确并具备较强可实施性。设计方案需要统筹考虑，需考虑安全性，确保学生安全。</w:t>
      </w:r>
    </w:p>
    <w:p w14:paraId="5E502903">
      <w:pPr>
        <w:pageBreakBefore w:val="0"/>
        <w:widowControl/>
        <w:kinsoku/>
        <w:overflowPunct/>
        <w:topLinePunct w:val="0"/>
        <w:bidi w:val="0"/>
        <w:spacing w:line="440" w:lineRule="exact"/>
        <w:jc w:val="left"/>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点位14、</w:t>
      </w:r>
      <w:r>
        <w:rPr>
          <w:rFonts w:hint="eastAsia" w:ascii="仿宋" w:hAnsi="仿宋" w:eastAsia="仿宋" w:cs="仿宋"/>
          <w:b/>
          <w:bCs/>
          <w:color w:val="auto"/>
          <w:sz w:val="28"/>
          <w:szCs w:val="28"/>
          <w:highlight w:val="none"/>
          <w:lang w:val="en-US" w:eastAsia="zh-CN"/>
        </w:rPr>
        <w:t>三楼廊道空间装饰布置</w:t>
      </w:r>
    </w:p>
    <w:p w14:paraId="44425106">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（1）尺寸及数量</w:t>
      </w:r>
    </w:p>
    <w:p w14:paraId="3F2B3377">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w:t>
      </w: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：295平方米</w:t>
      </w:r>
    </w:p>
    <w:p w14:paraId="77621F5D">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B.</w:t>
      </w:r>
      <w:r>
        <w:rPr>
          <w:rFonts w:hint="eastAsia" w:ascii="仿宋" w:hAnsi="仿宋" w:eastAsia="仿宋" w:cs="仿宋"/>
          <w:color w:val="auto"/>
          <w:sz w:val="24"/>
          <w:highlight w:val="none"/>
          <w:lang w:eastAsia="zh-CN"/>
        </w:rPr>
        <w:t>数量要求</w:t>
      </w:r>
      <w:r>
        <w:rPr>
          <w:rFonts w:hint="eastAsia" w:ascii="仿宋" w:hAnsi="仿宋" w:eastAsia="仿宋" w:cs="仿宋"/>
          <w:color w:val="auto"/>
          <w:sz w:val="24"/>
          <w:highlight w:val="none"/>
        </w:rPr>
        <w:t>：范围内墙面展示为主，地面与顶面适当装饰</w:t>
      </w:r>
    </w:p>
    <w:p w14:paraId="0A5A2966">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（2）材质及工艺要求</w:t>
      </w:r>
    </w:p>
    <w:p w14:paraId="3FF2F636">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A.设计材质要求：选用宣绒布、亚克力、pvc、金属、木饰面、乳胶漆或结合现代新型材料等，需充分考虑场地现状。</w:t>
      </w:r>
    </w:p>
    <w:p w14:paraId="66DC4C62">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p w14:paraId="2C6B327B">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（3）文化艺术要求：</w:t>
      </w:r>
    </w:p>
    <w:p w14:paraId="277C5B39">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要求在走廊中形成具有艺术性、文化性、功能性的校园文化艺术氛围空间，展示紫云实验学校特色，符合紫云实验学校校园文化特色的表达，并与环境协调融合。设计手法可采用抽象、具象或抽象具象相结合，需要对现场进行考察，在建议红线范围内合理布局，可对场地内现有物件进行改造。需提供方案定位分析图、多角度效果图、方案尺寸图、环境改造方案效果图（如有）、图纸准确并具备较强可实施性。设计方案需要统筹考虑，需考虑安全性，确保学生安全。</w:t>
      </w:r>
    </w:p>
    <w:p w14:paraId="68C45892">
      <w:pPr>
        <w:pageBreakBefore w:val="0"/>
        <w:widowControl/>
        <w:kinsoku/>
        <w:overflowPunct/>
        <w:topLinePunct w:val="0"/>
        <w:bidi w:val="0"/>
        <w:spacing w:line="440" w:lineRule="exact"/>
        <w:jc w:val="left"/>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点位15、</w:t>
      </w:r>
      <w:r>
        <w:rPr>
          <w:rFonts w:hint="eastAsia" w:ascii="仿宋" w:hAnsi="仿宋" w:eastAsia="仿宋" w:cs="仿宋"/>
          <w:b/>
          <w:bCs/>
          <w:color w:val="auto"/>
          <w:sz w:val="28"/>
          <w:szCs w:val="28"/>
          <w:highlight w:val="none"/>
          <w:lang w:val="en-US" w:eastAsia="zh-CN"/>
        </w:rPr>
        <w:t>云创楼三楼转角空间装饰布置</w:t>
      </w:r>
    </w:p>
    <w:p w14:paraId="4F86C217">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（1）尺寸及数量</w:t>
      </w:r>
    </w:p>
    <w:p w14:paraId="7FD0B927">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w:t>
      </w: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：40平方米</w:t>
      </w:r>
    </w:p>
    <w:p w14:paraId="055C1458">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B.</w:t>
      </w:r>
      <w:r>
        <w:rPr>
          <w:rFonts w:hint="eastAsia" w:ascii="仿宋" w:hAnsi="仿宋" w:eastAsia="仿宋" w:cs="仿宋"/>
          <w:color w:val="auto"/>
          <w:sz w:val="24"/>
          <w:highlight w:val="none"/>
          <w:lang w:eastAsia="zh-CN"/>
        </w:rPr>
        <w:t>数量要求</w:t>
      </w:r>
      <w:r>
        <w:rPr>
          <w:rFonts w:hint="eastAsia" w:ascii="仿宋" w:hAnsi="仿宋" w:eastAsia="仿宋" w:cs="仿宋"/>
          <w:color w:val="auto"/>
          <w:sz w:val="24"/>
          <w:highlight w:val="none"/>
        </w:rPr>
        <w:t>：范围内展陈设计</w:t>
      </w:r>
    </w:p>
    <w:p w14:paraId="38851B28">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（2）材质及工艺要求</w:t>
      </w:r>
    </w:p>
    <w:p w14:paraId="656FA74B">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A.设计材质要求：选用宣绒布、亚克力、pvc、金属、木饰面、乳胶漆或结合现代新型材料等，需充分考虑场地现状。</w:t>
      </w:r>
    </w:p>
    <w:p w14:paraId="0771D951">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p w14:paraId="35AAAF93">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（3）文化艺术要求：</w:t>
      </w:r>
    </w:p>
    <w:p w14:paraId="701E6840">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要求在转角空间中形成具有艺术性、文化性、功能性的校园文化艺术展示角，展示紫云实验学校特色，符合紫云实验学校校园文化特色的表达，并与环境协调融合。设计手法可采用抽象、具象或抽象具象相结合，需要对现场进行考察，在建议红线范围内合理布局，可对场地内现有物件进行改造。需提供方案定位分析图、多角度效果图、方案尺寸图、环境改造方案效果图（如有）、图纸准确并具备较强可实施性。设计方案需要统筹考虑，需考虑安全性，确保学生安全。</w:t>
      </w:r>
    </w:p>
    <w:p w14:paraId="599254E3">
      <w:pPr>
        <w:pageBreakBefore w:val="0"/>
        <w:widowControl/>
        <w:kinsoku/>
        <w:overflowPunct/>
        <w:topLinePunct w:val="0"/>
        <w:bidi w:val="0"/>
        <w:spacing w:line="440" w:lineRule="exact"/>
        <w:jc w:val="left"/>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点位16、</w:t>
      </w:r>
      <w:r>
        <w:rPr>
          <w:rFonts w:hint="eastAsia" w:ascii="仿宋" w:hAnsi="仿宋" w:eastAsia="仿宋" w:cs="仿宋"/>
          <w:b/>
          <w:bCs/>
          <w:color w:val="auto"/>
          <w:sz w:val="28"/>
          <w:szCs w:val="28"/>
          <w:highlight w:val="none"/>
          <w:lang w:val="en-US" w:eastAsia="zh-CN"/>
        </w:rPr>
        <w:t>云启楼三楼转角空间装饰布置</w:t>
      </w:r>
    </w:p>
    <w:p w14:paraId="5DCF6932">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（1）尺寸及数量</w:t>
      </w:r>
    </w:p>
    <w:p w14:paraId="7903901B">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w:t>
      </w: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：40平方米</w:t>
      </w:r>
    </w:p>
    <w:p w14:paraId="18BC600F">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B.</w:t>
      </w:r>
      <w:r>
        <w:rPr>
          <w:rFonts w:hint="eastAsia" w:ascii="仿宋" w:hAnsi="仿宋" w:eastAsia="仿宋" w:cs="仿宋"/>
          <w:color w:val="auto"/>
          <w:sz w:val="24"/>
          <w:highlight w:val="none"/>
          <w:lang w:eastAsia="zh-CN"/>
        </w:rPr>
        <w:t>数量要求</w:t>
      </w:r>
      <w:r>
        <w:rPr>
          <w:rFonts w:hint="eastAsia" w:ascii="仿宋" w:hAnsi="仿宋" w:eastAsia="仿宋" w:cs="仿宋"/>
          <w:color w:val="auto"/>
          <w:sz w:val="24"/>
          <w:highlight w:val="none"/>
        </w:rPr>
        <w:t>：范围内展陈设计</w:t>
      </w:r>
    </w:p>
    <w:p w14:paraId="0DBDE9DB">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（2）材质及工艺要求</w:t>
      </w:r>
    </w:p>
    <w:p w14:paraId="49C13832">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A.设计材质要求：选用宣绒布、亚克力、pvc、金属、木饰面、乳胶漆或结合现代新型材料等，需充分考虑场地现状。</w:t>
      </w:r>
    </w:p>
    <w:p w14:paraId="1495B480">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p w14:paraId="4E3A6046">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（3）文化艺术要求：</w:t>
      </w:r>
    </w:p>
    <w:p w14:paraId="308C4C1A">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要求在转角空间中形成具有艺术性、文化性、功能性的校园文化艺术展示角，展示紫云实验学校特色，符合紫云实验学校校园文化特色的表达，并与环境协调融合。设计手法可采用抽象、具象或抽象具象相结合，需要对现场进行考察，在建议红线范围内合理布局，可对场地内现有物件进行改造。需提供方案定位分析图、多角度效果图、方案尺寸图、环境改造方案效果图（如有）、图纸准确并具备较强可实施性。设计方案需要统筹考虑，需考虑安全性，确保学生安全。</w:t>
      </w:r>
    </w:p>
    <w:p w14:paraId="11503FCA">
      <w:pPr>
        <w:pageBreakBefore w:val="0"/>
        <w:widowControl/>
        <w:kinsoku/>
        <w:overflowPunct/>
        <w:topLinePunct w:val="0"/>
        <w:bidi w:val="0"/>
        <w:spacing w:line="440" w:lineRule="exact"/>
        <w:jc w:val="left"/>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点位17、</w:t>
      </w:r>
      <w:r>
        <w:rPr>
          <w:rFonts w:hint="eastAsia" w:ascii="仿宋" w:hAnsi="仿宋" w:eastAsia="仿宋" w:cs="仿宋"/>
          <w:b/>
          <w:bCs/>
          <w:color w:val="auto"/>
          <w:sz w:val="28"/>
          <w:szCs w:val="28"/>
          <w:highlight w:val="none"/>
          <w:lang w:val="en-US" w:eastAsia="zh-CN"/>
        </w:rPr>
        <w:t>云融楼三楼教工之家装饰布置</w:t>
      </w:r>
    </w:p>
    <w:p w14:paraId="4EABE0A7">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（1）尺寸及数量</w:t>
      </w:r>
    </w:p>
    <w:p w14:paraId="32D65051">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w:t>
      </w: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：场地87.5平方米</w:t>
      </w:r>
    </w:p>
    <w:p w14:paraId="62D4119C">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B.</w:t>
      </w:r>
      <w:r>
        <w:rPr>
          <w:rFonts w:hint="eastAsia" w:ascii="仿宋" w:hAnsi="仿宋" w:eastAsia="仿宋" w:cs="仿宋"/>
          <w:color w:val="auto"/>
          <w:sz w:val="24"/>
          <w:highlight w:val="none"/>
          <w:lang w:eastAsia="zh-CN"/>
        </w:rPr>
        <w:t>数量要求</w:t>
      </w:r>
      <w:r>
        <w:rPr>
          <w:rFonts w:hint="eastAsia" w:ascii="仿宋" w:hAnsi="仿宋" w:eastAsia="仿宋" w:cs="仿宋"/>
          <w:color w:val="auto"/>
          <w:sz w:val="24"/>
          <w:highlight w:val="none"/>
        </w:rPr>
        <w:t>：范围内软装及展陈设计</w:t>
      </w:r>
    </w:p>
    <w:p w14:paraId="7CB473DF">
      <w:pPr>
        <w:pageBreakBefore w:val="0"/>
        <w:kinsoku/>
        <w:overflowPunct/>
        <w:topLinePunct w:val="0"/>
        <w:bidi w:val="0"/>
        <w:snapToGrid w:val="0"/>
        <w:spacing w:line="44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(2)材质及工艺要求</w:t>
      </w:r>
    </w:p>
    <w:p w14:paraId="31CE28ED">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A.设计材质要求：选用宣绒布、亚克力、pvc、金属、木饰面、乳胶漆或结合现代新型材料等，需充分考虑场地现状。</w:t>
      </w:r>
    </w:p>
    <w:p w14:paraId="4D04C9C3">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p w14:paraId="4BBD2A7C">
      <w:pPr>
        <w:pageBreakBefore w:val="0"/>
        <w:kinsoku/>
        <w:overflowPunct/>
        <w:topLinePunct w:val="0"/>
        <w:bidi w:val="0"/>
        <w:snapToGrid w:val="0"/>
        <w:spacing w:line="44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(3)文化艺术要求</w:t>
      </w:r>
    </w:p>
    <w:p w14:paraId="3313BF6C">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要求满足教工日常休憩，交流所需，空间具备多功能性，展示紫云实验学校特色，符合紫云实验学校校园文化特色的表达，并与环境协调融合。设计手法可采用抽象、具象或抽象具象相结合，需要对现场进行考察，在建议红线范围内合理布局，可对场地内现有物件进行改造。需提供方案定位分析图、多角度效果图、方案尺寸图、环境改造方案效果图（如有）、图纸准确并具备较强可实施性。</w:t>
      </w:r>
    </w:p>
    <w:p w14:paraId="17A36D0D">
      <w:pPr>
        <w:pageBreakBefore w:val="0"/>
        <w:widowControl/>
        <w:kinsoku/>
        <w:overflowPunct/>
        <w:topLinePunct w:val="0"/>
        <w:bidi w:val="0"/>
        <w:spacing w:line="440" w:lineRule="exact"/>
        <w:jc w:val="left"/>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点位18、</w:t>
      </w:r>
      <w:r>
        <w:rPr>
          <w:rFonts w:hint="eastAsia" w:ascii="仿宋" w:hAnsi="仿宋" w:eastAsia="仿宋" w:cs="仿宋"/>
          <w:b/>
          <w:bCs/>
          <w:color w:val="auto"/>
          <w:sz w:val="28"/>
          <w:szCs w:val="28"/>
          <w:highlight w:val="none"/>
          <w:lang w:val="en-US" w:eastAsia="zh-CN"/>
        </w:rPr>
        <w:t>云融楼三楼少先队室装饰布置</w:t>
      </w:r>
    </w:p>
    <w:p w14:paraId="739B44E4">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（1）尺寸及数量</w:t>
      </w:r>
    </w:p>
    <w:p w14:paraId="26AECF5F">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w:t>
      </w: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：78平方米。</w:t>
      </w:r>
    </w:p>
    <w:p w14:paraId="1B5642C2">
      <w:pPr>
        <w:pageBreakBefore w:val="0"/>
        <w:kinsoku/>
        <w:overflowPunct/>
        <w:topLinePunct w:val="0"/>
        <w:bidi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B.</w:t>
      </w:r>
      <w:r>
        <w:rPr>
          <w:rFonts w:hint="eastAsia" w:ascii="仿宋" w:hAnsi="仿宋" w:eastAsia="仿宋" w:cs="仿宋"/>
          <w:color w:val="auto"/>
          <w:sz w:val="24"/>
          <w:highlight w:val="none"/>
          <w:lang w:eastAsia="zh-CN"/>
        </w:rPr>
        <w:t>数量要求</w:t>
      </w:r>
      <w:r>
        <w:rPr>
          <w:rFonts w:hint="eastAsia" w:ascii="仿宋" w:hAnsi="仿宋" w:eastAsia="仿宋" w:cs="仿宋"/>
          <w:color w:val="auto"/>
          <w:sz w:val="24"/>
          <w:highlight w:val="none"/>
        </w:rPr>
        <w:t>：范围内展陈设计</w:t>
      </w:r>
    </w:p>
    <w:p w14:paraId="574BDEBF">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（2）材质及工艺要求</w:t>
      </w:r>
    </w:p>
    <w:p w14:paraId="14AD302A">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A.设计材质要求：选用木饰面、隔音软包、亚克力、宣绒布或结合现代新型材料等，需充分考虑场地现状。</w:t>
      </w:r>
    </w:p>
    <w:p w14:paraId="531D6883">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p w14:paraId="2A3F5EB4">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（3）文化艺术要求：</w:t>
      </w:r>
    </w:p>
    <w:p w14:paraId="5C20F58F">
      <w:pPr>
        <w:pStyle w:val="24"/>
        <w:pageBreakBefore w:val="0"/>
        <w:kinsoku/>
        <w:overflowPunct/>
        <w:topLinePunct w:val="0"/>
        <w:bidi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要求少先队员室整体符合日常功能性，主题明确，符合紫云实验学校校园日常活动需求，并与环境协调融合。设计手法可采用抽象、具象或抽象具象相结合，需要对现场进行考察，在建议红线范围内合理布局，可对场地内现有物件进行改造。需提供方案定位分析图、多角度效果图、方案尺寸图、环境改造方案效果图（如有）、图纸准确并具备较强可实施性。</w:t>
      </w:r>
    </w:p>
    <w:p w14:paraId="77794470">
      <w:pPr>
        <w:pageBreakBefore w:val="0"/>
        <w:widowControl/>
        <w:kinsoku/>
        <w:overflowPunct/>
        <w:topLinePunct w:val="0"/>
        <w:bidi w:val="0"/>
        <w:spacing w:line="440" w:lineRule="exact"/>
        <w:jc w:val="left"/>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点位19、</w:t>
      </w:r>
      <w:r>
        <w:rPr>
          <w:rFonts w:hint="eastAsia" w:ascii="仿宋" w:hAnsi="仿宋" w:eastAsia="仿宋" w:cs="仿宋"/>
          <w:b/>
          <w:bCs/>
          <w:color w:val="auto"/>
          <w:sz w:val="28"/>
          <w:szCs w:val="28"/>
          <w:highlight w:val="none"/>
          <w:lang w:val="en-US" w:eastAsia="zh-CN"/>
        </w:rPr>
        <w:t>云融楼三楼大会议室装饰布置</w:t>
      </w:r>
    </w:p>
    <w:p w14:paraId="0243868F">
      <w:pPr>
        <w:pStyle w:val="259"/>
        <w:pageBreakBefore w:val="0"/>
        <w:numPr>
          <w:ilvl w:val="0"/>
          <w:numId w:val="6"/>
        </w:numPr>
        <w:kinsoku/>
        <w:overflowPunct/>
        <w:topLinePunct w:val="0"/>
        <w:bidi w:val="0"/>
        <w:snapToGrid w:val="0"/>
        <w:spacing w:line="440" w:lineRule="exact"/>
        <w:ind w:firstLine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尺寸及数量</w:t>
      </w:r>
    </w:p>
    <w:p w14:paraId="738DD7D0">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w:t>
      </w: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：长10米高3米，长9.2米高3米</w:t>
      </w:r>
    </w:p>
    <w:p w14:paraId="239D4BCA">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B.</w:t>
      </w:r>
      <w:r>
        <w:rPr>
          <w:rFonts w:hint="eastAsia" w:ascii="仿宋" w:hAnsi="仿宋" w:eastAsia="仿宋" w:cs="仿宋"/>
          <w:color w:val="auto"/>
          <w:sz w:val="24"/>
          <w:highlight w:val="none"/>
          <w:lang w:eastAsia="zh-CN"/>
        </w:rPr>
        <w:t>数量要求</w:t>
      </w:r>
      <w:r>
        <w:rPr>
          <w:rFonts w:hint="eastAsia" w:ascii="仿宋" w:hAnsi="仿宋" w:eastAsia="仿宋" w:cs="仿宋"/>
          <w:color w:val="auto"/>
          <w:sz w:val="24"/>
          <w:highlight w:val="none"/>
        </w:rPr>
        <w:t>：文化背景墙两面墙</w:t>
      </w:r>
    </w:p>
    <w:p w14:paraId="64714D49">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（2）材质及工艺要求</w:t>
      </w:r>
    </w:p>
    <w:p w14:paraId="69AEDF9B">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A.设计材质要求：选用亚克力、金属或结合现代新型材料等，需充分考虑场地现状。</w:t>
      </w:r>
    </w:p>
    <w:p w14:paraId="74C52156">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p w14:paraId="499CCCE3">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（3）文化艺术要求：</w:t>
      </w:r>
    </w:p>
    <w:p w14:paraId="1F6D08FE">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要求会议室整体风格简洁，具备功能性，同时展示符合紫云实验学校园文化特色的表达，并与环境协调融合。设计手法可采用抽象、具象或抽象具象相结合，需要对现场进行考察，在建议红线范围内合理布局，可对场地内现有物件进行改造。需提供方案定位分析图、多角度效果图、方案尺寸图、环境改造方案效果图（如有）、图纸准确并具备较强可实施性。</w:t>
      </w:r>
    </w:p>
    <w:p w14:paraId="34FEBAA9">
      <w:pPr>
        <w:pStyle w:val="24"/>
        <w:pageBreakBefore w:val="0"/>
        <w:kinsoku/>
        <w:overflowPunct/>
        <w:topLinePunct w:val="0"/>
        <w:bidi w:val="0"/>
        <w:spacing w:line="440" w:lineRule="exact"/>
        <w:textAlignment w:val="auto"/>
        <w:rPr>
          <w:rFonts w:hint="eastAsia" w:ascii="仿宋" w:hAnsi="仿宋" w:eastAsia="仿宋" w:cs="仿宋"/>
          <w:color w:val="auto"/>
          <w:highlight w:val="none"/>
        </w:rPr>
      </w:pPr>
    </w:p>
    <w:p w14:paraId="2B4BBCB0">
      <w:pPr>
        <w:pageBreakBefore w:val="0"/>
        <w:widowControl/>
        <w:kinsoku/>
        <w:overflowPunct/>
        <w:topLinePunct w:val="0"/>
        <w:bidi w:val="0"/>
        <w:spacing w:line="440" w:lineRule="exact"/>
        <w:jc w:val="left"/>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点位20、</w:t>
      </w:r>
      <w:r>
        <w:rPr>
          <w:rFonts w:hint="eastAsia" w:ascii="仿宋" w:hAnsi="仿宋" w:eastAsia="仿宋" w:cs="仿宋"/>
          <w:b/>
          <w:bCs/>
          <w:color w:val="auto"/>
          <w:sz w:val="28"/>
          <w:szCs w:val="28"/>
          <w:highlight w:val="none"/>
          <w:lang w:val="en-US" w:eastAsia="zh-CN"/>
        </w:rPr>
        <w:t>云融楼三楼广播室空间装饰布置</w:t>
      </w:r>
    </w:p>
    <w:p w14:paraId="139276DE">
      <w:pPr>
        <w:pStyle w:val="259"/>
        <w:pageBreakBefore w:val="0"/>
        <w:numPr>
          <w:ilvl w:val="0"/>
          <w:numId w:val="7"/>
        </w:numPr>
        <w:kinsoku/>
        <w:overflowPunct/>
        <w:topLinePunct w:val="0"/>
        <w:bidi w:val="0"/>
        <w:snapToGrid w:val="0"/>
        <w:spacing w:line="440" w:lineRule="exact"/>
        <w:ind w:firstLine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尺寸及数量</w:t>
      </w:r>
    </w:p>
    <w:p w14:paraId="74E6EEB3">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w:t>
      </w: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：长8.8米，高3米立面设计共2面墙</w:t>
      </w:r>
    </w:p>
    <w:p w14:paraId="5A6030E0">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B.</w:t>
      </w:r>
      <w:r>
        <w:rPr>
          <w:rFonts w:hint="eastAsia" w:ascii="仿宋" w:hAnsi="仿宋" w:eastAsia="仿宋" w:cs="仿宋"/>
          <w:color w:val="auto"/>
          <w:sz w:val="24"/>
          <w:highlight w:val="none"/>
          <w:lang w:eastAsia="zh-CN"/>
        </w:rPr>
        <w:t>数量要求</w:t>
      </w:r>
      <w:r>
        <w:rPr>
          <w:rFonts w:hint="eastAsia" w:ascii="仿宋" w:hAnsi="仿宋" w:eastAsia="仿宋" w:cs="仿宋"/>
          <w:color w:val="auto"/>
          <w:sz w:val="24"/>
          <w:highlight w:val="none"/>
        </w:rPr>
        <w:t>：文化立面展示设计</w:t>
      </w:r>
    </w:p>
    <w:p w14:paraId="373FF849">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（2）材质及工艺要求</w:t>
      </w:r>
    </w:p>
    <w:p w14:paraId="2C24EC7A">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A.设计材质要求：选用亚克力、宣绒布、金属或结合现代新型材料等，需充分考虑场地现状。</w:t>
      </w:r>
    </w:p>
    <w:p w14:paraId="1F90C3A3">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p w14:paraId="0FAE0A5A">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（3）文化艺术要求：</w:t>
      </w:r>
    </w:p>
    <w:p w14:paraId="22CFD2C6">
      <w:pPr>
        <w:pStyle w:val="24"/>
        <w:pageBreakBefore w:val="0"/>
        <w:kinsoku/>
        <w:overflowPunct/>
        <w:topLinePunct w:val="0"/>
        <w:bidi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要求广播室整体符合日常展示功能，符合紫云实验学校校园日常活动需求，并与环境协调融合。设计手法可采用抽象、具象或抽象具象相结合，需要对现场进行考察，在建议红线范围内合理布局，可对场地内现有物件进行改造。需提供方案定位分析图、多角度效果图、方案尺寸图、环境改造方案效果图（如有）、图纸准确并具备较强可实施性。</w:t>
      </w:r>
    </w:p>
    <w:p w14:paraId="19D5B2A0">
      <w:pPr>
        <w:pageBreakBefore w:val="0"/>
        <w:widowControl/>
        <w:kinsoku/>
        <w:overflowPunct/>
        <w:topLinePunct w:val="0"/>
        <w:bidi w:val="0"/>
        <w:spacing w:line="440" w:lineRule="exact"/>
        <w:jc w:val="left"/>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点位21、</w:t>
      </w:r>
      <w:r>
        <w:rPr>
          <w:rFonts w:hint="eastAsia" w:ascii="仿宋" w:hAnsi="仿宋" w:eastAsia="仿宋" w:cs="仿宋"/>
          <w:b/>
          <w:bCs/>
          <w:color w:val="auto"/>
          <w:sz w:val="28"/>
          <w:szCs w:val="28"/>
          <w:highlight w:val="none"/>
          <w:lang w:val="en-US" w:eastAsia="zh-CN"/>
        </w:rPr>
        <w:t>云融楼三楼家委会议室装饰布置</w:t>
      </w:r>
    </w:p>
    <w:p w14:paraId="36325C8C">
      <w:pPr>
        <w:pStyle w:val="259"/>
        <w:pageBreakBefore w:val="0"/>
        <w:numPr>
          <w:ilvl w:val="0"/>
          <w:numId w:val="8"/>
        </w:numPr>
        <w:kinsoku/>
        <w:overflowPunct/>
        <w:topLinePunct w:val="0"/>
        <w:bidi w:val="0"/>
        <w:snapToGrid w:val="0"/>
        <w:spacing w:line="440" w:lineRule="exact"/>
        <w:ind w:firstLine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尺寸及数量</w:t>
      </w:r>
    </w:p>
    <w:p w14:paraId="45153815">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w:t>
      </w: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：长8.8米，高3米立面设计共2面墙</w:t>
      </w:r>
    </w:p>
    <w:p w14:paraId="5A155392">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B.</w:t>
      </w:r>
      <w:r>
        <w:rPr>
          <w:rFonts w:hint="eastAsia" w:ascii="仿宋" w:hAnsi="仿宋" w:eastAsia="仿宋" w:cs="仿宋"/>
          <w:color w:val="auto"/>
          <w:sz w:val="24"/>
          <w:highlight w:val="none"/>
          <w:lang w:eastAsia="zh-CN"/>
        </w:rPr>
        <w:t>数量要求</w:t>
      </w:r>
      <w:r>
        <w:rPr>
          <w:rFonts w:hint="eastAsia" w:ascii="仿宋" w:hAnsi="仿宋" w:eastAsia="仿宋" w:cs="仿宋"/>
          <w:color w:val="auto"/>
          <w:sz w:val="24"/>
          <w:highlight w:val="none"/>
        </w:rPr>
        <w:t>：文化立面展示设计</w:t>
      </w:r>
    </w:p>
    <w:p w14:paraId="7F33EEFD">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（2）材质及工艺要求</w:t>
      </w:r>
    </w:p>
    <w:p w14:paraId="06644FC8">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A.设计材质要求：选用木饰面、金属、亚克力、宣绒布或结合现代新型材料等，需充分考虑场地现状。</w:t>
      </w:r>
    </w:p>
    <w:p w14:paraId="51556679">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p w14:paraId="54492059">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（3）文化艺术要求：</w:t>
      </w:r>
    </w:p>
    <w:p w14:paraId="146AE1DB">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要求会议室整体风格简洁，具备功能性，同时展示符合紫云实验学校校园文化特色的表达，并与环境协调融合。设计手法可采用抽象、具象或抽象具象相结合，需要对现场进行考察，在建议红线范围内合理布局，可对场地内现有物件进行改造。需提供方案定位分析图、多角度效果图、方案尺寸图、环境改造方案效果图（如有）、图纸准确并具备较强可实施性。</w:t>
      </w:r>
    </w:p>
    <w:p w14:paraId="63675B22">
      <w:pPr>
        <w:pageBreakBefore w:val="0"/>
        <w:widowControl/>
        <w:kinsoku/>
        <w:overflowPunct/>
        <w:topLinePunct w:val="0"/>
        <w:bidi w:val="0"/>
        <w:spacing w:line="440" w:lineRule="exact"/>
        <w:jc w:val="left"/>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点位22、</w:t>
      </w:r>
      <w:r>
        <w:rPr>
          <w:rFonts w:hint="eastAsia" w:ascii="仿宋" w:hAnsi="仿宋" w:eastAsia="仿宋" w:cs="仿宋"/>
          <w:b/>
          <w:bCs/>
          <w:color w:val="auto"/>
          <w:sz w:val="28"/>
          <w:szCs w:val="28"/>
          <w:highlight w:val="none"/>
          <w:lang w:val="en-US" w:eastAsia="zh-CN"/>
        </w:rPr>
        <w:t>云创楼四楼墙面公示栏装饰布置</w:t>
      </w:r>
    </w:p>
    <w:p w14:paraId="0F20199F">
      <w:pPr>
        <w:pStyle w:val="259"/>
        <w:pageBreakBefore w:val="0"/>
        <w:numPr>
          <w:ilvl w:val="0"/>
          <w:numId w:val="9"/>
        </w:numPr>
        <w:kinsoku/>
        <w:overflowPunct/>
        <w:topLinePunct w:val="0"/>
        <w:bidi w:val="0"/>
        <w:snapToGrid w:val="0"/>
        <w:spacing w:line="440" w:lineRule="exact"/>
        <w:ind w:firstLine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尺寸及数量</w:t>
      </w:r>
    </w:p>
    <w:p w14:paraId="5D839C50">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w:t>
      </w: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：整体长度7.25米，高度3米</w:t>
      </w:r>
    </w:p>
    <w:p w14:paraId="1D1081B5">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B.</w:t>
      </w:r>
      <w:r>
        <w:rPr>
          <w:rFonts w:hint="eastAsia" w:ascii="仿宋" w:hAnsi="仿宋" w:eastAsia="仿宋" w:cs="仿宋"/>
          <w:color w:val="auto"/>
          <w:sz w:val="24"/>
          <w:highlight w:val="none"/>
          <w:lang w:eastAsia="zh-CN"/>
        </w:rPr>
        <w:t>数量要求</w:t>
      </w:r>
      <w:r>
        <w:rPr>
          <w:rFonts w:hint="eastAsia" w:ascii="仿宋" w:hAnsi="仿宋" w:eastAsia="仿宋" w:cs="仿宋"/>
          <w:color w:val="auto"/>
          <w:sz w:val="24"/>
          <w:highlight w:val="none"/>
        </w:rPr>
        <w:t>：文化艺术背景墙1块</w:t>
      </w:r>
    </w:p>
    <w:p w14:paraId="1D4CABA9">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（2）材质及工艺要求</w:t>
      </w:r>
    </w:p>
    <w:p w14:paraId="216240FF">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A.设计材质要求：选用软木板、宣绒布、亚克力或结合现代新型材料等，需充分考虑场地现状。</w:t>
      </w:r>
    </w:p>
    <w:p w14:paraId="51643EDE">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p w14:paraId="0DCCA863">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（3）文化艺术要求：</w:t>
      </w:r>
    </w:p>
    <w:p w14:paraId="7F649A5A">
      <w:pPr>
        <w:pStyle w:val="24"/>
        <w:pageBreakBefore w:val="0"/>
        <w:kinsoku/>
        <w:overflowPunct/>
        <w:topLinePunct w:val="0"/>
        <w:bidi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要求公示栏满足学校日常展示需求，具备美观性及可替换性，在空间中展示紫云实验学校特色，符合紫云实验学校校园文化特色的表达，并与环境协调融合。设计手法可采用抽象、具象或抽象具象相结合，需要对现场进行考察，在建议红线范围内合理布局，可对场地内现有物件进行改造。需提供方案定位分析图、多角度效果图、方案尺寸图、环境改造方案效果图（如有）、图纸准确并具备较强可实施性。</w:t>
      </w:r>
    </w:p>
    <w:p w14:paraId="51827E55">
      <w:pPr>
        <w:pageBreakBefore w:val="0"/>
        <w:widowControl/>
        <w:kinsoku/>
        <w:overflowPunct/>
        <w:topLinePunct w:val="0"/>
        <w:bidi w:val="0"/>
        <w:spacing w:line="440" w:lineRule="exact"/>
        <w:jc w:val="left"/>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点位23、</w:t>
      </w:r>
      <w:r>
        <w:rPr>
          <w:rFonts w:hint="eastAsia" w:ascii="仿宋" w:hAnsi="仿宋" w:eastAsia="仿宋" w:cs="仿宋"/>
          <w:b/>
          <w:bCs/>
          <w:color w:val="auto"/>
          <w:sz w:val="28"/>
          <w:szCs w:val="28"/>
          <w:highlight w:val="none"/>
          <w:lang w:val="en-US" w:eastAsia="zh-CN"/>
        </w:rPr>
        <w:t>云创楼四楼大会议室装饰布置</w:t>
      </w:r>
    </w:p>
    <w:p w14:paraId="163564AA">
      <w:pPr>
        <w:pStyle w:val="259"/>
        <w:pageBreakBefore w:val="0"/>
        <w:numPr>
          <w:ilvl w:val="0"/>
          <w:numId w:val="10"/>
        </w:numPr>
        <w:kinsoku/>
        <w:overflowPunct/>
        <w:topLinePunct w:val="0"/>
        <w:bidi w:val="0"/>
        <w:snapToGrid w:val="0"/>
        <w:spacing w:line="440" w:lineRule="exact"/>
        <w:ind w:firstLine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尺寸及数量</w:t>
      </w:r>
    </w:p>
    <w:p w14:paraId="196382CF">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w:t>
      </w: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：墙面长6.5米，高3米</w:t>
      </w:r>
    </w:p>
    <w:p w14:paraId="199E09C1">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B.</w:t>
      </w:r>
      <w:r>
        <w:rPr>
          <w:rFonts w:hint="eastAsia" w:ascii="仿宋" w:hAnsi="仿宋" w:eastAsia="仿宋" w:cs="仿宋"/>
          <w:color w:val="auto"/>
          <w:sz w:val="24"/>
          <w:highlight w:val="none"/>
          <w:lang w:eastAsia="zh-CN"/>
        </w:rPr>
        <w:t>数量要求</w:t>
      </w:r>
      <w:r>
        <w:rPr>
          <w:rFonts w:hint="eastAsia" w:ascii="仿宋" w:hAnsi="仿宋" w:eastAsia="仿宋" w:cs="仿宋"/>
          <w:color w:val="auto"/>
          <w:sz w:val="24"/>
          <w:highlight w:val="none"/>
        </w:rPr>
        <w:t>：立面展示设计共2面墙</w:t>
      </w:r>
    </w:p>
    <w:p w14:paraId="5EE900B0">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（2）材质及工艺要求</w:t>
      </w:r>
    </w:p>
    <w:p w14:paraId="2BCC3608">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A.设计材质要求：选用软木板、宣绒布、亚克力或结合现代新型材料等，需充分考虑场地现状。</w:t>
      </w:r>
    </w:p>
    <w:p w14:paraId="54419F6E">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p w14:paraId="748E2695">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（3）文化艺术要求：</w:t>
      </w:r>
    </w:p>
    <w:p w14:paraId="0C6B2A5A">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要求会议室整体风格简洁，具备功能性，同时展示符合紫云实验学校校园文化特色的表达，并与环境协调融合。设计手法可采用抽象、具象或抽象具象相结合，需要对现场进行考察，在建议红线范围内合理布局，可对场地内现有物件进行改造。需提供方案定位分析图、多角度效果图、方案尺寸图、环境改造方案效果图（如有）、图纸准确并具备较强可实施性。</w:t>
      </w:r>
    </w:p>
    <w:p w14:paraId="06447ADE">
      <w:pPr>
        <w:pageBreakBefore w:val="0"/>
        <w:widowControl/>
        <w:kinsoku/>
        <w:overflowPunct/>
        <w:topLinePunct w:val="0"/>
        <w:bidi w:val="0"/>
        <w:spacing w:line="440" w:lineRule="exact"/>
        <w:jc w:val="left"/>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点位24、</w:t>
      </w:r>
      <w:r>
        <w:rPr>
          <w:rFonts w:hint="eastAsia" w:ascii="仿宋" w:hAnsi="仿宋" w:eastAsia="仿宋" w:cs="仿宋"/>
          <w:b/>
          <w:bCs/>
          <w:color w:val="auto"/>
          <w:sz w:val="28"/>
          <w:szCs w:val="28"/>
          <w:highlight w:val="none"/>
          <w:lang w:val="en-US" w:eastAsia="zh-CN"/>
        </w:rPr>
        <w:t>云创楼四楼母婴室装饰布置</w:t>
      </w:r>
    </w:p>
    <w:p w14:paraId="0C2A44A8">
      <w:pPr>
        <w:pStyle w:val="259"/>
        <w:pageBreakBefore w:val="0"/>
        <w:numPr>
          <w:ilvl w:val="0"/>
          <w:numId w:val="11"/>
        </w:numPr>
        <w:kinsoku/>
        <w:overflowPunct/>
        <w:topLinePunct w:val="0"/>
        <w:bidi w:val="0"/>
        <w:snapToGrid w:val="0"/>
        <w:spacing w:line="440" w:lineRule="exact"/>
        <w:ind w:firstLine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尺寸及数量</w:t>
      </w:r>
    </w:p>
    <w:p w14:paraId="4C98A8BD">
      <w:pPr>
        <w:pStyle w:val="24"/>
        <w:pageBreakBefore w:val="0"/>
        <w:kinsoku/>
        <w:overflowPunct/>
        <w:topLinePunct w:val="0"/>
        <w:bidi w:val="0"/>
        <w:spacing w:line="440" w:lineRule="exact"/>
        <w:ind w:left="480" w:firstLine="0" w:firstLineChars="0"/>
        <w:textAlignment w:val="auto"/>
        <w:rPr>
          <w:rFonts w:hint="eastAsia" w:ascii="仿宋" w:hAnsi="仿宋" w:eastAsia="仿宋" w:cs="仿宋"/>
          <w:color w:val="auto"/>
          <w:highlight w:val="none"/>
        </w:rPr>
      </w:pPr>
      <w:r>
        <w:rPr>
          <w:rFonts w:hint="eastAsia" w:ascii="仿宋" w:hAnsi="仿宋" w:eastAsia="仿宋" w:cs="仿宋"/>
          <w:color w:val="auto"/>
          <w:highlight w:val="none"/>
        </w:rPr>
        <w:t>新建墙体不少于15平方米，同时需增设洗手台，柜子。</w:t>
      </w:r>
    </w:p>
    <w:p w14:paraId="178E2DFC">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w:t>
      </w: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：60平方米</w:t>
      </w:r>
    </w:p>
    <w:p w14:paraId="4486CF6C">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B.</w:t>
      </w:r>
      <w:r>
        <w:rPr>
          <w:rFonts w:hint="eastAsia" w:ascii="仿宋" w:hAnsi="仿宋" w:eastAsia="仿宋" w:cs="仿宋"/>
          <w:color w:val="auto"/>
          <w:sz w:val="24"/>
          <w:highlight w:val="none"/>
          <w:lang w:eastAsia="zh-CN"/>
        </w:rPr>
        <w:t>数量要求</w:t>
      </w:r>
      <w:r>
        <w:rPr>
          <w:rFonts w:hint="eastAsia" w:ascii="仿宋" w:hAnsi="仿宋" w:eastAsia="仿宋" w:cs="仿宋"/>
          <w:color w:val="auto"/>
          <w:sz w:val="24"/>
          <w:highlight w:val="none"/>
        </w:rPr>
        <w:t>：范围内软装设计</w:t>
      </w:r>
    </w:p>
    <w:p w14:paraId="02D048E4">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（2）材质及工艺要求</w:t>
      </w:r>
    </w:p>
    <w:p w14:paraId="0B890077">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A.设计材质要求：选用金属踢脚、乳胶漆、木饰面、造型墙或结合现代新型材料等，需充分考虑场地现状。</w:t>
      </w:r>
    </w:p>
    <w:p w14:paraId="21E37A1A">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p w14:paraId="2ECFE9A4">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（3）文化艺术要求：</w:t>
      </w:r>
    </w:p>
    <w:p w14:paraId="7942F7A1">
      <w:pPr>
        <w:pStyle w:val="24"/>
        <w:pageBreakBefore w:val="0"/>
        <w:kinsoku/>
        <w:overflowPunct/>
        <w:topLinePunct w:val="0"/>
        <w:bidi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要求打通两间教室整合为一间，为母婴室满足哺乳期教工日常需求，兼具卫生性，美观性，舒适性，与环境协调融合。设计手法可采用抽象、具象或抽象具象相结合，需要对现场进行考察，在建议红线范围内合理布局，可对场地内现有物件进行改造。需提供方案定位分析图、多角度效果图、方案尺寸图、环境改造方案效果图（如有）、图纸准确并具备较强可实施性。</w:t>
      </w:r>
    </w:p>
    <w:p w14:paraId="1922C2C8">
      <w:pPr>
        <w:pageBreakBefore w:val="0"/>
        <w:widowControl/>
        <w:kinsoku/>
        <w:overflowPunct/>
        <w:topLinePunct w:val="0"/>
        <w:bidi w:val="0"/>
        <w:spacing w:line="440" w:lineRule="exact"/>
        <w:jc w:val="left"/>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点位25、</w:t>
      </w:r>
      <w:r>
        <w:rPr>
          <w:rFonts w:hint="eastAsia" w:ascii="仿宋" w:hAnsi="仿宋" w:eastAsia="仿宋" w:cs="仿宋"/>
          <w:b/>
          <w:bCs/>
          <w:color w:val="auto"/>
          <w:sz w:val="28"/>
          <w:szCs w:val="28"/>
          <w:highlight w:val="none"/>
          <w:lang w:val="en-US" w:eastAsia="zh-CN"/>
        </w:rPr>
        <w:t>云创楼四楼行政办公室装饰布置</w:t>
      </w:r>
    </w:p>
    <w:p w14:paraId="65972215">
      <w:pPr>
        <w:pStyle w:val="259"/>
        <w:pageBreakBefore w:val="0"/>
        <w:numPr>
          <w:ilvl w:val="0"/>
          <w:numId w:val="12"/>
        </w:numPr>
        <w:kinsoku/>
        <w:overflowPunct/>
        <w:topLinePunct w:val="0"/>
        <w:bidi w:val="0"/>
        <w:snapToGrid w:val="0"/>
        <w:spacing w:line="440" w:lineRule="exact"/>
        <w:ind w:firstLine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尺寸及数量</w:t>
      </w:r>
    </w:p>
    <w:p w14:paraId="72037F01">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w:t>
      </w: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：134平方米</w:t>
      </w:r>
    </w:p>
    <w:p w14:paraId="0B2C417A">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B.</w:t>
      </w:r>
      <w:r>
        <w:rPr>
          <w:rFonts w:hint="eastAsia" w:ascii="仿宋" w:hAnsi="仿宋" w:eastAsia="仿宋" w:cs="仿宋"/>
          <w:color w:val="auto"/>
          <w:sz w:val="24"/>
          <w:highlight w:val="none"/>
          <w:lang w:eastAsia="zh-CN"/>
        </w:rPr>
        <w:t>数量要求</w:t>
      </w:r>
      <w:r>
        <w:rPr>
          <w:rFonts w:hint="eastAsia" w:ascii="仿宋" w:hAnsi="仿宋" w:eastAsia="仿宋" w:cs="仿宋"/>
          <w:color w:val="auto"/>
          <w:sz w:val="24"/>
          <w:highlight w:val="none"/>
        </w:rPr>
        <w:t>：范围内软装及文化展示设计</w:t>
      </w:r>
    </w:p>
    <w:p w14:paraId="3BD89F64">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（2）材质及工艺要求</w:t>
      </w:r>
    </w:p>
    <w:p w14:paraId="00679068">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A.设计材质要求：选用金属、PVC、亚克力、或结合现代新型材料等，需充分考虑场地现状。</w:t>
      </w:r>
    </w:p>
    <w:p w14:paraId="201B876D">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p w14:paraId="5B27296E">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（3）文化艺术要求：</w:t>
      </w:r>
    </w:p>
    <w:p w14:paraId="086D381B">
      <w:pPr>
        <w:pStyle w:val="24"/>
        <w:pageBreakBefore w:val="0"/>
        <w:kinsoku/>
        <w:overflowPunct/>
        <w:topLinePunct w:val="0"/>
        <w:bidi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要求办公室简洁大气，具备功能性与美观性，符合紫云实验学校校园文化特色的表达，并与环境协调融合。设计手法可采用抽象、具象或抽象具象相结合，需要对现场进行考察，在建议红线范围内合理布局，可对场地内现有物件进行改造。需提供方案定位分析图、多角度效果图、方案尺寸图、环境改造方案效果图（如有）、图纸准确并具备较强可实施性。</w:t>
      </w:r>
    </w:p>
    <w:p w14:paraId="610E20CC">
      <w:pPr>
        <w:pageBreakBefore w:val="0"/>
        <w:widowControl/>
        <w:kinsoku/>
        <w:overflowPunct/>
        <w:topLinePunct w:val="0"/>
        <w:bidi w:val="0"/>
        <w:spacing w:line="440" w:lineRule="exact"/>
        <w:jc w:val="left"/>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点位26、</w:t>
      </w:r>
      <w:r>
        <w:rPr>
          <w:rFonts w:hint="eastAsia" w:ascii="仿宋" w:hAnsi="仿宋" w:eastAsia="仿宋" w:cs="仿宋"/>
          <w:b/>
          <w:bCs/>
          <w:color w:val="auto"/>
          <w:sz w:val="28"/>
          <w:szCs w:val="28"/>
          <w:highlight w:val="none"/>
          <w:lang w:val="en-US" w:eastAsia="zh-CN"/>
        </w:rPr>
        <w:t>云创楼四楼接待室装饰布置</w:t>
      </w:r>
    </w:p>
    <w:p w14:paraId="760D2CC4">
      <w:pPr>
        <w:pStyle w:val="259"/>
        <w:pageBreakBefore w:val="0"/>
        <w:numPr>
          <w:ilvl w:val="0"/>
          <w:numId w:val="13"/>
        </w:numPr>
        <w:kinsoku/>
        <w:overflowPunct/>
        <w:topLinePunct w:val="0"/>
        <w:bidi w:val="0"/>
        <w:snapToGrid w:val="0"/>
        <w:spacing w:line="440" w:lineRule="exact"/>
        <w:ind w:firstLine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尺寸及数量</w:t>
      </w:r>
    </w:p>
    <w:p w14:paraId="727B424D">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w:t>
      </w: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：38.4平方米</w:t>
      </w:r>
    </w:p>
    <w:p w14:paraId="7DAB81C6">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B.</w:t>
      </w:r>
      <w:r>
        <w:rPr>
          <w:rFonts w:hint="eastAsia" w:ascii="仿宋" w:hAnsi="仿宋" w:eastAsia="仿宋" w:cs="仿宋"/>
          <w:color w:val="auto"/>
          <w:sz w:val="24"/>
          <w:highlight w:val="none"/>
          <w:lang w:eastAsia="zh-CN"/>
        </w:rPr>
        <w:t>数量要求</w:t>
      </w:r>
      <w:r>
        <w:rPr>
          <w:rFonts w:hint="eastAsia" w:ascii="仿宋" w:hAnsi="仿宋" w:eastAsia="仿宋" w:cs="仿宋"/>
          <w:color w:val="auto"/>
          <w:sz w:val="24"/>
          <w:highlight w:val="none"/>
        </w:rPr>
        <w:t>：范围内软装及文化展示设计</w:t>
      </w:r>
    </w:p>
    <w:p w14:paraId="379E883C">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（2）材质及工艺要求</w:t>
      </w:r>
    </w:p>
    <w:p w14:paraId="57DD30A6">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A.设计材质要求：选用木工板、宣绒布、PVC、亚克力或结合现代新型材料等，需充分考虑场地现状。</w:t>
      </w:r>
    </w:p>
    <w:p w14:paraId="5BA03BC0">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p w14:paraId="2D2120B9">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（3）文化艺术要求：</w:t>
      </w:r>
    </w:p>
    <w:p w14:paraId="6AF1293A">
      <w:pPr>
        <w:pStyle w:val="24"/>
        <w:pageBreakBefore w:val="0"/>
        <w:kinsoku/>
        <w:overflowPunct/>
        <w:topLinePunct w:val="0"/>
        <w:bidi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要求接待室符合学校日常接待需求，主题明确，在空间中形成具有艺术性、文化性、功能性的校园接待空间，展示紫云实验学校特色，符合紫云实验学校校园文化特色的表达，并与环境协调融合。设计手法可采用抽象、具象或抽象具象相结合，需要对现场进行考察，在建议红线范围内合理布局，可对场地内现有物件进行改造。需提供方案定位分析图、多角度效果图、方案尺寸图、环境改造方案效果图（如有）、图纸准确并具备较强可实施性。</w:t>
      </w:r>
    </w:p>
    <w:p w14:paraId="40C795F9">
      <w:pPr>
        <w:pageBreakBefore w:val="0"/>
        <w:widowControl/>
        <w:kinsoku/>
        <w:overflowPunct/>
        <w:topLinePunct w:val="0"/>
        <w:bidi w:val="0"/>
        <w:spacing w:line="440" w:lineRule="exact"/>
        <w:jc w:val="left"/>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点位27、</w:t>
      </w:r>
      <w:r>
        <w:rPr>
          <w:rFonts w:hint="eastAsia" w:ascii="仿宋" w:hAnsi="仿宋" w:eastAsia="仿宋" w:cs="仿宋"/>
          <w:b/>
          <w:bCs/>
          <w:color w:val="auto"/>
          <w:sz w:val="28"/>
          <w:szCs w:val="28"/>
          <w:highlight w:val="none"/>
          <w:lang w:val="en-US" w:eastAsia="zh-CN"/>
        </w:rPr>
        <w:t>云创楼四楼专家顾问室装饰布置</w:t>
      </w:r>
    </w:p>
    <w:p w14:paraId="43D14DB2">
      <w:pPr>
        <w:pStyle w:val="259"/>
        <w:pageBreakBefore w:val="0"/>
        <w:numPr>
          <w:ilvl w:val="0"/>
          <w:numId w:val="14"/>
        </w:numPr>
        <w:kinsoku/>
        <w:overflowPunct/>
        <w:topLinePunct w:val="0"/>
        <w:bidi w:val="0"/>
        <w:snapToGrid w:val="0"/>
        <w:spacing w:line="440" w:lineRule="exact"/>
        <w:ind w:firstLine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尺寸及数量</w:t>
      </w:r>
    </w:p>
    <w:p w14:paraId="4F9E7024">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w:t>
      </w: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：长6.48米，高3米</w:t>
      </w:r>
    </w:p>
    <w:p w14:paraId="0C41040D">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B.</w:t>
      </w:r>
      <w:r>
        <w:rPr>
          <w:rFonts w:hint="eastAsia" w:ascii="仿宋" w:hAnsi="仿宋" w:eastAsia="仿宋" w:cs="仿宋"/>
          <w:color w:val="auto"/>
          <w:sz w:val="24"/>
          <w:highlight w:val="none"/>
          <w:lang w:eastAsia="zh-CN"/>
        </w:rPr>
        <w:t>数量要求</w:t>
      </w:r>
      <w:r>
        <w:rPr>
          <w:rFonts w:hint="eastAsia" w:ascii="仿宋" w:hAnsi="仿宋" w:eastAsia="仿宋" w:cs="仿宋"/>
          <w:color w:val="auto"/>
          <w:sz w:val="24"/>
          <w:highlight w:val="none"/>
        </w:rPr>
        <w:t>：共2面墙面展示设计</w:t>
      </w:r>
    </w:p>
    <w:p w14:paraId="35451A93">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（2）材质及工艺要求</w:t>
      </w:r>
    </w:p>
    <w:p w14:paraId="3719478E">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A.设计材质要求：选用木工板、宣绒布、PVC、亚克力、或结合现代新型材料等，需充分考虑场地现状。</w:t>
      </w:r>
    </w:p>
    <w:p w14:paraId="5FDAD75E">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p w14:paraId="6985279C">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（3）文化艺术要求：</w:t>
      </w:r>
    </w:p>
    <w:p w14:paraId="344D6C2E">
      <w:pPr>
        <w:pStyle w:val="24"/>
        <w:pageBreakBefore w:val="0"/>
        <w:kinsoku/>
        <w:overflowPunct/>
        <w:topLinePunct w:val="0"/>
        <w:bidi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要求专家顾问室具备讨论，讲演的多功能性，同时符合紫云实验学校校园文化特色的表达，并与环境协调融合。设计手法可采用抽象、具象或抽象具象相结合，需要对现场进行考察，在建议红线范围内合理布局，可对场地内现有物件进行改造。需提供方案定位分析图、多角度效果图、方案尺寸图、环境改造方案效果图（如有）、图纸准确并具备较强可实施性。</w:t>
      </w:r>
    </w:p>
    <w:p w14:paraId="193BF8C1">
      <w:pPr>
        <w:pageBreakBefore w:val="0"/>
        <w:widowControl/>
        <w:kinsoku/>
        <w:overflowPunct/>
        <w:topLinePunct w:val="0"/>
        <w:bidi w:val="0"/>
        <w:spacing w:line="440" w:lineRule="exact"/>
        <w:jc w:val="left"/>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点位28、</w:t>
      </w:r>
      <w:r>
        <w:rPr>
          <w:rFonts w:hint="eastAsia" w:ascii="仿宋" w:hAnsi="仿宋" w:eastAsia="仿宋" w:cs="仿宋"/>
          <w:b/>
          <w:bCs/>
          <w:color w:val="auto"/>
          <w:sz w:val="28"/>
          <w:szCs w:val="28"/>
          <w:highlight w:val="none"/>
          <w:lang w:val="en-US" w:eastAsia="zh-CN"/>
        </w:rPr>
        <w:t>云启楼四楼转角空间装饰布置</w:t>
      </w:r>
    </w:p>
    <w:p w14:paraId="2CC2C800">
      <w:pPr>
        <w:pStyle w:val="259"/>
        <w:pageBreakBefore w:val="0"/>
        <w:numPr>
          <w:ilvl w:val="0"/>
          <w:numId w:val="15"/>
        </w:numPr>
        <w:kinsoku/>
        <w:overflowPunct/>
        <w:topLinePunct w:val="0"/>
        <w:bidi w:val="0"/>
        <w:snapToGrid w:val="0"/>
        <w:spacing w:line="440" w:lineRule="exact"/>
        <w:ind w:firstLine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尺寸及数量</w:t>
      </w:r>
    </w:p>
    <w:p w14:paraId="477F7134">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w:t>
      </w: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：50.7平方米</w:t>
      </w:r>
    </w:p>
    <w:p w14:paraId="7F26C37C">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B.</w:t>
      </w:r>
      <w:r>
        <w:rPr>
          <w:rFonts w:hint="eastAsia" w:ascii="仿宋" w:hAnsi="仿宋" w:eastAsia="仿宋" w:cs="仿宋"/>
          <w:color w:val="auto"/>
          <w:sz w:val="24"/>
          <w:highlight w:val="none"/>
          <w:lang w:eastAsia="zh-CN"/>
        </w:rPr>
        <w:t>数量要求</w:t>
      </w:r>
      <w:r>
        <w:rPr>
          <w:rFonts w:hint="eastAsia" w:ascii="仿宋" w:hAnsi="仿宋" w:eastAsia="仿宋" w:cs="仿宋"/>
          <w:color w:val="auto"/>
          <w:sz w:val="24"/>
          <w:highlight w:val="none"/>
        </w:rPr>
        <w:t>：范围内展陈设计</w:t>
      </w:r>
    </w:p>
    <w:p w14:paraId="0D2665F5">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（2）材质及工艺要求</w:t>
      </w:r>
    </w:p>
    <w:p w14:paraId="15222FDD">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A.设计材质要求：选用木工板、PVC、亚克力、哑光地贴或结合现代新型材料等，需充分考虑场地现状。</w:t>
      </w:r>
    </w:p>
    <w:p w14:paraId="5B92EC2D">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p w14:paraId="2E7B71B6">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（3）文化艺术要求：</w:t>
      </w:r>
    </w:p>
    <w:p w14:paraId="50C61427">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要求在转角空间中形成具有艺术性、文化性、功能性的校园文化艺术展示角，展示紫云实验学校特色，符合紫云实验学校校园文化特色的表达，并与环境协调融合。设计手法可采用抽象、具象或抽象具象相结合，需要对现场进行考察，在建议红线范围内合理布局，可对场地内现有物件进行改造。需提供方案定位分析图、多角度效果图、方案尺寸图、环境改造方案效果图（如有）、图纸准确并具备较强可实施性。设计方案需要统筹考虑，需考虑安全性，确保学生安全。</w:t>
      </w:r>
    </w:p>
    <w:p w14:paraId="5A000F7B">
      <w:pPr>
        <w:pageBreakBefore w:val="0"/>
        <w:widowControl/>
        <w:kinsoku/>
        <w:overflowPunct/>
        <w:topLinePunct w:val="0"/>
        <w:bidi w:val="0"/>
        <w:spacing w:line="440" w:lineRule="exact"/>
        <w:jc w:val="left"/>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点位29、</w:t>
      </w:r>
      <w:r>
        <w:rPr>
          <w:rFonts w:hint="eastAsia" w:ascii="仿宋" w:hAnsi="仿宋" w:eastAsia="仿宋" w:cs="仿宋"/>
          <w:b/>
          <w:bCs/>
          <w:color w:val="auto"/>
          <w:sz w:val="28"/>
          <w:szCs w:val="28"/>
          <w:highlight w:val="none"/>
          <w:lang w:val="en-US" w:eastAsia="zh-CN"/>
        </w:rPr>
        <w:t>地下接送中心装饰布置</w:t>
      </w:r>
    </w:p>
    <w:p w14:paraId="4F5ED06D">
      <w:pPr>
        <w:pStyle w:val="259"/>
        <w:pageBreakBefore w:val="0"/>
        <w:numPr>
          <w:ilvl w:val="0"/>
          <w:numId w:val="16"/>
        </w:numPr>
        <w:kinsoku/>
        <w:overflowPunct/>
        <w:topLinePunct w:val="0"/>
        <w:bidi w:val="0"/>
        <w:snapToGrid w:val="0"/>
        <w:spacing w:line="440" w:lineRule="exact"/>
        <w:ind w:firstLine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尺寸及数量</w:t>
      </w:r>
    </w:p>
    <w:p w14:paraId="036ED146">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w:t>
      </w: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：270平方米</w:t>
      </w:r>
    </w:p>
    <w:p w14:paraId="4D5F1E94">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B.</w:t>
      </w:r>
      <w:r>
        <w:rPr>
          <w:rFonts w:hint="eastAsia" w:ascii="仿宋" w:hAnsi="仿宋" w:eastAsia="仿宋" w:cs="仿宋"/>
          <w:color w:val="auto"/>
          <w:sz w:val="24"/>
          <w:highlight w:val="none"/>
          <w:lang w:eastAsia="zh-CN"/>
        </w:rPr>
        <w:t>数量要求</w:t>
      </w:r>
      <w:r>
        <w:rPr>
          <w:rFonts w:hint="eastAsia" w:ascii="仿宋" w:hAnsi="仿宋" w:eastAsia="仿宋" w:cs="仿宋"/>
          <w:color w:val="auto"/>
          <w:sz w:val="24"/>
          <w:highlight w:val="none"/>
        </w:rPr>
        <w:t>：范围内空间设计，墙面展陈设计</w:t>
      </w:r>
    </w:p>
    <w:p w14:paraId="5524FDCA">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（2）材质及工艺要求</w:t>
      </w:r>
    </w:p>
    <w:p w14:paraId="0729090D">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A.设计材质要求：选用哑光地贴、亚克力、PVC、油漆、墙布或结合现代新型材料等，需充分考虑场地现状。</w:t>
      </w:r>
    </w:p>
    <w:p w14:paraId="4C4CE2F5">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p w14:paraId="3CABA36D">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（3）文化艺术要求：</w:t>
      </w:r>
    </w:p>
    <w:p w14:paraId="1FA95EF2">
      <w:pPr>
        <w:pStyle w:val="24"/>
        <w:pageBreakBefore w:val="0"/>
        <w:kinsoku/>
        <w:overflowPunct/>
        <w:topLinePunct w:val="0"/>
        <w:bidi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要求满足日常家长接送孩子的需求，同时兼具教育科普功能，在校园空间中形成具有艺术性、文化性、功能性的接送中心，展示紫云实验学校特色，符合紫云实验学校校园文化特色的表达，并与环境协调融合。设计手法可采用抽象、具象或抽象具象相结合，需要对现场进行考察，在建议红线范围内合理布局，可对场地内现有物件进行改造。需提供方案定位分析图、多角度效果图、方案尺寸图、环境改造方案效果图（如有）、图纸准确并具备较强可实施性。设计方案需要统筹考虑，需考虑安全性，确保学生安全。</w:t>
      </w:r>
    </w:p>
    <w:p w14:paraId="3FAC354B">
      <w:pPr>
        <w:pageBreakBefore w:val="0"/>
        <w:widowControl/>
        <w:kinsoku/>
        <w:overflowPunct/>
        <w:topLinePunct w:val="0"/>
        <w:bidi w:val="0"/>
        <w:spacing w:line="440" w:lineRule="exact"/>
        <w:jc w:val="left"/>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点位30、</w:t>
      </w:r>
      <w:r>
        <w:rPr>
          <w:rFonts w:hint="eastAsia" w:ascii="仿宋" w:hAnsi="仿宋" w:eastAsia="仿宋" w:cs="仿宋"/>
          <w:b/>
          <w:bCs/>
          <w:color w:val="auto"/>
          <w:sz w:val="28"/>
          <w:szCs w:val="28"/>
          <w:highlight w:val="none"/>
          <w:lang w:val="en-US" w:eastAsia="zh-CN"/>
        </w:rPr>
        <w:t>雨天家长接送蓬装饰布置</w:t>
      </w:r>
    </w:p>
    <w:p w14:paraId="4C854DBF">
      <w:pPr>
        <w:pStyle w:val="259"/>
        <w:pageBreakBefore w:val="0"/>
        <w:numPr>
          <w:ilvl w:val="0"/>
          <w:numId w:val="17"/>
        </w:numPr>
        <w:kinsoku/>
        <w:overflowPunct/>
        <w:topLinePunct w:val="0"/>
        <w:bidi w:val="0"/>
        <w:snapToGrid w:val="0"/>
        <w:spacing w:line="440" w:lineRule="exact"/>
        <w:ind w:firstLine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尺寸及数量</w:t>
      </w:r>
    </w:p>
    <w:p w14:paraId="31046783">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w:t>
      </w: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：结合校园入口前厅面积以实际接送情况为准</w:t>
      </w:r>
    </w:p>
    <w:p w14:paraId="1103DF3D">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B.</w:t>
      </w:r>
      <w:r>
        <w:rPr>
          <w:rFonts w:hint="eastAsia" w:ascii="仿宋" w:hAnsi="仿宋" w:eastAsia="仿宋" w:cs="仿宋"/>
          <w:color w:val="auto"/>
          <w:sz w:val="24"/>
          <w:highlight w:val="none"/>
          <w:lang w:eastAsia="zh-CN"/>
        </w:rPr>
        <w:t>数量要求</w:t>
      </w:r>
      <w:r>
        <w:rPr>
          <w:rFonts w:hint="eastAsia" w:ascii="仿宋" w:hAnsi="仿宋" w:eastAsia="仿宋" w:cs="仿宋"/>
          <w:color w:val="auto"/>
          <w:sz w:val="24"/>
          <w:highlight w:val="none"/>
        </w:rPr>
        <w:t>：顶棚设计</w:t>
      </w:r>
    </w:p>
    <w:p w14:paraId="5C97E80C">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（2）材质及工艺要求</w:t>
      </w:r>
    </w:p>
    <w:p w14:paraId="4AADF9BD">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A.设计材质要求：选用冲孔板、金属或结合现代新型材料等，需充分考虑场地现状。</w:t>
      </w:r>
    </w:p>
    <w:p w14:paraId="0F529849">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p w14:paraId="6EA8ED14">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（3）文化艺术要求：</w:t>
      </w:r>
    </w:p>
    <w:p w14:paraId="619BF9D2">
      <w:pPr>
        <w:pStyle w:val="24"/>
        <w:pageBreakBefore w:val="0"/>
        <w:kinsoku/>
        <w:overflowPunct/>
        <w:topLinePunct w:val="0"/>
        <w:bidi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要求雨棚兼顾功能和美观性，符合紫云实验学校校园文化特色的表达，并与环境协调融合。设计手法可采用抽象、具象或抽象具象相结合，需要对现场进行考察，在建议红线范围内合理布局，可对场地内现有物件进行改造。需提供方案定位分析图、多角度效果图、方案尺寸图、环境改造方案效果图（如有）、图纸准确并具备较强可实施性。设计方案需要统筹考虑，需考虑安全性，确保学生安全。</w:t>
      </w:r>
    </w:p>
    <w:p w14:paraId="37CBDA50">
      <w:pPr>
        <w:pageBreakBefore w:val="0"/>
        <w:widowControl/>
        <w:kinsoku/>
        <w:overflowPunct/>
        <w:topLinePunct w:val="0"/>
        <w:bidi w:val="0"/>
        <w:spacing w:line="440" w:lineRule="exact"/>
        <w:jc w:val="left"/>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点位31、</w:t>
      </w:r>
      <w:r>
        <w:rPr>
          <w:rFonts w:hint="eastAsia" w:ascii="仿宋" w:hAnsi="仿宋" w:eastAsia="仿宋" w:cs="仿宋"/>
          <w:b/>
          <w:bCs/>
          <w:color w:val="auto"/>
          <w:sz w:val="28"/>
          <w:szCs w:val="28"/>
          <w:highlight w:val="none"/>
          <w:lang w:val="en-US" w:eastAsia="zh-CN"/>
        </w:rPr>
        <w:t>报告厅舞台物料装饰布置</w:t>
      </w:r>
    </w:p>
    <w:p w14:paraId="2282ED8E">
      <w:pPr>
        <w:pStyle w:val="259"/>
        <w:pageBreakBefore w:val="0"/>
        <w:numPr>
          <w:ilvl w:val="0"/>
          <w:numId w:val="18"/>
        </w:numPr>
        <w:kinsoku/>
        <w:overflowPunct/>
        <w:topLinePunct w:val="0"/>
        <w:bidi w:val="0"/>
        <w:snapToGrid w:val="0"/>
        <w:spacing w:line="440" w:lineRule="exact"/>
        <w:ind w:firstLine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尺寸及数量</w:t>
      </w:r>
    </w:p>
    <w:p w14:paraId="13E026CC">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w:t>
      </w: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：物料涉及范围宽1米</w:t>
      </w:r>
    </w:p>
    <w:p w14:paraId="193D1B28">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B.</w:t>
      </w:r>
      <w:r>
        <w:rPr>
          <w:rFonts w:hint="eastAsia" w:ascii="仿宋" w:hAnsi="仿宋" w:eastAsia="仿宋" w:cs="仿宋"/>
          <w:color w:val="auto"/>
          <w:sz w:val="24"/>
          <w:highlight w:val="none"/>
          <w:lang w:eastAsia="zh-CN"/>
        </w:rPr>
        <w:t>数量要求</w:t>
      </w:r>
      <w:r>
        <w:rPr>
          <w:rFonts w:hint="eastAsia" w:ascii="仿宋" w:hAnsi="仿宋" w:eastAsia="仿宋" w:cs="仿宋"/>
          <w:color w:val="auto"/>
          <w:sz w:val="24"/>
          <w:highlight w:val="none"/>
        </w:rPr>
        <w:t>：舞台旁装饰设计2组</w:t>
      </w:r>
    </w:p>
    <w:p w14:paraId="5847861A">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（2）材质及工艺要求</w:t>
      </w:r>
    </w:p>
    <w:p w14:paraId="4AF0729B">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A.设计材质要求：选用pvc板、亚克力板或结合现代新型材料等，需充分考虑场地现状。</w:t>
      </w:r>
    </w:p>
    <w:p w14:paraId="05697203">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p w14:paraId="39479E6E">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（3）文化艺术要求：</w:t>
      </w:r>
    </w:p>
    <w:p w14:paraId="0B95A46D">
      <w:pPr>
        <w:pStyle w:val="24"/>
        <w:pageBreakBefore w:val="0"/>
        <w:kinsoku/>
        <w:overflowPunct/>
        <w:topLinePunct w:val="0"/>
        <w:bidi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要求装饰物料可移动，易更替，符合紫云实验学校校园文化特色的表达，并与环境协调融合。设计手法可采用抽象、具象或抽象具象相结合，需要对现场进行考察，在建议红线范围内合理布局，可对场地内现有物件进行改造。需提供方案定位分析图、多角度效果图、方案尺寸图、环境改造方案效果图（如有）、图纸准确并具备较强可实施性。设计方案需要统筹考虑，需考虑安全性，确保学生安全。</w:t>
      </w:r>
    </w:p>
    <w:p w14:paraId="06D1A17F">
      <w:pPr>
        <w:pageBreakBefore w:val="0"/>
        <w:widowControl/>
        <w:kinsoku/>
        <w:overflowPunct/>
        <w:topLinePunct w:val="0"/>
        <w:bidi w:val="0"/>
        <w:spacing w:line="440" w:lineRule="exact"/>
        <w:jc w:val="left"/>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点位32、</w:t>
      </w:r>
      <w:r>
        <w:rPr>
          <w:rFonts w:hint="eastAsia" w:ascii="仿宋" w:hAnsi="仿宋" w:eastAsia="仿宋" w:cs="仿宋"/>
          <w:b/>
          <w:bCs/>
          <w:color w:val="auto"/>
          <w:sz w:val="28"/>
          <w:szCs w:val="28"/>
          <w:highlight w:val="none"/>
          <w:lang w:val="en-US" w:eastAsia="zh-CN"/>
        </w:rPr>
        <w:t>残疾人之家接送通道装饰布置</w:t>
      </w:r>
    </w:p>
    <w:p w14:paraId="332D4BF2">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（1）尺寸及数量</w:t>
      </w:r>
    </w:p>
    <w:p w14:paraId="6BC74F57">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w:t>
      </w: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：以金属结构结合PC板遮雨棚，符合从负一层到一层走廊不间断遮雨需求，雨棚面积不少于120平方米。</w:t>
      </w:r>
    </w:p>
    <w:p w14:paraId="583BA0EF">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B.</w:t>
      </w:r>
      <w:r>
        <w:rPr>
          <w:rFonts w:hint="eastAsia" w:ascii="仿宋" w:hAnsi="仿宋" w:eastAsia="仿宋" w:cs="仿宋"/>
          <w:color w:val="auto"/>
          <w:sz w:val="24"/>
          <w:highlight w:val="none"/>
          <w:lang w:eastAsia="zh-CN"/>
        </w:rPr>
        <w:t>数量要求</w:t>
      </w:r>
      <w:r>
        <w:rPr>
          <w:rFonts w:hint="eastAsia" w:ascii="仿宋" w:hAnsi="仿宋" w:eastAsia="仿宋" w:cs="仿宋"/>
          <w:color w:val="auto"/>
          <w:sz w:val="24"/>
          <w:highlight w:val="none"/>
        </w:rPr>
        <w:t>：范围内通道设计</w:t>
      </w:r>
    </w:p>
    <w:p w14:paraId="0299D30F">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（2）材质及工艺要求</w:t>
      </w:r>
    </w:p>
    <w:p w14:paraId="62429EF2">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A.设计材质要求：选用铝合金、聚碳酸酯板或结合现代新型材料等，需充分考虑场地现状。</w:t>
      </w:r>
    </w:p>
    <w:p w14:paraId="30D8821C">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p w14:paraId="7D042EA1">
      <w:pPr>
        <w:pageBreakBefore w:val="0"/>
        <w:kinsoku/>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（3）文化艺术要求：</w:t>
      </w:r>
    </w:p>
    <w:p w14:paraId="247DDB1D">
      <w:pPr>
        <w:pStyle w:val="24"/>
        <w:pageBreakBefore w:val="0"/>
        <w:kinsoku/>
        <w:overflowPunct/>
        <w:topLinePunct w:val="0"/>
        <w:bidi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要求满足残疾人之家接送通行需求，造型简洁大气，符合紫云实验学校校园文化特色的表达，并与环境协调融合。设计手法可采用抽象、具象或抽象具象相结合，需要对现场进行考察，在建议红线范围内合理布局，可对场地内现有物件进行改造。需提供方案定位分析图、多角度效果图、方案尺寸图、环境改造方案效果图（如有）、图纸准确并具备较强可实施性。设计方案需要统筹考虑，需考虑安全性，确保学生安全。</w:t>
      </w:r>
    </w:p>
    <w:p w14:paraId="0B4BAE7F">
      <w:pPr>
        <w:pStyle w:val="25"/>
        <w:pageBreakBefore w:val="0"/>
        <w:kinsoku/>
        <w:overflowPunct/>
        <w:topLinePunct w:val="0"/>
        <w:bidi w:val="0"/>
        <w:spacing w:line="440" w:lineRule="exact"/>
        <w:ind w:firstLine="344"/>
        <w:textAlignment w:val="auto"/>
        <w:rPr>
          <w:rFonts w:hint="eastAsia" w:ascii="仿宋" w:hAnsi="仿宋" w:eastAsia="仿宋" w:cs="仿宋"/>
          <w:color w:val="auto"/>
          <w:highlight w:val="none"/>
        </w:rPr>
      </w:pPr>
    </w:p>
    <w:p w14:paraId="7171F222">
      <w:pPr>
        <w:pStyle w:val="25"/>
        <w:pageBreakBefore w:val="0"/>
        <w:kinsoku/>
        <w:overflowPunct/>
        <w:topLinePunct w:val="0"/>
        <w:bidi w:val="0"/>
        <w:spacing w:line="440" w:lineRule="exact"/>
        <w:ind w:firstLine="344"/>
        <w:textAlignment w:val="auto"/>
        <w:rPr>
          <w:rFonts w:hint="eastAsia" w:ascii="仿宋" w:hAnsi="仿宋" w:eastAsia="仿宋" w:cs="仿宋"/>
          <w:color w:val="auto"/>
          <w:highlight w:val="none"/>
        </w:rPr>
      </w:pPr>
    </w:p>
    <w:p w14:paraId="3B6304CD">
      <w:pPr>
        <w:pageBreakBefore w:val="0"/>
        <w:kinsoku/>
        <w:overflowPunct/>
        <w:topLinePunct w:val="0"/>
        <w:bidi w:val="0"/>
        <w:snapToGrid w:val="0"/>
        <w:spacing w:line="440" w:lineRule="exact"/>
        <w:textAlignment w:val="auto"/>
        <w:rPr>
          <w:rFonts w:hint="eastAsia" w:ascii="仿宋" w:hAnsi="仿宋" w:eastAsia="仿宋" w:cs="仿宋"/>
          <w:b/>
          <w:bCs/>
          <w:color w:val="auto"/>
          <w:sz w:val="24"/>
          <w:szCs w:val="32"/>
          <w:highlight w:val="none"/>
        </w:rPr>
      </w:pPr>
      <w:r>
        <w:rPr>
          <w:rFonts w:hint="eastAsia" w:ascii="仿宋" w:hAnsi="仿宋" w:eastAsia="仿宋" w:cs="仿宋"/>
          <w:b/>
          <w:bCs/>
          <w:color w:val="auto"/>
          <w:sz w:val="24"/>
          <w:szCs w:val="32"/>
          <w:highlight w:val="none"/>
        </w:rPr>
        <w:t>注：1、要求各个分项目（除极个别有特殊要求的设施设备）文化脉络清晰，能整体构成强烈的校园文化特色。</w:t>
      </w:r>
    </w:p>
    <w:p w14:paraId="60BC0F74">
      <w:pPr>
        <w:pageBreakBefore w:val="0"/>
        <w:numPr>
          <w:ilvl w:val="0"/>
          <w:numId w:val="19"/>
        </w:numPr>
        <w:kinsoku/>
        <w:overflowPunct/>
        <w:topLinePunct w:val="0"/>
        <w:bidi w:val="0"/>
        <w:snapToGrid w:val="0"/>
        <w:spacing w:line="440" w:lineRule="exact"/>
        <w:ind w:firstLine="482" w:firstLineChars="200"/>
        <w:textAlignment w:val="auto"/>
        <w:rPr>
          <w:rFonts w:hint="eastAsia" w:ascii="仿宋" w:hAnsi="仿宋" w:eastAsia="仿宋" w:cs="仿宋"/>
          <w:b/>
          <w:bCs/>
          <w:color w:val="auto"/>
          <w:sz w:val="24"/>
          <w:szCs w:val="32"/>
          <w:highlight w:val="none"/>
        </w:rPr>
      </w:pPr>
      <w:r>
        <w:rPr>
          <w:rFonts w:hint="eastAsia" w:ascii="仿宋" w:hAnsi="仿宋" w:eastAsia="仿宋" w:cs="仿宋"/>
          <w:b/>
          <w:bCs/>
          <w:color w:val="auto"/>
          <w:sz w:val="24"/>
          <w:szCs w:val="32"/>
          <w:highlight w:val="none"/>
        </w:rPr>
        <w:t>供应商应充分考虑项目可实施性及安全性。</w:t>
      </w:r>
    </w:p>
    <w:p w14:paraId="26AFDA0D">
      <w:pPr>
        <w:pStyle w:val="61"/>
        <w:numPr>
          <w:ilvl w:val="0"/>
          <w:numId w:val="19"/>
        </w:numPr>
        <w:rPr>
          <w:rFonts w:hint="eastAsia"/>
          <w:b/>
          <w:bCs/>
          <w:color w:val="auto"/>
          <w:highlight w:val="none"/>
        </w:rPr>
      </w:pPr>
      <w:r>
        <w:rPr>
          <w:rFonts w:hint="eastAsia" w:ascii="仿宋" w:hAnsi="仿宋" w:eastAsia="仿宋" w:cs="仿宋"/>
          <w:b/>
          <w:bCs/>
          <w:color w:val="auto"/>
          <w:sz w:val="24"/>
          <w:szCs w:val="24"/>
          <w:highlight w:val="none"/>
        </w:rPr>
        <w:t>不统一组织</w:t>
      </w:r>
      <w:r>
        <w:rPr>
          <w:rFonts w:hint="eastAsia" w:ascii="仿宋" w:hAnsi="仿宋" w:eastAsia="仿宋" w:cs="仿宋"/>
          <w:b/>
          <w:bCs/>
          <w:color w:val="auto"/>
          <w:sz w:val="24"/>
          <w:szCs w:val="24"/>
          <w:highlight w:val="none"/>
          <w:lang w:val="en-US" w:eastAsia="zh-CN"/>
        </w:rPr>
        <w:t>现场踏勘</w:t>
      </w:r>
      <w:r>
        <w:rPr>
          <w:rFonts w:hint="eastAsia" w:ascii="仿宋" w:hAnsi="仿宋" w:eastAsia="仿宋" w:cs="仿宋"/>
          <w:b/>
          <w:bCs/>
          <w:color w:val="auto"/>
          <w:sz w:val="24"/>
          <w:szCs w:val="24"/>
          <w:highlight w:val="none"/>
        </w:rPr>
        <w:t>，供应商在获取采购文件后，自行至项目现场考察。地点</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kern w:val="2"/>
          <w:sz w:val="24"/>
          <w:szCs w:val="32"/>
          <w:highlight w:val="none"/>
          <w:u w:val="single"/>
          <w:lang w:val="en-US" w:eastAsia="zh-CN" w:bidi="ar-SA"/>
        </w:rPr>
        <w:t xml:space="preserve"> 杭州市滨江区浦沿街道杰青路299号（杭州市紫云实验学校）</w:t>
      </w:r>
      <w:r>
        <w:rPr>
          <w:rFonts w:hint="eastAsia" w:ascii="仿宋" w:hAnsi="仿宋" w:eastAsia="仿宋" w:cs="仿宋"/>
          <w:b/>
          <w:bCs/>
          <w:color w:val="auto"/>
          <w:sz w:val="24"/>
          <w:szCs w:val="24"/>
          <w:highlight w:val="none"/>
          <w:u w:val="single"/>
          <w:lang w:eastAsia="zh-CN"/>
        </w:rPr>
        <w:t xml:space="preserve"> </w:t>
      </w:r>
      <w:r>
        <w:rPr>
          <w:rFonts w:hint="eastAsia" w:ascii="仿宋" w:hAnsi="仿宋" w:eastAsia="仿宋" w:cs="仿宋"/>
          <w:b/>
          <w:bCs/>
          <w:color w:val="auto"/>
          <w:sz w:val="24"/>
          <w:szCs w:val="24"/>
          <w:highlight w:val="none"/>
        </w:rPr>
        <w:t>，联系人：</w:t>
      </w:r>
      <w:r>
        <w:rPr>
          <w:rFonts w:hint="eastAsia" w:ascii="仿宋" w:hAnsi="仿宋" w:eastAsia="仿宋" w:cs="仿宋"/>
          <w:b/>
          <w:bCs/>
          <w:color w:val="auto"/>
          <w:sz w:val="24"/>
          <w:szCs w:val="24"/>
          <w:highlight w:val="none"/>
          <w:u w:val="single"/>
          <w:lang w:val="en-US" w:eastAsia="zh-CN"/>
        </w:rPr>
        <w:t>周老师</w:t>
      </w:r>
      <w:r>
        <w:rPr>
          <w:rFonts w:hint="eastAsia" w:ascii="仿宋" w:hAnsi="仿宋" w:eastAsia="仿宋" w:cs="仿宋"/>
          <w:b/>
          <w:bCs/>
          <w:color w:val="auto"/>
          <w:sz w:val="24"/>
          <w:szCs w:val="24"/>
          <w:highlight w:val="none"/>
        </w:rPr>
        <w:t>，联系方式：</w:t>
      </w:r>
      <w:r>
        <w:rPr>
          <w:rFonts w:hint="eastAsia" w:ascii="仿宋" w:hAnsi="仿宋" w:eastAsia="仿宋" w:cs="仿宋"/>
          <w:b/>
          <w:bCs/>
          <w:color w:val="auto"/>
          <w:sz w:val="24"/>
          <w:szCs w:val="24"/>
          <w:highlight w:val="none"/>
          <w:u w:val="single"/>
        </w:rPr>
        <w:t xml:space="preserve"> </w:t>
      </w:r>
      <w:r>
        <w:rPr>
          <w:rFonts w:hint="eastAsia" w:ascii="仿宋" w:hAnsi="仿宋" w:eastAsia="仿宋" w:cs="仿宋"/>
          <w:b/>
          <w:bCs/>
          <w:color w:val="auto"/>
          <w:sz w:val="24"/>
          <w:szCs w:val="24"/>
          <w:highlight w:val="none"/>
          <w:u w:val="single"/>
          <w:lang w:val="en-US" w:eastAsia="zh-CN"/>
        </w:rPr>
        <w:t>0571-81608279</w:t>
      </w:r>
      <w:r>
        <w:rPr>
          <w:rFonts w:hint="eastAsia" w:ascii="仿宋" w:hAnsi="仿宋" w:eastAsia="仿宋" w:cs="仿宋"/>
          <w:b/>
          <w:bCs/>
          <w:color w:val="auto"/>
          <w:sz w:val="24"/>
          <w:szCs w:val="24"/>
          <w:highlight w:val="none"/>
        </w:rPr>
        <w:t>。</w:t>
      </w:r>
    </w:p>
    <w:p w14:paraId="323B80E7">
      <w:pPr>
        <w:pStyle w:val="3"/>
        <w:pageBreakBefore w:val="0"/>
        <w:kinsoku/>
        <w:overflowPunct/>
        <w:topLinePunct w:val="0"/>
        <w:bidi w:val="0"/>
        <w:adjustRightInd w:val="0"/>
        <w:snapToGrid w:val="0"/>
        <w:spacing w:line="440" w:lineRule="exact"/>
        <w:ind w:left="0" w:firstLine="0"/>
        <w:jc w:val="center"/>
        <w:textAlignment w:val="auto"/>
        <w:rPr>
          <w:rFonts w:hint="eastAsia" w:ascii="仿宋" w:hAnsi="仿宋" w:eastAsia="仿宋" w:cs="仿宋"/>
          <w:color w:val="auto"/>
          <w:highlight w:val="none"/>
        </w:rPr>
      </w:pPr>
    </w:p>
    <w:p w14:paraId="4D34B6EA">
      <w:pPr>
        <w:pStyle w:val="3"/>
        <w:pageBreakBefore w:val="0"/>
        <w:kinsoku/>
        <w:overflowPunct/>
        <w:topLinePunct w:val="0"/>
        <w:bidi w:val="0"/>
        <w:adjustRightInd w:val="0"/>
        <w:snapToGrid w:val="0"/>
        <w:spacing w:line="440" w:lineRule="exact"/>
        <w:ind w:left="0" w:firstLine="0"/>
        <w:jc w:val="center"/>
        <w:textAlignment w:val="auto"/>
        <w:rPr>
          <w:rFonts w:hint="eastAsia" w:ascii="仿宋" w:hAnsi="仿宋" w:eastAsia="仿宋" w:cs="仿宋"/>
          <w:color w:val="auto"/>
          <w:highlight w:val="none"/>
        </w:rPr>
        <w:sectPr>
          <w:footerReference r:id="rId8" w:type="default"/>
          <w:pgSz w:w="11906" w:h="16838"/>
          <w:pgMar w:top="1304" w:right="1304" w:bottom="1304" w:left="1304" w:header="851" w:footer="992" w:gutter="0"/>
          <w:pgBorders>
            <w:top w:val="none" w:sz="0" w:space="0"/>
            <w:left w:val="none" w:sz="0" w:space="0"/>
            <w:bottom w:val="none" w:sz="0" w:space="0"/>
            <w:right w:val="none" w:sz="0" w:space="0"/>
          </w:pgBorders>
          <w:cols w:space="425" w:num="1"/>
          <w:docGrid w:type="lines" w:linePitch="312" w:charSpace="0"/>
        </w:sectPr>
      </w:pPr>
    </w:p>
    <w:p w14:paraId="4280B574">
      <w:pPr>
        <w:pStyle w:val="3"/>
        <w:adjustRightInd w:val="0"/>
        <w:snapToGrid w:val="0"/>
        <w:spacing w:line="360" w:lineRule="auto"/>
        <w:ind w:left="0" w:firstLine="0"/>
        <w:jc w:val="center"/>
        <w:rPr>
          <w:rFonts w:hint="eastAsia" w:ascii="仿宋" w:hAnsi="仿宋" w:eastAsia="仿宋" w:cs="仿宋"/>
          <w:color w:val="auto"/>
          <w:highlight w:val="none"/>
        </w:rPr>
      </w:pPr>
      <w:r>
        <w:rPr>
          <w:rFonts w:hint="eastAsia" w:ascii="仿宋" w:hAnsi="仿宋" w:eastAsia="仿宋" w:cs="仿宋"/>
          <w:color w:val="auto"/>
          <w:highlight w:val="none"/>
        </w:rPr>
        <w:t>（</w:t>
      </w:r>
      <w:r>
        <w:rPr>
          <w:rFonts w:hint="eastAsia" w:ascii="仿宋" w:hAnsi="仿宋" w:eastAsia="仿宋" w:cs="仿宋"/>
          <w:color w:val="auto"/>
          <w:highlight w:val="none"/>
          <w:lang w:val="en-US"/>
        </w:rPr>
        <w:t>二</w:t>
      </w:r>
      <w:r>
        <w:rPr>
          <w:rFonts w:hint="eastAsia" w:ascii="仿宋" w:hAnsi="仿宋" w:eastAsia="仿宋" w:cs="仿宋"/>
          <w:color w:val="auto"/>
          <w:highlight w:val="none"/>
        </w:rPr>
        <w:t>）</w:t>
      </w:r>
      <w:r>
        <w:rPr>
          <w:rFonts w:hint="eastAsia" w:ascii="仿宋" w:hAnsi="仿宋" w:eastAsia="仿宋" w:cs="仿宋"/>
          <w:b/>
          <w:bCs/>
          <w:color w:val="auto"/>
          <w:sz w:val="32"/>
          <w:szCs w:val="32"/>
          <w:highlight w:val="none"/>
          <w:lang w:val="en-US" w:eastAsia="zh-CN"/>
        </w:rPr>
        <w:t>采购明细清单</w:t>
      </w:r>
    </w:p>
    <w:tbl>
      <w:tblPr>
        <w:tblStyle w:val="64"/>
        <w:tblW w:w="155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0"/>
        <w:gridCol w:w="1524"/>
        <w:gridCol w:w="4950"/>
        <w:gridCol w:w="3216"/>
        <w:gridCol w:w="2681"/>
        <w:gridCol w:w="925"/>
        <w:gridCol w:w="829"/>
        <w:gridCol w:w="921"/>
      </w:tblGrid>
      <w:tr w14:paraId="753AB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0E732E1A">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序号</w:t>
            </w:r>
          </w:p>
        </w:tc>
        <w:tc>
          <w:tcPr>
            <w:tcW w:w="1524" w:type="dxa"/>
            <w:vAlign w:val="center"/>
          </w:tcPr>
          <w:p w14:paraId="262C3758">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类目名称</w:t>
            </w:r>
          </w:p>
        </w:tc>
        <w:tc>
          <w:tcPr>
            <w:tcW w:w="4950" w:type="dxa"/>
            <w:vAlign w:val="center"/>
          </w:tcPr>
          <w:p w14:paraId="19636ADE">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材质工艺</w:t>
            </w:r>
          </w:p>
        </w:tc>
        <w:tc>
          <w:tcPr>
            <w:tcW w:w="3216" w:type="dxa"/>
            <w:vAlign w:val="center"/>
          </w:tcPr>
          <w:p w14:paraId="5147D0EE">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尺寸</w:t>
            </w:r>
            <w:r>
              <w:rPr>
                <w:rFonts w:hint="eastAsia" w:ascii="仿宋" w:hAnsi="仿宋" w:eastAsia="仿宋" w:cs="仿宋"/>
                <w:color w:val="auto"/>
                <w:sz w:val="24"/>
                <w:highlight w:val="none"/>
                <w:lang w:val="en-US" w:eastAsia="zh-CN"/>
              </w:rPr>
              <w:t>范围</w:t>
            </w:r>
            <w:r>
              <w:rPr>
                <w:rFonts w:hint="eastAsia" w:ascii="仿宋" w:hAnsi="仿宋" w:eastAsia="仿宋" w:cs="仿宋"/>
                <w:color w:val="auto"/>
                <w:sz w:val="24"/>
                <w:highlight w:val="none"/>
              </w:rPr>
              <w:t>要求</w:t>
            </w:r>
          </w:p>
        </w:tc>
        <w:tc>
          <w:tcPr>
            <w:tcW w:w="2681" w:type="dxa"/>
            <w:vAlign w:val="center"/>
          </w:tcPr>
          <w:p w14:paraId="71D5C1F2">
            <w:pPr>
              <w:keepNext w:val="0"/>
              <w:keepLines w:val="0"/>
              <w:pageBreakBefore w:val="0"/>
              <w:widowControl w:val="0"/>
              <w:kinsoku/>
              <w:wordWrap/>
              <w:overflowPunct/>
              <w:topLinePunct w:val="0"/>
              <w:autoSpaceDE/>
              <w:autoSpaceDN/>
              <w:bidi w:val="0"/>
              <w:spacing w:line="400" w:lineRule="exact"/>
              <w:jc w:val="center"/>
              <w:textAlignment w:val="auto"/>
              <w:rPr>
                <w:rFonts w:hint="default"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数量要求</w:t>
            </w:r>
          </w:p>
        </w:tc>
        <w:tc>
          <w:tcPr>
            <w:tcW w:w="925" w:type="dxa"/>
            <w:vAlign w:val="center"/>
          </w:tcPr>
          <w:p w14:paraId="576F07E7">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单价</w:t>
            </w:r>
          </w:p>
          <w:p w14:paraId="67069BEF">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（元）</w:t>
            </w:r>
          </w:p>
        </w:tc>
        <w:tc>
          <w:tcPr>
            <w:tcW w:w="829" w:type="dxa"/>
            <w:vAlign w:val="center"/>
          </w:tcPr>
          <w:p w14:paraId="171709A8">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总价</w:t>
            </w:r>
          </w:p>
          <w:p w14:paraId="743C8014">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（元）</w:t>
            </w:r>
          </w:p>
        </w:tc>
        <w:tc>
          <w:tcPr>
            <w:tcW w:w="921" w:type="dxa"/>
            <w:vAlign w:val="center"/>
          </w:tcPr>
          <w:p w14:paraId="580175FD">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lang w:val="en-US" w:eastAsia="zh-CN"/>
              </w:rPr>
              <w:t>备注</w:t>
            </w:r>
          </w:p>
        </w:tc>
      </w:tr>
      <w:tr w14:paraId="477F6F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40D2B754">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w:t>
            </w:r>
          </w:p>
        </w:tc>
        <w:tc>
          <w:tcPr>
            <w:tcW w:w="1524" w:type="dxa"/>
            <w:vAlign w:val="center"/>
          </w:tcPr>
          <w:p w14:paraId="430D5EF3">
            <w:pPr>
              <w:widowControl/>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点位1、校园系统导视</w:t>
            </w:r>
          </w:p>
          <w:p w14:paraId="4F7722EE">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4950" w:type="dxa"/>
            <w:vAlign w:val="center"/>
          </w:tcPr>
          <w:p w14:paraId="2F08AE0D">
            <w:pPr>
              <w:snapToGrid w:val="0"/>
              <w:spacing w:line="360" w:lineRule="auto"/>
              <w:ind w:firstLine="480" w:firstLineChars="2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A.材质要求：选用户外永久性硬质材料制作：金属</w:t>
            </w:r>
            <w:r>
              <w:rPr>
                <w:rFonts w:hint="eastAsia" w:ascii="仿宋" w:hAnsi="仿宋" w:eastAsia="仿宋" w:cs="仿宋"/>
                <w:color w:val="auto"/>
                <w:sz w:val="24"/>
                <w:highlight w:val="none"/>
                <w:lang w:val="en-US" w:eastAsia="zh-CN"/>
              </w:rPr>
              <w:t>烤漆</w:t>
            </w:r>
            <w:r>
              <w:rPr>
                <w:rFonts w:hint="eastAsia" w:ascii="仿宋" w:hAnsi="仿宋" w:eastAsia="仿宋" w:cs="仿宋"/>
                <w:color w:val="auto"/>
                <w:sz w:val="24"/>
                <w:highlight w:val="none"/>
              </w:rPr>
              <w:t>（板材壁厚不低于2mm，不锈钢材质标号不低于304，黄铜材质标号不低于H62）、金属铸造（壁厚不低于5mm）、石材雕刻或结合现代新型材料，需充分考虑场地现状。</w:t>
            </w:r>
          </w:p>
          <w:p w14:paraId="731C74C5">
            <w:pPr>
              <w:snapToGrid w:val="0"/>
              <w:spacing w:line="360" w:lineRule="auto"/>
              <w:ind w:firstLine="480" w:firstLineChars="200"/>
              <w:jc w:val="both"/>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B.工艺要求：根据设计方案结合所选材质，充分考虑场地现状，符合国家相关规定，保证</w:t>
            </w:r>
            <w:r>
              <w:rPr>
                <w:rFonts w:hint="eastAsia" w:ascii="仿宋" w:hAnsi="仿宋" w:eastAsia="仿宋" w:cs="仿宋"/>
                <w:color w:val="auto"/>
                <w:sz w:val="24"/>
                <w:highlight w:val="none"/>
                <w:lang w:val="en-US" w:eastAsia="zh-CN"/>
              </w:rPr>
              <w:t>其</w:t>
            </w:r>
            <w:r>
              <w:rPr>
                <w:rFonts w:hint="eastAsia" w:ascii="仿宋" w:hAnsi="仿宋" w:eastAsia="仿宋" w:cs="仿宋"/>
                <w:color w:val="auto"/>
                <w:sz w:val="24"/>
                <w:highlight w:val="none"/>
              </w:rPr>
              <w:t>质量、安全、落地性和耐久性。</w:t>
            </w:r>
          </w:p>
        </w:tc>
        <w:tc>
          <w:tcPr>
            <w:tcW w:w="3216" w:type="dxa"/>
            <w:vAlign w:val="center"/>
          </w:tcPr>
          <w:p w14:paraId="7F5A216E">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一套校园导视牌设计共四组导视设计（根据现场选择合适尺寸）</w:t>
            </w:r>
          </w:p>
        </w:tc>
        <w:tc>
          <w:tcPr>
            <w:tcW w:w="2681" w:type="dxa"/>
            <w:vAlign w:val="center"/>
          </w:tcPr>
          <w:p w14:paraId="7A5F3762">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一套校园导视牌设计含：学校四幢建筑楼宇导视牌，功能室门牌，当前楼层索引标识，功能区方向指引标识，电梯内索引标识班级门牌，导视设计。</w:t>
            </w:r>
          </w:p>
        </w:tc>
        <w:tc>
          <w:tcPr>
            <w:tcW w:w="925" w:type="dxa"/>
            <w:vAlign w:val="center"/>
          </w:tcPr>
          <w:p w14:paraId="441664DA">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829" w:type="dxa"/>
            <w:vAlign w:val="center"/>
          </w:tcPr>
          <w:p w14:paraId="3E3DF8AC">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921" w:type="dxa"/>
            <w:vAlign w:val="center"/>
          </w:tcPr>
          <w:p w14:paraId="6F1F9586">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r>
      <w:tr w14:paraId="01A994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352B52F2">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w:t>
            </w:r>
          </w:p>
        </w:tc>
        <w:tc>
          <w:tcPr>
            <w:tcW w:w="1524" w:type="dxa"/>
            <w:vAlign w:val="center"/>
          </w:tcPr>
          <w:p w14:paraId="2DE5A853">
            <w:pPr>
              <w:widowControl/>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点位2、</w:t>
            </w:r>
            <w:r>
              <w:rPr>
                <w:rFonts w:hint="eastAsia" w:ascii="仿宋" w:hAnsi="仿宋" w:eastAsia="仿宋" w:cs="仿宋"/>
                <w:b/>
                <w:bCs/>
                <w:color w:val="auto"/>
                <w:sz w:val="24"/>
                <w:szCs w:val="24"/>
                <w:highlight w:val="none"/>
                <w:lang w:val="en-US" w:eastAsia="zh-CN"/>
              </w:rPr>
              <w:t>教师办公室标准化装饰布置</w:t>
            </w:r>
          </w:p>
          <w:p w14:paraId="66C35EF3">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4950" w:type="dxa"/>
            <w:vAlign w:val="center"/>
          </w:tcPr>
          <w:p w14:paraId="07BA4F0C">
            <w:pPr>
              <w:snapToGrid w:val="0"/>
              <w:spacing w:line="360" w:lineRule="auto"/>
              <w:ind w:firstLine="480" w:firstLineChars="2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A.材质要求：选用宣绒布、亚克力、木饰面、地毯、pvc、金属或结合现代新型材料，需充分考虑场地现状。</w:t>
            </w:r>
          </w:p>
          <w:p w14:paraId="418EF47C">
            <w:pPr>
              <w:keepNext w:val="0"/>
              <w:keepLines w:val="0"/>
              <w:pageBreakBefore w:val="0"/>
              <w:widowControl w:val="0"/>
              <w:kinsoku/>
              <w:wordWrap/>
              <w:overflowPunct/>
              <w:topLinePunct w:val="0"/>
              <w:autoSpaceDE/>
              <w:autoSpaceDN/>
              <w:bidi w:val="0"/>
              <w:spacing w:line="400" w:lineRule="exact"/>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B.工艺要求：根据设计方案结合所选材质，充分考虑场地现状，符合国家相关规定，保证其质量、安全、落地性和耐久性。</w:t>
            </w:r>
          </w:p>
        </w:tc>
        <w:tc>
          <w:tcPr>
            <w:tcW w:w="3216" w:type="dxa"/>
            <w:vAlign w:val="center"/>
          </w:tcPr>
          <w:p w14:paraId="4A5D3232">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4人办公室（6500mm</w:t>
            </w:r>
            <w:r>
              <w:rPr>
                <w:rFonts w:hint="eastAsia" w:ascii="仿宋" w:hAnsi="仿宋" w:eastAsia="仿宋" w:cs="仿宋"/>
                <w:color w:val="auto"/>
                <w:highlight w:val="none"/>
              </w:rPr>
              <w:t>*</w:t>
            </w:r>
            <w:r>
              <w:rPr>
                <w:rFonts w:hint="eastAsia" w:ascii="仿宋" w:hAnsi="仿宋" w:eastAsia="仿宋" w:cs="仿宋"/>
                <w:color w:val="auto"/>
                <w:sz w:val="24"/>
                <w:highlight w:val="none"/>
              </w:rPr>
              <w:t>5400mm），6人办公室（7500mm</w:t>
            </w:r>
            <w:r>
              <w:rPr>
                <w:rFonts w:hint="eastAsia" w:ascii="仿宋" w:hAnsi="仿宋" w:eastAsia="仿宋" w:cs="仿宋"/>
                <w:color w:val="auto"/>
                <w:highlight w:val="none"/>
              </w:rPr>
              <w:t>*</w:t>
            </w:r>
            <w:r>
              <w:rPr>
                <w:rFonts w:hint="eastAsia" w:ascii="仿宋" w:hAnsi="仿宋" w:eastAsia="仿宋" w:cs="仿宋"/>
                <w:color w:val="auto"/>
                <w:sz w:val="24"/>
                <w:highlight w:val="none"/>
              </w:rPr>
              <w:t>5400mm）,社团办公室（8900mm</w:t>
            </w:r>
            <w:r>
              <w:rPr>
                <w:rFonts w:hint="eastAsia" w:ascii="仿宋" w:hAnsi="仿宋" w:eastAsia="仿宋" w:cs="仿宋"/>
                <w:color w:val="auto"/>
                <w:highlight w:val="none"/>
              </w:rPr>
              <w:t>*</w:t>
            </w:r>
            <w:r>
              <w:rPr>
                <w:rFonts w:hint="eastAsia" w:ascii="仿宋" w:hAnsi="仿宋" w:eastAsia="仿宋" w:cs="仿宋"/>
                <w:color w:val="auto"/>
                <w:sz w:val="24"/>
                <w:highlight w:val="none"/>
              </w:rPr>
              <w:t>8100mm）,行政办公室（7500mm</w:t>
            </w:r>
            <w:r>
              <w:rPr>
                <w:rFonts w:hint="eastAsia" w:ascii="仿宋" w:hAnsi="仿宋" w:eastAsia="仿宋" w:cs="仿宋"/>
                <w:color w:val="auto"/>
                <w:highlight w:val="none"/>
              </w:rPr>
              <w:t>*</w:t>
            </w:r>
            <w:r>
              <w:rPr>
                <w:rFonts w:hint="eastAsia" w:ascii="仿宋" w:hAnsi="仿宋" w:eastAsia="仿宋" w:cs="仿宋"/>
                <w:color w:val="auto"/>
                <w:sz w:val="24"/>
                <w:highlight w:val="none"/>
              </w:rPr>
              <w:t>9800mm）</w:t>
            </w:r>
          </w:p>
          <w:p w14:paraId="1A45280C">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2681" w:type="dxa"/>
            <w:vAlign w:val="center"/>
          </w:tcPr>
          <w:p w14:paraId="547E1B3A">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教室办公室设计样板四款</w:t>
            </w:r>
          </w:p>
        </w:tc>
        <w:tc>
          <w:tcPr>
            <w:tcW w:w="925" w:type="dxa"/>
            <w:vAlign w:val="center"/>
          </w:tcPr>
          <w:p w14:paraId="642DE55D">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829" w:type="dxa"/>
            <w:vAlign w:val="center"/>
          </w:tcPr>
          <w:p w14:paraId="61CECB77">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921" w:type="dxa"/>
            <w:vAlign w:val="center"/>
          </w:tcPr>
          <w:p w14:paraId="3571D93C">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r>
      <w:tr w14:paraId="0B81BD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201AFE37">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3</w:t>
            </w:r>
          </w:p>
        </w:tc>
        <w:tc>
          <w:tcPr>
            <w:tcW w:w="1524" w:type="dxa"/>
            <w:vAlign w:val="center"/>
          </w:tcPr>
          <w:p w14:paraId="161A64C2">
            <w:pPr>
              <w:widowControl/>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点位3、</w:t>
            </w:r>
            <w:r>
              <w:rPr>
                <w:rFonts w:hint="eastAsia" w:ascii="仿宋" w:hAnsi="仿宋" w:eastAsia="仿宋" w:cs="仿宋"/>
                <w:b/>
                <w:bCs/>
                <w:color w:val="auto"/>
                <w:sz w:val="24"/>
                <w:szCs w:val="24"/>
                <w:highlight w:val="none"/>
                <w:lang w:val="en-US" w:eastAsia="zh-CN"/>
              </w:rPr>
              <w:t>中庭区域围栏装饰布置</w:t>
            </w:r>
          </w:p>
          <w:p w14:paraId="17CC2CED">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4950" w:type="dxa"/>
            <w:vAlign w:val="center"/>
          </w:tcPr>
          <w:p w14:paraId="49E64904">
            <w:pPr>
              <w:snapToGrid w:val="0"/>
              <w:spacing w:line="360" w:lineRule="auto"/>
              <w:ind w:firstLine="480" w:firstLineChars="2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A.设计材质要求：选用冲孔板、金属或结合现代新型材料，需充分考虑场地现状。</w:t>
            </w:r>
          </w:p>
          <w:p w14:paraId="2DF7D7CB">
            <w:pPr>
              <w:keepNext w:val="0"/>
              <w:keepLines w:val="0"/>
              <w:pageBreakBefore w:val="0"/>
              <w:widowControl w:val="0"/>
              <w:kinsoku/>
              <w:wordWrap/>
              <w:overflowPunct/>
              <w:topLinePunct w:val="0"/>
              <w:autoSpaceDE/>
              <w:autoSpaceDN/>
              <w:bidi w:val="0"/>
              <w:spacing w:line="400" w:lineRule="exact"/>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tc>
        <w:tc>
          <w:tcPr>
            <w:tcW w:w="3216" w:type="dxa"/>
            <w:vAlign w:val="center"/>
          </w:tcPr>
          <w:p w14:paraId="3E501858">
            <w:pPr>
              <w:snapToGrid w:val="0"/>
              <w:spacing w:line="360" w:lineRule="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冲孔板面积不少于</w:t>
            </w:r>
            <w:r>
              <w:rPr>
                <w:rFonts w:hint="eastAsia" w:ascii="仿宋" w:hAnsi="仿宋" w:eastAsia="仿宋" w:cs="仿宋"/>
                <w:color w:val="auto"/>
                <w:sz w:val="24"/>
                <w:highlight w:val="none"/>
                <w:lang w:val="en-US" w:eastAsia="zh-CN"/>
              </w:rPr>
              <w:t>320</w:t>
            </w:r>
            <w:r>
              <w:rPr>
                <w:rFonts w:hint="eastAsia" w:ascii="仿宋" w:hAnsi="仿宋" w:eastAsia="仿宋" w:cs="仿宋"/>
                <w:color w:val="auto"/>
                <w:sz w:val="24"/>
                <w:highlight w:val="none"/>
              </w:rPr>
              <w:t>平米</w:t>
            </w:r>
          </w:p>
        </w:tc>
        <w:tc>
          <w:tcPr>
            <w:tcW w:w="2681" w:type="dxa"/>
            <w:vAlign w:val="center"/>
          </w:tcPr>
          <w:p w14:paraId="158C46B5">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中庭白色围栏及楼梯部分</w:t>
            </w:r>
          </w:p>
        </w:tc>
        <w:tc>
          <w:tcPr>
            <w:tcW w:w="925" w:type="dxa"/>
            <w:vAlign w:val="center"/>
          </w:tcPr>
          <w:p w14:paraId="43CE1421">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829" w:type="dxa"/>
            <w:vAlign w:val="center"/>
          </w:tcPr>
          <w:p w14:paraId="28519A61">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921" w:type="dxa"/>
            <w:vAlign w:val="center"/>
          </w:tcPr>
          <w:p w14:paraId="2984C108">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r>
      <w:tr w14:paraId="17A87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733F13BD">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4</w:t>
            </w:r>
          </w:p>
        </w:tc>
        <w:tc>
          <w:tcPr>
            <w:tcW w:w="1524" w:type="dxa"/>
            <w:vAlign w:val="center"/>
          </w:tcPr>
          <w:p w14:paraId="673D9330">
            <w:pPr>
              <w:pStyle w:val="23"/>
              <w:snapToGrid w:val="0"/>
              <w:spacing w:line="360" w:lineRule="auto"/>
              <w:jc w:val="center"/>
              <w:rPr>
                <w:rFonts w:hint="eastAsia" w:ascii="仿宋" w:hAnsi="仿宋" w:eastAsia="仿宋" w:cs="仿宋"/>
                <w:b/>
                <w:bCs/>
                <w:snapToGrid/>
                <w:color w:val="auto"/>
                <w:kern w:val="2"/>
                <w:sz w:val="24"/>
                <w:szCs w:val="24"/>
                <w:highlight w:val="none"/>
                <w:lang w:val="en-US" w:eastAsia="zh-CN" w:bidi="ar-SA"/>
              </w:rPr>
            </w:pPr>
            <w:r>
              <w:rPr>
                <w:rFonts w:hint="eastAsia" w:ascii="仿宋" w:hAnsi="仿宋" w:eastAsia="仿宋" w:cs="仿宋"/>
                <w:b/>
                <w:bCs/>
                <w:snapToGrid/>
                <w:color w:val="auto"/>
                <w:kern w:val="2"/>
                <w:sz w:val="24"/>
                <w:szCs w:val="24"/>
                <w:highlight w:val="none"/>
                <w:lang w:val="en-US" w:eastAsia="zh-CN" w:bidi="ar-SA"/>
              </w:rPr>
              <w:t>点位4、中庭负一楼地面空间装饰布置</w:t>
            </w:r>
          </w:p>
          <w:p w14:paraId="4B206834">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4950" w:type="dxa"/>
            <w:vAlign w:val="center"/>
          </w:tcPr>
          <w:p w14:paraId="3B14BFF6">
            <w:pPr>
              <w:snapToGrid w:val="0"/>
              <w:spacing w:line="360" w:lineRule="auto"/>
              <w:ind w:firstLine="480" w:firstLineChars="2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A.设计材质要求：选用假草皮，pvc，木工板或结合现代新型材料，需充分考虑场地现状。</w:t>
            </w:r>
          </w:p>
          <w:p w14:paraId="375ECC58">
            <w:pPr>
              <w:keepNext w:val="0"/>
              <w:keepLines w:val="0"/>
              <w:pageBreakBefore w:val="0"/>
              <w:widowControl w:val="0"/>
              <w:kinsoku/>
              <w:wordWrap/>
              <w:overflowPunct/>
              <w:topLinePunct w:val="0"/>
              <w:autoSpaceDE/>
              <w:autoSpaceDN/>
              <w:bidi w:val="0"/>
              <w:spacing w:line="400" w:lineRule="exact"/>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tc>
        <w:tc>
          <w:tcPr>
            <w:tcW w:w="3216" w:type="dxa"/>
            <w:vAlign w:val="center"/>
          </w:tcPr>
          <w:p w14:paraId="51209FAD">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塑胶地面不少于230平方米，堆坡及仿真草皮不少于135平方米表面积，仿真绿植需包括乔木与草花。</w:t>
            </w:r>
          </w:p>
        </w:tc>
        <w:tc>
          <w:tcPr>
            <w:tcW w:w="2681" w:type="dxa"/>
            <w:vAlign w:val="center"/>
          </w:tcPr>
          <w:p w14:paraId="494A3165">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范围内的所有空间</w:t>
            </w:r>
          </w:p>
        </w:tc>
        <w:tc>
          <w:tcPr>
            <w:tcW w:w="925" w:type="dxa"/>
            <w:vAlign w:val="center"/>
          </w:tcPr>
          <w:p w14:paraId="2877B932">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829" w:type="dxa"/>
            <w:vAlign w:val="center"/>
          </w:tcPr>
          <w:p w14:paraId="51BE0C83">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921" w:type="dxa"/>
            <w:vAlign w:val="center"/>
          </w:tcPr>
          <w:p w14:paraId="483DFF39">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r>
      <w:tr w14:paraId="700B17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5C8D97CF">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5</w:t>
            </w:r>
          </w:p>
        </w:tc>
        <w:tc>
          <w:tcPr>
            <w:tcW w:w="1524" w:type="dxa"/>
            <w:vAlign w:val="center"/>
          </w:tcPr>
          <w:p w14:paraId="72CBBA4E">
            <w:pPr>
              <w:pStyle w:val="23"/>
              <w:snapToGrid w:val="0"/>
              <w:spacing w:line="360" w:lineRule="auto"/>
              <w:jc w:val="center"/>
              <w:rPr>
                <w:rFonts w:hint="eastAsia" w:ascii="仿宋" w:hAnsi="仿宋" w:eastAsia="仿宋" w:cs="仿宋"/>
                <w:b/>
                <w:bCs/>
                <w:snapToGrid/>
                <w:color w:val="auto"/>
                <w:kern w:val="2"/>
                <w:sz w:val="24"/>
                <w:szCs w:val="24"/>
                <w:highlight w:val="none"/>
                <w:lang w:val="en-US" w:eastAsia="zh-CN" w:bidi="ar-SA"/>
              </w:rPr>
            </w:pPr>
            <w:r>
              <w:rPr>
                <w:rFonts w:hint="eastAsia" w:ascii="仿宋" w:hAnsi="仿宋" w:eastAsia="仿宋" w:cs="仿宋"/>
                <w:b/>
                <w:bCs/>
                <w:snapToGrid/>
                <w:color w:val="auto"/>
                <w:kern w:val="2"/>
                <w:sz w:val="24"/>
                <w:szCs w:val="24"/>
                <w:highlight w:val="none"/>
                <w:lang w:val="en-US" w:eastAsia="zh-CN" w:bidi="ar-SA"/>
              </w:rPr>
              <w:t>点位5、一楼廊道空间装饰布置</w:t>
            </w:r>
          </w:p>
          <w:p w14:paraId="5BBD9AB5">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4950" w:type="dxa"/>
            <w:vAlign w:val="center"/>
          </w:tcPr>
          <w:p w14:paraId="5796F9DB">
            <w:pPr>
              <w:snapToGrid w:val="0"/>
              <w:spacing w:line="360" w:lineRule="auto"/>
              <w:ind w:firstLine="480" w:firstLineChars="2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A.设计材质要求：选用地贴、宣绒布、金属、木饰面、亚克力或结合现代新型材料，需充分考虑场地现状。</w:t>
            </w:r>
          </w:p>
          <w:p w14:paraId="218E9555">
            <w:pPr>
              <w:keepNext w:val="0"/>
              <w:keepLines w:val="0"/>
              <w:pageBreakBefore w:val="0"/>
              <w:widowControl w:val="0"/>
              <w:kinsoku/>
              <w:wordWrap/>
              <w:overflowPunct/>
              <w:topLinePunct w:val="0"/>
              <w:autoSpaceDE/>
              <w:autoSpaceDN/>
              <w:bidi w:val="0"/>
              <w:spacing w:line="400" w:lineRule="exact"/>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tc>
        <w:tc>
          <w:tcPr>
            <w:tcW w:w="3216" w:type="dxa"/>
            <w:vAlign w:val="center"/>
          </w:tcPr>
          <w:p w14:paraId="161EC0B4">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地面295平方米</w:t>
            </w:r>
          </w:p>
        </w:tc>
        <w:tc>
          <w:tcPr>
            <w:tcW w:w="2681" w:type="dxa"/>
            <w:vAlign w:val="center"/>
          </w:tcPr>
          <w:p w14:paraId="0B9A372E">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范围内墙面展示为主，地面与顶面适当装饰</w:t>
            </w:r>
          </w:p>
        </w:tc>
        <w:tc>
          <w:tcPr>
            <w:tcW w:w="925" w:type="dxa"/>
            <w:vAlign w:val="center"/>
          </w:tcPr>
          <w:p w14:paraId="6FB3B299">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829" w:type="dxa"/>
            <w:vAlign w:val="center"/>
          </w:tcPr>
          <w:p w14:paraId="3598A34E">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921" w:type="dxa"/>
            <w:vAlign w:val="center"/>
          </w:tcPr>
          <w:p w14:paraId="4AD823AA">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r>
      <w:tr w14:paraId="3A026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5AFB76FA">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6</w:t>
            </w:r>
          </w:p>
        </w:tc>
        <w:tc>
          <w:tcPr>
            <w:tcW w:w="1524" w:type="dxa"/>
            <w:vAlign w:val="center"/>
          </w:tcPr>
          <w:p w14:paraId="5855DA69">
            <w:pPr>
              <w:widowControl/>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点位6、</w:t>
            </w:r>
            <w:r>
              <w:rPr>
                <w:rFonts w:hint="eastAsia" w:ascii="仿宋" w:hAnsi="仿宋" w:eastAsia="仿宋" w:cs="仿宋"/>
                <w:b/>
                <w:bCs/>
                <w:color w:val="auto"/>
                <w:sz w:val="24"/>
                <w:szCs w:val="24"/>
                <w:highlight w:val="none"/>
                <w:lang w:val="en-US" w:eastAsia="zh-CN"/>
              </w:rPr>
              <w:t>云创楼一楼转角处空间装饰布置</w:t>
            </w:r>
          </w:p>
          <w:p w14:paraId="0A399CCF">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4950" w:type="dxa"/>
            <w:vAlign w:val="center"/>
          </w:tcPr>
          <w:p w14:paraId="06D063E2">
            <w:pPr>
              <w:snapToGrid w:val="0"/>
              <w:spacing w:line="360" w:lineRule="auto"/>
              <w:ind w:firstLine="480" w:firstLineChars="2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A.设计材质要求：选用永久性硬质材料制作：地贴、宣绒布、金属、木饰面或结合现代新型材料，需充分考虑场地现状。</w:t>
            </w:r>
          </w:p>
          <w:p w14:paraId="6C228A68">
            <w:pPr>
              <w:snapToGrid w:val="0"/>
              <w:spacing w:line="360" w:lineRule="auto"/>
              <w:ind w:firstLine="480" w:firstLineChars="200"/>
              <w:jc w:val="both"/>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tc>
        <w:tc>
          <w:tcPr>
            <w:tcW w:w="3216" w:type="dxa"/>
            <w:vAlign w:val="center"/>
          </w:tcPr>
          <w:p w14:paraId="790C2FB4">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47平方米</w:t>
            </w:r>
          </w:p>
        </w:tc>
        <w:tc>
          <w:tcPr>
            <w:tcW w:w="2681" w:type="dxa"/>
            <w:vAlign w:val="center"/>
          </w:tcPr>
          <w:p w14:paraId="2D566DB7">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范围内空间展陈设计</w:t>
            </w:r>
          </w:p>
          <w:p w14:paraId="40ED187A">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925" w:type="dxa"/>
            <w:vAlign w:val="center"/>
          </w:tcPr>
          <w:p w14:paraId="69A12230">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829" w:type="dxa"/>
            <w:vAlign w:val="center"/>
          </w:tcPr>
          <w:p w14:paraId="687C952E">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921" w:type="dxa"/>
            <w:vAlign w:val="center"/>
          </w:tcPr>
          <w:p w14:paraId="41237549">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r>
      <w:tr w14:paraId="48B004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64495AB6">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7</w:t>
            </w:r>
          </w:p>
        </w:tc>
        <w:tc>
          <w:tcPr>
            <w:tcW w:w="1524" w:type="dxa"/>
            <w:vAlign w:val="center"/>
          </w:tcPr>
          <w:p w14:paraId="1B582953">
            <w:pPr>
              <w:widowControl/>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点位7、</w:t>
            </w:r>
            <w:r>
              <w:rPr>
                <w:rFonts w:hint="eastAsia" w:ascii="仿宋" w:hAnsi="仿宋" w:eastAsia="仿宋" w:cs="仿宋"/>
                <w:b/>
                <w:bCs/>
                <w:color w:val="auto"/>
                <w:sz w:val="24"/>
                <w:szCs w:val="24"/>
                <w:highlight w:val="none"/>
                <w:lang w:val="en-US" w:eastAsia="zh-CN"/>
              </w:rPr>
              <w:t>云启楼一楼超市装饰布置</w:t>
            </w:r>
          </w:p>
          <w:p w14:paraId="20C35CBC">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4950" w:type="dxa"/>
            <w:vAlign w:val="center"/>
          </w:tcPr>
          <w:p w14:paraId="07EACE1E">
            <w:pPr>
              <w:snapToGrid w:val="0"/>
              <w:spacing w:line="360" w:lineRule="auto"/>
              <w:ind w:firstLine="480" w:firstLineChars="2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A.设计材质要求：选用金属、木饰面、宣绒布、pvc或结合现代新型材料等，需充分考虑场地现状。</w:t>
            </w:r>
          </w:p>
          <w:p w14:paraId="5147D495">
            <w:pPr>
              <w:snapToGrid w:val="0"/>
              <w:spacing w:line="360" w:lineRule="auto"/>
              <w:ind w:firstLine="480" w:firstLineChars="200"/>
              <w:jc w:val="both"/>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tc>
        <w:tc>
          <w:tcPr>
            <w:tcW w:w="3216" w:type="dxa"/>
            <w:vAlign w:val="center"/>
          </w:tcPr>
          <w:p w14:paraId="457BB99C">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66平方米</w:t>
            </w:r>
          </w:p>
        </w:tc>
        <w:tc>
          <w:tcPr>
            <w:tcW w:w="2681" w:type="dxa"/>
            <w:vAlign w:val="center"/>
          </w:tcPr>
          <w:p w14:paraId="49DF80E5">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范围内空间展陈设计</w:t>
            </w:r>
          </w:p>
        </w:tc>
        <w:tc>
          <w:tcPr>
            <w:tcW w:w="925" w:type="dxa"/>
            <w:vAlign w:val="center"/>
          </w:tcPr>
          <w:p w14:paraId="6DADB281">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829" w:type="dxa"/>
            <w:vAlign w:val="center"/>
          </w:tcPr>
          <w:p w14:paraId="1A0DFE91">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921" w:type="dxa"/>
            <w:vAlign w:val="center"/>
          </w:tcPr>
          <w:p w14:paraId="51B660D7">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r>
      <w:tr w14:paraId="7B1E5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4C80D8BB">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8</w:t>
            </w:r>
          </w:p>
        </w:tc>
        <w:tc>
          <w:tcPr>
            <w:tcW w:w="1524" w:type="dxa"/>
            <w:vAlign w:val="center"/>
          </w:tcPr>
          <w:p w14:paraId="043266D0">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b/>
                <w:bCs/>
                <w:color w:val="auto"/>
                <w:sz w:val="24"/>
                <w:szCs w:val="24"/>
                <w:highlight w:val="none"/>
              </w:rPr>
              <w:t>点位8、</w:t>
            </w:r>
            <w:r>
              <w:rPr>
                <w:rFonts w:hint="eastAsia" w:ascii="仿宋" w:hAnsi="仿宋" w:eastAsia="仿宋" w:cs="仿宋"/>
                <w:b/>
                <w:bCs/>
                <w:color w:val="auto"/>
                <w:sz w:val="24"/>
                <w:szCs w:val="24"/>
                <w:highlight w:val="none"/>
                <w:lang w:val="en-US" w:eastAsia="zh-CN"/>
              </w:rPr>
              <w:t>学生餐厅、教工餐厅整体装饰布置</w:t>
            </w:r>
          </w:p>
        </w:tc>
        <w:tc>
          <w:tcPr>
            <w:tcW w:w="4950" w:type="dxa"/>
            <w:vAlign w:val="center"/>
          </w:tcPr>
          <w:p w14:paraId="05AE2BED">
            <w:pPr>
              <w:snapToGrid w:val="0"/>
              <w:spacing w:line="360" w:lineRule="auto"/>
              <w:ind w:firstLine="480" w:firstLineChars="2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A.设计材质要求：宣绒布、亚克力、pvc、木饰面，金属或结合现代新型材料，需充分考虑场地现状。</w:t>
            </w:r>
          </w:p>
          <w:p w14:paraId="004CBA13">
            <w:pPr>
              <w:keepNext w:val="0"/>
              <w:keepLines w:val="0"/>
              <w:pageBreakBefore w:val="0"/>
              <w:widowControl w:val="0"/>
              <w:kinsoku/>
              <w:wordWrap/>
              <w:overflowPunct/>
              <w:topLinePunct w:val="0"/>
              <w:autoSpaceDE/>
              <w:autoSpaceDN/>
              <w:bidi w:val="0"/>
              <w:spacing w:line="400" w:lineRule="exact"/>
              <w:ind w:firstLine="480" w:firstLineChars="200"/>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tc>
        <w:tc>
          <w:tcPr>
            <w:tcW w:w="3216" w:type="dxa"/>
            <w:vAlign w:val="center"/>
          </w:tcPr>
          <w:p w14:paraId="1A240015">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学生餐厅：300平方米</w:t>
            </w:r>
          </w:p>
          <w:p w14:paraId="2969077B">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教师餐厅：88平方米</w:t>
            </w:r>
          </w:p>
          <w:p w14:paraId="2FAC91B8">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2681" w:type="dxa"/>
            <w:vAlign w:val="center"/>
          </w:tcPr>
          <w:p w14:paraId="6075B712">
            <w:pPr>
              <w:pStyle w:val="24"/>
              <w:numPr>
                <w:ilvl w:val="0"/>
                <w:numId w:val="0"/>
              </w:numPr>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学生餐厅整体空间优化设计，教师餐厅范围内立面展示设计</w:t>
            </w:r>
          </w:p>
          <w:p w14:paraId="32E01A1F">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925" w:type="dxa"/>
            <w:vAlign w:val="center"/>
          </w:tcPr>
          <w:p w14:paraId="112190E1">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829" w:type="dxa"/>
            <w:vAlign w:val="center"/>
          </w:tcPr>
          <w:p w14:paraId="239BAE6A">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921" w:type="dxa"/>
            <w:vAlign w:val="center"/>
          </w:tcPr>
          <w:p w14:paraId="1C54B752">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r>
      <w:tr w14:paraId="15E6CE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4" w:hRule="atLeast"/>
          <w:jc w:val="center"/>
        </w:trPr>
        <w:tc>
          <w:tcPr>
            <w:tcW w:w="520" w:type="dxa"/>
            <w:vAlign w:val="center"/>
          </w:tcPr>
          <w:p w14:paraId="686D1019">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9</w:t>
            </w:r>
          </w:p>
        </w:tc>
        <w:tc>
          <w:tcPr>
            <w:tcW w:w="1524" w:type="dxa"/>
            <w:vAlign w:val="center"/>
          </w:tcPr>
          <w:p w14:paraId="1A3FE87B">
            <w:pPr>
              <w:widowControl/>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点位9、</w:t>
            </w:r>
            <w:r>
              <w:rPr>
                <w:rFonts w:hint="eastAsia" w:ascii="仿宋" w:hAnsi="仿宋" w:eastAsia="仿宋" w:cs="仿宋"/>
                <w:b/>
                <w:bCs/>
                <w:color w:val="auto"/>
                <w:sz w:val="24"/>
                <w:szCs w:val="24"/>
                <w:highlight w:val="none"/>
                <w:lang w:val="en-US" w:eastAsia="zh-CN"/>
              </w:rPr>
              <w:t>二楼廊道空间装饰布置</w:t>
            </w:r>
          </w:p>
          <w:p w14:paraId="3435E283">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4950" w:type="dxa"/>
            <w:vAlign w:val="center"/>
          </w:tcPr>
          <w:p w14:paraId="1F925D5C">
            <w:pPr>
              <w:snapToGrid w:val="0"/>
              <w:spacing w:line="360" w:lineRule="auto"/>
              <w:ind w:firstLine="480" w:firstLineChars="2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A.设计材质要求：选宣绒布、亚克力、pvc、金属或结合现代新型材料，需充分考虑场地现状。</w:t>
            </w:r>
          </w:p>
          <w:p w14:paraId="34E0DF99">
            <w:pPr>
              <w:keepNext w:val="0"/>
              <w:keepLines w:val="0"/>
              <w:pageBreakBefore w:val="0"/>
              <w:widowControl w:val="0"/>
              <w:kinsoku/>
              <w:wordWrap/>
              <w:overflowPunct/>
              <w:topLinePunct w:val="0"/>
              <w:autoSpaceDE/>
              <w:autoSpaceDN/>
              <w:bidi w:val="0"/>
              <w:spacing w:line="400" w:lineRule="exact"/>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tc>
        <w:tc>
          <w:tcPr>
            <w:tcW w:w="3216" w:type="dxa"/>
            <w:vAlign w:val="center"/>
          </w:tcPr>
          <w:p w14:paraId="09229A0D">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231平方米</w:t>
            </w:r>
          </w:p>
          <w:p w14:paraId="333332BC">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2681" w:type="dxa"/>
            <w:vAlign w:val="center"/>
          </w:tcPr>
          <w:p w14:paraId="35ADDBEA">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范围内墙面展示为主，地面与顶面适当装饰</w:t>
            </w:r>
          </w:p>
        </w:tc>
        <w:tc>
          <w:tcPr>
            <w:tcW w:w="925" w:type="dxa"/>
            <w:vAlign w:val="center"/>
          </w:tcPr>
          <w:p w14:paraId="5568985F">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829" w:type="dxa"/>
            <w:vAlign w:val="center"/>
          </w:tcPr>
          <w:p w14:paraId="05E179AC">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921" w:type="dxa"/>
            <w:vAlign w:val="center"/>
          </w:tcPr>
          <w:p w14:paraId="12B7BDE6">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r>
      <w:tr w14:paraId="2DD66F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02723CEC">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10</w:t>
            </w:r>
          </w:p>
        </w:tc>
        <w:tc>
          <w:tcPr>
            <w:tcW w:w="1524" w:type="dxa"/>
            <w:vAlign w:val="center"/>
          </w:tcPr>
          <w:p w14:paraId="3307BD2D">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b/>
                <w:bCs/>
                <w:color w:val="auto"/>
                <w:sz w:val="24"/>
                <w:szCs w:val="24"/>
                <w:highlight w:val="none"/>
              </w:rPr>
              <w:t>点位10、</w:t>
            </w:r>
            <w:r>
              <w:rPr>
                <w:rFonts w:hint="eastAsia" w:ascii="仿宋" w:hAnsi="仿宋" w:eastAsia="仿宋" w:cs="仿宋"/>
                <w:b/>
                <w:bCs/>
                <w:color w:val="auto"/>
                <w:sz w:val="24"/>
                <w:szCs w:val="24"/>
                <w:highlight w:val="none"/>
                <w:lang w:val="en-US" w:eastAsia="zh-CN"/>
              </w:rPr>
              <w:t>云创楼二楼转角空间装饰布置</w:t>
            </w:r>
          </w:p>
        </w:tc>
        <w:tc>
          <w:tcPr>
            <w:tcW w:w="4950" w:type="dxa"/>
            <w:vAlign w:val="center"/>
          </w:tcPr>
          <w:p w14:paraId="5C3E3B62">
            <w:pPr>
              <w:snapToGrid w:val="0"/>
              <w:spacing w:line="360" w:lineRule="auto"/>
              <w:ind w:firstLine="480" w:firstLineChars="2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A.设计材质要求：选用宣绒布、亚克力、pvc、金属或结合现代新型材料等，需充分考虑场地现状。</w:t>
            </w:r>
          </w:p>
          <w:p w14:paraId="28C7B95E">
            <w:pPr>
              <w:snapToGrid w:val="0"/>
              <w:spacing w:line="360" w:lineRule="auto"/>
              <w:ind w:firstLine="480" w:firstLineChars="200"/>
              <w:jc w:val="both"/>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tc>
        <w:tc>
          <w:tcPr>
            <w:tcW w:w="3216" w:type="dxa"/>
            <w:vAlign w:val="center"/>
          </w:tcPr>
          <w:p w14:paraId="2446F49C">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40平方米</w:t>
            </w:r>
          </w:p>
        </w:tc>
        <w:tc>
          <w:tcPr>
            <w:tcW w:w="2681" w:type="dxa"/>
            <w:vAlign w:val="center"/>
          </w:tcPr>
          <w:p w14:paraId="3C57A327">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范围内展陈设计</w:t>
            </w:r>
          </w:p>
        </w:tc>
        <w:tc>
          <w:tcPr>
            <w:tcW w:w="925" w:type="dxa"/>
            <w:vAlign w:val="center"/>
          </w:tcPr>
          <w:p w14:paraId="77F6F930">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829" w:type="dxa"/>
            <w:vAlign w:val="center"/>
          </w:tcPr>
          <w:p w14:paraId="3E35A241">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921" w:type="dxa"/>
            <w:vAlign w:val="center"/>
          </w:tcPr>
          <w:p w14:paraId="43BF8944">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r>
      <w:tr w14:paraId="417D64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74E30EE9">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11</w:t>
            </w:r>
          </w:p>
        </w:tc>
        <w:tc>
          <w:tcPr>
            <w:tcW w:w="1524" w:type="dxa"/>
            <w:vAlign w:val="center"/>
          </w:tcPr>
          <w:p w14:paraId="2ECE1B34">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b/>
                <w:bCs/>
                <w:color w:val="auto"/>
                <w:sz w:val="24"/>
                <w:szCs w:val="24"/>
                <w:highlight w:val="none"/>
              </w:rPr>
              <w:t>点位11、</w:t>
            </w:r>
            <w:r>
              <w:rPr>
                <w:rFonts w:hint="eastAsia" w:ascii="仿宋" w:hAnsi="仿宋" w:eastAsia="仿宋" w:cs="仿宋"/>
                <w:b/>
                <w:bCs/>
                <w:color w:val="auto"/>
                <w:sz w:val="24"/>
                <w:szCs w:val="24"/>
                <w:highlight w:val="none"/>
                <w:lang w:val="en-US" w:eastAsia="zh-CN"/>
              </w:rPr>
              <w:t>云启楼二楼转角空间装饰布置</w:t>
            </w:r>
          </w:p>
        </w:tc>
        <w:tc>
          <w:tcPr>
            <w:tcW w:w="4950" w:type="dxa"/>
            <w:vAlign w:val="center"/>
          </w:tcPr>
          <w:p w14:paraId="4F198303">
            <w:pPr>
              <w:snapToGrid w:val="0"/>
              <w:spacing w:line="360" w:lineRule="auto"/>
              <w:ind w:firstLine="480" w:firstLineChars="2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A.设计材质要求：主体部分选用宣绒布、亚克力、pvc、金属或现代新型材料等，需充分考虑场地现状。</w:t>
            </w:r>
          </w:p>
          <w:p w14:paraId="25FEBA5B">
            <w:pPr>
              <w:snapToGrid w:val="0"/>
              <w:spacing w:line="360" w:lineRule="auto"/>
              <w:ind w:firstLine="480" w:firstLineChars="200"/>
              <w:jc w:val="both"/>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tc>
        <w:tc>
          <w:tcPr>
            <w:tcW w:w="3216" w:type="dxa"/>
            <w:vAlign w:val="center"/>
          </w:tcPr>
          <w:p w14:paraId="1EEB12F0">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40平方米</w:t>
            </w:r>
          </w:p>
        </w:tc>
        <w:tc>
          <w:tcPr>
            <w:tcW w:w="2681" w:type="dxa"/>
            <w:vAlign w:val="center"/>
          </w:tcPr>
          <w:p w14:paraId="41C2B9D1">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范围内展陈设计</w:t>
            </w:r>
          </w:p>
        </w:tc>
        <w:tc>
          <w:tcPr>
            <w:tcW w:w="925" w:type="dxa"/>
            <w:vAlign w:val="center"/>
          </w:tcPr>
          <w:p w14:paraId="3868FDD6">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829" w:type="dxa"/>
            <w:vAlign w:val="center"/>
          </w:tcPr>
          <w:p w14:paraId="79F5016D">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921" w:type="dxa"/>
            <w:vAlign w:val="center"/>
          </w:tcPr>
          <w:p w14:paraId="0E8956AA">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r>
      <w:tr w14:paraId="58BA69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689E8CD7">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12</w:t>
            </w:r>
          </w:p>
        </w:tc>
        <w:tc>
          <w:tcPr>
            <w:tcW w:w="1524" w:type="dxa"/>
            <w:vAlign w:val="center"/>
          </w:tcPr>
          <w:p w14:paraId="73050C34">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b/>
                <w:bCs/>
                <w:color w:val="auto"/>
                <w:sz w:val="24"/>
                <w:szCs w:val="24"/>
                <w:highlight w:val="none"/>
              </w:rPr>
              <w:t>点位12、</w:t>
            </w:r>
            <w:r>
              <w:rPr>
                <w:rFonts w:hint="eastAsia" w:ascii="仿宋" w:hAnsi="仿宋" w:eastAsia="仿宋" w:cs="仿宋"/>
                <w:b/>
                <w:bCs/>
                <w:color w:val="auto"/>
                <w:sz w:val="24"/>
                <w:szCs w:val="24"/>
                <w:highlight w:val="none"/>
                <w:lang w:val="en-US" w:eastAsia="zh-CN"/>
              </w:rPr>
              <w:t>云融楼资源指导中心会议室装饰布置</w:t>
            </w:r>
          </w:p>
        </w:tc>
        <w:tc>
          <w:tcPr>
            <w:tcW w:w="4950" w:type="dxa"/>
            <w:vAlign w:val="center"/>
          </w:tcPr>
          <w:p w14:paraId="78FD1274">
            <w:pPr>
              <w:snapToGrid w:val="0"/>
              <w:spacing w:line="360" w:lineRule="auto"/>
              <w:ind w:firstLine="480" w:firstLineChars="2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A.设计材质要求：主体部分选用宣绒布、亚克力、pvc、金属、木饰面、乳胶漆或现代新型材料，需充分考虑场地现状。</w:t>
            </w:r>
          </w:p>
          <w:p w14:paraId="1A83A25E">
            <w:pPr>
              <w:snapToGrid w:val="0"/>
              <w:spacing w:line="360" w:lineRule="auto"/>
              <w:ind w:firstLine="480" w:firstLineChars="200"/>
              <w:jc w:val="both"/>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tc>
        <w:tc>
          <w:tcPr>
            <w:tcW w:w="3216" w:type="dxa"/>
            <w:vAlign w:val="center"/>
          </w:tcPr>
          <w:p w14:paraId="623192EB">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72平方米</w:t>
            </w:r>
          </w:p>
        </w:tc>
        <w:tc>
          <w:tcPr>
            <w:tcW w:w="2681" w:type="dxa"/>
            <w:vAlign w:val="center"/>
          </w:tcPr>
          <w:p w14:paraId="5BED610C">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 xml:space="preserve">范围内墙面部分文化展示设计 </w:t>
            </w:r>
          </w:p>
        </w:tc>
        <w:tc>
          <w:tcPr>
            <w:tcW w:w="925" w:type="dxa"/>
            <w:vAlign w:val="center"/>
          </w:tcPr>
          <w:p w14:paraId="6AE6D451">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829" w:type="dxa"/>
            <w:vAlign w:val="center"/>
          </w:tcPr>
          <w:p w14:paraId="14A00243">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921" w:type="dxa"/>
            <w:vAlign w:val="center"/>
          </w:tcPr>
          <w:p w14:paraId="77B8D9A1">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r>
      <w:tr w14:paraId="13555D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0F950C10">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13</w:t>
            </w:r>
          </w:p>
        </w:tc>
        <w:tc>
          <w:tcPr>
            <w:tcW w:w="1524" w:type="dxa"/>
            <w:vAlign w:val="center"/>
          </w:tcPr>
          <w:p w14:paraId="4A14D8A1">
            <w:pPr>
              <w:widowControl/>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点位13、</w:t>
            </w:r>
            <w:r>
              <w:rPr>
                <w:rFonts w:hint="eastAsia" w:ascii="仿宋" w:hAnsi="仿宋" w:eastAsia="仿宋" w:cs="仿宋"/>
                <w:b/>
                <w:bCs/>
                <w:color w:val="auto"/>
                <w:sz w:val="24"/>
                <w:szCs w:val="24"/>
                <w:highlight w:val="none"/>
                <w:lang w:val="en-US" w:eastAsia="zh-CN"/>
              </w:rPr>
              <w:t>体育馆墙面装饰布置</w:t>
            </w:r>
          </w:p>
          <w:p w14:paraId="41A30555">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4950" w:type="dxa"/>
            <w:vAlign w:val="center"/>
          </w:tcPr>
          <w:p w14:paraId="58E67CA6">
            <w:pPr>
              <w:snapToGrid w:val="0"/>
              <w:spacing w:line="360" w:lineRule="auto"/>
              <w:ind w:firstLine="480" w:firstLineChars="2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A.设计材质要求：制作材料选用挂布、亚克力、pvc、或结合现代新型材料等，需充分考虑场地现状。</w:t>
            </w:r>
          </w:p>
          <w:p w14:paraId="5B47691D">
            <w:pPr>
              <w:snapToGrid w:val="0"/>
              <w:spacing w:line="360" w:lineRule="auto"/>
              <w:ind w:firstLine="480" w:firstLineChars="200"/>
              <w:jc w:val="both"/>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tc>
        <w:tc>
          <w:tcPr>
            <w:tcW w:w="3216" w:type="dxa"/>
            <w:vAlign w:val="center"/>
          </w:tcPr>
          <w:p w14:paraId="4A55BD5A">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墙面挂布横向不少于28米，纵向不少于3米</w:t>
            </w:r>
          </w:p>
        </w:tc>
        <w:tc>
          <w:tcPr>
            <w:tcW w:w="2681" w:type="dxa"/>
            <w:vAlign w:val="center"/>
          </w:tcPr>
          <w:p w14:paraId="5B9CE1ED">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范围内进行长19.5米，高7米的两个立面与长33.2米，高7米的两个立面共4面立面展示设计。</w:t>
            </w:r>
          </w:p>
        </w:tc>
        <w:tc>
          <w:tcPr>
            <w:tcW w:w="925" w:type="dxa"/>
            <w:vAlign w:val="center"/>
          </w:tcPr>
          <w:p w14:paraId="327334E1">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829" w:type="dxa"/>
            <w:vAlign w:val="center"/>
          </w:tcPr>
          <w:p w14:paraId="6693BE2C">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921" w:type="dxa"/>
            <w:vAlign w:val="center"/>
          </w:tcPr>
          <w:p w14:paraId="4E177FD5">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r>
      <w:tr w14:paraId="254255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481F2AED">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14</w:t>
            </w:r>
          </w:p>
        </w:tc>
        <w:tc>
          <w:tcPr>
            <w:tcW w:w="1524" w:type="dxa"/>
            <w:vAlign w:val="center"/>
          </w:tcPr>
          <w:p w14:paraId="5AAD9EE1">
            <w:pPr>
              <w:widowControl/>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点位14、</w:t>
            </w:r>
            <w:r>
              <w:rPr>
                <w:rFonts w:hint="eastAsia" w:ascii="仿宋" w:hAnsi="仿宋" w:eastAsia="仿宋" w:cs="仿宋"/>
                <w:b/>
                <w:bCs/>
                <w:color w:val="auto"/>
                <w:sz w:val="24"/>
                <w:szCs w:val="24"/>
                <w:highlight w:val="none"/>
                <w:lang w:val="en-US" w:eastAsia="zh-CN"/>
              </w:rPr>
              <w:t>三楼廊道空间装饰布置</w:t>
            </w:r>
          </w:p>
          <w:p w14:paraId="5CE1BAF0">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4950" w:type="dxa"/>
            <w:vAlign w:val="center"/>
          </w:tcPr>
          <w:p w14:paraId="167E9143">
            <w:pPr>
              <w:snapToGrid w:val="0"/>
              <w:spacing w:line="360" w:lineRule="auto"/>
              <w:ind w:firstLine="480" w:firstLineChars="2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A.设计材质要求：选用宣绒布、亚克力、pvc、金属、木饰面、乳胶漆或结合现代新型材料等，需充分考虑场地现状。</w:t>
            </w:r>
          </w:p>
          <w:p w14:paraId="1A31880E">
            <w:pPr>
              <w:snapToGrid w:val="0"/>
              <w:spacing w:line="360" w:lineRule="auto"/>
              <w:ind w:firstLine="480" w:firstLineChars="200"/>
              <w:jc w:val="both"/>
              <w:rPr>
                <w:rFonts w:hint="eastAsia" w:ascii="仿宋" w:hAnsi="仿宋" w:eastAsia="仿宋" w:cs="仿宋"/>
                <w:color w:val="auto"/>
                <w:highlight w:val="none"/>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p w14:paraId="03859DD0">
            <w:pPr>
              <w:keepNext w:val="0"/>
              <w:keepLines w:val="0"/>
              <w:pageBreakBefore w:val="0"/>
              <w:widowControl w:val="0"/>
              <w:kinsoku/>
              <w:wordWrap/>
              <w:overflowPunct/>
              <w:topLinePunct w:val="0"/>
              <w:autoSpaceDE/>
              <w:autoSpaceDN/>
              <w:bidi w:val="0"/>
              <w:spacing w:line="400" w:lineRule="exact"/>
              <w:jc w:val="both"/>
              <w:textAlignment w:val="auto"/>
              <w:rPr>
                <w:rFonts w:hint="eastAsia" w:ascii="仿宋" w:hAnsi="仿宋" w:eastAsia="仿宋" w:cs="仿宋"/>
                <w:color w:val="auto"/>
                <w:sz w:val="24"/>
                <w:szCs w:val="24"/>
                <w:highlight w:val="none"/>
                <w:vertAlign w:val="baseline"/>
                <w:lang w:val="en-US" w:eastAsia="zh-CN"/>
              </w:rPr>
            </w:pPr>
          </w:p>
        </w:tc>
        <w:tc>
          <w:tcPr>
            <w:tcW w:w="3216" w:type="dxa"/>
            <w:vAlign w:val="center"/>
          </w:tcPr>
          <w:p w14:paraId="3E7A0075">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295平方米</w:t>
            </w:r>
          </w:p>
        </w:tc>
        <w:tc>
          <w:tcPr>
            <w:tcW w:w="2681" w:type="dxa"/>
            <w:vAlign w:val="center"/>
          </w:tcPr>
          <w:p w14:paraId="690DAD3A">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范围内墙面展示为主，地面与顶面适当装饰</w:t>
            </w:r>
          </w:p>
        </w:tc>
        <w:tc>
          <w:tcPr>
            <w:tcW w:w="925" w:type="dxa"/>
            <w:vAlign w:val="center"/>
          </w:tcPr>
          <w:p w14:paraId="501889AC">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829" w:type="dxa"/>
            <w:vAlign w:val="center"/>
          </w:tcPr>
          <w:p w14:paraId="3561C74D">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921" w:type="dxa"/>
            <w:vAlign w:val="center"/>
          </w:tcPr>
          <w:p w14:paraId="11C07389">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r>
      <w:tr w14:paraId="5D401B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41072CE3">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15</w:t>
            </w:r>
          </w:p>
        </w:tc>
        <w:tc>
          <w:tcPr>
            <w:tcW w:w="1524" w:type="dxa"/>
            <w:vAlign w:val="center"/>
          </w:tcPr>
          <w:p w14:paraId="70FA0CB6">
            <w:pPr>
              <w:widowControl/>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点位15、</w:t>
            </w:r>
            <w:r>
              <w:rPr>
                <w:rFonts w:hint="eastAsia" w:ascii="仿宋" w:hAnsi="仿宋" w:eastAsia="仿宋" w:cs="仿宋"/>
                <w:b/>
                <w:bCs/>
                <w:color w:val="auto"/>
                <w:sz w:val="24"/>
                <w:szCs w:val="24"/>
                <w:highlight w:val="none"/>
                <w:lang w:val="en-US" w:eastAsia="zh-CN"/>
              </w:rPr>
              <w:t>云创楼三楼转角空间装饰布置</w:t>
            </w:r>
          </w:p>
          <w:p w14:paraId="13314B85">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4950" w:type="dxa"/>
            <w:vAlign w:val="center"/>
          </w:tcPr>
          <w:p w14:paraId="264BDC79">
            <w:pPr>
              <w:snapToGrid w:val="0"/>
              <w:spacing w:line="360" w:lineRule="auto"/>
              <w:ind w:firstLine="480" w:firstLineChars="2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A.设计材质要求：选用宣绒布、亚克力、pvc、金属、木饰面、乳胶漆或结合现代新型材料等，需充分考虑场地现状。</w:t>
            </w:r>
          </w:p>
          <w:p w14:paraId="1B8EDBED">
            <w:pPr>
              <w:snapToGrid w:val="0"/>
              <w:spacing w:line="360" w:lineRule="auto"/>
              <w:ind w:firstLine="480" w:firstLineChars="200"/>
              <w:jc w:val="both"/>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tc>
        <w:tc>
          <w:tcPr>
            <w:tcW w:w="3216" w:type="dxa"/>
            <w:vAlign w:val="center"/>
          </w:tcPr>
          <w:p w14:paraId="0DC7DED9">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40平方米</w:t>
            </w:r>
          </w:p>
        </w:tc>
        <w:tc>
          <w:tcPr>
            <w:tcW w:w="2681" w:type="dxa"/>
            <w:vAlign w:val="center"/>
          </w:tcPr>
          <w:p w14:paraId="6A3B1857">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范围内展陈设计</w:t>
            </w:r>
          </w:p>
        </w:tc>
        <w:tc>
          <w:tcPr>
            <w:tcW w:w="925" w:type="dxa"/>
            <w:vAlign w:val="center"/>
          </w:tcPr>
          <w:p w14:paraId="61EFC737">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829" w:type="dxa"/>
            <w:vAlign w:val="center"/>
          </w:tcPr>
          <w:p w14:paraId="3EEE8AD7">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921" w:type="dxa"/>
            <w:vAlign w:val="center"/>
          </w:tcPr>
          <w:p w14:paraId="514E46FB">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r>
      <w:tr w14:paraId="3200CA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4EDAE03D">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16</w:t>
            </w:r>
          </w:p>
        </w:tc>
        <w:tc>
          <w:tcPr>
            <w:tcW w:w="1524" w:type="dxa"/>
            <w:vAlign w:val="center"/>
          </w:tcPr>
          <w:p w14:paraId="3F941DDF">
            <w:pPr>
              <w:widowControl/>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点位16、</w:t>
            </w:r>
            <w:r>
              <w:rPr>
                <w:rFonts w:hint="eastAsia" w:ascii="仿宋" w:hAnsi="仿宋" w:eastAsia="仿宋" w:cs="仿宋"/>
                <w:b/>
                <w:bCs/>
                <w:color w:val="auto"/>
                <w:sz w:val="24"/>
                <w:szCs w:val="24"/>
                <w:highlight w:val="none"/>
                <w:lang w:val="en-US" w:eastAsia="zh-CN"/>
              </w:rPr>
              <w:t>云启楼三楼转角空间装饰布置</w:t>
            </w:r>
          </w:p>
          <w:p w14:paraId="1EEBD782">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4950" w:type="dxa"/>
            <w:vAlign w:val="center"/>
          </w:tcPr>
          <w:p w14:paraId="5DB7A5EB">
            <w:pPr>
              <w:snapToGrid w:val="0"/>
              <w:spacing w:line="360" w:lineRule="auto"/>
              <w:ind w:firstLine="480" w:firstLineChars="2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A.设计材质要求：选用宣绒布、亚克力、pvc、金属、木饰面、乳胶漆或结合现代新型材料等，需充分考虑场地现状。</w:t>
            </w:r>
          </w:p>
          <w:p w14:paraId="1C033954">
            <w:pPr>
              <w:keepNext w:val="0"/>
              <w:keepLines w:val="0"/>
              <w:pageBreakBefore w:val="0"/>
              <w:widowControl w:val="0"/>
              <w:kinsoku/>
              <w:wordWrap/>
              <w:overflowPunct/>
              <w:topLinePunct w:val="0"/>
              <w:autoSpaceDE/>
              <w:autoSpaceDN/>
              <w:bidi w:val="0"/>
              <w:spacing w:line="400" w:lineRule="exact"/>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tc>
        <w:tc>
          <w:tcPr>
            <w:tcW w:w="3216" w:type="dxa"/>
            <w:vAlign w:val="center"/>
          </w:tcPr>
          <w:p w14:paraId="716410F3">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40平方米</w:t>
            </w:r>
          </w:p>
        </w:tc>
        <w:tc>
          <w:tcPr>
            <w:tcW w:w="2681" w:type="dxa"/>
            <w:vAlign w:val="center"/>
          </w:tcPr>
          <w:p w14:paraId="7638F76E">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范围内展陈设计</w:t>
            </w:r>
          </w:p>
        </w:tc>
        <w:tc>
          <w:tcPr>
            <w:tcW w:w="925" w:type="dxa"/>
            <w:vAlign w:val="center"/>
          </w:tcPr>
          <w:p w14:paraId="1F35A7B2">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829" w:type="dxa"/>
            <w:vAlign w:val="center"/>
          </w:tcPr>
          <w:p w14:paraId="22EA2FAA">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921" w:type="dxa"/>
            <w:vAlign w:val="center"/>
          </w:tcPr>
          <w:p w14:paraId="00198BF1">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r>
      <w:tr w14:paraId="6EB6F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374FE0AA">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17</w:t>
            </w:r>
          </w:p>
        </w:tc>
        <w:tc>
          <w:tcPr>
            <w:tcW w:w="1524" w:type="dxa"/>
            <w:vAlign w:val="center"/>
          </w:tcPr>
          <w:p w14:paraId="0DFE45D7">
            <w:pPr>
              <w:widowControl/>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点位17、</w:t>
            </w:r>
            <w:r>
              <w:rPr>
                <w:rFonts w:hint="eastAsia" w:ascii="仿宋" w:hAnsi="仿宋" w:eastAsia="仿宋" w:cs="仿宋"/>
                <w:b/>
                <w:bCs/>
                <w:color w:val="auto"/>
                <w:sz w:val="24"/>
                <w:szCs w:val="24"/>
                <w:highlight w:val="none"/>
                <w:lang w:val="en-US" w:eastAsia="zh-CN"/>
              </w:rPr>
              <w:t>云融楼三楼教工之家装饰布置</w:t>
            </w:r>
          </w:p>
          <w:p w14:paraId="02A306A9">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4950" w:type="dxa"/>
            <w:vAlign w:val="center"/>
          </w:tcPr>
          <w:p w14:paraId="3873DB40">
            <w:pPr>
              <w:snapToGrid w:val="0"/>
              <w:spacing w:line="360" w:lineRule="auto"/>
              <w:ind w:firstLine="480" w:firstLineChars="2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A.设计材质要求：选用宣绒布、亚克力、pvc、金属、木饰面、乳胶漆或结合现代新型材料等，需充分考虑场地现状。</w:t>
            </w:r>
          </w:p>
          <w:p w14:paraId="3BF6730A">
            <w:pPr>
              <w:keepNext w:val="0"/>
              <w:keepLines w:val="0"/>
              <w:pageBreakBefore w:val="0"/>
              <w:widowControl w:val="0"/>
              <w:kinsoku/>
              <w:wordWrap/>
              <w:overflowPunct/>
              <w:topLinePunct w:val="0"/>
              <w:autoSpaceDE/>
              <w:autoSpaceDN/>
              <w:bidi w:val="0"/>
              <w:spacing w:line="400" w:lineRule="exact"/>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tc>
        <w:tc>
          <w:tcPr>
            <w:tcW w:w="3216" w:type="dxa"/>
            <w:vAlign w:val="center"/>
          </w:tcPr>
          <w:p w14:paraId="4A967E7A">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场地87.5平方米</w:t>
            </w:r>
          </w:p>
        </w:tc>
        <w:tc>
          <w:tcPr>
            <w:tcW w:w="2681" w:type="dxa"/>
            <w:vAlign w:val="center"/>
          </w:tcPr>
          <w:p w14:paraId="64460FD7">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sz w:val="24"/>
                <w:highlight w:val="none"/>
              </w:rPr>
              <w:t>范围内软装及展陈设计</w:t>
            </w:r>
          </w:p>
          <w:p w14:paraId="2EFB99AD">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925" w:type="dxa"/>
            <w:vAlign w:val="center"/>
          </w:tcPr>
          <w:p w14:paraId="46D643F0">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829" w:type="dxa"/>
            <w:vAlign w:val="center"/>
          </w:tcPr>
          <w:p w14:paraId="4636AA9D">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921" w:type="dxa"/>
            <w:vAlign w:val="center"/>
          </w:tcPr>
          <w:p w14:paraId="02F7354D">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r>
      <w:tr w14:paraId="57C2E8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182021A8">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18</w:t>
            </w:r>
          </w:p>
        </w:tc>
        <w:tc>
          <w:tcPr>
            <w:tcW w:w="1524" w:type="dxa"/>
            <w:vAlign w:val="center"/>
          </w:tcPr>
          <w:p w14:paraId="28EA6556">
            <w:pPr>
              <w:widowControl/>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点位18、</w:t>
            </w:r>
            <w:r>
              <w:rPr>
                <w:rFonts w:hint="eastAsia" w:ascii="仿宋" w:hAnsi="仿宋" w:eastAsia="仿宋" w:cs="仿宋"/>
                <w:b/>
                <w:bCs/>
                <w:color w:val="auto"/>
                <w:sz w:val="24"/>
                <w:szCs w:val="24"/>
                <w:highlight w:val="none"/>
                <w:lang w:val="en-US" w:eastAsia="zh-CN"/>
              </w:rPr>
              <w:t>云融楼三楼少先队室装饰布置</w:t>
            </w:r>
          </w:p>
          <w:p w14:paraId="6BB85E7C">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4950" w:type="dxa"/>
            <w:vAlign w:val="center"/>
          </w:tcPr>
          <w:p w14:paraId="43D4AE35">
            <w:pPr>
              <w:snapToGrid w:val="0"/>
              <w:spacing w:line="360" w:lineRule="auto"/>
              <w:ind w:firstLine="480" w:firstLineChars="2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A.设计材质要求：选用木饰面、隔音软包、亚克力、宣绒布或结合现代新型材料等，需充分考虑场地现状。</w:t>
            </w:r>
          </w:p>
          <w:p w14:paraId="3E1AB31D">
            <w:pPr>
              <w:keepNext w:val="0"/>
              <w:keepLines w:val="0"/>
              <w:pageBreakBefore w:val="0"/>
              <w:widowControl w:val="0"/>
              <w:kinsoku/>
              <w:wordWrap/>
              <w:overflowPunct/>
              <w:topLinePunct w:val="0"/>
              <w:autoSpaceDE/>
              <w:autoSpaceDN/>
              <w:bidi w:val="0"/>
              <w:spacing w:line="400" w:lineRule="exact"/>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tc>
        <w:tc>
          <w:tcPr>
            <w:tcW w:w="3216" w:type="dxa"/>
            <w:vAlign w:val="center"/>
          </w:tcPr>
          <w:p w14:paraId="3C4B0F99">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78平方米</w:t>
            </w:r>
          </w:p>
        </w:tc>
        <w:tc>
          <w:tcPr>
            <w:tcW w:w="2681" w:type="dxa"/>
            <w:vAlign w:val="center"/>
          </w:tcPr>
          <w:p w14:paraId="50393FDD">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范围内展陈设计</w:t>
            </w:r>
          </w:p>
        </w:tc>
        <w:tc>
          <w:tcPr>
            <w:tcW w:w="925" w:type="dxa"/>
            <w:vAlign w:val="center"/>
          </w:tcPr>
          <w:p w14:paraId="3A106B4A">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829" w:type="dxa"/>
            <w:vAlign w:val="center"/>
          </w:tcPr>
          <w:p w14:paraId="2555D325">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921" w:type="dxa"/>
            <w:vAlign w:val="center"/>
          </w:tcPr>
          <w:p w14:paraId="6701632A">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r>
      <w:tr w14:paraId="574353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689CB282">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19</w:t>
            </w:r>
          </w:p>
        </w:tc>
        <w:tc>
          <w:tcPr>
            <w:tcW w:w="1524" w:type="dxa"/>
            <w:vAlign w:val="center"/>
          </w:tcPr>
          <w:p w14:paraId="019123B8">
            <w:pPr>
              <w:widowControl/>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点位19、</w:t>
            </w:r>
            <w:r>
              <w:rPr>
                <w:rFonts w:hint="eastAsia" w:ascii="仿宋" w:hAnsi="仿宋" w:eastAsia="仿宋" w:cs="仿宋"/>
                <w:b/>
                <w:bCs/>
                <w:color w:val="auto"/>
                <w:sz w:val="24"/>
                <w:szCs w:val="24"/>
                <w:highlight w:val="none"/>
                <w:lang w:val="en-US" w:eastAsia="zh-CN"/>
              </w:rPr>
              <w:t>云融楼三楼大会议室装饰布置</w:t>
            </w:r>
          </w:p>
          <w:p w14:paraId="18C16958">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4950" w:type="dxa"/>
            <w:vAlign w:val="center"/>
          </w:tcPr>
          <w:p w14:paraId="0C52D4C0">
            <w:pPr>
              <w:snapToGrid w:val="0"/>
              <w:spacing w:line="360" w:lineRule="auto"/>
              <w:ind w:firstLine="480" w:firstLineChars="2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A.设计材质要求：选用亚克力、金属或结合现代新型材料等，需充分考虑场地现状。</w:t>
            </w:r>
          </w:p>
          <w:p w14:paraId="45495477">
            <w:pPr>
              <w:snapToGrid w:val="0"/>
              <w:spacing w:line="360" w:lineRule="auto"/>
              <w:ind w:firstLine="480" w:firstLineChars="200"/>
              <w:jc w:val="both"/>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tc>
        <w:tc>
          <w:tcPr>
            <w:tcW w:w="3216" w:type="dxa"/>
            <w:vAlign w:val="center"/>
          </w:tcPr>
          <w:p w14:paraId="06CD2586">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长10米高3米，长9.2米高3米</w:t>
            </w:r>
          </w:p>
        </w:tc>
        <w:tc>
          <w:tcPr>
            <w:tcW w:w="2681" w:type="dxa"/>
            <w:vAlign w:val="center"/>
          </w:tcPr>
          <w:p w14:paraId="21078482">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文化背景墙两面墙</w:t>
            </w:r>
          </w:p>
        </w:tc>
        <w:tc>
          <w:tcPr>
            <w:tcW w:w="925" w:type="dxa"/>
            <w:vAlign w:val="center"/>
          </w:tcPr>
          <w:p w14:paraId="775E4F21">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829" w:type="dxa"/>
            <w:vAlign w:val="center"/>
          </w:tcPr>
          <w:p w14:paraId="7012F0EA">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921" w:type="dxa"/>
            <w:vAlign w:val="center"/>
          </w:tcPr>
          <w:p w14:paraId="31AE04FB">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r>
      <w:tr w14:paraId="0BF06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3B6F0C1C">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20</w:t>
            </w:r>
          </w:p>
        </w:tc>
        <w:tc>
          <w:tcPr>
            <w:tcW w:w="1524" w:type="dxa"/>
            <w:vAlign w:val="center"/>
          </w:tcPr>
          <w:p w14:paraId="1B8B2FB6">
            <w:pPr>
              <w:widowControl/>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点位20、</w:t>
            </w:r>
            <w:r>
              <w:rPr>
                <w:rFonts w:hint="eastAsia" w:ascii="仿宋" w:hAnsi="仿宋" w:eastAsia="仿宋" w:cs="仿宋"/>
                <w:b/>
                <w:bCs/>
                <w:color w:val="auto"/>
                <w:sz w:val="24"/>
                <w:szCs w:val="24"/>
                <w:highlight w:val="none"/>
                <w:lang w:val="en-US" w:eastAsia="zh-CN"/>
              </w:rPr>
              <w:t>云融楼三楼广播室空间装饰布置</w:t>
            </w:r>
          </w:p>
          <w:p w14:paraId="79D7C9E8">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4950" w:type="dxa"/>
            <w:vAlign w:val="center"/>
          </w:tcPr>
          <w:p w14:paraId="6882D636">
            <w:pPr>
              <w:snapToGrid w:val="0"/>
              <w:spacing w:line="360" w:lineRule="auto"/>
              <w:ind w:firstLine="480" w:firstLineChars="2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A.设计材质要求：选用亚克力、宣绒布、金属或结合现代新型材料等，需充分考虑场地现状。</w:t>
            </w:r>
          </w:p>
          <w:p w14:paraId="58F4FB22">
            <w:pPr>
              <w:keepNext w:val="0"/>
              <w:keepLines w:val="0"/>
              <w:pageBreakBefore w:val="0"/>
              <w:widowControl w:val="0"/>
              <w:kinsoku/>
              <w:wordWrap/>
              <w:overflowPunct/>
              <w:topLinePunct w:val="0"/>
              <w:autoSpaceDE/>
              <w:autoSpaceDN/>
              <w:bidi w:val="0"/>
              <w:spacing w:line="400" w:lineRule="exact"/>
              <w:ind w:firstLine="240" w:firstLineChars="100"/>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tc>
        <w:tc>
          <w:tcPr>
            <w:tcW w:w="3216" w:type="dxa"/>
            <w:vAlign w:val="center"/>
          </w:tcPr>
          <w:p w14:paraId="63D06F68">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长8.8米，高3米立面设计共2面墙</w:t>
            </w:r>
          </w:p>
        </w:tc>
        <w:tc>
          <w:tcPr>
            <w:tcW w:w="2681" w:type="dxa"/>
            <w:vAlign w:val="center"/>
          </w:tcPr>
          <w:p w14:paraId="79EEA39F">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文化立面展示设计</w:t>
            </w:r>
          </w:p>
        </w:tc>
        <w:tc>
          <w:tcPr>
            <w:tcW w:w="925" w:type="dxa"/>
            <w:vAlign w:val="center"/>
          </w:tcPr>
          <w:p w14:paraId="41A3FCAC">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829" w:type="dxa"/>
            <w:vAlign w:val="center"/>
          </w:tcPr>
          <w:p w14:paraId="7F34D90D">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921" w:type="dxa"/>
            <w:vAlign w:val="center"/>
          </w:tcPr>
          <w:p w14:paraId="66CAF05C">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r>
      <w:tr w14:paraId="1E347B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177E43EA">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21</w:t>
            </w:r>
          </w:p>
        </w:tc>
        <w:tc>
          <w:tcPr>
            <w:tcW w:w="1524" w:type="dxa"/>
            <w:vAlign w:val="center"/>
          </w:tcPr>
          <w:p w14:paraId="2F2453F8">
            <w:pPr>
              <w:widowControl/>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点位21、</w:t>
            </w:r>
            <w:r>
              <w:rPr>
                <w:rFonts w:hint="eastAsia" w:ascii="仿宋" w:hAnsi="仿宋" w:eastAsia="仿宋" w:cs="仿宋"/>
                <w:b/>
                <w:bCs/>
                <w:color w:val="auto"/>
                <w:sz w:val="24"/>
                <w:szCs w:val="24"/>
                <w:highlight w:val="none"/>
                <w:lang w:val="en-US" w:eastAsia="zh-CN"/>
              </w:rPr>
              <w:t>云融楼三楼家委会议室装饰布置</w:t>
            </w:r>
          </w:p>
          <w:p w14:paraId="0AEBE1F5">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4950" w:type="dxa"/>
            <w:vAlign w:val="center"/>
          </w:tcPr>
          <w:p w14:paraId="6175AD47">
            <w:pPr>
              <w:snapToGrid w:val="0"/>
              <w:spacing w:line="360" w:lineRule="auto"/>
              <w:ind w:firstLine="480" w:firstLineChars="2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A.设计材质要求：选用木饰面、金属、亚克力、宣绒布或结合现代新型材料等，需充分考虑场地现状。</w:t>
            </w:r>
          </w:p>
          <w:p w14:paraId="02875890">
            <w:pPr>
              <w:snapToGrid w:val="0"/>
              <w:spacing w:line="360" w:lineRule="auto"/>
              <w:ind w:firstLine="480" w:firstLineChars="200"/>
              <w:jc w:val="both"/>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tc>
        <w:tc>
          <w:tcPr>
            <w:tcW w:w="3216" w:type="dxa"/>
            <w:vAlign w:val="center"/>
          </w:tcPr>
          <w:p w14:paraId="57198389">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长8.8米，高3米立面设计共2面墙</w:t>
            </w:r>
          </w:p>
        </w:tc>
        <w:tc>
          <w:tcPr>
            <w:tcW w:w="2681" w:type="dxa"/>
            <w:vAlign w:val="center"/>
          </w:tcPr>
          <w:p w14:paraId="23C03F44">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文化立面展示设计</w:t>
            </w:r>
          </w:p>
        </w:tc>
        <w:tc>
          <w:tcPr>
            <w:tcW w:w="925" w:type="dxa"/>
            <w:vAlign w:val="center"/>
          </w:tcPr>
          <w:p w14:paraId="2D573F9A">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829" w:type="dxa"/>
            <w:vAlign w:val="center"/>
          </w:tcPr>
          <w:p w14:paraId="54FB44CB">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921" w:type="dxa"/>
            <w:vAlign w:val="center"/>
          </w:tcPr>
          <w:p w14:paraId="5F1B8278">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r>
      <w:tr w14:paraId="6572EA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0ABD2E8A">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22</w:t>
            </w:r>
          </w:p>
        </w:tc>
        <w:tc>
          <w:tcPr>
            <w:tcW w:w="1524" w:type="dxa"/>
            <w:vAlign w:val="center"/>
          </w:tcPr>
          <w:p w14:paraId="07DC6A92">
            <w:pPr>
              <w:widowControl/>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点位22、</w:t>
            </w:r>
            <w:r>
              <w:rPr>
                <w:rFonts w:hint="eastAsia" w:ascii="仿宋" w:hAnsi="仿宋" w:eastAsia="仿宋" w:cs="仿宋"/>
                <w:b/>
                <w:bCs/>
                <w:color w:val="auto"/>
                <w:sz w:val="24"/>
                <w:szCs w:val="24"/>
                <w:highlight w:val="none"/>
                <w:lang w:val="en-US" w:eastAsia="zh-CN"/>
              </w:rPr>
              <w:t>云创楼四楼墙面公示栏装饰布置</w:t>
            </w:r>
          </w:p>
          <w:p w14:paraId="51894AE3">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4950" w:type="dxa"/>
            <w:vAlign w:val="center"/>
          </w:tcPr>
          <w:p w14:paraId="607DFCC0">
            <w:pPr>
              <w:snapToGrid w:val="0"/>
              <w:spacing w:line="360" w:lineRule="auto"/>
              <w:ind w:firstLine="480" w:firstLineChars="2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A.设计材质要求：选用软木板、宣绒布、亚克力或结合现代新型材料等，需充分考虑场地现状。</w:t>
            </w:r>
          </w:p>
          <w:p w14:paraId="1DE1DEBD">
            <w:pPr>
              <w:keepNext w:val="0"/>
              <w:keepLines w:val="0"/>
              <w:pageBreakBefore w:val="0"/>
              <w:widowControl w:val="0"/>
              <w:kinsoku/>
              <w:wordWrap/>
              <w:overflowPunct/>
              <w:topLinePunct w:val="0"/>
              <w:autoSpaceDE/>
              <w:autoSpaceDN/>
              <w:bidi w:val="0"/>
              <w:spacing w:line="400" w:lineRule="exact"/>
              <w:ind w:firstLine="240" w:firstLineChars="100"/>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tc>
        <w:tc>
          <w:tcPr>
            <w:tcW w:w="3216" w:type="dxa"/>
            <w:vAlign w:val="center"/>
          </w:tcPr>
          <w:p w14:paraId="29BC08B7">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整体长度7.25米，高度3米</w:t>
            </w:r>
          </w:p>
        </w:tc>
        <w:tc>
          <w:tcPr>
            <w:tcW w:w="2681" w:type="dxa"/>
            <w:vAlign w:val="center"/>
          </w:tcPr>
          <w:p w14:paraId="7172A8C9">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文化艺术背景墙1块</w:t>
            </w:r>
          </w:p>
        </w:tc>
        <w:tc>
          <w:tcPr>
            <w:tcW w:w="925" w:type="dxa"/>
            <w:vAlign w:val="center"/>
          </w:tcPr>
          <w:p w14:paraId="38206A25">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829" w:type="dxa"/>
            <w:vAlign w:val="center"/>
          </w:tcPr>
          <w:p w14:paraId="1A149370">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921" w:type="dxa"/>
            <w:vAlign w:val="center"/>
          </w:tcPr>
          <w:p w14:paraId="1231973F">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r>
      <w:tr w14:paraId="7AD92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1" w:hRule="atLeast"/>
          <w:jc w:val="center"/>
        </w:trPr>
        <w:tc>
          <w:tcPr>
            <w:tcW w:w="520" w:type="dxa"/>
            <w:vAlign w:val="center"/>
          </w:tcPr>
          <w:p w14:paraId="0A2B86BC">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23</w:t>
            </w:r>
          </w:p>
        </w:tc>
        <w:tc>
          <w:tcPr>
            <w:tcW w:w="1524" w:type="dxa"/>
            <w:vAlign w:val="center"/>
          </w:tcPr>
          <w:p w14:paraId="41D99E09">
            <w:pPr>
              <w:widowControl/>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点位23、</w:t>
            </w:r>
            <w:r>
              <w:rPr>
                <w:rFonts w:hint="eastAsia" w:ascii="仿宋" w:hAnsi="仿宋" w:eastAsia="仿宋" w:cs="仿宋"/>
                <w:b/>
                <w:bCs/>
                <w:color w:val="auto"/>
                <w:sz w:val="24"/>
                <w:szCs w:val="24"/>
                <w:highlight w:val="none"/>
                <w:lang w:val="en-US" w:eastAsia="zh-CN"/>
              </w:rPr>
              <w:t>云创楼四楼大会议室装饰布置</w:t>
            </w:r>
          </w:p>
          <w:p w14:paraId="14A8A5D1">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4950" w:type="dxa"/>
            <w:vAlign w:val="center"/>
          </w:tcPr>
          <w:p w14:paraId="54A45062">
            <w:pPr>
              <w:snapToGrid w:val="0"/>
              <w:spacing w:line="360" w:lineRule="auto"/>
              <w:ind w:firstLine="480" w:firstLineChars="2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A.设计材质要求：选用软木板、宣绒布、亚克力或结合现代新型材料等，需充分考虑场地现状。</w:t>
            </w:r>
          </w:p>
          <w:p w14:paraId="1C67842E">
            <w:pPr>
              <w:snapToGrid w:val="0"/>
              <w:spacing w:line="360" w:lineRule="auto"/>
              <w:ind w:firstLine="480" w:firstLineChars="200"/>
              <w:jc w:val="both"/>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tc>
        <w:tc>
          <w:tcPr>
            <w:tcW w:w="3216" w:type="dxa"/>
            <w:vAlign w:val="center"/>
          </w:tcPr>
          <w:p w14:paraId="3B8AE517">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墙面长6.5米，高3米</w:t>
            </w:r>
          </w:p>
        </w:tc>
        <w:tc>
          <w:tcPr>
            <w:tcW w:w="2681" w:type="dxa"/>
            <w:vAlign w:val="center"/>
          </w:tcPr>
          <w:p w14:paraId="2A6901CE">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立面展示设计共2面墙</w:t>
            </w:r>
          </w:p>
        </w:tc>
        <w:tc>
          <w:tcPr>
            <w:tcW w:w="925" w:type="dxa"/>
            <w:vAlign w:val="center"/>
          </w:tcPr>
          <w:p w14:paraId="769D429B">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829" w:type="dxa"/>
            <w:vAlign w:val="center"/>
          </w:tcPr>
          <w:p w14:paraId="2109F98A">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921" w:type="dxa"/>
            <w:vAlign w:val="center"/>
          </w:tcPr>
          <w:p w14:paraId="5CC0CAE7">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r>
      <w:tr w14:paraId="62D078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7348BD67">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24</w:t>
            </w:r>
          </w:p>
        </w:tc>
        <w:tc>
          <w:tcPr>
            <w:tcW w:w="1524" w:type="dxa"/>
            <w:vAlign w:val="center"/>
          </w:tcPr>
          <w:p w14:paraId="3630859C">
            <w:pPr>
              <w:widowControl/>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点位24、</w:t>
            </w:r>
            <w:r>
              <w:rPr>
                <w:rFonts w:hint="eastAsia" w:ascii="仿宋" w:hAnsi="仿宋" w:eastAsia="仿宋" w:cs="仿宋"/>
                <w:b/>
                <w:bCs/>
                <w:color w:val="auto"/>
                <w:sz w:val="24"/>
                <w:szCs w:val="24"/>
                <w:highlight w:val="none"/>
                <w:lang w:val="en-US" w:eastAsia="zh-CN"/>
              </w:rPr>
              <w:t>云创楼四楼母婴室装饰布置</w:t>
            </w:r>
          </w:p>
          <w:p w14:paraId="65EDDE73">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4950" w:type="dxa"/>
            <w:vAlign w:val="center"/>
          </w:tcPr>
          <w:p w14:paraId="38BC6557">
            <w:pPr>
              <w:snapToGrid w:val="0"/>
              <w:spacing w:line="360" w:lineRule="auto"/>
              <w:ind w:firstLine="480" w:firstLineChars="2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A.设计材质要求：选用金属踢脚、乳胶漆、木饰面、造型墙或结合现代新型材料等，需充分考虑场地现状。</w:t>
            </w:r>
          </w:p>
          <w:p w14:paraId="26348F26">
            <w:pPr>
              <w:snapToGrid w:val="0"/>
              <w:spacing w:line="360" w:lineRule="auto"/>
              <w:ind w:firstLine="480" w:firstLineChars="200"/>
              <w:jc w:val="both"/>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tc>
        <w:tc>
          <w:tcPr>
            <w:tcW w:w="3216" w:type="dxa"/>
            <w:vAlign w:val="center"/>
          </w:tcPr>
          <w:p w14:paraId="6662B0F6">
            <w:pPr>
              <w:pStyle w:val="24"/>
              <w:spacing w:line="360" w:lineRule="auto"/>
              <w:ind w:left="0" w:firstLine="0" w:firstLineChars="0"/>
              <w:rPr>
                <w:rFonts w:hint="eastAsia" w:ascii="仿宋" w:hAnsi="仿宋" w:eastAsia="仿宋" w:cs="仿宋"/>
                <w:color w:val="auto"/>
                <w:highlight w:val="none"/>
              </w:rPr>
            </w:pPr>
            <w:r>
              <w:rPr>
                <w:rFonts w:hint="eastAsia" w:ascii="仿宋" w:hAnsi="仿宋" w:eastAsia="仿宋" w:cs="仿宋"/>
                <w:color w:val="auto"/>
                <w:sz w:val="24"/>
                <w:highlight w:val="none"/>
              </w:rPr>
              <w:t>60平方米</w:t>
            </w:r>
            <w:r>
              <w:rPr>
                <w:rFonts w:hint="eastAsia" w:ascii="仿宋" w:hAnsi="仿宋" w:eastAsia="仿宋" w:cs="仿宋"/>
                <w:color w:val="auto"/>
                <w:sz w:val="24"/>
                <w:highlight w:val="none"/>
                <w:lang w:eastAsia="zh-CN"/>
              </w:rPr>
              <w:t>，</w:t>
            </w:r>
            <w:r>
              <w:rPr>
                <w:rFonts w:hint="eastAsia" w:ascii="仿宋" w:hAnsi="仿宋" w:eastAsia="仿宋" w:cs="仿宋"/>
                <w:color w:val="auto"/>
                <w:highlight w:val="none"/>
              </w:rPr>
              <w:t>新建墙体不少于15平方米，同时需增设洗手台，柜子。</w:t>
            </w:r>
          </w:p>
          <w:p w14:paraId="2F924384">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2681" w:type="dxa"/>
            <w:vAlign w:val="center"/>
          </w:tcPr>
          <w:p w14:paraId="23CABB4B">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范围内软装设计</w:t>
            </w:r>
          </w:p>
        </w:tc>
        <w:tc>
          <w:tcPr>
            <w:tcW w:w="925" w:type="dxa"/>
            <w:vAlign w:val="center"/>
          </w:tcPr>
          <w:p w14:paraId="6433926B">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829" w:type="dxa"/>
            <w:vAlign w:val="center"/>
          </w:tcPr>
          <w:p w14:paraId="4025A52F">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921" w:type="dxa"/>
            <w:vAlign w:val="center"/>
          </w:tcPr>
          <w:p w14:paraId="4FA71792">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r>
      <w:tr w14:paraId="49542F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4BBBBBBD">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25</w:t>
            </w:r>
          </w:p>
        </w:tc>
        <w:tc>
          <w:tcPr>
            <w:tcW w:w="1524" w:type="dxa"/>
            <w:vAlign w:val="center"/>
          </w:tcPr>
          <w:p w14:paraId="16E0BD35">
            <w:pPr>
              <w:widowControl/>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点位25、</w:t>
            </w:r>
            <w:r>
              <w:rPr>
                <w:rFonts w:hint="eastAsia" w:ascii="仿宋" w:hAnsi="仿宋" w:eastAsia="仿宋" w:cs="仿宋"/>
                <w:b/>
                <w:bCs/>
                <w:color w:val="auto"/>
                <w:sz w:val="24"/>
                <w:szCs w:val="24"/>
                <w:highlight w:val="none"/>
                <w:lang w:val="en-US" w:eastAsia="zh-CN"/>
              </w:rPr>
              <w:t>云创楼四楼行政办公室装饰布置</w:t>
            </w:r>
          </w:p>
          <w:p w14:paraId="4B1D9269">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4950" w:type="dxa"/>
            <w:vAlign w:val="center"/>
          </w:tcPr>
          <w:p w14:paraId="0C93F3C2">
            <w:pPr>
              <w:snapToGrid w:val="0"/>
              <w:spacing w:line="360" w:lineRule="auto"/>
              <w:ind w:firstLine="480" w:firstLineChars="2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A.设计材质要求：选用金属、PVC、亚克力、或结合现代新型材料等，需充分考虑场地现状。</w:t>
            </w:r>
          </w:p>
          <w:p w14:paraId="63E47DD6">
            <w:pPr>
              <w:keepNext w:val="0"/>
              <w:keepLines w:val="0"/>
              <w:pageBreakBefore w:val="0"/>
              <w:widowControl w:val="0"/>
              <w:kinsoku/>
              <w:wordWrap/>
              <w:overflowPunct/>
              <w:topLinePunct w:val="0"/>
              <w:autoSpaceDE/>
              <w:autoSpaceDN/>
              <w:bidi w:val="0"/>
              <w:spacing w:line="400" w:lineRule="exact"/>
              <w:ind w:firstLine="240" w:firstLineChars="100"/>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tc>
        <w:tc>
          <w:tcPr>
            <w:tcW w:w="3216" w:type="dxa"/>
            <w:vAlign w:val="center"/>
          </w:tcPr>
          <w:p w14:paraId="0C217442">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134平方米</w:t>
            </w:r>
          </w:p>
        </w:tc>
        <w:tc>
          <w:tcPr>
            <w:tcW w:w="2681" w:type="dxa"/>
            <w:vAlign w:val="center"/>
          </w:tcPr>
          <w:p w14:paraId="3CA359C7">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范围内软装及文化展示设计</w:t>
            </w:r>
          </w:p>
        </w:tc>
        <w:tc>
          <w:tcPr>
            <w:tcW w:w="925" w:type="dxa"/>
            <w:vAlign w:val="center"/>
          </w:tcPr>
          <w:p w14:paraId="061E0115">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829" w:type="dxa"/>
            <w:vAlign w:val="center"/>
          </w:tcPr>
          <w:p w14:paraId="6268A88C">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921" w:type="dxa"/>
            <w:vAlign w:val="center"/>
          </w:tcPr>
          <w:p w14:paraId="00BB80B8">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r>
      <w:tr w14:paraId="7FB6E8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57C759D2">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26</w:t>
            </w:r>
          </w:p>
        </w:tc>
        <w:tc>
          <w:tcPr>
            <w:tcW w:w="1524" w:type="dxa"/>
            <w:vAlign w:val="center"/>
          </w:tcPr>
          <w:p w14:paraId="153BFAB3">
            <w:pPr>
              <w:widowControl/>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点位26、</w:t>
            </w:r>
            <w:r>
              <w:rPr>
                <w:rFonts w:hint="eastAsia" w:ascii="仿宋" w:hAnsi="仿宋" w:eastAsia="仿宋" w:cs="仿宋"/>
                <w:b/>
                <w:bCs/>
                <w:color w:val="auto"/>
                <w:sz w:val="24"/>
                <w:szCs w:val="24"/>
                <w:highlight w:val="none"/>
                <w:lang w:val="en-US" w:eastAsia="zh-CN"/>
              </w:rPr>
              <w:t>云创楼四楼接待室装饰布置</w:t>
            </w:r>
          </w:p>
          <w:p w14:paraId="5675F71F">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4950" w:type="dxa"/>
            <w:vAlign w:val="center"/>
          </w:tcPr>
          <w:p w14:paraId="53B23DCD">
            <w:pPr>
              <w:snapToGrid w:val="0"/>
              <w:spacing w:line="360" w:lineRule="auto"/>
              <w:ind w:firstLine="480" w:firstLineChars="2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A.设计材质要求：选用木工板、宣绒布、PVC、亚克力或结合现代新型材料等，需充分考虑场地现状。</w:t>
            </w:r>
          </w:p>
          <w:p w14:paraId="6149800C">
            <w:pPr>
              <w:snapToGrid w:val="0"/>
              <w:spacing w:line="360" w:lineRule="auto"/>
              <w:ind w:firstLine="480" w:firstLineChars="200"/>
              <w:jc w:val="both"/>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tc>
        <w:tc>
          <w:tcPr>
            <w:tcW w:w="3216" w:type="dxa"/>
            <w:vAlign w:val="center"/>
          </w:tcPr>
          <w:p w14:paraId="3F2CF164">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38.4平方米</w:t>
            </w:r>
          </w:p>
        </w:tc>
        <w:tc>
          <w:tcPr>
            <w:tcW w:w="2681" w:type="dxa"/>
            <w:vAlign w:val="center"/>
          </w:tcPr>
          <w:p w14:paraId="190C5DDF">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范围内软装及文化展示设计</w:t>
            </w:r>
          </w:p>
        </w:tc>
        <w:tc>
          <w:tcPr>
            <w:tcW w:w="925" w:type="dxa"/>
            <w:vAlign w:val="center"/>
          </w:tcPr>
          <w:p w14:paraId="20EF35FB">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829" w:type="dxa"/>
            <w:vAlign w:val="center"/>
          </w:tcPr>
          <w:p w14:paraId="561F9230">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921" w:type="dxa"/>
            <w:vAlign w:val="center"/>
          </w:tcPr>
          <w:p w14:paraId="2D0541B4">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r>
      <w:tr w14:paraId="3F653B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1AC0D372">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27</w:t>
            </w:r>
          </w:p>
        </w:tc>
        <w:tc>
          <w:tcPr>
            <w:tcW w:w="1524" w:type="dxa"/>
            <w:vAlign w:val="center"/>
          </w:tcPr>
          <w:p w14:paraId="724241E1">
            <w:pPr>
              <w:widowControl/>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点位27、</w:t>
            </w:r>
            <w:r>
              <w:rPr>
                <w:rFonts w:hint="eastAsia" w:ascii="仿宋" w:hAnsi="仿宋" w:eastAsia="仿宋" w:cs="仿宋"/>
                <w:b/>
                <w:bCs/>
                <w:color w:val="auto"/>
                <w:sz w:val="24"/>
                <w:szCs w:val="24"/>
                <w:highlight w:val="none"/>
                <w:lang w:val="en-US" w:eastAsia="zh-CN"/>
              </w:rPr>
              <w:t>云创楼四楼专家顾问室装饰布置</w:t>
            </w:r>
          </w:p>
          <w:p w14:paraId="7EDDF5E6">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4950" w:type="dxa"/>
            <w:vAlign w:val="center"/>
          </w:tcPr>
          <w:p w14:paraId="5A48B4B2">
            <w:pPr>
              <w:snapToGrid w:val="0"/>
              <w:spacing w:line="360" w:lineRule="auto"/>
              <w:ind w:firstLine="480" w:firstLineChars="2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A.设计材质要求：选用木工板、宣绒布、PVC、亚克力、或结合现代新型材料等，需充分考虑场地现状。</w:t>
            </w:r>
          </w:p>
          <w:p w14:paraId="783274BB">
            <w:pPr>
              <w:snapToGrid w:val="0"/>
              <w:spacing w:line="360" w:lineRule="auto"/>
              <w:ind w:firstLine="480" w:firstLineChars="200"/>
              <w:jc w:val="both"/>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tc>
        <w:tc>
          <w:tcPr>
            <w:tcW w:w="3216" w:type="dxa"/>
            <w:vAlign w:val="center"/>
          </w:tcPr>
          <w:p w14:paraId="6B73F4E9">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长6.48米，高3米</w:t>
            </w:r>
          </w:p>
        </w:tc>
        <w:tc>
          <w:tcPr>
            <w:tcW w:w="2681" w:type="dxa"/>
            <w:vAlign w:val="center"/>
          </w:tcPr>
          <w:p w14:paraId="705863D9">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共2面墙面展示设计</w:t>
            </w:r>
          </w:p>
        </w:tc>
        <w:tc>
          <w:tcPr>
            <w:tcW w:w="925" w:type="dxa"/>
            <w:vAlign w:val="center"/>
          </w:tcPr>
          <w:p w14:paraId="459662AE">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829" w:type="dxa"/>
            <w:vAlign w:val="center"/>
          </w:tcPr>
          <w:p w14:paraId="7AFE3F00">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921" w:type="dxa"/>
            <w:vAlign w:val="center"/>
          </w:tcPr>
          <w:p w14:paraId="58FDFC5A">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r>
      <w:tr w14:paraId="7ADE8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4601CF06">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28</w:t>
            </w:r>
          </w:p>
        </w:tc>
        <w:tc>
          <w:tcPr>
            <w:tcW w:w="1524" w:type="dxa"/>
            <w:vAlign w:val="center"/>
          </w:tcPr>
          <w:p w14:paraId="63D13482">
            <w:pPr>
              <w:widowControl/>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点位28、</w:t>
            </w:r>
            <w:r>
              <w:rPr>
                <w:rFonts w:hint="eastAsia" w:ascii="仿宋" w:hAnsi="仿宋" w:eastAsia="仿宋" w:cs="仿宋"/>
                <w:b/>
                <w:bCs/>
                <w:color w:val="auto"/>
                <w:sz w:val="24"/>
                <w:szCs w:val="24"/>
                <w:highlight w:val="none"/>
                <w:lang w:val="en-US" w:eastAsia="zh-CN"/>
              </w:rPr>
              <w:t>云启楼四楼转角空间装饰布置</w:t>
            </w:r>
          </w:p>
          <w:p w14:paraId="252A1F65">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4950" w:type="dxa"/>
            <w:vAlign w:val="center"/>
          </w:tcPr>
          <w:p w14:paraId="6FD2E10B">
            <w:pPr>
              <w:snapToGrid w:val="0"/>
              <w:spacing w:line="360" w:lineRule="auto"/>
              <w:ind w:firstLine="480" w:firstLineChars="2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A.设计材质要求：选用木工板、PVC、亚克力、哑光地贴或结合现代新型材料等，需充分考虑场地现状。</w:t>
            </w:r>
          </w:p>
          <w:p w14:paraId="4CABB1B5">
            <w:pPr>
              <w:snapToGrid w:val="0"/>
              <w:spacing w:line="360" w:lineRule="auto"/>
              <w:ind w:firstLine="480" w:firstLineChars="200"/>
              <w:jc w:val="both"/>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tc>
        <w:tc>
          <w:tcPr>
            <w:tcW w:w="3216" w:type="dxa"/>
            <w:vAlign w:val="center"/>
          </w:tcPr>
          <w:p w14:paraId="47A55E79">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50.7平方米</w:t>
            </w:r>
          </w:p>
        </w:tc>
        <w:tc>
          <w:tcPr>
            <w:tcW w:w="2681" w:type="dxa"/>
            <w:vAlign w:val="center"/>
          </w:tcPr>
          <w:p w14:paraId="0E2F448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范围内展陈设计</w:t>
            </w:r>
          </w:p>
          <w:p w14:paraId="699CE554">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925" w:type="dxa"/>
            <w:vAlign w:val="center"/>
          </w:tcPr>
          <w:p w14:paraId="37FD81D8">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829" w:type="dxa"/>
            <w:vAlign w:val="center"/>
          </w:tcPr>
          <w:p w14:paraId="42D3F3FF">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921" w:type="dxa"/>
            <w:vAlign w:val="center"/>
          </w:tcPr>
          <w:p w14:paraId="729E0757">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r>
      <w:tr w14:paraId="0C0FDD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4CA6856E">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29</w:t>
            </w:r>
          </w:p>
        </w:tc>
        <w:tc>
          <w:tcPr>
            <w:tcW w:w="1524" w:type="dxa"/>
            <w:vAlign w:val="center"/>
          </w:tcPr>
          <w:p w14:paraId="502BA3B7">
            <w:pPr>
              <w:widowControl/>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点位29、</w:t>
            </w:r>
            <w:r>
              <w:rPr>
                <w:rFonts w:hint="eastAsia" w:ascii="仿宋" w:hAnsi="仿宋" w:eastAsia="仿宋" w:cs="仿宋"/>
                <w:b/>
                <w:bCs/>
                <w:color w:val="auto"/>
                <w:sz w:val="24"/>
                <w:szCs w:val="24"/>
                <w:highlight w:val="none"/>
                <w:lang w:val="en-US" w:eastAsia="zh-CN"/>
              </w:rPr>
              <w:t>地下接送中心装饰布置</w:t>
            </w:r>
          </w:p>
          <w:p w14:paraId="11EF0902">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4950" w:type="dxa"/>
            <w:vAlign w:val="center"/>
          </w:tcPr>
          <w:p w14:paraId="6B021F11">
            <w:pPr>
              <w:snapToGrid w:val="0"/>
              <w:spacing w:line="360" w:lineRule="auto"/>
              <w:ind w:firstLine="480" w:firstLineChars="2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A.设计材质要求：选用哑光地贴、亚克力、PVC、油漆、墙布或结合现代新型材料等，需充分考虑场地现状。</w:t>
            </w:r>
          </w:p>
          <w:p w14:paraId="3BF663F9">
            <w:pPr>
              <w:keepNext w:val="0"/>
              <w:keepLines w:val="0"/>
              <w:pageBreakBefore w:val="0"/>
              <w:widowControl w:val="0"/>
              <w:kinsoku/>
              <w:wordWrap/>
              <w:overflowPunct/>
              <w:topLinePunct w:val="0"/>
              <w:autoSpaceDE/>
              <w:autoSpaceDN/>
              <w:bidi w:val="0"/>
              <w:spacing w:line="400" w:lineRule="exact"/>
              <w:ind w:firstLine="240" w:firstLineChars="100"/>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tc>
        <w:tc>
          <w:tcPr>
            <w:tcW w:w="3216" w:type="dxa"/>
            <w:vAlign w:val="center"/>
          </w:tcPr>
          <w:p w14:paraId="3D68059C">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270平方米</w:t>
            </w:r>
          </w:p>
        </w:tc>
        <w:tc>
          <w:tcPr>
            <w:tcW w:w="2681" w:type="dxa"/>
            <w:vAlign w:val="center"/>
          </w:tcPr>
          <w:p w14:paraId="43C6F63D">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范围内空间设计，墙面展陈设计</w:t>
            </w:r>
          </w:p>
        </w:tc>
        <w:tc>
          <w:tcPr>
            <w:tcW w:w="925" w:type="dxa"/>
            <w:vAlign w:val="center"/>
          </w:tcPr>
          <w:p w14:paraId="579A2816">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829" w:type="dxa"/>
            <w:vAlign w:val="center"/>
          </w:tcPr>
          <w:p w14:paraId="59557386">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921" w:type="dxa"/>
            <w:vAlign w:val="center"/>
          </w:tcPr>
          <w:p w14:paraId="2791CF01">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r>
      <w:tr w14:paraId="501B6D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152AF78D">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30</w:t>
            </w:r>
          </w:p>
        </w:tc>
        <w:tc>
          <w:tcPr>
            <w:tcW w:w="1524" w:type="dxa"/>
            <w:vAlign w:val="center"/>
          </w:tcPr>
          <w:p w14:paraId="55FE9647">
            <w:pPr>
              <w:widowControl/>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点位30、</w:t>
            </w:r>
            <w:r>
              <w:rPr>
                <w:rFonts w:hint="eastAsia" w:ascii="仿宋" w:hAnsi="仿宋" w:eastAsia="仿宋" w:cs="仿宋"/>
                <w:b/>
                <w:bCs/>
                <w:color w:val="auto"/>
                <w:sz w:val="24"/>
                <w:szCs w:val="24"/>
                <w:highlight w:val="none"/>
                <w:lang w:val="en-US" w:eastAsia="zh-CN"/>
              </w:rPr>
              <w:t>雨天家长接送蓬装饰布置</w:t>
            </w:r>
          </w:p>
          <w:p w14:paraId="4F7DACF2">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4950" w:type="dxa"/>
            <w:vAlign w:val="center"/>
          </w:tcPr>
          <w:p w14:paraId="02C34E06">
            <w:pPr>
              <w:snapToGrid w:val="0"/>
              <w:spacing w:line="360" w:lineRule="auto"/>
              <w:ind w:firstLine="480" w:firstLineChars="2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A.设计材质要求：选用冲孔板、金属或结合现代新型材料等，需充分考虑场地现状。</w:t>
            </w:r>
          </w:p>
          <w:p w14:paraId="08BA7C67">
            <w:pPr>
              <w:keepNext w:val="0"/>
              <w:keepLines w:val="0"/>
              <w:pageBreakBefore w:val="0"/>
              <w:widowControl w:val="0"/>
              <w:kinsoku/>
              <w:wordWrap/>
              <w:overflowPunct/>
              <w:topLinePunct w:val="0"/>
              <w:autoSpaceDE/>
              <w:autoSpaceDN/>
              <w:bidi w:val="0"/>
              <w:spacing w:line="400" w:lineRule="exact"/>
              <w:ind w:firstLine="240" w:firstLineChars="100"/>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tc>
        <w:tc>
          <w:tcPr>
            <w:tcW w:w="3216" w:type="dxa"/>
            <w:vAlign w:val="center"/>
          </w:tcPr>
          <w:p w14:paraId="35A6406B">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结合校园入口前厅面积以实际接送情况为准</w:t>
            </w:r>
          </w:p>
        </w:tc>
        <w:tc>
          <w:tcPr>
            <w:tcW w:w="2681" w:type="dxa"/>
            <w:vAlign w:val="center"/>
          </w:tcPr>
          <w:p w14:paraId="63460E20">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顶棚设计</w:t>
            </w:r>
          </w:p>
        </w:tc>
        <w:tc>
          <w:tcPr>
            <w:tcW w:w="925" w:type="dxa"/>
            <w:vAlign w:val="center"/>
          </w:tcPr>
          <w:p w14:paraId="550000AF">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829" w:type="dxa"/>
            <w:vAlign w:val="center"/>
          </w:tcPr>
          <w:p w14:paraId="68BEFE8B">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921" w:type="dxa"/>
            <w:vAlign w:val="center"/>
          </w:tcPr>
          <w:p w14:paraId="6F80A944">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r>
      <w:tr w14:paraId="5FAD64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1BA340F1">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31</w:t>
            </w:r>
          </w:p>
        </w:tc>
        <w:tc>
          <w:tcPr>
            <w:tcW w:w="1524" w:type="dxa"/>
            <w:vAlign w:val="center"/>
          </w:tcPr>
          <w:p w14:paraId="4ED2ECC4">
            <w:pPr>
              <w:widowControl/>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点位31、</w:t>
            </w:r>
            <w:r>
              <w:rPr>
                <w:rFonts w:hint="eastAsia" w:ascii="仿宋" w:hAnsi="仿宋" w:eastAsia="仿宋" w:cs="仿宋"/>
                <w:b/>
                <w:bCs/>
                <w:color w:val="auto"/>
                <w:sz w:val="24"/>
                <w:szCs w:val="24"/>
                <w:highlight w:val="none"/>
                <w:lang w:val="en-US" w:eastAsia="zh-CN"/>
              </w:rPr>
              <w:t>报告厅舞台物料装饰布置</w:t>
            </w:r>
          </w:p>
          <w:p w14:paraId="0D015D20">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4950" w:type="dxa"/>
            <w:vAlign w:val="center"/>
          </w:tcPr>
          <w:p w14:paraId="7C9E3027">
            <w:pPr>
              <w:snapToGrid w:val="0"/>
              <w:spacing w:line="360" w:lineRule="auto"/>
              <w:ind w:firstLine="480" w:firstLineChars="2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A.设计材质要求：选用pvc板、亚克力板或结合现代新型材料等，需充分考虑场地现状。</w:t>
            </w:r>
          </w:p>
          <w:p w14:paraId="6308E763">
            <w:pPr>
              <w:snapToGrid w:val="0"/>
              <w:spacing w:line="360" w:lineRule="auto"/>
              <w:ind w:firstLine="480" w:firstLineChars="200"/>
              <w:jc w:val="both"/>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tc>
        <w:tc>
          <w:tcPr>
            <w:tcW w:w="3216" w:type="dxa"/>
            <w:vAlign w:val="center"/>
          </w:tcPr>
          <w:p w14:paraId="2FB28B3E">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物料涉及范围宽1米</w:t>
            </w:r>
          </w:p>
        </w:tc>
        <w:tc>
          <w:tcPr>
            <w:tcW w:w="2681" w:type="dxa"/>
            <w:vAlign w:val="center"/>
          </w:tcPr>
          <w:p w14:paraId="3BF66EAD">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舞台旁装饰设计2组</w:t>
            </w:r>
          </w:p>
        </w:tc>
        <w:tc>
          <w:tcPr>
            <w:tcW w:w="925" w:type="dxa"/>
            <w:vAlign w:val="center"/>
          </w:tcPr>
          <w:p w14:paraId="404DE62E">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829" w:type="dxa"/>
            <w:vAlign w:val="center"/>
          </w:tcPr>
          <w:p w14:paraId="43D87FF6">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921" w:type="dxa"/>
            <w:vAlign w:val="center"/>
          </w:tcPr>
          <w:p w14:paraId="72D2A589">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r>
      <w:tr w14:paraId="20A213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0" w:type="dxa"/>
            <w:vAlign w:val="center"/>
          </w:tcPr>
          <w:p w14:paraId="34DA06A9">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32</w:t>
            </w:r>
          </w:p>
        </w:tc>
        <w:tc>
          <w:tcPr>
            <w:tcW w:w="1524" w:type="dxa"/>
            <w:vAlign w:val="center"/>
          </w:tcPr>
          <w:p w14:paraId="487CA77A">
            <w:pPr>
              <w:widowControl/>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点位32、</w:t>
            </w:r>
            <w:r>
              <w:rPr>
                <w:rFonts w:hint="eastAsia" w:ascii="仿宋" w:hAnsi="仿宋" w:eastAsia="仿宋" w:cs="仿宋"/>
                <w:b/>
                <w:bCs/>
                <w:color w:val="auto"/>
                <w:sz w:val="24"/>
                <w:szCs w:val="24"/>
                <w:highlight w:val="none"/>
                <w:lang w:val="en-US" w:eastAsia="zh-CN"/>
              </w:rPr>
              <w:t>残疾人之家接送通道装饰布置</w:t>
            </w:r>
          </w:p>
          <w:p w14:paraId="0C74A614">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4950" w:type="dxa"/>
            <w:vAlign w:val="center"/>
          </w:tcPr>
          <w:p w14:paraId="5D69A475">
            <w:pPr>
              <w:snapToGrid w:val="0"/>
              <w:spacing w:line="360" w:lineRule="auto"/>
              <w:ind w:firstLine="480" w:firstLineChars="2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A.设计材质要求：选用铝合金、聚碳酸酯板或结合现代新型材料等，需充分考虑场地现状。</w:t>
            </w:r>
          </w:p>
          <w:p w14:paraId="1ADF9040">
            <w:pPr>
              <w:keepNext w:val="0"/>
              <w:keepLines w:val="0"/>
              <w:pageBreakBefore w:val="0"/>
              <w:widowControl w:val="0"/>
              <w:kinsoku/>
              <w:wordWrap/>
              <w:overflowPunct/>
              <w:topLinePunct w:val="0"/>
              <w:autoSpaceDE/>
              <w:autoSpaceDN/>
              <w:bidi w:val="0"/>
              <w:spacing w:line="400" w:lineRule="exact"/>
              <w:ind w:firstLine="240" w:firstLineChars="100"/>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B.设计工艺要求：根据设计方案结合所选材质，充分考虑场地现状，符合国家相关规定，保证其质量、安全、落地性和耐久性。</w:t>
            </w:r>
          </w:p>
        </w:tc>
        <w:tc>
          <w:tcPr>
            <w:tcW w:w="3216" w:type="dxa"/>
            <w:vAlign w:val="center"/>
          </w:tcPr>
          <w:p w14:paraId="2C426087">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以金属结构结合PC板遮雨棚，符合从负一层到一层走廊不间断遮雨需求，雨棚面积不少于120平方米</w:t>
            </w:r>
          </w:p>
        </w:tc>
        <w:tc>
          <w:tcPr>
            <w:tcW w:w="2681" w:type="dxa"/>
            <w:vAlign w:val="center"/>
          </w:tcPr>
          <w:p w14:paraId="3954C460">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rPr>
              <w:t>范围内通道设计</w:t>
            </w:r>
          </w:p>
        </w:tc>
        <w:tc>
          <w:tcPr>
            <w:tcW w:w="925" w:type="dxa"/>
            <w:vAlign w:val="center"/>
          </w:tcPr>
          <w:p w14:paraId="2134492D">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829" w:type="dxa"/>
            <w:vAlign w:val="center"/>
          </w:tcPr>
          <w:p w14:paraId="357C00D3">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921" w:type="dxa"/>
            <w:vAlign w:val="center"/>
          </w:tcPr>
          <w:p w14:paraId="01BFB8D5">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vertAlign w:val="baseline"/>
                <w:lang w:val="en-US" w:eastAsia="zh-CN"/>
              </w:rPr>
            </w:pPr>
          </w:p>
        </w:tc>
      </w:tr>
    </w:tbl>
    <w:p w14:paraId="017F320C">
      <w:pPr>
        <w:rPr>
          <w:rFonts w:hint="eastAsia"/>
          <w:color w:val="auto"/>
          <w:highlight w:val="none"/>
          <w:lang w:val="en-US" w:eastAsia="zh-CN"/>
        </w:rPr>
        <w:sectPr>
          <w:pgSz w:w="16838" w:h="11906" w:orient="landscape"/>
          <w:pgMar w:top="1304" w:right="1304" w:bottom="1304" w:left="1304" w:header="851" w:footer="992" w:gutter="0"/>
          <w:pgBorders>
            <w:top w:val="none" w:sz="0" w:space="0"/>
            <w:left w:val="none" w:sz="0" w:space="0"/>
            <w:bottom w:val="none" w:sz="0" w:space="0"/>
            <w:right w:val="none" w:sz="0" w:space="0"/>
          </w:pgBorders>
          <w:cols w:space="425" w:num="1"/>
          <w:docGrid w:type="lines" w:linePitch="312" w:charSpace="0"/>
        </w:sectPr>
      </w:pPr>
    </w:p>
    <w:p w14:paraId="29A9ACF5">
      <w:pPr>
        <w:pStyle w:val="3"/>
        <w:adjustRightInd w:val="0"/>
        <w:snapToGrid w:val="0"/>
        <w:spacing w:line="360" w:lineRule="auto"/>
        <w:ind w:left="0" w:firstLine="0"/>
        <w:jc w:val="left"/>
        <w:rPr>
          <w:rFonts w:hint="eastAsia" w:ascii="仿宋" w:hAnsi="仿宋" w:eastAsia="仿宋" w:cs="仿宋"/>
          <w:color w:val="auto"/>
          <w:highlight w:val="none"/>
        </w:rPr>
      </w:pPr>
      <w:r>
        <w:rPr>
          <w:rFonts w:hint="eastAsia" w:ascii="仿宋" w:eastAsia="仿宋" w:cs="仿宋"/>
          <w:color w:val="auto"/>
          <w:highlight w:val="none"/>
          <w:lang w:val="en-US" w:eastAsia="zh-CN"/>
        </w:rPr>
        <w:t>（三）</w:t>
      </w:r>
      <w:r>
        <w:rPr>
          <w:rFonts w:hint="eastAsia" w:ascii="仿宋" w:hAnsi="仿宋" w:eastAsia="仿宋" w:cs="仿宋"/>
          <w:color w:val="auto"/>
          <w:highlight w:val="none"/>
        </w:rPr>
        <w:t>附件：校园文化建设点位及要求（附件附图）</w:t>
      </w:r>
    </w:p>
    <w:p w14:paraId="6D5D0858">
      <w:pPr>
        <w:widowControl/>
        <w:spacing w:line="360" w:lineRule="auto"/>
        <w:jc w:val="left"/>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点位1：</w:t>
      </w:r>
      <w:r>
        <w:rPr>
          <w:rFonts w:hint="eastAsia" w:ascii="仿宋" w:hAnsi="仿宋" w:eastAsia="仿宋" w:cs="仿宋"/>
          <w:b/>
          <w:bCs/>
          <w:color w:val="auto"/>
          <w:sz w:val="24"/>
          <w:highlight w:val="none"/>
          <w:lang w:val="en-US" w:eastAsia="zh-CN"/>
        </w:rPr>
        <w:t>校园系统导视</w:t>
      </w:r>
      <w:r>
        <w:rPr>
          <w:rFonts w:hint="eastAsia" w:ascii="仿宋" w:hAnsi="仿宋" w:eastAsia="仿宋" w:cs="仿宋"/>
          <w:color w:val="auto"/>
          <w:kern w:val="0"/>
          <w:sz w:val="24"/>
          <w:szCs w:val="24"/>
          <w:highlight w:val="none"/>
          <w:u w:val="none"/>
          <w:lang w:val="en-US" w:eastAsia="zh-CN"/>
        </w:rPr>
        <w:t>：</w:t>
      </w:r>
      <w:r>
        <w:rPr>
          <w:rFonts w:hint="eastAsia" w:ascii="仿宋" w:hAnsi="仿宋" w:eastAsia="仿宋" w:cs="仿宋"/>
          <w:color w:val="auto"/>
          <w:sz w:val="24"/>
          <w:highlight w:val="none"/>
        </w:rPr>
        <w:t>包含主入口、各楼层、校园绿化场地，四个建筑楼宇铭牌及行政办公门牌设计</w:t>
      </w:r>
    </w:p>
    <w:p w14:paraId="251613E7">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lang w:eastAsia="zh-CN"/>
        </w:rPr>
        <w:t>尺寸范围要求</w:t>
      </w:r>
      <w:r>
        <w:rPr>
          <w:rFonts w:hint="eastAsia" w:ascii="仿宋" w:hAnsi="仿宋" w:eastAsia="仿宋" w:cs="仿宋"/>
          <w:color w:val="auto"/>
          <w:highlight w:val="none"/>
        </w:rPr>
        <w:t>：共四组导视设计（根据现场选择合适尺寸）</w:t>
      </w:r>
    </w:p>
    <w:p w14:paraId="5B06492D">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mc:AlternateContent>
          <mc:Choice Requires="wps">
            <w:drawing>
              <wp:anchor distT="0" distB="0" distL="114300" distR="114300" simplePos="0" relativeHeight="251662336" behindDoc="0" locked="0" layoutInCell="1" allowOverlap="1">
                <wp:simplePos x="0" y="0"/>
                <wp:positionH relativeFrom="column">
                  <wp:posOffset>4249420</wp:posOffset>
                </wp:positionH>
                <wp:positionV relativeFrom="paragraph">
                  <wp:posOffset>2148205</wp:posOffset>
                </wp:positionV>
                <wp:extent cx="1137285" cy="409575"/>
                <wp:effectExtent l="17145" t="17145" r="26670" b="17780"/>
                <wp:wrapNone/>
                <wp:docPr id="67" name="矩形 67"/>
                <wp:cNvGraphicFramePr/>
                <a:graphic xmlns:a="http://schemas.openxmlformats.org/drawingml/2006/main">
                  <a:graphicData uri="http://schemas.microsoft.com/office/word/2010/wordprocessingShape">
                    <wps:wsp>
                      <wps:cNvSpPr/>
                      <wps:spPr>
                        <a:xfrm>
                          <a:off x="0" y="0"/>
                          <a:ext cx="1137285" cy="409575"/>
                        </a:xfrm>
                        <a:prstGeom prst="rect">
                          <a:avLst/>
                        </a:prstGeom>
                        <a:noFill/>
                        <a:ln w="34925">
                          <a:solidFill>
                            <a:srgbClr val="FF0000"/>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334.6pt;margin-top:169.15pt;height:32.25pt;width:89.55pt;z-index:251662336;v-text-anchor:middle;mso-width-relative:page;mso-height-relative:page;" filled="f" stroked="t" coordsize="21600,21600" o:gfxdata="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">
                <v:fill on="f" focussize="0,0"/>
                <v:stroke weight="2.75pt" color="#FF0000 [2404]" joinstyle="round"/>
                <v:imagedata o:title=""/>
                <o:lock v:ext="edit" aspectratio="f"/>
              </v:rect>
            </w:pict>
          </mc:Fallback>
        </mc:AlternateContent>
      </w:r>
      <w:r>
        <w:rPr>
          <w:rFonts w:hint="eastAsia" w:ascii="仿宋" w:hAnsi="仿宋" w:eastAsia="仿宋" w:cs="仿宋"/>
          <w:color w:val="auto"/>
          <w:highlight w:val="none"/>
        </w:rPr>
        <mc:AlternateContent>
          <mc:Choice Requires="wps">
            <w:drawing>
              <wp:anchor distT="0" distB="0" distL="114300" distR="114300" simplePos="0" relativeHeight="251669504" behindDoc="0" locked="0" layoutInCell="1" allowOverlap="1">
                <wp:simplePos x="0" y="0"/>
                <wp:positionH relativeFrom="column">
                  <wp:posOffset>3986530</wp:posOffset>
                </wp:positionH>
                <wp:positionV relativeFrom="paragraph">
                  <wp:posOffset>685800</wp:posOffset>
                </wp:positionV>
                <wp:extent cx="1402080" cy="490220"/>
                <wp:effectExtent l="17145" t="17145" r="28575" b="26035"/>
                <wp:wrapNone/>
                <wp:docPr id="66" name="矩形 66"/>
                <wp:cNvGraphicFramePr/>
                <a:graphic xmlns:a="http://schemas.openxmlformats.org/drawingml/2006/main">
                  <a:graphicData uri="http://schemas.microsoft.com/office/word/2010/wordprocessingShape">
                    <wps:wsp>
                      <wps:cNvSpPr/>
                      <wps:spPr>
                        <a:xfrm>
                          <a:off x="0" y="0"/>
                          <a:ext cx="1402080" cy="490220"/>
                        </a:xfrm>
                        <a:prstGeom prst="rect">
                          <a:avLst/>
                        </a:prstGeom>
                        <a:noFill/>
                        <a:ln w="34925">
                          <a:solidFill>
                            <a:srgbClr val="FF0000"/>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313.9pt;margin-top:54pt;height:38.6pt;width:110.4pt;z-index:251669504;v-text-anchor:middle;mso-width-relative:page;mso-height-relative:page;" filled="f" stroked="t" coordsize="21600,21600" o:gfxdata="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">
                <v:fill on="f" focussize="0,0"/>
                <v:stroke weight="2.75pt" color="#FF0000 [2404]" joinstyle="round"/>
                <v:imagedata o:title=""/>
                <o:lock v:ext="edit" aspectratio="f"/>
              </v:rect>
            </w:pict>
          </mc:Fallback>
        </mc:AlternateContent>
      </w:r>
      <w:r>
        <w:rPr>
          <w:rFonts w:hint="eastAsia" w:ascii="仿宋" w:hAnsi="仿宋" w:eastAsia="仿宋" w:cs="仿宋"/>
          <w:color w:val="auto"/>
          <w:highlight w:val="none"/>
        </w:rPr>
        <mc:AlternateContent>
          <mc:Choice Requires="wps">
            <w:drawing>
              <wp:anchor distT="0" distB="0" distL="114300" distR="114300" simplePos="0" relativeHeight="251663360" behindDoc="0" locked="0" layoutInCell="1" allowOverlap="1">
                <wp:simplePos x="0" y="0"/>
                <wp:positionH relativeFrom="column">
                  <wp:posOffset>2025650</wp:posOffset>
                </wp:positionH>
                <wp:positionV relativeFrom="paragraph">
                  <wp:posOffset>3018155</wp:posOffset>
                </wp:positionV>
                <wp:extent cx="950595" cy="382270"/>
                <wp:effectExtent l="17145" t="17145" r="22860" b="19685"/>
                <wp:wrapNone/>
                <wp:docPr id="69" name="矩形 69"/>
                <wp:cNvGraphicFramePr/>
                <a:graphic xmlns:a="http://schemas.openxmlformats.org/drawingml/2006/main">
                  <a:graphicData uri="http://schemas.microsoft.com/office/word/2010/wordprocessingShape">
                    <wps:wsp>
                      <wps:cNvSpPr/>
                      <wps:spPr>
                        <a:xfrm>
                          <a:off x="0" y="0"/>
                          <a:ext cx="950595" cy="382270"/>
                        </a:xfrm>
                        <a:prstGeom prst="rect">
                          <a:avLst/>
                        </a:prstGeom>
                        <a:noFill/>
                        <a:ln w="34925">
                          <a:solidFill>
                            <a:srgbClr val="FF0000"/>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59.5pt;margin-top:237.65pt;height:30.1pt;width:74.85pt;z-index:251663360;v-text-anchor:middle;mso-width-relative:page;mso-height-relative:page;" filled="f" stroked="t" coordsize="21600,21600" o:gfxdata="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">
                <v:fill on="f" focussize="0,0"/>
                <v:stroke weight="2.75pt" color="#FF0000 [2404]" joinstyle="round"/>
                <v:imagedata o:title=""/>
                <o:lock v:ext="edit" aspectratio="f"/>
              </v:rect>
            </w:pict>
          </mc:Fallback>
        </mc:AlternateContent>
      </w:r>
      <w:r>
        <w:rPr>
          <w:rFonts w:hint="eastAsia" w:ascii="仿宋" w:hAnsi="仿宋" w:eastAsia="仿宋" w:cs="仿宋"/>
          <w:color w:val="auto"/>
          <w:highlight w:val="none"/>
        </w:rPr>
        <mc:AlternateContent>
          <mc:Choice Requires="wps">
            <w:drawing>
              <wp:anchor distT="0" distB="0" distL="114300" distR="114300" simplePos="0" relativeHeight="251676672" behindDoc="0" locked="0" layoutInCell="1" allowOverlap="1">
                <wp:simplePos x="0" y="0"/>
                <wp:positionH relativeFrom="column">
                  <wp:posOffset>156845</wp:posOffset>
                </wp:positionH>
                <wp:positionV relativeFrom="paragraph">
                  <wp:posOffset>279400</wp:posOffset>
                </wp:positionV>
                <wp:extent cx="988695" cy="897890"/>
                <wp:effectExtent l="17145" t="17145" r="22860" b="24765"/>
                <wp:wrapNone/>
                <wp:docPr id="68" name="矩形 68"/>
                <wp:cNvGraphicFramePr/>
                <a:graphic xmlns:a="http://schemas.openxmlformats.org/drawingml/2006/main">
                  <a:graphicData uri="http://schemas.microsoft.com/office/word/2010/wordprocessingShape">
                    <wps:wsp>
                      <wps:cNvSpPr/>
                      <wps:spPr>
                        <a:xfrm>
                          <a:off x="0" y="0"/>
                          <a:ext cx="988695" cy="897890"/>
                        </a:xfrm>
                        <a:prstGeom prst="rect">
                          <a:avLst/>
                        </a:prstGeom>
                        <a:noFill/>
                        <a:ln w="34925">
                          <a:solidFill>
                            <a:srgbClr val="FF0000"/>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2.35pt;margin-top:22pt;height:70.7pt;width:77.85pt;z-index:251676672;v-text-anchor:middle;mso-width-relative:page;mso-height-relative:page;" filled="f" stroked="t" coordsize="21600,21600" o:gfxdata="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">
                <v:fill on="f" focussize="0,0"/>
                <v:stroke weight="2.75pt" color="#FF0000 [2404]" joinstyle="round"/>
                <v:imagedata o:title=""/>
                <o:lock v:ext="edit" aspectratio="f"/>
              </v:rect>
            </w:pict>
          </mc:Fallback>
        </mc:AlternateContent>
      </w:r>
      <w:r>
        <w:rPr>
          <w:rFonts w:hint="eastAsia" w:ascii="仿宋" w:hAnsi="仿宋" w:eastAsia="仿宋" w:cs="仿宋"/>
          <w:color w:val="auto"/>
          <w:highlight w:val="none"/>
        </w:rPr>
        <w:drawing>
          <wp:inline distT="0" distB="0" distL="114300" distR="114300">
            <wp:extent cx="6017260" cy="3712210"/>
            <wp:effectExtent l="0" t="0" r="2540" b="8890"/>
            <wp:docPr id="5"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4"/>
                    <pic:cNvPicPr>
                      <a:picLocks noChangeAspect="1"/>
                    </pic:cNvPicPr>
                  </pic:nvPicPr>
                  <pic:blipFill>
                    <a:blip r:embed="rId25">
                      <a:grayscl/>
                    </a:blip>
                    <a:stretch>
                      <a:fillRect/>
                    </a:stretch>
                  </pic:blipFill>
                  <pic:spPr>
                    <a:xfrm>
                      <a:off x="0" y="0"/>
                      <a:ext cx="6017260" cy="3712554"/>
                    </a:xfrm>
                    <a:prstGeom prst="rect">
                      <a:avLst/>
                    </a:prstGeom>
                  </pic:spPr>
                </pic:pic>
              </a:graphicData>
            </a:graphic>
          </wp:inline>
        </w:drawing>
      </w:r>
    </w:p>
    <w:p w14:paraId="1B322F66">
      <w:pPr>
        <w:spacing w:line="360" w:lineRule="auto"/>
        <w:rPr>
          <w:rFonts w:hint="eastAsia" w:ascii="仿宋" w:hAnsi="仿宋" w:eastAsia="仿宋" w:cs="仿宋"/>
          <w:color w:val="auto"/>
          <w:highlight w:val="none"/>
        </w:rPr>
      </w:pPr>
    </w:p>
    <w:p w14:paraId="6F510CAE">
      <w:pPr>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点位2：</w:t>
      </w:r>
      <w:r>
        <w:rPr>
          <w:rFonts w:hint="eastAsia" w:ascii="仿宋" w:hAnsi="仿宋" w:eastAsia="仿宋" w:cs="仿宋"/>
          <w:b/>
          <w:bCs/>
          <w:color w:val="auto"/>
          <w:sz w:val="24"/>
          <w:highlight w:val="none"/>
          <w:lang w:val="en-US" w:eastAsia="zh-CN"/>
        </w:rPr>
        <w:t>教师办公室标准化装饰布置</w:t>
      </w:r>
    </w:p>
    <w:p w14:paraId="13606AFF">
      <w:pPr>
        <w:spacing w:line="360" w:lineRule="auto"/>
        <w:jc w:val="left"/>
        <w:rPr>
          <w:rFonts w:hint="eastAsia" w:ascii="仿宋" w:hAnsi="仿宋" w:eastAsia="仿宋" w:cs="仿宋"/>
          <w:color w:val="auto"/>
          <w:highlight w:val="none"/>
        </w:rPr>
      </w:pPr>
      <w:r>
        <w:rPr>
          <w:rFonts w:hint="eastAsia" w:ascii="仿宋" w:hAnsi="仿宋" w:eastAsia="仿宋" w:cs="仿宋"/>
          <w:color w:val="auto"/>
          <w:highlight w:val="none"/>
        </w:rPr>
        <mc:AlternateContent>
          <mc:Choice Requires="wps">
            <w:drawing>
              <wp:anchor distT="0" distB="0" distL="114300" distR="114300" simplePos="0" relativeHeight="251670528" behindDoc="0" locked="0" layoutInCell="1" allowOverlap="1">
                <wp:simplePos x="0" y="0"/>
                <wp:positionH relativeFrom="column">
                  <wp:posOffset>128270</wp:posOffset>
                </wp:positionH>
                <wp:positionV relativeFrom="paragraph">
                  <wp:posOffset>957580</wp:posOffset>
                </wp:positionV>
                <wp:extent cx="5526405" cy="1700530"/>
                <wp:effectExtent l="17145" t="17145" r="19050" b="22225"/>
                <wp:wrapNone/>
                <wp:docPr id="70" name="矩形 70"/>
                <wp:cNvGraphicFramePr/>
                <a:graphic xmlns:a="http://schemas.openxmlformats.org/drawingml/2006/main">
                  <a:graphicData uri="http://schemas.microsoft.com/office/word/2010/wordprocessingShape">
                    <wps:wsp>
                      <wps:cNvSpPr/>
                      <wps:spPr>
                        <a:xfrm>
                          <a:off x="0" y="0"/>
                          <a:ext cx="5526405" cy="1700530"/>
                        </a:xfrm>
                        <a:prstGeom prst="rect">
                          <a:avLst/>
                        </a:prstGeom>
                        <a:noFill/>
                        <a:ln w="34925">
                          <a:solidFill>
                            <a:srgbClr val="FF0000"/>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0.1pt;margin-top:75.4pt;height:133.9pt;width:435.15pt;z-index:251670528;v-text-anchor:middle;mso-width-relative:page;mso-height-relative:page;" filled="f" stroked="t" coordsize="21600,21600" o:gfxdata="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">
                <v:fill on="f" focussize="0,0"/>
                <v:stroke weight="2.75pt" color="#FF0000 [2404]" joinstyle="round"/>
                <v:imagedata o:title=""/>
                <o:lock v:ext="edit" aspectratio="f"/>
              </v:rect>
            </w:pict>
          </mc:Fallback>
        </mc:AlternateContent>
      </w:r>
      <w:r>
        <w:rPr>
          <w:rFonts w:hint="eastAsia" w:ascii="仿宋" w:hAnsi="仿宋" w:eastAsia="仿宋" w:cs="仿宋"/>
          <w:color w:val="auto"/>
          <w:highlight w:val="none"/>
          <w:lang w:eastAsia="zh-CN"/>
        </w:rPr>
        <w:t>尺寸范围要求</w:t>
      </w:r>
      <w:r>
        <w:rPr>
          <w:rFonts w:hint="eastAsia" w:ascii="仿宋" w:hAnsi="仿宋" w:eastAsia="仿宋" w:cs="仿宋"/>
          <w:color w:val="auto"/>
          <w:highlight w:val="none"/>
        </w:rPr>
        <w:t>：四个办公室模板设计包含：</w:t>
      </w:r>
      <w:r>
        <w:rPr>
          <w:rFonts w:hint="eastAsia" w:ascii="仿宋" w:hAnsi="仿宋" w:eastAsia="仿宋" w:cs="仿宋"/>
          <w:color w:val="auto"/>
          <w:sz w:val="24"/>
          <w:highlight w:val="none"/>
        </w:rPr>
        <w:t>4人办公室（6500mm</w:t>
      </w:r>
      <w:r>
        <w:rPr>
          <w:rFonts w:hint="eastAsia" w:ascii="仿宋" w:hAnsi="仿宋" w:eastAsia="仿宋" w:cs="仿宋"/>
          <w:color w:val="auto"/>
          <w:highlight w:val="none"/>
        </w:rPr>
        <w:t>*</w:t>
      </w:r>
      <w:r>
        <w:rPr>
          <w:rFonts w:hint="eastAsia" w:ascii="仿宋" w:hAnsi="仿宋" w:eastAsia="仿宋" w:cs="仿宋"/>
          <w:color w:val="auto"/>
          <w:sz w:val="24"/>
          <w:highlight w:val="none"/>
        </w:rPr>
        <w:t>5400mm），6人办公室（7500mm</w:t>
      </w:r>
      <w:r>
        <w:rPr>
          <w:rFonts w:hint="eastAsia" w:ascii="仿宋" w:hAnsi="仿宋" w:eastAsia="仿宋" w:cs="仿宋"/>
          <w:color w:val="auto"/>
          <w:highlight w:val="none"/>
        </w:rPr>
        <w:t>*</w:t>
      </w:r>
      <w:r>
        <w:rPr>
          <w:rFonts w:hint="eastAsia" w:ascii="仿宋" w:hAnsi="仿宋" w:eastAsia="仿宋" w:cs="仿宋"/>
          <w:color w:val="auto"/>
          <w:sz w:val="24"/>
          <w:highlight w:val="none"/>
        </w:rPr>
        <w:t>5400mm）,社团办公室（8900mm</w:t>
      </w:r>
      <w:r>
        <w:rPr>
          <w:rFonts w:hint="eastAsia" w:ascii="仿宋" w:hAnsi="仿宋" w:eastAsia="仿宋" w:cs="仿宋"/>
          <w:color w:val="auto"/>
          <w:highlight w:val="none"/>
        </w:rPr>
        <w:t>*</w:t>
      </w:r>
      <w:r>
        <w:rPr>
          <w:rFonts w:hint="eastAsia" w:ascii="仿宋" w:hAnsi="仿宋" w:eastAsia="仿宋" w:cs="仿宋"/>
          <w:color w:val="auto"/>
          <w:sz w:val="24"/>
          <w:highlight w:val="none"/>
        </w:rPr>
        <w:t>8100mm）,行政办公室（7500mm</w:t>
      </w:r>
      <w:r>
        <w:rPr>
          <w:rFonts w:hint="eastAsia" w:ascii="仿宋" w:hAnsi="仿宋" w:eastAsia="仿宋" w:cs="仿宋"/>
          <w:color w:val="auto"/>
          <w:highlight w:val="none"/>
        </w:rPr>
        <w:t>*</w:t>
      </w:r>
      <w:r>
        <w:rPr>
          <w:rFonts w:hint="eastAsia" w:ascii="仿宋" w:hAnsi="仿宋" w:eastAsia="仿宋" w:cs="仿宋"/>
          <w:color w:val="auto"/>
          <w:sz w:val="24"/>
          <w:highlight w:val="none"/>
        </w:rPr>
        <w:t>9800mm）</w:t>
      </w:r>
      <w:r>
        <w:rPr>
          <w:rFonts w:hint="eastAsia" w:ascii="仿宋" w:hAnsi="仿宋" w:eastAsia="仿宋" w:cs="仿宋"/>
          <w:color w:val="auto"/>
          <w:highlight w:val="none"/>
        </w:rPr>
        <w:drawing>
          <wp:inline distT="0" distB="0" distL="114300" distR="114300">
            <wp:extent cx="5951855" cy="2687955"/>
            <wp:effectExtent l="0" t="0" r="4445" b="4445"/>
            <wp:docPr id="10"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9"/>
                    <pic:cNvPicPr>
                      <a:picLocks noChangeAspect="1"/>
                    </pic:cNvPicPr>
                  </pic:nvPicPr>
                  <pic:blipFill>
                    <a:blip r:embed="rId26">
                      <a:extLst>
                        <a:ext uri="{BEBA8EAE-BF5A-486C-A8C5-ECC9F3942E4B}">
                          <a14:imgProps xmlns:a14="http://schemas.microsoft.com/office/drawing/2010/main">
                            <a14:imgLayer r:embed="rId27">
                              <a14:imgEffect>
                                <a14:saturation sat="0"/>
                              </a14:imgEffect>
                            </a14:imgLayer>
                          </a14:imgProps>
                        </a:ext>
                      </a:extLst>
                    </a:blip>
                    <a:srcRect t="16545" b="15079"/>
                    <a:stretch>
                      <a:fillRect/>
                    </a:stretch>
                  </pic:blipFill>
                  <pic:spPr>
                    <a:xfrm>
                      <a:off x="0" y="0"/>
                      <a:ext cx="5951855" cy="2687955"/>
                    </a:xfrm>
                    <a:prstGeom prst="rect">
                      <a:avLst/>
                    </a:prstGeom>
                  </pic:spPr>
                </pic:pic>
              </a:graphicData>
            </a:graphic>
          </wp:inline>
        </w:drawing>
      </w:r>
    </w:p>
    <w:p w14:paraId="06A8E18E">
      <w:pPr>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点位3：</w:t>
      </w:r>
      <w:r>
        <w:rPr>
          <w:rFonts w:hint="eastAsia" w:ascii="仿宋" w:hAnsi="仿宋" w:eastAsia="仿宋" w:cs="仿宋"/>
          <w:b/>
          <w:bCs/>
          <w:color w:val="auto"/>
          <w:sz w:val="24"/>
          <w:highlight w:val="none"/>
          <w:lang w:val="en-US" w:eastAsia="zh-CN"/>
        </w:rPr>
        <w:t>中庭区域围栏装饰布置</w:t>
      </w:r>
    </w:p>
    <w:p w14:paraId="17E1BCDC">
      <w:pPr>
        <w:spacing w:line="360" w:lineRule="auto"/>
        <w:jc w:val="left"/>
        <w:rPr>
          <w:rFonts w:hint="eastAsia" w:ascii="仿宋" w:hAnsi="仿宋" w:eastAsia="仿宋" w:cs="仿宋"/>
          <w:color w:val="auto"/>
          <w:highlight w:val="none"/>
        </w:rPr>
      </w:pPr>
      <w:r>
        <w:rPr>
          <w:rFonts w:hint="eastAsia" w:ascii="仿宋" w:hAnsi="仿宋" w:eastAsia="仿宋" w:cs="仿宋"/>
          <w:color w:val="auto"/>
          <w:highlight w:val="none"/>
        </w:rPr>
        <mc:AlternateContent>
          <mc:Choice Requires="wps">
            <w:drawing>
              <wp:anchor distT="0" distB="0" distL="114300" distR="114300" simplePos="0" relativeHeight="251661312" behindDoc="0" locked="0" layoutInCell="1" allowOverlap="1">
                <wp:simplePos x="0" y="0"/>
                <wp:positionH relativeFrom="column">
                  <wp:posOffset>59055</wp:posOffset>
                </wp:positionH>
                <wp:positionV relativeFrom="paragraph">
                  <wp:posOffset>1312545</wp:posOffset>
                </wp:positionV>
                <wp:extent cx="5671185" cy="2661285"/>
                <wp:effectExtent l="17145" t="17145" r="26670" b="26670"/>
                <wp:wrapNone/>
                <wp:docPr id="25" name="矩形 25"/>
                <wp:cNvGraphicFramePr/>
                <a:graphic xmlns:a="http://schemas.openxmlformats.org/drawingml/2006/main">
                  <a:graphicData uri="http://schemas.microsoft.com/office/word/2010/wordprocessingShape">
                    <wps:wsp>
                      <wps:cNvSpPr/>
                      <wps:spPr>
                        <a:xfrm>
                          <a:off x="1589405" y="2689860"/>
                          <a:ext cx="5671185" cy="2661285"/>
                        </a:xfrm>
                        <a:prstGeom prst="rect">
                          <a:avLst/>
                        </a:prstGeom>
                        <a:noFill/>
                        <a:ln w="34925">
                          <a:solidFill>
                            <a:srgbClr val="FF0000"/>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4.65pt;margin-top:103.35pt;height:209.55pt;width:446.55pt;z-index:251661312;v-text-anchor:middle;mso-width-relative:page;mso-height-relative:page;" filled="f" stroked="t" coordsize="21600,21600" o:gfxdata="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">
                <v:fill on="f" focussize="0,0"/>
                <v:stroke weight="2.75pt" color="#FF0000 [2404]" joinstyle="round"/>
                <v:imagedata o:title=""/>
                <o:lock v:ext="edit" aspectratio="f"/>
              </v:rect>
            </w:pict>
          </mc:Fallback>
        </mc:AlternateContent>
      </w:r>
      <w:r>
        <w:rPr>
          <w:rFonts w:hint="eastAsia" w:ascii="仿宋" w:hAnsi="仿宋" w:eastAsia="仿宋" w:cs="仿宋"/>
          <w:color w:val="auto"/>
          <w:highlight w:val="none"/>
          <w:lang w:eastAsia="zh-CN"/>
        </w:rPr>
        <w:t>尺寸范围要求</w:t>
      </w:r>
      <w:r>
        <w:rPr>
          <w:rFonts w:hint="eastAsia" w:ascii="仿宋" w:hAnsi="仿宋" w:eastAsia="仿宋" w:cs="仿宋"/>
          <w:color w:val="auto"/>
          <w:highlight w:val="none"/>
        </w:rPr>
        <w:t xml:space="preserve">：围栏冲孔板共150平方米   </w:t>
      </w:r>
      <w:r>
        <w:rPr>
          <w:rFonts w:hint="eastAsia" w:ascii="仿宋" w:hAnsi="仿宋" w:eastAsia="仿宋" w:cs="仿宋"/>
          <w:color w:val="auto"/>
          <w:highlight w:val="none"/>
        </w:rPr>
        <w:drawing>
          <wp:inline distT="0" distB="0" distL="114300" distR="114300">
            <wp:extent cx="5885815" cy="3829050"/>
            <wp:effectExtent l="0" t="0" r="6985" b="6350"/>
            <wp:docPr id="24"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3"/>
                    <pic:cNvPicPr>
                      <a:picLocks noChangeAspect="1"/>
                    </pic:cNvPicPr>
                  </pic:nvPicPr>
                  <pic:blipFill>
                    <a:blip r:embed="rId28">
                      <a:grayscl/>
                    </a:blip>
                    <a:stretch>
                      <a:fillRect/>
                    </a:stretch>
                  </pic:blipFill>
                  <pic:spPr>
                    <a:xfrm>
                      <a:off x="0" y="0"/>
                      <a:ext cx="5885815" cy="3829050"/>
                    </a:xfrm>
                    <a:prstGeom prst="rect">
                      <a:avLst/>
                    </a:prstGeom>
                    <a:noFill/>
                    <a:ln>
                      <a:noFill/>
                    </a:ln>
                  </pic:spPr>
                </pic:pic>
              </a:graphicData>
            </a:graphic>
          </wp:inline>
        </w:drawing>
      </w:r>
    </w:p>
    <w:p w14:paraId="4A170735">
      <w:pPr>
        <w:spacing w:line="360" w:lineRule="auto"/>
        <w:rPr>
          <w:rFonts w:hint="eastAsia" w:ascii="仿宋" w:hAnsi="仿宋" w:eastAsia="仿宋" w:cs="仿宋"/>
          <w:color w:val="auto"/>
          <w:highlight w:val="none"/>
        </w:rPr>
      </w:pPr>
    </w:p>
    <w:p w14:paraId="707C5A70">
      <w:pPr>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点位4：</w:t>
      </w:r>
      <w:r>
        <w:rPr>
          <w:rFonts w:hint="eastAsia" w:ascii="仿宋" w:hAnsi="仿宋" w:eastAsia="仿宋" w:cs="仿宋"/>
          <w:b/>
          <w:bCs/>
          <w:color w:val="auto"/>
          <w:sz w:val="24"/>
          <w:highlight w:val="none"/>
          <w:lang w:val="en-US" w:eastAsia="zh-CN"/>
        </w:rPr>
        <w:t>中庭负一楼地面空间装饰布置</w:t>
      </w:r>
    </w:p>
    <w:p w14:paraId="6DA660E3">
      <w:pPr>
        <w:pStyle w:val="24"/>
        <w:spacing w:line="360" w:lineRule="auto"/>
        <w:ind w:firstLine="0" w:firstLineChars="0"/>
        <w:rPr>
          <w:rFonts w:hint="eastAsia" w:ascii="仿宋" w:hAnsi="仿宋" w:eastAsia="仿宋" w:cs="仿宋"/>
          <w:color w:val="auto"/>
          <w:highlight w:val="none"/>
        </w:rPr>
      </w:pPr>
      <w:r>
        <w:rPr>
          <w:rFonts w:hint="eastAsia" w:ascii="仿宋" w:hAnsi="仿宋" w:eastAsia="仿宋" w:cs="仿宋"/>
          <w:color w:val="auto"/>
          <w:highlight w:val="none"/>
          <w:lang w:eastAsia="zh-CN"/>
        </w:rPr>
        <w:t>尺寸范围要求</w:t>
      </w:r>
      <w:r>
        <w:rPr>
          <w:rFonts w:hint="eastAsia" w:ascii="仿宋" w:hAnsi="仿宋" w:eastAsia="仿宋" w:cs="仿宋"/>
          <w:color w:val="auto"/>
          <w:highlight w:val="none"/>
        </w:rPr>
        <w:t>：400平方米</w:t>
      </w:r>
    </w:p>
    <w:p w14:paraId="22DFDB61">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mc:AlternateContent>
          <mc:Choice Requires="wps">
            <w:drawing>
              <wp:anchor distT="0" distB="0" distL="114300" distR="114300" simplePos="0" relativeHeight="251664384" behindDoc="0" locked="0" layoutInCell="1" allowOverlap="1">
                <wp:simplePos x="0" y="0"/>
                <wp:positionH relativeFrom="column">
                  <wp:posOffset>3402330</wp:posOffset>
                </wp:positionH>
                <wp:positionV relativeFrom="paragraph">
                  <wp:posOffset>1257300</wp:posOffset>
                </wp:positionV>
                <wp:extent cx="2568575" cy="1925320"/>
                <wp:effectExtent l="17145" t="17145" r="17780" b="26035"/>
                <wp:wrapNone/>
                <wp:docPr id="72" name="矩形 72"/>
                <wp:cNvGraphicFramePr/>
                <a:graphic xmlns:a="http://schemas.openxmlformats.org/drawingml/2006/main">
                  <a:graphicData uri="http://schemas.microsoft.com/office/word/2010/wordprocessingShape">
                    <wps:wsp>
                      <wps:cNvSpPr/>
                      <wps:spPr>
                        <a:xfrm>
                          <a:off x="0" y="0"/>
                          <a:ext cx="2568575" cy="1925320"/>
                        </a:xfrm>
                        <a:prstGeom prst="rect">
                          <a:avLst/>
                        </a:prstGeom>
                        <a:noFill/>
                        <a:ln w="34925">
                          <a:solidFill>
                            <a:srgbClr val="FF0000"/>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67.9pt;margin-top:99pt;height:151.6pt;width:202.25pt;z-index:251664384;v-text-anchor:middle;mso-width-relative:page;mso-height-relative:page;" filled="f" stroked="t" coordsize="21600,21600" o:gfxdata="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">
                <v:fill on="f" focussize="0,0"/>
                <v:stroke weight="2.75pt" color="#FF0000 [2404]" joinstyle="round"/>
                <v:imagedata o:title=""/>
                <o:lock v:ext="edit" aspectratio="f"/>
              </v:rect>
            </w:pict>
          </mc:Fallback>
        </mc:AlternateContent>
      </w:r>
      <w:r>
        <w:rPr>
          <w:rFonts w:hint="eastAsia" w:ascii="仿宋" w:hAnsi="仿宋" w:eastAsia="仿宋" w:cs="仿宋"/>
          <w:color w:val="auto"/>
          <w:highlight w:val="none"/>
        </w:rPr>
        <w:drawing>
          <wp:inline distT="0" distB="0" distL="114300" distR="114300">
            <wp:extent cx="6275070" cy="3204210"/>
            <wp:effectExtent l="0" t="0" r="11430" b="8890"/>
            <wp:docPr id="26"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4"/>
                    <pic:cNvPicPr>
                      <a:picLocks noChangeAspect="1"/>
                    </pic:cNvPicPr>
                  </pic:nvPicPr>
                  <pic:blipFill>
                    <a:blip r:embed="rId29">
                      <a:grayscl/>
                    </a:blip>
                    <a:stretch>
                      <a:fillRect/>
                    </a:stretch>
                  </pic:blipFill>
                  <pic:spPr>
                    <a:xfrm>
                      <a:off x="0" y="0"/>
                      <a:ext cx="6275070" cy="3204210"/>
                    </a:xfrm>
                    <a:prstGeom prst="rect">
                      <a:avLst/>
                    </a:prstGeom>
                    <a:noFill/>
                    <a:ln>
                      <a:noFill/>
                    </a:ln>
                  </pic:spPr>
                </pic:pic>
              </a:graphicData>
            </a:graphic>
          </wp:inline>
        </w:drawing>
      </w:r>
      <w:r>
        <w:rPr>
          <w:rFonts w:hint="eastAsia" w:ascii="仿宋" w:hAnsi="仿宋" w:eastAsia="仿宋" w:cs="仿宋"/>
          <w:color w:val="auto"/>
          <w:highlight w:val="none"/>
        </w:rPr>
        <mc:AlternateContent>
          <mc:Choice Requires="wps">
            <w:drawing>
              <wp:anchor distT="0" distB="0" distL="114300" distR="114300" simplePos="0" relativeHeight="251671552" behindDoc="0" locked="0" layoutInCell="1" allowOverlap="1">
                <wp:simplePos x="0" y="0"/>
                <wp:positionH relativeFrom="column">
                  <wp:posOffset>35560</wp:posOffset>
                </wp:positionH>
                <wp:positionV relativeFrom="paragraph">
                  <wp:posOffset>1172845</wp:posOffset>
                </wp:positionV>
                <wp:extent cx="2841625" cy="2032000"/>
                <wp:effectExtent l="17780" t="17145" r="23495" b="20955"/>
                <wp:wrapNone/>
                <wp:docPr id="71" name="矩形 71"/>
                <wp:cNvGraphicFramePr/>
                <a:graphic xmlns:a="http://schemas.openxmlformats.org/drawingml/2006/main">
                  <a:graphicData uri="http://schemas.microsoft.com/office/word/2010/wordprocessingShape">
                    <wps:wsp>
                      <wps:cNvSpPr/>
                      <wps:spPr>
                        <a:xfrm>
                          <a:off x="0" y="0"/>
                          <a:ext cx="2841625" cy="2032000"/>
                        </a:xfrm>
                        <a:prstGeom prst="rect">
                          <a:avLst/>
                        </a:prstGeom>
                        <a:noFill/>
                        <a:ln w="34925">
                          <a:solidFill>
                            <a:srgbClr val="FF0000"/>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8pt;margin-top:92.35pt;height:160pt;width:223.75pt;z-index:251671552;v-text-anchor:middle;mso-width-relative:page;mso-height-relative:page;" filled="f" stroked="t" coordsize="21600,21600" o:gfxdata="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">
                <v:fill on="f" focussize="0,0"/>
                <v:stroke weight="2.75pt" color="#FF0000 [2404]" joinstyle="round"/>
                <v:imagedata o:title=""/>
                <o:lock v:ext="edit" aspectratio="f"/>
              </v:rect>
            </w:pict>
          </mc:Fallback>
        </mc:AlternateContent>
      </w:r>
    </w:p>
    <w:p w14:paraId="00EFD5E9">
      <w:pPr>
        <w:spacing w:line="360" w:lineRule="auto"/>
        <w:rPr>
          <w:rFonts w:hint="eastAsia" w:ascii="仿宋" w:hAnsi="仿宋" w:eastAsia="仿宋" w:cs="仿宋"/>
          <w:color w:val="auto"/>
          <w:highlight w:val="none"/>
        </w:rPr>
      </w:pPr>
    </w:p>
    <w:p w14:paraId="0BEDEB91">
      <w:pPr>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点位5：</w:t>
      </w:r>
      <w:r>
        <w:rPr>
          <w:rFonts w:hint="eastAsia" w:ascii="仿宋" w:hAnsi="仿宋" w:eastAsia="仿宋" w:cs="仿宋"/>
          <w:b/>
          <w:bCs/>
          <w:color w:val="auto"/>
          <w:sz w:val="24"/>
          <w:highlight w:val="none"/>
          <w:lang w:val="en-US" w:eastAsia="zh-CN"/>
        </w:rPr>
        <w:t>一楼廊道空间装饰布置</w:t>
      </w:r>
    </w:p>
    <w:p w14:paraId="4172DBB0">
      <w:pPr>
        <w:spacing w:line="360" w:lineRule="auto"/>
        <w:jc w:val="left"/>
        <w:rPr>
          <w:rFonts w:hint="eastAsia" w:ascii="仿宋" w:hAnsi="仿宋" w:eastAsia="仿宋" w:cs="仿宋"/>
          <w:color w:val="auto"/>
          <w:highlight w:val="none"/>
        </w:rPr>
      </w:pPr>
      <w:r>
        <w:rPr>
          <w:rFonts w:hint="eastAsia" w:ascii="仿宋" w:hAnsi="仿宋" w:eastAsia="仿宋" w:cs="仿宋"/>
          <w:color w:val="auto"/>
          <w:highlight w:val="none"/>
          <w:lang w:eastAsia="zh-CN"/>
        </w:rPr>
        <w:t>尺寸范围要求</w:t>
      </w:r>
      <w:r>
        <w:rPr>
          <w:rFonts w:hint="eastAsia" w:ascii="仿宋" w:hAnsi="仿宋" w:eastAsia="仿宋" w:cs="仿宋"/>
          <w:color w:val="auto"/>
          <w:highlight w:val="none"/>
        </w:rPr>
        <w:t>：295平方米</w:t>
      </w:r>
      <w:r>
        <w:rPr>
          <w:rFonts w:hint="eastAsia" w:ascii="仿宋" w:hAnsi="仿宋" w:eastAsia="仿宋" w:cs="仿宋"/>
          <w:color w:val="auto"/>
          <w:highlight w:val="none"/>
        </w:rPr>
        <w:drawing>
          <wp:inline distT="0" distB="0" distL="114300" distR="114300">
            <wp:extent cx="5983605" cy="3185160"/>
            <wp:effectExtent l="0" t="0" r="10795" b="2540"/>
            <wp:docPr id="28"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5"/>
                    <pic:cNvPicPr>
                      <a:picLocks noChangeAspect="1"/>
                    </pic:cNvPicPr>
                  </pic:nvPicPr>
                  <pic:blipFill>
                    <a:blip r:embed="rId30">
                      <a:grayscl/>
                    </a:blip>
                    <a:srcRect b="19214"/>
                    <a:stretch>
                      <a:fillRect/>
                    </a:stretch>
                  </pic:blipFill>
                  <pic:spPr>
                    <a:xfrm>
                      <a:off x="0" y="0"/>
                      <a:ext cx="5983605" cy="3185160"/>
                    </a:xfrm>
                    <a:prstGeom prst="rect">
                      <a:avLst/>
                    </a:prstGeom>
                    <a:noFill/>
                    <a:ln>
                      <a:noFill/>
                    </a:ln>
                  </pic:spPr>
                </pic:pic>
              </a:graphicData>
            </a:graphic>
          </wp:inline>
        </w:drawing>
      </w:r>
    </w:p>
    <w:p w14:paraId="609BE665">
      <w:pPr>
        <w:spacing w:line="360" w:lineRule="auto"/>
        <w:rPr>
          <w:rFonts w:hint="eastAsia" w:ascii="仿宋" w:hAnsi="仿宋" w:eastAsia="仿宋" w:cs="仿宋"/>
          <w:color w:val="auto"/>
          <w:sz w:val="24"/>
          <w:highlight w:val="none"/>
        </w:rPr>
      </w:pPr>
    </w:p>
    <w:p w14:paraId="57E28B21">
      <w:pPr>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点位6：</w:t>
      </w:r>
      <w:r>
        <w:rPr>
          <w:rFonts w:hint="eastAsia" w:ascii="仿宋" w:hAnsi="仿宋" w:eastAsia="仿宋" w:cs="仿宋"/>
          <w:b/>
          <w:bCs/>
          <w:color w:val="auto"/>
          <w:sz w:val="24"/>
          <w:highlight w:val="none"/>
          <w:lang w:val="en-US" w:eastAsia="zh-CN"/>
        </w:rPr>
        <w:t>云创楼一楼转角处空间装饰布置</w:t>
      </w:r>
    </w:p>
    <w:p w14:paraId="0CA508C9">
      <w:pPr>
        <w:spacing w:line="360" w:lineRule="auto"/>
        <w:jc w:val="left"/>
        <w:rPr>
          <w:rFonts w:hint="eastAsia" w:ascii="仿宋" w:hAnsi="仿宋" w:eastAsia="仿宋" w:cs="仿宋"/>
          <w:color w:val="auto"/>
          <w:highlight w:val="none"/>
        </w:rPr>
      </w:pPr>
      <w:r>
        <w:rPr>
          <w:rFonts w:hint="eastAsia" w:ascii="仿宋" w:hAnsi="仿宋" w:eastAsia="仿宋" w:cs="仿宋"/>
          <w:color w:val="auto"/>
          <w:highlight w:val="none"/>
          <w:lang w:eastAsia="zh-CN"/>
        </w:rPr>
        <w:t>尺寸范围要求</w:t>
      </w:r>
      <w:r>
        <w:rPr>
          <w:rFonts w:hint="eastAsia" w:ascii="仿宋" w:hAnsi="仿宋" w:eastAsia="仿宋" w:cs="仿宋"/>
          <w:color w:val="auto"/>
          <w:highlight w:val="none"/>
        </w:rPr>
        <w:t>：47平方米</w:t>
      </w:r>
      <w:r>
        <w:rPr>
          <w:rFonts w:hint="eastAsia" w:ascii="仿宋" w:hAnsi="仿宋" w:eastAsia="仿宋" w:cs="仿宋"/>
          <w:color w:val="auto"/>
          <w:highlight w:val="none"/>
        </w:rPr>
        <w:drawing>
          <wp:inline distT="0" distB="0" distL="114300" distR="114300">
            <wp:extent cx="6203315" cy="3609975"/>
            <wp:effectExtent l="0" t="0" r="6985" b="9525"/>
            <wp:docPr id="74" name="图片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图片 41"/>
                    <pic:cNvPicPr>
                      <a:picLocks noChangeAspect="1"/>
                    </pic:cNvPicPr>
                  </pic:nvPicPr>
                  <pic:blipFill>
                    <a:blip r:embed="rId31"/>
                    <a:srcRect t="2430" r="5360" b="4236"/>
                    <a:stretch>
                      <a:fillRect/>
                    </a:stretch>
                  </pic:blipFill>
                  <pic:spPr>
                    <a:xfrm>
                      <a:off x="0" y="0"/>
                      <a:ext cx="6203315" cy="3609975"/>
                    </a:xfrm>
                    <a:prstGeom prst="rect">
                      <a:avLst/>
                    </a:prstGeom>
                    <a:noFill/>
                    <a:ln>
                      <a:noFill/>
                    </a:ln>
                  </pic:spPr>
                </pic:pic>
              </a:graphicData>
            </a:graphic>
          </wp:inline>
        </w:drawing>
      </w:r>
    </w:p>
    <w:p w14:paraId="02CF10C4">
      <w:pPr>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点位7：</w:t>
      </w:r>
      <w:r>
        <w:rPr>
          <w:rFonts w:hint="eastAsia" w:ascii="仿宋" w:hAnsi="仿宋" w:eastAsia="仿宋" w:cs="仿宋"/>
          <w:b/>
          <w:bCs/>
          <w:color w:val="auto"/>
          <w:sz w:val="24"/>
          <w:highlight w:val="none"/>
          <w:lang w:val="en-US" w:eastAsia="zh-CN"/>
        </w:rPr>
        <w:t>云启楼一楼超市装饰布置</w:t>
      </w:r>
    </w:p>
    <w:p w14:paraId="5CC2E9F2">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lang w:eastAsia="zh-CN"/>
        </w:rPr>
        <w:t>尺寸范围要求</w:t>
      </w:r>
      <w:r>
        <w:rPr>
          <w:rFonts w:hint="eastAsia" w:ascii="仿宋" w:hAnsi="仿宋" w:eastAsia="仿宋" w:cs="仿宋"/>
          <w:color w:val="auto"/>
          <w:highlight w:val="none"/>
        </w:rPr>
        <w:t>：66平方米</w:t>
      </w:r>
    </w:p>
    <w:p w14:paraId="3C95D257">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mc:AlternateContent>
          <mc:Choice Requires="wps">
            <w:drawing>
              <wp:anchor distT="0" distB="0" distL="114300" distR="114300" simplePos="0" relativeHeight="251672576" behindDoc="0" locked="0" layoutInCell="1" allowOverlap="1">
                <wp:simplePos x="0" y="0"/>
                <wp:positionH relativeFrom="column">
                  <wp:posOffset>2611755</wp:posOffset>
                </wp:positionH>
                <wp:positionV relativeFrom="paragraph">
                  <wp:posOffset>1883410</wp:posOffset>
                </wp:positionV>
                <wp:extent cx="1151255" cy="1480820"/>
                <wp:effectExtent l="17780" t="17145" r="24765" b="26035"/>
                <wp:wrapNone/>
                <wp:docPr id="77" name="矩形 77"/>
                <wp:cNvGraphicFramePr/>
                <a:graphic xmlns:a="http://schemas.openxmlformats.org/drawingml/2006/main">
                  <a:graphicData uri="http://schemas.microsoft.com/office/word/2010/wordprocessingShape">
                    <wps:wsp>
                      <wps:cNvSpPr/>
                      <wps:spPr>
                        <a:xfrm>
                          <a:off x="0" y="0"/>
                          <a:ext cx="1151255" cy="1480820"/>
                        </a:xfrm>
                        <a:prstGeom prst="rect">
                          <a:avLst/>
                        </a:prstGeom>
                        <a:noFill/>
                        <a:ln w="34925">
                          <a:solidFill>
                            <a:srgbClr val="FF0000"/>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05.65pt;margin-top:148.3pt;height:116.6pt;width:90.65pt;z-index:251672576;v-text-anchor:middle;mso-width-relative:page;mso-height-relative:page;" filled="f" stroked="t" coordsize="21600,21600" o:gfxdata="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">
                <v:fill on="f" focussize="0,0"/>
                <v:stroke weight="2.75pt" color="#FF0000 [2404]" joinstyle="round"/>
                <v:imagedata o:title=""/>
                <o:lock v:ext="edit" aspectratio="f"/>
              </v:rect>
            </w:pict>
          </mc:Fallback>
        </mc:AlternateContent>
      </w:r>
      <w:r>
        <w:rPr>
          <w:rFonts w:hint="eastAsia" w:ascii="仿宋" w:hAnsi="仿宋" w:eastAsia="仿宋" w:cs="仿宋"/>
          <w:color w:val="auto"/>
          <w:highlight w:val="none"/>
        </w:rPr>
        <w:drawing>
          <wp:inline distT="0" distB="0" distL="114300" distR="114300">
            <wp:extent cx="6029960" cy="3890645"/>
            <wp:effectExtent l="0" t="0" r="2540" b="8255"/>
            <wp:docPr id="75" name="图片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42"/>
                    <pic:cNvPicPr>
                      <a:picLocks noChangeAspect="1"/>
                    </pic:cNvPicPr>
                  </pic:nvPicPr>
                  <pic:blipFill>
                    <a:blip r:embed="rId32">
                      <a:grayscl/>
                    </a:blip>
                    <a:srcRect b="49500"/>
                    <a:stretch>
                      <a:fillRect/>
                    </a:stretch>
                  </pic:blipFill>
                  <pic:spPr>
                    <a:xfrm>
                      <a:off x="0" y="0"/>
                      <a:ext cx="6029960" cy="3890645"/>
                    </a:xfrm>
                    <a:prstGeom prst="rect">
                      <a:avLst/>
                    </a:prstGeom>
                    <a:noFill/>
                    <a:ln>
                      <a:noFill/>
                    </a:ln>
                  </pic:spPr>
                </pic:pic>
              </a:graphicData>
            </a:graphic>
          </wp:inline>
        </w:drawing>
      </w:r>
    </w:p>
    <w:p w14:paraId="5AB333E3">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6017895" cy="3625215"/>
            <wp:effectExtent l="0" t="0" r="1905" b="6985"/>
            <wp:docPr id="76" name="图片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43"/>
                    <pic:cNvPicPr>
                      <a:picLocks noChangeAspect="1"/>
                    </pic:cNvPicPr>
                  </pic:nvPicPr>
                  <pic:blipFill>
                    <a:blip r:embed="rId32"/>
                    <a:srcRect t="52745"/>
                    <a:stretch>
                      <a:fillRect/>
                    </a:stretch>
                  </pic:blipFill>
                  <pic:spPr>
                    <a:xfrm>
                      <a:off x="0" y="0"/>
                      <a:ext cx="6017895" cy="3625215"/>
                    </a:xfrm>
                    <a:prstGeom prst="rect">
                      <a:avLst/>
                    </a:prstGeom>
                    <a:noFill/>
                    <a:ln>
                      <a:noFill/>
                    </a:ln>
                  </pic:spPr>
                </pic:pic>
              </a:graphicData>
            </a:graphic>
          </wp:inline>
        </w:drawing>
      </w:r>
    </w:p>
    <w:p w14:paraId="464163D5">
      <w:pP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br w:type="page"/>
      </w:r>
    </w:p>
    <w:p w14:paraId="27DA74F7">
      <w:pPr>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点位8：</w:t>
      </w:r>
      <w:r>
        <w:rPr>
          <w:rFonts w:hint="eastAsia" w:ascii="仿宋" w:hAnsi="仿宋" w:eastAsia="仿宋" w:cs="仿宋"/>
          <w:b/>
          <w:bCs/>
          <w:color w:val="auto"/>
          <w:sz w:val="24"/>
          <w:highlight w:val="none"/>
          <w:lang w:val="en-US" w:eastAsia="zh-CN"/>
        </w:rPr>
        <w:t>学生餐厅、教工餐厅整体装饰布置</w:t>
      </w:r>
    </w:p>
    <w:p w14:paraId="02C5F7FC">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lang w:eastAsia="zh-CN"/>
        </w:rPr>
        <w:t>尺寸范围要求</w:t>
      </w:r>
      <w:r>
        <w:rPr>
          <w:rFonts w:hint="eastAsia" w:ascii="仿宋" w:hAnsi="仿宋" w:eastAsia="仿宋" w:cs="仿宋"/>
          <w:color w:val="auto"/>
          <w:highlight w:val="none"/>
        </w:rPr>
        <w:t>：学生餐厅：300平方米</w:t>
      </w:r>
    </w:p>
    <w:p w14:paraId="7FC72043">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教师餐厅：88平方米</w:t>
      </w:r>
    </w:p>
    <w:p w14:paraId="6CE41DF5">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mc:AlternateContent>
          <mc:Choice Requires="wps">
            <w:drawing>
              <wp:anchor distT="0" distB="0" distL="114300" distR="114300" simplePos="0" relativeHeight="251665408" behindDoc="0" locked="0" layoutInCell="1" allowOverlap="1">
                <wp:simplePos x="0" y="0"/>
                <wp:positionH relativeFrom="column">
                  <wp:posOffset>2383155</wp:posOffset>
                </wp:positionH>
                <wp:positionV relativeFrom="paragraph">
                  <wp:posOffset>2105025</wp:posOffset>
                </wp:positionV>
                <wp:extent cx="735330" cy="440690"/>
                <wp:effectExtent l="17145" t="17780" r="28575" b="17780"/>
                <wp:wrapNone/>
                <wp:docPr id="40" name="矩形 40"/>
                <wp:cNvGraphicFramePr/>
                <a:graphic xmlns:a="http://schemas.openxmlformats.org/drawingml/2006/main">
                  <a:graphicData uri="http://schemas.microsoft.com/office/word/2010/wordprocessingShape">
                    <wps:wsp>
                      <wps:cNvSpPr/>
                      <wps:spPr>
                        <a:xfrm>
                          <a:off x="0" y="0"/>
                          <a:ext cx="735330" cy="440690"/>
                        </a:xfrm>
                        <a:prstGeom prst="rect">
                          <a:avLst/>
                        </a:prstGeom>
                        <a:noFill/>
                        <a:ln w="34925">
                          <a:solidFill>
                            <a:srgbClr val="FF0000"/>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87.65pt;margin-top:165.75pt;height:34.7pt;width:57.9pt;z-index:251665408;v-text-anchor:middle;mso-width-relative:page;mso-height-relative:page;" filled="f" stroked="t" coordsize="21600,21600" o:gfxdata="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">
                <v:fill on="f" focussize="0,0"/>
                <v:stroke weight="2.75pt" color="#FF0000 [2404]" joinstyle="round"/>
                <v:imagedata o:title=""/>
                <o:lock v:ext="edit" aspectratio="f"/>
              </v:rect>
            </w:pict>
          </mc:Fallback>
        </mc:AlternateContent>
      </w:r>
      <w:r>
        <w:rPr>
          <w:rFonts w:hint="eastAsia" w:ascii="仿宋" w:hAnsi="仿宋" w:eastAsia="仿宋" w:cs="仿宋"/>
          <w:color w:val="auto"/>
          <w:highlight w:val="none"/>
        </w:rPr>
        <w:drawing>
          <wp:inline distT="0" distB="0" distL="114300" distR="114300">
            <wp:extent cx="6268085" cy="3877945"/>
            <wp:effectExtent l="0" t="0" r="5715" b="8255"/>
            <wp:docPr id="79" name="图片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图片 45"/>
                    <pic:cNvPicPr>
                      <a:picLocks noChangeAspect="1"/>
                    </pic:cNvPicPr>
                  </pic:nvPicPr>
                  <pic:blipFill>
                    <a:blip r:embed="rId33"/>
                    <a:srcRect t="1047"/>
                    <a:stretch>
                      <a:fillRect/>
                    </a:stretch>
                  </pic:blipFill>
                  <pic:spPr>
                    <a:xfrm>
                      <a:off x="0" y="0"/>
                      <a:ext cx="6268085" cy="3877945"/>
                    </a:xfrm>
                    <a:prstGeom prst="rect">
                      <a:avLst/>
                    </a:prstGeom>
                    <a:noFill/>
                    <a:ln>
                      <a:noFill/>
                    </a:ln>
                  </pic:spPr>
                </pic:pic>
              </a:graphicData>
            </a:graphic>
          </wp:inline>
        </w:drawing>
      </w:r>
    </w:p>
    <w:p w14:paraId="656DEA0E">
      <w:pPr>
        <w:pStyle w:val="24"/>
        <w:spacing w:line="360" w:lineRule="auto"/>
        <w:rPr>
          <w:rFonts w:hint="eastAsia" w:ascii="仿宋" w:hAnsi="仿宋" w:eastAsia="仿宋" w:cs="仿宋"/>
          <w:color w:val="auto"/>
          <w:highlight w:val="none"/>
        </w:rPr>
      </w:pPr>
    </w:p>
    <w:p w14:paraId="44B90C61">
      <w:pPr>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点位9：</w:t>
      </w:r>
      <w:r>
        <w:rPr>
          <w:rFonts w:hint="eastAsia" w:ascii="仿宋" w:hAnsi="仿宋" w:eastAsia="仿宋" w:cs="仿宋"/>
          <w:b/>
          <w:bCs/>
          <w:color w:val="auto"/>
          <w:sz w:val="24"/>
          <w:highlight w:val="none"/>
          <w:lang w:val="en-US" w:eastAsia="zh-CN"/>
        </w:rPr>
        <w:t>二楼廊道空间装饰布置</w:t>
      </w:r>
    </w:p>
    <w:p w14:paraId="0A1CB14B">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lang w:eastAsia="zh-CN"/>
        </w:rPr>
        <w:t>尺寸范围要求</w:t>
      </w:r>
      <w:r>
        <w:rPr>
          <w:rFonts w:hint="eastAsia" w:ascii="仿宋" w:hAnsi="仿宋" w:eastAsia="仿宋" w:cs="仿宋"/>
          <w:color w:val="auto"/>
          <w:highlight w:val="none"/>
        </w:rPr>
        <w:t>：231平方米</w:t>
      </w:r>
    </w:p>
    <w:p w14:paraId="09CA4BBD">
      <w:pPr>
        <w:spacing w:line="360" w:lineRule="auto"/>
        <w:rPr>
          <w:rFonts w:hint="eastAsia" w:ascii="仿宋" w:hAnsi="仿宋" w:eastAsia="仿宋" w:cs="仿宋"/>
          <w:color w:val="auto"/>
          <w:highlight w:val="none"/>
        </w:rPr>
      </w:pPr>
    </w:p>
    <w:p w14:paraId="30C83BB2">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6057900" cy="2884805"/>
            <wp:effectExtent l="0" t="0" r="0" b="10795"/>
            <wp:docPr id="38"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29"/>
                    <pic:cNvPicPr>
                      <a:picLocks noChangeAspect="1"/>
                    </pic:cNvPicPr>
                  </pic:nvPicPr>
                  <pic:blipFill>
                    <a:blip r:embed="rId34">
                      <a:grayscl/>
                    </a:blip>
                    <a:stretch>
                      <a:fillRect/>
                    </a:stretch>
                  </pic:blipFill>
                  <pic:spPr>
                    <a:xfrm>
                      <a:off x="0" y="0"/>
                      <a:ext cx="6057900" cy="2884805"/>
                    </a:xfrm>
                    <a:prstGeom prst="rect">
                      <a:avLst/>
                    </a:prstGeom>
                    <a:noFill/>
                    <a:ln>
                      <a:noFill/>
                    </a:ln>
                  </pic:spPr>
                </pic:pic>
              </a:graphicData>
            </a:graphic>
          </wp:inline>
        </w:drawing>
      </w:r>
    </w:p>
    <w:p w14:paraId="0CA6F1AF">
      <w:pPr>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点位10：</w:t>
      </w:r>
      <w:r>
        <w:rPr>
          <w:rFonts w:hint="eastAsia" w:ascii="仿宋" w:hAnsi="仿宋" w:eastAsia="仿宋" w:cs="仿宋"/>
          <w:b/>
          <w:bCs/>
          <w:color w:val="auto"/>
          <w:sz w:val="24"/>
          <w:highlight w:val="none"/>
          <w:lang w:val="en-US" w:eastAsia="zh-CN"/>
        </w:rPr>
        <w:t>云创楼二楼转角空间装饰布置</w:t>
      </w:r>
    </w:p>
    <w:p w14:paraId="7B928E21">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lang w:eastAsia="zh-CN"/>
        </w:rPr>
        <w:t>尺寸范围要求</w:t>
      </w:r>
      <w:r>
        <w:rPr>
          <w:rFonts w:hint="eastAsia" w:ascii="仿宋" w:hAnsi="仿宋" w:eastAsia="仿宋" w:cs="仿宋"/>
          <w:color w:val="auto"/>
          <w:highlight w:val="none"/>
        </w:rPr>
        <w:t>：40平方米</w:t>
      </w:r>
    </w:p>
    <w:p w14:paraId="406373BC">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6177915" cy="3902075"/>
            <wp:effectExtent l="0" t="0" r="6985" b="9525"/>
            <wp:docPr id="80" name="图片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图片 46"/>
                    <pic:cNvPicPr>
                      <a:picLocks noChangeAspect="1"/>
                    </pic:cNvPicPr>
                  </pic:nvPicPr>
                  <pic:blipFill>
                    <a:blip r:embed="rId35"/>
                    <a:stretch>
                      <a:fillRect/>
                    </a:stretch>
                  </pic:blipFill>
                  <pic:spPr>
                    <a:xfrm>
                      <a:off x="0" y="0"/>
                      <a:ext cx="6177915" cy="3902075"/>
                    </a:xfrm>
                    <a:prstGeom prst="rect">
                      <a:avLst/>
                    </a:prstGeom>
                    <a:noFill/>
                    <a:ln>
                      <a:noFill/>
                    </a:ln>
                  </pic:spPr>
                </pic:pic>
              </a:graphicData>
            </a:graphic>
          </wp:inline>
        </w:drawing>
      </w:r>
    </w:p>
    <w:p w14:paraId="425BD4EE">
      <w:pPr>
        <w:spacing w:line="360" w:lineRule="auto"/>
        <w:rPr>
          <w:rFonts w:hint="eastAsia" w:ascii="仿宋" w:hAnsi="仿宋" w:eastAsia="仿宋" w:cs="仿宋"/>
          <w:color w:val="auto"/>
          <w:highlight w:val="none"/>
        </w:rPr>
      </w:pPr>
    </w:p>
    <w:p w14:paraId="58047BF0">
      <w:pPr>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点位11：</w:t>
      </w:r>
      <w:r>
        <w:rPr>
          <w:rFonts w:hint="eastAsia" w:ascii="仿宋" w:hAnsi="仿宋" w:eastAsia="仿宋" w:cs="仿宋"/>
          <w:b/>
          <w:bCs/>
          <w:color w:val="auto"/>
          <w:sz w:val="24"/>
          <w:highlight w:val="none"/>
          <w:lang w:val="en-US" w:eastAsia="zh-CN"/>
        </w:rPr>
        <w:t>云启楼二楼转角空间装饰布置</w:t>
      </w:r>
    </w:p>
    <w:p w14:paraId="3F1378FC">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lang w:eastAsia="zh-CN"/>
        </w:rPr>
        <w:t>尺寸范围要求</w:t>
      </w:r>
      <w:r>
        <w:rPr>
          <w:rFonts w:hint="eastAsia" w:ascii="仿宋" w:hAnsi="仿宋" w:eastAsia="仿宋" w:cs="仿宋"/>
          <w:color w:val="auto"/>
          <w:highlight w:val="none"/>
        </w:rPr>
        <w:t>：40平方米</w:t>
      </w:r>
    </w:p>
    <w:p w14:paraId="6C075BA5">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6080760" cy="3278505"/>
            <wp:effectExtent l="0" t="0" r="2540" b="10795"/>
            <wp:docPr id="81" name="图片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图片 47"/>
                    <pic:cNvPicPr>
                      <a:picLocks noChangeAspect="1"/>
                    </pic:cNvPicPr>
                  </pic:nvPicPr>
                  <pic:blipFill>
                    <a:blip r:embed="rId36"/>
                    <a:stretch>
                      <a:fillRect/>
                    </a:stretch>
                  </pic:blipFill>
                  <pic:spPr>
                    <a:xfrm>
                      <a:off x="0" y="0"/>
                      <a:ext cx="6080760" cy="3278505"/>
                    </a:xfrm>
                    <a:prstGeom prst="rect">
                      <a:avLst/>
                    </a:prstGeom>
                    <a:noFill/>
                    <a:ln>
                      <a:noFill/>
                    </a:ln>
                  </pic:spPr>
                </pic:pic>
              </a:graphicData>
            </a:graphic>
          </wp:inline>
        </w:drawing>
      </w:r>
    </w:p>
    <w:p w14:paraId="6F545E0F">
      <w:pPr>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点位12：</w:t>
      </w:r>
      <w:r>
        <w:rPr>
          <w:rFonts w:hint="eastAsia" w:ascii="仿宋" w:hAnsi="仿宋" w:eastAsia="仿宋" w:cs="仿宋"/>
          <w:b/>
          <w:bCs/>
          <w:color w:val="auto"/>
          <w:sz w:val="24"/>
          <w:highlight w:val="none"/>
          <w:lang w:val="en-US" w:eastAsia="zh-CN"/>
        </w:rPr>
        <w:t>云融楼资源指导中心会议室装饰布置</w:t>
      </w:r>
    </w:p>
    <w:p w14:paraId="12A96282">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lang w:eastAsia="zh-CN"/>
        </w:rPr>
        <w:t>尺寸范围要求</w:t>
      </w:r>
      <w:r>
        <w:rPr>
          <w:rFonts w:hint="eastAsia" w:ascii="仿宋" w:hAnsi="仿宋" w:eastAsia="仿宋" w:cs="仿宋"/>
          <w:color w:val="auto"/>
          <w:highlight w:val="none"/>
        </w:rPr>
        <w:t>：72平方米</w:t>
      </w:r>
    </w:p>
    <w:p w14:paraId="0734CEDA">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mc:AlternateContent>
          <mc:Choice Requires="wps">
            <w:drawing>
              <wp:anchor distT="0" distB="0" distL="114300" distR="114300" simplePos="0" relativeHeight="251673600" behindDoc="0" locked="0" layoutInCell="1" allowOverlap="1">
                <wp:simplePos x="0" y="0"/>
                <wp:positionH relativeFrom="column">
                  <wp:posOffset>1257935</wp:posOffset>
                </wp:positionH>
                <wp:positionV relativeFrom="paragraph">
                  <wp:posOffset>6974205</wp:posOffset>
                </wp:positionV>
                <wp:extent cx="721995" cy="538480"/>
                <wp:effectExtent l="17145" t="17145" r="22860" b="28575"/>
                <wp:wrapNone/>
                <wp:docPr id="84" name="矩形 84"/>
                <wp:cNvGraphicFramePr/>
                <a:graphic xmlns:a="http://schemas.openxmlformats.org/drawingml/2006/main">
                  <a:graphicData uri="http://schemas.microsoft.com/office/word/2010/wordprocessingShape">
                    <wps:wsp>
                      <wps:cNvSpPr/>
                      <wps:spPr>
                        <a:xfrm>
                          <a:off x="0" y="0"/>
                          <a:ext cx="721995" cy="538480"/>
                        </a:xfrm>
                        <a:prstGeom prst="rect">
                          <a:avLst/>
                        </a:prstGeom>
                        <a:noFill/>
                        <a:ln w="34925">
                          <a:solidFill>
                            <a:srgbClr val="FF0000"/>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99.05pt;margin-top:549.15pt;height:42.4pt;width:56.85pt;z-index:251673600;v-text-anchor:middle;mso-width-relative:page;mso-height-relative:page;" filled="f" stroked="t" coordsize="21600,21600" o:gfxdata="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">
                <v:fill on="f" focussize="0,0"/>
                <v:stroke weight="2.75pt" color="#FF0000 [2404]" joinstyle="round"/>
                <v:imagedata o:title=""/>
                <o:lock v:ext="edit" aspectratio="f"/>
              </v:rect>
            </w:pict>
          </mc:Fallback>
        </mc:AlternateContent>
      </w:r>
      <w:r>
        <w:rPr>
          <w:rFonts w:hint="eastAsia" w:ascii="仿宋" w:hAnsi="仿宋" w:eastAsia="仿宋" w:cs="仿宋"/>
          <w:color w:val="auto"/>
          <w:highlight w:val="none"/>
        </w:rPr>
        <w:drawing>
          <wp:inline distT="0" distB="0" distL="114300" distR="114300">
            <wp:extent cx="6111240" cy="3675380"/>
            <wp:effectExtent l="0" t="0" r="10160" b="7620"/>
            <wp:docPr id="82" name="图片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图片 48"/>
                    <pic:cNvPicPr>
                      <a:picLocks noChangeAspect="1"/>
                    </pic:cNvPicPr>
                  </pic:nvPicPr>
                  <pic:blipFill>
                    <a:blip r:embed="rId37"/>
                    <a:stretch>
                      <a:fillRect/>
                    </a:stretch>
                  </pic:blipFill>
                  <pic:spPr>
                    <a:xfrm>
                      <a:off x="0" y="0"/>
                      <a:ext cx="6111240" cy="3675380"/>
                    </a:xfrm>
                    <a:prstGeom prst="rect">
                      <a:avLst/>
                    </a:prstGeom>
                    <a:noFill/>
                    <a:ln>
                      <a:noFill/>
                    </a:ln>
                  </pic:spPr>
                </pic:pic>
              </a:graphicData>
            </a:graphic>
          </wp:inline>
        </w:drawing>
      </w:r>
      <w:r>
        <w:rPr>
          <w:rFonts w:hint="eastAsia" w:ascii="仿宋" w:hAnsi="仿宋" w:eastAsia="仿宋" w:cs="仿宋"/>
          <w:color w:val="auto"/>
          <w:highlight w:val="none"/>
        </w:rPr>
        <w:drawing>
          <wp:inline distT="0" distB="0" distL="114300" distR="114300">
            <wp:extent cx="6010275" cy="3803650"/>
            <wp:effectExtent l="0" t="0" r="9525" b="6350"/>
            <wp:docPr id="83" name="图片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图片 49"/>
                    <pic:cNvPicPr>
                      <a:picLocks noChangeAspect="1"/>
                    </pic:cNvPicPr>
                  </pic:nvPicPr>
                  <pic:blipFill>
                    <a:blip r:embed="rId38">
                      <a:grayscl/>
                    </a:blip>
                    <a:stretch>
                      <a:fillRect/>
                    </a:stretch>
                  </pic:blipFill>
                  <pic:spPr>
                    <a:xfrm>
                      <a:off x="0" y="0"/>
                      <a:ext cx="6010275" cy="3803650"/>
                    </a:xfrm>
                    <a:prstGeom prst="rect">
                      <a:avLst/>
                    </a:prstGeom>
                    <a:noFill/>
                    <a:ln>
                      <a:noFill/>
                    </a:ln>
                  </pic:spPr>
                </pic:pic>
              </a:graphicData>
            </a:graphic>
          </wp:inline>
        </w:drawing>
      </w:r>
    </w:p>
    <w:p w14:paraId="7339B096">
      <w:pP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br w:type="page"/>
      </w:r>
    </w:p>
    <w:p w14:paraId="0FF02876">
      <w:pPr>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点位13：</w:t>
      </w:r>
      <w:r>
        <w:rPr>
          <w:rFonts w:hint="eastAsia" w:ascii="仿宋" w:hAnsi="仿宋" w:eastAsia="仿宋" w:cs="仿宋"/>
          <w:b/>
          <w:bCs/>
          <w:color w:val="auto"/>
          <w:sz w:val="24"/>
          <w:highlight w:val="none"/>
          <w:lang w:val="en-US" w:eastAsia="zh-CN"/>
        </w:rPr>
        <w:t>体育馆墙面装饰布置</w:t>
      </w:r>
    </w:p>
    <w:p w14:paraId="0B4CF13D">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lang w:eastAsia="zh-CN"/>
        </w:rPr>
        <w:t>尺寸范围要求</w:t>
      </w:r>
      <w:r>
        <w:rPr>
          <w:rFonts w:hint="eastAsia" w:ascii="仿宋" w:hAnsi="仿宋" w:eastAsia="仿宋" w:cs="仿宋"/>
          <w:color w:val="auto"/>
          <w:highlight w:val="none"/>
        </w:rPr>
        <w:t>：738平方米</w:t>
      </w:r>
    </w:p>
    <w:p w14:paraId="2F3191E9">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mc:AlternateContent>
          <mc:Choice Requires="wps">
            <w:drawing>
              <wp:anchor distT="0" distB="0" distL="114300" distR="114300" simplePos="0" relativeHeight="251666432" behindDoc="0" locked="0" layoutInCell="1" allowOverlap="1">
                <wp:simplePos x="0" y="0"/>
                <wp:positionH relativeFrom="column">
                  <wp:posOffset>925195</wp:posOffset>
                </wp:positionH>
                <wp:positionV relativeFrom="paragraph">
                  <wp:posOffset>4060825</wp:posOffset>
                </wp:positionV>
                <wp:extent cx="1668780" cy="570230"/>
                <wp:effectExtent l="17145" t="17145" r="28575" b="22225"/>
                <wp:wrapNone/>
                <wp:docPr id="87" name="矩形 87"/>
                <wp:cNvGraphicFramePr/>
                <a:graphic xmlns:a="http://schemas.openxmlformats.org/drawingml/2006/main">
                  <a:graphicData uri="http://schemas.microsoft.com/office/word/2010/wordprocessingShape">
                    <wps:wsp>
                      <wps:cNvSpPr/>
                      <wps:spPr>
                        <a:xfrm>
                          <a:off x="0" y="0"/>
                          <a:ext cx="1668780" cy="570230"/>
                        </a:xfrm>
                        <a:prstGeom prst="rect">
                          <a:avLst/>
                        </a:prstGeom>
                        <a:noFill/>
                        <a:ln w="34925">
                          <a:solidFill>
                            <a:srgbClr val="FF0000"/>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72.85pt;margin-top:319.75pt;height:44.9pt;width:131.4pt;z-index:251666432;v-text-anchor:middle;mso-width-relative:page;mso-height-relative:page;" filled="f" stroked="t" coordsize="21600,21600" o:gfxdata="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">
                <v:fill on="f" focussize="0,0"/>
                <v:stroke weight="2.75pt" color="#FF0000 [2404]" joinstyle="round"/>
                <v:imagedata o:title=""/>
                <o:lock v:ext="edit" aspectratio="f"/>
              </v:rect>
            </w:pict>
          </mc:Fallback>
        </mc:AlternateContent>
      </w:r>
      <w:r>
        <w:rPr>
          <w:rFonts w:hint="eastAsia" w:ascii="仿宋" w:hAnsi="仿宋" w:eastAsia="仿宋" w:cs="仿宋"/>
          <w:color w:val="auto"/>
          <w:highlight w:val="none"/>
        </w:rPr>
        <w:drawing>
          <wp:inline distT="0" distB="0" distL="114300" distR="114300">
            <wp:extent cx="5988050" cy="3380740"/>
            <wp:effectExtent l="0" t="0" r="6350" b="10160"/>
            <wp:docPr id="85" name="图片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50"/>
                    <pic:cNvPicPr>
                      <a:picLocks noChangeAspect="1"/>
                    </pic:cNvPicPr>
                  </pic:nvPicPr>
                  <pic:blipFill>
                    <a:blip r:embed="rId39"/>
                    <a:stretch>
                      <a:fillRect/>
                    </a:stretch>
                  </pic:blipFill>
                  <pic:spPr>
                    <a:xfrm>
                      <a:off x="0" y="0"/>
                      <a:ext cx="5988050" cy="3380740"/>
                    </a:xfrm>
                    <a:prstGeom prst="rect">
                      <a:avLst/>
                    </a:prstGeom>
                    <a:noFill/>
                    <a:ln>
                      <a:noFill/>
                    </a:ln>
                  </pic:spPr>
                </pic:pic>
              </a:graphicData>
            </a:graphic>
          </wp:inline>
        </w:drawing>
      </w:r>
      <w:r>
        <w:rPr>
          <w:rFonts w:hint="eastAsia" w:ascii="仿宋" w:hAnsi="仿宋" w:eastAsia="仿宋" w:cs="仿宋"/>
          <w:color w:val="auto"/>
          <w:highlight w:val="none"/>
        </w:rPr>
        <w:drawing>
          <wp:inline distT="0" distB="0" distL="114300" distR="114300">
            <wp:extent cx="5885815" cy="3863340"/>
            <wp:effectExtent l="0" t="0" r="6985" b="10160"/>
            <wp:docPr id="86" name="图片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图片 51"/>
                    <pic:cNvPicPr>
                      <a:picLocks noChangeAspect="1"/>
                    </pic:cNvPicPr>
                  </pic:nvPicPr>
                  <pic:blipFill>
                    <a:blip r:embed="rId40">
                      <a:grayscl/>
                    </a:blip>
                    <a:stretch>
                      <a:fillRect/>
                    </a:stretch>
                  </pic:blipFill>
                  <pic:spPr>
                    <a:xfrm>
                      <a:off x="0" y="0"/>
                      <a:ext cx="5885815" cy="3863340"/>
                    </a:xfrm>
                    <a:prstGeom prst="rect">
                      <a:avLst/>
                    </a:prstGeom>
                    <a:noFill/>
                    <a:ln>
                      <a:noFill/>
                    </a:ln>
                  </pic:spPr>
                </pic:pic>
              </a:graphicData>
            </a:graphic>
          </wp:inline>
        </w:drawing>
      </w:r>
    </w:p>
    <w:p w14:paraId="1BB761FA">
      <w:pPr>
        <w:pStyle w:val="24"/>
        <w:spacing w:line="360" w:lineRule="auto"/>
        <w:rPr>
          <w:rFonts w:hint="eastAsia" w:ascii="仿宋" w:hAnsi="仿宋" w:eastAsia="仿宋" w:cs="仿宋"/>
          <w:color w:val="auto"/>
          <w:highlight w:val="none"/>
        </w:rPr>
      </w:pPr>
    </w:p>
    <w:p w14:paraId="1255C2EA">
      <w:pP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br w:type="page"/>
      </w:r>
    </w:p>
    <w:p w14:paraId="65366E7D">
      <w:pPr>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点位14：</w:t>
      </w:r>
      <w:r>
        <w:rPr>
          <w:rFonts w:hint="eastAsia" w:ascii="仿宋" w:hAnsi="仿宋" w:eastAsia="仿宋" w:cs="仿宋"/>
          <w:b/>
          <w:bCs/>
          <w:color w:val="auto"/>
          <w:sz w:val="24"/>
          <w:highlight w:val="none"/>
          <w:lang w:val="en-US" w:eastAsia="zh-CN"/>
        </w:rPr>
        <w:t>三楼廊道空间装饰布置</w:t>
      </w:r>
    </w:p>
    <w:p w14:paraId="743993DD">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lang w:eastAsia="zh-CN"/>
        </w:rPr>
        <w:t>尺寸范围要求</w:t>
      </w:r>
      <w:r>
        <w:rPr>
          <w:rFonts w:hint="eastAsia" w:ascii="仿宋" w:hAnsi="仿宋" w:eastAsia="仿宋" w:cs="仿宋"/>
          <w:color w:val="auto"/>
          <w:highlight w:val="none"/>
        </w:rPr>
        <w:t>：295平方米</w:t>
      </w:r>
    </w:p>
    <w:p w14:paraId="5FEA790C">
      <w:pPr>
        <w:pStyle w:val="24"/>
        <w:spacing w:line="360" w:lineRule="auto"/>
        <w:rPr>
          <w:rFonts w:hint="eastAsia" w:ascii="仿宋" w:hAnsi="仿宋" w:eastAsia="仿宋" w:cs="仿宋"/>
          <w:color w:val="auto"/>
          <w:highlight w:val="none"/>
        </w:rPr>
      </w:pPr>
    </w:p>
    <w:p w14:paraId="4132B3A0">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6289675" cy="3268345"/>
            <wp:effectExtent l="0" t="0" r="9525" b="8255"/>
            <wp:docPr id="89" name="图片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图片 53"/>
                    <pic:cNvPicPr>
                      <a:picLocks noChangeAspect="1"/>
                    </pic:cNvPicPr>
                  </pic:nvPicPr>
                  <pic:blipFill>
                    <a:blip r:embed="rId41"/>
                    <a:stretch>
                      <a:fillRect/>
                    </a:stretch>
                  </pic:blipFill>
                  <pic:spPr>
                    <a:xfrm>
                      <a:off x="0" y="0"/>
                      <a:ext cx="6289675" cy="3268345"/>
                    </a:xfrm>
                    <a:prstGeom prst="rect">
                      <a:avLst/>
                    </a:prstGeom>
                    <a:noFill/>
                    <a:ln>
                      <a:noFill/>
                    </a:ln>
                  </pic:spPr>
                </pic:pic>
              </a:graphicData>
            </a:graphic>
          </wp:inline>
        </w:drawing>
      </w:r>
    </w:p>
    <w:p w14:paraId="5121DB0A">
      <w:pPr>
        <w:spacing w:line="360" w:lineRule="auto"/>
        <w:rPr>
          <w:rFonts w:hint="eastAsia" w:ascii="仿宋" w:hAnsi="仿宋" w:eastAsia="仿宋" w:cs="仿宋"/>
          <w:color w:val="auto"/>
          <w:sz w:val="24"/>
          <w:highlight w:val="none"/>
        </w:rPr>
      </w:pPr>
    </w:p>
    <w:p w14:paraId="1ADCE747">
      <w:pPr>
        <w:spacing w:line="360" w:lineRule="auto"/>
        <w:rPr>
          <w:rFonts w:hint="eastAsia" w:ascii="仿宋" w:hAnsi="仿宋" w:eastAsia="仿宋" w:cs="仿宋"/>
          <w:color w:val="auto"/>
          <w:sz w:val="24"/>
          <w:highlight w:val="none"/>
        </w:rPr>
      </w:pPr>
      <w:r>
        <w:rPr>
          <w:rFonts w:hint="eastAsia" w:ascii="仿宋" w:hAnsi="仿宋" w:eastAsia="仿宋" w:cs="仿宋"/>
          <w:color w:val="auto"/>
          <w:highlight w:val="none"/>
        </w:rPr>
        <mc:AlternateContent>
          <mc:Choice Requires="wps">
            <w:drawing>
              <wp:anchor distT="0" distB="0" distL="114300" distR="114300" simplePos="0" relativeHeight="251674624" behindDoc="0" locked="0" layoutInCell="1" allowOverlap="1">
                <wp:simplePos x="0" y="0"/>
                <wp:positionH relativeFrom="column">
                  <wp:posOffset>2603500</wp:posOffset>
                </wp:positionH>
                <wp:positionV relativeFrom="paragraph">
                  <wp:posOffset>1292225</wp:posOffset>
                </wp:positionV>
                <wp:extent cx="524510" cy="1617345"/>
                <wp:effectExtent l="17145" t="17145" r="29845" b="29210"/>
                <wp:wrapNone/>
                <wp:docPr id="90" name="矩形 90"/>
                <wp:cNvGraphicFramePr/>
                <a:graphic xmlns:a="http://schemas.openxmlformats.org/drawingml/2006/main">
                  <a:graphicData uri="http://schemas.microsoft.com/office/word/2010/wordprocessingShape">
                    <wps:wsp>
                      <wps:cNvSpPr/>
                      <wps:spPr>
                        <a:xfrm>
                          <a:off x="0" y="0"/>
                          <a:ext cx="524510" cy="1617345"/>
                        </a:xfrm>
                        <a:prstGeom prst="rect">
                          <a:avLst/>
                        </a:prstGeom>
                        <a:noFill/>
                        <a:ln w="34925">
                          <a:solidFill>
                            <a:srgbClr val="FF0000"/>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05pt;margin-top:101.75pt;height:127.35pt;width:41.3pt;z-index:251674624;v-text-anchor:middle;mso-width-relative:page;mso-height-relative:page;" filled="f" stroked="t" coordsize="21600,21600" o:gfxdata="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">
                <v:fill on="f" focussize="0,0"/>
                <v:stroke weight="2.75pt" color="#FF0000 [2404]" joinstyle="round"/>
                <v:imagedata o:title=""/>
                <o:lock v:ext="edit" aspectratio="f"/>
              </v:rect>
            </w:pict>
          </mc:Fallback>
        </mc:AlternateContent>
      </w:r>
      <w:r>
        <w:rPr>
          <w:rFonts w:hint="eastAsia" w:ascii="仿宋" w:hAnsi="仿宋" w:eastAsia="仿宋" w:cs="仿宋"/>
          <w:color w:val="auto"/>
          <w:highlight w:val="none"/>
        </w:rPr>
        <w:drawing>
          <wp:inline distT="0" distB="0" distL="114300" distR="114300">
            <wp:extent cx="6091555" cy="3766185"/>
            <wp:effectExtent l="0" t="0" r="4445" b="5715"/>
            <wp:docPr id="11"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0"/>
                    <pic:cNvPicPr>
                      <a:picLocks noChangeAspect="1"/>
                    </pic:cNvPicPr>
                  </pic:nvPicPr>
                  <pic:blipFill>
                    <a:blip r:embed="rId42">
                      <a:grayscl/>
                    </a:blip>
                    <a:stretch>
                      <a:fillRect/>
                    </a:stretch>
                  </pic:blipFill>
                  <pic:spPr>
                    <a:xfrm>
                      <a:off x="0" y="0"/>
                      <a:ext cx="6091555" cy="3766185"/>
                    </a:xfrm>
                    <a:prstGeom prst="rect">
                      <a:avLst/>
                    </a:prstGeom>
                  </pic:spPr>
                </pic:pic>
              </a:graphicData>
            </a:graphic>
          </wp:inline>
        </w:drawing>
      </w:r>
    </w:p>
    <w:p w14:paraId="27A13DB3">
      <w:pPr>
        <w:spacing w:line="360" w:lineRule="auto"/>
        <w:rPr>
          <w:rFonts w:hint="eastAsia" w:ascii="仿宋" w:hAnsi="仿宋" w:eastAsia="仿宋" w:cs="仿宋"/>
          <w:color w:val="auto"/>
          <w:sz w:val="24"/>
          <w:highlight w:val="none"/>
        </w:rPr>
      </w:pPr>
    </w:p>
    <w:p w14:paraId="6FC8CAA0">
      <w:pPr>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点位15：</w:t>
      </w:r>
      <w:r>
        <w:rPr>
          <w:rFonts w:hint="eastAsia" w:ascii="仿宋" w:hAnsi="仿宋" w:eastAsia="仿宋" w:cs="仿宋"/>
          <w:b/>
          <w:bCs/>
          <w:color w:val="auto"/>
          <w:sz w:val="24"/>
          <w:highlight w:val="none"/>
          <w:lang w:val="en-US" w:eastAsia="zh-CN"/>
        </w:rPr>
        <w:t>云创楼三楼转角空间装饰布置</w:t>
      </w:r>
    </w:p>
    <w:p w14:paraId="05124AB9">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lang w:eastAsia="zh-CN"/>
        </w:rPr>
        <w:t>尺寸范围要求</w:t>
      </w:r>
      <w:r>
        <w:rPr>
          <w:rFonts w:hint="eastAsia" w:ascii="仿宋" w:hAnsi="仿宋" w:eastAsia="仿宋" w:cs="仿宋"/>
          <w:color w:val="auto"/>
          <w:highlight w:val="none"/>
        </w:rPr>
        <w:t>：40平方米</w:t>
      </w:r>
    </w:p>
    <w:p w14:paraId="29C95295">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6090920" cy="3660775"/>
            <wp:effectExtent l="0" t="0" r="5080" b="9525"/>
            <wp:docPr id="91" name="图片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图片 54"/>
                    <pic:cNvPicPr>
                      <a:picLocks noChangeAspect="1"/>
                    </pic:cNvPicPr>
                  </pic:nvPicPr>
                  <pic:blipFill>
                    <a:blip r:embed="rId43"/>
                    <a:stretch>
                      <a:fillRect/>
                    </a:stretch>
                  </pic:blipFill>
                  <pic:spPr>
                    <a:xfrm>
                      <a:off x="0" y="0"/>
                      <a:ext cx="6090920" cy="3660775"/>
                    </a:xfrm>
                    <a:prstGeom prst="rect">
                      <a:avLst/>
                    </a:prstGeom>
                    <a:noFill/>
                    <a:ln>
                      <a:noFill/>
                    </a:ln>
                  </pic:spPr>
                </pic:pic>
              </a:graphicData>
            </a:graphic>
          </wp:inline>
        </w:drawing>
      </w:r>
    </w:p>
    <w:p w14:paraId="2B71DA86">
      <w:pPr>
        <w:spacing w:line="360" w:lineRule="auto"/>
        <w:rPr>
          <w:rFonts w:hint="eastAsia" w:ascii="仿宋" w:hAnsi="仿宋" w:eastAsia="仿宋" w:cs="仿宋"/>
          <w:color w:val="auto"/>
          <w:highlight w:val="none"/>
        </w:rPr>
      </w:pPr>
    </w:p>
    <w:p w14:paraId="49D90997">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mc:AlternateContent>
          <mc:Choice Requires="wps">
            <w:drawing>
              <wp:anchor distT="0" distB="0" distL="114300" distR="114300" simplePos="0" relativeHeight="251667456" behindDoc="0" locked="0" layoutInCell="1" allowOverlap="1">
                <wp:simplePos x="0" y="0"/>
                <wp:positionH relativeFrom="column">
                  <wp:posOffset>2761615</wp:posOffset>
                </wp:positionH>
                <wp:positionV relativeFrom="paragraph">
                  <wp:posOffset>1661160</wp:posOffset>
                </wp:positionV>
                <wp:extent cx="1245870" cy="616585"/>
                <wp:effectExtent l="17145" t="17145" r="19685" b="26670"/>
                <wp:wrapNone/>
                <wp:docPr id="94" name="矩形 94"/>
                <wp:cNvGraphicFramePr/>
                <a:graphic xmlns:a="http://schemas.openxmlformats.org/drawingml/2006/main">
                  <a:graphicData uri="http://schemas.microsoft.com/office/word/2010/wordprocessingShape">
                    <wps:wsp>
                      <wps:cNvSpPr/>
                      <wps:spPr>
                        <a:xfrm>
                          <a:off x="0" y="0"/>
                          <a:ext cx="1245870" cy="616585"/>
                        </a:xfrm>
                        <a:prstGeom prst="rect">
                          <a:avLst/>
                        </a:prstGeom>
                        <a:noFill/>
                        <a:ln w="34925">
                          <a:solidFill>
                            <a:srgbClr val="FF0000"/>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17.45pt;margin-top:130.8pt;height:48.55pt;width:98.1pt;z-index:251667456;v-text-anchor:middle;mso-width-relative:page;mso-height-relative:page;" filled="f" stroked="t" coordsize="21600,21600" o:gfxdata="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">
                <v:fill on="f" focussize="0,0"/>
                <v:stroke weight="2.75pt" color="#FF0000 [2404]" joinstyle="round"/>
                <v:imagedata o:title=""/>
                <o:lock v:ext="edit" aspectratio="f"/>
              </v:rect>
            </w:pict>
          </mc:Fallback>
        </mc:AlternateContent>
      </w:r>
      <w:r>
        <w:rPr>
          <w:rFonts w:hint="eastAsia" w:ascii="仿宋" w:hAnsi="仿宋" w:eastAsia="仿宋" w:cs="仿宋"/>
          <w:color w:val="auto"/>
          <w:highlight w:val="none"/>
        </w:rPr>
        <w:drawing>
          <wp:inline distT="0" distB="0" distL="114300" distR="114300">
            <wp:extent cx="5968365" cy="3230245"/>
            <wp:effectExtent l="0" t="0" r="635" b="8255"/>
            <wp:docPr id="92" name="图片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图片 55"/>
                    <pic:cNvPicPr>
                      <a:picLocks noChangeAspect="1"/>
                    </pic:cNvPicPr>
                  </pic:nvPicPr>
                  <pic:blipFill>
                    <a:blip r:embed="rId44">
                      <a:grayscl/>
                    </a:blip>
                    <a:stretch>
                      <a:fillRect/>
                    </a:stretch>
                  </pic:blipFill>
                  <pic:spPr>
                    <a:xfrm>
                      <a:off x="0" y="0"/>
                      <a:ext cx="5968365" cy="3230245"/>
                    </a:xfrm>
                    <a:prstGeom prst="rect">
                      <a:avLst/>
                    </a:prstGeom>
                    <a:noFill/>
                    <a:ln>
                      <a:noFill/>
                    </a:ln>
                  </pic:spPr>
                </pic:pic>
              </a:graphicData>
            </a:graphic>
          </wp:inline>
        </w:drawing>
      </w:r>
    </w:p>
    <w:p w14:paraId="2651C790">
      <w:pPr>
        <w:spacing w:line="360" w:lineRule="auto"/>
        <w:rPr>
          <w:rFonts w:hint="eastAsia" w:ascii="仿宋" w:hAnsi="仿宋" w:eastAsia="仿宋" w:cs="仿宋"/>
          <w:color w:val="auto"/>
          <w:highlight w:val="none"/>
        </w:rPr>
      </w:pPr>
    </w:p>
    <w:p w14:paraId="2A61B3C2">
      <w:pPr>
        <w:spacing w:line="360" w:lineRule="auto"/>
        <w:rPr>
          <w:rFonts w:hint="eastAsia" w:ascii="仿宋" w:hAnsi="仿宋" w:eastAsia="仿宋" w:cs="仿宋"/>
          <w:color w:val="auto"/>
          <w:highlight w:val="none"/>
        </w:rPr>
      </w:pPr>
    </w:p>
    <w:p w14:paraId="02345FEF">
      <w:pP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br w:type="page"/>
      </w:r>
    </w:p>
    <w:p w14:paraId="0139E828">
      <w:pPr>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点位16：</w:t>
      </w:r>
      <w:r>
        <w:rPr>
          <w:rFonts w:hint="eastAsia" w:ascii="仿宋" w:hAnsi="仿宋" w:eastAsia="仿宋" w:cs="仿宋"/>
          <w:b/>
          <w:bCs/>
          <w:color w:val="auto"/>
          <w:sz w:val="24"/>
          <w:highlight w:val="none"/>
          <w:lang w:val="en-US" w:eastAsia="zh-CN"/>
        </w:rPr>
        <w:t>云启楼三楼转角空间装饰布置</w:t>
      </w:r>
    </w:p>
    <w:p w14:paraId="258BEF5E">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lang w:eastAsia="zh-CN"/>
        </w:rPr>
        <w:t>尺寸范围要求</w:t>
      </w:r>
      <w:r>
        <w:rPr>
          <w:rFonts w:hint="eastAsia" w:ascii="仿宋" w:hAnsi="仿宋" w:eastAsia="仿宋" w:cs="仿宋"/>
          <w:color w:val="auto"/>
          <w:highlight w:val="none"/>
        </w:rPr>
        <w:t>：40平方米</w:t>
      </w:r>
    </w:p>
    <w:p w14:paraId="046AC2C5">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6026150" cy="3115310"/>
            <wp:effectExtent l="0" t="0" r="6350" b="8890"/>
            <wp:docPr id="95" name="图片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图片 56"/>
                    <pic:cNvPicPr>
                      <a:picLocks noChangeAspect="1"/>
                    </pic:cNvPicPr>
                  </pic:nvPicPr>
                  <pic:blipFill>
                    <a:blip r:embed="rId45"/>
                    <a:stretch>
                      <a:fillRect/>
                    </a:stretch>
                  </pic:blipFill>
                  <pic:spPr>
                    <a:xfrm>
                      <a:off x="0" y="0"/>
                      <a:ext cx="6026150" cy="3115310"/>
                    </a:xfrm>
                    <a:prstGeom prst="rect">
                      <a:avLst/>
                    </a:prstGeom>
                    <a:noFill/>
                    <a:ln>
                      <a:noFill/>
                    </a:ln>
                  </pic:spPr>
                </pic:pic>
              </a:graphicData>
            </a:graphic>
          </wp:inline>
        </w:drawing>
      </w:r>
      <w:r>
        <w:rPr>
          <w:rFonts w:hint="eastAsia" w:ascii="仿宋" w:hAnsi="仿宋" w:eastAsia="仿宋" w:cs="仿宋"/>
          <w:color w:val="auto"/>
          <w:highlight w:val="none"/>
        </w:rPr>
        <w:drawing>
          <wp:inline distT="0" distB="0" distL="114300" distR="114300">
            <wp:extent cx="5904230" cy="3930015"/>
            <wp:effectExtent l="0" t="0" r="1270" b="6985"/>
            <wp:docPr id="96" name="图片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图片 57"/>
                    <pic:cNvPicPr>
                      <a:picLocks noChangeAspect="1"/>
                    </pic:cNvPicPr>
                  </pic:nvPicPr>
                  <pic:blipFill>
                    <a:blip r:embed="rId46">
                      <a:grayscl/>
                    </a:blip>
                    <a:stretch>
                      <a:fillRect/>
                    </a:stretch>
                  </pic:blipFill>
                  <pic:spPr>
                    <a:xfrm>
                      <a:off x="0" y="0"/>
                      <a:ext cx="5904230" cy="3930015"/>
                    </a:xfrm>
                    <a:prstGeom prst="rect">
                      <a:avLst/>
                    </a:prstGeom>
                    <a:noFill/>
                    <a:ln>
                      <a:noFill/>
                    </a:ln>
                  </pic:spPr>
                </pic:pic>
              </a:graphicData>
            </a:graphic>
          </wp:inline>
        </w:drawing>
      </w:r>
    </w:p>
    <w:p w14:paraId="0EBEA17A">
      <w:pPr>
        <w:pStyle w:val="24"/>
        <w:spacing w:line="360" w:lineRule="auto"/>
        <w:rPr>
          <w:rFonts w:hint="eastAsia" w:ascii="仿宋" w:hAnsi="仿宋" w:eastAsia="仿宋" w:cs="仿宋"/>
          <w:color w:val="auto"/>
          <w:highlight w:val="none"/>
        </w:rPr>
      </w:pPr>
    </w:p>
    <w:p w14:paraId="42456CFF">
      <w:pPr>
        <w:pStyle w:val="25"/>
        <w:spacing w:line="360" w:lineRule="auto"/>
        <w:ind w:firstLine="344"/>
        <w:rPr>
          <w:rFonts w:hint="eastAsia" w:ascii="仿宋" w:hAnsi="仿宋" w:eastAsia="仿宋" w:cs="仿宋"/>
          <w:color w:val="auto"/>
          <w:highlight w:val="none"/>
        </w:rPr>
      </w:pPr>
    </w:p>
    <w:p w14:paraId="76BA8FBD">
      <w:pP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br w:type="page"/>
      </w:r>
    </w:p>
    <w:p w14:paraId="7C734026">
      <w:pPr>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点位17：</w:t>
      </w:r>
      <w:r>
        <w:rPr>
          <w:rFonts w:hint="eastAsia" w:ascii="仿宋" w:hAnsi="仿宋" w:eastAsia="仿宋" w:cs="仿宋"/>
          <w:b/>
          <w:bCs/>
          <w:color w:val="auto"/>
          <w:sz w:val="24"/>
          <w:highlight w:val="none"/>
          <w:lang w:val="en-US" w:eastAsia="zh-CN"/>
        </w:rPr>
        <w:t>云融楼三楼教工之家装饰布置</w:t>
      </w:r>
    </w:p>
    <w:p w14:paraId="6C70DB4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：87.5平方米</w:t>
      </w:r>
    </w:p>
    <w:p w14:paraId="409A0F96">
      <w:pPr>
        <w:pStyle w:val="25"/>
        <w:spacing w:line="360" w:lineRule="auto"/>
        <w:ind w:firstLine="0" w:firstLineChars="0"/>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5838190" cy="3161665"/>
            <wp:effectExtent l="0" t="0" r="3810" b="635"/>
            <wp:docPr id="1" name="图片 1" descr="c8ea930ff06c6d84ccfe58a643668c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c8ea930ff06c6d84ccfe58a643668c8"/>
                    <pic:cNvPicPr>
                      <a:picLocks noChangeAspect="1"/>
                    </pic:cNvPicPr>
                  </pic:nvPicPr>
                  <pic:blipFill>
                    <a:blip r:embed="rId47"/>
                    <a:stretch>
                      <a:fillRect/>
                    </a:stretch>
                  </pic:blipFill>
                  <pic:spPr>
                    <a:xfrm>
                      <a:off x="0" y="0"/>
                      <a:ext cx="5838190" cy="3161665"/>
                    </a:xfrm>
                    <a:prstGeom prst="rect">
                      <a:avLst/>
                    </a:prstGeom>
                  </pic:spPr>
                </pic:pic>
              </a:graphicData>
            </a:graphic>
          </wp:inline>
        </w:drawing>
      </w:r>
    </w:p>
    <w:p w14:paraId="7154B5A5">
      <w:pPr>
        <w:pStyle w:val="25"/>
        <w:spacing w:line="360" w:lineRule="auto"/>
        <w:ind w:firstLine="0" w:firstLineChars="0"/>
        <w:rPr>
          <w:rFonts w:hint="eastAsia" w:ascii="仿宋" w:hAnsi="仿宋" w:eastAsia="仿宋" w:cs="仿宋"/>
          <w:b/>
          <w:bCs/>
          <w:color w:val="auto"/>
          <w:sz w:val="24"/>
          <w:highlight w:val="none"/>
        </w:rPr>
      </w:pPr>
      <w:r>
        <w:rPr>
          <w:rFonts w:hint="eastAsia" w:ascii="仿宋" w:hAnsi="仿宋" w:eastAsia="仿宋" w:cs="仿宋"/>
          <w:color w:val="auto"/>
          <w:sz w:val="21"/>
          <w:highlight w:val="none"/>
        </w:rPr>
        <mc:AlternateContent>
          <mc:Choice Requires="wps">
            <w:drawing>
              <wp:anchor distT="0" distB="0" distL="114300" distR="114300" simplePos="0" relativeHeight="251675648" behindDoc="0" locked="0" layoutInCell="1" allowOverlap="1">
                <wp:simplePos x="0" y="0"/>
                <wp:positionH relativeFrom="column">
                  <wp:posOffset>2144395</wp:posOffset>
                </wp:positionH>
                <wp:positionV relativeFrom="paragraph">
                  <wp:posOffset>3101340</wp:posOffset>
                </wp:positionV>
                <wp:extent cx="494665" cy="614045"/>
                <wp:effectExtent l="17145" t="17145" r="21590" b="29210"/>
                <wp:wrapNone/>
                <wp:docPr id="99" name="矩形 99"/>
                <wp:cNvGraphicFramePr/>
                <a:graphic xmlns:a="http://schemas.openxmlformats.org/drawingml/2006/main">
                  <a:graphicData uri="http://schemas.microsoft.com/office/word/2010/wordprocessingShape">
                    <wps:wsp>
                      <wps:cNvSpPr/>
                      <wps:spPr>
                        <a:xfrm>
                          <a:off x="0" y="0"/>
                          <a:ext cx="494665" cy="614045"/>
                        </a:xfrm>
                        <a:prstGeom prst="rect">
                          <a:avLst/>
                        </a:prstGeom>
                        <a:noFill/>
                        <a:ln w="34925">
                          <a:solidFill>
                            <a:srgbClr val="FF0000"/>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68.85pt;margin-top:244.2pt;height:48.35pt;width:38.95pt;z-index:251675648;v-text-anchor:middle;mso-width-relative:page;mso-height-relative:page;" filled="f" stroked="t" coordsize="21600,21600" o:gfxdata="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">
                <v:fill on="f" focussize="0,0"/>
                <v:stroke weight="2.75pt" color="#FF0000 [2404]" joinstyle="round"/>
                <v:imagedata o:title=""/>
                <o:lock v:ext="edit" aspectratio="f"/>
              </v:rect>
            </w:pict>
          </mc:Fallback>
        </mc:AlternateContent>
      </w:r>
      <w:r>
        <w:rPr>
          <w:rFonts w:hint="eastAsia" w:ascii="仿宋" w:hAnsi="仿宋" w:eastAsia="仿宋" w:cs="仿宋"/>
          <w:color w:val="auto"/>
          <w:highlight w:val="none"/>
        </w:rPr>
        <w:drawing>
          <wp:inline distT="0" distB="0" distL="114300" distR="114300">
            <wp:extent cx="5845810" cy="3811905"/>
            <wp:effectExtent l="0" t="0" r="8890" b="10795"/>
            <wp:docPr id="98" name="图片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图片 59"/>
                    <pic:cNvPicPr>
                      <a:picLocks noChangeAspect="1"/>
                    </pic:cNvPicPr>
                  </pic:nvPicPr>
                  <pic:blipFill>
                    <a:blip r:embed="rId48">
                      <a:grayscl/>
                    </a:blip>
                    <a:stretch>
                      <a:fillRect/>
                    </a:stretch>
                  </pic:blipFill>
                  <pic:spPr>
                    <a:xfrm>
                      <a:off x="0" y="0"/>
                      <a:ext cx="5845810" cy="3811905"/>
                    </a:xfrm>
                    <a:prstGeom prst="rect">
                      <a:avLst/>
                    </a:prstGeom>
                    <a:noFill/>
                    <a:ln>
                      <a:noFill/>
                    </a:ln>
                  </pic:spPr>
                </pic:pic>
              </a:graphicData>
            </a:graphic>
          </wp:inline>
        </w:drawing>
      </w:r>
    </w:p>
    <w:p w14:paraId="59C97812">
      <w:pPr>
        <w:pStyle w:val="25"/>
        <w:spacing w:line="360" w:lineRule="auto"/>
        <w:ind w:firstLine="466"/>
        <w:rPr>
          <w:rFonts w:hint="eastAsia" w:ascii="仿宋" w:hAnsi="仿宋" w:eastAsia="仿宋" w:cs="仿宋"/>
          <w:b/>
          <w:bCs/>
          <w:color w:val="auto"/>
          <w:sz w:val="24"/>
          <w:highlight w:val="none"/>
        </w:rPr>
      </w:pPr>
    </w:p>
    <w:p w14:paraId="20DEA44C">
      <w:pP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br w:type="page"/>
      </w:r>
    </w:p>
    <w:p w14:paraId="21103191">
      <w:pPr>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点位18：</w:t>
      </w:r>
      <w:r>
        <w:rPr>
          <w:rFonts w:hint="eastAsia" w:ascii="仿宋" w:hAnsi="仿宋" w:eastAsia="仿宋" w:cs="仿宋"/>
          <w:b/>
          <w:bCs/>
          <w:color w:val="auto"/>
          <w:sz w:val="24"/>
          <w:highlight w:val="none"/>
          <w:lang w:val="en-US" w:eastAsia="zh-CN"/>
        </w:rPr>
        <w:t>云融楼三楼少先队室装饰布置</w:t>
      </w:r>
    </w:p>
    <w:p w14:paraId="054A582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：78平方米</w:t>
      </w:r>
    </w:p>
    <w:p w14:paraId="102486CB">
      <w:pPr>
        <w:pStyle w:val="25"/>
        <w:spacing w:line="360" w:lineRule="auto"/>
        <w:ind w:firstLine="360"/>
        <w:rPr>
          <w:rFonts w:hint="eastAsia" w:ascii="仿宋" w:hAnsi="仿宋" w:eastAsia="仿宋" w:cs="仿宋"/>
          <w:b/>
          <w:bCs/>
          <w:color w:val="auto"/>
          <w:sz w:val="24"/>
          <w:highlight w:val="none"/>
        </w:rPr>
      </w:pPr>
      <w:r>
        <w:rPr>
          <w:rFonts w:hint="eastAsia" w:ascii="仿宋" w:hAnsi="仿宋" w:eastAsia="仿宋" w:cs="仿宋"/>
          <w:color w:val="auto"/>
          <w:highlight w:val="none"/>
        </w:rPr>
        <w:drawing>
          <wp:inline distT="0" distB="0" distL="114300" distR="114300">
            <wp:extent cx="5819140" cy="5271135"/>
            <wp:effectExtent l="0" t="0" r="10160" b="12065"/>
            <wp:docPr id="100" name="图片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图片 60"/>
                    <pic:cNvPicPr>
                      <a:picLocks noChangeAspect="1"/>
                    </pic:cNvPicPr>
                  </pic:nvPicPr>
                  <pic:blipFill>
                    <a:blip r:embed="rId49"/>
                    <a:stretch>
                      <a:fillRect/>
                    </a:stretch>
                  </pic:blipFill>
                  <pic:spPr>
                    <a:xfrm>
                      <a:off x="0" y="0"/>
                      <a:ext cx="5819140" cy="5271135"/>
                    </a:xfrm>
                    <a:prstGeom prst="rect">
                      <a:avLst/>
                    </a:prstGeom>
                    <a:noFill/>
                    <a:ln>
                      <a:noFill/>
                    </a:ln>
                  </pic:spPr>
                </pic:pic>
              </a:graphicData>
            </a:graphic>
          </wp:inline>
        </w:drawing>
      </w:r>
    </w:p>
    <w:p w14:paraId="6453DD2E">
      <w:pPr>
        <w:pStyle w:val="25"/>
        <w:spacing w:line="360" w:lineRule="auto"/>
        <w:rPr>
          <w:rFonts w:hint="eastAsia" w:ascii="仿宋" w:hAnsi="仿宋" w:eastAsia="仿宋" w:cs="仿宋"/>
          <w:b/>
          <w:bCs/>
          <w:color w:val="auto"/>
          <w:sz w:val="24"/>
          <w:highlight w:val="none"/>
        </w:rPr>
      </w:pPr>
      <w:r>
        <w:rPr>
          <w:rFonts w:hint="eastAsia" w:ascii="仿宋" w:hAnsi="仿宋" w:eastAsia="仿宋" w:cs="仿宋"/>
          <w:color w:val="auto"/>
          <w:sz w:val="21"/>
          <w:highlight w:val="none"/>
        </w:rPr>
        <mc:AlternateContent>
          <mc:Choice Requires="wps">
            <w:drawing>
              <wp:anchor distT="0" distB="0" distL="114300" distR="114300" simplePos="0" relativeHeight="251668480" behindDoc="0" locked="0" layoutInCell="1" allowOverlap="1">
                <wp:simplePos x="0" y="0"/>
                <wp:positionH relativeFrom="column">
                  <wp:posOffset>2835275</wp:posOffset>
                </wp:positionH>
                <wp:positionV relativeFrom="paragraph">
                  <wp:posOffset>2209800</wp:posOffset>
                </wp:positionV>
                <wp:extent cx="373380" cy="514985"/>
                <wp:effectExtent l="17780" t="17780" r="27940" b="26035"/>
                <wp:wrapNone/>
                <wp:docPr id="64" name="矩形 64"/>
                <wp:cNvGraphicFramePr/>
                <a:graphic xmlns:a="http://schemas.openxmlformats.org/drawingml/2006/main">
                  <a:graphicData uri="http://schemas.microsoft.com/office/word/2010/wordprocessingShape">
                    <wps:wsp>
                      <wps:cNvSpPr/>
                      <wps:spPr>
                        <a:xfrm>
                          <a:off x="0" y="0"/>
                          <a:ext cx="373380" cy="514985"/>
                        </a:xfrm>
                        <a:prstGeom prst="rect">
                          <a:avLst/>
                        </a:prstGeom>
                        <a:noFill/>
                        <a:ln w="34925">
                          <a:solidFill>
                            <a:srgbClr val="FF0000"/>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23.25pt;margin-top:174pt;height:40.55pt;width:29.4pt;z-index:251668480;v-text-anchor:middle;mso-width-relative:page;mso-height-relative:page;" filled="f" stroked="t" coordsize="21600,21600" o:gfxdata="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">
                <v:fill on="f" focussize="0,0"/>
                <v:stroke weight="2.75pt" color="#FF0000 [2404]" joinstyle="round"/>
                <v:imagedata o:title=""/>
                <o:lock v:ext="edit" aspectratio="f"/>
              </v:rect>
            </w:pict>
          </mc:Fallback>
        </mc:AlternateContent>
      </w:r>
      <w:r>
        <w:rPr>
          <w:rFonts w:hint="eastAsia" w:ascii="仿宋" w:hAnsi="仿宋" w:eastAsia="仿宋" w:cs="仿宋"/>
          <w:color w:val="auto"/>
          <w:highlight w:val="none"/>
        </w:rPr>
        <w:drawing>
          <wp:inline distT="0" distB="0" distL="114300" distR="114300">
            <wp:extent cx="5874385" cy="2799080"/>
            <wp:effectExtent l="0" t="0" r="5715" b="7620"/>
            <wp:docPr id="101" name="图片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图片 61"/>
                    <pic:cNvPicPr>
                      <a:picLocks noChangeAspect="1"/>
                    </pic:cNvPicPr>
                  </pic:nvPicPr>
                  <pic:blipFill>
                    <a:blip r:embed="rId50">
                      <a:grayscl/>
                    </a:blip>
                    <a:stretch>
                      <a:fillRect/>
                    </a:stretch>
                  </pic:blipFill>
                  <pic:spPr>
                    <a:xfrm>
                      <a:off x="0" y="0"/>
                      <a:ext cx="5874385" cy="2799080"/>
                    </a:xfrm>
                    <a:prstGeom prst="rect">
                      <a:avLst/>
                    </a:prstGeom>
                    <a:noFill/>
                    <a:ln>
                      <a:noFill/>
                    </a:ln>
                  </pic:spPr>
                </pic:pic>
              </a:graphicData>
            </a:graphic>
          </wp:inline>
        </w:drawing>
      </w:r>
    </w:p>
    <w:p w14:paraId="005919D6">
      <w:pPr>
        <w:pStyle w:val="25"/>
        <w:spacing w:line="360" w:lineRule="auto"/>
        <w:ind w:firstLine="466"/>
        <w:rPr>
          <w:rFonts w:hint="eastAsia" w:ascii="仿宋" w:hAnsi="仿宋" w:eastAsia="仿宋" w:cs="仿宋"/>
          <w:b/>
          <w:bCs/>
          <w:color w:val="auto"/>
          <w:sz w:val="24"/>
          <w:highlight w:val="none"/>
        </w:rPr>
      </w:pPr>
    </w:p>
    <w:p w14:paraId="7540DE56">
      <w:pPr>
        <w:pStyle w:val="25"/>
        <w:spacing w:line="360" w:lineRule="auto"/>
        <w:ind w:firstLine="0" w:firstLineChars="0"/>
        <w:rPr>
          <w:rFonts w:hint="eastAsia" w:ascii="仿宋" w:hAnsi="仿宋" w:eastAsia="仿宋" w:cs="仿宋"/>
          <w:b/>
          <w:bCs/>
          <w:color w:val="auto"/>
          <w:spacing w:val="0"/>
          <w:kern w:val="2"/>
          <w:sz w:val="24"/>
          <w:szCs w:val="24"/>
          <w:highlight w:val="none"/>
          <w:lang w:val="en-US" w:eastAsia="zh-CN" w:bidi="ar-SA"/>
        </w:rPr>
      </w:pPr>
      <w:r>
        <w:rPr>
          <w:rFonts w:hint="eastAsia" w:ascii="仿宋" w:hAnsi="仿宋" w:eastAsia="仿宋" w:cs="仿宋"/>
          <w:b/>
          <w:bCs/>
          <w:color w:val="auto"/>
          <w:spacing w:val="0"/>
          <w:kern w:val="2"/>
          <w:sz w:val="24"/>
          <w:szCs w:val="24"/>
          <w:highlight w:val="none"/>
          <w:lang w:val="en-US" w:eastAsia="zh-CN" w:bidi="ar-SA"/>
        </w:rPr>
        <w:t>点位19、云融楼三楼大会议室装饰布置</w:t>
      </w:r>
    </w:p>
    <w:p w14:paraId="549E80E7">
      <w:pPr>
        <w:pStyle w:val="25"/>
        <w:spacing w:line="360" w:lineRule="auto"/>
        <w:ind w:firstLine="0" w:firstLineChars="0"/>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：60平方米</w:t>
      </w:r>
    </w:p>
    <w:p w14:paraId="5FC4094A">
      <w:pPr>
        <w:pStyle w:val="25"/>
        <w:spacing w:line="360" w:lineRule="auto"/>
        <w:ind w:firstLine="0" w:firstLineChars="0"/>
        <w:rPr>
          <w:rFonts w:hint="eastAsia" w:ascii="仿宋" w:hAnsi="仿宋" w:eastAsia="仿宋" w:cs="仿宋"/>
          <w:color w:val="auto"/>
          <w:sz w:val="24"/>
          <w:highlight w:val="none"/>
        </w:rPr>
      </w:pPr>
      <w:r>
        <w:rPr>
          <w:rFonts w:hint="eastAsia" w:ascii="仿宋" w:hAnsi="仿宋" w:eastAsia="仿宋" w:cs="仿宋"/>
          <w:color w:val="auto"/>
          <w:highlight w:val="none"/>
        </w:rPr>
        <w:drawing>
          <wp:inline distT="0" distB="0" distL="114300" distR="114300">
            <wp:extent cx="5836285" cy="3103245"/>
            <wp:effectExtent l="0" t="0" r="5715" b="8255"/>
            <wp:docPr id="102" name="图片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图片 62"/>
                    <pic:cNvPicPr>
                      <a:picLocks noChangeAspect="1"/>
                    </pic:cNvPicPr>
                  </pic:nvPicPr>
                  <pic:blipFill>
                    <a:blip r:embed="rId51"/>
                    <a:stretch>
                      <a:fillRect/>
                    </a:stretch>
                  </pic:blipFill>
                  <pic:spPr>
                    <a:xfrm>
                      <a:off x="0" y="0"/>
                      <a:ext cx="5836285" cy="3103245"/>
                    </a:xfrm>
                    <a:prstGeom prst="rect">
                      <a:avLst/>
                    </a:prstGeom>
                    <a:noFill/>
                    <a:ln>
                      <a:noFill/>
                    </a:ln>
                  </pic:spPr>
                </pic:pic>
              </a:graphicData>
            </a:graphic>
          </wp:inline>
        </w:drawing>
      </w:r>
    </w:p>
    <w:p w14:paraId="7EA540E2">
      <w:pPr>
        <w:pStyle w:val="25"/>
        <w:spacing w:line="360" w:lineRule="auto"/>
        <w:ind w:firstLine="0" w:firstLineChars="0"/>
        <w:rPr>
          <w:rFonts w:hint="eastAsia" w:ascii="仿宋" w:hAnsi="仿宋" w:eastAsia="仿宋" w:cs="仿宋"/>
          <w:color w:val="auto"/>
          <w:sz w:val="24"/>
          <w:highlight w:val="none"/>
        </w:rPr>
      </w:pPr>
    </w:p>
    <w:p w14:paraId="24B7189C">
      <w:pPr>
        <w:pStyle w:val="23"/>
        <w:snapToGrid w:val="0"/>
        <w:spacing w:line="360" w:lineRule="auto"/>
        <w:rPr>
          <w:rFonts w:hint="eastAsia" w:ascii="仿宋" w:hAnsi="仿宋" w:eastAsia="仿宋" w:cs="仿宋"/>
          <w:b/>
          <w:bCs/>
          <w:snapToGrid/>
          <w:color w:val="auto"/>
          <w:kern w:val="2"/>
          <w:sz w:val="24"/>
          <w:szCs w:val="24"/>
          <w:highlight w:val="none"/>
          <w:lang w:val="en-US" w:eastAsia="zh-CN" w:bidi="ar-SA"/>
        </w:rPr>
      </w:pPr>
      <w:r>
        <w:rPr>
          <w:rFonts w:hint="eastAsia" w:ascii="仿宋" w:hAnsi="仿宋" w:eastAsia="仿宋" w:cs="仿宋"/>
          <w:b/>
          <w:bCs/>
          <w:snapToGrid/>
          <w:color w:val="auto"/>
          <w:kern w:val="2"/>
          <w:sz w:val="24"/>
          <w:szCs w:val="24"/>
          <w:highlight w:val="none"/>
          <w:lang w:val="en-US" w:eastAsia="zh-CN" w:bidi="ar-SA"/>
        </w:rPr>
        <w:t>点位20、云融楼三楼广播室空间装饰布置</w:t>
      </w:r>
    </w:p>
    <w:p w14:paraId="1F37F1EA">
      <w:pPr>
        <w:pStyle w:val="25"/>
        <w:spacing w:line="360" w:lineRule="auto"/>
        <w:ind w:firstLine="0" w:firstLineChars="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：31平方米</w:t>
      </w:r>
    </w:p>
    <w:p w14:paraId="40485E4C">
      <w:pPr>
        <w:pStyle w:val="25"/>
        <w:spacing w:line="360" w:lineRule="auto"/>
        <w:ind w:firstLine="0" w:firstLineChars="0"/>
        <w:jc w:val="left"/>
        <w:rPr>
          <w:rFonts w:hint="eastAsia" w:ascii="仿宋" w:hAnsi="仿宋" w:eastAsia="仿宋" w:cs="仿宋"/>
          <w:color w:val="auto"/>
          <w:sz w:val="24"/>
          <w:highlight w:val="none"/>
        </w:rPr>
      </w:pPr>
      <w:r>
        <w:rPr>
          <w:rFonts w:hint="eastAsia" w:ascii="仿宋" w:hAnsi="仿宋" w:eastAsia="仿宋" w:cs="仿宋"/>
          <w:color w:val="auto"/>
          <w:highlight w:val="none"/>
        </w:rPr>
        <w:drawing>
          <wp:inline distT="0" distB="0" distL="114300" distR="114300">
            <wp:extent cx="5855335" cy="3347085"/>
            <wp:effectExtent l="0" t="0" r="12065" b="5715"/>
            <wp:docPr id="103" name="图片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图片 63"/>
                    <pic:cNvPicPr>
                      <a:picLocks noChangeAspect="1"/>
                    </pic:cNvPicPr>
                  </pic:nvPicPr>
                  <pic:blipFill>
                    <a:blip r:embed="rId52"/>
                    <a:stretch>
                      <a:fillRect/>
                    </a:stretch>
                  </pic:blipFill>
                  <pic:spPr>
                    <a:xfrm>
                      <a:off x="0" y="0"/>
                      <a:ext cx="5855335" cy="3347085"/>
                    </a:xfrm>
                    <a:prstGeom prst="rect">
                      <a:avLst/>
                    </a:prstGeom>
                    <a:noFill/>
                    <a:ln>
                      <a:noFill/>
                    </a:ln>
                  </pic:spPr>
                </pic:pic>
              </a:graphicData>
            </a:graphic>
          </wp:inline>
        </w:drawing>
      </w:r>
    </w:p>
    <w:p w14:paraId="33565D9B">
      <w:pPr>
        <w:pStyle w:val="968"/>
        <w:spacing w:line="360" w:lineRule="auto"/>
        <w:ind w:firstLine="560"/>
        <w:rPr>
          <w:rFonts w:hint="eastAsia" w:ascii="仿宋" w:hAnsi="仿宋" w:eastAsia="仿宋" w:cs="仿宋"/>
          <w:color w:val="auto"/>
          <w:highlight w:val="none"/>
        </w:rPr>
      </w:pPr>
    </w:p>
    <w:p w14:paraId="177D2C33">
      <w:pPr>
        <w:rPr>
          <w:rFonts w:hint="eastAsia" w:ascii="仿宋" w:hAnsi="仿宋" w:eastAsia="仿宋" w:cs="仿宋"/>
          <w:b/>
          <w:bCs/>
          <w:snapToGrid/>
          <w:color w:val="auto"/>
          <w:kern w:val="2"/>
          <w:sz w:val="24"/>
          <w:szCs w:val="24"/>
          <w:highlight w:val="none"/>
          <w:lang w:val="en-US" w:eastAsia="zh-CN" w:bidi="ar-SA"/>
        </w:rPr>
      </w:pPr>
      <w:r>
        <w:rPr>
          <w:rFonts w:hint="eastAsia" w:ascii="仿宋" w:hAnsi="仿宋" w:eastAsia="仿宋" w:cs="仿宋"/>
          <w:b/>
          <w:bCs/>
          <w:snapToGrid/>
          <w:color w:val="auto"/>
          <w:kern w:val="2"/>
          <w:sz w:val="24"/>
          <w:szCs w:val="24"/>
          <w:highlight w:val="none"/>
          <w:lang w:val="en-US" w:eastAsia="zh-CN" w:bidi="ar-SA"/>
        </w:rPr>
        <w:br w:type="page"/>
      </w:r>
    </w:p>
    <w:p w14:paraId="1351CE8A">
      <w:pPr>
        <w:pStyle w:val="23"/>
        <w:snapToGrid w:val="0"/>
        <w:spacing w:line="360" w:lineRule="auto"/>
        <w:rPr>
          <w:rFonts w:hint="eastAsia" w:ascii="仿宋" w:hAnsi="仿宋" w:eastAsia="仿宋" w:cs="仿宋"/>
          <w:b/>
          <w:bCs/>
          <w:snapToGrid/>
          <w:color w:val="auto"/>
          <w:kern w:val="2"/>
          <w:sz w:val="24"/>
          <w:szCs w:val="24"/>
          <w:highlight w:val="none"/>
          <w:lang w:val="en-US" w:eastAsia="zh-CN" w:bidi="ar-SA"/>
        </w:rPr>
      </w:pPr>
      <w:r>
        <w:rPr>
          <w:rFonts w:hint="eastAsia" w:ascii="仿宋" w:hAnsi="仿宋" w:eastAsia="仿宋" w:cs="仿宋"/>
          <w:b/>
          <w:bCs/>
          <w:snapToGrid/>
          <w:color w:val="auto"/>
          <w:kern w:val="2"/>
          <w:sz w:val="24"/>
          <w:szCs w:val="24"/>
          <w:highlight w:val="none"/>
          <w:lang w:val="en-US" w:eastAsia="zh-CN" w:bidi="ar-SA"/>
        </w:rPr>
        <w:t>点位21、云融楼三楼家委会议室装饰布置</w:t>
      </w:r>
    </w:p>
    <w:p w14:paraId="446D45B2">
      <w:pPr>
        <w:pStyle w:val="25"/>
        <w:spacing w:line="360" w:lineRule="auto"/>
        <w:ind w:firstLine="0" w:firstLineChars="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：42平方米</w:t>
      </w:r>
      <w:r>
        <w:rPr>
          <w:rFonts w:hint="eastAsia" w:ascii="仿宋" w:hAnsi="仿宋" w:eastAsia="仿宋" w:cs="仿宋"/>
          <w:color w:val="auto"/>
          <w:highlight w:val="none"/>
        </w:rPr>
        <w:drawing>
          <wp:inline distT="0" distB="0" distL="114300" distR="114300">
            <wp:extent cx="6010275" cy="3846195"/>
            <wp:effectExtent l="0" t="0" r="9525" b="1905"/>
            <wp:docPr id="104" name="图片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图片 64"/>
                    <pic:cNvPicPr>
                      <a:picLocks noChangeAspect="1"/>
                    </pic:cNvPicPr>
                  </pic:nvPicPr>
                  <pic:blipFill>
                    <a:blip r:embed="rId53"/>
                    <a:stretch>
                      <a:fillRect/>
                    </a:stretch>
                  </pic:blipFill>
                  <pic:spPr>
                    <a:xfrm>
                      <a:off x="0" y="0"/>
                      <a:ext cx="6010275" cy="3846195"/>
                    </a:xfrm>
                    <a:prstGeom prst="rect">
                      <a:avLst/>
                    </a:prstGeom>
                    <a:noFill/>
                    <a:ln>
                      <a:noFill/>
                    </a:ln>
                  </pic:spPr>
                </pic:pic>
              </a:graphicData>
            </a:graphic>
          </wp:inline>
        </w:drawing>
      </w:r>
    </w:p>
    <w:p w14:paraId="2F179508">
      <w:pPr>
        <w:pStyle w:val="23"/>
        <w:snapToGrid w:val="0"/>
        <w:spacing w:line="360" w:lineRule="auto"/>
        <w:rPr>
          <w:rFonts w:hint="eastAsia" w:ascii="仿宋" w:hAnsi="仿宋" w:eastAsia="仿宋" w:cs="仿宋"/>
          <w:color w:val="auto"/>
          <w:szCs w:val="24"/>
          <w:highlight w:val="none"/>
          <w:lang w:val="en-US"/>
        </w:rPr>
      </w:pPr>
    </w:p>
    <w:p w14:paraId="36BD25CE">
      <w:pPr>
        <w:pStyle w:val="23"/>
        <w:snapToGrid w:val="0"/>
        <w:spacing w:line="360" w:lineRule="auto"/>
        <w:rPr>
          <w:rFonts w:hint="eastAsia" w:ascii="仿宋" w:hAnsi="仿宋" w:eastAsia="仿宋" w:cs="仿宋"/>
          <w:b/>
          <w:bCs/>
          <w:snapToGrid/>
          <w:color w:val="auto"/>
          <w:kern w:val="2"/>
          <w:sz w:val="24"/>
          <w:szCs w:val="24"/>
          <w:highlight w:val="none"/>
          <w:lang w:val="en-US" w:eastAsia="zh-CN" w:bidi="ar-SA"/>
        </w:rPr>
      </w:pPr>
      <w:r>
        <w:rPr>
          <w:rFonts w:hint="eastAsia" w:ascii="仿宋" w:hAnsi="仿宋" w:eastAsia="仿宋" w:cs="仿宋"/>
          <w:b/>
          <w:bCs/>
          <w:snapToGrid/>
          <w:color w:val="auto"/>
          <w:kern w:val="2"/>
          <w:sz w:val="24"/>
          <w:szCs w:val="24"/>
          <w:highlight w:val="none"/>
          <w:lang w:val="en-US" w:eastAsia="zh-CN" w:bidi="ar-SA"/>
        </w:rPr>
        <w:t>点位22、云创楼四楼墙面公示栏装饰布置</w:t>
      </w:r>
    </w:p>
    <w:p w14:paraId="116017C5">
      <w:pPr>
        <w:pStyle w:val="25"/>
        <w:spacing w:line="360" w:lineRule="auto"/>
        <w:ind w:firstLine="0" w:firstLineChars="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：7250mm*3000mm</w:t>
      </w:r>
    </w:p>
    <w:p w14:paraId="2E7CA26E">
      <w:pPr>
        <w:pStyle w:val="25"/>
        <w:spacing w:line="360" w:lineRule="auto"/>
        <w:ind w:firstLine="0" w:firstLineChars="0"/>
        <w:jc w:val="left"/>
        <w:rPr>
          <w:rFonts w:hint="eastAsia" w:ascii="仿宋" w:hAnsi="仿宋" w:eastAsia="仿宋" w:cs="仿宋"/>
          <w:color w:val="auto"/>
          <w:sz w:val="24"/>
          <w:highlight w:val="none"/>
        </w:rPr>
      </w:pPr>
      <w:r>
        <w:rPr>
          <w:rFonts w:hint="eastAsia" w:ascii="仿宋" w:hAnsi="仿宋" w:eastAsia="仿宋" w:cs="仿宋"/>
          <w:color w:val="auto"/>
          <w:highlight w:val="none"/>
        </w:rPr>
        <w:drawing>
          <wp:inline distT="0" distB="0" distL="114300" distR="114300">
            <wp:extent cx="6004560" cy="2969895"/>
            <wp:effectExtent l="0" t="0" r="2540" b="1905"/>
            <wp:docPr id="105" name="图片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图片 65"/>
                    <pic:cNvPicPr>
                      <a:picLocks noChangeAspect="1"/>
                    </pic:cNvPicPr>
                  </pic:nvPicPr>
                  <pic:blipFill>
                    <a:blip r:embed="rId54"/>
                    <a:stretch>
                      <a:fillRect/>
                    </a:stretch>
                  </pic:blipFill>
                  <pic:spPr>
                    <a:xfrm>
                      <a:off x="0" y="0"/>
                      <a:ext cx="6004560" cy="2969895"/>
                    </a:xfrm>
                    <a:prstGeom prst="rect">
                      <a:avLst/>
                    </a:prstGeom>
                    <a:noFill/>
                    <a:ln>
                      <a:noFill/>
                    </a:ln>
                  </pic:spPr>
                </pic:pic>
              </a:graphicData>
            </a:graphic>
          </wp:inline>
        </w:drawing>
      </w:r>
    </w:p>
    <w:p w14:paraId="451D872B">
      <w:pPr>
        <w:rPr>
          <w:rFonts w:hint="eastAsia" w:ascii="仿宋" w:hAnsi="仿宋" w:eastAsia="仿宋" w:cs="仿宋"/>
          <w:b/>
          <w:bCs/>
          <w:snapToGrid/>
          <w:color w:val="auto"/>
          <w:kern w:val="2"/>
          <w:sz w:val="24"/>
          <w:szCs w:val="24"/>
          <w:highlight w:val="none"/>
          <w:lang w:val="en-US" w:eastAsia="zh-CN" w:bidi="ar-SA"/>
        </w:rPr>
      </w:pPr>
      <w:r>
        <w:rPr>
          <w:rFonts w:hint="eastAsia" w:ascii="仿宋" w:hAnsi="仿宋" w:eastAsia="仿宋" w:cs="仿宋"/>
          <w:b/>
          <w:bCs/>
          <w:snapToGrid/>
          <w:color w:val="auto"/>
          <w:kern w:val="2"/>
          <w:sz w:val="24"/>
          <w:szCs w:val="24"/>
          <w:highlight w:val="none"/>
          <w:lang w:val="en-US" w:eastAsia="zh-CN" w:bidi="ar-SA"/>
        </w:rPr>
        <w:br w:type="page"/>
      </w:r>
    </w:p>
    <w:p w14:paraId="7E7022D5">
      <w:pPr>
        <w:pStyle w:val="23"/>
        <w:snapToGrid w:val="0"/>
        <w:spacing w:line="360" w:lineRule="auto"/>
        <w:rPr>
          <w:rFonts w:hint="eastAsia" w:ascii="仿宋" w:hAnsi="仿宋" w:eastAsia="仿宋" w:cs="仿宋"/>
          <w:b/>
          <w:bCs/>
          <w:snapToGrid/>
          <w:color w:val="auto"/>
          <w:kern w:val="2"/>
          <w:sz w:val="24"/>
          <w:szCs w:val="24"/>
          <w:highlight w:val="none"/>
          <w:lang w:val="en-US" w:eastAsia="zh-CN" w:bidi="ar-SA"/>
        </w:rPr>
      </w:pPr>
      <w:r>
        <w:rPr>
          <w:rFonts w:hint="eastAsia" w:ascii="仿宋" w:hAnsi="仿宋" w:eastAsia="仿宋" w:cs="仿宋"/>
          <w:b/>
          <w:bCs/>
          <w:snapToGrid/>
          <w:color w:val="auto"/>
          <w:kern w:val="2"/>
          <w:sz w:val="24"/>
          <w:szCs w:val="24"/>
          <w:highlight w:val="none"/>
          <w:lang w:val="en-US" w:eastAsia="zh-CN" w:bidi="ar-SA"/>
        </w:rPr>
        <w:t>点位23、云创楼四楼大会议室装饰布置</w:t>
      </w:r>
    </w:p>
    <w:p w14:paraId="2EF55385">
      <w:pPr>
        <w:pStyle w:val="25"/>
        <w:spacing w:line="360" w:lineRule="auto"/>
        <w:ind w:firstLine="0" w:firstLineChars="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：6500mm*3000mm*2</w:t>
      </w:r>
    </w:p>
    <w:p w14:paraId="1491DED3">
      <w:pPr>
        <w:widowControl/>
        <w:spacing w:line="360" w:lineRule="auto"/>
        <w:rPr>
          <w:rFonts w:hint="eastAsia" w:ascii="仿宋" w:hAnsi="仿宋" w:eastAsia="仿宋" w:cs="仿宋"/>
          <w:color w:val="auto"/>
          <w:sz w:val="24"/>
          <w:highlight w:val="none"/>
        </w:rPr>
      </w:pPr>
      <w:r>
        <w:rPr>
          <w:rFonts w:hint="eastAsia" w:ascii="仿宋" w:hAnsi="仿宋" w:eastAsia="仿宋" w:cs="仿宋"/>
          <w:color w:val="auto"/>
          <w:highlight w:val="none"/>
        </w:rPr>
        <w:drawing>
          <wp:inline distT="0" distB="0" distL="114300" distR="114300">
            <wp:extent cx="6026150" cy="3495040"/>
            <wp:effectExtent l="0" t="0" r="6350" b="10160"/>
            <wp:docPr id="106" name="图片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图片 66"/>
                    <pic:cNvPicPr>
                      <a:picLocks noChangeAspect="1"/>
                    </pic:cNvPicPr>
                  </pic:nvPicPr>
                  <pic:blipFill>
                    <a:blip r:embed="rId55"/>
                    <a:stretch>
                      <a:fillRect/>
                    </a:stretch>
                  </pic:blipFill>
                  <pic:spPr>
                    <a:xfrm>
                      <a:off x="0" y="0"/>
                      <a:ext cx="6026150" cy="3495040"/>
                    </a:xfrm>
                    <a:prstGeom prst="rect">
                      <a:avLst/>
                    </a:prstGeom>
                    <a:noFill/>
                    <a:ln>
                      <a:noFill/>
                    </a:ln>
                  </pic:spPr>
                </pic:pic>
              </a:graphicData>
            </a:graphic>
          </wp:inline>
        </w:drawing>
      </w:r>
    </w:p>
    <w:p w14:paraId="0483F34A">
      <w:pPr>
        <w:pStyle w:val="23"/>
        <w:snapToGrid w:val="0"/>
        <w:spacing w:line="360" w:lineRule="auto"/>
        <w:rPr>
          <w:rFonts w:hint="eastAsia" w:ascii="仿宋" w:hAnsi="仿宋" w:eastAsia="仿宋" w:cs="仿宋"/>
          <w:b/>
          <w:bCs/>
          <w:snapToGrid/>
          <w:color w:val="auto"/>
          <w:kern w:val="2"/>
          <w:sz w:val="24"/>
          <w:szCs w:val="24"/>
          <w:highlight w:val="none"/>
          <w:lang w:val="en-US" w:eastAsia="zh-CN" w:bidi="ar-SA"/>
        </w:rPr>
      </w:pPr>
    </w:p>
    <w:p w14:paraId="3B1DFF66">
      <w:pPr>
        <w:pStyle w:val="23"/>
        <w:snapToGrid w:val="0"/>
        <w:spacing w:line="360" w:lineRule="auto"/>
        <w:rPr>
          <w:rFonts w:hint="eastAsia" w:ascii="仿宋" w:hAnsi="仿宋" w:eastAsia="仿宋" w:cs="仿宋"/>
          <w:b/>
          <w:bCs/>
          <w:snapToGrid/>
          <w:color w:val="auto"/>
          <w:kern w:val="2"/>
          <w:sz w:val="24"/>
          <w:szCs w:val="24"/>
          <w:highlight w:val="none"/>
          <w:lang w:val="en-US" w:eastAsia="zh-CN" w:bidi="ar-SA"/>
        </w:rPr>
      </w:pPr>
      <w:r>
        <w:rPr>
          <w:rFonts w:hint="eastAsia" w:ascii="仿宋" w:hAnsi="仿宋" w:eastAsia="仿宋" w:cs="仿宋"/>
          <w:b/>
          <w:bCs/>
          <w:snapToGrid/>
          <w:color w:val="auto"/>
          <w:kern w:val="2"/>
          <w:sz w:val="24"/>
          <w:szCs w:val="24"/>
          <w:highlight w:val="none"/>
          <w:lang w:val="en-US" w:eastAsia="zh-CN" w:bidi="ar-SA"/>
        </w:rPr>
        <w:t>点位24、云创楼四楼母婴室装饰布置</w:t>
      </w:r>
    </w:p>
    <w:p w14:paraId="08DBAF1F">
      <w:pPr>
        <w:pStyle w:val="25"/>
        <w:spacing w:line="360" w:lineRule="auto"/>
        <w:ind w:firstLine="0" w:firstLineChars="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：60平方米</w:t>
      </w:r>
    </w:p>
    <w:p w14:paraId="6ED9DB2D">
      <w:pPr>
        <w:pStyle w:val="25"/>
        <w:spacing w:line="360" w:lineRule="auto"/>
        <w:ind w:firstLine="0" w:firstLineChars="0"/>
        <w:jc w:val="left"/>
        <w:rPr>
          <w:rFonts w:hint="eastAsia" w:ascii="仿宋" w:hAnsi="仿宋" w:eastAsia="仿宋" w:cs="仿宋"/>
          <w:color w:val="auto"/>
          <w:sz w:val="24"/>
          <w:highlight w:val="none"/>
        </w:rPr>
      </w:pPr>
    </w:p>
    <w:p w14:paraId="2232C382">
      <w:pPr>
        <w:widowControl/>
        <w:spacing w:line="360" w:lineRule="auto"/>
        <w:rPr>
          <w:rFonts w:hint="eastAsia" w:ascii="仿宋" w:hAnsi="仿宋" w:eastAsia="仿宋" w:cs="仿宋"/>
          <w:color w:val="auto"/>
          <w:sz w:val="24"/>
          <w:highlight w:val="none"/>
        </w:rPr>
      </w:pPr>
      <w:r>
        <w:rPr>
          <w:rFonts w:hint="eastAsia" w:ascii="仿宋" w:hAnsi="仿宋" w:eastAsia="仿宋" w:cs="仿宋"/>
          <w:color w:val="auto"/>
          <w:highlight w:val="none"/>
        </w:rPr>
        <w:drawing>
          <wp:inline distT="0" distB="0" distL="114300" distR="114300">
            <wp:extent cx="6177280" cy="3533775"/>
            <wp:effectExtent l="0" t="0" r="7620" b="9525"/>
            <wp:docPr id="107" name="图片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图片 67"/>
                    <pic:cNvPicPr>
                      <a:picLocks noChangeAspect="1"/>
                    </pic:cNvPicPr>
                  </pic:nvPicPr>
                  <pic:blipFill>
                    <a:blip r:embed="rId56"/>
                    <a:stretch>
                      <a:fillRect/>
                    </a:stretch>
                  </pic:blipFill>
                  <pic:spPr>
                    <a:xfrm>
                      <a:off x="0" y="0"/>
                      <a:ext cx="6177280" cy="3533775"/>
                    </a:xfrm>
                    <a:prstGeom prst="rect">
                      <a:avLst/>
                    </a:prstGeom>
                    <a:noFill/>
                    <a:ln>
                      <a:noFill/>
                    </a:ln>
                  </pic:spPr>
                </pic:pic>
              </a:graphicData>
            </a:graphic>
          </wp:inline>
        </w:drawing>
      </w:r>
    </w:p>
    <w:p w14:paraId="1083215B">
      <w:pPr>
        <w:pStyle w:val="23"/>
        <w:snapToGrid w:val="0"/>
        <w:spacing w:line="360" w:lineRule="auto"/>
        <w:rPr>
          <w:rFonts w:hint="eastAsia" w:ascii="仿宋" w:hAnsi="仿宋" w:eastAsia="仿宋" w:cs="仿宋"/>
          <w:b/>
          <w:bCs/>
          <w:snapToGrid/>
          <w:color w:val="auto"/>
          <w:kern w:val="2"/>
          <w:sz w:val="24"/>
          <w:szCs w:val="24"/>
          <w:highlight w:val="none"/>
          <w:lang w:val="en-US" w:eastAsia="zh-CN" w:bidi="ar-SA"/>
        </w:rPr>
      </w:pPr>
      <w:r>
        <w:rPr>
          <w:rFonts w:hint="eastAsia" w:ascii="仿宋" w:hAnsi="仿宋" w:eastAsia="仿宋" w:cs="仿宋"/>
          <w:b/>
          <w:bCs/>
          <w:snapToGrid/>
          <w:color w:val="auto"/>
          <w:kern w:val="2"/>
          <w:sz w:val="24"/>
          <w:szCs w:val="24"/>
          <w:highlight w:val="none"/>
          <w:lang w:val="en-US" w:eastAsia="zh-CN" w:bidi="ar-SA"/>
        </w:rPr>
        <w:t>点位25、云创楼四楼行政办公室装饰布置</w:t>
      </w:r>
    </w:p>
    <w:p w14:paraId="11A34C58">
      <w:pPr>
        <w:pStyle w:val="25"/>
        <w:spacing w:line="360" w:lineRule="auto"/>
        <w:ind w:firstLine="0" w:firstLineChars="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：134平方米</w:t>
      </w:r>
    </w:p>
    <w:p w14:paraId="40B48CDB">
      <w:pPr>
        <w:widowControl/>
        <w:spacing w:line="360" w:lineRule="auto"/>
        <w:rPr>
          <w:rFonts w:hint="eastAsia" w:ascii="仿宋" w:hAnsi="仿宋" w:eastAsia="仿宋" w:cs="仿宋"/>
          <w:color w:val="auto"/>
          <w:sz w:val="24"/>
          <w:highlight w:val="none"/>
        </w:rPr>
      </w:pPr>
      <w:r>
        <w:rPr>
          <w:rFonts w:hint="eastAsia" w:ascii="仿宋" w:hAnsi="仿宋" w:eastAsia="仿宋" w:cs="仿宋"/>
          <w:color w:val="auto"/>
          <w:highlight w:val="none"/>
        </w:rPr>
        <w:drawing>
          <wp:inline distT="0" distB="0" distL="114300" distR="114300">
            <wp:extent cx="6177280" cy="3535045"/>
            <wp:effectExtent l="0" t="0" r="7620" b="8255"/>
            <wp:docPr id="108" name="图片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图片 68"/>
                    <pic:cNvPicPr>
                      <a:picLocks noChangeAspect="1"/>
                    </pic:cNvPicPr>
                  </pic:nvPicPr>
                  <pic:blipFill>
                    <a:blip r:embed="rId57"/>
                    <a:stretch>
                      <a:fillRect/>
                    </a:stretch>
                  </pic:blipFill>
                  <pic:spPr>
                    <a:xfrm>
                      <a:off x="0" y="0"/>
                      <a:ext cx="6177280" cy="3535045"/>
                    </a:xfrm>
                    <a:prstGeom prst="rect">
                      <a:avLst/>
                    </a:prstGeom>
                    <a:noFill/>
                    <a:ln>
                      <a:noFill/>
                    </a:ln>
                  </pic:spPr>
                </pic:pic>
              </a:graphicData>
            </a:graphic>
          </wp:inline>
        </w:drawing>
      </w:r>
    </w:p>
    <w:p w14:paraId="38904D70">
      <w:pPr>
        <w:pStyle w:val="23"/>
        <w:snapToGrid w:val="0"/>
        <w:spacing w:line="360" w:lineRule="auto"/>
        <w:rPr>
          <w:rFonts w:hint="eastAsia" w:ascii="仿宋" w:hAnsi="仿宋" w:eastAsia="仿宋" w:cs="仿宋"/>
          <w:b/>
          <w:bCs/>
          <w:snapToGrid/>
          <w:color w:val="auto"/>
          <w:kern w:val="2"/>
          <w:sz w:val="24"/>
          <w:szCs w:val="24"/>
          <w:highlight w:val="none"/>
          <w:lang w:val="en-US" w:eastAsia="zh-CN" w:bidi="ar-SA"/>
        </w:rPr>
      </w:pPr>
    </w:p>
    <w:p w14:paraId="698C92EF">
      <w:pPr>
        <w:pStyle w:val="23"/>
        <w:snapToGrid w:val="0"/>
        <w:spacing w:line="360" w:lineRule="auto"/>
        <w:rPr>
          <w:rFonts w:hint="eastAsia" w:ascii="仿宋" w:hAnsi="仿宋" w:eastAsia="仿宋" w:cs="仿宋"/>
          <w:b/>
          <w:bCs/>
          <w:snapToGrid/>
          <w:color w:val="auto"/>
          <w:kern w:val="2"/>
          <w:sz w:val="24"/>
          <w:szCs w:val="24"/>
          <w:highlight w:val="none"/>
          <w:lang w:val="en-US" w:eastAsia="zh-CN" w:bidi="ar-SA"/>
        </w:rPr>
      </w:pPr>
      <w:r>
        <w:rPr>
          <w:rFonts w:hint="eastAsia" w:ascii="仿宋" w:hAnsi="仿宋" w:eastAsia="仿宋" w:cs="仿宋"/>
          <w:b/>
          <w:bCs/>
          <w:snapToGrid/>
          <w:color w:val="auto"/>
          <w:kern w:val="2"/>
          <w:sz w:val="24"/>
          <w:szCs w:val="24"/>
          <w:highlight w:val="none"/>
          <w:lang w:val="en-US" w:eastAsia="zh-CN" w:bidi="ar-SA"/>
        </w:rPr>
        <w:t>点位26、云创楼四楼接待室装饰布置</w:t>
      </w:r>
    </w:p>
    <w:p w14:paraId="50EDD1CF">
      <w:pPr>
        <w:pStyle w:val="25"/>
        <w:spacing w:line="360" w:lineRule="auto"/>
        <w:ind w:firstLine="0" w:firstLineChars="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：38.4平方米。</w:t>
      </w:r>
    </w:p>
    <w:p w14:paraId="0CADCFD2">
      <w:pPr>
        <w:pStyle w:val="25"/>
        <w:spacing w:line="360" w:lineRule="auto"/>
        <w:ind w:firstLine="0" w:firstLineChars="0"/>
        <w:jc w:val="left"/>
        <w:rPr>
          <w:rFonts w:hint="eastAsia" w:ascii="仿宋" w:hAnsi="仿宋" w:eastAsia="仿宋" w:cs="仿宋"/>
          <w:color w:val="auto"/>
          <w:sz w:val="24"/>
          <w:highlight w:val="none"/>
        </w:rPr>
      </w:pPr>
      <w:r>
        <w:rPr>
          <w:rFonts w:hint="eastAsia" w:ascii="仿宋" w:hAnsi="仿宋" w:eastAsia="仿宋" w:cs="仿宋"/>
          <w:color w:val="auto"/>
          <w:highlight w:val="none"/>
        </w:rPr>
        <w:drawing>
          <wp:inline distT="0" distB="0" distL="114300" distR="114300">
            <wp:extent cx="6241415" cy="3710305"/>
            <wp:effectExtent l="0" t="0" r="6985" b="10795"/>
            <wp:docPr id="110" name="图片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图片 70"/>
                    <pic:cNvPicPr>
                      <a:picLocks noChangeAspect="1"/>
                    </pic:cNvPicPr>
                  </pic:nvPicPr>
                  <pic:blipFill>
                    <a:blip r:embed="rId58"/>
                    <a:stretch>
                      <a:fillRect/>
                    </a:stretch>
                  </pic:blipFill>
                  <pic:spPr>
                    <a:xfrm>
                      <a:off x="0" y="0"/>
                      <a:ext cx="6241415" cy="3710305"/>
                    </a:xfrm>
                    <a:prstGeom prst="rect">
                      <a:avLst/>
                    </a:prstGeom>
                    <a:noFill/>
                    <a:ln>
                      <a:noFill/>
                    </a:ln>
                  </pic:spPr>
                </pic:pic>
              </a:graphicData>
            </a:graphic>
          </wp:inline>
        </w:drawing>
      </w:r>
    </w:p>
    <w:p w14:paraId="030A71CD">
      <w:pPr>
        <w:pStyle w:val="23"/>
        <w:snapToGrid w:val="0"/>
        <w:spacing w:line="360" w:lineRule="auto"/>
        <w:rPr>
          <w:rFonts w:hint="eastAsia" w:ascii="仿宋" w:hAnsi="仿宋" w:eastAsia="仿宋" w:cs="仿宋"/>
          <w:b/>
          <w:bCs/>
          <w:snapToGrid/>
          <w:color w:val="auto"/>
          <w:kern w:val="2"/>
          <w:sz w:val="24"/>
          <w:szCs w:val="24"/>
          <w:highlight w:val="none"/>
          <w:lang w:val="en-US" w:eastAsia="zh-CN" w:bidi="ar-SA"/>
        </w:rPr>
      </w:pPr>
      <w:r>
        <w:rPr>
          <w:rFonts w:hint="eastAsia" w:ascii="仿宋" w:hAnsi="仿宋" w:eastAsia="仿宋" w:cs="仿宋"/>
          <w:b/>
          <w:bCs/>
          <w:snapToGrid/>
          <w:color w:val="auto"/>
          <w:kern w:val="2"/>
          <w:sz w:val="24"/>
          <w:szCs w:val="24"/>
          <w:highlight w:val="none"/>
          <w:lang w:val="en-US" w:eastAsia="zh-CN" w:bidi="ar-SA"/>
        </w:rPr>
        <w:t>点位27、云创楼四楼专家顾问室装饰布置</w:t>
      </w:r>
    </w:p>
    <w:p w14:paraId="42BC7607">
      <w:pPr>
        <w:pStyle w:val="25"/>
        <w:spacing w:line="360" w:lineRule="auto"/>
        <w:ind w:firstLine="0" w:firstLineChars="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：32.64平方米</w:t>
      </w:r>
    </w:p>
    <w:p w14:paraId="5308B8FF">
      <w:pPr>
        <w:pStyle w:val="25"/>
        <w:spacing w:line="360" w:lineRule="auto"/>
        <w:ind w:firstLine="0" w:firstLineChars="0"/>
        <w:jc w:val="left"/>
        <w:rPr>
          <w:rFonts w:hint="eastAsia" w:ascii="仿宋" w:hAnsi="仿宋" w:eastAsia="仿宋" w:cs="仿宋"/>
          <w:color w:val="auto"/>
          <w:sz w:val="24"/>
          <w:highlight w:val="none"/>
        </w:rPr>
      </w:pPr>
      <w:r>
        <w:rPr>
          <w:rFonts w:hint="eastAsia" w:ascii="仿宋" w:hAnsi="仿宋" w:eastAsia="仿宋" w:cs="仿宋"/>
          <w:color w:val="auto"/>
          <w:highlight w:val="none"/>
        </w:rPr>
        <w:drawing>
          <wp:inline distT="0" distB="0" distL="114300" distR="114300">
            <wp:extent cx="6054090" cy="3683635"/>
            <wp:effectExtent l="0" t="0" r="3810" b="12065"/>
            <wp:docPr id="111" name="图片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图片 71"/>
                    <pic:cNvPicPr>
                      <a:picLocks noChangeAspect="1"/>
                    </pic:cNvPicPr>
                  </pic:nvPicPr>
                  <pic:blipFill>
                    <a:blip r:embed="rId59"/>
                    <a:stretch>
                      <a:fillRect/>
                    </a:stretch>
                  </pic:blipFill>
                  <pic:spPr>
                    <a:xfrm>
                      <a:off x="0" y="0"/>
                      <a:ext cx="6054090" cy="3683635"/>
                    </a:xfrm>
                    <a:prstGeom prst="rect">
                      <a:avLst/>
                    </a:prstGeom>
                    <a:noFill/>
                    <a:ln>
                      <a:noFill/>
                    </a:ln>
                  </pic:spPr>
                </pic:pic>
              </a:graphicData>
            </a:graphic>
          </wp:inline>
        </w:drawing>
      </w:r>
    </w:p>
    <w:p w14:paraId="708260AA">
      <w:pPr>
        <w:pStyle w:val="23"/>
        <w:snapToGrid w:val="0"/>
        <w:spacing w:line="360" w:lineRule="auto"/>
        <w:rPr>
          <w:rFonts w:hint="eastAsia" w:ascii="仿宋" w:hAnsi="仿宋" w:eastAsia="仿宋" w:cs="仿宋"/>
          <w:b/>
          <w:bCs/>
          <w:snapToGrid/>
          <w:color w:val="auto"/>
          <w:kern w:val="2"/>
          <w:sz w:val="24"/>
          <w:szCs w:val="24"/>
          <w:highlight w:val="none"/>
          <w:lang w:val="en-US" w:eastAsia="zh-CN" w:bidi="ar-SA"/>
        </w:rPr>
      </w:pPr>
    </w:p>
    <w:p w14:paraId="10ADDFF0">
      <w:pPr>
        <w:pStyle w:val="23"/>
        <w:snapToGrid w:val="0"/>
        <w:spacing w:line="360" w:lineRule="auto"/>
        <w:rPr>
          <w:rFonts w:hint="eastAsia" w:ascii="仿宋" w:hAnsi="仿宋" w:eastAsia="仿宋" w:cs="仿宋"/>
          <w:b/>
          <w:bCs/>
          <w:snapToGrid/>
          <w:color w:val="auto"/>
          <w:kern w:val="2"/>
          <w:sz w:val="24"/>
          <w:szCs w:val="24"/>
          <w:highlight w:val="none"/>
          <w:lang w:val="en-US" w:eastAsia="zh-CN" w:bidi="ar-SA"/>
        </w:rPr>
      </w:pPr>
      <w:r>
        <w:rPr>
          <w:rFonts w:hint="eastAsia" w:ascii="仿宋" w:hAnsi="仿宋" w:eastAsia="仿宋" w:cs="仿宋"/>
          <w:b/>
          <w:bCs/>
          <w:snapToGrid/>
          <w:color w:val="auto"/>
          <w:kern w:val="2"/>
          <w:sz w:val="24"/>
          <w:szCs w:val="24"/>
          <w:highlight w:val="none"/>
          <w:lang w:val="en-US" w:eastAsia="zh-CN" w:bidi="ar-SA"/>
        </w:rPr>
        <w:t>点位28、云启楼四楼转角空间装饰布置</w:t>
      </w:r>
    </w:p>
    <w:p w14:paraId="7974B0BB">
      <w:pPr>
        <w:pStyle w:val="25"/>
        <w:spacing w:line="360" w:lineRule="auto"/>
        <w:ind w:firstLine="0" w:firstLineChars="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：50.7平方米</w:t>
      </w:r>
    </w:p>
    <w:p w14:paraId="0CACFF21">
      <w:pPr>
        <w:widowControl/>
        <w:spacing w:line="360" w:lineRule="auto"/>
        <w:rPr>
          <w:rFonts w:hint="eastAsia" w:ascii="仿宋" w:hAnsi="仿宋" w:eastAsia="仿宋" w:cs="仿宋"/>
          <w:color w:val="auto"/>
          <w:sz w:val="24"/>
          <w:highlight w:val="none"/>
        </w:rPr>
      </w:pPr>
      <w:r>
        <w:rPr>
          <w:rFonts w:hint="eastAsia" w:ascii="仿宋" w:hAnsi="仿宋" w:eastAsia="仿宋" w:cs="仿宋"/>
          <w:color w:val="auto"/>
          <w:highlight w:val="none"/>
        </w:rPr>
        <w:drawing>
          <wp:inline distT="0" distB="0" distL="114300" distR="114300">
            <wp:extent cx="6179820" cy="3698875"/>
            <wp:effectExtent l="0" t="0" r="5080" b="9525"/>
            <wp:docPr id="112" name="图片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图片 72"/>
                    <pic:cNvPicPr>
                      <a:picLocks noChangeAspect="1"/>
                    </pic:cNvPicPr>
                  </pic:nvPicPr>
                  <pic:blipFill>
                    <a:blip r:embed="rId60"/>
                    <a:stretch>
                      <a:fillRect/>
                    </a:stretch>
                  </pic:blipFill>
                  <pic:spPr>
                    <a:xfrm>
                      <a:off x="0" y="0"/>
                      <a:ext cx="6179820" cy="3698875"/>
                    </a:xfrm>
                    <a:prstGeom prst="rect">
                      <a:avLst/>
                    </a:prstGeom>
                    <a:noFill/>
                    <a:ln>
                      <a:noFill/>
                    </a:ln>
                  </pic:spPr>
                </pic:pic>
              </a:graphicData>
            </a:graphic>
          </wp:inline>
        </w:drawing>
      </w:r>
    </w:p>
    <w:p w14:paraId="63C45EF1">
      <w:pPr>
        <w:pStyle w:val="23"/>
        <w:snapToGrid w:val="0"/>
        <w:spacing w:line="360" w:lineRule="auto"/>
        <w:rPr>
          <w:rFonts w:hint="eastAsia" w:ascii="仿宋" w:hAnsi="仿宋" w:eastAsia="仿宋" w:cs="仿宋"/>
          <w:b/>
          <w:bCs/>
          <w:snapToGrid/>
          <w:color w:val="auto"/>
          <w:kern w:val="2"/>
          <w:sz w:val="24"/>
          <w:szCs w:val="24"/>
          <w:highlight w:val="none"/>
          <w:lang w:val="en-US" w:eastAsia="zh-CN" w:bidi="ar-SA"/>
        </w:rPr>
      </w:pPr>
      <w:r>
        <w:rPr>
          <w:rFonts w:hint="eastAsia" w:ascii="仿宋" w:hAnsi="仿宋" w:eastAsia="仿宋" w:cs="仿宋"/>
          <w:b/>
          <w:bCs/>
          <w:snapToGrid/>
          <w:color w:val="auto"/>
          <w:kern w:val="2"/>
          <w:sz w:val="24"/>
          <w:szCs w:val="24"/>
          <w:highlight w:val="none"/>
          <w:lang w:val="en-US" w:eastAsia="zh-CN" w:bidi="ar-SA"/>
        </w:rPr>
        <w:t>点位29、地下接送中心装饰布置</w:t>
      </w:r>
    </w:p>
    <w:p w14:paraId="7F7B281A">
      <w:pPr>
        <w:pStyle w:val="25"/>
        <w:spacing w:line="360" w:lineRule="auto"/>
        <w:ind w:firstLine="0" w:firstLineChars="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：270平</w:t>
      </w:r>
    </w:p>
    <w:p w14:paraId="32BE6482">
      <w:pPr>
        <w:pStyle w:val="25"/>
        <w:spacing w:line="360" w:lineRule="auto"/>
        <w:ind w:firstLine="0" w:firstLineChars="0"/>
        <w:jc w:val="left"/>
        <w:rPr>
          <w:rFonts w:hint="eastAsia" w:ascii="仿宋" w:hAnsi="仿宋" w:eastAsia="仿宋" w:cs="仿宋"/>
          <w:color w:val="auto"/>
          <w:sz w:val="24"/>
          <w:highlight w:val="none"/>
        </w:rPr>
      </w:pPr>
      <w:r>
        <w:rPr>
          <w:rFonts w:hint="eastAsia" w:ascii="仿宋" w:hAnsi="仿宋" w:eastAsia="仿宋" w:cs="仿宋"/>
          <w:color w:val="auto"/>
          <w:highlight w:val="none"/>
        </w:rPr>
        <w:drawing>
          <wp:inline distT="0" distB="0" distL="114300" distR="114300">
            <wp:extent cx="6104255" cy="3474720"/>
            <wp:effectExtent l="0" t="0" r="4445" b="5080"/>
            <wp:docPr id="113" name="图片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 name="图片 73"/>
                    <pic:cNvPicPr>
                      <a:picLocks noChangeAspect="1"/>
                    </pic:cNvPicPr>
                  </pic:nvPicPr>
                  <pic:blipFill>
                    <a:blip r:embed="rId61"/>
                    <a:stretch>
                      <a:fillRect/>
                    </a:stretch>
                  </pic:blipFill>
                  <pic:spPr>
                    <a:xfrm>
                      <a:off x="0" y="0"/>
                      <a:ext cx="6104255" cy="3474720"/>
                    </a:xfrm>
                    <a:prstGeom prst="rect">
                      <a:avLst/>
                    </a:prstGeom>
                    <a:noFill/>
                    <a:ln>
                      <a:noFill/>
                    </a:ln>
                  </pic:spPr>
                </pic:pic>
              </a:graphicData>
            </a:graphic>
          </wp:inline>
        </w:drawing>
      </w:r>
    </w:p>
    <w:p w14:paraId="4D229AD4">
      <w:pPr>
        <w:widowControl/>
        <w:spacing w:line="360" w:lineRule="auto"/>
        <w:rPr>
          <w:rFonts w:hint="eastAsia" w:ascii="仿宋" w:hAnsi="仿宋" w:eastAsia="仿宋" w:cs="仿宋"/>
          <w:color w:val="auto"/>
          <w:sz w:val="24"/>
          <w:highlight w:val="none"/>
        </w:rPr>
      </w:pPr>
    </w:p>
    <w:p w14:paraId="439A9B6B">
      <w:pPr>
        <w:pStyle w:val="23"/>
        <w:snapToGrid w:val="0"/>
        <w:spacing w:line="360" w:lineRule="auto"/>
        <w:rPr>
          <w:rFonts w:hint="eastAsia" w:ascii="仿宋" w:hAnsi="仿宋" w:eastAsia="仿宋" w:cs="仿宋"/>
          <w:b/>
          <w:bCs/>
          <w:snapToGrid/>
          <w:color w:val="auto"/>
          <w:kern w:val="2"/>
          <w:sz w:val="24"/>
          <w:szCs w:val="24"/>
          <w:highlight w:val="none"/>
          <w:lang w:val="en-US" w:eastAsia="zh-CN" w:bidi="ar-SA"/>
        </w:rPr>
      </w:pPr>
      <w:r>
        <w:rPr>
          <w:rFonts w:hint="eastAsia" w:ascii="仿宋" w:hAnsi="仿宋" w:eastAsia="仿宋" w:cs="仿宋"/>
          <w:b/>
          <w:bCs/>
          <w:snapToGrid/>
          <w:color w:val="auto"/>
          <w:kern w:val="2"/>
          <w:sz w:val="24"/>
          <w:szCs w:val="24"/>
          <w:highlight w:val="none"/>
          <w:lang w:val="en-US" w:eastAsia="zh-CN" w:bidi="ar-SA"/>
        </w:rPr>
        <w:t>点位30、雨天家长接送蓬装饰布置</w:t>
      </w:r>
    </w:p>
    <w:p w14:paraId="1D4940FF">
      <w:pPr>
        <w:pStyle w:val="25"/>
        <w:spacing w:line="360" w:lineRule="auto"/>
        <w:ind w:firstLine="0" w:firstLineChars="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：校门口接送区域</w:t>
      </w:r>
    </w:p>
    <w:p w14:paraId="1E4F4A69">
      <w:pPr>
        <w:widowControl/>
        <w:spacing w:line="360" w:lineRule="auto"/>
        <w:rPr>
          <w:rFonts w:hint="eastAsia" w:ascii="仿宋" w:hAnsi="仿宋" w:eastAsia="仿宋" w:cs="仿宋"/>
          <w:color w:val="auto"/>
          <w:sz w:val="24"/>
          <w:highlight w:val="none"/>
        </w:rPr>
      </w:pPr>
      <w:r>
        <w:rPr>
          <w:rFonts w:hint="eastAsia" w:ascii="仿宋" w:hAnsi="仿宋" w:eastAsia="仿宋" w:cs="仿宋"/>
          <w:color w:val="auto"/>
          <w:highlight w:val="none"/>
        </w:rPr>
        <w:drawing>
          <wp:inline distT="0" distB="0" distL="114300" distR="114300">
            <wp:extent cx="6071235" cy="3609975"/>
            <wp:effectExtent l="0" t="0" r="12065" b="9525"/>
            <wp:docPr id="114" name="图片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图片 74"/>
                    <pic:cNvPicPr>
                      <a:picLocks noChangeAspect="1"/>
                    </pic:cNvPicPr>
                  </pic:nvPicPr>
                  <pic:blipFill>
                    <a:blip r:embed="rId62"/>
                    <a:stretch>
                      <a:fillRect/>
                    </a:stretch>
                  </pic:blipFill>
                  <pic:spPr>
                    <a:xfrm>
                      <a:off x="0" y="0"/>
                      <a:ext cx="6071235" cy="3609975"/>
                    </a:xfrm>
                    <a:prstGeom prst="rect">
                      <a:avLst/>
                    </a:prstGeom>
                    <a:noFill/>
                    <a:ln>
                      <a:noFill/>
                    </a:ln>
                  </pic:spPr>
                </pic:pic>
              </a:graphicData>
            </a:graphic>
          </wp:inline>
        </w:drawing>
      </w:r>
    </w:p>
    <w:p w14:paraId="6B748159">
      <w:pPr>
        <w:rPr>
          <w:rFonts w:hint="eastAsia" w:ascii="仿宋" w:hAnsi="仿宋" w:eastAsia="仿宋" w:cs="仿宋"/>
          <w:b/>
          <w:bCs/>
          <w:snapToGrid/>
          <w:color w:val="auto"/>
          <w:kern w:val="2"/>
          <w:sz w:val="24"/>
          <w:szCs w:val="24"/>
          <w:highlight w:val="none"/>
          <w:lang w:val="en-US" w:eastAsia="zh-CN" w:bidi="ar-SA"/>
        </w:rPr>
      </w:pPr>
      <w:r>
        <w:rPr>
          <w:rFonts w:hint="eastAsia" w:ascii="仿宋" w:hAnsi="仿宋" w:eastAsia="仿宋" w:cs="仿宋"/>
          <w:b/>
          <w:bCs/>
          <w:snapToGrid/>
          <w:color w:val="auto"/>
          <w:kern w:val="2"/>
          <w:sz w:val="24"/>
          <w:szCs w:val="24"/>
          <w:highlight w:val="none"/>
          <w:lang w:val="en-US" w:eastAsia="zh-CN" w:bidi="ar-SA"/>
        </w:rPr>
        <w:br w:type="page"/>
      </w:r>
    </w:p>
    <w:p w14:paraId="62E65477">
      <w:pPr>
        <w:pStyle w:val="23"/>
        <w:snapToGrid w:val="0"/>
        <w:spacing w:line="360" w:lineRule="auto"/>
        <w:rPr>
          <w:rFonts w:hint="eastAsia" w:ascii="仿宋" w:hAnsi="仿宋" w:eastAsia="仿宋" w:cs="仿宋"/>
          <w:b/>
          <w:bCs/>
          <w:snapToGrid/>
          <w:color w:val="auto"/>
          <w:kern w:val="2"/>
          <w:sz w:val="24"/>
          <w:szCs w:val="24"/>
          <w:highlight w:val="none"/>
          <w:lang w:val="en-US" w:eastAsia="zh-CN" w:bidi="ar-SA"/>
        </w:rPr>
      </w:pPr>
      <w:r>
        <w:rPr>
          <w:rFonts w:hint="eastAsia" w:ascii="仿宋" w:hAnsi="仿宋" w:eastAsia="仿宋" w:cs="仿宋"/>
          <w:b/>
          <w:bCs/>
          <w:snapToGrid/>
          <w:color w:val="auto"/>
          <w:kern w:val="2"/>
          <w:sz w:val="24"/>
          <w:szCs w:val="24"/>
          <w:highlight w:val="none"/>
          <w:lang w:val="en-US" w:eastAsia="zh-CN" w:bidi="ar-SA"/>
        </w:rPr>
        <w:t>点位31、报告厅舞台物料装饰布置</w:t>
      </w:r>
    </w:p>
    <w:p w14:paraId="39434D85">
      <w:pPr>
        <w:pStyle w:val="25"/>
        <w:spacing w:line="360" w:lineRule="auto"/>
        <w:ind w:firstLine="0" w:firstLineChars="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：物料装饰1米宽，共2组</w:t>
      </w:r>
    </w:p>
    <w:p w14:paraId="6601BD8F">
      <w:pPr>
        <w:widowControl/>
        <w:spacing w:line="360" w:lineRule="auto"/>
        <w:rPr>
          <w:rFonts w:hint="eastAsia" w:ascii="仿宋" w:hAnsi="仿宋" w:eastAsia="仿宋" w:cs="仿宋"/>
          <w:color w:val="auto"/>
          <w:sz w:val="24"/>
          <w:highlight w:val="none"/>
        </w:rPr>
      </w:pPr>
      <w:r>
        <w:rPr>
          <w:rFonts w:hint="eastAsia" w:ascii="仿宋" w:hAnsi="仿宋" w:eastAsia="仿宋" w:cs="仿宋"/>
          <w:color w:val="auto"/>
          <w:highlight w:val="none"/>
        </w:rPr>
        <w:drawing>
          <wp:inline distT="0" distB="0" distL="114300" distR="114300">
            <wp:extent cx="5955030" cy="4081145"/>
            <wp:effectExtent l="0" t="0" r="1270" b="8255"/>
            <wp:docPr id="115" name="图片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图片 75"/>
                    <pic:cNvPicPr>
                      <a:picLocks noChangeAspect="1"/>
                    </pic:cNvPicPr>
                  </pic:nvPicPr>
                  <pic:blipFill>
                    <a:blip r:embed="rId63"/>
                    <a:stretch>
                      <a:fillRect/>
                    </a:stretch>
                  </pic:blipFill>
                  <pic:spPr>
                    <a:xfrm>
                      <a:off x="0" y="0"/>
                      <a:ext cx="5955030" cy="4081145"/>
                    </a:xfrm>
                    <a:prstGeom prst="rect">
                      <a:avLst/>
                    </a:prstGeom>
                    <a:noFill/>
                    <a:ln>
                      <a:noFill/>
                    </a:ln>
                  </pic:spPr>
                </pic:pic>
              </a:graphicData>
            </a:graphic>
          </wp:inline>
        </w:drawing>
      </w:r>
    </w:p>
    <w:p w14:paraId="6BD1F369">
      <w:pPr>
        <w:pStyle w:val="23"/>
        <w:snapToGrid w:val="0"/>
        <w:spacing w:line="360" w:lineRule="auto"/>
        <w:rPr>
          <w:rFonts w:hint="eastAsia" w:ascii="仿宋" w:hAnsi="仿宋" w:eastAsia="仿宋" w:cs="仿宋"/>
          <w:b/>
          <w:bCs/>
          <w:snapToGrid/>
          <w:color w:val="auto"/>
          <w:kern w:val="2"/>
          <w:sz w:val="24"/>
          <w:szCs w:val="24"/>
          <w:highlight w:val="none"/>
          <w:lang w:val="en-US" w:eastAsia="zh-CN" w:bidi="ar-SA"/>
        </w:rPr>
      </w:pPr>
      <w:r>
        <w:rPr>
          <w:rFonts w:hint="eastAsia" w:ascii="仿宋" w:hAnsi="仿宋" w:eastAsia="仿宋" w:cs="仿宋"/>
          <w:b/>
          <w:bCs/>
          <w:snapToGrid/>
          <w:color w:val="auto"/>
          <w:kern w:val="2"/>
          <w:sz w:val="24"/>
          <w:szCs w:val="24"/>
          <w:highlight w:val="none"/>
          <w:lang w:val="en-US" w:eastAsia="zh-CN" w:bidi="ar-SA"/>
        </w:rPr>
        <w:t>点位32、残疾人之家接送通道装饰布置</w:t>
      </w:r>
    </w:p>
    <w:p w14:paraId="7073E287">
      <w:pPr>
        <w:pStyle w:val="25"/>
        <w:spacing w:line="360" w:lineRule="auto"/>
        <w:ind w:firstLine="0" w:firstLineChars="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尺寸范围要求</w:t>
      </w:r>
      <w:r>
        <w:rPr>
          <w:rFonts w:hint="eastAsia" w:ascii="仿宋" w:hAnsi="仿宋" w:eastAsia="仿宋" w:cs="仿宋"/>
          <w:color w:val="auto"/>
          <w:sz w:val="24"/>
          <w:highlight w:val="none"/>
        </w:rPr>
        <w:t>：45平方米</w:t>
      </w:r>
    </w:p>
    <w:p w14:paraId="1B995910">
      <w:pPr>
        <w:pStyle w:val="61"/>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rPr>
        <w:drawing>
          <wp:inline distT="0" distB="0" distL="114300" distR="114300">
            <wp:extent cx="5774690" cy="3215640"/>
            <wp:effectExtent l="0" t="0" r="3810" b="10160"/>
            <wp:docPr id="116" name="图片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图片 76"/>
                    <pic:cNvPicPr>
                      <a:picLocks noChangeAspect="1"/>
                    </pic:cNvPicPr>
                  </pic:nvPicPr>
                  <pic:blipFill>
                    <a:blip r:embed="rId64"/>
                    <a:stretch>
                      <a:fillRect/>
                    </a:stretch>
                  </pic:blipFill>
                  <pic:spPr>
                    <a:xfrm>
                      <a:off x="0" y="0"/>
                      <a:ext cx="5774690" cy="3215640"/>
                    </a:xfrm>
                    <a:prstGeom prst="rect">
                      <a:avLst/>
                    </a:prstGeom>
                    <a:noFill/>
                    <a:ln>
                      <a:noFill/>
                    </a:ln>
                  </pic:spPr>
                </pic:pic>
              </a:graphicData>
            </a:graphic>
          </wp:inline>
        </w:drawing>
      </w:r>
    </w:p>
    <w:p w14:paraId="1E7F8B4B">
      <w:pPr>
        <w:pStyle w:val="61"/>
        <w:rPr>
          <w:rFonts w:hint="eastAsia"/>
          <w:color w:val="auto"/>
          <w:highlight w:val="none"/>
          <w:lang w:val="en-US" w:eastAsia="zh-CN"/>
        </w:rPr>
      </w:pPr>
    </w:p>
    <w:p w14:paraId="19F2FA24">
      <w:pPr>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第四部分   </w:t>
      </w:r>
      <w:bookmarkStart w:id="32" w:name="_Toc184314452"/>
      <w:bookmarkEnd w:id="32"/>
      <w:bookmarkStart w:id="33" w:name="_Toc184314482"/>
      <w:bookmarkEnd w:id="33"/>
      <w:bookmarkStart w:id="34" w:name="_Toc184312131"/>
      <w:bookmarkEnd w:id="34"/>
      <w:bookmarkStart w:id="35" w:name="_Toc184312132"/>
      <w:bookmarkEnd w:id="35"/>
      <w:bookmarkStart w:id="36" w:name="_Toc184314425"/>
      <w:bookmarkEnd w:id="36"/>
      <w:bookmarkStart w:id="37" w:name="_Toc184314411"/>
      <w:bookmarkEnd w:id="37"/>
      <w:bookmarkStart w:id="38" w:name="_Toc184310309"/>
      <w:bookmarkEnd w:id="38"/>
      <w:bookmarkStart w:id="39" w:name="_Toc184314451"/>
      <w:bookmarkEnd w:id="39"/>
      <w:bookmarkStart w:id="40" w:name="_Toc184312080"/>
      <w:bookmarkEnd w:id="40"/>
      <w:bookmarkStart w:id="41" w:name="_Toc184312074"/>
      <w:bookmarkEnd w:id="41"/>
      <w:bookmarkStart w:id="42" w:name="_Toc184312095"/>
      <w:bookmarkEnd w:id="42"/>
      <w:bookmarkStart w:id="43" w:name="_Toc184312077"/>
      <w:bookmarkEnd w:id="43"/>
      <w:bookmarkStart w:id="44" w:name="_Toc184312133"/>
      <w:bookmarkEnd w:id="44"/>
      <w:bookmarkStart w:id="45" w:name="_Toc184310327"/>
      <w:bookmarkEnd w:id="45"/>
      <w:bookmarkStart w:id="46" w:name="_Toc184310326"/>
      <w:bookmarkEnd w:id="46"/>
      <w:bookmarkStart w:id="47" w:name="_Toc184308076"/>
      <w:bookmarkEnd w:id="47"/>
      <w:bookmarkStart w:id="48" w:name="_Toc184308106"/>
      <w:bookmarkEnd w:id="48"/>
      <w:bookmarkStart w:id="49" w:name="_Toc184312096"/>
      <w:bookmarkEnd w:id="49"/>
      <w:bookmarkStart w:id="50" w:name="_Toc184312086"/>
      <w:bookmarkEnd w:id="50"/>
      <w:bookmarkStart w:id="51" w:name="_Toc184313247"/>
      <w:bookmarkEnd w:id="51"/>
      <w:bookmarkStart w:id="52" w:name="_Toc184308080"/>
      <w:bookmarkEnd w:id="52"/>
      <w:bookmarkStart w:id="53" w:name="_Toc184308038"/>
      <w:bookmarkEnd w:id="53"/>
      <w:bookmarkStart w:id="54" w:name="_Toc184308077"/>
      <w:bookmarkEnd w:id="54"/>
      <w:bookmarkStart w:id="55" w:name="_Toc184313258"/>
      <w:bookmarkEnd w:id="55"/>
      <w:bookmarkStart w:id="56" w:name="_Toc184308054"/>
      <w:bookmarkEnd w:id="56"/>
      <w:bookmarkStart w:id="57" w:name="_Toc184312119"/>
      <w:bookmarkEnd w:id="57"/>
      <w:bookmarkStart w:id="58" w:name="_Toc184308063"/>
      <w:bookmarkEnd w:id="58"/>
      <w:bookmarkStart w:id="59" w:name="_Toc184308091"/>
      <w:bookmarkEnd w:id="59"/>
      <w:bookmarkStart w:id="60" w:name="_Toc184314479"/>
      <w:bookmarkEnd w:id="60"/>
      <w:bookmarkStart w:id="61" w:name="_Toc184313310"/>
      <w:bookmarkEnd w:id="61"/>
      <w:bookmarkStart w:id="62" w:name="_Toc184312098"/>
      <w:bookmarkEnd w:id="62"/>
      <w:bookmarkStart w:id="63" w:name="_Toc184313263"/>
      <w:bookmarkEnd w:id="63"/>
      <w:bookmarkStart w:id="64" w:name="_Toc184310338"/>
      <w:bookmarkEnd w:id="64"/>
      <w:bookmarkStart w:id="65" w:name="_Toc184313281"/>
      <w:bookmarkEnd w:id="65"/>
      <w:bookmarkStart w:id="66" w:name="_Toc184313300"/>
      <w:bookmarkEnd w:id="66"/>
      <w:bookmarkStart w:id="67" w:name="_Toc184308075"/>
      <w:bookmarkEnd w:id="67"/>
      <w:bookmarkStart w:id="68" w:name="_Toc184313288"/>
      <w:bookmarkEnd w:id="68"/>
      <w:bookmarkStart w:id="69" w:name="_Toc184310336"/>
      <w:bookmarkEnd w:id="69"/>
      <w:bookmarkStart w:id="70" w:name="_Toc184313245"/>
      <w:bookmarkEnd w:id="70"/>
      <w:bookmarkStart w:id="71" w:name="_Toc184312114"/>
      <w:bookmarkEnd w:id="71"/>
      <w:bookmarkStart w:id="72" w:name="_Toc184313306"/>
      <w:bookmarkEnd w:id="72"/>
      <w:bookmarkStart w:id="73" w:name="_Toc184310298"/>
      <w:bookmarkEnd w:id="73"/>
      <w:bookmarkStart w:id="74" w:name="_Toc184314470"/>
      <w:bookmarkEnd w:id="74"/>
      <w:bookmarkStart w:id="75" w:name="_Toc184308057"/>
      <w:bookmarkEnd w:id="75"/>
      <w:bookmarkStart w:id="76" w:name="_Toc184312070"/>
      <w:bookmarkEnd w:id="76"/>
      <w:bookmarkStart w:id="77" w:name="_Toc184313289"/>
      <w:bookmarkEnd w:id="77"/>
      <w:bookmarkStart w:id="78" w:name="_Toc184314468"/>
      <w:bookmarkEnd w:id="78"/>
      <w:bookmarkStart w:id="79" w:name="_Toc184313248"/>
      <w:bookmarkEnd w:id="79"/>
      <w:bookmarkStart w:id="80" w:name="_Toc184314423"/>
      <w:bookmarkEnd w:id="80"/>
      <w:bookmarkStart w:id="81" w:name="_Toc184308049"/>
      <w:bookmarkEnd w:id="81"/>
      <w:bookmarkStart w:id="82" w:name="_Toc184308050"/>
      <w:bookmarkEnd w:id="82"/>
      <w:bookmarkStart w:id="83" w:name="_Toc184312071"/>
      <w:bookmarkEnd w:id="83"/>
      <w:bookmarkStart w:id="84" w:name="_Toc184308061"/>
      <w:bookmarkEnd w:id="84"/>
      <w:bookmarkStart w:id="85" w:name="_Toc184308099"/>
      <w:bookmarkEnd w:id="85"/>
      <w:bookmarkStart w:id="86" w:name="_Toc184310294"/>
      <w:bookmarkEnd w:id="86"/>
      <w:bookmarkStart w:id="87" w:name="_Toc184313308"/>
      <w:bookmarkEnd w:id="87"/>
      <w:bookmarkStart w:id="88" w:name="_Toc184312093"/>
      <w:bookmarkEnd w:id="88"/>
      <w:bookmarkStart w:id="89" w:name="_Toc184313243"/>
      <w:bookmarkEnd w:id="89"/>
      <w:bookmarkStart w:id="90" w:name="_Toc184313287"/>
      <w:bookmarkEnd w:id="90"/>
      <w:bookmarkStart w:id="91" w:name="_Toc184310318"/>
      <w:bookmarkEnd w:id="91"/>
      <w:bookmarkStart w:id="92" w:name="_Toc184308086"/>
      <w:bookmarkEnd w:id="92"/>
      <w:bookmarkStart w:id="93" w:name="_Toc184308068"/>
      <w:bookmarkEnd w:id="93"/>
      <w:bookmarkStart w:id="94" w:name="_Toc184310337"/>
      <w:bookmarkEnd w:id="94"/>
      <w:bookmarkStart w:id="95" w:name="_Toc184313266"/>
      <w:bookmarkEnd w:id="95"/>
      <w:bookmarkStart w:id="96" w:name="_Toc184308056"/>
      <w:bookmarkEnd w:id="96"/>
      <w:bookmarkStart w:id="97" w:name="_Toc184314458"/>
      <w:bookmarkEnd w:id="97"/>
      <w:bookmarkStart w:id="98" w:name="_Toc184313282"/>
      <w:bookmarkEnd w:id="98"/>
      <w:bookmarkStart w:id="99" w:name="_Toc184314460"/>
      <w:bookmarkEnd w:id="99"/>
      <w:bookmarkStart w:id="100" w:name="_Toc184314420"/>
      <w:bookmarkEnd w:id="100"/>
      <w:bookmarkStart w:id="101" w:name="_Toc184308087"/>
      <w:bookmarkEnd w:id="101"/>
      <w:bookmarkStart w:id="102" w:name="_Toc184314463"/>
      <w:bookmarkEnd w:id="102"/>
      <w:bookmarkStart w:id="103" w:name="_Toc184308055"/>
      <w:bookmarkEnd w:id="103"/>
      <w:bookmarkStart w:id="104" w:name="_Toc184314434"/>
      <w:bookmarkEnd w:id="104"/>
      <w:bookmarkStart w:id="105" w:name="_Toc184308089"/>
      <w:bookmarkEnd w:id="105"/>
      <w:bookmarkStart w:id="106" w:name="_Toc184308101"/>
      <w:bookmarkEnd w:id="106"/>
      <w:bookmarkStart w:id="107" w:name="_Toc184310335"/>
      <w:bookmarkEnd w:id="107"/>
      <w:bookmarkStart w:id="108" w:name="_Toc184308041"/>
      <w:bookmarkEnd w:id="108"/>
      <w:bookmarkStart w:id="109" w:name="_Toc184313244"/>
      <w:bookmarkEnd w:id="109"/>
      <w:bookmarkStart w:id="110" w:name="_Toc184313264"/>
      <w:bookmarkEnd w:id="110"/>
      <w:bookmarkStart w:id="111" w:name="_Toc184310341"/>
      <w:bookmarkEnd w:id="111"/>
      <w:bookmarkStart w:id="112" w:name="_Toc184313284"/>
      <w:bookmarkEnd w:id="112"/>
      <w:bookmarkStart w:id="113" w:name="_Toc184310342"/>
      <w:bookmarkEnd w:id="113"/>
      <w:bookmarkStart w:id="114" w:name="_Toc184313262"/>
      <w:bookmarkEnd w:id="114"/>
      <w:bookmarkStart w:id="115" w:name="_Toc184313302"/>
      <w:bookmarkEnd w:id="115"/>
      <w:bookmarkStart w:id="116" w:name="_Toc184310323"/>
      <w:bookmarkEnd w:id="116"/>
      <w:bookmarkStart w:id="117" w:name="_Toc184313277"/>
      <w:bookmarkEnd w:id="117"/>
      <w:bookmarkStart w:id="118" w:name="_Toc184313294"/>
      <w:bookmarkEnd w:id="118"/>
      <w:bookmarkStart w:id="119" w:name="_Toc184314461"/>
      <w:bookmarkEnd w:id="119"/>
      <w:bookmarkStart w:id="120" w:name="_Toc184313292"/>
      <w:bookmarkEnd w:id="120"/>
      <w:bookmarkStart w:id="121" w:name="_Toc184310315"/>
      <w:bookmarkEnd w:id="121"/>
      <w:bookmarkStart w:id="122" w:name="_Toc184313275"/>
      <w:bookmarkEnd w:id="122"/>
      <w:bookmarkStart w:id="123" w:name="_Toc184308084"/>
      <w:bookmarkEnd w:id="123"/>
      <w:bookmarkStart w:id="124" w:name="_Toc184308052"/>
      <w:bookmarkEnd w:id="124"/>
      <w:bookmarkStart w:id="125" w:name="_Toc184310329"/>
      <w:bookmarkEnd w:id="125"/>
      <w:bookmarkStart w:id="126" w:name="_Toc184310274"/>
      <w:bookmarkEnd w:id="126"/>
      <w:bookmarkStart w:id="127" w:name="_Toc184314478"/>
      <w:bookmarkEnd w:id="127"/>
      <w:bookmarkStart w:id="128" w:name="_Toc184313279"/>
      <w:bookmarkEnd w:id="128"/>
      <w:bookmarkStart w:id="129" w:name="_Toc184308090"/>
      <w:bookmarkEnd w:id="129"/>
      <w:bookmarkStart w:id="130" w:name="_Toc184308053"/>
      <w:bookmarkEnd w:id="130"/>
      <w:bookmarkStart w:id="131" w:name="_Toc184312120"/>
      <w:bookmarkEnd w:id="131"/>
      <w:bookmarkStart w:id="132" w:name="_Toc184313251"/>
      <w:bookmarkEnd w:id="132"/>
      <w:bookmarkStart w:id="133" w:name="_Toc184308073"/>
      <w:bookmarkEnd w:id="133"/>
      <w:bookmarkStart w:id="134" w:name="_Toc184310317"/>
      <w:bookmarkEnd w:id="134"/>
      <w:bookmarkStart w:id="135" w:name="_Toc184308069"/>
      <w:bookmarkEnd w:id="135"/>
      <w:bookmarkStart w:id="136" w:name="_Toc184310322"/>
      <w:bookmarkEnd w:id="136"/>
      <w:bookmarkStart w:id="137" w:name="_Toc184313293"/>
      <w:bookmarkEnd w:id="137"/>
      <w:bookmarkStart w:id="138" w:name="_Toc184310312"/>
      <w:bookmarkEnd w:id="138"/>
      <w:bookmarkStart w:id="139" w:name="_Toc184310289"/>
      <w:bookmarkEnd w:id="139"/>
      <w:bookmarkStart w:id="140" w:name="_Toc184308081"/>
      <w:bookmarkEnd w:id="140"/>
      <w:bookmarkStart w:id="141" w:name="_Toc184314416"/>
      <w:bookmarkEnd w:id="141"/>
      <w:bookmarkStart w:id="142" w:name="_Toc184310340"/>
      <w:bookmarkEnd w:id="142"/>
      <w:bookmarkStart w:id="143" w:name="_Toc184312137"/>
      <w:bookmarkEnd w:id="143"/>
      <w:bookmarkStart w:id="144" w:name="_Toc184310314"/>
      <w:bookmarkEnd w:id="144"/>
      <w:bookmarkStart w:id="145" w:name="_Toc184313280"/>
      <w:bookmarkEnd w:id="145"/>
      <w:bookmarkStart w:id="146" w:name="_Toc184312134"/>
      <w:bookmarkEnd w:id="146"/>
      <w:bookmarkStart w:id="147" w:name="_Toc184312110"/>
      <w:bookmarkEnd w:id="147"/>
      <w:bookmarkStart w:id="148" w:name="_Toc184312068"/>
      <w:bookmarkEnd w:id="148"/>
      <w:bookmarkStart w:id="149" w:name="_Toc184314443"/>
      <w:bookmarkEnd w:id="149"/>
      <w:bookmarkStart w:id="150" w:name="_Toc184312136"/>
      <w:bookmarkEnd w:id="150"/>
      <w:bookmarkStart w:id="151" w:name="_Toc184308107"/>
      <w:bookmarkEnd w:id="151"/>
      <w:bookmarkStart w:id="152" w:name="_Toc184314433"/>
      <w:bookmarkEnd w:id="152"/>
      <w:bookmarkStart w:id="153" w:name="_Toc184308059"/>
      <w:bookmarkEnd w:id="153"/>
      <w:bookmarkStart w:id="154" w:name="_Toc184312097"/>
      <w:bookmarkEnd w:id="154"/>
      <w:bookmarkStart w:id="155" w:name="_Toc184314439"/>
      <w:bookmarkEnd w:id="155"/>
      <w:bookmarkStart w:id="156" w:name="_Toc184308042"/>
      <w:bookmarkEnd w:id="156"/>
      <w:bookmarkStart w:id="157" w:name="_Toc184308094"/>
      <w:bookmarkEnd w:id="157"/>
      <w:bookmarkStart w:id="158" w:name="_Toc184310288"/>
      <w:bookmarkEnd w:id="158"/>
      <w:bookmarkStart w:id="159" w:name="_Toc184310303"/>
      <w:bookmarkEnd w:id="159"/>
      <w:bookmarkStart w:id="160" w:name="_Toc184312106"/>
      <w:bookmarkEnd w:id="160"/>
      <w:bookmarkStart w:id="161" w:name="_Toc184313295"/>
      <w:bookmarkEnd w:id="161"/>
      <w:bookmarkStart w:id="162" w:name="_Toc184312125"/>
      <w:bookmarkEnd w:id="162"/>
      <w:bookmarkStart w:id="163" w:name="_Toc184308093"/>
      <w:bookmarkEnd w:id="163"/>
      <w:bookmarkStart w:id="164" w:name="_Toc184308079"/>
      <w:bookmarkEnd w:id="164"/>
      <w:bookmarkStart w:id="165" w:name="_Toc184312102"/>
      <w:bookmarkEnd w:id="165"/>
      <w:bookmarkStart w:id="166" w:name="_Toc184310324"/>
      <w:bookmarkEnd w:id="166"/>
      <w:bookmarkStart w:id="167" w:name="_Toc184310295"/>
      <w:bookmarkEnd w:id="167"/>
      <w:bookmarkStart w:id="168" w:name="_Toc184310275"/>
      <w:bookmarkEnd w:id="168"/>
      <w:bookmarkStart w:id="169" w:name="_Toc184313305"/>
      <w:bookmarkEnd w:id="169"/>
      <w:bookmarkStart w:id="170" w:name="_Toc184310308"/>
      <w:bookmarkEnd w:id="170"/>
      <w:bookmarkStart w:id="171" w:name="_Toc184313299"/>
      <w:bookmarkEnd w:id="171"/>
      <w:bookmarkStart w:id="172" w:name="_Toc184313309"/>
      <w:bookmarkEnd w:id="172"/>
      <w:bookmarkStart w:id="173" w:name="_Toc184310310"/>
      <w:bookmarkEnd w:id="173"/>
      <w:bookmarkStart w:id="174" w:name="_Toc184308065"/>
      <w:bookmarkEnd w:id="174"/>
      <w:bookmarkStart w:id="175" w:name="_Toc184312121"/>
      <w:bookmarkEnd w:id="175"/>
      <w:bookmarkStart w:id="176" w:name="_Toc184312076"/>
      <w:bookmarkEnd w:id="176"/>
      <w:bookmarkStart w:id="177" w:name="_Toc184310278"/>
      <w:bookmarkEnd w:id="177"/>
      <w:bookmarkStart w:id="178" w:name="_Toc184312101"/>
      <w:bookmarkEnd w:id="178"/>
      <w:bookmarkStart w:id="179" w:name="_Toc184310334"/>
      <w:bookmarkEnd w:id="179"/>
      <w:bookmarkStart w:id="180" w:name="_Toc184312083"/>
      <w:bookmarkEnd w:id="180"/>
      <w:bookmarkStart w:id="181" w:name="_Toc184313272"/>
      <w:bookmarkEnd w:id="181"/>
      <w:bookmarkStart w:id="182" w:name="_Toc184310319"/>
      <w:bookmarkEnd w:id="182"/>
      <w:bookmarkStart w:id="183" w:name="_Toc184314421"/>
      <w:bookmarkEnd w:id="183"/>
      <w:bookmarkStart w:id="184" w:name="_Toc184308085"/>
      <w:bookmarkEnd w:id="184"/>
      <w:bookmarkStart w:id="185" w:name="_Toc184312117"/>
      <w:bookmarkEnd w:id="185"/>
      <w:bookmarkStart w:id="186" w:name="_Toc184314456"/>
      <w:bookmarkEnd w:id="186"/>
      <w:bookmarkStart w:id="187" w:name="_Toc184308083"/>
      <w:bookmarkEnd w:id="187"/>
      <w:bookmarkStart w:id="188" w:name="_Toc184310320"/>
      <w:bookmarkEnd w:id="188"/>
      <w:bookmarkStart w:id="189" w:name="_Toc184312128"/>
      <w:bookmarkEnd w:id="189"/>
      <w:bookmarkStart w:id="190" w:name="_Toc184310321"/>
      <w:bookmarkEnd w:id="190"/>
      <w:bookmarkStart w:id="191" w:name="_Toc184314444"/>
      <w:bookmarkEnd w:id="191"/>
      <w:bookmarkStart w:id="192" w:name="_Toc184310272"/>
      <w:bookmarkEnd w:id="192"/>
      <w:bookmarkStart w:id="193" w:name="_Toc184314419"/>
      <w:bookmarkEnd w:id="193"/>
      <w:bookmarkStart w:id="194" w:name="_Toc184313285"/>
      <w:bookmarkEnd w:id="194"/>
      <w:bookmarkStart w:id="195" w:name="_Toc184310280"/>
      <w:bookmarkEnd w:id="195"/>
      <w:bookmarkStart w:id="196" w:name="_Toc184314440"/>
      <w:bookmarkEnd w:id="196"/>
      <w:bookmarkStart w:id="197" w:name="_Toc184310325"/>
      <w:bookmarkEnd w:id="197"/>
      <w:bookmarkStart w:id="198" w:name="_Toc184313238"/>
      <w:bookmarkEnd w:id="198"/>
      <w:bookmarkStart w:id="199" w:name="_Toc184313254"/>
      <w:bookmarkEnd w:id="199"/>
      <w:bookmarkStart w:id="200" w:name="_Toc184312129"/>
      <w:bookmarkEnd w:id="200"/>
      <w:bookmarkStart w:id="201" w:name="_Toc184313253"/>
      <w:bookmarkEnd w:id="201"/>
      <w:bookmarkStart w:id="202" w:name="_Toc184310311"/>
      <w:bookmarkEnd w:id="202"/>
      <w:bookmarkStart w:id="203" w:name="_Toc184312124"/>
      <w:bookmarkEnd w:id="203"/>
      <w:bookmarkStart w:id="204" w:name="_Toc184314410"/>
      <w:bookmarkEnd w:id="204"/>
      <w:bookmarkStart w:id="205" w:name="_Toc184313249"/>
      <w:bookmarkEnd w:id="205"/>
      <w:bookmarkStart w:id="206" w:name="_Toc184314446"/>
      <w:bookmarkEnd w:id="206"/>
      <w:bookmarkStart w:id="207" w:name="_Toc184313298"/>
      <w:bookmarkEnd w:id="207"/>
      <w:bookmarkStart w:id="208" w:name="_Toc184312089"/>
      <w:bookmarkEnd w:id="208"/>
      <w:bookmarkStart w:id="209" w:name="_Toc184308060"/>
      <w:bookmarkEnd w:id="209"/>
      <w:bookmarkStart w:id="210" w:name="_Toc184308105"/>
      <w:bookmarkEnd w:id="210"/>
      <w:bookmarkStart w:id="211" w:name="_Toc184313268"/>
      <w:bookmarkEnd w:id="211"/>
      <w:bookmarkStart w:id="212" w:name="_Toc184313270"/>
      <w:bookmarkEnd w:id="212"/>
      <w:bookmarkStart w:id="213" w:name="_Toc184314477"/>
      <w:bookmarkEnd w:id="213"/>
      <w:bookmarkStart w:id="214" w:name="_Toc184314480"/>
      <w:bookmarkEnd w:id="214"/>
      <w:bookmarkStart w:id="215" w:name="_Toc184308102"/>
      <w:bookmarkEnd w:id="215"/>
      <w:bookmarkStart w:id="216" w:name="_Toc184308046"/>
      <w:bookmarkEnd w:id="216"/>
      <w:bookmarkStart w:id="217" w:name="_Toc184310292"/>
      <w:bookmarkEnd w:id="217"/>
      <w:bookmarkStart w:id="218" w:name="_Toc184314472"/>
      <w:bookmarkEnd w:id="218"/>
      <w:bookmarkStart w:id="219" w:name="_Toc184310299"/>
      <w:bookmarkEnd w:id="219"/>
      <w:bookmarkStart w:id="220" w:name="_Toc184313255"/>
      <w:bookmarkEnd w:id="220"/>
      <w:bookmarkStart w:id="221" w:name="_Toc184310281"/>
      <w:bookmarkEnd w:id="221"/>
      <w:bookmarkStart w:id="222" w:name="_Toc184312085"/>
      <w:bookmarkEnd w:id="222"/>
      <w:bookmarkStart w:id="223" w:name="_Toc184308082"/>
      <w:bookmarkEnd w:id="223"/>
      <w:bookmarkStart w:id="224" w:name="_Toc184312113"/>
      <w:bookmarkEnd w:id="224"/>
      <w:bookmarkStart w:id="225" w:name="_Toc184313273"/>
      <w:bookmarkEnd w:id="225"/>
      <w:bookmarkStart w:id="226" w:name="_Toc184314475"/>
      <w:bookmarkEnd w:id="226"/>
      <w:bookmarkStart w:id="227" w:name="_Toc184314427"/>
      <w:bookmarkEnd w:id="227"/>
      <w:bookmarkStart w:id="228" w:name="_Toc184314464"/>
      <w:bookmarkEnd w:id="228"/>
      <w:bookmarkStart w:id="229" w:name="_Toc184314441"/>
      <w:bookmarkEnd w:id="229"/>
      <w:bookmarkStart w:id="230" w:name="_Toc184313239"/>
      <w:bookmarkEnd w:id="230"/>
      <w:bookmarkStart w:id="231" w:name="_Toc184312116"/>
      <w:bookmarkEnd w:id="231"/>
      <w:bookmarkStart w:id="232" w:name="_Toc184310328"/>
      <w:bookmarkEnd w:id="232"/>
      <w:bookmarkStart w:id="233" w:name="_Toc184313261"/>
      <w:bookmarkEnd w:id="233"/>
      <w:bookmarkStart w:id="234" w:name="_Toc184312112"/>
      <w:bookmarkEnd w:id="234"/>
      <w:bookmarkStart w:id="235" w:name="_Toc184312099"/>
      <w:bookmarkEnd w:id="235"/>
      <w:bookmarkStart w:id="236" w:name="_Toc184312084"/>
      <w:bookmarkEnd w:id="236"/>
      <w:bookmarkStart w:id="237" w:name="_Toc184312087"/>
      <w:bookmarkEnd w:id="237"/>
      <w:bookmarkStart w:id="238" w:name="_Toc184313250"/>
      <w:bookmarkEnd w:id="238"/>
      <w:bookmarkStart w:id="239" w:name="_Toc184312078"/>
      <w:bookmarkEnd w:id="239"/>
      <w:bookmarkStart w:id="240" w:name="_Toc184313276"/>
      <w:bookmarkEnd w:id="240"/>
      <w:bookmarkStart w:id="241" w:name="_Toc184314466"/>
      <w:bookmarkEnd w:id="241"/>
      <w:bookmarkStart w:id="242" w:name="_Toc184308036"/>
      <w:bookmarkEnd w:id="242"/>
      <w:bookmarkStart w:id="243" w:name="_Toc184314476"/>
      <w:bookmarkEnd w:id="243"/>
      <w:bookmarkStart w:id="244" w:name="_Toc184313240"/>
      <w:bookmarkEnd w:id="244"/>
      <w:bookmarkStart w:id="245" w:name="_Toc184312127"/>
      <w:bookmarkEnd w:id="245"/>
      <w:bookmarkStart w:id="246" w:name="_Toc184308095"/>
      <w:bookmarkEnd w:id="246"/>
      <w:bookmarkStart w:id="247" w:name="_Toc184308044"/>
      <w:bookmarkEnd w:id="247"/>
      <w:bookmarkStart w:id="248" w:name="_Toc184310297"/>
      <w:bookmarkEnd w:id="248"/>
      <w:bookmarkStart w:id="249" w:name="_Toc184314455"/>
      <w:bookmarkEnd w:id="249"/>
      <w:bookmarkStart w:id="250" w:name="_Toc184310304"/>
      <w:bookmarkEnd w:id="250"/>
      <w:bookmarkStart w:id="251" w:name="_Toc184310276"/>
      <w:bookmarkEnd w:id="251"/>
      <w:bookmarkStart w:id="252" w:name="_Toc184308092"/>
      <w:bookmarkEnd w:id="252"/>
      <w:bookmarkStart w:id="253" w:name="_Toc184314437"/>
      <w:bookmarkEnd w:id="253"/>
      <w:bookmarkStart w:id="254" w:name="_Toc184308047"/>
      <w:bookmarkEnd w:id="254"/>
      <w:bookmarkStart w:id="255" w:name="_Toc184314469"/>
      <w:bookmarkEnd w:id="255"/>
      <w:bookmarkStart w:id="256" w:name="_Toc184313301"/>
      <w:bookmarkEnd w:id="256"/>
      <w:bookmarkStart w:id="257" w:name="_Toc184313257"/>
      <w:bookmarkEnd w:id="257"/>
      <w:bookmarkStart w:id="258" w:name="_Toc184312115"/>
      <w:bookmarkEnd w:id="258"/>
      <w:bookmarkStart w:id="259" w:name="_Toc184314471"/>
      <w:bookmarkEnd w:id="259"/>
      <w:bookmarkStart w:id="260" w:name="_Toc184314447"/>
      <w:bookmarkEnd w:id="260"/>
      <w:bookmarkStart w:id="261" w:name="_Toc184308078"/>
      <w:bookmarkEnd w:id="261"/>
      <w:bookmarkStart w:id="262" w:name="_Toc184312072"/>
      <w:bookmarkEnd w:id="262"/>
      <w:bookmarkStart w:id="263" w:name="_Toc184314445"/>
      <w:bookmarkEnd w:id="263"/>
      <w:bookmarkStart w:id="264" w:name="_Toc184310307"/>
      <w:bookmarkEnd w:id="264"/>
      <w:bookmarkStart w:id="265" w:name="_Toc184313246"/>
      <w:bookmarkEnd w:id="265"/>
      <w:bookmarkStart w:id="266" w:name="_Toc184314424"/>
      <w:bookmarkEnd w:id="266"/>
      <w:bookmarkStart w:id="267" w:name="_Toc184308097"/>
      <w:bookmarkEnd w:id="267"/>
      <w:bookmarkStart w:id="268" w:name="_Toc184314436"/>
      <w:bookmarkEnd w:id="268"/>
      <w:bookmarkStart w:id="269" w:name="_Toc184314465"/>
      <w:bookmarkEnd w:id="269"/>
      <w:bookmarkStart w:id="270" w:name="_Toc184312105"/>
      <w:bookmarkEnd w:id="270"/>
      <w:bookmarkStart w:id="271" w:name="_Toc184313304"/>
      <w:bookmarkEnd w:id="271"/>
      <w:bookmarkStart w:id="272" w:name="_Toc184312069"/>
      <w:bookmarkEnd w:id="272"/>
      <w:bookmarkStart w:id="273" w:name="_Toc184310301"/>
      <w:bookmarkEnd w:id="273"/>
      <w:bookmarkStart w:id="274" w:name="_Toc184312094"/>
      <w:bookmarkEnd w:id="274"/>
      <w:bookmarkStart w:id="275" w:name="_Toc184308045"/>
      <w:bookmarkEnd w:id="275"/>
      <w:bookmarkStart w:id="276" w:name="_Toc184314428"/>
      <w:bookmarkEnd w:id="276"/>
      <w:bookmarkStart w:id="277" w:name="_Toc184312111"/>
      <w:bookmarkEnd w:id="277"/>
      <w:bookmarkStart w:id="278" w:name="_Toc184310302"/>
      <w:bookmarkEnd w:id="278"/>
      <w:bookmarkStart w:id="279" w:name="_Toc184313241"/>
      <w:bookmarkEnd w:id="279"/>
      <w:bookmarkStart w:id="280" w:name="_Toc184312075"/>
      <w:bookmarkEnd w:id="280"/>
      <w:bookmarkStart w:id="281" w:name="_Toc184313283"/>
      <w:bookmarkEnd w:id="281"/>
      <w:bookmarkStart w:id="282" w:name="_Toc184313278"/>
      <w:bookmarkEnd w:id="282"/>
      <w:bookmarkStart w:id="283" w:name="_Toc184314430"/>
      <w:bookmarkEnd w:id="283"/>
      <w:bookmarkStart w:id="284" w:name="_Toc184312123"/>
      <w:bookmarkEnd w:id="284"/>
      <w:bookmarkStart w:id="285" w:name="_Toc184312100"/>
      <w:bookmarkEnd w:id="285"/>
      <w:bookmarkStart w:id="286" w:name="_Toc184310273"/>
      <w:bookmarkEnd w:id="286"/>
      <w:bookmarkStart w:id="287" w:name="_Toc184308072"/>
      <w:bookmarkEnd w:id="287"/>
      <w:bookmarkStart w:id="288" w:name="_Toc184312118"/>
      <w:bookmarkEnd w:id="288"/>
      <w:bookmarkStart w:id="289" w:name="_Toc184312130"/>
      <w:bookmarkEnd w:id="289"/>
      <w:bookmarkStart w:id="290" w:name="_Toc184308048"/>
      <w:bookmarkEnd w:id="290"/>
      <w:bookmarkStart w:id="291" w:name="_Toc184310300"/>
      <w:bookmarkEnd w:id="291"/>
      <w:bookmarkStart w:id="292" w:name="_Toc184310344"/>
      <w:bookmarkEnd w:id="292"/>
      <w:bookmarkStart w:id="293" w:name="_Toc184313265"/>
      <w:bookmarkEnd w:id="293"/>
      <w:bookmarkStart w:id="294" w:name="_Toc184314418"/>
      <w:bookmarkEnd w:id="294"/>
      <w:bookmarkStart w:id="295" w:name="_Toc184310296"/>
      <w:bookmarkEnd w:id="295"/>
      <w:bookmarkStart w:id="296" w:name="_Toc184313274"/>
      <w:bookmarkEnd w:id="296"/>
      <w:bookmarkStart w:id="297" w:name="_Toc184310286"/>
      <w:bookmarkEnd w:id="297"/>
      <w:bookmarkStart w:id="298" w:name="_Toc184313291"/>
      <w:bookmarkEnd w:id="298"/>
      <w:bookmarkStart w:id="299" w:name="_Toc184314432"/>
      <w:bookmarkEnd w:id="299"/>
      <w:bookmarkStart w:id="300" w:name="_Toc184314438"/>
      <w:bookmarkEnd w:id="300"/>
      <w:bookmarkStart w:id="301" w:name="_Toc184308100"/>
      <w:bookmarkEnd w:id="301"/>
      <w:bookmarkStart w:id="302" w:name="_Toc184310282"/>
      <w:bookmarkEnd w:id="302"/>
      <w:bookmarkStart w:id="303" w:name="_Toc184314414"/>
      <w:bookmarkEnd w:id="303"/>
      <w:bookmarkStart w:id="304" w:name="_Toc184314426"/>
      <w:bookmarkEnd w:id="304"/>
      <w:bookmarkStart w:id="305" w:name="_Toc184312091"/>
      <w:bookmarkEnd w:id="305"/>
      <w:bookmarkStart w:id="306" w:name="_Toc184314435"/>
      <w:bookmarkEnd w:id="306"/>
      <w:bookmarkStart w:id="307" w:name="_Toc184310331"/>
      <w:bookmarkEnd w:id="307"/>
      <w:bookmarkStart w:id="308" w:name="_Toc184314454"/>
      <w:bookmarkEnd w:id="308"/>
      <w:bookmarkStart w:id="309" w:name="_Toc184310313"/>
      <w:bookmarkEnd w:id="309"/>
      <w:bookmarkStart w:id="310" w:name="_Toc184308104"/>
      <w:bookmarkEnd w:id="310"/>
      <w:bookmarkStart w:id="311" w:name="_Toc184314474"/>
      <w:bookmarkEnd w:id="311"/>
      <w:bookmarkStart w:id="312" w:name="_Toc184314453"/>
      <w:bookmarkEnd w:id="312"/>
      <w:bookmarkStart w:id="313" w:name="_Toc184310287"/>
      <w:bookmarkEnd w:id="313"/>
      <w:bookmarkStart w:id="314" w:name="_Toc184308074"/>
      <w:bookmarkEnd w:id="314"/>
      <w:bookmarkStart w:id="315" w:name="_Toc184308071"/>
      <w:bookmarkEnd w:id="315"/>
      <w:bookmarkStart w:id="316" w:name="_Toc184312092"/>
      <w:bookmarkEnd w:id="316"/>
      <w:bookmarkStart w:id="317" w:name="_Toc184314481"/>
      <w:bookmarkEnd w:id="317"/>
      <w:bookmarkStart w:id="318" w:name="_Toc184312103"/>
      <w:bookmarkEnd w:id="318"/>
      <w:bookmarkStart w:id="319" w:name="_Toc184310330"/>
      <w:bookmarkEnd w:id="319"/>
      <w:bookmarkStart w:id="320" w:name="_Toc184313307"/>
      <w:bookmarkEnd w:id="320"/>
      <w:bookmarkStart w:id="321" w:name="_Toc184310305"/>
      <w:bookmarkEnd w:id="321"/>
      <w:bookmarkStart w:id="322" w:name="_Toc184312139"/>
      <w:bookmarkEnd w:id="322"/>
      <w:bookmarkStart w:id="323" w:name="_Toc184310291"/>
      <w:bookmarkEnd w:id="323"/>
      <w:bookmarkStart w:id="324" w:name="_Toc184313256"/>
      <w:bookmarkEnd w:id="324"/>
      <w:bookmarkStart w:id="325" w:name="_Toc184314449"/>
      <w:bookmarkEnd w:id="325"/>
      <w:bookmarkStart w:id="326" w:name="_Toc184310332"/>
      <w:bookmarkEnd w:id="326"/>
      <w:bookmarkStart w:id="327" w:name="_Toc184308096"/>
      <w:bookmarkEnd w:id="327"/>
      <w:bookmarkStart w:id="328" w:name="_Toc184312109"/>
      <w:bookmarkEnd w:id="328"/>
      <w:bookmarkStart w:id="329" w:name="_Toc184314448"/>
      <w:bookmarkEnd w:id="329"/>
      <w:bookmarkStart w:id="330" w:name="_Toc184313303"/>
      <w:bookmarkEnd w:id="330"/>
      <w:bookmarkStart w:id="331" w:name="_Toc184313267"/>
      <w:bookmarkEnd w:id="331"/>
      <w:bookmarkStart w:id="332" w:name="_Toc184312081"/>
      <w:bookmarkEnd w:id="332"/>
      <w:bookmarkStart w:id="333" w:name="_Toc184314450"/>
      <w:bookmarkEnd w:id="333"/>
      <w:bookmarkStart w:id="334" w:name="_Toc184314415"/>
      <w:bookmarkEnd w:id="334"/>
      <w:bookmarkStart w:id="335" w:name="_Toc184308058"/>
      <w:bookmarkEnd w:id="335"/>
      <w:bookmarkStart w:id="336" w:name="_Toc184308040"/>
      <w:bookmarkEnd w:id="336"/>
      <w:bookmarkStart w:id="337" w:name="_Toc184308067"/>
      <w:bookmarkEnd w:id="337"/>
      <w:bookmarkStart w:id="338" w:name="_Toc184310279"/>
      <w:bookmarkEnd w:id="338"/>
      <w:bookmarkStart w:id="339" w:name="_Toc184308043"/>
      <w:bookmarkEnd w:id="339"/>
      <w:bookmarkStart w:id="340" w:name="_Toc184313242"/>
      <w:bookmarkEnd w:id="340"/>
      <w:bookmarkStart w:id="341" w:name="_Toc184310293"/>
      <w:bookmarkEnd w:id="341"/>
      <w:bookmarkStart w:id="342" w:name="_Toc184314413"/>
      <w:bookmarkEnd w:id="342"/>
      <w:bookmarkStart w:id="343" w:name="_Toc184312104"/>
      <w:bookmarkEnd w:id="343"/>
      <w:bookmarkStart w:id="344" w:name="_Toc184314417"/>
      <w:bookmarkEnd w:id="344"/>
      <w:bookmarkStart w:id="345" w:name="_Toc184314429"/>
      <w:bookmarkEnd w:id="345"/>
      <w:bookmarkStart w:id="346" w:name="_Toc184308064"/>
      <w:bookmarkEnd w:id="346"/>
      <w:bookmarkStart w:id="347" w:name="_Toc184313297"/>
      <w:bookmarkEnd w:id="347"/>
      <w:bookmarkStart w:id="348" w:name="_Toc184312138"/>
      <w:bookmarkEnd w:id="348"/>
      <w:bookmarkStart w:id="349" w:name="_Toc184312090"/>
      <w:bookmarkEnd w:id="349"/>
      <w:bookmarkStart w:id="350" w:name="_Toc184308051"/>
      <w:bookmarkEnd w:id="350"/>
      <w:bookmarkStart w:id="351" w:name="_Toc184314467"/>
      <w:bookmarkEnd w:id="351"/>
      <w:bookmarkStart w:id="352" w:name="_Toc184308108"/>
      <w:bookmarkEnd w:id="352"/>
      <w:bookmarkStart w:id="353" w:name="_Toc184313260"/>
      <w:bookmarkEnd w:id="353"/>
      <w:bookmarkStart w:id="354" w:name="_Toc184314457"/>
      <w:bookmarkEnd w:id="354"/>
      <w:bookmarkStart w:id="355" w:name="_Toc184312082"/>
      <w:bookmarkEnd w:id="355"/>
      <w:bookmarkStart w:id="356" w:name="_Toc184312126"/>
      <w:bookmarkEnd w:id="356"/>
      <w:bookmarkStart w:id="357" w:name="_Toc184314473"/>
      <w:bookmarkEnd w:id="357"/>
      <w:bookmarkStart w:id="358" w:name="_Toc184312122"/>
      <w:bookmarkEnd w:id="358"/>
      <w:bookmarkStart w:id="359" w:name="_Toc184312107"/>
      <w:bookmarkEnd w:id="359"/>
      <w:bookmarkStart w:id="360" w:name="_Toc184312073"/>
      <w:bookmarkEnd w:id="360"/>
      <w:bookmarkStart w:id="361" w:name="_Toc184308066"/>
      <w:bookmarkEnd w:id="361"/>
      <w:bookmarkStart w:id="362" w:name="_Toc184308039"/>
      <w:bookmarkEnd w:id="362"/>
      <w:bookmarkStart w:id="363" w:name="_Toc184314431"/>
      <w:bookmarkEnd w:id="363"/>
      <w:bookmarkStart w:id="364" w:name="_Toc184310343"/>
      <w:bookmarkEnd w:id="364"/>
      <w:bookmarkStart w:id="365" w:name="_Toc184308070"/>
      <w:bookmarkEnd w:id="365"/>
      <w:bookmarkStart w:id="366" w:name="_Toc184313269"/>
      <w:bookmarkEnd w:id="366"/>
      <w:bookmarkStart w:id="367" w:name="_Toc184314459"/>
      <w:bookmarkEnd w:id="367"/>
      <w:bookmarkStart w:id="368" w:name="_Toc184308098"/>
      <w:bookmarkEnd w:id="368"/>
      <w:bookmarkStart w:id="369" w:name="_Toc184310339"/>
      <w:bookmarkEnd w:id="369"/>
      <w:bookmarkStart w:id="370" w:name="_Toc184313252"/>
      <w:bookmarkEnd w:id="370"/>
      <w:bookmarkStart w:id="371" w:name="_Toc184312067"/>
      <w:bookmarkEnd w:id="371"/>
      <w:bookmarkStart w:id="372" w:name="_Toc184310290"/>
      <w:bookmarkEnd w:id="372"/>
      <w:bookmarkStart w:id="373" w:name="_Toc184313290"/>
      <w:bookmarkEnd w:id="373"/>
      <w:bookmarkStart w:id="374" w:name="_Toc184314422"/>
      <w:bookmarkEnd w:id="374"/>
      <w:bookmarkStart w:id="375" w:name="_Toc184314442"/>
      <w:bookmarkEnd w:id="375"/>
      <w:bookmarkStart w:id="376" w:name="_Toc184310316"/>
      <w:bookmarkEnd w:id="376"/>
      <w:bookmarkStart w:id="377" w:name="_Toc184308062"/>
      <w:bookmarkEnd w:id="377"/>
      <w:bookmarkStart w:id="378" w:name="_Toc184312108"/>
      <w:bookmarkEnd w:id="378"/>
      <w:bookmarkStart w:id="379" w:name="_Toc184308103"/>
      <w:bookmarkEnd w:id="379"/>
      <w:bookmarkStart w:id="380" w:name="_Toc184310333"/>
      <w:bookmarkEnd w:id="380"/>
      <w:bookmarkStart w:id="381" w:name="_Toc184308037"/>
      <w:bookmarkEnd w:id="381"/>
      <w:bookmarkStart w:id="382" w:name="_Toc184310284"/>
      <w:bookmarkEnd w:id="382"/>
      <w:bookmarkStart w:id="383" w:name="_Toc184312135"/>
      <w:bookmarkEnd w:id="383"/>
      <w:bookmarkStart w:id="384" w:name="_Toc184313296"/>
      <w:bookmarkEnd w:id="384"/>
      <w:bookmarkStart w:id="385" w:name="_Toc184308088"/>
      <w:bookmarkEnd w:id="385"/>
      <w:bookmarkStart w:id="386" w:name="_Toc184310277"/>
      <w:bookmarkEnd w:id="386"/>
      <w:bookmarkStart w:id="387" w:name="_Toc184312079"/>
      <w:bookmarkEnd w:id="387"/>
      <w:bookmarkStart w:id="388" w:name="_Toc184312088"/>
      <w:bookmarkEnd w:id="388"/>
      <w:bookmarkStart w:id="389" w:name="_Toc184313271"/>
      <w:bookmarkEnd w:id="389"/>
      <w:bookmarkStart w:id="390" w:name="_Toc184314462"/>
      <w:bookmarkEnd w:id="390"/>
      <w:bookmarkStart w:id="391" w:name="_Toc184310283"/>
      <w:bookmarkEnd w:id="391"/>
      <w:bookmarkStart w:id="392" w:name="_Toc184313259"/>
      <w:bookmarkEnd w:id="392"/>
      <w:bookmarkStart w:id="393" w:name="_Toc184314412"/>
      <w:bookmarkEnd w:id="393"/>
      <w:bookmarkStart w:id="394" w:name="_Toc184310306"/>
      <w:bookmarkEnd w:id="394"/>
      <w:bookmarkStart w:id="395" w:name="_Toc184310285"/>
      <w:bookmarkEnd w:id="395"/>
      <w:bookmarkStart w:id="396" w:name="_Toc184313286"/>
      <w:bookmarkEnd w:id="396"/>
      <w:r>
        <w:rPr>
          <w:rFonts w:hint="eastAsia" w:ascii="仿宋" w:hAnsi="仿宋" w:eastAsia="仿宋" w:cs="仿宋"/>
          <w:b/>
          <w:color w:val="auto"/>
          <w:sz w:val="36"/>
          <w:szCs w:val="36"/>
          <w:highlight w:val="none"/>
        </w:rPr>
        <w:t>评标办法</w:t>
      </w:r>
    </w:p>
    <w:p w14:paraId="3852D31C">
      <w:pPr>
        <w:snapToGrid w:val="0"/>
        <w:spacing w:line="360" w:lineRule="auto"/>
        <w:jc w:val="center"/>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评标办法前附表</w:t>
      </w:r>
    </w:p>
    <w:tbl>
      <w:tblPr>
        <w:tblStyle w:val="64"/>
        <w:tblW w:w="103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4"/>
        <w:gridCol w:w="5647"/>
        <w:gridCol w:w="733"/>
        <w:gridCol w:w="1322"/>
        <w:gridCol w:w="1932"/>
      </w:tblGrid>
      <w:tr w14:paraId="1C7F9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4" w:type="dxa"/>
            <w:vAlign w:val="center"/>
          </w:tcPr>
          <w:p w14:paraId="6AB29D58">
            <w:pPr>
              <w:snapToGrid w:val="0"/>
              <w:spacing w:line="38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5647" w:type="dxa"/>
            <w:vAlign w:val="center"/>
          </w:tcPr>
          <w:p w14:paraId="2C71AD87">
            <w:pPr>
              <w:snapToGrid w:val="0"/>
              <w:spacing w:line="38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评标标准</w:t>
            </w:r>
          </w:p>
        </w:tc>
        <w:tc>
          <w:tcPr>
            <w:tcW w:w="733" w:type="dxa"/>
            <w:vAlign w:val="center"/>
          </w:tcPr>
          <w:p w14:paraId="63553859">
            <w:pPr>
              <w:snapToGrid w:val="0"/>
              <w:spacing w:line="38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权重</w:t>
            </w:r>
          </w:p>
        </w:tc>
        <w:tc>
          <w:tcPr>
            <w:tcW w:w="1322" w:type="dxa"/>
            <w:vAlign w:val="center"/>
          </w:tcPr>
          <w:p w14:paraId="4F53B654">
            <w:pPr>
              <w:snapToGrid w:val="0"/>
              <w:spacing w:line="38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主观分/客观分属性</w:t>
            </w:r>
          </w:p>
        </w:tc>
        <w:tc>
          <w:tcPr>
            <w:tcW w:w="1932" w:type="dxa"/>
          </w:tcPr>
          <w:p w14:paraId="38BB0816">
            <w:pPr>
              <w:snapToGrid w:val="0"/>
              <w:spacing w:line="380" w:lineRule="exact"/>
              <w:jc w:val="center"/>
              <w:rPr>
                <w:rFonts w:hint="eastAsia" w:ascii="仿宋" w:hAnsi="仿宋" w:eastAsia="仿宋" w:cs="仿宋"/>
                <w:color w:val="auto"/>
                <w:sz w:val="24"/>
                <w:highlight w:val="none"/>
              </w:rPr>
            </w:pPr>
            <w:r>
              <w:rPr>
                <w:rFonts w:hint="eastAsia" w:ascii="仿宋" w:hAnsi="仿宋" w:eastAsia="仿宋" w:cs="仿宋"/>
                <w:bCs/>
                <w:color w:val="auto"/>
                <w:sz w:val="24"/>
                <w:highlight w:val="none"/>
              </w:rPr>
              <w:t>投标文件中评标标准相应的商务技术资料目录*</w:t>
            </w:r>
          </w:p>
        </w:tc>
      </w:tr>
      <w:tr w14:paraId="3B4A5E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4" w:type="dxa"/>
            <w:vAlign w:val="center"/>
          </w:tcPr>
          <w:p w14:paraId="32C9E310">
            <w:pPr>
              <w:snapToGrid w:val="0"/>
              <w:spacing w:line="38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5647" w:type="dxa"/>
            <w:shd w:val="clear" w:color="auto" w:fill="auto"/>
            <w:vAlign w:val="center"/>
          </w:tcPr>
          <w:p w14:paraId="12DA118B">
            <w:pPr>
              <w:spacing w:line="380" w:lineRule="exact"/>
              <w:rPr>
                <w:rFonts w:hint="default"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供应商提供有效期内的质量管理体系认证、环境管理体系认证、职业健康安全管理体系认证，每提供一个得1分，最高得3分。</w:t>
            </w:r>
          </w:p>
          <w:p w14:paraId="3063DC64">
            <w:pPr>
              <w:spacing w:line="380" w:lineRule="exact"/>
              <w:rPr>
                <w:rFonts w:hint="eastAsia" w:ascii="仿宋" w:hAnsi="仿宋" w:eastAsia="仿宋" w:cs="仿宋"/>
                <w:color w:val="auto"/>
                <w:sz w:val="24"/>
                <w:highlight w:val="none"/>
                <w:u w:val="none"/>
              </w:rPr>
            </w:pPr>
            <w:r>
              <w:rPr>
                <w:rFonts w:hint="eastAsia" w:ascii="仿宋" w:hAnsi="仿宋" w:eastAsia="仿宋" w:cs="仿宋"/>
                <w:b/>
                <w:bCs w:val="0"/>
                <w:color w:val="auto"/>
                <w:kern w:val="0"/>
                <w:sz w:val="24"/>
                <w:szCs w:val="24"/>
                <w:highlight w:val="none"/>
                <w:lang w:val="en-US" w:eastAsia="zh-CN" w:bidi="ar-SA"/>
              </w:rPr>
              <w:t>证明材料：</w:t>
            </w:r>
            <w:r>
              <w:rPr>
                <w:rFonts w:hint="eastAsia" w:ascii="仿宋" w:hAnsi="仿宋" w:eastAsia="仿宋" w:cs="仿宋"/>
                <w:b/>
                <w:bCs/>
                <w:i w:val="0"/>
                <w:iCs w:val="0"/>
                <w:color w:val="auto"/>
                <w:kern w:val="0"/>
                <w:sz w:val="24"/>
                <w:szCs w:val="24"/>
                <w:highlight w:val="none"/>
                <w:u w:val="none"/>
                <w:lang w:val="en-US" w:eastAsia="zh-CN" w:bidi="ar"/>
              </w:rPr>
              <w:t>提供有效期内的体系证书复印件及全国认证认可信息公共服务平台截图（http://cx.cnca.cn/）加盖投标人公章，不提供不得分。</w:t>
            </w:r>
          </w:p>
        </w:tc>
        <w:tc>
          <w:tcPr>
            <w:tcW w:w="733" w:type="dxa"/>
            <w:shd w:val="clear" w:color="auto" w:fill="auto"/>
            <w:vAlign w:val="center"/>
          </w:tcPr>
          <w:p w14:paraId="355C587E">
            <w:pPr>
              <w:keepNext w:val="0"/>
              <w:keepLines w:val="0"/>
              <w:widowControl/>
              <w:suppressLineNumbers w:val="0"/>
              <w:spacing w:line="380" w:lineRule="exact"/>
              <w:jc w:val="center"/>
              <w:textAlignment w:val="center"/>
              <w:rPr>
                <w:rFonts w:hint="eastAsia" w:ascii="仿宋" w:hAnsi="仿宋" w:eastAsia="仿宋" w:cs="仿宋"/>
                <w:color w:val="auto"/>
                <w:kern w:val="0"/>
                <w:sz w:val="24"/>
                <w:highlight w:val="none"/>
                <w:u w:val="none"/>
                <w:lang w:bidi="ar"/>
              </w:rPr>
            </w:pPr>
            <w:r>
              <w:rPr>
                <w:rFonts w:hint="eastAsia" w:ascii="仿宋" w:hAnsi="仿宋" w:eastAsia="仿宋" w:cs="仿宋"/>
                <w:i w:val="0"/>
                <w:iCs w:val="0"/>
                <w:color w:val="auto"/>
                <w:kern w:val="0"/>
                <w:sz w:val="24"/>
                <w:szCs w:val="24"/>
                <w:highlight w:val="none"/>
                <w:u w:val="none"/>
                <w:lang w:val="en-US" w:eastAsia="zh-CN" w:bidi="ar"/>
              </w:rPr>
              <w:t>3分</w:t>
            </w:r>
          </w:p>
        </w:tc>
        <w:tc>
          <w:tcPr>
            <w:tcW w:w="1322" w:type="dxa"/>
            <w:shd w:val="clear" w:color="auto" w:fill="auto"/>
            <w:vAlign w:val="center"/>
          </w:tcPr>
          <w:p w14:paraId="1805FAA5">
            <w:pPr>
              <w:keepNext w:val="0"/>
              <w:keepLines w:val="0"/>
              <w:widowControl/>
              <w:suppressLineNumbers w:val="0"/>
              <w:spacing w:line="380" w:lineRule="exact"/>
              <w:jc w:val="center"/>
              <w:textAlignment w:val="center"/>
              <w:rPr>
                <w:rFonts w:hint="eastAsia" w:ascii="仿宋" w:hAnsi="仿宋" w:eastAsia="仿宋" w:cs="仿宋"/>
                <w:color w:val="auto"/>
                <w:kern w:val="0"/>
                <w:sz w:val="24"/>
                <w:highlight w:val="none"/>
                <w:u w:val="none"/>
                <w:lang w:bidi="ar"/>
              </w:rPr>
            </w:pPr>
            <w:r>
              <w:rPr>
                <w:rFonts w:hint="eastAsia" w:ascii="仿宋" w:hAnsi="仿宋" w:eastAsia="仿宋" w:cs="仿宋"/>
                <w:i w:val="0"/>
                <w:iCs w:val="0"/>
                <w:color w:val="auto"/>
                <w:kern w:val="0"/>
                <w:sz w:val="24"/>
                <w:szCs w:val="24"/>
                <w:highlight w:val="none"/>
                <w:u w:val="none"/>
                <w:lang w:val="en-US" w:eastAsia="zh-CN" w:bidi="ar"/>
              </w:rPr>
              <w:t>客观分</w:t>
            </w:r>
          </w:p>
        </w:tc>
        <w:tc>
          <w:tcPr>
            <w:tcW w:w="1932" w:type="dxa"/>
            <w:shd w:val="clear" w:color="auto" w:fill="auto"/>
            <w:vAlign w:val="center"/>
          </w:tcPr>
          <w:p w14:paraId="465614B3">
            <w:pPr>
              <w:keepNext w:val="0"/>
              <w:keepLines w:val="0"/>
              <w:widowControl/>
              <w:suppressLineNumbers w:val="0"/>
              <w:spacing w:line="38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企业综合</w:t>
            </w:r>
          </w:p>
          <w:p w14:paraId="0A0251BF">
            <w:pPr>
              <w:keepNext w:val="0"/>
              <w:keepLines w:val="0"/>
              <w:widowControl/>
              <w:suppressLineNumbers w:val="0"/>
              <w:spacing w:line="38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实力</w:t>
            </w:r>
          </w:p>
        </w:tc>
      </w:tr>
      <w:tr w14:paraId="1C07F1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4" w:type="dxa"/>
            <w:vAlign w:val="center"/>
          </w:tcPr>
          <w:p w14:paraId="1EE446F9">
            <w:pPr>
              <w:snapToGrid w:val="0"/>
              <w:spacing w:line="38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5647" w:type="dxa"/>
            <w:shd w:val="clear" w:color="auto" w:fill="auto"/>
            <w:vAlign w:val="center"/>
          </w:tcPr>
          <w:p w14:paraId="62D38ADC">
            <w:pPr>
              <w:keepNext w:val="0"/>
              <w:keepLines w:val="0"/>
              <w:widowControl/>
              <w:suppressLineNumbers w:val="0"/>
              <w:spacing w:line="380" w:lineRule="exact"/>
              <w:jc w:val="both"/>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2022年1月1日至今</w:t>
            </w:r>
            <w:r>
              <w:rPr>
                <w:rFonts w:hint="eastAsia" w:ascii="仿宋" w:hAnsi="仿宋" w:eastAsia="仿宋" w:cs="仿宋"/>
                <w:color w:val="auto"/>
                <w:kern w:val="2"/>
                <w:sz w:val="24"/>
                <w:szCs w:val="24"/>
                <w:highlight w:val="none"/>
                <w:lang w:val="en-US" w:eastAsia="zh-CN" w:bidi="ar-SA"/>
              </w:rPr>
              <w:t>（以合同签订日期为准）</w:t>
            </w:r>
            <w:r>
              <w:rPr>
                <w:rFonts w:hint="eastAsia" w:ascii="仿宋" w:hAnsi="仿宋" w:eastAsia="仿宋" w:cs="仿宋"/>
                <w:i w:val="0"/>
                <w:iCs w:val="0"/>
                <w:color w:val="auto"/>
                <w:kern w:val="0"/>
                <w:sz w:val="24"/>
                <w:szCs w:val="24"/>
                <w:highlight w:val="none"/>
                <w:u w:val="none"/>
                <w:lang w:val="en-US" w:eastAsia="zh-CN" w:bidi="ar"/>
              </w:rPr>
              <w:t>，供应商具有类似项目业绩，每个得1分，最高得3分。</w:t>
            </w:r>
          </w:p>
          <w:p w14:paraId="3E9AAC1A">
            <w:pPr>
              <w:keepNext w:val="0"/>
              <w:keepLines w:val="0"/>
              <w:widowControl/>
              <w:suppressLineNumbers w:val="0"/>
              <w:spacing w:line="380" w:lineRule="exact"/>
              <w:jc w:val="both"/>
              <w:textAlignment w:val="center"/>
              <w:rPr>
                <w:rFonts w:hint="eastAsia" w:ascii="仿宋" w:hAnsi="仿宋" w:eastAsia="仿宋" w:cs="仿宋"/>
                <w:color w:val="auto"/>
                <w:kern w:val="0"/>
                <w:sz w:val="24"/>
                <w:highlight w:val="none"/>
                <w:u w:val="none"/>
                <w:lang w:bidi="ar"/>
              </w:rPr>
            </w:pPr>
            <w:r>
              <w:rPr>
                <w:rFonts w:hint="eastAsia" w:ascii="仿宋" w:hAnsi="仿宋" w:eastAsia="仿宋" w:cs="仿宋"/>
                <w:b/>
                <w:bCs/>
                <w:i w:val="0"/>
                <w:iCs w:val="0"/>
                <w:color w:val="auto"/>
                <w:kern w:val="0"/>
                <w:sz w:val="24"/>
                <w:szCs w:val="24"/>
                <w:highlight w:val="none"/>
                <w:u w:val="none"/>
                <w:lang w:val="en-US" w:eastAsia="zh-CN" w:bidi="ar"/>
              </w:rPr>
              <w:t>证明材料：</w:t>
            </w:r>
            <w:r>
              <w:rPr>
                <w:rStyle w:val="969"/>
                <w:rFonts w:hint="eastAsia" w:ascii="仿宋" w:hAnsi="仿宋" w:eastAsia="仿宋" w:cs="仿宋"/>
                <w:b/>
                <w:bCs/>
                <w:color w:val="auto"/>
                <w:sz w:val="24"/>
                <w:szCs w:val="24"/>
                <w:highlight w:val="none"/>
              </w:rPr>
              <w:t>提供合同原件扫描件并加盖投标人公章，合同内容无法体现的须另行提供业主证明材料。</w:t>
            </w:r>
            <w:r>
              <w:rPr>
                <w:rFonts w:hint="eastAsia" w:ascii="仿宋" w:hAnsi="仿宋" w:eastAsia="仿宋" w:cs="仿宋"/>
                <w:b/>
                <w:bCs/>
                <w:color w:val="auto"/>
                <w:kern w:val="2"/>
                <w:sz w:val="24"/>
                <w:szCs w:val="24"/>
                <w:highlight w:val="none"/>
                <w:lang w:val="en-US" w:eastAsia="zh-CN" w:bidi="ar-SA"/>
              </w:rPr>
              <w:t>未提供的不得分。</w:t>
            </w:r>
          </w:p>
        </w:tc>
        <w:tc>
          <w:tcPr>
            <w:tcW w:w="733" w:type="dxa"/>
            <w:shd w:val="clear" w:color="auto" w:fill="auto"/>
            <w:vAlign w:val="center"/>
          </w:tcPr>
          <w:p w14:paraId="52893162">
            <w:pPr>
              <w:keepNext w:val="0"/>
              <w:keepLines w:val="0"/>
              <w:widowControl/>
              <w:suppressLineNumbers w:val="0"/>
              <w:spacing w:line="380" w:lineRule="exact"/>
              <w:jc w:val="center"/>
              <w:textAlignment w:val="center"/>
              <w:rPr>
                <w:rFonts w:hint="eastAsia" w:ascii="仿宋" w:hAnsi="仿宋" w:eastAsia="仿宋" w:cs="仿宋"/>
                <w:color w:val="auto"/>
                <w:kern w:val="0"/>
                <w:sz w:val="24"/>
                <w:highlight w:val="none"/>
                <w:u w:val="none"/>
                <w:lang w:bidi="ar"/>
              </w:rPr>
            </w:pPr>
            <w:r>
              <w:rPr>
                <w:rFonts w:hint="eastAsia" w:ascii="仿宋" w:hAnsi="仿宋" w:eastAsia="仿宋" w:cs="仿宋"/>
                <w:i w:val="0"/>
                <w:iCs w:val="0"/>
                <w:color w:val="auto"/>
                <w:kern w:val="0"/>
                <w:sz w:val="24"/>
                <w:szCs w:val="24"/>
                <w:highlight w:val="none"/>
                <w:u w:val="none"/>
                <w:lang w:val="en-US" w:eastAsia="zh-CN" w:bidi="ar"/>
              </w:rPr>
              <w:t>3分</w:t>
            </w:r>
          </w:p>
        </w:tc>
        <w:tc>
          <w:tcPr>
            <w:tcW w:w="1322" w:type="dxa"/>
            <w:shd w:val="clear" w:color="auto" w:fill="auto"/>
            <w:vAlign w:val="center"/>
          </w:tcPr>
          <w:p w14:paraId="38A0AB7A">
            <w:pPr>
              <w:keepNext w:val="0"/>
              <w:keepLines w:val="0"/>
              <w:widowControl/>
              <w:suppressLineNumbers w:val="0"/>
              <w:spacing w:line="380" w:lineRule="exact"/>
              <w:jc w:val="center"/>
              <w:textAlignment w:val="center"/>
              <w:rPr>
                <w:rFonts w:hint="eastAsia" w:ascii="仿宋" w:hAnsi="仿宋" w:eastAsia="仿宋" w:cs="仿宋"/>
                <w:color w:val="auto"/>
                <w:kern w:val="0"/>
                <w:sz w:val="24"/>
                <w:highlight w:val="none"/>
                <w:u w:val="none"/>
                <w:lang w:bidi="ar"/>
              </w:rPr>
            </w:pPr>
            <w:r>
              <w:rPr>
                <w:rFonts w:hint="eastAsia" w:ascii="仿宋" w:hAnsi="仿宋" w:eastAsia="仿宋" w:cs="仿宋"/>
                <w:i w:val="0"/>
                <w:iCs w:val="0"/>
                <w:color w:val="auto"/>
                <w:kern w:val="0"/>
                <w:sz w:val="24"/>
                <w:szCs w:val="24"/>
                <w:highlight w:val="none"/>
                <w:u w:val="none"/>
                <w:lang w:val="en-US" w:eastAsia="zh-CN" w:bidi="ar"/>
              </w:rPr>
              <w:t>客观分</w:t>
            </w:r>
          </w:p>
        </w:tc>
        <w:tc>
          <w:tcPr>
            <w:tcW w:w="1932" w:type="dxa"/>
            <w:shd w:val="clear" w:color="auto" w:fill="auto"/>
            <w:vAlign w:val="center"/>
          </w:tcPr>
          <w:p w14:paraId="35EEEF59">
            <w:pPr>
              <w:keepNext w:val="0"/>
              <w:keepLines w:val="0"/>
              <w:widowControl/>
              <w:suppressLineNumbers w:val="0"/>
              <w:spacing w:line="38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类似项目</w:t>
            </w:r>
            <w:r>
              <w:rPr>
                <w:rFonts w:hint="eastAsia" w:ascii="仿宋" w:hAnsi="仿宋" w:eastAsia="仿宋" w:cs="仿宋"/>
                <w:color w:val="auto"/>
                <w:sz w:val="24"/>
                <w:szCs w:val="24"/>
                <w:highlight w:val="none"/>
                <w:lang w:val="en-US" w:eastAsia="zh-CN"/>
              </w:rPr>
              <w:t>供货</w:t>
            </w:r>
            <w:r>
              <w:rPr>
                <w:rFonts w:hint="eastAsia" w:ascii="仿宋" w:hAnsi="仿宋" w:eastAsia="仿宋" w:cs="仿宋"/>
                <w:color w:val="auto"/>
                <w:sz w:val="24"/>
                <w:szCs w:val="24"/>
                <w:highlight w:val="none"/>
              </w:rPr>
              <w:t>业绩</w:t>
            </w:r>
          </w:p>
        </w:tc>
      </w:tr>
      <w:tr w14:paraId="5E7D76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0" w:hRule="atLeast"/>
          <w:jc w:val="center"/>
        </w:trPr>
        <w:tc>
          <w:tcPr>
            <w:tcW w:w="684" w:type="dxa"/>
            <w:vMerge w:val="restart"/>
            <w:vAlign w:val="center"/>
          </w:tcPr>
          <w:p w14:paraId="5B88608E">
            <w:pPr>
              <w:snapToGrid w:val="0"/>
              <w:spacing w:line="380" w:lineRule="exac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4</w:t>
            </w:r>
          </w:p>
        </w:tc>
        <w:tc>
          <w:tcPr>
            <w:tcW w:w="5647" w:type="dxa"/>
            <w:shd w:val="clear" w:color="auto" w:fill="auto"/>
            <w:vAlign w:val="center"/>
          </w:tcPr>
          <w:p w14:paraId="0090AEDF">
            <w:pPr>
              <w:spacing w:line="380" w:lineRule="exact"/>
              <w:jc w:val="both"/>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t>在理念上，充分理解与概况、提炼采购人的校园文化并延伸、拓展校园文化理念，自然融入学校IP进行故事演绎。（</w:t>
            </w:r>
            <w:r>
              <w:rPr>
                <w:rFonts w:hint="eastAsia" w:ascii="仿宋" w:hAnsi="仿宋" w:eastAsia="仿宋" w:cs="仿宋"/>
                <w:bCs/>
                <w:color w:val="auto"/>
                <w:sz w:val="24"/>
                <w:szCs w:val="24"/>
                <w:highlight w:val="none"/>
              </w:rPr>
              <w:t>未结合IP进行理念创作的，此项不予计分）</w:t>
            </w:r>
            <w:r>
              <w:rPr>
                <w:rFonts w:hint="eastAsia" w:ascii="仿宋" w:hAnsi="仿宋" w:eastAsia="仿宋" w:cs="仿宋"/>
                <w:b/>
                <w:bCs/>
                <w:color w:val="auto"/>
                <w:kern w:val="2"/>
                <w:sz w:val="24"/>
                <w:szCs w:val="24"/>
                <w:highlight w:val="none"/>
                <w:lang w:val="en-US" w:eastAsia="zh-CN" w:bidi="ar-SA"/>
              </w:rPr>
              <w:t>（分值：7/6/5/4/3/2/1/0）</w:t>
            </w:r>
          </w:p>
        </w:tc>
        <w:tc>
          <w:tcPr>
            <w:tcW w:w="733" w:type="dxa"/>
            <w:shd w:val="clear" w:color="auto" w:fill="auto"/>
            <w:vAlign w:val="center"/>
          </w:tcPr>
          <w:p w14:paraId="4466714F">
            <w:pPr>
              <w:spacing w:line="380" w:lineRule="exact"/>
              <w:jc w:val="center"/>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分</w:t>
            </w:r>
          </w:p>
        </w:tc>
        <w:tc>
          <w:tcPr>
            <w:tcW w:w="1322" w:type="dxa"/>
            <w:shd w:val="clear" w:color="auto" w:fill="auto"/>
            <w:vAlign w:val="center"/>
          </w:tcPr>
          <w:p w14:paraId="6CF6C9DE">
            <w:pPr>
              <w:keepNext w:val="0"/>
              <w:keepLines w:val="0"/>
              <w:widowControl/>
              <w:suppressLineNumbers w:val="0"/>
              <w:spacing w:line="380" w:lineRule="exact"/>
              <w:jc w:val="center"/>
              <w:textAlignment w:val="center"/>
              <w:rPr>
                <w:rFonts w:hint="eastAsia" w:ascii="仿宋" w:hAnsi="仿宋" w:eastAsia="仿宋" w:cs="仿宋"/>
                <w:color w:val="auto"/>
                <w:kern w:val="0"/>
                <w:sz w:val="24"/>
                <w:highlight w:val="none"/>
                <w:u w:val="none"/>
                <w:lang w:bidi="ar"/>
              </w:rPr>
            </w:pPr>
            <w:r>
              <w:rPr>
                <w:rFonts w:hint="eastAsia" w:ascii="仿宋" w:hAnsi="仿宋" w:eastAsia="仿宋" w:cs="仿宋"/>
                <w:color w:val="auto"/>
                <w:kern w:val="0"/>
                <w:sz w:val="24"/>
                <w:highlight w:val="none"/>
                <w:u w:val="none"/>
                <w:lang w:val="en-US" w:eastAsia="zh-CN" w:bidi="ar"/>
              </w:rPr>
              <w:t>主观分</w:t>
            </w:r>
          </w:p>
        </w:tc>
        <w:tc>
          <w:tcPr>
            <w:tcW w:w="1932" w:type="dxa"/>
            <w:vMerge w:val="restart"/>
            <w:shd w:val="clear" w:color="auto" w:fill="auto"/>
            <w:vAlign w:val="center"/>
          </w:tcPr>
          <w:p w14:paraId="2622068F">
            <w:pPr>
              <w:keepNext w:val="0"/>
              <w:keepLines w:val="0"/>
              <w:widowControl/>
              <w:suppressLineNumbers w:val="0"/>
              <w:spacing w:line="380" w:lineRule="exact"/>
              <w:jc w:val="center"/>
              <w:textAlignment w:val="center"/>
              <w:rPr>
                <w:rFonts w:hint="eastAsia" w:ascii="仿宋" w:hAnsi="仿宋" w:eastAsia="仿宋" w:cs="仿宋"/>
                <w:color w:val="auto"/>
                <w:kern w:val="0"/>
                <w:sz w:val="24"/>
                <w:highlight w:val="none"/>
                <w:u w:val="none"/>
                <w:lang w:bidi="ar"/>
              </w:rPr>
            </w:pPr>
            <w:r>
              <w:rPr>
                <w:rFonts w:hint="eastAsia" w:ascii="仿宋" w:hAnsi="仿宋" w:eastAsia="仿宋" w:cs="仿宋"/>
                <w:color w:val="auto"/>
                <w:sz w:val="24"/>
                <w:szCs w:val="24"/>
                <w:highlight w:val="none"/>
              </w:rPr>
              <w:t>项目总体方案</w:t>
            </w:r>
          </w:p>
        </w:tc>
      </w:tr>
      <w:tr w14:paraId="48F5A9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684" w:type="dxa"/>
            <w:vMerge w:val="continue"/>
            <w:vAlign w:val="center"/>
          </w:tcPr>
          <w:p w14:paraId="66A1B775">
            <w:pPr>
              <w:snapToGrid w:val="0"/>
              <w:spacing w:line="380" w:lineRule="exact"/>
              <w:jc w:val="center"/>
              <w:rPr>
                <w:rFonts w:hint="eastAsia" w:ascii="仿宋" w:hAnsi="仿宋" w:eastAsia="仿宋" w:cs="仿宋"/>
                <w:color w:val="auto"/>
                <w:sz w:val="24"/>
                <w:highlight w:val="none"/>
              </w:rPr>
            </w:pPr>
          </w:p>
        </w:tc>
        <w:tc>
          <w:tcPr>
            <w:tcW w:w="5647" w:type="dxa"/>
            <w:shd w:val="clear" w:color="auto" w:fill="auto"/>
            <w:vAlign w:val="center"/>
          </w:tcPr>
          <w:p w14:paraId="54324464">
            <w:pPr>
              <w:spacing w:line="380" w:lineRule="exact"/>
              <w:jc w:val="both"/>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t>从创意设计特色鲜明、造型结构与校园空间特色契合度高、从学生视角出发、兼顾访客参观讲解需求、动线规划合理、</w:t>
            </w:r>
            <w:r>
              <w:rPr>
                <w:rFonts w:hint="eastAsia" w:ascii="仿宋" w:hAnsi="仿宋" w:eastAsia="仿宋" w:cs="仿宋"/>
                <w:color w:val="auto"/>
                <w:sz w:val="24"/>
                <w:szCs w:val="24"/>
                <w:highlight w:val="none"/>
                <w:lang w:val="en-US" w:eastAsia="zh-CN"/>
              </w:rPr>
              <w:t>区域功能规划合理</w:t>
            </w:r>
            <w:r>
              <w:rPr>
                <w:rFonts w:hint="eastAsia" w:ascii="仿宋" w:hAnsi="仿宋" w:eastAsia="仿宋" w:cs="仿宋"/>
                <w:color w:val="auto"/>
                <w:sz w:val="24"/>
                <w:szCs w:val="24"/>
                <w:highlight w:val="none"/>
              </w:rPr>
              <w:t>方面进行评审。</w:t>
            </w:r>
            <w:r>
              <w:rPr>
                <w:rFonts w:hint="eastAsia" w:ascii="仿宋" w:hAnsi="仿宋" w:eastAsia="仿宋" w:cs="仿宋"/>
                <w:b/>
                <w:bCs/>
                <w:color w:val="auto"/>
                <w:kern w:val="2"/>
                <w:sz w:val="24"/>
                <w:szCs w:val="24"/>
                <w:highlight w:val="none"/>
                <w:lang w:val="en-US" w:eastAsia="zh-CN" w:bidi="ar-SA"/>
              </w:rPr>
              <w:t>（分值：6/5/4/3/2/1/0）</w:t>
            </w:r>
          </w:p>
        </w:tc>
        <w:tc>
          <w:tcPr>
            <w:tcW w:w="733" w:type="dxa"/>
            <w:shd w:val="clear" w:color="auto" w:fill="auto"/>
            <w:vAlign w:val="center"/>
          </w:tcPr>
          <w:p w14:paraId="06ADE020">
            <w:pPr>
              <w:spacing w:line="380" w:lineRule="exact"/>
              <w:jc w:val="center"/>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lang w:eastAsia="zh-CN"/>
              </w:rPr>
              <w:t>6</w:t>
            </w:r>
            <w:r>
              <w:rPr>
                <w:rFonts w:hint="eastAsia" w:ascii="仿宋" w:hAnsi="仿宋" w:eastAsia="仿宋" w:cs="仿宋"/>
                <w:color w:val="auto"/>
                <w:sz w:val="24"/>
                <w:szCs w:val="24"/>
                <w:highlight w:val="none"/>
              </w:rPr>
              <w:t>分</w:t>
            </w:r>
          </w:p>
        </w:tc>
        <w:tc>
          <w:tcPr>
            <w:tcW w:w="1322" w:type="dxa"/>
            <w:vAlign w:val="center"/>
          </w:tcPr>
          <w:p w14:paraId="29E21CED">
            <w:pPr>
              <w:snapToGrid w:val="0"/>
              <w:spacing w:line="380" w:lineRule="exact"/>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u w:val="none"/>
                <w:lang w:val="en-US" w:eastAsia="zh-CN" w:bidi="ar"/>
              </w:rPr>
              <w:t>主观分</w:t>
            </w:r>
          </w:p>
        </w:tc>
        <w:tc>
          <w:tcPr>
            <w:tcW w:w="1932" w:type="dxa"/>
            <w:vMerge w:val="continue"/>
          </w:tcPr>
          <w:p w14:paraId="79251471">
            <w:pPr>
              <w:snapToGrid w:val="0"/>
              <w:spacing w:line="380" w:lineRule="exact"/>
              <w:jc w:val="center"/>
              <w:rPr>
                <w:rFonts w:hint="eastAsia" w:ascii="仿宋" w:hAnsi="仿宋" w:eastAsia="仿宋" w:cs="仿宋"/>
                <w:color w:val="auto"/>
                <w:sz w:val="24"/>
                <w:highlight w:val="none"/>
              </w:rPr>
            </w:pPr>
          </w:p>
        </w:tc>
      </w:tr>
      <w:tr w14:paraId="58DE3F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jc w:val="center"/>
        </w:trPr>
        <w:tc>
          <w:tcPr>
            <w:tcW w:w="684" w:type="dxa"/>
            <w:vMerge w:val="continue"/>
            <w:vAlign w:val="center"/>
          </w:tcPr>
          <w:p w14:paraId="6153D623">
            <w:pPr>
              <w:snapToGrid w:val="0"/>
              <w:spacing w:line="380" w:lineRule="exact"/>
              <w:jc w:val="center"/>
              <w:rPr>
                <w:rFonts w:hint="eastAsia" w:ascii="仿宋" w:hAnsi="仿宋" w:eastAsia="仿宋" w:cs="仿宋"/>
                <w:color w:val="auto"/>
                <w:sz w:val="24"/>
                <w:highlight w:val="none"/>
              </w:rPr>
            </w:pPr>
          </w:p>
        </w:tc>
        <w:tc>
          <w:tcPr>
            <w:tcW w:w="5647" w:type="dxa"/>
            <w:shd w:val="clear" w:color="auto" w:fill="auto"/>
            <w:vAlign w:val="center"/>
          </w:tcPr>
          <w:p w14:paraId="03F06EF2">
            <w:pPr>
              <w:spacing w:line="380" w:lineRule="exact"/>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将理念与文化采用视觉手法巧妙表达，艺术的色彩搭配，</w:t>
            </w:r>
            <w:r>
              <w:rPr>
                <w:rFonts w:hint="eastAsia" w:ascii="仿宋" w:hAnsi="仿宋" w:eastAsia="仿宋" w:cs="仿宋"/>
                <w:color w:val="auto"/>
                <w:sz w:val="24"/>
                <w:szCs w:val="24"/>
                <w:highlight w:val="none"/>
                <w:lang w:val="en-US" w:eastAsia="zh-CN"/>
              </w:rPr>
              <w:t>构建适宜融合的校园环境。</w:t>
            </w:r>
            <w:r>
              <w:rPr>
                <w:rFonts w:hint="eastAsia" w:ascii="仿宋" w:hAnsi="仿宋" w:eastAsia="仿宋" w:cs="仿宋"/>
                <w:b/>
                <w:bCs/>
                <w:color w:val="auto"/>
                <w:kern w:val="2"/>
                <w:sz w:val="24"/>
                <w:szCs w:val="24"/>
                <w:highlight w:val="none"/>
                <w:lang w:val="en-US" w:eastAsia="zh-CN" w:bidi="ar-SA"/>
              </w:rPr>
              <w:t>（分值：6/5/4/3/2/1/0）</w:t>
            </w:r>
          </w:p>
        </w:tc>
        <w:tc>
          <w:tcPr>
            <w:tcW w:w="733" w:type="dxa"/>
            <w:shd w:val="clear" w:color="auto" w:fill="auto"/>
            <w:vAlign w:val="center"/>
          </w:tcPr>
          <w:p w14:paraId="2543DF98">
            <w:pPr>
              <w:spacing w:line="38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6</w:t>
            </w:r>
            <w:r>
              <w:rPr>
                <w:rFonts w:hint="eastAsia" w:ascii="仿宋" w:hAnsi="仿宋" w:eastAsia="仿宋" w:cs="仿宋"/>
                <w:color w:val="auto"/>
                <w:sz w:val="24"/>
                <w:szCs w:val="24"/>
                <w:highlight w:val="none"/>
              </w:rPr>
              <w:t>分</w:t>
            </w:r>
          </w:p>
        </w:tc>
        <w:tc>
          <w:tcPr>
            <w:tcW w:w="1322" w:type="dxa"/>
            <w:vAlign w:val="center"/>
          </w:tcPr>
          <w:p w14:paraId="48A4F1EA">
            <w:pPr>
              <w:snapToGrid w:val="0"/>
              <w:spacing w:line="380" w:lineRule="exact"/>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u w:val="none"/>
                <w:lang w:val="en-US" w:eastAsia="zh-CN" w:bidi="ar"/>
              </w:rPr>
              <w:t>主观分</w:t>
            </w:r>
          </w:p>
        </w:tc>
        <w:tc>
          <w:tcPr>
            <w:tcW w:w="1932" w:type="dxa"/>
            <w:vMerge w:val="continue"/>
          </w:tcPr>
          <w:p w14:paraId="527842E3">
            <w:pPr>
              <w:snapToGrid w:val="0"/>
              <w:spacing w:line="380" w:lineRule="exact"/>
              <w:jc w:val="center"/>
              <w:rPr>
                <w:rFonts w:hint="eastAsia" w:ascii="仿宋" w:hAnsi="仿宋" w:eastAsia="仿宋" w:cs="仿宋"/>
                <w:color w:val="auto"/>
                <w:sz w:val="24"/>
                <w:highlight w:val="none"/>
              </w:rPr>
            </w:pPr>
          </w:p>
        </w:tc>
      </w:tr>
      <w:tr w14:paraId="01AEB1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4" w:type="dxa"/>
            <w:vMerge w:val="continue"/>
            <w:vAlign w:val="center"/>
          </w:tcPr>
          <w:p w14:paraId="54BA413C">
            <w:pPr>
              <w:snapToGrid w:val="0"/>
              <w:spacing w:line="380" w:lineRule="exact"/>
              <w:jc w:val="center"/>
              <w:rPr>
                <w:rFonts w:hint="eastAsia" w:ascii="仿宋" w:hAnsi="仿宋" w:eastAsia="仿宋" w:cs="仿宋"/>
                <w:color w:val="auto"/>
                <w:sz w:val="24"/>
                <w:highlight w:val="none"/>
              </w:rPr>
            </w:pPr>
          </w:p>
        </w:tc>
        <w:tc>
          <w:tcPr>
            <w:tcW w:w="5647" w:type="dxa"/>
            <w:shd w:val="clear" w:color="auto" w:fill="auto"/>
            <w:vAlign w:val="center"/>
          </w:tcPr>
          <w:p w14:paraId="08A70888">
            <w:pPr>
              <w:spacing w:line="380" w:lineRule="exact"/>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细节设计具有人文关怀，考虑</w:t>
            </w:r>
            <w:r>
              <w:rPr>
                <w:rFonts w:hint="eastAsia" w:ascii="仿宋" w:hAnsi="仿宋" w:eastAsia="仿宋" w:cs="仿宋"/>
                <w:color w:val="auto"/>
                <w:sz w:val="24"/>
                <w:szCs w:val="24"/>
                <w:highlight w:val="none"/>
                <w:lang w:val="en-US" w:eastAsia="zh-CN"/>
              </w:rPr>
              <w:t>特需</w:t>
            </w:r>
            <w:r>
              <w:rPr>
                <w:rFonts w:hint="eastAsia" w:ascii="仿宋" w:hAnsi="仿宋" w:eastAsia="仿宋" w:cs="仿宋"/>
                <w:color w:val="auto"/>
                <w:sz w:val="24"/>
                <w:szCs w:val="24"/>
                <w:highlight w:val="none"/>
              </w:rPr>
              <w:t>学生的</w:t>
            </w:r>
            <w:r>
              <w:rPr>
                <w:rFonts w:hint="eastAsia" w:ascii="仿宋" w:hAnsi="仿宋" w:eastAsia="仿宋" w:cs="仿宋"/>
                <w:color w:val="auto"/>
                <w:sz w:val="24"/>
                <w:szCs w:val="24"/>
                <w:highlight w:val="none"/>
                <w:lang w:val="en-US" w:eastAsia="zh-CN"/>
              </w:rPr>
              <w:t>共性需求</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结合校园的办校理念</w:t>
            </w:r>
            <w:r>
              <w:rPr>
                <w:rFonts w:hint="eastAsia" w:ascii="仿宋" w:hAnsi="仿宋" w:eastAsia="仿宋" w:cs="仿宋"/>
                <w:color w:val="auto"/>
                <w:sz w:val="24"/>
                <w:szCs w:val="24"/>
                <w:highlight w:val="none"/>
              </w:rPr>
              <w:t>，助力于学生</w:t>
            </w:r>
            <w:r>
              <w:rPr>
                <w:rFonts w:hint="eastAsia" w:ascii="仿宋" w:hAnsi="仿宋" w:eastAsia="仿宋" w:cs="仿宋"/>
                <w:color w:val="auto"/>
                <w:sz w:val="24"/>
                <w:szCs w:val="24"/>
                <w:highlight w:val="none"/>
                <w:lang w:val="en-US" w:eastAsia="zh-CN"/>
              </w:rPr>
              <w:t>学习认知，成长，互动，走向更广阔的天空</w:t>
            </w:r>
            <w:r>
              <w:rPr>
                <w:rFonts w:hint="eastAsia" w:ascii="仿宋" w:hAnsi="仿宋" w:eastAsia="仿宋" w:cs="仿宋"/>
                <w:color w:val="auto"/>
                <w:sz w:val="24"/>
                <w:szCs w:val="24"/>
                <w:highlight w:val="none"/>
              </w:rPr>
              <w:t>。</w:t>
            </w:r>
            <w:r>
              <w:rPr>
                <w:rFonts w:hint="eastAsia" w:ascii="仿宋" w:hAnsi="仿宋" w:eastAsia="仿宋" w:cs="仿宋"/>
                <w:b/>
                <w:bCs/>
                <w:color w:val="auto"/>
                <w:kern w:val="2"/>
                <w:sz w:val="24"/>
                <w:szCs w:val="24"/>
                <w:highlight w:val="none"/>
                <w:lang w:val="en-US" w:eastAsia="zh-CN" w:bidi="ar-SA"/>
              </w:rPr>
              <w:t>（分值：6/5/4/3/2/1/0）</w:t>
            </w:r>
          </w:p>
        </w:tc>
        <w:tc>
          <w:tcPr>
            <w:tcW w:w="733" w:type="dxa"/>
            <w:shd w:val="clear" w:color="auto" w:fill="auto"/>
            <w:vAlign w:val="center"/>
          </w:tcPr>
          <w:p w14:paraId="63591CC4">
            <w:pPr>
              <w:spacing w:line="38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6</w:t>
            </w:r>
            <w:r>
              <w:rPr>
                <w:rFonts w:hint="eastAsia" w:ascii="仿宋" w:hAnsi="仿宋" w:eastAsia="仿宋" w:cs="仿宋"/>
                <w:color w:val="auto"/>
                <w:sz w:val="24"/>
                <w:szCs w:val="24"/>
                <w:highlight w:val="none"/>
              </w:rPr>
              <w:t>分</w:t>
            </w:r>
          </w:p>
        </w:tc>
        <w:tc>
          <w:tcPr>
            <w:tcW w:w="1322" w:type="dxa"/>
            <w:vAlign w:val="center"/>
          </w:tcPr>
          <w:p w14:paraId="02992102">
            <w:pPr>
              <w:snapToGrid w:val="0"/>
              <w:spacing w:line="380" w:lineRule="exact"/>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u w:val="none"/>
                <w:lang w:val="en-US" w:eastAsia="zh-CN" w:bidi="ar"/>
              </w:rPr>
              <w:t>主观分</w:t>
            </w:r>
          </w:p>
        </w:tc>
        <w:tc>
          <w:tcPr>
            <w:tcW w:w="1932" w:type="dxa"/>
            <w:vMerge w:val="continue"/>
          </w:tcPr>
          <w:p w14:paraId="28671F63">
            <w:pPr>
              <w:snapToGrid w:val="0"/>
              <w:spacing w:line="380" w:lineRule="exact"/>
              <w:jc w:val="center"/>
              <w:rPr>
                <w:rFonts w:hint="eastAsia" w:ascii="仿宋" w:hAnsi="仿宋" w:eastAsia="仿宋" w:cs="仿宋"/>
                <w:color w:val="auto"/>
                <w:sz w:val="24"/>
                <w:highlight w:val="none"/>
              </w:rPr>
            </w:pPr>
          </w:p>
        </w:tc>
      </w:tr>
      <w:tr w14:paraId="3BFEF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4" w:type="dxa"/>
            <w:vMerge w:val="continue"/>
            <w:vAlign w:val="center"/>
          </w:tcPr>
          <w:p w14:paraId="5DBB5198">
            <w:pPr>
              <w:snapToGrid w:val="0"/>
              <w:spacing w:line="380" w:lineRule="exact"/>
              <w:jc w:val="center"/>
              <w:rPr>
                <w:rFonts w:hint="eastAsia" w:ascii="仿宋" w:hAnsi="仿宋" w:eastAsia="仿宋" w:cs="仿宋"/>
                <w:color w:val="auto"/>
                <w:sz w:val="24"/>
                <w:highlight w:val="none"/>
              </w:rPr>
            </w:pPr>
          </w:p>
        </w:tc>
        <w:tc>
          <w:tcPr>
            <w:tcW w:w="5647" w:type="dxa"/>
            <w:shd w:val="clear" w:color="auto" w:fill="auto"/>
            <w:vAlign w:val="center"/>
          </w:tcPr>
          <w:p w14:paraId="56227B74">
            <w:pPr>
              <w:keepNext w:val="0"/>
              <w:keepLines w:val="0"/>
              <w:widowControl/>
              <w:suppressLineNumbers w:val="0"/>
              <w:spacing w:line="380" w:lineRule="exact"/>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总体设计思路清晰、完整、严谨，对项目现场情况充分了解，根据现场实际特点，合理应用技术，体现精细化、创新性，秉承先进性、特色性、整体性、教育性、</w:t>
            </w:r>
            <w:r>
              <w:rPr>
                <w:rFonts w:hint="eastAsia" w:ascii="仿宋" w:hAnsi="仿宋" w:eastAsia="仿宋" w:cs="仿宋"/>
                <w:color w:val="auto"/>
                <w:sz w:val="24"/>
                <w:szCs w:val="24"/>
                <w:highlight w:val="none"/>
                <w:lang w:val="en-US" w:eastAsia="zh-CN"/>
              </w:rPr>
              <w:t>趣味性、安全性于一体的教育平台</w:t>
            </w:r>
            <w:r>
              <w:rPr>
                <w:rFonts w:hint="eastAsia" w:ascii="仿宋" w:hAnsi="仿宋" w:eastAsia="仿宋" w:cs="仿宋"/>
                <w:color w:val="auto"/>
                <w:sz w:val="24"/>
                <w:szCs w:val="24"/>
                <w:highlight w:val="none"/>
              </w:rPr>
              <w:t>。</w:t>
            </w:r>
            <w:r>
              <w:rPr>
                <w:rFonts w:hint="eastAsia" w:ascii="仿宋" w:hAnsi="仿宋" w:eastAsia="仿宋" w:cs="仿宋"/>
                <w:b/>
                <w:bCs/>
                <w:color w:val="auto"/>
                <w:kern w:val="2"/>
                <w:sz w:val="24"/>
                <w:szCs w:val="24"/>
                <w:highlight w:val="none"/>
                <w:lang w:val="en-US" w:eastAsia="zh-CN" w:bidi="ar-SA"/>
              </w:rPr>
              <w:t>（分值：6/5/4/3/2/1/0）</w:t>
            </w:r>
          </w:p>
        </w:tc>
        <w:tc>
          <w:tcPr>
            <w:tcW w:w="733" w:type="dxa"/>
            <w:shd w:val="clear" w:color="auto" w:fill="auto"/>
            <w:vAlign w:val="center"/>
          </w:tcPr>
          <w:p w14:paraId="7DCCE640">
            <w:pPr>
              <w:spacing w:line="38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分</w:t>
            </w:r>
          </w:p>
        </w:tc>
        <w:tc>
          <w:tcPr>
            <w:tcW w:w="1322" w:type="dxa"/>
            <w:vAlign w:val="center"/>
          </w:tcPr>
          <w:p w14:paraId="0EE07365">
            <w:pPr>
              <w:snapToGrid w:val="0"/>
              <w:spacing w:line="380" w:lineRule="exact"/>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u w:val="none"/>
                <w:lang w:val="en-US" w:eastAsia="zh-CN" w:bidi="ar"/>
              </w:rPr>
              <w:t>主观分</w:t>
            </w:r>
          </w:p>
        </w:tc>
        <w:tc>
          <w:tcPr>
            <w:tcW w:w="1932" w:type="dxa"/>
            <w:vMerge w:val="continue"/>
          </w:tcPr>
          <w:p w14:paraId="3BCB09B0">
            <w:pPr>
              <w:snapToGrid w:val="0"/>
              <w:spacing w:line="380" w:lineRule="exact"/>
              <w:jc w:val="center"/>
              <w:rPr>
                <w:rFonts w:hint="eastAsia" w:ascii="仿宋" w:hAnsi="仿宋" w:eastAsia="仿宋" w:cs="仿宋"/>
                <w:color w:val="auto"/>
                <w:sz w:val="24"/>
                <w:highlight w:val="none"/>
              </w:rPr>
            </w:pPr>
          </w:p>
        </w:tc>
      </w:tr>
      <w:tr w14:paraId="050D5A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6" w:hRule="atLeast"/>
          <w:jc w:val="center"/>
        </w:trPr>
        <w:tc>
          <w:tcPr>
            <w:tcW w:w="684" w:type="dxa"/>
            <w:vAlign w:val="center"/>
          </w:tcPr>
          <w:p w14:paraId="3B845864">
            <w:pPr>
              <w:snapToGrid w:val="0"/>
              <w:spacing w:line="38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w:t>
            </w:r>
          </w:p>
        </w:tc>
        <w:tc>
          <w:tcPr>
            <w:tcW w:w="5647" w:type="dxa"/>
            <w:shd w:val="clear" w:color="auto" w:fill="auto"/>
            <w:vAlign w:val="center"/>
          </w:tcPr>
          <w:p w14:paraId="7927B287">
            <w:pPr>
              <w:spacing w:line="380" w:lineRule="exact"/>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根据项目的重点与难点分析情况，并提出合理化解决方案。</w:t>
            </w:r>
            <w:r>
              <w:rPr>
                <w:rFonts w:hint="eastAsia" w:ascii="仿宋" w:hAnsi="仿宋" w:eastAsia="仿宋" w:cs="仿宋"/>
                <w:b/>
                <w:bCs/>
                <w:color w:val="auto"/>
                <w:kern w:val="2"/>
                <w:sz w:val="24"/>
                <w:szCs w:val="24"/>
                <w:highlight w:val="none"/>
                <w:lang w:val="en-US" w:eastAsia="zh-CN" w:bidi="ar-SA"/>
              </w:rPr>
              <w:t>（分值：5/4/3/2/1/0）</w:t>
            </w:r>
          </w:p>
        </w:tc>
        <w:tc>
          <w:tcPr>
            <w:tcW w:w="733" w:type="dxa"/>
            <w:shd w:val="clear" w:color="auto" w:fill="auto"/>
            <w:vAlign w:val="center"/>
          </w:tcPr>
          <w:p w14:paraId="19B4AC3C">
            <w:pPr>
              <w:spacing w:line="38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p>
        </w:tc>
        <w:tc>
          <w:tcPr>
            <w:tcW w:w="1322" w:type="dxa"/>
            <w:shd w:val="clear" w:color="auto" w:fill="auto"/>
            <w:vAlign w:val="center"/>
          </w:tcPr>
          <w:p w14:paraId="011A8B25">
            <w:pPr>
              <w:spacing w:line="38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主观分</w:t>
            </w:r>
          </w:p>
        </w:tc>
        <w:tc>
          <w:tcPr>
            <w:tcW w:w="1932" w:type="dxa"/>
            <w:shd w:val="clear" w:color="auto" w:fill="auto"/>
            <w:vAlign w:val="center"/>
          </w:tcPr>
          <w:p w14:paraId="7C981847">
            <w:pPr>
              <w:spacing w:line="38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项目重点难点及合理化方案</w:t>
            </w:r>
          </w:p>
        </w:tc>
      </w:tr>
      <w:tr w14:paraId="1B24A1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4" w:type="dxa"/>
            <w:vAlign w:val="center"/>
          </w:tcPr>
          <w:p w14:paraId="7FC97262">
            <w:pPr>
              <w:snapToGrid w:val="0"/>
              <w:spacing w:line="38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w:t>
            </w:r>
          </w:p>
        </w:tc>
        <w:tc>
          <w:tcPr>
            <w:tcW w:w="5647" w:type="dxa"/>
            <w:shd w:val="clear" w:color="auto" w:fill="auto"/>
            <w:vAlign w:val="center"/>
          </w:tcPr>
          <w:p w14:paraId="35DDE974">
            <w:pPr>
              <w:spacing w:line="380" w:lineRule="exact"/>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根据拟投入的设计负责人及项目小组成员具有类似项目经验、专业素质、</w:t>
            </w:r>
            <w:r>
              <w:rPr>
                <w:rFonts w:hint="eastAsia" w:ascii="仿宋" w:hAnsi="仿宋" w:eastAsia="仿宋" w:cs="仿宋"/>
                <w:color w:val="auto"/>
                <w:sz w:val="24"/>
                <w:szCs w:val="24"/>
                <w:highlight w:val="none"/>
              </w:rPr>
              <w:t>职责分工</w:t>
            </w:r>
            <w:r>
              <w:rPr>
                <w:rFonts w:hint="eastAsia" w:ascii="仿宋" w:hAnsi="仿宋" w:eastAsia="仿宋" w:cs="仿宋"/>
                <w:color w:val="auto"/>
                <w:sz w:val="24"/>
                <w:szCs w:val="24"/>
                <w:highlight w:val="none"/>
                <w:lang w:val="en-US" w:eastAsia="zh-CN"/>
              </w:rPr>
              <w:t>是否</w:t>
            </w:r>
            <w:r>
              <w:rPr>
                <w:rFonts w:hint="eastAsia" w:ascii="仿宋" w:hAnsi="仿宋" w:eastAsia="仿宋" w:cs="仿宋"/>
                <w:color w:val="auto"/>
                <w:sz w:val="24"/>
                <w:szCs w:val="24"/>
                <w:highlight w:val="none"/>
              </w:rPr>
              <w:t>合理、类似工作经历</w:t>
            </w:r>
            <w:r>
              <w:rPr>
                <w:rFonts w:hint="eastAsia" w:ascii="仿宋" w:hAnsi="仿宋" w:eastAsia="仿宋" w:cs="仿宋"/>
                <w:color w:val="auto"/>
                <w:sz w:val="24"/>
                <w:szCs w:val="24"/>
                <w:highlight w:val="none"/>
                <w:lang w:val="en-US" w:eastAsia="zh-CN"/>
              </w:rPr>
              <w:t>是否</w:t>
            </w:r>
            <w:r>
              <w:rPr>
                <w:rFonts w:hint="eastAsia" w:ascii="仿宋" w:hAnsi="仿宋" w:eastAsia="仿宋" w:cs="仿宋"/>
                <w:color w:val="auto"/>
                <w:sz w:val="24"/>
                <w:szCs w:val="24"/>
                <w:highlight w:val="none"/>
              </w:rPr>
              <w:t>丰富</w:t>
            </w:r>
            <w:r>
              <w:rPr>
                <w:rFonts w:hint="eastAsia" w:ascii="仿宋" w:hAnsi="仿宋" w:eastAsia="仿宋" w:cs="仿宋"/>
                <w:color w:val="auto"/>
                <w:sz w:val="24"/>
                <w:szCs w:val="24"/>
                <w:highlight w:val="none"/>
                <w:lang w:val="en-US" w:eastAsia="zh-CN"/>
              </w:rPr>
              <w:t>等情况综合评定。</w:t>
            </w:r>
            <w:r>
              <w:rPr>
                <w:rFonts w:hint="eastAsia" w:ascii="仿宋" w:hAnsi="仿宋" w:eastAsia="仿宋" w:cs="仿宋"/>
                <w:b/>
                <w:bCs/>
                <w:color w:val="auto"/>
                <w:kern w:val="2"/>
                <w:sz w:val="24"/>
                <w:szCs w:val="24"/>
                <w:highlight w:val="none"/>
                <w:lang w:val="en-US" w:eastAsia="zh-CN" w:bidi="ar-SA"/>
              </w:rPr>
              <w:t>（分值：3/2/1/0）</w:t>
            </w:r>
          </w:p>
          <w:p w14:paraId="5D3B1B71">
            <w:pPr>
              <w:spacing w:line="380" w:lineRule="exact"/>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注</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须提供拟投入本项目</w:t>
            </w:r>
            <w:r>
              <w:rPr>
                <w:rFonts w:hint="eastAsia" w:ascii="仿宋" w:hAnsi="仿宋" w:eastAsia="仿宋" w:cs="仿宋"/>
                <w:b/>
                <w:bCs/>
                <w:color w:val="auto"/>
                <w:sz w:val="24"/>
                <w:szCs w:val="24"/>
                <w:highlight w:val="none"/>
                <w:lang w:val="en-US" w:eastAsia="zh-CN"/>
              </w:rPr>
              <w:t>人员</w:t>
            </w:r>
            <w:r>
              <w:rPr>
                <w:rFonts w:hint="eastAsia" w:ascii="仿宋" w:hAnsi="仿宋" w:eastAsia="仿宋" w:cs="仿宋"/>
                <w:b/>
                <w:bCs/>
                <w:color w:val="auto"/>
                <w:sz w:val="24"/>
                <w:szCs w:val="24"/>
                <w:highlight w:val="none"/>
              </w:rPr>
              <w:t>情况表</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以上内容相关人员需提供本单位缴纳</w:t>
            </w:r>
            <w:r>
              <w:rPr>
                <w:rFonts w:hint="eastAsia" w:ascii="仿宋" w:hAnsi="仿宋" w:eastAsia="仿宋" w:cs="仿宋"/>
                <w:b/>
                <w:bCs/>
                <w:color w:val="auto"/>
                <w:sz w:val="24"/>
                <w:szCs w:val="24"/>
                <w:highlight w:val="none"/>
                <w:lang w:val="en-US" w:eastAsia="zh-CN"/>
              </w:rPr>
              <w:t>近6个月中任意一个月的</w:t>
            </w:r>
            <w:r>
              <w:rPr>
                <w:rFonts w:hint="eastAsia" w:ascii="仿宋" w:hAnsi="仿宋" w:eastAsia="仿宋" w:cs="仿宋"/>
                <w:b/>
                <w:bCs/>
                <w:color w:val="auto"/>
                <w:sz w:val="24"/>
                <w:szCs w:val="24"/>
                <w:highlight w:val="none"/>
              </w:rPr>
              <w:t>社保证明</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未提供不得分。</w:t>
            </w:r>
          </w:p>
        </w:tc>
        <w:tc>
          <w:tcPr>
            <w:tcW w:w="733" w:type="dxa"/>
            <w:shd w:val="clear" w:color="auto" w:fill="auto"/>
            <w:vAlign w:val="center"/>
          </w:tcPr>
          <w:p w14:paraId="4D0E0CD5">
            <w:pPr>
              <w:spacing w:line="38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p>
        </w:tc>
        <w:tc>
          <w:tcPr>
            <w:tcW w:w="1322" w:type="dxa"/>
            <w:shd w:val="clear" w:color="auto" w:fill="auto"/>
            <w:vAlign w:val="center"/>
          </w:tcPr>
          <w:p w14:paraId="446C0D62">
            <w:pPr>
              <w:spacing w:line="38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主观分</w:t>
            </w:r>
          </w:p>
        </w:tc>
        <w:tc>
          <w:tcPr>
            <w:tcW w:w="1932" w:type="dxa"/>
            <w:shd w:val="clear" w:color="auto" w:fill="auto"/>
            <w:vAlign w:val="center"/>
          </w:tcPr>
          <w:p w14:paraId="07C46AC6">
            <w:pPr>
              <w:spacing w:line="38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项目团队配置</w:t>
            </w:r>
          </w:p>
        </w:tc>
      </w:tr>
      <w:tr w14:paraId="25639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684" w:type="dxa"/>
            <w:vAlign w:val="center"/>
          </w:tcPr>
          <w:p w14:paraId="0DB5A141">
            <w:pPr>
              <w:snapToGrid w:val="0"/>
              <w:spacing w:line="38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w:t>
            </w:r>
          </w:p>
        </w:tc>
        <w:tc>
          <w:tcPr>
            <w:tcW w:w="5647" w:type="dxa"/>
            <w:shd w:val="clear" w:color="auto" w:fill="auto"/>
            <w:vAlign w:val="center"/>
          </w:tcPr>
          <w:p w14:paraId="6FCF8933">
            <w:pPr>
              <w:spacing w:line="380" w:lineRule="exact"/>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组织机构、工作时间进度表、工作程序和步骤等综合评定。</w:t>
            </w:r>
            <w:r>
              <w:rPr>
                <w:rFonts w:hint="eastAsia" w:ascii="仿宋" w:hAnsi="仿宋" w:eastAsia="仿宋" w:cs="仿宋"/>
                <w:b/>
                <w:bCs/>
                <w:color w:val="auto"/>
                <w:kern w:val="2"/>
                <w:sz w:val="24"/>
                <w:szCs w:val="24"/>
                <w:highlight w:val="none"/>
                <w:lang w:val="en-US" w:eastAsia="zh-CN" w:bidi="ar-SA"/>
              </w:rPr>
              <w:t>（分值：5/4/3/2/1/0）</w:t>
            </w:r>
          </w:p>
        </w:tc>
        <w:tc>
          <w:tcPr>
            <w:tcW w:w="733" w:type="dxa"/>
            <w:shd w:val="clear" w:color="auto" w:fill="auto"/>
            <w:vAlign w:val="center"/>
          </w:tcPr>
          <w:p w14:paraId="09C0096C">
            <w:pPr>
              <w:spacing w:line="38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p>
        </w:tc>
        <w:tc>
          <w:tcPr>
            <w:tcW w:w="1322" w:type="dxa"/>
            <w:shd w:val="clear" w:color="auto" w:fill="auto"/>
            <w:vAlign w:val="center"/>
          </w:tcPr>
          <w:p w14:paraId="343407C2">
            <w:pPr>
              <w:spacing w:line="38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主观分</w:t>
            </w:r>
          </w:p>
        </w:tc>
        <w:tc>
          <w:tcPr>
            <w:tcW w:w="1932" w:type="dxa"/>
            <w:shd w:val="clear" w:color="auto" w:fill="auto"/>
            <w:vAlign w:val="center"/>
          </w:tcPr>
          <w:p w14:paraId="4947FC59">
            <w:pPr>
              <w:spacing w:line="38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进度安排</w:t>
            </w:r>
          </w:p>
        </w:tc>
      </w:tr>
      <w:tr w14:paraId="56A44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8" w:hRule="atLeast"/>
          <w:jc w:val="center"/>
        </w:trPr>
        <w:tc>
          <w:tcPr>
            <w:tcW w:w="684" w:type="dxa"/>
            <w:vAlign w:val="center"/>
          </w:tcPr>
          <w:p w14:paraId="40D3A11E">
            <w:pPr>
              <w:snapToGrid w:val="0"/>
              <w:spacing w:line="38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8</w:t>
            </w:r>
          </w:p>
        </w:tc>
        <w:tc>
          <w:tcPr>
            <w:tcW w:w="5647" w:type="dxa"/>
            <w:shd w:val="clear" w:color="auto" w:fill="auto"/>
            <w:vAlign w:val="center"/>
          </w:tcPr>
          <w:p w14:paraId="6C14D47A">
            <w:pPr>
              <w:spacing w:line="380" w:lineRule="exact"/>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对本项目服务响应承诺的保证程度，对本项目提出质量履约以及响应的措施等内容综合评定。</w:t>
            </w:r>
            <w:r>
              <w:rPr>
                <w:rFonts w:hint="eastAsia" w:ascii="仿宋" w:hAnsi="仿宋" w:eastAsia="仿宋" w:cs="仿宋"/>
                <w:b/>
                <w:bCs/>
                <w:color w:val="auto"/>
                <w:kern w:val="2"/>
                <w:sz w:val="24"/>
                <w:szCs w:val="24"/>
                <w:highlight w:val="none"/>
                <w:lang w:val="en-US" w:eastAsia="zh-CN" w:bidi="ar-SA"/>
              </w:rPr>
              <w:t>（分值：3/2/1/0）</w:t>
            </w:r>
          </w:p>
        </w:tc>
        <w:tc>
          <w:tcPr>
            <w:tcW w:w="733" w:type="dxa"/>
            <w:shd w:val="clear" w:color="auto" w:fill="auto"/>
            <w:vAlign w:val="center"/>
          </w:tcPr>
          <w:p w14:paraId="27F40815">
            <w:pPr>
              <w:spacing w:line="38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p>
        </w:tc>
        <w:tc>
          <w:tcPr>
            <w:tcW w:w="1322" w:type="dxa"/>
            <w:shd w:val="clear" w:color="auto" w:fill="auto"/>
            <w:vAlign w:val="center"/>
          </w:tcPr>
          <w:p w14:paraId="213BA497">
            <w:pPr>
              <w:spacing w:line="38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主观分</w:t>
            </w:r>
          </w:p>
        </w:tc>
        <w:tc>
          <w:tcPr>
            <w:tcW w:w="1932" w:type="dxa"/>
            <w:shd w:val="clear" w:color="auto" w:fill="auto"/>
            <w:vAlign w:val="center"/>
          </w:tcPr>
          <w:p w14:paraId="559455E5">
            <w:pPr>
              <w:spacing w:line="38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服务承诺</w:t>
            </w:r>
          </w:p>
        </w:tc>
      </w:tr>
      <w:tr w14:paraId="01AB3B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2" w:hRule="atLeast"/>
          <w:jc w:val="center"/>
        </w:trPr>
        <w:tc>
          <w:tcPr>
            <w:tcW w:w="684" w:type="dxa"/>
            <w:vAlign w:val="center"/>
          </w:tcPr>
          <w:p w14:paraId="0AEAF913">
            <w:pPr>
              <w:snapToGrid w:val="0"/>
              <w:spacing w:line="380" w:lineRule="exact"/>
              <w:jc w:val="center"/>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lang w:val="en-US" w:eastAsia="zh-CN"/>
              </w:rPr>
              <w:t>8</w:t>
            </w:r>
          </w:p>
        </w:tc>
        <w:tc>
          <w:tcPr>
            <w:tcW w:w="5647" w:type="dxa"/>
            <w:tcBorders>
              <w:top w:val="single" w:color="auto" w:sz="4" w:space="0"/>
              <w:left w:val="single" w:color="auto" w:sz="4" w:space="0"/>
              <w:bottom w:val="single" w:color="auto" w:sz="4" w:space="0"/>
              <w:right w:val="single" w:color="auto" w:sz="4" w:space="0"/>
            </w:tcBorders>
            <w:shd w:val="clear" w:color="auto" w:fill="auto"/>
            <w:vAlign w:val="center"/>
          </w:tcPr>
          <w:p w14:paraId="78D9A9F5">
            <w:pPr>
              <w:spacing w:line="380" w:lineRule="exact"/>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以完整性方案参与评选，方案以PPT或其他形式展示</w:t>
            </w:r>
            <w:r>
              <w:rPr>
                <w:rFonts w:hint="eastAsia" w:ascii="仿宋" w:hAnsi="仿宋" w:eastAsia="仿宋" w:cs="仿宋"/>
                <w:color w:val="auto"/>
                <w:sz w:val="24"/>
                <w:szCs w:val="24"/>
                <w:highlight w:val="none"/>
                <w:lang w:eastAsia="zh-CN"/>
              </w:rPr>
              <w:t>，</w:t>
            </w:r>
            <w:r>
              <w:rPr>
                <w:rFonts w:hint="eastAsia" w:ascii="仿宋" w:hAnsi="仿宋" w:eastAsia="仿宋" w:cs="仿宋"/>
                <w:b/>
                <w:bCs/>
                <w:color w:val="auto"/>
                <w:sz w:val="24"/>
                <w:highlight w:val="none"/>
                <w:u w:val="single"/>
                <w:lang w:val="en-US" w:eastAsia="zh-CN"/>
              </w:rPr>
              <w:t>演示内容应符合要求，不提供不得分</w:t>
            </w:r>
            <w:r>
              <w:rPr>
                <w:rFonts w:hint="eastAsia" w:ascii="仿宋" w:hAnsi="仿宋" w:eastAsia="仿宋" w:cs="仿宋"/>
                <w:color w:val="auto"/>
                <w:sz w:val="24"/>
                <w:szCs w:val="24"/>
                <w:highlight w:val="none"/>
              </w:rPr>
              <w:t>：</w:t>
            </w:r>
          </w:p>
          <w:p w14:paraId="325F15D8">
            <w:pPr>
              <w:spacing w:line="380" w:lineRule="exact"/>
              <w:jc w:val="both"/>
              <w:rPr>
                <w:rFonts w:hint="eastAsia" w:ascii="仿宋" w:hAnsi="仿宋" w:eastAsia="仿宋" w:cs="仿宋"/>
                <w:color w:val="auto"/>
                <w:sz w:val="24"/>
                <w:szCs w:val="24"/>
                <w:highlight w:val="none"/>
                <w:lang w:eastAsia="zh-CN"/>
              </w:rPr>
            </w:pP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1</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方案具备参标要求的完整性</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以意向图展示</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8分</w:t>
            </w:r>
            <w:r>
              <w:rPr>
                <w:rFonts w:hint="eastAsia" w:ascii="仿宋" w:hAnsi="仿宋" w:eastAsia="仿宋" w:cs="仿宋"/>
                <w:b/>
                <w:bCs/>
                <w:color w:val="auto"/>
                <w:sz w:val="24"/>
                <w:szCs w:val="24"/>
                <w:highlight w:val="none"/>
                <w:lang w:eastAsia="zh-CN"/>
              </w:rPr>
              <w:t>）</w:t>
            </w:r>
            <w:r>
              <w:rPr>
                <w:rFonts w:hint="eastAsia" w:ascii="仿宋" w:hAnsi="仿宋" w:eastAsia="仿宋" w:cs="仿宋"/>
                <w:color w:val="auto"/>
                <w:sz w:val="24"/>
                <w:szCs w:val="24"/>
                <w:highlight w:val="none"/>
                <w:lang w:eastAsia="zh-CN"/>
              </w:rPr>
              <w:t>：</w:t>
            </w:r>
          </w:p>
          <w:p w14:paraId="0E205D69">
            <w:pPr>
              <w:spacing w:line="380" w:lineRule="exact"/>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①中庭区域围栏装饰布置</w:t>
            </w:r>
          </w:p>
          <w:p w14:paraId="7AA92A0A">
            <w:pPr>
              <w:spacing w:line="380" w:lineRule="exact"/>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②中庭负一楼地面空间装饰布置</w:t>
            </w:r>
          </w:p>
          <w:p w14:paraId="31B8E399">
            <w:pPr>
              <w:spacing w:line="380" w:lineRule="exact"/>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③一楼廊道空间装饰布置</w:t>
            </w:r>
          </w:p>
          <w:p w14:paraId="21F29843">
            <w:pPr>
              <w:spacing w:line="380" w:lineRule="exact"/>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④学生餐厅、教工餐厅整体装饰布置</w:t>
            </w:r>
          </w:p>
          <w:p w14:paraId="36ABAD47">
            <w:pPr>
              <w:spacing w:line="380" w:lineRule="exact"/>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⑤二楼廊道空间装饰布置</w:t>
            </w:r>
          </w:p>
          <w:p w14:paraId="4558FB21">
            <w:pPr>
              <w:spacing w:line="380" w:lineRule="exact"/>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⑥三楼廊道空间装饰布置</w:t>
            </w:r>
          </w:p>
          <w:p w14:paraId="6A02ED4E">
            <w:pPr>
              <w:spacing w:line="380" w:lineRule="exact"/>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⑦云融楼三楼教工之家装饰布置</w:t>
            </w:r>
          </w:p>
          <w:p w14:paraId="1D3FB173">
            <w:pPr>
              <w:spacing w:line="380" w:lineRule="exact"/>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⑧残疾人之家接送通道装饰布置</w:t>
            </w:r>
          </w:p>
          <w:p w14:paraId="54509F59">
            <w:pPr>
              <w:spacing w:line="380" w:lineRule="exact"/>
              <w:jc w:val="both"/>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以上点位原创平面效果图得分（</w:t>
            </w:r>
            <w:r>
              <w:rPr>
                <w:rStyle w:val="79"/>
                <w:rFonts w:hint="eastAsia" w:ascii="仿宋" w:hAnsi="仿宋" w:eastAsia="仿宋" w:cs="仿宋"/>
                <w:b/>
                <w:bCs/>
                <w:color w:val="auto"/>
                <w:sz w:val="24"/>
                <w:szCs w:val="24"/>
                <w:highlight w:val="none"/>
                <w:lang w:val="en-US" w:eastAsia="zh-CN"/>
              </w:rPr>
              <w:t>分值：8/</w:t>
            </w:r>
            <w:r>
              <w:rPr>
                <w:rFonts w:hint="eastAsia" w:ascii="仿宋" w:hAnsi="仿宋" w:eastAsia="仿宋" w:cs="仿宋"/>
                <w:b/>
                <w:bCs/>
                <w:color w:val="auto"/>
                <w:kern w:val="2"/>
                <w:sz w:val="24"/>
                <w:szCs w:val="24"/>
                <w:highlight w:val="none"/>
                <w:lang w:val="en-US" w:eastAsia="zh-CN" w:bidi="ar-SA"/>
              </w:rPr>
              <w:t>7/6/5/4/3/2/1/0）</w:t>
            </w:r>
            <w:r>
              <w:rPr>
                <w:rFonts w:hint="eastAsia" w:ascii="仿宋" w:hAnsi="仿宋" w:eastAsia="仿宋" w:cs="仿宋"/>
                <w:b/>
                <w:bCs/>
                <w:color w:val="auto"/>
                <w:sz w:val="24"/>
                <w:szCs w:val="24"/>
                <w:highlight w:val="none"/>
                <w:lang w:val="en-US" w:eastAsia="zh-CN"/>
              </w:rPr>
              <w:t>，最高得8分。</w:t>
            </w:r>
          </w:p>
          <w:p w14:paraId="1CA69B0F">
            <w:pPr>
              <w:spacing w:line="380" w:lineRule="exact"/>
              <w:jc w:val="both"/>
              <w:rPr>
                <w:rFonts w:hint="eastAsia" w:ascii="仿宋" w:hAnsi="仿宋" w:eastAsia="仿宋" w:cs="仿宋"/>
                <w:color w:val="auto"/>
                <w:sz w:val="24"/>
                <w:szCs w:val="24"/>
                <w:highlight w:val="none"/>
                <w:lang w:eastAsia="zh-CN"/>
              </w:rPr>
            </w:pP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2</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方案具备参标要求的完整性</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以原创平面效果图展示</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7分</w:t>
            </w:r>
            <w:r>
              <w:rPr>
                <w:rFonts w:hint="eastAsia" w:ascii="仿宋" w:hAnsi="仿宋" w:eastAsia="仿宋" w:cs="仿宋"/>
                <w:b/>
                <w:bCs/>
                <w:color w:val="auto"/>
                <w:sz w:val="24"/>
                <w:szCs w:val="24"/>
                <w:highlight w:val="none"/>
                <w:lang w:eastAsia="zh-CN"/>
              </w:rPr>
              <w:t>）</w:t>
            </w:r>
            <w:r>
              <w:rPr>
                <w:rFonts w:hint="eastAsia" w:ascii="仿宋" w:hAnsi="仿宋" w:eastAsia="仿宋" w:cs="仿宋"/>
                <w:color w:val="auto"/>
                <w:sz w:val="24"/>
                <w:szCs w:val="24"/>
                <w:highlight w:val="none"/>
                <w:lang w:eastAsia="zh-CN"/>
              </w:rPr>
              <w:t>：</w:t>
            </w:r>
          </w:p>
          <w:p w14:paraId="1CF1D93A">
            <w:pPr>
              <w:spacing w:line="380" w:lineRule="exact"/>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①中庭区域围栏装饰布置</w:t>
            </w:r>
          </w:p>
          <w:p w14:paraId="164D1F77">
            <w:pPr>
              <w:spacing w:line="380" w:lineRule="exact"/>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②中庭负一楼地面空间装饰布置</w:t>
            </w:r>
          </w:p>
          <w:p w14:paraId="1C857A15">
            <w:pPr>
              <w:spacing w:line="380" w:lineRule="exact"/>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③一楼廊道空间装饰布置</w:t>
            </w:r>
          </w:p>
          <w:p w14:paraId="5FFA2DDB">
            <w:pPr>
              <w:spacing w:line="380" w:lineRule="exact"/>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④学生餐厅、教工餐厅整体装饰布置</w:t>
            </w:r>
          </w:p>
          <w:p w14:paraId="26DC6C22">
            <w:pPr>
              <w:spacing w:line="380" w:lineRule="exact"/>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⑤二楼廊道空间装饰布置</w:t>
            </w:r>
          </w:p>
          <w:p w14:paraId="02BDAEC1">
            <w:pPr>
              <w:spacing w:line="380" w:lineRule="exact"/>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⑥三楼廊道空间装饰布置</w:t>
            </w:r>
          </w:p>
          <w:p w14:paraId="3CBC401F">
            <w:pPr>
              <w:spacing w:line="380" w:lineRule="exact"/>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⑦云融楼三楼教工之家装饰布置</w:t>
            </w:r>
          </w:p>
          <w:p w14:paraId="50DE7B3C">
            <w:pPr>
              <w:spacing w:line="380" w:lineRule="exact"/>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⑧残疾人之家接送通道装饰布置</w:t>
            </w:r>
          </w:p>
          <w:p w14:paraId="09D43CC0">
            <w:pPr>
              <w:spacing w:line="380" w:lineRule="exact"/>
              <w:jc w:val="both"/>
              <w:rPr>
                <w:rFonts w:hint="eastAsia" w:ascii="仿宋" w:hAnsi="仿宋" w:eastAsia="仿宋" w:cs="仿宋"/>
                <w:color w:val="auto"/>
                <w:sz w:val="24"/>
                <w:highlight w:val="none"/>
              </w:rPr>
            </w:pPr>
            <w:r>
              <w:rPr>
                <w:rFonts w:hint="eastAsia" w:ascii="仿宋" w:hAnsi="仿宋" w:eastAsia="仿宋" w:cs="仿宋"/>
                <w:b/>
                <w:bCs/>
                <w:color w:val="auto"/>
                <w:sz w:val="24"/>
                <w:szCs w:val="24"/>
                <w:highlight w:val="none"/>
                <w:lang w:val="en-US" w:eastAsia="zh-CN"/>
              </w:rPr>
              <w:t>以上点位原创平面效果图得分（</w:t>
            </w:r>
            <w:r>
              <w:rPr>
                <w:rStyle w:val="79"/>
                <w:rFonts w:hint="eastAsia" w:ascii="仿宋" w:hAnsi="仿宋" w:eastAsia="仿宋" w:cs="仿宋"/>
                <w:b/>
                <w:bCs/>
                <w:color w:val="auto"/>
                <w:sz w:val="24"/>
                <w:szCs w:val="24"/>
                <w:highlight w:val="none"/>
                <w:lang w:val="en-US" w:eastAsia="zh-CN"/>
              </w:rPr>
              <w:t>分值：</w:t>
            </w:r>
            <w:r>
              <w:rPr>
                <w:rFonts w:hint="eastAsia" w:ascii="仿宋" w:hAnsi="仿宋" w:eastAsia="仿宋" w:cs="仿宋"/>
                <w:b/>
                <w:bCs/>
                <w:color w:val="auto"/>
                <w:kern w:val="2"/>
                <w:sz w:val="24"/>
                <w:szCs w:val="24"/>
                <w:highlight w:val="none"/>
                <w:lang w:val="en-US" w:eastAsia="zh-CN" w:bidi="ar-SA"/>
              </w:rPr>
              <w:t>7/6/5/4/3/2/1/0）</w:t>
            </w:r>
            <w:r>
              <w:rPr>
                <w:rFonts w:hint="eastAsia" w:ascii="仿宋" w:hAnsi="仿宋" w:eastAsia="仿宋" w:cs="仿宋"/>
                <w:b/>
                <w:bCs/>
                <w:color w:val="auto"/>
                <w:sz w:val="24"/>
                <w:szCs w:val="24"/>
                <w:highlight w:val="none"/>
                <w:lang w:val="en-US" w:eastAsia="zh-CN"/>
              </w:rPr>
              <w:t>，最高得7分。</w:t>
            </w:r>
          </w:p>
        </w:tc>
        <w:tc>
          <w:tcPr>
            <w:tcW w:w="733" w:type="dxa"/>
            <w:shd w:val="clear" w:color="auto" w:fill="auto"/>
            <w:vAlign w:val="center"/>
          </w:tcPr>
          <w:p w14:paraId="02EC9D85">
            <w:pPr>
              <w:spacing w:line="380" w:lineRule="exact"/>
              <w:jc w:val="center"/>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rPr>
              <w:t>分</w:t>
            </w:r>
          </w:p>
        </w:tc>
        <w:tc>
          <w:tcPr>
            <w:tcW w:w="1322" w:type="dxa"/>
            <w:shd w:val="clear" w:color="auto" w:fill="auto"/>
            <w:vAlign w:val="center"/>
          </w:tcPr>
          <w:p w14:paraId="0AC13824">
            <w:pPr>
              <w:spacing w:line="380" w:lineRule="exact"/>
              <w:jc w:val="center"/>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t>主观分</w:t>
            </w:r>
          </w:p>
        </w:tc>
        <w:tc>
          <w:tcPr>
            <w:tcW w:w="1932" w:type="dxa"/>
            <w:shd w:val="clear" w:color="auto" w:fill="auto"/>
            <w:vAlign w:val="center"/>
          </w:tcPr>
          <w:p w14:paraId="15082217">
            <w:pPr>
              <w:spacing w:line="380" w:lineRule="exact"/>
              <w:jc w:val="center"/>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lang w:val="en-US" w:eastAsia="zh-CN"/>
              </w:rPr>
              <w:t>意向图及原创平面效果图演示讲解</w:t>
            </w:r>
          </w:p>
        </w:tc>
      </w:tr>
      <w:tr w14:paraId="46840A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684" w:type="dxa"/>
            <w:shd w:val="clear" w:color="auto" w:fill="auto"/>
            <w:vAlign w:val="center"/>
          </w:tcPr>
          <w:p w14:paraId="37C09099">
            <w:pPr>
              <w:spacing w:line="380" w:lineRule="exact"/>
              <w:jc w:val="center"/>
              <w:rPr>
                <w:rFonts w:hint="default" w:ascii="宋体" w:hAnsi="宋体" w:eastAsia="宋体" w:cs="宋体"/>
                <w:color w:val="auto"/>
                <w:sz w:val="24"/>
                <w:highlight w:val="none"/>
                <w:lang w:val="en-US"/>
              </w:rPr>
            </w:pPr>
            <w:r>
              <w:rPr>
                <w:rFonts w:hint="eastAsia" w:ascii="宋体" w:hAnsi="宋体" w:cs="宋体"/>
                <w:color w:val="auto"/>
                <w:sz w:val="24"/>
                <w:highlight w:val="none"/>
                <w:lang w:val="en-US" w:eastAsia="zh-CN"/>
              </w:rPr>
              <w:t>10</w:t>
            </w:r>
          </w:p>
        </w:tc>
        <w:tc>
          <w:tcPr>
            <w:tcW w:w="5647" w:type="dxa"/>
            <w:tcBorders>
              <w:top w:val="single" w:color="auto" w:sz="4" w:space="0"/>
              <w:left w:val="single" w:color="auto" w:sz="4" w:space="0"/>
              <w:bottom w:val="single" w:color="auto" w:sz="4" w:space="0"/>
              <w:right w:val="single" w:color="auto" w:sz="4" w:space="0"/>
            </w:tcBorders>
            <w:shd w:val="clear" w:color="auto" w:fill="auto"/>
            <w:vAlign w:val="center"/>
          </w:tcPr>
          <w:p w14:paraId="170F47DD">
            <w:pPr>
              <w:spacing w:line="380" w:lineRule="exact"/>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设计方案声明原创，没有套用模板或使用他人未授权作品，方案涉及所有内容不得存在版权争议</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提供得2分，未提供不得分。</w:t>
            </w:r>
          </w:p>
          <w:p w14:paraId="7CA1F68E">
            <w:pPr>
              <w:spacing w:line="380" w:lineRule="exact"/>
              <w:rPr>
                <w:rFonts w:hint="default" w:ascii="宋体" w:hAnsi="宋体" w:eastAsia="仿宋" w:cs="Times New Roman"/>
                <w:color w:val="auto"/>
                <w:sz w:val="24"/>
                <w:highlight w:val="none"/>
                <w:lang w:val="en-US"/>
              </w:rPr>
            </w:pPr>
            <w:r>
              <w:rPr>
                <w:rFonts w:hint="eastAsia" w:ascii="仿宋" w:hAnsi="仿宋" w:eastAsia="仿宋" w:cs="仿宋"/>
                <w:b/>
                <w:bCs/>
                <w:color w:val="auto"/>
                <w:sz w:val="24"/>
                <w:szCs w:val="24"/>
                <w:highlight w:val="none"/>
                <w:lang w:val="en-US" w:eastAsia="zh-CN"/>
              </w:rPr>
              <w:t>证明材料：提供</w:t>
            </w:r>
            <w:r>
              <w:rPr>
                <w:rFonts w:hint="eastAsia" w:ascii="仿宋" w:hAnsi="仿宋" w:eastAsia="仿宋" w:cs="仿宋"/>
                <w:b/>
                <w:bCs/>
                <w:color w:val="auto"/>
                <w:sz w:val="24"/>
                <w:szCs w:val="24"/>
                <w:highlight w:val="none"/>
              </w:rPr>
              <w:t>设计方案原创</w:t>
            </w:r>
            <w:r>
              <w:rPr>
                <w:rFonts w:hint="eastAsia" w:ascii="仿宋" w:hAnsi="仿宋" w:eastAsia="仿宋" w:cs="仿宋"/>
                <w:b/>
                <w:bCs/>
                <w:color w:val="auto"/>
                <w:sz w:val="24"/>
                <w:szCs w:val="24"/>
                <w:highlight w:val="none"/>
                <w:lang w:val="en-US" w:eastAsia="zh-CN"/>
              </w:rPr>
              <w:t>声明函，未提供不得分。</w:t>
            </w:r>
          </w:p>
        </w:tc>
        <w:tc>
          <w:tcPr>
            <w:tcW w:w="733" w:type="dxa"/>
            <w:vAlign w:val="center"/>
          </w:tcPr>
          <w:p w14:paraId="6A0B97E8">
            <w:pPr>
              <w:spacing w:line="380" w:lineRule="exact"/>
              <w:jc w:val="center"/>
              <w:outlineLvl w:val="0"/>
              <w:rPr>
                <w:rFonts w:hint="default" w:ascii="仿宋" w:hAnsi="仿宋" w:eastAsia="仿宋" w:cs="仿宋"/>
                <w:color w:val="auto"/>
                <w:sz w:val="24"/>
                <w:highlight w:val="none"/>
              </w:rPr>
            </w:pPr>
            <w:r>
              <w:rPr>
                <w:rFonts w:hint="eastAsia" w:ascii="仿宋" w:hAnsi="仿宋" w:eastAsia="仿宋" w:cs="仿宋"/>
                <w:color w:val="auto"/>
                <w:sz w:val="24"/>
                <w:highlight w:val="none"/>
                <w:lang w:val="en-US" w:eastAsia="zh-CN"/>
              </w:rPr>
              <w:t>2分</w:t>
            </w:r>
          </w:p>
        </w:tc>
        <w:tc>
          <w:tcPr>
            <w:tcW w:w="1322" w:type="dxa"/>
            <w:vAlign w:val="center"/>
          </w:tcPr>
          <w:p w14:paraId="2536853D">
            <w:pPr>
              <w:spacing w:line="380" w:lineRule="exact"/>
              <w:jc w:val="center"/>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客观分</w:t>
            </w:r>
          </w:p>
        </w:tc>
        <w:tc>
          <w:tcPr>
            <w:tcW w:w="1932" w:type="dxa"/>
            <w:shd w:val="clear" w:color="auto" w:fill="auto"/>
            <w:vAlign w:val="center"/>
          </w:tcPr>
          <w:p w14:paraId="2921716D">
            <w:pPr>
              <w:spacing w:line="380" w:lineRule="exact"/>
              <w:jc w:val="center"/>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t>原创性声明</w:t>
            </w:r>
          </w:p>
        </w:tc>
      </w:tr>
      <w:tr w14:paraId="36816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7" w:hRule="atLeast"/>
          <w:jc w:val="center"/>
        </w:trPr>
        <w:tc>
          <w:tcPr>
            <w:tcW w:w="684" w:type="dxa"/>
            <w:vAlign w:val="center"/>
          </w:tcPr>
          <w:p w14:paraId="6F9E3A29">
            <w:pPr>
              <w:snapToGrid w:val="0"/>
              <w:spacing w:line="380" w:lineRule="exact"/>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11</w:t>
            </w:r>
          </w:p>
        </w:tc>
        <w:tc>
          <w:tcPr>
            <w:tcW w:w="5647" w:type="dxa"/>
            <w:tcBorders>
              <w:top w:val="single" w:color="auto" w:sz="4" w:space="0"/>
              <w:left w:val="single" w:color="auto" w:sz="4" w:space="0"/>
              <w:bottom w:val="single" w:color="auto" w:sz="4" w:space="0"/>
              <w:right w:val="single" w:color="auto" w:sz="4" w:space="0"/>
            </w:tcBorders>
            <w:vAlign w:val="top"/>
          </w:tcPr>
          <w:p w14:paraId="0D88E447">
            <w:pPr>
              <w:spacing w:line="380" w:lineRule="exact"/>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有效投标报价的最低价作为评标基准价，其最低报价为满分；按［投标报价得分=（评标基准价/投标报价）*</w:t>
            </w:r>
            <w:r>
              <w:rPr>
                <w:rFonts w:hint="eastAsia" w:ascii="仿宋" w:hAnsi="仿宋" w:eastAsia="仿宋" w:cs="仿宋"/>
                <w:color w:val="auto"/>
                <w:sz w:val="24"/>
                <w:highlight w:val="none"/>
                <w:lang w:eastAsia="zh-CN"/>
              </w:rPr>
              <w:t>3</w:t>
            </w:r>
            <w:r>
              <w:rPr>
                <w:rFonts w:hint="eastAsia" w:ascii="仿宋" w:hAnsi="仿宋" w:eastAsia="仿宋" w:cs="仿宋"/>
                <w:color w:val="auto"/>
                <w:sz w:val="24"/>
                <w:highlight w:val="none"/>
                <w:lang w:val="en-US" w:eastAsia="zh-CN"/>
              </w:rPr>
              <w:t>0</w:t>
            </w:r>
            <w:r>
              <w:rPr>
                <w:rFonts w:hint="eastAsia" w:ascii="仿宋" w:hAnsi="仿宋" w:eastAsia="仿宋" w:cs="仿宋"/>
                <w:color w:val="auto"/>
                <w:sz w:val="24"/>
                <w:highlight w:val="none"/>
              </w:rPr>
              <w:t>］的计算公式计算。</w:t>
            </w:r>
          </w:p>
          <w:p w14:paraId="4812FDDD">
            <w:pPr>
              <w:widowControl/>
              <w:shd w:val="clear" w:color="auto" w:fill="FFFFFF"/>
              <w:adjustRightInd/>
              <w:spacing w:after="225" w:line="380" w:lineRule="exact"/>
              <w:ind w:firstLine="42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评标过程中，不得去掉报价中的最高报价和最低报价。</w:t>
            </w:r>
          </w:p>
          <w:p w14:paraId="479F5851">
            <w:pPr>
              <w:widowControl/>
              <w:shd w:val="clear" w:color="auto" w:fill="FFFFFF"/>
              <w:adjustRightInd/>
              <w:spacing w:after="225" w:line="380" w:lineRule="exact"/>
              <w:ind w:firstLine="42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对于未预留份额专门面向中小企业的政府采购货物项目，以及预留份额政府采购货物项目中的非预留部分标项，对小型和微型企业的投标报价给予</w:t>
            </w:r>
            <w:r>
              <w:rPr>
                <w:rFonts w:hint="eastAsia" w:ascii="仿宋" w:hAnsi="仿宋" w:eastAsia="仿宋" w:cs="仿宋"/>
                <w:color w:val="auto"/>
                <w:sz w:val="24"/>
                <w:highlight w:val="none"/>
                <w:u w:val="single"/>
                <w:lang w:eastAsia="zh-CN"/>
              </w:rPr>
              <w:t>/</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rPr>
              <w:t>的扣除，用扣除后的价格参加评审。</w:t>
            </w:r>
          </w:p>
        </w:tc>
        <w:tc>
          <w:tcPr>
            <w:tcW w:w="733" w:type="dxa"/>
            <w:vAlign w:val="center"/>
          </w:tcPr>
          <w:p w14:paraId="24D39707">
            <w:pPr>
              <w:spacing w:line="380" w:lineRule="exact"/>
              <w:jc w:val="center"/>
              <w:outlineLvl w:val="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30分</w:t>
            </w:r>
          </w:p>
        </w:tc>
        <w:tc>
          <w:tcPr>
            <w:tcW w:w="1322" w:type="dxa"/>
            <w:vAlign w:val="center"/>
          </w:tcPr>
          <w:p w14:paraId="1FB73E36">
            <w:pPr>
              <w:spacing w:line="380" w:lineRule="exact"/>
              <w:jc w:val="center"/>
              <w:outlineLvl w:val="0"/>
              <w:rPr>
                <w:rFonts w:hint="eastAsia" w:ascii="仿宋" w:hAnsi="仿宋" w:eastAsia="仿宋" w:cs="仿宋"/>
                <w:color w:val="auto"/>
                <w:sz w:val="24"/>
                <w:highlight w:val="none"/>
              </w:rPr>
            </w:pPr>
          </w:p>
        </w:tc>
        <w:tc>
          <w:tcPr>
            <w:tcW w:w="1932" w:type="dxa"/>
            <w:vAlign w:val="center"/>
          </w:tcPr>
          <w:p w14:paraId="4DF46785">
            <w:pPr>
              <w:spacing w:line="380" w:lineRule="exact"/>
              <w:jc w:val="center"/>
              <w:outlineLvl w:val="0"/>
              <w:rPr>
                <w:rFonts w:hint="eastAsia" w:ascii="仿宋" w:hAnsi="仿宋" w:eastAsia="仿宋" w:cs="仿宋"/>
                <w:color w:val="auto"/>
                <w:sz w:val="24"/>
                <w:highlight w:val="none"/>
              </w:rPr>
            </w:pPr>
          </w:p>
        </w:tc>
      </w:tr>
    </w:tbl>
    <w:p w14:paraId="447C4319">
      <w:pPr>
        <w:rPr>
          <w:rFonts w:hint="eastAsia" w:ascii="仿宋" w:hAnsi="仿宋" w:eastAsia="仿宋" w:cs="仿宋"/>
          <w:color w:val="auto"/>
          <w:highlight w:val="none"/>
        </w:rPr>
      </w:pPr>
    </w:p>
    <w:p w14:paraId="4A626B1E">
      <w:pPr>
        <w:snapToGrid w:val="0"/>
        <w:spacing w:line="360" w:lineRule="auto"/>
        <w:rPr>
          <w:rFonts w:hint="eastAsia" w:ascii="仿宋" w:hAnsi="仿宋" w:eastAsia="仿宋" w:cs="仿宋"/>
          <w:b/>
          <w:color w:val="auto"/>
          <w:sz w:val="24"/>
          <w:highlight w:val="none"/>
        </w:rPr>
      </w:pPr>
      <w:r>
        <w:rPr>
          <w:rFonts w:hint="eastAsia" w:ascii="仿宋" w:hAnsi="仿宋" w:eastAsia="仿宋" w:cs="仿宋"/>
          <w:color w:val="auto"/>
          <w:sz w:val="20"/>
          <w:szCs w:val="20"/>
          <w:highlight w:val="none"/>
          <w:shd w:val="clear" w:color="auto" w:fill="FFFFFF"/>
        </w:rPr>
        <w:t> *</w:t>
      </w:r>
      <w:r>
        <w:rPr>
          <w:rFonts w:hint="eastAsia" w:ascii="仿宋" w:hAnsi="仿宋" w:eastAsia="仿宋" w:cs="仿宋"/>
          <w:b/>
          <w:color w:val="auto"/>
          <w:sz w:val="24"/>
          <w:highlight w:val="none"/>
        </w:rPr>
        <w:t>备注：</w:t>
      </w:r>
      <w:r>
        <w:rPr>
          <w:rFonts w:hint="eastAsia" w:ascii="仿宋" w:hAnsi="仿宋" w:eastAsia="仿宋" w:cs="仿宋"/>
          <w:color w:val="auto"/>
          <w:sz w:val="24"/>
          <w:highlight w:val="none"/>
        </w:rPr>
        <w:t>投标人编制投标文件（商务技术文件部分）时，建议按此目录（序号和内容）提供评标标准相应的商务技术资料。 </w:t>
      </w:r>
    </w:p>
    <w:p w14:paraId="0EF02117">
      <w:pPr>
        <w:snapToGrid w:val="0"/>
        <w:spacing w:line="360" w:lineRule="auto"/>
        <w:rPr>
          <w:rFonts w:hint="eastAsia" w:ascii="仿宋" w:hAnsi="仿宋" w:eastAsia="仿宋" w:cs="仿宋"/>
          <w:b/>
          <w:color w:val="auto"/>
          <w:sz w:val="28"/>
          <w:szCs w:val="28"/>
          <w:highlight w:val="none"/>
        </w:rPr>
      </w:pPr>
      <w:r>
        <w:rPr>
          <w:rFonts w:hint="eastAsia" w:ascii="仿宋" w:hAnsi="仿宋" w:eastAsia="仿宋" w:cs="仿宋"/>
          <w:b/>
          <w:color w:val="auto"/>
          <w:sz w:val="32"/>
          <w:highlight w:val="none"/>
        </w:rPr>
        <w:t>一、评标方法</w:t>
      </w:r>
    </w:p>
    <w:p w14:paraId="12C72B70">
      <w:pPr>
        <w:adjustRightInd/>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1.本项目采用综合评分法。</w:t>
      </w:r>
      <w:r>
        <w:rPr>
          <w:rFonts w:hint="eastAsia" w:ascii="仿宋" w:hAnsi="仿宋" w:eastAsia="仿宋" w:cs="仿宋"/>
          <w:color w:val="auto"/>
          <w:kern w:val="0"/>
          <w:sz w:val="24"/>
          <w:highlight w:val="none"/>
        </w:rPr>
        <w:t>综合评分法，是指投标文件满足招标文件全部实质性要求，且按照评审因素的量化指标评审得分最高的投标人为中标候选人的评标方法。</w:t>
      </w:r>
    </w:p>
    <w:p w14:paraId="306A8944">
      <w:pPr>
        <w:adjustRightInd/>
        <w:spacing w:line="360" w:lineRule="auto"/>
        <w:rPr>
          <w:rFonts w:hint="eastAsia" w:ascii="仿宋" w:hAnsi="仿宋" w:eastAsia="仿宋" w:cs="仿宋"/>
          <w:color w:val="auto"/>
          <w:kern w:val="0"/>
          <w:sz w:val="24"/>
          <w:highlight w:val="none"/>
        </w:rPr>
      </w:pPr>
      <w:r>
        <w:rPr>
          <w:rFonts w:hint="eastAsia" w:ascii="仿宋" w:hAnsi="仿宋" w:eastAsia="仿宋" w:cs="仿宋"/>
          <w:b/>
          <w:color w:val="auto"/>
          <w:sz w:val="32"/>
          <w:highlight w:val="none"/>
        </w:rPr>
        <w:t>二、评标标准</w:t>
      </w:r>
    </w:p>
    <w:p w14:paraId="44941C5F">
      <w:pPr>
        <w:spacing w:line="360" w:lineRule="auto"/>
        <w:ind w:firstLine="472" w:firstLineChars="196"/>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评标标准：</w:t>
      </w:r>
      <w:r>
        <w:rPr>
          <w:rFonts w:hint="eastAsia" w:ascii="仿宋" w:hAnsi="仿宋" w:eastAsia="仿宋" w:cs="仿宋"/>
          <w:color w:val="auto"/>
          <w:kern w:val="0"/>
          <w:sz w:val="24"/>
          <w:highlight w:val="none"/>
        </w:rPr>
        <w:t>见评标办法前附表。</w:t>
      </w:r>
    </w:p>
    <w:p w14:paraId="37586F92">
      <w:pPr>
        <w:spacing w:line="360" w:lineRule="auto"/>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三、评标程序</w:t>
      </w:r>
    </w:p>
    <w:p w14:paraId="27BE35FF">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3.1符合性审查。</w:t>
      </w:r>
      <w:r>
        <w:rPr>
          <w:rFonts w:hint="eastAsia" w:ascii="仿宋" w:hAnsi="仿宋" w:eastAsia="仿宋" w:cs="仿宋"/>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330D1A5E">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3.2 比较与评价。</w:t>
      </w:r>
      <w:r>
        <w:rPr>
          <w:rFonts w:hint="eastAsia" w:ascii="仿宋" w:hAnsi="仿宋" w:eastAsia="仿宋" w:cs="仿宋"/>
          <w:color w:val="auto"/>
          <w:kern w:val="0"/>
          <w:sz w:val="24"/>
          <w:highlight w:val="none"/>
        </w:rPr>
        <w:t>评标委员会应当按照招标文件中规定的评标方法和标准，对符合性审查合格的投标文件进行商务和技术评估，综合比较与评价。</w:t>
      </w:r>
    </w:p>
    <w:p w14:paraId="1628E2D3">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3.3汇总商务技术得分。</w:t>
      </w:r>
      <w:r>
        <w:rPr>
          <w:rFonts w:hint="eastAsia" w:ascii="仿宋" w:hAnsi="仿宋" w:eastAsia="仿宋" w:cs="仿宋"/>
          <w:color w:val="auto"/>
          <w:kern w:val="0"/>
          <w:sz w:val="24"/>
          <w:highlight w:val="none"/>
        </w:rPr>
        <w:t>评标委员会各成员应当独立对每个投标人的商务和技术文件进行评价，并汇总商务技术得分情况。</w:t>
      </w:r>
    </w:p>
    <w:p w14:paraId="7C596E85">
      <w:pPr>
        <w:spacing w:line="360" w:lineRule="auto"/>
        <w:ind w:firstLine="472" w:firstLineChars="196"/>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3.4报价评审。</w:t>
      </w:r>
    </w:p>
    <w:p w14:paraId="30FAF29A">
      <w:pPr>
        <w:pStyle w:val="132"/>
        <w:spacing w:before="0"/>
        <w:ind w:firstLine="508" w:firstLineChars="212"/>
        <w:rPr>
          <w:rFonts w:hint="eastAsia" w:ascii="仿宋" w:hAnsi="仿宋" w:eastAsia="仿宋" w:cs="仿宋"/>
          <w:color w:val="auto"/>
          <w:kern w:val="0"/>
          <w:highlight w:val="none"/>
        </w:rPr>
      </w:pPr>
      <w:r>
        <w:rPr>
          <w:rFonts w:hint="eastAsia" w:ascii="仿宋" w:hAnsi="仿宋" w:eastAsia="仿宋" w:cs="仿宋"/>
          <w:color w:val="auto"/>
          <w:kern w:val="0"/>
          <w:highlight w:val="none"/>
        </w:rPr>
        <w:t>3.4.1投标文件报价出现前后不一致的，按照下列规定修正：</w:t>
      </w:r>
    </w:p>
    <w:p w14:paraId="2535C7A6">
      <w:pPr>
        <w:pStyle w:val="132"/>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3.4.1.1投标文件中开标一览表(报价表)内容与投标文件中相应内容不一致的，以开标一览表(报价表)为准;</w:t>
      </w:r>
    </w:p>
    <w:p w14:paraId="59B9E60E">
      <w:pPr>
        <w:pStyle w:val="132"/>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3.4.1.2大写金额和小写金额不一致的，以大写金额为准;</w:t>
      </w:r>
    </w:p>
    <w:p w14:paraId="52B9590E">
      <w:pPr>
        <w:pStyle w:val="132"/>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3.4.1.3单价金额小数点或者百分比有明显错位的，以开标一览表的总价为准，并修改单价;</w:t>
      </w:r>
    </w:p>
    <w:p w14:paraId="68822CD4">
      <w:pPr>
        <w:pStyle w:val="132"/>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3.4.1.4总价金额与按单价汇总金额不一致的，以单价金额计算结果为准。</w:t>
      </w:r>
    </w:p>
    <w:p w14:paraId="467BE078">
      <w:pPr>
        <w:pStyle w:val="132"/>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316543DA">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3.4.2投标文件出现不是唯一的、有选择性投标报价的，投标无效。</w:t>
      </w:r>
    </w:p>
    <w:p w14:paraId="23B3E2B5">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3.4.3投标报价超过招标文件中规定的预算金额或者最高限价的，投标无效。</w:t>
      </w:r>
    </w:p>
    <w:p w14:paraId="4C0F0831">
      <w:pPr>
        <w:pStyle w:val="132"/>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722C14FB">
      <w:pPr>
        <w:pStyle w:val="132"/>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3.4.5对于未预留份额专门面向中小企业的政府采购货物项目，以及预留份额政府采购货物项目中的非预留部分标项，对小型和微型企业的投标报价给予</w:t>
      </w:r>
      <w:r>
        <w:rPr>
          <w:rFonts w:hint="eastAsia" w:ascii="仿宋" w:hAnsi="仿宋" w:eastAsia="仿宋" w:cs="仿宋"/>
          <w:color w:val="auto"/>
          <w:kern w:val="0"/>
          <w:szCs w:val="24"/>
          <w:highlight w:val="none"/>
          <w:u w:val="single"/>
          <w:lang w:val="en-US" w:eastAsia="zh-CN"/>
        </w:rPr>
        <w:t xml:space="preserve"> / </w:t>
      </w:r>
      <w:r>
        <w:rPr>
          <w:rFonts w:hint="eastAsia" w:ascii="仿宋" w:hAnsi="仿宋" w:eastAsia="仿宋" w:cs="仿宋"/>
          <w:color w:val="auto"/>
          <w:kern w:val="0"/>
          <w:szCs w:val="24"/>
          <w:highlight w:val="none"/>
          <w:lang w:val="en-US" w:eastAsia="zh-CN"/>
        </w:rPr>
        <w:t>%</w:t>
      </w:r>
      <w:r>
        <w:rPr>
          <w:rFonts w:hint="eastAsia" w:ascii="仿宋" w:hAnsi="仿宋" w:eastAsia="仿宋" w:cs="仿宋"/>
          <w:color w:val="auto"/>
          <w:kern w:val="0"/>
          <w:szCs w:val="24"/>
          <w:highlight w:val="none"/>
          <w:lang w:eastAsia="zh-CN"/>
        </w:rPr>
        <w:t>（</w:t>
      </w:r>
      <w:r>
        <w:rPr>
          <w:rFonts w:hint="eastAsia" w:ascii="仿宋" w:hAnsi="仿宋" w:eastAsia="仿宋" w:cs="仿宋"/>
          <w:color w:val="auto"/>
          <w:kern w:val="0"/>
          <w:szCs w:val="24"/>
          <w:highlight w:val="none"/>
        </w:rPr>
        <w:t>10%-20%</w:t>
      </w:r>
      <w:r>
        <w:rPr>
          <w:rFonts w:hint="eastAsia" w:ascii="仿宋" w:hAnsi="仿宋" w:eastAsia="仿宋" w:cs="仿宋"/>
          <w:color w:val="auto"/>
          <w:kern w:val="0"/>
          <w:szCs w:val="24"/>
          <w:highlight w:val="none"/>
          <w:lang w:eastAsia="zh-CN"/>
        </w:rPr>
        <w:t>）</w:t>
      </w:r>
      <w:r>
        <w:rPr>
          <w:rFonts w:hint="eastAsia" w:ascii="仿宋" w:hAnsi="仿宋" w:eastAsia="仿宋" w:cs="仿宋"/>
          <w:color w:val="auto"/>
          <w:kern w:val="0"/>
          <w:szCs w:val="24"/>
          <w:highlight w:val="none"/>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w:t>
      </w:r>
      <w:r>
        <w:rPr>
          <w:rFonts w:hint="eastAsia" w:ascii="仿宋" w:hAnsi="仿宋" w:eastAsia="仿宋" w:cs="仿宋"/>
          <w:color w:val="auto"/>
          <w:kern w:val="0"/>
          <w:szCs w:val="24"/>
          <w:highlight w:val="none"/>
          <w:u w:val="single"/>
          <w:lang w:val="en-US" w:eastAsia="zh-CN"/>
        </w:rPr>
        <w:t xml:space="preserve"> /  </w:t>
      </w:r>
      <w:r>
        <w:rPr>
          <w:rFonts w:hint="eastAsia" w:ascii="仿宋" w:hAnsi="仿宋" w:eastAsia="仿宋" w:cs="仿宋"/>
          <w:color w:val="auto"/>
          <w:kern w:val="0"/>
          <w:szCs w:val="24"/>
          <w:highlight w:val="none"/>
          <w:lang w:val="en-US" w:eastAsia="zh-CN"/>
        </w:rPr>
        <w:t>%(</w:t>
      </w:r>
      <w:r>
        <w:rPr>
          <w:rFonts w:hint="eastAsia" w:ascii="仿宋" w:hAnsi="仿宋" w:eastAsia="仿宋" w:cs="仿宋"/>
          <w:color w:val="auto"/>
          <w:kern w:val="0"/>
          <w:szCs w:val="24"/>
          <w:highlight w:val="none"/>
        </w:rPr>
        <w:t>4</w:t>
      </w:r>
      <w:r>
        <w:rPr>
          <w:rFonts w:hint="eastAsia" w:ascii="仿宋" w:hAnsi="仿宋" w:eastAsia="仿宋" w:cs="仿宋"/>
          <w:color w:val="auto"/>
          <w:kern w:val="0"/>
          <w:szCs w:val="24"/>
          <w:highlight w:val="none"/>
          <w:lang w:val="en-US" w:eastAsia="zh-CN"/>
        </w:rPr>
        <w:t>-6</w:t>
      </w:r>
      <w:r>
        <w:rPr>
          <w:rFonts w:hint="eastAsia" w:ascii="仿宋" w:hAnsi="仿宋" w:eastAsia="仿宋" w:cs="仿宋"/>
          <w:color w:val="auto"/>
          <w:kern w:val="0"/>
          <w:szCs w:val="24"/>
          <w:highlight w:val="none"/>
        </w:rPr>
        <w:t>%</w:t>
      </w:r>
      <w:r>
        <w:rPr>
          <w:rFonts w:hint="eastAsia" w:ascii="仿宋" w:hAnsi="仿宋" w:eastAsia="仿宋" w:cs="仿宋"/>
          <w:color w:val="auto"/>
          <w:kern w:val="0"/>
          <w:szCs w:val="24"/>
          <w:highlight w:val="none"/>
          <w:lang w:val="en-US" w:eastAsia="zh-CN"/>
        </w:rPr>
        <w:t>)</w:t>
      </w:r>
      <w:r>
        <w:rPr>
          <w:rFonts w:hint="eastAsia" w:ascii="仿宋" w:hAnsi="仿宋" w:eastAsia="仿宋" w:cs="仿宋"/>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678AAB60">
      <w:pPr>
        <w:spacing w:line="360" w:lineRule="auto"/>
        <w:ind w:firstLine="482" w:firstLineChars="200"/>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3.5排序与推荐。</w:t>
      </w:r>
      <w:r>
        <w:rPr>
          <w:rFonts w:hint="eastAsia" w:ascii="仿宋" w:hAnsi="仿宋" w:eastAsia="仿宋" w:cs="仿宋"/>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仿宋" w:hAnsi="仿宋" w:eastAsia="仿宋" w:cs="仿宋"/>
          <w:color w:val="auto"/>
          <w:kern w:val="0"/>
          <w:sz w:val="24"/>
          <w:highlight w:val="none"/>
          <w:lang w:val="en" w:eastAsia="zh-CN"/>
        </w:rPr>
        <w:t>本项目推荐的中标候选人数量：</w:t>
      </w:r>
      <w:r>
        <w:rPr>
          <w:rFonts w:hint="eastAsia" w:ascii="仿宋" w:hAnsi="仿宋" w:eastAsia="仿宋" w:cs="仿宋"/>
          <w:color w:val="auto"/>
          <w:kern w:val="0"/>
          <w:sz w:val="24"/>
          <w:highlight w:val="none"/>
          <w:u w:val="single"/>
          <w:lang w:val="en-US" w:eastAsia="zh-CN"/>
        </w:rPr>
        <w:t xml:space="preserve">   1    </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kern w:val="0"/>
          <w:sz w:val="24"/>
          <w:highlight w:val="none"/>
          <w:lang w:val="en" w:eastAsia="zh-CN"/>
        </w:rPr>
        <w:t>。</w:t>
      </w:r>
    </w:p>
    <w:p w14:paraId="26D0A81B">
      <w:pPr>
        <w:spacing w:line="360" w:lineRule="auto"/>
        <w:ind w:firstLine="480" w:firstLineChars="200"/>
        <w:rPr>
          <w:rFonts w:hint="eastAsia" w:ascii="仿宋" w:hAnsi="仿宋" w:eastAsia="仿宋" w:cs="仿宋"/>
          <w:b/>
          <w:color w:val="auto"/>
          <w:kern w:val="0"/>
          <w:sz w:val="24"/>
          <w:highlight w:val="none"/>
        </w:rPr>
      </w:pPr>
      <w:r>
        <w:rPr>
          <w:rFonts w:hint="eastAsia" w:ascii="仿宋" w:hAnsi="仿宋" w:eastAsia="仿宋" w:cs="仿宋"/>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301BAECD">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3.6编写评标报告。</w:t>
      </w:r>
      <w:r>
        <w:rPr>
          <w:rFonts w:hint="eastAsia" w:ascii="仿宋" w:hAnsi="仿宋" w:eastAsia="仿宋" w:cs="仿宋"/>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E580455">
      <w:pPr>
        <w:widowControl/>
        <w:shd w:val="clear" w:color="auto" w:fill="FFFFFF"/>
        <w:adjustRightInd/>
        <w:spacing w:after="225" w:line="315" w:lineRule="atLeast"/>
        <w:jc w:val="left"/>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四、评标中的其他事项</w:t>
      </w:r>
    </w:p>
    <w:p w14:paraId="4171BF8C">
      <w:pPr>
        <w:pStyle w:val="132"/>
        <w:spacing w:before="0"/>
        <w:ind w:firstLine="472" w:firstLineChars="196"/>
        <w:rPr>
          <w:rFonts w:hint="eastAsia" w:ascii="仿宋" w:hAnsi="仿宋" w:eastAsia="仿宋" w:cs="仿宋"/>
          <w:color w:val="auto"/>
          <w:kern w:val="0"/>
          <w:szCs w:val="24"/>
          <w:highlight w:val="none"/>
        </w:rPr>
      </w:pPr>
      <w:r>
        <w:rPr>
          <w:rFonts w:hint="eastAsia" w:ascii="仿宋" w:hAnsi="仿宋" w:eastAsia="仿宋" w:cs="仿宋"/>
          <w:b/>
          <w:color w:val="auto"/>
          <w:kern w:val="0"/>
          <w:szCs w:val="24"/>
          <w:highlight w:val="none"/>
        </w:rPr>
        <w:t>4.1投标人澄清、说明或者补正。</w:t>
      </w:r>
      <w:r>
        <w:rPr>
          <w:rFonts w:hint="eastAsia" w:ascii="仿宋" w:hAnsi="仿宋" w:eastAsia="仿宋" w:cs="仿宋"/>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40FDF55">
      <w:pPr>
        <w:pStyle w:val="24"/>
        <w:spacing w:line="360" w:lineRule="auto"/>
        <w:ind w:left="954" w:leftChars="226" w:hanging="479" w:firstLineChars="0"/>
        <w:rPr>
          <w:rFonts w:hint="eastAsia" w:ascii="仿宋" w:hAnsi="仿宋" w:eastAsia="仿宋" w:cs="仿宋"/>
          <w:color w:val="auto"/>
          <w:szCs w:val="21"/>
          <w:highlight w:val="none"/>
        </w:rPr>
      </w:pPr>
      <w:r>
        <w:rPr>
          <w:rFonts w:hint="eastAsia" w:ascii="仿宋" w:hAnsi="仿宋" w:eastAsia="仿宋" w:cs="仿宋"/>
          <w:b/>
          <w:color w:val="auto"/>
          <w:kern w:val="0"/>
          <w:highlight w:val="none"/>
        </w:rPr>
        <w:t>4.2投标无效。</w:t>
      </w:r>
      <w:r>
        <w:rPr>
          <w:rFonts w:hint="eastAsia" w:ascii="仿宋" w:hAnsi="仿宋" w:eastAsia="仿宋" w:cs="仿宋"/>
          <w:color w:val="auto"/>
          <w:szCs w:val="21"/>
          <w:highlight w:val="none"/>
        </w:rPr>
        <w:t>有下列情形之一的，投标无效：</w:t>
      </w:r>
    </w:p>
    <w:p w14:paraId="35AFFF15">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4.2.1投标人不具备招标文件中规定的资格要求的（投标人未提供有效的资格文件的，视为投标人不具备招标文件中规定的资格要求）；</w:t>
      </w:r>
    </w:p>
    <w:p w14:paraId="4EF5B6A3">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4.2.2投标文件未按照招标文件要求签署、盖章的；</w:t>
      </w:r>
    </w:p>
    <w:p w14:paraId="671AA062">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1674D5A4">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4.2.4投标文件含有采购人不能接受的附加条件的；</w:t>
      </w:r>
    </w:p>
    <w:p w14:paraId="73BE8957">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4.2.5投标文件中承诺的投标有效期少于招标文件中载明的投标有效期的；</w:t>
      </w:r>
    </w:p>
    <w:p w14:paraId="324EB4A8">
      <w:pPr>
        <w:snapToGrid w:val="0"/>
        <w:spacing w:line="360" w:lineRule="auto"/>
        <w:ind w:firstLine="120" w:firstLineChars="5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4.2.6投标文件出现不是唯一的、有选择性投标报价的;</w:t>
      </w:r>
    </w:p>
    <w:p w14:paraId="622EDD77">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4.2.7投标报价超过招标文件中规定的预算金额或者最高限价的;</w:t>
      </w:r>
    </w:p>
    <w:p w14:paraId="6C63B74D">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w:t>
      </w:r>
      <w:r>
        <w:rPr>
          <w:rFonts w:hint="eastAsia" w:ascii="仿宋" w:hAnsi="仿宋" w:eastAsia="仿宋" w:cs="仿宋"/>
          <w:color w:val="auto"/>
          <w:kern w:val="0"/>
          <w:sz w:val="24"/>
          <w:highlight w:val="none"/>
          <w:lang w:val="en-US" w:eastAsia="zh-CN"/>
        </w:rPr>
        <w:t>8</w:t>
      </w:r>
      <w:r>
        <w:rPr>
          <w:rFonts w:hint="eastAsia" w:ascii="仿宋" w:hAnsi="仿宋" w:eastAsia="仿宋" w:cs="仿宋"/>
          <w:color w:val="auto"/>
          <w:kern w:val="0"/>
          <w:sz w:val="24"/>
          <w:highlight w:val="none"/>
        </w:rPr>
        <w:t>投标人对根据修正原则修正后的报价不确认的；</w:t>
      </w:r>
    </w:p>
    <w:p w14:paraId="6EF8FB5B">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w:t>
      </w:r>
      <w:r>
        <w:rPr>
          <w:rFonts w:hint="eastAsia" w:ascii="仿宋" w:hAnsi="仿宋" w:eastAsia="仿宋" w:cs="仿宋"/>
          <w:color w:val="auto"/>
          <w:kern w:val="0"/>
          <w:sz w:val="24"/>
          <w:highlight w:val="none"/>
          <w:lang w:val="en-US" w:eastAsia="zh-CN"/>
        </w:rPr>
        <w:t>9</w:t>
      </w:r>
      <w:r>
        <w:rPr>
          <w:rFonts w:hint="eastAsia" w:ascii="仿宋" w:hAnsi="仿宋" w:eastAsia="仿宋" w:cs="仿宋"/>
          <w:color w:val="auto"/>
          <w:kern w:val="0"/>
          <w:sz w:val="24"/>
          <w:highlight w:val="none"/>
        </w:rPr>
        <w:t>投标人提供虚假材料投标的；</w:t>
      </w:r>
    </w:p>
    <w:p w14:paraId="069FCD77">
      <w:pPr>
        <w:spacing w:line="360" w:lineRule="auto"/>
        <w:ind w:firstLine="240" w:firstLineChars="1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4.2.1</w:t>
      </w:r>
      <w:r>
        <w:rPr>
          <w:rFonts w:hint="eastAsia" w:ascii="仿宋" w:hAnsi="仿宋" w:eastAsia="仿宋" w:cs="仿宋"/>
          <w:color w:val="auto"/>
          <w:kern w:val="0"/>
          <w:sz w:val="24"/>
          <w:highlight w:val="none"/>
          <w:lang w:val="en-US" w:eastAsia="zh-CN"/>
        </w:rPr>
        <w:t>0</w:t>
      </w:r>
      <w:r>
        <w:rPr>
          <w:rFonts w:hint="eastAsia" w:ascii="仿宋" w:hAnsi="仿宋" w:eastAsia="仿宋" w:cs="仿宋"/>
          <w:color w:val="auto"/>
          <w:kern w:val="0"/>
          <w:sz w:val="24"/>
          <w:highlight w:val="none"/>
        </w:rPr>
        <w:t>投标人有恶意串通、妨碍其他投标人的竞争行为、损害采购人或者其他投标人的合法权益情形的；</w:t>
      </w:r>
    </w:p>
    <w:p w14:paraId="198057B3">
      <w:pPr>
        <w:spacing w:line="360" w:lineRule="auto"/>
        <w:ind w:firstLine="480" w:firstLineChars="200"/>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74035CC7">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w:t>
      </w: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rPr>
        <w:t>投标人仅提交备份投标文件，未在电子交易平台传输递交投标文件的，投标无效；</w:t>
      </w:r>
    </w:p>
    <w:p w14:paraId="143D4D9E">
      <w:pPr>
        <w:pStyle w:val="3"/>
        <w:ind w:left="862" w:leftChars="205"/>
        <w:rPr>
          <w:rFonts w:hint="eastAsia" w:ascii="仿宋" w:hAnsi="仿宋" w:eastAsia="仿宋" w:cs="仿宋"/>
          <w:b w:val="0"/>
          <w:bCs w:val="0"/>
          <w:color w:val="auto"/>
          <w:kern w:val="0"/>
          <w:sz w:val="24"/>
          <w:szCs w:val="24"/>
          <w:highlight w:val="none"/>
          <w:lang w:val="en-US"/>
        </w:rPr>
      </w:pPr>
      <w:r>
        <w:rPr>
          <w:rFonts w:hint="eastAsia" w:ascii="仿宋" w:hAnsi="仿宋" w:eastAsia="仿宋" w:cs="仿宋"/>
          <w:b w:val="0"/>
          <w:bCs w:val="0"/>
          <w:color w:val="auto"/>
          <w:kern w:val="0"/>
          <w:sz w:val="24"/>
          <w:szCs w:val="24"/>
          <w:highlight w:val="none"/>
          <w:lang w:val="en-US"/>
        </w:rPr>
        <w:t>4.2.1</w:t>
      </w:r>
      <w:r>
        <w:rPr>
          <w:rFonts w:hint="eastAsia" w:ascii="仿宋" w:hAnsi="仿宋" w:eastAsia="仿宋" w:cs="仿宋"/>
          <w:b w:val="0"/>
          <w:bCs w:val="0"/>
          <w:color w:val="auto"/>
          <w:kern w:val="0"/>
          <w:sz w:val="24"/>
          <w:szCs w:val="24"/>
          <w:highlight w:val="none"/>
          <w:lang w:val="en-US" w:eastAsia="zh-CN"/>
        </w:rPr>
        <w:t>3</w:t>
      </w:r>
      <w:r>
        <w:rPr>
          <w:rFonts w:hint="eastAsia" w:ascii="仿宋" w:hAnsi="仿宋" w:eastAsia="仿宋" w:cs="仿宋"/>
          <w:b w:val="0"/>
          <w:bCs w:val="0"/>
          <w:color w:val="auto"/>
          <w:kern w:val="0"/>
          <w:sz w:val="24"/>
          <w:szCs w:val="24"/>
          <w:highlight w:val="none"/>
          <w:lang w:val="en-US"/>
        </w:rPr>
        <w:t xml:space="preserve"> 投标文件不满足招标文件的其它实质性要求的；</w:t>
      </w:r>
    </w:p>
    <w:p w14:paraId="443E8DF0">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法律、法规、规章（适用本市的）及省级以上规范性文件（适用本市的）规定的其他无效情形。</w:t>
      </w:r>
    </w:p>
    <w:p w14:paraId="78901B3C">
      <w:pPr>
        <w:pStyle w:val="24"/>
        <w:snapToGrid w:val="0"/>
        <w:spacing w:line="360" w:lineRule="auto"/>
        <w:ind w:firstLine="472" w:firstLineChars="196"/>
        <w:rPr>
          <w:rFonts w:hint="eastAsia" w:ascii="仿宋" w:hAnsi="仿宋" w:eastAsia="仿宋" w:cs="仿宋"/>
          <w:color w:val="auto"/>
          <w:highlight w:val="none"/>
        </w:rPr>
      </w:pPr>
      <w:r>
        <w:rPr>
          <w:rFonts w:hint="eastAsia" w:ascii="仿宋" w:hAnsi="仿宋" w:eastAsia="仿宋" w:cs="仿宋"/>
          <w:b/>
          <w:color w:val="auto"/>
          <w:highlight w:val="none"/>
        </w:rPr>
        <w:t>5.废标。</w:t>
      </w:r>
      <w:r>
        <w:rPr>
          <w:rFonts w:hint="eastAsia" w:ascii="仿宋" w:hAnsi="仿宋" w:eastAsia="仿宋" w:cs="仿宋"/>
          <w:color w:val="auto"/>
          <w:highlight w:val="none"/>
        </w:rPr>
        <w:t>根据《中华人民共和国政府采购法》第三十六条之规定，在采购中，出现下列情形之一的，应予废标：</w:t>
      </w:r>
    </w:p>
    <w:p w14:paraId="55706347">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5.1符合专业条件的供应商或者对招标文件作实质响应的供应商不足3家的；</w:t>
      </w:r>
    </w:p>
    <w:p w14:paraId="1357C910">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5.2出现影响采购公正的违法、违规行为的；</w:t>
      </w:r>
    </w:p>
    <w:p w14:paraId="5DE39949">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5.3投标人的报价均超过了采购预算，采购人不能支付的；</w:t>
      </w:r>
    </w:p>
    <w:p w14:paraId="10DFEF37">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5.4因重大变故，采购任务取消的。</w:t>
      </w:r>
    </w:p>
    <w:p w14:paraId="3FF7C98D">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废标后，</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应当将废标理由通知所有投标人。</w:t>
      </w:r>
    </w:p>
    <w:p w14:paraId="4FAB6630">
      <w:pPr>
        <w:pStyle w:val="24"/>
        <w:snapToGrid w:val="0"/>
        <w:spacing w:line="360" w:lineRule="auto"/>
        <w:ind w:firstLine="590" w:firstLineChars="245"/>
        <w:rPr>
          <w:rFonts w:hint="eastAsia" w:ascii="仿宋" w:hAnsi="仿宋" w:eastAsia="仿宋" w:cs="仿宋"/>
          <w:color w:val="auto"/>
          <w:highlight w:val="none"/>
        </w:rPr>
      </w:pPr>
      <w:r>
        <w:rPr>
          <w:rFonts w:hint="eastAsia" w:ascii="仿宋" w:hAnsi="仿宋" w:eastAsia="仿宋" w:cs="仿宋"/>
          <w:b/>
          <w:color w:val="auto"/>
          <w:highlight w:val="none"/>
        </w:rPr>
        <w:t>6.修改招标文件，重新组织采购活动。</w:t>
      </w:r>
      <w:r>
        <w:rPr>
          <w:rFonts w:hint="eastAsia" w:ascii="仿宋" w:hAnsi="仿宋" w:eastAsia="仿宋" w:cs="仿宋"/>
          <w:color w:val="auto"/>
          <w:highlight w:val="none"/>
        </w:rPr>
        <w:t>评标委员会发现招标文件存在歧义、重大缺陷导致评标工作无法进行，或者招标文件内容违反国家有关强制性规定的，将停止评标工作，并与采购人、</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沟通并作书面记录。采购人、</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确认后，将修改招标文件，重新组织采购活动。</w:t>
      </w:r>
    </w:p>
    <w:p w14:paraId="15FEB146">
      <w:pPr>
        <w:pStyle w:val="24"/>
        <w:snapToGrid w:val="0"/>
        <w:spacing w:line="360" w:lineRule="auto"/>
        <w:ind w:firstLine="482"/>
        <w:rPr>
          <w:rFonts w:hint="eastAsia" w:ascii="仿宋" w:hAnsi="仿宋" w:eastAsia="仿宋" w:cs="仿宋"/>
          <w:color w:val="auto"/>
          <w:highlight w:val="none"/>
        </w:rPr>
      </w:pPr>
      <w:r>
        <w:rPr>
          <w:rFonts w:hint="eastAsia" w:ascii="仿宋" w:hAnsi="仿宋" w:eastAsia="仿宋" w:cs="仿宋"/>
          <w:b/>
          <w:color w:val="auto"/>
          <w:kern w:val="0"/>
          <w:highlight w:val="none"/>
        </w:rPr>
        <w:t>7.重新开展采购。</w:t>
      </w:r>
      <w:r>
        <w:rPr>
          <w:rFonts w:hint="eastAsia" w:ascii="仿宋" w:hAnsi="仿宋" w:eastAsia="仿宋" w:cs="仿宋"/>
          <w:color w:val="auto"/>
          <w:highlight w:val="none"/>
        </w:rPr>
        <w:t>有政府采购法第七十一条、第七十二条规定的违法行为之一，影响或者可能影响中标结果的，依照下列规定处理：</w:t>
      </w:r>
    </w:p>
    <w:p w14:paraId="3B68F5AF">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7.1未确定中标供应商的，终止本次政府采购活动，重新开展政府采购活动。</w:t>
      </w:r>
    </w:p>
    <w:p w14:paraId="6E45217E">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7.2已确定中标供应商但尚未签订政府采购合同的，中标结果无效，从合格的中标候选人中另行确定中标供应商；没有合格的中标候选人的，重新开展政府采购活动。</w:t>
      </w:r>
    </w:p>
    <w:p w14:paraId="7D4A74BD">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7.3政府采购合同已签订但尚未履行的，撤销合同，从合格的中标候选人中另行确定中标供应商；没有合格的中标候选人的，重新开展政府采购活动。</w:t>
      </w:r>
    </w:p>
    <w:p w14:paraId="28973869">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7.4政府采购合同已经履行，给采购人、供应商造成损失的，由责任人承担赔偿责任。</w:t>
      </w:r>
    </w:p>
    <w:p w14:paraId="1E00B229">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5E110A73">
      <w:pPr>
        <w:pStyle w:val="24"/>
        <w:snapToGrid w:val="0"/>
        <w:spacing w:line="360" w:lineRule="auto"/>
        <w:ind w:firstLine="0" w:firstLineChars="0"/>
        <w:rPr>
          <w:rFonts w:hint="eastAsia" w:ascii="仿宋" w:hAnsi="仿宋" w:eastAsia="仿宋" w:cs="仿宋"/>
          <w:color w:val="auto"/>
          <w:highlight w:val="none"/>
        </w:rPr>
      </w:pPr>
    </w:p>
    <w:bookmarkEnd w:id="31"/>
    <w:p w14:paraId="4723A345">
      <w:pPr>
        <w:spacing w:line="360" w:lineRule="auto"/>
        <w:ind w:left="720" w:leftChars="343" w:firstLine="1084" w:firstLineChars="300"/>
        <w:outlineLvl w:val="0"/>
        <w:rPr>
          <w:rFonts w:hint="eastAsia" w:ascii="仿宋" w:hAnsi="仿宋" w:eastAsia="仿宋" w:cs="仿宋"/>
          <w:b/>
          <w:color w:val="auto"/>
          <w:sz w:val="36"/>
          <w:szCs w:val="36"/>
          <w:highlight w:val="none"/>
        </w:rPr>
      </w:pPr>
      <w:bookmarkStart w:id="397" w:name="第五部分"/>
      <w:bookmarkStart w:id="398" w:name="_Toc86217003"/>
    </w:p>
    <w:p w14:paraId="2ABB40F8">
      <w:pPr>
        <w:spacing w:line="360" w:lineRule="auto"/>
        <w:ind w:left="720" w:leftChars="343" w:firstLine="1084" w:firstLineChars="300"/>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    </w:t>
      </w:r>
    </w:p>
    <w:p w14:paraId="442CB77E">
      <w:pP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14:paraId="3AD94684">
      <w:pPr>
        <w:spacing w:line="360" w:lineRule="auto"/>
        <w:ind w:left="720" w:leftChars="343" w:firstLine="1084" w:firstLineChars="300"/>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拟签订的合同文本</w:t>
      </w:r>
    </w:p>
    <w:p w14:paraId="2703F1E3">
      <w:pPr>
        <w:spacing w:line="480" w:lineRule="auto"/>
        <w:jc w:val="center"/>
        <w:rPr>
          <w:rFonts w:hint="eastAsia" w:ascii="仿宋" w:hAnsi="仿宋" w:eastAsia="仿宋" w:cs="仿宋"/>
          <w:b/>
          <w:color w:val="auto"/>
          <w:sz w:val="28"/>
          <w:szCs w:val="28"/>
          <w:highlight w:val="none"/>
        </w:rPr>
      </w:pPr>
    </w:p>
    <w:p w14:paraId="3CF571D5">
      <w:pPr>
        <w:pStyle w:val="81"/>
        <w:ind w:firstLine="0" w:firstLineChars="0"/>
        <w:rPr>
          <w:rFonts w:hint="eastAsia" w:ascii="仿宋" w:hAnsi="仿宋" w:eastAsia="仿宋" w:cs="仿宋"/>
          <w:b/>
          <w:color w:val="auto"/>
          <w:sz w:val="28"/>
          <w:szCs w:val="28"/>
          <w:highlight w:val="none"/>
        </w:rPr>
      </w:pPr>
    </w:p>
    <w:p w14:paraId="0BF75C0B">
      <w:pPr>
        <w:pStyle w:val="23"/>
        <w:spacing w:after="0"/>
        <w:jc w:val="center"/>
        <w:rPr>
          <w:rFonts w:hint="eastAsia" w:ascii="仿宋" w:hAnsi="仿宋" w:eastAsia="仿宋" w:cs="仿宋"/>
          <w:b/>
          <w:bCs/>
          <w:color w:val="auto"/>
          <w:spacing w:val="-20"/>
          <w:kern w:val="44"/>
          <w:sz w:val="48"/>
          <w:szCs w:val="48"/>
          <w:highlight w:val="none"/>
        </w:rPr>
      </w:pPr>
      <w:bookmarkStart w:id="399" w:name="_Toc3995"/>
      <w:r>
        <w:rPr>
          <w:rFonts w:hint="eastAsia" w:ascii="仿宋" w:hAnsi="仿宋" w:eastAsia="仿宋" w:cs="仿宋"/>
          <w:b/>
          <w:bCs/>
          <w:color w:val="auto"/>
          <w:spacing w:val="-20"/>
          <w:kern w:val="44"/>
          <w:sz w:val="48"/>
          <w:szCs w:val="48"/>
          <w:highlight w:val="none"/>
        </w:rPr>
        <w:t>政府采购</w:t>
      </w:r>
      <w:r>
        <w:rPr>
          <w:rFonts w:hint="eastAsia" w:ascii="仿宋" w:hAnsi="仿宋" w:eastAsia="仿宋" w:cs="仿宋"/>
          <w:b/>
          <w:bCs/>
          <w:color w:val="auto"/>
          <w:spacing w:val="-20"/>
          <w:kern w:val="44"/>
          <w:sz w:val="48"/>
          <w:szCs w:val="48"/>
          <w:highlight w:val="none"/>
          <w:lang w:eastAsia="zh-CN"/>
        </w:rPr>
        <w:t>货物买卖</w:t>
      </w:r>
      <w:r>
        <w:rPr>
          <w:rFonts w:hint="eastAsia" w:ascii="仿宋" w:hAnsi="仿宋" w:eastAsia="仿宋" w:cs="仿宋"/>
          <w:b/>
          <w:bCs/>
          <w:color w:val="auto"/>
          <w:spacing w:val="-20"/>
          <w:kern w:val="44"/>
          <w:sz w:val="48"/>
          <w:szCs w:val="48"/>
          <w:highlight w:val="none"/>
        </w:rPr>
        <w:t>合同</w:t>
      </w:r>
    </w:p>
    <w:p w14:paraId="584035E4">
      <w:pPr>
        <w:pStyle w:val="23"/>
        <w:spacing w:after="0"/>
        <w:jc w:val="center"/>
        <w:rPr>
          <w:rFonts w:hint="eastAsia" w:ascii="仿宋" w:hAnsi="仿宋" w:eastAsia="仿宋" w:cs="仿宋"/>
          <w:b/>
          <w:bCs/>
          <w:color w:val="auto"/>
          <w:spacing w:val="-20"/>
          <w:kern w:val="44"/>
          <w:sz w:val="48"/>
          <w:szCs w:val="48"/>
          <w:highlight w:val="none"/>
          <w:lang w:eastAsia="zh-CN"/>
        </w:rPr>
      </w:pPr>
      <w:r>
        <w:rPr>
          <w:rFonts w:hint="eastAsia" w:ascii="仿宋" w:hAnsi="仿宋" w:eastAsia="仿宋" w:cs="仿宋"/>
          <w:b/>
          <w:bCs/>
          <w:color w:val="auto"/>
          <w:spacing w:val="-20"/>
          <w:kern w:val="44"/>
          <w:sz w:val="48"/>
          <w:szCs w:val="48"/>
          <w:highlight w:val="none"/>
          <w:lang w:eastAsia="zh-CN"/>
        </w:rPr>
        <w:t>（试行）</w:t>
      </w:r>
    </w:p>
    <w:p w14:paraId="3B317767">
      <w:pPr>
        <w:rPr>
          <w:rFonts w:hint="eastAsia" w:ascii="仿宋" w:hAnsi="仿宋" w:eastAsia="仿宋" w:cs="仿宋"/>
          <w:b/>
          <w:bCs/>
          <w:color w:val="auto"/>
          <w:spacing w:val="-20"/>
          <w:kern w:val="44"/>
          <w:sz w:val="40"/>
          <w:szCs w:val="40"/>
          <w:highlight w:val="none"/>
        </w:rPr>
      </w:pPr>
    </w:p>
    <w:p w14:paraId="1B4BAE16">
      <w:pPr>
        <w:rPr>
          <w:rFonts w:hint="eastAsia" w:ascii="仿宋" w:hAnsi="仿宋" w:eastAsia="仿宋" w:cs="仿宋"/>
          <w:b/>
          <w:bCs/>
          <w:color w:val="auto"/>
          <w:spacing w:val="-20"/>
          <w:kern w:val="44"/>
          <w:sz w:val="40"/>
          <w:szCs w:val="40"/>
          <w:highlight w:val="none"/>
        </w:rPr>
      </w:pPr>
    </w:p>
    <w:p w14:paraId="1FDAA56C">
      <w:pPr>
        <w:rPr>
          <w:rFonts w:hint="eastAsia" w:ascii="仿宋" w:hAnsi="仿宋" w:eastAsia="仿宋" w:cs="仿宋"/>
          <w:b/>
          <w:bCs/>
          <w:color w:val="auto"/>
          <w:spacing w:val="-20"/>
          <w:kern w:val="44"/>
          <w:sz w:val="40"/>
          <w:szCs w:val="40"/>
          <w:highlight w:val="none"/>
        </w:rPr>
      </w:pPr>
    </w:p>
    <w:p w14:paraId="3899E420">
      <w:pPr>
        <w:spacing w:line="360" w:lineRule="auto"/>
        <w:ind w:left="420" w:leftChars="200"/>
        <w:rPr>
          <w:rFonts w:hint="eastAsia" w:ascii="仿宋" w:hAnsi="仿宋" w:eastAsia="仿宋" w:cs="仿宋"/>
          <w:color w:val="auto"/>
          <w:sz w:val="32"/>
          <w:szCs w:val="32"/>
          <w:highlight w:val="none"/>
        </w:rPr>
      </w:pPr>
      <w:r>
        <w:rPr>
          <w:rFonts w:hint="eastAsia" w:ascii="仿宋" w:hAnsi="仿宋" w:eastAsia="仿宋" w:cs="仿宋"/>
          <w:color w:val="auto"/>
          <w:kern w:val="0"/>
          <w:sz w:val="32"/>
          <w:szCs w:val="32"/>
          <w:highlight w:val="none"/>
        </w:rPr>
        <w:t>项目名称：</w:t>
      </w:r>
      <w:r>
        <w:rPr>
          <w:rFonts w:hint="eastAsia" w:ascii="仿宋" w:hAnsi="仿宋" w:eastAsia="仿宋" w:cs="仿宋"/>
          <w:color w:val="auto"/>
          <w:sz w:val="32"/>
          <w:szCs w:val="32"/>
          <w:highlight w:val="none"/>
          <w:u w:val="single"/>
        </w:rPr>
        <w:t xml:space="preserve"> </w:t>
      </w:r>
      <w:r>
        <w:rPr>
          <w:rFonts w:hint="eastAsia" w:ascii="仿宋" w:hAnsi="仿宋" w:eastAsia="仿宋" w:cs="仿宋"/>
          <w:color w:val="auto"/>
          <w:kern w:val="0"/>
          <w:sz w:val="32"/>
          <w:szCs w:val="32"/>
          <w:highlight w:val="none"/>
          <w:u w:val="single"/>
        </w:rPr>
        <w:t>浦乐单元培智学校校园文化设施创作及制作项目</w:t>
      </w:r>
      <w:r>
        <w:rPr>
          <w:rFonts w:hint="eastAsia" w:ascii="仿宋" w:hAnsi="仿宋" w:eastAsia="仿宋" w:cs="仿宋"/>
          <w:color w:val="auto"/>
          <w:sz w:val="32"/>
          <w:szCs w:val="32"/>
          <w:highlight w:val="none"/>
          <w:u w:val="single"/>
        </w:rPr>
        <w:t xml:space="preserve">                      </w:t>
      </w:r>
    </w:p>
    <w:p w14:paraId="51A2E5EA">
      <w:pPr>
        <w:spacing w:line="360" w:lineRule="auto"/>
        <w:ind w:left="420" w:leftChars="200"/>
        <w:rPr>
          <w:rFonts w:hint="eastAsia" w:ascii="仿宋" w:hAnsi="仿宋" w:eastAsia="仿宋" w:cs="仿宋"/>
          <w:color w:val="auto"/>
          <w:sz w:val="32"/>
          <w:szCs w:val="32"/>
          <w:highlight w:val="none"/>
          <w:u w:val="single"/>
        </w:rPr>
      </w:pPr>
      <w:r>
        <w:rPr>
          <w:rFonts w:hint="eastAsia" w:ascii="仿宋" w:hAnsi="仿宋" w:eastAsia="仿宋" w:cs="仿宋"/>
          <w:color w:val="auto"/>
          <w:sz w:val="32"/>
          <w:szCs w:val="32"/>
          <w:highlight w:val="none"/>
        </w:rPr>
        <w:t>合同编号：</w:t>
      </w:r>
      <w:r>
        <w:rPr>
          <w:rFonts w:hint="eastAsia" w:ascii="仿宋" w:hAnsi="仿宋" w:eastAsia="仿宋" w:cs="仿宋"/>
          <w:color w:val="auto"/>
          <w:sz w:val="32"/>
          <w:szCs w:val="32"/>
          <w:highlight w:val="none"/>
          <w:u w:val="single"/>
        </w:rPr>
        <w:t xml:space="preserve">                             </w:t>
      </w:r>
    </w:p>
    <w:p w14:paraId="0FF0E565">
      <w:pPr>
        <w:spacing w:line="360" w:lineRule="auto"/>
        <w:ind w:left="420" w:leftChars="200"/>
        <w:rPr>
          <w:rFonts w:hint="eastAsia" w:ascii="仿宋" w:hAnsi="仿宋" w:eastAsia="仿宋" w:cs="仿宋"/>
          <w:color w:val="auto"/>
          <w:kern w:val="0"/>
          <w:sz w:val="32"/>
          <w:szCs w:val="32"/>
          <w:highlight w:val="none"/>
          <w:u w:val="single"/>
        </w:rPr>
      </w:pPr>
      <w:r>
        <w:rPr>
          <w:rFonts w:hint="eastAsia" w:ascii="仿宋" w:hAnsi="仿宋" w:eastAsia="仿宋" w:cs="仿宋"/>
          <w:color w:val="auto"/>
          <w:sz w:val="32"/>
          <w:szCs w:val="32"/>
          <w:highlight w:val="none"/>
        </w:rPr>
        <w:t>甲    方：</w:t>
      </w:r>
      <w:r>
        <w:rPr>
          <w:rFonts w:hint="eastAsia" w:ascii="仿宋" w:hAnsi="仿宋" w:eastAsia="仿宋" w:cs="仿宋"/>
          <w:color w:val="auto"/>
          <w:kern w:val="0"/>
          <w:sz w:val="32"/>
          <w:szCs w:val="32"/>
          <w:highlight w:val="none"/>
          <w:u w:val="single"/>
          <w:lang w:eastAsia="zh-CN"/>
        </w:rPr>
        <w:t>杭州市滨江区教育局、</w:t>
      </w:r>
      <w:r>
        <w:rPr>
          <w:rFonts w:hint="eastAsia" w:ascii="仿宋" w:hAnsi="仿宋" w:eastAsia="仿宋" w:cs="仿宋"/>
          <w:color w:val="auto"/>
          <w:kern w:val="0"/>
          <w:sz w:val="32"/>
          <w:szCs w:val="32"/>
          <w:highlight w:val="none"/>
          <w:u w:val="single"/>
          <w:lang w:val="en-US" w:eastAsia="zh-CN"/>
        </w:rPr>
        <w:t>杭州滨江城建发展有限公司（代建）</w:t>
      </w:r>
      <w:r>
        <w:rPr>
          <w:rFonts w:hint="eastAsia" w:ascii="仿宋" w:hAnsi="仿宋" w:eastAsia="仿宋" w:cs="仿宋"/>
          <w:color w:val="auto"/>
          <w:kern w:val="0"/>
          <w:sz w:val="32"/>
          <w:szCs w:val="32"/>
          <w:highlight w:val="none"/>
          <w:u w:val="single"/>
        </w:rPr>
        <w:t xml:space="preserve"> </w:t>
      </w:r>
    </w:p>
    <w:p w14:paraId="063B7E3C">
      <w:pPr>
        <w:spacing w:line="360" w:lineRule="auto"/>
        <w:ind w:left="420" w:leftChars="200"/>
        <w:rPr>
          <w:rFonts w:hint="eastAsia" w:ascii="仿宋" w:hAnsi="仿宋" w:eastAsia="仿宋" w:cs="仿宋"/>
          <w:color w:val="auto"/>
          <w:sz w:val="32"/>
          <w:szCs w:val="32"/>
          <w:highlight w:val="none"/>
          <w:u w:val="single"/>
        </w:rPr>
      </w:pPr>
      <w:r>
        <w:rPr>
          <w:rFonts w:hint="eastAsia" w:ascii="仿宋" w:hAnsi="仿宋" w:eastAsia="仿宋" w:cs="仿宋"/>
          <w:color w:val="auto"/>
          <w:sz w:val="32"/>
          <w:szCs w:val="32"/>
          <w:highlight w:val="none"/>
        </w:rPr>
        <w:t>乙    方：</w:t>
      </w:r>
      <w:r>
        <w:rPr>
          <w:rFonts w:hint="eastAsia" w:ascii="仿宋" w:hAnsi="仿宋" w:eastAsia="仿宋" w:cs="仿宋"/>
          <w:color w:val="auto"/>
          <w:sz w:val="32"/>
          <w:szCs w:val="32"/>
          <w:highlight w:val="none"/>
          <w:u w:val="single"/>
        </w:rPr>
        <w:t xml:space="preserve">                             </w:t>
      </w:r>
    </w:p>
    <w:p w14:paraId="12AD729B">
      <w:pPr>
        <w:spacing w:line="360" w:lineRule="auto"/>
        <w:ind w:left="420" w:leftChars="2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签订时间：</w:t>
      </w:r>
      <w:r>
        <w:rPr>
          <w:rFonts w:hint="eastAsia" w:ascii="仿宋" w:hAnsi="仿宋" w:eastAsia="仿宋" w:cs="仿宋"/>
          <w:color w:val="auto"/>
          <w:sz w:val="32"/>
          <w:szCs w:val="32"/>
          <w:highlight w:val="none"/>
          <w:u w:val="single"/>
        </w:rPr>
        <w:t xml:space="preserve">                             </w:t>
      </w:r>
    </w:p>
    <w:p w14:paraId="182645F3">
      <w:pPr>
        <w:rPr>
          <w:rFonts w:hint="eastAsia" w:ascii="仿宋" w:hAnsi="仿宋" w:eastAsia="仿宋" w:cs="仿宋"/>
          <w:color w:val="auto"/>
          <w:highlight w:val="none"/>
        </w:rPr>
      </w:pPr>
    </w:p>
    <w:p w14:paraId="7EA47379">
      <w:pPr>
        <w:rPr>
          <w:rFonts w:hint="eastAsia" w:ascii="仿宋" w:hAnsi="仿宋" w:eastAsia="仿宋" w:cs="仿宋"/>
          <w:color w:val="auto"/>
          <w:sz w:val="44"/>
          <w:szCs w:val="44"/>
          <w:highlight w:val="none"/>
        </w:rPr>
      </w:pPr>
      <w:r>
        <w:rPr>
          <w:rFonts w:hint="eastAsia" w:ascii="仿宋" w:hAnsi="仿宋" w:eastAsia="仿宋" w:cs="仿宋"/>
          <w:color w:val="auto"/>
          <w:sz w:val="44"/>
          <w:szCs w:val="44"/>
          <w:highlight w:val="none"/>
        </w:rPr>
        <w:br w:type="page"/>
      </w:r>
    </w:p>
    <w:p w14:paraId="616487B7">
      <w:pPr>
        <w:rPr>
          <w:rFonts w:hint="eastAsia" w:ascii="仿宋" w:hAnsi="仿宋" w:eastAsia="仿宋" w:cs="仿宋"/>
          <w:color w:val="auto"/>
          <w:sz w:val="44"/>
          <w:szCs w:val="44"/>
          <w:highlight w:val="none"/>
        </w:rPr>
      </w:pPr>
    </w:p>
    <w:p w14:paraId="76CE3144">
      <w:pPr>
        <w:rPr>
          <w:rFonts w:hint="eastAsia" w:ascii="仿宋" w:hAnsi="仿宋" w:eastAsia="仿宋" w:cs="仿宋"/>
          <w:color w:val="auto"/>
          <w:sz w:val="44"/>
          <w:szCs w:val="44"/>
          <w:highlight w:val="none"/>
        </w:rPr>
      </w:pPr>
    </w:p>
    <w:p w14:paraId="61A20C86">
      <w:pPr>
        <w:jc w:val="center"/>
        <w:rPr>
          <w:rFonts w:hint="eastAsia" w:ascii="仿宋" w:hAnsi="仿宋" w:eastAsia="仿宋" w:cs="仿宋"/>
          <w:color w:val="auto"/>
          <w:sz w:val="44"/>
          <w:szCs w:val="44"/>
          <w:highlight w:val="none"/>
          <w:lang w:eastAsia="zh-CN"/>
        </w:rPr>
      </w:pPr>
      <w:r>
        <w:rPr>
          <w:rFonts w:hint="eastAsia" w:ascii="仿宋" w:hAnsi="仿宋" w:eastAsia="仿宋" w:cs="仿宋"/>
          <w:color w:val="auto"/>
          <w:sz w:val="44"/>
          <w:szCs w:val="44"/>
          <w:highlight w:val="none"/>
          <w:lang w:eastAsia="zh-CN"/>
        </w:rPr>
        <w:t>使</w:t>
      </w:r>
      <w:r>
        <w:rPr>
          <w:rFonts w:hint="eastAsia" w:ascii="仿宋" w:hAnsi="仿宋" w:eastAsia="仿宋" w:cs="仿宋"/>
          <w:color w:val="auto"/>
          <w:sz w:val="44"/>
          <w:szCs w:val="44"/>
          <w:highlight w:val="none"/>
          <w:lang w:val="en-US" w:eastAsia="zh-CN"/>
        </w:rPr>
        <w:t xml:space="preserve"> </w:t>
      </w:r>
      <w:r>
        <w:rPr>
          <w:rFonts w:hint="eastAsia" w:ascii="仿宋" w:hAnsi="仿宋" w:eastAsia="仿宋" w:cs="仿宋"/>
          <w:color w:val="auto"/>
          <w:sz w:val="44"/>
          <w:szCs w:val="44"/>
          <w:highlight w:val="none"/>
          <w:lang w:eastAsia="zh-CN"/>
        </w:rPr>
        <w:t>用</w:t>
      </w:r>
      <w:r>
        <w:rPr>
          <w:rFonts w:hint="eastAsia" w:ascii="仿宋" w:hAnsi="仿宋" w:eastAsia="仿宋" w:cs="仿宋"/>
          <w:color w:val="auto"/>
          <w:sz w:val="44"/>
          <w:szCs w:val="44"/>
          <w:highlight w:val="none"/>
          <w:lang w:val="en-US" w:eastAsia="zh-CN"/>
        </w:rPr>
        <w:t xml:space="preserve"> </w:t>
      </w:r>
      <w:r>
        <w:rPr>
          <w:rFonts w:hint="eastAsia" w:ascii="仿宋" w:hAnsi="仿宋" w:eastAsia="仿宋" w:cs="仿宋"/>
          <w:color w:val="auto"/>
          <w:sz w:val="44"/>
          <w:szCs w:val="44"/>
          <w:highlight w:val="none"/>
          <w:lang w:eastAsia="zh-CN"/>
        </w:rPr>
        <w:t>说</w:t>
      </w:r>
      <w:r>
        <w:rPr>
          <w:rFonts w:hint="eastAsia" w:ascii="仿宋" w:hAnsi="仿宋" w:eastAsia="仿宋" w:cs="仿宋"/>
          <w:color w:val="auto"/>
          <w:sz w:val="44"/>
          <w:szCs w:val="44"/>
          <w:highlight w:val="none"/>
          <w:lang w:val="en-US" w:eastAsia="zh-CN"/>
        </w:rPr>
        <w:t xml:space="preserve"> </w:t>
      </w:r>
      <w:r>
        <w:rPr>
          <w:rFonts w:hint="eastAsia" w:ascii="仿宋" w:hAnsi="仿宋" w:eastAsia="仿宋" w:cs="仿宋"/>
          <w:color w:val="auto"/>
          <w:sz w:val="44"/>
          <w:szCs w:val="44"/>
          <w:highlight w:val="none"/>
          <w:lang w:eastAsia="zh-CN"/>
        </w:rPr>
        <w:t>明</w:t>
      </w:r>
    </w:p>
    <w:p w14:paraId="7BDC382B">
      <w:pPr>
        <w:ind w:firstLine="640" w:firstLineChars="200"/>
        <w:rPr>
          <w:rFonts w:hint="eastAsia" w:ascii="仿宋" w:hAnsi="仿宋" w:eastAsia="仿宋" w:cs="仿宋"/>
          <w:color w:val="auto"/>
          <w:sz w:val="32"/>
          <w:szCs w:val="32"/>
          <w:highlight w:val="none"/>
          <w:lang w:val="en-US" w:eastAsia="zh-CN"/>
        </w:rPr>
      </w:pPr>
    </w:p>
    <w:p w14:paraId="5311004F">
      <w:pPr>
        <w:ind w:firstLine="640" w:firstLineChars="200"/>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1.本合同标准文本适用于购买现成货物的采购项目，不包括需要供应商定制开发、创新研发的货物采购项目。</w:t>
      </w:r>
    </w:p>
    <w:p w14:paraId="41B75DAC">
      <w:pPr>
        <w:ind w:firstLine="0" w:firstLineChars="0"/>
        <w:rPr>
          <w:rFonts w:hint="eastAsia" w:ascii="仿宋" w:hAnsi="仿宋" w:eastAsia="仿宋" w:cs="仿宋"/>
          <w:color w:val="auto"/>
          <w:sz w:val="44"/>
          <w:szCs w:val="44"/>
          <w:highlight w:val="none"/>
          <w:lang w:val="en-US" w:eastAsia="zh-CN"/>
        </w:rPr>
      </w:pPr>
      <w:r>
        <w:rPr>
          <w:rFonts w:hint="eastAsia" w:ascii="仿宋" w:hAnsi="仿宋" w:eastAsia="仿宋" w:cs="仿宋"/>
          <w:color w:val="auto"/>
          <w:sz w:val="44"/>
          <w:szCs w:val="44"/>
          <w:highlight w:val="none"/>
          <w:lang w:val="en-US" w:eastAsia="zh-CN"/>
        </w:rPr>
        <w:t xml:space="preserve">   </w:t>
      </w:r>
      <w:r>
        <w:rPr>
          <w:rFonts w:hint="eastAsia" w:ascii="仿宋" w:hAnsi="仿宋" w:eastAsia="仿宋" w:cs="仿宋"/>
          <w:color w:val="auto"/>
          <w:sz w:val="32"/>
          <w:szCs w:val="32"/>
          <w:highlight w:val="none"/>
          <w:lang w:val="en-US" w:eastAsia="zh-CN"/>
        </w:rPr>
        <w:t>2.本合同标准文本为政府采购货物买卖合同编制提供参考，可以结合采购项目具体情况，对文本作必要的调整修订后使用。</w:t>
      </w:r>
    </w:p>
    <w:p w14:paraId="381395DB">
      <w:pPr>
        <w:ind w:firstLine="640" w:firstLineChars="200"/>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3.本合同标准文本各条款中，如涉及填写多家供应商、制造商，多种采购标的、分包主要内容等信息的，可根据采购项目具体情况添加信息项。</w:t>
      </w:r>
    </w:p>
    <w:p w14:paraId="51A857FD">
      <w:pPr>
        <w:ind w:firstLine="880" w:firstLineChars="200"/>
        <w:jc w:val="both"/>
        <w:rPr>
          <w:rFonts w:hint="eastAsia" w:ascii="仿宋" w:hAnsi="仿宋" w:eastAsia="仿宋" w:cs="仿宋"/>
          <w:color w:val="auto"/>
          <w:sz w:val="44"/>
          <w:szCs w:val="44"/>
          <w:highlight w:val="none"/>
        </w:rPr>
        <w:sectPr>
          <w:pgSz w:w="11906" w:h="16838"/>
          <w:pgMar w:top="1304" w:right="1304" w:bottom="1304" w:left="1304" w:header="851" w:footer="992" w:gutter="0"/>
          <w:pgBorders>
            <w:top w:val="none" w:sz="0" w:space="0"/>
            <w:left w:val="none" w:sz="0" w:space="0"/>
            <w:bottom w:val="none" w:sz="0" w:space="0"/>
            <w:right w:val="none" w:sz="0" w:space="0"/>
          </w:pgBorders>
          <w:cols w:space="425" w:num="1"/>
          <w:docGrid w:type="lines" w:linePitch="312" w:charSpace="0"/>
        </w:sectPr>
      </w:pPr>
    </w:p>
    <w:bookmarkEnd w:id="399"/>
    <w:p w14:paraId="603A96E7">
      <w:pPr>
        <w:pStyle w:val="3"/>
        <w:adjustRightInd w:val="0"/>
        <w:snapToGrid w:val="0"/>
        <w:spacing w:beforeLines="0" w:line="400" w:lineRule="exact"/>
        <w:jc w:val="center"/>
        <w:rPr>
          <w:rFonts w:hint="eastAsia" w:ascii="仿宋" w:hAnsi="仿宋" w:eastAsia="仿宋" w:cs="仿宋"/>
          <w:color w:val="auto"/>
          <w:sz w:val="28"/>
          <w:szCs w:val="28"/>
          <w:highlight w:val="none"/>
        </w:rPr>
      </w:pPr>
      <w:bookmarkStart w:id="400" w:name="_Toc22209"/>
    </w:p>
    <w:p w14:paraId="6BD6C5DD">
      <w:pPr>
        <w:pStyle w:val="3"/>
        <w:adjustRightInd w:val="0"/>
        <w:snapToGrid w:val="0"/>
        <w:spacing w:beforeLines="0" w:line="400" w:lineRule="exact"/>
        <w:jc w:val="center"/>
        <w:rPr>
          <w:rFonts w:hint="eastAsia" w:ascii="仿宋" w:hAnsi="仿宋" w:eastAsia="仿宋" w:cs="仿宋"/>
          <w:b w:val="0"/>
          <w:bCs w:val="0"/>
          <w:color w:val="auto"/>
          <w:sz w:val="28"/>
          <w:szCs w:val="28"/>
          <w:highlight w:val="none"/>
        </w:rPr>
      </w:pPr>
      <w:r>
        <w:rPr>
          <w:rFonts w:hint="eastAsia" w:ascii="仿宋" w:hAnsi="仿宋" w:eastAsia="仿宋" w:cs="仿宋"/>
          <w:b w:val="0"/>
          <w:bCs w:val="0"/>
          <w:color w:val="auto"/>
          <w:sz w:val="28"/>
          <w:szCs w:val="28"/>
          <w:highlight w:val="none"/>
        </w:rPr>
        <w:t>第一节 政府采购合同协议书</w:t>
      </w:r>
      <w:bookmarkEnd w:id="400"/>
    </w:p>
    <w:p w14:paraId="692FE3BD">
      <w:pPr>
        <w:pStyle w:val="3"/>
        <w:adjustRightInd w:val="0"/>
        <w:snapToGrid w:val="0"/>
        <w:spacing w:beforeLines="0" w:line="400" w:lineRule="exact"/>
        <w:jc w:val="center"/>
        <w:rPr>
          <w:rFonts w:hint="eastAsia" w:ascii="仿宋" w:hAnsi="仿宋" w:eastAsia="仿宋" w:cs="仿宋"/>
          <w:b w:val="0"/>
          <w:bCs w:val="0"/>
          <w:color w:val="auto"/>
          <w:sz w:val="28"/>
          <w:szCs w:val="28"/>
          <w:highlight w:val="none"/>
        </w:rPr>
      </w:pPr>
    </w:p>
    <w:p w14:paraId="0D30F01D">
      <w:pPr>
        <w:adjustRightInd w:val="0"/>
        <w:snapToGrid w:val="0"/>
        <w:spacing w:before="0" w:beforeLines="0"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甲方（全称）：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eastAsia="zh-CN"/>
        </w:rPr>
        <w:t>杭州市滨江区教育局</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（采购人</w:t>
      </w:r>
      <w:r>
        <w:rPr>
          <w:rFonts w:hint="eastAsia" w:ascii="仿宋" w:hAnsi="仿宋" w:eastAsia="仿宋" w:cs="仿宋"/>
          <w:color w:val="auto"/>
          <w:sz w:val="24"/>
          <w:szCs w:val="24"/>
          <w:highlight w:val="none"/>
          <w:lang w:eastAsia="zh-CN"/>
        </w:rPr>
        <w:t>、受采购人委托签订合同的单位</w:t>
      </w:r>
      <w:r>
        <w:rPr>
          <w:rFonts w:hint="eastAsia" w:ascii="仿宋" w:hAnsi="仿宋" w:eastAsia="仿宋" w:cs="仿宋"/>
          <w:color w:val="auto"/>
          <w:sz w:val="24"/>
          <w:szCs w:val="24"/>
          <w:highlight w:val="none"/>
        </w:rPr>
        <w:t>或采购文件约定的合同甲方）</w:t>
      </w:r>
    </w:p>
    <w:p w14:paraId="59D03446">
      <w:pPr>
        <w:pStyle w:val="61"/>
        <w:keepNext w:val="0"/>
        <w:keepLines w:val="0"/>
        <w:pageBreakBefore w:val="0"/>
        <w:widowControl w:val="0"/>
        <w:kinsoku/>
        <w:wordWrap/>
        <w:overflowPunct/>
        <w:topLinePunct w:val="0"/>
        <w:bidi w:val="0"/>
        <w:adjustRightInd w:val="0"/>
        <w:spacing w:line="340" w:lineRule="exact"/>
        <w:ind w:left="0" w:leftChars="0" w:firstLine="0" w:firstLineChars="0"/>
        <w:textAlignment w:val="auto"/>
        <w:rPr>
          <w:rFonts w:hint="default" w:eastAsia="仿宋"/>
          <w:color w:val="auto"/>
          <w:sz w:val="24"/>
          <w:szCs w:val="24"/>
          <w:highlight w:val="none"/>
          <w:lang w:val="en-US" w:eastAsia="zh-CN"/>
        </w:rPr>
      </w:pPr>
      <w:r>
        <w:rPr>
          <w:rFonts w:hint="eastAsia" w:ascii="仿宋" w:hAnsi="仿宋" w:eastAsia="仿宋" w:cs="仿宋"/>
          <w:snapToGrid/>
          <w:color w:val="auto"/>
          <w:kern w:val="2"/>
          <w:sz w:val="24"/>
          <w:szCs w:val="24"/>
          <w:highlight w:val="none"/>
          <w:lang w:val="en-US" w:eastAsia="zh-CN" w:bidi="ar-SA"/>
        </w:rPr>
        <w:t>代建单位</w:t>
      </w:r>
      <w:r>
        <w:rPr>
          <w:rFonts w:hint="eastAsia" w:ascii="仿宋" w:hAnsi="仿宋" w:eastAsia="仿宋" w:cs="仿宋"/>
          <w:color w:val="auto"/>
          <w:sz w:val="24"/>
          <w:szCs w:val="24"/>
          <w:highlight w:val="none"/>
        </w:rPr>
        <w:t>（全称）</w:t>
      </w:r>
      <w:r>
        <w:rPr>
          <w:rFonts w:hint="eastAsia" w:ascii="仿宋" w:hAnsi="仿宋" w:eastAsia="仿宋" w:cs="仿宋"/>
          <w:snapToGrid/>
          <w:color w:val="auto"/>
          <w:kern w:val="2"/>
          <w:sz w:val="24"/>
          <w:szCs w:val="24"/>
          <w:highlight w:val="none"/>
          <w:lang w:val="en-US" w:eastAsia="zh-CN" w:bidi="ar-SA"/>
        </w:rPr>
        <w:t>：</w:t>
      </w:r>
      <w:r>
        <w:rPr>
          <w:rFonts w:hint="eastAsia" w:ascii="仿宋" w:hAnsi="仿宋" w:eastAsia="仿宋" w:cs="仿宋"/>
          <w:snapToGrid/>
          <w:color w:val="auto"/>
          <w:kern w:val="2"/>
          <w:sz w:val="24"/>
          <w:szCs w:val="24"/>
          <w:highlight w:val="none"/>
          <w:u w:val="single"/>
          <w:lang w:val="en-US" w:eastAsia="zh-CN" w:bidi="ar-SA"/>
        </w:rPr>
        <w:t>杭州滨江城建发展有限公司</w:t>
      </w:r>
    </w:p>
    <w:p w14:paraId="193E15C6">
      <w:pPr>
        <w:keepNext w:val="0"/>
        <w:keepLines w:val="0"/>
        <w:pageBreakBefore w:val="0"/>
        <w:widowControl w:val="0"/>
        <w:kinsoku/>
        <w:wordWrap/>
        <w:overflowPunct/>
        <w:topLinePunct w:val="0"/>
        <w:bidi w:val="0"/>
        <w:adjustRightInd w:val="0"/>
        <w:snapToGrid w:val="0"/>
        <w:spacing w:before="0" w:beforeLines="0" w:line="34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（全称）：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（供应商）</w:t>
      </w:r>
    </w:p>
    <w:p w14:paraId="690CF1DA">
      <w:pPr>
        <w:adjustRightInd w:val="0"/>
        <w:snapToGrid w:val="0"/>
        <w:spacing w:before="0" w:beforeLines="0"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乙方2（全称）：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（联合体成员供应商或其他合同主体）（如有）</w:t>
      </w:r>
    </w:p>
    <w:p w14:paraId="24E776DD">
      <w:pPr>
        <w:adjustRightInd w:val="0"/>
        <w:snapToGrid w:val="0"/>
        <w:spacing w:before="0" w:beforeLines="0"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乙方</w:t>
      </w:r>
      <w:r>
        <w:rPr>
          <w:rFonts w:hint="eastAsia" w:ascii="仿宋" w:hAnsi="仿宋" w:eastAsia="仿宋" w:cs="仿宋"/>
          <w:color w:val="auto"/>
          <w:sz w:val="24"/>
          <w:szCs w:val="24"/>
          <w:highlight w:val="none"/>
          <w:lang w:val="en-US" w:eastAsia="zh-CN"/>
        </w:rPr>
        <w:t>3（全称）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（联合体成员供应商或其他合同主体）（如有）</w:t>
      </w:r>
    </w:p>
    <w:p w14:paraId="6390BF35">
      <w:pPr>
        <w:spacing w:beforeLines="0" w:line="400" w:lineRule="exact"/>
        <w:rPr>
          <w:rFonts w:hint="eastAsia" w:ascii="仿宋" w:hAnsi="仿宋" w:eastAsia="仿宋" w:cs="仿宋"/>
          <w:color w:val="auto"/>
          <w:highlight w:val="none"/>
          <w:lang w:val="en-US" w:eastAsia="zh-CN"/>
        </w:rPr>
      </w:pPr>
    </w:p>
    <w:p w14:paraId="6B0A98EA">
      <w:pPr>
        <w:pStyle w:val="24"/>
        <w:adjustRightInd w:val="0"/>
        <w:snapToGrid w:val="0"/>
        <w:spacing w:before="0" w:beforeLines="0" w:after="0" w:line="400" w:lineRule="exact"/>
        <w:ind w:left="0" w:leftChars="0"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依据《中华人民共和国民法典》</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《中华人民共和国政府采购法》等有关的法律法规，以及</w:t>
      </w:r>
      <w:r>
        <w:rPr>
          <w:rFonts w:hint="eastAsia" w:ascii="仿宋" w:hAnsi="仿宋" w:eastAsia="仿宋" w:cs="仿宋"/>
          <w:i w:val="0"/>
          <w:iCs w:val="0"/>
          <w:color w:val="auto"/>
          <w:szCs w:val="21"/>
          <w:highlight w:val="none"/>
          <w:u w:val="none"/>
          <w:lang w:eastAsia="zh-CN"/>
        </w:rPr>
        <w:t>本采购项目</w:t>
      </w:r>
      <w:r>
        <w:rPr>
          <w:rFonts w:hint="eastAsia" w:ascii="仿宋" w:hAnsi="仿宋" w:eastAsia="仿宋" w:cs="仿宋"/>
          <w:color w:val="auto"/>
          <w:szCs w:val="21"/>
          <w:highlight w:val="none"/>
        </w:rPr>
        <w:t>的</w:t>
      </w:r>
      <w:r>
        <w:rPr>
          <w:rFonts w:hint="eastAsia" w:ascii="仿宋" w:hAnsi="仿宋" w:eastAsia="仿宋" w:cs="仿宋"/>
          <w:color w:val="auto"/>
          <w:szCs w:val="21"/>
          <w:highlight w:val="none"/>
          <w:lang w:eastAsia="zh-CN"/>
        </w:rPr>
        <w:t>招标</w:t>
      </w:r>
      <w:r>
        <w:rPr>
          <w:rFonts w:hint="eastAsia" w:ascii="仿宋" w:hAnsi="仿宋" w:eastAsia="仿宋" w:cs="仿宋"/>
          <w:color w:val="auto"/>
          <w:szCs w:val="21"/>
          <w:highlight w:val="none"/>
          <w:lang w:val="en-US" w:eastAsia="zh-CN"/>
        </w:rPr>
        <w:t>/谈判</w:t>
      </w:r>
      <w:r>
        <w:rPr>
          <w:rFonts w:hint="eastAsia" w:ascii="仿宋" w:hAnsi="仿宋" w:eastAsia="仿宋" w:cs="仿宋"/>
          <w:color w:val="auto"/>
          <w:szCs w:val="21"/>
          <w:highlight w:val="none"/>
          <w:lang w:eastAsia="zh-CN"/>
        </w:rPr>
        <w:t>文件等</w:t>
      </w:r>
      <w:r>
        <w:rPr>
          <w:rFonts w:hint="eastAsia" w:ascii="仿宋" w:hAnsi="仿宋" w:eastAsia="仿宋" w:cs="仿宋"/>
          <w:color w:val="auto"/>
          <w:szCs w:val="21"/>
          <w:highlight w:val="none"/>
        </w:rPr>
        <w:t>采购文件</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 xml:space="preserve">乙方的《投标（响应）文件》及《中标（成交）通知书》，甲乙双方同意签订本合同。具体情况及要求如下：     </w:t>
      </w:r>
    </w:p>
    <w:p w14:paraId="6883AE5A">
      <w:pPr>
        <w:numPr>
          <w:ilvl w:val="0"/>
          <w:numId w:val="20"/>
        </w:numPr>
        <w:adjustRightInd w:val="0"/>
        <w:snapToGrid w:val="0"/>
        <w:spacing w:before="0" w:beforeLines="0" w:line="400" w:lineRule="exact"/>
        <w:ind w:firstLine="422"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项目信息</w:t>
      </w:r>
    </w:p>
    <w:p w14:paraId="4AD05609">
      <w:pPr>
        <w:pStyle w:val="24"/>
        <w:numPr>
          <w:ilvl w:val="0"/>
          <w:numId w:val="21"/>
        </w:numPr>
        <w:adjustRightInd w:val="0"/>
        <w:snapToGrid w:val="0"/>
        <w:spacing w:before="0" w:beforeLines="0" w:after="0" w:line="400" w:lineRule="exact"/>
        <w:ind w:left="0" w:leftChars="0" w:firstLine="480" w:firstLineChars="2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采购项目名称：</w:t>
      </w:r>
      <w:r>
        <w:rPr>
          <w:rFonts w:hint="eastAsia" w:ascii="仿宋" w:hAnsi="仿宋" w:eastAsia="仿宋" w:cs="仿宋"/>
          <w:color w:val="auto"/>
          <w:szCs w:val="21"/>
          <w:highlight w:val="none"/>
          <w:u w:val="single"/>
        </w:rPr>
        <w:t xml:space="preserve">   浦乐单元培智学校校园文化设施创作及制作项目   </w:t>
      </w:r>
    </w:p>
    <w:p w14:paraId="299CEB1B">
      <w:pPr>
        <w:pStyle w:val="24"/>
        <w:numPr>
          <w:ilvl w:val="-1"/>
          <w:numId w:val="0"/>
        </w:numPr>
        <w:tabs>
          <w:tab w:val="left" w:pos="999"/>
        </w:tabs>
        <w:adjustRightInd w:val="0"/>
        <w:snapToGrid w:val="0"/>
        <w:spacing w:before="0" w:beforeLines="0" w:after="0" w:line="400" w:lineRule="exact"/>
        <w:ind w:left="0" w:leftChars="0" w:firstLine="0" w:firstLineChars="0"/>
        <w:rPr>
          <w:rFonts w:hint="eastAsia" w:ascii="仿宋" w:hAnsi="仿宋" w:eastAsia="仿宋" w:cs="仿宋"/>
          <w:color w:val="auto"/>
          <w:szCs w:val="21"/>
          <w:highlight w:val="none"/>
          <w:u w:val="none"/>
          <w:lang w:val="en-US" w:eastAsia="zh-CN"/>
        </w:rPr>
      </w:pPr>
      <w:r>
        <w:rPr>
          <w:rFonts w:hint="eastAsia" w:ascii="仿宋" w:hAnsi="仿宋" w:eastAsia="仿宋" w:cs="仿宋"/>
          <w:color w:val="auto"/>
          <w:szCs w:val="21"/>
          <w:highlight w:val="none"/>
          <w:u w:val="none"/>
          <w:lang w:val="en-US" w:eastAsia="zh-CN"/>
        </w:rPr>
        <w:t xml:space="preserve">         采购项目编号：</w:t>
      </w:r>
      <w:r>
        <w:rPr>
          <w:rFonts w:hint="eastAsia" w:ascii="仿宋" w:hAnsi="仿宋" w:eastAsia="仿宋" w:cs="仿宋"/>
          <w:color w:val="auto"/>
          <w:szCs w:val="21"/>
          <w:highlight w:val="none"/>
          <w:u w:val="single"/>
        </w:rPr>
        <w:t xml:space="preserve">                                          </w:t>
      </w:r>
    </w:p>
    <w:p w14:paraId="69CD7E78">
      <w:pPr>
        <w:pStyle w:val="24"/>
        <w:adjustRightInd w:val="0"/>
        <w:snapToGrid w:val="0"/>
        <w:spacing w:before="0" w:beforeLines="0" w:after="0" w:line="400" w:lineRule="exact"/>
        <w:ind w:left="0" w:leftChars="0"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（2）采购计划编号：</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w:t>
      </w:r>
    </w:p>
    <w:p w14:paraId="7DB63367">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（3）项目内容：</w:t>
      </w:r>
    </w:p>
    <w:p w14:paraId="38AFE44D">
      <w:pPr>
        <w:adjustRightInd w:val="0"/>
        <w:snapToGrid w:val="0"/>
        <w:spacing w:before="0" w:beforeLines="0" w:line="400" w:lineRule="exact"/>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lang w:eastAsia="zh-CN"/>
        </w:rPr>
        <w:t>采购标的及数量</w:t>
      </w:r>
      <w:r>
        <w:rPr>
          <w:rFonts w:hint="eastAsia" w:ascii="仿宋" w:hAnsi="仿宋" w:eastAsia="仿宋" w:cs="仿宋"/>
          <w:color w:val="auto"/>
          <w:szCs w:val="21"/>
          <w:highlight w:val="none"/>
          <w:lang w:val="en-US" w:eastAsia="zh-CN"/>
        </w:rPr>
        <w:t>（台/套</w:t>
      </w:r>
      <w:r>
        <w:rPr>
          <w:rFonts w:hint="eastAsia" w:ascii="仿宋" w:hAnsi="仿宋" w:eastAsia="仿宋" w:cs="仿宋"/>
          <w:color w:val="auto"/>
          <w:szCs w:val="21"/>
          <w:highlight w:val="none"/>
          <w:lang w:val="en" w:eastAsia="zh-CN"/>
        </w:rPr>
        <w:t>/个/架/组等</w:t>
      </w:r>
      <w:r>
        <w:rPr>
          <w:rFonts w:hint="eastAsia" w:ascii="仿宋" w:hAnsi="仿宋" w:eastAsia="仿宋" w:cs="仿宋"/>
          <w:color w:val="auto"/>
          <w:szCs w:val="21"/>
          <w:highlight w:val="none"/>
          <w:lang w:val="en-US" w:eastAsia="zh-CN"/>
        </w:rPr>
        <w:t>）</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lang w:val="en-US" w:eastAsia="zh-CN"/>
        </w:rPr>
        <w:t xml:space="preserve"> </w:t>
      </w:r>
    </w:p>
    <w:p w14:paraId="5AB5F2B5">
      <w:pPr>
        <w:numPr>
          <w:ilvl w:val="-1"/>
          <w:numId w:val="0"/>
        </w:numPr>
        <w:adjustRightInd w:val="0"/>
        <w:snapToGrid w:val="0"/>
        <w:spacing w:before="0" w:beforeLines="0" w:line="400" w:lineRule="exact"/>
        <w:ind w:firstLine="420" w:firstLineChars="200"/>
        <w:rPr>
          <w:rFonts w:hint="eastAsia" w:ascii="仿宋" w:hAnsi="仿宋" w:eastAsia="仿宋" w:cs="仿宋"/>
          <w:color w:val="auto"/>
          <w:szCs w:val="21"/>
          <w:highlight w:val="none"/>
          <w:lang w:val="en" w:eastAsia="zh-CN"/>
        </w:rPr>
      </w:pPr>
      <w:r>
        <w:rPr>
          <w:rFonts w:hint="eastAsia" w:ascii="仿宋" w:hAnsi="仿宋" w:eastAsia="仿宋" w:cs="仿宋"/>
          <w:color w:val="auto"/>
          <w:szCs w:val="21"/>
          <w:highlight w:val="none"/>
          <w:u w:val="none"/>
          <w:lang w:val="en-US" w:eastAsia="zh-CN"/>
        </w:rPr>
        <w:t xml:space="preserve">     </w:t>
      </w:r>
      <w:r>
        <w:rPr>
          <w:rFonts w:hint="eastAsia" w:ascii="仿宋" w:hAnsi="仿宋" w:eastAsia="仿宋" w:cs="仿宋"/>
          <w:color w:val="auto"/>
          <w:szCs w:val="21"/>
          <w:highlight w:val="none"/>
          <w:lang w:val="en-US" w:eastAsia="zh-CN"/>
        </w:rPr>
        <w:t>品牌：</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lang w:val="en" w:eastAsia="zh-CN"/>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lang w:val="en" w:eastAsia="zh-CN"/>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none"/>
          <w:lang w:val="en" w:eastAsia="zh-CN"/>
        </w:rPr>
        <w:t xml:space="preserve">     </w:t>
      </w:r>
      <w:r>
        <w:rPr>
          <w:rFonts w:hint="eastAsia" w:ascii="仿宋" w:hAnsi="仿宋" w:eastAsia="仿宋" w:cs="仿宋"/>
          <w:color w:val="auto"/>
          <w:szCs w:val="21"/>
          <w:highlight w:val="none"/>
          <w:lang w:val="en-US" w:eastAsia="zh-CN"/>
        </w:rPr>
        <w:t>规格型号：</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lang w:val="en" w:eastAsia="zh-CN"/>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lang w:val="en" w:eastAsia="zh-CN"/>
        </w:rPr>
        <w:t xml:space="preserve">   </w:t>
      </w:r>
    </w:p>
    <w:p w14:paraId="5946B024">
      <w:pPr>
        <w:adjustRightInd w:val="0"/>
        <w:snapToGrid w:val="0"/>
        <w:spacing w:before="0" w:beforeLines="0" w:line="400" w:lineRule="exact"/>
        <w:ind w:firstLine="945" w:firstLineChars="45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u w:val="none"/>
          <w:lang w:val="en-US" w:eastAsia="zh-CN"/>
        </w:rPr>
        <w:t>采购标的的技术要求、商务要求具体见附件。</w:t>
      </w:r>
    </w:p>
    <w:p w14:paraId="4D4422DB">
      <w:pPr>
        <w:numPr>
          <w:ilvl w:val="-1"/>
          <w:numId w:val="0"/>
        </w:numPr>
        <w:adjustRightInd w:val="0"/>
        <w:snapToGrid w:val="0"/>
        <w:spacing w:before="0" w:beforeLines="0" w:line="400" w:lineRule="exact"/>
        <w:ind w:firstLine="945" w:firstLineChars="45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①涉及信息类产品，请填写该产品关键部件的品牌、型号：</w:t>
      </w:r>
    </w:p>
    <w:p w14:paraId="32FBE24B">
      <w:pPr>
        <w:numPr>
          <w:ilvl w:val="-1"/>
          <w:numId w:val="0"/>
        </w:numPr>
        <w:adjustRightInd w:val="0"/>
        <w:snapToGrid w:val="0"/>
        <w:spacing w:before="0" w:beforeLines="0" w:line="400" w:lineRule="exact"/>
        <w:ind w:firstLine="420" w:firstLineChars="200"/>
        <w:rPr>
          <w:rFonts w:hint="eastAsia" w:ascii="仿宋" w:hAnsi="仿宋" w:eastAsia="仿宋" w:cs="仿宋"/>
          <w:color w:val="auto"/>
          <w:kern w:val="0"/>
          <w:szCs w:val="21"/>
          <w:highlight w:val="none"/>
          <w:u w:val="single"/>
          <w:lang w:val="en-US" w:eastAsia="zh-CN"/>
        </w:rPr>
      </w:pPr>
      <w:r>
        <w:rPr>
          <w:rFonts w:hint="eastAsia" w:ascii="仿宋" w:hAnsi="仿宋" w:eastAsia="仿宋" w:cs="仿宋"/>
          <w:color w:val="auto"/>
          <w:szCs w:val="21"/>
          <w:highlight w:val="none"/>
          <w:lang w:val="en-US" w:eastAsia="zh-CN"/>
        </w:rPr>
        <w:t xml:space="preserve">     标的名称：</w:t>
      </w:r>
      <w:r>
        <w:rPr>
          <w:rFonts w:hint="eastAsia" w:ascii="仿宋" w:hAnsi="仿宋" w:eastAsia="仿宋" w:cs="仿宋"/>
          <w:color w:val="auto"/>
          <w:kern w:val="0"/>
          <w:szCs w:val="21"/>
          <w:highlight w:val="none"/>
          <w:u w:val="single"/>
          <w:lang w:val="en-US" w:eastAsia="zh-CN"/>
        </w:rPr>
        <w:t xml:space="preserve">      </w:t>
      </w:r>
      <w:r>
        <w:rPr>
          <w:rFonts w:hint="eastAsia" w:ascii="仿宋" w:hAnsi="仿宋" w:eastAsia="仿宋" w:cs="仿宋"/>
          <w:color w:val="auto"/>
          <w:kern w:val="0"/>
          <w:szCs w:val="21"/>
          <w:highlight w:val="none"/>
          <w:u w:val="single"/>
          <w:lang w:val="en" w:eastAsia="zh-CN"/>
        </w:rPr>
        <w:t xml:space="preserve">               </w:t>
      </w:r>
      <w:r>
        <w:rPr>
          <w:rFonts w:hint="eastAsia" w:ascii="仿宋" w:hAnsi="仿宋" w:eastAsia="仿宋" w:cs="仿宋"/>
          <w:color w:val="auto"/>
          <w:kern w:val="0"/>
          <w:szCs w:val="21"/>
          <w:highlight w:val="none"/>
          <w:u w:val="single"/>
          <w:lang w:val="en-US" w:eastAsia="zh-CN"/>
        </w:rPr>
        <w:t xml:space="preserve">    </w:t>
      </w:r>
    </w:p>
    <w:p w14:paraId="5A3B8932">
      <w:pPr>
        <w:numPr>
          <w:ilvl w:val="-1"/>
          <w:numId w:val="0"/>
        </w:numPr>
        <w:adjustRightInd w:val="0"/>
        <w:snapToGrid w:val="0"/>
        <w:spacing w:before="0" w:beforeLines="0" w:line="400" w:lineRule="exact"/>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     关键部件：</w:t>
      </w:r>
      <w:r>
        <w:rPr>
          <w:rFonts w:hint="eastAsia" w:ascii="仿宋" w:hAnsi="仿宋" w:eastAsia="仿宋" w:cs="仿宋"/>
          <w:color w:val="auto"/>
          <w:kern w:val="0"/>
          <w:szCs w:val="21"/>
          <w:highlight w:val="none"/>
          <w:u w:val="single"/>
          <w:lang w:val="en-US" w:eastAsia="zh-CN"/>
        </w:rPr>
        <w:t xml:space="preserve">          </w:t>
      </w:r>
      <w:r>
        <w:rPr>
          <w:rFonts w:hint="eastAsia" w:ascii="仿宋" w:hAnsi="仿宋" w:eastAsia="仿宋" w:cs="仿宋"/>
          <w:color w:val="auto"/>
          <w:kern w:val="0"/>
          <w:szCs w:val="21"/>
          <w:highlight w:val="none"/>
          <w:u w:val="none"/>
          <w:lang w:val="en-US" w:eastAsia="zh-CN"/>
        </w:rPr>
        <w:t xml:space="preserve"> </w:t>
      </w:r>
      <w:r>
        <w:rPr>
          <w:rFonts w:hint="eastAsia" w:ascii="仿宋" w:hAnsi="仿宋" w:eastAsia="仿宋" w:cs="仿宋"/>
          <w:color w:val="auto"/>
          <w:szCs w:val="21"/>
          <w:highlight w:val="none"/>
          <w:lang w:val="en-US" w:eastAsia="zh-CN"/>
        </w:rPr>
        <w:t>品牌：</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none"/>
          <w:lang w:val="en-US" w:eastAsia="zh-CN"/>
        </w:rPr>
        <w:t xml:space="preserve"> </w:t>
      </w:r>
      <w:r>
        <w:rPr>
          <w:rFonts w:hint="eastAsia" w:ascii="仿宋" w:hAnsi="仿宋" w:eastAsia="仿宋" w:cs="仿宋"/>
          <w:color w:val="auto"/>
          <w:szCs w:val="21"/>
          <w:highlight w:val="none"/>
          <w:lang w:val="en-US" w:eastAsia="zh-CN"/>
        </w:rPr>
        <w:t>型号：</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lang w:val="en-US" w:eastAsia="zh-CN"/>
        </w:rPr>
        <w:t xml:space="preserve"> </w:t>
      </w:r>
    </w:p>
    <w:p w14:paraId="32E278FB">
      <w:pPr>
        <w:pStyle w:val="80"/>
        <w:spacing w:beforeLines="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kern w:val="2"/>
          <w:sz w:val="21"/>
          <w:szCs w:val="21"/>
          <w:highlight w:val="none"/>
          <w:lang w:val="en-US" w:eastAsia="zh-CN"/>
        </w:rPr>
        <w:t>关键部件</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u w:val="none"/>
          <w:lang w:val="en-US" w:eastAsia="zh-CN"/>
        </w:rPr>
        <w:t xml:space="preserve"> </w:t>
      </w:r>
      <w:r>
        <w:rPr>
          <w:rFonts w:hint="eastAsia" w:ascii="仿宋" w:hAnsi="仿宋" w:eastAsia="仿宋" w:cs="仿宋"/>
          <w:color w:val="auto"/>
          <w:sz w:val="21"/>
          <w:szCs w:val="21"/>
          <w:highlight w:val="none"/>
          <w:lang w:val="en-US" w:eastAsia="zh-CN"/>
        </w:rPr>
        <w:t>品牌：</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u w:val="none"/>
          <w:lang w:val="en-US" w:eastAsia="zh-CN"/>
        </w:rPr>
        <w:t xml:space="preserve"> </w:t>
      </w:r>
      <w:r>
        <w:rPr>
          <w:rFonts w:hint="eastAsia" w:ascii="仿宋" w:hAnsi="仿宋" w:eastAsia="仿宋" w:cs="仿宋"/>
          <w:color w:val="auto"/>
          <w:sz w:val="21"/>
          <w:szCs w:val="21"/>
          <w:highlight w:val="none"/>
          <w:lang w:val="en-US" w:eastAsia="zh-CN"/>
        </w:rPr>
        <w:t>型号：</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lang w:val="en-US" w:eastAsia="zh-CN"/>
        </w:rPr>
        <w:t xml:space="preserve"> </w:t>
      </w:r>
    </w:p>
    <w:p w14:paraId="39A173DC">
      <w:pPr>
        <w:pStyle w:val="80"/>
        <w:spacing w:beforeLines="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     关键部件：</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u w:val="none"/>
          <w:lang w:val="en-US" w:eastAsia="zh-CN"/>
        </w:rPr>
        <w:t xml:space="preserve"> </w:t>
      </w:r>
      <w:r>
        <w:rPr>
          <w:rFonts w:hint="eastAsia" w:ascii="仿宋" w:hAnsi="仿宋" w:eastAsia="仿宋" w:cs="仿宋"/>
          <w:color w:val="auto"/>
          <w:sz w:val="21"/>
          <w:szCs w:val="21"/>
          <w:highlight w:val="none"/>
          <w:lang w:val="en-US" w:eastAsia="zh-CN"/>
        </w:rPr>
        <w:t>品牌：</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u w:val="none"/>
          <w:lang w:val="en-US" w:eastAsia="zh-CN"/>
        </w:rPr>
        <w:t xml:space="preserve"> </w:t>
      </w:r>
      <w:r>
        <w:rPr>
          <w:rFonts w:hint="eastAsia" w:ascii="仿宋" w:hAnsi="仿宋" w:eastAsia="仿宋" w:cs="仿宋"/>
          <w:color w:val="auto"/>
          <w:sz w:val="21"/>
          <w:szCs w:val="21"/>
          <w:highlight w:val="none"/>
          <w:lang w:val="en-US" w:eastAsia="zh-CN"/>
        </w:rPr>
        <w:t>型号：</w:t>
      </w:r>
      <w:r>
        <w:rPr>
          <w:rFonts w:hint="eastAsia" w:ascii="仿宋" w:hAnsi="仿宋" w:eastAsia="仿宋" w:cs="仿宋"/>
          <w:color w:val="auto"/>
          <w:sz w:val="21"/>
          <w:szCs w:val="21"/>
          <w:highlight w:val="none"/>
          <w:u w:val="single"/>
          <w:lang w:val="en-US" w:eastAsia="zh-CN"/>
        </w:rPr>
        <w:t xml:space="preserve">       </w:t>
      </w:r>
    </w:p>
    <w:p w14:paraId="691E722B">
      <w:pPr>
        <w:pStyle w:val="80"/>
        <w:numPr>
          <w:ilvl w:val="-1"/>
          <w:numId w:val="0"/>
        </w:numPr>
        <w:adjustRightInd w:val="0"/>
        <w:snapToGrid w:val="0"/>
        <w:spacing w:before="0" w:beforeLines="0" w:line="400" w:lineRule="exact"/>
        <w:ind w:firstLine="0" w:firstLineChars="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4277D579">
      <w:pPr>
        <w:pStyle w:val="80"/>
        <w:numPr>
          <w:ilvl w:val="-1"/>
          <w:numId w:val="0"/>
        </w:numPr>
        <w:adjustRightInd w:val="0"/>
        <w:snapToGrid w:val="0"/>
        <w:spacing w:before="0" w:beforeLines="0" w:line="400" w:lineRule="exact"/>
        <w:ind w:firstLine="0" w:firstLineChars="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         ②涉及车辆采购，请填写是否属于新能源汽车：</w:t>
      </w:r>
    </w:p>
    <w:p w14:paraId="443DC53D">
      <w:pPr>
        <w:pStyle w:val="80"/>
        <w:numPr>
          <w:ilvl w:val="-1"/>
          <w:numId w:val="0"/>
        </w:numPr>
        <w:adjustRightInd w:val="0"/>
        <w:snapToGrid w:val="0"/>
        <w:spacing w:before="0" w:beforeLines="0" w:line="400" w:lineRule="exact"/>
        <w:ind w:firstLine="0" w:firstLineChars="0"/>
        <w:rPr>
          <w:rFonts w:hint="eastAsia" w:ascii="仿宋" w:hAnsi="仿宋" w:eastAsia="仿宋" w:cs="仿宋"/>
          <w:iCs w:val="0"/>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rPr>
        <w:t>是</w:t>
      </w:r>
      <w:r>
        <w:rPr>
          <w:rFonts w:hint="eastAsia" w:ascii="仿宋" w:hAnsi="仿宋" w:eastAsia="仿宋" w:cs="仿宋"/>
          <w:iCs w:val="0"/>
          <w:color w:val="auto"/>
          <w:sz w:val="21"/>
          <w:szCs w:val="21"/>
          <w:highlight w:val="none"/>
          <w:lang w:eastAsia="zh-CN"/>
        </w:rPr>
        <w:t>，《政府采购品目分类目录》底级品目名称</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lang w:val="en-US" w:eastAsia="zh-CN"/>
        </w:rPr>
        <w:t xml:space="preserve"> 数量：</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lang w:val="en-US" w:eastAsia="zh-CN"/>
        </w:rPr>
        <w:t xml:space="preserve"> 金额：</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iCs w:val="0"/>
          <w:color w:val="auto"/>
          <w:sz w:val="21"/>
          <w:szCs w:val="21"/>
          <w:highlight w:val="none"/>
          <w:lang w:val="en-US" w:eastAsia="zh-CN"/>
        </w:rPr>
        <w:t xml:space="preserve"> </w:t>
      </w:r>
    </w:p>
    <w:p w14:paraId="5BFFC7C6">
      <w:pPr>
        <w:pStyle w:val="80"/>
        <w:numPr>
          <w:ilvl w:val="-1"/>
          <w:numId w:val="0"/>
        </w:numPr>
        <w:adjustRightInd w:val="0"/>
        <w:snapToGrid w:val="0"/>
        <w:spacing w:before="0" w:beforeLines="0" w:line="400" w:lineRule="exact"/>
        <w:ind w:firstLine="0" w:firstLineChars="0"/>
        <w:rPr>
          <w:rFonts w:hint="eastAsia" w:ascii="仿宋" w:hAnsi="仿宋" w:eastAsia="仿宋" w:cs="仿宋"/>
          <w:iCs w:val="0"/>
          <w:color w:val="auto"/>
          <w:sz w:val="21"/>
          <w:szCs w:val="21"/>
          <w:highlight w:val="none"/>
          <w:lang w:eastAsia="zh-CN"/>
        </w:rPr>
      </w:pPr>
      <w:r>
        <w:rPr>
          <w:rFonts w:hint="eastAsia" w:ascii="仿宋" w:hAnsi="仿宋" w:eastAsia="仿宋" w:cs="仿宋"/>
          <w:iCs w:val="0"/>
          <w:color w:val="auto"/>
          <w:sz w:val="21"/>
          <w:szCs w:val="21"/>
          <w:highlight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eastAsia="zh-CN"/>
        </w:rPr>
        <w:t>否</w:t>
      </w:r>
    </w:p>
    <w:p w14:paraId="227B4D74">
      <w:pPr>
        <w:pStyle w:val="80"/>
        <w:numPr>
          <w:ilvl w:val="-1"/>
          <w:numId w:val="0"/>
        </w:numPr>
        <w:adjustRightInd w:val="0"/>
        <w:snapToGrid w:val="0"/>
        <w:spacing w:before="0" w:beforeLines="0" w:line="400" w:lineRule="exact"/>
        <w:ind w:left="0" w:firstLine="0" w:firstLineChars="0"/>
        <w:rPr>
          <w:rFonts w:hint="eastAsia" w:ascii="仿宋" w:hAnsi="仿宋" w:eastAsia="仿宋" w:cs="仿宋"/>
          <w:iCs w:val="0"/>
          <w:color w:val="auto"/>
          <w:sz w:val="21"/>
          <w:szCs w:val="21"/>
          <w:highlight w:val="none"/>
          <w:lang w:val="en-US" w:eastAsia="zh-CN"/>
        </w:rPr>
      </w:pPr>
      <w:r>
        <w:rPr>
          <w:rFonts w:hint="eastAsia" w:ascii="仿宋" w:hAnsi="仿宋" w:eastAsia="仿宋" w:cs="仿宋"/>
          <w:iCs w:val="0"/>
          <w:color w:val="auto"/>
          <w:sz w:val="21"/>
          <w:szCs w:val="21"/>
          <w:highlight w:val="none"/>
          <w:lang w:val="en-US" w:eastAsia="zh-CN"/>
        </w:rPr>
        <w:t xml:space="preserve">    （</w:t>
      </w:r>
      <w:r>
        <w:rPr>
          <w:rFonts w:hint="eastAsia" w:ascii="仿宋" w:hAnsi="仿宋" w:eastAsia="仿宋" w:cs="仿宋"/>
          <w:iCs w:val="0"/>
          <w:color w:val="auto"/>
          <w:sz w:val="21"/>
          <w:szCs w:val="21"/>
          <w:highlight w:val="none"/>
          <w:lang w:val="en" w:eastAsia="zh-CN"/>
        </w:rPr>
        <w:t>4</w:t>
      </w:r>
      <w:r>
        <w:rPr>
          <w:rFonts w:hint="eastAsia" w:ascii="仿宋" w:hAnsi="仿宋" w:eastAsia="仿宋" w:cs="仿宋"/>
          <w:iCs w:val="0"/>
          <w:color w:val="auto"/>
          <w:sz w:val="21"/>
          <w:szCs w:val="21"/>
          <w:highlight w:val="none"/>
          <w:lang w:val="en-US" w:eastAsia="zh-CN"/>
        </w:rPr>
        <w:t>）政府采购组织形式：</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eastAsia="zh-CN"/>
        </w:rPr>
        <w:t>政府集中采购</w:t>
      </w:r>
      <w:r>
        <w:rPr>
          <w:rFonts w:hint="eastAsia" w:ascii="仿宋" w:hAnsi="仿宋" w:eastAsia="仿宋" w:cs="仿宋"/>
          <w:iCs w:val="0"/>
          <w:color w:val="auto"/>
          <w:sz w:val="21"/>
          <w:szCs w:val="21"/>
          <w:highlight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val="en-US" w:eastAsia="zh-CN"/>
        </w:rPr>
        <w:t xml:space="preserve">部门集中采购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val="en-US" w:eastAsia="zh-CN"/>
        </w:rPr>
        <w:t>分散采购</w:t>
      </w:r>
    </w:p>
    <w:p w14:paraId="42761423">
      <w:pPr>
        <w:pStyle w:val="80"/>
        <w:numPr>
          <w:ilvl w:val="-1"/>
          <w:numId w:val="0"/>
        </w:numPr>
        <w:adjustRightInd w:val="0"/>
        <w:snapToGrid w:val="0"/>
        <w:spacing w:before="0" w:beforeLines="0" w:line="400" w:lineRule="exact"/>
        <w:ind w:left="0" w:firstLine="420" w:firstLineChars="0"/>
        <w:rPr>
          <w:rFonts w:hint="eastAsia" w:ascii="仿宋" w:hAnsi="仿宋" w:eastAsia="仿宋" w:cs="仿宋"/>
          <w:iCs w:val="0"/>
          <w:color w:val="auto"/>
          <w:sz w:val="21"/>
          <w:szCs w:val="21"/>
          <w:highlight w:val="none"/>
          <w:lang w:eastAsia="zh-CN"/>
        </w:rPr>
      </w:pPr>
      <w:r>
        <w:rPr>
          <w:rFonts w:hint="eastAsia" w:ascii="仿宋" w:hAnsi="仿宋" w:eastAsia="仿宋" w:cs="仿宋"/>
          <w:iCs w:val="0"/>
          <w:color w:val="auto"/>
          <w:sz w:val="21"/>
          <w:szCs w:val="21"/>
          <w:highlight w:val="none"/>
          <w:lang w:val="en-US" w:eastAsia="zh-CN"/>
        </w:rPr>
        <w:t>（</w:t>
      </w:r>
      <w:r>
        <w:rPr>
          <w:rFonts w:hint="eastAsia" w:ascii="仿宋" w:hAnsi="仿宋" w:eastAsia="仿宋" w:cs="仿宋"/>
          <w:iCs w:val="0"/>
          <w:color w:val="auto"/>
          <w:sz w:val="21"/>
          <w:szCs w:val="21"/>
          <w:highlight w:val="none"/>
          <w:lang w:val="en" w:eastAsia="zh-CN"/>
        </w:rPr>
        <w:t>5</w:t>
      </w:r>
      <w:r>
        <w:rPr>
          <w:rFonts w:hint="eastAsia" w:ascii="仿宋" w:hAnsi="仿宋" w:eastAsia="仿宋" w:cs="仿宋"/>
          <w:iCs w:val="0"/>
          <w:color w:val="auto"/>
          <w:sz w:val="21"/>
          <w:szCs w:val="21"/>
          <w:highlight w:val="none"/>
          <w:lang w:val="en-US" w:eastAsia="zh-CN"/>
        </w:rPr>
        <w:t>）政府采购方式：</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eastAsia="zh-CN"/>
        </w:rPr>
        <w:t>公开招标</w:t>
      </w:r>
      <w:r>
        <w:rPr>
          <w:rFonts w:hint="eastAsia" w:ascii="仿宋" w:hAnsi="仿宋" w:eastAsia="仿宋" w:cs="仿宋"/>
          <w:iCs w:val="0"/>
          <w:color w:val="auto"/>
          <w:sz w:val="21"/>
          <w:szCs w:val="21"/>
          <w:highlight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eastAsia="zh-CN"/>
        </w:rPr>
        <w:t>邀请招标</w:t>
      </w:r>
      <w:r>
        <w:rPr>
          <w:rFonts w:hint="eastAsia" w:ascii="仿宋" w:hAnsi="仿宋" w:eastAsia="仿宋" w:cs="仿宋"/>
          <w:iCs w:val="0"/>
          <w:color w:val="auto"/>
          <w:sz w:val="21"/>
          <w:szCs w:val="21"/>
          <w:highlight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eastAsia="zh-CN"/>
        </w:rPr>
        <w:t>竞争性谈判</w:t>
      </w:r>
      <w:r>
        <w:rPr>
          <w:rFonts w:hint="eastAsia" w:ascii="仿宋" w:hAnsi="仿宋" w:eastAsia="仿宋" w:cs="仿宋"/>
          <w:iCs w:val="0"/>
          <w:color w:val="auto"/>
          <w:sz w:val="21"/>
          <w:szCs w:val="21"/>
          <w:highlight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eastAsia="zh-CN"/>
        </w:rPr>
        <w:t>竞争性磋商</w:t>
      </w:r>
    </w:p>
    <w:p w14:paraId="797FA8C5">
      <w:pPr>
        <w:pStyle w:val="80"/>
        <w:numPr>
          <w:ilvl w:val="-1"/>
          <w:numId w:val="0"/>
        </w:numPr>
        <w:adjustRightInd w:val="0"/>
        <w:snapToGrid w:val="0"/>
        <w:spacing w:before="0" w:beforeLines="0" w:line="400" w:lineRule="exact"/>
        <w:ind w:left="0" w:firstLine="420" w:firstLineChars="0"/>
        <w:rPr>
          <w:rFonts w:hint="eastAsia" w:ascii="仿宋" w:hAnsi="仿宋" w:eastAsia="仿宋" w:cs="仿宋"/>
          <w:iCs w:val="0"/>
          <w:color w:val="auto"/>
          <w:sz w:val="21"/>
          <w:szCs w:val="21"/>
          <w:highlight w:val="none"/>
          <w:u w:val="single"/>
          <w:lang w:val="en-US" w:eastAsia="zh-CN"/>
        </w:rPr>
      </w:pPr>
      <w:r>
        <w:rPr>
          <w:rFonts w:hint="eastAsia" w:ascii="仿宋" w:hAnsi="仿宋" w:eastAsia="仿宋" w:cs="仿宋"/>
          <w:color w:val="auto"/>
          <w:szCs w:val="21"/>
          <w:highlight w:val="none"/>
          <w:u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eastAsia="zh-CN"/>
        </w:rPr>
        <w:t>询价</w:t>
      </w:r>
      <w:r>
        <w:rPr>
          <w:rFonts w:hint="eastAsia" w:ascii="仿宋" w:hAnsi="仿宋" w:eastAsia="仿宋" w:cs="仿宋"/>
          <w:iCs w:val="0"/>
          <w:color w:val="auto"/>
          <w:sz w:val="21"/>
          <w:szCs w:val="21"/>
          <w:highlight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eastAsia="zh-CN"/>
        </w:rPr>
        <w:t>单一来源</w:t>
      </w:r>
      <w:r>
        <w:rPr>
          <w:rFonts w:hint="eastAsia" w:ascii="仿宋" w:hAnsi="仿宋" w:eastAsia="仿宋" w:cs="仿宋"/>
          <w:iCs w:val="0"/>
          <w:color w:val="auto"/>
          <w:sz w:val="21"/>
          <w:szCs w:val="21"/>
          <w:highlight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eastAsia="zh-CN"/>
        </w:rPr>
        <w:t>框架协议</w:t>
      </w:r>
      <w:r>
        <w:rPr>
          <w:rFonts w:hint="eastAsia" w:ascii="仿宋" w:hAnsi="仿宋" w:eastAsia="仿宋" w:cs="仿宋"/>
          <w:iCs w:val="0"/>
          <w:color w:val="auto"/>
          <w:sz w:val="21"/>
          <w:szCs w:val="21"/>
          <w:highlight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eastAsia="zh-CN"/>
        </w:rPr>
        <w:t>其他：</w:t>
      </w:r>
      <w:r>
        <w:rPr>
          <w:rFonts w:hint="eastAsia" w:ascii="仿宋" w:hAnsi="仿宋" w:eastAsia="仿宋" w:cs="仿宋"/>
          <w:iCs w:val="0"/>
          <w:color w:val="auto"/>
          <w:sz w:val="21"/>
          <w:szCs w:val="21"/>
          <w:highlight w:val="none"/>
          <w:u w:val="single"/>
          <w:lang w:val="en-US" w:eastAsia="zh-CN"/>
        </w:rPr>
        <w:t xml:space="preserve">          </w:t>
      </w:r>
    </w:p>
    <w:p w14:paraId="092B70C7">
      <w:pPr>
        <w:pStyle w:val="80"/>
        <w:numPr>
          <w:ilvl w:val="-1"/>
          <w:numId w:val="0"/>
        </w:numPr>
        <w:adjustRightInd w:val="0"/>
        <w:snapToGrid w:val="0"/>
        <w:spacing w:before="0" w:beforeLines="0" w:line="400" w:lineRule="exact"/>
        <w:ind w:left="0" w:firstLine="420" w:firstLineChars="0"/>
        <w:rPr>
          <w:rFonts w:hint="eastAsia" w:ascii="仿宋" w:hAnsi="仿宋" w:eastAsia="仿宋" w:cs="仿宋"/>
          <w:iCs w:val="0"/>
          <w:color w:val="auto"/>
          <w:sz w:val="21"/>
          <w:szCs w:val="21"/>
          <w:highlight w:val="none"/>
          <w:u w:val="none"/>
          <w:lang w:val="en-US" w:eastAsia="zh-CN"/>
        </w:rPr>
      </w:pPr>
      <w:r>
        <w:rPr>
          <w:rFonts w:hint="eastAsia" w:ascii="仿宋" w:hAnsi="仿宋" w:eastAsia="仿宋" w:cs="仿宋"/>
          <w:iCs w:val="0"/>
          <w:color w:val="auto"/>
          <w:sz w:val="21"/>
          <w:szCs w:val="21"/>
          <w:highlight w:val="none"/>
          <w:u w:val="none"/>
          <w:lang w:val="en-US" w:eastAsia="zh-CN"/>
        </w:rPr>
        <w:t>（注：在框架协议采购的第二阶段，可选择使用该合同文本）</w:t>
      </w:r>
    </w:p>
    <w:p w14:paraId="03177EE8">
      <w:pPr>
        <w:pStyle w:val="80"/>
        <w:numPr>
          <w:ilvl w:val="-1"/>
          <w:numId w:val="0"/>
        </w:numPr>
        <w:adjustRightInd w:val="0"/>
        <w:snapToGrid w:val="0"/>
        <w:spacing w:before="0" w:beforeLines="0" w:line="400" w:lineRule="exact"/>
        <w:ind w:firstLine="220" w:firstLineChars="100"/>
        <w:rPr>
          <w:rFonts w:hint="eastAsia" w:ascii="仿宋" w:hAnsi="仿宋" w:eastAsia="仿宋" w:cs="仿宋"/>
          <w:color w:val="auto"/>
          <w:w w:val="100"/>
          <w:kern w:val="2"/>
          <w:sz w:val="21"/>
          <w:szCs w:val="21"/>
          <w:highlight w:val="none"/>
          <w:lang w:val="en-US" w:eastAsia="zh-CN" w:bidi="ar-SA"/>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lang w:val="en" w:eastAsia="zh-CN"/>
        </w:rPr>
        <w:t>6</w:t>
      </w:r>
      <w:r>
        <w:rPr>
          <w:rFonts w:hint="eastAsia" w:ascii="仿宋" w:hAnsi="仿宋" w:eastAsia="仿宋" w:cs="仿宋"/>
          <w:color w:val="auto"/>
          <w:szCs w:val="21"/>
          <w:highlight w:val="none"/>
          <w:lang w:val="en-US" w:eastAsia="zh-CN"/>
        </w:rPr>
        <w:t>）</w:t>
      </w:r>
      <w:r>
        <w:rPr>
          <w:rFonts w:hint="eastAsia" w:ascii="仿宋" w:hAnsi="仿宋" w:eastAsia="仿宋" w:cs="仿宋"/>
          <w:color w:val="auto"/>
          <w:w w:val="100"/>
          <w:kern w:val="2"/>
          <w:sz w:val="21"/>
          <w:szCs w:val="21"/>
          <w:highlight w:val="none"/>
          <w:lang w:val="en-US" w:eastAsia="zh-CN" w:bidi="ar-SA"/>
        </w:rPr>
        <w:t>中标（成交）采购标的制造商是否为中小企业：</w:t>
      </w:r>
      <w:r>
        <w:rPr>
          <w:rFonts w:hint="eastAsia" w:ascii="仿宋" w:hAnsi="仿宋" w:eastAsia="仿宋" w:cs="仿宋"/>
          <w:color w:val="auto"/>
          <w:w w:val="100"/>
          <w:kern w:val="2"/>
          <w:sz w:val="21"/>
          <w:szCs w:val="21"/>
          <w:highlight w:val="none"/>
          <w:lang w:val="en-US" w:eastAsia="zh-CN" w:bidi="ar-SA"/>
        </w:rPr>
        <w:sym w:font="Wingdings" w:char="00A8"/>
      </w:r>
      <w:r>
        <w:rPr>
          <w:rFonts w:hint="eastAsia" w:ascii="仿宋" w:hAnsi="仿宋" w:eastAsia="仿宋" w:cs="仿宋"/>
          <w:color w:val="auto"/>
          <w:w w:val="100"/>
          <w:kern w:val="2"/>
          <w:sz w:val="21"/>
          <w:szCs w:val="21"/>
          <w:highlight w:val="none"/>
          <w:lang w:val="en-US" w:eastAsia="zh-CN" w:bidi="ar-SA"/>
        </w:rPr>
        <w:t xml:space="preserve">是      </w:t>
      </w:r>
      <w:r>
        <w:rPr>
          <w:rFonts w:hint="eastAsia" w:ascii="仿宋" w:hAnsi="仿宋" w:eastAsia="仿宋" w:cs="仿宋"/>
          <w:color w:val="auto"/>
          <w:w w:val="100"/>
          <w:kern w:val="2"/>
          <w:sz w:val="21"/>
          <w:szCs w:val="21"/>
          <w:highlight w:val="none"/>
          <w:lang w:val="en-US" w:eastAsia="zh-CN" w:bidi="ar-SA"/>
        </w:rPr>
        <w:sym w:font="Wingdings" w:char="00A8"/>
      </w:r>
      <w:r>
        <w:rPr>
          <w:rFonts w:hint="eastAsia" w:ascii="仿宋" w:hAnsi="仿宋" w:eastAsia="仿宋" w:cs="仿宋"/>
          <w:color w:val="auto"/>
          <w:w w:val="100"/>
          <w:kern w:val="2"/>
          <w:sz w:val="21"/>
          <w:szCs w:val="21"/>
          <w:highlight w:val="none"/>
          <w:lang w:val="en-US" w:eastAsia="zh-CN" w:bidi="ar-SA"/>
        </w:rPr>
        <w:t>否</w:t>
      </w:r>
    </w:p>
    <w:p w14:paraId="15D16537">
      <w:pPr>
        <w:numPr>
          <w:ilvl w:val="-1"/>
          <w:numId w:val="0"/>
        </w:numPr>
        <w:adjustRightInd w:val="0"/>
        <w:snapToGrid w:val="0"/>
        <w:spacing w:before="0" w:beforeLines="0" w:line="400" w:lineRule="exact"/>
        <w:ind w:left="0" w:leftChars="0" w:firstLine="0" w:firstLineChars="0"/>
        <w:rPr>
          <w:rFonts w:hint="eastAsia" w:ascii="仿宋" w:hAnsi="仿宋" w:eastAsia="仿宋" w:cs="仿宋"/>
          <w:iCs/>
          <w:color w:val="auto"/>
          <w:szCs w:val="21"/>
          <w:highlight w:val="none"/>
        </w:rPr>
      </w:pPr>
      <w:r>
        <w:rPr>
          <w:rFonts w:hint="eastAsia" w:ascii="仿宋" w:hAnsi="仿宋" w:eastAsia="仿宋" w:cs="仿宋"/>
          <w:color w:val="auto"/>
          <w:w w:val="100"/>
          <w:szCs w:val="21"/>
          <w:highlight w:val="none"/>
          <w:lang w:val="en-US" w:eastAsia="zh-CN"/>
        </w:rPr>
        <w:t xml:space="preserve">         本合同</w:t>
      </w:r>
      <w:r>
        <w:rPr>
          <w:rFonts w:hint="eastAsia" w:ascii="仿宋" w:hAnsi="仿宋" w:eastAsia="仿宋" w:cs="仿宋"/>
          <w:color w:val="auto"/>
          <w:w w:val="100"/>
          <w:szCs w:val="21"/>
          <w:highlight w:val="none"/>
        </w:rPr>
        <w:t>是否</w:t>
      </w:r>
      <w:r>
        <w:rPr>
          <w:rFonts w:hint="eastAsia" w:ascii="仿宋" w:hAnsi="仿宋" w:eastAsia="仿宋" w:cs="仿宋"/>
          <w:color w:val="auto"/>
          <w:w w:val="100"/>
          <w:szCs w:val="21"/>
          <w:highlight w:val="none"/>
          <w:lang w:eastAsia="zh-CN"/>
        </w:rPr>
        <w:t>为专门面向</w:t>
      </w:r>
      <w:r>
        <w:rPr>
          <w:rFonts w:hint="eastAsia" w:ascii="仿宋" w:hAnsi="仿宋" w:eastAsia="仿宋" w:cs="仿宋"/>
          <w:color w:val="auto"/>
          <w:w w:val="100"/>
          <w:szCs w:val="21"/>
          <w:highlight w:val="none"/>
        </w:rPr>
        <w:t>中小企业</w:t>
      </w:r>
      <w:r>
        <w:rPr>
          <w:rFonts w:hint="eastAsia" w:ascii="仿宋" w:hAnsi="仿宋" w:eastAsia="仿宋" w:cs="仿宋"/>
          <w:color w:val="auto"/>
          <w:w w:val="100"/>
          <w:szCs w:val="21"/>
          <w:highlight w:val="none"/>
          <w:lang w:eastAsia="zh-CN"/>
        </w:rPr>
        <w:t>的采</w:t>
      </w:r>
      <w:r>
        <w:rPr>
          <w:rFonts w:hint="eastAsia" w:ascii="仿宋" w:hAnsi="仿宋" w:eastAsia="仿宋" w:cs="仿宋"/>
          <w:color w:val="auto"/>
          <w:w w:val="100"/>
          <w:szCs w:val="21"/>
          <w:highlight w:val="none"/>
          <w:shd w:val="clear"/>
          <w:lang w:eastAsia="zh-CN"/>
        </w:rPr>
        <w:t>购</w:t>
      </w:r>
      <w:r>
        <w:rPr>
          <w:rFonts w:hint="eastAsia" w:ascii="仿宋" w:hAnsi="仿宋" w:eastAsia="仿宋" w:cs="仿宋"/>
          <w:color w:val="auto"/>
          <w:w w:val="100"/>
          <w:szCs w:val="21"/>
          <w:highlight w:val="none"/>
          <w:shd w:val="clear"/>
        </w:rPr>
        <w:t>合同</w:t>
      </w:r>
      <w:r>
        <w:rPr>
          <w:rFonts w:hint="eastAsia" w:ascii="仿宋" w:hAnsi="仿宋" w:eastAsia="仿宋" w:cs="仿宋"/>
          <w:color w:val="auto"/>
          <w:w w:val="100"/>
          <w:szCs w:val="21"/>
          <w:highlight w:val="none"/>
          <w:shd w:val="clear"/>
          <w:lang w:eastAsia="zh-CN"/>
        </w:rPr>
        <w:t>（中小企业预留合同）</w:t>
      </w:r>
      <w:r>
        <w:rPr>
          <w:rFonts w:hint="eastAsia" w:ascii="仿宋" w:hAnsi="仿宋" w:eastAsia="仿宋" w:cs="仿宋"/>
          <w:color w:val="auto"/>
          <w:szCs w:val="21"/>
          <w:highlight w:val="none"/>
          <w:shd w:val="clear"/>
        </w:rPr>
        <w:t>：</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是 </w:t>
      </w: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否</w:t>
      </w:r>
    </w:p>
    <w:p w14:paraId="60B37E5D">
      <w:pPr>
        <w:numPr>
          <w:ilvl w:val="-1"/>
          <w:numId w:val="0"/>
        </w:numPr>
        <w:adjustRightInd w:val="0"/>
        <w:snapToGrid w:val="0"/>
        <w:spacing w:before="0" w:beforeLines="0" w:line="400" w:lineRule="exact"/>
        <w:ind w:firstLine="0" w:firstLineChars="0"/>
        <w:rPr>
          <w:rFonts w:hint="eastAsia" w:ascii="仿宋" w:hAnsi="仿宋" w:eastAsia="仿宋" w:cs="仿宋"/>
          <w:iCs/>
          <w:color w:val="auto"/>
          <w:szCs w:val="21"/>
          <w:highlight w:val="none"/>
        </w:rPr>
      </w:pPr>
      <w:r>
        <w:rPr>
          <w:rFonts w:hint="eastAsia" w:ascii="仿宋" w:hAnsi="仿宋" w:eastAsia="仿宋" w:cs="仿宋"/>
          <w:color w:val="auto"/>
          <w:highlight w:val="none"/>
          <w:lang w:val="en-US" w:eastAsia="zh-CN"/>
        </w:rPr>
        <w:t xml:space="preserve">         若本项目不专门面向中小企业采购，是否给予小微企业评审优惠：</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是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否</w:t>
      </w:r>
    </w:p>
    <w:p w14:paraId="075650C3">
      <w:pPr>
        <w:numPr>
          <w:ilvl w:val="-1"/>
          <w:numId w:val="0"/>
        </w:numPr>
        <w:adjustRightInd w:val="0"/>
        <w:snapToGrid w:val="0"/>
        <w:spacing w:before="0" w:beforeLines="0" w:line="400" w:lineRule="exact"/>
        <w:ind w:firstLine="0" w:firstLineChars="0"/>
        <w:rPr>
          <w:rFonts w:hint="eastAsia" w:ascii="仿宋" w:hAnsi="仿宋" w:eastAsia="仿宋" w:cs="仿宋"/>
          <w:iCs/>
          <w:color w:val="auto"/>
          <w:szCs w:val="21"/>
          <w:highlight w:val="none"/>
        </w:rPr>
      </w:pPr>
      <w:r>
        <w:rPr>
          <w:rFonts w:hint="eastAsia" w:ascii="仿宋" w:hAnsi="仿宋" w:eastAsia="仿宋" w:cs="仿宋"/>
          <w:color w:val="auto"/>
          <w:highlight w:val="none"/>
          <w:lang w:val="en-US" w:eastAsia="zh-CN"/>
        </w:rPr>
        <w:t xml:space="preserve">         中标（成交）采购标的制造商是否为残疾人福利性单位：</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是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否</w:t>
      </w:r>
    </w:p>
    <w:p w14:paraId="6AE1989D">
      <w:pPr>
        <w:numPr>
          <w:ilvl w:val="0"/>
          <w:numId w:val="0"/>
        </w:numPr>
        <w:snapToGrid w:val="0"/>
        <w:spacing w:beforeLines="0" w:line="400" w:lineRule="exact"/>
        <w:ind w:firstLine="0" w:firstLineChars="0"/>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 xml:space="preserve">         中标（成交）采购标的制造商是否为监狱企业：</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是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否</w:t>
      </w:r>
    </w:p>
    <w:p w14:paraId="049390EB">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 w:eastAsia="zh-CN"/>
        </w:rPr>
        <w:t>7</w:t>
      </w:r>
      <w:r>
        <w:rPr>
          <w:rFonts w:hint="eastAsia" w:ascii="仿宋" w:hAnsi="仿宋" w:eastAsia="仿宋" w:cs="仿宋"/>
          <w:color w:val="auto"/>
          <w:szCs w:val="21"/>
          <w:highlight w:val="none"/>
        </w:rPr>
        <w:t>）合同是否分包：</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是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否</w:t>
      </w:r>
    </w:p>
    <w:p w14:paraId="62B36BD6">
      <w:pPr>
        <w:adjustRightInd w:val="0"/>
        <w:snapToGrid w:val="0"/>
        <w:spacing w:before="0" w:beforeLines="0" w:line="400" w:lineRule="exact"/>
        <w:ind w:firstLine="840" w:firstLineChars="4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分包主要内容：</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p>
    <w:p w14:paraId="1C6AEC7B">
      <w:pPr>
        <w:adjustRightInd w:val="0"/>
        <w:snapToGrid w:val="0"/>
        <w:spacing w:before="0" w:beforeLines="0" w:line="400" w:lineRule="exact"/>
        <w:ind w:firstLine="840" w:firstLineChars="400"/>
        <w:rPr>
          <w:rFonts w:hint="eastAsia" w:ascii="仿宋" w:hAnsi="仿宋" w:eastAsia="仿宋" w:cs="仿宋"/>
          <w:color w:val="auto"/>
          <w:szCs w:val="21"/>
          <w:highlight w:val="none"/>
        </w:rPr>
      </w:pPr>
      <w:r>
        <w:rPr>
          <w:rFonts w:hint="eastAsia" w:ascii="仿宋" w:hAnsi="仿宋" w:eastAsia="仿宋" w:cs="仿宋"/>
          <w:color w:val="auto"/>
          <w:szCs w:val="21"/>
          <w:highlight w:val="none"/>
          <w:u w:val="none"/>
          <w:lang w:val="en-US" w:eastAsia="zh-CN"/>
        </w:rPr>
        <w:t xml:space="preserve"> </w:t>
      </w:r>
      <w:r>
        <w:rPr>
          <w:rFonts w:hint="eastAsia" w:ascii="仿宋" w:hAnsi="仿宋" w:eastAsia="仿宋" w:cs="仿宋"/>
          <w:color w:val="auto"/>
          <w:szCs w:val="21"/>
          <w:highlight w:val="none"/>
        </w:rPr>
        <w:t>分包供应商</w:t>
      </w:r>
      <w:r>
        <w:rPr>
          <w:rFonts w:hint="eastAsia" w:ascii="仿宋" w:hAnsi="仿宋" w:eastAsia="仿宋" w:cs="仿宋"/>
          <w:color w:val="auto"/>
          <w:szCs w:val="21"/>
          <w:highlight w:val="none"/>
          <w:lang w:eastAsia="zh-CN"/>
        </w:rPr>
        <w:t>/制造商</w:t>
      </w:r>
      <w:r>
        <w:rPr>
          <w:rFonts w:hint="eastAsia" w:ascii="仿宋" w:hAnsi="仿宋" w:eastAsia="仿宋" w:cs="仿宋"/>
          <w:color w:val="auto"/>
          <w:szCs w:val="21"/>
          <w:highlight w:val="none"/>
        </w:rPr>
        <w:t>名称</w:t>
      </w:r>
      <w:r>
        <w:rPr>
          <w:rFonts w:hint="eastAsia" w:ascii="仿宋" w:hAnsi="仿宋" w:eastAsia="仿宋" w:cs="仿宋"/>
          <w:color w:val="auto"/>
          <w:szCs w:val="21"/>
          <w:highlight w:val="none"/>
          <w:lang w:eastAsia="zh-CN"/>
        </w:rPr>
        <w:t>（如供应商和制造商不同，请分别填写）</w:t>
      </w:r>
      <w:r>
        <w:rPr>
          <w:rFonts w:hint="eastAsia" w:ascii="仿宋" w:hAnsi="仿宋" w:eastAsia="仿宋" w:cs="仿宋"/>
          <w:color w:val="auto"/>
          <w:szCs w:val="21"/>
          <w:highlight w:val="none"/>
        </w:rPr>
        <w:t>：</w:t>
      </w:r>
    </w:p>
    <w:p w14:paraId="22680A58">
      <w:pPr>
        <w:adjustRightInd w:val="0"/>
        <w:snapToGrid w:val="0"/>
        <w:spacing w:before="0" w:beforeLines="0" w:line="400" w:lineRule="exact"/>
        <w:ind w:firstLine="840" w:firstLineChars="4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u w:val="non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p>
    <w:p w14:paraId="0EFA9F91">
      <w:pPr>
        <w:adjustRightInd w:val="0"/>
        <w:snapToGrid w:val="0"/>
        <w:spacing w:before="0" w:beforeLines="0" w:line="400" w:lineRule="exact"/>
        <w:ind w:firstLine="840" w:firstLineChars="4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分包供应商</w:t>
      </w:r>
      <w:r>
        <w:rPr>
          <w:rFonts w:hint="eastAsia" w:ascii="仿宋" w:hAnsi="仿宋" w:eastAsia="仿宋" w:cs="仿宋"/>
          <w:color w:val="auto"/>
          <w:szCs w:val="21"/>
          <w:highlight w:val="none"/>
          <w:lang w:val="en-US" w:eastAsia="zh-CN"/>
        </w:rPr>
        <w:t>/</w:t>
      </w:r>
      <w:r>
        <w:rPr>
          <w:rFonts w:hint="eastAsia" w:ascii="仿宋" w:hAnsi="仿宋" w:eastAsia="仿宋" w:cs="仿宋"/>
          <w:color w:val="auto"/>
          <w:szCs w:val="21"/>
          <w:highlight w:val="none"/>
          <w:lang w:eastAsia="zh-CN"/>
        </w:rPr>
        <w:t>制造商</w:t>
      </w:r>
      <w:r>
        <w:rPr>
          <w:rFonts w:hint="eastAsia" w:ascii="仿宋" w:hAnsi="仿宋" w:eastAsia="仿宋" w:cs="仿宋"/>
          <w:color w:val="auto"/>
          <w:szCs w:val="21"/>
          <w:highlight w:val="none"/>
        </w:rPr>
        <w:t>类型</w:t>
      </w:r>
      <w:r>
        <w:rPr>
          <w:rFonts w:hint="eastAsia" w:ascii="仿宋" w:hAnsi="仿宋" w:eastAsia="仿宋" w:cs="仿宋"/>
          <w:color w:val="auto"/>
          <w:szCs w:val="21"/>
          <w:highlight w:val="none"/>
          <w:lang w:eastAsia="zh-CN"/>
        </w:rPr>
        <w:t>（如果供应商和制造商不同，只填写制造商类型）</w:t>
      </w:r>
      <w:r>
        <w:rPr>
          <w:rFonts w:hint="eastAsia" w:ascii="仿宋" w:hAnsi="仿宋" w:eastAsia="仿宋" w:cs="仿宋"/>
          <w:color w:val="auto"/>
          <w:szCs w:val="21"/>
          <w:highlight w:val="none"/>
        </w:rPr>
        <w:t>：</w:t>
      </w:r>
    </w:p>
    <w:p w14:paraId="7A309FBE">
      <w:pPr>
        <w:adjustRightInd w:val="0"/>
        <w:snapToGrid w:val="0"/>
        <w:spacing w:beforeLines="0" w:line="400" w:lineRule="exact"/>
        <w:ind w:firstLine="840" w:firstLineChars="400"/>
        <w:rPr>
          <w:rFonts w:hint="eastAsia" w:ascii="仿宋" w:hAnsi="仿宋" w:eastAsia="仿宋" w:cs="仿宋"/>
          <w:iCs/>
          <w:color w:val="auto"/>
          <w:szCs w:val="21"/>
          <w:highlight w:val="none"/>
          <w:lang w:val="en-US" w:eastAsia="zh-CN"/>
        </w:rPr>
      </w:pP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大型企业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中型企业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小微型企业</w:t>
      </w:r>
      <w:r>
        <w:rPr>
          <w:rFonts w:hint="eastAsia" w:ascii="仿宋" w:hAnsi="仿宋" w:eastAsia="仿宋" w:cs="仿宋"/>
          <w:iCs/>
          <w:color w:val="auto"/>
          <w:szCs w:val="21"/>
          <w:highlight w:val="none"/>
          <w:lang w:val="en-US" w:eastAsia="zh-CN"/>
        </w:rPr>
        <w:t xml:space="preserve">  </w:t>
      </w:r>
    </w:p>
    <w:p w14:paraId="1D15FDD5">
      <w:pPr>
        <w:adjustRightInd w:val="0"/>
        <w:snapToGrid w:val="0"/>
        <w:spacing w:beforeLines="0" w:line="400" w:lineRule="exact"/>
        <w:ind w:firstLine="840" w:firstLineChars="400"/>
        <w:rPr>
          <w:rFonts w:hint="eastAsia" w:ascii="仿宋" w:hAnsi="仿宋" w:eastAsia="仿宋" w:cs="仿宋"/>
          <w:color w:val="auto"/>
          <w:highlight w:val="none"/>
          <w:u w:val="none"/>
          <w:lang w:val="en-US" w:eastAsia="zh-CN"/>
        </w:rPr>
      </w:pP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残疾人福利性单位</w:t>
      </w: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监狱</w:t>
      </w:r>
      <w:r>
        <w:rPr>
          <w:rFonts w:hint="eastAsia" w:ascii="仿宋" w:hAnsi="仿宋" w:eastAsia="仿宋" w:cs="仿宋"/>
          <w:iCs/>
          <w:color w:val="auto"/>
          <w:szCs w:val="21"/>
          <w:highlight w:val="none"/>
        </w:rPr>
        <w:t>企业</w:t>
      </w: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其他</w:t>
      </w:r>
    </w:p>
    <w:p w14:paraId="1523D985">
      <w:pPr>
        <w:numPr>
          <w:ilvl w:val="-1"/>
          <w:numId w:val="0"/>
        </w:numPr>
        <w:adjustRightInd w:val="0"/>
        <w:snapToGrid w:val="0"/>
        <w:spacing w:before="0" w:beforeLines="0" w:line="400" w:lineRule="exact"/>
        <w:ind w:left="0" w:leftChars="0" w:firstLine="0" w:firstLineChars="0"/>
        <w:rPr>
          <w:rFonts w:hint="eastAsia" w:ascii="仿宋" w:hAnsi="仿宋" w:eastAsia="仿宋" w:cs="仿宋"/>
          <w:iCs/>
          <w:color w:val="auto"/>
          <w:szCs w:val="21"/>
          <w:highlight w:val="none"/>
        </w:rPr>
      </w:pPr>
      <w:r>
        <w:rPr>
          <w:rFonts w:hint="eastAsia" w:ascii="仿宋" w:hAnsi="仿宋" w:eastAsia="仿宋" w:cs="仿宋"/>
          <w:color w:val="auto"/>
          <w:szCs w:val="21"/>
          <w:highlight w:val="none"/>
          <w:u w:val="none"/>
          <w:lang w:val="en-US" w:eastAsia="zh-CN"/>
        </w:rPr>
        <w:t xml:space="preserve">    （</w:t>
      </w:r>
      <w:r>
        <w:rPr>
          <w:rFonts w:hint="eastAsia" w:ascii="仿宋" w:hAnsi="仿宋" w:eastAsia="仿宋" w:cs="仿宋"/>
          <w:color w:val="auto"/>
          <w:szCs w:val="21"/>
          <w:highlight w:val="none"/>
          <w:u w:val="none"/>
          <w:lang w:val="en" w:eastAsia="zh-CN"/>
        </w:rPr>
        <w:t>8</w:t>
      </w:r>
      <w:r>
        <w:rPr>
          <w:rFonts w:hint="eastAsia" w:ascii="仿宋" w:hAnsi="仿宋" w:eastAsia="仿宋" w:cs="仿宋"/>
          <w:color w:val="auto"/>
          <w:szCs w:val="21"/>
          <w:highlight w:val="none"/>
          <w:u w:val="none"/>
          <w:lang w:val="en-US" w:eastAsia="zh-CN"/>
        </w:rPr>
        <w:t>）中标（成交）供应商是否为外商投资企业：</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是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否</w:t>
      </w:r>
    </w:p>
    <w:p w14:paraId="35021389">
      <w:pPr>
        <w:pStyle w:val="80"/>
        <w:tabs>
          <w:tab w:val="left" w:pos="1340"/>
        </w:tabs>
        <w:spacing w:beforeLines="0"/>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u w:val="none"/>
          <w:lang w:val="en-US" w:eastAsia="zh-CN"/>
        </w:rPr>
        <w:t xml:space="preserve">     外商投资企业类型：</w:t>
      </w:r>
      <w:r>
        <w:rPr>
          <w:rFonts w:hint="eastAsia" w:ascii="仿宋" w:hAnsi="仿宋" w:eastAsia="仿宋" w:cs="仿宋"/>
          <w:iCs/>
          <w:color w:val="auto"/>
          <w:sz w:val="21"/>
          <w:szCs w:val="21"/>
          <w:highlight w:val="none"/>
        </w:rPr>
        <w:sym w:font="Wingdings" w:char="00A8"/>
      </w:r>
      <w:r>
        <w:rPr>
          <w:rFonts w:hint="eastAsia" w:ascii="仿宋" w:hAnsi="仿宋" w:eastAsia="仿宋" w:cs="仿宋"/>
          <w:color w:val="auto"/>
          <w:sz w:val="21"/>
          <w:szCs w:val="21"/>
          <w:highlight w:val="none"/>
          <w:u w:val="none"/>
          <w:lang w:val="en-US" w:eastAsia="zh-CN"/>
        </w:rPr>
        <w:t xml:space="preserve">全部由外国投资者投资  </w:t>
      </w:r>
      <w:r>
        <w:rPr>
          <w:rFonts w:hint="eastAsia" w:ascii="仿宋" w:hAnsi="仿宋" w:eastAsia="仿宋" w:cs="仿宋"/>
          <w:iCs/>
          <w:color w:val="auto"/>
          <w:sz w:val="21"/>
          <w:szCs w:val="21"/>
          <w:highlight w:val="none"/>
        </w:rPr>
        <w:sym w:font="Wingdings" w:char="00A8"/>
      </w:r>
      <w:r>
        <w:rPr>
          <w:rFonts w:hint="eastAsia" w:ascii="仿宋" w:hAnsi="仿宋" w:eastAsia="仿宋" w:cs="仿宋"/>
          <w:iCs/>
          <w:color w:val="auto"/>
          <w:sz w:val="21"/>
          <w:szCs w:val="21"/>
          <w:highlight w:val="none"/>
          <w:lang w:val="en-US" w:eastAsia="zh-CN"/>
        </w:rPr>
        <w:t>部分由外国投资者投资</w:t>
      </w:r>
    </w:p>
    <w:p w14:paraId="2C951E8F">
      <w:pPr>
        <w:numPr>
          <w:ilvl w:val="-1"/>
          <w:numId w:val="0"/>
        </w:numPr>
        <w:adjustRightInd w:val="0"/>
        <w:snapToGrid w:val="0"/>
        <w:spacing w:before="0" w:beforeLines="0" w:line="400" w:lineRule="exact"/>
        <w:ind w:firstLine="420" w:firstLineChars="200"/>
        <w:rPr>
          <w:rFonts w:hint="eastAsia" w:ascii="仿宋" w:hAnsi="仿宋" w:eastAsia="仿宋" w:cs="仿宋"/>
          <w:b w:val="0"/>
          <w:bCs w:val="0"/>
          <w:color w:val="auto"/>
          <w:sz w:val="21"/>
          <w:szCs w:val="21"/>
          <w:highlight w:val="none"/>
          <w:u w:val="none"/>
          <w:lang w:val="en-US" w:eastAsia="zh-CN"/>
        </w:rPr>
      </w:pPr>
      <w:r>
        <w:rPr>
          <w:rFonts w:hint="eastAsia" w:ascii="仿宋" w:hAnsi="仿宋" w:eastAsia="仿宋" w:cs="仿宋"/>
          <w:b w:val="0"/>
          <w:bCs w:val="0"/>
          <w:color w:val="auto"/>
          <w:sz w:val="21"/>
          <w:szCs w:val="21"/>
          <w:highlight w:val="none"/>
          <w:u w:val="none"/>
          <w:lang w:val="en-US" w:eastAsia="zh-CN"/>
        </w:rPr>
        <w:t>（</w:t>
      </w:r>
      <w:r>
        <w:rPr>
          <w:rFonts w:hint="eastAsia" w:ascii="仿宋" w:hAnsi="仿宋" w:eastAsia="仿宋" w:cs="仿宋"/>
          <w:b w:val="0"/>
          <w:bCs w:val="0"/>
          <w:color w:val="auto"/>
          <w:sz w:val="21"/>
          <w:szCs w:val="21"/>
          <w:highlight w:val="none"/>
          <w:u w:val="none"/>
          <w:lang w:val="en" w:eastAsia="zh-CN"/>
        </w:rPr>
        <w:t>9</w:t>
      </w:r>
      <w:r>
        <w:rPr>
          <w:rFonts w:hint="eastAsia" w:ascii="仿宋" w:hAnsi="仿宋" w:eastAsia="仿宋" w:cs="仿宋"/>
          <w:b w:val="0"/>
          <w:bCs w:val="0"/>
          <w:color w:val="auto"/>
          <w:sz w:val="21"/>
          <w:szCs w:val="21"/>
          <w:highlight w:val="none"/>
          <w:u w:val="none"/>
          <w:lang w:val="en-US" w:eastAsia="zh-CN"/>
        </w:rPr>
        <w:t>）是否涉及进口产品：</w:t>
      </w:r>
    </w:p>
    <w:p w14:paraId="640EB17B">
      <w:pPr>
        <w:numPr>
          <w:ilvl w:val="-1"/>
          <w:numId w:val="0"/>
        </w:numPr>
        <w:adjustRightInd w:val="0"/>
        <w:snapToGrid w:val="0"/>
        <w:spacing w:before="0" w:beforeLines="0" w:line="400" w:lineRule="exact"/>
        <w:ind w:firstLine="840" w:firstLineChars="400"/>
        <w:rPr>
          <w:rFonts w:hint="eastAsia" w:ascii="仿宋" w:hAnsi="仿宋" w:eastAsia="仿宋" w:cs="仿宋"/>
          <w:color w:val="auto"/>
          <w:szCs w:val="21"/>
          <w:highlight w:val="none"/>
          <w:u w:val="single"/>
          <w:lang w:val="en-US" w:eastAsia="zh-CN"/>
        </w:rPr>
      </w:pPr>
      <w:r>
        <w:rPr>
          <w:rFonts w:hint="eastAsia" w:ascii="仿宋" w:hAnsi="仿宋" w:eastAsia="仿宋" w:cs="仿宋"/>
          <w:iCs w:val="0"/>
          <w:color w:val="auto"/>
          <w:szCs w:val="21"/>
          <w:highlight w:val="none"/>
          <w:lang w:val="en-US" w:eastAsia="zh-CN"/>
        </w:rPr>
        <w:t xml:space="preserve"> </w:t>
      </w:r>
      <w:r>
        <w:rPr>
          <w:rFonts w:hint="eastAsia" w:ascii="仿宋" w:hAnsi="仿宋" w:eastAsia="仿宋" w:cs="仿宋"/>
          <w:iCs w:val="0"/>
          <w:color w:val="auto"/>
          <w:szCs w:val="21"/>
          <w:highlight w:val="none"/>
        </w:rPr>
        <w:sym w:font="Wingdings" w:char="00A8"/>
      </w:r>
      <w:r>
        <w:rPr>
          <w:rFonts w:hint="eastAsia" w:ascii="仿宋" w:hAnsi="仿宋" w:eastAsia="仿宋" w:cs="仿宋"/>
          <w:iCs w:val="0"/>
          <w:color w:val="auto"/>
          <w:szCs w:val="21"/>
          <w:highlight w:val="none"/>
        </w:rPr>
        <w:t>是</w:t>
      </w:r>
      <w:r>
        <w:rPr>
          <w:rFonts w:hint="eastAsia" w:ascii="仿宋" w:hAnsi="仿宋" w:eastAsia="仿宋" w:cs="仿宋"/>
          <w:iCs w:val="0"/>
          <w:color w:val="auto"/>
          <w:szCs w:val="21"/>
          <w:highlight w:val="none"/>
          <w:lang w:eastAsia="zh-CN"/>
        </w:rPr>
        <w:t>，《政府采购品目分类目录》底级品目名称</w:t>
      </w:r>
      <w:r>
        <w:rPr>
          <w:rFonts w:hint="eastAsia" w:ascii="仿宋" w:hAnsi="仿宋" w:eastAsia="仿宋" w:cs="仿宋"/>
          <w:color w:val="auto"/>
          <w:szCs w:val="21"/>
          <w:highlight w:val="none"/>
          <w:lang w:val="en-US" w:eastAsia="zh-CN"/>
        </w:rPr>
        <w:t>：</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lang w:val="en-US" w:eastAsia="zh-CN"/>
        </w:rPr>
        <w:t xml:space="preserve"> 金额：</w:t>
      </w:r>
      <w:r>
        <w:rPr>
          <w:rFonts w:hint="eastAsia" w:ascii="仿宋" w:hAnsi="仿宋" w:eastAsia="仿宋" w:cs="仿宋"/>
          <w:color w:val="auto"/>
          <w:szCs w:val="21"/>
          <w:highlight w:val="none"/>
          <w:u w:val="single"/>
          <w:lang w:val="en-US" w:eastAsia="zh-CN"/>
        </w:rPr>
        <w:t xml:space="preserve">        </w:t>
      </w:r>
    </w:p>
    <w:p w14:paraId="209E8E50">
      <w:pPr>
        <w:numPr>
          <w:ilvl w:val="-1"/>
          <w:numId w:val="0"/>
        </w:numPr>
        <w:adjustRightInd w:val="0"/>
        <w:snapToGrid w:val="0"/>
        <w:spacing w:before="0" w:beforeLines="0" w:line="400" w:lineRule="exact"/>
        <w:ind w:firstLine="840" w:firstLineChars="400"/>
        <w:rPr>
          <w:rFonts w:hint="eastAsia" w:ascii="仿宋" w:hAnsi="仿宋" w:eastAsia="仿宋" w:cs="仿宋"/>
          <w:iCs w:val="0"/>
          <w:color w:val="auto"/>
          <w:szCs w:val="21"/>
          <w:highlight w:val="none"/>
        </w:rPr>
      </w:pPr>
      <w:r>
        <w:rPr>
          <w:rFonts w:hint="eastAsia" w:ascii="仿宋" w:hAnsi="仿宋" w:eastAsia="仿宋" w:cs="仿宋"/>
          <w:color w:val="auto"/>
          <w:szCs w:val="21"/>
          <w:highlight w:val="none"/>
          <w:lang w:val="en-US" w:eastAsia="zh-CN"/>
        </w:rPr>
        <w:t xml:space="preserve">        国别：</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lang w:val="en-US" w:eastAsia="zh-CN"/>
        </w:rPr>
        <w:t xml:space="preserve"> 品牌：</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none"/>
          <w:lang w:val="en-US" w:eastAsia="zh-CN"/>
        </w:rPr>
        <w:t xml:space="preserve"> 规格型号：</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iCs w:val="0"/>
          <w:color w:val="auto"/>
          <w:szCs w:val="21"/>
          <w:highlight w:val="none"/>
        </w:rPr>
        <w:t xml:space="preserve">      </w:t>
      </w:r>
    </w:p>
    <w:p w14:paraId="305E783A">
      <w:pPr>
        <w:adjustRightInd w:val="0"/>
        <w:snapToGrid w:val="0"/>
        <w:spacing w:before="0" w:beforeLines="0" w:line="400" w:lineRule="exact"/>
        <w:ind w:firstLine="840" w:firstLineChars="400"/>
        <w:rPr>
          <w:rFonts w:hint="eastAsia" w:ascii="仿宋" w:hAnsi="仿宋" w:eastAsia="仿宋" w:cs="仿宋"/>
          <w:color w:val="auto"/>
          <w:szCs w:val="21"/>
          <w:highlight w:val="none"/>
          <w:u w:val="none"/>
          <w:lang w:val="en-US" w:eastAsia="zh-CN"/>
        </w:rPr>
      </w:pPr>
      <w:r>
        <w:rPr>
          <w:rFonts w:hint="eastAsia" w:ascii="仿宋" w:hAnsi="仿宋" w:eastAsia="仿宋" w:cs="仿宋"/>
          <w:iCs w:val="0"/>
          <w:color w:val="auto"/>
          <w:szCs w:val="21"/>
          <w:highlight w:val="none"/>
          <w:lang w:val="en-US" w:eastAsia="zh-CN"/>
        </w:rPr>
        <w:t xml:space="preserve"> </w:t>
      </w:r>
      <w:r>
        <w:rPr>
          <w:rFonts w:hint="eastAsia" w:ascii="仿宋" w:hAnsi="仿宋" w:eastAsia="仿宋" w:cs="仿宋"/>
          <w:iCs w:val="0"/>
          <w:color w:val="auto"/>
          <w:szCs w:val="21"/>
          <w:highlight w:val="none"/>
        </w:rPr>
        <w:sym w:font="Wingdings" w:char="00A8"/>
      </w:r>
      <w:r>
        <w:rPr>
          <w:rFonts w:hint="eastAsia" w:ascii="仿宋" w:hAnsi="仿宋" w:eastAsia="仿宋" w:cs="仿宋"/>
          <w:iCs w:val="0"/>
          <w:color w:val="auto"/>
          <w:szCs w:val="21"/>
          <w:highlight w:val="none"/>
          <w:lang w:eastAsia="zh-CN"/>
        </w:rPr>
        <w:t>否</w:t>
      </w:r>
    </w:p>
    <w:p w14:paraId="26D0FDDC">
      <w:pPr>
        <w:numPr>
          <w:ilvl w:val="-1"/>
          <w:numId w:val="0"/>
        </w:numPr>
        <w:tabs>
          <w:tab w:val="left" w:pos="740"/>
        </w:tabs>
        <w:adjustRightInd w:val="0"/>
        <w:snapToGrid w:val="0"/>
        <w:spacing w:before="0" w:beforeLines="0" w:line="400" w:lineRule="exact"/>
        <w:ind w:left="0" w:firstLine="0" w:firstLineChars="0"/>
        <w:rPr>
          <w:rFonts w:hint="eastAsia" w:ascii="仿宋" w:hAnsi="仿宋" w:eastAsia="仿宋" w:cs="仿宋"/>
          <w:b w:val="0"/>
          <w:bCs w:val="0"/>
          <w:color w:val="auto"/>
          <w:sz w:val="21"/>
          <w:szCs w:val="21"/>
          <w:highlight w:val="none"/>
          <w:u w:val="none"/>
          <w:lang w:val="en-US" w:eastAsia="zh-CN"/>
        </w:rPr>
      </w:pPr>
      <w:r>
        <w:rPr>
          <w:rFonts w:hint="eastAsia" w:ascii="仿宋" w:hAnsi="仿宋" w:eastAsia="仿宋" w:cs="仿宋"/>
          <w:b w:val="0"/>
          <w:bCs w:val="0"/>
          <w:color w:val="auto"/>
          <w:sz w:val="21"/>
          <w:szCs w:val="21"/>
          <w:highlight w:val="none"/>
          <w:u w:val="none"/>
          <w:lang w:val="en-US" w:eastAsia="zh-CN"/>
        </w:rPr>
        <w:t xml:space="preserve">    （1</w:t>
      </w:r>
      <w:r>
        <w:rPr>
          <w:rFonts w:hint="eastAsia" w:ascii="仿宋" w:hAnsi="仿宋" w:eastAsia="仿宋" w:cs="仿宋"/>
          <w:b w:val="0"/>
          <w:bCs w:val="0"/>
          <w:color w:val="auto"/>
          <w:sz w:val="21"/>
          <w:szCs w:val="21"/>
          <w:highlight w:val="none"/>
          <w:u w:val="none"/>
          <w:lang w:val="en" w:eastAsia="zh-CN"/>
        </w:rPr>
        <w:t>0</w:t>
      </w:r>
      <w:r>
        <w:rPr>
          <w:rFonts w:hint="eastAsia" w:ascii="仿宋" w:hAnsi="仿宋" w:eastAsia="仿宋" w:cs="仿宋"/>
          <w:b w:val="0"/>
          <w:bCs w:val="0"/>
          <w:color w:val="auto"/>
          <w:sz w:val="21"/>
          <w:szCs w:val="21"/>
          <w:highlight w:val="none"/>
          <w:u w:val="none"/>
          <w:lang w:val="en-US" w:eastAsia="zh-CN"/>
        </w:rPr>
        <w:t>）是否涉及节能产品：</w:t>
      </w:r>
    </w:p>
    <w:p w14:paraId="71C2ADDB">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zCs w:val="21"/>
          <w:highlight w:val="none"/>
          <w:lang w:val="en-US" w:eastAsia="zh-CN"/>
        </w:rPr>
      </w:pPr>
      <w:r>
        <w:rPr>
          <w:rFonts w:hint="eastAsia" w:ascii="仿宋" w:hAnsi="仿宋" w:eastAsia="仿宋" w:cs="仿宋"/>
          <w:b w:val="0"/>
          <w:bCs w:val="0"/>
          <w:color w:val="auto"/>
          <w:sz w:val="21"/>
          <w:szCs w:val="21"/>
          <w:highlight w:val="none"/>
          <w:u w:val="none"/>
          <w:lang w:val="en-US" w:eastAsia="zh-CN"/>
        </w:rPr>
        <w:t xml:space="preserve">         </w:t>
      </w:r>
      <w:r>
        <w:rPr>
          <w:rFonts w:hint="eastAsia" w:ascii="仿宋" w:hAnsi="仿宋" w:eastAsia="仿宋" w:cs="仿宋"/>
          <w:iCs w:val="0"/>
          <w:color w:val="auto"/>
          <w:szCs w:val="21"/>
          <w:highlight w:val="none"/>
        </w:rPr>
        <w:sym w:font="Wingdings" w:char="00A8"/>
      </w:r>
      <w:r>
        <w:rPr>
          <w:rFonts w:hint="eastAsia" w:ascii="仿宋" w:hAnsi="仿宋" w:eastAsia="仿宋" w:cs="仿宋"/>
          <w:iCs w:val="0"/>
          <w:color w:val="auto"/>
          <w:szCs w:val="21"/>
          <w:highlight w:val="none"/>
        </w:rPr>
        <w:t>是</w:t>
      </w:r>
      <w:r>
        <w:rPr>
          <w:rFonts w:hint="eastAsia" w:ascii="仿宋" w:hAnsi="仿宋" w:eastAsia="仿宋" w:cs="仿宋"/>
          <w:iCs w:val="0"/>
          <w:color w:val="auto"/>
          <w:szCs w:val="21"/>
          <w:highlight w:val="none"/>
          <w:lang w:eastAsia="zh-CN"/>
        </w:rPr>
        <w:t>，《节能产品政府采购品目清单》的底级品目名称：</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iCs/>
          <w:color w:val="auto"/>
          <w:szCs w:val="21"/>
          <w:highlight w:val="none"/>
          <w:lang w:val="en-US" w:eastAsia="zh-CN"/>
        </w:rPr>
        <w:t xml:space="preserve">     </w:t>
      </w:r>
    </w:p>
    <w:p w14:paraId="21B2EAAF">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zCs w:val="21"/>
          <w:highlight w:val="none"/>
          <w:lang w:val="en-US" w:eastAsia="zh-CN"/>
        </w:rPr>
      </w:pP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强制采购</w:t>
      </w: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优先采购</w:t>
      </w:r>
      <w:r>
        <w:rPr>
          <w:rFonts w:hint="eastAsia" w:ascii="仿宋" w:hAnsi="仿宋" w:eastAsia="仿宋" w:cs="仿宋"/>
          <w:iCs/>
          <w:color w:val="auto"/>
          <w:szCs w:val="21"/>
          <w:highlight w:val="none"/>
          <w:lang w:val="en-US" w:eastAsia="zh-CN"/>
        </w:rPr>
        <w:t xml:space="preserve">    </w:t>
      </w:r>
    </w:p>
    <w:p w14:paraId="750BF6F4">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val="0"/>
          <w:color w:val="auto"/>
          <w:szCs w:val="21"/>
          <w:highlight w:val="none"/>
        </w:rPr>
      </w:pP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val="0"/>
          <w:color w:val="auto"/>
          <w:szCs w:val="21"/>
          <w:highlight w:val="none"/>
        </w:rPr>
        <w:sym w:font="Wingdings" w:char="00A8"/>
      </w:r>
      <w:r>
        <w:rPr>
          <w:rFonts w:hint="eastAsia" w:ascii="仿宋" w:hAnsi="仿宋" w:eastAsia="仿宋" w:cs="仿宋"/>
          <w:iCs w:val="0"/>
          <w:color w:val="auto"/>
          <w:szCs w:val="21"/>
          <w:highlight w:val="none"/>
        </w:rPr>
        <w:t>否</w:t>
      </w:r>
    </w:p>
    <w:p w14:paraId="5471FFFE">
      <w:pPr>
        <w:numPr>
          <w:ilvl w:val="-1"/>
          <w:numId w:val="0"/>
        </w:numPr>
        <w:tabs>
          <w:tab w:val="left" w:pos="740"/>
        </w:tabs>
        <w:adjustRightInd w:val="0"/>
        <w:snapToGrid w:val="0"/>
        <w:spacing w:before="0" w:beforeLines="0" w:line="400" w:lineRule="exact"/>
        <w:ind w:left="0" w:firstLine="0" w:firstLineChars="0"/>
        <w:rPr>
          <w:rFonts w:hint="eastAsia" w:ascii="仿宋" w:hAnsi="仿宋" w:eastAsia="仿宋" w:cs="仿宋"/>
          <w:b w:val="0"/>
          <w:bCs w:val="0"/>
          <w:color w:val="auto"/>
          <w:sz w:val="21"/>
          <w:szCs w:val="21"/>
          <w:highlight w:val="none"/>
          <w:u w:val="none"/>
          <w:lang w:val="en-US" w:eastAsia="zh-CN"/>
        </w:rPr>
      </w:pPr>
      <w:r>
        <w:rPr>
          <w:rFonts w:hint="eastAsia" w:ascii="仿宋" w:hAnsi="仿宋" w:eastAsia="仿宋" w:cs="仿宋"/>
          <w:b w:val="0"/>
          <w:bCs w:val="0"/>
          <w:color w:val="auto"/>
          <w:sz w:val="21"/>
          <w:szCs w:val="21"/>
          <w:highlight w:val="none"/>
          <w:u w:val="none"/>
          <w:lang w:val="en-US" w:eastAsia="zh-CN"/>
        </w:rPr>
        <w:t xml:space="preserve">          是否涉及环境标志产品：</w:t>
      </w:r>
    </w:p>
    <w:p w14:paraId="10D93337">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val="0"/>
          <w:color w:val="auto"/>
          <w:szCs w:val="21"/>
          <w:highlight w:val="none"/>
          <w:lang w:eastAsia="zh-CN"/>
        </w:rPr>
      </w:pPr>
      <w:r>
        <w:rPr>
          <w:rFonts w:hint="eastAsia" w:ascii="仿宋" w:hAnsi="仿宋" w:eastAsia="仿宋" w:cs="仿宋"/>
          <w:b w:val="0"/>
          <w:bCs w:val="0"/>
          <w:color w:val="auto"/>
          <w:sz w:val="21"/>
          <w:szCs w:val="21"/>
          <w:highlight w:val="none"/>
          <w:u w:val="none"/>
          <w:lang w:val="en-US" w:eastAsia="zh-CN"/>
        </w:rPr>
        <w:t xml:space="preserve">         </w:t>
      </w:r>
      <w:r>
        <w:rPr>
          <w:rFonts w:hint="eastAsia" w:ascii="仿宋" w:hAnsi="仿宋" w:eastAsia="仿宋" w:cs="仿宋"/>
          <w:iCs w:val="0"/>
          <w:color w:val="auto"/>
          <w:szCs w:val="21"/>
          <w:highlight w:val="none"/>
        </w:rPr>
        <w:sym w:font="Wingdings" w:char="00A8"/>
      </w:r>
      <w:r>
        <w:rPr>
          <w:rFonts w:hint="eastAsia" w:ascii="仿宋" w:hAnsi="仿宋" w:eastAsia="仿宋" w:cs="仿宋"/>
          <w:iCs w:val="0"/>
          <w:color w:val="auto"/>
          <w:szCs w:val="21"/>
          <w:highlight w:val="none"/>
        </w:rPr>
        <w:t>是</w:t>
      </w:r>
      <w:r>
        <w:rPr>
          <w:rFonts w:hint="eastAsia" w:ascii="仿宋" w:hAnsi="仿宋" w:eastAsia="仿宋" w:cs="仿宋"/>
          <w:iCs w:val="0"/>
          <w:color w:val="auto"/>
          <w:szCs w:val="21"/>
          <w:highlight w:val="none"/>
          <w:lang w:eastAsia="zh-CN"/>
        </w:rPr>
        <w:t>，《环境标志产品政府采购品目清单》的底级品目名称：</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iCs/>
          <w:color w:val="auto"/>
          <w:szCs w:val="21"/>
          <w:highlight w:val="none"/>
          <w:lang w:val="en-US" w:eastAsia="zh-CN"/>
        </w:rPr>
        <w:t xml:space="preserve"> </w:t>
      </w:r>
    </w:p>
    <w:p w14:paraId="107F7B2C">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zCs w:val="21"/>
          <w:highlight w:val="none"/>
          <w:lang w:val="en-US" w:eastAsia="zh-CN"/>
        </w:rPr>
      </w:pP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强制采购</w:t>
      </w: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优先采购</w:t>
      </w:r>
      <w:r>
        <w:rPr>
          <w:rFonts w:hint="eastAsia" w:ascii="仿宋" w:hAnsi="仿宋" w:eastAsia="仿宋" w:cs="仿宋"/>
          <w:iCs/>
          <w:color w:val="auto"/>
          <w:szCs w:val="21"/>
          <w:highlight w:val="none"/>
          <w:lang w:val="en-US" w:eastAsia="zh-CN"/>
        </w:rPr>
        <w:t xml:space="preserve">    </w:t>
      </w:r>
    </w:p>
    <w:p w14:paraId="45F22AD7">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b w:val="0"/>
          <w:bCs w:val="0"/>
          <w:color w:val="auto"/>
          <w:sz w:val="21"/>
          <w:szCs w:val="21"/>
          <w:highlight w:val="none"/>
          <w:u w:val="none"/>
          <w:lang w:val="en-US" w:eastAsia="zh-CN"/>
        </w:rPr>
      </w:pP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val="0"/>
          <w:color w:val="auto"/>
          <w:szCs w:val="21"/>
          <w:highlight w:val="none"/>
        </w:rPr>
        <w:sym w:font="Wingdings" w:char="00A8"/>
      </w:r>
      <w:r>
        <w:rPr>
          <w:rFonts w:hint="eastAsia" w:ascii="仿宋" w:hAnsi="仿宋" w:eastAsia="仿宋" w:cs="仿宋"/>
          <w:iCs w:val="0"/>
          <w:color w:val="auto"/>
          <w:szCs w:val="21"/>
          <w:highlight w:val="none"/>
        </w:rPr>
        <w:t>否</w:t>
      </w:r>
    </w:p>
    <w:p w14:paraId="72D9CEF8">
      <w:pPr>
        <w:pStyle w:val="80"/>
        <w:numPr>
          <w:ilvl w:val="-1"/>
          <w:numId w:val="0"/>
        </w:numPr>
        <w:adjustRightInd w:val="0"/>
        <w:snapToGrid w:val="0"/>
        <w:spacing w:before="0" w:beforeLines="0" w:line="400" w:lineRule="exact"/>
        <w:ind w:firstLine="0" w:firstLineChars="0"/>
        <w:rPr>
          <w:rFonts w:hint="eastAsia" w:ascii="仿宋" w:hAnsi="仿宋" w:eastAsia="仿宋" w:cs="仿宋"/>
          <w:iCs w:val="0"/>
          <w:color w:val="auto"/>
          <w:kern w:val="2"/>
          <w:sz w:val="21"/>
          <w:szCs w:val="21"/>
          <w:highlight w:val="none"/>
          <w:u w:val="none"/>
          <w:lang w:val="en-US" w:eastAsia="zh-CN"/>
        </w:rPr>
      </w:pPr>
      <w:r>
        <w:rPr>
          <w:rFonts w:hint="eastAsia" w:ascii="仿宋" w:hAnsi="仿宋" w:eastAsia="仿宋" w:cs="仿宋"/>
          <w:b w:val="0"/>
          <w:bCs w:val="0"/>
          <w:color w:val="auto"/>
          <w:sz w:val="21"/>
          <w:szCs w:val="21"/>
          <w:highlight w:val="none"/>
          <w:u w:val="none"/>
          <w:lang w:val="en-US" w:eastAsia="zh-CN"/>
        </w:rPr>
        <w:t xml:space="preserve">          </w:t>
      </w:r>
      <w:r>
        <w:rPr>
          <w:rFonts w:hint="eastAsia" w:ascii="仿宋" w:hAnsi="仿宋" w:eastAsia="仿宋" w:cs="仿宋"/>
          <w:b w:val="0"/>
          <w:bCs w:val="0"/>
          <w:color w:val="auto"/>
          <w:kern w:val="2"/>
          <w:sz w:val="21"/>
          <w:szCs w:val="21"/>
          <w:highlight w:val="none"/>
          <w:u w:val="none"/>
          <w:lang w:val="en-US" w:eastAsia="zh-CN"/>
        </w:rPr>
        <w:t>是否涉及绿色产品：</w:t>
      </w:r>
      <w:r>
        <w:rPr>
          <w:rFonts w:hint="eastAsia" w:ascii="仿宋" w:hAnsi="仿宋" w:eastAsia="仿宋" w:cs="仿宋"/>
          <w:iCs w:val="0"/>
          <w:color w:val="auto"/>
          <w:kern w:val="2"/>
          <w:sz w:val="21"/>
          <w:szCs w:val="21"/>
          <w:highlight w:val="none"/>
          <w:u w:val="none"/>
          <w:lang w:val="en-US" w:eastAsia="zh-CN"/>
        </w:rPr>
        <w:t xml:space="preserve"> </w:t>
      </w:r>
    </w:p>
    <w:p w14:paraId="49E59B22">
      <w:pPr>
        <w:pStyle w:val="80"/>
        <w:spacing w:beforeLines="0"/>
        <w:ind w:firstLine="420" w:firstLineChars="0"/>
        <w:rPr>
          <w:rFonts w:hint="eastAsia" w:ascii="仿宋" w:hAnsi="仿宋" w:eastAsia="仿宋" w:cs="仿宋"/>
          <w:color w:val="auto"/>
          <w:szCs w:val="21"/>
          <w:highlight w:val="none"/>
          <w:u w:val="single"/>
          <w:lang w:val="en-US" w:eastAsia="zh-CN"/>
        </w:rPr>
      </w:pPr>
      <w:r>
        <w:rPr>
          <w:rFonts w:hint="eastAsia" w:ascii="仿宋" w:hAnsi="仿宋" w:eastAsia="仿宋" w:cs="仿宋"/>
          <w:iCs w:val="0"/>
          <w:color w:val="auto"/>
          <w:kern w:val="2"/>
          <w:sz w:val="21"/>
          <w:szCs w:val="21"/>
          <w:highlight w:val="none"/>
          <w:u w:val="none"/>
          <w:lang w:val="en-US" w:eastAsia="zh-CN"/>
        </w:rPr>
        <w:t xml:space="preserve">     </w:t>
      </w:r>
      <w:r>
        <w:rPr>
          <w:rFonts w:hint="eastAsia" w:ascii="仿宋" w:hAnsi="仿宋" w:eastAsia="仿宋" w:cs="仿宋"/>
          <w:iCs w:val="0"/>
          <w:color w:val="auto"/>
          <w:kern w:val="2"/>
          <w:sz w:val="21"/>
          <w:szCs w:val="21"/>
          <w:highlight w:val="none"/>
          <w:u w:val="none"/>
        </w:rPr>
        <w:sym w:font="Wingdings" w:char="00A8"/>
      </w:r>
      <w:r>
        <w:rPr>
          <w:rFonts w:hint="eastAsia" w:ascii="仿宋" w:hAnsi="仿宋" w:eastAsia="仿宋" w:cs="仿宋"/>
          <w:iCs w:val="0"/>
          <w:color w:val="auto"/>
          <w:kern w:val="2"/>
          <w:sz w:val="21"/>
          <w:szCs w:val="21"/>
          <w:highlight w:val="none"/>
          <w:u w:val="none"/>
        </w:rPr>
        <w:t>是</w:t>
      </w:r>
      <w:r>
        <w:rPr>
          <w:rFonts w:hint="eastAsia" w:ascii="仿宋" w:hAnsi="仿宋" w:eastAsia="仿宋" w:cs="仿宋"/>
          <w:iCs w:val="0"/>
          <w:color w:val="auto"/>
          <w:kern w:val="2"/>
          <w:sz w:val="21"/>
          <w:szCs w:val="21"/>
          <w:highlight w:val="none"/>
          <w:u w:val="none"/>
          <w:lang w:eastAsia="zh-CN"/>
        </w:rPr>
        <w:t>，绿色产品政府采购相关政策确定的底级品目名称：</w:t>
      </w:r>
      <w:r>
        <w:rPr>
          <w:rFonts w:hint="eastAsia" w:ascii="仿宋" w:hAnsi="仿宋" w:eastAsia="仿宋" w:cs="仿宋"/>
          <w:color w:val="auto"/>
          <w:szCs w:val="21"/>
          <w:highlight w:val="none"/>
          <w:u w:val="single"/>
          <w:lang w:val="en-US" w:eastAsia="zh-CN"/>
        </w:rPr>
        <w:t xml:space="preserve">         </w:t>
      </w:r>
    </w:p>
    <w:p w14:paraId="5A252DFB">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zCs w:val="21"/>
          <w:highlight w:val="none"/>
          <w:lang w:val="en-US" w:eastAsia="zh-CN"/>
        </w:rPr>
      </w:pP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强制采购</w:t>
      </w: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优先采购</w:t>
      </w:r>
      <w:r>
        <w:rPr>
          <w:rFonts w:hint="eastAsia" w:ascii="仿宋" w:hAnsi="仿宋" w:eastAsia="仿宋" w:cs="仿宋"/>
          <w:iCs/>
          <w:color w:val="auto"/>
          <w:szCs w:val="21"/>
          <w:highlight w:val="none"/>
          <w:lang w:val="en-US" w:eastAsia="zh-CN"/>
        </w:rPr>
        <w:t xml:space="preserve">    </w:t>
      </w:r>
    </w:p>
    <w:p w14:paraId="18C94CF8">
      <w:pPr>
        <w:pStyle w:val="80"/>
        <w:spacing w:beforeLines="0"/>
        <w:ind w:firstLine="420" w:firstLineChars="0"/>
        <w:rPr>
          <w:rFonts w:hint="eastAsia" w:ascii="仿宋" w:hAnsi="仿宋" w:eastAsia="仿宋" w:cs="仿宋"/>
          <w:b w:val="0"/>
          <w:bCs w:val="0"/>
          <w:color w:val="auto"/>
          <w:sz w:val="21"/>
          <w:szCs w:val="21"/>
          <w:highlight w:val="none"/>
          <w:u w:val="none"/>
          <w:lang w:val="en-US" w:eastAsia="zh-CN"/>
        </w:rPr>
      </w:pPr>
      <w:r>
        <w:rPr>
          <w:rFonts w:hint="eastAsia" w:ascii="仿宋" w:hAnsi="仿宋" w:eastAsia="仿宋" w:cs="仿宋"/>
          <w:iCs w:val="0"/>
          <w:color w:val="auto"/>
          <w:kern w:val="2"/>
          <w:sz w:val="21"/>
          <w:szCs w:val="21"/>
          <w:highlight w:val="none"/>
          <w:u w:val="none"/>
          <w:lang w:val="en-US" w:eastAsia="zh-CN"/>
        </w:rPr>
        <w:t xml:space="preserve">     </w:t>
      </w:r>
      <w:r>
        <w:rPr>
          <w:rFonts w:hint="eastAsia" w:ascii="仿宋" w:hAnsi="仿宋" w:eastAsia="仿宋" w:cs="仿宋"/>
          <w:iCs w:val="0"/>
          <w:color w:val="auto"/>
          <w:kern w:val="2"/>
          <w:sz w:val="21"/>
          <w:szCs w:val="21"/>
          <w:highlight w:val="none"/>
          <w:u w:val="none"/>
        </w:rPr>
        <w:sym w:font="Wingdings" w:char="00A8"/>
      </w:r>
      <w:r>
        <w:rPr>
          <w:rFonts w:hint="eastAsia" w:ascii="仿宋" w:hAnsi="仿宋" w:eastAsia="仿宋" w:cs="仿宋"/>
          <w:iCs w:val="0"/>
          <w:color w:val="auto"/>
          <w:kern w:val="2"/>
          <w:sz w:val="21"/>
          <w:szCs w:val="21"/>
          <w:highlight w:val="none"/>
          <w:u w:val="none"/>
        </w:rPr>
        <w:t>否</w:t>
      </w:r>
    </w:p>
    <w:p w14:paraId="6DD1AE67">
      <w:pPr>
        <w:numPr>
          <w:ilvl w:val="-1"/>
          <w:numId w:val="0"/>
        </w:numPr>
        <w:adjustRightInd w:val="0"/>
        <w:snapToGrid w:val="0"/>
        <w:spacing w:before="0" w:beforeLines="0" w:line="400" w:lineRule="exact"/>
        <w:ind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    （1</w:t>
      </w:r>
      <w:r>
        <w:rPr>
          <w:rFonts w:hint="eastAsia" w:ascii="仿宋" w:hAnsi="仿宋" w:eastAsia="仿宋" w:cs="仿宋"/>
          <w:color w:val="auto"/>
          <w:szCs w:val="21"/>
          <w:highlight w:val="none"/>
          <w:lang w:val="en" w:eastAsia="zh-CN"/>
        </w:rPr>
        <w:t>1</w:t>
      </w:r>
      <w:r>
        <w:rPr>
          <w:rFonts w:hint="eastAsia" w:ascii="仿宋" w:hAnsi="仿宋" w:eastAsia="仿宋" w:cs="仿宋"/>
          <w:color w:val="auto"/>
          <w:szCs w:val="21"/>
          <w:highlight w:val="none"/>
          <w:lang w:val="en-US" w:eastAsia="zh-CN"/>
        </w:rPr>
        <w:t>）涉及商品包装和快递包装的，是否参考</w:t>
      </w:r>
      <w:r>
        <w:rPr>
          <w:rFonts w:hint="eastAsia" w:ascii="仿宋" w:hAnsi="仿宋" w:eastAsia="仿宋" w:cs="仿宋"/>
          <w:color w:val="auto"/>
          <w:szCs w:val="21"/>
          <w:highlight w:val="none"/>
        </w:rPr>
        <w:t>《商品包装政府采购需求标准（试行）》、《快递包装政府采购需求标准（试行）》</w:t>
      </w:r>
      <w:r>
        <w:rPr>
          <w:rFonts w:hint="eastAsia" w:ascii="仿宋" w:hAnsi="仿宋" w:eastAsia="仿宋" w:cs="仿宋"/>
          <w:color w:val="auto"/>
          <w:szCs w:val="21"/>
          <w:highlight w:val="none"/>
          <w:lang w:eastAsia="zh-CN"/>
        </w:rPr>
        <w:t>明确产品及相关快递服务的具体包装要求：</w:t>
      </w:r>
    </w:p>
    <w:p w14:paraId="4B4B1036">
      <w:pPr>
        <w:numPr>
          <w:ilvl w:val="-1"/>
          <w:numId w:val="0"/>
        </w:numPr>
        <w:adjustRightInd w:val="0"/>
        <w:snapToGrid w:val="0"/>
        <w:spacing w:before="0" w:beforeLines="0" w:line="400" w:lineRule="exact"/>
        <w:ind w:firstLine="840" w:firstLineChars="400"/>
        <w:rPr>
          <w:rFonts w:hint="eastAsia" w:ascii="仿宋" w:hAnsi="仿宋" w:eastAsia="仿宋" w:cs="仿宋"/>
          <w:iCs w:val="0"/>
          <w:color w:val="auto"/>
          <w:szCs w:val="21"/>
          <w:highlight w:val="none"/>
          <w:lang w:val="en-US" w:eastAsia="zh-CN"/>
        </w:rPr>
      </w:pPr>
      <w:r>
        <w:rPr>
          <w:rFonts w:hint="eastAsia" w:ascii="仿宋" w:hAnsi="仿宋" w:eastAsia="仿宋" w:cs="仿宋"/>
          <w:iCs w:val="0"/>
          <w:color w:val="auto"/>
          <w:szCs w:val="21"/>
          <w:highlight w:val="none"/>
        </w:rPr>
        <w:sym w:font="Wingdings" w:char="00A8"/>
      </w:r>
      <w:r>
        <w:rPr>
          <w:rFonts w:hint="eastAsia" w:ascii="仿宋" w:hAnsi="仿宋" w:eastAsia="仿宋" w:cs="仿宋"/>
          <w:iCs w:val="0"/>
          <w:color w:val="auto"/>
          <w:szCs w:val="21"/>
          <w:highlight w:val="none"/>
        </w:rPr>
        <w:t xml:space="preserve">是       </w:t>
      </w:r>
      <w:r>
        <w:rPr>
          <w:rFonts w:hint="eastAsia" w:ascii="仿宋" w:hAnsi="仿宋" w:eastAsia="仿宋" w:cs="仿宋"/>
          <w:iCs w:val="0"/>
          <w:color w:val="auto"/>
          <w:szCs w:val="21"/>
          <w:highlight w:val="none"/>
        </w:rPr>
        <w:sym w:font="Wingdings" w:char="00A8"/>
      </w:r>
      <w:r>
        <w:rPr>
          <w:rFonts w:hint="eastAsia" w:ascii="仿宋" w:hAnsi="仿宋" w:eastAsia="仿宋" w:cs="仿宋"/>
          <w:iCs w:val="0"/>
          <w:color w:val="auto"/>
          <w:szCs w:val="21"/>
          <w:highlight w:val="none"/>
        </w:rPr>
        <w:t>否</w:t>
      </w:r>
      <w:r>
        <w:rPr>
          <w:rFonts w:hint="eastAsia" w:ascii="仿宋" w:hAnsi="仿宋" w:eastAsia="仿宋" w:cs="仿宋"/>
          <w:iCs w:val="0"/>
          <w:color w:val="auto"/>
          <w:szCs w:val="21"/>
          <w:highlight w:val="none"/>
          <w:lang w:val="en-US" w:eastAsia="zh-CN"/>
        </w:rPr>
        <w:t xml:space="preserve">      </w:t>
      </w:r>
      <w:r>
        <w:rPr>
          <w:rFonts w:hint="eastAsia" w:ascii="仿宋" w:hAnsi="仿宋" w:eastAsia="仿宋" w:cs="仿宋"/>
          <w:iCs w:val="0"/>
          <w:color w:val="auto"/>
          <w:szCs w:val="21"/>
          <w:highlight w:val="none"/>
        </w:rPr>
        <w:sym w:font="Wingdings" w:char="00A8"/>
      </w:r>
      <w:r>
        <w:rPr>
          <w:rFonts w:hint="eastAsia" w:ascii="仿宋" w:hAnsi="仿宋" w:eastAsia="仿宋" w:cs="仿宋"/>
          <w:iCs w:val="0"/>
          <w:color w:val="auto"/>
          <w:szCs w:val="21"/>
          <w:highlight w:val="none"/>
          <w:lang w:eastAsia="zh-CN"/>
        </w:rPr>
        <w:t>不涉及</w:t>
      </w:r>
    </w:p>
    <w:p w14:paraId="1F9FEDA5">
      <w:pPr>
        <w:numPr>
          <w:ilvl w:val="0"/>
          <w:numId w:val="20"/>
        </w:numPr>
        <w:adjustRightInd w:val="0"/>
        <w:snapToGrid w:val="0"/>
        <w:spacing w:before="0" w:beforeLines="0" w:line="400" w:lineRule="exact"/>
        <w:ind w:firstLine="422"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合同金额</w:t>
      </w:r>
    </w:p>
    <w:p w14:paraId="60748DF9">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（1）合同金额小写：</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p>
    <w:p w14:paraId="3100BB11">
      <w:pPr>
        <w:adjustRightInd w:val="0"/>
        <w:snapToGrid w:val="0"/>
        <w:spacing w:before="0" w:beforeLines="0" w:line="400" w:lineRule="exact"/>
        <w:ind w:left="0" w:firstLine="0" w:firstLineChars="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大写：</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p>
    <w:p w14:paraId="07FDFC3D">
      <w:pPr>
        <w:adjustRightInd w:val="0"/>
        <w:snapToGrid w:val="0"/>
        <w:spacing w:before="0" w:beforeLines="0" w:line="400" w:lineRule="exact"/>
        <w:ind w:firstLine="0" w:firstLineChars="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分包金额</w:t>
      </w:r>
      <w:r>
        <w:rPr>
          <w:rFonts w:hint="eastAsia" w:ascii="仿宋" w:hAnsi="仿宋" w:eastAsia="仿宋" w:cs="仿宋"/>
          <w:color w:val="auto"/>
          <w:szCs w:val="21"/>
          <w:highlight w:val="none"/>
          <w:lang w:eastAsia="zh-CN"/>
        </w:rPr>
        <w:t>（如有）</w:t>
      </w:r>
      <w:r>
        <w:rPr>
          <w:rFonts w:hint="eastAsia" w:ascii="仿宋" w:hAnsi="仿宋" w:eastAsia="仿宋" w:cs="仿宋"/>
          <w:color w:val="auto"/>
          <w:szCs w:val="21"/>
          <w:highlight w:val="none"/>
        </w:rPr>
        <w:t>小写：</w:t>
      </w:r>
      <w:r>
        <w:rPr>
          <w:rFonts w:hint="eastAsia" w:ascii="仿宋" w:hAnsi="仿宋" w:eastAsia="仿宋" w:cs="仿宋"/>
          <w:color w:val="auto"/>
          <w:szCs w:val="21"/>
          <w:highlight w:val="none"/>
          <w:u w:val="single"/>
        </w:rPr>
        <w:t xml:space="preserve">                   </w:t>
      </w:r>
    </w:p>
    <w:p w14:paraId="690AD270">
      <w:pPr>
        <w:adjustRightInd w:val="0"/>
        <w:snapToGrid w:val="0"/>
        <w:spacing w:before="0" w:beforeLines="0" w:line="400" w:lineRule="exact"/>
        <w:ind w:firstLine="0" w:firstLineChars="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大写：</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p>
    <w:p w14:paraId="38D4B7D4">
      <w:pPr>
        <w:adjustRightInd w:val="0"/>
        <w:snapToGrid w:val="0"/>
        <w:spacing w:before="0" w:beforeLines="0" w:line="400" w:lineRule="exact"/>
        <w:ind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    （注：固定单价合同应填写单价和最高限价）</w:t>
      </w:r>
    </w:p>
    <w:p w14:paraId="7FFFB4B6">
      <w:pPr>
        <w:numPr>
          <w:ilvl w:val="-1"/>
          <w:numId w:val="0"/>
        </w:numPr>
        <w:adjustRightInd w:val="0"/>
        <w:snapToGrid w:val="0"/>
        <w:spacing w:before="0" w:beforeLines="0" w:line="400" w:lineRule="exact"/>
        <w:ind w:firstLine="0" w:firstLineChars="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合同定价方式</w:t>
      </w:r>
      <w:r>
        <w:rPr>
          <w:rFonts w:hint="eastAsia" w:ascii="仿宋" w:hAnsi="仿宋" w:eastAsia="仿宋" w:cs="仿宋"/>
          <w:color w:val="auto"/>
          <w:szCs w:val="21"/>
          <w:highlight w:val="none"/>
          <w:lang w:eastAsia="zh-CN"/>
        </w:rPr>
        <w:t>（采用组合定价方式的，可以勾选多项）</w:t>
      </w:r>
      <w:r>
        <w:rPr>
          <w:rFonts w:hint="eastAsia" w:ascii="仿宋" w:hAnsi="仿宋" w:eastAsia="仿宋" w:cs="仿宋"/>
          <w:color w:val="auto"/>
          <w:szCs w:val="21"/>
          <w:highlight w:val="none"/>
        </w:rPr>
        <w:t>：</w:t>
      </w:r>
    </w:p>
    <w:p w14:paraId="51B866FE">
      <w:pPr>
        <w:adjustRightInd w:val="0"/>
        <w:snapToGrid w:val="0"/>
        <w:spacing w:before="0" w:beforeLines="0" w:line="400" w:lineRule="exact"/>
        <w:ind w:firstLine="420" w:firstLineChars="200"/>
        <w:rPr>
          <w:rFonts w:hint="eastAsia" w:ascii="仿宋" w:hAnsi="仿宋" w:eastAsia="仿宋" w:cs="仿宋"/>
          <w:color w:val="auto"/>
          <w:szCs w:val="21"/>
          <w:highlight w:val="none"/>
          <w:lang w:eastAsia="zh-CN"/>
        </w:rPr>
      </w:pP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固定总价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固定单价</w:t>
      </w: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固定费率</w:t>
      </w:r>
      <w:r>
        <w:rPr>
          <w:rFonts w:hint="eastAsia" w:ascii="仿宋" w:hAnsi="仿宋" w:eastAsia="仿宋" w:cs="仿宋"/>
          <w:iCs/>
          <w:color w:val="auto"/>
          <w:szCs w:val="21"/>
          <w:highlight w:val="none"/>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成本补偿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绩效激励</w:t>
      </w: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其他</w:t>
      </w:r>
      <w:r>
        <w:rPr>
          <w:rFonts w:hint="eastAsia" w:ascii="仿宋" w:hAnsi="仿宋" w:eastAsia="仿宋" w:cs="仿宋"/>
          <w:color w:val="auto"/>
          <w:szCs w:val="21"/>
          <w:highlight w:val="none"/>
          <w:u w:val="single"/>
        </w:rPr>
        <w:t xml:space="preserve">       </w:t>
      </w:r>
    </w:p>
    <w:p w14:paraId="21D57501">
      <w:pPr>
        <w:pStyle w:val="792"/>
        <w:spacing w:beforeLines="0" w:line="400" w:lineRule="exact"/>
        <w:rPr>
          <w:rFonts w:hint="eastAsia" w:ascii="仿宋" w:hAnsi="仿宋" w:eastAsia="仿宋" w:cs="仿宋"/>
          <w:color w:val="auto"/>
          <w:highlight w:val="none"/>
        </w:rPr>
      </w:pP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）付款方式（按项目实际勾选填写）：</w:t>
      </w:r>
    </w:p>
    <w:p w14:paraId="10E33036">
      <w:pPr>
        <w:adjustRightInd w:val="0"/>
        <w:snapToGrid w:val="0"/>
        <w:spacing w:before="0" w:beforeLines="0" w:line="400" w:lineRule="exact"/>
        <w:ind w:firstLine="630" w:firstLineChars="3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sym w:font="Wingdings" w:char="00A8"/>
      </w:r>
      <w:r>
        <w:rPr>
          <w:rFonts w:hint="eastAsia" w:ascii="仿宋" w:hAnsi="仿宋" w:eastAsia="仿宋" w:cs="仿宋"/>
          <w:color w:val="auto"/>
          <w:szCs w:val="21"/>
          <w:highlight w:val="none"/>
        </w:rPr>
        <w:t>全额付款：</w:t>
      </w:r>
      <w:r>
        <w:rPr>
          <w:rFonts w:hint="eastAsia" w:ascii="仿宋" w:hAnsi="仿宋" w:eastAsia="仿宋" w:cs="仿宋"/>
          <w:color w:val="auto"/>
          <w:szCs w:val="21"/>
          <w:highlight w:val="none"/>
          <w:u w:val="single"/>
        </w:rPr>
        <w:t xml:space="preserve">     （应</w:t>
      </w:r>
      <w:r>
        <w:rPr>
          <w:rFonts w:hint="eastAsia" w:ascii="仿宋" w:hAnsi="仿宋" w:eastAsia="仿宋" w:cs="仿宋"/>
          <w:color w:val="auto"/>
          <w:szCs w:val="21"/>
          <w:highlight w:val="none"/>
          <w:u w:val="single"/>
          <w:lang w:eastAsia="zh-CN"/>
        </w:rPr>
        <w:t>明确</w:t>
      </w:r>
      <w:r>
        <w:rPr>
          <w:rFonts w:hint="eastAsia" w:ascii="仿宋" w:hAnsi="仿宋" w:eastAsia="仿宋" w:cs="仿宋"/>
          <w:color w:val="auto"/>
          <w:szCs w:val="21"/>
          <w:highlight w:val="none"/>
          <w:u w:val="single"/>
        </w:rPr>
        <w:t>一次性支付合同款项</w:t>
      </w:r>
      <w:r>
        <w:rPr>
          <w:rFonts w:hint="eastAsia" w:ascii="仿宋" w:hAnsi="仿宋" w:eastAsia="仿宋" w:cs="仿宋"/>
          <w:color w:val="auto"/>
          <w:szCs w:val="21"/>
          <w:highlight w:val="none"/>
          <w:u w:val="single"/>
          <w:lang w:eastAsia="zh-CN"/>
        </w:rPr>
        <w:t>的条件</w:t>
      </w:r>
      <w:r>
        <w:rPr>
          <w:rFonts w:hint="eastAsia" w:ascii="仿宋" w:hAnsi="仿宋" w:eastAsia="仿宋" w:cs="仿宋"/>
          <w:color w:val="auto"/>
          <w:szCs w:val="21"/>
          <w:highlight w:val="none"/>
          <w:u w:val="single"/>
        </w:rPr>
        <w:t xml:space="preserve">）                    </w:t>
      </w:r>
    </w:p>
    <w:p w14:paraId="134AFDAB">
      <w:pPr>
        <w:snapToGrid w:val="0"/>
        <w:spacing w:beforeLines="0" w:line="400" w:lineRule="exact"/>
        <w:ind w:firstLine="630" w:firstLineChars="300"/>
        <w:rPr>
          <w:rFonts w:hint="eastAsia" w:ascii="仿宋" w:hAnsi="仿宋" w:eastAsia="仿宋" w:cs="仿宋"/>
          <w:color w:val="auto"/>
          <w:highlight w:val="none"/>
        </w:rPr>
      </w:pPr>
      <w:r>
        <w:rPr>
          <w:rFonts w:hint="eastAsia" w:ascii="仿宋" w:hAnsi="仿宋" w:eastAsia="仿宋" w:cs="仿宋"/>
          <w:color w:val="auto"/>
          <w:szCs w:val="21"/>
          <w:highlight w:val="none"/>
        </w:rPr>
        <w:sym w:font="Wingdings" w:char="00A8"/>
      </w:r>
      <w:r>
        <w:rPr>
          <w:rFonts w:hint="eastAsia" w:ascii="仿宋" w:hAnsi="仿宋" w:eastAsia="仿宋" w:cs="仿宋"/>
          <w:color w:val="auto"/>
          <w:szCs w:val="21"/>
          <w:highlight w:val="none"/>
        </w:rPr>
        <w:t>分期付款：</w:t>
      </w:r>
      <w:r>
        <w:rPr>
          <w:rFonts w:hint="eastAsia" w:ascii="仿宋" w:hAnsi="仿宋" w:eastAsia="仿宋" w:cs="仿宋"/>
          <w:color w:val="auto"/>
          <w:szCs w:val="21"/>
          <w:highlight w:val="none"/>
          <w:u w:val="single"/>
        </w:rPr>
        <w:t xml:space="preserve">  （应明确分期支付合同款项的各期比例和支付条件</w:t>
      </w:r>
      <w:r>
        <w:rPr>
          <w:rFonts w:hint="eastAsia" w:ascii="仿宋" w:hAnsi="仿宋" w:eastAsia="仿宋" w:cs="仿宋"/>
          <w:color w:val="auto"/>
          <w:szCs w:val="21"/>
          <w:highlight w:val="none"/>
          <w:u w:val="single"/>
          <w:lang w:eastAsia="zh-CN"/>
        </w:rPr>
        <w:t>，各期支付条件应与分期履约验收情况挂钩</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none"/>
          <w:lang w:eastAsia="zh-CN"/>
        </w:rPr>
        <w:t>，</w:t>
      </w:r>
      <w:r>
        <w:rPr>
          <w:rFonts w:hint="eastAsia" w:ascii="仿宋" w:hAnsi="仿宋" w:eastAsia="仿宋" w:cs="仿宋"/>
          <w:color w:val="auto"/>
          <w:szCs w:val="21"/>
          <w:highlight w:val="none"/>
          <w:lang w:eastAsia="zh-CN"/>
        </w:rPr>
        <w:t>其中涉及预付款的</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u w:val="single"/>
        </w:rPr>
        <w:t xml:space="preserve"> （应明确预付款的支付比例和支付条件） </w:t>
      </w:r>
    </w:p>
    <w:p w14:paraId="7E8B42F5">
      <w:pPr>
        <w:adjustRightInd w:val="0"/>
        <w:snapToGrid w:val="0"/>
        <w:spacing w:before="0" w:beforeLines="0" w:line="400" w:lineRule="exact"/>
        <w:ind w:firstLine="630" w:firstLineChars="3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sym w:font="Wingdings" w:char="00A8"/>
      </w:r>
      <w:r>
        <w:rPr>
          <w:rFonts w:hint="eastAsia" w:ascii="仿宋" w:hAnsi="仿宋" w:eastAsia="仿宋" w:cs="仿宋"/>
          <w:color w:val="auto"/>
          <w:szCs w:val="21"/>
          <w:highlight w:val="none"/>
        </w:rPr>
        <w:t>成本补偿：</w:t>
      </w:r>
      <w:r>
        <w:rPr>
          <w:rFonts w:hint="eastAsia" w:ascii="仿宋" w:hAnsi="仿宋" w:eastAsia="仿宋" w:cs="仿宋"/>
          <w:color w:val="auto"/>
          <w:szCs w:val="21"/>
          <w:highlight w:val="none"/>
          <w:u w:val="single"/>
        </w:rPr>
        <w:t xml:space="preserve">      （应明确按照成本补偿方式的支付方式和支付条件）   </w:t>
      </w:r>
    </w:p>
    <w:p w14:paraId="605508AB">
      <w:pPr>
        <w:adjustRightInd w:val="0"/>
        <w:snapToGrid w:val="0"/>
        <w:spacing w:before="0" w:beforeLines="0" w:line="400" w:lineRule="exact"/>
        <w:ind w:firstLine="630" w:firstLineChars="300"/>
        <w:rPr>
          <w:rFonts w:hint="eastAsia" w:ascii="仿宋" w:hAnsi="仿宋" w:eastAsia="仿宋" w:cs="仿宋"/>
          <w:color w:val="auto"/>
          <w:szCs w:val="21"/>
          <w:highlight w:val="none"/>
        </w:rPr>
      </w:pPr>
      <w:r>
        <w:rPr>
          <w:rFonts w:hint="eastAsia" w:ascii="仿宋" w:hAnsi="仿宋" w:eastAsia="仿宋" w:cs="仿宋"/>
          <w:color w:val="auto"/>
          <w:szCs w:val="21"/>
          <w:highlight w:val="none"/>
        </w:rPr>
        <w:sym w:font="Wingdings" w:char="00A8"/>
      </w:r>
      <w:r>
        <w:rPr>
          <w:rFonts w:hint="eastAsia" w:ascii="仿宋" w:hAnsi="仿宋" w:eastAsia="仿宋" w:cs="仿宋"/>
          <w:color w:val="auto"/>
          <w:szCs w:val="21"/>
          <w:highlight w:val="none"/>
        </w:rPr>
        <w:t>绩效激励：</w:t>
      </w:r>
      <w:r>
        <w:rPr>
          <w:rFonts w:hint="eastAsia" w:ascii="仿宋" w:hAnsi="仿宋" w:eastAsia="仿宋" w:cs="仿宋"/>
          <w:color w:val="auto"/>
          <w:szCs w:val="21"/>
          <w:highlight w:val="none"/>
          <w:u w:val="single"/>
        </w:rPr>
        <w:t xml:space="preserve">      （应明确按照绩效激励方式的支付方式和支付条件）   </w:t>
      </w:r>
    </w:p>
    <w:p w14:paraId="4EA568F2">
      <w:pPr>
        <w:numPr>
          <w:ilvl w:val="0"/>
          <w:numId w:val="20"/>
        </w:numPr>
        <w:adjustRightInd w:val="0"/>
        <w:snapToGrid w:val="0"/>
        <w:spacing w:before="0" w:beforeLines="0" w:line="400" w:lineRule="exact"/>
        <w:ind w:firstLine="422" w:firstLineChars="200"/>
        <w:rPr>
          <w:rFonts w:hint="eastAsia" w:ascii="仿宋" w:hAnsi="仿宋" w:eastAsia="仿宋" w:cs="仿宋"/>
          <w:b/>
          <w:bCs w:val="0"/>
          <w:color w:val="auto"/>
          <w:szCs w:val="21"/>
          <w:highlight w:val="none"/>
          <w:u w:val="single"/>
        </w:rPr>
      </w:pPr>
      <w:r>
        <w:rPr>
          <w:rFonts w:hint="eastAsia" w:ascii="仿宋" w:hAnsi="仿宋" w:eastAsia="仿宋" w:cs="仿宋"/>
          <w:b/>
          <w:bCs w:val="0"/>
          <w:color w:val="auto"/>
          <w:szCs w:val="21"/>
          <w:highlight w:val="none"/>
        </w:rPr>
        <w:t>合同履行</w:t>
      </w:r>
    </w:p>
    <w:p w14:paraId="42A1049E">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（1）起始日期：</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年</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月</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日，完成日期：</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年</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月</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日。</w:t>
      </w:r>
    </w:p>
    <w:p w14:paraId="4809E36B">
      <w:pPr>
        <w:adjustRightInd w:val="0"/>
        <w:snapToGrid w:val="0"/>
        <w:spacing w:before="0" w:beforeLines="0" w:line="400" w:lineRule="exact"/>
        <w:ind w:firstLine="420" w:firstLineChars="2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eastAsia="zh-CN"/>
        </w:rPr>
        <w:t>履约</w:t>
      </w:r>
      <w:r>
        <w:rPr>
          <w:rFonts w:hint="eastAsia" w:ascii="仿宋" w:hAnsi="仿宋" w:eastAsia="仿宋" w:cs="仿宋"/>
          <w:color w:val="auto"/>
          <w:szCs w:val="21"/>
          <w:highlight w:val="none"/>
        </w:rPr>
        <w:t>地点</w:t>
      </w:r>
      <w:r>
        <w:rPr>
          <w:rFonts w:hint="eastAsia" w:ascii="仿宋" w:hAnsi="仿宋" w:eastAsia="仿宋" w:cs="仿宋"/>
          <w:b w:val="0"/>
          <w:bCs/>
          <w:color w:val="auto"/>
          <w:szCs w:val="21"/>
          <w:highlight w:val="none"/>
        </w:rPr>
        <w:t>：</w:t>
      </w:r>
      <w:r>
        <w:rPr>
          <w:rFonts w:hint="eastAsia" w:ascii="仿宋" w:hAnsi="仿宋" w:eastAsia="仿宋" w:cs="仿宋"/>
          <w:color w:val="auto"/>
          <w:szCs w:val="21"/>
          <w:highlight w:val="none"/>
          <w:u w:val="single"/>
        </w:rPr>
        <w:t xml:space="preserve">                             </w:t>
      </w:r>
    </w:p>
    <w:p w14:paraId="51926EBF">
      <w:pPr>
        <w:adjustRightInd w:val="0"/>
        <w:snapToGrid w:val="0"/>
        <w:spacing w:before="0" w:beforeLines="0" w:line="400" w:lineRule="exact"/>
        <w:ind w:firstLine="420" w:firstLineChars="200"/>
        <w:rPr>
          <w:rFonts w:hint="eastAsia" w:ascii="仿宋" w:hAnsi="仿宋" w:eastAsia="仿宋" w:cs="仿宋"/>
          <w:color w:val="auto"/>
          <w:sz w:val="21"/>
          <w:szCs w:val="21"/>
          <w:highlight w:val="none"/>
          <w:lang w:eastAsia="zh-CN"/>
        </w:rPr>
      </w:pPr>
      <w:r>
        <w:rPr>
          <w:rFonts w:hint="eastAsia" w:ascii="仿宋" w:hAnsi="仿宋" w:eastAsia="仿宋" w:cs="仿宋"/>
          <w:bCs/>
          <w:color w:val="auto"/>
          <w:szCs w:val="21"/>
          <w:highlight w:val="none"/>
        </w:rPr>
        <w:t>（3）履约担保：</w:t>
      </w:r>
      <w:r>
        <w:rPr>
          <w:rFonts w:hint="eastAsia" w:ascii="仿宋" w:hAnsi="仿宋" w:eastAsia="仿宋" w:cs="仿宋"/>
          <w:color w:val="auto"/>
          <w:sz w:val="21"/>
          <w:highlight w:val="none"/>
          <w:lang w:val="en-US" w:eastAsia="zh-CN"/>
        </w:rPr>
        <w:t>是否收取履约保证金：</w:t>
      </w:r>
      <w:r>
        <w:rPr>
          <w:rFonts w:hint="eastAsia" w:ascii="仿宋" w:hAnsi="仿宋" w:eastAsia="仿宋" w:cs="仿宋"/>
          <w:color w:val="auto"/>
          <w:sz w:val="21"/>
          <w:szCs w:val="21"/>
          <w:highlight w:val="none"/>
        </w:rPr>
        <w:sym w:font="Wingdings" w:char="00A8"/>
      </w:r>
      <w:r>
        <w:rPr>
          <w:rFonts w:hint="eastAsia" w:ascii="仿宋" w:hAnsi="仿宋" w:eastAsia="仿宋" w:cs="仿宋"/>
          <w:color w:val="auto"/>
          <w:sz w:val="21"/>
          <w:szCs w:val="21"/>
          <w:highlight w:val="none"/>
          <w:lang w:eastAsia="zh-CN"/>
        </w:rPr>
        <w:t>是</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sym w:font="Wingdings" w:char="00A8"/>
      </w:r>
      <w:r>
        <w:rPr>
          <w:rFonts w:hint="eastAsia" w:ascii="仿宋" w:hAnsi="仿宋" w:eastAsia="仿宋" w:cs="仿宋"/>
          <w:color w:val="auto"/>
          <w:sz w:val="21"/>
          <w:szCs w:val="21"/>
          <w:highlight w:val="none"/>
          <w:lang w:eastAsia="zh-CN"/>
        </w:rPr>
        <w:t>否</w:t>
      </w:r>
    </w:p>
    <w:p w14:paraId="74F16A36">
      <w:pPr>
        <w:pStyle w:val="80"/>
        <w:spacing w:beforeLines="0"/>
        <w:rPr>
          <w:rFonts w:hint="eastAsia" w:ascii="仿宋" w:hAnsi="仿宋" w:eastAsia="仿宋" w:cs="仿宋"/>
          <w:color w:val="auto"/>
          <w:sz w:val="21"/>
          <w:highlight w:val="none"/>
          <w:lang w:val="en-US" w:eastAsia="zh-CN"/>
        </w:rPr>
      </w:pPr>
      <w:r>
        <w:rPr>
          <w:rFonts w:hint="eastAsia" w:ascii="仿宋" w:hAnsi="仿宋" w:eastAsia="仿宋" w:cs="仿宋"/>
          <w:bCs/>
          <w:color w:val="auto"/>
          <w:szCs w:val="21"/>
          <w:highlight w:val="none"/>
          <w:u w:val="none"/>
          <w:lang w:val="en-US" w:eastAsia="zh-CN"/>
        </w:rPr>
        <w:t xml:space="preserve">  </w:t>
      </w:r>
      <w:r>
        <w:rPr>
          <w:rFonts w:hint="eastAsia" w:ascii="仿宋" w:hAnsi="仿宋" w:eastAsia="仿宋" w:cs="仿宋"/>
          <w:color w:val="auto"/>
          <w:sz w:val="21"/>
          <w:highlight w:val="none"/>
          <w:lang w:val="en-US" w:eastAsia="zh-CN"/>
        </w:rPr>
        <w:t xml:space="preserve">  收取履约保证金形式：</w:t>
      </w:r>
      <w:r>
        <w:rPr>
          <w:rFonts w:hint="eastAsia" w:ascii="仿宋" w:hAnsi="仿宋" w:eastAsia="仿宋" w:cs="仿宋"/>
          <w:bCs/>
          <w:color w:val="auto"/>
          <w:sz w:val="21"/>
          <w:szCs w:val="21"/>
          <w:highlight w:val="none"/>
          <w:u w:val="single"/>
        </w:rPr>
        <w:t xml:space="preserve">                            </w:t>
      </w:r>
    </w:p>
    <w:p w14:paraId="0E2D856C">
      <w:pPr>
        <w:pStyle w:val="80"/>
        <w:spacing w:beforeLines="0"/>
        <w:rPr>
          <w:rFonts w:hint="eastAsia" w:ascii="仿宋" w:hAnsi="仿宋" w:eastAsia="仿宋" w:cs="仿宋"/>
          <w:color w:val="auto"/>
          <w:sz w:val="21"/>
          <w:highlight w:val="none"/>
          <w:lang w:val="en-US" w:eastAsia="zh-CN"/>
        </w:rPr>
      </w:pPr>
      <w:r>
        <w:rPr>
          <w:rFonts w:hint="eastAsia" w:ascii="仿宋" w:hAnsi="仿宋" w:eastAsia="仿宋" w:cs="仿宋"/>
          <w:color w:val="auto"/>
          <w:sz w:val="21"/>
          <w:highlight w:val="none"/>
          <w:lang w:val="en-US" w:eastAsia="zh-CN"/>
        </w:rPr>
        <w:t xml:space="preserve">    收取履约保证金金额：</w:t>
      </w:r>
      <w:r>
        <w:rPr>
          <w:rFonts w:hint="eastAsia" w:ascii="仿宋" w:hAnsi="仿宋" w:eastAsia="仿宋" w:cs="仿宋"/>
          <w:bCs/>
          <w:color w:val="auto"/>
          <w:sz w:val="21"/>
          <w:szCs w:val="21"/>
          <w:highlight w:val="none"/>
          <w:u w:val="single"/>
        </w:rPr>
        <w:t xml:space="preserve">                            </w:t>
      </w:r>
    </w:p>
    <w:p w14:paraId="034A304B">
      <w:pPr>
        <w:snapToGrid w:val="0"/>
        <w:spacing w:beforeLines="0" w:line="400" w:lineRule="exact"/>
        <w:ind w:firstLine="420" w:firstLineChars="200"/>
        <w:rPr>
          <w:rFonts w:hint="eastAsia" w:ascii="仿宋" w:hAnsi="仿宋" w:eastAsia="仿宋" w:cs="仿宋"/>
          <w:color w:val="auto"/>
          <w:sz w:val="21"/>
          <w:highlight w:val="none"/>
          <w:lang w:val="en-US" w:eastAsia="zh-CN"/>
        </w:rPr>
      </w:pPr>
      <w:r>
        <w:rPr>
          <w:rFonts w:hint="eastAsia" w:ascii="仿宋" w:hAnsi="仿宋" w:eastAsia="仿宋" w:cs="仿宋"/>
          <w:bCs/>
          <w:color w:val="auto"/>
          <w:szCs w:val="21"/>
          <w:highlight w:val="none"/>
          <w:u w:val="none"/>
          <w:lang w:val="en-US" w:eastAsia="zh-CN"/>
        </w:rPr>
        <w:t xml:space="preserve">    履约担保期限</w:t>
      </w:r>
      <w:r>
        <w:rPr>
          <w:rFonts w:hint="eastAsia" w:ascii="仿宋" w:hAnsi="仿宋" w:eastAsia="仿宋" w:cs="仿宋"/>
          <w:bCs/>
          <w:color w:val="auto"/>
          <w:szCs w:val="21"/>
          <w:highlight w:val="none"/>
          <w:u w:val="none"/>
          <w:lang w:eastAsia="zh-CN"/>
        </w:rPr>
        <w:t>：</w:t>
      </w:r>
      <w:r>
        <w:rPr>
          <w:rFonts w:hint="eastAsia" w:ascii="仿宋" w:hAnsi="仿宋" w:eastAsia="仿宋" w:cs="仿宋"/>
          <w:bCs/>
          <w:color w:val="auto"/>
          <w:sz w:val="21"/>
          <w:szCs w:val="21"/>
          <w:highlight w:val="none"/>
          <w:u w:val="single"/>
        </w:rPr>
        <w:t xml:space="preserve">      </w:t>
      </w:r>
      <w:r>
        <w:rPr>
          <w:rFonts w:hint="eastAsia" w:ascii="仿宋" w:hAnsi="仿宋" w:eastAsia="仿宋" w:cs="仿宋"/>
          <w:bCs/>
          <w:color w:val="auto"/>
          <w:sz w:val="21"/>
          <w:szCs w:val="21"/>
          <w:highlight w:val="none"/>
          <w:u w:val="single"/>
          <w:lang w:val="en-US" w:eastAsia="zh-CN"/>
        </w:rPr>
        <w:t xml:space="preserve">                     </w:t>
      </w:r>
      <w:r>
        <w:rPr>
          <w:rFonts w:hint="eastAsia" w:ascii="仿宋" w:hAnsi="仿宋" w:eastAsia="仿宋" w:cs="仿宋"/>
          <w:bCs/>
          <w:color w:val="auto"/>
          <w:sz w:val="21"/>
          <w:szCs w:val="21"/>
          <w:highlight w:val="none"/>
          <w:u w:val="single"/>
        </w:rPr>
        <w:t xml:space="preserve">       </w:t>
      </w:r>
    </w:p>
    <w:p w14:paraId="36B22549">
      <w:pPr>
        <w:adjustRightInd w:val="0"/>
        <w:snapToGrid w:val="0"/>
        <w:spacing w:before="0" w:beforeLines="0" w:line="400" w:lineRule="exact"/>
        <w:ind w:firstLine="420" w:firstLineChars="2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（4）分期履行要求：</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u w:val="single"/>
          <w:lang w:val="en-US" w:eastAsia="zh-CN"/>
        </w:rPr>
        <w:t xml:space="preserve">    </w:t>
      </w:r>
      <w:r>
        <w:rPr>
          <w:rFonts w:hint="eastAsia" w:ascii="仿宋" w:hAnsi="仿宋" w:eastAsia="仿宋" w:cs="仿宋"/>
          <w:bCs/>
          <w:color w:val="auto"/>
          <w:szCs w:val="21"/>
          <w:highlight w:val="none"/>
          <w:u w:val="single"/>
        </w:rPr>
        <w:t xml:space="preserve"> </w:t>
      </w:r>
    </w:p>
    <w:p w14:paraId="42163252">
      <w:pPr>
        <w:adjustRightInd w:val="0"/>
        <w:snapToGrid w:val="0"/>
        <w:spacing w:before="0" w:beforeLines="0" w:line="400" w:lineRule="exact"/>
        <w:ind w:firstLine="420" w:firstLineChars="200"/>
        <w:rPr>
          <w:rFonts w:hint="eastAsia" w:ascii="仿宋" w:hAnsi="仿宋" w:eastAsia="仿宋" w:cs="仿宋"/>
          <w:color w:val="auto"/>
          <w:szCs w:val="21"/>
          <w:highlight w:val="none"/>
          <w:u w:val="single"/>
        </w:rPr>
      </w:pPr>
      <w:r>
        <w:rPr>
          <w:rFonts w:hint="eastAsia" w:ascii="仿宋" w:hAnsi="仿宋" w:eastAsia="仿宋" w:cs="仿宋"/>
          <w:bCs/>
          <w:color w:val="auto"/>
          <w:szCs w:val="21"/>
          <w:highlight w:val="none"/>
        </w:rPr>
        <w:t>（5）</w:t>
      </w:r>
      <w:r>
        <w:rPr>
          <w:rFonts w:hint="eastAsia" w:ascii="仿宋" w:hAnsi="仿宋" w:eastAsia="仿宋" w:cs="仿宋"/>
          <w:bCs/>
          <w:color w:val="auto"/>
          <w:szCs w:val="21"/>
          <w:highlight w:val="none"/>
          <w:lang w:eastAsia="zh-CN"/>
        </w:rPr>
        <w:t>风险处置措施和替代方案</w:t>
      </w:r>
      <w:r>
        <w:rPr>
          <w:rFonts w:hint="eastAsia" w:ascii="仿宋" w:hAnsi="仿宋" w:eastAsia="仿宋" w:cs="仿宋"/>
          <w:bCs/>
          <w:color w:val="auto"/>
          <w:szCs w:val="21"/>
          <w:highlight w:val="none"/>
        </w:rPr>
        <w:t>：</w:t>
      </w:r>
      <w:r>
        <w:rPr>
          <w:rFonts w:hint="eastAsia" w:ascii="仿宋" w:hAnsi="仿宋" w:eastAsia="仿宋" w:cs="仿宋"/>
          <w:color w:val="auto"/>
          <w:szCs w:val="21"/>
          <w:highlight w:val="none"/>
          <w:u w:val="single"/>
        </w:rPr>
        <w:t xml:space="preserve">                                                               </w:t>
      </w:r>
    </w:p>
    <w:p w14:paraId="62B1141F">
      <w:pPr>
        <w:numPr>
          <w:ilvl w:val="0"/>
          <w:numId w:val="20"/>
        </w:numPr>
        <w:adjustRightInd w:val="0"/>
        <w:snapToGrid w:val="0"/>
        <w:spacing w:before="0" w:beforeLines="0" w:line="400" w:lineRule="exact"/>
        <w:ind w:firstLine="422"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合同验收</w:t>
      </w:r>
    </w:p>
    <w:p w14:paraId="35EEB3ED">
      <w:pPr>
        <w:numPr>
          <w:ilvl w:val="0"/>
          <w:numId w:val="22"/>
        </w:numPr>
        <w:adjustRightInd w:val="0"/>
        <w:snapToGrid w:val="0"/>
        <w:spacing w:before="0" w:beforeLines="0" w:line="400" w:lineRule="exact"/>
        <w:ind w:firstLine="420" w:firstLineChars="2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验收组织方式：</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 xml:space="preserve">自行组织 </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委托第三方组织</w:t>
      </w:r>
    </w:p>
    <w:p w14:paraId="3EA93E3D">
      <w:pPr>
        <w:numPr>
          <w:ilvl w:val="0"/>
          <w:numId w:val="0"/>
        </w:numPr>
        <w:adjustRightInd w:val="0"/>
        <w:snapToGrid w:val="0"/>
        <w:spacing w:before="0" w:beforeLines="0" w:line="400" w:lineRule="exac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lang w:val="en-US" w:eastAsia="zh-CN"/>
        </w:rPr>
        <w:t xml:space="preserve">         </w:t>
      </w:r>
      <w:r>
        <w:rPr>
          <w:rFonts w:hint="eastAsia" w:ascii="仿宋" w:hAnsi="仿宋" w:eastAsia="仿宋" w:cs="仿宋"/>
          <w:bCs/>
          <w:color w:val="auto"/>
          <w:szCs w:val="21"/>
          <w:highlight w:val="none"/>
        </w:rPr>
        <w:t>验收主体：</w:t>
      </w:r>
      <w:r>
        <w:rPr>
          <w:rFonts w:hint="eastAsia" w:ascii="仿宋" w:hAnsi="仿宋" w:eastAsia="仿宋" w:cs="仿宋"/>
          <w:bCs/>
          <w:color w:val="auto"/>
          <w:szCs w:val="21"/>
          <w:highlight w:val="none"/>
          <w:u w:val="single"/>
        </w:rPr>
        <w:t xml:space="preserve">                  </w:t>
      </w:r>
    </w:p>
    <w:p w14:paraId="0D8D5FD6">
      <w:pPr>
        <w:adjustRightInd w:val="0"/>
        <w:snapToGrid w:val="0"/>
        <w:spacing w:before="0" w:beforeLines="0" w:line="400" w:lineRule="exact"/>
        <w:ind w:firstLine="0" w:firstLineChars="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lang w:val="en-US" w:eastAsia="zh-CN"/>
        </w:rPr>
        <w:t xml:space="preserve">        </w:t>
      </w:r>
      <w:r>
        <w:rPr>
          <w:rFonts w:hint="eastAsia" w:ascii="仿宋" w:hAnsi="仿宋" w:eastAsia="仿宋" w:cs="仿宋"/>
          <w:bCs/>
          <w:color w:val="auto"/>
          <w:szCs w:val="21"/>
          <w:highlight w:val="none"/>
        </w:rPr>
        <w:t>是否邀请本项目的其他供应商</w:t>
      </w:r>
      <w:r>
        <w:rPr>
          <w:rFonts w:hint="eastAsia" w:ascii="仿宋" w:hAnsi="仿宋" w:eastAsia="仿宋" w:cs="仿宋"/>
          <w:bCs/>
          <w:color w:val="auto"/>
          <w:szCs w:val="21"/>
          <w:highlight w:val="none"/>
          <w:lang w:eastAsia="zh-CN"/>
        </w:rPr>
        <w:t>参加验收</w:t>
      </w:r>
      <w:r>
        <w:rPr>
          <w:rFonts w:hint="eastAsia" w:ascii="仿宋" w:hAnsi="仿宋" w:eastAsia="仿宋" w:cs="仿宋"/>
          <w:bCs/>
          <w:color w:val="auto"/>
          <w:szCs w:val="21"/>
          <w:highlight w:val="none"/>
        </w:rPr>
        <w:t>：</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 xml:space="preserve">是  </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否</w:t>
      </w:r>
    </w:p>
    <w:p w14:paraId="0E3725F1">
      <w:pPr>
        <w:adjustRightInd w:val="0"/>
        <w:snapToGrid w:val="0"/>
        <w:spacing w:before="0" w:beforeLines="0" w:line="400" w:lineRule="exact"/>
        <w:ind w:firstLine="840" w:firstLineChars="4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是否邀请专家</w:t>
      </w:r>
      <w:r>
        <w:rPr>
          <w:rFonts w:hint="eastAsia" w:ascii="仿宋" w:hAnsi="仿宋" w:eastAsia="仿宋" w:cs="仿宋"/>
          <w:bCs/>
          <w:color w:val="auto"/>
          <w:szCs w:val="21"/>
          <w:highlight w:val="none"/>
          <w:lang w:eastAsia="zh-CN"/>
        </w:rPr>
        <w:t>参加验收</w:t>
      </w:r>
      <w:r>
        <w:rPr>
          <w:rFonts w:hint="eastAsia" w:ascii="仿宋" w:hAnsi="仿宋" w:eastAsia="仿宋" w:cs="仿宋"/>
          <w:bCs/>
          <w:color w:val="auto"/>
          <w:szCs w:val="21"/>
          <w:highlight w:val="none"/>
        </w:rPr>
        <w:t>：</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 xml:space="preserve">是  </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否</w:t>
      </w:r>
    </w:p>
    <w:p w14:paraId="5803B8A6">
      <w:pPr>
        <w:adjustRightInd w:val="0"/>
        <w:snapToGrid w:val="0"/>
        <w:spacing w:before="0" w:beforeLines="0" w:line="400" w:lineRule="exact"/>
        <w:ind w:firstLine="840" w:firstLineChars="4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是否邀请服务对象</w:t>
      </w:r>
      <w:r>
        <w:rPr>
          <w:rFonts w:hint="eastAsia" w:ascii="仿宋" w:hAnsi="仿宋" w:eastAsia="仿宋" w:cs="仿宋"/>
          <w:bCs/>
          <w:color w:val="auto"/>
          <w:szCs w:val="21"/>
          <w:highlight w:val="none"/>
          <w:lang w:eastAsia="zh-CN"/>
        </w:rPr>
        <w:t>参加验收</w:t>
      </w:r>
      <w:r>
        <w:rPr>
          <w:rFonts w:hint="eastAsia" w:ascii="仿宋" w:hAnsi="仿宋" w:eastAsia="仿宋" w:cs="仿宋"/>
          <w:bCs/>
          <w:color w:val="auto"/>
          <w:szCs w:val="21"/>
          <w:highlight w:val="none"/>
        </w:rPr>
        <w:t>：</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 xml:space="preserve">是  </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否</w:t>
      </w:r>
    </w:p>
    <w:p w14:paraId="640A3EA1">
      <w:pPr>
        <w:adjustRightInd w:val="0"/>
        <w:snapToGrid w:val="0"/>
        <w:spacing w:before="0" w:beforeLines="0" w:line="400" w:lineRule="exact"/>
        <w:ind w:firstLine="840" w:firstLineChars="4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是否邀请第三方检测机构</w:t>
      </w:r>
      <w:r>
        <w:rPr>
          <w:rFonts w:hint="eastAsia" w:ascii="仿宋" w:hAnsi="仿宋" w:eastAsia="仿宋" w:cs="仿宋"/>
          <w:bCs/>
          <w:color w:val="auto"/>
          <w:szCs w:val="21"/>
          <w:highlight w:val="none"/>
          <w:lang w:eastAsia="zh-CN"/>
        </w:rPr>
        <w:t>参加验收</w:t>
      </w:r>
      <w:r>
        <w:rPr>
          <w:rFonts w:hint="eastAsia" w:ascii="仿宋" w:hAnsi="仿宋" w:eastAsia="仿宋" w:cs="仿宋"/>
          <w:bCs/>
          <w:color w:val="auto"/>
          <w:szCs w:val="21"/>
          <w:highlight w:val="none"/>
        </w:rPr>
        <w:t>：</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 xml:space="preserve">是  </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否</w:t>
      </w:r>
    </w:p>
    <w:p w14:paraId="4BD34FAF">
      <w:pPr>
        <w:adjustRightInd w:val="0"/>
        <w:snapToGrid w:val="0"/>
        <w:spacing w:before="0" w:beforeLines="0" w:line="400" w:lineRule="exact"/>
        <w:ind w:firstLine="840" w:firstLineChars="4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lang w:eastAsia="zh-CN"/>
        </w:rPr>
        <w:t>是否进行抽查检测：</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是</w:t>
      </w:r>
      <w:r>
        <w:rPr>
          <w:rFonts w:hint="eastAsia" w:ascii="仿宋" w:hAnsi="仿宋" w:eastAsia="仿宋" w:cs="仿宋"/>
          <w:bCs/>
          <w:color w:val="auto"/>
          <w:szCs w:val="21"/>
          <w:highlight w:val="none"/>
          <w:lang w:eastAsia="zh-CN"/>
        </w:rPr>
        <w:t>，抽查比例：</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u w:val="single"/>
          <w:lang w:val="en-US" w:eastAsia="zh-CN"/>
        </w:rPr>
        <w:t xml:space="preserve">     </w:t>
      </w:r>
      <w:r>
        <w:rPr>
          <w:rFonts w:hint="eastAsia" w:ascii="仿宋" w:hAnsi="仿宋" w:eastAsia="仿宋" w:cs="仿宋"/>
          <w:bCs/>
          <w:color w:val="auto"/>
          <w:szCs w:val="21"/>
          <w:highlight w:val="none"/>
        </w:rPr>
        <w:t xml:space="preserve"> </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否</w:t>
      </w:r>
    </w:p>
    <w:p w14:paraId="5E1B47A1">
      <w:pPr>
        <w:adjustRightInd w:val="0"/>
        <w:snapToGrid w:val="0"/>
        <w:spacing w:before="0" w:beforeLines="0" w:line="400" w:lineRule="exact"/>
        <w:ind w:firstLine="840" w:firstLineChars="400"/>
        <w:rPr>
          <w:rFonts w:hint="eastAsia" w:ascii="仿宋" w:hAnsi="仿宋" w:eastAsia="仿宋" w:cs="仿宋"/>
          <w:bCs/>
          <w:color w:val="auto"/>
          <w:szCs w:val="21"/>
          <w:highlight w:val="none"/>
          <w:u w:val="single"/>
          <w:lang w:eastAsia="zh-CN"/>
        </w:rPr>
      </w:pPr>
      <w:r>
        <w:rPr>
          <w:rFonts w:hint="eastAsia" w:ascii="仿宋" w:hAnsi="仿宋" w:eastAsia="仿宋" w:cs="仿宋"/>
          <w:bCs/>
          <w:color w:val="auto"/>
          <w:szCs w:val="21"/>
          <w:highlight w:val="none"/>
          <w:lang w:val="en-US" w:eastAsia="zh-CN"/>
        </w:rPr>
        <w:t>是否存在破坏性检测：</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是</w:t>
      </w:r>
      <w:r>
        <w:rPr>
          <w:rFonts w:hint="eastAsia" w:ascii="仿宋" w:hAnsi="仿宋" w:eastAsia="仿宋" w:cs="仿宋"/>
          <w:bCs/>
          <w:color w:val="auto"/>
          <w:szCs w:val="21"/>
          <w:highlight w:val="none"/>
          <w:lang w:eastAsia="zh-CN"/>
        </w:rPr>
        <w:t>，</w:t>
      </w:r>
      <w:r>
        <w:rPr>
          <w:rFonts w:hint="eastAsia" w:ascii="仿宋" w:hAnsi="仿宋" w:eastAsia="仿宋" w:cs="仿宋"/>
          <w:bCs/>
          <w:color w:val="auto"/>
          <w:szCs w:val="21"/>
          <w:highlight w:val="none"/>
          <w:u w:val="single"/>
          <w:lang w:eastAsia="zh-CN"/>
        </w:rPr>
        <w:t>（应明确对被破坏的检测产品的处理方式）</w:t>
      </w:r>
    </w:p>
    <w:p w14:paraId="589EA840">
      <w:pPr>
        <w:adjustRightInd w:val="0"/>
        <w:snapToGrid w:val="0"/>
        <w:spacing w:before="0" w:beforeLines="0" w:line="400" w:lineRule="exact"/>
        <w:ind w:firstLine="840" w:firstLineChars="400"/>
        <w:rPr>
          <w:rFonts w:hint="eastAsia"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val="en-US" w:eastAsia="zh-CN"/>
        </w:rPr>
        <w:t xml:space="preserve">                    </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否</w:t>
      </w:r>
    </w:p>
    <w:p w14:paraId="47FF1094">
      <w:pPr>
        <w:adjustRightInd w:val="0"/>
        <w:snapToGrid w:val="0"/>
        <w:spacing w:before="0" w:beforeLines="0" w:line="400" w:lineRule="exact"/>
        <w:ind w:firstLine="840" w:firstLineChars="400"/>
        <w:rPr>
          <w:rFonts w:hint="eastAsia" w:ascii="仿宋" w:hAnsi="仿宋" w:eastAsia="仿宋" w:cs="仿宋"/>
          <w:bCs/>
          <w:color w:val="auto"/>
          <w:szCs w:val="21"/>
          <w:highlight w:val="none"/>
          <w:u w:val="single"/>
        </w:rPr>
      </w:pPr>
      <w:r>
        <w:rPr>
          <w:rFonts w:hint="eastAsia" w:ascii="仿宋" w:hAnsi="仿宋" w:eastAsia="仿宋" w:cs="仿宋"/>
          <w:bCs/>
          <w:color w:val="auto"/>
          <w:szCs w:val="21"/>
          <w:highlight w:val="none"/>
        </w:rPr>
        <w:t>验收组织的其他事项：</w:t>
      </w:r>
      <w:r>
        <w:rPr>
          <w:rFonts w:hint="eastAsia" w:ascii="仿宋" w:hAnsi="仿宋" w:eastAsia="仿宋" w:cs="仿宋"/>
          <w:bCs/>
          <w:color w:val="auto"/>
          <w:szCs w:val="21"/>
          <w:highlight w:val="none"/>
          <w:u w:val="single"/>
        </w:rPr>
        <w:t xml:space="preserve">                </w:t>
      </w:r>
    </w:p>
    <w:p w14:paraId="3AC852D5">
      <w:pPr>
        <w:adjustRightInd w:val="0"/>
        <w:snapToGrid w:val="0"/>
        <w:spacing w:before="0" w:beforeLines="0" w:line="400" w:lineRule="exact"/>
        <w:ind w:firstLine="420" w:firstLineChars="200"/>
        <w:rPr>
          <w:rFonts w:hint="eastAsia" w:ascii="仿宋" w:hAnsi="仿宋" w:eastAsia="仿宋" w:cs="仿宋"/>
          <w:bCs/>
          <w:color w:val="auto"/>
          <w:szCs w:val="21"/>
          <w:highlight w:val="none"/>
          <w:u w:val="single"/>
        </w:rPr>
      </w:pPr>
      <w:r>
        <w:rPr>
          <w:rFonts w:hint="eastAsia" w:ascii="仿宋" w:hAnsi="仿宋" w:eastAsia="仿宋" w:cs="仿宋"/>
          <w:bCs/>
          <w:color w:val="auto"/>
          <w:szCs w:val="21"/>
          <w:highlight w:val="none"/>
        </w:rPr>
        <w:t>（2）履约验收时间：</w:t>
      </w:r>
      <w:r>
        <w:rPr>
          <w:rFonts w:hint="eastAsia" w:ascii="仿宋" w:hAnsi="仿宋" w:eastAsia="仿宋" w:cs="仿宋"/>
          <w:bCs/>
          <w:color w:val="auto"/>
          <w:szCs w:val="21"/>
          <w:highlight w:val="none"/>
          <w:u w:val="single"/>
        </w:rPr>
        <w:t>（计划于何时验收/供应商提出验收申请之日起   日内组织验收）</w:t>
      </w:r>
      <w:r>
        <w:rPr>
          <w:rFonts w:hint="eastAsia" w:ascii="仿宋" w:hAnsi="仿宋" w:eastAsia="仿宋" w:cs="仿宋"/>
          <w:bCs/>
          <w:color w:val="auto"/>
          <w:szCs w:val="21"/>
          <w:highlight w:val="none"/>
          <w:u w:val="single"/>
          <w:lang w:val="en-US" w:eastAsia="zh-CN"/>
        </w:rPr>
        <w:t xml:space="preserve"> </w:t>
      </w:r>
    </w:p>
    <w:p w14:paraId="0C3A6C4A">
      <w:pPr>
        <w:adjustRightInd w:val="0"/>
        <w:snapToGrid w:val="0"/>
        <w:spacing w:before="0" w:beforeLines="0" w:line="400" w:lineRule="exact"/>
        <w:ind w:firstLine="420" w:firstLineChars="2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（3）履约验收方式：</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 xml:space="preserve">一次性验收         </w:t>
      </w:r>
    </w:p>
    <w:p w14:paraId="13EFBE08">
      <w:pPr>
        <w:adjustRightInd w:val="0"/>
        <w:snapToGrid w:val="0"/>
        <w:spacing w:before="0" w:beforeLines="0" w:line="400" w:lineRule="exact"/>
        <w:ind w:firstLine="0" w:firstLineChars="0"/>
        <w:rPr>
          <w:rFonts w:hint="eastAsia" w:ascii="仿宋" w:hAnsi="仿宋" w:eastAsia="仿宋" w:cs="仿宋"/>
          <w:bCs/>
          <w:color w:val="auto"/>
          <w:szCs w:val="21"/>
          <w:highlight w:val="none"/>
          <w:lang w:val="en-US" w:eastAsia="zh-CN"/>
        </w:rPr>
      </w:pPr>
      <w:r>
        <w:rPr>
          <w:rFonts w:hint="eastAsia" w:ascii="仿宋" w:hAnsi="仿宋" w:eastAsia="仿宋" w:cs="仿宋"/>
          <w:bCs/>
          <w:color w:val="auto"/>
          <w:szCs w:val="21"/>
          <w:highlight w:val="none"/>
          <w:lang w:val="en-US" w:eastAsia="zh-CN"/>
        </w:rPr>
        <w:t xml:space="preserve">                       </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分期/分项验收</w:t>
      </w:r>
      <w:r>
        <w:rPr>
          <w:rFonts w:hint="eastAsia" w:ascii="仿宋" w:hAnsi="仿宋" w:eastAsia="仿宋" w:cs="仿宋"/>
          <w:bCs/>
          <w:color w:val="auto"/>
          <w:szCs w:val="21"/>
          <w:highlight w:val="none"/>
          <w:lang w:eastAsia="zh-CN"/>
        </w:rPr>
        <w:t>：</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u w:val="single"/>
          <w:lang w:eastAsia="zh-CN"/>
        </w:rPr>
        <w:t>（应明确分期</w:t>
      </w:r>
      <w:r>
        <w:rPr>
          <w:rFonts w:hint="eastAsia" w:ascii="仿宋" w:hAnsi="仿宋" w:eastAsia="仿宋" w:cs="仿宋"/>
          <w:bCs/>
          <w:color w:val="auto"/>
          <w:szCs w:val="21"/>
          <w:highlight w:val="none"/>
          <w:u w:val="single"/>
          <w:lang w:val="en" w:eastAsia="zh-CN"/>
        </w:rPr>
        <w:t>/分项验收的工作安排</w:t>
      </w:r>
      <w:r>
        <w:rPr>
          <w:rFonts w:hint="eastAsia" w:ascii="仿宋" w:hAnsi="仿宋" w:eastAsia="仿宋" w:cs="仿宋"/>
          <w:bCs/>
          <w:color w:val="auto"/>
          <w:szCs w:val="21"/>
          <w:highlight w:val="none"/>
          <w:u w:val="single"/>
          <w:lang w:eastAsia="zh-CN"/>
        </w:rPr>
        <w:t>）</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u w:val="single"/>
          <w:lang w:val="en-US" w:eastAsia="zh-CN"/>
        </w:rPr>
        <w:t xml:space="preserve"> </w:t>
      </w:r>
    </w:p>
    <w:p w14:paraId="42968403">
      <w:pPr>
        <w:adjustRightInd w:val="0"/>
        <w:snapToGrid w:val="0"/>
        <w:spacing w:before="0" w:beforeLines="0" w:line="400" w:lineRule="exact"/>
        <w:ind w:firstLine="420" w:firstLineChars="2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（4）履约验收程序：</w:t>
      </w:r>
      <w:r>
        <w:rPr>
          <w:rFonts w:hint="eastAsia" w:ascii="仿宋" w:hAnsi="仿宋" w:eastAsia="仿宋" w:cs="仿宋"/>
          <w:bCs/>
          <w:color w:val="auto"/>
          <w:szCs w:val="21"/>
          <w:highlight w:val="none"/>
          <w:u w:val="single"/>
        </w:rPr>
        <w:t xml:space="preserve">                                         </w:t>
      </w:r>
    </w:p>
    <w:p w14:paraId="796CFB8F">
      <w:pPr>
        <w:adjustRightInd w:val="0"/>
        <w:snapToGrid w:val="0"/>
        <w:spacing w:before="0" w:beforeLines="0" w:line="400" w:lineRule="exact"/>
        <w:ind w:firstLine="420" w:firstLineChars="200"/>
        <w:rPr>
          <w:rFonts w:hint="eastAsia" w:ascii="仿宋" w:hAnsi="仿宋" w:eastAsia="仿宋" w:cs="仿宋"/>
          <w:bCs/>
          <w:color w:val="auto"/>
          <w:szCs w:val="21"/>
          <w:highlight w:val="none"/>
          <w:u w:val="single"/>
        </w:rPr>
      </w:pPr>
      <w:r>
        <w:rPr>
          <w:rFonts w:hint="eastAsia" w:ascii="仿宋" w:hAnsi="仿宋" w:eastAsia="仿宋" w:cs="仿宋"/>
          <w:bCs/>
          <w:color w:val="auto"/>
          <w:szCs w:val="21"/>
          <w:highlight w:val="none"/>
        </w:rPr>
        <w:t>（5）履约验收的内容：</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u w:val="single"/>
          <w:lang w:eastAsia="zh-CN"/>
        </w:rPr>
        <w:t>（应当包括每一项技术和商务要求的履约情况，特别是落实政府采购扶持中小企业，支持绿色发展和乡村振兴等政策情况）</w:t>
      </w:r>
      <w:r>
        <w:rPr>
          <w:rFonts w:hint="eastAsia" w:ascii="仿宋" w:hAnsi="仿宋" w:eastAsia="仿宋" w:cs="仿宋"/>
          <w:bCs/>
          <w:color w:val="auto"/>
          <w:szCs w:val="21"/>
          <w:highlight w:val="none"/>
          <w:u w:val="single"/>
        </w:rPr>
        <w:t xml:space="preserve">                                      </w:t>
      </w:r>
    </w:p>
    <w:p w14:paraId="7AC5F489">
      <w:pPr>
        <w:adjustRightInd w:val="0"/>
        <w:snapToGrid w:val="0"/>
        <w:spacing w:before="0" w:beforeLines="0" w:line="400" w:lineRule="exact"/>
        <w:ind w:firstLine="420" w:firstLineChars="200"/>
        <w:rPr>
          <w:rFonts w:hint="eastAsia" w:ascii="仿宋" w:hAnsi="仿宋" w:eastAsia="仿宋" w:cs="仿宋"/>
          <w:bCs/>
          <w:color w:val="auto"/>
          <w:szCs w:val="21"/>
          <w:highlight w:val="none"/>
          <w:u w:val="single"/>
        </w:rPr>
      </w:pPr>
      <w:r>
        <w:rPr>
          <w:rFonts w:hint="eastAsia" w:ascii="仿宋" w:hAnsi="仿宋" w:eastAsia="仿宋" w:cs="仿宋"/>
          <w:bCs/>
          <w:color w:val="auto"/>
          <w:szCs w:val="21"/>
          <w:highlight w:val="none"/>
        </w:rPr>
        <w:t>（6）履约验收标准：</w:t>
      </w:r>
      <w:r>
        <w:rPr>
          <w:rFonts w:hint="eastAsia" w:ascii="仿宋" w:hAnsi="仿宋" w:eastAsia="仿宋" w:cs="仿宋"/>
          <w:bCs/>
          <w:color w:val="auto"/>
          <w:szCs w:val="21"/>
          <w:highlight w:val="none"/>
          <w:u w:val="single"/>
        </w:rPr>
        <w:t xml:space="preserve">                                         </w:t>
      </w:r>
    </w:p>
    <w:p w14:paraId="126FDE3A">
      <w:pPr>
        <w:pStyle w:val="80"/>
        <w:spacing w:beforeLines="0"/>
        <w:rPr>
          <w:rFonts w:hint="eastAsia" w:ascii="仿宋" w:hAnsi="仿宋" w:eastAsia="仿宋" w:cs="仿宋"/>
          <w:color w:val="auto"/>
          <w:sz w:val="21"/>
          <w:highlight w:val="none"/>
          <w:lang w:eastAsia="zh-CN"/>
        </w:rPr>
      </w:pPr>
      <w:r>
        <w:rPr>
          <w:rFonts w:hint="eastAsia" w:ascii="仿宋" w:hAnsi="仿宋" w:eastAsia="仿宋" w:cs="仿宋"/>
          <w:bCs/>
          <w:color w:val="auto"/>
          <w:sz w:val="21"/>
          <w:szCs w:val="21"/>
          <w:highlight w:val="none"/>
          <w:u w:val="none"/>
          <w:lang w:eastAsia="zh-CN"/>
        </w:rPr>
        <w:t>（</w:t>
      </w:r>
      <w:r>
        <w:rPr>
          <w:rFonts w:hint="eastAsia" w:ascii="仿宋" w:hAnsi="仿宋" w:eastAsia="仿宋" w:cs="仿宋"/>
          <w:bCs/>
          <w:color w:val="auto"/>
          <w:sz w:val="21"/>
          <w:szCs w:val="21"/>
          <w:highlight w:val="none"/>
          <w:u w:val="none"/>
          <w:lang w:val="en-US" w:eastAsia="zh-CN"/>
        </w:rPr>
        <w:t>7</w:t>
      </w:r>
      <w:r>
        <w:rPr>
          <w:rFonts w:hint="eastAsia" w:ascii="仿宋" w:hAnsi="仿宋" w:eastAsia="仿宋" w:cs="仿宋"/>
          <w:bCs/>
          <w:color w:val="auto"/>
          <w:sz w:val="21"/>
          <w:szCs w:val="21"/>
          <w:highlight w:val="none"/>
          <w:u w:val="none"/>
          <w:lang w:eastAsia="zh-CN"/>
        </w:rPr>
        <w:t>）是否以采购活动中供应商提供的样品作为参考：</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 w:val="21"/>
          <w:szCs w:val="21"/>
          <w:highlight w:val="none"/>
        </w:rPr>
        <w:t xml:space="preserve">是  </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 w:val="21"/>
          <w:szCs w:val="21"/>
          <w:highlight w:val="none"/>
        </w:rPr>
        <w:t>否</w:t>
      </w:r>
    </w:p>
    <w:p w14:paraId="7F73583B">
      <w:pPr>
        <w:adjustRightInd w:val="0"/>
        <w:snapToGrid w:val="0"/>
        <w:spacing w:before="0" w:beforeLines="0" w:line="400" w:lineRule="exact"/>
        <w:ind w:firstLine="420" w:firstLineChars="200"/>
        <w:rPr>
          <w:rFonts w:hint="eastAsia" w:ascii="仿宋" w:hAnsi="仿宋" w:eastAsia="仿宋" w:cs="仿宋"/>
          <w:bCs/>
          <w:color w:val="auto"/>
          <w:szCs w:val="21"/>
          <w:highlight w:val="none"/>
          <w:u w:val="single"/>
        </w:rPr>
      </w:pPr>
      <w:r>
        <w:rPr>
          <w:rFonts w:hint="eastAsia" w:ascii="仿宋" w:hAnsi="仿宋" w:eastAsia="仿宋" w:cs="仿宋"/>
          <w:bCs/>
          <w:color w:val="auto"/>
          <w:szCs w:val="21"/>
          <w:highlight w:val="none"/>
        </w:rPr>
        <w:t>（8）履约验收其他事项：</w:t>
      </w:r>
      <w:r>
        <w:rPr>
          <w:rFonts w:hint="eastAsia" w:ascii="仿宋" w:hAnsi="仿宋" w:eastAsia="仿宋" w:cs="仿宋"/>
          <w:bCs/>
          <w:color w:val="auto"/>
          <w:szCs w:val="21"/>
          <w:highlight w:val="none"/>
          <w:u w:val="single"/>
        </w:rPr>
        <w:t xml:space="preserve">      </w:t>
      </w:r>
      <w:r>
        <w:rPr>
          <w:rFonts w:hint="eastAsia" w:ascii="仿宋" w:hAnsi="仿宋" w:eastAsia="仿宋" w:cs="仿宋"/>
          <w:bCs/>
          <w:i w:val="0"/>
          <w:iCs w:val="0"/>
          <w:color w:val="auto"/>
          <w:szCs w:val="21"/>
          <w:highlight w:val="none"/>
          <w:u w:val="single"/>
        </w:rPr>
        <w:t>（产权过户登记等）</w:t>
      </w:r>
      <w:r>
        <w:rPr>
          <w:rFonts w:hint="eastAsia" w:ascii="仿宋" w:hAnsi="仿宋" w:eastAsia="仿宋" w:cs="仿宋"/>
          <w:bCs/>
          <w:color w:val="auto"/>
          <w:szCs w:val="21"/>
          <w:highlight w:val="none"/>
          <w:u w:val="single"/>
        </w:rPr>
        <w:t xml:space="preserve">          </w:t>
      </w:r>
    </w:p>
    <w:p w14:paraId="1667FC31">
      <w:pPr>
        <w:numPr>
          <w:ilvl w:val="0"/>
          <w:numId w:val="20"/>
        </w:numPr>
        <w:adjustRightInd w:val="0"/>
        <w:snapToGrid w:val="0"/>
        <w:spacing w:before="0" w:beforeLines="0" w:line="400" w:lineRule="exact"/>
        <w:ind w:firstLine="422"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组成合同的文件</w:t>
      </w:r>
    </w:p>
    <w:p w14:paraId="032F7A79">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本协议书与下列文件一起构成合同文件，如下述文件之间有任何抵触、矛盾或歧义，应按以下顺序解释：</w:t>
      </w:r>
    </w:p>
    <w:p w14:paraId="4AFCA7A7">
      <w:pPr>
        <w:adjustRightInd w:val="0"/>
        <w:snapToGrid w:val="0"/>
        <w:spacing w:before="0" w:beforeLines="0" w:line="400" w:lineRule="exact"/>
        <w:ind w:firstLine="420" w:firstLineChars="20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政府采购</w:t>
      </w:r>
      <w:r>
        <w:rPr>
          <w:rFonts w:hint="eastAsia" w:ascii="仿宋" w:hAnsi="仿宋" w:eastAsia="仿宋" w:cs="仿宋"/>
          <w:color w:val="auto"/>
          <w:szCs w:val="21"/>
          <w:highlight w:val="none"/>
        </w:rPr>
        <w:t>合同协议书及其变更、补充</w:t>
      </w:r>
      <w:r>
        <w:rPr>
          <w:rFonts w:hint="eastAsia" w:ascii="仿宋" w:hAnsi="仿宋" w:eastAsia="仿宋" w:cs="仿宋"/>
          <w:color w:val="auto"/>
          <w:szCs w:val="21"/>
          <w:highlight w:val="none"/>
          <w:lang w:eastAsia="zh-CN"/>
        </w:rPr>
        <w:t>协议</w:t>
      </w:r>
    </w:p>
    <w:p w14:paraId="4C0E99DA">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）政府采购合同专用条款</w:t>
      </w:r>
    </w:p>
    <w:p w14:paraId="1C385165">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）政府采购合同通用条款</w:t>
      </w:r>
    </w:p>
    <w:p w14:paraId="3AEBF082">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）中标</w:t>
      </w:r>
      <w:r>
        <w:rPr>
          <w:rFonts w:hint="eastAsia" w:ascii="仿宋" w:hAnsi="仿宋" w:eastAsia="仿宋" w:cs="仿宋"/>
          <w:color w:val="auto"/>
          <w:szCs w:val="21"/>
          <w:highlight w:val="none"/>
          <w:lang w:eastAsia="zh-CN"/>
        </w:rPr>
        <w:t>（成交）</w:t>
      </w:r>
      <w:r>
        <w:rPr>
          <w:rFonts w:hint="eastAsia" w:ascii="仿宋" w:hAnsi="仿宋" w:eastAsia="仿宋" w:cs="仿宋"/>
          <w:color w:val="auto"/>
          <w:szCs w:val="21"/>
          <w:highlight w:val="none"/>
        </w:rPr>
        <w:t>通知书</w:t>
      </w:r>
    </w:p>
    <w:p w14:paraId="08916A5C">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）投标（响应）文件</w:t>
      </w:r>
    </w:p>
    <w:p w14:paraId="77751DC9">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（6）采购文件</w:t>
      </w:r>
    </w:p>
    <w:p w14:paraId="05BBA7B6">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（7）有关技术文件，图纸</w:t>
      </w:r>
    </w:p>
    <w:p w14:paraId="3E60C8EE">
      <w:pPr>
        <w:pStyle w:val="80"/>
        <w:spacing w:beforeLines="0"/>
        <w:rPr>
          <w:rFonts w:hint="eastAsia" w:ascii="仿宋" w:hAnsi="仿宋" w:eastAsia="仿宋" w:cs="仿宋"/>
          <w:color w:val="auto"/>
          <w:kern w:val="2"/>
          <w:sz w:val="21"/>
          <w:highlight w:val="none"/>
          <w:lang w:eastAsia="zh-CN"/>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lang w:eastAsia="zh-CN"/>
        </w:rPr>
        <w:t>）</w:t>
      </w:r>
      <w:r>
        <w:rPr>
          <w:rFonts w:hint="eastAsia" w:ascii="仿宋" w:hAnsi="仿宋" w:eastAsia="仿宋" w:cs="仿宋"/>
          <w:bCs w:val="0"/>
          <w:color w:val="auto"/>
          <w:kern w:val="2"/>
          <w:sz w:val="21"/>
          <w:szCs w:val="21"/>
          <w:highlight w:val="none"/>
          <w:lang w:eastAsia="zh-CN"/>
        </w:rPr>
        <w:t>国家法律、行政法规和规章制度规定或合同约定的作为合同组成部分的其他文件</w:t>
      </w:r>
    </w:p>
    <w:p w14:paraId="28E6B096">
      <w:pPr>
        <w:numPr>
          <w:ilvl w:val="0"/>
          <w:numId w:val="20"/>
        </w:numPr>
        <w:adjustRightInd w:val="0"/>
        <w:snapToGrid w:val="0"/>
        <w:spacing w:before="0" w:beforeLines="0" w:line="400" w:lineRule="exact"/>
        <w:ind w:firstLine="422"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合同生效</w:t>
      </w:r>
    </w:p>
    <w:p w14:paraId="21770267">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本合同自</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生效。</w:t>
      </w:r>
    </w:p>
    <w:p w14:paraId="4CB74CE8">
      <w:pPr>
        <w:numPr>
          <w:ilvl w:val="0"/>
          <w:numId w:val="20"/>
        </w:numPr>
        <w:adjustRightInd w:val="0"/>
        <w:snapToGrid w:val="0"/>
        <w:spacing w:before="0" w:beforeLines="0" w:line="400" w:lineRule="exact"/>
        <w:ind w:firstLine="422"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合同份数</w:t>
      </w:r>
    </w:p>
    <w:p w14:paraId="6C9191C0">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本合同一式</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份，</w:t>
      </w:r>
      <w:r>
        <w:rPr>
          <w:rFonts w:hint="eastAsia" w:ascii="仿宋" w:hAnsi="仿宋" w:eastAsia="仿宋" w:cs="仿宋"/>
          <w:color w:val="auto"/>
          <w:szCs w:val="21"/>
          <w:highlight w:val="none"/>
          <w:lang w:eastAsia="zh-CN"/>
        </w:rPr>
        <w:t>甲方</w:t>
      </w:r>
      <w:r>
        <w:rPr>
          <w:rFonts w:hint="eastAsia" w:ascii="仿宋" w:hAnsi="仿宋" w:eastAsia="仿宋" w:cs="仿宋"/>
          <w:color w:val="auto"/>
          <w:szCs w:val="21"/>
          <w:highlight w:val="none"/>
        </w:rPr>
        <w:t>执</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份，</w:t>
      </w:r>
      <w:r>
        <w:rPr>
          <w:rFonts w:hint="eastAsia" w:ascii="仿宋" w:hAnsi="仿宋" w:eastAsia="仿宋" w:cs="仿宋"/>
          <w:color w:val="auto"/>
          <w:szCs w:val="21"/>
          <w:highlight w:val="none"/>
          <w:lang w:eastAsia="zh-CN"/>
        </w:rPr>
        <w:t>乙方</w:t>
      </w:r>
      <w:r>
        <w:rPr>
          <w:rFonts w:hint="eastAsia" w:ascii="仿宋" w:hAnsi="仿宋" w:eastAsia="仿宋" w:cs="仿宋"/>
          <w:color w:val="auto"/>
          <w:szCs w:val="21"/>
          <w:highlight w:val="none"/>
        </w:rPr>
        <w:t>执</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份，均具有同等法律效力。</w:t>
      </w:r>
    </w:p>
    <w:p w14:paraId="4BCAD61B">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合同订立时间：</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年</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月</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日</w:t>
      </w:r>
    </w:p>
    <w:p w14:paraId="3D890301">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合同订立地点：</w:t>
      </w:r>
      <w:r>
        <w:rPr>
          <w:rFonts w:hint="eastAsia" w:ascii="仿宋" w:hAnsi="仿宋" w:eastAsia="仿宋" w:cs="仿宋"/>
          <w:color w:val="auto"/>
          <w:szCs w:val="21"/>
          <w:highlight w:val="none"/>
          <w:u w:val="single"/>
        </w:rPr>
        <w:t xml:space="preserve">                           </w:t>
      </w:r>
    </w:p>
    <w:p w14:paraId="0C42D95C">
      <w:pPr>
        <w:adjustRightInd w:val="0"/>
        <w:snapToGrid w:val="0"/>
        <w:spacing w:before="0" w:beforeLines="0" w:line="400" w:lineRule="exact"/>
        <w:ind w:firstLine="420" w:firstLineChars="200"/>
        <w:rPr>
          <w:rFonts w:hint="eastAsia" w:ascii="仿宋" w:hAnsi="仿宋" w:eastAsia="仿宋" w:cs="仿宋"/>
          <w:color w:val="auto"/>
          <w:highlight w:val="none"/>
        </w:rPr>
      </w:pPr>
      <w:r>
        <w:rPr>
          <w:rFonts w:hint="eastAsia" w:ascii="仿宋" w:hAnsi="仿宋" w:eastAsia="仿宋" w:cs="仿宋"/>
          <w:color w:val="auto"/>
          <w:szCs w:val="21"/>
          <w:highlight w:val="none"/>
        </w:rPr>
        <w:t>附件：具体标</w:t>
      </w:r>
      <w:r>
        <w:rPr>
          <w:rFonts w:hint="eastAsia" w:ascii="仿宋" w:hAnsi="仿宋" w:eastAsia="仿宋" w:cs="仿宋"/>
          <w:color w:val="auto"/>
          <w:szCs w:val="21"/>
          <w:highlight w:val="none"/>
          <w:lang w:eastAsia="zh-CN"/>
        </w:rPr>
        <w:t>的及其</w:t>
      </w:r>
      <w:r>
        <w:rPr>
          <w:rFonts w:hint="eastAsia" w:ascii="仿宋" w:hAnsi="仿宋" w:eastAsia="仿宋" w:cs="仿宋"/>
          <w:color w:val="auto"/>
          <w:szCs w:val="21"/>
          <w:highlight w:val="none"/>
          <w:u w:val="none"/>
          <w:lang w:val="en-US" w:eastAsia="zh-CN"/>
        </w:rPr>
        <w:t>技术要求和商务要求</w:t>
      </w:r>
      <w:r>
        <w:rPr>
          <w:rFonts w:hint="eastAsia" w:ascii="仿宋" w:hAnsi="仿宋" w:eastAsia="仿宋" w:cs="仿宋"/>
          <w:color w:val="auto"/>
          <w:szCs w:val="21"/>
          <w:highlight w:val="none"/>
        </w:rPr>
        <w:t>、联合协议、分包</w:t>
      </w:r>
      <w:r>
        <w:rPr>
          <w:rFonts w:hint="eastAsia" w:ascii="仿宋" w:hAnsi="仿宋" w:eastAsia="仿宋" w:cs="仿宋"/>
          <w:color w:val="auto"/>
          <w:szCs w:val="21"/>
          <w:highlight w:val="none"/>
          <w:lang w:eastAsia="zh-CN"/>
        </w:rPr>
        <w:t>意向</w:t>
      </w:r>
      <w:r>
        <w:rPr>
          <w:rFonts w:hint="eastAsia" w:ascii="仿宋" w:hAnsi="仿宋" w:eastAsia="仿宋" w:cs="仿宋"/>
          <w:color w:val="auto"/>
          <w:szCs w:val="21"/>
          <w:highlight w:val="none"/>
        </w:rPr>
        <w:t>协议等。</w:t>
      </w:r>
    </w:p>
    <w:p w14:paraId="0B811AC8">
      <w:pPr>
        <w:pStyle w:val="792"/>
        <w:spacing w:beforeLines="0" w:line="400" w:lineRule="exact"/>
        <w:rPr>
          <w:rFonts w:hint="eastAsia" w:ascii="仿宋" w:hAnsi="仿宋" w:eastAsia="仿宋" w:cs="仿宋"/>
          <w:color w:val="auto"/>
          <w:highlight w:val="none"/>
        </w:rPr>
      </w:pPr>
    </w:p>
    <w:p w14:paraId="0B1D678B">
      <w:pPr>
        <w:pStyle w:val="3"/>
        <w:spacing w:beforeLines="0" w:line="400" w:lineRule="exact"/>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color w:val="auto"/>
          <w:highlight w:val="none"/>
          <w:lang w:val="en"/>
        </w:rPr>
        <w:t xml:space="preserve">   </w:t>
      </w:r>
    </w:p>
    <w:p w14:paraId="0DA30128">
      <w:pPr>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47BBEFF6">
      <w:pPr>
        <w:pStyle w:val="792"/>
        <w:rPr>
          <w:rFonts w:hint="eastAsia" w:ascii="仿宋" w:hAnsi="仿宋" w:eastAsia="仿宋" w:cs="仿宋"/>
          <w:color w:val="auto"/>
          <w:highlight w:val="none"/>
        </w:rPr>
      </w:pPr>
    </w:p>
    <w:tbl>
      <w:tblPr>
        <w:tblStyle w:val="63"/>
        <w:tblW w:w="8398" w:type="dxa"/>
        <w:jc w:val="center"/>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891"/>
        <w:gridCol w:w="2412"/>
        <w:gridCol w:w="1979"/>
        <w:gridCol w:w="2116"/>
      </w:tblGrid>
      <w:tr w14:paraId="3922385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jc w:val="center"/>
        </w:trPr>
        <w:tc>
          <w:tcPr>
            <w:tcW w:w="4303" w:type="dxa"/>
            <w:gridSpan w:val="2"/>
            <w:tcBorders>
              <w:bottom w:val="single" w:color="auto" w:sz="2" w:space="0"/>
              <w:right w:val="single" w:color="auto" w:sz="2" w:space="0"/>
            </w:tcBorders>
            <w:vAlign w:val="center"/>
          </w:tcPr>
          <w:p w14:paraId="37D60720">
            <w:pPr>
              <w:adjustRightInd w:val="0"/>
              <w:snapToGrid w:val="0"/>
              <w:spacing w:line="300" w:lineRule="exact"/>
              <w:jc w:val="center"/>
              <w:rPr>
                <w:rFonts w:hint="eastAsia" w:ascii="仿宋" w:hAnsi="仿宋" w:eastAsia="仿宋" w:cs="仿宋"/>
                <w:color w:val="auto"/>
                <w:highlight w:val="none"/>
              </w:rPr>
            </w:pPr>
            <w:r>
              <w:rPr>
                <w:rFonts w:hint="eastAsia" w:ascii="仿宋" w:hAnsi="仿宋" w:eastAsia="仿宋" w:cs="仿宋"/>
                <w:color w:val="auto"/>
                <w:szCs w:val="21"/>
                <w:highlight w:val="none"/>
              </w:rPr>
              <w:t>甲方（采购人</w:t>
            </w:r>
            <w:r>
              <w:rPr>
                <w:rFonts w:hint="eastAsia" w:ascii="仿宋" w:hAnsi="仿宋" w:eastAsia="仿宋" w:cs="仿宋"/>
                <w:color w:val="auto"/>
                <w:szCs w:val="21"/>
                <w:highlight w:val="none"/>
                <w:lang w:eastAsia="zh-CN"/>
              </w:rPr>
              <w:t>、受采购人委托签订合同的单位</w:t>
            </w:r>
            <w:r>
              <w:rPr>
                <w:rFonts w:hint="eastAsia" w:ascii="仿宋" w:hAnsi="仿宋" w:eastAsia="仿宋" w:cs="仿宋"/>
                <w:color w:val="auto"/>
                <w:szCs w:val="21"/>
                <w:highlight w:val="none"/>
              </w:rPr>
              <w:t>或采购文件约定的合同甲方）</w:t>
            </w:r>
          </w:p>
        </w:tc>
        <w:tc>
          <w:tcPr>
            <w:tcW w:w="4095" w:type="dxa"/>
            <w:gridSpan w:val="2"/>
            <w:tcBorders>
              <w:left w:val="single" w:color="auto" w:sz="2" w:space="0"/>
              <w:bottom w:val="single" w:color="auto" w:sz="2" w:space="0"/>
            </w:tcBorders>
            <w:vAlign w:val="center"/>
          </w:tcPr>
          <w:p w14:paraId="2ED92805">
            <w:pPr>
              <w:adjustRightInd w:val="0"/>
              <w:snapToGrid w:val="0"/>
              <w:spacing w:line="300" w:lineRule="exact"/>
              <w:jc w:val="center"/>
              <w:rPr>
                <w:rFonts w:hint="eastAsia" w:ascii="仿宋" w:hAnsi="仿宋" w:eastAsia="仿宋" w:cs="仿宋"/>
                <w:color w:val="auto"/>
                <w:highlight w:val="none"/>
              </w:rPr>
            </w:pPr>
            <w:r>
              <w:rPr>
                <w:rFonts w:hint="eastAsia" w:ascii="仿宋" w:hAnsi="仿宋" w:eastAsia="仿宋" w:cs="仿宋"/>
                <w:color w:val="auto"/>
                <w:szCs w:val="21"/>
                <w:highlight w:val="none"/>
              </w:rPr>
              <w:t>乙方（供应商）</w:t>
            </w:r>
          </w:p>
        </w:tc>
      </w:tr>
      <w:tr w14:paraId="64750AE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jc w:val="center"/>
        </w:trPr>
        <w:tc>
          <w:tcPr>
            <w:tcW w:w="1891" w:type="dxa"/>
            <w:tcBorders>
              <w:top w:val="single" w:color="auto" w:sz="2" w:space="0"/>
              <w:bottom w:val="single" w:color="auto" w:sz="2" w:space="0"/>
              <w:right w:val="single" w:color="auto" w:sz="2" w:space="0"/>
            </w:tcBorders>
            <w:vAlign w:val="center"/>
          </w:tcPr>
          <w:p w14:paraId="2647793C">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单位名称（公章</w:t>
            </w:r>
            <w:r>
              <w:rPr>
                <w:rFonts w:hint="eastAsia" w:ascii="仿宋" w:hAnsi="仿宋" w:eastAsia="仿宋" w:cs="仿宋"/>
                <w:color w:val="auto"/>
                <w:szCs w:val="21"/>
                <w:highlight w:val="none"/>
                <w:lang w:eastAsia="zh-CN"/>
              </w:rPr>
              <w:t>或合同章</w:t>
            </w:r>
            <w:r>
              <w:rPr>
                <w:rFonts w:hint="eastAsia" w:ascii="仿宋" w:hAnsi="仿宋" w:eastAsia="仿宋" w:cs="仿宋"/>
                <w:color w:val="auto"/>
                <w:szCs w:val="21"/>
                <w:highlight w:val="none"/>
              </w:rPr>
              <w:t>）</w:t>
            </w:r>
          </w:p>
        </w:tc>
        <w:tc>
          <w:tcPr>
            <w:tcW w:w="2412" w:type="dxa"/>
            <w:tcBorders>
              <w:top w:val="single" w:color="auto" w:sz="2" w:space="0"/>
              <w:left w:val="single" w:color="auto" w:sz="2" w:space="0"/>
              <w:bottom w:val="single" w:color="auto" w:sz="2" w:space="0"/>
              <w:right w:val="single" w:color="auto" w:sz="2" w:space="0"/>
            </w:tcBorders>
            <w:vAlign w:val="center"/>
          </w:tcPr>
          <w:p w14:paraId="74522494">
            <w:pPr>
              <w:adjustRightInd w:val="0"/>
              <w:snapToGrid w:val="0"/>
              <w:spacing w:line="300" w:lineRule="exact"/>
              <w:jc w:val="center"/>
              <w:rPr>
                <w:rFonts w:hint="eastAsia" w:ascii="仿宋" w:hAnsi="仿宋" w:eastAsia="仿宋" w:cs="仿宋"/>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63C74F9B">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单位名称（公章</w:t>
            </w:r>
            <w:r>
              <w:rPr>
                <w:rFonts w:hint="eastAsia" w:ascii="仿宋" w:hAnsi="仿宋" w:eastAsia="仿宋" w:cs="仿宋"/>
                <w:color w:val="auto"/>
                <w:szCs w:val="21"/>
                <w:highlight w:val="none"/>
                <w:lang w:eastAsia="zh-CN"/>
              </w:rPr>
              <w:t>或合同章</w:t>
            </w:r>
            <w:r>
              <w:rPr>
                <w:rFonts w:hint="eastAsia" w:ascii="仿宋" w:hAnsi="仿宋" w:eastAsia="仿宋" w:cs="仿宋"/>
                <w:color w:val="auto"/>
                <w:szCs w:val="21"/>
                <w:highlight w:val="none"/>
              </w:rPr>
              <w:t>）</w:t>
            </w:r>
          </w:p>
        </w:tc>
        <w:tc>
          <w:tcPr>
            <w:tcW w:w="2116" w:type="dxa"/>
            <w:tcBorders>
              <w:top w:val="single" w:color="auto" w:sz="2" w:space="0"/>
              <w:left w:val="single" w:color="auto" w:sz="2" w:space="0"/>
              <w:bottom w:val="single" w:color="auto" w:sz="2" w:space="0"/>
            </w:tcBorders>
            <w:vAlign w:val="center"/>
          </w:tcPr>
          <w:p w14:paraId="5922EEA2">
            <w:pPr>
              <w:adjustRightInd w:val="0"/>
              <w:snapToGrid w:val="0"/>
              <w:spacing w:line="300" w:lineRule="exact"/>
              <w:jc w:val="center"/>
              <w:rPr>
                <w:rFonts w:hint="eastAsia" w:ascii="仿宋" w:hAnsi="仿宋" w:eastAsia="仿宋" w:cs="仿宋"/>
                <w:color w:val="auto"/>
                <w:spacing w:val="20"/>
                <w:szCs w:val="21"/>
                <w:highlight w:val="none"/>
              </w:rPr>
            </w:pPr>
          </w:p>
        </w:tc>
      </w:tr>
      <w:tr w14:paraId="40B330A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jc w:val="center"/>
        </w:trPr>
        <w:tc>
          <w:tcPr>
            <w:tcW w:w="1891" w:type="dxa"/>
            <w:vMerge w:val="restart"/>
            <w:tcBorders>
              <w:top w:val="single" w:color="auto" w:sz="2" w:space="0"/>
              <w:right w:val="single" w:color="auto" w:sz="2" w:space="0"/>
            </w:tcBorders>
            <w:vAlign w:val="center"/>
          </w:tcPr>
          <w:p w14:paraId="7C35AA63">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法定代表人</w:t>
            </w:r>
          </w:p>
          <w:p w14:paraId="4B46819A">
            <w:pPr>
              <w:adjustRightInd w:val="0"/>
              <w:snapToGrid w:val="0"/>
              <w:spacing w:line="300" w:lineRule="exact"/>
              <w:ind w:firstLine="100" w:firstLineChars="48"/>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或其委托代理人（签章）</w:t>
            </w:r>
          </w:p>
        </w:tc>
        <w:tc>
          <w:tcPr>
            <w:tcW w:w="2412" w:type="dxa"/>
            <w:vMerge w:val="restart"/>
            <w:tcBorders>
              <w:top w:val="single" w:color="auto" w:sz="2" w:space="0"/>
              <w:left w:val="single" w:color="auto" w:sz="2" w:space="0"/>
              <w:right w:val="single" w:color="auto" w:sz="2" w:space="0"/>
            </w:tcBorders>
            <w:vAlign w:val="center"/>
          </w:tcPr>
          <w:p w14:paraId="2020A688">
            <w:pPr>
              <w:adjustRightInd w:val="0"/>
              <w:snapToGrid w:val="0"/>
              <w:spacing w:line="300" w:lineRule="exact"/>
              <w:jc w:val="center"/>
              <w:rPr>
                <w:rFonts w:hint="eastAsia" w:ascii="仿宋" w:hAnsi="仿宋" w:eastAsia="仿宋" w:cs="仿宋"/>
                <w:color w:val="auto"/>
                <w:szCs w:val="21"/>
                <w:highlight w:val="none"/>
              </w:rPr>
            </w:pPr>
          </w:p>
        </w:tc>
        <w:tc>
          <w:tcPr>
            <w:tcW w:w="1979" w:type="dxa"/>
            <w:tcBorders>
              <w:top w:val="single" w:color="auto" w:sz="2" w:space="0"/>
              <w:left w:val="single" w:color="auto" w:sz="2" w:space="0"/>
              <w:right w:val="single" w:color="auto" w:sz="2" w:space="0"/>
            </w:tcBorders>
            <w:vAlign w:val="center"/>
          </w:tcPr>
          <w:p w14:paraId="350A24B7">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法定代表人</w:t>
            </w:r>
          </w:p>
          <w:p w14:paraId="3E688193">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或其委托代理人（签章）</w:t>
            </w:r>
          </w:p>
        </w:tc>
        <w:tc>
          <w:tcPr>
            <w:tcW w:w="2116" w:type="dxa"/>
            <w:tcBorders>
              <w:top w:val="single" w:color="auto" w:sz="2" w:space="0"/>
              <w:left w:val="single" w:color="auto" w:sz="2" w:space="0"/>
              <w:bottom w:val="single" w:color="auto" w:sz="2" w:space="0"/>
            </w:tcBorders>
            <w:vAlign w:val="center"/>
          </w:tcPr>
          <w:p w14:paraId="661B54A2">
            <w:pPr>
              <w:adjustRightInd w:val="0"/>
              <w:snapToGrid w:val="0"/>
              <w:spacing w:line="300" w:lineRule="exact"/>
              <w:jc w:val="center"/>
              <w:rPr>
                <w:rFonts w:hint="eastAsia" w:ascii="仿宋" w:hAnsi="仿宋" w:eastAsia="仿宋" w:cs="仿宋"/>
                <w:color w:val="auto"/>
                <w:szCs w:val="21"/>
                <w:highlight w:val="none"/>
              </w:rPr>
            </w:pPr>
          </w:p>
        </w:tc>
      </w:tr>
      <w:tr w14:paraId="16D3BBC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1891" w:type="dxa"/>
            <w:vMerge w:val="continue"/>
            <w:tcBorders>
              <w:bottom w:val="single" w:color="auto" w:sz="2" w:space="0"/>
              <w:right w:val="single" w:color="auto" w:sz="2" w:space="0"/>
            </w:tcBorders>
            <w:vAlign w:val="center"/>
          </w:tcPr>
          <w:p w14:paraId="0CFE57FE">
            <w:pPr>
              <w:adjustRightInd w:val="0"/>
              <w:snapToGrid w:val="0"/>
              <w:spacing w:line="300" w:lineRule="exact"/>
              <w:jc w:val="center"/>
              <w:rPr>
                <w:rFonts w:hint="eastAsia" w:ascii="仿宋" w:hAnsi="仿宋" w:eastAsia="仿宋" w:cs="仿宋"/>
                <w:color w:val="auto"/>
                <w:szCs w:val="21"/>
                <w:highlight w:val="none"/>
              </w:rPr>
            </w:pPr>
          </w:p>
        </w:tc>
        <w:tc>
          <w:tcPr>
            <w:tcW w:w="2412" w:type="dxa"/>
            <w:vMerge w:val="continue"/>
            <w:tcBorders>
              <w:left w:val="single" w:color="auto" w:sz="2" w:space="0"/>
              <w:bottom w:val="single" w:color="auto" w:sz="2" w:space="0"/>
              <w:right w:val="single" w:color="auto" w:sz="2" w:space="0"/>
            </w:tcBorders>
            <w:vAlign w:val="center"/>
          </w:tcPr>
          <w:p w14:paraId="5F627DD0">
            <w:pPr>
              <w:adjustRightInd w:val="0"/>
              <w:snapToGrid w:val="0"/>
              <w:spacing w:line="300" w:lineRule="exact"/>
              <w:jc w:val="center"/>
              <w:rPr>
                <w:rFonts w:hint="eastAsia" w:ascii="仿宋" w:hAnsi="仿宋" w:eastAsia="仿宋" w:cs="仿宋"/>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298C987C">
            <w:pPr>
              <w:adjustRightInd w:val="0"/>
              <w:snapToGrid w:val="0"/>
              <w:spacing w:line="300" w:lineRule="exact"/>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拥有者性别</w:t>
            </w:r>
          </w:p>
        </w:tc>
        <w:tc>
          <w:tcPr>
            <w:tcW w:w="2116" w:type="dxa"/>
            <w:tcBorders>
              <w:top w:val="single" w:color="auto" w:sz="2" w:space="0"/>
              <w:left w:val="single" w:color="auto" w:sz="2" w:space="0"/>
              <w:bottom w:val="single" w:color="auto" w:sz="2" w:space="0"/>
            </w:tcBorders>
            <w:vAlign w:val="center"/>
          </w:tcPr>
          <w:p w14:paraId="43BA4B44">
            <w:pPr>
              <w:adjustRightInd w:val="0"/>
              <w:snapToGrid w:val="0"/>
              <w:spacing w:line="300" w:lineRule="exact"/>
              <w:jc w:val="center"/>
              <w:rPr>
                <w:rFonts w:hint="eastAsia" w:ascii="仿宋" w:hAnsi="仿宋" w:eastAsia="仿宋" w:cs="仿宋"/>
                <w:color w:val="auto"/>
                <w:spacing w:val="20"/>
                <w:szCs w:val="21"/>
                <w:highlight w:val="none"/>
              </w:rPr>
            </w:pPr>
          </w:p>
        </w:tc>
      </w:tr>
      <w:tr w14:paraId="4026EF7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1891" w:type="dxa"/>
            <w:tcBorders>
              <w:top w:val="single" w:color="auto" w:sz="2" w:space="0"/>
              <w:bottom w:val="single" w:color="auto" w:sz="2" w:space="0"/>
              <w:right w:val="single" w:color="auto" w:sz="2" w:space="0"/>
            </w:tcBorders>
            <w:vAlign w:val="center"/>
          </w:tcPr>
          <w:p w14:paraId="32D5E4B5">
            <w:pPr>
              <w:adjustRightInd w:val="0"/>
              <w:snapToGrid w:val="0"/>
              <w:spacing w:line="300" w:lineRule="exact"/>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住</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lang w:eastAsia="zh-CN"/>
              </w:rPr>
              <w:t>所</w:t>
            </w:r>
          </w:p>
        </w:tc>
        <w:tc>
          <w:tcPr>
            <w:tcW w:w="2412" w:type="dxa"/>
            <w:tcBorders>
              <w:top w:val="single" w:color="auto" w:sz="2" w:space="0"/>
              <w:left w:val="single" w:color="auto" w:sz="2" w:space="0"/>
              <w:bottom w:val="single" w:color="auto" w:sz="2" w:space="0"/>
              <w:right w:val="single" w:color="auto" w:sz="2" w:space="0"/>
            </w:tcBorders>
            <w:vAlign w:val="center"/>
          </w:tcPr>
          <w:p w14:paraId="5A78B66E">
            <w:pPr>
              <w:adjustRightInd w:val="0"/>
              <w:snapToGrid w:val="0"/>
              <w:spacing w:line="300" w:lineRule="exact"/>
              <w:jc w:val="center"/>
              <w:rPr>
                <w:rFonts w:hint="eastAsia" w:ascii="仿宋" w:hAnsi="仿宋" w:eastAsia="仿宋" w:cs="仿宋"/>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4063DC4F">
            <w:pPr>
              <w:adjustRightInd w:val="0"/>
              <w:snapToGrid w:val="0"/>
              <w:spacing w:line="300" w:lineRule="exact"/>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住</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lang w:eastAsia="zh-CN"/>
              </w:rPr>
              <w:t>所</w:t>
            </w:r>
          </w:p>
        </w:tc>
        <w:tc>
          <w:tcPr>
            <w:tcW w:w="2116" w:type="dxa"/>
            <w:tcBorders>
              <w:top w:val="single" w:color="auto" w:sz="2" w:space="0"/>
              <w:left w:val="single" w:color="auto" w:sz="2" w:space="0"/>
              <w:bottom w:val="single" w:color="auto" w:sz="2" w:space="0"/>
            </w:tcBorders>
            <w:vAlign w:val="center"/>
          </w:tcPr>
          <w:p w14:paraId="67949E8B">
            <w:pPr>
              <w:adjustRightInd w:val="0"/>
              <w:snapToGrid w:val="0"/>
              <w:spacing w:line="300" w:lineRule="exact"/>
              <w:jc w:val="center"/>
              <w:rPr>
                <w:rFonts w:hint="eastAsia" w:ascii="仿宋" w:hAnsi="仿宋" w:eastAsia="仿宋" w:cs="仿宋"/>
                <w:color w:val="auto"/>
                <w:spacing w:val="20"/>
                <w:szCs w:val="21"/>
                <w:highlight w:val="none"/>
              </w:rPr>
            </w:pPr>
          </w:p>
        </w:tc>
      </w:tr>
      <w:tr w14:paraId="20DA7AB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1891" w:type="dxa"/>
            <w:tcBorders>
              <w:top w:val="single" w:color="auto" w:sz="2" w:space="0"/>
              <w:bottom w:val="single" w:color="auto" w:sz="2" w:space="0"/>
              <w:right w:val="single" w:color="auto" w:sz="2" w:space="0"/>
            </w:tcBorders>
            <w:vAlign w:val="center"/>
          </w:tcPr>
          <w:p w14:paraId="0C6BE2AB">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联 系 人</w:t>
            </w:r>
          </w:p>
        </w:tc>
        <w:tc>
          <w:tcPr>
            <w:tcW w:w="2412" w:type="dxa"/>
            <w:tcBorders>
              <w:top w:val="single" w:color="auto" w:sz="2" w:space="0"/>
              <w:left w:val="single" w:color="auto" w:sz="2" w:space="0"/>
              <w:bottom w:val="single" w:color="auto" w:sz="2" w:space="0"/>
              <w:right w:val="single" w:color="auto" w:sz="2" w:space="0"/>
            </w:tcBorders>
            <w:vAlign w:val="center"/>
          </w:tcPr>
          <w:p w14:paraId="6D2307F8">
            <w:pPr>
              <w:adjustRightInd w:val="0"/>
              <w:snapToGrid w:val="0"/>
              <w:spacing w:line="300" w:lineRule="exact"/>
              <w:jc w:val="center"/>
              <w:rPr>
                <w:rFonts w:hint="eastAsia" w:ascii="仿宋" w:hAnsi="仿宋" w:eastAsia="仿宋" w:cs="仿宋"/>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16E3F7E6">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联 系 人</w:t>
            </w:r>
          </w:p>
        </w:tc>
        <w:tc>
          <w:tcPr>
            <w:tcW w:w="2116" w:type="dxa"/>
            <w:tcBorders>
              <w:top w:val="single" w:color="auto" w:sz="2" w:space="0"/>
              <w:left w:val="single" w:color="auto" w:sz="2" w:space="0"/>
              <w:bottom w:val="single" w:color="auto" w:sz="2" w:space="0"/>
            </w:tcBorders>
            <w:vAlign w:val="center"/>
          </w:tcPr>
          <w:p w14:paraId="28598F6B">
            <w:pPr>
              <w:adjustRightInd w:val="0"/>
              <w:snapToGrid w:val="0"/>
              <w:spacing w:line="300" w:lineRule="exact"/>
              <w:jc w:val="center"/>
              <w:rPr>
                <w:rFonts w:hint="eastAsia" w:ascii="仿宋" w:hAnsi="仿宋" w:eastAsia="仿宋" w:cs="仿宋"/>
                <w:color w:val="auto"/>
                <w:spacing w:val="20"/>
                <w:szCs w:val="21"/>
                <w:highlight w:val="none"/>
              </w:rPr>
            </w:pPr>
          </w:p>
        </w:tc>
      </w:tr>
      <w:tr w14:paraId="301B29E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1891" w:type="dxa"/>
            <w:tcBorders>
              <w:top w:val="single" w:color="auto" w:sz="2" w:space="0"/>
              <w:bottom w:val="single" w:color="auto" w:sz="2" w:space="0"/>
              <w:right w:val="single" w:color="auto" w:sz="2" w:space="0"/>
            </w:tcBorders>
            <w:vAlign w:val="center"/>
          </w:tcPr>
          <w:p w14:paraId="11A0F8DC">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联系电话</w:t>
            </w:r>
          </w:p>
        </w:tc>
        <w:tc>
          <w:tcPr>
            <w:tcW w:w="2412" w:type="dxa"/>
            <w:tcBorders>
              <w:top w:val="single" w:color="auto" w:sz="2" w:space="0"/>
              <w:left w:val="single" w:color="auto" w:sz="2" w:space="0"/>
              <w:bottom w:val="single" w:color="auto" w:sz="2" w:space="0"/>
              <w:right w:val="single" w:color="auto" w:sz="2" w:space="0"/>
            </w:tcBorders>
            <w:vAlign w:val="center"/>
          </w:tcPr>
          <w:p w14:paraId="24FFED9A">
            <w:pPr>
              <w:adjustRightInd w:val="0"/>
              <w:snapToGrid w:val="0"/>
              <w:spacing w:line="300" w:lineRule="exact"/>
              <w:jc w:val="center"/>
              <w:rPr>
                <w:rFonts w:hint="eastAsia" w:ascii="仿宋" w:hAnsi="仿宋" w:eastAsia="仿宋" w:cs="仿宋"/>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5C6DE2B2">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联系电话</w:t>
            </w:r>
          </w:p>
        </w:tc>
        <w:tc>
          <w:tcPr>
            <w:tcW w:w="2116" w:type="dxa"/>
            <w:tcBorders>
              <w:top w:val="single" w:color="auto" w:sz="2" w:space="0"/>
              <w:left w:val="single" w:color="auto" w:sz="2" w:space="0"/>
              <w:bottom w:val="single" w:color="auto" w:sz="2" w:space="0"/>
            </w:tcBorders>
            <w:vAlign w:val="center"/>
          </w:tcPr>
          <w:p w14:paraId="3768F98D">
            <w:pPr>
              <w:adjustRightInd w:val="0"/>
              <w:snapToGrid w:val="0"/>
              <w:spacing w:line="300" w:lineRule="exact"/>
              <w:jc w:val="center"/>
              <w:rPr>
                <w:rFonts w:hint="eastAsia" w:ascii="仿宋" w:hAnsi="仿宋" w:eastAsia="仿宋" w:cs="仿宋"/>
                <w:color w:val="auto"/>
                <w:spacing w:val="20"/>
                <w:szCs w:val="21"/>
                <w:highlight w:val="none"/>
              </w:rPr>
            </w:pPr>
          </w:p>
        </w:tc>
      </w:tr>
      <w:tr w14:paraId="7186340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1891" w:type="dxa"/>
            <w:tcBorders>
              <w:top w:val="single" w:color="auto" w:sz="2" w:space="0"/>
              <w:bottom w:val="single" w:color="auto" w:sz="2" w:space="0"/>
              <w:right w:val="single" w:color="auto" w:sz="2" w:space="0"/>
            </w:tcBorders>
            <w:vAlign w:val="center"/>
          </w:tcPr>
          <w:p w14:paraId="011A0137">
            <w:pPr>
              <w:adjustRightInd w:val="0"/>
              <w:snapToGrid w:val="0"/>
              <w:spacing w:line="300" w:lineRule="exact"/>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通信地址</w:t>
            </w:r>
          </w:p>
        </w:tc>
        <w:tc>
          <w:tcPr>
            <w:tcW w:w="2412" w:type="dxa"/>
            <w:tcBorders>
              <w:top w:val="single" w:color="auto" w:sz="2" w:space="0"/>
              <w:left w:val="single" w:color="auto" w:sz="2" w:space="0"/>
              <w:bottom w:val="single" w:color="auto" w:sz="2" w:space="0"/>
              <w:right w:val="single" w:color="auto" w:sz="2" w:space="0"/>
            </w:tcBorders>
            <w:vAlign w:val="center"/>
          </w:tcPr>
          <w:p w14:paraId="7FEF1FD6">
            <w:pPr>
              <w:adjustRightInd w:val="0"/>
              <w:snapToGrid w:val="0"/>
              <w:spacing w:line="300" w:lineRule="exact"/>
              <w:jc w:val="center"/>
              <w:rPr>
                <w:rFonts w:hint="eastAsia" w:ascii="仿宋" w:hAnsi="仿宋" w:eastAsia="仿宋" w:cs="仿宋"/>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432C0ED5">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通信地址</w:t>
            </w:r>
          </w:p>
        </w:tc>
        <w:tc>
          <w:tcPr>
            <w:tcW w:w="2116" w:type="dxa"/>
            <w:tcBorders>
              <w:top w:val="single" w:color="auto" w:sz="2" w:space="0"/>
              <w:left w:val="single" w:color="auto" w:sz="2" w:space="0"/>
              <w:bottom w:val="single" w:color="auto" w:sz="2" w:space="0"/>
            </w:tcBorders>
            <w:vAlign w:val="center"/>
          </w:tcPr>
          <w:p w14:paraId="2399E4FD">
            <w:pPr>
              <w:adjustRightInd w:val="0"/>
              <w:snapToGrid w:val="0"/>
              <w:spacing w:line="300" w:lineRule="exact"/>
              <w:jc w:val="center"/>
              <w:rPr>
                <w:rFonts w:hint="eastAsia" w:ascii="仿宋" w:hAnsi="仿宋" w:eastAsia="仿宋" w:cs="仿宋"/>
                <w:color w:val="auto"/>
                <w:spacing w:val="20"/>
                <w:szCs w:val="21"/>
                <w:highlight w:val="none"/>
              </w:rPr>
            </w:pPr>
          </w:p>
        </w:tc>
      </w:tr>
      <w:tr w14:paraId="3B79752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1891" w:type="dxa"/>
            <w:tcBorders>
              <w:top w:val="single" w:color="auto" w:sz="2" w:space="0"/>
              <w:bottom w:val="single" w:color="auto" w:sz="2" w:space="0"/>
              <w:right w:val="single" w:color="auto" w:sz="2" w:space="0"/>
            </w:tcBorders>
            <w:vAlign w:val="center"/>
          </w:tcPr>
          <w:p w14:paraId="58818B32">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邮政编码</w:t>
            </w:r>
          </w:p>
        </w:tc>
        <w:tc>
          <w:tcPr>
            <w:tcW w:w="2412" w:type="dxa"/>
            <w:tcBorders>
              <w:top w:val="single" w:color="auto" w:sz="2" w:space="0"/>
              <w:left w:val="single" w:color="auto" w:sz="2" w:space="0"/>
              <w:bottom w:val="single" w:color="auto" w:sz="2" w:space="0"/>
              <w:right w:val="single" w:color="auto" w:sz="2" w:space="0"/>
            </w:tcBorders>
            <w:vAlign w:val="center"/>
          </w:tcPr>
          <w:p w14:paraId="5C694054">
            <w:pPr>
              <w:adjustRightInd w:val="0"/>
              <w:snapToGrid w:val="0"/>
              <w:spacing w:line="300" w:lineRule="exact"/>
              <w:jc w:val="center"/>
              <w:rPr>
                <w:rFonts w:hint="eastAsia" w:ascii="仿宋" w:hAnsi="仿宋" w:eastAsia="仿宋" w:cs="仿宋"/>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380B1E73">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邮政编码</w:t>
            </w:r>
          </w:p>
        </w:tc>
        <w:tc>
          <w:tcPr>
            <w:tcW w:w="2116" w:type="dxa"/>
            <w:tcBorders>
              <w:top w:val="single" w:color="auto" w:sz="2" w:space="0"/>
              <w:left w:val="single" w:color="auto" w:sz="2" w:space="0"/>
              <w:bottom w:val="single" w:color="auto" w:sz="2" w:space="0"/>
            </w:tcBorders>
            <w:vAlign w:val="center"/>
          </w:tcPr>
          <w:p w14:paraId="3C15726A">
            <w:pPr>
              <w:adjustRightInd w:val="0"/>
              <w:snapToGrid w:val="0"/>
              <w:spacing w:line="300" w:lineRule="exact"/>
              <w:jc w:val="center"/>
              <w:rPr>
                <w:rFonts w:hint="eastAsia" w:ascii="仿宋" w:hAnsi="仿宋" w:eastAsia="仿宋" w:cs="仿宋"/>
                <w:color w:val="auto"/>
                <w:spacing w:val="20"/>
                <w:szCs w:val="21"/>
                <w:highlight w:val="none"/>
              </w:rPr>
            </w:pPr>
          </w:p>
        </w:tc>
      </w:tr>
      <w:tr w14:paraId="27361E2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1891" w:type="dxa"/>
            <w:tcBorders>
              <w:top w:val="single" w:color="auto" w:sz="2" w:space="0"/>
              <w:bottom w:val="single" w:color="auto" w:sz="2" w:space="0"/>
              <w:right w:val="single" w:color="auto" w:sz="2" w:space="0"/>
            </w:tcBorders>
            <w:vAlign w:val="center"/>
          </w:tcPr>
          <w:p w14:paraId="63B2FE01">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电子邮箱</w:t>
            </w:r>
          </w:p>
        </w:tc>
        <w:tc>
          <w:tcPr>
            <w:tcW w:w="2412" w:type="dxa"/>
            <w:tcBorders>
              <w:top w:val="single" w:color="auto" w:sz="2" w:space="0"/>
              <w:left w:val="single" w:color="auto" w:sz="2" w:space="0"/>
              <w:bottom w:val="single" w:color="auto" w:sz="2" w:space="0"/>
              <w:right w:val="single" w:color="auto" w:sz="2" w:space="0"/>
            </w:tcBorders>
            <w:vAlign w:val="center"/>
          </w:tcPr>
          <w:p w14:paraId="24EA2C89">
            <w:pPr>
              <w:adjustRightInd w:val="0"/>
              <w:snapToGrid w:val="0"/>
              <w:spacing w:line="300" w:lineRule="exact"/>
              <w:jc w:val="center"/>
              <w:rPr>
                <w:rFonts w:hint="eastAsia" w:ascii="仿宋" w:hAnsi="仿宋" w:eastAsia="仿宋" w:cs="仿宋"/>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21C5837A">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电子邮箱</w:t>
            </w:r>
          </w:p>
        </w:tc>
        <w:tc>
          <w:tcPr>
            <w:tcW w:w="2116" w:type="dxa"/>
            <w:tcBorders>
              <w:top w:val="single" w:color="auto" w:sz="2" w:space="0"/>
              <w:left w:val="single" w:color="auto" w:sz="2" w:space="0"/>
              <w:bottom w:val="single" w:color="auto" w:sz="2" w:space="0"/>
            </w:tcBorders>
            <w:vAlign w:val="center"/>
          </w:tcPr>
          <w:p w14:paraId="5B13E44A">
            <w:pPr>
              <w:adjustRightInd w:val="0"/>
              <w:snapToGrid w:val="0"/>
              <w:spacing w:line="300" w:lineRule="exact"/>
              <w:jc w:val="center"/>
              <w:rPr>
                <w:rFonts w:hint="eastAsia" w:ascii="仿宋" w:hAnsi="仿宋" w:eastAsia="仿宋" w:cs="仿宋"/>
                <w:color w:val="auto"/>
                <w:spacing w:val="20"/>
                <w:szCs w:val="21"/>
                <w:highlight w:val="none"/>
              </w:rPr>
            </w:pPr>
          </w:p>
        </w:tc>
      </w:tr>
      <w:tr w14:paraId="25E797E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1891" w:type="dxa"/>
            <w:tcBorders>
              <w:top w:val="single" w:color="auto" w:sz="2" w:space="0"/>
              <w:bottom w:val="single" w:color="auto" w:sz="2" w:space="0"/>
              <w:right w:val="single" w:color="auto" w:sz="2" w:space="0"/>
            </w:tcBorders>
            <w:vAlign w:val="center"/>
          </w:tcPr>
          <w:p w14:paraId="0E74E742">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统一社会信用代码</w:t>
            </w:r>
          </w:p>
        </w:tc>
        <w:tc>
          <w:tcPr>
            <w:tcW w:w="2412" w:type="dxa"/>
            <w:tcBorders>
              <w:top w:val="single" w:color="auto" w:sz="2" w:space="0"/>
              <w:left w:val="single" w:color="auto" w:sz="2" w:space="0"/>
              <w:bottom w:val="single" w:color="auto" w:sz="2" w:space="0"/>
              <w:right w:val="single" w:color="auto" w:sz="2" w:space="0"/>
            </w:tcBorders>
            <w:vAlign w:val="center"/>
          </w:tcPr>
          <w:p w14:paraId="156A4E2F">
            <w:pPr>
              <w:adjustRightInd w:val="0"/>
              <w:snapToGrid w:val="0"/>
              <w:spacing w:line="300" w:lineRule="exact"/>
              <w:jc w:val="center"/>
              <w:rPr>
                <w:rFonts w:hint="eastAsia" w:ascii="仿宋" w:hAnsi="仿宋" w:eastAsia="仿宋" w:cs="仿宋"/>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79144EE6">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统一社会信用代码</w:t>
            </w:r>
          </w:p>
        </w:tc>
        <w:tc>
          <w:tcPr>
            <w:tcW w:w="2116" w:type="dxa"/>
            <w:tcBorders>
              <w:top w:val="single" w:color="auto" w:sz="2" w:space="0"/>
              <w:left w:val="single" w:color="auto" w:sz="2" w:space="0"/>
              <w:bottom w:val="single" w:color="auto" w:sz="2" w:space="0"/>
            </w:tcBorders>
            <w:vAlign w:val="center"/>
          </w:tcPr>
          <w:p w14:paraId="1E774AE9">
            <w:pPr>
              <w:adjustRightInd w:val="0"/>
              <w:snapToGrid w:val="0"/>
              <w:spacing w:line="300" w:lineRule="exact"/>
              <w:jc w:val="center"/>
              <w:rPr>
                <w:rFonts w:hint="eastAsia" w:ascii="仿宋" w:hAnsi="仿宋" w:eastAsia="仿宋" w:cs="仿宋"/>
                <w:color w:val="auto"/>
                <w:spacing w:val="20"/>
                <w:szCs w:val="21"/>
                <w:highlight w:val="none"/>
              </w:rPr>
            </w:pPr>
          </w:p>
        </w:tc>
      </w:tr>
      <w:tr w14:paraId="76F587B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1891" w:type="dxa"/>
            <w:tcBorders>
              <w:top w:val="single" w:color="auto" w:sz="2" w:space="0"/>
              <w:bottom w:val="single" w:color="auto" w:sz="2" w:space="0"/>
              <w:right w:val="single" w:color="auto" w:sz="2" w:space="0"/>
            </w:tcBorders>
            <w:vAlign w:val="center"/>
          </w:tcPr>
          <w:p w14:paraId="51D32F66">
            <w:pPr>
              <w:adjustRightInd w:val="0"/>
              <w:snapToGrid w:val="0"/>
              <w:spacing w:line="300" w:lineRule="exact"/>
              <w:jc w:val="center"/>
              <w:rPr>
                <w:rFonts w:hint="eastAsia" w:ascii="仿宋" w:hAnsi="仿宋" w:eastAsia="仿宋" w:cs="仿宋"/>
                <w:color w:val="auto"/>
                <w:szCs w:val="21"/>
                <w:highlight w:val="none"/>
              </w:rPr>
            </w:pPr>
          </w:p>
        </w:tc>
        <w:tc>
          <w:tcPr>
            <w:tcW w:w="2412" w:type="dxa"/>
            <w:tcBorders>
              <w:top w:val="single" w:color="auto" w:sz="2" w:space="0"/>
              <w:left w:val="single" w:color="auto" w:sz="2" w:space="0"/>
              <w:bottom w:val="single" w:color="auto" w:sz="2" w:space="0"/>
              <w:right w:val="single" w:color="auto" w:sz="2" w:space="0"/>
            </w:tcBorders>
            <w:vAlign w:val="center"/>
          </w:tcPr>
          <w:p w14:paraId="0E0759B9">
            <w:pPr>
              <w:adjustRightInd w:val="0"/>
              <w:snapToGrid w:val="0"/>
              <w:spacing w:line="300" w:lineRule="exact"/>
              <w:jc w:val="center"/>
              <w:rPr>
                <w:rFonts w:hint="eastAsia" w:ascii="仿宋" w:hAnsi="仿宋" w:eastAsia="仿宋" w:cs="仿宋"/>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5A563A39">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开户名称</w:t>
            </w:r>
          </w:p>
        </w:tc>
        <w:tc>
          <w:tcPr>
            <w:tcW w:w="2116" w:type="dxa"/>
            <w:tcBorders>
              <w:top w:val="single" w:color="auto" w:sz="2" w:space="0"/>
              <w:left w:val="single" w:color="auto" w:sz="2" w:space="0"/>
              <w:bottom w:val="single" w:color="auto" w:sz="2" w:space="0"/>
            </w:tcBorders>
            <w:vAlign w:val="center"/>
          </w:tcPr>
          <w:p w14:paraId="3A3FEB93">
            <w:pPr>
              <w:adjustRightInd w:val="0"/>
              <w:snapToGrid w:val="0"/>
              <w:spacing w:line="300" w:lineRule="exact"/>
              <w:jc w:val="center"/>
              <w:rPr>
                <w:rFonts w:hint="eastAsia" w:ascii="仿宋" w:hAnsi="仿宋" w:eastAsia="仿宋" w:cs="仿宋"/>
                <w:color w:val="auto"/>
                <w:spacing w:val="20"/>
                <w:szCs w:val="21"/>
                <w:highlight w:val="none"/>
              </w:rPr>
            </w:pPr>
          </w:p>
        </w:tc>
      </w:tr>
      <w:tr w14:paraId="1BFFED5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1891" w:type="dxa"/>
            <w:tcBorders>
              <w:top w:val="single" w:color="auto" w:sz="2" w:space="0"/>
              <w:bottom w:val="single" w:color="auto" w:sz="2" w:space="0"/>
              <w:right w:val="single" w:color="auto" w:sz="2" w:space="0"/>
            </w:tcBorders>
            <w:vAlign w:val="center"/>
          </w:tcPr>
          <w:p w14:paraId="2183B9D9">
            <w:pPr>
              <w:adjustRightInd w:val="0"/>
              <w:snapToGrid w:val="0"/>
              <w:spacing w:line="300" w:lineRule="exact"/>
              <w:jc w:val="center"/>
              <w:rPr>
                <w:rFonts w:hint="eastAsia" w:ascii="仿宋" w:hAnsi="仿宋" w:eastAsia="仿宋" w:cs="仿宋"/>
                <w:color w:val="auto"/>
                <w:szCs w:val="21"/>
                <w:highlight w:val="none"/>
              </w:rPr>
            </w:pPr>
          </w:p>
        </w:tc>
        <w:tc>
          <w:tcPr>
            <w:tcW w:w="2412" w:type="dxa"/>
            <w:tcBorders>
              <w:top w:val="single" w:color="auto" w:sz="2" w:space="0"/>
              <w:left w:val="single" w:color="auto" w:sz="2" w:space="0"/>
              <w:bottom w:val="single" w:color="auto" w:sz="2" w:space="0"/>
              <w:right w:val="single" w:color="auto" w:sz="2" w:space="0"/>
            </w:tcBorders>
            <w:vAlign w:val="center"/>
          </w:tcPr>
          <w:p w14:paraId="33EEF945">
            <w:pPr>
              <w:adjustRightInd w:val="0"/>
              <w:snapToGrid w:val="0"/>
              <w:spacing w:line="300" w:lineRule="exact"/>
              <w:jc w:val="center"/>
              <w:rPr>
                <w:rFonts w:hint="eastAsia" w:ascii="仿宋" w:hAnsi="仿宋" w:eastAsia="仿宋" w:cs="仿宋"/>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39717408">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开户银行</w:t>
            </w:r>
          </w:p>
        </w:tc>
        <w:tc>
          <w:tcPr>
            <w:tcW w:w="2116" w:type="dxa"/>
            <w:tcBorders>
              <w:top w:val="single" w:color="auto" w:sz="2" w:space="0"/>
              <w:left w:val="single" w:color="auto" w:sz="2" w:space="0"/>
              <w:bottom w:val="single" w:color="auto" w:sz="2" w:space="0"/>
            </w:tcBorders>
            <w:vAlign w:val="center"/>
          </w:tcPr>
          <w:p w14:paraId="59618FFF">
            <w:pPr>
              <w:adjustRightInd w:val="0"/>
              <w:snapToGrid w:val="0"/>
              <w:spacing w:line="300" w:lineRule="exact"/>
              <w:jc w:val="center"/>
              <w:rPr>
                <w:rFonts w:hint="eastAsia" w:ascii="仿宋" w:hAnsi="仿宋" w:eastAsia="仿宋" w:cs="仿宋"/>
                <w:color w:val="auto"/>
                <w:spacing w:val="20"/>
                <w:szCs w:val="21"/>
                <w:highlight w:val="none"/>
              </w:rPr>
            </w:pPr>
          </w:p>
        </w:tc>
      </w:tr>
      <w:tr w14:paraId="6771F27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1891" w:type="dxa"/>
            <w:tcBorders>
              <w:top w:val="single" w:color="auto" w:sz="2" w:space="0"/>
              <w:bottom w:val="single" w:color="auto" w:sz="2" w:space="0"/>
              <w:right w:val="single" w:color="auto" w:sz="2" w:space="0"/>
            </w:tcBorders>
            <w:vAlign w:val="center"/>
          </w:tcPr>
          <w:p w14:paraId="75C61A2D">
            <w:pPr>
              <w:adjustRightInd w:val="0"/>
              <w:snapToGrid w:val="0"/>
              <w:spacing w:line="300" w:lineRule="exact"/>
              <w:jc w:val="center"/>
              <w:rPr>
                <w:rFonts w:hint="eastAsia" w:ascii="仿宋" w:hAnsi="仿宋" w:eastAsia="仿宋" w:cs="仿宋"/>
                <w:color w:val="auto"/>
                <w:szCs w:val="21"/>
                <w:highlight w:val="none"/>
              </w:rPr>
            </w:pPr>
          </w:p>
        </w:tc>
        <w:tc>
          <w:tcPr>
            <w:tcW w:w="2412" w:type="dxa"/>
            <w:tcBorders>
              <w:top w:val="single" w:color="auto" w:sz="2" w:space="0"/>
              <w:left w:val="single" w:color="auto" w:sz="2" w:space="0"/>
              <w:bottom w:val="single" w:color="auto" w:sz="2" w:space="0"/>
              <w:right w:val="single" w:color="auto" w:sz="2" w:space="0"/>
            </w:tcBorders>
            <w:vAlign w:val="center"/>
          </w:tcPr>
          <w:p w14:paraId="387FCB16">
            <w:pPr>
              <w:adjustRightInd w:val="0"/>
              <w:snapToGrid w:val="0"/>
              <w:spacing w:line="300" w:lineRule="exact"/>
              <w:jc w:val="center"/>
              <w:rPr>
                <w:rFonts w:hint="eastAsia" w:ascii="仿宋" w:hAnsi="仿宋" w:eastAsia="仿宋" w:cs="仿宋"/>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12B5F1EE">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银行账号</w:t>
            </w:r>
          </w:p>
        </w:tc>
        <w:tc>
          <w:tcPr>
            <w:tcW w:w="2116" w:type="dxa"/>
            <w:tcBorders>
              <w:top w:val="single" w:color="auto" w:sz="2" w:space="0"/>
              <w:left w:val="single" w:color="auto" w:sz="2" w:space="0"/>
              <w:bottom w:val="single" w:color="auto" w:sz="2" w:space="0"/>
            </w:tcBorders>
            <w:vAlign w:val="center"/>
          </w:tcPr>
          <w:p w14:paraId="79C3CC7D">
            <w:pPr>
              <w:adjustRightInd w:val="0"/>
              <w:snapToGrid w:val="0"/>
              <w:spacing w:line="300" w:lineRule="exact"/>
              <w:jc w:val="center"/>
              <w:rPr>
                <w:rFonts w:hint="eastAsia" w:ascii="仿宋" w:hAnsi="仿宋" w:eastAsia="仿宋" w:cs="仿宋"/>
                <w:color w:val="auto"/>
                <w:spacing w:val="20"/>
                <w:szCs w:val="21"/>
                <w:highlight w:val="none"/>
              </w:rPr>
            </w:pPr>
          </w:p>
        </w:tc>
      </w:tr>
      <w:tr w14:paraId="17559F1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jc w:val="center"/>
        </w:trPr>
        <w:tc>
          <w:tcPr>
            <w:tcW w:w="8398" w:type="dxa"/>
            <w:gridSpan w:val="4"/>
            <w:tcBorders>
              <w:top w:val="single" w:color="auto" w:sz="2" w:space="0"/>
            </w:tcBorders>
            <w:vAlign w:val="center"/>
          </w:tcPr>
          <w:p w14:paraId="051B9E5F">
            <w:pPr>
              <w:pStyle w:val="24"/>
              <w:adjustRightInd w:val="0"/>
              <w:snapToGrid w:val="0"/>
              <w:spacing w:before="156" w:beforeLines="50" w:after="0" w:line="360" w:lineRule="auto"/>
              <w:ind w:left="0" w:leftChars="0"/>
              <w:jc w:val="left"/>
              <w:rPr>
                <w:rFonts w:hint="eastAsia" w:ascii="仿宋" w:hAnsi="仿宋" w:eastAsia="仿宋" w:cs="仿宋"/>
                <w:color w:val="auto"/>
                <w:spacing w:val="20"/>
                <w:szCs w:val="21"/>
                <w:highlight w:val="none"/>
              </w:rPr>
            </w:pPr>
            <w:r>
              <w:rPr>
                <w:rFonts w:hint="eastAsia" w:ascii="仿宋" w:hAnsi="仿宋" w:eastAsia="仿宋" w:cs="仿宋"/>
                <w:color w:val="auto"/>
                <w:szCs w:val="21"/>
                <w:highlight w:val="none"/>
              </w:rPr>
              <w:t>注：涉及联合体或其他合同主体的信息应按上表格式加列。</w:t>
            </w:r>
          </w:p>
        </w:tc>
      </w:tr>
    </w:tbl>
    <w:p w14:paraId="1361F33E">
      <w:pPr>
        <w:pStyle w:val="3"/>
        <w:adjustRightInd w:val="0"/>
        <w:snapToGrid w:val="0"/>
        <w:spacing w:before="156" w:beforeLines="50"/>
        <w:jc w:val="center"/>
        <w:rPr>
          <w:rFonts w:hint="eastAsia" w:ascii="仿宋" w:hAnsi="仿宋" w:eastAsia="仿宋" w:cs="仿宋"/>
          <w:color w:val="auto"/>
          <w:sz w:val="28"/>
          <w:szCs w:val="28"/>
          <w:highlight w:val="none"/>
        </w:rPr>
      </w:pPr>
      <w:r>
        <w:rPr>
          <w:rFonts w:hint="eastAsia" w:ascii="仿宋" w:hAnsi="仿宋" w:eastAsia="仿宋" w:cs="仿宋"/>
          <w:color w:val="auto"/>
          <w:sz w:val="21"/>
          <w:szCs w:val="21"/>
          <w:highlight w:val="none"/>
          <w:u w:val="single"/>
        </w:rPr>
        <w:br w:type="page"/>
      </w:r>
      <w:bookmarkStart w:id="401" w:name="_Toc27624"/>
      <w:r>
        <w:rPr>
          <w:rFonts w:hint="eastAsia" w:ascii="仿宋" w:hAnsi="仿宋" w:eastAsia="仿宋" w:cs="仿宋"/>
          <w:b w:val="0"/>
          <w:bCs w:val="0"/>
          <w:color w:val="auto"/>
          <w:sz w:val="28"/>
          <w:szCs w:val="28"/>
          <w:highlight w:val="none"/>
        </w:rPr>
        <w:t>第二节 政府采购合同通用条款</w:t>
      </w:r>
      <w:bookmarkEnd w:id="401"/>
    </w:p>
    <w:p w14:paraId="305D7986">
      <w:pPr>
        <w:tabs>
          <w:tab w:val="left" w:pos="8820"/>
          <w:tab w:val="left" w:pos="9345"/>
          <w:tab w:val="left" w:pos="9765"/>
        </w:tabs>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color w:val="auto"/>
          <w:sz w:val="24"/>
          <w:highlight w:val="none"/>
        </w:rPr>
        <w:t>1.</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bCs/>
          <w:color w:val="auto"/>
          <w:sz w:val="24"/>
          <w:highlight w:val="none"/>
        </w:rPr>
        <w:t>定义</w:t>
      </w:r>
    </w:p>
    <w:p w14:paraId="58D2CDDE">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1.1合同当事人</w:t>
      </w:r>
    </w:p>
    <w:p w14:paraId="5BFB014B">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（1）采购人（以下称甲方）是指使用财政性资金，通过政府采购方式向供应商购买货物</w:t>
      </w:r>
      <w:r>
        <w:rPr>
          <w:rFonts w:hint="eastAsia" w:ascii="仿宋" w:hAnsi="仿宋" w:eastAsia="仿宋" w:cs="仿宋"/>
          <w:color w:val="auto"/>
          <w:szCs w:val="21"/>
          <w:highlight w:val="none"/>
          <w:lang w:val="en-US" w:eastAsia="zh-CN"/>
        </w:rPr>
        <w:t>及其相关服务的</w:t>
      </w:r>
      <w:r>
        <w:rPr>
          <w:rFonts w:hint="eastAsia" w:ascii="仿宋" w:hAnsi="仿宋" w:eastAsia="仿宋" w:cs="仿宋"/>
          <w:color w:val="auto"/>
          <w:szCs w:val="21"/>
          <w:highlight w:val="none"/>
        </w:rPr>
        <w:t>国家机关、事业单位、团体组织。</w:t>
      </w:r>
    </w:p>
    <w:p w14:paraId="4152ACFC">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（2）供应商（以下称</w:t>
      </w:r>
      <w:r>
        <w:rPr>
          <w:rFonts w:hint="eastAsia" w:ascii="仿宋" w:hAnsi="仿宋" w:eastAsia="仿宋" w:cs="仿宋"/>
          <w:color w:val="auto"/>
          <w:szCs w:val="21"/>
          <w:highlight w:val="none"/>
          <w:lang w:eastAsia="zh-CN"/>
        </w:rPr>
        <w:t>乙</w:t>
      </w:r>
      <w:r>
        <w:rPr>
          <w:rFonts w:hint="eastAsia" w:ascii="仿宋" w:hAnsi="仿宋" w:eastAsia="仿宋" w:cs="仿宋"/>
          <w:color w:val="auto"/>
          <w:szCs w:val="21"/>
          <w:highlight w:val="none"/>
        </w:rPr>
        <w:t>方）是指参加政府采购活动并且中标（成交），向采购人提供</w:t>
      </w:r>
      <w:r>
        <w:rPr>
          <w:rFonts w:hint="eastAsia" w:ascii="仿宋" w:hAnsi="仿宋" w:eastAsia="仿宋" w:cs="仿宋"/>
          <w:color w:val="auto"/>
          <w:szCs w:val="21"/>
          <w:highlight w:val="none"/>
          <w:lang w:val="en-US" w:eastAsia="zh-CN"/>
        </w:rPr>
        <w:t>合同约定的货物及其相关服务的法人、非法人组织或者自然人</w:t>
      </w:r>
      <w:r>
        <w:rPr>
          <w:rFonts w:hint="eastAsia" w:ascii="仿宋" w:hAnsi="仿宋" w:eastAsia="仿宋" w:cs="仿宋"/>
          <w:color w:val="auto"/>
          <w:szCs w:val="21"/>
          <w:highlight w:val="none"/>
        </w:rPr>
        <w:t>。</w:t>
      </w:r>
    </w:p>
    <w:p w14:paraId="57DE3CA5">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（3）其他合同主体是指除采购人和供应商以外，</w:t>
      </w:r>
      <w:r>
        <w:rPr>
          <w:rFonts w:hint="eastAsia" w:ascii="仿宋" w:hAnsi="仿宋" w:eastAsia="仿宋" w:cs="仿宋"/>
          <w:bCs/>
          <w:color w:val="auto"/>
          <w:szCs w:val="21"/>
          <w:highlight w:val="none"/>
        </w:rPr>
        <w:t>依法参与合同缔结或履行，享有权利、承担义务的合同当事人</w:t>
      </w:r>
      <w:r>
        <w:rPr>
          <w:rFonts w:hint="eastAsia" w:ascii="仿宋" w:hAnsi="仿宋" w:eastAsia="仿宋" w:cs="仿宋"/>
          <w:color w:val="auto"/>
          <w:szCs w:val="21"/>
          <w:highlight w:val="none"/>
        </w:rPr>
        <w:t>。</w:t>
      </w:r>
    </w:p>
    <w:p w14:paraId="1D64BC37">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1.2本合同下列术语应解释为：</w:t>
      </w:r>
    </w:p>
    <w:p w14:paraId="61F2E781">
      <w:pPr>
        <w:adjustRightInd w:val="0"/>
        <w:snapToGrid w:val="0"/>
        <w:spacing w:before="0" w:beforeLines="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（1）“合同”系指</w:t>
      </w:r>
      <w:r>
        <w:rPr>
          <w:rFonts w:hint="eastAsia" w:ascii="仿宋" w:hAnsi="仿宋" w:eastAsia="仿宋" w:cs="仿宋"/>
          <w:bCs/>
          <w:color w:val="auto"/>
          <w:szCs w:val="21"/>
          <w:highlight w:val="none"/>
        </w:rPr>
        <w:t>合同当事人意思表示达成一致的任何协议，包括签署的</w:t>
      </w:r>
      <w:r>
        <w:rPr>
          <w:rFonts w:hint="eastAsia" w:ascii="仿宋" w:hAnsi="仿宋" w:eastAsia="仿宋" w:cs="仿宋"/>
          <w:color w:val="auto"/>
          <w:szCs w:val="21"/>
          <w:highlight w:val="none"/>
          <w:lang w:eastAsia="zh-CN"/>
        </w:rPr>
        <w:t>政府采购</w:t>
      </w:r>
      <w:r>
        <w:rPr>
          <w:rFonts w:hint="eastAsia" w:ascii="仿宋" w:hAnsi="仿宋" w:eastAsia="仿宋" w:cs="仿宋"/>
          <w:color w:val="auto"/>
          <w:szCs w:val="21"/>
          <w:highlight w:val="none"/>
        </w:rPr>
        <w:t>合同协议书及其变更、补充</w:t>
      </w:r>
      <w:r>
        <w:rPr>
          <w:rFonts w:hint="eastAsia" w:ascii="仿宋" w:hAnsi="仿宋" w:eastAsia="仿宋" w:cs="仿宋"/>
          <w:color w:val="auto"/>
          <w:szCs w:val="21"/>
          <w:highlight w:val="none"/>
          <w:lang w:eastAsia="zh-CN"/>
        </w:rPr>
        <w:t>协议，</w:t>
      </w:r>
      <w:r>
        <w:rPr>
          <w:rFonts w:hint="eastAsia" w:ascii="仿宋" w:hAnsi="仿宋" w:eastAsia="仿宋" w:cs="仿宋"/>
          <w:color w:val="auto"/>
          <w:szCs w:val="21"/>
          <w:highlight w:val="none"/>
        </w:rPr>
        <w:t>政府采购合同专用条款</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政府采购合同通用条款</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中标</w:t>
      </w:r>
      <w:r>
        <w:rPr>
          <w:rFonts w:hint="eastAsia" w:ascii="仿宋" w:hAnsi="仿宋" w:eastAsia="仿宋" w:cs="仿宋"/>
          <w:color w:val="auto"/>
          <w:szCs w:val="21"/>
          <w:highlight w:val="none"/>
          <w:lang w:eastAsia="zh-CN"/>
        </w:rPr>
        <w:t>（成交）</w:t>
      </w:r>
      <w:r>
        <w:rPr>
          <w:rFonts w:hint="eastAsia" w:ascii="仿宋" w:hAnsi="仿宋" w:eastAsia="仿宋" w:cs="仿宋"/>
          <w:color w:val="auto"/>
          <w:szCs w:val="21"/>
          <w:highlight w:val="none"/>
        </w:rPr>
        <w:t>通知书</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投标（响应）文件</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采购文件</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有关技术文件</w:t>
      </w:r>
      <w:r>
        <w:rPr>
          <w:rFonts w:hint="eastAsia" w:ascii="仿宋" w:hAnsi="仿宋" w:eastAsia="仿宋" w:cs="仿宋"/>
          <w:color w:val="auto"/>
          <w:szCs w:val="21"/>
          <w:highlight w:val="none"/>
          <w:lang w:eastAsia="zh-CN"/>
        </w:rPr>
        <w:t>和</w:t>
      </w:r>
      <w:r>
        <w:rPr>
          <w:rFonts w:hint="eastAsia" w:ascii="仿宋" w:hAnsi="仿宋" w:eastAsia="仿宋" w:cs="仿宋"/>
          <w:color w:val="auto"/>
          <w:szCs w:val="21"/>
          <w:highlight w:val="none"/>
        </w:rPr>
        <w:t>图纸</w:t>
      </w:r>
      <w:r>
        <w:rPr>
          <w:rFonts w:hint="eastAsia" w:ascii="仿宋" w:hAnsi="仿宋" w:eastAsia="仿宋" w:cs="仿宋"/>
          <w:color w:val="auto"/>
          <w:szCs w:val="21"/>
          <w:highlight w:val="none"/>
          <w:lang w:eastAsia="zh-CN"/>
        </w:rPr>
        <w:t>，以及</w:t>
      </w:r>
      <w:r>
        <w:rPr>
          <w:rFonts w:hint="eastAsia" w:ascii="仿宋" w:hAnsi="仿宋" w:eastAsia="仿宋" w:cs="仿宋"/>
          <w:bCs w:val="0"/>
          <w:color w:val="auto"/>
          <w:kern w:val="2"/>
          <w:sz w:val="21"/>
          <w:szCs w:val="21"/>
          <w:highlight w:val="none"/>
          <w:lang w:eastAsia="zh-CN"/>
        </w:rPr>
        <w:t>国家法律、行政法规和规章制度规定或合同约定的作为合同组成部分的其他文件</w:t>
      </w:r>
      <w:r>
        <w:rPr>
          <w:rFonts w:hint="eastAsia" w:ascii="仿宋" w:hAnsi="仿宋" w:eastAsia="仿宋" w:cs="仿宋"/>
          <w:color w:val="auto"/>
          <w:szCs w:val="21"/>
          <w:highlight w:val="none"/>
        </w:rPr>
        <w:t>。</w:t>
      </w:r>
    </w:p>
    <w:p w14:paraId="57726640">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）“合同价</w:t>
      </w:r>
      <w:r>
        <w:rPr>
          <w:rFonts w:hint="eastAsia" w:ascii="仿宋" w:hAnsi="仿宋" w:eastAsia="仿宋" w:cs="仿宋"/>
          <w:color w:val="auto"/>
          <w:szCs w:val="21"/>
          <w:highlight w:val="none"/>
          <w:lang w:val="en-US" w:eastAsia="zh-CN"/>
        </w:rPr>
        <w:t>款</w:t>
      </w:r>
      <w:r>
        <w:rPr>
          <w:rFonts w:hint="eastAsia" w:ascii="仿宋" w:hAnsi="仿宋" w:eastAsia="仿宋" w:cs="仿宋"/>
          <w:color w:val="auto"/>
          <w:szCs w:val="21"/>
          <w:highlight w:val="none"/>
        </w:rPr>
        <w:t>”系指根据本合同规定乙方在全面履行合同义务后甲方应支付给乙方的价款。</w:t>
      </w:r>
    </w:p>
    <w:p w14:paraId="72368D9C">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）“货物”系指乙方根据本合同规定须向甲方提供的各种形态和种类的物品，包括原材料、设备、产品（包括软件）及相关的其备品备件、工具、手册及</w:t>
      </w:r>
      <w:r>
        <w:rPr>
          <w:rFonts w:hint="eastAsia" w:ascii="仿宋" w:hAnsi="仿宋" w:eastAsia="仿宋" w:cs="仿宋"/>
          <w:color w:val="auto"/>
          <w:szCs w:val="21"/>
          <w:highlight w:val="none"/>
          <w:lang w:val="en"/>
        </w:rPr>
        <w:t>其他</w:t>
      </w:r>
      <w:r>
        <w:rPr>
          <w:rFonts w:hint="eastAsia" w:ascii="仿宋" w:hAnsi="仿宋" w:eastAsia="仿宋" w:cs="仿宋"/>
          <w:color w:val="auto"/>
          <w:szCs w:val="21"/>
          <w:highlight w:val="none"/>
        </w:rPr>
        <w:t>技术资料和材料</w:t>
      </w:r>
      <w:r>
        <w:rPr>
          <w:rFonts w:hint="eastAsia" w:ascii="仿宋" w:hAnsi="仿宋" w:eastAsia="仿宋" w:cs="仿宋"/>
          <w:color w:val="auto"/>
          <w:szCs w:val="21"/>
          <w:highlight w:val="none"/>
          <w:lang w:eastAsia="zh-CN"/>
        </w:rPr>
        <w:t>等</w:t>
      </w:r>
      <w:r>
        <w:rPr>
          <w:rFonts w:hint="eastAsia" w:ascii="仿宋" w:hAnsi="仿宋" w:eastAsia="仿宋" w:cs="仿宋"/>
          <w:color w:val="auto"/>
          <w:szCs w:val="21"/>
          <w:highlight w:val="none"/>
        </w:rPr>
        <w:t>。</w:t>
      </w:r>
    </w:p>
    <w:p w14:paraId="6C99EF17">
      <w:pPr>
        <w:adjustRightInd w:val="0"/>
        <w:snapToGrid w:val="0"/>
        <w:spacing w:before="0" w:line="400" w:lineRule="exact"/>
        <w:ind w:firstLine="420" w:firstLineChars="20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相关</w:t>
      </w:r>
      <w:r>
        <w:rPr>
          <w:rFonts w:hint="eastAsia" w:ascii="仿宋" w:hAnsi="仿宋" w:eastAsia="仿宋" w:cs="仿宋"/>
          <w:color w:val="auto"/>
          <w:szCs w:val="21"/>
          <w:highlight w:val="none"/>
        </w:rPr>
        <w:t>服务”系指根据合同规定，乙方应提供的</w:t>
      </w:r>
      <w:r>
        <w:rPr>
          <w:rFonts w:hint="eastAsia" w:ascii="仿宋" w:hAnsi="仿宋" w:eastAsia="仿宋" w:cs="仿宋"/>
          <w:color w:val="auto"/>
          <w:szCs w:val="21"/>
          <w:highlight w:val="none"/>
          <w:lang w:val="en-US" w:eastAsia="zh-CN"/>
        </w:rPr>
        <w:t>与货物有关的</w:t>
      </w:r>
      <w:r>
        <w:rPr>
          <w:rFonts w:hint="eastAsia" w:ascii="仿宋" w:hAnsi="仿宋" w:eastAsia="仿宋" w:cs="仿宋"/>
          <w:color w:val="auto"/>
          <w:szCs w:val="21"/>
          <w:highlight w:val="none"/>
        </w:rPr>
        <w:t>技术、管理和</w:t>
      </w:r>
      <w:r>
        <w:rPr>
          <w:rFonts w:hint="eastAsia" w:ascii="仿宋" w:hAnsi="仿宋" w:eastAsia="仿宋" w:cs="仿宋"/>
          <w:color w:val="auto"/>
          <w:szCs w:val="21"/>
          <w:highlight w:val="none"/>
          <w:lang w:val="en"/>
        </w:rPr>
        <w:t>其他</w:t>
      </w:r>
      <w:r>
        <w:rPr>
          <w:rFonts w:hint="eastAsia" w:ascii="仿宋" w:hAnsi="仿宋" w:eastAsia="仿宋" w:cs="仿宋"/>
          <w:color w:val="auto"/>
          <w:szCs w:val="21"/>
          <w:highlight w:val="none"/>
        </w:rPr>
        <w:t>服务，包括但不限于：管理和质量保证、运输、保险、检验、现场准备、安装、集成、调试、培训、维修、</w:t>
      </w:r>
      <w:r>
        <w:rPr>
          <w:rFonts w:hint="eastAsia" w:ascii="仿宋" w:hAnsi="仿宋" w:eastAsia="仿宋" w:cs="仿宋"/>
          <w:color w:val="auto"/>
          <w:szCs w:val="21"/>
          <w:highlight w:val="none"/>
          <w:lang w:eastAsia="zh-CN"/>
        </w:rPr>
        <w:t>废弃处置、</w:t>
      </w:r>
      <w:r>
        <w:rPr>
          <w:rFonts w:hint="eastAsia" w:ascii="仿宋" w:hAnsi="仿宋" w:eastAsia="仿宋" w:cs="仿宋"/>
          <w:color w:val="auto"/>
          <w:szCs w:val="21"/>
          <w:highlight w:val="none"/>
        </w:rPr>
        <w:t>技术支持等以及合同中规定乙方应承担的</w:t>
      </w:r>
      <w:r>
        <w:rPr>
          <w:rFonts w:hint="eastAsia" w:ascii="仿宋" w:hAnsi="仿宋" w:eastAsia="仿宋" w:cs="仿宋"/>
          <w:color w:val="auto"/>
          <w:szCs w:val="21"/>
          <w:highlight w:val="none"/>
          <w:lang w:val="en"/>
        </w:rPr>
        <w:t>其他</w:t>
      </w:r>
      <w:r>
        <w:rPr>
          <w:rFonts w:hint="eastAsia" w:ascii="仿宋" w:hAnsi="仿宋" w:eastAsia="仿宋" w:cs="仿宋"/>
          <w:color w:val="auto"/>
          <w:szCs w:val="21"/>
          <w:highlight w:val="none"/>
        </w:rPr>
        <w:t>义务。</w:t>
      </w:r>
    </w:p>
    <w:p w14:paraId="4591CEE7">
      <w:pPr>
        <w:adjustRightInd w:val="0"/>
        <w:snapToGrid w:val="0"/>
        <w:spacing w:before="0" w:line="400" w:lineRule="exact"/>
        <w:ind w:firstLine="420" w:firstLineChars="20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）“分包”系指中标</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成交</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供应商按采购文件、投标（响应）文件的规定，根据分包意向协议，将中标</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成交</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项目中的部分履约内容，分给具有相应资质条件的供应商履行合同的行为。</w:t>
      </w:r>
    </w:p>
    <w:p w14:paraId="28601092">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）“联合体”系指</w:t>
      </w:r>
      <w:r>
        <w:rPr>
          <w:rFonts w:hint="eastAsia" w:ascii="仿宋" w:hAnsi="仿宋" w:eastAsia="仿宋" w:cs="仿宋"/>
          <w:color w:val="auto"/>
          <w:szCs w:val="21"/>
          <w:highlight w:val="none"/>
          <w:lang w:eastAsia="zh-CN"/>
        </w:rPr>
        <w:t>由</w:t>
      </w:r>
      <w:r>
        <w:rPr>
          <w:rFonts w:hint="eastAsia" w:ascii="仿宋" w:hAnsi="仿宋" w:eastAsia="仿宋" w:cs="仿宋"/>
          <w:color w:val="auto"/>
          <w:szCs w:val="21"/>
          <w:highlight w:val="none"/>
        </w:rPr>
        <w:t>两个以上的自然人、法人或者</w:t>
      </w:r>
      <w:r>
        <w:rPr>
          <w:rFonts w:hint="eastAsia" w:ascii="仿宋" w:hAnsi="仿宋" w:eastAsia="仿宋" w:cs="仿宋"/>
          <w:color w:val="auto"/>
          <w:szCs w:val="21"/>
          <w:highlight w:val="none"/>
          <w:lang w:val="en-US" w:eastAsia="zh-CN"/>
        </w:rPr>
        <w:t>非法人</w:t>
      </w:r>
      <w:r>
        <w:rPr>
          <w:rFonts w:hint="eastAsia" w:ascii="仿宋" w:hAnsi="仿宋" w:eastAsia="仿宋" w:cs="仿宋"/>
          <w:color w:val="auto"/>
          <w:szCs w:val="21"/>
          <w:highlight w:val="none"/>
        </w:rPr>
        <w:t>组织组成，</w:t>
      </w:r>
      <w:r>
        <w:rPr>
          <w:rFonts w:hint="eastAsia" w:ascii="仿宋" w:hAnsi="仿宋" w:eastAsia="仿宋" w:cs="仿宋"/>
          <w:color w:val="auto"/>
          <w:szCs w:val="21"/>
          <w:highlight w:val="none"/>
          <w:lang w:eastAsia="zh-CN"/>
        </w:rPr>
        <w:t>以一个供应商的身份共同参加政府采购的主体。</w:t>
      </w:r>
      <w:r>
        <w:rPr>
          <w:rFonts w:hint="eastAsia" w:ascii="仿宋" w:hAnsi="仿宋" w:eastAsia="仿宋" w:cs="仿宋"/>
          <w:color w:val="auto"/>
          <w:szCs w:val="21"/>
          <w:highlight w:val="none"/>
        </w:rPr>
        <w:t>联合体各方应在签订合同协议书前向甲方提交联合协议，且明确牵头人及各成员单位的工作分工、权利、义务、责任，联合体各方应共同与甲方签订合同，就合同约定的事项对</w:t>
      </w:r>
      <w:r>
        <w:rPr>
          <w:rFonts w:hint="eastAsia" w:ascii="仿宋" w:hAnsi="仿宋" w:eastAsia="仿宋" w:cs="仿宋"/>
          <w:color w:val="auto"/>
          <w:szCs w:val="21"/>
          <w:highlight w:val="none"/>
          <w:lang w:eastAsia="zh-CN"/>
        </w:rPr>
        <w:t>甲方</w:t>
      </w:r>
      <w:r>
        <w:rPr>
          <w:rFonts w:hint="eastAsia" w:ascii="仿宋" w:hAnsi="仿宋" w:eastAsia="仿宋" w:cs="仿宋"/>
          <w:color w:val="auto"/>
          <w:szCs w:val="21"/>
          <w:highlight w:val="none"/>
        </w:rPr>
        <w:t>承担连带责任。联合体具体要求见【</w:t>
      </w:r>
      <w:r>
        <w:rPr>
          <w:rFonts w:hint="eastAsia" w:ascii="仿宋" w:hAnsi="仿宋" w:eastAsia="仿宋" w:cs="仿宋"/>
          <w:b/>
          <w:bCs/>
          <w:color w:val="auto"/>
          <w:szCs w:val="21"/>
          <w:highlight w:val="none"/>
        </w:rPr>
        <w:t>政府采购合同专用条款</w:t>
      </w:r>
      <w:r>
        <w:rPr>
          <w:rFonts w:hint="eastAsia" w:ascii="仿宋" w:hAnsi="仿宋" w:eastAsia="仿宋" w:cs="仿宋"/>
          <w:color w:val="auto"/>
          <w:szCs w:val="21"/>
          <w:highlight w:val="none"/>
        </w:rPr>
        <w:t>】。</w:t>
      </w:r>
    </w:p>
    <w:p w14:paraId="722BE3C3">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）其他术语解释，见【</w:t>
      </w:r>
      <w:r>
        <w:rPr>
          <w:rFonts w:hint="eastAsia" w:ascii="仿宋" w:hAnsi="仿宋" w:eastAsia="仿宋" w:cs="仿宋"/>
          <w:b/>
          <w:bCs/>
          <w:color w:val="auto"/>
          <w:szCs w:val="21"/>
          <w:highlight w:val="none"/>
        </w:rPr>
        <w:t>政府采购合同专用条款</w:t>
      </w:r>
      <w:r>
        <w:rPr>
          <w:rFonts w:hint="eastAsia" w:ascii="仿宋" w:hAnsi="仿宋" w:eastAsia="仿宋" w:cs="仿宋"/>
          <w:color w:val="auto"/>
          <w:szCs w:val="21"/>
          <w:highlight w:val="none"/>
        </w:rPr>
        <w:t>】。</w:t>
      </w:r>
    </w:p>
    <w:p w14:paraId="6B799978">
      <w:pPr>
        <w:numPr>
          <w:ilvl w:val="0"/>
          <w:numId w:val="23"/>
        </w:num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color w:val="auto"/>
          <w:sz w:val="24"/>
          <w:highlight w:val="none"/>
        </w:rPr>
        <w:t>合同标的及金额</w:t>
      </w:r>
    </w:p>
    <w:p w14:paraId="764BC7F7">
      <w:pPr>
        <w:autoSpaceDE w:val="0"/>
        <w:autoSpaceDN w:val="0"/>
        <w:adjustRightInd w:val="0"/>
        <w:snapToGrid w:val="0"/>
        <w:spacing w:before="0" w:line="400" w:lineRule="exact"/>
        <w:ind w:firstLine="420" w:firstLineChars="200"/>
        <w:jc w:val="left"/>
        <w:rPr>
          <w:rFonts w:hint="eastAsia" w:ascii="仿宋" w:hAnsi="仿宋" w:eastAsia="仿宋" w:cs="仿宋"/>
          <w:b/>
          <w:bCs/>
          <w:i/>
          <w:iCs/>
          <w:color w:val="auto"/>
          <w:szCs w:val="21"/>
          <w:highlight w:val="none"/>
        </w:rPr>
      </w:pPr>
      <w:r>
        <w:rPr>
          <w:rFonts w:hint="eastAsia" w:ascii="仿宋" w:hAnsi="仿宋" w:eastAsia="仿宋" w:cs="仿宋"/>
          <w:color w:val="auto"/>
          <w:szCs w:val="21"/>
          <w:highlight w:val="none"/>
          <w:lang w:eastAsia="zh-CN"/>
        </w:rPr>
        <w:t>2</w:t>
      </w:r>
      <w:r>
        <w:rPr>
          <w:rFonts w:hint="eastAsia" w:ascii="仿宋" w:hAnsi="仿宋" w:eastAsia="仿宋" w:cs="仿宋"/>
          <w:color w:val="auto"/>
          <w:szCs w:val="21"/>
          <w:highlight w:val="none"/>
        </w:rPr>
        <w:t>.1 合同标的及金额应与中标（成交）结果一致。乙方为履行本合同而发生的所有费用均应包含在合同</w:t>
      </w:r>
      <w:r>
        <w:rPr>
          <w:rFonts w:hint="eastAsia" w:ascii="仿宋" w:hAnsi="仿宋" w:eastAsia="仿宋" w:cs="仿宋"/>
          <w:color w:val="auto"/>
          <w:szCs w:val="21"/>
          <w:highlight w:val="none"/>
          <w:lang w:eastAsia="zh-CN"/>
        </w:rPr>
        <w:t>价款</w:t>
      </w:r>
      <w:r>
        <w:rPr>
          <w:rFonts w:hint="eastAsia" w:ascii="仿宋" w:hAnsi="仿宋" w:eastAsia="仿宋" w:cs="仿宋"/>
          <w:color w:val="auto"/>
          <w:szCs w:val="21"/>
          <w:highlight w:val="none"/>
        </w:rPr>
        <w:t>中，甲方不再另行支付</w:t>
      </w:r>
      <w:r>
        <w:rPr>
          <w:rFonts w:hint="eastAsia" w:ascii="仿宋" w:hAnsi="仿宋" w:eastAsia="仿宋" w:cs="仿宋"/>
          <w:color w:val="auto"/>
          <w:szCs w:val="21"/>
          <w:highlight w:val="none"/>
          <w:lang w:val="en"/>
        </w:rPr>
        <w:t>其他</w:t>
      </w:r>
      <w:r>
        <w:rPr>
          <w:rFonts w:hint="eastAsia" w:ascii="仿宋" w:hAnsi="仿宋" w:eastAsia="仿宋" w:cs="仿宋"/>
          <w:color w:val="auto"/>
          <w:szCs w:val="21"/>
          <w:highlight w:val="none"/>
        </w:rPr>
        <w:t>任何费用。</w:t>
      </w:r>
    </w:p>
    <w:p w14:paraId="78402294">
      <w:pPr>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lang w:eastAsia="zh-CN"/>
        </w:rPr>
        <w:t>3</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rPr>
        <w:t>履行合同的时间、地点和方式</w:t>
      </w:r>
    </w:p>
    <w:p w14:paraId="31AA3184">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rPr>
        <w:t>.1 乙方应当在约定的时间、地点</w:t>
      </w:r>
      <w:r>
        <w:rPr>
          <w:rFonts w:hint="eastAsia" w:ascii="仿宋" w:hAnsi="仿宋" w:eastAsia="仿宋" w:cs="仿宋"/>
          <w:color w:val="auto"/>
          <w:szCs w:val="21"/>
          <w:highlight w:val="none"/>
          <w:lang w:eastAsia="zh-CN"/>
        </w:rPr>
        <w:t>，按照约定</w:t>
      </w:r>
      <w:r>
        <w:rPr>
          <w:rFonts w:hint="eastAsia" w:ascii="仿宋" w:hAnsi="仿宋" w:eastAsia="仿宋" w:cs="仿宋"/>
          <w:color w:val="auto"/>
          <w:szCs w:val="21"/>
          <w:highlight w:val="none"/>
        </w:rPr>
        <w:t>方式履行合同。</w:t>
      </w:r>
    </w:p>
    <w:p w14:paraId="2659488A">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4</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甲方的权利和义务</w:t>
      </w:r>
    </w:p>
    <w:p w14:paraId="0B2970B9">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rPr>
        <w:t>.1 签署合同后，甲方</w:t>
      </w:r>
      <w:r>
        <w:rPr>
          <w:rFonts w:hint="eastAsia" w:ascii="仿宋" w:hAnsi="仿宋" w:eastAsia="仿宋" w:cs="仿宋"/>
          <w:color w:val="auto"/>
          <w:szCs w:val="21"/>
          <w:highlight w:val="none"/>
          <w:lang w:eastAsia="zh-CN"/>
        </w:rPr>
        <w:t>应</w:t>
      </w:r>
      <w:r>
        <w:rPr>
          <w:rFonts w:hint="eastAsia" w:ascii="仿宋" w:hAnsi="仿宋" w:eastAsia="仿宋" w:cs="仿宋"/>
          <w:color w:val="auto"/>
          <w:szCs w:val="21"/>
          <w:highlight w:val="none"/>
        </w:rPr>
        <w:t>确定</w:t>
      </w:r>
      <w:r>
        <w:rPr>
          <w:rFonts w:hint="eastAsia" w:ascii="仿宋" w:hAnsi="仿宋" w:eastAsia="仿宋" w:cs="仿宋"/>
          <w:color w:val="auto"/>
          <w:szCs w:val="21"/>
          <w:highlight w:val="none"/>
          <w:lang w:val="en-US" w:eastAsia="zh-CN"/>
        </w:rPr>
        <w:t>项目负责人（或项目联系人）</w:t>
      </w:r>
      <w:r>
        <w:rPr>
          <w:rFonts w:hint="eastAsia" w:ascii="仿宋" w:hAnsi="仿宋" w:eastAsia="仿宋" w:cs="仿宋"/>
          <w:color w:val="auto"/>
          <w:szCs w:val="21"/>
          <w:highlight w:val="none"/>
        </w:rPr>
        <w:t>，负责与本合同有关的事务。甲方有权对乙方的履约行为进行检查，并及时确认乙方提交的事项。甲方应当配合乙方完成相关项目实施工作。</w:t>
      </w:r>
    </w:p>
    <w:p w14:paraId="3E568FA9">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rPr>
        <w:t>.2 甲方有权要求乙方按时提交各阶段有关安排计划，并有权定期核对乙方提供货物数量、规格、质量等内容。甲方有权督促乙方工作并要求乙方更换不符合要求的货物。</w:t>
      </w:r>
    </w:p>
    <w:p w14:paraId="6F6C062E">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rPr>
        <w:t>.3 甲方有权要求乙方对缺陷部分予以修复，并按合同约定享有货物保修及其他合同约定的权利。</w:t>
      </w:r>
    </w:p>
    <w:p w14:paraId="40225F27">
      <w:pPr>
        <w:snapToGrid w:val="0"/>
        <w:spacing w:line="400" w:lineRule="exact"/>
        <w:ind w:firstLine="420" w:firstLineChars="200"/>
        <w:rPr>
          <w:rFonts w:hint="eastAsia" w:ascii="仿宋" w:hAnsi="仿宋" w:eastAsia="仿宋" w:cs="仿宋"/>
          <w:color w:val="auto"/>
          <w:highlight w:val="none"/>
          <w:lang w:val="en-US" w:eastAsia="zh-CN"/>
        </w:rPr>
      </w:pPr>
      <w:r>
        <w:rPr>
          <w:rFonts w:hint="eastAsia" w:ascii="仿宋" w:hAnsi="仿宋" w:eastAsia="仿宋" w:cs="仿宋"/>
          <w:color w:val="auto"/>
          <w:szCs w:val="21"/>
          <w:highlight w:val="none"/>
          <w:lang w:val="en-US" w:eastAsia="zh-CN"/>
        </w:rPr>
        <w:t>4.4 甲方应当按照合同约定及时对交付的货物进行验收，</w:t>
      </w:r>
      <w:r>
        <w:rPr>
          <w:rFonts w:hint="eastAsia" w:ascii="仿宋" w:hAnsi="仿宋" w:eastAsia="仿宋" w:cs="仿宋"/>
          <w:b w:val="0"/>
          <w:bCs w:val="0"/>
          <w:color w:val="auto"/>
          <w:szCs w:val="21"/>
          <w:highlight w:val="none"/>
          <w:lang w:eastAsia="zh-CN"/>
        </w:rPr>
        <w:t>未</w:t>
      </w:r>
      <w:r>
        <w:rPr>
          <w:rFonts w:hint="eastAsia" w:ascii="仿宋" w:hAnsi="仿宋" w:eastAsia="仿宋" w:cs="仿宋"/>
          <w:color w:val="auto"/>
          <w:szCs w:val="21"/>
          <w:highlight w:val="none"/>
          <w:lang w:val="en-US" w:eastAsia="zh-CN"/>
        </w:rPr>
        <w:t>在</w:t>
      </w:r>
      <w:r>
        <w:rPr>
          <w:rFonts w:hint="eastAsia" w:ascii="仿宋" w:hAnsi="仿宋" w:eastAsia="仿宋" w:cs="仿宋"/>
          <w:b/>
          <w:bCs/>
          <w:color w:val="auto"/>
          <w:szCs w:val="21"/>
          <w:highlight w:val="none"/>
        </w:rPr>
        <w:t>【政府采购合同专用条款】</w:t>
      </w:r>
      <w:r>
        <w:rPr>
          <w:rFonts w:hint="eastAsia" w:ascii="仿宋" w:hAnsi="仿宋" w:eastAsia="仿宋" w:cs="仿宋"/>
          <w:b w:val="0"/>
          <w:bCs w:val="0"/>
          <w:color w:val="auto"/>
          <w:szCs w:val="21"/>
          <w:highlight w:val="none"/>
          <w:lang w:eastAsia="zh-CN"/>
        </w:rPr>
        <w:t>约定的期限内对乙方履约提出任何异议或者向乙方作出任何说明的，</w:t>
      </w:r>
      <w:r>
        <w:rPr>
          <w:rFonts w:hint="eastAsia" w:ascii="仿宋" w:hAnsi="仿宋" w:eastAsia="仿宋" w:cs="仿宋"/>
          <w:color w:val="auto"/>
          <w:szCs w:val="21"/>
          <w:highlight w:val="none"/>
          <w:lang w:val="en-US" w:eastAsia="zh-CN"/>
        </w:rPr>
        <w:t>视为验收通过。</w:t>
      </w:r>
    </w:p>
    <w:p w14:paraId="1A6AC3D5">
      <w:pPr>
        <w:autoSpaceDE w:val="0"/>
        <w:autoSpaceDN w:val="0"/>
        <w:adjustRightInd w:val="0"/>
        <w:snapToGrid w:val="0"/>
        <w:spacing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 xml:space="preserve"> 甲方应当根据合同约定</w:t>
      </w:r>
      <w:r>
        <w:rPr>
          <w:rFonts w:hint="eastAsia" w:ascii="仿宋" w:hAnsi="仿宋" w:eastAsia="仿宋" w:cs="仿宋"/>
          <w:color w:val="auto"/>
          <w:szCs w:val="21"/>
          <w:highlight w:val="none"/>
          <w:lang w:eastAsia="zh-CN"/>
        </w:rPr>
        <w:t>及</w:t>
      </w:r>
      <w:r>
        <w:rPr>
          <w:rFonts w:hint="eastAsia" w:ascii="仿宋" w:hAnsi="仿宋" w:eastAsia="仿宋" w:cs="仿宋"/>
          <w:color w:val="auto"/>
          <w:szCs w:val="21"/>
          <w:highlight w:val="none"/>
        </w:rPr>
        <w:t>时向乙方支付</w:t>
      </w:r>
      <w:r>
        <w:rPr>
          <w:rFonts w:hint="eastAsia" w:ascii="仿宋" w:hAnsi="仿宋" w:eastAsia="仿宋" w:cs="仿宋"/>
          <w:color w:val="auto"/>
          <w:szCs w:val="21"/>
          <w:highlight w:val="none"/>
          <w:lang w:eastAsia="zh-CN"/>
        </w:rPr>
        <w:t>合同价款，不得以内部人员变更、履行内部付款流程等为由，拒绝或迟延支付。</w:t>
      </w:r>
    </w:p>
    <w:p w14:paraId="270B6E4B">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 xml:space="preserve"> 国家法律法规规定</w:t>
      </w:r>
      <w:r>
        <w:rPr>
          <w:rFonts w:hint="eastAsia" w:ascii="仿宋" w:hAnsi="仿宋" w:eastAsia="仿宋" w:cs="仿宋"/>
          <w:color w:val="auto"/>
          <w:szCs w:val="21"/>
          <w:highlight w:val="none"/>
          <w:lang w:eastAsia="zh-CN"/>
        </w:rPr>
        <w:t>及</w:t>
      </w:r>
      <w:r>
        <w:rPr>
          <w:rFonts w:hint="eastAsia" w:ascii="仿宋" w:hAnsi="仿宋" w:eastAsia="仿宋" w:cs="仿宋"/>
          <w:b/>
          <w:bCs/>
          <w:color w:val="auto"/>
          <w:szCs w:val="21"/>
          <w:highlight w:val="none"/>
        </w:rPr>
        <w:t>【政府采购合同专用条款】</w:t>
      </w:r>
      <w:r>
        <w:rPr>
          <w:rFonts w:hint="eastAsia" w:ascii="仿宋" w:hAnsi="仿宋" w:eastAsia="仿宋" w:cs="仿宋"/>
          <w:color w:val="auto"/>
          <w:szCs w:val="21"/>
          <w:highlight w:val="none"/>
          <w:lang w:eastAsia="zh-CN"/>
        </w:rPr>
        <w:t>约定应</w:t>
      </w:r>
      <w:r>
        <w:rPr>
          <w:rFonts w:hint="eastAsia" w:ascii="仿宋" w:hAnsi="仿宋" w:eastAsia="仿宋" w:cs="仿宋"/>
          <w:color w:val="auto"/>
          <w:szCs w:val="21"/>
          <w:highlight w:val="none"/>
        </w:rPr>
        <w:t>由甲方承担的其他义务和责任。</w:t>
      </w:r>
    </w:p>
    <w:p w14:paraId="00AA9F91">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5</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乙方的权利和义务</w:t>
      </w:r>
    </w:p>
    <w:p w14:paraId="52F77F65">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5</w:t>
      </w:r>
      <w:r>
        <w:rPr>
          <w:rFonts w:hint="eastAsia" w:ascii="仿宋" w:hAnsi="仿宋" w:eastAsia="仿宋" w:cs="仿宋"/>
          <w:color w:val="auto"/>
          <w:szCs w:val="21"/>
          <w:highlight w:val="none"/>
        </w:rPr>
        <w:t>.1 签署合同后，乙方</w:t>
      </w:r>
      <w:r>
        <w:rPr>
          <w:rFonts w:hint="eastAsia" w:ascii="仿宋" w:hAnsi="仿宋" w:eastAsia="仿宋" w:cs="仿宋"/>
          <w:color w:val="auto"/>
          <w:szCs w:val="21"/>
          <w:highlight w:val="none"/>
          <w:lang w:eastAsia="zh-CN"/>
        </w:rPr>
        <w:t>应</w:t>
      </w:r>
      <w:r>
        <w:rPr>
          <w:rFonts w:hint="eastAsia" w:ascii="仿宋" w:hAnsi="仿宋" w:eastAsia="仿宋" w:cs="仿宋"/>
          <w:color w:val="auto"/>
          <w:szCs w:val="21"/>
          <w:highlight w:val="none"/>
        </w:rPr>
        <w:t>确定</w:t>
      </w:r>
      <w:r>
        <w:rPr>
          <w:rFonts w:hint="eastAsia" w:ascii="仿宋" w:hAnsi="仿宋" w:eastAsia="仿宋" w:cs="仿宋"/>
          <w:color w:val="auto"/>
          <w:szCs w:val="21"/>
          <w:highlight w:val="none"/>
          <w:lang w:val="en-US" w:eastAsia="zh-CN"/>
        </w:rPr>
        <w:t>项目负责人（或项目联系人）</w:t>
      </w:r>
      <w:r>
        <w:rPr>
          <w:rFonts w:hint="eastAsia" w:ascii="仿宋" w:hAnsi="仿宋" w:eastAsia="仿宋" w:cs="仿宋"/>
          <w:color w:val="auto"/>
          <w:szCs w:val="21"/>
          <w:highlight w:val="none"/>
        </w:rPr>
        <w:t>，负责与本合同有关的事务。</w:t>
      </w:r>
    </w:p>
    <w:p w14:paraId="320A6D66">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5</w:t>
      </w:r>
      <w:r>
        <w:rPr>
          <w:rFonts w:hint="eastAsia" w:ascii="仿宋" w:hAnsi="仿宋" w:eastAsia="仿宋" w:cs="仿宋"/>
          <w:color w:val="auto"/>
          <w:szCs w:val="21"/>
          <w:highlight w:val="none"/>
        </w:rPr>
        <w:t>.2 乙方应按照合同要求履约，充分合理安排，确保提供的货物</w:t>
      </w:r>
      <w:r>
        <w:rPr>
          <w:rFonts w:hint="eastAsia" w:ascii="仿宋" w:hAnsi="仿宋" w:eastAsia="仿宋" w:cs="仿宋"/>
          <w:color w:val="auto"/>
          <w:szCs w:val="21"/>
          <w:highlight w:val="none"/>
          <w:lang w:eastAsia="zh-CN"/>
        </w:rPr>
        <w:t>及相关</w:t>
      </w:r>
      <w:r>
        <w:rPr>
          <w:rFonts w:hint="eastAsia" w:ascii="仿宋" w:hAnsi="仿宋" w:eastAsia="仿宋" w:cs="仿宋"/>
          <w:color w:val="auto"/>
          <w:szCs w:val="21"/>
          <w:highlight w:val="none"/>
        </w:rPr>
        <w:t>服务符合合同</w:t>
      </w:r>
      <w:r>
        <w:rPr>
          <w:rFonts w:hint="eastAsia" w:ascii="仿宋" w:hAnsi="仿宋" w:eastAsia="仿宋" w:cs="仿宋"/>
          <w:color w:val="auto"/>
          <w:szCs w:val="21"/>
          <w:highlight w:val="none"/>
          <w:lang w:eastAsia="zh-CN"/>
        </w:rPr>
        <w:t>有关</w:t>
      </w:r>
      <w:r>
        <w:rPr>
          <w:rFonts w:hint="eastAsia" w:ascii="仿宋" w:hAnsi="仿宋" w:eastAsia="仿宋" w:cs="仿宋"/>
          <w:color w:val="auto"/>
          <w:szCs w:val="21"/>
          <w:highlight w:val="none"/>
        </w:rPr>
        <w:t>要求。接受项目行业管理部门及政府有关部门的指导，配合甲方的履约检查</w:t>
      </w:r>
      <w:r>
        <w:rPr>
          <w:rFonts w:hint="eastAsia" w:ascii="仿宋" w:hAnsi="仿宋" w:eastAsia="仿宋" w:cs="仿宋"/>
          <w:color w:val="auto"/>
          <w:szCs w:val="21"/>
          <w:highlight w:val="none"/>
          <w:lang w:eastAsia="zh-CN"/>
        </w:rPr>
        <w:t>及验收</w:t>
      </w:r>
      <w:r>
        <w:rPr>
          <w:rFonts w:hint="eastAsia" w:ascii="仿宋" w:hAnsi="仿宋" w:eastAsia="仿宋" w:cs="仿宋"/>
          <w:color w:val="auto"/>
          <w:szCs w:val="21"/>
          <w:highlight w:val="none"/>
        </w:rPr>
        <w:t>，并负责项目实施过程中的所有协调工作。</w:t>
      </w:r>
    </w:p>
    <w:p w14:paraId="65DF0E6A">
      <w:pPr>
        <w:pStyle w:val="23"/>
        <w:spacing w:after="0" w:line="400" w:lineRule="exact"/>
        <w:ind w:firstLine="369" w:firstLineChars="176"/>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5</w:t>
      </w:r>
      <w:r>
        <w:rPr>
          <w:rFonts w:hint="eastAsia" w:ascii="仿宋" w:hAnsi="仿宋" w:eastAsia="仿宋" w:cs="仿宋"/>
          <w:color w:val="auto"/>
          <w:sz w:val="21"/>
          <w:szCs w:val="21"/>
          <w:highlight w:val="none"/>
        </w:rPr>
        <w:t>.3乙方有权根据合同约定向甲方收取</w:t>
      </w:r>
      <w:r>
        <w:rPr>
          <w:rFonts w:hint="eastAsia" w:ascii="仿宋" w:hAnsi="仿宋" w:eastAsia="仿宋" w:cs="仿宋"/>
          <w:color w:val="auto"/>
          <w:sz w:val="21"/>
          <w:szCs w:val="21"/>
          <w:highlight w:val="none"/>
          <w:lang w:eastAsia="zh-CN"/>
        </w:rPr>
        <w:t>合同价款</w:t>
      </w:r>
      <w:r>
        <w:rPr>
          <w:rFonts w:hint="eastAsia" w:ascii="仿宋" w:hAnsi="仿宋" w:eastAsia="仿宋" w:cs="仿宋"/>
          <w:color w:val="auto"/>
          <w:sz w:val="21"/>
          <w:szCs w:val="21"/>
          <w:highlight w:val="none"/>
        </w:rPr>
        <w:t>。</w:t>
      </w:r>
    </w:p>
    <w:p w14:paraId="35AA2EED">
      <w:pPr>
        <w:pStyle w:val="23"/>
        <w:spacing w:after="0" w:line="400" w:lineRule="exact"/>
        <w:ind w:firstLine="369" w:firstLineChars="176"/>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5</w:t>
      </w:r>
      <w:r>
        <w:rPr>
          <w:rFonts w:hint="eastAsia" w:ascii="仿宋" w:hAnsi="仿宋" w:eastAsia="仿宋" w:cs="仿宋"/>
          <w:color w:val="auto"/>
          <w:sz w:val="21"/>
          <w:szCs w:val="21"/>
          <w:highlight w:val="none"/>
        </w:rPr>
        <w:t>.4国家法律法规规定</w:t>
      </w:r>
      <w:r>
        <w:rPr>
          <w:rFonts w:hint="eastAsia" w:ascii="仿宋" w:hAnsi="仿宋" w:eastAsia="仿宋" w:cs="仿宋"/>
          <w:color w:val="auto"/>
          <w:sz w:val="21"/>
          <w:szCs w:val="21"/>
          <w:highlight w:val="none"/>
          <w:lang w:eastAsia="zh-CN"/>
        </w:rPr>
        <w:t>及</w:t>
      </w:r>
      <w:r>
        <w:rPr>
          <w:rFonts w:hint="eastAsia" w:ascii="仿宋" w:hAnsi="仿宋" w:eastAsia="仿宋" w:cs="仿宋"/>
          <w:b/>
          <w:bCs/>
          <w:color w:val="auto"/>
          <w:sz w:val="21"/>
          <w:szCs w:val="21"/>
          <w:highlight w:val="none"/>
        </w:rPr>
        <w:t>【政府采购合同专用条款】</w:t>
      </w:r>
      <w:r>
        <w:rPr>
          <w:rFonts w:hint="eastAsia" w:ascii="仿宋" w:hAnsi="仿宋" w:eastAsia="仿宋" w:cs="仿宋"/>
          <w:b w:val="0"/>
          <w:bCs w:val="0"/>
          <w:color w:val="auto"/>
          <w:sz w:val="21"/>
          <w:szCs w:val="21"/>
          <w:highlight w:val="none"/>
          <w:lang w:eastAsia="zh-CN"/>
        </w:rPr>
        <w:t>约定应</w:t>
      </w:r>
      <w:r>
        <w:rPr>
          <w:rFonts w:hint="eastAsia" w:ascii="仿宋" w:hAnsi="仿宋" w:eastAsia="仿宋" w:cs="仿宋"/>
          <w:color w:val="auto"/>
          <w:sz w:val="21"/>
          <w:szCs w:val="21"/>
          <w:highlight w:val="none"/>
        </w:rPr>
        <w:t>由乙方承担的其他义务和责任。</w:t>
      </w:r>
    </w:p>
    <w:p w14:paraId="21709F8B">
      <w:pPr>
        <w:numPr>
          <w:ilvl w:val="0"/>
          <w:numId w:val="24"/>
        </w:num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合同履</w:t>
      </w:r>
      <w:r>
        <w:rPr>
          <w:rFonts w:hint="eastAsia" w:ascii="仿宋" w:hAnsi="仿宋" w:eastAsia="仿宋" w:cs="仿宋"/>
          <w:b/>
          <w:bCs/>
          <w:color w:val="auto"/>
          <w:sz w:val="24"/>
          <w:highlight w:val="none"/>
          <w:lang w:val="en-US" w:eastAsia="zh-CN"/>
        </w:rPr>
        <w:t>行</w:t>
      </w:r>
    </w:p>
    <w:p w14:paraId="5AE3FA7D">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6</w:t>
      </w:r>
      <w:r>
        <w:rPr>
          <w:rFonts w:hint="eastAsia" w:ascii="仿宋" w:hAnsi="仿宋" w:eastAsia="仿宋" w:cs="仿宋"/>
          <w:color w:val="auto"/>
          <w:szCs w:val="21"/>
          <w:highlight w:val="none"/>
        </w:rPr>
        <w:t>.1 甲乙双方应当按照</w:t>
      </w:r>
      <w:r>
        <w:rPr>
          <w:rFonts w:hint="eastAsia" w:ascii="仿宋" w:hAnsi="仿宋" w:eastAsia="仿宋" w:cs="仿宋"/>
          <w:b/>
          <w:bCs/>
          <w:color w:val="auto"/>
          <w:szCs w:val="21"/>
          <w:highlight w:val="none"/>
        </w:rPr>
        <w:t>【政府采购合同专用条款】</w:t>
      </w:r>
      <w:r>
        <w:rPr>
          <w:rFonts w:hint="eastAsia" w:ascii="仿宋" w:hAnsi="仿宋" w:eastAsia="仿宋" w:cs="仿宋"/>
          <w:color w:val="auto"/>
          <w:szCs w:val="21"/>
          <w:highlight w:val="none"/>
        </w:rPr>
        <w:t>约定顺序履行合同义务；如果没有先后顺序的，应当同时履行。</w:t>
      </w:r>
    </w:p>
    <w:p w14:paraId="258636B0">
      <w:pPr>
        <w:autoSpaceDE w:val="0"/>
        <w:autoSpaceDN w:val="0"/>
        <w:adjustRightInd w:val="0"/>
        <w:snapToGrid w:val="0"/>
        <w:spacing w:before="0" w:line="400" w:lineRule="exact"/>
        <w:ind w:firstLine="420" w:firstLineChars="200"/>
        <w:jc w:val="left"/>
        <w:rPr>
          <w:rFonts w:hint="eastAsia" w:ascii="仿宋" w:hAnsi="仿宋" w:eastAsia="仿宋" w:cs="仿宋"/>
          <w:color w:val="auto"/>
          <w:highlight w:val="none"/>
        </w:rPr>
      </w:pPr>
      <w:r>
        <w:rPr>
          <w:rFonts w:hint="eastAsia" w:ascii="仿宋" w:hAnsi="仿宋" w:eastAsia="仿宋" w:cs="仿宋"/>
          <w:color w:val="auto"/>
          <w:szCs w:val="21"/>
          <w:highlight w:val="none"/>
          <w:lang w:eastAsia="zh-CN"/>
        </w:rPr>
        <w:t>6</w:t>
      </w:r>
      <w:r>
        <w:rPr>
          <w:rFonts w:hint="eastAsia" w:ascii="仿宋" w:hAnsi="仿宋" w:eastAsia="仿宋" w:cs="仿宋"/>
          <w:color w:val="auto"/>
          <w:szCs w:val="21"/>
          <w:highlight w:val="none"/>
        </w:rPr>
        <w:t>.2 甲乙双方按照合同约定顺序履行合同义务时，应当先履行一方未履行的，后履行一方有权拒绝其履行请求。先履行一方履行不符合约定的，后履行一方有权拒绝其相应的履行请求。</w:t>
      </w:r>
    </w:p>
    <w:p w14:paraId="42825D62">
      <w:pPr>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7</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货物包装、运输</w:t>
      </w: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rPr>
        <w:t>保险</w:t>
      </w:r>
      <w:r>
        <w:rPr>
          <w:rFonts w:hint="eastAsia" w:ascii="仿宋" w:hAnsi="仿宋" w:eastAsia="仿宋" w:cs="仿宋"/>
          <w:b/>
          <w:bCs/>
          <w:color w:val="auto"/>
          <w:sz w:val="24"/>
          <w:highlight w:val="none"/>
          <w:lang w:eastAsia="zh-CN"/>
        </w:rPr>
        <w:t>和交付</w:t>
      </w:r>
      <w:r>
        <w:rPr>
          <w:rFonts w:hint="eastAsia" w:ascii="仿宋" w:hAnsi="仿宋" w:eastAsia="仿宋" w:cs="仿宋"/>
          <w:b/>
          <w:bCs/>
          <w:color w:val="auto"/>
          <w:sz w:val="24"/>
          <w:highlight w:val="none"/>
        </w:rPr>
        <w:t>要求</w:t>
      </w:r>
    </w:p>
    <w:p w14:paraId="7E22D35A">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7</w:t>
      </w:r>
      <w:r>
        <w:rPr>
          <w:rFonts w:hint="eastAsia" w:ascii="仿宋" w:hAnsi="仿宋" w:eastAsia="仿宋" w:cs="仿宋"/>
          <w:color w:val="auto"/>
          <w:szCs w:val="21"/>
          <w:highlight w:val="none"/>
        </w:rPr>
        <w:t>.1 本合同</w:t>
      </w:r>
      <w:r>
        <w:rPr>
          <w:rFonts w:hint="eastAsia" w:ascii="仿宋" w:hAnsi="仿宋" w:eastAsia="仿宋" w:cs="仿宋"/>
          <w:bCs/>
          <w:color w:val="auto"/>
          <w:szCs w:val="21"/>
          <w:highlight w:val="none"/>
        </w:rPr>
        <w:t>涉及商品包装</w:t>
      </w:r>
      <w:r>
        <w:rPr>
          <w:rFonts w:hint="eastAsia" w:ascii="仿宋" w:hAnsi="仿宋" w:eastAsia="仿宋" w:cs="仿宋"/>
          <w:bCs/>
          <w:color w:val="auto"/>
          <w:szCs w:val="21"/>
          <w:highlight w:val="none"/>
          <w:lang w:eastAsia="zh-CN"/>
        </w:rPr>
        <w:t>、</w:t>
      </w:r>
      <w:r>
        <w:rPr>
          <w:rFonts w:hint="eastAsia" w:ascii="仿宋" w:hAnsi="仿宋" w:eastAsia="仿宋" w:cs="仿宋"/>
          <w:bCs/>
          <w:color w:val="auto"/>
          <w:szCs w:val="21"/>
          <w:highlight w:val="none"/>
        </w:rPr>
        <w:t>快递包装的，</w:t>
      </w:r>
      <w:r>
        <w:rPr>
          <w:rFonts w:hint="eastAsia" w:ascii="仿宋" w:hAnsi="仿宋" w:eastAsia="仿宋" w:cs="仿宋"/>
          <w:color w:val="auto"/>
          <w:szCs w:val="21"/>
          <w:highlight w:val="none"/>
        </w:rPr>
        <w:t>除</w:t>
      </w:r>
      <w:r>
        <w:rPr>
          <w:rFonts w:hint="eastAsia" w:ascii="仿宋" w:hAnsi="仿宋" w:eastAsia="仿宋" w:cs="仿宋"/>
          <w:b/>
          <w:color w:val="auto"/>
          <w:szCs w:val="21"/>
          <w:highlight w:val="none"/>
        </w:rPr>
        <w:t>【政府采购合同专用条款】</w:t>
      </w:r>
      <w:r>
        <w:rPr>
          <w:rFonts w:hint="eastAsia" w:ascii="仿宋" w:hAnsi="仿宋" w:eastAsia="仿宋" w:cs="仿宋"/>
          <w:bCs/>
          <w:color w:val="auto"/>
          <w:szCs w:val="21"/>
          <w:highlight w:val="none"/>
        </w:rPr>
        <w:t>另有</w:t>
      </w:r>
      <w:r>
        <w:rPr>
          <w:rFonts w:hint="eastAsia" w:ascii="仿宋" w:hAnsi="仿宋" w:eastAsia="仿宋" w:cs="仿宋"/>
          <w:bCs/>
          <w:color w:val="auto"/>
          <w:szCs w:val="21"/>
          <w:highlight w:val="none"/>
          <w:lang w:eastAsia="zh-CN"/>
        </w:rPr>
        <w:t>约</w:t>
      </w:r>
      <w:r>
        <w:rPr>
          <w:rFonts w:hint="eastAsia" w:ascii="仿宋" w:hAnsi="仿宋" w:eastAsia="仿宋" w:cs="仿宋"/>
          <w:bCs/>
          <w:color w:val="auto"/>
          <w:szCs w:val="21"/>
          <w:highlight w:val="none"/>
        </w:rPr>
        <w:t>定</w:t>
      </w:r>
      <w:r>
        <w:rPr>
          <w:rFonts w:hint="eastAsia" w:ascii="仿宋" w:hAnsi="仿宋" w:eastAsia="仿宋" w:cs="仿宋"/>
          <w:bCs/>
          <w:color w:val="auto"/>
          <w:szCs w:val="21"/>
          <w:highlight w:val="none"/>
          <w:lang w:eastAsia="zh-CN"/>
        </w:rPr>
        <w:t>外</w:t>
      </w:r>
      <w:r>
        <w:rPr>
          <w:rFonts w:hint="eastAsia" w:ascii="仿宋" w:hAnsi="仿宋" w:eastAsia="仿宋" w:cs="仿宋"/>
          <w:bCs/>
          <w:color w:val="auto"/>
          <w:szCs w:val="21"/>
          <w:highlight w:val="none"/>
        </w:rPr>
        <w:t>，</w:t>
      </w:r>
      <w:r>
        <w:rPr>
          <w:rFonts w:hint="eastAsia" w:ascii="仿宋" w:hAnsi="仿宋" w:eastAsia="仿宋" w:cs="仿宋"/>
          <w:color w:val="auto"/>
          <w:szCs w:val="21"/>
          <w:highlight w:val="none"/>
        </w:rPr>
        <w:t>包装应适应远距离运输、防潮、防震、防锈和防野蛮装卸等要求，确保货物安全无损地运抵</w:t>
      </w:r>
      <w:r>
        <w:rPr>
          <w:rFonts w:hint="eastAsia" w:ascii="仿宋" w:hAnsi="仿宋" w:eastAsia="仿宋" w:cs="仿宋"/>
          <w:b/>
          <w:color w:val="auto"/>
          <w:szCs w:val="21"/>
          <w:highlight w:val="none"/>
        </w:rPr>
        <w:t>【政府采购合同专用条款】</w:t>
      </w:r>
      <w:r>
        <w:rPr>
          <w:rFonts w:hint="eastAsia" w:ascii="仿宋" w:hAnsi="仿宋" w:eastAsia="仿宋" w:cs="仿宋"/>
          <w:b w:val="0"/>
          <w:bCs/>
          <w:color w:val="auto"/>
          <w:szCs w:val="21"/>
          <w:highlight w:val="none"/>
          <w:lang w:eastAsia="zh-CN"/>
        </w:rPr>
        <w:t>约定的</w:t>
      </w:r>
      <w:r>
        <w:rPr>
          <w:rFonts w:hint="eastAsia" w:ascii="仿宋" w:hAnsi="仿宋" w:eastAsia="仿宋" w:cs="仿宋"/>
          <w:color w:val="auto"/>
          <w:szCs w:val="21"/>
          <w:highlight w:val="none"/>
        </w:rPr>
        <w:t>指定现场。</w:t>
      </w:r>
    </w:p>
    <w:p w14:paraId="5AC28E33">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7</w:t>
      </w:r>
      <w:r>
        <w:rPr>
          <w:rFonts w:hint="eastAsia" w:ascii="仿宋" w:hAnsi="仿宋" w:eastAsia="仿宋" w:cs="仿宋"/>
          <w:color w:val="auto"/>
          <w:szCs w:val="21"/>
          <w:highlight w:val="none"/>
        </w:rPr>
        <w:t>.2 除</w:t>
      </w:r>
      <w:r>
        <w:rPr>
          <w:rFonts w:hint="eastAsia" w:ascii="仿宋" w:hAnsi="仿宋" w:eastAsia="仿宋" w:cs="仿宋"/>
          <w:b/>
          <w:color w:val="auto"/>
          <w:szCs w:val="21"/>
          <w:highlight w:val="none"/>
        </w:rPr>
        <w:t>【政府采购合同专用条款】</w:t>
      </w:r>
      <w:r>
        <w:rPr>
          <w:rFonts w:hint="eastAsia" w:ascii="仿宋" w:hAnsi="仿宋" w:eastAsia="仿宋" w:cs="仿宋"/>
          <w:bCs/>
          <w:color w:val="auto"/>
          <w:szCs w:val="21"/>
          <w:highlight w:val="none"/>
        </w:rPr>
        <w:t>另有</w:t>
      </w:r>
      <w:r>
        <w:rPr>
          <w:rFonts w:hint="eastAsia" w:ascii="仿宋" w:hAnsi="仿宋" w:eastAsia="仿宋" w:cs="仿宋"/>
          <w:bCs/>
          <w:color w:val="auto"/>
          <w:szCs w:val="21"/>
          <w:highlight w:val="none"/>
          <w:lang w:eastAsia="zh-CN"/>
        </w:rPr>
        <w:t>约</w:t>
      </w:r>
      <w:r>
        <w:rPr>
          <w:rFonts w:hint="eastAsia" w:ascii="仿宋" w:hAnsi="仿宋" w:eastAsia="仿宋" w:cs="仿宋"/>
          <w:bCs/>
          <w:color w:val="auto"/>
          <w:szCs w:val="21"/>
          <w:highlight w:val="none"/>
        </w:rPr>
        <w:t>定</w:t>
      </w:r>
      <w:r>
        <w:rPr>
          <w:rFonts w:hint="eastAsia" w:ascii="仿宋" w:hAnsi="仿宋" w:eastAsia="仿宋" w:cs="仿宋"/>
          <w:bCs/>
          <w:color w:val="auto"/>
          <w:szCs w:val="21"/>
          <w:highlight w:val="none"/>
          <w:lang w:eastAsia="zh-CN"/>
        </w:rPr>
        <w:t>外</w:t>
      </w:r>
      <w:r>
        <w:rPr>
          <w:rFonts w:hint="eastAsia" w:ascii="仿宋" w:hAnsi="仿宋" w:eastAsia="仿宋" w:cs="仿宋"/>
          <w:bCs/>
          <w:color w:val="auto"/>
          <w:szCs w:val="21"/>
          <w:highlight w:val="none"/>
        </w:rPr>
        <w:t>，</w:t>
      </w:r>
      <w:r>
        <w:rPr>
          <w:rFonts w:hint="eastAsia" w:ascii="仿宋" w:hAnsi="仿宋" w:eastAsia="仿宋" w:cs="仿宋"/>
          <w:color w:val="auto"/>
          <w:szCs w:val="21"/>
          <w:highlight w:val="none"/>
        </w:rPr>
        <w:t>乙方负责办理将货物运抵本合同规定的交货地点</w:t>
      </w:r>
      <w:r>
        <w:rPr>
          <w:rFonts w:hint="eastAsia" w:ascii="仿宋" w:hAnsi="仿宋" w:eastAsia="仿宋" w:cs="仿宋"/>
          <w:color w:val="auto"/>
          <w:szCs w:val="21"/>
          <w:highlight w:val="none"/>
          <w:lang w:eastAsia="zh-CN"/>
        </w:rPr>
        <w:t>，并装卸、交付至甲方</w:t>
      </w:r>
      <w:r>
        <w:rPr>
          <w:rFonts w:hint="eastAsia" w:ascii="仿宋" w:hAnsi="仿宋" w:eastAsia="仿宋" w:cs="仿宋"/>
          <w:color w:val="auto"/>
          <w:szCs w:val="21"/>
          <w:highlight w:val="none"/>
        </w:rPr>
        <w:t>的一切运输事项，相关费用应</w:t>
      </w:r>
      <w:r>
        <w:rPr>
          <w:rFonts w:hint="eastAsia" w:ascii="仿宋" w:hAnsi="仿宋" w:eastAsia="仿宋" w:cs="仿宋"/>
          <w:color w:val="auto"/>
          <w:szCs w:val="21"/>
          <w:highlight w:val="none"/>
          <w:lang w:eastAsia="zh-CN"/>
        </w:rPr>
        <w:t>包含</w:t>
      </w:r>
      <w:r>
        <w:rPr>
          <w:rFonts w:hint="eastAsia" w:ascii="仿宋" w:hAnsi="仿宋" w:eastAsia="仿宋" w:cs="仿宋"/>
          <w:color w:val="auto"/>
          <w:szCs w:val="21"/>
          <w:highlight w:val="none"/>
        </w:rPr>
        <w:t>在合同</w:t>
      </w:r>
      <w:r>
        <w:rPr>
          <w:rFonts w:hint="eastAsia" w:ascii="仿宋" w:hAnsi="仿宋" w:eastAsia="仿宋" w:cs="仿宋"/>
          <w:color w:val="auto"/>
          <w:szCs w:val="21"/>
          <w:highlight w:val="none"/>
          <w:lang w:eastAsia="zh-CN"/>
        </w:rPr>
        <w:t>价款</w:t>
      </w:r>
      <w:r>
        <w:rPr>
          <w:rFonts w:hint="eastAsia" w:ascii="仿宋" w:hAnsi="仿宋" w:eastAsia="仿宋" w:cs="仿宋"/>
          <w:color w:val="auto"/>
          <w:szCs w:val="21"/>
          <w:highlight w:val="none"/>
        </w:rPr>
        <w:t>中。</w:t>
      </w:r>
    </w:p>
    <w:p w14:paraId="422B967C">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7</w:t>
      </w:r>
      <w:r>
        <w:rPr>
          <w:rFonts w:hint="eastAsia" w:ascii="仿宋" w:hAnsi="仿宋" w:eastAsia="仿宋" w:cs="仿宋"/>
          <w:color w:val="auto"/>
          <w:szCs w:val="21"/>
          <w:highlight w:val="none"/>
        </w:rPr>
        <w:t>.3 货物保险要求按</w:t>
      </w:r>
      <w:r>
        <w:rPr>
          <w:rFonts w:hint="eastAsia" w:ascii="仿宋" w:hAnsi="仿宋" w:eastAsia="仿宋" w:cs="仿宋"/>
          <w:b/>
          <w:color w:val="auto"/>
          <w:szCs w:val="21"/>
          <w:highlight w:val="none"/>
        </w:rPr>
        <w:t>【政府采购合同专用条款】</w:t>
      </w:r>
      <w:r>
        <w:rPr>
          <w:rFonts w:hint="eastAsia" w:ascii="仿宋" w:hAnsi="仿宋" w:eastAsia="仿宋" w:cs="仿宋"/>
          <w:bCs/>
          <w:color w:val="auto"/>
          <w:szCs w:val="21"/>
          <w:highlight w:val="none"/>
        </w:rPr>
        <w:t>规定执行</w:t>
      </w:r>
      <w:r>
        <w:rPr>
          <w:rFonts w:hint="eastAsia" w:ascii="仿宋" w:hAnsi="仿宋" w:eastAsia="仿宋" w:cs="仿宋"/>
          <w:color w:val="auto"/>
          <w:szCs w:val="21"/>
          <w:highlight w:val="none"/>
        </w:rPr>
        <w:t>。</w:t>
      </w:r>
    </w:p>
    <w:p w14:paraId="01D4B20A">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7</w:t>
      </w:r>
      <w:r>
        <w:rPr>
          <w:rFonts w:hint="eastAsia" w:ascii="仿宋" w:hAnsi="仿宋" w:eastAsia="仿宋" w:cs="仿宋"/>
          <w:color w:val="auto"/>
          <w:szCs w:val="21"/>
          <w:highlight w:val="none"/>
        </w:rPr>
        <w:t xml:space="preserve">.4 </w:t>
      </w:r>
      <w:r>
        <w:rPr>
          <w:rFonts w:hint="eastAsia" w:ascii="仿宋" w:hAnsi="仿宋" w:eastAsia="仿宋" w:cs="仿宋"/>
          <w:color w:val="auto"/>
          <w:szCs w:val="21"/>
          <w:highlight w:val="none"/>
          <w:lang w:val="en-US" w:eastAsia="zh-CN"/>
        </w:rPr>
        <w:t>除采购活动</w:t>
      </w:r>
      <w:r>
        <w:rPr>
          <w:rFonts w:hint="eastAsia" w:ascii="仿宋" w:hAnsi="仿宋" w:eastAsia="仿宋" w:cs="仿宋"/>
          <w:color w:val="auto"/>
          <w:szCs w:val="21"/>
          <w:highlight w:val="none"/>
        </w:rPr>
        <w:t>对商品包装</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快递包装</w:t>
      </w:r>
      <w:r>
        <w:rPr>
          <w:rFonts w:hint="eastAsia" w:ascii="仿宋" w:hAnsi="仿宋" w:eastAsia="仿宋" w:cs="仿宋"/>
          <w:color w:val="auto"/>
          <w:szCs w:val="21"/>
          <w:highlight w:val="none"/>
          <w:lang w:val="en-US" w:eastAsia="zh-CN"/>
        </w:rPr>
        <w:t>达成具体约定外</w:t>
      </w:r>
      <w:r>
        <w:rPr>
          <w:rFonts w:hint="eastAsia" w:ascii="仿宋" w:hAnsi="仿宋" w:eastAsia="仿宋" w:cs="仿宋"/>
          <w:color w:val="auto"/>
          <w:szCs w:val="21"/>
          <w:highlight w:val="none"/>
        </w:rPr>
        <w:t>，乙方提供产品及相关快递服务</w:t>
      </w:r>
      <w:r>
        <w:rPr>
          <w:rFonts w:hint="eastAsia" w:ascii="仿宋" w:hAnsi="仿宋" w:eastAsia="仿宋" w:cs="仿宋"/>
          <w:color w:val="auto"/>
          <w:szCs w:val="21"/>
          <w:highlight w:val="none"/>
          <w:lang w:val="en-US" w:eastAsia="zh-CN"/>
        </w:rPr>
        <w:t>涉及到</w:t>
      </w:r>
      <w:r>
        <w:rPr>
          <w:rFonts w:hint="eastAsia" w:ascii="仿宋" w:hAnsi="仿宋" w:eastAsia="仿宋" w:cs="仿宋"/>
          <w:color w:val="auto"/>
          <w:szCs w:val="21"/>
          <w:highlight w:val="none"/>
        </w:rPr>
        <w:t>具体包装要求</w:t>
      </w:r>
      <w:r>
        <w:rPr>
          <w:rFonts w:hint="eastAsia" w:ascii="仿宋" w:hAnsi="仿宋" w:eastAsia="仿宋" w:cs="仿宋"/>
          <w:color w:val="auto"/>
          <w:szCs w:val="21"/>
          <w:highlight w:val="none"/>
          <w:lang w:val="en-US" w:eastAsia="zh-CN"/>
        </w:rPr>
        <w:t>的，</w:t>
      </w:r>
      <w:r>
        <w:rPr>
          <w:rFonts w:hint="eastAsia" w:ascii="仿宋" w:hAnsi="仿宋" w:eastAsia="仿宋" w:cs="仿宋"/>
          <w:color w:val="auto"/>
          <w:szCs w:val="21"/>
          <w:highlight w:val="none"/>
        </w:rPr>
        <w:t>应</w:t>
      </w:r>
      <w:r>
        <w:rPr>
          <w:rFonts w:hint="eastAsia" w:ascii="仿宋" w:hAnsi="仿宋" w:eastAsia="仿宋" w:cs="仿宋"/>
          <w:color w:val="auto"/>
          <w:szCs w:val="21"/>
          <w:highlight w:val="none"/>
          <w:lang w:val="en-US" w:eastAsia="zh-CN"/>
        </w:rPr>
        <w:t>不低于</w:t>
      </w:r>
      <w:r>
        <w:rPr>
          <w:rFonts w:hint="eastAsia" w:ascii="仿宋" w:hAnsi="仿宋" w:eastAsia="仿宋" w:cs="仿宋"/>
          <w:color w:val="auto"/>
          <w:szCs w:val="21"/>
          <w:highlight w:val="none"/>
        </w:rPr>
        <w:t>《商品包装政府采购需求标准（试行）</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快递包装政府采购需求标准（试行）》</w:t>
      </w:r>
      <w:r>
        <w:rPr>
          <w:rFonts w:hint="eastAsia" w:ascii="仿宋" w:hAnsi="仿宋" w:eastAsia="仿宋" w:cs="仿宋"/>
          <w:color w:val="auto"/>
          <w:szCs w:val="21"/>
          <w:highlight w:val="none"/>
          <w:lang w:val="en-US" w:eastAsia="zh-CN"/>
        </w:rPr>
        <w:t>标准</w:t>
      </w:r>
      <w:r>
        <w:rPr>
          <w:rFonts w:hint="eastAsia" w:ascii="仿宋" w:hAnsi="仿宋" w:eastAsia="仿宋" w:cs="仿宋"/>
          <w:color w:val="auto"/>
          <w:szCs w:val="21"/>
          <w:highlight w:val="none"/>
        </w:rPr>
        <w:t>，并作为履约验收的内容，必要时甲方可以要求乙方在履约验收环节出具检测报告。</w:t>
      </w:r>
    </w:p>
    <w:p w14:paraId="3A1B8793">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 xml:space="preserve">7.5 </w:t>
      </w:r>
      <w:r>
        <w:rPr>
          <w:rFonts w:hint="eastAsia" w:ascii="仿宋" w:hAnsi="仿宋" w:eastAsia="仿宋" w:cs="仿宋"/>
          <w:color w:val="auto"/>
          <w:szCs w:val="21"/>
          <w:highlight w:val="none"/>
        </w:rPr>
        <w:t>乙方在运输到达之前</w:t>
      </w:r>
      <w:r>
        <w:rPr>
          <w:rFonts w:hint="eastAsia" w:ascii="仿宋" w:hAnsi="仿宋" w:eastAsia="仿宋" w:cs="仿宋"/>
          <w:color w:val="auto"/>
          <w:szCs w:val="21"/>
          <w:highlight w:val="none"/>
          <w:lang w:eastAsia="zh-CN"/>
        </w:rPr>
        <w:t>应</w:t>
      </w:r>
      <w:r>
        <w:rPr>
          <w:rFonts w:hint="eastAsia" w:ascii="仿宋" w:hAnsi="仿宋" w:eastAsia="仿宋" w:cs="仿宋"/>
          <w:color w:val="auto"/>
          <w:szCs w:val="21"/>
          <w:highlight w:val="none"/>
        </w:rPr>
        <w:t>提前通知</w:t>
      </w:r>
      <w:r>
        <w:rPr>
          <w:rFonts w:hint="eastAsia" w:ascii="仿宋" w:hAnsi="仿宋" w:eastAsia="仿宋" w:cs="仿宋"/>
          <w:color w:val="auto"/>
          <w:szCs w:val="21"/>
          <w:highlight w:val="none"/>
          <w:lang w:eastAsia="zh-CN"/>
        </w:rPr>
        <w:t>甲方</w:t>
      </w:r>
      <w:r>
        <w:rPr>
          <w:rFonts w:hint="eastAsia" w:ascii="仿宋" w:hAnsi="仿宋" w:eastAsia="仿宋" w:cs="仿宋"/>
          <w:color w:val="auto"/>
          <w:szCs w:val="21"/>
          <w:highlight w:val="none"/>
        </w:rPr>
        <w:t>，并提示货物运输装卸的注意事项</w:t>
      </w:r>
      <w:r>
        <w:rPr>
          <w:rFonts w:hint="eastAsia" w:ascii="仿宋" w:hAnsi="仿宋" w:eastAsia="仿宋" w:cs="仿宋"/>
          <w:color w:val="auto"/>
          <w:szCs w:val="21"/>
          <w:highlight w:val="none"/>
          <w:lang w:eastAsia="zh-CN"/>
        </w:rPr>
        <w:t>，甲方配合乙方做好货物的接收工作。</w:t>
      </w:r>
    </w:p>
    <w:p w14:paraId="5FC41877">
      <w:pPr>
        <w:pStyle w:val="80"/>
        <w:rPr>
          <w:rFonts w:hint="eastAsia" w:ascii="仿宋" w:hAnsi="仿宋" w:eastAsia="仿宋" w:cs="仿宋"/>
          <w:color w:val="auto"/>
          <w:sz w:val="21"/>
          <w:highlight w:val="none"/>
          <w:lang w:val="en-US" w:eastAsia="zh-CN"/>
        </w:rPr>
      </w:pPr>
      <w:r>
        <w:rPr>
          <w:rFonts w:hint="eastAsia" w:ascii="仿宋" w:hAnsi="仿宋" w:eastAsia="仿宋" w:cs="仿宋"/>
          <w:color w:val="auto"/>
          <w:kern w:val="2"/>
          <w:sz w:val="21"/>
          <w:szCs w:val="21"/>
          <w:highlight w:val="none"/>
          <w:lang w:val="en-US" w:eastAsia="zh-CN"/>
        </w:rPr>
        <w:t xml:space="preserve">7.6 </w:t>
      </w:r>
      <w:r>
        <w:rPr>
          <w:rFonts w:hint="eastAsia" w:ascii="仿宋" w:hAnsi="仿宋" w:eastAsia="仿宋" w:cs="仿宋"/>
          <w:color w:val="auto"/>
          <w:kern w:val="2"/>
          <w:sz w:val="21"/>
          <w:szCs w:val="21"/>
          <w:highlight w:val="none"/>
        </w:rPr>
        <w:t>如因包装</w:t>
      </w:r>
      <w:r>
        <w:rPr>
          <w:rFonts w:hint="eastAsia" w:ascii="仿宋" w:hAnsi="仿宋" w:eastAsia="仿宋" w:cs="仿宋"/>
          <w:color w:val="auto"/>
          <w:kern w:val="2"/>
          <w:sz w:val="21"/>
          <w:szCs w:val="21"/>
          <w:highlight w:val="none"/>
          <w:lang w:eastAsia="zh-CN"/>
        </w:rPr>
        <w:t>、运输</w:t>
      </w:r>
      <w:r>
        <w:rPr>
          <w:rFonts w:hint="eastAsia" w:ascii="仿宋" w:hAnsi="仿宋" w:eastAsia="仿宋" w:cs="仿宋"/>
          <w:color w:val="auto"/>
          <w:kern w:val="2"/>
          <w:sz w:val="21"/>
          <w:szCs w:val="21"/>
          <w:highlight w:val="none"/>
        </w:rPr>
        <w:t>问题导致货物</w:t>
      </w:r>
      <w:r>
        <w:rPr>
          <w:rFonts w:hint="eastAsia" w:ascii="仿宋" w:hAnsi="仿宋" w:eastAsia="仿宋" w:cs="仿宋"/>
          <w:color w:val="auto"/>
          <w:kern w:val="2"/>
          <w:sz w:val="21"/>
          <w:szCs w:val="21"/>
          <w:highlight w:val="none"/>
          <w:lang w:eastAsia="zh-CN"/>
        </w:rPr>
        <w:t>损毁、丢失</w:t>
      </w:r>
      <w:r>
        <w:rPr>
          <w:rFonts w:hint="eastAsia" w:ascii="仿宋" w:hAnsi="仿宋" w:eastAsia="仿宋" w:cs="仿宋"/>
          <w:color w:val="auto"/>
          <w:kern w:val="2"/>
          <w:sz w:val="21"/>
          <w:szCs w:val="21"/>
          <w:highlight w:val="none"/>
        </w:rPr>
        <w:t>或者品质下降，</w:t>
      </w:r>
      <w:r>
        <w:rPr>
          <w:rFonts w:hint="eastAsia" w:ascii="仿宋" w:hAnsi="仿宋" w:eastAsia="仿宋" w:cs="仿宋"/>
          <w:color w:val="auto"/>
          <w:kern w:val="2"/>
          <w:sz w:val="21"/>
          <w:szCs w:val="21"/>
          <w:highlight w:val="none"/>
          <w:lang w:eastAsia="zh-CN"/>
        </w:rPr>
        <w:t>甲方</w:t>
      </w:r>
      <w:r>
        <w:rPr>
          <w:rFonts w:hint="eastAsia" w:ascii="仿宋" w:hAnsi="仿宋" w:eastAsia="仿宋" w:cs="仿宋"/>
          <w:color w:val="auto"/>
          <w:kern w:val="2"/>
          <w:sz w:val="21"/>
          <w:szCs w:val="21"/>
          <w:highlight w:val="none"/>
        </w:rPr>
        <w:t>有权要求降价、换货、拒收部分或整批货物，由此</w:t>
      </w:r>
      <w:r>
        <w:rPr>
          <w:rFonts w:hint="eastAsia" w:ascii="仿宋" w:hAnsi="仿宋" w:eastAsia="仿宋" w:cs="仿宋"/>
          <w:color w:val="auto"/>
          <w:kern w:val="2"/>
          <w:sz w:val="21"/>
          <w:szCs w:val="21"/>
          <w:highlight w:val="none"/>
          <w:lang w:eastAsia="zh-CN"/>
        </w:rPr>
        <w:t>产生</w:t>
      </w:r>
      <w:r>
        <w:rPr>
          <w:rFonts w:hint="eastAsia" w:ascii="仿宋" w:hAnsi="仿宋" w:eastAsia="仿宋" w:cs="仿宋"/>
          <w:color w:val="auto"/>
          <w:kern w:val="2"/>
          <w:sz w:val="21"/>
          <w:szCs w:val="21"/>
          <w:highlight w:val="none"/>
        </w:rPr>
        <w:t>的费用和损失，均由</w:t>
      </w:r>
      <w:r>
        <w:rPr>
          <w:rFonts w:hint="eastAsia" w:ascii="仿宋" w:hAnsi="仿宋" w:eastAsia="仿宋" w:cs="仿宋"/>
          <w:color w:val="auto"/>
          <w:kern w:val="2"/>
          <w:sz w:val="21"/>
          <w:szCs w:val="21"/>
          <w:highlight w:val="none"/>
          <w:lang w:eastAsia="zh-CN"/>
        </w:rPr>
        <w:t>乙方</w:t>
      </w:r>
      <w:r>
        <w:rPr>
          <w:rFonts w:hint="eastAsia" w:ascii="仿宋" w:hAnsi="仿宋" w:eastAsia="仿宋" w:cs="仿宋"/>
          <w:color w:val="auto"/>
          <w:kern w:val="2"/>
          <w:sz w:val="21"/>
          <w:szCs w:val="21"/>
          <w:highlight w:val="none"/>
        </w:rPr>
        <w:t>承担。</w:t>
      </w:r>
    </w:p>
    <w:p w14:paraId="2548A28F">
      <w:pPr>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lang w:eastAsia="zh-CN"/>
        </w:rPr>
        <w:t>8</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rPr>
        <w:t>质量标准和保证</w:t>
      </w:r>
    </w:p>
    <w:p w14:paraId="39DD594B">
      <w:pPr>
        <w:pStyle w:val="33"/>
        <w:adjustRightInd w:val="0"/>
        <w:snapToGrid w:val="0"/>
        <w:spacing w:before="0" w:line="400" w:lineRule="exact"/>
        <w:ind w:firstLine="420" w:firstLineChars="200"/>
        <w:jc w:val="left"/>
        <w:rPr>
          <w:rFonts w:hint="eastAsia" w:ascii="仿宋" w:hAnsi="仿宋" w:eastAsia="仿宋" w:cs="仿宋"/>
          <w:b/>
          <w:color w:val="auto"/>
          <w:highlight w:val="none"/>
        </w:rPr>
      </w:pPr>
      <w:r>
        <w:rPr>
          <w:rFonts w:hint="eastAsia" w:ascii="仿宋" w:hAnsi="仿宋" w:eastAsia="仿宋" w:cs="仿宋"/>
          <w:color w:val="auto"/>
          <w:highlight w:val="none"/>
          <w:lang w:eastAsia="zh-CN"/>
        </w:rPr>
        <w:t>8</w:t>
      </w:r>
      <w:r>
        <w:rPr>
          <w:rFonts w:hint="eastAsia" w:ascii="仿宋" w:hAnsi="仿宋" w:eastAsia="仿宋" w:cs="仿宋"/>
          <w:color w:val="auto"/>
          <w:highlight w:val="none"/>
        </w:rPr>
        <w:t>.1 质量标准</w:t>
      </w:r>
    </w:p>
    <w:p w14:paraId="0D156903">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（1）本合同下</w:t>
      </w:r>
      <w:r>
        <w:rPr>
          <w:rFonts w:hint="eastAsia" w:ascii="仿宋" w:hAnsi="仿宋" w:eastAsia="仿宋" w:cs="仿宋"/>
          <w:color w:val="auto"/>
          <w:szCs w:val="21"/>
          <w:highlight w:val="none"/>
          <w:lang w:eastAsia="zh-CN"/>
        </w:rPr>
        <w:t>提供</w:t>
      </w:r>
      <w:r>
        <w:rPr>
          <w:rFonts w:hint="eastAsia" w:ascii="仿宋" w:hAnsi="仿宋" w:eastAsia="仿宋" w:cs="仿宋"/>
          <w:color w:val="auto"/>
          <w:szCs w:val="21"/>
          <w:highlight w:val="none"/>
        </w:rPr>
        <w:t>的货物应符合</w:t>
      </w:r>
      <w:r>
        <w:rPr>
          <w:rFonts w:hint="eastAsia" w:ascii="仿宋" w:hAnsi="仿宋" w:eastAsia="仿宋" w:cs="仿宋"/>
          <w:color w:val="auto"/>
          <w:szCs w:val="21"/>
          <w:highlight w:val="none"/>
          <w:lang w:eastAsia="zh-CN"/>
        </w:rPr>
        <w:t>合同约</w:t>
      </w:r>
      <w:r>
        <w:rPr>
          <w:rFonts w:hint="eastAsia" w:ascii="仿宋" w:hAnsi="仿宋" w:eastAsia="仿宋" w:cs="仿宋"/>
          <w:color w:val="auto"/>
          <w:szCs w:val="21"/>
          <w:highlight w:val="none"/>
        </w:rPr>
        <w:t>定的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仿宋" w:hAnsi="仿宋" w:eastAsia="仿宋" w:cs="仿宋"/>
          <w:color w:val="auto"/>
          <w:szCs w:val="21"/>
          <w:highlight w:val="none"/>
          <w:lang w:eastAsia="zh-CN"/>
        </w:rPr>
        <w:t>。</w:t>
      </w:r>
    </w:p>
    <w:p w14:paraId="6BB898AD">
      <w:pPr>
        <w:pStyle w:val="33"/>
        <w:adjustRightInd w:val="0"/>
        <w:snapToGrid w:val="0"/>
        <w:spacing w:before="0" w:line="400" w:lineRule="exact"/>
        <w:ind w:firstLine="42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（2）采用中华人民共和国法定计量单位。</w:t>
      </w:r>
    </w:p>
    <w:p w14:paraId="3930CB08">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（3）乙方所</w:t>
      </w:r>
      <w:r>
        <w:rPr>
          <w:rFonts w:hint="eastAsia" w:ascii="仿宋" w:hAnsi="仿宋" w:eastAsia="仿宋" w:cs="仿宋"/>
          <w:color w:val="auto"/>
          <w:szCs w:val="21"/>
          <w:highlight w:val="none"/>
          <w:lang w:eastAsia="zh-CN"/>
        </w:rPr>
        <w:t>提供</w:t>
      </w:r>
      <w:r>
        <w:rPr>
          <w:rFonts w:hint="eastAsia" w:ascii="仿宋" w:hAnsi="仿宋" w:eastAsia="仿宋" w:cs="仿宋"/>
          <w:color w:val="auto"/>
          <w:szCs w:val="21"/>
          <w:highlight w:val="none"/>
        </w:rPr>
        <w:t>的货物应符合国家有关安全、环保、卫生</w:t>
      </w:r>
      <w:r>
        <w:rPr>
          <w:rFonts w:hint="eastAsia" w:ascii="仿宋" w:hAnsi="仿宋" w:eastAsia="仿宋" w:cs="仿宋"/>
          <w:color w:val="auto"/>
          <w:szCs w:val="21"/>
          <w:highlight w:val="none"/>
          <w:lang w:eastAsia="zh-CN"/>
        </w:rPr>
        <w:t>的</w:t>
      </w:r>
      <w:r>
        <w:rPr>
          <w:rFonts w:hint="eastAsia" w:ascii="仿宋" w:hAnsi="仿宋" w:eastAsia="仿宋" w:cs="仿宋"/>
          <w:color w:val="auto"/>
          <w:szCs w:val="21"/>
          <w:highlight w:val="none"/>
        </w:rPr>
        <w:t>规定。</w:t>
      </w:r>
    </w:p>
    <w:p w14:paraId="1C863E62">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（4）乙方应向甲方提交所</w:t>
      </w:r>
      <w:r>
        <w:rPr>
          <w:rFonts w:hint="eastAsia" w:ascii="仿宋" w:hAnsi="仿宋" w:eastAsia="仿宋" w:cs="仿宋"/>
          <w:color w:val="auto"/>
          <w:szCs w:val="21"/>
          <w:highlight w:val="none"/>
          <w:lang w:eastAsia="zh-CN"/>
        </w:rPr>
        <w:t>提供</w:t>
      </w:r>
      <w:r>
        <w:rPr>
          <w:rFonts w:hint="eastAsia" w:ascii="仿宋" w:hAnsi="仿宋" w:eastAsia="仿宋" w:cs="仿宋"/>
          <w:color w:val="auto"/>
          <w:szCs w:val="21"/>
          <w:highlight w:val="none"/>
        </w:rPr>
        <w:t>货物的技术文件，包括相应的中文技术文件，如：产品目录、图纸、操作手册、使用说明、维护手册或服务指南</w:t>
      </w:r>
      <w:r>
        <w:rPr>
          <w:rFonts w:hint="eastAsia" w:ascii="仿宋" w:hAnsi="仿宋" w:eastAsia="仿宋" w:cs="仿宋"/>
          <w:color w:val="auto"/>
          <w:szCs w:val="21"/>
          <w:highlight w:val="none"/>
          <w:lang w:eastAsia="zh-CN"/>
        </w:rPr>
        <w:t>等</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eastAsia="zh-CN"/>
        </w:rPr>
        <w:t>上述</w:t>
      </w:r>
      <w:r>
        <w:rPr>
          <w:rFonts w:hint="eastAsia" w:ascii="仿宋" w:hAnsi="仿宋" w:eastAsia="仿宋" w:cs="仿宋"/>
          <w:color w:val="auto"/>
          <w:szCs w:val="21"/>
          <w:highlight w:val="none"/>
        </w:rPr>
        <w:t>文件应包装好随货物一同发运。</w:t>
      </w:r>
    </w:p>
    <w:p w14:paraId="06116B9F">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8</w:t>
      </w:r>
      <w:r>
        <w:rPr>
          <w:rFonts w:hint="eastAsia" w:ascii="仿宋" w:hAnsi="仿宋" w:eastAsia="仿宋" w:cs="仿宋"/>
          <w:color w:val="auto"/>
          <w:szCs w:val="21"/>
          <w:highlight w:val="none"/>
        </w:rPr>
        <w:t>.2 保证</w:t>
      </w:r>
    </w:p>
    <w:p w14:paraId="727F797D">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（1）乙方应保证</w:t>
      </w:r>
      <w:r>
        <w:rPr>
          <w:rFonts w:hint="eastAsia" w:ascii="仿宋" w:hAnsi="仿宋" w:eastAsia="仿宋" w:cs="仿宋"/>
          <w:color w:val="auto"/>
          <w:szCs w:val="21"/>
          <w:highlight w:val="none"/>
          <w:lang w:eastAsia="zh-CN"/>
        </w:rPr>
        <w:t>提供的货物</w:t>
      </w:r>
      <w:r>
        <w:rPr>
          <w:rFonts w:hint="eastAsia" w:ascii="仿宋" w:hAnsi="仿宋" w:eastAsia="仿宋" w:cs="仿宋"/>
          <w:color w:val="auto"/>
          <w:szCs w:val="21"/>
          <w:highlight w:val="none"/>
        </w:rPr>
        <w:t>完全符合合同规定的质量、规格和性能要求。乙方应保证货物在正确安装、正常使用和保养条件下，在其使用寿命期内具</w:t>
      </w:r>
      <w:r>
        <w:rPr>
          <w:rFonts w:hint="eastAsia" w:ascii="仿宋" w:hAnsi="仿宋" w:eastAsia="仿宋" w:cs="仿宋"/>
          <w:color w:val="auto"/>
          <w:szCs w:val="21"/>
          <w:highlight w:val="none"/>
          <w:lang w:eastAsia="zh-CN"/>
        </w:rPr>
        <w:t>备合同约定</w:t>
      </w:r>
      <w:r>
        <w:rPr>
          <w:rFonts w:hint="eastAsia" w:ascii="仿宋" w:hAnsi="仿宋" w:eastAsia="仿宋" w:cs="仿宋"/>
          <w:color w:val="auto"/>
          <w:szCs w:val="21"/>
          <w:highlight w:val="none"/>
        </w:rPr>
        <w:t>的性能。</w:t>
      </w:r>
      <w:r>
        <w:rPr>
          <w:rFonts w:hint="eastAsia" w:ascii="仿宋" w:hAnsi="仿宋" w:eastAsia="仿宋" w:cs="仿宋"/>
          <w:color w:val="auto"/>
          <w:szCs w:val="21"/>
          <w:highlight w:val="none"/>
          <w:lang w:eastAsia="zh-CN"/>
        </w:rPr>
        <w:t>存在</w:t>
      </w:r>
      <w:r>
        <w:rPr>
          <w:rFonts w:hint="eastAsia" w:ascii="仿宋" w:hAnsi="仿宋" w:eastAsia="仿宋" w:cs="仿宋"/>
          <w:color w:val="auto"/>
          <w:szCs w:val="21"/>
          <w:highlight w:val="none"/>
        </w:rPr>
        <w:t>质量保证期的，货物最终交付验收</w:t>
      </w:r>
      <w:r>
        <w:rPr>
          <w:rFonts w:hint="eastAsia" w:ascii="仿宋" w:hAnsi="仿宋" w:eastAsia="仿宋" w:cs="仿宋"/>
          <w:color w:val="auto"/>
          <w:szCs w:val="21"/>
          <w:highlight w:val="none"/>
          <w:lang w:eastAsia="zh-CN"/>
        </w:rPr>
        <w:t>合格</w:t>
      </w:r>
      <w:r>
        <w:rPr>
          <w:rFonts w:hint="eastAsia" w:ascii="仿宋" w:hAnsi="仿宋" w:eastAsia="仿宋" w:cs="仿宋"/>
          <w:color w:val="auto"/>
          <w:szCs w:val="21"/>
          <w:highlight w:val="none"/>
        </w:rPr>
        <w:t>后</w:t>
      </w:r>
      <w:r>
        <w:rPr>
          <w:rFonts w:hint="eastAsia" w:ascii="仿宋" w:hAnsi="仿宋" w:eastAsia="仿宋" w:cs="仿宋"/>
          <w:color w:val="auto"/>
          <w:szCs w:val="21"/>
          <w:highlight w:val="none"/>
          <w:lang w:eastAsia="zh-CN"/>
        </w:rPr>
        <w:t>在</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规定或乙方</w:t>
      </w:r>
      <w:r>
        <w:rPr>
          <w:rFonts w:hint="eastAsia" w:ascii="仿宋" w:hAnsi="仿宋" w:eastAsia="仿宋" w:cs="仿宋"/>
          <w:color w:val="auto"/>
          <w:szCs w:val="21"/>
          <w:highlight w:val="none"/>
          <w:lang w:eastAsia="zh-CN"/>
        </w:rPr>
        <w:t>书面</w:t>
      </w:r>
      <w:r>
        <w:rPr>
          <w:rFonts w:hint="eastAsia" w:ascii="仿宋" w:hAnsi="仿宋" w:eastAsia="仿宋" w:cs="仿宋"/>
          <w:color w:val="auto"/>
          <w:szCs w:val="21"/>
          <w:highlight w:val="none"/>
        </w:rPr>
        <w:t>承诺（两者以较长的为准）的质量保证期内，本保证保持有效。</w:t>
      </w:r>
    </w:p>
    <w:p w14:paraId="7A0ABA66">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（2）在质量保证期内所发现的缺陷，甲方应尽快以书面形式通知乙方。</w:t>
      </w:r>
    </w:p>
    <w:p w14:paraId="7B032D49">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（3）乙方收到通知后</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应在</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规定的响应时间内以合理的速度免费维修或更换有缺陷的货物或部件。</w:t>
      </w:r>
    </w:p>
    <w:p w14:paraId="2A4F6BB6">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.1条规定以书面形式</w:t>
      </w:r>
      <w:r>
        <w:rPr>
          <w:rFonts w:hint="eastAsia" w:ascii="仿宋" w:hAnsi="仿宋" w:eastAsia="仿宋" w:cs="仿宋"/>
          <w:color w:val="auto"/>
          <w:szCs w:val="21"/>
          <w:highlight w:val="none"/>
          <w:lang w:eastAsia="zh-CN"/>
        </w:rPr>
        <w:t>追究</w:t>
      </w:r>
      <w:r>
        <w:rPr>
          <w:rFonts w:hint="eastAsia" w:ascii="仿宋" w:hAnsi="仿宋" w:eastAsia="仿宋" w:cs="仿宋"/>
          <w:color w:val="auto"/>
          <w:szCs w:val="21"/>
          <w:highlight w:val="none"/>
        </w:rPr>
        <w:t>乙方</w:t>
      </w:r>
      <w:r>
        <w:rPr>
          <w:rFonts w:hint="eastAsia" w:ascii="仿宋" w:hAnsi="仿宋" w:eastAsia="仿宋" w:cs="仿宋"/>
          <w:color w:val="auto"/>
          <w:szCs w:val="21"/>
          <w:highlight w:val="none"/>
          <w:lang w:eastAsia="zh-CN"/>
        </w:rPr>
        <w:t>的违约责任</w:t>
      </w:r>
      <w:r>
        <w:rPr>
          <w:rFonts w:hint="eastAsia" w:ascii="仿宋" w:hAnsi="仿宋" w:eastAsia="仿宋" w:cs="仿宋"/>
          <w:color w:val="auto"/>
          <w:szCs w:val="21"/>
          <w:highlight w:val="none"/>
        </w:rPr>
        <w:t>。</w:t>
      </w:r>
    </w:p>
    <w:p w14:paraId="20908BFA">
      <w:pPr>
        <w:adjustRightInd w:val="0"/>
        <w:snapToGrid w:val="0"/>
        <w:spacing w:before="0" w:line="400" w:lineRule="exact"/>
        <w:ind w:firstLine="420" w:firstLineChars="200"/>
        <w:jc w:val="left"/>
        <w:rPr>
          <w:rFonts w:hint="eastAsia" w:ascii="仿宋" w:hAnsi="仿宋" w:eastAsia="仿宋" w:cs="仿宋"/>
          <w:color w:val="auto"/>
          <w:highlight w:val="none"/>
        </w:rPr>
      </w:pPr>
      <w:r>
        <w:rPr>
          <w:rFonts w:hint="eastAsia" w:ascii="仿宋" w:hAnsi="仿宋" w:eastAsia="仿宋" w:cs="仿宋"/>
          <w:color w:val="auto"/>
          <w:szCs w:val="21"/>
          <w:highlight w:val="none"/>
        </w:rPr>
        <w:t>（5）乙方在约定的时间内未能弥补缺陷，甲方可采取必要的补救措施，但其风险和费用将由乙方承担，甲方根据合同</w:t>
      </w:r>
      <w:r>
        <w:rPr>
          <w:rFonts w:hint="eastAsia" w:ascii="仿宋" w:hAnsi="仿宋" w:eastAsia="仿宋" w:cs="仿宋"/>
          <w:color w:val="auto"/>
          <w:szCs w:val="21"/>
          <w:highlight w:val="none"/>
          <w:lang w:eastAsia="zh-CN"/>
        </w:rPr>
        <w:t>约定</w:t>
      </w:r>
      <w:r>
        <w:rPr>
          <w:rFonts w:hint="eastAsia" w:ascii="仿宋" w:hAnsi="仿宋" w:eastAsia="仿宋" w:cs="仿宋"/>
          <w:color w:val="auto"/>
          <w:szCs w:val="21"/>
          <w:highlight w:val="none"/>
        </w:rPr>
        <w:t>对乙方行使的其他权利不受影响。</w:t>
      </w:r>
    </w:p>
    <w:p w14:paraId="27EF65DA">
      <w:pPr>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9</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权利瑕疵担保</w:t>
      </w:r>
    </w:p>
    <w:p w14:paraId="43B3DE11">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9</w:t>
      </w:r>
      <w:r>
        <w:rPr>
          <w:rFonts w:hint="eastAsia" w:ascii="仿宋" w:hAnsi="仿宋" w:eastAsia="仿宋" w:cs="仿宋"/>
          <w:color w:val="auto"/>
          <w:szCs w:val="21"/>
          <w:highlight w:val="none"/>
        </w:rPr>
        <w:t>.1 乙方保证对其出售的货物享有合法的权利。</w:t>
      </w:r>
    </w:p>
    <w:p w14:paraId="0F3F0465">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9</w:t>
      </w:r>
      <w:r>
        <w:rPr>
          <w:rFonts w:hint="eastAsia" w:ascii="仿宋" w:hAnsi="仿宋" w:eastAsia="仿宋" w:cs="仿宋"/>
          <w:color w:val="auto"/>
          <w:szCs w:val="21"/>
          <w:highlight w:val="none"/>
        </w:rPr>
        <w:t xml:space="preserve">.2 </w:t>
      </w:r>
      <w:r>
        <w:rPr>
          <w:rFonts w:hint="eastAsia" w:ascii="仿宋" w:hAnsi="仿宋" w:eastAsia="仿宋" w:cs="仿宋"/>
          <w:color w:val="auto"/>
          <w:szCs w:val="15"/>
          <w:highlight w:val="none"/>
        </w:rPr>
        <w:t>乙方保证在交付的货物上不存在抵押权等担保物权。</w:t>
      </w:r>
    </w:p>
    <w:p w14:paraId="4B630145">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9</w:t>
      </w:r>
      <w:r>
        <w:rPr>
          <w:rFonts w:hint="eastAsia" w:ascii="仿宋" w:hAnsi="仿宋" w:eastAsia="仿宋" w:cs="仿宋"/>
          <w:color w:val="auto"/>
          <w:szCs w:val="21"/>
          <w:highlight w:val="none"/>
        </w:rPr>
        <w:t>.3 如甲方使用</w:t>
      </w:r>
      <w:r>
        <w:rPr>
          <w:rFonts w:hint="eastAsia" w:ascii="仿宋" w:hAnsi="仿宋" w:eastAsia="仿宋" w:cs="仿宋"/>
          <w:color w:val="auto"/>
          <w:szCs w:val="21"/>
          <w:highlight w:val="none"/>
          <w:lang w:val="en-US" w:eastAsia="zh-CN"/>
        </w:rPr>
        <w:t>上述</w:t>
      </w:r>
      <w:r>
        <w:rPr>
          <w:rFonts w:hint="eastAsia" w:ascii="仿宋" w:hAnsi="仿宋" w:eastAsia="仿宋" w:cs="仿宋"/>
          <w:color w:val="auto"/>
          <w:szCs w:val="21"/>
          <w:highlight w:val="none"/>
        </w:rPr>
        <w:t>货物构成</w:t>
      </w:r>
      <w:r>
        <w:rPr>
          <w:rFonts w:hint="eastAsia" w:ascii="仿宋" w:hAnsi="仿宋" w:eastAsia="仿宋" w:cs="仿宋"/>
          <w:color w:val="auto"/>
          <w:szCs w:val="21"/>
          <w:highlight w:val="none"/>
          <w:lang w:val="en-US" w:eastAsia="zh-CN"/>
        </w:rPr>
        <w:t>对第三人</w:t>
      </w:r>
      <w:r>
        <w:rPr>
          <w:rFonts w:hint="eastAsia" w:ascii="仿宋" w:hAnsi="仿宋" w:eastAsia="仿宋" w:cs="仿宋"/>
          <w:color w:val="auto"/>
          <w:szCs w:val="21"/>
          <w:highlight w:val="none"/>
        </w:rPr>
        <w:t>侵权的，则由乙方承担全部责任。</w:t>
      </w:r>
    </w:p>
    <w:p w14:paraId="5F580980">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0</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知识产权保护</w:t>
      </w:r>
    </w:p>
    <w:p w14:paraId="385D1F46">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0</w:t>
      </w:r>
      <w:r>
        <w:rPr>
          <w:rFonts w:hint="eastAsia" w:ascii="仿宋" w:hAnsi="仿宋" w:eastAsia="仿宋" w:cs="仿宋"/>
          <w:color w:val="auto"/>
          <w:szCs w:val="21"/>
          <w:highlight w:val="none"/>
        </w:rPr>
        <w:t>.1 乙方对其所销售的货物应当享有知识产权或经权利人合法授权，保证没有侵犯任何第三人的知识产权等权利。</w:t>
      </w:r>
      <w:bookmarkStart w:id="402" w:name="_Hlk163047038"/>
      <w:r>
        <w:rPr>
          <w:rFonts w:hint="eastAsia" w:ascii="仿宋" w:hAnsi="仿宋" w:eastAsia="仿宋" w:cs="仿宋"/>
          <w:color w:val="auto"/>
          <w:szCs w:val="15"/>
          <w:highlight w:val="none"/>
        </w:rPr>
        <w:t>因违反前述约定对第三人构成侵权的，应当由乙方向第三人承担法律责任；甲方依法向第三人赔偿后，有权向乙方追偿。甲方有其他损失的，乙方应当赔偿</w:t>
      </w:r>
      <w:bookmarkEnd w:id="402"/>
      <w:r>
        <w:rPr>
          <w:rFonts w:hint="eastAsia" w:ascii="仿宋" w:hAnsi="仿宋" w:eastAsia="仿宋" w:cs="仿宋"/>
          <w:color w:val="auto"/>
          <w:szCs w:val="21"/>
          <w:highlight w:val="none"/>
        </w:rPr>
        <w:t>。</w:t>
      </w:r>
    </w:p>
    <w:p w14:paraId="582259FF">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1</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保密义务</w:t>
      </w:r>
    </w:p>
    <w:p w14:paraId="5CFD1FEF">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15"/>
          <w:highlight w:val="none"/>
        </w:rPr>
      </w:pPr>
      <w:r>
        <w:rPr>
          <w:rFonts w:hint="eastAsia" w:ascii="仿宋" w:hAnsi="仿宋" w:eastAsia="仿宋" w:cs="仿宋"/>
          <w:color w:val="auto"/>
          <w:szCs w:val="15"/>
          <w:highlight w:val="none"/>
          <w:lang w:val="en-US" w:eastAsia="zh-CN"/>
        </w:rPr>
        <w:t xml:space="preserve">11.1 </w:t>
      </w:r>
      <w:r>
        <w:rPr>
          <w:rFonts w:hint="eastAsia" w:ascii="仿宋" w:hAnsi="仿宋" w:eastAsia="仿宋" w:cs="仿宋"/>
          <w:color w:val="auto"/>
          <w:szCs w:val="15"/>
          <w:highlight w:val="none"/>
        </w:rPr>
        <w:t>甲、乙双方</w:t>
      </w:r>
      <w:r>
        <w:rPr>
          <w:rFonts w:hint="eastAsia" w:ascii="仿宋" w:hAnsi="仿宋" w:eastAsia="仿宋" w:cs="仿宋"/>
          <w:color w:val="auto"/>
          <w:szCs w:val="15"/>
          <w:highlight w:val="none"/>
          <w:lang w:eastAsia="zh-CN"/>
        </w:rPr>
        <w:t>对</w:t>
      </w:r>
      <w:r>
        <w:rPr>
          <w:rFonts w:hint="eastAsia" w:ascii="仿宋" w:hAnsi="仿宋" w:eastAsia="仿宋" w:cs="仿宋"/>
          <w:color w:val="auto"/>
          <w:szCs w:val="15"/>
          <w:highlight w:val="none"/>
        </w:rPr>
        <w:t>采购和合同履行过程中所获悉的</w:t>
      </w:r>
      <w:r>
        <w:rPr>
          <w:rFonts w:hint="eastAsia" w:ascii="仿宋" w:hAnsi="仿宋" w:eastAsia="仿宋" w:cs="仿宋"/>
          <w:color w:val="auto"/>
          <w:szCs w:val="15"/>
          <w:highlight w:val="none"/>
          <w:lang w:eastAsia="zh-CN"/>
        </w:rPr>
        <w:t>国家秘密、工作秘密、</w:t>
      </w:r>
      <w:r>
        <w:rPr>
          <w:rFonts w:hint="eastAsia" w:ascii="仿宋" w:hAnsi="仿宋" w:eastAsia="仿宋" w:cs="仿宋"/>
          <w:color w:val="auto"/>
          <w:szCs w:val="15"/>
          <w:highlight w:val="none"/>
        </w:rPr>
        <w:t>商业秘密或者其他应当保密的信息，均有保密义务</w:t>
      </w:r>
      <w:r>
        <w:rPr>
          <w:rFonts w:hint="eastAsia" w:ascii="仿宋" w:hAnsi="仿宋" w:eastAsia="仿宋" w:cs="仿宋"/>
          <w:color w:val="auto"/>
          <w:szCs w:val="15"/>
          <w:highlight w:val="none"/>
          <w:lang w:eastAsia="zh-CN"/>
        </w:rPr>
        <w:t>且不受合同有效期所限，直至该信息成为公开信息</w:t>
      </w:r>
      <w:r>
        <w:rPr>
          <w:rFonts w:hint="eastAsia" w:ascii="仿宋" w:hAnsi="仿宋" w:eastAsia="仿宋" w:cs="仿宋"/>
          <w:color w:val="auto"/>
          <w:szCs w:val="15"/>
          <w:highlight w:val="none"/>
        </w:rPr>
        <w:t>。泄露、不正当地使用</w:t>
      </w:r>
      <w:r>
        <w:rPr>
          <w:rFonts w:hint="eastAsia" w:ascii="仿宋" w:hAnsi="仿宋" w:eastAsia="仿宋" w:cs="仿宋"/>
          <w:color w:val="auto"/>
          <w:szCs w:val="15"/>
          <w:highlight w:val="none"/>
          <w:lang w:eastAsia="zh-CN"/>
        </w:rPr>
        <w:t>国家秘密、工作秘密、</w:t>
      </w:r>
      <w:r>
        <w:rPr>
          <w:rFonts w:hint="eastAsia" w:ascii="仿宋" w:hAnsi="仿宋" w:eastAsia="仿宋" w:cs="仿宋"/>
          <w:color w:val="auto"/>
          <w:szCs w:val="15"/>
          <w:highlight w:val="none"/>
        </w:rPr>
        <w:t>商业秘密或者</w:t>
      </w:r>
      <w:r>
        <w:rPr>
          <w:rFonts w:hint="eastAsia" w:ascii="仿宋" w:hAnsi="仿宋" w:eastAsia="仿宋" w:cs="仿宋"/>
          <w:color w:val="auto"/>
          <w:szCs w:val="15"/>
          <w:highlight w:val="none"/>
          <w:lang w:eastAsia="zh-CN"/>
        </w:rPr>
        <w:t>其他应当保密的</w:t>
      </w:r>
      <w:r>
        <w:rPr>
          <w:rFonts w:hint="eastAsia" w:ascii="仿宋" w:hAnsi="仿宋" w:eastAsia="仿宋" w:cs="仿宋"/>
          <w:color w:val="auto"/>
          <w:szCs w:val="15"/>
          <w:highlight w:val="none"/>
        </w:rPr>
        <w:t>信息，应当承担</w:t>
      </w:r>
      <w:r>
        <w:rPr>
          <w:rFonts w:hint="eastAsia" w:ascii="仿宋" w:hAnsi="仿宋" w:eastAsia="仿宋" w:cs="仿宋"/>
          <w:color w:val="auto"/>
          <w:szCs w:val="15"/>
          <w:highlight w:val="none"/>
          <w:lang w:eastAsia="zh-CN"/>
        </w:rPr>
        <w:t>相应</w:t>
      </w:r>
      <w:r>
        <w:rPr>
          <w:rFonts w:hint="eastAsia" w:ascii="仿宋" w:hAnsi="仿宋" w:eastAsia="仿宋" w:cs="仿宋"/>
          <w:color w:val="auto"/>
          <w:szCs w:val="15"/>
          <w:highlight w:val="none"/>
        </w:rPr>
        <w:t>责任。其他应当保密的信息由双方在</w:t>
      </w:r>
      <w:r>
        <w:rPr>
          <w:rFonts w:hint="eastAsia" w:ascii="仿宋" w:hAnsi="仿宋" w:eastAsia="仿宋" w:cs="仿宋"/>
          <w:b/>
          <w:bCs/>
          <w:color w:val="auto"/>
          <w:szCs w:val="15"/>
          <w:highlight w:val="none"/>
        </w:rPr>
        <w:t>【政府采购合同专用条款】</w:t>
      </w:r>
      <w:r>
        <w:rPr>
          <w:rFonts w:hint="eastAsia" w:ascii="仿宋" w:hAnsi="仿宋" w:eastAsia="仿宋" w:cs="仿宋"/>
          <w:color w:val="auto"/>
          <w:szCs w:val="15"/>
          <w:highlight w:val="none"/>
        </w:rPr>
        <w:t>中约定。</w:t>
      </w:r>
    </w:p>
    <w:p w14:paraId="0314E9EB">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2</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合同价款支付</w:t>
      </w:r>
    </w:p>
    <w:p w14:paraId="0558FA45">
      <w:pPr>
        <w:autoSpaceDE/>
        <w:autoSpaceDN/>
        <w:adjustRightInd w:val="0"/>
        <w:snapToGrid w:val="0"/>
        <w:spacing w:before="0" w:line="400" w:lineRule="exact"/>
        <w:ind w:firstLine="420" w:firstLineChars="20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2</w:t>
      </w:r>
      <w:r>
        <w:rPr>
          <w:rFonts w:hint="eastAsia" w:ascii="仿宋" w:hAnsi="仿宋" w:eastAsia="仿宋" w:cs="仿宋"/>
          <w:color w:val="auto"/>
          <w:szCs w:val="21"/>
          <w:highlight w:val="none"/>
        </w:rPr>
        <w:t xml:space="preserve">.1 </w:t>
      </w:r>
      <w:r>
        <w:rPr>
          <w:rFonts w:hint="eastAsia" w:ascii="仿宋" w:hAnsi="仿宋" w:eastAsia="仿宋" w:cs="仿宋"/>
          <w:color w:val="auto"/>
          <w:szCs w:val="21"/>
          <w:highlight w:val="none"/>
          <w:lang w:eastAsia="zh-CN"/>
        </w:rPr>
        <w:t>合同价款支付</w:t>
      </w:r>
      <w:r>
        <w:rPr>
          <w:rFonts w:hint="eastAsia" w:ascii="仿宋" w:hAnsi="仿宋" w:eastAsia="仿宋" w:cs="仿宋"/>
          <w:color w:val="auto"/>
          <w:szCs w:val="21"/>
          <w:highlight w:val="none"/>
        </w:rPr>
        <w:t>按照国库集中支付</w:t>
      </w:r>
      <w:r>
        <w:rPr>
          <w:rFonts w:hint="eastAsia" w:ascii="仿宋" w:hAnsi="仿宋" w:eastAsia="仿宋" w:cs="仿宋"/>
          <w:color w:val="auto"/>
          <w:szCs w:val="21"/>
          <w:highlight w:val="none"/>
          <w:lang w:eastAsia="zh-CN"/>
        </w:rPr>
        <w:t>制度及财政管理相关</w:t>
      </w:r>
      <w:r>
        <w:rPr>
          <w:rFonts w:hint="eastAsia" w:ascii="仿宋" w:hAnsi="仿宋" w:eastAsia="仿宋" w:cs="仿宋"/>
          <w:color w:val="auto"/>
          <w:szCs w:val="21"/>
          <w:highlight w:val="none"/>
        </w:rPr>
        <w:t>规定执行。</w:t>
      </w:r>
    </w:p>
    <w:p w14:paraId="61D04F5F">
      <w:pPr>
        <w:pStyle w:val="3"/>
        <w:spacing w:line="400" w:lineRule="exact"/>
        <w:ind w:left="428" w:leftChars="200" w:hanging="8" w:hangingChars="4"/>
        <w:rPr>
          <w:rFonts w:hint="eastAsia" w:ascii="仿宋" w:hAnsi="仿宋" w:eastAsia="仿宋" w:cs="仿宋"/>
          <w:color w:val="auto"/>
          <w:highlight w:val="none"/>
          <w:lang w:eastAsia="zh-CN"/>
        </w:rPr>
      </w:pPr>
      <w:r>
        <w:rPr>
          <w:rFonts w:hint="eastAsia" w:ascii="仿宋" w:hAnsi="仿宋" w:eastAsia="仿宋" w:cs="仿宋"/>
          <w:b w:val="0"/>
          <w:bCs w:val="0"/>
          <w:color w:val="auto"/>
          <w:sz w:val="21"/>
          <w:szCs w:val="21"/>
          <w:highlight w:val="none"/>
          <w:lang w:val="en-US" w:eastAsia="zh-CN"/>
        </w:rPr>
        <w:t xml:space="preserve">12.2 </w:t>
      </w:r>
      <w:r>
        <w:rPr>
          <w:rFonts w:hint="eastAsia" w:ascii="仿宋" w:hAnsi="仿宋" w:eastAsia="仿宋" w:cs="仿宋"/>
          <w:b w:val="0"/>
          <w:bCs w:val="0"/>
          <w:color w:val="auto"/>
          <w:kern w:val="2"/>
          <w:sz w:val="21"/>
          <w:szCs w:val="21"/>
          <w:highlight w:val="none"/>
        </w:rPr>
        <w:t>对于满足合同约定支付条件的，</w:t>
      </w:r>
      <w:r>
        <w:rPr>
          <w:rFonts w:hint="eastAsia" w:ascii="仿宋" w:hAnsi="仿宋" w:eastAsia="仿宋" w:cs="仿宋"/>
          <w:b w:val="0"/>
          <w:bCs w:val="0"/>
          <w:color w:val="auto"/>
          <w:kern w:val="2"/>
          <w:sz w:val="21"/>
          <w:szCs w:val="21"/>
          <w:highlight w:val="none"/>
          <w:lang w:val="en-US" w:eastAsia="zh-CN"/>
        </w:rPr>
        <w:t>甲方</w:t>
      </w:r>
      <w:r>
        <w:rPr>
          <w:rFonts w:hint="eastAsia" w:ascii="仿宋" w:hAnsi="仿宋" w:eastAsia="仿宋" w:cs="仿宋"/>
          <w:b w:val="0"/>
          <w:bCs w:val="0"/>
          <w:i w:val="0"/>
          <w:iCs w:val="0"/>
          <w:caps w:val="0"/>
          <w:color w:val="auto"/>
          <w:spacing w:val="0"/>
          <w:sz w:val="21"/>
          <w:szCs w:val="21"/>
          <w:highlight w:val="none"/>
          <w:shd w:val="clear"/>
          <w:vertAlign w:val="baseline"/>
        </w:rPr>
        <w:t>原则上应当自收到发票后10个工作日内</w:t>
      </w:r>
      <w:r>
        <w:rPr>
          <w:rFonts w:hint="eastAsia" w:ascii="仿宋" w:hAnsi="仿宋" w:eastAsia="仿宋" w:cs="仿宋"/>
          <w:b w:val="0"/>
          <w:bCs w:val="0"/>
          <w:color w:val="auto"/>
          <w:kern w:val="2"/>
          <w:sz w:val="21"/>
          <w:szCs w:val="21"/>
          <w:highlight w:val="none"/>
        </w:rPr>
        <w:t>将资金支付到合同约定的</w:t>
      </w:r>
      <w:r>
        <w:rPr>
          <w:rFonts w:hint="eastAsia" w:ascii="仿宋" w:hAnsi="仿宋" w:eastAsia="仿宋" w:cs="仿宋"/>
          <w:b w:val="0"/>
          <w:bCs w:val="0"/>
          <w:color w:val="auto"/>
          <w:kern w:val="2"/>
          <w:sz w:val="21"/>
          <w:szCs w:val="21"/>
          <w:highlight w:val="none"/>
          <w:lang w:eastAsia="zh-CN"/>
        </w:rPr>
        <w:t>乙方</w:t>
      </w:r>
      <w:r>
        <w:rPr>
          <w:rFonts w:hint="eastAsia" w:ascii="仿宋" w:hAnsi="仿宋" w:eastAsia="仿宋" w:cs="仿宋"/>
          <w:b w:val="0"/>
          <w:bCs w:val="0"/>
          <w:color w:val="auto"/>
          <w:kern w:val="2"/>
          <w:sz w:val="21"/>
          <w:szCs w:val="21"/>
          <w:highlight w:val="none"/>
        </w:rPr>
        <w:t>账户，不得以机构变动、人员更替、政策调整等为由迟延付款，不得将采购文件和合同中未规定的义务作为向</w:t>
      </w:r>
      <w:r>
        <w:rPr>
          <w:rFonts w:hint="eastAsia" w:ascii="仿宋" w:hAnsi="仿宋" w:eastAsia="仿宋" w:cs="仿宋"/>
          <w:b w:val="0"/>
          <w:bCs w:val="0"/>
          <w:color w:val="auto"/>
          <w:kern w:val="2"/>
          <w:sz w:val="21"/>
          <w:szCs w:val="21"/>
          <w:highlight w:val="none"/>
          <w:lang w:val="en-US" w:eastAsia="zh-CN"/>
        </w:rPr>
        <w:t>乙方</w:t>
      </w:r>
      <w:r>
        <w:rPr>
          <w:rFonts w:hint="eastAsia" w:ascii="仿宋" w:hAnsi="仿宋" w:eastAsia="仿宋" w:cs="仿宋"/>
          <w:b w:val="0"/>
          <w:bCs w:val="0"/>
          <w:color w:val="auto"/>
          <w:kern w:val="2"/>
          <w:sz w:val="21"/>
          <w:szCs w:val="21"/>
          <w:highlight w:val="none"/>
        </w:rPr>
        <w:t>付款的条件。具体合同价款支付时间在【</w:t>
      </w:r>
      <w:r>
        <w:rPr>
          <w:rFonts w:hint="eastAsia" w:ascii="仿宋" w:hAnsi="仿宋" w:eastAsia="仿宋" w:cs="仿宋"/>
          <w:b/>
          <w:bCs/>
          <w:color w:val="auto"/>
          <w:kern w:val="2"/>
          <w:sz w:val="21"/>
          <w:szCs w:val="21"/>
          <w:highlight w:val="none"/>
        </w:rPr>
        <w:t>政府采购合同专用条款</w:t>
      </w:r>
      <w:r>
        <w:rPr>
          <w:rFonts w:hint="eastAsia" w:ascii="仿宋" w:hAnsi="仿宋" w:eastAsia="仿宋" w:cs="仿宋"/>
          <w:b w:val="0"/>
          <w:bCs w:val="0"/>
          <w:color w:val="auto"/>
          <w:kern w:val="2"/>
          <w:sz w:val="21"/>
          <w:szCs w:val="21"/>
          <w:highlight w:val="none"/>
        </w:rPr>
        <w:t>】中</w:t>
      </w:r>
      <w:r>
        <w:rPr>
          <w:rFonts w:hint="eastAsia" w:ascii="仿宋" w:hAnsi="仿宋" w:eastAsia="仿宋" w:cs="仿宋"/>
          <w:b w:val="0"/>
          <w:bCs w:val="0"/>
          <w:color w:val="auto"/>
          <w:kern w:val="2"/>
          <w:sz w:val="21"/>
          <w:szCs w:val="21"/>
          <w:highlight w:val="none"/>
          <w:lang w:eastAsia="zh-CN"/>
        </w:rPr>
        <w:t>约</w:t>
      </w:r>
      <w:r>
        <w:rPr>
          <w:rFonts w:hint="eastAsia" w:ascii="仿宋" w:hAnsi="仿宋" w:eastAsia="仿宋" w:cs="仿宋"/>
          <w:b w:val="0"/>
          <w:bCs w:val="0"/>
          <w:color w:val="auto"/>
          <w:kern w:val="2"/>
          <w:sz w:val="21"/>
          <w:szCs w:val="21"/>
          <w:highlight w:val="none"/>
        </w:rPr>
        <w:t>定。</w:t>
      </w:r>
    </w:p>
    <w:p w14:paraId="2CC70062">
      <w:pPr>
        <w:pStyle w:val="23"/>
        <w:spacing w:after="0" w:line="400" w:lineRule="exac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3</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履约保证金</w:t>
      </w:r>
    </w:p>
    <w:p w14:paraId="13E17E2E">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rPr>
        <w:t xml:space="preserve">.1 </w:t>
      </w:r>
      <w:r>
        <w:rPr>
          <w:rFonts w:hint="eastAsia" w:ascii="仿宋" w:hAnsi="仿宋" w:eastAsia="仿宋" w:cs="仿宋"/>
          <w:color w:val="auto"/>
          <w:szCs w:val="15"/>
          <w:highlight w:val="none"/>
        </w:rPr>
        <w:t>乙方应当以支票、汇票、本票或者金融机构、担保机构出具的保函等非现金形式提交。</w:t>
      </w:r>
    </w:p>
    <w:p w14:paraId="4A7C5B07">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rPr>
        <w:t>.2 如果乙方</w:t>
      </w:r>
      <w:r>
        <w:rPr>
          <w:rFonts w:hint="eastAsia" w:ascii="仿宋" w:hAnsi="仿宋" w:eastAsia="仿宋" w:cs="仿宋"/>
          <w:color w:val="auto"/>
          <w:szCs w:val="21"/>
          <w:highlight w:val="none"/>
          <w:lang w:eastAsia="zh-CN"/>
        </w:rPr>
        <w:t>出现</w:t>
      </w:r>
      <w:r>
        <w:rPr>
          <w:rFonts w:hint="eastAsia" w:ascii="仿宋" w:hAnsi="仿宋" w:eastAsia="仿宋" w:cs="仿宋"/>
          <w:b/>
          <w:bCs/>
          <w:color w:val="auto"/>
          <w:szCs w:val="15"/>
          <w:highlight w:val="none"/>
        </w:rPr>
        <w:t>【政府采购合同专用条款】</w:t>
      </w:r>
      <w:r>
        <w:rPr>
          <w:rFonts w:hint="eastAsia" w:ascii="仿宋" w:hAnsi="仿宋" w:eastAsia="仿宋" w:cs="仿宋"/>
          <w:b w:val="0"/>
          <w:bCs w:val="0"/>
          <w:color w:val="auto"/>
          <w:szCs w:val="15"/>
          <w:highlight w:val="none"/>
          <w:lang w:eastAsia="zh-CN"/>
        </w:rPr>
        <w:t>约定情形的</w:t>
      </w:r>
      <w:r>
        <w:rPr>
          <w:rFonts w:hint="eastAsia" w:ascii="仿宋" w:hAnsi="仿宋" w:eastAsia="仿宋" w:cs="仿宋"/>
          <w:color w:val="auto"/>
          <w:szCs w:val="21"/>
          <w:highlight w:val="none"/>
        </w:rPr>
        <w:t>，履约保证金不予退还；如果乙方未能按合同约定全面履行义务，甲方有权从履约保证金中取得补偿或赔偿，</w:t>
      </w:r>
      <w:r>
        <w:rPr>
          <w:rFonts w:hint="eastAsia" w:ascii="仿宋" w:hAnsi="仿宋" w:eastAsia="仿宋" w:cs="仿宋"/>
          <w:color w:val="auto"/>
          <w:szCs w:val="21"/>
          <w:highlight w:val="none"/>
          <w:lang w:eastAsia="zh-CN"/>
        </w:rPr>
        <w:t>且</w:t>
      </w:r>
      <w:r>
        <w:rPr>
          <w:rFonts w:hint="eastAsia" w:ascii="仿宋" w:hAnsi="仿宋" w:eastAsia="仿宋" w:cs="仿宋"/>
          <w:color w:val="auto"/>
          <w:szCs w:val="21"/>
          <w:highlight w:val="none"/>
        </w:rPr>
        <w:t>不影响甲方要求乙方承担合同约定的超过履约保证金的违约责任的权利。</w:t>
      </w:r>
    </w:p>
    <w:p w14:paraId="2FC3D6FE">
      <w:pPr>
        <w:spacing w:line="400" w:lineRule="exact"/>
        <w:ind w:firstLine="420"/>
        <w:rPr>
          <w:rFonts w:hint="eastAsia" w:ascii="仿宋" w:hAnsi="仿宋" w:eastAsia="仿宋" w:cs="仿宋"/>
          <w:color w:val="auto"/>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rPr>
        <w:t>.3 甲方在项目通过验收后按照</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规定的时间内将履约保证金退还乙方；逾期退还的，乙方可要求甲方支付违约金，违约金按照</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规定支付。</w:t>
      </w:r>
    </w:p>
    <w:p w14:paraId="4E15A09B">
      <w:pPr>
        <w:autoSpaceDE w:val="0"/>
        <w:autoSpaceDN w:val="0"/>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4</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color w:val="auto"/>
          <w:sz w:val="24"/>
          <w:highlight w:val="none"/>
        </w:rPr>
        <w:t>售后服务</w:t>
      </w:r>
    </w:p>
    <w:p w14:paraId="5B914494">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rPr>
        <w:t>.1 除项目不涉及或采购活动中明确约定无须承担外，乙方还应提供下列服务：</w:t>
      </w:r>
    </w:p>
    <w:p w14:paraId="73D6A545">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（1）货物的现场移动、安装、调试、启动监督及技术支持；</w:t>
      </w:r>
    </w:p>
    <w:p w14:paraId="723508AD">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（2）提供货物组装和维修所需的专用工具和辅助材料；</w:t>
      </w:r>
    </w:p>
    <w:p w14:paraId="5E27B6DD">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（3）在</w:t>
      </w:r>
      <w:r>
        <w:rPr>
          <w:rFonts w:hint="eastAsia" w:ascii="仿宋" w:hAnsi="仿宋" w:eastAsia="仿宋" w:cs="仿宋"/>
          <w:b/>
          <w:bCs/>
          <w:color w:val="auto"/>
          <w:szCs w:val="15"/>
          <w:highlight w:val="none"/>
        </w:rPr>
        <w:t>【政府采购合同专用条款】</w:t>
      </w:r>
      <w:r>
        <w:rPr>
          <w:rFonts w:hint="eastAsia" w:ascii="仿宋" w:hAnsi="仿宋" w:eastAsia="仿宋" w:cs="仿宋"/>
          <w:color w:val="auto"/>
          <w:szCs w:val="21"/>
          <w:highlight w:val="none"/>
          <w:lang w:eastAsia="zh-CN"/>
        </w:rPr>
        <w:t>约定</w:t>
      </w:r>
      <w:r>
        <w:rPr>
          <w:rFonts w:hint="eastAsia" w:ascii="仿宋" w:hAnsi="仿宋" w:eastAsia="仿宋" w:cs="仿宋"/>
          <w:color w:val="auto"/>
          <w:szCs w:val="21"/>
          <w:highlight w:val="none"/>
        </w:rPr>
        <w:t>的期限内对所有的货物实施运行监督、维修，但前提条件是该服务并不能免除乙方在质量保证期内所承担的义务；</w:t>
      </w:r>
    </w:p>
    <w:p w14:paraId="68B6FBBB">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（4）在制造商</w:t>
      </w:r>
      <w:r>
        <w:rPr>
          <w:rFonts w:hint="eastAsia" w:ascii="仿宋" w:hAnsi="仿宋" w:eastAsia="仿宋" w:cs="仿宋"/>
          <w:color w:val="auto"/>
          <w:szCs w:val="21"/>
          <w:highlight w:val="none"/>
          <w:lang w:eastAsia="zh-CN"/>
        </w:rPr>
        <w:t>所在地</w:t>
      </w:r>
      <w:r>
        <w:rPr>
          <w:rFonts w:hint="eastAsia" w:ascii="仿宋" w:hAnsi="仿宋" w:eastAsia="仿宋" w:cs="仿宋"/>
          <w:color w:val="auto"/>
          <w:szCs w:val="21"/>
          <w:highlight w:val="none"/>
        </w:rPr>
        <w:t>或</w:t>
      </w:r>
      <w:r>
        <w:rPr>
          <w:rFonts w:hint="eastAsia" w:ascii="仿宋" w:hAnsi="仿宋" w:eastAsia="仿宋" w:cs="仿宋"/>
          <w:color w:val="auto"/>
          <w:szCs w:val="21"/>
          <w:highlight w:val="none"/>
          <w:lang w:eastAsia="zh-CN"/>
        </w:rPr>
        <w:t>指定</w:t>
      </w:r>
      <w:r>
        <w:rPr>
          <w:rFonts w:hint="eastAsia" w:ascii="仿宋" w:hAnsi="仿宋" w:eastAsia="仿宋" w:cs="仿宋"/>
          <w:color w:val="auto"/>
          <w:szCs w:val="21"/>
          <w:highlight w:val="none"/>
        </w:rPr>
        <w:t>现场就货物的安装、启动、运营、维护</w:t>
      </w:r>
      <w:r>
        <w:rPr>
          <w:rFonts w:hint="eastAsia" w:ascii="仿宋" w:hAnsi="仿宋" w:eastAsia="仿宋" w:cs="仿宋"/>
          <w:color w:val="auto"/>
          <w:szCs w:val="21"/>
          <w:highlight w:val="none"/>
          <w:lang w:eastAsia="zh-CN"/>
        </w:rPr>
        <w:t>、废弃处置等</w:t>
      </w:r>
      <w:r>
        <w:rPr>
          <w:rFonts w:hint="eastAsia" w:ascii="仿宋" w:hAnsi="仿宋" w:eastAsia="仿宋" w:cs="仿宋"/>
          <w:color w:val="auto"/>
          <w:szCs w:val="21"/>
          <w:highlight w:val="none"/>
        </w:rPr>
        <w:t>对甲方操作人员进行培训</w:t>
      </w:r>
      <w:r>
        <w:rPr>
          <w:rFonts w:hint="eastAsia" w:ascii="仿宋" w:hAnsi="仿宋" w:eastAsia="仿宋" w:cs="仿宋"/>
          <w:color w:val="auto"/>
          <w:szCs w:val="15"/>
          <w:highlight w:val="none"/>
          <w:lang w:eastAsia="zh-CN"/>
        </w:rPr>
        <w:t>；</w:t>
      </w:r>
    </w:p>
    <w:p w14:paraId="7BC65F76">
      <w:pPr>
        <w:pStyle w:val="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（5）依照法律、行政法规的规定或者按照</w:t>
      </w:r>
      <w:r>
        <w:rPr>
          <w:rFonts w:hint="eastAsia" w:ascii="仿宋" w:hAnsi="仿宋" w:eastAsia="仿宋" w:cs="仿宋"/>
          <w:b/>
          <w:bCs/>
          <w:color w:val="auto"/>
          <w:sz w:val="21"/>
          <w:szCs w:val="21"/>
          <w:highlight w:val="none"/>
        </w:rPr>
        <w:t>【政府采购合同专用条款】</w:t>
      </w:r>
      <w:r>
        <w:rPr>
          <w:rFonts w:hint="eastAsia" w:ascii="仿宋" w:hAnsi="仿宋" w:eastAsia="仿宋" w:cs="仿宋"/>
          <w:color w:val="auto"/>
          <w:sz w:val="21"/>
          <w:szCs w:val="21"/>
          <w:highlight w:val="none"/>
        </w:rPr>
        <w:t>约定，货物在有效使用年限届满后应予回收的，乙方负有自行或者委托第三人对货物予以回收的义务；</w:t>
      </w:r>
    </w:p>
    <w:p w14:paraId="34EFDBF7">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规定由乙方提供的其他服务。</w:t>
      </w:r>
    </w:p>
    <w:p w14:paraId="7921432F">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.2 乙方提供的</w:t>
      </w:r>
      <w:r>
        <w:rPr>
          <w:rFonts w:hint="eastAsia" w:ascii="仿宋" w:hAnsi="仿宋" w:eastAsia="仿宋" w:cs="仿宋"/>
          <w:color w:val="auto"/>
          <w:szCs w:val="21"/>
          <w:highlight w:val="none"/>
          <w:lang w:eastAsia="zh-CN"/>
        </w:rPr>
        <w:t>售后</w:t>
      </w:r>
      <w:r>
        <w:rPr>
          <w:rFonts w:hint="eastAsia" w:ascii="仿宋" w:hAnsi="仿宋" w:eastAsia="仿宋" w:cs="仿宋"/>
          <w:color w:val="auto"/>
          <w:szCs w:val="21"/>
          <w:highlight w:val="none"/>
        </w:rPr>
        <w:t>服务的费用</w:t>
      </w:r>
      <w:r>
        <w:rPr>
          <w:rFonts w:hint="eastAsia" w:ascii="仿宋" w:hAnsi="仿宋" w:eastAsia="仿宋" w:cs="仿宋"/>
          <w:color w:val="auto"/>
          <w:szCs w:val="21"/>
          <w:highlight w:val="none"/>
          <w:lang w:val="en-US" w:eastAsia="zh-CN"/>
        </w:rPr>
        <w:t>已</w:t>
      </w:r>
      <w:r>
        <w:rPr>
          <w:rFonts w:hint="eastAsia" w:ascii="仿宋" w:hAnsi="仿宋" w:eastAsia="仿宋" w:cs="仿宋"/>
          <w:color w:val="auto"/>
          <w:szCs w:val="21"/>
          <w:highlight w:val="none"/>
        </w:rPr>
        <w:t>包含在合同价款中，甲方不再另行支付。</w:t>
      </w:r>
    </w:p>
    <w:p w14:paraId="41B0DAE4">
      <w:pPr>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5</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违约责任</w:t>
      </w:r>
    </w:p>
    <w:p w14:paraId="0D7A2BBB">
      <w:pPr>
        <w:adjustRightInd w:val="0"/>
        <w:snapToGrid w:val="0"/>
        <w:spacing w:before="0" w:line="400" w:lineRule="exact"/>
        <w:ind w:firstLine="420" w:firstLineChars="200"/>
        <w:jc w:val="lef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1</w:t>
      </w:r>
      <w:r>
        <w:rPr>
          <w:rFonts w:hint="eastAsia" w:ascii="仿宋" w:hAnsi="仿宋" w:eastAsia="仿宋" w:cs="仿宋"/>
          <w:bCs/>
          <w:color w:val="auto"/>
          <w:szCs w:val="21"/>
          <w:highlight w:val="none"/>
          <w:lang w:eastAsia="zh-CN"/>
        </w:rPr>
        <w:t>5</w:t>
      </w:r>
      <w:r>
        <w:rPr>
          <w:rFonts w:hint="eastAsia" w:ascii="仿宋" w:hAnsi="仿宋" w:eastAsia="仿宋" w:cs="仿宋"/>
          <w:bCs/>
          <w:color w:val="auto"/>
          <w:szCs w:val="21"/>
          <w:highlight w:val="none"/>
        </w:rPr>
        <w:t>.1质量瑕疵的</w:t>
      </w:r>
      <w:r>
        <w:rPr>
          <w:rFonts w:hint="eastAsia" w:ascii="仿宋" w:hAnsi="仿宋" w:eastAsia="仿宋" w:cs="仿宋"/>
          <w:bCs/>
          <w:color w:val="auto"/>
          <w:szCs w:val="21"/>
          <w:highlight w:val="none"/>
          <w:lang w:eastAsia="zh-CN"/>
        </w:rPr>
        <w:t>违约责任</w:t>
      </w:r>
    </w:p>
    <w:p w14:paraId="05CFAABC">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乙方</w:t>
      </w:r>
      <w:r>
        <w:rPr>
          <w:rFonts w:hint="eastAsia" w:ascii="仿宋" w:hAnsi="仿宋" w:eastAsia="仿宋" w:cs="仿宋"/>
          <w:color w:val="auto"/>
          <w:szCs w:val="21"/>
          <w:highlight w:val="none"/>
          <w:lang w:eastAsia="zh-CN"/>
        </w:rPr>
        <w:t>提供</w:t>
      </w:r>
      <w:r>
        <w:rPr>
          <w:rFonts w:hint="eastAsia" w:ascii="仿宋" w:hAnsi="仿宋" w:eastAsia="仿宋" w:cs="仿宋"/>
          <w:color w:val="auto"/>
          <w:szCs w:val="21"/>
          <w:highlight w:val="none"/>
        </w:rPr>
        <w:t>的产品不符合</w:t>
      </w:r>
      <w:r>
        <w:rPr>
          <w:rFonts w:hint="eastAsia" w:ascii="仿宋" w:hAnsi="仿宋" w:eastAsia="仿宋" w:cs="仿宋"/>
          <w:color w:val="auto"/>
          <w:szCs w:val="21"/>
          <w:highlight w:val="none"/>
          <w:lang w:eastAsia="zh-CN"/>
        </w:rPr>
        <w:t>合同约定的</w:t>
      </w:r>
      <w:r>
        <w:rPr>
          <w:rFonts w:hint="eastAsia" w:ascii="仿宋" w:hAnsi="仿宋" w:eastAsia="仿宋" w:cs="仿宋"/>
          <w:color w:val="auto"/>
          <w:szCs w:val="21"/>
          <w:highlight w:val="none"/>
        </w:rPr>
        <w:t>质量标准或存在产品质量缺陷，</w:t>
      </w:r>
      <w:r>
        <w:rPr>
          <w:rFonts w:hint="eastAsia" w:ascii="仿宋" w:hAnsi="仿宋" w:eastAsia="仿宋" w:cs="仿宋"/>
          <w:color w:val="auto"/>
          <w:szCs w:val="21"/>
          <w:highlight w:val="none"/>
          <w:lang w:eastAsia="zh-CN"/>
        </w:rPr>
        <w:t>甲方有权要求乙方根据</w:t>
      </w:r>
      <w:r>
        <w:rPr>
          <w:rFonts w:hint="eastAsia" w:ascii="仿宋" w:hAnsi="仿宋" w:eastAsia="仿宋" w:cs="仿宋"/>
          <w:b/>
          <w:color w:val="auto"/>
          <w:szCs w:val="21"/>
          <w:highlight w:val="none"/>
        </w:rPr>
        <w:t>【政府采购合同专用条款】</w:t>
      </w:r>
      <w:r>
        <w:rPr>
          <w:rFonts w:hint="eastAsia" w:ascii="仿宋" w:hAnsi="仿宋" w:eastAsia="仿宋" w:cs="仿宋"/>
          <w:b w:val="0"/>
          <w:bCs/>
          <w:color w:val="auto"/>
          <w:szCs w:val="21"/>
          <w:highlight w:val="none"/>
          <w:lang w:eastAsia="zh-CN"/>
        </w:rPr>
        <w:t>要求</w:t>
      </w:r>
      <w:r>
        <w:rPr>
          <w:rFonts w:hint="eastAsia" w:ascii="仿宋" w:hAnsi="仿宋" w:eastAsia="仿宋" w:cs="仿宋"/>
          <w:color w:val="auto"/>
          <w:szCs w:val="21"/>
          <w:highlight w:val="none"/>
          <w:lang w:eastAsia="zh-CN"/>
        </w:rPr>
        <w:t>及时修理、重作、更换，并承担由此给甲</w:t>
      </w:r>
      <w:r>
        <w:rPr>
          <w:rFonts w:hint="eastAsia" w:ascii="仿宋" w:hAnsi="仿宋" w:eastAsia="仿宋" w:cs="仿宋"/>
          <w:color w:val="auto"/>
          <w:szCs w:val="21"/>
          <w:highlight w:val="none"/>
        </w:rPr>
        <w:t>方</w:t>
      </w:r>
      <w:r>
        <w:rPr>
          <w:rFonts w:hint="eastAsia" w:ascii="仿宋" w:hAnsi="仿宋" w:eastAsia="仿宋" w:cs="仿宋"/>
          <w:color w:val="auto"/>
          <w:szCs w:val="21"/>
          <w:highlight w:val="none"/>
          <w:lang w:eastAsia="zh-CN"/>
        </w:rPr>
        <w:t>造成的损失</w:t>
      </w:r>
      <w:r>
        <w:rPr>
          <w:rFonts w:hint="eastAsia" w:ascii="仿宋" w:hAnsi="仿宋" w:eastAsia="仿宋" w:cs="仿宋"/>
          <w:color w:val="auto"/>
          <w:szCs w:val="21"/>
          <w:highlight w:val="none"/>
        </w:rPr>
        <w:t>。</w:t>
      </w:r>
    </w:p>
    <w:p w14:paraId="3E12848A">
      <w:pPr>
        <w:autoSpaceDE w:val="0"/>
        <w:autoSpaceDN w:val="0"/>
        <w:adjustRightInd w:val="0"/>
        <w:snapToGrid w:val="0"/>
        <w:spacing w:before="0" w:line="400" w:lineRule="exact"/>
        <w:ind w:firstLine="420" w:firstLineChars="200"/>
        <w:jc w:val="lef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1</w:t>
      </w:r>
      <w:r>
        <w:rPr>
          <w:rFonts w:hint="eastAsia" w:ascii="仿宋" w:hAnsi="仿宋" w:eastAsia="仿宋" w:cs="仿宋"/>
          <w:bCs/>
          <w:color w:val="auto"/>
          <w:szCs w:val="21"/>
          <w:highlight w:val="none"/>
          <w:lang w:eastAsia="zh-CN"/>
        </w:rPr>
        <w:t>5</w:t>
      </w:r>
      <w:r>
        <w:rPr>
          <w:rFonts w:hint="eastAsia" w:ascii="仿宋" w:hAnsi="仿宋" w:eastAsia="仿宋" w:cs="仿宋"/>
          <w:bCs/>
          <w:color w:val="auto"/>
          <w:szCs w:val="21"/>
          <w:highlight w:val="none"/>
        </w:rPr>
        <w:t>.2 迟延交货的违约责任</w:t>
      </w:r>
    </w:p>
    <w:p w14:paraId="7A5ED36A">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（1）乙方应按照本合同规定的时间、地点交货和提供</w:t>
      </w:r>
      <w:r>
        <w:rPr>
          <w:rFonts w:hint="eastAsia" w:ascii="仿宋" w:hAnsi="仿宋" w:eastAsia="仿宋" w:cs="仿宋"/>
          <w:color w:val="auto"/>
          <w:szCs w:val="21"/>
          <w:highlight w:val="none"/>
          <w:lang w:eastAsia="zh-CN"/>
        </w:rPr>
        <w:t>相关</w:t>
      </w:r>
      <w:r>
        <w:rPr>
          <w:rFonts w:hint="eastAsia" w:ascii="仿宋" w:hAnsi="仿宋" w:eastAsia="仿宋" w:cs="仿宋"/>
          <w:color w:val="auto"/>
          <w:szCs w:val="21"/>
          <w:highlight w:val="none"/>
        </w:rPr>
        <w:t>服务。在履行合同过程中，如果乙方遇到可能</w:t>
      </w:r>
      <w:r>
        <w:rPr>
          <w:rFonts w:hint="eastAsia" w:ascii="仿宋" w:hAnsi="仿宋" w:eastAsia="仿宋" w:cs="仿宋"/>
          <w:color w:val="auto"/>
          <w:szCs w:val="21"/>
          <w:highlight w:val="none"/>
          <w:lang w:eastAsia="zh-CN"/>
        </w:rPr>
        <w:t>影响</w:t>
      </w:r>
      <w:r>
        <w:rPr>
          <w:rFonts w:hint="eastAsia" w:ascii="仿宋" w:hAnsi="仿宋" w:eastAsia="仿宋" w:cs="仿宋"/>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仿宋" w:hAnsi="仿宋" w:eastAsia="仿宋" w:cs="仿宋"/>
          <w:color w:val="auto"/>
          <w:szCs w:val="21"/>
          <w:highlight w:val="none"/>
          <w:lang w:eastAsia="zh-CN"/>
        </w:rPr>
        <w:t>长</w:t>
      </w:r>
      <w:r>
        <w:rPr>
          <w:rFonts w:hint="eastAsia" w:ascii="仿宋" w:hAnsi="仿宋" w:eastAsia="仿宋" w:cs="仿宋"/>
          <w:color w:val="auto"/>
          <w:szCs w:val="21"/>
          <w:highlight w:val="none"/>
        </w:rPr>
        <w:t>交货时间或延期提供服务。</w:t>
      </w:r>
    </w:p>
    <w:p w14:paraId="1465B51E">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（2）如果乙方没有按照合同规定的时间交货和提供</w:t>
      </w:r>
      <w:r>
        <w:rPr>
          <w:rFonts w:hint="eastAsia" w:ascii="仿宋" w:hAnsi="仿宋" w:eastAsia="仿宋" w:cs="仿宋"/>
          <w:color w:val="auto"/>
          <w:szCs w:val="21"/>
          <w:highlight w:val="none"/>
          <w:lang w:eastAsia="zh-CN"/>
        </w:rPr>
        <w:t>相关</w:t>
      </w:r>
      <w:r>
        <w:rPr>
          <w:rFonts w:hint="eastAsia" w:ascii="仿宋" w:hAnsi="仿宋" w:eastAsia="仿宋" w:cs="仿宋"/>
          <w:color w:val="auto"/>
          <w:szCs w:val="21"/>
          <w:highlight w:val="none"/>
        </w:rPr>
        <w:t>服务，甲方有权从货款中扣除误期赔偿费而不影响合同项下的其他补救方法，赔偿费按</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规定执行。如果涉及公共利益，且赔偿金额无法弥补公共利益损失，</w:t>
      </w:r>
      <w:r>
        <w:rPr>
          <w:rFonts w:hint="eastAsia" w:ascii="仿宋" w:hAnsi="仿宋" w:eastAsia="仿宋" w:cs="仿宋"/>
          <w:color w:val="auto"/>
          <w:szCs w:val="21"/>
          <w:highlight w:val="none"/>
          <w:lang w:eastAsia="zh-CN"/>
        </w:rPr>
        <w:t>甲方</w:t>
      </w:r>
      <w:r>
        <w:rPr>
          <w:rFonts w:hint="eastAsia" w:ascii="仿宋" w:hAnsi="仿宋" w:eastAsia="仿宋" w:cs="仿宋"/>
          <w:color w:val="auto"/>
          <w:szCs w:val="21"/>
          <w:highlight w:val="none"/>
        </w:rPr>
        <w:t>可要求继续履行或者</w:t>
      </w:r>
      <w:r>
        <w:rPr>
          <w:rFonts w:hint="eastAsia" w:ascii="仿宋" w:hAnsi="仿宋" w:eastAsia="仿宋" w:cs="仿宋"/>
          <w:color w:val="auto"/>
          <w:szCs w:val="21"/>
          <w:highlight w:val="none"/>
          <w:lang w:eastAsia="zh-CN"/>
        </w:rPr>
        <w:t>采取其他补救措施</w:t>
      </w:r>
      <w:r>
        <w:rPr>
          <w:rFonts w:hint="eastAsia" w:ascii="仿宋" w:hAnsi="仿宋" w:eastAsia="仿宋" w:cs="仿宋"/>
          <w:color w:val="auto"/>
          <w:szCs w:val="21"/>
          <w:highlight w:val="none"/>
        </w:rPr>
        <w:t>。</w:t>
      </w:r>
    </w:p>
    <w:p w14:paraId="75E7A95F">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5</w:t>
      </w:r>
      <w:r>
        <w:rPr>
          <w:rFonts w:hint="eastAsia" w:ascii="仿宋" w:hAnsi="仿宋" w:eastAsia="仿宋" w:cs="仿宋"/>
          <w:color w:val="auto"/>
          <w:szCs w:val="21"/>
          <w:highlight w:val="none"/>
        </w:rPr>
        <w:t>.3 迟延支付的违约责任</w:t>
      </w:r>
    </w:p>
    <w:p w14:paraId="0A6CF78B">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甲方存在迟延支付乙方合同款项的，应当承担</w:t>
      </w:r>
      <w:r>
        <w:rPr>
          <w:rFonts w:hint="eastAsia" w:ascii="仿宋" w:hAnsi="仿宋" w:eastAsia="仿宋" w:cs="仿宋"/>
          <w:b/>
          <w:bCs/>
          <w:color w:val="auto"/>
          <w:szCs w:val="21"/>
          <w:highlight w:val="none"/>
        </w:rPr>
        <w:t>【政府采购合同专用条款】</w:t>
      </w:r>
      <w:r>
        <w:rPr>
          <w:rFonts w:hint="eastAsia" w:ascii="仿宋" w:hAnsi="仿宋" w:eastAsia="仿宋" w:cs="仿宋"/>
          <w:color w:val="auto"/>
          <w:szCs w:val="21"/>
          <w:highlight w:val="none"/>
        </w:rPr>
        <w:t>规定的逾期付款利息。</w:t>
      </w:r>
    </w:p>
    <w:p w14:paraId="6CC52874">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bCs/>
          <w:color w:val="auto"/>
          <w:szCs w:val="21"/>
          <w:highlight w:val="none"/>
        </w:rPr>
        <w:t>1</w:t>
      </w:r>
      <w:r>
        <w:rPr>
          <w:rFonts w:hint="eastAsia" w:ascii="仿宋" w:hAnsi="仿宋" w:eastAsia="仿宋" w:cs="仿宋"/>
          <w:bCs/>
          <w:color w:val="auto"/>
          <w:szCs w:val="21"/>
          <w:highlight w:val="none"/>
          <w:lang w:eastAsia="zh-CN"/>
        </w:rPr>
        <w:t>5</w:t>
      </w:r>
      <w:r>
        <w:rPr>
          <w:rFonts w:hint="eastAsia" w:ascii="仿宋" w:hAnsi="仿宋" w:eastAsia="仿宋" w:cs="仿宋"/>
          <w:bCs/>
          <w:color w:val="auto"/>
          <w:szCs w:val="21"/>
          <w:highlight w:val="none"/>
        </w:rPr>
        <w:t>.4其他违约责任根据项目实际需要按</w:t>
      </w:r>
      <w:r>
        <w:rPr>
          <w:rFonts w:hint="eastAsia" w:ascii="仿宋" w:hAnsi="仿宋" w:eastAsia="仿宋" w:cs="仿宋"/>
          <w:b/>
          <w:bCs/>
          <w:color w:val="auto"/>
          <w:szCs w:val="21"/>
          <w:highlight w:val="none"/>
        </w:rPr>
        <w:t>【政府采购合同专用条款】</w:t>
      </w:r>
      <w:r>
        <w:rPr>
          <w:rFonts w:hint="eastAsia" w:ascii="仿宋" w:hAnsi="仿宋" w:eastAsia="仿宋" w:cs="仿宋"/>
          <w:color w:val="auto"/>
          <w:szCs w:val="21"/>
          <w:highlight w:val="none"/>
        </w:rPr>
        <w:t>规定执行。</w:t>
      </w:r>
    </w:p>
    <w:p w14:paraId="757D7369">
      <w:pPr>
        <w:numPr>
          <w:ilvl w:val="0"/>
          <w:numId w:val="25"/>
        </w:numPr>
        <w:autoSpaceDE w:val="0"/>
        <w:autoSpaceDN w:val="0"/>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合同变更</w:t>
      </w:r>
      <w:r>
        <w:rPr>
          <w:rFonts w:hint="eastAsia" w:ascii="仿宋" w:hAnsi="仿宋" w:eastAsia="仿宋" w:cs="仿宋"/>
          <w:b/>
          <w:color w:val="auto"/>
          <w:sz w:val="24"/>
          <w:highlight w:val="none"/>
          <w:lang w:eastAsia="zh-CN"/>
        </w:rPr>
        <w:t>、中止与终止</w:t>
      </w:r>
    </w:p>
    <w:p w14:paraId="3025B128">
      <w:pPr>
        <w:autoSpaceDE/>
        <w:autoSpaceDN/>
        <w:adjustRightInd w:val="0"/>
        <w:snapToGrid w:val="0"/>
        <w:spacing w:before="0" w:line="400" w:lineRule="exact"/>
        <w:ind w:firstLine="0" w:firstLineChars="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.1合同的</w:t>
      </w:r>
      <w:r>
        <w:rPr>
          <w:rFonts w:hint="eastAsia" w:ascii="仿宋" w:hAnsi="仿宋" w:eastAsia="仿宋" w:cs="仿宋"/>
          <w:color w:val="auto"/>
          <w:szCs w:val="21"/>
          <w:highlight w:val="none"/>
          <w:lang w:eastAsia="zh-CN"/>
        </w:rPr>
        <w:t>变更</w:t>
      </w:r>
    </w:p>
    <w:p w14:paraId="1D4290E6">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政府采购合同履行中，</w:t>
      </w:r>
      <w:r>
        <w:rPr>
          <w:rFonts w:hint="eastAsia" w:ascii="仿宋" w:hAnsi="仿宋" w:eastAsia="仿宋" w:cs="仿宋"/>
          <w:color w:val="auto"/>
          <w:szCs w:val="21"/>
          <w:highlight w:val="none"/>
        </w:rPr>
        <w:t>在不改变合同其他条款的前提下，甲方可以在合同价款10%的范围内追加与合同标的相同的货物，并就此与乙方协商</w:t>
      </w:r>
      <w:r>
        <w:rPr>
          <w:rFonts w:hint="eastAsia" w:ascii="仿宋" w:hAnsi="仿宋" w:eastAsia="仿宋" w:cs="仿宋"/>
          <w:color w:val="auto"/>
          <w:szCs w:val="21"/>
          <w:highlight w:val="none"/>
          <w:lang w:eastAsia="zh-CN"/>
        </w:rPr>
        <w:t>一致后</w:t>
      </w:r>
      <w:r>
        <w:rPr>
          <w:rFonts w:hint="eastAsia" w:ascii="仿宋" w:hAnsi="仿宋" w:eastAsia="仿宋" w:cs="仿宋"/>
          <w:color w:val="auto"/>
          <w:szCs w:val="21"/>
          <w:highlight w:val="none"/>
        </w:rPr>
        <w:t>签订补充协议。</w:t>
      </w:r>
    </w:p>
    <w:p w14:paraId="5E333753">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合同的中止</w:t>
      </w:r>
    </w:p>
    <w:p w14:paraId="1C9AD785">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（1）合同履行过程中因供应商就采购文件、采购过程或结果提起投诉的，甲方认为有必要的，</w:t>
      </w:r>
      <w:r>
        <w:rPr>
          <w:rFonts w:hint="eastAsia" w:ascii="仿宋" w:hAnsi="仿宋" w:eastAsia="仿宋" w:cs="仿宋"/>
          <w:color w:val="auto"/>
          <w:szCs w:val="21"/>
          <w:highlight w:val="none"/>
          <w:lang w:eastAsia="zh-CN"/>
        </w:rPr>
        <w:t>可以</w:t>
      </w:r>
      <w:r>
        <w:rPr>
          <w:rFonts w:hint="eastAsia" w:ascii="仿宋" w:hAnsi="仿宋" w:eastAsia="仿宋" w:cs="仿宋"/>
          <w:color w:val="auto"/>
          <w:szCs w:val="21"/>
          <w:highlight w:val="none"/>
        </w:rPr>
        <w:t>中止合同的履行。</w:t>
      </w:r>
    </w:p>
    <w:p w14:paraId="527E3241">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合同履行过程中，</w:t>
      </w:r>
      <w:r>
        <w:rPr>
          <w:rFonts w:hint="eastAsia" w:ascii="仿宋" w:hAnsi="仿宋" w:eastAsia="仿宋" w:cs="仿宋"/>
          <w:color w:val="auto"/>
          <w:szCs w:val="21"/>
          <w:highlight w:val="none"/>
        </w:rPr>
        <w:t>如果乙方出现以下情形之一的：1．经营状况严重恶化；2．转移财产、抽逃资金，以逃避债务；3．丧失商业信誉；4．有丧失或者可能丧失履约能力的其他情形</w:t>
      </w:r>
      <w:r>
        <w:rPr>
          <w:rFonts w:hint="eastAsia" w:ascii="仿宋" w:hAnsi="仿宋" w:eastAsia="仿宋" w:cs="仿宋"/>
          <w:color w:val="auto"/>
          <w:szCs w:val="21"/>
          <w:highlight w:val="none"/>
          <w:lang w:eastAsia="zh-CN"/>
        </w:rPr>
        <w:t>，乙方有义务及时告知甲方</w:t>
      </w:r>
      <w:r>
        <w:rPr>
          <w:rFonts w:hint="eastAsia" w:ascii="仿宋" w:hAnsi="仿宋" w:eastAsia="仿宋" w:cs="仿宋"/>
          <w:color w:val="auto"/>
          <w:szCs w:val="21"/>
          <w:highlight w:val="none"/>
        </w:rPr>
        <w:t>。甲方</w:t>
      </w:r>
      <w:r>
        <w:rPr>
          <w:rFonts w:hint="eastAsia" w:ascii="仿宋" w:hAnsi="仿宋" w:eastAsia="仿宋" w:cs="仿宋"/>
          <w:color w:val="auto"/>
          <w:szCs w:val="21"/>
          <w:highlight w:val="none"/>
          <w:lang w:eastAsia="zh-CN"/>
        </w:rPr>
        <w:t>有权</w:t>
      </w:r>
      <w:r>
        <w:rPr>
          <w:rFonts w:hint="eastAsia" w:ascii="仿宋" w:hAnsi="仿宋" w:eastAsia="仿宋" w:cs="仿宋"/>
          <w:color w:val="auto"/>
          <w:szCs w:val="21"/>
          <w:highlight w:val="none"/>
        </w:rPr>
        <w:t>以书面形式通知乙方中止合同</w:t>
      </w:r>
      <w:r>
        <w:rPr>
          <w:rFonts w:hint="eastAsia" w:ascii="仿宋" w:hAnsi="仿宋" w:eastAsia="仿宋" w:cs="仿宋"/>
          <w:color w:val="auto"/>
          <w:szCs w:val="21"/>
          <w:highlight w:val="none"/>
          <w:lang w:eastAsia="zh-CN"/>
        </w:rPr>
        <w:t>并要求乙方在合理期限内消除相关情形或者提供适当担保。</w:t>
      </w:r>
      <w:r>
        <w:rPr>
          <w:rFonts w:hint="eastAsia" w:ascii="仿宋" w:hAnsi="仿宋" w:eastAsia="仿宋" w:cs="仿宋"/>
          <w:color w:val="auto"/>
          <w:szCs w:val="21"/>
          <w:highlight w:val="none"/>
        </w:rPr>
        <w:t>乙方提供适当担保的，</w:t>
      </w:r>
      <w:r>
        <w:rPr>
          <w:rFonts w:hint="eastAsia" w:ascii="仿宋" w:hAnsi="仿宋" w:eastAsia="仿宋" w:cs="仿宋"/>
          <w:color w:val="auto"/>
          <w:szCs w:val="21"/>
          <w:highlight w:val="none"/>
          <w:lang w:eastAsia="zh-CN"/>
        </w:rPr>
        <w:t>合同继续</w:t>
      </w:r>
      <w:r>
        <w:rPr>
          <w:rFonts w:hint="eastAsia" w:ascii="仿宋" w:hAnsi="仿宋" w:eastAsia="仿宋" w:cs="仿宋"/>
          <w:color w:val="auto"/>
          <w:szCs w:val="21"/>
          <w:highlight w:val="none"/>
        </w:rPr>
        <w:t>履行</w:t>
      </w:r>
      <w:r>
        <w:rPr>
          <w:rFonts w:hint="eastAsia" w:ascii="仿宋" w:hAnsi="仿宋" w:eastAsia="仿宋" w:cs="仿宋"/>
          <w:color w:val="auto"/>
          <w:szCs w:val="21"/>
          <w:highlight w:val="none"/>
          <w:lang w:eastAsia="zh-CN"/>
        </w:rPr>
        <w:t>；乙</w:t>
      </w:r>
      <w:r>
        <w:rPr>
          <w:rFonts w:hint="eastAsia" w:ascii="仿宋" w:hAnsi="仿宋" w:eastAsia="仿宋" w:cs="仿宋"/>
          <w:color w:val="auto"/>
          <w:szCs w:val="21"/>
          <w:highlight w:val="none"/>
        </w:rPr>
        <w:t>方在合理期限内未恢复履约能力且未提供适当担保的，视为拒绝</w:t>
      </w:r>
      <w:r>
        <w:rPr>
          <w:rFonts w:hint="eastAsia" w:ascii="仿宋" w:hAnsi="仿宋" w:eastAsia="仿宋" w:cs="仿宋"/>
          <w:color w:val="auto"/>
          <w:szCs w:val="21"/>
          <w:highlight w:val="none"/>
          <w:lang w:eastAsia="zh-CN"/>
        </w:rPr>
        <w:t>继续</w:t>
      </w:r>
      <w:r>
        <w:rPr>
          <w:rFonts w:hint="eastAsia" w:ascii="仿宋" w:hAnsi="仿宋" w:eastAsia="仿宋" w:cs="仿宋"/>
          <w:color w:val="auto"/>
          <w:szCs w:val="21"/>
          <w:highlight w:val="none"/>
        </w:rPr>
        <w:t>履约，甲方</w:t>
      </w:r>
      <w:r>
        <w:rPr>
          <w:rFonts w:hint="eastAsia" w:ascii="仿宋" w:hAnsi="仿宋" w:eastAsia="仿宋" w:cs="仿宋"/>
          <w:color w:val="auto"/>
          <w:szCs w:val="21"/>
          <w:highlight w:val="none"/>
          <w:lang w:eastAsia="zh-CN"/>
        </w:rPr>
        <w:t>有权</w:t>
      </w:r>
      <w:r>
        <w:rPr>
          <w:rFonts w:hint="eastAsia" w:ascii="仿宋" w:hAnsi="仿宋" w:eastAsia="仿宋" w:cs="仿宋"/>
          <w:color w:val="auto"/>
          <w:szCs w:val="21"/>
          <w:highlight w:val="none"/>
        </w:rPr>
        <w:t>解除合同并要求乙方承担</w:t>
      </w:r>
      <w:r>
        <w:rPr>
          <w:rFonts w:hint="eastAsia" w:ascii="仿宋" w:hAnsi="仿宋" w:eastAsia="仿宋" w:cs="仿宋"/>
          <w:color w:val="auto"/>
          <w:szCs w:val="21"/>
          <w:highlight w:val="none"/>
          <w:lang w:eastAsia="zh-CN"/>
        </w:rPr>
        <w:t>由此给甲方造成的损失</w:t>
      </w:r>
      <w:r>
        <w:rPr>
          <w:rFonts w:hint="eastAsia" w:ascii="仿宋" w:hAnsi="仿宋" w:eastAsia="仿宋" w:cs="仿宋"/>
          <w:color w:val="auto"/>
          <w:szCs w:val="21"/>
          <w:highlight w:val="none"/>
        </w:rPr>
        <w:t>。</w:t>
      </w:r>
    </w:p>
    <w:p w14:paraId="36ACE737">
      <w:pPr>
        <w:pStyle w:val="80"/>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rPr>
        <w:t>（3）乙方分立、合并或者变更住所的，应当及时以书面形式告知甲方。乙方没有</w:t>
      </w:r>
      <w:r>
        <w:rPr>
          <w:rFonts w:hint="eastAsia" w:ascii="仿宋" w:hAnsi="仿宋" w:eastAsia="仿宋" w:cs="仿宋"/>
          <w:color w:val="auto"/>
          <w:sz w:val="21"/>
          <w:highlight w:val="none"/>
          <w:lang w:eastAsia="zh-CN"/>
        </w:rPr>
        <w:t>及时告知</w:t>
      </w:r>
      <w:r>
        <w:rPr>
          <w:rFonts w:hint="eastAsia" w:ascii="仿宋" w:hAnsi="仿宋" w:eastAsia="仿宋" w:cs="仿宋"/>
          <w:color w:val="auto"/>
          <w:sz w:val="21"/>
          <w:highlight w:val="none"/>
        </w:rPr>
        <w:t>甲方，致使</w:t>
      </w:r>
      <w:r>
        <w:rPr>
          <w:rFonts w:hint="eastAsia" w:ascii="仿宋" w:hAnsi="仿宋" w:eastAsia="仿宋" w:cs="仿宋"/>
          <w:color w:val="auto"/>
          <w:sz w:val="21"/>
          <w:highlight w:val="none"/>
          <w:lang w:eastAsia="zh-CN"/>
        </w:rPr>
        <w:t>合同</w:t>
      </w:r>
      <w:r>
        <w:rPr>
          <w:rFonts w:hint="eastAsia" w:ascii="仿宋" w:hAnsi="仿宋" w:eastAsia="仿宋" w:cs="仿宋"/>
          <w:color w:val="auto"/>
          <w:sz w:val="21"/>
          <w:highlight w:val="none"/>
        </w:rPr>
        <w:t>履行发生困难的，甲方可以中止合同履行并要求乙方承担由此给甲方造成的损失。</w:t>
      </w:r>
    </w:p>
    <w:p w14:paraId="5636752D">
      <w:pPr>
        <w:snapToGrid w:val="0"/>
        <w:spacing w:line="400" w:lineRule="exact"/>
        <w:ind w:firstLine="420" w:firstLineChars="200"/>
        <w:jc w:val="left"/>
        <w:rPr>
          <w:rFonts w:hint="eastAsia" w:ascii="仿宋" w:hAnsi="仿宋" w:eastAsia="仿宋" w:cs="仿宋"/>
          <w:color w:val="auto"/>
          <w:sz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）甲方不得以行政区划调整、政府换届、机构或者职能调整以及相关责任人更替为由中止合同。</w:t>
      </w:r>
    </w:p>
    <w:p w14:paraId="24704C92">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合同的终止</w:t>
      </w:r>
    </w:p>
    <w:p w14:paraId="40344475">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（1）合同因有效期限届满而终止；</w:t>
      </w:r>
    </w:p>
    <w:p w14:paraId="21FA27FB">
      <w:pPr>
        <w:snapToGrid w:val="0"/>
        <w:spacing w:line="400" w:lineRule="exact"/>
        <w:ind w:firstLine="420" w:firstLineChars="20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（2）乙方未</w:t>
      </w:r>
      <w:r>
        <w:rPr>
          <w:rFonts w:hint="eastAsia" w:ascii="仿宋" w:hAnsi="仿宋" w:eastAsia="仿宋" w:cs="仿宋"/>
          <w:color w:val="auto"/>
          <w:szCs w:val="21"/>
          <w:highlight w:val="none"/>
          <w:lang w:eastAsia="zh-CN"/>
        </w:rPr>
        <w:t>按</w:t>
      </w:r>
      <w:r>
        <w:rPr>
          <w:rFonts w:hint="eastAsia" w:ascii="仿宋" w:hAnsi="仿宋" w:eastAsia="仿宋" w:cs="仿宋"/>
          <w:color w:val="auto"/>
          <w:szCs w:val="21"/>
          <w:highlight w:val="none"/>
        </w:rPr>
        <w:t>合同约定履行，构成根本性违约的，甲方有权终止合同</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并追究乙方的违约责</w:t>
      </w:r>
      <w:r>
        <w:rPr>
          <w:rFonts w:hint="eastAsia" w:ascii="仿宋" w:hAnsi="仿宋" w:eastAsia="仿宋" w:cs="仿宋"/>
          <w:color w:val="auto"/>
          <w:szCs w:val="21"/>
          <w:highlight w:val="none"/>
          <w:lang w:val="en-US" w:eastAsia="zh-CN"/>
        </w:rPr>
        <w:t>任</w:t>
      </w:r>
      <w:r>
        <w:rPr>
          <w:rFonts w:hint="eastAsia" w:ascii="仿宋" w:hAnsi="仿宋" w:eastAsia="仿宋" w:cs="仿宋"/>
          <w:color w:val="auto"/>
          <w:szCs w:val="21"/>
          <w:highlight w:val="none"/>
        </w:rPr>
        <w:t>。</w:t>
      </w:r>
    </w:p>
    <w:p w14:paraId="61775056">
      <w:pPr>
        <w:pStyle w:val="8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16.4 </w:t>
      </w:r>
      <w:r>
        <w:rPr>
          <w:rFonts w:hint="eastAsia" w:ascii="仿宋" w:hAnsi="仿宋" w:eastAsia="仿宋" w:cs="仿宋"/>
          <w:color w:val="auto"/>
          <w:kern w:val="2"/>
          <w:sz w:val="21"/>
          <w:szCs w:val="21"/>
          <w:highlight w:val="none"/>
          <w:lang w:val="en-US" w:eastAsia="zh-CN"/>
        </w:rPr>
        <w:t>涉及国家利益、社会公共利益的情形</w:t>
      </w:r>
    </w:p>
    <w:p w14:paraId="331D08D3">
      <w:pPr>
        <w:pStyle w:val="80"/>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rPr>
        <w:t>政府采购合同继续履行将损害国家利益和社会公共利益的，双方当事人</w:t>
      </w:r>
      <w:r>
        <w:rPr>
          <w:rFonts w:hint="eastAsia" w:ascii="仿宋" w:hAnsi="仿宋" w:eastAsia="仿宋" w:cs="仿宋"/>
          <w:color w:val="auto"/>
          <w:sz w:val="21"/>
          <w:highlight w:val="none"/>
          <w:lang w:val="en-US" w:eastAsia="zh-CN"/>
        </w:rPr>
        <w:t>应当变更、</w:t>
      </w:r>
      <w:r>
        <w:rPr>
          <w:rFonts w:hint="eastAsia" w:ascii="仿宋" w:hAnsi="仿宋" w:eastAsia="仿宋" w:cs="仿宋"/>
          <w:color w:val="auto"/>
          <w:sz w:val="21"/>
          <w:highlight w:val="none"/>
        </w:rPr>
        <w:t>中止</w:t>
      </w:r>
      <w:r>
        <w:rPr>
          <w:rFonts w:hint="eastAsia" w:ascii="仿宋" w:hAnsi="仿宋" w:eastAsia="仿宋" w:cs="仿宋"/>
          <w:color w:val="auto"/>
          <w:sz w:val="21"/>
          <w:highlight w:val="none"/>
          <w:lang w:eastAsia="zh-CN"/>
        </w:rPr>
        <w:t>或者终止</w:t>
      </w:r>
      <w:r>
        <w:rPr>
          <w:rFonts w:hint="eastAsia" w:ascii="仿宋" w:hAnsi="仿宋" w:eastAsia="仿宋" w:cs="仿宋"/>
          <w:color w:val="auto"/>
          <w:sz w:val="21"/>
          <w:highlight w:val="none"/>
        </w:rPr>
        <w:t>合同。有过错的一方应当承担赔偿责任，双方都有过错的，各自承担相应的责任。</w:t>
      </w:r>
    </w:p>
    <w:p w14:paraId="56B82AD7">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val="en-US" w:eastAsia="zh-CN"/>
        </w:rPr>
        <w:t>7</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合同分包</w:t>
      </w:r>
    </w:p>
    <w:p w14:paraId="36B0668C">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.1 乙方不得</w:t>
      </w:r>
      <w:r>
        <w:rPr>
          <w:rFonts w:hint="eastAsia" w:ascii="仿宋" w:hAnsi="仿宋" w:eastAsia="仿宋" w:cs="仿宋"/>
          <w:color w:val="auto"/>
          <w:szCs w:val="21"/>
          <w:highlight w:val="none"/>
          <w:lang w:eastAsia="zh-CN"/>
        </w:rPr>
        <w:t>将合同转包给其他供应商。涉及合同分包的，乙方</w:t>
      </w:r>
      <w:r>
        <w:rPr>
          <w:rFonts w:hint="eastAsia" w:ascii="仿宋" w:hAnsi="仿宋" w:eastAsia="仿宋" w:cs="仿宋"/>
          <w:color w:val="auto"/>
          <w:szCs w:val="21"/>
          <w:highlight w:val="none"/>
          <w:lang w:val="en-US" w:eastAsia="zh-CN"/>
        </w:rPr>
        <w:t>应</w:t>
      </w:r>
      <w:r>
        <w:rPr>
          <w:rFonts w:hint="eastAsia" w:ascii="仿宋" w:hAnsi="仿宋" w:eastAsia="仿宋" w:cs="仿宋"/>
          <w:color w:val="auto"/>
          <w:szCs w:val="21"/>
          <w:highlight w:val="none"/>
          <w:lang w:eastAsia="zh-CN"/>
        </w:rPr>
        <w:t>根据采购文件和投标（响应）文件规定进行</w:t>
      </w:r>
      <w:r>
        <w:rPr>
          <w:rFonts w:hint="eastAsia" w:ascii="仿宋" w:hAnsi="仿宋" w:eastAsia="仿宋" w:cs="仿宋"/>
          <w:color w:val="auto"/>
          <w:szCs w:val="21"/>
          <w:highlight w:val="none"/>
        </w:rPr>
        <w:t>合同分包。</w:t>
      </w:r>
    </w:p>
    <w:p w14:paraId="1A894E24">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.2 乙方执行政府采购政策向中小企业依法分包的</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乙方应当按采购文件</w:t>
      </w:r>
      <w:r>
        <w:rPr>
          <w:rFonts w:hint="eastAsia" w:ascii="仿宋" w:hAnsi="仿宋" w:eastAsia="仿宋" w:cs="仿宋"/>
          <w:color w:val="auto"/>
          <w:szCs w:val="21"/>
          <w:highlight w:val="none"/>
          <w:lang w:eastAsia="zh-CN"/>
        </w:rPr>
        <w:t>和</w:t>
      </w:r>
      <w:r>
        <w:rPr>
          <w:rFonts w:hint="eastAsia" w:ascii="仿宋" w:hAnsi="仿宋" w:eastAsia="仿宋" w:cs="仿宋"/>
          <w:color w:val="auto"/>
          <w:szCs w:val="21"/>
          <w:highlight w:val="none"/>
        </w:rPr>
        <w:t>投标（响应）文件签订分包</w:t>
      </w:r>
      <w:r>
        <w:rPr>
          <w:rFonts w:hint="eastAsia" w:ascii="仿宋" w:hAnsi="仿宋" w:eastAsia="仿宋" w:cs="仿宋"/>
          <w:color w:val="auto"/>
          <w:szCs w:val="21"/>
          <w:highlight w:val="none"/>
          <w:lang w:eastAsia="zh-CN"/>
        </w:rPr>
        <w:t>意向</w:t>
      </w:r>
      <w:r>
        <w:rPr>
          <w:rFonts w:hint="eastAsia" w:ascii="仿宋" w:hAnsi="仿宋" w:eastAsia="仿宋" w:cs="仿宋"/>
          <w:color w:val="auto"/>
          <w:szCs w:val="21"/>
          <w:highlight w:val="none"/>
        </w:rPr>
        <w:t>协议，分包</w:t>
      </w:r>
      <w:r>
        <w:rPr>
          <w:rFonts w:hint="eastAsia" w:ascii="仿宋" w:hAnsi="仿宋" w:eastAsia="仿宋" w:cs="仿宋"/>
          <w:color w:val="auto"/>
          <w:szCs w:val="21"/>
          <w:highlight w:val="none"/>
          <w:lang w:eastAsia="zh-CN"/>
        </w:rPr>
        <w:t>意向</w:t>
      </w:r>
      <w:r>
        <w:rPr>
          <w:rFonts w:hint="eastAsia" w:ascii="仿宋" w:hAnsi="仿宋" w:eastAsia="仿宋" w:cs="仿宋"/>
          <w:color w:val="auto"/>
          <w:szCs w:val="21"/>
          <w:highlight w:val="none"/>
        </w:rPr>
        <w:t>协议属于本合同组成部分。</w:t>
      </w:r>
    </w:p>
    <w:p w14:paraId="5571B563">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1</w:t>
      </w:r>
      <w:r>
        <w:rPr>
          <w:rFonts w:hint="eastAsia" w:ascii="仿宋" w:hAnsi="仿宋" w:eastAsia="仿宋" w:cs="仿宋"/>
          <w:b/>
          <w:bCs/>
          <w:color w:val="auto"/>
          <w:sz w:val="24"/>
          <w:highlight w:val="none"/>
          <w:lang w:val="en-US" w:eastAsia="zh-CN"/>
        </w:rPr>
        <w:t>8</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不可抗力</w:t>
      </w:r>
    </w:p>
    <w:p w14:paraId="2F50D2A2">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1</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.1 不可抗力是指合同双方不能预见、不能避免且不能克服的客观情况。</w:t>
      </w:r>
    </w:p>
    <w:p w14:paraId="2B48E1CC">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1</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.2 任何一方对由于不可抗力造成的部分或全部不能履行合同不承担违约责任。但迟延履行后发生不可抗力的，不能免除责任。</w:t>
      </w:r>
    </w:p>
    <w:p w14:paraId="32C97F92">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1</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.3 遇有不可抗力的一方，应及时将事件情况以书面形式</w:t>
      </w:r>
      <w:r>
        <w:rPr>
          <w:rFonts w:hint="eastAsia" w:ascii="仿宋" w:hAnsi="仿宋" w:eastAsia="仿宋" w:cs="仿宋"/>
          <w:color w:val="auto"/>
          <w:szCs w:val="21"/>
          <w:highlight w:val="none"/>
          <w:lang w:eastAsia="zh-CN"/>
        </w:rPr>
        <w:t>告</w:t>
      </w:r>
      <w:r>
        <w:rPr>
          <w:rFonts w:hint="eastAsia" w:ascii="仿宋" w:hAnsi="仿宋" w:eastAsia="仿宋" w:cs="仿宋"/>
          <w:color w:val="auto"/>
          <w:szCs w:val="21"/>
          <w:highlight w:val="none"/>
        </w:rPr>
        <w:t>知另一方，并在事件发生后及时向另一方提交合同不能履行或部分不能履行或需要延期履行</w:t>
      </w:r>
      <w:r>
        <w:rPr>
          <w:rFonts w:hint="eastAsia" w:ascii="仿宋" w:hAnsi="仿宋" w:eastAsia="仿宋" w:cs="仿宋"/>
          <w:color w:val="auto"/>
          <w:szCs w:val="21"/>
          <w:highlight w:val="none"/>
          <w:lang w:eastAsia="zh-CN"/>
        </w:rPr>
        <w:t>的详细</w:t>
      </w:r>
      <w:r>
        <w:rPr>
          <w:rFonts w:hint="eastAsia" w:ascii="仿宋" w:hAnsi="仿宋" w:eastAsia="仿宋" w:cs="仿宋"/>
          <w:color w:val="auto"/>
          <w:szCs w:val="21"/>
          <w:highlight w:val="none"/>
        </w:rPr>
        <w:t>报告</w:t>
      </w:r>
      <w:r>
        <w:rPr>
          <w:rFonts w:hint="eastAsia" w:ascii="仿宋" w:hAnsi="仿宋" w:eastAsia="仿宋" w:cs="仿宋"/>
          <w:color w:val="auto"/>
          <w:szCs w:val="21"/>
          <w:highlight w:val="none"/>
          <w:lang w:eastAsia="zh-CN"/>
        </w:rPr>
        <w:t>，以</w:t>
      </w:r>
      <w:r>
        <w:rPr>
          <w:rFonts w:hint="eastAsia" w:ascii="仿宋" w:hAnsi="仿宋" w:eastAsia="仿宋" w:cs="仿宋"/>
          <w:color w:val="auto"/>
          <w:szCs w:val="21"/>
          <w:highlight w:val="none"/>
          <w:lang w:val="en-US" w:eastAsia="zh-CN"/>
        </w:rPr>
        <w:t>及证明不可抗力发生及其持续时间的证据</w:t>
      </w:r>
      <w:r>
        <w:rPr>
          <w:rFonts w:hint="eastAsia" w:ascii="仿宋" w:hAnsi="仿宋" w:eastAsia="仿宋" w:cs="仿宋"/>
          <w:color w:val="auto"/>
          <w:szCs w:val="21"/>
          <w:highlight w:val="none"/>
        </w:rPr>
        <w:t>。</w:t>
      </w:r>
    </w:p>
    <w:p w14:paraId="0D5CFDFE">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19</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解决争议的方法</w:t>
      </w:r>
    </w:p>
    <w:p w14:paraId="3819E97B">
      <w:pPr>
        <w:pStyle w:val="80"/>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lang w:val="en-US" w:eastAsia="zh-CN"/>
        </w:rPr>
        <w:t>19</w:t>
      </w:r>
      <w:r>
        <w:rPr>
          <w:rFonts w:hint="eastAsia" w:ascii="仿宋" w:hAnsi="仿宋" w:eastAsia="仿宋" w:cs="仿宋"/>
          <w:color w:val="auto"/>
          <w:sz w:val="21"/>
          <w:highlight w:val="none"/>
        </w:rPr>
        <w:t>.1 因本合同及合同有关事项发生的争议，由</w:t>
      </w:r>
      <w:r>
        <w:rPr>
          <w:rFonts w:hint="eastAsia" w:ascii="仿宋" w:hAnsi="仿宋" w:eastAsia="仿宋" w:cs="仿宋"/>
          <w:color w:val="auto"/>
          <w:sz w:val="21"/>
          <w:highlight w:val="none"/>
          <w:lang w:eastAsia="zh-CN"/>
        </w:rPr>
        <w:t>甲乙双</w:t>
      </w:r>
      <w:r>
        <w:rPr>
          <w:rFonts w:hint="eastAsia" w:ascii="仿宋" w:hAnsi="仿宋" w:eastAsia="仿宋" w:cs="仿宋"/>
          <w:color w:val="auto"/>
          <w:sz w:val="21"/>
          <w:highlight w:val="none"/>
        </w:rPr>
        <w:t>方友好协商解决。协商不成时，可以</w:t>
      </w:r>
      <w:r>
        <w:rPr>
          <w:rFonts w:hint="eastAsia" w:ascii="仿宋" w:hAnsi="仿宋" w:eastAsia="仿宋" w:cs="仿宋"/>
          <w:color w:val="auto"/>
          <w:sz w:val="21"/>
          <w:highlight w:val="none"/>
          <w:lang w:eastAsia="zh-CN"/>
        </w:rPr>
        <w:t>向有关组织申请</w:t>
      </w:r>
      <w:r>
        <w:rPr>
          <w:rFonts w:hint="eastAsia" w:ascii="仿宋" w:hAnsi="仿宋" w:eastAsia="仿宋" w:cs="仿宋"/>
          <w:color w:val="auto"/>
          <w:sz w:val="21"/>
          <w:highlight w:val="none"/>
        </w:rPr>
        <w:t>调解。合同一方或</w:t>
      </w:r>
      <w:r>
        <w:rPr>
          <w:rFonts w:hint="eastAsia" w:ascii="仿宋" w:hAnsi="仿宋" w:eastAsia="仿宋" w:cs="仿宋"/>
          <w:color w:val="auto"/>
          <w:sz w:val="21"/>
          <w:highlight w:val="none"/>
          <w:lang w:eastAsia="zh-CN"/>
        </w:rPr>
        <w:t>双</w:t>
      </w:r>
      <w:r>
        <w:rPr>
          <w:rFonts w:hint="eastAsia" w:ascii="仿宋" w:hAnsi="仿宋" w:eastAsia="仿宋" w:cs="仿宋"/>
          <w:color w:val="auto"/>
          <w:sz w:val="21"/>
          <w:highlight w:val="none"/>
        </w:rPr>
        <w:t>方不愿调解或调解不成的，可以通过仲裁或诉讼的方式解决争议。</w:t>
      </w:r>
    </w:p>
    <w:p w14:paraId="0851F59F">
      <w:pPr>
        <w:pStyle w:val="80"/>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lang w:val="en-US" w:eastAsia="zh-CN"/>
        </w:rPr>
        <w:t>19</w:t>
      </w:r>
      <w:r>
        <w:rPr>
          <w:rFonts w:hint="eastAsia" w:ascii="仿宋" w:hAnsi="仿宋" w:eastAsia="仿宋" w:cs="仿宋"/>
          <w:color w:val="auto"/>
          <w:sz w:val="21"/>
          <w:highlight w:val="none"/>
        </w:rPr>
        <w:t>.2 选择仲裁的，应在</w:t>
      </w:r>
      <w:r>
        <w:rPr>
          <w:rFonts w:hint="eastAsia" w:ascii="仿宋" w:hAnsi="仿宋" w:eastAsia="仿宋" w:cs="仿宋"/>
          <w:b/>
          <w:bCs/>
          <w:color w:val="auto"/>
          <w:sz w:val="21"/>
          <w:szCs w:val="21"/>
          <w:highlight w:val="none"/>
        </w:rPr>
        <w:t>【政府采购合同专用条款】</w:t>
      </w:r>
      <w:r>
        <w:rPr>
          <w:rFonts w:hint="eastAsia" w:ascii="仿宋" w:hAnsi="仿宋" w:eastAsia="仿宋" w:cs="仿宋"/>
          <w:color w:val="auto"/>
          <w:sz w:val="21"/>
          <w:highlight w:val="none"/>
        </w:rPr>
        <w:t>中明确仲裁机构及仲裁地；通过诉讼方式解决的，可以在</w:t>
      </w:r>
      <w:r>
        <w:rPr>
          <w:rFonts w:hint="eastAsia" w:ascii="仿宋" w:hAnsi="仿宋" w:eastAsia="仿宋" w:cs="仿宋"/>
          <w:b/>
          <w:bCs/>
          <w:color w:val="auto"/>
          <w:sz w:val="21"/>
          <w:szCs w:val="21"/>
          <w:highlight w:val="none"/>
        </w:rPr>
        <w:t>【政府采购合同专用条款】</w:t>
      </w:r>
      <w:r>
        <w:rPr>
          <w:rFonts w:hint="eastAsia" w:ascii="仿宋" w:hAnsi="仿宋" w:eastAsia="仿宋" w:cs="仿宋"/>
          <w:color w:val="auto"/>
          <w:sz w:val="21"/>
          <w:highlight w:val="none"/>
        </w:rPr>
        <w:t>中进一步约定选择与争议有实际联系的地点的人民法院管辖，但管辖法院的约定不得违反级别管辖和专属管辖的规定。</w:t>
      </w:r>
    </w:p>
    <w:p w14:paraId="441D451D">
      <w:pPr>
        <w:pStyle w:val="80"/>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lang w:val="en-US" w:eastAsia="zh-CN"/>
        </w:rPr>
        <w:t>19</w:t>
      </w:r>
      <w:r>
        <w:rPr>
          <w:rFonts w:hint="eastAsia" w:ascii="仿宋" w:hAnsi="仿宋" w:eastAsia="仿宋" w:cs="仿宋"/>
          <w:color w:val="auto"/>
          <w:sz w:val="21"/>
          <w:highlight w:val="none"/>
        </w:rPr>
        <w:t>.3 如</w:t>
      </w:r>
      <w:r>
        <w:rPr>
          <w:rFonts w:hint="eastAsia" w:ascii="仿宋" w:hAnsi="仿宋" w:eastAsia="仿宋" w:cs="仿宋"/>
          <w:color w:val="auto"/>
          <w:sz w:val="21"/>
          <w:highlight w:val="none"/>
          <w:lang w:eastAsia="zh-CN"/>
        </w:rPr>
        <w:t>甲乙双方</w:t>
      </w:r>
      <w:r>
        <w:rPr>
          <w:rFonts w:hint="eastAsia" w:ascii="仿宋" w:hAnsi="仿宋" w:eastAsia="仿宋" w:cs="仿宋"/>
          <w:color w:val="auto"/>
          <w:sz w:val="21"/>
          <w:highlight w:val="none"/>
        </w:rPr>
        <w:t>有争议的事项不影响合同其他部分的履行，在争议解决期间，合同其他部分应</w:t>
      </w:r>
      <w:r>
        <w:rPr>
          <w:rFonts w:hint="eastAsia" w:ascii="仿宋" w:hAnsi="仿宋" w:eastAsia="仿宋" w:cs="仿宋"/>
          <w:color w:val="auto"/>
          <w:sz w:val="21"/>
          <w:highlight w:val="none"/>
          <w:lang w:eastAsia="zh-CN"/>
        </w:rPr>
        <w:t>当</w:t>
      </w:r>
      <w:r>
        <w:rPr>
          <w:rFonts w:hint="eastAsia" w:ascii="仿宋" w:hAnsi="仿宋" w:eastAsia="仿宋" w:cs="仿宋"/>
          <w:color w:val="auto"/>
          <w:sz w:val="21"/>
          <w:highlight w:val="none"/>
        </w:rPr>
        <w:t>继续履行。</w:t>
      </w:r>
    </w:p>
    <w:p w14:paraId="1629ED97">
      <w:pPr>
        <w:autoSpaceDE w:val="0"/>
        <w:autoSpaceDN w:val="0"/>
        <w:adjustRightInd w:val="0"/>
        <w:snapToGrid w:val="0"/>
        <w:spacing w:before="0" w:line="400" w:lineRule="exact"/>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lang w:val="en-US" w:eastAsia="zh-CN"/>
        </w:rPr>
        <w:t>20</w:t>
      </w:r>
      <w:r>
        <w:rPr>
          <w:rFonts w:hint="eastAsia" w:ascii="仿宋" w:hAnsi="仿宋" w:eastAsia="仿宋" w:cs="仿宋"/>
          <w:b/>
          <w:color w:val="auto"/>
          <w:sz w:val="24"/>
          <w:highlight w:val="none"/>
        </w:rPr>
        <w:t>.</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rPr>
        <w:t>政府采购政策</w:t>
      </w:r>
    </w:p>
    <w:p w14:paraId="5CA7DAC1">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20.1 </w:t>
      </w:r>
      <w:r>
        <w:rPr>
          <w:rFonts w:hint="eastAsia" w:ascii="仿宋" w:hAnsi="仿宋" w:eastAsia="仿宋" w:cs="仿宋"/>
          <w:color w:val="auto"/>
          <w:highlight w:val="none"/>
          <w:lang w:val="en-GB"/>
        </w:rPr>
        <w:t>本合同应当按照规定执行政府采购政策。</w:t>
      </w:r>
    </w:p>
    <w:p w14:paraId="0A383ABA">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0</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 xml:space="preserve"> 本合同依法执行政府采购政策的方式和内容，属于合同履约验收的范围。</w:t>
      </w:r>
      <w:r>
        <w:rPr>
          <w:rFonts w:hint="eastAsia" w:ascii="仿宋" w:hAnsi="仿宋" w:eastAsia="仿宋" w:cs="仿宋"/>
          <w:color w:val="auto"/>
          <w:sz w:val="21"/>
          <w:highlight w:val="none"/>
          <w:lang w:eastAsia="zh-CN"/>
        </w:rPr>
        <w:t>甲乙双方</w:t>
      </w:r>
      <w:r>
        <w:rPr>
          <w:rFonts w:hint="eastAsia" w:ascii="仿宋" w:hAnsi="仿宋" w:eastAsia="仿宋" w:cs="仿宋"/>
          <w:color w:val="auto"/>
          <w:highlight w:val="none"/>
          <w:lang w:val="en-GB"/>
        </w:rPr>
        <w:t>未按规定要求执行政府采购政策造成损失的</w:t>
      </w:r>
      <w:r>
        <w:rPr>
          <w:rFonts w:hint="eastAsia" w:ascii="仿宋" w:hAnsi="仿宋" w:eastAsia="仿宋" w:cs="仿宋"/>
          <w:color w:val="auto"/>
          <w:szCs w:val="21"/>
          <w:highlight w:val="none"/>
        </w:rPr>
        <w:t>，有过错的一方应当承担赔偿责任，双方都有过错的，各自承担相应的责任。</w:t>
      </w:r>
    </w:p>
    <w:p w14:paraId="0A45DE32">
      <w:pPr>
        <w:pStyle w:val="23"/>
        <w:spacing w:after="0" w:line="400" w:lineRule="exact"/>
        <w:ind w:firstLine="420" w:firstLineChars="200"/>
        <w:rPr>
          <w:rFonts w:hint="eastAsia" w:ascii="仿宋" w:hAnsi="仿宋" w:eastAsia="仿宋" w:cs="仿宋"/>
          <w:color w:val="auto"/>
          <w:sz w:val="21"/>
          <w:szCs w:val="18"/>
          <w:highlight w:val="none"/>
        </w:rPr>
      </w:pPr>
      <w:r>
        <w:rPr>
          <w:rFonts w:hint="eastAsia" w:ascii="仿宋" w:hAnsi="仿宋" w:eastAsia="仿宋" w:cs="仿宋"/>
          <w:color w:val="auto"/>
          <w:sz w:val="21"/>
          <w:szCs w:val="18"/>
          <w:highlight w:val="none"/>
        </w:rPr>
        <w:t>2</w:t>
      </w:r>
      <w:r>
        <w:rPr>
          <w:rFonts w:hint="eastAsia" w:ascii="仿宋" w:hAnsi="仿宋" w:eastAsia="仿宋" w:cs="仿宋"/>
          <w:color w:val="auto"/>
          <w:sz w:val="21"/>
          <w:szCs w:val="18"/>
          <w:highlight w:val="none"/>
          <w:lang w:val="en-US" w:eastAsia="zh-CN"/>
        </w:rPr>
        <w:t>0</w:t>
      </w:r>
      <w:r>
        <w:rPr>
          <w:rFonts w:hint="eastAsia" w:ascii="仿宋" w:hAnsi="仿宋" w:eastAsia="仿宋" w:cs="仿宋"/>
          <w:color w:val="auto"/>
          <w:sz w:val="21"/>
          <w:szCs w:val="18"/>
          <w:highlight w:val="none"/>
        </w:rPr>
        <w:t>.</w:t>
      </w:r>
      <w:r>
        <w:rPr>
          <w:rFonts w:hint="eastAsia" w:ascii="仿宋" w:hAnsi="仿宋" w:eastAsia="仿宋" w:cs="仿宋"/>
          <w:color w:val="auto"/>
          <w:sz w:val="21"/>
          <w:szCs w:val="18"/>
          <w:highlight w:val="none"/>
          <w:lang w:val="en-US" w:eastAsia="zh-CN"/>
        </w:rPr>
        <w:t>3</w:t>
      </w:r>
      <w:r>
        <w:rPr>
          <w:rFonts w:hint="eastAsia" w:ascii="仿宋" w:hAnsi="仿宋" w:eastAsia="仿宋" w:cs="仿宋"/>
          <w:color w:val="auto"/>
          <w:sz w:val="21"/>
          <w:szCs w:val="18"/>
          <w:highlight w:val="none"/>
        </w:rPr>
        <w:t xml:space="preserve"> 对于</w:t>
      </w:r>
      <w:r>
        <w:rPr>
          <w:rFonts w:hint="eastAsia" w:ascii="仿宋" w:hAnsi="仿宋" w:eastAsia="仿宋" w:cs="仿宋"/>
          <w:color w:val="auto"/>
          <w:sz w:val="21"/>
          <w:szCs w:val="18"/>
          <w:highlight w:val="none"/>
          <w:lang w:eastAsia="zh-CN"/>
        </w:rPr>
        <w:t>为落实中小企业支持政策，</w:t>
      </w:r>
      <w:r>
        <w:rPr>
          <w:rFonts w:hint="eastAsia" w:ascii="仿宋" w:hAnsi="仿宋" w:eastAsia="仿宋" w:cs="仿宋"/>
          <w:color w:val="auto"/>
          <w:sz w:val="21"/>
          <w:szCs w:val="18"/>
          <w:highlight w:val="none"/>
        </w:rPr>
        <w:t>通过采购项目</w:t>
      </w:r>
      <w:r>
        <w:rPr>
          <w:rFonts w:hint="eastAsia" w:ascii="仿宋" w:hAnsi="仿宋" w:eastAsia="仿宋" w:cs="仿宋"/>
          <w:color w:val="auto"/>
          <w:sz w:val="21"/>
          <w:szCs w:val="18"/>
          <w:highlight w:val="none"/>
          <w:lang w:eastAsia="zh-CN"/>
        </w:rPr>
        <w:t>整体</w:t>
      </w:r>
      <w:r>
        <w:rPr>
          <w:rFonts w:hint="eastAsia" w:ascii="仿宋" w:hAnsi="仿宋" w:eastAsia="仿宋" w:cs="仿宋"/>
          <w:color w:val="auto"/>
          <w:sz w:val="21"/>
          <w:szCs w:val="18"/>
          <w:highlight w:val="none"/>
        </w:rPr>
        <w:t>预留、</w:t>
      </w:r>
      <w:r>
        <w:rPr>
          <w:rFonts w:hint="eastAsia" w:ascii="仿宋" w:hAnsi="仿宋" w:eastAsia="仿宋" w:cs="仿宋"/>
          <w:color w:val="auto"/>
          <w:sz w:val="21"/>
          <w:szCs w:val="18"/>
          <w:highlight w:val="none"/>
          <w:lang w:eastAsia="zh-CN"/>
        </w:rPr>
        <w:t>设置</w:t>
      </w:r>
      <w:r>
        <w:rPr>
          <w:rFonts w:hint="eastAsia" w:ascii="仿宋" w:hAnsi="仿宋" w:eastAsia="仿宋" w:cs="仿宋"/>
          <w:color w:val="auto"/>
          <w:sz w:val="21"/>
          <w:szCs w:val="18"/>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47C1D505">
      <w:pPr>
        <w:autoSpaceDE w:val="0"/>
        <w:autoSpaceDN w:val="0"/>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b/>
          <w:color w:val="auto"/>
          <w:sz w:val="24"/>
          <w:highlight w:val="none"/>
          <w:lang w:val="en-US" w:eastAsia="zh-CN"/>
        </w:rPr>
        <w:t>1</w:t>
      </w:r>
      <w:r>
        <w:rPr>
          <w:rFonts w:hint="eastAsia" w:ascii="仿宋" w:hAnsi="仿宋" w:eastAsia="仿宋" w:cs="仿宋"/>
          <w:b/>
          <w:color w:val="auto"/>
          <w:sz w:val="24"/>
          <w:highlight w:val="none"/>
        </w:rPr>
        <w:t>.</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rPr>
        <w:t>法律适用</w:t>
      </w:r>
    </w:p>
    <w:p w14:paraId="26ACD4B6">
      <w:pPr>
        <w:pStyle w:val="80"/>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rPr>
        <w:t>2</w:t>
      </w:r>
      <w:r>
        <w:rPr>
          <w:rFonts w:hint="eastAsia" w:ascii="仿宋" w:hAnsi="仿宋" w:eastAsia="仿宋" w:cs="仿宋"/>
          <w:color w:val="auto"/>
          <w:sz w:val="21"/>
          <w:highlight w:val="none"/>
          <w:lang w:val="en-US" w:eastAsia="zh-CN"/>
        </w:rPr>
        <w:t>1</w:t>
      </w:r>
      <w:r>
        <w:rPr>
          <w:rFonts w:hint="eastAsia" w:ascii="仿宋" w:hAnsi="仿宋" w:eastAsia="仿宋" w:cs="仿宋"/>
          <w:color w:val="auto"/>
          <w:sz w:val="21"/>
          <w:highlight w:val="none"/>
        </w:rPr>
        <w:t>.1 本合同的订立、生效、解释、履行及与本合同有关的争议解决，均适用法律、行政法规。</w:t>
      </w:r>
    </w:p>
    <w:p w14:paraId="791C2737">
      <w:pPr>
        <w:pStyle w:val="80"/>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rPr>
        <w:t>2</w:t>
      </w:r>
      <w:r>
        <w:rPr>
          <w:rFonts w:hint="eastAsia" w:ascii="仿宋" w:hAnsi="仿宋" w:eastAsia="仿宋" w:cs="仿宋"/>
          <w:color w:val="auto"/>
          <w:sz w:val="21"/>
          <w:highlight w:val="none"/>
          <w:lang w:val="en-US" w:eastAsia="zh-CN"/>
        </w:rPr>
        <w:t>1</w:t>
      </w:r>
      <w:r>
        <w:rPr>
          <w:rFonts w:hint="eastAsia" w:ascii="仿宋" w:hAnsi="仿宋" w:eastAsia="仿宋" w:cs="仿宋"/>
          <w:color w:val="auto"/>
          <w:sz w:val="21"/>
          <w:highlight w:val="none"/>
        </w:rPr>
        <w:t>.2 本合同条款与法律、行政法规的强制性规定不一致的，双方当事人应按照法律、行政法规的强制性规定修改本合同的相关条款。</w:t>
      </w:r>
    </w:p>
    <w:p w14:paraId="17A9715E">
      <w:pPr>
        <w:numPr>
          <w:ilvl w:val="-1"/>
          <w:numId w:val="0"/>
        </w:numPr>
        <w:autoSpaceDE w:val="0"/>
        <w:autoSpaceDN w:val="0"/>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 xml:space="preserve">22. </w:t>
      </w:r>
      <w:r>
        <w:rPr>
          <w:rFonts w:hint="eastAsia" w:ascii="仿宋" w:hAnsi="仿宋" w:eastAsia="仿宋" w:cs="仿宋"/>
          <w:b/>
          <w:color w:val="auto"/>
          <w:sz w:val="24"/>
          <w:highlight w:val="none"/>
        </w:rPr>
        <w:t>通知</w:t>
      </w:r>
    </w:p>
    <w:p w14:paraId="56541F98">
      <w:pPr>
        <w:pStyle w:val="80"/>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rPr>
        <w:t>2</w:t>
      </w:r>
      <w:r>
        <w:rPr>
          <w:rFonts w:hint="eastAsia" w:ascii="仿宋" w:hAnsi="仿宋" w:eastAsia="仿宋" w:cs="仿宋"/>
          <w:color w:val="auto"/>
          <w:sz w:val="21"/>
          <w:highlight w:val="none"/>
          <w:lang w:val="en-US" w:eastAsia="zh-CN"/>
        </w:rPr>
        <w:t>2</w:t>
      </w:r>
      <w:r>
        <w:rPr>
          <w:rFonts w:hint="eastAsia" w:ascii="仿宋" w:hAnsi="仿宋" w:eastAsia="仿宋" w:cs="仿宋"/>
          <w:color w:val="auto"/>
          <w:sz w:val="21"/>
          <w:highlight w:val="none"/>
        </w:rPr>
        <w:t>.1</w:t>
      </w:r>
      <w:r>
        <w:rPr>
          <w:rFonts w:hint="eastAsia" w:ascii="仿宋" w:hAnsi="仿宋" w:eastAsia="仿宋" w:cs="仿宋"/>
          <w:color w:val="auto"/>
          <w:sz w:val="21"/>
          <w:highlight w:val="none"/>
          <w:lang w:val="en-US" w:eastAsia="zh-CN"/>
        </w:rPr>
        <w:t xml:space="preserve"> </w:t>
      </w:r>
      <w:r>
        <w:rPr>
          <w:rFonts w:hint="eastAsia" w:ascii="仿宋" w:hAnsi="仿宋" w:eastAsia="仿宋" w:cs="仿宋"/>
          <w:color w:val="auto"/>
          <w:sz w:val="21"/>
          <w:highlight w:val="none"/>
        </w:rPr>
        <w:t>本合同任何一方向对方发出的通知、信件、数据电文等，应当发送至本合同第一部分《政府采购合同协议书》所约定的通讯地址、联系人、联系电话或电子邮箱。</w:t>
      </w:r>
    </w:p>
    <w:p w14:paraId="40B6340F">
      <w:pPr>
        <w:pStyle w:val="80"/>
        <w:ind w:firstLine="0" w:firstLineChars="0"/>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lang w:val="en-US" w:eastAsia="zh-CN"/>
        </w:rPr>
        <w:t xml:space="preserve">    </w:t>
      </w:r>
      <w:r>
        <w:rPr>
          <w:rFonts w:hint="eastAsia" w:ascii="仿宋" w:hAnsi="仿宋" w:eastAsia="仿宋" w:cs="仿宋"/>
          <w:color w:val="auto"/>
          <w:sz w:val="21"/>
          <w:highlight w:val="none"/>
        </w:rPr>
        <w:t>2</w:t>
      </w:r>
      <w:r>
        <w:rPr>
          <w:rFonts w:hint="eastAsia" w:ascii="仿宋" w:hAnsi="仿宋" w:eastAsia="仿宋" w:cs="仿宋"/>
          <w:color w:val="auto"/>
          <w:sz w:val="21"/>
          <w:highlight w:val="none"/>
          <w:lang w:val="en-US" w:eastAsia="zh-CN"/>
        </w:rPr>
        <w:t>2</w:t>
      </w:r>
      <w:r>
        <w:rPr>
          <w:rFonts w:hint="eastAsia" w:ascii="仿宋" w:hAnsi="仿宋" w:eastAsia="仿宋" w:cs="仿宋"/>
          <w:color w:val="auto"/>
          <w:sz w:val="21"/>
          <w:highlight w:val="none"/>
        </w:rPr>
        <w:t>.2</w:t>
      </w:r>
      <w:r>
        <w:rPr>
          <w:rFonts w:hint="eastAsia" w:ascii="仿宋" w:hAnsi="仿宋" w:eastAsia="仿宋" w:cs="仿宋"/>
          <w:color w:val="auto"/>
          <w:sz w:val="21"/>
          <w:highlight w:val="none"/>
          <w:lang w:val="en-US" w:eastAsia="zh-CN"/>
        </w:rPr>
        <w:t xml:space="preserve"> </w:t>
      </w:r>
      <w:r>
        <w:rPr>
          <w:rFonts w:hint="eastAsia" w:ascii="仿宋" w:hAnsi="仿宋" w:eastAsia="仿宋" w:cs="仿宋"/>
          <w:color w:val="auto"/>
          <w:sz w:val="21"/>
          <w:highlight w:val="none"/>
        </w:rPr>
        <w:t>一方当事人变更名称、</w:t>
      </w:r>
      <w:r>
        <w:rPr>
          <w:rFonts w:hint="eastAsia" w:ascii="仿宋" w:hAnsi="仿宋" w:eastAsia="仿宋" w:cs="仿宋"/>
          <w:color w:val="auto"/>
          <w:sz w:val="21"/>
          <w:highlight w:val="none"/>
          <w:lang w:eastAsia="zh-CN"/>
        </w:rPr>
        <w:t>住所</w:t>
      </w:r>
      <w:r>
        <w:rPr>
          <w:rFonts w:hint="eastAsia" w:ascii="仿宋" w:hAnsi="仿宋" w:eastAsia="仿宋" w:cs="仿宋"/>
          <w:color w:val="auto"/>
          <w:sz w:val="21"/>
          <w:highlight w:val="none"/>
        </w:rPr>
        <w:t>、联系人、联系电话或电子邮箱</w:t>
      </w:r>
      <w:r>
        <w:rPr>
          <w:rFonts w:hint="eastAsia" w:ascii="仿宋" w:hAnsi="仿宋" w:eastAsia="仿宋" w:cs="仿宋"/>
          <w:color w:val="auto"/>
          <w:sz w:val="21"/>
          <w:highlight w:val="none"/>
          <w:lang w:eastAsia="zh-CN"/>
        </w:rPr>
        <w:t>等信息</w:t>
      </w:r>
      <w:r>
        <w:rPr>
          <w:rFonts w:hint="eastAsia" w:ascii="仿宋" w:hAnsi="仿宋" w:eastAsia="仿宋" w:cs="仿宋"/>
          <w:color w:val="auto"/>
          <w:sz w:val="21"/>
          <w:highlight w:val="none"/>
        </w:rPr>
        <w:t>的，应当在变更后3日内及时书面通知对方，对方实际收到变更通知前的送达仍为有效送达。</w:t>
      </w:r>
    </w:p>
    <w:p w14:paraId="008D334F">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本合同一方给另一方的通知均应采用书面形式，传真或快递送到本合同中规定的对方的地址和办理签收手续。</w:t>
      </w:r>
    </w:p>
    <w:p w14:paraId="69D5825E">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通知以送达之日或通知书中规定的生效之日起生效，两者中以较迟之日为准。</w:t>
      </w:r>
    </w:p>
    <w:p w14:paraId="57336BB6">
      <w:pPr>
        <w:numPr>
          <w:ilvl w:val="0"/>
          <w:numId w:val="26"/>
        </w:numPr>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合同未尽事项</w:t>
      </w:r>
    </w:p>
    <w:p w14:paraId="4A03CEF6">
      <w:pPr>
        <w:adjustRightInd w:val="0"/>
        <w:snapToGrid w:val="0"/>
        <w:spacing w:before="0" w:line="400" w:lineRule="exact"/>
        <w:ind w:firstLine="420" w:firstLineChars="200"/>
        <w:jc w:val="lef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2</w:t>
      </w:r>
      <w:r>
        <w:rPr>
          <w:rFonts w:hint="eastAsia" w:ascii="仿宋" w:hAnsi="仿宋" w:eastAsia="仿宋" w:cs="仿宋"/>
          <w:bCs/>
          <w:color w:val="auto"/>
          <w:szCs w:val="21"/>
          <w:highlight w:val="none"/>
          <w:lang w:val="en-US" w:eastAsia="zh-CN"/>
        </w:rPr>
        <w:t>3</w:t>
      </w:r>
      <w:r>
        <w:rPr>
          <w:rFonts w:hint="eastAsia" w:ascii="仿宋" w:hAnsi="仿宋" w:eastAsia="仿宋" w:cs="仿宋"/>
          <w:bCs/>
          <w:color w:val="auto"/>
          <w:szCs w:val="21"/>
          <w:highlight w:val="none"/>
        </w:rPr>
        <w:t>.1合同未尽事项见</w:t>
      </w:r>
      <w:r>
        <w:rPr>
          <w:rFonts w:hint="eastAsia" w:ascii="仿宋" w:hAnsi="仿宋" w:eastAsia="仿宋" w:cs="仿宋"/>
          <w:b/>
          <w:color w:val="auto"/>
          <w:szCs w:val="21"/>
          <w:highlight w:val="none"/>
        </w:rPr>
        <w:t>【政府采购合同专用条款】</w:t>
      </w:r>
      <w:r>
        <w:rPr>
          <w:rFonts w:hint="eastAsia" w:ascii="仿宋" w:hAnsi="仿宋" w:eastAsia="仿宋" w:cs="仿宋"/>
          <w:bCs/>
          <w:color w:val="auto"/>
          <w:szCs w:val="21"/>
          <w:highlight w:val="none"/>
        </w:rPr>
        <w:t>。</w:t>
      </w:r>
    </w:p>
    <w:p w14:paraId="41512796">
      <w:pPr>
        <w:adjustRightInd w:val="0"/>
        <w:snapToGrid w:val="0"/>
        <w:spacing w:line="400" w:lineRule="exact"/>
        <w:ind w:firstLine="0" w:firstLineChars="0"/>
        <w:jc w:val="left"/>
        <w:rPr>
          <w:rFonts w:hint="eastAsia" w:ascii="仿宋" w:hAnsi="仿宋" w:eastAsia="仿宋" w:cs="仿宋"/>
          <w:color w:val="auto"/>
          <w:sz w:val="28"/>
          <w:szCs w:val="28"/>
          <w:highlight w:val="none"/>
        </w:rPr>
      </w:pPr>
      <w:r>
        <w:rPr>
          <w:rFonts w:hint="eastAsia" w:ascii="仿宋" w:hAnsi="仿宋" w:eastAsia="仿宋" w:cs="仿宋"/>
          <w:bCs/>
          <w:color w:val="auto"/>
          <w:szCs w:val="21"/>
          <w:highlight w:val="none"/>
          <w:lang w:val="en-US" w:eastAsia="zh-CN"/>
        </w:rPr>
        <w:t xml:space="preserve">    23.2 合同附件与合同正文具有同等的法律效力。</w:t>
      </w:r>
      <w:bookmarkStart w:id="403" w:name="_Toc20313"/>
    </w:p>
    <w:p w14:paraId="673A22D8">
      <w:pPr>
        <w:adjustRightInd w:val="0"/>
        <w:snapToGrid w:val="0"/>
        <w:jc w:val="center"/>
        <w:rPr>
          <w:rFonts w:hint="eastAsia" w:ascii="仿宋" w:hAnsi="仿宋" w:eastAsia="仿宋" w:cs="仿宋"/>
          <w:b w:val="0"/>
          <w:bCs w:val="0"/>
          <w:color w:val="auto"/>
          <w:sz w:val="28"/>
          <w:szCs w:val="28"/>
          <w:highlight w:val="none"/>
        </w:rPr>
      </w:pPr>
      <w:r>
        <w:rPr>
          <w:rFonts w:hint="eastAsia" w:ascii="仿宋" w:hAnsi="仿宋" w:eastAsia="仿宋" w:cs="仿宋"/>
          <w:b w:val="0"/>
          <w:bCs w:val="0"/>
          <w:color w:val="auto"/>
          <w:sz w:val="28"/>
          <w:szCs w:val="28"/>
          <w:highlight w:val="none"/>
        </w:rPr>
        <w:br w:type="page"/>
      </w:r>
    </w:p>
    <w:p w14:paraId="0A48BE5E">
      <w:pPr>
        <w:pStyle w:val="3"/>
        <w:adjustRightInd w:val="0"/>
        <w:snapToGrid w:val="0"/>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第三节 政府采购合同专用条款</w:t>
      </w:r>
      <w:bookmarkEnd w:id="403"/>
    </w:p>
    <w:tbl>
      <w:tblPr>
        <w:tblStyle w:val="63"/>
        <w:tblW w:w="10122" w:type="dxa"/>
        <w:tblInd w:w="-34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520"/>
        <w:gridCol w:w="2390"/>
        <w:gridCol w:w="6212"/>
      </w:tblGrid>
      <w:tr w14:paraId="75CF796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520" w:type="dxa"/>
            <w:vAlign w:val="center"/>
          </w:tcPr>
          <w:p w14:paraId="40DD0073">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639CAEB2">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第1.2（</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）项</w:t>
            </w:r>
          </w:p>
        </w:tc>
        <w:tc>
          <w:tcPr>
            <w:tcW w:w="2390" w:type="dxa"/>
            <w:vAlign w:val="center"/>
          </w:tcPr>
          <w:p w14:paraId="683F6BBD">
            <w:pPr>
              <w:adjustRightInd w:val="0"/>
              <w:snapToGrid w:val="0"/>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联合体具体要求</w:t>
            </w:r>
          </w:p>
        </w:tc>
        <w:tc>
          <w:tcPr>
            <w:tcW w:w="6212" w:type="dxa"/>
            <w:vAlign w:val="center"/>
          </w:tcPr>
          <w:p w14:paraId="6E33CD40">
            <w:pPr>
              <w:adjustRightInd w:val="0"/>
              <w:snapToGrid w:val="0"/>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详见联合体协议</w:t>
            </w:r>
          </w:p>
        </w:tc>
      </w:tr>
      <w:tr w14:paraId="7BB5472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520" w:type="dxa"/>
            <w:vAlign w:val="center"/>
          </w:tcPr>
          <w:p w14:paraId="6BEA63C9">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47012BB0">
            <w:pPr>
              <w:adjustRightInd w:val="0"/>
              <w:snapToGrid w:val="0"/>
              <w:spacing w:line="24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第1.2（</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）项</w:t>
            </w:r>
          </w:p>
        </w:tc>
        <w:tc>
          <w:tcPr>
            <w:tcW w:w="2390" w:type="dxa"/>
            <w:vAlign w:val="center"/>
          </w:tcPr>
          <w:p w14:paraId="0BD6E29C">
            <w:pPr>
              <w:adjustRightInd w:val="0"/>
              <w:snapToGrid w:val="0"/>
              <w:spacing w:line="24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其他术语解释</w:t>
            </w:r>
          </w:p>
        </w:tc>
        <w:tc>
          <w:tcPr>
            <w:tcW w:w="6212" w:type="dxa"/>
            <w:vAlign w:val="center"/>
          </w:tcPr>
          <w:p w14:paraId="05D43816">
            <w:pPr>
              <w:adjustRightInd w:val="0"/>
              <w:snapToGrid w:val="0"/>
              <w:spacing w:line="24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w:t>
            </w:r>
          </w:p>
        </w:tc>
      </w:tr>
      <w:tr w14:paraId="5914B63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520" w:type="dxa"/>
            <w:vAlign w:val="center"/>
          </w:tcPr>
          <w:p w14:paraId="1302150C">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48FF68BC">
            <w:pPr>
              <w:adjustRightInd w:val="0"/>
              <w:snapToGrid w:val="0"/>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第</w:t>
            </w:r>
            <w:r>
              <w:rPr>
                <w:rFonts w:hint="eastAsia" w:ascii="仿宋" w:hAnsi="仿宋" w:eastAsia="仿宋" w:cs="仿宋"/>
                <w:color w:val="auto"/>
                <w:sz w:val="24"/>
                <w:szCs w:val="24"/>
                <w:highlight w:val="none"/>
                <w:lang w:val="en-US" w:eastAsia="zh-CN"/>
              </w:rPr>
              <w:t>4.4款</w:t>
            </w:r>
          </w:p>
        </w:tc>
        <w:tc>
          <w:tcPr>
            <w:tcW w:w="2390" w:type="dxa"/>
            <w:vAlign w:val="center"/>
          </w:tcPr>
          <w:p w14:paraId="4C5F5EA9">
            <w:pPr>
              <w:adjustRightInd w:val="0"/>
              <w:snapToGrid w:val="0"/>
              <w:spacing w:line="240" w:lineRule="auto"/>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履约验收中甲方提出异议或作出说明的期限</w:t>
            </w:r>
          </w:p>
        </w:tc>
        <w:tc>
          <w:tcPr>
            <w:tcW w:w="6212" w:type="dxa"/>
            <w:vAlign w:val="center"/>
          </w:tcPr>
          <w:p w14:paraId="562C5D38">
            <w:pPr>
              <w:adjustRightInd w:val="0"/>
              <w:snapToGrid w:val="0"/>
              <w:spacing w:line="24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15个工作日</w:t>
            </w:r>
          </w:p>
        </w:tc>
      </w:tr>
      <w:tr w14:paraId="657D2A1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520" w:type="dxa"/>
            <w:vAlign w:val="center"/>
          </w:tcPr>
          <w:p w14:paraId="6901A6FF">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02589ED4">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第</w:t>
            </w:r>
            <w:r>
              <w:rPr>
                <w:rFonts w:hint="eastAsia" w:ascii="仿宋" w:hAnsi="仿宋" w:eastAsia="仿宋" w:cs="仿宋"/>
                <w:color w:val="auto"/>
                <w:sz w:val="24"/>
                <w:szCs w:val="24"/>
                <w:highlight w:val="none"/>
                <w:lang w:val="en-US" w:eastAsia="zh-CN"/>
              </w:rPr>
              <w:t>4.6款</w:t>
            </w:r>
          </w:p>
        </w:tc>
        <w:tc>
          <w:tcPr>
            <w:tcW w:w="2390" w:type="dxa"/>
            <w:vAlign w:val="center"/>
          </w:tcPr>
          <w:p w14:paraId="646D9728">
            <w:pPr>
              <w:adjustRightInd w:val="0"/>
              <w:snapToGrid w:val="0"/>
              <w:spacing w:line="240" w:lineRule="auto"/>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约定甲方承担的其他义务和责任</w:t>
            </w:r>
          </w:p>
        </w:tc>
        <w:tc>
          <w:tcPr>
            <w:tcW w:w="6212" w:type="dxa"/>
            <w:vAlign w:val="center"/>
          </w:tcPr>
          <w:p w14:paraId="12F6B6B1">
            <w:pPr>
              <w:adjustRightInd w:val="0"/>
              <w:snapToGrid w:val="0"/>
              <w:spacing w:line="24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w:t>
            </w:r>
          </w:p>
        </w:tc>
      </w:tr>
      <w:tr w14:paraId="1C6E2F9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520" w:type="dxa"/>
            <w:vAlign w:val="center"/>
          </w:tcPr>
          <w:p w14:paraId="5B862DDD">
            <w:pPr>
              <w:adjustRightInd w:val="0"/>
              <w:snapToGrid w:val="0"/>
              <w:spacing w:line="24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第二节</w:t>
            </w:r>
          </w:p>
          <w:p w14:paraId="4BB4A1B7">
            <w:pPr>
              <w:snapToGrid w:val="0"/>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第</w:t>
            </w:r>
            <w:r>
              <w:rPr>
                <w:rFonts w:hint="eastAsia" w:ascii="仿宋" w:hAnsi="仿宋" w:eastAsia="仿宋" w:cs="仿宋"/>
                <w:color w:val="auto"/>
                <w:sz w:val="24"/>
                <w:szCs w:val="24"/>
                <w:highlight w:val="none"/>
                <w:lang w:val="en-US" w:eastAsia="zh-CN"/>
              </w:rPr>
              <w:t>5.4款</w:t>
            </w:r>
          </w:p>
        </w:tc>
        <w:tc>
          <w:tcPr>
            <w:tcW w:w="2390" w:type="dxa"/>
            <w:vAlign w:val="center"/>
          </w:tcPr>
          <w:p w14:paraId="1DADB1FE">
            <w:pPr>
              <w:adjustRightInd w:val="0"/>
              <w:snapToGrid w:val="0"/>
              <w:spacing w:line="240" w:lineRule="auto"/>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约定乙方承担的其他义务和责任</w:t>
            </w:r>
          </w:p>
        </w:tc>
        <w:tc>
          <w:tcPr>
            <w:tcW w:w="6212" w:type="dxa"/>
            <w:vAlign w:val="center"/>
          </w:tcPr>
          <w:p w14:paraId="3503083A">
            <w:pPr>
              <w:adjustRightInd w:val="0"/>
              <w:snapToGrid w:val="0"/>
              <w:spacing w:line="24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（1）乙方逾期履行合同的，自逾期之日起，向甲方每日偿付合同总价千分之五的滞纳金。</w:t>
            </w:r>
          </w:p>
          <w:p w14:paraId="79151B24">
            <w:pPr>
              <w:adjustRightInd w:val="0"/>
              <w:snapToGrid w:val="0"/>
              <w:spacing w:line="24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（2）甲方逾期支付货款的，自逾期之日起，向乙方每日偿付未付价款千分之五的滞纳金。</w:t>
            </w:r>
          </w:p>
          <w:p w14:paraId="7AC11C1C">
            <w:pPr>
              <w:adjustRightInd w:val="0"/>
              <w:snapToGrid w:val="0"/>
              <w:spacing w:line="24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如验收不能达到质量功能（性能）标准，合同商品由乙方在验收后一周内运离安装地点，所需费用由乙方承担。如乙方在一个月内不处理（搬走）合同商品，视为乙方放弃该商品，甲方有权自行处置（包括废物处理）。同时，乙方要支付给甲方总货款的20％作为违约赔偿金。</w:t>
            </w:r>
          </w:p>
          <w:p w14:paraId="558118DF">
            <w:pPr>
              <w:adjustRightInd w:val="0"/>
              <w:snapToGrid w:val="0"/>
              <w:spacing w:line="24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 xml:space="preserve">（4）乙方所交的货物品种、型号、规格、技术参数、质量不符合合同规定及招投标文件规定标准的，甲方有权拒收该货物，乙方愿意更换货物但逾期交货的，按乙方逾期交货处理。乙方拒绝更换货物的，甲方可单方面解除合同，同时没收乙方的履约保证金或履约保函。     </w:t>
            </w:r>
          </w:p>
          <w:p w14:paraId="7E9E5DD9">
            <w:pPr>
              <w:adjustRightInd w:val="0"/>
              <w:snapToGrid w:val="0"/>
              <w:spacing w:line="24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5）合同任何一方，对于因合同履行而了解、接触、取得的对方不对外公开或已对第三方承担保密义务的业务数据、业务资料及其他商业秘密负有保密责任；中标方对采购方为本项目提供的业务数据、资料对第三方保密，如发生采购方资料泄露并被证实应由中标方公司承担责任的，采购方因此所造成的一切损失由中标方负责。</w:t>
            </w:r>
          </w:p>
        </w:tc>
      </w:tr>
      <w:tr w14:paraId="3428E60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520" w:type="dxa"/>
            <w:vAlign w:val="center"/>
          </w:tcPr>
          <w:p w14:paraId="7655F622">
            <w:pPr>
              <w:adjustRightInd w:val="0"/>
              <w:snapToGrid w:val="0"/>
              <w:spacing w:line="24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第二节</w:t>
            </w:r>
          </w:p>
          <w:p w14:paraId="37527BCA">
            <w:pPr>
              <w:snapToGrid w:val="0"/>
              <w:spacing w:line="24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第</w:t>
            </w:r>
            <w:r>
              <w:rPr>
                <w:rFonts w:hint="eastAsia" w:ascii="仿宋" w:hAnsi="仿宋" w:eastAsia="仿宋" w:cs="仿宋"/>
                <w:color w:val="auto"/>
                <w:sz w:val="24"/>
                <w:szCs w:val="24"/>
                <w:highlight w:val="none"/>
                <w:lang w:val="en-US" w:eastAsia="zh-CN"/>
              </w:rPr>
              <w:t>6.1款</w:t>
            </w:r>
          </w:p>
        </w:tc>
        <w:tc>
          <w:tcPr>
            <w:tcW w:w="2390" w:type="dxa"/>
            <w:vAlign w:val="center"/>
          </w:tcPr>
          <w:p w14:paraId="0F1EB10E">
            <w:pPr>
              <w:adjustRightInd w:val="0"/>
              <w:snapToGrid w:val="0"/>
              <w:spacing w:line="240" w:lineRule="auto"/>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履行合同义务的顺序</w:t>
            </w:r>
          </w:p>
        </w:tc>
        <w:tc>
          <w:tcPr>
            <w:tcW w:w="6212" w:type="dxa"/>
            <w:shd w:val="clear" w:color="auto" w:fill="auto"/>
            <w:vAlign w:val="center"/>
          </w:tcPr>
          <w:p w14:paraId="626DFDF3">
            <w:pPr>
              <w:adjustRightInd w:val="0"/>
              <w:snapToGrid w:val="0"/>
              <w:spacing w:line="24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w:t>
            </w:r>
          </w:p>
        </w:tc>
      </w:tr>
      <w:tr w14:paraId="0D8F12C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520" w:type="dxa"/>
            <w:vMerge w:val="restart"/>
            <w:vAlign w:val="center"/>
          </w:tcPr>
          <w:p w14:paraId="3DAFE5E3">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35F11CEB">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款</w:t>
            </w:r>
          </w:p>
        </w:tc>
        <w:tc>
          <w:tcPr>
            <w:tcW w:w="2390" w:type="dxa"/>
            <w:vAlign w:val="center"/>
          </w:tcPr>
          <w:p w14:paraId="00A28242">
            <w:pPr>
              <w:adjustRightInd w:val="0"/>
              <w:snapToGrid w:val="0"/>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包装</w:t>
            </w:r>
            <w:r>
              <w:rPr>
                <w:rFonts w:hint="eastAsia" w:ascii="仿宋" w:hAnsi="仿宋" w:eastAsia="仿宋" w:cs="仿宋"/>
                <w:color w:val="auto"/>
                <w:sz w:val="24"/>
                <w:szCs w:val="24"/>
                <w:highlight w:val="none"/>
                <w:lang w:eastAsia="zh-CN"/>
              </w:rPr>
              <w:t>特殊要求</w:t>
            </w:r>
          </w:p>
        </w:tc>
        <w:tc>
          <w:tcPr>
            <w:tcW w:w="6212" w:type="dxa"/>
            <w:shd w:val="clear" w:color="auto" w:fill="auto"/>
            <w:vAlign w:val="center"/>
          </w:tcPr>
          <w:p w14:paraId="66121F7C">
            <w:pPr>
              <w:spacing w:line="24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w:t>
            </w:r>
          </w:p>
        </w:tc>
      </w:tr>
      <w:tr w14:paraId="7AE271D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520" w:type="dxa"/>
            <w:vMerge w:val="continue"/>
            <w:vAlign w:val="center"/>
          </w:tcPr>
          <w:p w14:paraId="114C651A">
            <w:pPr>
              <w:adjustRightInd w:val="0"/>
              <w:snapToGrid w:val="0"/>
              <w:spacing w:line="240" w:lineRule="auto"/>
              <w:jc w:val="center"/>
              <w:rPr>
                <w:rFonts w:hint="eastAsia" w:ascii="仿宋" w:hAnsi="仿宋" w:eastAsia="仿宋" w:cs="仿宋"/>
                <w:color w:val="auto"/>
                <w:sz w:val="24"/>
                <w:szCs w:val="24"/>
                <w:highlight w:val="none"/>
              </w:rPr>
            </w:pPr>
          </w:p>
        </w:tc>
        <w:tc>
          <w:tcPr>
            <w:tcW w:w="2390" w:type="dxa"/>
            <w:vAlign w:val="center"/>
          </w:tcPr>
          <w:p w14:paraId="51633219">
            <w:pPr>
              <w:adjustRightInd w:val="0"/>
              <w:snapToGrid w:val="0"/>
              <w:spacing w:line="240" w:lineRule="auto"/>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指定现场</w:t>
            </w:r>
          </w:p>
        </w:tc>
        <w:tc>
          <w:tcPr>
            <w:tcW w:w="6212" w:type="dxa"/>
            <w:shd w:val="clear" w:color="auto" w:fill="auto"/>
            <w:vAlign w:val="center"/>
          </w:tcPr>
          <w:p w14:paraId="3C172775">
            <w:pPr>
              <w:spacing w:line="24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甲方指定地点</w:t>
            </w:r>
          </w:p>
        </w:tc>
      </w:tr>
      <w:tr w14:paraId="1ED5ED4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520" w:type="dxa"/>
            <w:vAlign w:val="center"/>
          </w:tcPr>
          <w:p w14:paraId="31F5637A">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46F604D4">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款</w:t>
            </w:r>
          </w:p>
        </w:tc>
        <w:tc>
          <w:tcPr>
            <w:tcW w:w="2390" w:type="dxa"/>
            <w:vAlign w:val="center"/>
          </w:tcPr>
          <w:p w14:paraId="34B7416B">
            <w:pPr>
              <w:adjustRightInd w:val="0"/>
              <w:snapToGrid w:val="0"/>
              <w:spacing w:line="240" w:lineRule="auto"/>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运输特殊要求</w:t>
            </w:r>
          </w:p>
        </w:tc>
        <w:tc>
          <w:tcPr>
            <w:tcW w:w="6212" w:type="dxa"/>
            <w:shd w:val="clear" w:color="auto" w:fill="auto"/>
            <w:vAlign w:val="center"/>
          </w:tcPr>
          <w:p w14:paraId="01FF3B8F">
            <w:pPr>
              <w:spacing w:line="24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货物或者在途货物或者交付给第一承运人后的货物毁损、灭失的风险由乙方承担一切责任并赔偿甲方损失。</w:t>
            </w:r>
          </w:p>
        </w:tc>
      </w:tr>
      <w:tr w14:paraId="190F7A7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520" w:type="dxa"/>
            <w:vAlign w:val="center"/>
          </w:tcPr>
          <w:p w14:paraId="2A52976E">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2B5500B3">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款</w:t>
            </w:r>
          </w:p>
        </w:tc>
        <w:tc>
          <w:tcPr>
            <w:tcW w:w="2390" w:type="dxa"/>
            <w:vAlign w:val="center"/>
          </w:tcPr>
          <w:p w14:paraId="3E053991">
            <w:pPr>
              <w:adjustRightInd w:val="0"/>
              <w:snapToGrid w:val="0"/>
              <w:spacing w:line="240" w:lineRule="auto"/>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保险要求</w:t>
            </w:r>
          </w:p>
        </w:tc>
        <w:tc>
          <w:tcPr>
            <w:tcW w:w="6212" w:type="dxa"/>
            <w:shd w:val="clear" w:color="auto" w:fill="auto"/>
            <w:vAlign w:val="center"/>
          </w:tcPr>
          <w:p w14:paraId="621AFFF4">
            <w:pPr>
              <w:spacing w:line="24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w:t>
            </w:r>
          </w:p>
        </w:tc>
      </w:tr>
      <w:tr w14:paraId="32FCB24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520" w:type="dxa"/>
            <w:vAlign w:val="center"/>
          </w:tcPr>
          <w:p w14:paraId="3DF8A171">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68A0BCEA">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.2（1）项</w:t>
            </w:r>
          </w:p>
        </w:tc>
        <w:tc>
          <w:tcPr>
            <w:tcW w:w="2390" w:type="dxa"/>
            <w:vAlign w:val="center"/>
          </w:tcPr>
          <w:p w14:paraId="0D140377">
            <w:pPr>
              <w:adjustRightInd w:val="0"/>
              <w:snapToGrid w:val="0"/>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质量保证期</w:t>
            </w:r>
          </w:p>
        </w:tc>
        <w:tc>
          <w:tcPr>
            <w:tcW w:w="6212" w:type="dxa"/>
            <w:shd w:val="clear" w:color="auto" w:fill="auto"/>
            <w:vAlign w:val="center"/>
          </w:tcPr>
          <w:p w14:paraId="30677885">
            <w:pPr>
              <w:autoSpaceDE w:val="0"/>
              <w:autoSpaceDN w:val="0"/>
              <w:adjustRightInd w:val="0"/>
              <w:snapToGrid w:val="0"/>
              <w:spacing w:line="24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二</w:t>
            </w:r>
            <w:r>
              <w:rPr>
                <w:rFonts w:hint="eastAsia" w:ascii="仿宋" w:hAnsi="仿宋" w:eastAsia="仿宋" w:cs="仿宋"/>
                <w:color w:val="auto"/>
                <w:sz w:val="24"/>
                <w:szCs w:val="24"/>
                <w:highlight w:val="none"/>
              </w:rPr>
              <w:t>年 （从项目验收合格交付使用之日起）。在服务期内出现项目质量缺陷或瑕疵的，由投标人负责维护或更换，并应承担由此对采购方造成的经济损失。采购方有权在履约保证金中予以扣除，并保留进一步索赔的权利</w:t>
            </w:r>
            <w:r>
              <w:rPr>
                <w:rFonts w:hint="eastAsia" w:ascii="仿宋" w:hAnsi="仿宋" w:eastAsia="仿宋" w:cs="仿宋"/>
                <w:color w:val="auto"/>
                <w:sz w:val="24"/>
                <w:szCs w:val="24"/>
                <w:highlight w:val="none"/>
                <w:lang w:eastAsia="zh-CN"/>
              </w:rPr>
              <w:t>。</w:t>
            </w:r>
          </w:p>
        </w:tc>
      </w:tr>
      <w:tr w14:paraId="509F520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520" w:type="dxa"/>
            <w:vAlign w:val="center"/>
          </w:tcPr>
          <w:p w14:paraId="46091C19">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2D004493">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.2（3）项</w:t>
            </w:r>
          </w:p>
        </w:tc>
        <w:tc>
          <w:tcPr>
            <w:tcW w:w="2390" w:type="dxa"/>
            <w:vAlign w:val="center"/>
          </w:tcPr>
          <w:p w14:paraId="60FCE739">
            <w:pPr>
              <w:adjustRightInd w:val="0"/>
              <w:snapToGrid w:val="0"/>
              <w:spacing w:line="240" w:lineRule="auto"/>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货物质量缺陷</w:t>
            </w:r>
          </w:p>
          <w:p w14:paraId="53AEBE12">
            <w:pPr>
              <w:adjustRightInd w:val="0"/>
              <w:snapToGrid w:val="0"/>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响应时间</w:t>
            </w:r>
          </w:p>
        </w:tc>
        <w:tc>
          <w:tcPr>
            <w:tcW w:w="6212" w:type="dxa"/>
            <w:vAlign w:val="center"/>
          </w:tcPr>
          <w:p w14:paraId="19A8E6DB">
            <w:pPr>
              <w:pageBreakBefore w:val="0"/>
              <w:kinsoku/>
              <w:overflowPunct/>
              <w:topLinePunct w:val="0"/>
              <w:bidi w:val="0"/>
              <w:spacing w:beforeLines="0" w:line="24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质保期内出现问题，维修响应时间为</w:t>
            </w:r>
            <w:r>
              <w:rPr>
                <w:rFonts w:hint="eastAsia" w:ascii="仿宋" w:hAnsi="仿宋" w:eastAsia="仿宋" w:cs="仿宋"/>
                <w:color w:val="auto"/>
                <w:sz w:val="24"/>
                <w:szCs w:val="24"/>
                <w:highlight w:val="none"/>
                <w:lang w:val="en-US" w:eastAsia="zh-CN"/>
              </w:rPr>
              <w:t>24</w:t>
            </w:r>
            <w:r>
              <w:rPr>
                <w:rFonts w:hint="eastAsia" w:ascii="仿宋" w:hAnsi="仿宋" w:eastAsia="仿宋" w:cs="仿宋"/>
                <w:color w:val="auto"/>
                <w:sz w:val="24"/>
                <w:szCs w:val="24"/>
                <w:highlight w:val="none"/>
              </w:rPr>
              <w:t>小时之内，</w:t>
            </w:r>
            <w:r>
              <w:rPr>
                <w:rFonts w:hint="eastAsia" w:ascii="仿宋" w:hAnsi="仿宋" w:eastAsia="仿宋" w:cs="仿宋"/>
                <w:color w:val="auto"/>
                <w:sz w:val="24"/>
                <w:szCs w:val="24"/>
                <w:highlight w:val="none"/>
                <w:lang w:val="en-US" w:eastAsia="zh-CN"/>
              </w:rPr>
              <w:t>48</w:t>
            </w:r>
            <w:r>
              <w:rPr>
                <w:rFonts w:hint="eastAsia" w:ascii="仿宋" w:hAnsi="仿宋" w:eastAsia="仿宋" w:cs="仿宋"/>
                <w:color w:val="auto"/>
                <w:sz w:val="24"/>
                <w:szCs w:val="24"/>
                <w:highlight w:val="none"/>
              </w:rPr>
              <w:t>小时到达工地现场。</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小时</w:t>
            </w:r>
            <w:r>
              <w:rPr>
                <w:rFonts w:hint="eastAsia" w:ascii="仿宋" w:hAnsi="仿宋" w:eastAsia="仿宋" w:cs="仿宋"/>
                <w:color w:val="auto"/>
                <w:sz w:val="24"/>
                <w:szCs w:val="24"/>
                <w:highlight w:val="none"/>
                <w:lang w:eastAsia="zh-CN"/>
              </w:rPr>
              <w:t>内</w:t>
            </w:r>
            <w:r>
              <w:rPr>
                <w:rFonts w:hint="eastAsia" w:ascii="仿宋" w:hAnsi="仿宋" w:eastAsia="仿宋" w:cs="仿宋"/>
                <w:color w:val="auto"/>
                <w:sz w:val="24"/>
                <w:szCs w:val="24"/>
                <w:highlight w:val="none"/>
              </w:rPr>
              <w:t>上门</w:t>
            </w:r>
            <w:r>
              <w:rPr>
                <w:rFonts w:hint="eastAsia" w:ascii="仿宋" w:hAnsi="仿宋" w:eastAsia="仿宋" w:cs="仿宋"/>
                <w:color w:val="auto"/>
                <w:sz w:val="24"/>
                <w:szCs w:val="24"/>
                <w:highlight w:val="none"/>
                <w:lang w:eastAsia="zh-CN"/>
              </w:rPr>
              <w:t>提供</w:t>
            </w:r>
            <w:r>
              <w:rPr>
                <w:rFonts w:hint="eastAsia" w:ascii="仿宋" w:hAnsi="仿宋" w:eastAsia="仿宋" w:cs="仿宋"/>
                <w:color w:val="auto"/>
                <w:sz w:val="24"/>
                <w:szCs w:val="24"/>
                <w:highlight w:val="none"/>
              </w:rPr>
              <w:t>技术服务，</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小时内恢复正常使用。若不能按期完成</w:t>
            </w:r>
            <w:r>
              <w:rPr>
                <w:rFonts w:hint="eastAsia" w:ascii="仿宋" w:hAnsi="仿宋" w:eastAsia="仿宋" w:cs="仿宋"/>
                <w:color w:val="auto"/>
                <w:spacing w:val="0"/>
                <w:sz w:val="24"/>
                <w:szCs w:val="24"/>
                <w:highlight w:val="none"/>
              </w:rPr>
              <w:t>修复</w:t>
            </w:r>
            <w:r>
              <w:rPr>
                <w:rFonts w:hint="eastAsia" w:ascii="仿宋" w:hAnsi="仿宋" w:eastAsia="仿宋" w:cs="仿宋"/>
                <w:color w:val="auto"/>
                <w:sz w:val="24"/>
                <w:szCs w:val="24"/>
                <w:highlight w:val="none"/>
              </w:rPr>
              <w:t>，需提供备品备件，确保设备设施正</w:t>
            </w:r>
            <w:r>
              <w:rPr>
                <w:rFonts w:hint="eastAsia" w:ascii="仿宋" w:hAnsi="仿宋" w:eastAsia="仿宋" w:cs="仿宋"/>
                <w:color w:val="auto"/>
                <w:sz w:val="24"/>
                <w:szCs w:val="24"/>
                <w:highlight w:val="none"/>
                <w:u w:val="none"/>
              </w:rPr>
              <w:t>常使用</w:t>
            </w:r>
            <w:r>
              <w:rPr>
                <w:rFonts w:hint="eastAsia" w:ascii="仿宋" w:hAnsi="仿宋" w:eastAsia="仿宋" w:cs="仿宋"/>
                <w:color w:val="auto"/>
                <w:sz w:val="24"/>
                <w:szCs w:val="24"/>
                <w:highlight w:val="none"/>
                <w:u w:val="none"/>
                <w:lang w:eastAsia="zh-CN"/>
              </w:rPr>
              <w:t>，</w:t>
            </w:r>
            <w:r>
              <w:rPr>
                <w:rFonts w:hint="eastAsia" w:ascii="仿宋" w:hAnsi="仿宋" w:eastAsia="仿宋" w:cs="仿宋"/>
                <w:color w:val="auto"/>
                <w:sz w:val="24"/>
                <w:szCs w:val="24"/>
                <w:highlight w:val="none"/>
                <w:u w:val="none"/>
              </w:rPr>
              <w:t>相关费用由供应商承担。</w:t>
            </w:r>
            <w:r>
              <w:rPr>
                <w:rFonts w:hint="eastAsia" w:ascii="仿宋" w:hAnsi="仿宋" w:eastAsia="仿宋" w:cs="仿宋"/>
                <w:color w:val="auto"/>
                <w:sz w:val="24"/>
                <w:szCs w:val="24"/>
                <w:highlight w:val="none"/>
                <w:u w:val="none"/>
                <w:lang w:val="en-US" w:eastAsia="zh-CN"/>
              </w:rPr>
              <w:t>供应商应提供7*24小时电话技术支持。</w:t>
            </w:r>
          </w:p>
        </w:tc>
      </w:tr>
      <w:tr w14:paraId="029EC7E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520" w:type="dxa"/>
            <w:vAlign w:val="center"/>
          </w:tcPr>
          <w:p w14:paraId="568EF235">
            <w:pPr>
              <w:snapToGrid w:val="0"/>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第二节</w:t>
            </w:r>
          </w:p>
          <w:p w14:paraId="0EB16E31">
            <w:pPr>
              <w:pStyle w:val="80"/>
              <w:spacing w:line="240" w:lineRule="auto"/>
              <w:ind w:firstLine="0" w:firstLine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第11.1款</w:t>
            </w:r>
          </w:p>
        </w:tc>
        <w:tc>
          <w:tcPr>
            <w:tcW w:w="2390" w:type="dxa"/>
            <w:vAlign w:val="center"/>
          </w:tcPr>
          <w:p w14:paraId="23FF55CC">
            <w:pPr>
              <w:adjustRightInd w:val="0"/>
              <w:snapToGrid w:val="0"/>
              <w:spacing w:line="240" w:lineRule="auto"/>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其他应当保密的信息</w:t>
            </w:r>
          </w:p>
        </w:tc>
        <w:tc>
          <w:tcPr>
            <w:tcW w:w="6212" w:type="dxa"/>
            <w:shd w:val="clear" w:color="auto" w:fill="auto"/>
            <w:vAlign w:val="center"/>
          </w:tcPr>
          <w:p w14:paraId="1D4A9E49">
            <w:pPr>
              <w:adjustRightInd w:val="0"/>
              <w:snapToGrid w:val="0"/>
              <w:spacing w:line="24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w:t>
            </w:r>
          </w:p>
        </w:tc>
      </w:tr>
      <w:tr w14:paraId="65EE048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520" w:type="dxa"/>
            <w:vAlign w:val="center"/>
          </w:tcPr>
          <w:p w14:paraId="6AB65DF1">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099B3B15">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.2款</w:t>
            </w:r>
          </w:p>
        </w:tc>
        <w:tc>
          <w:tcPr>
            <w:tcW w:w="2390" w:type="dxa"/>
            <w:vAlign w:val="center"/>
          </w:tcPr>
          <w:p w14:paraId="7469668D">
            <w:pPr>
              <w:adjustRightInd w:val="0"/>
              <w:snapToGrid w:val="0"/>
              <w:spacing w:line="240" w:lineRule="auto"/>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合同价款支付</w:t>
            </w:r>
            <w:r>
              <w:rPr>
                <w:rFonts w:hint="eastAsia" w:ascii="仿宋" w:hAnsi="仿宋" w:eastAsia="仿宋" w:cs="仿宋"/>
                <w:color w:val="auto"/>
                <w:sz w:val="24"/>
                <w:szCs w:val="24"/>
                <w:highlight w:val="none"/>
                <w:lang w:eastAsia="zh-CN"/>
              </w:rPr>
              <w:t>时间</w:t>
            </w:r>
          </w:p>
        </w:tc>
        <w:tc>
          <w:tcPr>
            <w:tcW w:w="6212" w:type="dxa"/>
            <w:shd w:val="clear" w:color="auto" w:fill="auto"/>
            <w:vAlign w:val="center"/>
          </w:tcPr>
          <w:p w14:paraId="260761A5">
            <w:pPr>
              <w:snapToGrid w:val="0"/>
              <w:spacing w:beforeLines="0" w:afterLines="0" w:line="42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1）在合同生效后7个工作日内，乙方应提交合同价</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%的履约保证金，以支票、汇票、本票或者金融机构、担保机构出具的保函等非现金形式；鼓励和支持乙方以银行、保险公司出具的保函形式提供履约保证。</w:t>
            </w:r>
          </w:p>
          <w:p w14:paraId="77F32F54">
            <w:pPr>
              <w:snapToGrid w:val="0"/>
              <w:spacing w:beforeLines="0" w:afterLines="0" w:line="420" w:lineRule="exact"/>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eastAsia="zh-CN"/>
              </w:rPr>
              <w:t>合同生效以及具备实施条件，经现场管理单位确认，代建单位、采购单位审核后7个工作日内，支付40%预付款。</w:t>
            </w:r>
          </w:p>
          <w:p w14:paraId="57ED19A1">
            <w:pPr>
              <w:snapToGrid w:val="0"/>
              <w:spacing w:beforeLines="0" w:afterLines="0" w:line="42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3）本项目验收合格并经</w:t>
            </w:r>
            <w:r>
              <w:rPr>
                <w:rFonts w:hint="eastAsia" w:ascii="仿宋" w:hAnsi="仿宋" w:eastAsia="仿宋" w:cs="仿宋"/>
                <w:color w:val="auto"/>
                <w:sz w:val="21"/>
                <w:szCs w:val="21"/>
                <w:highlight w:val="none"/>
                <w:lang w:eastAsia="zh-CN"/>
              </w:rPr>
              <w:t>现场管理单位</w:t>
            </w:r>
            <w:r>
              <w:rPr>
                <w:rFonts w:hint="eastAsia" w:ascii="仿宋" w:hAnsi="仿宋" w:eastAsia="仿宋" w:cs="仿宋"/>
                <w:color w:val="auto"/>
                <w:sz w:val="21"/>
                <w:szCs w:val="21"/>
                <w:highlight w:val="none"/>
              </w:rPr>
              <w:t>确认，代建单位、采购单位审核后于5个工作日内按实结算剩余合同款项。</w:t>
            </w:r>
          </w:p>
          <w:p w14:paraId="5A50F2F9">
            <w:pPr>
              <w:snapToGrid w:val="0"/>
              <w:spacing w:beforeLines="0" w:afterLines="0" w:line="42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4）当采购数量与实际使用数量不一致时，乙方应根据实际使用量供货，合同的最终结算金额按实际使用量乘以成交单价进行计算。</w:t>
            </w:r>
          </w:p>
          <w:p w14:paraId="4299BFFB">
            <w:pPr>
              <w:pStyle w:val="23"/>
              <w:autoSpaceDE/>
              <w:autoSpaceDN/>
              <w:snapToGrid w:val="0"/>
              <w:spacing w:beforeLines="0" w:afterLines="0" w:line="420" w:lineRule="exac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1"/>
                <w:szCs w:val="21"/>
                <w:highlight w:val="none"/>
              </w:rPr>
              <w:t>5）乙方必须提供给甲方的合法、有效的正规增值税发票，且发票上银行账户需与合同上银行账户一致，</w:t>
            </w:r>
            <w:r>
              <w:rPr>
                <w:rFonts w:hint="eastAsia" w:ascii="仿宋" w:hAnsi="仿宋" w:eastAsia="仿宋" w:cs="仿宋"/>
                <w:color w:val="auto"/>
                <w:sz w:val="21"/>
                <w:szCs w:val="21"/>
                <w:highlight w:val="none"/>
                <w:lang w:val="en-US" w:eastAsia="zh-CN"/>
              </w:rPr>
              <w:t>由此引起的一切法律责任由乙方承担，且</w:t>
            </w:r>
            <w:r>
              <w:rPr>
                <w:rFonts w:hint="eastAsia" w:ascii="仿宋" w:hAnsi="仿宋" w:eastAsia="仿宋" w:cs="仿宋"/>
                <w:color w:val="auto"/>
                <w:sz w:val="21"/>
                <w:szCs w:val="21"/>
                <w:highlight w:val="none"/>
              </w:rPr>
              <w:t>甲方有权延期付款。</w:t>
            </w:r>
          </w:p>
        </w:tc>
      </w:tr>
      <w:tr w14:paraId="30701D3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520" w:type="dxa"/>
            <w:vAlign w:val="center"/>
          </w:tcPr>
          <w:p w14:paraId="39526A5A">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32220297">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13.2</w:t>
            </w:r>
            <w:r>
              <w:rPr>
                <w:rFonts w:hint="eastAsia" w:ascii="仿宋" w:hAnsi="仿宋" w:eastAsia="仿宋" w:cs="仿宋"/>
                <w:color w:val="auto"/>
                <w:sz w:val="24"/>
                <w:szCs w:val="24"/>
                <w:highlight w:val="none"/>
              </w:rPr>
              <w:t>款</w:t>
            </w:r>
          </w:p>
        </w:tc>
        <w:tc>
          <w:tcPr>
            <w:tcW w:w="2390" w:type="dxa"/>
            <w:vAlign w:val="center"/>
          </w:tcPr>
          <w:p w14:paraId="5F699155">
            <w:pPr>
              <w:adjustRightInd w:val="0"/>
              <w:snapToGrid w:val="0"/>
              <w:spacing w:line="240" w:lineRule="auto"/>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履约保证金不予退还的情形</w:t>
            </w:r>
          </w:p>
        </w:tc>
        <w:tc>
          <w:tcPr>
            <w:tcW w:w="6212" w:type="dxa"/>
            <w:shd w:val="clear" w:color="auto" w:fill="auto"/>
            <w:vAlign w:val="center"/>
          </w:tcPr>
          <w:p w14:paraId="164099B1">
            <w:pPr>
              <w:adjustRightInd w:val="0"/>
              <w:snapToGrid w:val="0"/>
              <w:spacing w:line="24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w:t>
            </w:r>
          </w:p>
        </w:tc>
      </w:tr>
      <w:tr w14:paraId="7B1F5F1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520" w:type="dxa"/>
            <w:vAlign w:val="center"/>
          </w:tcPr>
          <w:p w14:paraId="41033B5C">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4D2DBE6B">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13.3</w:t>
            </w:r>
            <w:r>
              <w:rPr>
                <w:rFonts w:hint="eastAsia" w:ascii="仿宋" w:hAnsi="仿宋" w:eastAsia="仿宋" w:cs="仿宋"/>
                <w:color w:val="auto"/>
                <w:sz w:val="24"/>
                <w:szCs w:val="24"/>
                <w:highlight w:val="none"/>
              </w:rPr>
              <w:t>款</w:t>
            </w:r>
          </w:p>
        </w:tc>
        <w:tc>
          <w:tcPr>
            <w:tcW w:w="2390" w:type="dxa"/>
            <w:vAlign w:val="center"/>
          </w:tcPr>
          <w:p w14:paraId="1F20DAA6">
            <w:pPr>
              <w:adjustRightInd w:val="0"/>
              <w:snapToGrid w:val="0"/>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履约保证金退还时间及</w:t>
            </w:r>
            <w:r>
              <w:rPr>
                <w:rFonts w:hint="eastAsia" w:ascii="仿宋" w:hAnsi="仿宋" w:eastAsia="仿宋" w:cs="仿宋"/>
                <w:color w:val="auto"/>
                <w:sz w:val="24"/>
                <w:szCs w:val="24"/>
                <w:highlight w:val="none"/>
                <w:lang w:eastAsia="zh-CN"/>
              </w:rPr>
              <w:t>逾期退还的</w:t>
            </w:r>
            <w:r>
              <w:rPr>
                <w:rFonts w:hint="eastAsia" w:ascii="仿宋" w:hAnsi="仿宋" w:eastAsia="仿宋" w:cs="仿宋"/>
                <w:color w:val="auto"/>
                <w:sz w:val="24"/>
                <w:szCs w:val="24"/>
                <w:highlight w:val="none"/>
              </w:rPr>
              <w:t>违约金</w:t>
            </w:r>
          </w:p>
        </w:tc>
        <w:tc>
          <w:tcPr>
            <w:tcW w:w="6212" w:type="dxa"/>
            <w:shd w:val="clear" w:color="auto" w:fill="auto"/>
            <w:vAlign w:val="center"/>
          </w:tcPr>
          <w:p w14:paraId="429A1655">
            <w:pPr>
              <w:adjustRightInd w:val="0"/>
              <w:snapToGrid w:val="0"/>
              <w:spacing w:line="24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合</w:t>
            </w:r>
            <w:r>
              <w:rPr>
                <w:rFonts w:hint="eastAsia" w:ascii="仿宋" w:hAnsi="仿宋" w:eastAsia="仿宋" w:cs="仿宋"/>
                <w:color w:val="auto"/>
                <w:sz w:val="24"/>
                <w:szCs w:val="24"/>
                <w:highlight w:val="none"/>
              </w:rPr>
              <w:t>同签订生效后7个工作日内，</w:t>
            </w:r>
            <w:r>
              <w:rPr>
                <w:rFonts w:hint="eastAsia" w:ascii="仿宋" w:hAnsi="仿宋" w:eastAsia="仿宋" w:cs="仿宋"/>
                <w:color w:val="auto"/>
                <w:sz w:val="24"/>
                <w:szCs w:val="24"/>
                <w:highlight w:val="none"/>
                <w:lang w:val="en-US" w:eastAsia="zh-CN"/>
              </w:rPr>
              <w:t>中标供应商</w:t>
            </w:r>
            <w:r>
              <w:rPr>
                <w:rFonts w:hint="eastAsia" w:ascii="仿宋" w:hAnsi="仿宋" w:eastAsia="仿宋" w:cs="仿宋"/>
                <w:color w:val="auto"/>
                <w:sz w:val="24"/>
                <w:szCs w:val="24"/>
                <w:highlight w:val="none"/>
              </w:rPr>
              <w:t>向采购人缴纳合同总价的1%作为履约保证金。</w:t>
            </w:r>
          </w:p>
        </w:tc>
      </w:tr>
      <w:tr w14:paraId="5DE52B3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520" w:type="dxa"/>
            <w:vAlign w:val="center"/>
          </w:tcPr>
          <w:p w14:paraId="05BB1A2C">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6449448F">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）项</w:t>
            </w:r>
          </w:p>
        </w:tc>
        <w:tc>
          <w:tcPr>
            <w:tcW w:w="2390" w:type="dxa"/>
            <w:vAlign w:val="center"/>
          </w:tcPr>
          <w:p w14:paraId="653F42CD">
            <w:pPr>
              <w:adjustRightInd w:val="0"/>
              <w:snapToGrid w:val="0"/>
              <w:spacing w:line="240" w:lineRule="auto"/>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运行监督、维修期限</w:t>
            </w:r>
          </w:p>
        </w:tc>
        <w:tc>
          <w:tcPr>
            <w:tcW w:w="6212" w:type="dxa"/>
            <w:shd w:val="clear" w:color="auto" w:fill="auto"/>
            <w:vAlign w:val="center"/>
          </w:tcPr>
          <w:p w14:paraId="74003106">
            <w:pPr>
              <w:adjustRightInd w:val="0"/>
              <w:snapToGrid w:val="0"/>
              <w:spacing w:line="240" w:lineRule="auto"/>
              <w:jc w:val="left"/>
              <w:rPr>
                <w:rFonts w:hint="eastAsia" w:ascii="仿宋" w:hAnsi="仿宋" w:eastAsia="仿宋" w:cs="仿宋"/>
                <w:color w:val="auto"/>
                <w:kern w:val="2"/>
                <w:sz w:val="24"/>
                <w:szCs w:val="24"/>
                <w:highlight w:val="none"/>
                <w:lang w:val="en-US" w:eastAsia="zh-CN" w:bidi="ar-SA"/>
              </w:rPr>
            </w:pPr>
          </w:p>
        </w:tc>
      </w:tr>
      <w:tr w14:paraId="5E97CB4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520" w:type="dxa"/>
            <w:vAlign w:val="center"/>
          </w:tcPr>
          <w:p w14:paraId="0A95F7B1">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4A30A387">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）项</w:t>
            </w:r>
          </w:p>
        </w:tc>
        <w:tc>
          <w:tcPr>
            <w:tcW w:w="2390" w:type="dxa"/>
            <w:vAlign w:val="center"/>
          </w:tcPr>
          <w:p w14:paraId="3A73B48C">
            <w:pPr>
              <w:adjustRightInd w:val="0"/>
              <w:snapToGrid w:val="0"/>
              <w:spacing w:line="240" w:lineRule="auto"/>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货物回收的约定</w:t>
            </w:r>
          </w:p>
        </w:tc>
        <w:tc>
          <w:tcPr>
            <w:tcW w:w="6212" w:type="dxa"/>
            <w:shd w:val="clear" w:color="auto" w:fill="auto"/>
            <w:vAlign w:val="center"/>
          </w:tcPr>
          <w:p w14:paraId="4FE77389">
            <w:pPr>
              <w:adjustRightInd w:val="0"/>
              <w:snapToGrid w:val="0"/>
              <w:spacing w:line="24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w:t>
            </w:r>
          </w:p>
        </w:tc>
      </w:tr>
      <w:tr w14:paraId="07E0C3D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520" w:type="dxa"/>
            <w:vAlign w:val="center"/>
          </w:tcPr>
          <w:p w14:paraId="39A78709">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0523FA79">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）项</w:t>
            </w:r>
          </w:p>
        </w:tc>
        <w:tc>
          <w:tcPr>
            <w:tcW w:w="2390" w:type="dxa"/>
            <w:vAlign w:val="center"/>
          </w:tcPr>
          <w:p w14:paraId="0C015716">
            <w:pPr>
              <w:adjustRightInd w:val="0"/>
              <w:snapToGrid w:val="0"/>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乙方提供的其他服务</w:t>
            </w:r>
          </w:p>
        </w:tc>
        <w:tc>
          <w:tcPr>
            <w:tcW w:w="6212" w:type="dxa"/>
            <w:shd w:val="clear" w:color="auto" w:fill="auto"/>
            <w:vAlign w:val="center"/>
          </w:tcPr>
          <w:p w14:paraId="7A1281CA">
            <w:pPr>
              <w:adjustRightInd w:val="0"/>
              <w:snapToGrid w:val="0"/>
              <w:spacing w:line="24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w:t>
            </w:r>
          </w:p>
        </w:tc>
      </w:tr>
      <w:tr w14:paraId="0996596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520" w:type="dxa"/>
            <w:vAlign w:val="center"/>
          </w:tcPr>
          <w:p w14:paraId="243C93E4">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0F0E22C5">
            <w:pPr>
              <w:adjustRightInd w:val="0"/>
              <w:snapToGrid w:val="0"/>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1款</w:t>
            </w:r>
          </w:p>
        </w:tc>
        <w:tc>
          <w:tcPr>
            <w:tcW w:w="2390" w:type="dxa"/>
            <w:vAlign w:val="center"/>
          </w:tcPr>
          <w:p w14:paraId="1BA4316E">
            <w:pPr>
              <w:adjustRightInd w:val="0"/>
              <w:snapToGrid w:val="0"/>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修理、重作、更换相关具体规定</w:t>
            </w:r>
          </w:p>
        </w:tc>
        <w:tc>
          <w:tcPr>
            <w:tcW w:w="6212" w:type="dxa"/>
            <w:shd w:val="clear" w:color="auto" w:fill="auto"/>
            <w:vAlign w:val="center"/>
          </w:tcPr>
          <w:p w14:paraId="47C7E3EB">
            <w:pPr>
              <w:adjustRightInd w:val="0"/>
              <w:snapToGrid w:val="0"/>
              <w:spacing w:line="240" w:lineRule="auto"/>
              <w:jc w:val="left"/>
              <w:rPr>
                <w:rFonts w:hint="eastAsia" w:ascii="仿宋" w:hAnsi="仿宋" w:eastAsia="仿宋" w:cs="仿宋"/>
                <w:color w:val="auto"/>
                <w:kern w:val="2"/>
                <w:sz w:val="24"/>
                <w:szCs w:val="24"/>
                <w:highlight w:val="none"/>
                <w:lang w:val="en-US" w:eastAsia="zh-CN" w:bidi="ar-SA"/>
              </w:rPr>
            </w:pPr>
          </w:p>
        </w:tc>
      </w:tr>
      <w:tr w14:paraId="2579771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520" w:type="dxa"/>
            <w:vAlign w:val="center"/>
          </w:tcPr>
          <w:p w14:paraId="2898291C">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5FFCDA14">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.2（2）项</w:t>
            </w:r>
          </w:p>
        </w:tc>
        <w:tc>
          <w:tcPr>
            <w:tcW w:w="2390" w:type="dxa"/>
            <w:vAlign w:val="center"/>
          </w:tcPr>
          <w:p w14:paraId="3DA69DE6">
            <w:pPr>
              <w:adjustRightInd w:val="0"/>
              <w:snapToGrid w:val="0"/>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迟延交货赔偿费</w:t>
            </w:r>
          </w:p>
        </w:tc>
        <w:tc>
          <w:tcPr>
            <w:tcW w:w="6212" w:type="dxa"/>
            <w:shd w:val="clear" w:color="auto" w:fill="auto"/>
            <w:vAlign w:val="center"/>
          </w:tcPr>
          <w:p w14:paraId="60822390">
            <w:pPr>
              <w:adjustRightInd w:val="0"/>
              <w:snapToGrid w:val="0"/>
              <w:spacing w:line="240" w:lineRule="auto"/>
              <w:jc w:val="left"/>
              <w:rPr>
                <w:rFonts w:hint="eastAsia" w:ascii="仿宋" w:hAnsi="仿宋" w:eastAsia="仿宋" w:cs="仿宋"/>
                <w:color w:val="auto"/>
                <w:kern w:val="2"/>
                <w:sz w:val="24"/>
                <w:szCs w:val="24"/>
                <w:highlight w:val="none"/>
                <w:u w:val="single"/>
                <w:lang w:val="en-US" w:eastAsia="zh-CN" w:bidi="ar-SA"/>
              </w:rPr>
            </w:pPr>
            <w:r>
              <w:rPr>
                <w:rFonts w:hint="eastAsia" w:ascii="仿宋" w:hAnsi="仿宋" w:eastAsia="仿宋" w:cs="仿宋"/>
                <w:color w:val="auto"/>
                <w:sz w:val="24"/>
                <w:szCs w:val="24"/>
                <w:highlight w:val="none"/>
                <w:u w:val="none"/>
                <w:lang w:val="en-US" w:eastAsia="zh-CN"/>
              </w:rPr>
              <w:t>合同金额的1%</w:t>
            </w:r>
          </w:p>
        </w:tc>
      </w:tr>
      <w:tr w14:paraId="7858A8B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520" w:type="dxa"/>
            <w:vAlign w:val="center"/>
          </w:tcPr>
          <w:p w14:paraId="1C848E6C">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3CE86A05">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3款</w:t>
            </w:r>
          </w:p>
        </w:tc>
        <w:tc>
          <w:tcPr>
            <w:tcW w:w="2390" w:type="dxa"/>
            <w:vAlign w:val="center"/>
          </w:tcPr>
          <w:p w14:paraId="45D56741">
            <w:pPr>
              <w:adjustRightInd w:val="0"/>
              <w:snapToGrid w:val="0"/>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逾期付款利息</w:t>
            </w:r>
          </w:p>
        </w:tc>
        <w:tc>
          <w:tcPr>
            <w:tcW w:w="6212" w:type="dxa"/>
            <w:shd w:val="clear" w:color="auto" w:fill="auto"/>
            <w:vAlign w:val="center"/>
          </w:tcPr>
          <w:p w14:paraId="2DCF2E80">
            <w:pPr>
              <w:adjustRightInd w:val="0"/>
              <w:snapToGrid w:val="0"/>
              <w:spacing w:line="240" w:lineRule="auto"/>
              <w:jc w:val="left"/>
              <w:rPr>
                <w:rFonts w:hint="eastAsia" w:ascii="仿宋" w:hAnsi="仿宋" w:eastAsia="仿宋" w:cs="仿宋"/>
                <w:color w:val="auto"/>
                <w:kern w:val="2"/>
                <w:sz w:val="24"/>
                <w:szCs w:val="24"/>
                <w:highlight w:val="none"/>
                <w:u w:val="single"/>
                <w:lang w:val="en-US" w:eastAsia="zh-CN" w:bidi="ar-SA"/>
              </w:rPr>
            </w:pPr>
            <w:r>
              <w:rPr>
                <w:rFonts w:hint="eastAsia" w:ascii="仿宋" w:hAnsi="仿宋" w:eastAsia="仿宋" w:cs="仿宋"/>
                <w:color w:val="auto"/>
                <w:sz w:val="24"/>
                <w:szCs w:val="24"/>
                <w:highlight w:val="none"/>
                <w:u w:val="single"/>
                <w:lang w:val="en-US" w:eastAsia="zh-CN"/>
              </w:rPr>
              <w:t>/</w:t>
            </w:r>
          </w:p>
        </w:tc>
      </w:tr>
      <w:tr w14:paraId="2DF367D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520" w:type="dxa"/>
            <w:tcBorders>
              <w:bottom w:val="single" w:color="auto" w:sz="2" w:space="0"/>
              <w:right w:val="single" w:color="auto" w:sz="2" w:space="0"/>
            </w:tcBorders>
            <w:vAlign w:val="center"/>
          </w:tcPr>
          <w:p w14:paraId="49ECB1AD">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561A1599">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.4</w:t>
            </w:r>
            <w:r>
              <w:rPr>
                <w:rFonts w:hint="eastAsia" w:ascii="仿宋" w:hAnsi="仿宋" w:eastAsia="仿宋" w:cs="仿宋"/>
                <w:color w:val="auto"/>
                <w:sz w:val="24"/>
                <w:szCs w:val="24"/>
                <w:highlight w:val="none"/>
                <w:lang w:val="en-US" w:eastAsia="zh-CN"/>
              </w:rPr>
              <w:t>款</w:t>
            </w:r>
          </w:p>
        </w:tc>
        <w:tc>
          <w:tcPr>
            <w:tcW w:w="2390" w:type="dxa"/>
            <w:tcBorders>
              <w:left w:val="single" w:color="auto" w:sz="2" w:space="0"/>
              <w:bottom w:val="single" w:color="auto" w:sz="2" w:space="0"/>
              <w:right w:val="single" w:color="auto" w:sz="2" w:space="0"/>
            </w:tcBorders>
            <w:vAlign w:val="center"/>
          </w:tcPr>
          <w:p w14:paraId="3033F8E5">
            <w:pPr>
              <w:adjustRightInd w:val="0"/>
              <w:snapToGrid w:val="0"/>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其他违约责任</w:t>
            </w:r>
          </w:p>
        </w:tc>
        <w:tc>
          <w:tcPr>
            <w:tcW w:w="6212" w:type="dxa"/>
            <w:tcBorders>
              <w:left w:val="single" w:color="auto" w:sz="2" w:space="0"/>
              <w:bottom w:val="single" w:color="auto" w:sz="2" w:space="0"/>
            </w:tcBorders>
            <w:shd w:val="clear" w:color="auto" w:fill="auto"/>
            <w:vAlign w:val="center"/>
          </w:tcPr>
          <w:p w14:paraId="408231B5">
            <w:pPr>
              <w:adjustRightInd w:val="0"/>
              <w:snapToGrid w:val="0"/>
              <w:spacing w:line="240" w:lineRule="auto"/>
              <w:jc w:val="left"/>
              <w:rPr>
                <w:rFonts w:hint="eastAsia" w:ascii="仿宋" w:hAnsi="仿宋" w:eastAsia="仿宋" w:cs="仿宋"/>
                <w:color w:val="auto"/>
                <w:kern w:val="2"/>
                <w:sz w:val="24"/>
                <w:szCs w:val="24"/>
                <w:highlight w:val="none"/>
                <w:u w:val="single"/>
                <w:lang w:val="en-US" w:eastAsia="zh-CN" w:bidi="ar-SA"/>
              </w:rPr>
            </w:pPr>
            <w:r>
              <w:rPr>
                <w:rFonts w:hint="eastAsia" w:ascii="仿宋" w:hAnsi="仿宋" w:eastAsia="仿宋" w:cs="仿宋"/>
                <w:color w:val="auto"/>
                <w:sz w:val="24"/>
                <w:szCs w:val="24"/>
                <w:highlight w:val="none"/>
                <w:u w:val="single"/>
                <w:lang w:val="en-US" w:eastAsia="zh-CN"/>
              </w:rPr>
              <w:t>/</w:t>
            </w:r>
          </w:p>
        </w:tc>
      </w:tr>
      <w:tr w14:paraId="145A8CA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520" w:type="dxa"/>
            <w:tcBorders>
              <w:top w:val="single" w:color="auto" w:sz="2" w:space="0"/>
              <w:right w:val="single" w:color="auto" w:sz="2" w:space="0"/>
            </w:tcBorders>
            <w:vAlign w:val="center"/>
          </w:tcPr>
          <w:p w14:paraId="1B0FE6BB">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57A6E3E6">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19</w:t>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款</w:t>
            </w:r>
          </w:p>
        </w:tc>
        <w:tc>
          <w:tcPr>
            <w:tcW w:w="2390" w:type="dxa"/>
            <w:tcBorders>
              <w:top w:val="single" w:color="auto" w:sz="2" w:space="0"/>
              <w:left w:val="single" w:color="auto" w:sz="2" w:space="0"/>
              <w:right w:val="single" w:color="auto" w:sz="2" w:space="0"/>
            </w:tcBorders>
            <w:vAlign w:val="center"/>
          </w:tcPr>
          <w:p w14:paraId="145CFDA2">
            <w:pPr>
              <w:adjustRightInd w:val="0"/>
              <w:snapToGrid w:val="0"/>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解决争议的方法</w:t>
            </w:r>
          </w:p>
        </w:tc>
        <w:tc>
          <w:tcPr>
            <w:tcW w:w="6212" w:type="dxa"/>
            <w:tcBorders>
              <w:top w:val="single" w:color="auto" w:sz="2" w:space="0"/>
              <w:left w:val="single" w:color="auto" w:sz="2" w:space="0"/>
            </w:tcBorders>
            <w:shd w:val="clear" w:color="auto" w:fill="auto"/>
            <w:vAlign w:val="center"/>
          </w:tcPr>
          <w:p w14:paraId="444484B3">
            <w:pPr>
              <w:autoSpaceDE w:val="0"/>
              <w:autoSpaceDN w:val="0"/>
              <w:adjustRightInd w:val="0"/>
              <w:snapToGrid w:val="0"/>
              <w:spacing w:line="240" w:lineRule="auto"/>
              <w:jc w:val="left"/>
              <w:rPr>
                <w:rFonts w:hint="eastAsia" w:ascii="仿宋" w:hAnsi="仿宋" w:eastAsia="仿宋" w:cs="仿宋"/>
                <w:b w:val="0"/>
                <w:bCs w:val="0"/>
                <w:iCs/>
                <w:color w:val="auto"/>
                <w:sz w:val="24"/>
                <w:szCs w:val="24"/>
                <w:highlight w:val="none"/>
              </w:rPr>
            </w:pPr>
            <w:r>
              <w:rPr>
                <w:rFonts w:hint="eastAsia" w:ascii="仿宋" w:hAnsi="仿宋" w:eastAsia="仿宋" w:cs="仿宋"/>
                <w:b w:val="0"/>
                <w:bCs w:val="0"/>
                <w:iCs/>
                <w:color w:val="auto"/>
                <w:sz w:val="24"/>
                <w:szCs w:val="24"/>
                <w:highlight w:val="none"/>
              </w:rPr>
              <w:t>因本合同及合同有关事项发生的争议，按下列第</w:t>
            </w:r>
            <w:r>
              <w:rPr>
                <w:rFonts w:hint="eastAsia" w:ascii="仿宋" w:hAnsi="仿宋" w:eastAsia="仿宋" w:cs="仿宋"/>
                <w:b w:val="0"/>
                <w:bCs w:val="0"/>
                <w:iCs/>
                <w:color w:val="auto"/>
                <w:sz w:val="24"/>
                <w:szCs w:val="24"/>
                <w:highlight w:val="none"/>
                <w:u w:val="single"/>
                <w:lang w:eastAsia="zh-CN"/>
              </w:rPr>
              <w:t>（</w:t>
            </w:r>
            <w:r>
              <w:rPr>
                <w:rFonts w:hint="eastAsia" w:ascii="仿宋" w:hAnsi="仿宋" w:eastAsia="仿宋" w:cs="仿宋"/>
                <w:b w:val="0"/>
                <w:bCs w:val="0"/>
                <w:iCs/>
                <w:color w:val="auto"/>
                <w:sz w:val="24"/>
                <w:szCs w:val="24"/>
                <w:highlight w:val="none"/>
                <w:u w:val="single"/>
                <w:lang w:val="en-US" w:eastAsia="zh-CN"/>
              </w:rPr>
              <w:t>1</w:t>
            </w:r>
            <w:r>
              <w:rPr>
                <w:rFonts w:hint="eastAsia" w:ascii="仿宋" w:hAnsi="仿宋" w:eastAsia="仿宋" w:cs="仿宋"/>
                <w:b w:val="0"/>
                <w:bCs w:val="0"/>
                <w:iCs/>
                <w:color w:val="auto"/>
                <w:sz w:val="24"/>
                <w:szCs w:val="24"/>
                <w:highlight w:val="none"/>
                <w:u w:val="single"/>
                <w:lang w:eastAsia="zh-CN"/>
              </w:rPr>
              <w:t>）</w:t>
            </w:r>
            <w:r>
              <w:rPr>
                <w:rFonts w:hint="eastAsia" w:ascii="仿宋" w:hAnsi="仿宋" w:eastAsia="仿宋" w:cs="仿宋"/>
                <w:b w:val="0"/>
                <w:bCs w:val="0"/>
                <w:iCs/>
                <w:color w:val="auto"/>
                <w:sz w:val="24"/>
                <w:szCs w:val="24"/>
                <w:highlight w:val="none"/>
                <w:u w:val="single"/>
              </w:rPr>
              <w:t xml:space="preserve"> </w:t>
            </w:r>
            <w:r>
              <w:rPr>
                <w:rFonts w:hint="eastAsia" w:ascii="仿宋" w:hAnsi="仿宋" w:eastAsia="仿宋" w:cs="仿宋"/>
                <w:b w:val="0"/>
                <w:bCs w:val="0"/>
                <w:iCs/>
                <w:color w:val="auto"/>
                <w:sz w:val="24"/>
                <w:szCs w:val="24"/>
                <w:highlight w:val="none"/>
              </w:rPr>
              <w:t>种方式解决：</w:t>
            </w:r>
          </w:p>
          <w:p w14:paraId="2268DDF7">
            <w:pPr>
              <w:autoSpaceDE w:val="0"/>
              <w:autoSpaceDN w:val="0"/>
              <w:adjustRightInd w:val="0"/>
              <w:snapToGrid w:val="0"/>
              <w:spacing w:line="240" w:lineRule="auto"/>
              <w:jc w:val="left"/>
              <w:rPr>
                <w:rFonts w:hint="eastAsia" w:ascii="仿宋" w:hAnsi="仿宋" w:eastAsia="仿宋" w:cs="仿宋"/>
                <w:b w:val="0"/>
                <w:bCs w:val="0"/>
                <w:iCs/>
                <w:color w:val="auto"/>
                <w:sz w:val="24"/>
                <w:szCs w:val="24"/>
                <w:highlight w:val="none"/>
              </w:rPr>
            </w:pPr>
            <w:r>
              <w:rPr>
                <w:rFonts w:hint="eastAsia" w:ascii="仿宋" w:hAnsi="仿宋" w:eastAsia="仿宋" w:cs="仿宋"/>
                <w:b w:val="0"/>
                <w:bCs w:val="0"/>
                <w:iCs/>
                <w:color w:val="auto"/>
                <w:sz w:val="24"/>
                <w:szCs w:val="24"/>
                <w:highlight w:val="none"/>
              </w:rPr>
              <w:t>（1）向</w:t>
            </w:r>
            <w:r>
              <w:rPr>
                <w:rFonts w:hint="eastAsia" w:ascii="仿宋" w:hAnsi="仿宋" w:eastAsia="仿宋" w:cs="仿宋"/>
                <w:b w:val="0"/>
                <w:bCs w:val="0"/>
                <w:iCs/>
                <w:color w:val="auto"/>
                <w:sz w:val="24"/>
                <w:szCs w:val="24"/>
                <w:highlight w:val="none"/>
                <w:u w:val="single"/>
              </w:rPr>
              <w:t xml:space="preserve">  合同履行地  </w:t>
            </w:r>
            <w:r>
              <w:rPr>
                <w:rFonts w:hint="eastAsia" w:ascii="仿宋" w:hAnsi="仿宋" w:eastAsia="仿宋" w:cs="仿宋"/>
                <w:b w:val="0"/>
                <w:bCs w:val="0"/>
                <w:iCs/>
                <w:color w:val="auto"/>
                <w:sz w:val="24"/>
                <w:szCs w:val="24"/>
                <w:highlight w:val="none"/>
              </w:rPr>
              <w:t>仲裁委员会申请仲裁，仲裁地点为</w:t>
            </w:r>
            <w:r>
              <w:rPr>
                <w:rFonts w:hint="eastAsia" w:ascii="仿宋" w:hAnsi="仿宋" w:eastAsia="仿宋" w:cs="仿宋"/>
                <w:b w:val="0"/>
                <w:bCs w:val="0"/>
                <w:iCs/>
                <w:color w:val="auto"/>
                <w:sz w:val="24"/>
                <w:szCs w:val="24"/>
                <w:highlight w:val="none"/>
                <w:u w:val="single"/>
              </w:rPr>
              <w:t xml:space="preserve">  </w:t>
            </w:r>
            <w:r>
              <w:rPr>
                <w:rFonts w:hint="eastAsia" w:ascii="仿宋" w:hAnsi="仿宋" w:eastAsia="仿宋" w:cs="仿宋"/>
                <w:b w:val="0"/>
                <w:bCs w:val="0"/>
                <w:iCs/>
                <w:color w:val="auto"/>
                <w:sz w:val="24"/>
                <w:szCs w:val="24"/>
                <w:highlight w:val="none"/>
                <w:u w:val="single"/>
                <w:lang w:val="en-US" w:eastAsia="zh-CN"/>
              </w:rPr>
              <w:t>杭州市</w:t>
            </w:r>
            <w:r>
              <w:rPr>
                <w:rFonts w:hint="eastAsia" w:ascii="仿宋" w:hAnsi="仿宋" w:eastAsia="仿宋" w:cs="仿宋"/>
                <w:b w:val="0"/>
                <w:bCs w:val="0"/>
                <w:iCs/>
                <w:color w:val="auto"/>
                <w:sz w:val="24"/>
                <w:szCs w:val="24"/>
                <w:highlight w:val="none"/>
                <w:u w:val="single"/>
              </w:rPr>
              <w:t xml:space="preserve"> </w:t>
            </w:r>
            <w:r>
              <w:rPr>
                <w:rFonts w:hint="eastAsia" w:ascii="仿宋" w:hAnsi="仿宋" w:eastAsia="仿宋" w:cs="仿宋"/>
                <w:b w:val="0"/>
                <w:bCs w:val="0"/>
                <w:iCs/>
                <w:color w:val="auto"/>
                <w:sz w:val="24"/>
                <w:szCs w:val="24"/>
                <w:highlight w:val="none"/>
              </w:rPr>
              <w:t>；</w:t>
            </w:r>
          </w:p>
          <w:p w14:paraId="47C5BBA2">
            <w:pPr>
              <w:adjustRightInd w:val="0"/>
              <w:snapToGrid w:val="0"/>
              <w:spacing w:line="240" w:lineRule="auto"/>
              <w:ind w:firstLine="0" w:firstLineChars="0"/>
              <w:jc w:val="left"/>
              <w:rPr>
                <w:rFonts w:hint="eastAsia" w:ascii="仿宋" w:hAnsi="仿宋" w:eastAsia="仿宋" w:cs="仿宋"/>
                <w:color w:val="auto"/>
                <w:kern w:val="2"/>
                <w:sz w:val="24"/>
                <w:szCs w:val="24"/>
                <w:highlight w:val="none"/>
                <w:u w:val="single"/>
                <w:lang w:val="en-US" w:eastAsia="zh-CN" w:bidi="ar-SA"/>
              </w:rPr>
            </w:pPr>
            <w:r>
              <w:rPr>
                <w:rFonts w:hint="eastAsia" w:ascii="仿宋" w:hAnsi="仿宋" w:eastAsia="仿宋" w:cs="仿宋"/>
                <w:b w:val="0"/>
                <w:bCs w:val="0"/>
                <w:iCs/>
                <w:color w:val="auto"/>
                <w:sz w:val="24"/>
                <w:szCs w:val="24"/>
                <w:highlight w:val="none"/>
              </w:rPr>
              <w:t>（2）向</w:t>
            </w:r>
            <w:r>
              <w:rPr>
                <w:rFonts w:hint="eastAsia" w:ascii="仿宋" w:hAnsi="仿宋" w:eastAsia="仿宋" w:cs="仿宋"/>
                <w:b w:val="0"/>
                <w:bCs w:val="0"/>
                <w:iCs/>
                <w:color w:val="auto"/>
                <w:sz w:val="24"/>
                <w:szCs w:val="24"/>
                <w:highlight w:val="none"/>
                <w:u w:val="single"/>
              </w:rPr>
              <w:t xml:space="preserve">  杭州市滨江区  </w:t>
            </w:r>
            <w:r>
              <w:rPr>
                <w:rFonts w:hint="eastAsia" w:ascii="仿宋" w:hAnsi="仿宋" w:eastAsia="仿宋" w:cs="仿宋"/>
                <w:b w:val="0"/>
                <w:bCs w:val="0"/>
                <w:iCs/>
                <w:color w:val="auto"/>
                <w:sz w:val="24"/>
                <w:szCs w:val="24"/>
                <w:highlight w:val="none"/>
              </w:rPr>
              <w:t>人民法院起诉。</w:t>
            </w:r>
          </w:p>
        </w:tc>
      </w:tr>
      <w:tr w14:paraId="7EF66E3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520" w:type="dxa"/>
            <w:vAlign w:val="center"/>
          </w:tcPr>
          <w:p w14:paraId="152AA563">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75FD1C23">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第2</w:t>
            </w:r>
            <w:r>
              <w:rPr>
                <w:rFonts w:hint="eastAsia" w:ascii="仿宋" w:hAnsi="仿宋" w:eastAsia="仿宋" w:cs="仿宋"/>
                <w:color w:val="auto"/>
                <w:sz w:val="24"/>
                <w:szCs w:val="24"/>
                <w:highlight w:val="none"/>
                <w:lang w:val="en-US" w:eastAsia="zh-CN"/>
              </w:rPr>
              <w:t>3.1</w:t>
            </w:r>
            <w:r>
              <w:rPr>
                <w:rFonts w:hint="eastAsia" w:ascii="仿宋" w:hAnsi="仿宋" w:eastAsia="仿宋" w:cs="仿宋"/>
                <w:color w:val="auto"/>
                <w:sz w:val="24"/>
                <w:szCs w:val="24"/>
                <w:highlight w:val="none"/>
                <w:lang w:eastAsia="zh-CN"/>
              </w:rPr>
              <w:t>款</w:t>
            </w:r>
          </w:p>
        </w:tc>
        <w:tc>
          <w:tcPr>
            <w:tcW w:w="2390" w:type="dxa"/>
            <w:vAlign w:val="center"/>
          </w:tcPr>
          <w:p w14:paraId="3252DEAA">
            <w:pPr>
              <w:adjustRightInd w:val="0"/>
              <w:snapToGrid w:val="0"/>
              <w:spacing w:line="240" w:lineRule="auto"/>
              <w:jc w:val="left"/>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lang w:eastAsia="zh-CN"/>
              </w:rPr>
              <w:t>其他专用条款</w:t>
            </w:r>
          </w:p>
        </w:tc>
        <w:tc>
          <w:tcPr>
            <w:tcW w:w="6212" w:type="dxa"/>
            <w:shd w:val="clear" w:color="auto" w:fill="auto"/>
            <w:vAlign w:val="center"/>
          </w:tcPr>
          <w:p w14:paraId="55A0469B">
            <w:pPr>
              <w:adjustRightInd w:val="0"/>
              <w:snapToGrid w:val="0"/>
              <w:spacing w:line="24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w:t>
            </w:r>
          </w:p>
        </w:tc>
      </w:tr>
    </w:tbl>
    <w:p w14:paraId="4AE6D3E9">
      <w:pPr>
        <w:rPr>
          <w:rFonts w:hint="eastAsia" w:ascii="仿宋" w:hAnsi="仿宋" w:eastAsia="仿宋" w:cs="仿宋"/>
          <w:color w:val="auto"/>
          <w:highlight w:val="none"/>
        </w:rPr>
      </w:pPr>
    </w:p>
    <w:p w14:paraId="50E020C4">
      <w:pPr>
        <w:rPr>
          <w:rFonts w:hint="eastAsia" w:ascii="仿宋" w:hAnsi="仿宋" w:eastAsia="仿宋" w:cs="仿宋"/>
          <w:color w:val="auto"/>
          <w:highlight w:val="none"/>
        </w:rPr>
      </w:pPr>
    </w:p>
    <w:p w14:paraId="2539922B">
      <w:pPr>
        <w:pStyle w:val="81"/>
        <w:rPr>
          <w:rFonts w:hint="eastAsia" w:ascii="仿宋" w:hAnsi="仿宋" w:eastAsia="仿宋" w:cs="仿宋"/>
          <w:b/>
          <w:color w:val="auto"/>
          <w:sz w:val="28"/>
          <w:szCs w:val="28"/>
          <w:highlight w:val="none"/>
        </w:rPr>
      </w:pPr>
    </w:p>
    <w:p w14:paraId="570E1063">
      <w:pPr>
        <w:spacing w:line="480" w:lineRule="auto"/>
        <w:jc w:val="center"/>
        <w:rPr>
          <w:rFonts w:hint="eastAsia" w:ascii="仿宋" w:hAnsi="仿宋" w:eastAsia="仿宋" w:cs="仿宋"/>
          <w:b/>
          <w:color w:val="auto"/>
          <w:sz w:val="24"/>
          <w:highlight w:val="none"/>
        </w:rPr>
      </w:pPr>
    </w:p>
    <w:p w14:paraId="6CB888EA">
      <w:pPr>
        <w:spacing w:line="480" w:lineRule="auto"/>
        <w:jc w:val="center"/>
        <w:rPr>
          <w:rFonts w:hint="eastAsia" w:ascii="仿宋" w:hAnsi="仿宋" w:eastAsia="仿宋" w:cs="仿宋"/>
          <w:b/>
          <w:color w:val="auto"/>
          <w:sz w:val="24"/>
          <w:highlight w:val="none"/>
        </w:rPr>
      </w:pPr>
    </w:p>
    <w:p w14:paraId="10700DA7">
      <w:pPr>
        <w:spacing w:line="360" w:lineRule="auto"/>
        <w:ind w:left="-420" w:leftChars="-200" w:right="-420" w:rightChars="-200"/>
        <w:rPr>
          <w:rFonts w:hint="eastAsia" w:ascii="仿宋" w:hAnsi="仿宋" w:eastAsia="仿宋" w:cs="仿宋"/>
          <w:color w:val="auto"/>
          <w:sz w:val="24"/>
          <w:highlight w:val="none"/>
        </w:rPr>
      </w:pPr>
    </w:p>
    <w:p w14:paraId="6E0BFE59">
      <w:pPr>
        <w:pStyle w:val="3"/>
        <w:rPr>
          <w:rFonts w:hint="eastAsia" w:ascii="仿宋" w:hAnsi="仿宋" w:eastAsia="仿宋" w:cs="仿宋"/>
          <w:color w:val="auto"/>
          <w:highlight w:val="none"/>
        </w:rPr>
      </w:pPr>
    </w:p>
    <w:p w14:paraId="4A32F591">
      <w:pPr>
        <w:rPr>
          <w:rFonts w:hint="eastAsia" w:ascii="仿宋" w:hAnsi="仿宋" w:eastAsia="仿宋" w:cs="仿宋"/>
          <w:color w:val="auto"/>
          <w:highlight w:val="none"/>
        </w:rPr>
      </w:pPr>
    </w:p>
    <w:p w14:paraId="7C6EBD49">
      <w:pPr>
        <w:pStyle w:val="80"/>
        <w:rPr>
          <w:rFonts w:hint="eastAsia" w:ascii="仿宋" w:hAnsi="仿宋" w:eastAsia="仿宋" w:cs="仿宋"/>
          <w:color w:val="auto"/>
          <w:highlight w:val="none"/>
        </w:rPr>
      </w:pPr>
    </w:p>
    <w:p w14:paraId="228D8E15">
      <w:pPr>
        <w:pStyle w:val="80"/>
        <w:rPr>
          <w:rFonts w:hint="eastAsia" w:ascii="仿宋" w:hAnsi="仿宋" w:eastAsia="仿宋" w:cs="仿宋"/>
          <w:color w:val="auto"/>
          <w:highlight w:val="none"/>
        </w:rPr>
      </w:pPr>
    </w:p>
    <w:p w14:paraId="7894B757">
      <w:pPr>
        <w:rPr>
          <w:rFonts w:hint="eastAsia" w:ascii="仿宋" w:hAnsi="仿宋" w:eastAsia="仿宋" w:cs="仿宋"/>
          <w:color w:val="auto"/>
          <w:highlight w:val="none"/>
        </w:rPr>
      </w:pPr>
    </w:p>
    <w:p w14:paraId="360B89FE">
      <w:pP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053420C6">
      <w:pPr>
        <w:spacing w:line="360" w:lineRule="auto"/>
        <w:ind w:left="720" w:firstLine="723" w:firstLineChars="200"/>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第六部分</w:t>
      </w:r>
      <w:bookmarkEnd w:id="397"/>
      <w:r>
        <w:rPr>
          <w:rFonts w:hint="eastAsia" w:ascii="仿宋" w:hAnsi="仿宋" w:eastAsia="仿宋" w:cs="仿宋"/>
          <w:b/>
          <w:color w:val="auto"/>
          <w:sz w:val="36"/>
          <w:szCs w:val="20"/>
          <w:highlight w:val="none"/>
        </w:rPr>
        <w:t xml:space="preserve"> </w:t>
      </w:r>
      <w:bookmarkEnd w:id="398"/>
      <w:r>
        <w:rPr>
          <w:rFonts w:hint="eastAsia" w:ascii="仿宋" w:hAnsi="仿宋" w:eastAsia="仿宋" w:cs="仿宋"/>
          <w:b/>
          <w:color w:val="auto"/>
          <w:sz w:val="36"/>
          <w:szCs w:val="20"/>
          <w:highlight w:val="none"/>
        </w:rPr>
        <w:t>应提交的有关格式范例</w:t>
      </w:r>
    </w:p>
    <w:p w14:paraId="410D83D9">
      <w:pPr>
        <w:spacing w:line="360" w:lineRule="auto"/>
        <w:jc w:val="center"/>
        <w:outlineLvl w:val="0"/>
        <w:rPr>
          <w:rFonts w:hint="eastAsia" w:ascii="仿宋" w:hAnsi="仿宋" w:eastAsia="仿宋" w:cs="仿宋"/>
          <w:b/>
          <w:color w:val="auto"/>
          <w:kern w:val="0"/>
          <w:sz w:val="36"/>
          <w:szCs w:val="36"/>
          <w:highlight w:val="none"/>
        </w:rPr>
      </w:pPr>
    </w:p>
    <w:p w14:paraId="382CFB3B">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10F0E0FB">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375A4FC8">
      <w:pPr>
        <w:spacing w:line="360" w:lineRule="auto"/>
        <w:jc w:val="center"/>
        <w:outlineLvl w:val="0"/>
        <w:rPr>
          <w:rFonts w:hint="eastAsia" w:ascii="仿宋" w:hAnsi="仿宋" w:eastAsia="仿宋" w:cs="仿宋"/>
          <w:b/>
          <w:color w:val="auto"/>
          <w:kern w:val="0"/>
          <w:sz w:val="36"/>
          <w:szCs w:val="36"/>
          <w:highlight w:val="none"/>
        </w:rPr>
      </w:pPr>
    </w:p>
    <w:p w14:paraId="2A8123AD">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（1）符合参加政府采购活动应当具备的一般条件的承诺函……………（页码）</w:t>
      </w:r>
    </w:p>
    <w:p w14:paraId="785096F9">
      <w:pPr>
        <w:snapToGrid w:val="0"/>
        <w:spacing w:line="360" w:lineRule="auto"/>
        <w:rPr>
          <w:rFonts w:hint="eastAsia" w:ascii="仿宋" w:hAnsi="仿宋" w:eastAsia="仿宋" w:cs="仿宋"/>
          <w:color w:val="auto"/>
          <w:sz w:val="24"/>
          <w:highlight w:val="none"/>
        </w:rPr>
      </w:pPr>
      <w:r>
        <w:rPr>
          <w:rFonts w:hint="eastAsia" w:ascii="仿宋" w:hAnsi="仿宋" w:eastAsia="仿宋" w:cs="仿宋"/>
          <w:snapToGrid w:val="0"/>
          <w:color w:val="auto"/>
          <w:kern w:val="28"/>
          <w:sz w:val="24"/>
          <w:szCs w:val="20"/>
          <w:highlight w:val="none"/>
        </w:rPr>
        <w:t>（2）联合协议</w:t>
      </w:r>
      <w:r>
        <w:rPr>
          <w:rFonts w:hint="eastAsia" w:ascii="仿宋" w:hAnsi="仿宋" w:eastAsia="仿宋" w:cs="仿宋"/>
          <w:color w:val="auto"/>
          <w:sz w:val="24"/>
          <w:highlight w:val="none"/>
        </w:rPr>
        <w:t>………………………………………………………………（页码）</w:t>
      </w:r>
    </w:p>
    <w:p w14:paraId="0078FE3F">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（3）落实政府采购政策需满足的资格要求………………………………（页码）</w:t>
      </w:r>
    </w:p>
    <w:p w14:paraId="1B31C63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（4）本项目的特定资格要求………………………………………………（页码）</w:t>
      </w:r>
    </w:p>
    <w:p w14:paraId="7417A20E">
      <w:pPr>
        <w:snapToGrid w:val="0"/>
        <w:spacing w:line="360" w:lineRule="auto"/>
        <w:ind w:firstLine="480" w:firstLineChars="200"/>
        <w:rPr>
          <w:rFonts w:hint="eastAsia" w:ascii="仿宋" w:hAnsi="仿宋" w:eastAsia="仿宋" w:cs="仿宋"/>
          <w:color w:val="auto"/>
          <w:sz w:val="24"/>
          <w:highlight w:val="none"/>
        </w:rPr>
      </w:pPr>
    </w:p>
    <w:p w14:paraId="23E396E0">
      <w:pPr>
        <w:spacing w:line="360" w:lineRule="auto"/>
        <w:ind w:firstLine="480" w:firstLineChars="200"/>
        <w:rPr>
          <w:rFonts w:hint="eastAsia" w:ascii="仿宋" w:hAnsi="仿宋" w:eastAsia="仿宋" w:cs="仿宋"/>
          <w:color w:val="auto"/>
          <w:sz w:val="24"/>
          <w:highlight w:val="none"/>
        </w:rPr>
      </w:pPr>
    </w:p>
    <w:p w14:paraId="3D8444EB">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rPr>
        <w:t xml:space="preserve">  一、 符合参加政府采购活动应当具备的一般条件的承诺函</w:t>
      </w:r>
    </w:p>
    <w:p w14:paraId="1A87A90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杭州市滨江区教育局，杭州滨江城建发展有限公司（代建）</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浙江省成套工程有限公司</w:t>
      </w:r>
      <w:r>
        <w:rPr>
          <w:rFonts w:hint="eastAsia" w:ascii="仿宋" w:hAnsi="仿宋" w:eastAsia="仿宋" w:cs="仿宋"/>
          <w:color w:val="auto"/>
          <w:sz w:val="24"/>
          <w:highlight w:val="none"/>
        </w:rPr>
        <w:t>：</w:t>
      </w:r>
    </w:p>
    <w:p w14:paraId="25833434">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w:t>
      </w:r>
      <w:r>
        <w:rPr>
          <w:rFonts w:hint="eastAsia" w:ascii="仿宋" w:hAnsi="仿宋" w:eastAsia="仿宋" w:cs="仿宋"/>
          <w:color w:val="auto"/>
          <w:sz w:val="24"/>
          <w:highlight w:val="none"/>
          <w:u w:val="single"/>
          <w:lang w:eastAsia="zh-CN"/>
        </w:rPr>
        <w:t>浦乐单元培智学校校园文化设施创作及制作项目</w:t>
      </w:r>
      <w:r>
        <w:rPr>
          <w:rFonts w:hint="eastAsia" w:ascii="仿宋" w:hAnsi="仿宋" w:eastAsia="仿宋" w:cs="仿宋"/>
          <w:color w:val="auto"/>
          <w:sz w:val="24"/>
          <w:highlight w:val="none"/>
          <w:u w:val="single"/>
        </w:rPr>
        <w:t>【招标编号：</w:t>
      </w:r>
      <w:r>
        <w:rPr>
          <w:rFonts w:hint="eastAsia" w:ascii="仿宋" w:hAnsi="仿宋" w:eastAsia="仿宋" w:cs="仿宋"/>
          <w:color w:val="auto"/>
          <w:sz w:val="24"/>
          <w:highlight w:val="none"/>
          <w:u w:val="single"/>
          <w:lang w:eastAsia="zh-CN"/>
        </w:rPr>
        <w:t>ZJCT6-2025GKCG-001</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rPr>
        <w:t>政府采购活动，郑重承诺：</w:t>
      </w:r>
    </w:p>
    <w:p w14:paraId="51D4A171">
      <w:pPr>
        <w:snapToGrid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47395F6F">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p>
    <w:p w14:paraId="06AAC8A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35D2EBAF">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16FC1F31">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2A82BE2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r>
        <w:rPr>
          <w:rFonts w:hint="eastAsia" w:ascii="仿宋" w:hAnsi="仿宋" w:eastAsia="仿宋" w:cs="仿宋"/>
          <w:b/>
          <w:bCs/>
          <w:color w:val="auto"/>
          <w:sz w:val="24"/>
          <w:highlight w:val="none"/>
        </w:rPr>
        <w:t>（指供应商因违法经营受到刑事处罚或者责令停产停业、吊销许可证或者执照、较大数额罚款等行政处罚。“较大数额罚款”认定为200万元以上的罚款，法律、行政法规以及国务院有关部门明确规定相关领域“较大数额罚款”标准高于200万元的，从其规定）</w:t>
      </w:r>
      <w:r>
        <w:rPr>
          <w:rFonts w:hint="eastAsia" w:ascii="仿宋" w:hAnsi="仿宋" w:eastAsia="仿宋" w:cs="仿宋"/>
          <w:color w:val="auto"/>
          <w:sz w:val="24"/>
          <w:highlight w:val="none"/>
        </w:rPr>
        <w:t>；</w:t>
      </w:r>
    </w:p>
    <w:p w14:paraId="7665F085">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0178C2E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4D13057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70BA8F4A">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70C1D8DD">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3589F0F9">
      <w:pPr>
        <w:snapToGrid w:val="0"/>
        <w:spacing w:line="360" w:lineRule="auto"/>
        <w:ind w:firstLine="5520" w:firstLineChars="23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14:paraId="1156AD49">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09BEF193">
      <w:pPr>
        <w:snapToGrid w:val="0"/>
        <w:spacing w:line="360" w:lineRule="auto"/>
        <w:ind w:right="480"/>
        <w:jc w:val="center"/>
        <w:rPr>
          <w:rFonts w:hint="eastAsia" w:ascii="仿宋" w:hAnsi="仿宋" w:eastAsia="仿宋" w:cs="仿宋"/>
          <w:b/>
          <w:color w:val="auto"/>
          <w:kern w:val="0"/>
          <w:sz w:val="32"/>
          <w:szCs w:val="32"/>
          <w:highlight w:val="none"/>
        </w:rPr>
      </w:pPr>
    </w:p>
    <w:p w14:paraId="0B1FCE49">
      <w:pPr>
        <w:snapToGrid w:val="0"/>
        <w:spacing w:line="360" w:lineRule="auto"/>
        <w:ind w:right="480"/>
        <w:jc w:val="center"/>
        <w:rPr>
          <w:rFonts w:hint="eastAsia" w:ascii="仿宋" w:hAnsi="仿宋" w:eastAsia="仿宋" w:cs="仿宋"/>
          <w:b/>
          <w:color w:val="auto"/>
          <w:kern w:val="0"/>
          <w:sz w:val="32"/>
          <w:szCs w:val="32"/>
          <w:highlight w:val="none"/>
        </w:rPr>
      </w:pPr>
    </w:p>
    <w:p w14:paraId="658CDDD4">
      <w:pPr>
        <w:snapToGrid w:val="0"/>
        <w:spacing w:line="360" w:lineRule="auto"/>
        <w:ind w:right="480"/>
        <w:jc w:val="center"/>
        <w:rPr>
          <w:rFonts w:hint="eastAsia" w:ascii="仿宋" w:hAnsi="仿宋" w:eastAsia="仿宋" w:cs="仿宋"/>
          <w:b/>
          <w:color w:val="auto"/>
          <w:kern w:val="0"/>
          <w:sz w:val="32"/>
          <w:szCs w:val="32"/>
          <w:highlight w:val="none"/>
        </w:rPr>
      </w:pPr>
    </w:p>
    <w:p w14:paraId="7F7F08CB">
      <w:pPr>
        <w:rPr>
          <w:rFonts w:hint="eastAsia" w:ascii="仿宋" w:hAnsi="仿宋" w:eastAsia="仿宋" w:cs="仿宋"/>
          <w:color w:val="auto"/>
          <w:highlight w:val="none"/>
        </w:rPr>
      </w:pPr>
    </w:p>
    <w:p w14:paraId="6ECCB766">
      <w:pPr>
        <w:snapToGrid w:val="0"/>
        <w:spacing w:line="360" w:lineRule="auto"/>
        <w:ind w:right="480"/>
        <w:jc w:val="center"/>
        <w:rPr>
          <w:rFonts w:hint="eastAsia" w:ascii="仿宋" w:hAnsi="仿宋" w:eastAsia="仿宋" w:cs="仿宋"/>
          <w:b/>
          <w:color w:val="auto"/>
          <w:kern w:val="0"/>
          <w:sz w:val="32"/>
          <w:szCs w:val="32"/>
          <w:highlight w:val="none"/>
        </w:rPr>
      </w:pPr>
    </w:p>
    <w:p w14:paraId="384D28BB">
      <w:pPr>
        <w:widowControl/>
        <w:spacing w:line="360" w:lineRule="auto"/>
        <w:ind w:firstLine="643" w:firstLineChars="20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二、联合协议（如果有）</w:t>
      </w:r>
    </w:p>
    <w:p w14:paraId="7EDECCBA">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[以联合体形式投标的，提供联合协议（附件5）；本项目不接受联合体投标或者投标人不以联合体形式投标的，则不需要提供]</w:t>
      </w:r>
    </w:p>
    <w:p w14:paraId="709179D5">
      <w:pPr>
        <w:snapToGrid w:val="0"/>
        <w:spacing w:line="360" w:lineRule="auto"/>
        <w:ind w:right="480"/>
        <w:jc w:val="center"/>
        <w:rPr>
          <w:rFonts w:hint="eastAsia" w:ascii="仿宋" w:hAnsi="仿宋" w:eastAsia="仿宋" w:cs="仿宋"/>
          <w:b/>
          <w:color w:val="auto"/>
          <w:kern w:val="0"/>
          <w:sz w:val="32"/>
          <w:szCs w:val="32"/>
          <w:highlight w:val="none"/>
        </w:rPr>
      </w:pPr>
    </w:p>
    <w:p w14:paraId="03BEFCCF">
      <w:pPr>
        <w:snapToGrid w:val="0"/>
        <w:spacing w:line="360" w:lineRule="auto"/>
        <w:ind w:right="480"/>
        <w:jc w:val="center"/>
        <w:rPr>
          <w:rFonts w:hint="eastAsia" w:ascii="仿宋" w:hAnsi="仿宋" w:eastAsia="仿宋" w:cs="仿宋"/>
          <w:b/>
          <w:color w:val="auto"/>
          <w:kern w:val="0"/>
          <w:sz w:val="32"/>
          <w:szCs w:val="32"/>
          <w:highlight w:val="none"/>
        </w:rPr>
      </w:pPr>
    </w:p>
    <w:p w14:paraId="15D2B2FF">
      <w:pPr>
        <w:snapToGrid w:val="0"/>
        <w:spacing w:line="360" w:lineRule="auto"/>
        <w:ind w:right="480"/>
        <w:jc w:val="center"/>
        <w:rPr>
          <w:rFonts w:hint="default" w:ascii="仿宋" w:hAnsi="仿宋" w:eastAsia="仿宋" w:cs="仿宋"/>
          <w:b/>
          <w:color w:val="auto"/>
          <w:kern w:val="0"/>
          <w:sz w:val="32"/>
          <w:szCs w:val="32"/>
          <w:highlight w:val="none"/>
          <w:lang w:val="en-US" w:eastAsia="zh-CN"/>
        </w:rPr>
      </w:pPr>
      <w:r>
        <w:rPr>
          <w:rFonts w:hint="eastAsia" w:ascii="仿宋" w:hAnsi="仿宋" w:eastAsia="仿宋" w:cs="仿宋"/>
          <w:b/>
          <w:color w:val="auto"/>
          <w:kern w:val="0"/>
          <w:sz w:val="32"/>
          <w:szCs w:val="32"/>
          <w:highlight w:val="none"/>
        </w:rPr>
        <w:t>三、落实政府采购政策需满足的资格要求</w:t>
      </w:r>
      <w:r>
        <w:rPr>
          <w:rFonts w:hint="eastAsia" w:ascii="仿宋" w:hAnsi="仿宋" w:eastAsia="仿宋" w:cs="仿宋"/>
          <w:b/>
          <w:color w:val="auto"/>
          <w:kern w:val="0"/>
          <w:sz w:val="32"/>
          <w:szCs w:val="32"/>
          <w:highlight w:val="none"/>
          <w:lang w:eastAsia="zh-CN"/>
        </w:rPr>
        <w:t>：</w:t>
      </w:r>
      <w:r>
        <w:rPr>
          <w:rFonts w:hint="eastAsia" w:ascii="仿宋" w:hAnsi="仿宋" w:eastAsia="仿宋" w:cs="仿宋"/>
          <w:b/>
          <w:color w:val="auto"/>
          <w:kern w:val="0"/>
          <w:sz w:val="32"/>
          <w:szCs w:val="32"/>
          <w:highlight w:val="none"/>
          <w:lang w:val="en-US" w:eastAsia="zh-CN"/>
        </w:rPr>
        <w:t>中小企业声明函（货物）</w:t>
      </w:r>
    </w:p>
    <w:p w14:paraId="4FD90BA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（根据招标公告落实政府采购政策需满足的资格要求选择提供相应的材料；未要求的，无需提供）</w:t>
      </w:r>
    </w:p>
    <w:p w14:paraId="08D1CB5C">
      <w:pPr>
        <w:snapToGrid w:val="0"/>
        <w:spacing w:before="50" w:after="50"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 xml:space="preserve">.专门面向中小企业，货物全部由符合政策要求的中小企业（或小微企业）制造的，提供相应的中小企业声明函（附件7）。 </w:t>
      </w:r>
    </w:p>
    <w:p w14:paraId="2CB491FD">
      <w:pPr>
        <w:widowControl/>
        <w:spacing w:line="360" w:lineRule="auto"/>
        <w:ind w:firstLine="480"/>
        <w:jc w:val="left"/>
        <w:rPr>
          <w:rFonts w:hint="eastAsia" w:ascii="仿宋" w:hAnsi="仿宋" w:eastAsia="仿宋" w:cs="仿宋"/>
          <w:color w:val="auto"/>
          <w:sz w:val="24"/>
          <w:highlight w:val="none"/>
        </w:rPr>
      </w:pPr>
    </w:p>
    <w:p w14:paraId="55B81FAB">
      <w:pPr>
        <w:widowControl/>
        <w:spacing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B.</w:t>
      </w:r>
      <w:r>
        <w:rPr>
          <w:rFonts w:hint="eastAsia" w:ascii="仿宋" w:hAnsi="仿宋" w:eastAsia="仿宋" w:cs="仿宋"/>
          <w:color w:val="auto"/>
          <w:sz w:val="24"/>
          <w:highlight w:val="none"/>
        </w:rPr>
        <w:t>要求以联合体形式参加的，提供联合协议（附件5）和中小企业声明函（附件7），联合协议中中小企业合同金额应当达到招标公告载明的比例；如果供应商本身提供所有标的均由中小企业制造的，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视同符合了资格条件，无需再与其他中小企业组成联合体参加政府采购活动，无需提供联合协议。</w:t>
      </w:r>
    </w:p>
    <w:p w14:paraId="018AE1B4">
      <w:pPr>
        <w:snapToGrid w:val="0"/>
        <w:spacing w:before="50" w:after="50" w:line="360" w:lineRule="auto"/>
        <w:jc w:val="center"/>
        <w:rPr>
          <w:rFonts w:hint="eastAsia" w:ascii="仿宋" w:hAnsi="仿宋" w:eastAsia="仿宋" w:cs="仿宋"/>
          <w:color w:val="auto"/>
          <w:sz w:val="24"/>
          <w:highlight w:val="none"/>
        </w:rPr>
      </w:pPr>
      <w:r>
        <w:rPr>
          <w:rFonts w:hint="eastAsia" w:ascii="仿宋" w:hAnsi="仿宋" w:eastAsia="仿宋" w:cs="仿宋"/>
          <w:b/>
          <w:color w:val="auto"/>
          <w:sz w:val="24"/>
          <w:highlight w:val="none"/>
        </w:rPr>
        <w:t xml:space="preserve">    </w:t>
      </w:r>
    </w:p>
    <w:p w14:paraId="1C90AF41">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C、</w:t>
      </w:r>
      <w:r>
        <w:rPr>
          <w:rFonts w:hint="eastAsia" w:ascii="仿宋" w:hAnsi="仿宋" w:eastAsia="仿宋" w:cs="仿宋"/>
          <w:color w:val="auto"/>
          <w:sz w:val="24"/>
          <w:highlight w:val="none"/>
        </w:rPr>
        <w:t>要求合同分包的，提供分包意向协议（附件6）和中小企业声明函（附件7），分包意向协议中中小企业合同金额应当达到招标公告载明的比例；如果供应商本身提供所有标的均由中小企业制造的，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视同符合了资格条件，无需再向中小企业分包，无需提供分包意向协议。</w:t>
      </w:r>
    </w:p>
    <w:p w14:paraId="6DE15610">
      <w:pPr>
        <w:widowControl/>
        <w:spacing w:line="360" w:lineRule="auto"/>
        <w:ind w:left="150"/>
        <w:jc w:val="center"/>
        <w:rPr>
          <w:rFonts w:hint="eastAsia" w:ascii="仿宋" w:hAnsi="仿宋" w:eastAsia="仿宋" w:cs="仿宋"/>
          <w:b/>
          <w:color w:val="auto"/>
          <w:kern w:val="0"/>
          <w:sz w:val="32"/>
          <w:szCs w:val="32"/>
          <w:highlight w:val="none"/>
        </w:rPr>
      </w:pPr>
    </w:p>
    <w:p w14:paraId="7866B93F">
      <w:pPr>
        <w:widowControl/>
        <w:spacing w:line="360" w:lineRule="auto"/>
        <w:ind w:left="15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四、本项目的特定资格要求</w:t>
      </w:r>
    </w:p>
    <w:p w14:paraId="38DA3B38">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（根据招标公告本项目的特定资格要求提供相应的材料；未要求的，无需提供）</w:t>
      </w:r>
    </w:p>
    <w:p w14:paraId="428A8081">
      <w:pPr>
        <w:rPr>
          <w:rFonts w:hint="eastAsia" w:ascii="仿宋" w:hAnsi="仿宋" w:eastAsia="仿宋" w:cs="仿宋"/>
          <w:color w:val="auto"/>
          <w:highlight w:val="none"/>
        </w:rPr>
      </w:pPr>
    </w:p>
    <w:p w14:paraId="7421943D">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66D26039">
      <w:pPr>
        <w:spacing w:line="360" w:lineRule="auto"/>
        <w:ind w:right="420" w:firstLine="3614" w:firstLineChars="100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14:paraId="63020613">
      <w:pPr>
        <w:spacing w:line="360" w:lineRule="auto"/>
        <w:jc w:val="center"/>
        <w:outlineLvl w:val="0"/>
        <w:rPr>
          <w:rFonts w:hint="eastAsia" w:ascii="仿宋" w:hAnsi="仿宋" w:eastAsia="仿宋" w:cs="仿宋"/>
          <w:b/>
          <w:color w:val="auto"/>
          <w:kern w:val="0"/>
          <w:sz w:val="28"/>
          <w:szCs w:val="28"/>
          <w:highlight w:val="none"/>
        </w:rPr>
      </w:pPr>
    </w:p>
    <w:p w14:paraId="3599E1DC">
      <w:pPr>
        <w:spacing w:line="360" w:lineRule="auto"/>
        <w:jc w:val="center"/>
        <w:outlineLvl w:val="0"/>
        <w:rPr>
          <w:rFonts w:hint="eastAsia" w:ascii="仿宋" w:hAnsi="仿宋" w:eastAsia="仿宋" w:cs="仿宋"/>
          <w:b/>
          <w:color w:val="auto"/>
          <w:kern w:val="0"/>
          <w:sz w:val="28"/>
          <w:szCs w:val="28"/>
          <w:highlight w:val="none"/>
        </w:rPr>
      </w:pPr>
    </w:p>
    <w:p w14:paraId="2391E201">
      <w:pPr>
        <w:spacing w:line="360" w:lineRule="auto"/>
        <w:jc w:val="center"/>
        <w:outlineLvl w:val="0"/>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35F4210B">
      <w:pPr>
        <w:numPr>
          <w:ilvl w:val="0"/>
          <w:numId w:val="27"/>
        </w:num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投标函</w:t>
      </w:r>
      <w:r>
        <w:rPr>
          <w:rFonts w:hint="eastAsia" w:ascii="仿宋" w:hAnsi="仿宋" w:eastAsia="仿宋" w:cs="仿宋"/>
          <w:color w:val="auto"/>
          <w:highlight w:val="none"/>
        </w:rPr>
        <w:t>…………………………………………………………………………………（页码）</w:t>
      </w:r>
    </w:p>
    <w:p w14:paraId="4D1330F8">
      <w:pPr>
        <w:numPr>
          <w:ilvl w:val="-1"/>
          <w:numId w:val="0"/>
        </w:numPr>
        <w:snapToGrid w:val="0"/>
        <w:spacing w:line="360" w:lineRule="auto"/>
        <w:ind w:left="0" w:leftChars="0"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（2）授权委托书或法定代表人（单位负责人、自然人本人）身份证明</w:t>
      </w:r>
      <w:r>
        <w:rPr>
          <w:rFonts w:hint="eastAsia" w:ascii="仿宋" w:hAnsi="仿宋" w:eastAsia="仿宋" w:cs="仿宋"/>
          <w:color w:val="auto"/>
          <w:highlight w:val="none"/>
        </w:rPr>
        <w:t>………（页码）</w:t>
      </w:r>
    </w:p>
    <w:p w14:paraId="7F5FB88C">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（3）分包意向协议</w:t>
      </w:r>
      <w:r>
        <w:rPr>
          <w:rFonts w:hint="eastAsia" w:ascii="仿宋" w:hAnsi="仿宋" w:eastAsia="仿宋" w:cs="仿宋"/>
          <w:color w:val="auto"/>
          <w:highlight w:val="none"/>
        </w:rPr>
        <w:t>…………………………………………………………………………（页码）</w:t>
      </w:r>
    </w:p>
    <w:p w14:paraId="75890F4E">
      <w:p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（4）符合性审查资料</w:t>
      </w:r>
      <w:r>
        <w:rPr>
          <w:rFonts w:hint="eastAsia" w:ascii="仿宋" w:hAnsi="仿宋" w:eastAsia="仿宋" w:cs="仿宋"/>
          <w:color w:val="auto"/>
          <w:highlight w:val="none"/>
        </w:rPr>
        <w:t>………………………………………………………………………（页码）</w:t>
      </w:r>
    </w:p>
    <w:p w14:paraId="42FFCC8F">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（5）评标标准相应的商务技术资料</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……………（页码）</w:t>
      </w:r>
      <w:r>
        <w:rPr>
          <w:rFonts w:hint="eastAsia" w:ascii="仿宋" w:hAnsi="仿宋" w:eastAsia="仿宋" w:cs="仿宋"/>
          <w:color w:val="auto"/>
          <w:sz w:val="24"/>
          <w:highlight w:val="none"/>
        </w:rPr>
        <w:t>（6）投标标的清单</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……………（页码）</w:t>
      </w:r>
    </w:p>
    <w:p w14:paraId="45EC7D76">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（7）商务技术偏离表</w:t>
      </w:r>
      <w:r>
        <w:rPr>
          <w:rFonts w:hint="eastAsia" w:ascii="仿宋" w:hAnsi="仿宋" w:eastAsia="仿宋" w:cs="仿宋"/>
          <w:color w:val="auto"/>
          <w:highlight w:val="none"/>
        </w:rPr>
        <w:t>………………………………………………………………………（页码）</w:t>
      </w:r>
    </w:p>
    <w:p w14:paraId="73FD8A7A">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r>
        <w:rPr>
          <w:rFonts w:hint="eastAsia" w:ascii="仿宋" w:hAnsi="仿宋" w:eastAsia="仿宋" w:cs="仿宋"/>
          <w:color w:val="auto"/>
          <w:highlight w:val="none"/>
        </w:rPr>
        <w:t>…………………………………………………（页码）</w:t>
      </w:r>
    </w:p>
    <w:p w14:paraId="0A7AD697">
      <w:pPr>
        <w:snapToGrid w:val="0"/>
        <w:spacing w:line="360" w:lineRule="auto"/>
        <w:jc w:val="center"/>
        <w:rPr>
          <w:rFonts w:hint="eastAsia" w:ascii="仿宋" w:hAnsi="仿宋" w:eastAsia="仿宋" w:cs="仿宋"/>
          <w:b/>
          <w:color w:val="auto"/>
          <w:kern w:val="0"/>
          <w:sz w:val="32"/>
          <w:szCs w:val="32"/>
          <w:highlight w:val="none"/>
          <w:lang w:val="zh-CN"/>
        </w:rPr>
      </w:pPr>
    </w:p>
    <w:p w14:paraId="53333492">
      <w:pPr>
        <w:snapToGrid w:val="0"/>
        <w:spacing w:line="360" w:lineRule="auto"/>
        <w:jc w:val="center"/>
        <w:rPr>
          <w:rFonts w:hint="eastAsia" w:ascii="仿宋" w:hAnsi="仿宋" w:eastAsia="仿宋" w:cs="仿宋"/>
          <w:b/>
          <w:color w:val="auto"/>
          <w:kern w:val="0"/>
          <w:sz w:val="32"/>
          <w:szCs w:val="32"/>
          <w:highlight w:val="none"/>
          <w:lang w:val="zh-CN"/>
        </w:rPr>
      </w:pPr>
    </w:p>
    <w:p w14:paraId="5448445B">
      <w:pPr>
        <w:snapToGrid w:val="0"/>
        <w:spacing w:line="360" w:lineRule="auto"/>
        <w:jc w:val="center"/>
        <w:rPr>
          <w:rFonts w:hint="eastAsia" w:ascii="仿宋" w:hAnsi="仿宋" w:eastAsia="仿宋" w:cs="仿宋"/>
          <w:b/>
          <w:color w:val="auto"/>
          <w:kern w:val="0"/>
          <w:sz w:val="32"/>
          <w:szCs w:val="32"/>
          <w:highlight w:val="none"/>
          <w:lang w:val="zh-CN"/>
        </w:rPr>
      </w:pPr>
    </w:p>
    <w:p w14:paraId="055DBFAE">
      <w:pPr>
        <w:snapToGrid w:val="0"/>
        <w:spacing w:line="360" w:lineRule="auto"/>
        <w:jc w:val="center"/>
        <w:rPr>
          <w:rFonts w:hint="eastAsia" w:ascii="仿宋" w:hAnsi="仿宋" w:eastAsia="仿宋" w:cs="仿宋"/>
          <w:b/>
          <w:color w:val="auto"/>
          <w:kern w:val="0"/>
          <w:sz w:val="32"/>
          <w:szCs w:val="32"/>
          <w:highlight w:val="none"/>
          <w:lang w:val="zh-CN"/>
        </w:rPr>
      </w:pPr>
    </w:p>
    <w:p w14:paraId="77B141C9">
      <w:pPr>
        <w:snapToGrid w:val="0"/>
        <w:spacing w:line="360" w:lineRule="auto"/>
        <w:jc w:val="center"/>
        <w:rPr>
          <w:rFonts w:hint="eastAsia" w:ascii="仿宋" w:hAnsi="仿宋" w:eastAsia="仿宋" w:cs="仿宋"/>
          <w:b/>
          <w:color w:val="auto"/>
          <w:kern w:val="0"/>
          <w:sz w:val="32"/>
          <w:szCs w:val="32"/>
          <w:highlight w:val="none"/>
          <w:lang w:val="zh-CN"/>
        </w:rPr>
      </w:pPr>
    </w:p>
    <w:p w14:paraId="2BA73D42">
      <w:pPr>
        <w:snapToGrid w:val="0"/>
        <w:spacing w:line="360" w:lineRule="auto"/>
        <w:jc w:val="center"/>
        <w:outlineLvl w:val="0"/>
        <w:rPr>
          <w:rFonts w:hint="eastAsia" w:ascii="仿宋" w:hAnsi="仿宋" w:eastAsia="仿宋" w:cs="仿宋"/>
          <w:b/>
          <w:color w:val="auto"/>
          <w:kern w:val="0"/>
          <w:sz w:val="32"/>
          <w:szCs w:val="32"/>
          <w:highlight w:val="none"/>
        </w:rPr>
      </w:pPr>
    </w:p>
    <w:p w14:paraId="571402BA">
      <w:pPr>
        <w:snapToGrid w:val="0"/>
        <w:spacing w:line="360" w:lineRule="auto"/>
        <w:jc w:val="center"/>
        <w:outlineLvl w:val="0"/>
        <w:rPr>
          <w:rFonts w:hint="eastAsia" w:ascii="仿宋" w:hAnsi="仿宋" w:eastAsia="仿宋" w:cs="仿宋"/>
          <w:b/>
          <w:color w:val="auto"/>
          <w:kern w:val="0"/>
          <w:sz w:val="32"/>
          <w:szCs w:val="32"/>
          <w:highlight w:val="none"/>
        </w:rPr>
      </w:pPr>
    </w:p>
    <w:p w14:paraId="79FF5851">
      <w:pPr>
        <w:rPr>
          <w:rFonts w:hint="eastAsia" w:ascii="仿宋" w:hAnsi="仿宋" w:eastAsia="仿宋" w:cs="仿宋"/>
          <w:color w:val="auto"/>
          <w:highlight w:val="none"/>
        </w:rPr>
      </w:pPr>
    </w:p>
    <w:p w14:paraId="06F31762">
      <w:pPr>
        <w:snapToGrid w:val="0"/>
        <w:spacing w:line="360" w:lineRule="auto"/>
        <w:jc w:val="center"/>
        <w:outlineLvl w:val="0"/>
        <w:rPr>
          <w:rFonts w:hint="eastAsia" w:ascii="仿宋" w:hAnsi="仿宋" w:eastAsia="仿宋" w:cs="仿宋"/>
          <w:b/>
          <w:color w:val="auto"/>
          <w:kern w:val="0"/>
          <w:sz w:val="32"/>
          <w:szCs w:val="32"/>
          <w:highlight w:val="none"/>
        </w:rPr>
      </w:pPr>
    </w:p>
    <w:p w14:paraId="570FCA66">
      <w:pPr>
        <w:snapToGrid w:val="0"/>
        <w:spacing w:line="360" w:lineRule="auto"/>
        <w:jc w:val="center"/>
        <w:outlineLvl w:val="0"/>
        <w:rPr>
          <w:rFonts w:hint="eastAsia" w:ascii="仿宋" w:hAnsi="仿宋" w:eastAsia="仿宋" w:cs="仿宋"/>
          <w:b/>
          <w:color w:val="auto"/>
          <w:kern w:val="0"/>
          <w:sz w:val="32"/>
          <w:szCs w:val="32"/>
          <w:highlight w:val="none"/>
        </w:rPr>
      </w:pPr>
    </w:p>
    <w:p w14:paraId="161E05CB">
      <w:pPr>
        <w:pStyle w:val="3"/>
        <w:rPr>
          <w:rFonts w:hint="eastAsia" w:ascii="仿宋" w:hAnsi="仿宋" w:eastAsia="仿宋" w:cs="仿宋"/>
          <w:color w:val="auto"/>
          <w:highlight w:val="none"/>
          <w:lang w:val="en-US"/>
        </w:rPr>
      </w:pPr>
    </w:p>
    <w:p w14:paraId="4090F648">
      <w:pPr>
        <w:rPr>
          <w:rFonts w:hint="eastAsia" w:ascii="仿宋" w:hAnsi="仿宋" w:eastAsia="仿宋" w:cs="仿宋"/>
          <w:color w:val="auto"/>
          <w:highlight w:val="none"/>
        </w:rPr>
      </w:pPr>
    </w:p>
    <w:p w14:paraId="453C5B2D">
      <w:pPr>
        <w:snapToGrid w:val="0"/>
        <w:spacing w:line="360" w:lineRule="auto"/>
        <w:ind w:firstLine="3855" w:firstLineChars="1200"/>
        <w:outlineLvl w:val="0"/>
        <w:rPr>
          <w:rFonts w:hint="eastAsia" w:ascii="仿宋" w:hAnsi="仿宋" w:eastAsia="仿宋" w:cs="仿宋"/>
          <w:b/>
          <w:color w:val="auto"/>
          <w:kern w:val="0"/>
          <w:sz w:val="32"/>
          <w:szCs w:val="32"/>
          <w:highlight w:val="none"/>
        </w:rPr>
      </w:pPr>
    </w:p>
    <w:p w14:paraId="1CABF76F">
      <w:pP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6BD60D98">
      <w:pPr>
        <w:snapToGrid w:val="0"/>
        <w:spacing w:line="360" w:lineRule="auto"/>
        <w:ind w:firstLine="3855" w:firstLineChars="1200"/>
        <w:outlineLvl w:val="0"/>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14:paraId="31F16AE1">
      <w:pPr>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杭州市滨江区教育局，杭州滨江城建发展有限公司（代建）</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浙江省成套工程有限公司</w:t>
      </w:r>
      <w:r>
        <w:rPr>
          <w:rFonts w:hint="eastAsia" w:ascii="仿宋" w:hAnsi="仿宋" w:eastAsia="仿宋" w:cs="仿宋"/>
          <w:color w:val="auto"/>
          <w:sz w:val="24"/>
          <w:highlight w:val="none"/>
        </w:rPr>
        <w:t>：</w:t>
      </w:r>
    </w:p>
    <w:p w14:paraId="21E0DBF3">
      <w:pPr>
        <w:keepNext w:val="0"/>
        <w:keepLines w:val="0"/>
        <w:pageBreakBefore w:val="0"/>
        <w:widowControl w:val="0"/>
        <w:kinsoku/>
        <w:wordWrap/>
        <w:overflowPunct/>
        <w:topLinePunct w:val="0"/>
        <w:autoSpaceDE/>
        <w:autoSpaceDN/>
        <w:bidi w:val="0"/>
        <w:adjustRightInd w:val="0"/>
        <w:snapToGrid w:val="0"/>
        <w:spacing w:line="32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我方参加你方组织的</w:t>
      </w:r>
      <w:r>
        <w:rPr>
          <w:rFonts w:hint="eastAsia" w:ascii="仿宋" w:hAnsi="仿宋" w:eastAsia="仿宋" w:cs="仿宋"/>
          <w:color w:val="auto"/>
          <w:sz w:val="24"/>
          <w:highlight w:val="none"/>
          <w:u w:val="single"/>
          <w:lang w:eastAsia="zh-CN"/>
        </w:rPr>
        <w:t>浦乐单元培智学校校园文化设施创作及制作项目</w:t>
      </w:r>
      <w:r>
        <w:rPr>
          <w:rFonts w:hint="eastAsia" w:ascii="仿宋" w:hAnsi="仿宋" w:eastAsia="仿宋" w:cs="仿宋"/>
          <w:color w:val="auto"/>
          <w:sz w:val="24"/>
          <w:highlight w:val="none"/>
          <w:u w:val="single"/>
        </w:rPr>
        <w:t>【招标编号：</w:t>
      </w:r>
      <w:r>
        <w:rPr>
          <w:rFonts w:hint="eastAsia" w:ascii="仿宋" w:hAnsi="仿宋" w:eastAsia="仿宋" w:cs="仿宋"/>
          <w:color w:val="auto"/>
          <w:sz w:val="24"/>
          <w:highlight w:val="none"/>
          <w:u w:val="single"/>
          <w:lang w:eastAsia="zh-CN"/>
        </w:rPr>
        <w:t>ZJCT6-2025GKCG-001</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rPr>
        <w:t>招标的有关活动，并对此项目进行投标。为此：</w:t>
      </w:r>
    </w:p>
    <w:p w14:paraId="0E7A7EB2">
      <w:pPr>
        <w:keepNext w:val="0"/>
        <w:keepLines w:val="0"/>
        <w:pageBreakBefore w:val="0"/>
        <w:widowControl w:val="0"/>
        <w:kinsoku/>
        <w:wordWrap/>
        <w:overflowPunct/>
        <w:topLinePunct w:val="0"/>
        <w:autoSpaceDE/>
        <w:autoSpaceDN/>
        <w:bidi w:val="0"/>
        <w:adjustRightInd w:val="0"/>
        <w:snapToGrid w:val="0"/>
        <w:spacing w:line="32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1、我方承诺投标有效期从提交投标文件的截止之日起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天（不少于90天）</w:t>
      </w:r>
      <w:r>
        <w:rPr>
          <w:rFonts w:hint="eastAsia" w:ascii="仿宋" w:hAnsi="仿宋" w:eastAsia="仿宋" w:cs="仿宋"/>
          <w:color w:val="auto"/>
          <w:highlight w:val="none"/>
        </w:rPr>
        <w:t>，</w:t>
      </w:r>
      <w:r>
        <w:rPr>
          <w:rFonts w:hint="eastAsia" w:ascii="仿宋" w:hAnsi="仿宋" w:eastAsia="仿宋" w:cs="仿宋"/>
          <w:color w:val="auto"/>
          <w:sz w:val="24"/>
          <w:highlight w:val="none"/>
        </w:rPr>
        <w:t>本投标文件在投标有效期满之前均具有约束力。</w:t>
      </w:r>
    </w:p>
    <w:p w14:paraId="6A6099E3">
      <w:pPr>
        <w:keepNext w:val="0"/>
        <w:keepLines w:val="0"/>
        <w:pageBreakBefore w:val="0"/>
        <w:widowControl w:val="0"/>
        <w:kinsoku/>
        <w:wordWrap/>
        <w:overflowPunct/>
        <w:topLinePunct w:val="0"/>
        <w:autoSpaceDE/>
        <w:autoSpaceDN/>
        <w:bidi w:val="0"/>
        <w:adjustRightInd w:val="0"/>
        <w:snapToGrid w:val="0"/>
        <w:spacing w:line="32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2、我方的投标文件包括以下内容：</w:t>
      </w:r>
    </w:p>
    <w:p w14:paraId="38C5A8F0">
      <w:pPr>
        <w:keepNext w:val="0"/>
        <w:keepLines w:val="0"/>
        <w:pageBreakBefore w:val="0"/>
        <w:widowControl w:val="0"/>
        <w:kinsoku/>
        <w:wordWrap/>
        <w:overflowPunct/>
        <w:topLinePunct w:val="0"/>
        <w:autoSpaceDE/>
        <w:autoSpaceDN/>
        <w:bidi w:val="0"/>
        <w:adjustRightInd w:val="0"/>
        <w:snapToGrid w:val="0"/>
        <w:spacing w:line="320" w:lineRule="exact"/>
        <w:ind w:left="210" w:leftChars="1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2.1资格文件：</w:t>
      </w:r>
    </w:p>
    <w:p w14:paraId="3D5CB996">
      <w:pPr>
        <w:keepNext w:val="0"/>
        <w:keepLines w:val="0"/>
        <w:pageBreakBefore w:val="0"/>
        <w:widowControl w:val="0"/>
        <w:kinsoku/>
        <w:wordWrap/>
        <w:overflowPunct/>
        <w:topLinePunct w:val="0"/>
        <w:autoSpaceDE/>
        <w:autoSpaceDN/>
        <w:bidi w:val="0"/>
        <w:adjustRightInd w:val="0"/>
        <w:snapToGrid w:val="0"/>
        <w:spacing w:line="320" w:lineRule="exact"/>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2.1.1承诺函；</w:t>
      </w:r>
    </w:p>
    <w:p w14:paraId="399BF17C">
      <w:pPr>
        <w:keepNext w:val="0"/>
        <w:keepLines w:val="0"/>
        <w:pageBreakBefore w:val="0"/>
        <w:widowControl w:val="0"/>
        <w:kinsoku/>
        <w:wordWrap/>
        <w:overflowPunct/>
        <w:topLinePunct w:val="0"/>
        <w:autoSpaceDE/>
        <w:autoSpaceDN/>
        <w:bidi w:val="0"/>
        <w:adjustRightInd w:val="0"/>
        <w:snapToGrid w:val="0"/>
        <w:spacing w:line="320" w:lineRule="exact"/>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2.1.2</w:t>
      </w:r>
      <w:r>
        <w:rPr>
          <w:rFonts w:hint="eastAsia" w:ascii="仿宋" w:hAnsi="仿宋" w:eastAsia="仿宋" w:cs="仿宋"/>
          <w:snapToGrid w:val="0"/>
          <w:color w:val="auto"/>
          <w:kern w:val="28"/>
          <w:sz w:val="24"/>
          <w:szCs w:val="20"/>
          <w:highlight w:val="none"/>
        </w:rPr>
        <w:t>联合协议（如果有)；</w:t>
      </w:r>
    </w:p>
    <w:p w14:paraId="6187D7E0">
      <w:pPr>
        <w:keepNext w:val="0"/>
        <w:keepLines w:val="0"/>
        <w:pageBreakBefore w:val="0"/>
        <w:widowControl w:val="0"/>
        <w:kinsoku/>
        <w:wordWrap/>
        <w:overflowPunct/>
        <w:topLinePunct w:val="0"/>
        <w:autoSpaceDE/>
        <w:autoSpaceDN/>
        <w:bidi w:val="0"/>
        <w:adjustRightInd w:val="0"/>
        <w:snapToGrid w:val="0"/>
        <w:spacing w:line="320" w:lineRule="exact"/>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2.1.3落实政府采购政策需满足的资格要求</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45D80190">
      <w:pPr>
        <w:keepNext w:val="0"/>
        <w:keepLines w:val="0"/>
        <w:pageBreakBefore w:val="0"/>
        <w:widowControl w:val="0"/>
        <w:kinsoku/>
        <w:wordWrap/>
        <w:overflowPunct/>
        <w:topLinePunct w:val="0"/>
        <w:autoSpaceDE/>
        <w:autoSpaceDN/>
        <w:bidi w:val="0"/>
        <w:adjustRightInd w:val="0"/>
        <w:snapToGrid w:val="0"/>
        <w:spacing w:line="320" w:lineRule="exact"/>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2.1.4本项目的特定资格要求</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15C18D9D">
      <w:pPr>
        <w:keepNext w:val="0"/>
        <w:keepLines w:val="0"/>
        <w:pageBreakBefore w:val="0"/>
        <w:widowControl w:val="0"/>
        <w:kinsoku/>
        <w:wordWrap/>
        <w:overflowPunct/>
        <w:topLinePunct w:val="0"/>
        <w:autoSpaceDE/>
        <w:autoSpaceDN/>
        <w:bidi w:val="0"/>
        <w:adjustRightInd w:val="0"/>
        <w:snapToGrid w:val="0"/>
        <w:spacing w:line="320" w:lineRule="exact"/>
        <w:ind w:left="210" w:leftChars="100"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商务技术</w:t>
      </w:r>
      <w:r>
        <w:rPr>
          <w:rFonts w:hint="eastAsia" w:ascii="仿宋" w:hAnsi="仿宋" w:eastAsia="仿宋" w:cs="仿宋"/>
          <w:color w:val="auto"/>
          <w:sz w:val="24"/>
          <w:highlight w:val="none"/>
          <w:lang w:val="zh-CN"/>
        </w:rPr>
        <w:t>文件：</w:t>
      </w:r>
    </w:p>
    <w:p w14:paraId="0883262D">
      <w:pPr>
        <w:keepNext w:val="0"/>
        <w:keepLines w:val="0"/>
        <w:pageBreakBefore w:val="0"/>
        <w:widowControl w:val="0"/>
        <w:kinsoku/>
        <w:wordWrap/>
        <w:overflowPunct/>
        <w:topLinePunct w:val="0"/>
        <w:autoSpaceDE/>
        <w:autoSpaceDN/>
        <w:bidi w:val="0"/>
        <w:adjustRightInd w:val="0"/>
        <w:snapToGrid w:val="0"/>
        <w:spacing w:line="320" w:lineRule="exact"/>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2.2.1投标函；</w:t>
      </w:r>
      <w:r>
        <w:rPr>
          <w:rFonts w:hint="eastAsia" w:ascii="仿宋" w:hAnsi="仿宋" w:eastAsia="仿宋" w:cs="仿宋"/>
          <w:color w:val="auto"/>
          <w:sz w:val="24"/>
          <w:highlight w:val="none"/>
          <w:lang w:val="zh-CN"/>
        </w:rPr>
        <w:t xml:space="preserve"> </w:t>
      </w:r>
    </w:p>
    <w:p w14:paraId="2722C778">
      <w:pPr>
        <w:keepNext w:val="0"/>
        <w:keepLines w:val="0"/>
        <w:pageBreakBefore w:val="0"/>
        <w:widowControl w:val="0"/>
        <w:kinsoku/>
        <w:wordWrap/>
        <w:overflowPunct/>
        <w:topLinePunct w:val="0"/>
        <w:autoSpaceDE/>
        <w:autoSpaceDN/>
        <w:bidi w:val="0"/>
        <w:adjustRightInd w:val="0"/>
        <w:snapToGrid w:val="0"/>
        <w:spacing w:line="320" w:lineRule="exact"/>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2.2.2授权委托书或法定代表人（单位负责人）身份证明；</w:t>
      </w:r>
    </w:p>
    <w:p w14:paraId="2BD73327">
      <w:pPr>
        <w:keepNext w:val="0"/>
        <w:keepLines w:val="0"/>
        <w:pageBreakBefore w:val="0"/>
        <w:widowControl w:val="0"/>
        <w:kinsoku/>
        <w:wordWrap/>
        <w:overflowPunct/>
        <w:topLinePunct w:val="0"/>
        <w:autoSpaceDE/>
        <w:autoSpaceDN/>
        <w:bidi w:val="0"/>
        <w:adjustRightInd w:val="0"/>
        <w:snapToGrid w:val="0"/>
        <w:spacing w:line="320" w:lineRule="exact"/>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2.2.3分包意向协议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77907839">
      <w:pPr>
        <w:keepNext w:val="0"/>
        <w:keepLines w:val="0"/>
        <w:pageBreakBefore w:val="0"/>
        <w:widowControl w:val="0"/>
        <w:kinsoku/>
        <w:wordWrap/>
        <w:overflowPunct/>
        <w:topLinePunct w:val="0"/>
        <w:autoSpaceDE/>
        <w:autoSpaceDN/>
        <w:bidi w:val="0"/>
        <w:adjustRightInd w:val="0"/>
        <w:snapToGrid w:val="0"/>
        <w:spacing w:line="320" w:lineRule="exact"/>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2.2.4符合性审查资料；</w:t>
      </w:r>
    </w:p>
    <w:p w14:paraId="3DBCA54F">
      <w:pPr>
        <w:keepNext w:val="0"/>
        <w:keepLines w:val="0"/>
        <w:pageBreakBefore w:val="0"/>
        <w:widowControl w:val="0"/>
        <w:kinsoku/>
        <w:wordWrap/>
        <w:overflowPunct/>
        <w:topLinePunct w:val="0"/>
        <w:autoSpaceDE/>
        <w:autoSpaceDN/>
        <w:bidi w:val="0"/>
        <w:adjustRightInd w:val="0"/>
        <w:snapToGrid w:val="0"/>
        <w:spacing w:line="320" w:lineRule="exact"/>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2.2.5评标标准相应的商务技术资料；</w:t>
      </w:r>
    </w:p>
    <w:p w14:paraId="4034ABA0">
      <w:pPr>
        <w:keepNext w:val="0"/>
        <w:keepLines w:val="0"/>
        <w:pageBreakBefore w:val="0"/>
        <w:widowControl w:val="0"/>
        <w:kinsoku/>
        <w:wordWrap/>
        <w:overflowPunct/>
        <w:topLinePunct w:val="0"/>
        <w:autoSpaceDE/>
        <w:autoSpaceDN/>
        <w:bidi w:val="0"/>
        <w:adjustRightInd w:val="0"/>
        <w:snapToGrid w:val="0"/>
        <w:spacing w:line="320" w:lineRule="exact"/>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2.2.6投标标的清单；</w:t>
      </w:r>
    </w:p>
    <w:p w14:paraId="3DB95372">
      <w:pPr>
        <w:keepNext w:val="0"/>
        <w:keepLines w:val="0"/>
        <w:pageBreakBefore w:val="0"/>
        <w:widowControl w:val="0"/>
        <w:kinsoku/>
        <w:wordWrap/>
        <w:overflowPunct/>
        <w:topLinePunct w:val="0"/>
        <w:autoSpaceDE/>
        <w:autoSpaceDN/>
        <w:bidi w:val="0"/>
        <w:adjustRightInd w:val="0"/>
        <w:snapToGrid w:val="0"/>
        <w:spacing w:line="320" w:lineRule="exact"/>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2.2.7商务技术偏离表；</w:t>
      </w:r>
    </w:p>
    <w:p w14:paraId="7E0D231E">
      <w:pPr>
        <w:keepNext w:val="0"/>
        <w:keepLines w:val="0"/>
        <w:pageBreakBefore w:val="0"/>
        <w:widowControl w:val="0"/>
        <w:kinsoku/>
        <w:wordWrap/>
        <w:overflowPunct/>
        <w:topLinePunct w:val="0"/>
        <w:autoSpaceDE/>
        <w:autoSpaceDN/>
        <w:bidi w:val="0"/>
        <w:adjustRightInd w:val="0"/>
        <w:snapToGrid w:val="0"/>
        <w:spacing w:line="320" w:lineRule="exact"/>
        <w:ind w:left="420" w:leftChars="200"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p>
    <w:p w14:paraId="762A4179">
      <w:pPr>
        <w:keepNext w:val="0"/>
        <w:keepLines w:val="0"/>
        <w:pageBreakBefore w:val="0"/>
        <w:widowControl w:val="0"/>
        <w:kinsoku/>
        <w:wordWrap/>
        <w:overflowPunct/>
        <w:topLinePunct w:val="0"/>
        <w:autoSpaceDE/>
        <w:autoSpaceDN/>
        <w:bidi w:val="0"/>
        <w:adjustRightInd w:val="0"/>
        <w:snapToGrid w:val="0"/>
        <w:spacing w:line="320" w:lineRule="exact"/>
        <w:ind w:left="210" w:leftChars="1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3报价文件</w:t>
      </w:r>
    </w:p>
    <w:p w14:paraId="5147F182">
      <w:pPr>
        <w:keepNext w:val="0"/>
        <w:keepLines w:val="0"/>
        <w:pageBreakBefore w:val="0"/>
        <w:widowControl w:val="0"/>
        <w:kinsoku/>
        <w:wordWrap/>
        <w:overflowPunct/>
        <w:topLinePunct w:val="0"/>
        <w:autoSpaceDE/>
        <w:autoSpaceDN/>
        <w:bidi w:val="0"/>
        <w:adjustRightInd w:val="0"/>
        <w:snapToGrid w:val="0"/>
        <w:spacing w:line="320" w:lineRule="exact"/>
        <w:ind w:left="420" w:leftChars="200"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2.3.1开标一览表（报价表）；</w:t>
      </w:r>
    </w:p>
    <w:p w14:paraId="7D81DB04">
      <w:pPr>
        <w:keepNext w:val="0"/>
        <w:keepLines w:val="0"/>
        <w:pageBreakBefore w:val="0"/>
        <w:widowControl w:val="0"/>
        <w:kinsoku/>
        <w:wordWrap/>
        <w:overflowPunct/>
        <w:topLinePunct w:val="0"/>
        <w:autoSpaceDE/>
        <w:autoSpaceDN/>
        <w:bidi w:val="0"/>
        <w:adjustRightInd w:val="0"/>
        <w:snapToGrid w:val="0"/>
        <w:spacing w:line="320" w:lineRule="exact"/>
        <w:ind w:left="420" w:leftChars="20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2.3.2报价明细表；</w:t>
      </w:r>
    </w:p>
    <w:p w14:paraId="77660B47">
      <w:pPr>
        <w:keepNext w:val="0"/>
        <w:keepLines w:val="0"/>
        <w:pageBreakBefore w:val="0"/>
        <w:widowControl w:val="0"/>
        <w:kinsoku/>
        <w:wordWrap/>
        <w:overflowPunct/>
        <w:topLinePunct w:val="0"/>
        <w:autoSpaceDE/>
        <w:autoSpaceDN/>
        <w:bidi w:val="0"/>
        <w:adjustRightInd w:val="0"/>
        <w:snapToGrid w:val="0"/>
        <w:spacing w:line="320" w:lineRule="exact"/>
        <w:ind w:left="420" w:leftChars="20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val="en-US"/>
        </w:rPr>
        <w:t>.3.</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lang w:val="en-US"/>
        </w:rPr>
        <w:t>报价情况说明（如供应商报价低于项目预算50%的，应当提交本文档，详细阐述不影响产品质量或者诚信履约的具体原因）</w:t>
      </w:r>
      <w:r>
        <w:rPr>
          <w:rFonts w:hint="eastAsia" w:ascii="仿宋" w:hAnsi="仿宋" w:eastAsia="仿宋" w:cs="仿宋"/>
          <w:color w:val="auto"/>
          <w:sz w:val="24"/>
          <w:highlight w:val="none"/>
          <w:lang w:val="en-US" w:eastAsia="zh-CN"/>
        </w:rPr>
        <w:t>；</w:t>
      </w:r>
    </w:p>
    <w:p w14:paraId="1ECB6959">
      <w:pPr>
        <w:keepNext w:val="0"/>
        <w:keepLines w:val="0"/>
        <w:pageBreakBefore w:val="0"/>
        <w:widowControl w:val="0"/>
        <w:kinsoku/>
        <w:wordWrap/>
        <w:overflowPunct/>
        <w:topLinePunct w:val="0"/>
        <w:autoSpaceDE/>
        <w:autoSpaceDN/>
        <w:bidi w:val="0"/>
        <w:adjustRightInd w:val="0"/>
        <w:snapToGrid w:val="0"/>
        <w:spacing w:line="32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0D7A2614">
      <w:pPr>
        <w:keepNext w:val="0"/>
        <w:keepLines w:val="0"/>
        <w:pageBreakBefore w:val="0"/>
        <w:widowControl w:val="0"/>
        <w:kinsoku/>
        <w:wordWrap/>
        <w:overflowPunct/>
        <w:topLinePunct w:val="0"/>
        <w:autoSpaceDE/>
        <w:autoSpaceDN/>
        <w:bidi w:val="0"/>
        <w:adjustRightInd w:val="0"/>
        <w:snapToGrid w:val="0"/>
        <w:spacing w:line="32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4、如我方中标，我方承诺：</w:t>
      </w:r>
    </w:p>
    <w:p w14:paraId="5EBE666F">
      <w:pPr>
        <w:keepNext w:val="0"/>
        <w:keepLines w:val="0"/>
        <w:pageBreakBefore w:val="0"/>
        <w:widowControl w:val="0"/>
        <w:kinsoku/>
        <w:wordWrap/>
        <w:overflowPunct/>
        <w:topLinePunct w:val="0"/>
        <w:autoSpaceDE/>
        <w:autoSpaceDN/>
        <w:bidi w:val="0"/>
        <w:adjustRightInd w:val="0"/>
        <w:snapToGrid w:val="0"/>
        <w:spacing w:line="320" w:lineRule="exact"/>
        <w:ind w:left="210" w:leftChars="1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4.1在收到中标通知书后，在中标通知书规定的期限内与你方签订合同； </w:t>
      </w:r>
    </w:p>
    <w:p w14:paraId="26033878">
      <w:pPr>
        <w:keepNext w:val="0"/>
        <w:keepLines w:val="0"/>
        <w:pageBreakBefore w:val="0"/>
        <w:widowControl w:val="0"/>
        <w:kinsoku/>
        <w:wordWrap/>
        <w:overflowPunct/>
        <w:topLinePunct w:val="0"/>
        <w:autoSpaceDE/>
        <w:autoSpaceDN/>
        <w:bidi w:val="0"/>
        <w:adjustRightInd w:val="0"/>
        <w:snapToGrid w:val="0"/>
        <w:spacing w:line="320" w:lineRule="exact"/>
        <w:ind w:left="210" w:leftChars="1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4.2在签订合同时不向你方提出附加条件； </w:t>
      </w:r>
    </w:p>
    <w:p w14:paraId="77DFCCED">
      <w:pPr>
        <w:keepNext w:val="0"/>
        <w:keepLines w:val="0"/>
        <w:pageBreakBefore w:val="0"/>
        <w:widowControl w:val="0"/>
        <w:kinsoku/>
        <w:wordWrap/>
        <w:overflowPunct/>
        <w:topLinePunct w:val="0"/>
        <w:autoSpaceDE/>
        <w:autoSpaceDN/>
        <w:bidi w:val="0"/>
        <w:adjustRightInd w:val="0"/>
        <w:snapToGrid w:val="0"/>
        <w:spacing w:line="320" w:lineRule="exact"/>
        <w:ind w:left="210" w:leftChars="1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4.3按照招标文件要求提交履约保证金； </w:t>
      </w:r>
    </w:p>
    <w:p w14:paraId="3CE78672">
      <w:pPr>
        <w:keepNext w:val="0"/>
        <w:keepLines w:val="0"/>
        <w:pageBreakBefore w:val="0"/>
        <w:widowControl w:val="0"/>
        <w:kinsoku/>
        <w:wordWrap/>
        <w:overflowPunct/>
        <w:topLinePunct w:val="0"/>
        <w:autoSpaceDE/>
        <w:autoSpaceDN/>
        <w:bidi w:val="0"/>
        <w:adjustRightInd w:val="0"/>
        <w:snapToGrid w:val="0"/>
        <w:spacing w:line="320" w:lineRule="exact"/>
        <w:ind w:left="210" w:leftChars="1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4.4在合同约定的期限内完成合同规定的全部义务。 </w:t>
      </w:r>
    </w:p>
    <w:p w14:paraId="7096E5EF">
      <w:pPr>
        <w:keepNext w:val="0"/>
        <w:keepLines w:val="0"/>
        <w:pageBreakBefore w:val="0"/>
        <w:widowControl w:val="0"/>
        <w:kinsoku/>
        <w:wordWrap/>
        <w:overflowPunct/>
        <w:topLinePunct w:val="0"/>
        <w:autoSpaceDE/>
        <w:autoSpaceDN/>
        <w:bidi w:val="0"/>
        <w:adjustRightInd w:val="0"/>
        <w:snapToGrid w:val="0"/>
        <w:spacing w:line="32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290BE0F">
      <w:pPr>
        <w:keepNext w:val="0"/>
        <w:keepLines w:val="0"/>
        <w:pageBreakBefore w:val="0"/>
        <w:widowControl w:val="0"/>
        <w:kinsoku/>
        <w:wordWrap/>
        <w:overflowPunct/>
        <w:topLinePunct w:val="0"/>
        <w:autoSpaceDE/>
        <w:autoSpaceDN/>
        <w:bidi w:val="0"/>
        <w:adjustRightInd w:val="0"/>
        <w:snapToGrid w:val="0"/>
        <w:spacing w:line="32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、其他补充说明: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45FF1315">
      <w:pPr>
        <w:keepNext w:val="0"/>
        <w:keepLines w:val="0"/>
        <w:pageBreakBefore w:val="0"/>
        <w:widowControl w:val="0"/>
        <w:kinsoku/>
        <w:wordWrap/>
        <w:overflowPunct/>
        <w:topLinePunct w:val="0"/>
        <w:autoSpaceDE/>
        <w:autoSpaceDN/>
        <w:bidi w:val="0"/>
        <w:adjustRightInd w:val="0"/>
        <w:spacing w:line="320" w:lineRule="exact"/>
        <w:ind w:firstLine="3600" w:firstLineChars="1500"/>
        <w:textAlignment w:val="auto"/>
        <w:rPr>
          <w:rFonts w:hint="eastAsia" w:ascii="仿宋" w:hAnsi="仿宋" w:eastAsia="仿宋" w:cs="仿宋"/>
          <w:color w:val="auto"/>
          <w:sz w:val="24"/>
          <w:highlight w:val="none"/>
        </w:rPr>
      </w:pPr>
    </w:p>
    <w:p w14:paraId="0219E3E7">
      <w:pPr>
        <w:keepNext w:val="0"/>
        <w:keepLines w:val="0"/>
        <w:pageBreakBefore w:val="0"/>
        <w:widowControl w:val="0"/>
        <w:kinsoku/>
        <w:wordWrap/>
        <w:overflowPunct/>
        <w:topLinePunct w:val="0"/>
        <w:autoSpaceDE/>
        <w:autoSpaceDN/>
        <w:bidi w:val="0"/>
        <w:adjustRightInd w:val="0"/>
        <w:spacing w:line="320" w:lineRule="exact"/>
        <w:ind w:firstLine="3600" w:firstLineChars="15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14:paraId="538A96B5">
      <w:pPr>
        <w:keepNext w:val="0"/>
        <w:keepLines w:val="0"/>
        <w:pageBreakBefore w:val="0"/>
        <w:widowControl w:val="0"/>
        <w:kinsoku/>
        <w:wordWrap/>
        <w:overflowPunct/>
        <w:topLinePunct w:val="0"/>
        <w:autoSpaceDE/>
        <w:autoSpaceDN/>
        <w:bidi w:val="0"/>
        <w:adjustRightInd w:val="0"/>
        <w:spacing w:line="32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4EA609FE">
      <w:pPr>
        <w:keepNext w:val="0"/>
        <w:keepLines w:val="0"/>
        <w:pageBreakBefore w:val="0"/>
        <w:widowControl w:val="0"/>
        <w:kinsoku/>
        <w:wordWrap/>
        <w:overflowPunct/>
        <w:topLinePunct w:val="0"/>
        <w:autoSpaceDE/>
        <w:autoSpaceDN/>
        <w:bidi w:val="0"/>
        <w:adjustRightInd w:val="0"/>
        <w:snapToGrid w:val="0"/>
        <w:spacing w:line="320" w:lineRule="exact"/>
        <w:ind w:left="420" w:leftChars="200" w:firstLine="4200" w:firstLineChars="1750"/>
        <w:textAlignment w:val="auto"/>
        <w:rPr>
          <w:rFonts w:hint="eastAsia" w:ascii="仿宋" w:hAnsi="仿宋" w:eastAsia="仿宋" w:cs="仿宋"/>
          <w:color w:val="auto"/>
          <w:kern w:val="0"/>
          <w:sz w:val="24"/>
          <w:highlight w:val="none"/>
          <w:u w:val="single"/>
        </w:rPr>
      </w:pPr>
    </w:p>
    <w:p w14:paraId="6C615743">
      <w:pPr>
        <w:keepNext w:val="0"/>
        <w:keepLines w:val="0"/>
        <w:pageBreakBefore w:val="0"/>
        <w:widowControl w:val="0"/>
        <w:kinsoku/>
        <w:wordWrap/>
        <w:overflowPunct/>
        <w:topLinePunct w:val="0"/>
        <w:autoSpaceDE/>
        <w:autoSpaceDN/>
        <w:bidi w:val="0"/>
        <w:adjustRightInd w:val="0"/>
        <w:spacing w:line="320" w:lineRule="exact"/>
        <w:ind w:right="42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040BCACA">
      <w:pPr>
        <w:jc w:val="center"/>
        <w:rPr>
          <w:rFonts w:hint="eastAsia" w:ascii="仿宋" w:hAnsi="仿宋" w:eastAsia="仿宋" w:cs="仿宋"/>
          <w:b/>
          <w:color w:val="auto"/>
          <w:kern w:val="0"/>
          <w:sz w:val="32"/>
          <w:szCs w:val="32"/>
          <w:highlight w:val="none"/>
        </w:rPr>
      </w:pPr>
    </w:p>
    <w:p w14:paraId="45368C54">
      <w:pPr>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二、授权委托书或法定代表人（单位负责人、自然人本人）身份证明</w:t>
      </w:r>
    </w:p>
    <w:p w14:paraId="61C3F6D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13828FD1">
      <w:pPr>
        <w:snapToGrid w:val="0"/>
        <w:spacing w:line="360" w:lineRule="auto"/>
        <w:ind w:firstLine="2872" w:firstLineChars="894"/>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lang w:val="zh-CN"/>
        </w:rPr>
        <w:t>授权委托书（适用于非联合体投标）</w:t>
      </w:r>
      <w:r>
        <w:rPr>
          <w:rFonts w:hint="eastAsia" w:ascii="仿宋" w:hAnsi="仿宋" w:eastAsia="仿宋" w:cs="仿宋"/>
          <w:color w:val="auto"/>
          <w:highlight w:val="none"/>
        </w:rPr>
        <w:t xml:space="preserve">                               </w:t>
      </w:r>
    </w:p>
    <w:p w14:paraId="58E36F3E">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lang w:eastAsia="zh-CN"/>
        </w:rPr>
        <w:t>杭州市滨江区教育局，杭州滨江城建发展有限公司（代建）</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浙江省成套工程有限公司</w:t>
      </w:r>
      <w:r>
        <w:rPr>
          <w:rFonts w:hint="eastAsia" w:ascii="仿宋" w:hAnsi="仿宋" w:eastAsia="仿宋" w:cs="仿宋"/>
          <w:color w:val="auto"/>
          <w:kern w:val="0"/>
          <w:sz w:val="24"/>
          <w:highlight w:val="none"/>
          <w:lang w:val="zh-CN"/>
        </w:rPr>
        <w:t>：</w:t>
      </w:r>
    </w:p>
    <w:p w14:paraId="4CE08C0C">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u w:val="none"/>
          <w:lang w:val="en-US" w:eastAsia="zh-CN"/>
        </w:rPr>
        <w:t>，所在单位：</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u w:val="single"/>
          <w:lang w:eastAsia="zh-CN"/>
        </w:rPr>
        <w:t>浦乐单元培智学校校园文化设施创作及制作项目</w:t>
      </w:r>
      <w:r>
        <w:rPr>
          <w:rFonts w:hint="eastAsia" w:ascii="仿宋" w:hAnsi="仿宋" w:eastAsia="仿宋" w:cs="仿宋"/>
          <w:color w:val="auto"/>
          <w:sz w:val="24"/>
          <w:highlight w:val="none"/>
          <w:u w:val="single"/>
        </w:rPr>
        <w:t>【招标编号：</w:t>
      </w:r>
      <w:r>
        <w:rPr>
          <w:rFonts w:hint="eastAsia" w:ascii="仿宋" w:hAnsi="仿宋" w:eastAsia="仿宋" w:cs="仿宋"/>
          <w:color w:val="auto"/>
          <w:sz w:val="24"/>
          <w:highlight w:val="none"/>
          <w:u w:val="single"/>
          <w:lang w:eastAsia="zh-CN"/>
        </w:rPr>
        <w:t>ZJCT6-2025GKCG-001</w:t>
      </w:r>
      <w:r>
        <w:rPr>
          <w:rFonts w:hint="eastAsia" w:ascii="仿宋" w:hAnsi="仿宋" w:eastAsia="仿宋" w:cs="仿宋"/>
          <w:color w:val="auto"/>
          <w:sz w:val="24"/>
          <w:highlight w:val="none"/>
          <w:u w:val="single"/>
        </w:rPr>
        <w:t>】</w:t>
      </w:r>
      <w:r>
        <w:rPr>
          <w:rFonts w:hint="eastAsia" w:ascii="仿宋" w:hAnsi="仿宋" w:eastAsia="仿宋" w:cs="仿宋"/>
          <w:color w:val="auto"/>
          <w:kern w:val="0"/>
          <w:sz w:val="24"/>
          <w:highlight w:val="none"/>
          <w:lang w:val="zh-CN"/>
        </w:rPr>
        <w:t>政府采购投标的一切事项，其法律后果由我方承担。</w:t>
      </w:r>
    </w:p>
    <w:p w14:paraId="4C7BF1D7">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14:paraId="6CE19098">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01379135">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投标人名称(电子签名)：</w:t>
      </w:r>
    </w:p>
    <w:p w14:paraId="703D2C8B">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签发日期：  年  月   日</w:t>
      </w:r>
    </w:p>
    <w:p w14:paraId="08C7926C">
      <w:pPr>
        <w:snapToGrid w:val="0"/>
        <w:spacing w:line="360" w:lineRule="auto"/>
        <w:rPr>
          <w:rFonts w:hint="eastAsia" w:ascii="仿宋" w:hAnsi="仿宋" w:eastAsia="仿宋" w:cs="仿宋"/>
          <w:color w:val="auto"/>
          <w:sz w:val="24"/>
          <w:highlight w:val="none"/>
        </w:rPr>
      </w:pPr>
    </w:p>
    <w:p w14:paraId="3F0715FF">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zh-CN"/>
        </w:rPr>
        <w:t xml:space="preserve">      </w:t>
      </w:r>
      <w:r>
        <w:rPr>
          <w:rFonts w:hint="eastAsia" w:ascii="仿宋" w:hAnsi="仿宋" w:eastAsia="仿宋" w:cs="仿宋"/>
          <w:b/>
          <w:color w:val="auto"/>
          <w:kern w:val="0"/>
          <w:sz w:val="32"/>
          <w:szCs w:val="32"/>
          <w:highlight w:val="none"/>
        </w:rPr>
        <w:t xml:space="preserve"> </w:t>
      </w:r>
      <w:r>
        <w:rPr>
          <w:rFonts w:hint="eastAsia" w:ascii="仿宋" w:hAnsi="仿宋" w:eastAsia="仿宋" w:cs="仿宋"/>
          <w:b/>
          <w:color w:val="auto"/>
          <w:kern w:val="0"/>
          <w:sz w:val="32"/>
          <w:szCs w:val="32"/>
          <w:highlight w:val="none"/>
          <w:lang w:val="zh-CN"/>
        </w:rPr>
        <w:t>授权委托书（适用于联合体投标）</w:t>
      </w:r>
    </w:p>
    <w:p w14:paraId="78610427">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lang w:eastAsia="zh-CN"/>
        </w:rPr>
        <w:t>杭州市滨江区教育局，杭州滨江城建发展有限公司（代建）</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浙江省成套工程有限公司</w:t>
      </w:r>
      <w:r>
        <w:rPr>
          <w:rFonts w:hint="eastAsia" w:ascii="仿宋" w:hAnsi="仿宋" w:eastAsia="仿宋" w:cs="仿宋"/>
          <w:color w:val="auto"/>
          <w:kern w:val="0"/>
          <w:sz w:val="24"/>
          <w:highlight w:val="none"/>
          <w:lang w:val="zh-CN"/>
        </w:rPr>
        <w:t>：</w:t>
      </w:r>
    </w:p>
    <w:p w14:paraId="63654DDF">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u w:val="none"/>
          <w:lang w:val="en-US" w:eastAsia="zh-CN"/>
        </w:rPr>
        <w:t>，所在单位：</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u w:val="single"/>
          <w:lang w:eastAsia="zh-CN"/>
        </w:rPr>
        <w:t>浦乐单元培智学校校园文化设施创作及制作项目</w:t>
      </w:r>
      <w:r>
        <w:rPr>
          <w:rFonts w:hint="eastAsia" w:ascii="仿宋" w:hAnsi="仿宋" w:eastAsia="仿宋" w:cs="仿宋"/>
          <w:color w:val="auto"/>
          <w:sz w:val="24"/>
          <w:highlight w:val="none"/>
          <w:u w:val="single"/>
        </w:rPr>
        <w:t>【招标编号：</w:t>
      </w:r>
      <w:r>
        <w:rPr>
          <w:rFonts w:hint="eastAsia" w:ascii="仿宋" w:hAnsi="仿宋" w:eastAsia="仿宋" w:cs="仿宋"/>
          <w:color w:val="auto"/>
          <w:sz w:val="24"/>
          <w:highlight w:val="none"/>
          <w:u w:val="single"/>
          <w:lang w:eastAsia="zh-CN"/>
        </w:rPr>
        <w:t>ZJCT6-2025GKCG-001</w:t>
      </w:r>
      <w:r>
        <w:rPr>
          <w:rFonts w:hint="eastAsia" w:ascii="仿宋" w:hAnsi="仿宋" w:eastAsia="仿宋" w:cs="仿宋"/>
          <w:color w:val="auto"/>
          <w:sz w:val="24"/>
          <w:highlight w:val="none"/>
          <w:u w:val="single"/>
        </w:rPr>
        <w:t>】</w:t>
      </w:r>
      <w:r>
        <w:rPr>
          <w:rFonts w:hint="eastAsia" w:ascii="仿宋" w:hAnsi="仿宋" w:eastAsia="仿宋" w:cs="仿宋"/>
          <w:color w:val="auto"/>
          <w:kern w:val="0"/>
          <w:sz w:val="24"/>
          <w:highlight w:val="none"/>
          <w:lang w:val="zh-CN"/>
        </w:rPr>
        <w:t>政府采购投标的一切事项，其法律后果由我方承担。</w:t>
      </w:r>
    </w:p>
    <w:p w14:paraId="6CB203D3">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14:paraId="58F0469C">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2AB99FFD">
      <w:pPr>
        <w:jc w:val="center"/>
        <w:rPr>
          <w:rFonts w:hint="eastAsia" w:ascii="仿宋" w:hAnsi="仿宋" w:eastAsia="仿宋" w:cs="仿宋"/>
          <w:b/>
          <w:color w:val="auto"/>
          <w:kern w:val="0"/>
          <w:sz w:val="32"/>
          <w:szCs w:val="32"/>
          <w:highlight w:val="none"/>
        </w:rPr>
      </w:pPr>
    </w:p>
    <w:p w14:paraId="1E56B6E8">
      <w:pPr>
        <w:rPr>
          <w:rFonts w:hint="eastAsia" w:ascii="仿宋" w:hAnsi="仿宋" w:eastAsia="仿宋" w:cs="仿宋"/>
          <w:color w:val="auto"/>
          <w:highlight w:val="none"/>
        </w:rPr>
      </w:pPr>
    </w:p>
    <w:p w14:paraId="71285DFE">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22E761B0">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57D8B25B">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3F5E2A2C">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6992D487">
      <w:pPr>
        <w:autoSpaceDE/>
        <w:autoSpaceDN/>
        <w:spacing w:line="240" w:lineRule="auto"/>
        <w:jc w:val="left"/>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br w:type="page"/>
      </w:r>
    </w:p>
    <w:p w14:paraId="3022E7BD">
      <w:pPr>
        <w:autoSpaceDE w:val="0"/>
        <w:autoSpaceDN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kern w:val="0"/>
          <w:sz w:val="32"/>
          <w:szCs w:val="32"/>
          <w:highlight w:val="none"/>
          <w:lang w:val="zh-CN"/>
        </w:rPr>
        <w:t>法定代表人、单位负责人或自然人本人</w:t>
      </w:r>
      <w:r>
        <w:rPr>
          <w:rFonts w:hint="eastAsia" w:ascii="仿宋" w:hAnsi="仿宋" w:eastAsia="仿宋" w:cs="仿宋"/>
          <w:b/>
          <w:color w:val="auto"/>
          <w:sz w:val="30"/>
          <w:szCs w:val="30"/>
          <w:highlight w:val="none"/>
        </w:rPr>
        <w:t>的身份证明（适用于法定代表人、单位负责人或者自然人本人代表投标人参加投标）</w:t>
      </w:r>
    </w:p>
    <w:p w14:paraId="48CE7488">
      <w:pPr>
        <w:pStyle w:val="15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E9EB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7A1DB6A2">
            <w:pPr>
              <w:pStyle w:val="150"/>
              <w:adjustRightIn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正面：                                 反面：</w:t>
            </w:r>
          </w:p>
          <w:p w14:paraId="10785EB4">
            <w:pPr>
              <w:pStyle w:val="150"/>
              <w:adjustRightInd w:val="0"/>
              <w:spacing w:line="360" w:lineRule="auto"/>
              <w:rPr>
                <w:rFonts w:hint="eastAsia" w:ascii="仿宋" w:hAnsi="仿宋" w:eastAsia="仿宋" w:cs="仿宋"/>
                <w:bCs/>
                <w:color w:val="auto"/>
                <w:sz w:val="24"/>
                <w:highlight w:val="none"/>
              </w:rPr>
            </w:pPr>
          </w:p>
        </w:tc>
      </w:tr>
    </w:tbl>
    <w:p w14:paraId="197D004A">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60373E14">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投标人名称(电子签名)：                              </w:t>
      </w:r>
    </w:p>
    <w:p w14:paraId="77744DBD">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1C10C124">
      <w:pPr>
        <w:jc w:val="center"/>
        <w:rPr>
          <w:rFonts w:hint="eastAsia" w:ascii="仿宋" w:hAnsi="仿宋" w:eastAsia="仿宋" w:cs="仿宋"/>
          <w:b/>
          <w:color w:val="auto"/>
          <w:kern w:val="0"/>
          <w:sz w:val="32"/>
          <w:szCs w:val="32"/>
          <w:highlight w:val="none"/>
        </w:rPr>
      </w:pPr>
    </w:p>
    <w:p w14:paraId="31537ADB">
      <w:pPr>
        <w:jc w:val="center"/>
        <w:rPr>
          <w:rFonts w:hint="eastAsia" w:ascii="仿宋" w:hAnsi="仿宋" w:eastAsia="仿宋" w:cs="仿宋"/>
          <w:b/>
          <w:color w:val="auto"/>
          <w:kern w:val="0"/>
          <w:sz w:val="32"/>
          <w:szCs w:val="32"/>
          <w:highlight w:val="none"/>
        </w:rPr>
      </w:pPr>
    </w:p>
    <w:p w14:paraId="6BE6E473">
      <w:pPr>
        <w:jc w:val="center"/>
        <w:rPr>
          <w:rFonts w:hint="eastAsia" w:ascii="仿宋" w:hAnsi="仿宋" w:eastAsia="仿宋" w:cs="仿宋"/>
          <w:b/>
          <w:color w:val="auto"/>
          <w:kern w:val="0"/>
          <w:sz w:val="32"/>
          <w:szCs w:val="32"/>
          <w:highlight w:val="none"/>
        </w:rPr>
      </w:pPr>
    </w:p>
    <w:p w14:paraId="4F1834B3">
      <w:pPr>
        <w:jc w:val="center"/>
        <w:rPr>
          <w:rFonts w:hint="eastAsia" w:ascii="仿宋" w:hAnsi="仿宋" w:eastAsia="仿宋" w:cs="仿宋"/>
          <w:b/>
          <w:color w:val="auto"/>
          <w:kern w:val="0"/>
          <w:sz w:val="32"/>
          <w:szCs w:val="32"/>
          <w:highlight w:val="none"/>
        </w:rPr>
      </w:pPr>
    </w:p>
    <w:p w14:paraId="6044666C">
      <w:pPr>
        <w:jc w:val="center"/>
        <w:rPr>
          <w:rFonts w:hint="eastAsia" w:ascii="仿宋" w:hAnsi="仿宋" w:eastAsia="仿宋" w:cs="仿宋"/>
          <w:b/>
          <w:color w:val="auto"/>
          <w:kern w:val="0"/>
          <w:sz w:val="32"/>
          <w:szCs w:val="32"/>
          <w:highlight w:val="none"/>
        </w:rPr>
      </w:pPr>
    </w:p>
    <w:p w14:paraId="562B315C">
      <w:pPr>
        <w:jc w:val="center"/>
        <w:rPr>
          <w:rFonts w:hint="eastAsia" w:ascii="仿宋" w:hAnsi="仿宋" w:eastAsia="仿宋" w:cs="仿宋"/>
          <w:b/>
          <w:color w:val="auto"/>
          <w:kern w:val="0"/>
          <w:sz w:val="32"/>
          <w:szCs w:val="32"/>
          <w:highlight w:val="none"/>
        </w:rPr>
      </w:pPr>
    </w:p>
    <w:p w14:paraId="273BED6F">
      <w:pPr>
        <w:jc w:val="center"/>
        <w:rPr>
          <w:rFonts w:hint="eastAsia" w:ascii="仿宋" w:hAnsi="仿宋" w:eastAsia="仿宋" w:cs="仿宋"/>
          <w:b/>
          <w:color w:val="auto"/>
          <w:kern w:val="0"/>
          <w:sz w:val="32"/>
          <w:szCs w:val="32"/>
          <w:highlight w:val="none"/>
        </w:rPr>
      </w:pPr>
    </w:p>
    <w:p w14:paraId="51D2F556">
      <w:pPr>
        <w:jc w:val="center"/>
        <w:rPr>
          <w:rFonts w:hint="eastAsia" w:ascii="仿宋" w:hAnsi="仿宋" w:eastAsia="仿宋" w:cs="仿宋"/>
          <w:b/>
          <w:color w:val="auto"/>
          <w:kern w:val="0"/>
          <w:sz w:val="32"/>
          <w:szCs w:val="32"/>
          <w:highlight w:val="none"/>
        </w:rPr>
      </w:pPr>
    </w:p>
    <w:p w14:paraId="4E74130D">
      <w:pPr>
        <w:jc w:val="center"/>
        <w:rPr>
          <w:rFonts w:hint="eastAsia" w:ascii="仿宋" w:hAnsi="仿宋" w:eastAsia="仿宋" w:cs="仿宋"/>
          <w:b/>
          <w:color w:val="auto"/>
          <w:kern w:val="0"/>
          <w:sz w:val="32"/>
          <w:szCs w:val="32"/>
          <w:highlight w:val="none"/>
        </w:rPr>
      </w:pPr>
    </w:p>
    <w:p w14:paraId="5D4227DF">
      <w:pPr>
        <w:jc w:val="center"/>
        <w:rPr>
          <w:rFonts w:hint="eastAsia" w:ascii="仿宋" w:hAnsi="仿宋" w:eastAsia="仿宋" w:cs="仿宋"/>
          <w:b/>
          <w:color w:val="auto"/>
          <w:kern w:val="0"/>
          <w:sz w:val="32"/>
          <w:szCs w:val="32"/>
          <w:highlight w:val="none"/>
        </w:rPr>
      </w:pPr>
    </w:p>
    <w:p w14:paraId="055BD0AC">
      <w:pPr>
        <w:snapToGrid w:val="0"/>
        <w:spacing w:line="360" w:lineRule="auto"/>
        <w:ind w:right="480"/>
        <w:rPr>
          <w:rFonts w:hint="eastAsia" w:ascii="仿宋" w:hAnsi="仿宋" w:eastAsia="仿宋" w:cs="仿宋"/>
          <w:b/>
          <w:color w:val="auto"/>
          <w:kern w:val="0"/>
          <w:sz w:val="32"/>
          <w:szCs w:val="32"/>
          <w:highlight w:val="none"/>
        </w:rPr>
        <w:sectPr>
          <w:footerReference r:id="rId10" w:type="first"/>
          <w:footerReference r:id="rId9" w:type="default"/>
          <w:pgSz w:w="11906" w:h="16838"/>
          <w:pgMar w:top="1304" w:right="1304" w:bottom="1304" w:left="1304" w:header="851" w:footer="992" w:gutter="0"/>
          <w:cols w:space="720" w:num="1"/>
          <w:titlePg/>
          <w:docGrid w:linePitch="312" w:charSpace="0"/>
        </w:sectPr>
      </w:pPr>
    </w:p>
    <w:p w14:paraId="6FD48583">
      <w:pPr>
        <w:snapToGrid w:val="0"/>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三、分包意向协议（如果有）</w:t>
      </w:r>
    </w:p>
    <w:p w14:paraId="481C03C6">
      <w:pPr>
        <w:widowControl/>
        <w:spacing w:line="360" w:lineRule="auto"/>
        <w:ind w:firstLine="120" w:firstLineChars="50"/>
        <w:jc w:val="left"/>
        <w:rPr>
          <w:rFonts w:hint="eastAsia" w:ascii="仿宋" w:hAnsi="仿宋" w:eastAsia="仿宋" w:cs="仿宋"/>
          <w:color w:val="auto"/>
          <w:sz w:val="24"/>
          <w:highlight w:val="none"/>
        </w:rPr>
      </w:pPr>
      <w:bookmarkStart w:id="404" w:name="_Hlk101169080"/>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中标后以分包方式履行合同的，提供分包意向协议(附件6)；采购人不同意分包或者投标人中标后不以分包方式履行合同的，则不需要提供。</w:t>
      </w:r>
      <w:r>
        <w:rPr>
          <w:rFonts w:hint="eastAsia" w:ascii="仿宋" w:hAnsi="仿宋" w:eastAsia="仿宋" w:cs="仿宋"/>
          <w:color w:val="auto"/>
          <w:sz w:val="24"/>
          <w:highlight w:val="none"/>
        </w:rPr>
        <w:t>]</w:t>
      </w:r>
    </w:p>
    <w:bookmarkEnd w:id="404"/>
    <w:p w14:paraId="3FD8D56B">
      <w:pPr>
        <w:snapToGrid w:val="0"/>
        <w:spacing w:line="360" w:lineRule="auto"/>
        <w:rPr>
          <w:rFonts w:hint="eastAsia" w:ascii="仿宋" w:hAnsi="仿宋" w:eastAsia="仿宋" w:cs="仿宋"/>
          <w:color w:val="auto"/>
          <w:kern w:val="0"/>
          <w:sz w:val="24"/>
          <w:highlight w:val="none"/>
        </w:rPr>
      </w:pPr>
    </w:p>
    <w:p w14:paraId="4F34005E">
      <w:pPr>
        <w:jc w:val="center"/>
        <w:rPr>
          <w:rFonts w:hint="eastAsia" w:ascii="仿宋" w:hAnsi="仿宋" w:eastAsia="仿宋" w:cs="仿宋"/>
          <w:b/>
          <w:color w:val="auto"/>
          <w:kern w:val="0"/>
          <w:sz w:val="32"/>
          <w:szCs w:val="32"/>
          <w:highlight w:val="none"/>
        </w:rPr>
      </w:pPr>
    </w:p>
    <w:p w14:paraId="118DF8CE">
      <w:pPr>
        <w:pStyle w:val="3"/>
        <w:rPr>
          <w:rFonts w:hint="eastAsia" w:ascii="仿宋" w:hAnsi="仿宋" w:eastAsia="仿宋" w:cs="仿宋"/>
          <w:color w:val="auto"/>
          <w:highlight w:val="none"/>
          <w:lang w:val="en-US"/>
        </w:rPr>
      </w:pPr>
    </w:p>
    <w:p w14:paraId="30874314">
      <w:pPr>
        <w:rPr>
          <w:rFonts w:hint="eastAsia" w:ascii="仿宋" w:hAnsi="仿宋" w:eastAsia="仿宋" w:cs="仿宋"/>
          <w:color w:val="auto"/>
          <w:highlight w:val="none"/>
        </w:rPr>
      </w:pPr>
    </w:p>
    <w:p w14:paraId="07890F6E">
      <w:pPr>
        <w:pStyle w:val="3"/>
        <w:rPr>
          <w:rFonts w:hint="eastAsia" w:ascii="仿宋" w:hAnsi="仿宋" w:eastAsia="仿宋" w:cs="仿宋"/>
          <w:color w:val="auto"/>
          <w:highlight w:val="none"/>
          <w:lang w:val="en-US"/>
        </w:rPr>
      </w:pPr>
    </w:p>
    <w:p w14:paraId="51C55C4D">
      <w:pPr>
        <w:jc w:val="center"/>
        <w:rPr>
          <w:rFonts w:hint="eastAsia" w:ascii="仿宋" w:hAnsi="仿宋" w:eastAsia="仿宋" w:cs="仿宋"/>
          <w:b/>
          <w:color w:val="auto"/>
          <w:kern w:val="0"/>
          <w:sz w:val="32"/>
          <w:szCs w:val="32"/>
          <w:highlight w:val="none"/>
        </w:rPr>
      </w:pPr>
    </w:p>
    <w:p w14:paraId="29B4F5CA">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四、符合性审查资料</w:t>
      </w:r>
    </w:p>
    <w:p w14:paraId="69A1ED46">
      <w:pPr>
        <w:jc w:val="center"/>
        <w:rPr>
          <w:rFonts w:hint="eastAsia" w:ascii="仿宋" w:hAnsi="仿宋" w:eastAsia="仿宋" w:cs="仿宋"/>
          <w:b/>
          <w:color w:val="auto"/>
          <w:kern w:val="0"/>
          <w:sz w:val="32"/>
          <w:szCs w:val="32"/>
          <w:highlight w:val="none"/>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3EBA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0D2890">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4991" w:type="dxa"/>
            <w:vAlign w:val="center"/>
          </w:tcPr>
          <w:p w14:paraId="022759A2">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实质性要求</w:t>
            </w:r>
          </w:p>
        </w:tc>
        <w:tc>
          <w:tcPr>
            <w:tcW w:w="2551" w:type="dxa"/>
            <w:vAlign w:val="center"/>
          </w:tcPr>
          <w:p w14:paraId="54D84488">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需要提供的符合性审查资料</w:t>
            </w:r>
          </w:p>
        </w:tc>
        <w:tc>
          <w:tcPr>
            <w:tcW w:w="1418" w:type="dxa"/>
            <w:vAlign w:val="center"/>
          </w:tcPr>
          <w:p w14:paraId="6F59D139">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投标文件中的</w:t>
            </w:r>
          </w:p>
          <w:p w14:paraId="3DCCB3A2">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页码位置</w:t>
            </w:r>
          </w:p>
        </w:tc>
      </w:tr>
      <w:tr w14:paraId="3E0D7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51F856E">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4991" w:type="dxa"/>
          </w:tcPr>
          <w:p w14:paraId="0F93422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投标文件按照招标文件要求签署、盖章。</w:t>
            </w:r>
          </w:p>
        </w:tc>
        <w:tc>
          <w:tcPr>
            <w:tcW w:w="2551" w:type="dxa"/>
            <w:vAlign w:val="center"/>
          </w:tcPr>
          <w:p w14:paraId="23DD204C">
            <w:pPr>
              <w:rPr>
                <w:rFonts w:hint="eastAsia" w:ascii="仿宋" w:hAnsi="仿宋" w:eastAsia="仿宋" w:cs="仿宋"/>
                <w:color w:val="auto"/>
                <w:sz w:val="24"/>
                <w:highlight w:val="none"/>
              </w:rPr>
            </w:pPr>
            <w:r>
              <w:rPr>
                <w:rFonts w:hint="eastAsia" w:ascii="仿宋" w:hAnsi="仿宋" w:eastAsia="仿宋" w:cs="仿宋"/>
                <w:color w:val="auto"/>
                <w:sz w:val="24"/>
                <w:highlight w:val="none"/>
              </w:rPr>
              <w:t>需要使用电子签名或者签字盖章的投标文件的组成部分</w:t>
            </w:r>
          </w:p>
        </w:tc>
        <w:tc>
          <w:tcPr>
            <w:tcW w:w="1418" w:type="dxa"/>
          </w:tcPr>
          <w:p w14:paraId="6473C495">
            <w:pPr>
              <w:rPr>
                <w:rFonts w:hint="eastAsia" w:ascii="仿宋" w:hAnsi="仿宋" w:eastAsia="仿宋" w:cs="仿宋"/>
                <w:color w:val="auto"/>
                <w:sz w:val="24"/>
                <w:highlight w:val="none"/>
              </w:rPr>
            </w:pPr>
          </w:p>
          <w:p w14:paraId="2EFD984F">
            <w:pPr>
              <w:rPr>
                <w:rFonts w:hint="eastAsia" w:ascii="仿宋" w:hAnsi="仿宋" w:eastAsia="仿宋" w:cs="仿宋"/>
                <w:color w:val="auto"/>
                <w:sz w:val="24"/>
                <w:highlight w:val="none"/>
              </w:rPr>
            </w:pPr>
            <w:r>
              <w:rPr>
                <w:rFonts w:hint="eastAsia" w:ascii="仿宋" w:hAnsi="仿宋" w:eastAsia="仿宋" w:cs="仿宋"/>
                <w:color w:val="auto"/>
                <w:sz w:val="24"/>
                <w:highlight w:val="none"/>
              </w:rPr>
              <w:t>见投标文件</w:t>
            </w:r>
          </w:p>
          <w:p w14:paraId="4D40010C">
            <w:pPr>
              <w:rPr>
                <w:rFonts w:hint="eastAsia" w:ascii="仿宋" w:hAnsi="仿宋" w:eastAsia="仿宋" w:cs="仿宋"/>
                <w:color w:val="auto"/>
                <w:highlight w:val="none"/>
              </w:rPr>
            </w:pPr>
            <w:r>
              <w:rPr>
                <w:rFonts w:hint="eastAsia" w:ascii="仿宋" w:hAnsi="仿宋" w:eastAsia="仿宋" w:cs="仿宋"/>
                <w:color w:val="auto"/>
                <w:sz w:val="24"/>
                <w:highlight w:val="none"/>
              </w:rPr>
              <w:t>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14:paraId="05327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2EA2EA5">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4991" w:type="dxa"/>
          </w:tcPr>
          <w:p w14:paraId="69497FC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投标文件中承诺的投标有效期不少于招标文件中载明的投标有效期。</w:t>
            </w:r>
          </w:p>
        </w:tc>
        <w:tc>
          <w:tcPr>
            <w:tcW w:w="2551" w:type="dxa"/>
            <w:vAlign w:val="center"/>
          </w:tcPr>
          <w:p w14:paraId="54FEB1B3">
            <w:pP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投标函</w:t>
            </w:r>
          </w:p>
        </w:tc>
        <w:tc>
          <w:tcPr>
            <w:tcW w:w="1418" w:type="dxa"/>
          </w:tcPr>
          <w:p w14:paraId="418A3ED7">
            <w:pPr>
              <w:rPr>
                <w:rFonts w:hint="eastAsia" w:ascii="仿宋" w:hAnsi="仿宋" w:eastAsia="仿宋" w:cs="仿宋"/>
                <w:color w:val="auto"/>
                <w:highlight w:val="none"/>
              </w:rPr>
            </w:pPr>
            <w:r>
              <w:rPr>
                <w:rFonts w:hint="eastAsia" w:ascii="仿宋" w:hAnsi="仿宋" w:eastAsia="仿宋" w:cs="仿宋"/>
                <w:color w:val="auto"/>
                <w:sz w:val="24"/>
                <w:highlight w:val="none"/>
              </w:rPr>
              <w:t>见投标文件第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14:paraId="1F2F3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A4B2A6E">
            <w:pPr>
              <w:jc w:val="center"/>
              <w:rPr>
                <w:rFonts w:hint="eastAsia" w:ascii="仿宋" w:hAnsi="仿宋" w:eastAsia="仿宋" w:cs="仿宋"/>
                <w:color w:val="auto"/>
                <w:sz w:val="24"/>
                <w:highlight w:val="none"/>
              </w:rPr>
            </w:pPr>
            <w:r>
              <w:rPr>
                <w:rFonts w:hint="eastAsia" w:ascii="仿宋" w:hAnsi="仿宋" w:eastAsia="仿宋" w:cs="仿宋"/>
                <w:b w:val="0"/>
                <w:bCs w:val="0"/>
                <w:color w:val="auto"/>
                <w:sz w:val="24"/>
                <w:highlight w:val="none"/>
                <w:lang w:val="en-US" w:eastAsia="zh-CN"/>
              </w:rPr>
              <w:t>3</w:t>
            </w:r>
          </w:p>
        </w:tc>
        <w:tc>
          <w:tcPr>
            <w:tcW w:w="4991" w:type="dxa"/>
            <w:vAlign w:val="top"/>
          </w:tcPr>
          <w:p w14:paraId="0816E62A">
            <w:pPr>
              <w:spacing w:line="360" w:lineRule="auto"/>
              <w:rPr>
                <w:rFonts w:hint="eastAsia" w:ascii="仿宋" w:hAnsi="仿宋" w:eastAsia="仿宋" w:cs="仿宋"/>
                <w:color w:val="auto"/>
                <w:sz w:val="24"/>
                <w:highlight w:val="none"/>
              </w:rPr>
            </w:pPr>
            <w:r>
              <w:rPr>
                <w:rFonts w:hint="eastAsia" w:ascii="仿宋" w:hAnsi="仿宋" w:eastAsia="仿宋" w:cs="仿宋"/>
                <w:b w:val="0"/>
                <w:bCs w:val="0"/>
                <w:snapToGrid w:val="0"/>
                <w:color w:val="auto"/>
                <w:sz w:val="24"/>
                <w:highlight w:val="none"/>
                <w:lang w:val="en-US" w:eastAsia="zh-CN"/>
              </w:rPr>
              <w:t>其他实质性要求1：</w:t>
            </w:r>
          </w:p>
        </w:tc>
        <w:tc>
          <w:tcPr>
            <w:tcW w:w="2551" w:type="dxa"/>
            <w:vMerge w:val="restart"/>
            <w:vAlign w:val="center"/>
          </w:tcPr>
          <w:p w14:paraId="5563D5BE">
            <w:pPr>
              <w:rPr>
                <w:rFonts w:hint="eastAsia" w:ascii="仿宋" w:hAnsi="仿宋" w:eastAsia="仿宋" w:cs="仿宋"/>
                <w:color w:val="auto"/>
                <w:sz w:val="24"/>
                <w:highlight w:val="none"/>
              </w:rPr>
            </w:pPr>
            <w:r>
              <w:rPr>
                <w:rFonts w:hint="eastAsia" w:ascii="仿宋" w:hAnsi="仿宋" w:eastAsia="仿宋" w:cs="仿宋"/>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3FECB870">
            <w:pPr>
              <w:rPr>
                <w:rFonts w:hint="eastAsia" w:ascii="仿宋" w:hAnsi="仿宋" w:eastAsia="仿宋" w:cs="仿宋"/>
                <w:color w:val="auto"/>
                <w:highlight w:val="none"/>
              </w:rPr>
            </w:pPr>
            <w:r>
              <w:rPr>
                <w:rFonts w:hint="eastAsia" w:ascii="仿宋" w:hAnsi="仿宋" w:eastAsia="仿宋" w:cs="仿宋"/>
                <w:b w:val="0"/>
                <w:bCs w:val="0"/>
                <w:color w:val="auto"/>
                <w:sz w:val="24"/>
                <w:highlight w:val="none"/>
              </w:rPr>
              <w:t>见投标文件第</w:t>
            </w:r>
            <w:r>
              <w:rPr>
                <w:rFonts w:hint="eastAsia" w:ascii="仿宋" w:hAnsi="仿宋" w:eastAsia="仿宋" w:cs="仿宋"/>
                <w:b w:val="0"/>
                <w:bCs w:val="0"/>
                <w:color w:val="auto"/>
                <w:sz w:val="24"/>
                <w:highlight w:val="none"/>
                <w:u w:val="single"/>
              </w:rPr>
              <w:t xml:space="preserve">  </w:t>
            </w:r>
            <w:r>
              <w:rPr>
                <w:rFonts w:hint="eastAsia" w:ascii="仿宋" w:hAnsi="仿宋" w:eastAsia="仿宋" w:cs="仿宋"/>
                <w:b w:val="0"/>
                <w:bCs w:val="0"/>
                <w:color w:val="auto"/>
                <w:sz w:val="24"/>
                <w:highlight w:val="none"/>
              </w:rPr>
              <w:t>页</w:t>
            </w:r>
          </w:p>
        </w:tc>
      </w:tr>
      <w:tr w14:paraId="20C22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706DAC">
            <w:pPr>
              <w:jc w:val="center"/>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4</w:t>
            </w:r>
          </w:p>
        </w:tc>
        <w:tc>
          <w:tcPr>
            <w:tcW w:w="4991" w:type="dxa"/>
            <w:vAlign w:val="top"/>
          </w:tcPr>
          <w:p w14:paraId="1BD3FA50">
            <w:pPr>
              <w:spacing w:line="360" w:lineRule="auto"/>
              <w:rPr>
                <w:rFonts w:hint="eastAsia" w:ascii="仿宋" w:hAnsi="仿宋" w:eastAsia="仿宋" w:cs="仿宋"/>
                <w:color w:val="auto"/>
                <w:sz w:val="24"/>
                <w:highlight w:val="none"/>
              </w:rPr>
            </w:pPr>
            <w:r>
              <w:rPr>
                <w:rFonts w:hint="eastAsia" w:ascii="仿宋" w:hAnsi="仿宋" w:eastAsia="仿宋" w:cs="仿宋"/>
                <w:b w:val="0"/>
                <w:bCs w:val="0"/>
                <w:snapToGrid w:val="0"/>
                <w:color w:val="auto"/>
                <w:sz w:val="24"/>
                <w:highlight w:val="none"/>
                <w:lang w:val="en-US" w:eastAsia="zh-CN"/>
              </w:rPr>
              <w:t>其他实质性要求2：</w:t>
            </w:r>
          </w:p>
        </w:tc>
        <w:tc>
          <w:tcPr>
            <w:tcW w:w="2551" w:type="dxa"/>
            <w:vMerge w:val="continue"/>
            <w:vAlign w:val="center"/>
          </w:tcPr>
          <w:p w14:paraId="2B845AB5">
            <w:pPr>
              <w:rPr>
                <w:rFonts w:hint="eastAsia" w:ascii="仿宋" w:hAnsi="仿宋" w:eastAsia="仿宋" w:cs="仿宋"/>
                <w:b w:val="0"/>
                <w:bCs w:val="0"/>
                <w:color w:val="auto"/>
                <w:sz w:val="24"/>
                <w:highlight w:val="none"/>
                <w:lang w:val="en-US" w:eastAsia="zh-CN"/>
              </w:rPr>
            </w:pPr>
          </w:p>
        </w:tc>
        <w:tc>
          <w:tcPr>
            <w:tcW w:w="1418" w:type="dxa"/>
            <w:vAlign w:val="top"/>
          </w:tcPr>
          <w:p w14:paraId="05C42D45">
            <w:pPr>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rPr>
              <w:t>见投标文件第</w:t>
            </w:r>
            <w:r>
              <w:rPr>
                <w:rFonts w:hint="eastAsia" w:ascii="仿宋" w:hAnsi="仿宋" w:eastAsia="仿宋" w:cs="仿宋"/>
                <w:b w:val="0"/>
                <w:bCs w:val="0"/>
                <w:color w:val="auto"/>
                <w:sz w:val="24"/>
                <w:highlight w:val="none"/>
                <w:u w:val="single"/>
              </w:rPr>
              <w:t xml:space="preserve">  </w:t>
            </w:r>
            <w:r>
              <w:rPr>
                <w:rFonts w:hint="eastAsia" w:ascii="仿宋" w:hAnsi="仿宋" w:eastAsia="仿宋" w:cs="仿宋"/>
                <w:b w:val="0"/>
                <w:bCs w:val="0"/>
                <w:color w:val="auto"/>
                <w:sz w:val="24"/>
                <w:highlight w:val="none"/>
              </w:rPr>
              <w:t>页</w:t>
            </w:r>
          </w:p>
        </w:tc>
      </w:tr>
      <w:tr w14:paraId="0D651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5912E1">
            <w:pPr>
              <w:jc w:val="center"/>
              <w:rPr>
                <w:rFonts w:hint="eastAsia" w:ascii="仿宋" w:hAnsi="仿宋" w:eastAsia="仿宋" w:cs="仿宋"/>
                <w:b w:val="0"/>
                <w:bCs w:val="0"/>
                <w:color w:val="auto"/>
                <w:sz w:val="24"/>
                <w:highlight w:val="none"/>
                <w:lang w:val="en-US" w:eastAsia="zh-CN"/>
              </w:rPr>
            </w:pPr>
            <w:r>
              <w:rPr>
                <w:rFonts w:hint="eastAsia" w:ascii="仿宋" w:hAnsi="仿宋" w:eastAsia="仿宋" w:cs="仿宋"/>
                <w:color w:val="auto"/>
                <w:kern w:val="0"/>
                <w:sz w:val="24"/>
                <w:highlight w:val="none"/>
              </w:rPr>
              <w:t>……</w:t>
            </w:r>
          </w:p>
        </w:tc>
        <w:tc>
          <w:tcPr>
            <w:tcW w:w="4991" w:type="dxa"/>
            <w:vAlign w:val="top"/>
          </w:tcPr>
          <w:p w14:paraId="1460D33A">
            <w:pPr>
              <w:spacing w:line="360" w:lineRule="auto"/>
              <w:rPr>
                <w:rFonts w:hint="eastAsia" w:ascii="仿宋" w:hAnsi="仿宋" w:eastAsia="仿宋" w:cs="仿宋"/>
                <w:color w:val="auto"/>
                <w:sz w:val="24"/>
                <w:highlight w:val="none"/>
              </w:rPr>
            </w:pPr>
            <w:r>
              <w:rPr>
                <w:rFonts w:hint="eastAsia" w:ascii="仿宋" w:hAnsi="仿宋" w:eastAsia="仿宋" w:cs="仿宋"/>
                <w:b w:val="0"/>
                <w:bCs w:val="0"/>
                <w:snapToGrid w:val="0"/>
                <w:color w:val="auto"/>
                <w:sz w:val="24"/>
                <w:highlight w:val="none"/>
                <w:lang w:val="en-US" w:eastAsia="zh-CN"/>
              </w:rPr>
              <w:t>其他实质性要求</w:t>
            </w:r>
            <w:r>
              <w:rPr>
                <w:rFonts w:hint="eastAsia" w:ascii="仿宋" w:hAnsi="仿宋" w:eastAsia="仿宋" w:cs="仿宋"/>
                <w:color w:val="auto"/>
                <w:kern w:val="0"/>
                <w:sz w:val="24"/>
                <w:highlight w:val="none"/>
              </w:rPr>
              <w:t>……</w:t>
            </w:r>
            <w:r>
              <w:rPr>
                <w:rFonts w:hint="eastAsia" w:ascii="仿宋" w:hAnsi="仿宋" w:eastAsia="仿宋" w:cs="仿宋"/>
                <w:b w:val="0"/>
                <w:bCs w:val="0"/>
                <w:snapToGrid w:val="0"/>
                <w:color w:val="auto"/>
                <w:sz w:val="24"/>
                <w:highlight w:val="none"/>
                <w:lang w:val="en-US" w:eastAsia="zh-CN"/>
              </w:rPr>
              <w:t>：</w:t>
            </w:r>
          </w:p>
        </w:tc>
        <w:tc>
          <w:tcPr>
            <w:tcW w:w="2551" w:type="dxa"/>
            <w:vMerge w:val="continue"/>
            <w:vAlign w:val="center"/>
          </w:tcPr>
          <w:p w14:paraId="5A7E1580">
            <w:pPr>
              <w:rPr>
                <w:rFonts w:hint="eastAsia" w:ascii="仿宋" w:hAnsi="仿宋" w:eastAsia="仿宋" w:cs="仿宋"/>
                <w:b w:val="0"/>
                <w:bCs w:val="0"/>
                <w:color w:val="auto"/>
                <w:sz w:val="24"/>
                <w:highlight w:val="none"/>
                <w:lang w:val="en-US" w:eastAsia="zh-CN"/>
              </w:rPr>
            </w:pPr>
          </w:p>
        </w:tc>
        <w:tc>
          <w:tcPr>
            <w:tcW w:w="1418" w:type="dxa"/>
            <w:vAlign w:val="top"/>
          </w:tcPr>
          <w:p w14:paraId="3228697A">
            <w:pPr>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rPr>
              <w:t>见投标文件第</w:t>
            </w:r>
            <w:r>
              <w:rPr>
                <w:rFonts w:hint="eastAsia" w:ascii="仿宋" w:hAnsi="仿宋" w:eastAsia="仿宋" w:cs="仿宋"/>
                <w:b w:val="0"/>
                <w:bCs w:val="0"/>
                <w:color w:val="auto"/>
                <w:sz w:val="24"/>
                <w:highlight w:val="none"/>
                <w:u w:val="single"/>
              </w:rPr>
              <w:t xml:space="preserve">  </w:t>
            </w:r>
            <w:r>
              <w:rPr>
                <w:rFonts w:hint="eastAsia" w:ascii="仿宋" w:hAnsi="仿宋" w:eastAsia="仿宋" w:cs="仿宋"/>
                <w:b w:val="0"/>
                <w:bCs w:val="0"/>
                <w:color w:val="auto"/>
                <w:sz w:val="24"/>
                <w:highlight w:val="none"/>
              </w:rPr>
              <w:t>页</w:t>
            </w:r>
          </w:p>
        </w:tc>
      </w:tr>
    </w:tbl>
    <w:p w14:paraId="71B70E08">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按本格式和要求提供。</w:t>
      </w:r>
    </w:p>
    <w:p w14:paraId="300760AC">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招标文件中实质性要求必须明确响应。</w:t>
      </w:r>
    </w:p>
    <w:p w14:paraId="016C7112">
      <w:pPr>
        <w:pStyle w:val="80"/>
        <w:rPr>
          <w:rFonts w:hint="eastAsia" w:ascii="仿宋" w:hAnsi="仿宋" w:eastAsia="仿宋" w:cs="仿宋"/>
          <w:color w:val="auto"/>
          <w:highlight w:val="none"/>
        </w:rPr>
      </w:pPr>
    </w:p>
    <w:p w14:paraId="7534AC6F">
      <w:pPr>
        <w:jc w:val="center"/>
        <w:rPr>
          <w:rFonts w:hint="eastAsia" w:ascii="仿宋" w:hAnsi="仿宋" w:eastAsia="仿宋" w:cs="仿宋"/>
          <w:b/>
          <w:color w:val="auto"/>
          <w:kern w:val="0"/>
          <w:sz w:val="32"/>
          <w:szCs w:val="32"/>
          <w:highlight w:val="none"/>
        </w:rPr>
      </w:pPr>
    </w:p>
    <w:p w14:paraId="4CF489CB">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 xml:space="preserve">            </w:t>
      </w:r>
    </w:p>
    <w:p w14:paraId="1B6D8243">
      <w:pPr>
        <w:jc w:val="center"/>
        <w:rPr>
          <w:rFonts w:hint="eastAsia" w:ascii="仿宋" w:hAnsi="仿宋" w:eastAsia="仿宋" w:cs="仿宋"/>
          <w:b/>
          <w:color w:val="auto"/>
          <w:kern w:val="0"/>
          <w:sz w:val="32"/>
          <w:szCs w:val="32"/>
          <w:highlight w:val="none"/>
        </w:rPr>
      </w:pPr>
    </w:p>
    <w:p w14:paraId="028A7AA0">
      <w:pP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20BAE25D">
      <w:pPr>
        <w:jc w:val="center"/>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rPr>
        <w:t>五、评标标准相应的商务技术资料</w:t>
      </w:r>
    </w:p>
    <w:p w14:paraId="32D1CFBB">
      <w:pPr>
        <w:snapToGrid w:val="0"/>
        <w:spacing w:line="360" w:lineRule="auto"/>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（按招标文件第四部分评标办法前附表中“投标文件中评标标准相应的商务技术资料目录”提供资料。）</w:t>
      </w:r>
    </w:p>
    <w:tbl>
      <w:tblPr>
        <w:tblStyle w:val="64"/>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675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54B70B6">
            <w:pPr>
              <w:snapToGrid w:val="0"/>
              <w:spacing w:line="360" w:lineRule="auto"/>
              <w:jc w:val="center"/>
              <w:rPr>
                <w:rFonts w:hint="eastAsia" w:ascii="仿宋" w:hAnsi="仿宋" w:eastAsia="仿宋" w:cs="仿宋"/>
                <w:b w:val="0"/>
                <w:bCs/>
                <w:color w:val="auto"/>
                <w:sz w:val="24"/>
                <w:highlight w:val="none"/>
                <w:lang w:val="en-US" w:eastAsia="zh-CN"/>
              </w:rPr>
            </w:pPr>
            <w:r>
              <w:rPr>
                <w:rFonts w:hint="eastAsia" w:ascii="仿宋" w:hAnsi="仿宋" w:eastAsia="仿宋" w:cs="仿宋"/>
                <w:b w:val="0"/>
                <w:bCs/>
                <w:color w:val="auto"/>
                <w:sz w:val="24"/>
                <w:highlight w:val="none"/>
                <w:lang w:val="en-US" w:eastAsia="zh-CN"/>
              </w:rPr>
              <w:t>序号</w:t>
            </w:r>
          </w:p>
        </w:tc>
        <w:tc>
          <w:tcPr>
            <w:tcW w:w="5465" w:type="dxa"/>
          </w:tcPr>
          <w:p w14:paraId="7094874F">
            <w:pPr>
              <w:snapToGrid w:val="0"/>
              <w:spacing w:line="360" w:lineRule="auto"/>
              <w:jc w:val="center"/>
              <w:rPr>
                <w:rFonts w:hint="eastAsia" w:ascii="仿宋" w:hAnsi="仿宋" w:eastAsia="仿宋" w:cs="仿宋"/>
                <w:b w:val="0"/>
                <w:bCs/>
                <w:color w:val="auto"/>
                <w:sz w:val="24"/>
                <w:highlight w:val="none"/>
                <w:vertAlign w:val="baseline"/>
              </w:rPr>
            </w:pPr>
            <w:r>
              <w:rPr>
                <w:rFonts w:hint="eastAsia" w:ascii="仿宋" w:hAnsi="仿宋" w:eastAsia="仿宋" w:cs="仿宋"/>
                <w:b w:val="0"/>
                <w:bCs/>
                <w:color w:val="auto"/>
                <w:sz w:val="24"/>
                <w:highlight w:val="none"/>
              </w:rPr>
              <w:t>投标文件中评标标准相应的商务技术资料目录*</w:t>
            </w:r>
          </w:p>
        </w:tc>
        <w:tc>
          <w:tcPr>
            <w:tcW w:w="3046" w:type="dxa"/>
          </w:tcPr>
          <w:p w14:paraId="0D4E9F7F">
            <w:pPr>
              <w:snapToGrid w:val="0"/>
              <w:spacing w:line="240" w:lineRule="atLeast"/>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rPr>
              <w:t>投标文件中的页码位置</w:t>
            </w:r>
          </w:p>
        </w:tc>
      </w:tr>
      <w:tr w14:paraId="73B12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E1A295D">
            <w:pPr>
              <w:snapToGrid w:val="0"/>
              <w:spacing w:line="360" w:lineRule="auto"/>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vertAlign w:val="baseline"/>
                <w:lang w:val="en-US" w:eastAsia="zh-CN"/>
              </w:rPr>
              <w:t>1</w:t>
            </w:r>
          </w:p>
        </w:tc>
        <w:tc>
          <w:tcPr>
            <w:tcW w:w="5465" w:type="dxa"/>
          </w:tcPr>
          <w:p w14:paraId="3CFE82DA">
            <w:pPr>
              <w:snapToGrid w:val="0"/>
              <w:spacing w:line="360" w:lineRule="auto"/>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vertAlign w:val="baseline"/>
                <w:lang w:val="en-US" w:eastAsia="zh-CN"/>
              </w:rPr>
              <w:t>XXX（预先填写）</w:t>
            </w:r>
          </w:p>
        </w:tc>
        <w:tc>
          <w:tcPr>
            <w:tcW w:w="3046" w:type="dxa"/>
          </w:tcPr>
          <w:p w14:paraId="0CA3674D">
            <w:pPr>
              <w:snapToGrid/>
              <w:spacing w:line="240" w:lineRule="auto"/>
              <w:jc w:val="center"/>
              <w:rPr>
                <w:rFonts w:hint="eastAsia" w:ascii="仿宋" w:hAnsi="仿宋" w:eastAsia="仿宋" w:cs="仿宋"/>
                <w:b w:val="0"/>
                <w:bCs/>
                <w:color w:val="auto"/>
                <w:sz w:val="24"/>
                <w:highlight w:val="none"/>
                <w:vertAlign w:val="baseline"/>
              </w:rPr>
            </w:pPr>
            <w:r>
              <w:rPr>
                <w:rFonts w:hint="eastAsia" w:ascii="仿宋" w:hAnsi="仿宋" w:eastAsia="仿宋" w:cs="仿宋"/>
                <w:b w:val="0"/>
                <w:bCs/>
                <w:color w:val="auto"/>
                <w:sz w:val="24"/>
                <w:highlight w:val="none"/>
              </w:rPr>
              <w:t>见投标文件第</w:t>
            </w:r>
            <w:r>
              <w:rPr>
                <w:rFonts w:hint="eastAsia" w:ascii="仿宋" w:hAnsi="仿宋" w:eastAsia="仿宋" w:cs="仿宋"/>
                <w:b w:val="0"/>
                <w:bCs/>
                <w:color w:val="auto"/>
                <w:sz w:val="24"/>
                <w:highlight w:val="none"/>
                <w:u w:val="single"/>
              </w:rPr>
              <w:t xml:space="preserve">  </w:t>
            </w:r>
            <w:r>
              <w:rPr>
                <w:rFonts w:hint="eastAsia" w:ascii="仿宋" w:hAnsi="仿宋" w:eastAsia="仿宋" w:cs="仿宋"/>
                <w:b w:val="0"/>
                <w:bCs/>
                <w:color w:val="auto"/>
                <w:sz w:val="24"/>
                <w:highlight w:val="none"/>
              </w:rPr>
              <w:t>页</w:t>
            </w:r>
          </w:p>
        </w:tc>
      </w:tr>
      <w:tr w14:paraId="17772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5EFBF41">
            <w:pPr>
              <w:snapToGrid w:val="0"/>
              <w:spacing w:line="360" w:lineRule="auto"/>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vertAlign w:val="baseline"/>
                <w:lang w:val="en-US" w:eastAsia="zh-CN"/>
              </w:rPr>
              <w:t>2</w:t>
            </w:r>
          </w:p>
        </w:tc>
        <w:tc>
          <w:tcPr>
            <w:tcW w:w="5465" w:type="dxa"/>
          </w:tcPr>
          <w:p w14:paraId="645D16A2">
            <w:pPr>
              <w:snapToGrid w:val="0"/>
              <w:spacing w:line="360" w:lineRule="auto"/>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vertAlign w:val="baseline"/>
                <w:lang w:val="en-US" w:eastAsia="zh-CN"/>
              </w:rPr>
              <w:t>XXX</w:t>
            </w:r>
          </w:p>
        </w:tc>
        <w:tc>
          <w:tcPr>
            <w:tcW w:w="3046" w:type="dxa"/>
          </w:tcPr>
          <w:p w14:paraId="249E10E5">
            <w:pPr>
              <w:snapToGrid/>
              <w:spacing w:line="240" w:lineRule="auto"/>
              <w:jc w:val="center"/>
              <w:rPr>
                <w:rFonts w:hint="eastAsia" w:ascii="仿宋" w:hAnsi="仿宋" w:eastAsia="仿宋" w:cs="仿宋"/>
                <w:b w:val="0"/>
                <w:bCs/>
                <w:color w:val="auto"/>
                <w:sz w:val="24"/>
                <w:highlight w:val="none"/>
                <w:vertAlign w:val="baseline"/>
              </w:rPr>
            </w:pPr>
            <w:r>
              <w:rPr>
                <w:rFonts w:hint="eastAsia" w:ascii="仿宋" w:hAnsi="仿宋" w:eastAsia="仿宋" w:cs="仿宋"/>
                <w:b w:val="0"/>
                <w:bCs/>
                <w:color w:val="auto"/>
                <w:sz w:val="24"/>
                <w:highlight w:val="none"/>
              </w:rPr>
              <w:t>见投标文件第</w:t>
            </w:r>
            <w:r>
              <w:rPr>
                <w:rFonts w:hint="eastAsia" w:ascii="仿宋" w:hAnsi="仿宋" w:eastAsia="仿宋" w:cs="仿宋"/>
                <w:b w:val="0"/>
                <w:bCs/>
                <w:color w:val="auto"/>
                <w:sz w:val="24"/>
                <w:highlight w:val="none"/>
                <w:u w:val="single"/>
              </w:rPr>
              <w:t xml:space="preserve">  </w:t>
            </w:r>
            <w:r>
              <w:rPr>
                <w:rFonts w:hint="eastAsia" w:ascii="仿宋" w:hAnsi="仿宋" w:eastAsia="仿宋" w:cs="仿宋"/>
                <w:b w:val="0"/>
                <w:bCs/>
                <w:color w:val="auto"/>
                <w:sz w:val="24"/>
                <w:highlight w:val="none"/>
              </w:rPr>
              <w:t>页</w:t>
            </w:r>
          </w:p>
        </w:tc>
      </w:tr>
      <w:tr w14:paraId="4EBC2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0869D8B">
            <w:pPr>
              <w:snapToGrid w:val="0"/>
              <w:spacing w:line="360" w:lineRule="auto"/>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color w:val="auto"/>
                <w:kern w:val="0"/>
                <w:sz w:val="24"/>
                <w:highlight w:val="none"/>
              </w:rPr>
              <w:t>……</w:t>
            </w:r>
          </w:p>
        </w:tc>
        <w:tc>
          <w:tcPr>
            <w:tcW w:w="5465" w:type="dxa"/>
          </w:tcPr>
          <w:p w14:paraId="0E1A2FB7">
            <w:pPr>
              <w:snapToGrid w:val="0"/>
              <w:spacing w:line="360" w:lineRule="auto"/>
              <w:jc w:val="center"/>
              <w:rPr>
                <w:rFonts w:hint="eastAsia" w:ascii="仿宋" w:hAnsi="仿宋" w:eastAsia="仿宋" w:cs="仿宋"/>
                <w:b w:val="0"/>
                <w:bCs/>
                <w:color w:val="auto"/>
                <w:sz w:val="24"/>
                <w:highlight w:val="none"/>
                <w:vertAlign w:val="baseline"/>
              </w:rPr>
            </w:pPr>
          </w:p>
        </w:tc>
        <w:tc>
          <w:tcPr>
            <w:tcW w:w="3046" w:type="dxa"/>
          </w:tcPr>
          <w:p w14:paraId="5F158C9F">
            <w:pPr>
              <w:snapToGrid/>
              <w:spacing w:line="240" w:lineRule="auto"/>
              <w:jc w:val="center"/>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见投标文件第</w:t>
            </w:r>
            <w:r>
              <w:rPr>
                <w:rFonts w:hint="eastAsia" w:ascii="仿宋" w:hAnsi="仿宋" w:eastAsia="仿宋" w:cs="仿宋"/>
                <w:b w:val="0"/>
                <w:bCs/>
                <w:color w:val="auto"/>
                <w:sz w:val="24"/>
                <w:highlight w:val="none"/>
                <w:u w:val="single"/>
              </w:rPr>
              <w:t xml:space="preserve">  </w:t>
            </w:r>
            <w:r>
              <w:rPr>
                <w:rFonts w:hint="eastAsia" w:ascii="仿宋" w:hAnsi="仿宋" w:eastAsia="仿宋" w:cs="仿宋"/>
                <w:b w:val="0"/>
                <w:bCs/>
                <w:color w:val="auto"/>
                <w:sz w:val="24"/>
                <w:highlight w:val="none"/>
              </w:rPr>
              <w:t>页</w:t>
            </w:r>
          </w:p>
        </w:tc>
      </w:tr>
    </w:tbl>
    <w:p w14:paraId="6B42D008">
      <w:pPr>
        <w:pStyle w:val="80"/>
        <w:rPr>
          <w:rFonts w:hint="eastAsia" w:ascii="仿宋" w:hAnsi="仿宋" w:eastAsia="仿宋" w:cs="仿宋"/>
          <w:color w:val="auto"/>
          <w:highlight w:val="none"/>
        </w:rPr>
      </w:pPr>
    </w:p>
    <w:p w14:paraId="00E0E54A">
      <w:pPr>
        <w:jc w:val="center"/>
        <w:rPr>
          <w:rFonts w:hint="eastAsia" w:ascii="仿宋" w:hAnsi="仿宋" w:eastAsia="仿宋" w:cs="仿宋"/>
          <w:b/>
          <w:color w:val="auto"/>
          <w:kern w:val="0"/>
          <w:sz w:val="32"/>
          <w:szCs w:val="32"/>
          <w:highlight w:val="none"/>
        </w:rPr>
      </w:pPr>
    </w:p>
    <w:p w14:paraId="11A9EEFB">
      <w:pPr>
        <w:jc w:val="center"/>
        <w:rPr>
          <w:rFonts w:hint="eastAsia" w:ascii="仿宋" w:hAnsi="仿宋" w:eastAsia="仿宋" w:cs="仿宋"/>
          <w:b/>
          <w:color w:val="auto"/>
          <w:kern w:val="0"/>
          <w:sz w:val="32"/>
          <w:szCs w:val="32"/>
          <w:highlight w:val="none"/>
        </w:rPr>
      </w:pPr>
    </w:p>
    <w:p w14:paraId="679698A4">
      <w:pPr>
        <w:jc w:val="center"/>
        <w:rPr>
          <w:rFonts w:hint="eastAsia" w:ascii="仿宋" w:hAnsi="仿宋" w:eastAsia="仿宋" w:cs="仿宋"/>
          <w:b/>
          <w:color w:val="auto"/>
          <w:kern w:val="0"/>
          <w:sz w:val="32"/>
          <w:szCs w:val="32"/>
          <w:highlight w:val="none"/>
        </w:rPr>
      </w:pPr>
    </w:p>
    <w:p w14:paraId="17612F2D">
      <w:pPr>
        <w:ind w:firstLine="2891" w:firstLineChars="90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六、投标标的清单</w:t>
      </w:r>
    </w:p>
    <w:tbl>
      <w:tblPr>
        <w:tblStyle w:val="63"/>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00"/>
        <w:gridCol w:w="1770"/>
        <w:gridCol w:w="1370"/>
        <w:gridCol w:w="2078"/>
        <w:gridCol w:w="1673"/>
      </w:tblGrid>
      <w:tr w14:paraId="6600A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52D6D17">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300" w:type="dxa"/>
            <w:tcBorders>
              <w:top w:val="single" w:color="auto" w:sz="4" w:space="0"/>
              <w:left w:val="single" w:color="auto" w:sz="4" w:space="0"/>
              <w:bottom w:val="single" w:color="auto" w:sz="4" w:space="0"/>
              <w:right w:val="single" w:color="auto" w:sz="4" w:space="0"/>
            </w:tcBorders>
            <w:vAlign w:val="center"/>
          </w:tcPr>
          <w:p w14:paraId="51D9A4C1">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1770" w:type="dxa"/>
            <w:tcBorders>
              <w:top w:val="single" w:color="auto" w:sz="4" w:space="0"/>
              <w:left w:val="single" w:color="auto" w:sz="4" w:space="0"/>
              <w:bottom w:val="single" w:color="auto" w:sz="4" w:space="0"/>
              <w:right w:val="single" w:color="auto" w:sz="4" w:space="0"/>
            </w:tcBorders>
          </w:tcPr>
          <w:p w14:paraId="02F51E5D">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品牌（如果有）</w:t>
            </w:r>
          </w:p>
        </w:tc>
        <w:tc>
          <w:tcPr>
            <w:tcW w:w="1370" w:type="dxa"/>
            <w:tcBorders>
              <w:top w:val="single" w:color="auto" w:sz="4" w:space="0"/>
              <w:left w:val="single" w:color="auto" w:sz="4" w:space="0"/>
              <w:bottom w:val="single" w:color="auto" w:sz="4" w:space="0"/>
              <w:right w:val="single" w:color="auto" w:sz="4" w:space="0"/>
            </w:tcBorders>
            <w:vAlign w:val="center"/>
          </w:tcPr>
          <w:p w14:paraId="19398903">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规格型号</w:t>
            </w:r>
          </w:p>
        </w:tc>
        <w:tc>
          <w:tcPr>
            <w:tcW w:w="2078" w:type="dxa"/>
            <w:tcBorders>
              <w:top w:val="single" w:color="auto" w:sz="4" w:space="0"/>
              <w:left w:val="single" w:color="auto" w:sz="4" w:space="0"/>
              <w:bottom w:val="single" w:color="auto" w:sz="4" w:space="0"/>
              <w:right w:val="single" w:color="auto" w:sz="4" w:space="0"/>
            </w:tcBorders>
            <w:vAlign w:val="center"/>
          </w:tcPr>
          <w:p w14:paraId="5FC6EC13">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1778B626">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w:t>
            </w:r>
          </w:p>
        </w:tc>
      </w:tr>
      <w:tr w14:paraId="4DB85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23A147A">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300" w:type="dxa"/>
            <w:tcBorders>
              <w:top w:val="single" w:color="auto" w:sz="4" w:space="0"/>
              <w:left w:val="single" w:color="auto" w:sz="4" w:space="0"/>
              <w:bottom w:val="single" w:color="auto" w:sz="4" w:space="0"/>
              <w:right w:val="single" w:color="auto" w:sz="4" w:space="0"/>
            </w:tcBorders>
            <w:vAlign w:val="center"/>
          </w:tcPr>
          <w:p w14:paraId="487AA6AE">
            <w:pPr>
              <w:snapToGrid w:val="0"/>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XXX（预先填写）</w:t>
            </w:r>
          </w:p>
        </w:tc>
        <w:tc>
          <w:tcPr>
            <w:tcW w:w="1770" w:type="dxa"/>
            <w:tcBorders>
              <w:top w:val="single" w:color="auto" w:sz="4" w:space="0"/>
              <w:left w:val="single" w:color="auto" w:sz="4" w:space="0"/>
              <w:bottom w:val="single" w:color="auto" w:sz="4" w:space="0"/>
              <w:right w:val="single" w:color="auto" w:sz="4" w:space="0"/>
            </w:tcBorders>
            <w:vAlign w:val="center"/>
          </w:tcPr>
          <w:p w14:paraId="618953FE">
            <w:pPr>
              <w:snapToGrid w:val="0"/>
              <w:spacing w:line="360" w:lineRule="auto"/>
              <w:jc w:val="center"/>
              <w:rPr>
                <w:rFonts w:hint="eastAsia" w:ascii="仿宋" w:hAnsi="仿宋" w:eastAsia="仿宋" w:cs="仿宋"/>
                <w:color w:val="auto"/>
                <w:sz w:val="24"/>
                <w:highlight w:val="none"/>
              </w:rPr>
            </w:pPr>
          </w:p>
        </w:tc>
        <w:tc>
          <w:tcPr>
            <w:tcW w:w="1370" w:type="dxa"/>
            <w:tcBorders>
              <w:top w:val="single" w:color="auto" w:sz="4" w:space="0"/>
              <w:left w:val="single" w:color="auto" w:sz="4" w:space="0"/>
              <w:bottom w:val="single" w:color="auto" w:sz="4" w:space="0"/>
              <w:right w:val="single" w:color="auto" w:sz="4" w:space="0"/>
            </w:tcBorders>
            <w:vAlign w:val="center"/>
          </w:tcPr>
          <w:p w14:paraId="78EB5BE4">
            <w:pPr>
              <w:snapToGrid w:val="0"/>
              <w:spacing w:line="360" w:lineRule="auto"/>
              <w:jc w:val="center"/>
              <w:rPr>
                <w:rFonts w:hint="eastAsia" w:ascii="仿宋" w:hAnsi="仿宋" w:eastAsia="仿宋" w:cs="仿宋"/>
                <w:color w:val="auto"/>
                <w:sz w:val="24"/>
                <w:highlight w:val="none"/>
              </w:rPr>
            </w:pPr>
          </w:p>
        </w:tc>
        <w:tc>
          <w:tcPr>
            <w:tcW w:w="2078" w:type="dxa"/>
            <w:tcBorders>
              <w:top w:val="single" w:color="auto" w:sz="4" w:space="0"/>
              <w:left w:val="single" w:color="auto" w:sz="4" w:space="0"/>
              <w:bottom w:val="single" w:color="auto" w:sz="4" w:space="0"/>
              <w:right w:val="single" w:color="auto" w:sz="4" w:space="0"/>
            </w:tcBorders>
            <w:vAlign w:val="center"/>
          </w:tcPr>
          <w:p w14:paraId="10BCD6C5">
            <w:pPr>
              <w:spacing w:line="360" w:lineRule="auto"/>
              <w:jc w:val="center"/>
              <w:rPr>
                <w:rFonts w:hint="eastAsia" w:ascii="仿宋" w:hAnsi="仿宋" w:eastAsia="仿宋" w:cs="仿宋"/>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738BAC35">
            <w:pPr>
              <w:spacing w:line="360" w:lineRule="auto"/>
              <w:jc w:val="center"/>
              <w:rPr>
                <w:rFonts w:hint="eastAsia" w:ascii="仿宋" w:hAnsi="仿宋" w:eastAsia="仿宋" w:cs="仿宋"/>
                <w:color w:val="auto"/>
                <w:sz w:val="24"/>
                <w:highlight w:val="none"/>
              </w:rPr>
            </w:pPr>
          </w:p>
        </w:tc>
      </w:tr>
      <w:tr w14:paraId="1B90D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F79D3BC">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300" w:type="dxa"/>
            <w:tcBorders>
              <w:top w:val="single" w:color="auto" w:sz="4" w:space="0"/>
              <w:left w:val="single" w:color="auto" w:sz="4" w:space="0"/>
              <w:bottom w:val="single" w:color="auto" w:sz="4" w:space="0"/>
              <w:right w:val="single" w:color="auto" w:sz="4" w:space="0"/>
            </w:tcBorders>
            <w:vAlign w:val="center"/>
          </w:tcPr>
          <w:p w14:paraId="2026627B">
            <w:pPr>
              <w:snapToGrid w:val="0"/>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XXX</w:t>
            </w:r>
          </w:p>
        </w:tc>
        <w:tc>
          <w:tcPr>
            <w:tcW w:w="1770" w:type="dxa"/>
            <w:tcBorders>
              <w:top w:val="single" w:color="auto" w:sz="4" w:space="0"/>
              <w:left w:val="single" w:color="auto" w:sz="4" w:space="0"/>
              <w:bottom w:val="single" w:color="auto" w:sz="4" w:space="0"/>
              <w:right w:val="single" w:color="auto" w:sz="4" w:space="0"/>
            </w:tcBorders>
            <w:vAlign w:val="center"/>
          </w:tcPr>
          <w:p w14:paraId="17D0FD58">
            <w:pPr>
              <w:snapToGrid w:val="0"/>
              <w:spacing w:line="360" w:lineRule="auto"/>
              <w:jc w:val="center"/>
              <w:rPr>
                <w:rFonts w:hint="eastAsia" w:ascii="仿宋" w:hAnsi="仿宋" w:eastAsia="仿宋" w:cs="仿宋"/>
                <w:color w:val="auto"/>
                <w:sz w:val="24"/>
                <w:highlight w:val="none"/>
              </w:rPr>
            </w:pPr>
          </w:p>
        </w:tc>
        <w:tc>
          <w:tcPr>
            <w:tcW w:w="1370" w:type="dxa"/>
            <w:tcBorders>
              <w:top w:val="single" w:color="auto" w:sz="4" w:space="0"/>
              <w:left w:val="single" w:color="auto" w:sz="4" w:space="0"/>
              <w:bottom w:val="single" w:color="auto" w:sz="4" w:space="0"/>
              <w:right w:val="single" w:color="auto" w:sz="4" w:space="0"/>
            </w:tcBorders>
            <w:vAlign w:val="center"/>
          </w:tcPr>
          <w:p w14:paraId="15FB2BE7">
            <w:pPr>
              <w:snapToGrid w:val="0"/>
              <w:spacing w:line="360" w:lineRule="auto"/>
              <w:jc w:val="center"/>
              <w:rPr>
                <w:rFonts w:hint="eastAsia" w:ascii="仿宋" w:hAnsi="仿宋" w:eastAsia="仿宋" w:cs="仿宋"/>
                <w:color w:val="auto"/>
                <w:sz w:val="24"/>
                <w:highlight w:val="none"/>
              </w:rPr>
            </w:pPr>
          </w:p>
        </w:tc>
        <w:tc>
          <w:tcPr>
            <w:tcW w:w="2078" w:type="dxa"/>
            <w:tcBorders>
              <w:top w:val="single" w:color="auto" w:sz="4" w:space="0"/>
              <w:left w:val="single" w:color="auto" w:sz="4" w:space="0"/>
              <w:bottom w:val="single" w:color="auto" w:sz="4" w:space="0"/>
              <w:right w:val="single" w:color="auto" w:sz="4" w:space="0"/>
            </w:tcBorders>
            <w:vAlign w:val="center"/>
          </w:tcPr>
          <w:p w14:paraId="76AC924D">
            <w:pPr>
              <w:spacing w:line="360" w:lineRule="auto"/>
              <w:jc w:val="center"/>
              <w:rPr>
                <w:rFonts w:hint="eastAsia" w:ascii="仿宋" w:hAnsi="仿宋" w:eastAsia="仿宋" w:cs="仿宋"/>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38FD6226">
            <w:pPr>
              <w:spacing w:line="360" w:lineRule="auto"/>
              <w:jc w:val="center"/>
              <w:rPr>
                <w:rFonts w:hint="eastAsia" w:ascii="仿宋" w:hAnsi="仿宋" w:eastAsia="仿宋" w:cs="仿宋"/>
                <w:color w:val="auto"/>
                <w:sz w:val="24"/>
                <w:highlight w:val="none"/>
              </w:rPr>
            </w:pPr>
          </w:p>
        </w:tc>
      </w:tr>
      <w:tr w14:paraId="22A76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9320086">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1300" w:type="dxa"/>
            <w:tcBorders>
              <w:top w:val="single" w:color="auto" w:sz="4" w:space="0"/>
              <w:left w:val="single" w:color="auto" w:sz="4" w:space="0"/>
              <w:bottom w:val="single" w:color="auto" w:sz="4" w:space="0"/>
              <w:right w:val="single" w:color="auto" w:sz="4" w:space="0"/>
            </w:tcBorders>
            <w:vAlign w:val="center"/>
          </w:tcPr>
          <w:p w14:paraId="6C27EB67">
            <w:pPr>
              <w:snapToGrid w:val="0"/>
              <w:spacing w:line="360" w:lineRule="auto"/>
              <w:jc w:val="center"/>
              <w:rPr>
                <w:rFonts w:hint="eastAsia" w:ascii="仿宋" w:hAnsi="仿宋" w:eastAsia="仿宋" w:cs="仿宋"/>
                <w:color w:val="auto"/>
                <w:sz w:val="24"/>
                <w:highlight w:val="none"/>
              </w:rPr>
            </w:pPr>
          </w:p>
        </w:tc>
        <w:tc>
          <w:tcPr>
            <w:tcW w:w="1770" w:type="dxa"/>
            <w:tcBorders>
              <w:top w:val="single" w:color="auto" w:sz="4" w:space="0"/>
              <w:left w:val="single" w:color="auto" w:sz="4" w:space="0"/>
              <w:bottom w:val="single" w:color="auto" w:sz="4" w:space="0"/>
              <w:right w:val="single" w:color="auto" w:sz="4" w:space="0"/>
            </w:tcBorders>
            <w:vAlign w:val="center"/>
          </w:tcPr>
          <w:p w14:paraId="657C9D74">
            <w:pPr>
              <w:snapToGrid w:val="0"/>
              <w:spacing w:line="360" w:lineRule="auto"/>
              <w:jc w:val="center"/>
              <w:rPr>
                <w:rFonts w:hint="eastAsia" w:ascii="仿宋" w:hAnsi="仿宋" w:eastAsia="仿宋" w:cs="仿宋"/>
                <w:color w:val="auto"/>
                <w:sz w:val="24"/>
                <w:highlight w:val="none"/>
              </w:rPr>
            </w:pPr>
          </w:p>
        </w:tc>
        <w:tc>
          <w:tcPr>
            <w:tcW w:w="1370" w:type="dxa"/>
            <w:tcBorders>
              <w:top w:val="single" w:color="auto" w:sz="4" w:space="0"/>
              <w:left w:val="single" w:color="auto" w:sz="4" w:space="0"/>
              <w:bottom w:val="single" w:color="auto" w:sz="4" w:space="0"/>
              <w:right w:val="single" w:color="auto" w:sz="4" w:space="0"/>
            </w:tcBorders>
            <w:vAlign w:val="center"/>
          </w:tcPr>
          <w:p w14:paraId="583F65B8">
            <w:pPr>
              <w:snapToGrid w:val="0"/>
              <w:spacing w:line="360" w:lineRule="auto"/>
              <w:jc w:val="center"/>
              <w:rPr>
                <w:rFonts w:hint="eastAsia" w:ascii="仿宋" w:hAnsi="仿宋" w:eastAsia="仿宋" w:cs="仿宋"/>
                <w:color w:val="auto"/>
                <w:sz w:val="24"/>
                <w:highlight w:val="none"/>
              </w:rPr>
            </w:pPr>
          </w:p>
        </w:tc>
        <w:tc>
          <w:tcPr>
            <w:tcW w:w="2078" w:type="dxa"/>
            <w:tcBorders>
              <w:top w:val="single" w:color="auto" w:sz="4" w:space="0"/>
              <w:left w:val="single" w:color="auto" w:sz="4" w:space="0"/>
              <w:bottom w:val="single" w:color="auto" w:sz="4" w:space="0"/>
              <w:right w:val="single" w:color="auto" w:sz="4" w:space="0"/>
            </w:tcBorders>
            <w:vAlign w:val="center"/>
          </w:tcPr>
          <w:p w14:paraId="16FC1AFC">
            <w:pPr>
              <w:spacing w:line="360" w:lineRule="auto"/>
              <w:jc w:val="center"/>
              <w:rPr>
                <w:rFonts w:hint="eastAsia" w:ascii="仿宋" w:hAnsi="仿宋" w:eastAsia="仿宋" w:cs="仿宋"/>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F3F1BF5">
            <w:pPr>
              <w:spacing w:line="360" w:lineRule="auto"/>
              <w:jc w:val="center"/>
              <w:rPr>
                <w:rFonts w:hint="eastAsia" w:ascii="仿宋" w:hAnsi="仿宋" w:eastAsia="仿宋" w:cs="仿宋"/>
                <w:color w:val="auto"/>
                <w:sz w:val="24"/>
                <w:highlight w:val="none"/>
              </w:rPr>
            </w:pPr>
          </w:p>
        </w:tc>
      </w:tr>
    </w:tbl>
    <w:p w14:paraId="3FAFDB6A">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2B07C9E8">
      <w:pPr>
        <w:jc w:val="center"/>
        <w:rPr>
          <w:rFonts w:hint="eastAsia" w:ascii="仿宋" w:hAnsi="仿宋" w:eastAsia="仿宋" w:cs="仿宋"/>
          <w:b/>
          <w:color w:val="auto"/>
          <w:kern w:val="0"/>
          <w:sz w:val="32"/>
          <w:szCs w:val="32"/>
          <w:highlight w:val="none"/>
        </w:rPr>
      </w:pPr>
    </w:p>
    <w:p w14:paraId="5402415D">
      <w:pPr>
        <w:jc w:val="center"/>
        <w:rPr>
          <w:rFonts w:hint="eastAsia" w:ascii="仿宋" w:hAnsi="仿宋" w:eastAsia="仿宋" w:cs="仿宋"/>
          <w:b/>
          <w:color w:val="auto"/>
          <w:kern w:val="0"/>
          <w:sz w:val="32"/>
          <w:szCs w:val="32"/>
          <w:highlight w:val="none"/>
        </w:rPr>
      </w:pPr>
    </w:p>
    <w:p w14:paraId="5044F512">
      <w:pP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33E4EF47">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七、商务技术偏离表</w:t>
      </w:r>
    </w:p>
    <w:tbl>
      <w:tblPr>
        <w:tblStyle w:val="64"/>
        <w:tblW w:w="908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451"/>
        <w:gridCol w:w="1623"/>
      </w:tblGrid>
      <w:tr w14:paraId="03DAB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982FA8E">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180" w:type="dxa"/>
          </w:tcPr>
          <w:p w14:paraId="3B426346">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招标文件章节及具体内容</w:t>
            </w:r>
          </w:p>
        </w:tc>
        <w:tc>
          <w:tcPr>
            <w:tcW w:w="3451" w:type="dxa"/>
          </w:tcPr>
          <w:p w14:paraId="0FA21463">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623" w:type="dxa"/>
          </w:tcPr>
          <w:p w14:paraId="6EABD2B7">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14:paraId="70E04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1B2B90B">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180" w:type="dxa"/>
          </w:tcPr>
          <w:p w14:paraId="6B6935F5">
            <w:pPr>
              <w:jc w:val="center"/>
              <w:rPr>
                <w:rFonts w:hint="eastAsia" w:ascii="仿宋" w:hAnsi="仿宋" w:eastAsia="仿宋" w:cs="仿宋"/>
                <w:b/>
                <w:color w:val="auto"/>
                <w:kern w:val="0"/>
                <w:sz w:val="32"/>
                <w:szCs w:val="32"/>
                <w:highlight w:val="none"/>
              </w:rPr>
            </w:pPr>
          </w:p>
        </w:tc>
        <w:tc>
          <w:tcPr>
            <w:tcW w:w="3451" w:type="dxa"/>
          </w:tcPr>
          <w:p w14:paraId="5FF76456">
            <w:pPr>
              <w:jc w:val="center"/>
              <w:rPr>
                <w:rFonts w:hint="eastAsia" w:ascii="仿宋" w:hAnsi="仿宋" w:eastAsia="仿宋" w:cs="仿宋"/>
                <w:b/>
                <w:color w:val="auto"/>
                <w:kern w:val="0"/>
                <w:sz w:val="32"/>
                <w:szCs w:val="32"/>
                <w:highlight w:val="none"/>
              </w:rPr>
            </w:pPr>
          </w:p>
        </w:tc>
        <w:tc>
          <w:tcPr>
            <w:tcW w:w="1623" w:type="dxa"/>
          </w:tcPr>
          <w:p w14:paraId="277CD6D7">
            <w:pPr>
              <w:jc w:val="center"/>
              <w:rPr>
                <w:rFonts w:hint="eastAsia" w:ascii="仿宋" w:hAnsi="仿宋" w:eastAsia="仿宋" w:cs="仿宋"/>
                <w:b/>
                <w:color w:val="auto"/>
                <w:kern w:val="0"/>
                <w:sz w:val="32"/>
                <w:szCs w:val="32"/>
                <w:highlight w:val="none"/>
              </w:rPr>
            </w:pPr>
          </w:p>
        </w:tc>
      </w:tr>
      <w:tr w14:paraId="2F9D6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FA2FFE6">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180" w:type="dxa"/>
          </w:tcPr>
          <w:p w14:paraId="3D96D204">
            <w:pPr>
              <w:jc w:val="center"/>
              <w:rPr>
                <w:rFonts w:hint="eastAsia" w:ascii="仿宋" w:hAnsi="仿宋" w:eastAsia="仿宋" w:cs="仿宋"/>
                <w:b/>
                <w:color w:val="auto"/>
                <w:kern w:val="0"/>
                <w:sz w:val="32"/>
                <w:szCs w:val="32"/>
                <w:highlight w:val="none"/>
              </w:rPr>
            </w:pPr>
          </w:p>
        </w:tc>
        <w:tc>
          <w:tcPr>
            <w:tcW w:w="3451" w:type="dxa"/>
          </w:tcPr>
          <w:p w14:paraId="0A81AFEB">
            <w:pPr>
              <w:jc w:val="center"/>
              <w:rPr>
                <w:rFonts w:hint="eastAsia" w:ascii="仿宋" w:hAnsi="仿宋" w:eastAsia="仿宋" w:cs="仿宋"/>
                <w:b/>
                <w:color w:val="auto"/>
                <w:kern w:val="0"/>
                <w:sz w:val="32"/>
                <w:szCs w:val="32"/>
                <w:highlight w:val="none"/>
              </w:rPr>
            </w:pPr>
          </w:p>
        </w:tc>
        <w:tc>
          <w:tcPr>
            <w:tcW w:w="1623" w:type="dxa"/>
          </w:tcPr>
          <w:p w14:paraId="167149FF">
            <w:pPr>
              <w:jc w:val="center"/>
              <w:rPr>
                <w:rFonts w:hint="eastAsia" w:ascii="仿宋" w:hAnsi="仿宋" w:eastAsia="仿宋" w:cs="仿宋"/>
                <w:b/>
                <w:color w:val="auto"/>
                <w:kern w:val="0"/>
                <w:sz w:val="32"/>
                <w:szCs w:val="32"/>
                <w:highlight w:val="none"/>
              </w:rPr>
            </w:pPr>
          </w:p>
        </w:tc>
      </w:tr>
      <w:tr w14:paraId="16B16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A5BFD28">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180" w:type="dxa"/>
          </w:tcPr>
          <w:p w14:paraId="0A4801BD">
            <w:pPr>
              <w:jc w:val="center"/>
              <w:rPr>
                <w:rFonts w:hint="eastAsia" w:ascii="仿宋" w:hAnsi="仿宋" w:eastAsia="仿宋" w:cs="仿宋"/>
                <w:b/>
                <w:color w:val="auto"/>
                <w:kern w:val="0"/>
                <w:sz w:val="32"/>
                <w:szCs w:val="32"/>
                <w:highlight w:val="none"/>
              </w:rPr>
            </w:pPr>
          </w:p>
        </w:tc>
        <w:tc>
          <w:tcPr>
            <w:tcW w:w="3451" w:type="dxa"/>
          </w:tcPr>
          <w:p w14:paraId="25AE5A44">
            <w:pPr>
              <w:jc w:val="center"/>
              <w:rPr>
                <w:rFonts w:hint="eastAsia" w:ascii="仿宋" w:hAnsi="仿宋" w:eastAsia="仿宋" w:cs="仿宋"/>
                <w:b/>
                <w:color w:val="auto"/>
                <w:kern w:val="0"/>
                <w:sz w:val="32"/>
                <w:szCs w:val="32"/>
                <w:highlight w:val="none"/>
              </w:rPr>
            </w:pPr>
          </w:p>
        </w:tc>
        <w:tc>
          <w:tcPr>
            <w:tcW w:w="1623" w:type="dxa"/>
          </w:tcPr>
          <w:p w14:paraId="62B49A7F">
            <w:pPr>
              <w:jc w:val="center"/>
              <w:rPr>
                <w:rFonts w:hint="eastAsia" w:ascii="仿宋" w:hAnsi="仿宋" w:eastAsia="仿宋" w:cs="仿宋"/>
                <w:b/>
                <w:color w:val="auto"/>
                <w:kern w:val="0"/>
                <w:sz w:val="32"/>
                <w:szCs w:val="32"/>
                <w:highlight w:val="none"/>
              </w:rPr>
            </w:pPr>
          </w:p>
        </w:tc>
      </w:tr>
    </w:tbl>
    <w:p w14:paraId="64B7359B">
      <w:pPr>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投标人保证：除商务技术偏离表列出的偏离外，投标人响应招标文件的全部要求</w:t>
      </w:r>
    </w:p>
    <w:p w14:paraId="60B2AAAA">
      <w:pPr>
        <w:jc w:val="center"/>
        <w:rPr>
          <w:rFonts w:hint="eastAsia" w:ascii="仿宋" w:hAnsi="仿宋" w:eastAsia="仿宋" w:cs="仿宋"/>
          <w:b/>
          <w:color w:val="auto"/>
          <w:kern w:val="0"/>
          <w:sz w:val="32"/>
          <w:szCs w:val="32"/>
          <w:highlight w:val="none"/>
        </w:rPr>
      </w:pPr>
    </w:p>
    <w:p w14:paraId="710C0A52">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按本格式和要求提供。</w:t>
      </w:r>
    </w:p>
    <w:p w14:paraId="2728D80C">
      <w:pPr>
        <w:spacing w:line="360" w:lineRule="auto"/>
        <w:ind w:right="42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1F7CA531">
      <w:pPr>
        <w:spacing w:line="360" w:lineRule="auto"/>
        <w:ind w:right="42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3.投标人须保证：除商务技术偏离表列出的偏离外，投标人响应招标文件的全部非实质性要求。</w:t>
      </w:r>
    </w:p>
    <w:p w14:paraId="0E2222C8">
      <w:pPr>
        <w:pStyle w:val="80"/>
        <w:rPr>
          <w:rFonts w:hint="eastAsia" w:ascii="仿宋" w:hAnsi="仿宋" w:eastAsia="仿宋" w:cs="仿宋"/>
          <w:color w:val="auto"/>
          <w:highlight w:val="none"/>
          <w:lang w:val="en-US" w:eastAsia="zh-CN"/>
        </w:rPr>
      </w:pPr>
    </w:p>
    <w:p w14:paraId="1E3ED79A">
      <w:pPr>
        <w:ind w:firstLine="1911" w:firstLineChars="595"/>
        <w:rPr>
          <w:rFonts w:hint="eastAsia" w:ascii="仿宋" w:hAnsi="仿宋" w:eastAsia="仿宋" w:cs="仿宋"/>
          <w:b/>
          <w:bCs/>
          <w:color w:val="auto"/>
          <w:sz w:val="32"/>
          <w:szCs w:val="32"/>
          <w:highlight w:val="none"/>
        </w:rPr>
      </w:pPr>
    </w:p>
    <w:p w14:paraId="0B2226BF">
      <w:pPr>
        <w:ind w:firstLine="1911" w:firstLineChars="595"/>
        <w:rPr>
          <w:rFonts w:hint="eastAsia" w:ascii="仿宋" w:hAnsi="仿宋" w:eastAsia="仿宋" w:cs="仿宋"/>
          <w:b/>
          <w:bCs/>
          <w:color w:val="auto"/>
          <w:sz w:val="32"/>
          <w:szCs w:val="32"/>
          <w:highlight w:val="none"/>
        </w:rPr>
      </w:pPr>
    </w:p>
    <w:p w14:paraId="035C106E">
      <w:pPr>
        <w:ind w:firstLine="1911" w:firstLineChars="595"/>
        <w:rPr>
          <w:rFonts w:hint="eastAsia" w:ascii="仿宋" w:hAnsi="仿宋" w:eastAsia="仿宋" w:cs="仿宋"/>
          <w:b/>
          <w:bCs/>
          <w:color w:val="auto"/>
          <w:sz w:val="32"/>
          <w:szCs w:val="32"/>
          <w:highlight w:val="none"/>
        </w:rPr>
      </w:pPr>
    </w:p>
    <w:p w14:paraId="2AC73259">
      <w:pPr>
        <w:ind w:firstLine="1911" w:firstLineChars="595"/>
        <w:rPr>
          <w:rFonts w:hint="eastAsia" w:ascii="仿宋" w:hAnsi="仿宋" w:eastAsia="仿宋" w:cs="仿宋"/>
          <w:b/>
          <w:bCs/>
          <w:color w:val="auto"/>
          <w:sz w:val="32"/>
          <w:szCs w:val="32"/>
          <w:highlight w:val="none"/>
        </w:rPr>
      </w:pPr>
    </w:p>
    <w:p w14:paraId="3CF83AF6">
      <w:pPr>
        <w:ind w:firstLine="1911" w:firstLineChars="595"/>
        <w:rPr>
          <w:rFonts w:hint="eastAsia" w:ascii="仿宋" w:hAnsi="仿宋" w:eastAsia="仿宋" w:cs="仿宋"/>
          <w:b/>
          <w:bCs/>
          <w:color w:val="auto"/>
          <w:sz w:val="32"/>
          <w:szCs w:val="32"/>
          <w:highlight w:val="none"/>
        </w:rPr>
      </w:pPr>
    </w:p>
    <w:p w14:paraId="29D7CE69">
      <w:pPr>
        <w:widowControl/>
        <w:adjustRightInd/>
        <w:jc w:val="left"/>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br w:type="page"/>
      </w:r>
    </w:p>
    <w:p w14:paraId="4A2D4CE6">
      <w:pPr>
        <w:ind w:firstLine="1911" w:firstLineChars="595"/>
        <w:rPr>
          <w:rFonts w:hint="eastAsia" w:ascii="仿宋" w:hAnsi="仿宋" w:eastAsia="仿宋" w:cs="仿宋"/>
          <w:b/>
          <w:color w:val="auto"/>
          <w:kern w:val="0"/>
          <w:sz w:val="32"/>
          <w:szCs w:val="32"/>
          <w:highlight w:val="none"/>
        </w:rPr>
      </w:pPr>
      <w:r>
        <w:rPr>
          <w:rFonts w:hint="eastAsia" w:ascii="仿宋" w:hAnsi="仿宋" w:eastAsia="仿宋" w:cs="仿宋"/>
          <w:b/>
          <w:bCs/>
          <w:color w:val="auto"/>
          <w:sz w:val="32"/>
          <w:szCs w:val="32"/>
          <w:highlight w:val="none"/>
        </w:rPr>
        <w:t>八</w:t>
      </w:r>
      <w:r>
        <w:rPr>
          <w:rFonts w:hint="eastAsia" w:ascii="仿宋" w:hAnsi="仿宋" w:eastAsia="仿宋" w:cs="仿宋"/>
          <w:b/>
          <w:color w:val="auto"/>
          <w:kern w:val="0"/>
          <w:sz w:val="32"/>
          <w:szCs w:val="32"/>
          <w:highlight w:val="none"/>
        </w:rPr>
        <w:t>、</w:t>
      </w:r>
      <w:r>
        <w:rPr>
          <w:rFonts w:hint="eastAsia" w:ascii="仿宋" w:hAnsi="仿宋" w:eastAsia="仿宋" w:cs="仿宋"/>
          <w:b/>
          <w:color w:val="auto"/>
          <w:kern w:val="0"/>
          <w:sz w:val="32"/>
          <w:szCs w:val="32"/>
          <w:highlight w:val="none"/>
          <w:lang w:val="zh-CN"/>
        </w:rPr>
        <w:t>政府采购供应商廉洁自律承诺书</w:t>
      </w:r>
    </w:p>
    <w:p w14:paraId="656C1827">
      <w:pPr>
        <w:snapToGrid w:val="0"/>
        <w:spacing w:line="360" w:lineRule="auto"/>
        <w:rPr>
          <w:rFonts w:hint="eastAsia" w:ascii="仿宋" w:hAnsi="仿宋" w:eastAsia="仿宋" w:cs="仿宋"/>
          <w:color w:val="auto"/>
          <w:sz w:val="24"/>
          <w:highlight w:val="none"/>
        </w:rPr>
      </w:pPr>
    </w:p>
    <w:p w14:paraId="0B7B72CB">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u w:val="single"/>
          <w:lang w:eastAsia="zh-CN"/>
        </w:rPr>
        <w:t>杭州市滨江区教育局，杭州滨江城建发展有限公司（代建）</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浙江省成套工程有限公司</w:t>
      </w:r>
      <w:r>
        <w:rPr>
          <w:rFonts w:hint="eastAsia" w:ascii="仿宋" w:hAnsi="仿宋" w:eastAsia="仿宋" w:cs="仿宋"/>
          <w:color w:val="auto"/>
          <w:kern w:val="0"/>
          <w:sz w:val="24"/>
          <w:highlight w:val="none"/>
          <w:lang w:val="zh-CN"/>
        </w:rPr>
        <w:t>：</w:t>
      </w:r>
    </w:p>
    <w:p w14:paraId="43E65214">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14:paraId="05814376">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09B1169A">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7C1D483B">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2EFFE03D">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01085796">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14:paraId="7BB058A8">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14:paraId="6E2407ED">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w:t>
      </w:r>
    </w:p>
    <w:p w14:paraId="5EDD992B">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14:paraId="18F31BFF">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14:paraId="3DCFB858">
      <w:pPr>
        <w:autoSpaceDE w:val="0"/>
        <w:autoSpaceDN w:val="0"/>
        <w:spacing w:line="360" w:lineRule="auto"/>
        <w:ind w:left="2"/>
        <w:jc w:val="left"/>
        <w:rPr>
          <w:rFonts w:hint="eastAsia" w:ascii="仿宋" w:hAnsi="仿宋" w:eastAsia="仿宋" w:cs="仿宋"/>
          <w:color w:val="auto"/>
          <w:kern w:val="0"/>
          <w:sz w:val="24"/>
          <w:highlight w:val="none"/>
          <w:lang w:val="zh-CN"/>
        </w:rPr>
      </w:pPr>
    </w:p>
    <w:p w14:paraId="73F1A69E">
      <w:pPr>
        <w:autoSpaceDE w:val="0"/>
        <w:autoSpaceDN w:val="0"/>
        <w:spacing w:line="360" w:lineRule="auto"/>
        <w:ind w:left="2"/>
        <w:jc w:val="left"/>
        <w:rPr>
          <w:rFonts w:hint="eastAsia" w:ascii="仿宋" w:hAnsi="仿宋" w:eastAsia="仿宋" w:cs="仿宋"/>
          <w:color w:val="auto"/>
          <w:kern w:val="0"/>
          <w:sz w:val="24"/>
          <w:highlight w:val="none"/>
          <w:lang w:val="zh-CN"/>
        </w:rPr>
      </w:pPr>
    </w:p>
    <w:p w14:paraId="73AFB02F">
      <w:pPr>
        <w:autoSpaceDE w:val="0"/>
        <w:autoSpaceDN w:val="0"/>
        <w:spacing w:line="360" w:lineRule="auto"/>
        <w:ind w:left="2"/>
        <w:jc w:val="left"/>
        <w:rPr>
          <w:rFonts w:hint="eastAsia" w:ascii="仿宋" w:hAnsi="仿宋" w:eastAsia="仿宋" w:cs="仿宋"/>
          <w:color w:val="auto"/>
          <w:kern w:val="0"/>
          <w:sz w:val="24"/>
          <w:highlight w:val="none"/>
          <w:lang w:val="zh-CN"/>
        </w:rPr>
      </w:pPr>
    </w:p>
    <w:p w14:paraId="126ECA1A">
      <w:pPr>
        <w:autoSpaceDE w:val="0"/>
        <w:autoSpaceDN w:val="0"/>
        <w:spacing w:line="360" w:lineRule="auto"/>
        <w:ind w:left="2" w:leftChars="1" w:right="1120" w:firstLine="4560" w:firstLineChars="19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14:paraId="3326E63A">
      <w:pPr>
        <w:spacing w:line="360" w:lineRule="auto"/>
        <w:ind w:left="4620" w:leftChars="2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4D656AB8">
      <w:pPr>
        <w:spacing w:line="360" w:lineRule="auto"/>
        <w:jc w:val="center"/>
        <w:rPr>
          <w:rFonts w:hint="eastAsia" w:ascii="仿宋" w:hAnsi="仿宋" w:eastAsia="仿宋" w:cs="仿宋"/>
          <w:b/>
          <w:bCs/>
          <w:color w:val="auto"/>
          <w:sz w:val="24"/>
          <w:highlight w:val="none"/>
        </w:rPr>
      </w:pPr>
    </w:p>
    <w:p w14:paraId="68DB89C3">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5A9E6BAC">
      <w:pPr>
        <w:spacing w:line="360" w:lineRule="auto"/>
        <w:jc w:val="center"/>
        <w:rPr>
          <w:rFonts w:hint="eastAsia" w:ascii="仿宋" w:hAnsi="仿宋" w:eastAsia="仿宋" w:cs="仿宋"/>
          <w:b/>
          <w:bCs/>
          <w:color w:val="auto"/>
          <w:sz w:val="24"/>
          <w:highlight w:val="none"/>
        </w:rPr>
        <w:sectPr>
          <w:footerReference r:id="rId12" w:type="first"/>
          <w:footerReference r:id="rId11" w:type="default"/>
          <w:pgSz w:w="11906" w:h="16838"/>
          <w:pgMar w:top="1304" w:right="1304" w:bottom="1304" w:left="1304" w:header="851" w:footer="992" w:gutter="0"/>
          <w:cols w:space="720" w:num="1"/>
          <w:titlePg/>
          <w:docGrid w:linePitch="312" w:charSpace="0"/>
        </w:sectPr>
      </w:pPr>
    </w:p>
    <w:p w14:paraId="1E654697">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60023703">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4D0B54E8">
      <w:pPr>
        <w:spacing w:line="360" w:lineRule="auto"/>
        <w:jc w:val="center"/>
        <w:outlineLvl w:val="0"/>
        <w:rPr>
          <w:rFonts w:hint="eastAsia" w:ascii="仿宋" w:hAnsi="仿宋" w:eastAsia="仿宋" w:cs="仿宋"/>
          <w:b/>
          <w:color w:val="auto"/>
          <w:kern w:val="0"/>
          <w:sz w:val="36"/>
          <w:szCs w:val="36"/>
          <w:highlight w:val="none"/>
        </w:rPr>
      </w:pPr>
    </w:p>
    <w:p w14:paraId="53948CEF">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（1）开标一览表（报价表）………………………………………………………（页码）</w:t>
      </w:r>
    </w:p>
    <w:p w14:paraId="554786E9">
      <w:pPr>
        <w:snapToGrid w:val="0"/>
        <w:spacing w:line="36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（2）报价明细表</w:t>
      </w:r>
      <w:r>
        <w:rPr>
          <w:rFonts w:hint="eastAsia" w:ascii="仿宋" w:hAnsi="仿宋" w:eastAsia="仿宋" w:cs="仿宋"/>
          <w:color w:val="auto"/>
          <w:sz w:val="24"/>
          <w:highlight w:val="none"/>
        </w:rPr>
        <w:t>……………………………………………………………………（页码）</w:t>
      </w:r>
    </w:p>
    <w:p w14:paraId="453262C5">
      <w:pPr>
        <w:snapToGrid w:val="0"/>
        <w:spacing w:line="360" w:lineRule="auto"/>
        <w:ind w:right="0"/>
        <w:jc w:val="left"/>
        <w:rPr>
          <w:rFonts w:hint="eastAsia" w:ascii="仿宋" w:hAnsi="仿宋" w:eastAsia="仿宋" w:cs="仿宋"/>
          <w:b/>
          <w:color w:val="auto"/>
          <w:kern w:val="0"/>
          <w:sz w:val="32"/>
          <w:szCs w:val="32"/>
          <w:highlight w:val="none"/>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lang w:val="en-US"/>
        </w:rPr>
        <w:t>报价情况说明（如供应商报价低于项目预算50%的，应当提交本文档，详细阐述不影响产品质量或者诚信履约的具体原因）</w:t>
      </w:r>
      <w:r>
        <w:rPr>
          <w:rFonts w:hint="eastAsia" w:ascii="仿宋" w:hAnsi="仿宋" w:eastAsia="仿宋" w:cs="仿宋"/>
          <w:color w:val="auto"/>
          <w:sz w:val="24"/>
          <w:highlight w:val="none"/>
        </w:rPr>
        <w:t>………………………………（页码）</w:t>
      </w:r>
    </w:p>
    <w:p w14:paraId="246F2E1A">
      <w:pPr>
        <w:pStyle w:val="81"/>
        <w:rPr>
          <w:rFonts w:hint="eastAsia" w:ascii="仿宋" w:hAnsi="仿宋" w:eastAsia="仿宋" w:cs="仿宋"/>
          <w:color w:val="auto"/>
          <w:highlight w:val="none"/>
        </w:rPr>
      </w:pPr>
    </w:p>
    <w:p w14:paraId="724A403D">
      <w:pPr>
        <w:snapToGrid w:val="0"/>
        <w:spacing w:line="360" w:lineRule="auto"/>
        <w:ind w:right="480"/>
        <w:jc w:val="center"/>
        <w:rPr>
          <w:rFonts w:hint="eastAsia" w:ascii="仿宋" w:hAnsi="仿宋" w:eastAsia="仿宋" w:cs="仿宋"/>
          <w:b/>
          <w:color w:val="auto"/>
          <w:kern w:val="0"/>
          <w:sz w:val="32"/>
          <w:szCs w:val="32"/>
          <w:highlight w:val="none"/>
        </w:rPr>
      </w:pPr>
    </w:p>
    <w:p w14:paraId="2AD292DD">
      <w:pPr>
        <w:snapToGrid w:val="0"/>
        <w:spacing w:line="360" w:lineRule="auto"/>
        <w:ind w:right="480"/>
        <w:jc w:val="center"/>
        <w:rPr>
          <w:rFonts w:hint="eastAsia" w:ascii="仿宋" w:hAnsi="仿宋" w:eastAsia="仿宋" w:cs="仿宋"/>
          <w:b/>
          <w:color w:val="auto"/>
          <w:kern w:val="0"/>
          <w:sz w:val="32"/>
          <w:szCs w:val="32"/>
          <w:highlight w:val="none"/>
        </w:rPr>
      </w:pPr>
    </w:p>
    <w:p w14:paraId="16ED2E2B">
      <w:pPr>
        <w:snapToGrid w:val="0"/>
        <w:spacing w:line="360" w:lineRule="auto"/>
        <w:ind w:right="480"/>
        <w:jc w:val="center"/>
        <w:rPr>
          <w:rFonts w:hint="eastAsia" w:ascii="仿宋" w:hAnsi="仿宋" w:eastAsia="仿宋" w:cs="仿宋"/>
          <w:b/>
          <w:color w:val="auto"/>
          <w:kern w:val="0"/>
          <w:sz w:val="32"/>
          <w:szCs w:val="32"/>
          <w:highlight w:val="none"/>
        </w:rPr>
      </w:pPr>
    </w:p>
    <w:p w14:paraId="7958589A">
      <w:pPr>
        <w:snapToGrid w:val="0"/>
        <w:spacing w:line="360" w:lineRule="auto"/>
        <w:ind w:right="480"/>
        <w:jc w:val="center"/>
        <w:rPr>
          <w:rFonts w:hint="eastAsia" w:ascii="仿宋" w:hAnsi="仿宋" w:eastAsia="仿宋" w:cs="仿宋"/>
          <w:b/>
          <w:color w:val="auto"/>
          <w:kern w:val="0"/>
          <w:sz w:val="32"/>
          <w:szCs w:val="32"/>
          <w:highlight w:val="none"/>
        </w:rPr>
      </w:pPr>
    </w:p>
    <w:p w14:paraId="35C9038D">
      <w:pPr>
        <w:snapToGrid w:val="0"/>
        <w:spacing w:line="360" w:lineRule="auto"/>
        <w:ind w:right="480"/>
        <w:jc w:val="center"/>
        <w:rPr>
          <w:rFonts w:hint="eastAsia" w:ascii="仿宋" w:hAnsi="仿宋" w:eastAsia="仿宋" w:cs="仿宋"/>
          <w:b/>
          <w:color w:val="auto"/>
          <w:kern w:val="0"/>
          <w:sz w:val="32"/>
          <w:szCs w:val="32"/>
          <w:highlight w:val="none"/>
        </w:rPr>
      </w:pPr>
    </w:p>
    <w:p w14:paraId="1D5B9AE0">
      <w:pPr>
        <w:snapToGrid w:val="0"/>
        <w:spacing w:line="360" w:lineRule="auto"/>
        <w:ind w:right="480"/>
        <w:jc w:val="center"/>
        <w:rPr>
          <w:rFonts w:hint="eastAsia" w:ascii="仿宋" w:hAnsi="仿宋" w:eastAsia="仿宋" w:cs="仿宋"/>
          <w:b/>
          <w:color w:val="auto"/>
          <w:kern w:val="0"/>
          <w:sz w:val="32"/>
          <w:szCs w:val="32"/>
          <w:highlight w:val="none"/>
        </w:rPr>
      </w:pPr>
    </w:p>
    <w:p w14:paraId="2C2A99BD">
      <w:pPr>
        <w:snapToGrid w:val="0"/>
        <w:spacing w:line="360" w:lineRule="auto"/>
        <w:ind w:right="480"/>
        <w:jc w:val="center"/>
        <w:rPr>
          <w:rFonts w:hint="eastAsia" w:ascii="仿宋" w:hAnsi="仿宋" w:eastAsia="仿宋" w:cs="仿宋"/>
          <w:b/>
          <w:color w:val="auto"/>
          <w:kern w:val="0"/>
          <w:sz w:val="32"/>
          <w:szCs w:val="32"/>
          <w:highlight w:val="none"/>
        </w:rPr>
      </w:pPr>
    </w:p>
    <w:p w14:paraId="47AE970B">
      <w:pPr>
        <w:snapToGrid w:val="0"/>
        <w:spacing w:line="360" w:lineRule="auto"/>
        <w:ind w:right="480"/>
        <w:jc w:val="center"/>
        <w:rPr>
          <w:rFonts w:hint="eastAsia" w:ascii="仿宋" w:hAnsi="仿宋" w:eastAsia="仿宋" w:cs="仿宋"/>
          <w:b/>
          <w:color w:val="auto"/>
          <w:kern w:val="0"/>
          <w:sz w:val="32"/>
          <w:szCs w:val="32"/>
          <w:highlight w:val="none"/>
        </w:rPr>
      </w:pPr>
    </w:p>
    <w:p w14:paraId="00C49AA0">
      <w:pPr>
        <w:snapToGrid w:val="0"/>
        <w:spacing w:line="360" w:lineRule="auto"/>
        <w:ind w:right="480"/>
        <w:jc w:val="center"/>
        <w:rPr>
          <w:rFonts w:hint="eastAsia" w:ascii="仿宋" w:hAnsi="仿宋" w:eastAsia="仿宋" w:cs="仿宋"/>
          <w:b/>
          <w:color w:val="auto"/>
          <w:kern w:val="0"/>
          <w:sz w:val="32"/>
          <w:szCs w:val="32"/>
          <w:highlight w:val="none"/>
        </w:rPr>
      </w:pPr>
    </w:p>
    <w:p w14:paraId="5DB14DF2">
      <w:pPr>
        <w:snapToGrid w:val="0"/>
        <w:spacing w:line="360" w:lineRule="auto"/>
        <w:ind w:right="480"/>
        <w:jc w:val="center"/>
        <w:rPr>
          <w:rFonts w:hint="eastAsia" w:ascii="仿宋" w:hAnsi="仿宋" w:eastAsia="仿宋" w:cs="仿宋"/>
          <w:b/>
          <w:color w:val="auto"/>
          <w:kern w:val="0"/>
          <w:sz w:val="32"/>
          <w:szCs w:val="32"/>
          <w:highlight w:val="none"/>
        </w:rPr>
      </w:pPr>
    </w:p>
    <w:p w14:paraId="49686AD2">
      <w:pPr>
        <w:snapToGrid w:val="0"/>
        <w:spacing w:line="360" w:lineRule="auto"/>
        <w:ind w:right="480"/>
        <w:jc w:val="center"/>
        <w:rPr>
          <w:rFonts w:hint="eastAsia" w:ascii="仿宋" w:hAnsi="仿宋" w:eastAsia="仿宋" w:cs="仿宋"/>
          <w:b/>
          <w:color w:val="auto"/>
          <w:kern w:val="0"/>
          <w:sz w:val="32"/>
          <w:szCs w:val="32"/>
          <w:highlight w:val="none"/>
        </w:rPr>
      </w:pPr>
    </w:p>
    <w:p w14:paraId="3B8E05B7">
      <w:pPr>
        <w:snapToGrid w:val="0"/>
        <w:spacing w:line="360" w:lineRule="auto"/>
        <w:ind w:right="480"/>
        <w:jc w:val="center"/>
        <w:rPr>
          <w:rFonts w:hint="eastAsia" w:ascii="仿宋" w:hAnsi="仿宋" w:eastAsia="仿宋" w:cs="仿宋"/>
          <w:b/>
          <w:color w:val="auto"/>
          <w:kern w:val="0"/>
          <w:sz w:val="32"/>
          <w:szCs w:val="32"/>
          <w:highlight w:val="none"/>
        </w:rPr>
      </w:pPr>
    </w:p>
    <w:p w14:paraId="10B69816">
      <w:pPr>
        <w:snapToGrid w:val="0"/>
        <w:spacing w:line="360" w:lineRule="auto"/>
        <w:ind w:right="480"/>
        <w:jc w:val="center"/>
        <w:rPr>
          <w:rFonts w:hint="eastAsia" w:ascii="仿宋" w:hAnsi="仿宋" w:eastAsia="仿宋" w:cs="仿宋"/>
          <w:b/>
          <w:color w:val="auto"/>
          <w:kern w:val="0"/>
          <w:sz w:val="32"/>
          <w:szCs w:val="32"/>
          <w:highlight w:val="none"/>
        </w:rPr>
      </w:pPr>
    </w:p>
    <w:p w14:paraId="2CBB35E8">
      <w:pPr>
        <w:snapToGrid w:val="0"/>
        <w:spacing w:line="360" w:lineRule="auto"/>
        <w:ind w:right="480"/>
        <w:jc w:val="center"/>
        <w:rPr>
          <w:rFonts w:hint="eastAsia" w:ascii="仿宋" w:hAnsi="仿宋" w:eastAsia="仿宋" w:cs="仿宋"/>
          <w:b/>
          <w:color w:val="auto"/>
          <w:kern w:val="0"/>
          <w:sz w:val="32"/>
          <w:szCs w:val="32"/>
          <w:highlight w:val="none"/>
        </w:rPr>
      </w:pPr>
    </w:p>
    <w:p w14:paraId="617A6D61">
      <w:pPr>
        <w:pStyle w:val="694"/>
        <w:keepNext w:val="0"/>
        <w:pageBreakBefore w:val="0"/>
        <w:tabs>
          <w:tab w:val="clear" w:pos="720"/>
        </w:tabs>
        <w:snapToGrid w:val="0"/>
        <w:spacing w:before="120" w:after="120"/>
        <w:jc w:val="both"/>
        <w:outlineLvl w:val="9"/>
        <w:rPr>
          <w:rFonts w:hint="eastAsia" w:ascii="仿宋" w:hAnsi="仿宋" w:eastAsia="仿宋" w:cs="仿宋"/>
          <w:color w:val="auto"/>
          <w:kern w:val="2"/>
          <w:sz w:val="32"/>
          <w:szCs w:val="32"/>
          <w:highlight w:val="none"/>
        </w:rPr>
        <w:sectPr>
          <w:footerReference r:id="rId15" w:type="first"/>
          <w:headerReference r:id="rId13" w:type="default"/>
          <w:footerReference r:id="rId14" w:type="default"/>
          <w:pgSz w:w="11906" w:h="16838"/>
          <w:pgMar w:top="1304" w:right="1304" w:bottom="1304" w:left="1304" w:header="851" w:footer="992" w:gutter="0"/>
          <w:cols w:space="720" w:num="1"/>
          <w:titlePg/>
          <w:docGrid w:linePitch="312" w:charSpace="0"/>
        </w:sectPr>
      </w:pPr>
    </w:p>
    <w:p w14:paraId="5C0F0B40">
      <w:pPr>
        <w:pStyle w:val="694"/>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lang w:val="en-US" w:eastAsia="zh-CN"/>
        </w:rPr>
        <w:t>一</w:t>
      </w:r>
      <w:r>
        <w:rPr>
          <w:rFonts w:hint="eastAsia" w:ascii="仿宋" w:hAnsi="仿宋" w:eastAsia="仿宋" w:cs="仿宋"/>
          <w:color w:val="auto"/>
          <w:kern w:val="2"/>
          <w:sz w:val="32"/>
          <w:szCs w:val="32"/>
          <w:highlight w:val="none"/>
        </w:rPr>
        <w:t>、开标一览表（报价表）</w:t>
      </w:r>
    </w:p>
    <w:p w14:paraId="3D7E29C6">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项目名称：                                 招标编号：</w:t>
      </w:r>
    </w:p>
    <w:tbl>
      <w:tblPr>
        <w:tblStyle w:val="63"/>
        <w:tblW w:w="921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46"/>
        <w:gridCol w:w="7371"/>
      </w:tblGrid>
      <w:tr w14:paraId="1B5947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69" w:hRule="atLeast"/>
          <w:jc w:val="center"/>
        </w:trPr>
        <w:tc>
          <w:tcPr>
            <w:tcW w:w="1846" w:type="dxa"/>
            <w:tcBorders>
              <w:top w:val="single" w:color="auto" w:sz="4" w:space="0"/>
              <w:left w:val="single" w:color="auto" w:sz="4" w:space="0"/>
              <w:bottom w:val="single" w:color="auto" w:sz="4" w:space="0"/>
              <w:right w:val="single" w:color="auto" w:sz="4" w:space="0"/>
            </w:tcBorders>
            <w:noWrap w:val="0"/>
            <w:vAlign w:val="center"/>
          </w:tcPr>
          <w:p w14:paraId="4CF3B8D1">
            <w:pPr>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投标报价</w:t>
            </w:r>
          </w:p>
        </w:tc>
        <w:tc>
          <w:tcPr>
            <w:tcW w:w="7371" w:type="dxa"/>
            <w:tcBorders>
              <w:top w:val="single" w:color="auto" w:sz="4" w:space="0"/>
              <w:left w:val="single" w:color="auto" w:sz="4" w:space="0"/>
              <w:bottom w:val="single" w:color="auto" w:sz="4" w:space="0"/>
              <w:right w:val="single" w:color="auto" w:sz="4" w:space="0"/>
            </w:tcBorders>
            <w:noWrap w:val="0"/>
            <w:vAlign w:val="center"/>
          </w:tcPr>
          <w:p w14:paraId="36076357">
            <w:pPr>
              <w:jc w:val="left"/>
              <w:rPr>
                <w:rFonts w:hint="eastAsia" w:ascii="仿宋" w:hAnsi="仿宋" w:eastAsia="仿宋" w:cs="仿宋"/>
                <w:color w:val="auto"/>
                <w:sz w:val="24"/>
                <w:szCs w:val="24"/>
                <w:highlight w:val="none"/>
                <w:u w:val="single"/>
              </w:rPr>
            </w:pPr>
          </w:p>
          <w:p w14:paraId="34F1BECE">
            <w:pPr>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（大写，</w:t>
            </w:r>
            <w:r>
              <w:rPr>
                <w:rFonts w:hint="eastAsia" w:ascii="仿宋" w:hAnsi="仿宋" w:eastAsia="仿宋" w:cs="仿宋"/>
                <w:b/>
                <w:color w:val="auto"/>
                <w:sz w:val="24"/>
                <w:szCs w:val="24"/>
                <w:highlight w:val="none"/>
              </w:rPr>
              <w:t>开标时按此唱标</w:t>
            </w:r>
            <w:r>
              <w:rPr>
                <w:rFonts w:hint="eastAsia" w:ascii="仿宋" w:hAnsi="仿宋" w:eastAsia="仿宋" w:cs="仿宋"/>
                <w:color w:val="auto"/>
                <w:sz w:val="24"/>
                <w:szCs w:val="24"/>
                <w:highlight w:val="none"/>
              </w:rPr>
              <w:t>）</w:t>
            </w:r>
          </w:p>
          <w:p w14:paraId="76AEE514">
            <w:pPr>
              <w:jc w:val="left"/>
              <w:rPr>
                <w:rFonts w:hint="eastAsia" w:ascii="仿宋" w:hAnsi="仿宋" w:eastAsia="仿宋" w:cs="仿宋"/>
                <w:color w:val="auto"/>
                <w:sz w:val="24"/>
                <w:szCs w:val="24"/>
                <w:highlight w:val="none"/>
                <w:u w:val="single"/>
              </w:rPr>
            </w:pPr>
          </w:p>
          <w:p w14:paraId="1F281169">
            <w:pPr>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小写）</w:t>
            </w:r>
          </w:p>
        </w:tc>
      </w:tr>
      <w:tr w14:paraId="7DE01B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1846" w:type="dxa"/>
            <w:tcBorders>
              <w:top w:val="single" w:color="auto" w:sz="4" w:space="0"/>
              <w:left w:val="single" w:color="auto" w:sz="4" w:space="0"/>
              <w:bottom w:val="single" w:color="auto" w:sz="4" w:space="0"/>
              <w:right w:val="single" w:color="auto" w:sz="4" w:space="0"/>
            </w:tcBorders>
            <w:noWrap w:val="0"/>
            <w:vAlign w:val="center"/>
          </w:tcPr>
          <w:p w14:paraId="6760547D">
            <w:pPr>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实施地点</w:t>
            </w:r>
          </w:p>
        </w:tc>
        <w:tc>
          <w:tcPr>
            <w:tcW w:w="7371" w:type="dxa"/>
            <w:tcBorders>
              <w:top w:val="single" w:color="auto" w:sz="4" w:space="0"/>
              <w:left w:val="single" w:color="auto" w:sz="4" w:space="0"/>
              <w:bottom w:val="single" w:color="auto" w:sz="4" w:space="0"/>
              <w:right w:val="single" w:color="auto" w:sz="4" w:space="0"/>
            </w:tcBorders>
            <w:noWrap w:val="0"/>
            <w:vAlign w:val="center"/>
          </w:tcPr>
          <w:p w14:paraId="3090F8D7">
            <w:pPr>
              <w:jc w:val="left"/>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杭州市滨江区</w:t>
            </w:r>
          </w:p>
        </w:tc>
      </w:tr>
      <w:tr w14:paraId="4BFD32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8" w:hRule="atLeast"/>
          <w:jc w:val="center"/>
        </w:trPr>
        <w:tc>
          <w:tcPr>
            <w:tcW w:w="1846" w:type="dxa"/>
            <w:tcBorders>
              <w:top w:val="single" w:color="auto" w:sz="4" w:space="0"/>
              <w:left w:val="single" w:color="auto" w:sz="4" w:space="0"/>
              <w:bottom w:val="single" w:color="auto" w:sz="4" w:space="0"/>
              <w:right w:val="single" w:color="auto" w:sz="4" w:space="0"/>
            </w:tcBorders>
            <w:noWrap w:val="0"/>
            <w:vAlign w:val="center"/>
          </w:tcPr>
          <w:p w14:paraId="1C29222C">
            <w:pPr>
              <w:jc w:val="center"/>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rPr>
              <w:t>项目负责人</w:t>
            </w:r>
          </w:p>
        </w:tc>
        <w:tc>
          <w:tcPr>
            <w:tcW w:w="7371" w:type="dxa"/>
            <w:tcBorders>
              <w:top w:val="single" w:color="auto" w:sz="4" w:space="0"/>
              <w:left w:val="single" w:color="auto" w:sz="4" w:space="0"/>
              <w:bottom w:val="single" w:color="auto" w:sz="4" w:space="0"/>
              <w:right w:val="single" w:color="auto" w:sz="4" w:space="0"/>
            </w:tcBorders>
            <w:noWrap w:val="0"/>
            <w:vAlign w:val="center"/>
          </w:tcPr>
          <w:p w14:paraId="2C71EA9E">
            <w:pPr>
              <w:jc w:val="left"/>
              <w:rPr>
                <w:rFonts w:hint="eastAsia" w:ascii="仿宋" w:hAnsi="仿宋" w:eastAsia="仿宋" w:cs="仿宋"/>
                <w:color w:val="auto"/>
                <w:sz w:val="24"/>
                <w:szCs w:val="24"/>
                <w:highlight w:val="none"/>
                <w:u w:val="single"/>
              </w:rPr>
            </w:pPr>
          </w:p>
        </w:tc>
      </w:tr>
      <w:tr w14:paraId="5BBCE1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8" w:hRule="atLeast"/>
          <w:jc w:val="center"/>
        </w:trPr>
        <w:tc>
          <w:tcPr>
            <w:tcW w:w="1846" w:type="dxa"/>
            <w:tcBorders>
              <w:top w:val="single" w:color="auto" w:sz="4" w:space="0"/>
              <w:left w:val="single" w:color="auto" w:sz="4" w:space="0"/>
              <w:bottom w:val="single" w:color="auto" w:sz="4" w:space="0"/>
              <w:right w:val="single" w:color="auto" w:sz="4" w:space="0"/>
            </w:tcBorders>
            <w:noWrap w:val="0"/>
            <w:vAlign w:val="center"/>
          </w:tcPr>
          <w:p w14:paraId="639FC5BD">
            <w:pPr>
              <w:jc w:val="center"/>
              <w:rPr>
                <w:rFonts w:hint="default"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交货及安装期</w:t>
            </w:r>
          </w:p>
        </w:tc>
        <w:tc>
          <w:tcPr>
            <w:tcW w:w="7371" w:type="dxa"/>
            <w:tcBorders>
              <w:top w:val="single" w:color="auto" w:sz="4" w:space="0"/>
              <w:left w:val="single" w:color="auto" w:sz="4" w:space="0"/>
              <w:bottom w:val="single" w:color="auto" w:sz="4" w:space="0"/>
              <w:right w:val="single" w:color="auto" w:sz="4" w:space="0"/>
            </w:tcBorders>
            <w:noWrap w:val="0"/>
            <w:vAlign w:val="center"/>
          </w:tcPr>
          <w:p w14:paraId="289ECF20">
            <w:pPr>
              <w:jc w:val="left"/>
              <w:rPr>
                <w:rFonts w:hint="eastAsia" w:ascii="仿宋" w:hAnsi="仿宋" w:eastAsia="仿宋" w:cs="仿宋"/>
                <w:color w:val="auto"/>
                <w:sz w:val="24"/>
                <w:szCs w:val="24"/>
                <w:highlight w:val="none"/>
                <w:u w:val="single"/>
              </w:rPr>
            </w:pPr>
          </w:p>
        </w:tc>
      </w:tr>
      <w:tr w14:paraId="738336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1846" w:type="dxa"/>
            <w:tcBorders>
              <w:top w:val="single" w:color="auto" w:sz="4" w:space="0"/>
              <w:left w:val="single" w:color="auto" w:sz="4" w:space="0"/>
              <w:bottom w:val="single" w:color="auto" w:sz="4" w:space="0"/>
              <w:right w:val="single" w:color="auto" w:sz="4" w:space="0"/>
            </w:tcBorders>
            <w:noWrap w:val="0"/>
            <w:vAlign w:val="center"/>
          </w:tcPr>
          <w:p w14:paraId="4184588A">
            <w:pPr>
              <w:jc w:val="center"/>
              <w:rPr>
                <w:rFonts w:hint="default"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质保期</w:t>
            </w:r>
          </w:p>
        </w:tc>
        <w:tc>
          <w:tcPr>
            <w:tcW w:w="7371" w:type="dxa"/>
            <w:tcBorders>
              <w:top w:val="single" w:color="auto" w:sz="4" w:space="0"/>
              <w:left w:val="single" w:color="auto" w:sz="4" w:space="0"/>
              <w:bottom w:val="single" w:color="auto" w:sz="4" w:space="0"/>
              <w:right w:val="single" w:color="auto" w:sz="4" w:space="0"/>
            </w:tcBorders>
            <w:noWrap w:val="0"/>
            <w:vAlign w:val="center"/>
          </w:tcPr>
          <w:p w14:paraId="6A60F7C7">
            <w:pPr>
              <w:jc w:val="left"/>
              <w:rPr>
                <w:rFonts w:hint="eastAsia" w:ascii="仿宋" w:hAnsi="仿宋" w:eastAsia="仿宋" w:cs="仿宋"/>
                <w:color w:val="auto"/>
                <w:sz w:val="24"/>
                <w:szCs w:val="24"/>
                <w:highlight w:val="none"/>
                <w:u w:val="single"/>
              </w:rPr>
            </w:pPr>
          </w:p>
        </w:tc>
      </w:tr>
      <w:tr w14:paraId="0961F6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8" w:hRule="atLeast"/>
          <w:jc w:val="center"/>
        </w:trPr>
        <w:tc>
          <w:tcPr>
            <w:tcW w:w="1846" w:type="dxa"/>
            <w:tcBorders>
              <w:top w:val="single" w:color="auto" w:sz="4" w:space="0"/>
              <w:left w:val="single" w:color="auto" w:sz="4" w:space="0"/>
              <w:bottom w:val="single" w:color="auto" w:sz="4" w:space="0"/>
              <w:right w:val="single" w:color="auto" w:sz="4" w:space="0"/>
            </w:tcBorders>
            <w:noWrap w:val="0"/>
            <w:vAlign w:val="center"/>
          </w:tcPr>
          <w:p w14:paraId="06C1BAEF">
            <w:pPr>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付款方式</w:t>
            </w:r>
          </w:p>
        </w:tc>
        <w:tc>
          <w:tcPr>
            <w:tcW w:w="7371" w:type="dxa"/>
            <w:tcBorders>
              <w:top w:val="single" w:color="auto" w:sz="4" w:space="0"/>
              <w:left w:val="single" w:color="auto" w:sz="4" w:space="0"/>
              <w:bottom w:val="single" w:color="auto" w:sz="4" w:space="0"/>
              <w:right w:val="single" w:color="auto" w:sz="4" w:space="0"/>
            </w:tcBorders>
            <w:noWrap w:val="0"/>
            <w:vAlign w:val="center"/>
          </w:tcPr>
          <w:p w14:paraId="23B4193F">
            <w:pPr>
              <w:jc w:val="left"/>
              <w:rPr>
                <w:rFonts w:hint="eastAsia" w:ascii="仿宋" w:hAnsi="仿宋" w:eastAsia="仿宋" w:cs="仿宋"/>
                <w:color w:val="auto"/>
                <w:sz w:val="24"/>
                <w:szCs w:val="24"/>
                <w:highlight w:val="none"/>
                <w:u w:val="single"/>
              </w:rPr>
            </w:pPr>
            <w:r>
              <w:rPr>
                <w:rFonts w:hint="eastAsia" w:ascii="仿宋" w:hAnsi="仿宋" w:eastAsia="仿宋" w:cs="仿宋"/>
                <w:b/>
                <w:bCs/>
                <w:color w:val="auto"/>
                <w:sz w:val="24"/>
                <w:szCs w:val="24"/>
                <w:highlight w:val="none"/>
              </w:rPr>
              <w:t>（是否响应采购文件）</w:t>
            </w:r>
          </w:p>
        </w:tc>
      </w:tr>
    </w:tbl>
    <w:p w14:paraId="5D297F71">
      <w:pPr>
        <w:spacing w:line="360" w:lineRule="auto"/>
        <w:rPr>
          <w:rFonts w:hint="eastAsia" w:ascii="仿宋" w:hAnsi="仿宋" w:eastAsia="仿宋" w:cs="仿宋"/>
          <w:color w:val="auto"/>
          <w:kern w:val="2"/>
          <w:sz w:val="32"/>
          <w:szCs w:val="32"/>
          <w:highlight w:val="none"/>
        </w:rPr>
      </w:pPr>
      <w:r>
        <w:rPr>
          <w:rFonts w:hint="eastAsia" w:ascii="仿宋" w:hAnsi="仿宋" w:eastAsia="仿宋" w:cs="仿宋"/>
          <w:b/>
          <w:bCs/>
          <w:color w:val="auto"/>
          <w:highlight w:val="none"/>
        </w:rPr>
        <w:t>注：（1）“报价方式”</w:t>
      </w:r>
      <w:r>
        <w:rPr>
          <w:rFonts w:hint="eastAsia" w:ascii="仿宋" w:hAnsi="仿宋" w:eastAsia="仿宋" w:cs="仿宋"/>
          <w:b/>
          <w:bCs/>
          <w:color w:val="auto"/>
          <w:highlight w:val="none"/>
          <w:lang w:val="en-US" w:eastAsia="zh-CN"/>
        </w:rPr>
        <w:t>按人民币报价</w:t>
      </w:r>
      <w:r>
        <w:rPr>
          <w:rFonts w:hint="eastAsia" w:ascii="仿宋" w:hAnsi="仿宋" w:eastAsia="仿宋" w:cs="仿宋"/>
          <w:b/>
          <w:bCs/>
          <w:color w:val="auto"/>
          <w:highlight w:val="none"/>
        </w:rPr>
        <w:t>，完成本项目所需的所有费用必须包含在总报价中，如以后已实施而未列入报价的费用将被视为投标人优惠，采购人均不予支付。</w:t>
      </w:r>
    </w:p>
    <w:p w14:paraId="3451F4A8">
      <w:pPr>
        <w:snapToGrid w:val="0"/>
        <w:spacing w:line="360" w:lineRule="auto"/>
        <w:rPr>
          <w:rFonts w:hint="eastAsia" w:ascii="仿宋" w:hAnsi="仿宋" w:eastAsia="仿宋" w:cs="仿宋"/>
          <w:color w:val="auto"/>
          <w:sz w:val="24"/>
          <w:highlight w:val="none"/>
          <w:lang w:eastAsia="zh-CN"/>
        </w:rPr>
        <w:sectPr>
          <w:pgSz w:w="11906" w:h="16838"/>
          <w:pgMar w:top="1304" w:right="1304" w:bottom="1304" w:left="1304" w:header="851" w:footer="992" w:gutter="0"/>
          <w:cols w:space="720" w:num="1"/>
          <w:titlePg/>
          <w:docGrid w:linePitch="312" w:charSpace="0"/>
        </w:sectPr>
      </w:pPr>
    </w:p>
    <w:p w14:paraId="469855D4">
      <w:pPr>
        <w:snapToGrid w:val="0"/>
        <w:spacing w:line="360" w:lineRule="auto"/>
        <w:jc w:val="center"/>
        <w:rPr>
          <w:rFonts w:hint="eastAsia" w:ascii="仿宋" w:hAnsi="仿宋" w:eastAsia="仿宋" w:cs="仿宋"/>
          <w:b/>
          <w:color w:val="auto"/>
          <w:kern w:val="0"/>
          <w:sz w:val="36"/>
          <w:szCs w:val="36"/>
          <w:highlight w:val="none"/>
          <w:lang w:val="zh-CN" w:eastAsia="zh-CN"/>
        </w:rPr>
      </w:pPr>
      <w:r>
        <w:rPr>
          <w:rFonts w:hint="eastAsia" w:ascii="仿宋" w:hAnsi="仿宋" w:eastAsia="仿宋" w:cs="仿宋"/>
          <w:b/>
          <w:color w:val="auto"/>
          <w:kern w:val="0"/>
          <w:sz w:val="36"/>
          <w:szCs w:val="36"/>
          <w:highlight w:val="none"/>
          <w:lang w:val="en-US" w:eastAsia="zh-CN"/>
        </w:rPr>
        <w:t>二、报价明细表</w:t>
      </w:r>
    </w:p>
    <w:p w14:paraId="1F3C1026">
      <w:pPr>
        <w:snapToGrid w:val="0"/>
        <w:spacing w:line="360" w:lineRule="auto"/>
        <w:rPr>
          <w:rFonts w:hint="eastAsia" w:ascii="仿宋" w:hAnsi="仿宋" w:eastAsia="仿宋" w:cs="仿宋"/>
          <w:color w:val="auto"/>
          <w:sz w:val="24"/>
          <w:highlight w:val="none"/>
          <w:lang w:eastAsia="zh-CN"/>
        </w:rPr>
      </w:pPr>
    </w:p>
    <w:p w14:paraId="055EEEF5">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lang w:eastAsia="zh-CN"/>
        </w:rPr>
        <w:t>杭州市滨江区教育局，杭州滨江城建发展有限公司（代建）</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浙江省成套工程有限公司</w:t>
      </w:r>
      <w:r>
        <w:rPr>
          <w:rFonts w:hint="eastAsia" w:ascii="仿宋" w:hAnsi="仿宋" w:eastAsia="仿宋" w:cs="仿宋"/>
          <w:color w:val="auto"/>
          <w:kern w:val="0"/>
          <w:sz w:val="24"/>
          <w:highlight w:val="none"/>
          <w:lang w:val="zh-CN"/>
        </w:rPr>
        <w:t>：</w:t>
      </w:r>
    </w:p>
    <w:p w14:paraId="4E72F1EB">
      <w:pPr>
        <w:snapToGrid w:val="0"/>
        <w:spacing w:line="360" w:lineRule="auto"/>
        <w:ind w:firstLine="482"/>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按你方招标文件要求，我们即本投标文件签字方，谨此向你方发出要约如下：如你方接受本投标，我方承诺按照如下开标一览表（报价表）的价格完成</w:t>
      </w:r>
      <w:r>
        <w:rPr>
          <w:rFonts w:hint="eastAsia" w:ascii="仿宋" w:hAnsi="仿宋" w:eastAsia="仿宋" w:cs="仿宋"/>
          <w:color w:val="auto"/>
          <w:sz w:val="24"/>
          <w:highlight w:val="none"/>
          <w:lang w:eastAsia="zh-CN"/>
        </w:rPr>
        <w:t>浦乐单元培智学校校园文化设施创作及制作项目</w:t>
      </w:r>
      <w:r>
        <w:rPr>
          <w:rFonts w:hint="eastAsia" w:ascii="仿宋" w:hAnsi="仿宋" w:eastAsia="仿宋" w:cs="仿宋"/>
          <w:color w:val="auto"/>
          <w:kern w:val="0"/>
          <w:sz w:val="24"/>
          <w:highlight w:val="none"/>
          <w:lang w:val="zh-CN"/>
        </w:rPr>
        <w:t>【招标编号：</w:t>
      </w:r>
      <w:r>
        <w:rPr>
          <w:rFonts w:hint="eastAsia" w:ascii="仿宋" w:hAnsi="仿宋" w:eastAsia="仿宋" w:cs="仿宋"/>
          <w:color w:val="auto"/>
          <w:sz w:val="24"/>
          <w:highlight w:val="none"/>
          <w:lang w:eastAsia="zh-CN"/>
        </w:rPr>
        <w:t>ZJCT6-2025GKCG-001</w:t>
      </w:r>
      <w:r>
        <w:rPr>
          <w:rFonts w:hint="eastAsia" w:ascii="仿宋" w:hAnsi="仿宋" w:eastAsia="仿宋" w:cs="仿宋"/>
          <w:color w:val="auto"/>
          <w:sz w:val="24"/>
          <w:highlight w:val="none"/>
        </w:rPr>
        <w:t>】的实施</w:t>
      </w:r>
      <w:r>
        <w:rPr>
          <w:rFonts w:hint="eastAsia" w:ascii="仿宋" w:hAnsi="仿宋" w:eastAsia="仿宋" w:cs="仿宋"/>
          <w:color w:val="auto"/>
          <w:kern w:val="0"/>
          <w:sz w:val="24"/>
          <w:highlight w:val="none"/>
          <w:lang w:val="zh-CN"/>
        </w:rPr>
        <w:t>。</w:t>
      </w:r>
    </w:p>
    <w:p w14:paraId="27776D0D">
      <w:pPr>
        <w:spacing w:line="360" w:lineRule="auto"/>
        <w:jc w:val="center"/>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开标一览表（报价表）(单位均为人民币元)</w:t>
      </w:r>
    </w:p>
    <w:tbl>
      <w:tblPr>
        <w:tblStyle w:val="63"/>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14:paraId="602DF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789A19AB">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417" w:type="dxa"/>
            <w:vAlign w:val="center"/>
          </w:tcPr>
          <w:p w14:paraId="034D4BF0">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1843" w:type="dxa"/>
          </w:tcPr>
          <w:p w14:paraId="4FB4B59D">
            <w:pPr>
              <w:spacing w:line="360" w:lineRule="auto"/>
              <w:jc w:val="center"/>
              <w:rPr>
                <w:rFonts w:hint="eastAsia" w:ascii="仿宋" w:hAnsi="仿宋" w:eastAsia="仿宋" w:cs="仿宋"/>
                <w:b/>
                <w:color w:val="auto"/>
                <w:sz w:val="24"/>
                <w:highlight w:val="none"/>
              </w:rPr>
            </w:pPr>
          </w:p>
          <w:p w14:paraId="09239A43">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品牌（如果有）</w:t>
            </w:r>
          </w:p>
        </w:tc>
        <w:tc>
          <w:tcPr>
            <w:tcW w:w="3118" w:type="dxa"/>
            <w:vAlign w:val="center"/>
          </w:tcPr>
          <w:p w14:paraId="346A60CB">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规格型号</w:t>
            </w:r>
          </w:p>
        </w:tc>
        <w:tc>
          <w:tcPr>
            <w:tcW w:w="993" w:type="dxa"/>
            <w:vAlign w:val="center"/>
          </w:tcPr>
          <w:p w14:paraId="6A3ABB9C">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数量</w:t>
            </w:r>
          </w:p>
        </w:tc>
        <w:tc>
          <w:tcPr>
            <w:tcW w:w="1559" w:type="dxa"/>
            <w:vAlign w:val="center"/>
          </w:tcPr>
          <w:p w14:paraId="3DBEF1CD">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单价</w:t>
            </w:r>
          </w:p>
        </w:tc>
        <w:tc>
          <w:tcPr>
            <w:tcW w:w="1984" w:type="dxa"/>
            <w:vAlign w:val="center"/>
          </w:tcPr>
          <w:p w14:paraId="38F80673">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合计</w:t>
            </w:r>
          </w:p>
        </w:tc>
        <w:tc>
          <w:tcPr>
            <w:tcW w:w="3119" w:type="dxa"/>
            <w:vAlign w:val="center"/>
          </w:tcPr>
          <w:p w14:paraId="2EB349B1">
            <w:pPr>
              <w:spacing w:line="360" w:lineRule="auto"/>
              <w:jc w:val="center"/>
              <w:rPr>
                <w:rFonts w:hint="eastAsia" w:ascii="仿宋" w:hAnsi="仿宋" w:eastAsia="仿宋" w:cs="仿宋"/>
                <w:b/>
                <w:color w:val="auto"/>
                <w:sz w:val="24"/>
                <w:highlight w:val="none"/>
              </w:rPr>
            </w:pPr>
          </w:p>
          <w:p w14:paraId="2D30DFD9">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备注（如果有）</w:t>
            </w:r>
          </w:p>
          <w:p w14:paraId="53D222C6">
            <w:pPr>
              <w:spacing w:line="360" w:lineRule="auto"/>
              <w:jc w:val="center"/>
              <w:rPr>
                <w:rFonts w:hint="eastAsia" w:ascii="仿宋" w:hAnsi="仿宋" w:eastAsia="仿宋" w:cs="仿宋"/>
                <w:b/>
                <w:color w:val="auto"/>
                <w:sz w:val="24"/>
                <w:highlight w:val="none"/>
              </w:rPr>
            </w:pPr>
          </w:p>
        </w:tc>
      </w:tr>
      <w:tr w14:paraId="05210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7F8AB010">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417" w:type="dxa"/>
            <w:vAlign w:val="center"/>
          </w:tcPr>
          <w:p w14:paraId="64A27411">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1843" w:type="dxa"/>
            <w:vAlign w:val="center"/>
          </w:tcPr>
          <w:p w14:paraId="2DDFFDE8">
            <w:pPr>
              <w:snapToGrid w:val="0"/>
              <w:spacing w:line="360" w:lineRule="auto"/>
              <w:jc w:val="center"/>
              <w:rPr>
                <w:rFonts w:hint="eastAsia" w:ascii="仿宋" w:hAnsi="仿宋" w:eastAsia="仿宋" w:cs="仿宋"/>
                <w:color w:val="auto"/>
                <w:sz w:val="24"/>
                <w:highlight w:val="none"/>
              </w:rPr>
            </w:pPr>
          </w:p>
        </w:tc>
        <w:tc>
          <w:tcPr>
            <w:tcW w:w="3118" w:type="dxa"/>
            <w:vAlign w:val="center"/>
          </w:tcPr>
          <w:p w14:paraId="2A0A24AE">
            <w:pPr>
              <w:snapToGrid w:val="0"/>
              <w:spacing w:line="360" w:lineRule="auto"/>
              <w:jc w:val="center"/>
              <w:rPr>
                <w:rFonts w:hint="eastAsia" w:ascii="仿宋" w:hAnsi="仿宋" w:eastAsia="仿宋" w:cs="仿宋"/>
                <w:color w:val="auto"/>
                <w:sz w:val="24"/>
                <w:highlight w:val="none"/>
              </w:rPr>
            </w:pPr>
          </w:p>
        </w:tc>
        <w:tc>
          <w:tcPr>
            <w:tcW w:w="993" w:type="dxa"/>
            <w:vAlign w:val="center"/>
          </w:tcPr>
          <w:p w14:paraId="01815C82">
            <w:pPr>
              <w:snapToGrid w:val="0"/>
              <w:spacing w:line="360" w:lineRule="auto"/>
              <w:jc w:val="center"/>
              <w:rPr>
                <w:rFonts w:hint="eastAsia" w:ascii="仿宋" w:hAnsi="仿宋" w:eastAsia="仿宋" w:cs="仿宋"/>
                <w:color w:val="auto"/>
                <w:sz w:val="24"/>
                <w:highlight w:val="none"/>
              </w:rPr>
            </w:pPr>
          </w:p>
        </w:tc>
        <w:tc>
          <w:tcPr>
            <w:tcW w:w="1559" w:type="dxa"/>
            <w:vAlign w:val="center"/>
          </w:tcPr>
          <w:p w14:paraId="53C4C125">
            <w:pPr>
              <w:spacing w:line="360" w:lineRule="auto"/>
              <w:jc w:val="center"/>
              <w:rPr>
                <w:rFonts w:hint="eastAsia" w:ascii="仿宋" w:hAnsi="仿宋" w:eastAsia="仿宋" w:cs="仿宋"/>
                <w:color w:val="auto"/>
                <w:sz w:val="24"/>
                <w:highlight w:val="none"/>
              </w:rPr>
            </w:pPr>
          </w:p>
        </w:tc>
        <w:tc>
          <w:tcPr>
            <w:tcW w:w="1984" w:type="dxa"/>
            <w:vAlign w:val="center"/>
          </w:tcPr>
          <w:p w14:paraId="5686463E">
            <w:pPr>
              <w:spacing w:line="360" w:lineRule="auto"/>
              <w:jc w:val="center"/>
              <w:rPr>
                <w:rFonts w:hint="eastAsia" w:ascii="仿宋" w:hAnsi="仿宋" w:eastAsia="仿宋" w:cs="仿宋"/>
                <w:color w:val="auto"/>
                <w:sz w:val="24"/>
                <w:highlight w:val="none"/>
              </w:rPr>
            </w:pPr>
          </w:p>
        </w:tc>
        <w:tc>
          <w:tcPr>
            <w:tcW w:w="3119" w:type="dxa"/>
            <w:vAlign w:val="center"/>
          </w:tcPr>
          <w:p w14:paraId="468064FB">
            <w:pPr>
              <w:spacing w:line="360" w:lineRule="auto"/>
              <w:jc w:val="center"/>
              <w:rPr>
                <w:rFonts w:hint="eastAsia" w:ascii="仿宋" w:hAnsi="仿宋" w:eastAsia="仿宋" w:cs="仿宋"/>
                <w:color w:val="auto"/>
                <w:sz w:val="24"/>
                <w:highlight w:val="none"/>
              </w:rPr>
            </w:pPr>
          </w:p>
        </w:tc>
      </w:tr>
      <w:tr w14:paraId="2E397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4E740093">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417" w:type="dxa"/>
            <w:vAlign w:val="center"/>
          </w:tcPr>
          <w:p w14:paraId="4D01A4E2">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1843" w:type="dxa"/>
            <w:vAlign w:val="center"/>
          </w:tcPr>
          <w:p w14:paraId="16209306">
            <w:pPr>
              <w:snapToGrid w:val="0"/>
              <w:spacing w:line="360" w:lineRule="auto"/>
              <w:jc w:val="center"/>
              <w:rPr>
                <w:rFonts w:hint="eastAsia" w:ascii="仿宋" w:hAnsi="仿宋" w:eastAsia="仿宋" w:cs="仿宋"/>
                <w:color w:val="auto"/>
                <w:sz w:val="24"/>
                <w:highlight w:val="none"/>
              </w:rPr>
            </w:pPr>
          </w:p>
        </w:tc>
        <w:tc>
          <w:tcPr>
            <w:tcW w:w="3118" w:type="dxa"/>
            <w:vAlign w:val="center"/>
          </w:tcPr>
          <w:p w14:paraId="01C2ADF5">
            <w:pPr>
              <w:snapToGrid w:val="0"/>
              <w:spacing w:line="360" w:lineRule="auto"/>
              <w:jc w:val="center"/>
              <w:rPr>
                <w:rFonts w:hint="eastAsia" w:ascii="仿宋" w:hAnsi="仿宋" w:eastAsia="仿宋" w:cs="仿宋"/>
                <w:color w:val="auto"/>
                <w:sz w:val="24"/>
                <w:highlight w:val="none"/>
              </w:rPr>
            </w:pPr>
          </w:p>
        </w:tc>
        <w:tc>
          <w:tcPr>
            <w:tcW w:w="993" w:type="dxa"/>
            <w:vAlign w:val="center"/>
          </w:tcPr>
          <w:p w14:paraId="3E1C89FA">
            <w:pPr>
              <w:snapToGrid w:val="0"/>
              <w:spacing w:line="360" w:lineRule="auto"/>
              <w:jc w:val="center"/>
              <w:rPr>
                <w:rFonts w:hint="eastAsia" w:ascii="仿宋" w:hAnsi="仿宋" w:eastAsia="仿宋" w:cs="仿宋"/>
                <w:color w:val="auto"/>
                <w:sz w:val="24"/>
                <w:highlight w:val="none"/>
              </w:rPr>
            </w:pPr>
          </w:p>
        </w:tc>
        <w:tc>
          <w:tcPr>
            <w:tcW w:w="1559" w:type="dxa"/>
            <w:vAlign w:val="center"/>
          </w:tcPr>
          <w:p w14:paraId="663892A2">
            <w:pPr>
              <w:spacing w:line="360" w:lineRule="auto"/>
              <w:jc w:val="center"/>
              <w:rPr>
                <w:rFonts w:hint="eastAsia" w:ascii="仿宋" w:hAnsi="仿宋" w:eastAsia="仿宋" w:cs="仿宋"/>
                <w:color w:val="auto"/>
                <w:sz w:val="24"/>
                <w:highlight w:val="none"/>
              </w:rPr>
            </w:pPr>
          </w:p>
        </w:tc>
        <w:tc>
          <w:tcPr>
            <w:tcW w:w="1984" w:type="dxa"/>
            <w:vAlign w:val="center"/>
          </w:tcPr>
          <w:p w14:paraId="7E68C600">
            <w:pPr>
              <w:spacing w:line="360" w:lineRule="auto"/>
              <w:jc w:val="center"/>
              <w:rPr>
                <w:rFonts w:hint="eastAsia" w:ascii="仿宋" w:hAnsi="仿宋" w:eastAsia="仿宋" w:cs="仿宋"/>
                <w:color w:val="auto"/>
                <w:sz w:val="24"/>
                <w:highlight w:val="none"/>
              </w:rPr>
            </w:pPr>
          </w:p>
        </w:tc>
        <w:tc>
          <w:tcPr>
            <w:tcW w:w="3119" w:type="dxa"/>
            <w:vAlign w:val="center"/>
          </w:tcPr>
          <w:p w14:paraId="2FC91312">
            <w:pPr>
              <w:spacing w:line="360" w:lineRule="auto"/>
              <w:jc w:val="center"/>
              <w:rPr>
                <w:rFonts w:hint="eastAsia" w:ascii="仿宋" w:hAnsi="仿宋" w:eastAsia="仿宋" w:cs="仿宋"/>
                <w:color w:val="auto"/>
                <w:sz w:val="24"/>
                <w:highlight w:val="none"/>
              </w:rPr>
            </w:pPr>
          </w:p>
        </w:tc>
      </w:tr>
      <w:tr w14:paraId="42C8A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D07F0E5">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1417" w:type="dxa"/>
            <w:vAlign w:val="center"/>
          </w:tcPr>
          <w:p w14:paraId="57E4253F">
            <w:pPr>
              <w:snapToGrid w:val="0"/>
              <w:spacing w:line="360" w:lineRule="auto"/>
              <w:jc w:val="center"/>
              <w:rPr>
                <w:rFonts w:hint="eastAsia" w:ascii="仿宋" w:hAnsi="仿宋" w:eastAsia="仿宋" w:cs="仿宋"/>
                <w:color w:val="auto"/>
                <w:sz w:val="24"/>
                <w:highlight w:val="none"/>
              </w:rPr>
            </w:pPr>
          </w:p>
        </w:tc>
        <w:tc>
          <w:tcPr>
            <w:tcW w:w="1843" w:type="dxa"/>
            <w:vAlign w:val="center"/>
          </w:tcPr>
          <w:p w14:paraId="5F048726">
            <w:pPr>
              <w:snapToGrid w:val="0"/>
              <w:spacing w:line="360" w:lineRule="auto"/>
              <w:jc w:val="center"/>
              <w:rPr>
                <w:rFonts w:hint="eastAsia" w:ascii="仿宋" w:hAnsi="仿宋" w:eastAsia="仿宋" w:cs="仿宋"/>
                <w:color w:val="auto"/>
                <w:sz w:val="24"/>
                <w:highlight w:val="none"/>
              </w:rPr>
            </w:pPr>
          </w:p>
        </w:tc>
        <w:tc>
          <w:tcPr>
            <w:tcW w:w="3118" w:type="dxa"/>
            <w:vAlign w:val="center"/>
          </w:tcPr>
          <w:p w14:paraId="38EE5CD9">
            <w:pPr>
              <w:snapToGrid w:val="0"/>
              <w:spacing w:line="360" w:lineRule="auto"/>
              <w:jc w:val="center"/>
              <w:rPr>
                <w:rFonts w:hint="eastAsia" w:ascii="仿宋" w:hAnsi="仿宋" w:eastAsia="仿宋" w:cs="仿宋"/>
                <w:color w:val="auto"/>
                <w:sz w:val="24"/>
                <w:highlight w:val="none"/>
              </w:rPr>
            </w:pPr>
          </w:p>
        </w:tc>
        <w:tc>
          <w:tcPr>
            <w:tcW w:w="993" w:type="dxa"/>
            <w:vAlign w:val="center"/>
          </w:tcPr>
          <w:p w14:paraId="1F91E632">
            <w:pPr>
              <w:snapToGrid w:val="0"/>
              <w:spacing w:line="360" w:lineRule="auto"/>
              <w:jc w:val="center"/>
              <w:rPr>
                <w:rFonts w:hint="eastAsia" w:ascii="仿宋" w:hAnsi="仿宋" w:eastAsia="仿宋" w:cs="仿宋"/>
                <w:color w:val="auto"/>
                <w:sz w:val="24"/>
                <w:highlight w:val="none"/>
              </w:rPr>
            </w:pPr>
          </w:p>
        </w:tc>
        <w:tc>
          <w:tcPr>
            <w:tcW w:w="1559" w:type="dxa"/>
            <w:vAlign w:val="center"/>
          </w:tcPr>
          <w:p w14:paraId="1EA310B2">
            <w:pPr>
              <w:spacing w:line="360" w:lineRule="auto"/>
              <w:jc w:val="center"/>
              <w:rPr>
                <w:rFonts w:hint="eastAsia" w:ascii="仿宋" w:hAnsi="仿宋" w:eastAsia="仿宋" w:cs="仿宋"/>
                <w:color w:val="auto"/>
                <w:sz w:val="24"/>
                <w:highlight w:val="none"/>
              </w:rPr>
            </w:pPr>
          </w:p>
        </w:tc>
        <w:tc>
          <w:tcPr>
            <w:tcW w:w="1984" w:type="dxa"/>
            <w:vAlign w:val="center"/>
          </w:tcPr>
          <w:p w14:paraId="0E1B48F5">
            <w:pPr>
              <w:spacing w:line="360" w:lineRule="auto"/>
              <w:jc w:val="center"/>
              <w:rPr>
                <w:rFonts w:hint="eastAsia" w:ascii="仿宋" w:hAnsi="仿宋" w:eastAsia="仿宋" w:cs="仿宋"/>
                <w:color w:val="auto"/>
                <w:sz w:val="24"/>
                <w:highlight w:val="none"/>
              </w:rPr>
            </w:pPr>
          </w:p>
        </w:tc>
        <w:tc>
          <w:tcPr>
            <w:tcW w:w="3119" w:type="dxa"/>
            <w:vAlign w:val="center"/>
          </w:tcPr>
          <w:p w14:paraId="3ED31FB4">
            <w:pPr>
              <w:spacing w:line="360" w:lineRule="auto"/>
              <w:jc w:val="center"/>
              <w:rPr>
                <w:rFonts w:hint="eastAsia" w:ascii="仿宋" w:hAnsi="仿宋" w:eastAsia="仿宋" w:cs="仿宋"/>
                <w:color w:val="auto"/>
                <w:sz w:val="24"/>
                <w:highlight w:val="none"/>
              </w:rPr>
            </w:pPr>
          </w:p>
        </w:tc>
      </w:tr>
      <w:tr w14:paraId="32070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3C9EFFE4">
            <w:pPr>
              <w:spacing w:line="360" w:lineRule="auto"/>
              <w:jc w:val="center"/>
              <w:rPr>
                <w:rFonts w:hint="eastAsia" w:ascii="仿宋" w:hAnsi="仿宋" w:eastAsia="仿宋" w:cs="仿宋"/>
                <w:color w:val="auto"/>
                <w:sz w:val="24"/>
                <w:highlight w:val="none"/>
              </w:rPr>
            </w:pPr>
          </w:p>
        </w:tc>
        <w:tc>
          <w:tcPr>
            <w:tcW w:w="1417" w:type="dxa"/>
            <w:vAlign w:val="center"/>
          </w:tcPr>
          <w:p w14:paraId="0C63ABD2">
            <w:pPr>
              <w:snapToGrid w:val="0"/>
              <w:spacing w:line="360" w:lineRule="auto"/>
              <w:jc w:val="center"/>
              <w:rPr>
                <w:rFonts w:hint="eastAsia" w:ascii="仿宋" w:hAnsi="仿宋" w:eastAsia="仿宋" w:cs="仿宋"/>
                <w:color w:val="auto"/>
                <w:sz w:val="24"/>
                <w:highlight w:val="none"/>
              </w:rPr>
            </w:pPr>
          </w:p>
        </w:tc>
        <w:tc>
          <w:tcPr>
            <w:tcW w:w="1843" w:type="dxa"/>
            <w:vAlign w:val="center"/>
          </w:tcPr>
          <w:p w14:paraId="2D33EBE1">
            <w:pPr>
              <w:snapToGrid w:val="0"/>
              <w:spacing w:line="360" w:lineRule="auto"/>
              <w:jc w:val="center"/>
              <w:rPr>
                <w:rFonts w:hint="eastAsia" w:ascii="仿宋" w:hAnsi="仿宋" w:eastAsia="仿宋" w:cs="仿宋"/>
                <w:color w:val="auto"/>
                <w:sz w:val="24"/>
                <w:highlight w:val="none"/>
              </w:rPr>
            </w:pPr>
          </w:p>
        </w:tc>
        <w:tc>
          <w:tcPr>
            <w:tcW w:w="3118" w:type="dxa"/>
            <w:vAlign w:val="center"/>
          </w:tcPr>
          <w:p w14:paraId="34CE2A23">
            <w:pPr>
              <w:snapToGrid w:val="0"/>
              <w:spacing w:line="360" w:lineRule="auto"/>
              <w:jc w:val="center"/>
              <w:rPr>
                <w:rFonts w:hint="eastAsia" w:ascii="仿宋" w:hAnsi="仿宋" w:eastAsia="仿宋" w:cs="仿宋"/>
                <w:color w:val="auto"/>
                <w:sz w:val="24"/>
                <w:highlight w:val="none"/>
              </w:rPr>
            </w:pPr>
          </w:p>
        </w:tc>
        <w:tc>
          <w:tcPr>
            <w:tcW w:w="993" w:type="dxa"/>
            <w:vAlign w:val="center"/>
          </w:tcPr>
          <w:p w14:paraId="42084A3C">
            <w:pPr>
              <w:snapToGrid w:val="0"/>
              <w:spacing w:line="360" w:lineRule="auto"/>
              <w:jc w:val="center"/>
              <w:rPr>
                <w:rFonts w:hint="eastAsia" w:ascii="仿宋" w:hAnsi="仿宋" w:eastAsia="仿宋" w:cs="仿宋"/>
                <w:color w:val="auto"/>
                <w:sz w:val="24"/>
                <w:highlight w:val="none"/>
              </w:rPr>
            </w:pPr>
          </w:p>
        </w:tc>
        <w:tc>
          <w:tcPr>
            <w:tcW w:w="1559" w:type="dxa"/>
            <w:vAlign w:val="center"/>
          </w:tcPr>
          <w:p w14:paraId="65D852A7">
            <w:pPr>
              <w:spacing w:line="360" w:lineRule="auto"/>
              <w:jc w:val="center"/>
              <w:rPr>
                <w:rFonts w:hint="eastAsia" w:ascii="仿宋" w:hAnsi="仿宋" w:eastAsia="仿宋" w:cs="仿宋"/>
                <w:color w:val="auto"/>
                <w:sz w:val="24"/>
                <w:highlight w:val="none"/>
              </w:rPr>
            </w:pPr>
          </w:p>
        </w:tc>
        <w:tc>
          <w:tcPr>
            <w:tcW w:w="1984" w:type="dxa"/>
            <w:vAlign w:val="center"/>
          </w:tcPr>
          <w:p w14:paraId="6351150B">
            <w:pPr>
              <w:spacing w:line="360" w:lineRule="auto"/>
              <w:jc w:val="center"/>
              <w:rPr>
                <w:rFonts w:hint="eastAsia" w:ascii="仿宋" w:hAnsi="仿宋" w:eastAsia="仿宋" w:cs="仿宋"/>
                <w:color w:val="auto"/>
                <w:sz w:val="24"/>
                <w:highlight w:val="none"/>
              </w:rPr>
            </w:pPr>
          </w:p>
        </w:tc>
        <w:tc>
          <w:tcPr>
            <w:tcW w:w="3119" w:type="dxa"/>
            <w:vAlign w:val="center"/>
          </w:tcPr>
          <w:p w14:paraId="17F110CF">
            <w:pPr>
              <w:spacing w:line="360" w:lineRule="auto"/>
              <w:jc w:val="center"/>
              <w:rPr>
                <w:rFonts w:hint="eastAsia" w:ascii="仿宋" w:hAnsi="仿宋" w:eastAsia="仿宋" w:cs="仿宋"/>
                <w:color w:val="auto"/>
                <w:sz w:val="24"/>
                <w:highlight w:val="none"/>
              </w:rPr>
            </w:pPr>
          </w:p>
        </w:tc>
      </w:tr>
      <w:tr w14:paraId="36AB5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FBC9251">
            <w:pPr>
              <w:spacing w:line="360" w:lineRule="auto"/>
              <w:jc w:val="center"/>
              <w:rPr>
                <w:rFonts w:hint="eastAsia" w:ascii="仿宋" w:hAnsi="仿宋" w:eastAsia="仿宋" w:cs="仿宋"/>
                <w:color w:val="auto"/>
                <w:sz w:val="24"/>
                <w:highlight w:val="none"/>
              </w:rPr>
            </w:pPr>
          </w:p>
        </w:tc>
        <w:tc>
          <w:tcPr>
            <w:tcW w:w="1417" w:type="dxa"/>
            <w:vAlign w:val="center"/>
          </w:tcPr>
          <w:p w14:paraId="4D55D888">
            <w:pPr>
              <w:snapToGrid w:val="0"/>
              <w:spacing w:line="360" w:lineRule="auto"/>
              <w:jc w:val="center"/>
              <w:rPr>
                <w:rFonts w:hint="eastAsia" w:ascii="仿宋" w:hAnsi="仿宋" w:eastAsia="仿宋" w:cs="仿宋"/>
                <w:color w:val="auto"/>
                <w:sz w:val="24"/>
                <w:highlight w:val="none"/>
              </w:rPr>
            </w:pPr>
          </w:p>
        </w:tc>
        <w:tc>
          <w:tcPr>
            <w:tcW w:w="1843" w:type="dxa"/>
            <w:vAlign w:val="center"/>
          </w:tcPr>
          <w:p w14:paraId="0A00F81C">
            <w:pPr>
              <w:snapToGrid w:val="0"/>
              <w:spacing w:line="360" w:lineRule="auto"/>
              <w:jc w:val="center"/>
              <w:rPr>
                <w:rFonts w:hint="eastAsia" w:ascii="仿宋" w:hAnsi="仿宋" w:eastAsia="仿宋" w:cs="仿宋"/>
                <w:color w:val="auto"/>
                <w:sz w:val="24"/>
                <w:highlight w:val="none"/>
              </w:rPr>
            </w:pPr>
          </w:p>
        </w:tc>
        <w:tc>
          <w:tcPr>
            <w:tcW w:w="3118" w:type="dxa"/>
            <w:vAlign w:val="center"/>
          </w:tcPr>
          <w:p w14:paraId="005FA8BF">
            <w:pPr>
              <w:snapToGrid w:val="0"/>
              <w:spacing w:line="360" w:lineRule="auto"/>
              <w:jc w:val="center"/>
              <w:rPr>
                <w:rFonts w:hint="eastAsia" w:ascii="仿宋" w:hAnsi="仿宋" w:eastAsia="仿宋" w:cs="仿宋"/>
                <w:color w:val="auto"/>
                <w:sz w:val="24"/>
                <w:highlight w:val="none"/>
              </w:rPr>
            </w:pPr>
          </w:p>
        </w:tc>
        <w:tc>
          <w:tcPr>
            <w:tcW w:w="993" w:type="dxa"/>
            <w:vAlign w:val="center"/>
          </w:tcPr>
          <w:p w14:paraId="5ABBB33A">
            <w:pPr>
              <w:snapToGrid w:val="0"/>
              <w:spacing w:line="360" w:lineRule="auto"/>
              <w:jc w:val="center"/>
              <w:rPr>
                <w:rFonts w:hint="eastAsia" w:ascii="仿宋" w:hAnsi="仿宋" w:eastAsia="仿宋" w:cs="仿宋"/>
                <w:color w:val="auto"/>
                <w:sz w:val="24"/>
                <w:highlight w:val="none"/>
              </w:rPr>
            </w:pPr>
          </w:p>
        </w:tc>
        <w:tc>
          <w:tcPr>
            <w:tcW w:w="1559" w:type="dxa"/>
            <w:vAlign w:val="center"/>
          </w:tcPr>
          <w:p w14:paraId="39B2C97B">
            <w:pPr>
              <w:spacing w:line="360" w:lineRule="auto"/>
              <w:jc w:val="center"/>
              <w:rPr>
                <w:rFonts w:hint="eastAsia" w:ascii="仿宋" w:hAnsi="仿宋" w:eastAsia="仿宋" w:cs="仿宋"/>
                <w:color w:val="auto"/>
                <w:sz w:val="24"/>
                <w:highlight w:val="none"/>
              </w:rPr>
            </w:pPr>
          </w:p>
        </w:tc>
        <w:tc>
          <w:tcPr>
            <w:tcW w:w="1984" w:type="dxa"/>
            <w:vAlign w:val="center"/>
          </w:tcPr>
          <w:p w14:paraId="091E63B0">
            <w:pPr>
              <w:spacing w:line="360" w:lineRule="auto"/>
              <w:jc w:val="center"/>
              <w:rPr>
                <w:rFonts w:hint="eastAsia" w:ascii="仿宋" w:hAnsi="仿宋" w:eastAsia="仿宋" w:cs="仿宋"/>
                <w:color w:val="auto"/>
                <w:sz w:val="24"/>
                <w:highlight w:val="none"/>
              </w:rPr>
            </w:pPr>
          </w:p>
        </w:tc>
        <w:tc>
          <w:tcPr>
            <w:tcW w:w="3119" w:type="dxa"/>
            <w:vAlign w:val="center"/>
          </w:tcPr>
          <w:p w14:paraId="706E340A">
            <w:pPr>
              <w:spacing w:line="360" w:lineRule="auto"/>
              <w:jc w:val="center"/>
              <w:rPr>
                <w:rFonts w:hint="eastAsia" w:ascii="仿宋" w:hAnsi="仿宋" w:eastAsia="仿宋" w:cs="仿宋"/>
                <w:color w:val="auto"/>
                <w:sz w:val="24"/>
                <w:highlight w:val="none"/>
              </w:rPr>
            </w:pPr>
          </w:p>
        </w:tc>
      </w:tr>
      <w:tr w14:paraId="5539FF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72E702AD">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投标报价（小写）</w:t>
            </w:r>
          </w:p>
        </w:tc>
        <w:tc>
          <w:tcPr>
            <w:tcW w:w="7655" w:type="dxa"/>
            <w:gridSpan w:val="4"/>
            <w:vAlign w:val="center"/>
          </w:tcPr>
          <w:p w14:paraId="0D875286">
            <w:pPr>
              <w:spacing w:line="360" w:lineRule="auto"/>
              <w:jc w:val="center"/>
              <w:rPr>
                <w:rFonts w:hint="eastAsia" w:ascii="仿宋" w:hAnsi="仿宋" w:eastAsia="仿宋" w:cs="仿宋"/>
                <w:color w:val="auto"/>
                <w:sz w:val="24"/>
                <w:highlight w:val="none"/>
              </w:rPr>
            </w:pPr>
          </w:p>
        </w:tc>
      </w:tr>
      <w:tr w14:paraId="2C6A6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58B7B9D1">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投标报价（大写）</w:t>
            </w:r>
          </w:p>
        </w:tc>
        <w:tc>
          <w:tcPr>
            <w:tcW w:w="7655" w:type="dxa"/>
            <w:gridSpan w:val="4"/>
            <w:vAlign w:val="center"/>
          </w:tcPr>
          <w:p w14:paraId="1FAB0695">
            <w:pPr>
              <w:spacing w:line="360" w:lineRule="auto"/>
              <w:jc w:val="center"/>
              <w:rPr>
                <w:rFonts w:hint="eastAsia" w:ascii="仿宋" w:hAnsi="仿宋" w:eastAsia="仿宋" w:cs="仿宋"/>
                <w:color w:val="auto"/>
                <w:sz w:val="24"/>
                <w:highlight w:val="none"/>
              </w:rPr>
            </w:pPr>
          </w:p>
        </w:tc>
      </w:tr>
    </w:tbl>
    <w:p w14:paraId="25600DF6">
      <w:pPr>
        <w:snapToGrid w:val="0"/>
        <w:spacing w:line="360" w:lineRule="auto"/>
        <w:ind w:left="48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14:paraId="502EE88B">
      <w:pPr>
        <w:spacing w:line="360" w:lineRule="auto"/>
        <w:ind w:left="-2" w:leftChars="-1"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color w:val="auto"/>
          <w:kern w:val="0"/>
          <w:sz w:val="24"/>
          <w:highlight w:val="none"/>
          <w:lang w:val="zh-CN"/>
        </w:rPr>
        <w:t>。</w:t>
      </w:r>
    </w:p>
    <w:p w14:paraId="4098AC0A">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w:t>
      </w:r>
      <w:r>
        <w:rPr>
          <w:rFonts w:hint="eastAsia" w:ascii="仿宋" w:hAnsi="仿宋" w:eastAsia="仿宋" w:cs="仿宋"/>
          <w:color w:val="auto"/>
          <w:spacing w:val="0"/>
          <w:kern w:val="0"/>
          <w:sz w:val="24"/>
          <w:szCs w:val="24"/>
          <w:highlight w:val="none"/>
        </w:rPr>
        <w:t>总价</w:t>
      </w:r>
      <w:r>
        <w:rPr>
          <w:rFonts w:hint="eastAsia" w:ascii="仿宋" w:hAnsi="仿宋" w:eastAsia="仿宋" w:cs="仿宋"/>
          <w:color w:val="auto"/>
          <w:spacing w:val="0"/>
          <w:kern w:val="0"/>
          <w:sz w:val="24"/>
          <w:szCs w:val="24"/>
          <w:highlight w:val="none"/>
          <w:lang w:eastAsia="zh-CN"/>
        </w:rPr>
        <w:t>不为零</w:t>
      </w:r>
      <w:r>
        <w:rPr>
          <w:rFonts w:hint="eastAsia" w:ascii="仿宋" w:hAnsi="仿宋" w:eastAsia="仿宋" w:cs="仿宋"/>
          <w:color w:val="auto"/>
          <w:spacing w:val="0"/>
          <w:kern w:val="0"/>
          <w:sz w:val="24"/>
          <w:szCs w:val="24"/>
          <w:highlight w:val="none"/>
        </w:rPr>
        <w:t>，</w:t>
      </w:r>
      <w:r>
        <w:rPr>
          <w:rFonts w:hint="eastAsia" w:ascii="仿宋" w:hAnsi="仿宋" w:eastAsia="仿宋" w:cs="仿宋"/>
          <w:color w:val="auto"/>
          <w:spacing w:val="0"/>
          <w:kern w:val="0"/>
          <w:sz w:val="24"/>
          <w:szCs w:val="24"/>
          <w:highlight w:val="none"/>
          <w:lang w:eastAsia="zh-CN"/>
        </w:rPr>
        <w:t>部分</w:t>
      </w:r>
      <w:r>
        <w:rPr>
          <w:rFonts w:hint="eastAsia" w:ascii="仿宋" w:hAnsi="仿宋" w:eastAsia="仿宋" w:cs="仿宋"/>
          <w:color w:val="auto"/>
          <w:spacing w:val="0"/>
          <w:kern w:val="0"/>
          <w:sz w:val="24"/>
          <w:szCs w:val="24"/>
          <w:highlight w:val="none"/>
        </w:rPr>
        <w:t>产品、服务单价为零的，视作已包含在总价中</w:t>
      </w:r>
      <w:r>
        <w:rPr>
          <w:rFonts w:hint="eastAsia" w:ascii="仿宋" w:hAnsi="仿宋" w:eastAsia="仿宋" w:cs="仿宋"/>
          <w:color w:val="auto"/>
          <w:spacing w:val="0"/>
          <w:kern w:val="0"/>
          <w:sz w:val="24"/>
          <w:szCs w:val="24"/>
          <w:highlight w:val="none"/>
          <w:lang w:eastAsia="zh-CN"/>
        </w:rPr>
        <w:t>。</w:t>
      </w:r>
      <w:r>
        <w:rPr>
          <w:rFonts w:hint="eastAsia" w:ascii="仿宋" w:hAnsi="仿宋" w:eastAsia="仿宋" w:cs="仿宋"/>
          <w:b/>
          <w:color w:val="auto"/>
          <w:kern w:val="0"/>
          <w:sz w:val="24"/>
          <w:highlight w:val="none"/>
          <w:lang w:val="zh-CN"/>
        </w:rPr>
        <w:t>采购内容未包含在《开标一览表（报价表）》名称栏中，投标人不能作出合理解释的，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投标文件含有采购人不能接受的附加条件的，投标无效。</w:t>
      </w:r>
    </w:p>
    <w:p w14:paraId="68D83F0E">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3、特别提示：采购代理机构将对项目名称和项目编号，中标供应商名称、地址和中标金额，主要中标标的名称、品牌（如果有）、规格型号、数量、单价等予以公示。</w:t>
      </w:r>
    </w:p>
    <w:p w14:paraId="2D94CE92">
      <w:pPr>
        <w:snapToGrid w:val="0"/>
        <w:spacing w:line="360" w:lineRule="auto"/>
        <w:ind w:firstLine="480" w:firstLineChars="200"/>
        <w:jc w:val="left"/>
        <w:rPr>
          <w:rFonts w:hint="eastAsia" w:ascii="仿宋" w:hAnsi="仿宋" w:eastAsia="仿宋" w:cs="仿宋"/>
          <w:color w:val="auto"/>
          <w:kern w:val="0"/>
          <w:sz w:val="24"/>
          <w:highlight w:val="none"/>
          <w:lang w:val="zh-CN"/>
        </w:rPr>
      </w:pPr>
    </w:p>
    <w:p w14:paraId="750908DE">
      <w:pPr>
        <w:spacing w:line="360" w:lineRule="auto"/>
        <w:ind w:firstLine="482" w:firstLineChars="200"/>
        <w:rPr>
          <w:rFonts w:hint="eastAsia" w:ascii="仿宋" w:hAnsi="仿宋" w:eastAsia="仿宋" w:cs="仿宋"/>
          <w:b/>
          <w:color w:val="auto"/>
          <w:kern w:val="0"/>
          <w:sz w:val="24"/>
          <w:highlight w:val="none"/>
        </w:rPr>
      </w:pPr>
    </w:p>
    <w:p w14:paraId="52CA55CB">
      <w:pPr>
        <w:pStyle w:val="694"/>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p>
    <w:p w14:paraId="4418A2F1">
      <w:pPr>
        <w:pStyle w:val="694"/>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pgSz w:w="16838" w:h="11906" w:orient="landscape"/>
          <w:pgMar w:top="1304" w:right="1304" w:bottom="1304" w:left="1304" w:header="851" w:footer="992" w:gutter="0"/>
          <w:cols w:space="720" w:num="1"/>
          <w:titlePg/>
          <w:docGrid w:linePitch="312" w:charSpace="0"/>
        </w:sectPr>
      </w:pPr>
    </w:p>
    <w:p w14:paraId="5B50E2D0">
      <w:pPr>
        <w:pStyle w:val="694"/>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lang w:val="en-US" w:eastAsia="zh-CN"/>
        </w:rPr>
      </w:pPr>
    </w:p>
    <w:p w14:paraId="23AA67E3">
      <w:pPr>
        <w:keepNext w:val="0"/>
        <w:keepLines w:val="0"/>
        <w:pageBreakBefore w:val="0"/>
        <w:widowControl/>
        <w:spacing w:before="0" w:beforeAutospacing="0" w:after="0" w:afterAutospacing="0" w:line="240" w:lineRule="auto"/>
        <w:jc w:val="center"/>
        <w:rPr>
          <w:rFonts w:hint="eastAsia" w:ascii="仿宋" w:hAnsi="仿宋" w:eastAsia="仿宋" w:cs="仿宋"/>
          <w:b w:val="0"/>
          <w:bCs w:val="0"/>
          <w:color w:val="auto"/>
          <w:sz w:val="21"/>
          <w:szCs w:val="24"/>
          <w:highlight w:val="none"/>
          <w:lang w:val="en-US"/>
        </w:rPr>
      </w:pPr>
      <w:r>
        <w:rPr>
          <w:rFonts w:hint="eastAsia" w:ascii="仿宋" w:hAnsi="仿宋" w:eastAsia="仿宋" w:cs="仿宋"/>
          <w:b/>
          <w:bCs/>
          <w:color w:val="auto"/>
          <w:sz w:val="32"/>
          <w:szCs w:val="40"/>
          <w:highlight w:val="none"/>
          <w:lang w:val="en-US" w:eastAsia="zh-CN"/>
        </w:rPr>
        <w:t>三、</w:t>
      </w:r>
      <w:r>
        <w:rPr>
          <w:rFonts w:hint="eastAsia" w:ascii="仿宋" w:hAnsi="仿宋" w:eastAsia="仿宋" w:cs="仿宋"/>
          <w:b/>
          <w:bCs/>
          <w:color w:val="auto"/>
          <w:sz w:val="32"/>
          <w:szCs w:val="40"/>
          <w:highlight w:val="none"/>
          <w:lang w:val="en-US"/>
        </w:rPr>
        <w:t>报价情况说明</w:t>
      </w:r>
    </w:p>
    <w:p w14:paraId="415702B3">
      <w:pPr>
        <w:keepNext w:val="0"/>
        <w:keepLines w:val="0"/>
        <w:pageBreakBefore w:val="0"/>
        <w:widowControl/>
        <w:spacing w:before="0" w:beforeAutospacing="0" w:after="0" w:afterAutospacing="0" w:line="240" w:lineRule="auto"/>
        <w:ind w:left="0" w:firstLineChars="0"/>
        <w:jc w:val="left"/>
        <w:rPr>
          <w:rFonts w:hint="eastAsia" w:ascii="仿宋" w:hAnsi="仿宋" w:eastAsia="仿宋" w:cs="仿宋"/>
          <w:color w:val="auto"/>
          <w:sz w:val="21"/>
          <w:szCs w:val="24"/>
          <w:highlight w:val="none"/>
          <w:lang w:val="en-US"/>
        </w:rPr>
      </w:pPr>
    </w:p>
    <w:p w14:paraId="52E82D03">
      <w:pPr>
        <w:keepNext w:val="0"/>
        <w:keepLines w:val="0"/>
        <w:pageBreakBefore w:val="0"/>
        <w:widowControl/>
        <w:spacing w:before="0" w:beforeAutospacing="0" w:after="0" w:afterAutospacing="0" w:line="360" w:lineRule="auto"/>
        <w:ind w:left="0" w:firstLineChars="0"/>
        <w:jc w:val="left"/>
        <w:rPr>
          <w:rFonts w:hint="eastAsia" w:ascii="仿宋" w:hAnsi="仿宋" w:eastAsia="仿宋" w:cs="仿宋"/>
          <w:b/>
          <w:bCs/>
          <w:color w:val="auto"/>
          <w:sz w:val="24"/>
          <w:szCs w:val="32"/>
          <w:highlight w:val="none"/>
        </w:rPr>
      </w:pPr>
      <w:r>
        <w:rPr>
          <w:rFonts w:hint="eastAsia" w:ascii="仿宋" w:hAnsi="仿宋" w:eastAsia="仿宋" w:cs="仿宋"/>
          <w:b/>
          <w:bCs/>
          <w:color w:val="auto"/>
          <w:sz w:val="24"/>
          <w:szCs w:val="32"/>
          <w:highlight w:val="none"/>
          <w:lang w:val="en-US"/>
        </w:rPr>
        <w:t>（如供应商报价低于项目预算50%的，应当提交本文档，详细阐述不影响产品质量或者诚信履约的具体原因）</w:t>
      </w:r>
    </w:p>
    <w:p w14:paraId="6447CCE9">
      <w:pPr>
        <w:pStyle w:val="694"/>
        <w:keepNext w:val="0"/>
        <w:pageBreakBefore w:val="0"/>
        <w:tabs>
          <w:tab w:val="clear" w:pos="720"/>
        </w:tabs>
        <w:snapToGrid w:val="0"/>
        <w:spacing w:before="120" w:after="120"/>
        <w:ind w:firstLine="643"/>
        <w:outlineLvl w:val="9"/>
        <w:rPr>
          <w:rFonts w:hint="eastAsia" w:ascii="仿宋" w:hAnsi="仿宋" w:eastAsia="仿宋" w:cs="仿宋"/>
          <w:b w:val="0"/>
          <w:color w:val="auto"/>
          <w:sz w:val="32"/>
          <w:szCs w:val="32"/>
          <w:highlight w:val="none"/>
        </w:rPr>
      </w:pPr>
    </w:p>
    <w:p w14:paraId="26C434BB">
      <w:pPr>
        <w:spacing w:line="360" w:lineRule="auto"/>
        <w:ind w:right="420" w:firstLine="3614" w:firstLineChars="1000"/>
        <w:rPr>
          <w:rFonts w:hint="eastAsia" w:ascii="仿宋" w:hAnsi="仿宋" w:eastAsia="仿宋" w:cs="仿宋"/>
          <w:b/>
          <w:color w:val="auto"/>
          <w:kern w:val="0"/>
          <w:sz w:val="36"/>
          <w:szCs w:val="36"/>
          <w:highlight w:val="none"/>
        </w:rPr>
      </w:pPr>
    </w:p>
    <w:p w14:paraId="3FB20431">
      <w:pPr>
        <w:spacing w:line="360" w:lineRule="auto"/>
        <w:ind w:right="420" w:firstLine="3614" w:firstLineChars="1000"/>
        <w:rPr>
          <w:rFonts w:hint="eastAsia" w:ascii="仿宋" w:hAnsi="仿宋" w:eastAsia="仿宋" w:cs="仿宋"/>
          <w:b/>
          <w:color w:val="auto"/>
          <w:kern w:val="0"/>
          <w:sz w:val="36"/>
          <w:szCs w:val="36"/>
          <w:highlight w:val="none"/>
        </w:rPr>
      </w:pPr>
    </w:p>
    <w:p w14:paraId="0277ADB9">
      <w:pPr>
        <w:spacing w:line="360" w:lineRule="auto"/>
        <w:ind w:right="420" w:firstLine="3614" w:firstLineChars="1000"/>
        <w:rPr>
          <w:rFonts w:hint="eastAsia" w:ascii="仿宋" w:hAnsi="仿宋" w:eastAsia="仿宋" w:cs="仿宋"/>
          <w:b/>
          <w:color w:val="auto"/>
          <w:kern w:val="0"/>
          <w:sz w:val="36"/>
          <w:szCs w:val="36"/>
          <w:highlight w:val="none"/>
        </w:rPr>
      </w:pPr>
    </w:p>
    <w:p w14:paraId="49AB4ECC">
      <w:pPr>
        <w:spacing w:line="360" w:lineRule="auto"/>
        <w:ind w:right="420" w:firstLine="3614" w:firstLineChars="1000"/>
        <w:rPr>
          <w:rFonts w:hint="eastAsia" w:ascii="仿宋" w:hAnsi="仿宋" w:eastAsia="仿宋" w:cs="仿宋"/>
          <w:b/>
          <w:color w:val="auto"/>
          <w:kern w:val="0"/>
          <w:sz w:val="36"/>
          <w:szCs w:val="36"/>
          <w:highlight w:val="none"/>
        </w:rPr>
      </w:pPr>
    </w:p>
    <w:p w14:paraId="1C8CD21C">
      <w:pPr>
        <w:spacing w:line="360" w:lineRule="auto"/>
        <w:ind w:right="420" w:firstLine="3614" w:firstLineChars="1000"/>
        <w:rPr>
          <w:rFonts w:hint="eastAsia" w:ascii="仿宋" w:hAnsi="仿宋" w:eastAsia="仿宋" w:cs="仿宋"/>
          <w:b/>
          <w:color w:val="auto"/>
          <w:kern w:val="0"/>
          <w:sz w:val="36"/>
          <w:szCs w:val="36"/>
          <w:highlight w:val="none"/>
        </w:rPr>
      </w:pPr>
    </w:p>
    <w:p w14:paraId="0D69FCD4">
      <w:pPr>
        <w:spacing w:line="360" w:lineRule="auto"/>
        <w:ind w:right="420" w:firstLine="3614" w:firstLineChars="1000"/>
        <w:rPr>
          <w:rFonts w:hint="eastAsia" w:ascii="仿宋" w:hAnsi="仿宋" w:eastAsia="仿宋" w:cs="仿宋"/>
          <w:b/>
          <w:color w:val="auto"/>
          <w:kern w:val="0"/>
          <w:sz w:val="36"/>
          <w:szCs w:val="36"/>
          <w:highlight w:val="none"/>
        </w:rPr>
      </w:pPr>
    </w:p>
    <w:p w14:paraId="7A0F7FBD">
      <w:pPr>
        <w:spacing w:line="360" w:lineRule="auto"/>
        <w:ind w:right="420" w:firstLine="3614" w:firstLineChars="1000"/>
        <w:rPr>
          <w:rFonts w:hint="eastAsia" w:ascii="仿宋" w:hAnsi="仿宋" w:eastAsia="仿宋" w:cs="仿宋"/>
          <w:b/>
          <w:color w:val="auto"/>
          <w:kern w:val="0"/>
          <w:sz w:val="36"/>
          <w:szCs w:val="36"/>
          <w:highlight w:val="none"/>
        </w:rPr>
      </w:pPr>
    </w:p>
    <w:p w14:paraId="3D745A33">
      <w:pPr>
        <w:spacing w:line="360" w:lineRule="auto"/>
        <w:ind w:right="420" w:firstLine="3614" w:firstLineChars="1000"/>
        <w:rPr>
          <w:rFonts w:hint="eastAsia" w:ascii="仿宋" w:hAnsi="仿宋" w:eastAsia="仿宋" w:cs="仿宋"/>
          <w:b/>
          <w:color w:val="auto"/>
          <w:kern w:val="0"/>
          <w:sz w:val="36"/>
          <w:szCs w:val="36"/>
          <w:highlight w:val="none"/>
        </w:rPr>
      </w:pPr>
    </w:p>
    <w:p w14:paraId="3EB2A5C8">
      <w:pPr>
        <w:spacing w:line="360" w:lineRule="auto"/>
        <w:ind w:right="420" w:firstLine="3614" w:firstLineChars="1000"/>
        <w:rPr>
          <w:rFonts w:hint="eastAsia" w:ascii="仿宋" w:hAnsi="仿宋" w:eastAsia="仿宋" w:cs="仿宋"/>
          <w:b/>
          <w:color w:val="auto"/>
          <w:kern w:val="0"/>
          <w:sz w:val="36"/>
          <w:szCs w:val="36"/>
          <w:highlight w:val="none"/>
        </w:rPr>
      </w:pPr>
    </w:p>
    <w:p w14:paraId="24962AE3">
      <w:pPr>
        <w:spacing w:line="360" w:lineRule="auto"/>
        <w:ind w:right="420" w:firstLine="3614" w:firstLineChars="1000"/>
        <w:rPr>
          <w:rFonts w:hint="eastAsia" w:ascii="仿宋" w:hAnsi="仿宋" w:eastAsia="仿宋" w:cs="仿宋"/>
          <w:b/>
          <w:color w:val="auto"/>
          <w:kern w:val="0"/>
          <w:sz w:val="36"/>
          <w:szCs w:val="36"/>
          <w:highlight w:val="none"/>
        </w:rPr>
      </w:pPr>
    </w:p>
    <w:p w14:paraId="41C36D61">
      <w:pPr>
        <w:spacing w:line="360" w:lineRule="auto"/>
        <w:ind w:right="420" w:firstLine="3614" w:firstLineChars="1000"/>
        <w:rPr>
          <w:rFonts w:hint="eastAsia" w:ascii="仿宋" w:hAnsi="仿宋" w:eastAsia="仿宋" w:cs="仿宋"/>
          <w:b/>
          <w:color w:val="auto"/>
          <w:kern w:val="0"/>
          <w:sz w:val="36"/>
          <w:szCs w:val="36"/>
          <w:highlight w:val="none"/>
        </w:rPr>
      </w:pPr>
    </w:p>
    <w:p w14:paraId="28E08F11">
      <w:pPr>
        <w:spacing w:line="360" w:lineRule="auto"/>
        <w:ind w:right="420" w:firstLine="3614" w:firstLineChars="1000"/>
        <w:rPr>
          <w:rFonts w:hint="eastAsia" w:ascii="仿宋" w:hAnsi="仿宋" w:eastAsia="仿宋" w:cs="仿宋"/>
          <w:b/>
          <w:color w:val="auto"/>
          <w:kern w:val="0"/>
          <w:sz w:val="36"/>
          <w:szCs w:val="36"/>
          <w:highlight w:val="none"/>
        </w:rPr>
      </w:pPr>
    </w:p>
    <w:p w14:paraId="29121C5A">
      <w:pPr>
        <w:pStyle w:val="2"/>
        <w:keepNext w:val="0"/>
        <w:keepLines w:val="0"/>
        <w:pageBreakBefore/>
        <w:widowControl/>
        <w:spacing w:before="100" w:beforeAutospacing="1" w:after="100" w:afterAutospacing="1" w:line="360" w:lineRule="auto"/>
        <w:ind w:left="1290" w:firstLine="3092" w:firstLineChars="700"/>
        <w:rPr>
          <w:rFonts w:hint="eastAsia" w:ascii="仿宋" w:hAnsi="仿宋" w:eastAsia="仿宋" w:cs="仿宋"/>
          <w:color w:val="auto"/>
          <w:highlight w:val="none"/>
        </w:rPr>
      </w:pPr>
      <w:bookmarkStart w:id="405" w:name="_Toc465665161"/>
      <w:r>
        <w:rPr>
          <w:rFonts w:hint="eastAsia" w:ascii="仿宋" w:hAnsi="仿宋" w:eastAsia="仿宋" w:cs="仿宋"/>
          <w:color w:val="auto"/>
          <w:highlight w:val="none"/>
        </w:rPr>
        <w:t>附件</w:t>
      </w:r>
      <w:bookmarkEnd w:id="405"/>
    </w:p>
    <w:p w14:paraId="00BEDFC5">
      <w:pPr>
        <w:spacing w:line="360" w:lineRule="auto"/>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w:t>
      </w:r>
    </w:p>
    <w:p w14:paraId="432A7630">
      <w:pPr>
        <w:spacing w:line="360" w:lineRule="auto"/>
        <w:jc w:val="center"/>
        <w:rPr>
          <w:rFonts w:hint="eastAsia" w:ascii="仿宋" w:hAnsi="仿宋" w:eastAsia="仿宋" w:cs="仿宋"/>
          <w:b/>
          <w:color w:val="auto"/>
          <w:spacing w:val="6"/>
          <w:sz w:val="32"/>
          <w:szCs w:val="32"/>
          <w:highlight w:val="none"/>
        </w:rPr>
      </w:pPr>
      <w:bookmarkStart w:id="406" w:name="OLE_LINK14"/>
      <w:bookmarkStart w:id="407" w:name="OLE_LINK13"/>
      <w:r>
        <w:rPr>
          <w:rFonts w:hint="eastAsia" w:ascii="仿宋" w:hAnsi="仿宋" w:eastAsia="仿宋" w:cs="仿宋"/>
          <w:b/>
          <w:color w:val="auto"/>
          <w:spacing w:val="6"/>
          <w:sz w:val="32"/>
          <w:szCs w:val="32"/>
          <w:highlight w:val="none"/>
        </w:rPr>
        <w:t>残疾人福利性单位声明函</w:t>
      </w:r>
    </w:p>
    <w:bookmarkEnd w:id="406"/>
    <w:bookmarkEnd w:id="407"/>
    <w:p w14:paraId="13CFA370">
      <w:pPr>
        <w:spacing w:line="360" w:lineRule="auto"/>
        <w:rPr>
          <w:rFonts w:hint="eastAsia" w:ascii="仿宋" w:hAnsi="仿宋" w:eastAsia="仿宋" w:cs="仿宋"/>
          <w:b/>
          <w:color w:val="auto"/>
          <w:spacing w:val="6"/>
          <w:sz w:val="30"/>
          <w:szCs w:val="30"/>
          <w:highlight w:val="none"/>
        </w:rPr>
      </w:pPr>
    </w:p>
    <w:p w14:paraId="176CD20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auto"/>
          <w:sz w:val="24"/>
          <w:highlight w:val="none"/>
          <w:u w:val="single"/>
          <w:lang w:eastAsia="zh-CN"/>
        </w:rPr>
        <w:t>杭州市滨江区教育局，杭州滨江城建发展有限公司（代建）</w:t>
      </w:r>
      <w:r>
        <w:rPr>
          <w:rFonts w:hint="eastAsia" w:ascii="仿宋" w:hAnsi="仿宋" w:eastAsia="仿宋" w:cs="仿宋"/>
          <w:color w:val="auto"/>
          <w:sz w:val="24"/>
          <w:highlight w:val="none"/>
        </w:rPr>
        <w:t>_单位的_</w:t>
      </w:r>
      <w:r>
        <w:rPr>
          <w:rFonts w:hint="eastAsia" w:ascii="仿宋" w:hAnsi="仿宋" w:eastAsia="仿宋" w:cs="仿宋"/>
          <w:color w:val="auto"/>
          <w:sz w:val="24"/>
          <w:highlight w:val="none"/>
          <w:u w:val="single"/>
          <w:lang w:eastAsia="zh-CN"/>
        </w:rPr>
        <w:t>浦乐单元培智学校校园文化设施创作及制作项目</w:t>
      </w:r>
      <w:r>
        <w:rPr>
          <w:rFonts w:hint="eastAsia" w:ascii="仿宋" w:hAnsi="仿宋" w:eastAsia="仿宋" w:cs="仿宋"/>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4593079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1F034538">
      <w:pPr>
        <w:spacing w:line="360" w:lineRule="auto"/>
        <w:ind w:firstLine="480" w:firstLineChars="200"/>
        <w:rPr>
          <w:rFonts w:hint="eastAsia" w:ascii="仿宋" w:hAnsi="仿宋" w:eastAsia="仿宋" w:cs="仿宋"/>
          <w:color w:val="auto"/>
          <w:sz w:val="24"/>
          <w:highlight w:val="none"/>
        </w:rPr>
      </w:pPr>
    </w:p>
    <w:p w14:paraId="1708D961">
      <w:pPr>
        <w:spacing w:line="360" w:lineRule="auto"/>
        <w:ind w:firstLine="480" w:firstLineChars="200"/>
        <w:rPr>
          <w:rFonts w:hint="eastAsia" w:ascii="仿宋" w:hAnsi="仿宋" w:eastAsia="仿宋" w:cs="仿宋"/>
          <w:color w:val="auto"/>
          <w:sz w:val="24"/>
          <w:highlight w:val="none"/>
        </w:rPr>
      </w:pPr>
    </w:p>
    <w:p w14:paraId="7A689134">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投标人名称（电子签名）</w:t>
      </w:r>
      <w:r>
        <w:rPr>
          <w:rFonts w:hint="eastAsia" w:ascii="仿宋" w:hAnsi="仿宋" w:eastAsia="仿宋" w:cs="仿宋"/>
          <w:color w:val="auto"/>
          <w:sz w:val="24"/>
          <w:highlight w:val="none"/>
        </w:rPr>
        <w:t>：</w:t>
      </w:r>
    </w:p>
    <w:p w14:paraId="14BC8A01">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6D265132">
      <w:pPr>
        <w:spacing w:line="360" w:lineRule="auto"/>
        <w:ind w:firstLine="480" w:firstLineChars="200"/>
        <w:rPr>
          <w:rFonts w:hint="eastAsia" w:ascii="仿宋" w:hAnsi="仿宋" w:eastAsia="仿宋" w:cs="仿宋"/>
          <w:color w:val="auto"/>
          <w:sz w:val="24"/>
          <w:highlight w:val="none"/>
        </w:rPr>
      </w:pPr>
    </w:p>
    <w:p w14:paraId="6069010E">
      <w:pPr>
        <w:spacing w:line="360" w:lineRule="auto"/>
        <w:ind w:firstLine="420" w:firstLineChars="200"/>
        <w:rPr>
          <w:rFonts w:hint="eastAsia" w:ascii="仿宋" w:hAnsi="仿宋" w:eastAsia="仿宋" w:cs="仿宋"/>
          <w:color w:val="auto"/>
          <w:highlight w:val="none"/>
        </w:rPr>
      </w:pPr>
    </w:p>
    <w:p w14:paraId="1520542B">
      <w:pPr>
        <w:spacing w:line="360" w:lineRule="auto"/>
        <w:ind w:firstLine="420" w:firstLineChars="200"/>
        <w:rPr>
          <w:rFonts w:hint="eastAsia" w:ascii="仿宋" w:hAnsi="仿宋" w:eastAsia="仿宋" w:cs="仿宋"/>
          <w:color w:val="auto"/>
          <w:highlight w:val="none"/>
        </w:rPr>
      </w:pPr>
    </w:p>
    <w:p w14:paraId="26CED478">
      <w:pPr>
        <w:spacing w:line="360" w:lineRule="auto"/>
        <w:ind w:firstLine="420" w:firstLineChars="200"/>
        <w:rPr>
          <w:rFonts w:hint="eastAsia" w:ascii="仿宋" w:hAnsi="仿宋" w:eastAsia="仿宋" w:cs="仿宋"/>
          <w:color w:val="auto"/>
          <w:highlight w:val="none"/>
        </w:rPr>
      </w:pPr>
    </w:p>
    <w:p w14:paraId="3997C2FE">
      <w:pPr>
        <w:spacing w:line="360" w:lineRule="auto"/>
        <w:ind w:firstLine="420" w:firstLineChars="200"/>
        <w:rPr>
          <w:rFonts w:hint="eastAsia" w:ascii="仿宋" w:hAnsi="仿宋" w:eastAsia="仿宋" w:cs="仿宋"/>
          <w:color w:val="auto"/>
          <w:highlight w:val="none"/>
        </w:rPr>
      </w:pPr>
    </w:p>
    <w:p w14:paraId="509B0E5B">
      <w:pPr>
        <w:spacing w:line="360" w:lineRule="auto"/>
        <w:rPr>
          <w:rFonts w:hint="eastAsia" w:ascii="仿宋" w:hAnsi="仿宋" w:eastAsia="仿宋" w:cs="仿宋"/>
          <w:b/>
          <w:color w:val="auto"/>
          <w:sz w:val="24"/>
          <w:highlight w:val="none"/>
        </w:rPr>
      </w:pPr>
    </w:p>
    <w:p w14:paraId="7168F332">
      <w:pPr>
        <w:spacing w:line="360" w:lineRule="auto"/>
        <w:rPr>
          <w:rFonts w:hint="eastAsia" w:ascii="仿宋" w:hAnsi="仿宋" w:eastAsia="仿宋" w:cs="仿宋"/>
          <w:b/>
          <w:color w:val="auto"/>
          <w:sz w:val="24"/>
          <w:highlight w:val="none"/>
        </w:rPr>
      </w:pPr>
    </w:p>
    <w:p w14:paraId="4CEF5235">
      <w:pPr>
        <w:spacing w:line="360" w:lineRule="auto"/>
        <w:rPr>
          <w:rFonts w:hint="eastAsia" w:ascii="仿宋" w:hAnsi="仿宋" w:eastAsia="仿宋" w:cs="仿宋"/>
          <w:b/>
          <w:color w:val="auto"/>
          <w:sz w:val="24"/>
          <w:highlight w:val="none"/>
        </w:rPr>
      </w:pPr>
    </w:p>
    <w:p w14:paraId="041EC216">
      <w:pPr>
        <w:spacing w:line="360" w:lineRule="auto"/>
        <w:rPr>
          <w:rFonts w:hint="eastAsia" w:ascii="仿宋" w:hAnsi="仿宋" w:eastAsia="仿宋" w:cs="仿宋"/>
          <w:b/>
          <w:color w:val="auto"/>
          <w:sz w:val="24"/>
          <w:highlight w:val="none"/>
        </w:rPr>
      </w:pPr>
    </w:p>
    <w:p w14:paraId="6F363439">
      <w:pPr>
        <w:rPr>
          <w:rFonts w:hint="eastAsia" w:ascii="仿宋" w:hAnsi="仿宋" w:eastAsia="仿宋" w:cs="仿宋"/>
          <w:b/>
          <w:color w:val="auto"/>
          <w:sz w:val="24"/>
          <w:highlight w:val="none"/>
        </w:rPr>
      </w:pPr>
      <w:r>
        <w:rPr>
          <w:rFonts w:hint="eastAsia" w:ascii="仿宋" w:hAnsi="仿宋" w:eastAsia="仿宋" w:cs="仿宋"/>
          <w:b/>
          <w:color w:val="auto"/>
          <w:sz w:val="24"/>
          <w:highlight w:val="none"/>
        </w:rPr>
        <w:br w:type="page"/>
      </w:r>
    </w:p>
    <w:p w14:paraId="1F820A5F">
      <w:pPr>
        <w:spacing w:line="360" w:lineRule="auto"/>
        <w:rPr>
          <w:rFonts w:hint="eastAsia" w:ascii="仿宋" w:hAnsi="仿宋" w:eastAsia="仿宋" w:cs="仿宋"/>
          <w:b/>
          <w:color w:val="auto"/>
          <w:sz w:val="24"/>
          <w:highlight w:val="none"/>
        </w:rPr>
      </w:pPr>
    </w:p>
    <w:p w14:paraId="3D41F72D">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附件2：质疑函范本及制作说明</w:t>
      </w:r>
    </w:p>
    <w:p w14:paraId="0475BC14">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7290473F">
      <w:pPr>
        <w:snapToGrid w:val="0"/>
        <w:spacing w:before="240" w:beforeLines="100"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47D2AAFC">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14:paraId="3DE3217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54B4DB2A">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5DEB5E7B">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14:paraId="60F4A6BC">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66036C0D">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2551E620">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5AAA5CB7">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14:paraId="1ECF3513">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655A3DE7">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14:paraId="56B6E20C">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14:paraId="1FF900F0">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1C0F2190">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14:paraId="4296D54C">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2480B370">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14:paraId="75194B59">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03BD2750">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1B29DE06">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49BC7FEE">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2E5CF909">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0DB7F785">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14:paraId="0DBA97B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17E634A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423B8A55">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3A595189">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356F1F80">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38FD70B7">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39E91697">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037B576A">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1D789A90">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26F19165">
      <w:pPr>
        <w:widowControl/>
        <w:spacing w:line="360" w:lineRule="auto"/>
        <w:ind w:firstLine="600" w:firstLineChars="200"/>
        <w:jc w:val="left"/>
        <w:rPr>
          <w:rFonts w:hint="eastAsia" w:ascii="仿宋" w:hAnsi="仿宋" w:eastAsia="仿宋" w:cs="仿宋"/>
          <w:color w:val="auto"/>
          <w:sz w:val="30"/>
          <w:szCs w:val="30"/>
          <w:highlight w:val="none"/>
        </w:rPr>
      </w:pPr>
    </w:p>
    <w:p w14:paraId="6BC264B1">
      <w:pPr>
        <w:spacing w:line="360" w:lineRule="auto"/>
        <w:jc w:val="center"/>
        <w:rPr>
          <w:rFonts w:hint="eastAsia" w:ascii="仿宋" w:hAnsi="仿宋" w:eastAsia="仿宋" w:cs="仿宋"/>
          <w:b/>
          <w:color w:val="auto"/>
          <w:spacing w:val="6"/>
          <w:sz w:val="32"/>
          <w:szCs w:val="32"/>
          <w:highlight w:val="none"/>
        </w:rPr>
      </w:pPr>
    </w:p>
    <w:p w14:paraId="0D39F1C2">
      <w:pPr>
        <w:spacing w:line="360" w:lineRule="auto"/>
        <w:jc w:val="center"/>
        <w:rPr>
          <w:rFonts w:hint="eastAsia" w:ascii="仿宋" w:hAnsi="仿宋" w:eastAsia="仿宋" w:cs="仿宋"/>
          <w:b/>
          <w:color w:val="auto"/>
          <w:spacing w:val="6"/>
          <w:sz w:val="32"/>
          <w:szCs w:val="32"/>
          <w:highlight w:val="none"/>
        </w:rPr>
      </w:pPr>
    </w:p>
    <w:p w14:paraId="6537D5D1">
      <w:pPr>
        <w:spacing w:line="360" w:lineRule="auto"/>
        <w:jc w:val="center"/>
        <w:rPr>
          <w:rFonts w:hint="eastAsia" w:ascii="仿宋" w:hAnsi="仿宋" w:eastAsia="仿宋" w:cs="仿宋"/>
          <w:b/>
          <w:color w:val="auto"/>
          <w:spacing w:val="6"/>
          <w:sz w:val="32"/>
          <w:szCs w:val="32"/>
          <w:highlight w:val="none"/>
        </w:rPr>
      </w:pPr>
    </w:p>
    <w:p w14:paraId="6B4E61A4">
      <w:pPr>
        <w:spacing w:line="360" w:lineRule="auto"/>
        <w:jc w:val="center"/>
        <w:rPr>
          <w:rFonts w:hint="eastAsia" w:ascii="仿宋" w:hAnsi="仿宋" w:eastAsia="仿宋" w:cs="仿宋"/>
          <w:b/>
          <w:color w:val="auto"/>
          <w:spacing w:val="6"/>
          <w:sz w:val="32"/>
          <w:szCs w:val="32"/>
          <w:highlight w:val="none"/>
        </w:rPr>
      </w:pPr>
    </w:p>
    <w:p w14:paraId="15696B62">
      <w:pPr>
        <w:spacing w:line="360" w:lineRule="auto"/>
        <w:jc w:val="center"/>
        <w:rPr>
          <w:rFonts w:hint="eastAsia" w:ascii="仿宋" w:hAnsi="仿宋" w:eastAsia="仿宋" w:cs="仿宋"/>
          <w:b/>
          <w:color w:val="auto"/>
          <w:spacing w:val="6"/>
          <w:sz w:val="32"/>
          <w:szCs w:val="32"/>
          <w:highlight w:val="none"/>
        </w:rPr>
      </w:pPr>
    </w:p>
    <w:p w14:paraId="21CAB4FC">
      <w:pPr>
        <w:spacing w:line="360" w:lineRule="auto"/>
        <w:jc w:val="center"/>
        <w:rPr>
          <w:rFonts w:hint="eastAsia" w:ascii="仿宋" w:hAnsi="仿宋" w:eastAsia="仿宋" w:cs="仿宋"/>
          <w:b/>
          <w:color w:val="auto"/>
          <w:spacing w:val="6"/>
          <w:sz w:val="32"/>
          <w:szCs w:val="32"/>
          <w:highlight w:val="none"/>
        </w:rPr>
      </w:pPr>
    </w:p>
    <w:p w14:paraId="35F4098D">
      <w:pPr>
        <w:spacing w:line="360" w:lineRule="auto"/>
        <w:jc w:val="center"/>
        <w:rPr>
          <w:rFonts w:hint="eastAsia" w:ascii="仿宋" w:hAnsi="仿宋" w:eastAsia="仿宋" w:cs="仿宋"/>
          <w:b/>
          <w:color w:val="auto"/>
          <w:spacing w:val="6"/>
          <w:sz w:val="32"/>
          <w:szCs w:val="32"/>
          <w:highlight w:val="none"/>
        </w:rPr>
      </w:pPr>
    </w:p>
    <w:p w14:paraId="71080A65">
      <w:pPr>
        <w:spacing w:line="360" w:lineRule="auto"/>
        <w:jc w:val="left"/>
        <w:rPr>
          <w:rFonts w:hint="eastAsia" w:ascii="仿宋" w:hAnsi="仿宋" w:eastAsia="仿宋" w:cs="仿宋"/>
          <w:b/>
          <w:color w:val="auto"/>
          <w:spacing w:val="6"/>
          <w:sz w:val="32"/>
          <w:szCs w:val="32"/>
          <w:highlight w:val="none"/>
        </w:rPr>
      </w:pPr>
    </w:p>
    <w:p w14:paraId="679EBB8B">
      <w:pPr>
        <w:pStyle w:val="80"/>
        <w:rPr>
          <w:rFonts w:hint="eastAsia" w:ascii="仿宋" w:hAnsi="仿宋" w:eastAsia="仿宋" w:cs="仿宋"/>
          <w:b/>
          <w:color w:val="auto"/>
          <w:spacing w:val="6"/>
          <w:sz w:val="32"/>
          <w:szCs w:val="32"/>
          <w:highlight w:val="none"/>
        </w:rPr>
      </w:pPr>
    </w:p>
    <w:p w14:paraId="331A6004">
      <w:pPr>
        <w:pStyle w:val="80"/>
        <w:rPr>
          <w:rFonts w:hint="eastAsia" w:ascii="仿宋" w:hAnsi="仿宋" w:eastAsia="仿宋" w:cs="仿宋"/>
          <w:b/>
          <w:color w:val="auto"/>
          <w:spacing w:val="6"/>
          <w:sz w:val="32"/>
          <w:szCs w:val="32"/>
          <w:highlight w:val="none"/>
        </w:rPr>
      </w:pPr>
    </w:p>
    <w:p w14:paraId="69CBBC49">
      <w:pPr>
        <w:pStyle w:val="80"/>
        <w:rPr>
          <w:rFonts w:hint="eastAsia" w:ascii="仿宋" w:hAnsi="仿宋" w:eastAsia="仿宋" w:cs="仿宋"/>
          <w:b/>
          <w:color w:val="auto"/>
          <w:spacing w:val="6"/>
          <w:sz w:val="32"/>
          <w:szCs w:val="32"/>
          <w:highlight w:val="none"/>
        </w:rPr>
      </w:pPr>
    </w:p>
    <w:p w14:paraId="3E4A0683">
      <w:pPr>
        <w:pStyle w:val="80"/>
        <w:rPr>
          <w:rFonts w:hint="eastAsia" w:ascii="仿宋" w:hAnsi="仿宋" w:eastAsia="仿宋" w:cs="仿宋"/>
          <w:b/>
          <w:color w:val="auto"/>
          <w:spacing w:val="6"/>
          <w:sz w:val="32"/>
          <w:szCs w:val="32"/>
          <w:highlight w:val="none"/>
        </w:rPr>
      </w:pPr>
    </w:p>
    <w:p w14:paraId="088232A0">
      <w:pPr>
        <w:pStyle w:val="80"/>
        <w:rPr>
          <w:rFonts w:hint="eastAsia" w:ascii="仿宋" w:hAnsi="仿宋" w:eastAsia="仿宋" w:cs="仿宋"/>
          <w:b/>
          <w:color w:val="auto"/>
          <w:spacing w:val="6"/>
          <w:sz w:val="32"/>
          <w:szCs w:val="32"/>
          <w:highlight w:val="none"/>
        </w:rPr>
      </w:pPr>
    </w:p>
    <w:p w14:paraId="2D6800C7">
      <w:pPr>
        <w:spacing w:line="360" w:lineRule="auto"/>
        <w:jc w:val="left"/>
        <w:rPr>
          <w:rFonts w:hint="eastAsia" w:ascii="仿宋" w:hAnsi="仿宋" w:eastAsia="仿宋" w:cs="仿宋"/>
          <w:b/>
          <w:color w:val="auto"/>
          <w:spacing w:val="6"/>
          <w:sz w:val="32"/>
          <w:szCs w:val="32"/>
          <w:highlight w:val="none"/>
        </w:rPr>
      </w:pPr>
    </w:p>
    <w:p w14:paraId="671AE7AB">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28D8BE3E">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附件3：投诉书范本及制作说明</w:t>
      </w:r>
    </w:p>
    <w:p w14:paraId="18004A02">
      <w:pPr>
        <w:spacing w:line="360" w:lineRule="auto"/>
        <w:jc w:val="center"/>
        <w:rPr>
          <w:rFonts w:hint="eastAsia" w:ascii="仿宋" w:hAnsi="仿宋" w:eastAsia="仿宋" w:cs="仿宋"/>
          <w:b/>
          <w:color w:val="auto"/>
          <w:sz w:val="24"/>
          <w:highlight w:val="none"/>
        </w:rPr>
      </w:pPr>
    </w:p>
    <w:p w14:paraId="65170941">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47E8A03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7916E58F">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14:paraId="1667BC4D">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FBDD3A7">
      <w:pPr>
        <w:tabs>
          <w:tab w:val="left" w:pos="6510"/>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2E6ED125">
      <w:pPr>
        <w:tabs>
          <w:tab w:val="left" w:pos="6510"/>
        </w:tabs>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5AF9A55F">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72FF0F51">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14:paraId="7B65003D">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1166FCFE">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C88CE73">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DE6A4A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47D02859">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0B249AF3">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215A468">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FD4E87B">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4F196A8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085F5373">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14:paraId="360246F7">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2CF362A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83FF142">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14:paraId="66D0E92B">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71CE496E">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1972D70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3CD8D9E2">
      <w:pPr>
        <w:spacing w:line="360" w:lineRule="auto"/>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14:paraId="76EA1DD6">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29575610">
      <w:pP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14:paraId="7248CC7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23254008">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14:paraId="64B4B7E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34EA5593">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38523ED4">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608B3C82">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55B0417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5679597A">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6CDE5D0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6C0BF78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42C77B7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7F33422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72F7BAA5">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6D3D07C2">
      <w:pPr>
        <w:widowControl/>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484C2A42">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63B5D125">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78A75631">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0DA3D057">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151C89B7">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6C343964">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2C2456AE">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735D837E">
      <w:pPr>
        <w:autoSpaceDE w:val="0"/>
        <w:autoSpaceDN w:val="0"/>
        <w:jc w:val="center"/>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附件4：</w:t>
      </w:r>
      <w:r>
        <w:rPr>
          <w:rFonts w:hint="eastAsia" w:ascii="仿宋" w:hAnsi="仿宋" w:eastAsia="仿宋" w:cs="仿宋"/>
          <w:b/>
          <w:bCs/>
          <w:color w:val="auto"/>
          <w:sz w:val="32"/>
          <w:szCs w:val="32"/>
          <w:highlight w:val="none"/>
        </w:rPr>
        <w:t>业务专用章使用说明函</w:t>
      </w:r>
    </w:p>
    <w:p w14:paraId="258D158E">
      <w:pPr>
        <w:spacing w:line="360" w:lineRule="auto"/>
        <w:rPr>
          <w:rFonts w:hint="eastAsia" w:ascii="仿宋" w:hAnsi="仿宋" w:eastAsia="仿宋" w:cs="仿宋"/>
          <w:color w:val="auto"/>
          <w:sz w:val="24"/>
          <w:highlight w:val="none"/>
          <w:u w:val="single"/>
        </w:rPr>
      </w:pPr>
    </w:p>
    <w:p w14:paraId="712BEBE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lang w:eastAsia="zh-CN"/>
        </w:rPr>
        <w:t>杭州市滨江区教育局，杭州滨江城建发展有限公司（代建）</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浙江省成套工程有限公司</w:t>
      </w:r>
      <w:r>
        <w:rPr>
          <w:rFonts w:hint="eastAsia" w:ascii="仿宋" w:hAnsi="仿宋" w:eastAsia="仿宋" w:cs="仿宋"/>
          <w:color w:val="auto"/>
          <w:sz w:val="24"/>
          <w:highlight w:val="none"/>
          <w:u w:val="single"/>
        </w:rPr>
        <w:t>：</w:t>
      </w:r>
    </w:p>
    <w:p w14:paraId="5984859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(投标人全称)是中华人民共和国依法登记注册的合法企业，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w:t>
      </w:r>
      <w:r>
        <w:rPr>
          <w:rFonts w:hint="eastAsia" w:ascii="仿宋" w:hAnsi="仿宋" w:eastAsia="仿宋" w:cs="仿宋"/>
          <w:color w:val="auto"/>
          <w:sz w:val="24"/>
          <w:highlight w:val="none"/>
          <w:u w:val="single"/>
          <w:lang w:eastAsia="zh-CN"/>
        </w:rPr>
        <w:t>浦乐单元培智学校校园文化设施创作及制作项目</w:t>
      </w:r>
      <w:r>
        <w:rPr>
          <w:rFonts w:hint="eastAsia" w:ascii="仿宋" w:hAnsi="仿宋" w:eastAsia="仿宋" w:cs="仿宋"/>
          <w:color w:val="auto"/>
          <w:sz w:val="24"/>
          <w:highlight w:val="none"/>
          <w:u w:val="single"/>
        </w:rPr>
        <w:t>【招标编号：</w:t>
      </w:r>
      <w:r>
        <w:rPr>
          <w:rFonts w:hint="eastAsia" w:ascii="仿宋" w:hAnsi="仿宋" w:eastAsia="仿宋" w:cs="仿宋"/>
          <w:color w:val="auto"/>
          <w:sz w:val="24"/>
          <w:highlight w:val="none"/>
          <w:u w:val="single"/>
          <w:lang w:eastAsia="zh-CN"/>
        </w:rPr>
        <w:t>ZJCT6-2025GKCG-001</w:t>
      </w:r>
      <w:r>
        <w:rPr>
          <w:rFonts w:hint="eastAsia" w:ascii="仿宋" w:hAnsi="仿宋" w:eastAsia="仿宋" w:cs="仿宋"/>
          <w:color w:val="auto"/>
          <w:sz w:val="24"/>
          <w:highlight w:val="none"/>
          <w:u w:val="single"/>
        </w:rPr>
        <w:t>】</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14:paraId="55264A5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特此说明。</w:t>
      </w:r>
    </w:p>
    <w:p w14:paraId="011F3364">
      <w:pPr>
        <w:spacing w:line="360" w:lineRule="auto"/>
        <w:ind w:firstLine="494"/>
        <w:rPr>
          <w:rFonts w:hint="eastAsia" w:ascii="仿宋" w:hAnsi="仿宋" w:eastAsia="仿宋" w:cs="仿宋"/>
          <w:color w:val="auto"/>
          <w:sz w:val="24"/>
          <w:highlight w:val="none"/>
        </w:rPr>
      </w:pPr>
    </w:p>
    <w:p w14:paraId="45EAD287">
      <w:pPr>
        <w:spacing w:line="360" w:lineRule="auto"/>
        <w:ind w:firstLine="494"/>
        <w:rPr>
          <w:rFonts w:hint="eastAsia" w:ascii="仿宋" w:hAnsi="仿宋" w:eastAsia="仿宋" w:cs="仿宋"/>
          <w:color w:val="auto"/>
          <w:sz w:val="24"/>
          <w:highlight w:val="none"/>
        </w:rPr>
      </w:pPr>
    </w:p>
    <w:p w14:paraId="3CC0F667">
      <w:pPr>
        <w:spacing w:line="360" w:lineRule="auto"/>
        <w:ind w:firstLine="494"/>
        <w:rPr>
          <w:rFonts w:hint="eastAsia" w:ascii="仿宋" w:hAnsi="仿宋" w:eastAsia="仿宋" w:cs="仿宋"/>
          <w:color w:val="auto"/>
          <w:sz w:val="24"/>
          <w:highlight w:val="none"/>
        </w:rPr>
      </w:pPr>
    </w:p>
    <w:p w14:paraId="2456ACE4">
      <w:pPr>
        <w:spacing w:line="360" w:lineRule="auto"/>
        <w:ind w:right="480" w:firstLine="4080" w:firstLineChars="17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14:paraId="120A655D">
      <w:pPr>
        <w:ind w:right="1440" w:firstLine="49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4DC64793">
      <w:pPr>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附：</w:t>
      </w:r>
    </w:p>
    <w:p w14:paraId="49ABE952">
      <w:pPr>
        <w:spacing w:line="360" w:lineRule="auto"/>
        <w:rPr>
          <w:rFonts w:hint="eastAsia" w:ascii="仿宋" w:hAnsi="仿宋" w:eastAsia="仿宋" w:cs="仿宋"/>
          <w:bCs/>
          <w:color w:val="auto"/>
          <w:sz w:val="24"/>
          <w:highlight w:val="none"/>
        </w:rPr>
      </w:pPr>
      <w:r>
        <w:rPr>
          <w:rFonts w:hint="eastAsia" w:ascii="仿宋" w:hAnsi="仿宋" w:eastAsia="仿宋" w:cs="仿宋"/>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color w:val="auto"/>
          <w:sz w:val="24"/>
          <w:highlight w:val="none"/>
        </w:rPr>
        <w:t>投标单位法定名称章（印模）                投标单位“XX专用章”（印模）</w:t>
      </w:r>
    </w:p>
    <w:p w14:paraId="758C6C7D">
      <w:pPr>
        <w:autoSpaceDE w:val="0"/>
        <w:autoSpaceDN w:val="0"/>
        <w:jc w:val="center"/>
        <w:rPr>
          <w:rFonts w:hint="eastAsia" w:ascii="仿宋" w:hAnsi="仿宋" w:eastAsia="仿宋" w:cs="仿宋"/>
          <w:b/>
          <w:color w:val="auto"/>
          <w:spacing w:val="6"/>
          <w:sz w:val="32"/>
          <w:szCs w:val="32"/>
          <w:highlight w:val="none"/>
        </w:rPr>
      </w:pPr>
    </w:p>
    <w:p w14:paraId="4B22CA5D">
      <w:pPr>
        <w:autoSpaceDE w:val="0"/>
        <w:autoSpaceDN w:val="0"/>
        <w:jc w:val="center"/>
        <w:rPr>
          <w:rFonts w:hint="eastAsia" w:ascii="仿宋" w:hAnsi="仿宋" w:eastAsia="仿宋" w:cs="仿宋"/>
          <w:b/>
          <w:color w:val="auto"/>
          <w:spacing w:val="6"/>
          <w:sz w:val="32"/>
          <w:szCs w:val="32"/>
          <w:highlight w:val="none"/>
        </w:rPr>
      </w:pPr>
    </w:p>
    <w:p w14:paraId="6CCB2DCB">
      <w:pPr>
        <w:autoSpaceDE w:val="0"/>
        <w:autoSpaceDN w:val="0"/>
        <w:jc w:val="center"/>
        <w:rPr>
          <w:rFonts w:hint="eastAsia" w:ascii="仿宋" w:hAnsi="仿宋" w:eastAsia="仿宋" w:cs="仿宋"/>
          <w:b/>
          <w:color w:val="auto"/>
          <w:spacing w:val="6"/>
          <w:sz w:val="32"/>
          <w:szCs w:val="32"/>
          <w:highlight w:val="none"/>
        </w:rPr>
      </w:pPr>
    </w:p>
    <w:p w14:paraId="28ACA463">
      <w:pPr>
        <w:autoSpaceDE w:val="0"/>
        <w:autoSpaceDN w:val="0"/>
        <w:jc w:val="center"/>
        <w:rPr>
          <w:rFonts w:hint="eastAsia" w:ascii="仿宋" w:hAnsi="仿宋" w:eastAsia="仿宋" w:cs="仿宋"/>
          <w:b/>
          <w:color w:val="auto"/>
          <w:spacing w:val="6"/>
          <w:sz w:val="32"/>
          <w:szCs w:val="32"/>
          <w:highlight w:val="none"/>
        </w:rPr>
      </w:pPr>
    </w:p>
    <w:p w14:paraId="6585480F">
      <w:pPr>
        <w:autoSpaceDE w:val="0"/>
        <w:autoSpaceDN w:val="0"/>
        <w:jc w:val="center"/>
        <w:rPr>
          <w:rFonts w:hint="eastAsia" w:ascii="仿宋" w:hAnsi="仿宋" w:eastAsia="仿宋" w:cs="仿宋"/>
          <w:b/>
          <w:color w:val="auto"/>
          <w:spacing w:val="6"/>
          <w:sz w:val="32"/>
          <w:szCs w:val="32"/>
          <w:highlight w:val="none"/>
        </w:rPr>
      </w:pPr>
    </w:p>
    <w:p w14:paraId="07D32F1B">
      <w:pPr>
        <w:autoSpaceDE w:val="0"/>
        <w:autoSpaceDN w:val="0"/>
        <w:jc w:val="center"/>
        <w:rPr>
          <w:rFonts w:hint="eastAsia" w:ascii="仿宋" w:hAnsi="仿宋" w:eastAsia="仿宋" w:cs="仿宋"/>
          <w:b/>
          <w:color w:val="auto"/>
          <w:spacing w:val="6"/>
          <w:sz w:val="32"/>
          <w:szCs w:val="32"/>
          <w:highlight w:val="none"/>
        </w:rPr>
      </w:pPr>
    </w:p>
    <w:p w14:paraId="1C069C21">
      <w:pPr>
        <w:autoSpaceDE w:val="0"/>
        <w:autoSpaceDN w:val="0"/>
        <w:jc w:val="center"/>
        <w:rPr>
          <w:rFonts w:hint="eastAsia" w:ascii="仿宋" w:hAnsi="仿宋" w:eastAsia="仿宋" w:cs="仿宋"/>
          <w:b/>
          <w:color w:val="auto"/>
          <w:spacing w:val="6"/>
          <w:sz w:val="32"/>
          <w:szCs w:val="32"/>
          <w:highlight w:val="none"/>
        </w:rPr>
      </w:pPr>
    </w:p>
    <w:p w14:paraId="55BDA3A9">
      <w:pPr>
        <w:autoSpaceDE w:val="0"/>
        <w:autoSpaceDN w:val="0"/>
        <w:jc w:val="center"/>
        <w:rPr>
          <w:rFonts w:hint="eastAsia" w:ascii="仿宋" w:hAnsi="仿宋" w:eastAsia="仿宋" w:cs="仿宋"/>
          <w:b/>
          <w:color w:val="auto"/>
          <w:spacing w:val="6"/>
          <w:sz w:val="32"/>
          <w:szCs w:val="32"/>
          <w:highlight w:val="none"/>
        </w:rPr>
      </w:pPr>
    </w:p>
    <w:p w14:paraId="13654A1A">
      <w:pPr>
        <w:autoSpaceDE w:val="0"/>
        <w:autoSpaceDN w:val="0"/>
        <w:jc w:val="center"/>
        <w:rPr>
          <w:rFonts w:hint="eastAsia" w:ascii="仿宋" w:hAnsi="仿宋" w:eastAsia="仿宋" w:cs="仿宋"/>
          <w:b/>
          <w:color w:val="auto"/>
          <w:spacing w:val="6"/>
          <w:sz w:val="32"/>
          <w:szCs w:val="32"/>
          <w:highlight w:val="none"/>
        </w:rPr>
      </w:pPr>
    </w:p>
    <w:p w14:paraId="5AA45742">
      <w:pPr>
        <w:autoSpaceDE w:val="0"/>
        <w:autoSpaceDN w:val="0"/>
        <w:jc w:val="center"/>
        <w:rPr>
          <w:rFonts w:hint="eastAsia" w:ascii="仿宋" w:hAnsi="仿宋" w:eastAsia="仿宋" w:cs="仿宋"/>
          <w:b/>
          <w:color w:val="auto"/>
          <w:spacing w:val="6"/>
          <w:sz w:val="32"/>
          <w:szCs w:val="32"/>
          <w:highlight w:val="none"/>
        </w:rPr>
      </w:pPr>
    </w:p>
    <w:p w14:paraId="63858715">
      <w:pPr>
        <w:autoSpaceDE w:val="0"/>
        <w:autoSpaceDN w:val="0"/>
        <w:jc w:val="center"/>
        <w:rPr>
          <w:rFonts w:hint="eastAsia" w:ascii="仿宋" w:hAnsi="仿宋" w:eastAsia="仿宋" w:cs="仿宋"/>
          <w:b/>
          <w:color w:val="auto"/>
          <w:spacing w:val="6"/>
          <w:sz w:val="32"/>
          <w:szCs w:val="32"/>
          <w:highlight w:val="none"/>
        </w:rPr>
      </w:pPr>
    </w:p>
    <w:p w14:paraId="6748C9D8">
      <w:pPr>
        <w:autoSpaceDE w:val="0"/>
        <w:autoSpaceDN w:val="0"/>
        <w:jc w:val="center"/>
        <w:rPr>
          <w:rFonts w:hint="eastAsia" w:ascii="仿宋" w:hAnsi="仿宋" w:eastAsia="仿宋" w:cs="仿宋"/>
          <w:b/>
          <w:color w:val="auto"/>
          <w:spacing w:val="6"/>
          <w:sz w:val="32"/>
          <w:szCs w:val="32"/>
          <w:highlight w:val="none"/>
        </w:rPr>
      </w:pPr>
    </w:p>
    <w:p w14:paraId="3C59CE18">
      <w:pPr>
        <w:autoSpaceDE w:val="0"/>
        <w:autoSpaceDN w:val="0"/>
        <w:jc w:val="center"/>
        <w:rPr>
          <w:rFonts w:hint="eastAsia" w:ascii="仿宋" w:hAnsi="仿宋" w:eastAsia="仿宋" w:cs="仿宋"/>
          <w:b/>
          <w:color w:val="auto"/>
          <w:spacing w:val="6"/>
          <w:sz w:val="32"/>
          <w:szCs w:val="32"/>
          <w:highlight w:val="none"/>
        </w:rPr>
      </w:pPr>
    </w:p>
    <w:p w14:paraId="2F4131F5">
      <w:pPr>
        <w:autoSpaceDE w:val="0"/>
        <w:autoSpaceDN w:val="0"/>
        <w:jc w:val="center"/>
        <w:rPr>
          <w:rFonts w:hint="eastAsia" w:ascii="仿宋" w:hAnsi="仿宋" w:eastAsia="仿宋" w:cs="仿宋"/>
          <w:b/>
          <w:color w:val="auto"/>
          <w:spacing w:val="6"/>
          <w:sz w:val="32"/>
          <w:szCs w:val="32"/>
          <w:highlight w:val="none"/>
        </w:rPr>
      </w:pPr>
    </w:p>
    <w:p w14:paraId="08AF0D74">
      <w:pP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00294620">
      <w:pPr>
        <w:snapToGrid w:val="0"/>
        <w:spacing w:line="360" w:lineRule="auto"/>
        <w:jc w:val="center"/>
        <w:outlineLvl w:val="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附件5：联合协议</w:t>
      </w:r>
    </w:p>
    <w:p w14:paraId="566A8AA9">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（以联合体形式投标的，提供联合协议；本项目不接受联合体投标或者投标人不以联合体形式投标的，则不需要提供）</w:t>
      </w:r>
    </w:p>
    <w:p w14:paraId="7439E907">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u w:val="single"/>
          <w:lang w:eastAsia="zh-CN"/>
        </w:rPr>
        <w:t>浦乐单元培智学校校园文化设施创作及制作项目</w:t>
      </w:r>
      <w:r>
        <w:rPr>
          <w:rFonts w:hint="eastAsia" w:ascii="仿宋" w:hAnsi="仿宋" w:eastAsia="仿宋" w:cs="仿宋"/>
          <w:color w:val="auto"/>
          <w:sz w:val="24"/>
          <w:highlight w:val="none"/>
          <w:u w:val="single"/>
        </w:rPr>
        <w:t>【招标编号：</w:t>
      </w:r>
      <w:r>
        <w:rPr>
          <w:rFonts w:hint="eastAsia" w:ascii="仿宋" w:hAnsi="仿宋" w:eastAsia="仿宋" w:cs="仿宋"/>
          <w:color w:val="auto"/>
          <w:sz w:val="24"/>
          <w:highlight w:val="none"/>
          <w:u w:val="single"/>
          <w:lang w:eastAsia="zh-CN"/>
        </w:rPr>
        <w:t>ZJCT6-2025GKCG-001</w:t>
      </w:r>
      <w:r>
        <w:rPr>
          <w:rFonts w:hint="eastAsia" w:ascii="仿宋" w:hAnsi="仿宋" w:eastAsia="仿宋" w:cs="仿宋"/>
          <w:color w:val="auto"/>
          <w:sz w:val="24"/>
          <w:highlight w:val="none"/>
          <w:u w:val="single"/>
        </w:rPr>
        <w:t>】</w:t>
      </w:r>
      <w:r>
        <w:rPr>
          <w:rFonts w:hint="eastAsia" w:ascii="仿宋" w:hAnsi="仿宋" w:eastAsia="仿宋" w:cs="仿宋"/>
          <w:color w:val="auto"/>
          <w:kern w:val="0"/>
          <w:sz w:val="24"/>
          <w:highlight w:val="none"/>
          <w:lang w:val="zh-CN"/>
        </w:rPr>
        <w:t xml:space="preserve">投标。 </w:t>
      </w:r>
    </w:p>
    <w:p w14:paraId="5206F936">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14:paraId="20EA1235">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25AF7DD6">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p>
    <w:p w14:paraId="452110DF">
      <w:pPr>
        <w:snapToGrid w:val="0"/>
        <w:spacing w:line="360" w:lineRule="auto"/>
        <w:ind w:firstLine="576"/>
        <w:rPr>
          <w:rFonts w:hint="eastAsia" w:ascii="仿宋" w:hAnsi="仿宋" w:eastAsia="仿宋" w:cs="仿宋"/>
          <w:color w:val="auto"/>
          <w:kern w:val="0"/>
          <w:sz w:val="24"/>
          <w:highlight w:val="none"/>
          <w:lang w:val="zh-CN"/>
        </w:rPr>
      </w:pPr>
      <w:bookmarkStart w:id="408" w:name="_Hlk101134295"/>
      <w:r>
        <w:rPr>
          <w:rFonts w:hint="eastAsia" w:ascii="仿宋" w:hAnsi="仿宋" w:eastAsia="仿宋" w:cs="仿宋"/>
          <w:color w:val="auto"/>
          <w:kern w:val="0"/>
          <w:sz w:val="24"/>
          <w:highlight w:val="none"/>
          <w:u w:val="single"/>
        </w:rPr>
        <w:t>（联合体成员1）</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1FC7BF98">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（联合体成员2）</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56C24BEC">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p>
    <w:bookmarkEnd w:id="408"/>
    <w:p w14:paraId="2AF48F43">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四、联合体成员中小企业合同份额。</w:t>
      </w:r>
    </w:p>
    <w:p w14:paraId="3F6ACECC">
      <w:pPr>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u w:val="single"/>
        </w:rPr>
        <w:t>（联合体成员X,……）</w:t>
      </w:r>
      <w:r>
        <w:rPr>
          <w:rFonts w:hint="eastAsia" w:ascii="仿宋" w:hAnsi="仿宋" w:eastAsia="仿宋" w:cs="仿宋"/>
          <w:color w:val="auto"/>
          <w:kern w:val="0"/>
          <w:sz w:val="24"/>
          <w:highlight w:val="none"/>
        </w:rPr>
        <w:t>提供的全部货物由小微企业制造，其合同份额占到合同总金额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4E3F25A7">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2、中小企业合同金额达到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auto"/>
          <w:kern w:val="0"/>
          <w:sz w:val="24"/>
          <w:highlight w:val="none"/>
          <w:lang w:val="zh-CN"/>
        </w:rPr>
        <w:t>）</w:t>
      </w:r>
    </w:p>
    <w:p w14:paraId="0A314F11">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14:paraId="7876E6A9">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14:paraId="1DC3B229">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14:paraId="45DEB313">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65D5DA8F">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3、本协议提交采购人、采购代理机构后，联合体各方不得以任何形式对上述内容进行修改或撤销。</w:t>
      </w:r>
    </w:p>
    <w:p w14:paraId="02A80843">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5F596789">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72767371">
      <w:pPr>
        <w:snapToGrid w:val="0"/>
        <w:spacing w:line="360" w:lineRule="auto"/>
        <w:ind w:right="960"/>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055FA96D">
      <w:pPr>
        <w:snapToGrid w:val="0"/>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  年  月   日</w:t>
      </w:r>
    </w:p>
    <w:p w14:paraId="6DE4AC05">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019F9D76">
      <w:pPr>
        <w:autoSpaceDE w:val="0"/>
        <w:autoSpaceDN w:val="0"/>
        <w:jc w:val="center"/>
        <w:rPr>
          <w:rFonts w:hint="eastAsia" w:ascii="仿宋" w:hAnsi="仿宋" w:eastAsia="仿宋" w:cs="仿宋"/>
          <w:b/>
          <w:color w:val="auto"/>
          <w:spacing w:val="6"/>
          <w:sz w:val="32"/>
          <w:szCs w:val="32"/>
          <w:highlight w:val="none"/>
        </w:rPr>
      </w:pPr>
    </w:p>
    <w:p w14:paraId="3439256E">
      <w:pPr>
        <w:autoSpaceDE w:val="0"/>
        <w:autoSpaceDN w:val="0"/>
        <w:jc w:val="center"/>
        <w:rPr>
          <w:rFonts w:hint="eastAsia" w:ascii="仿宋" w:hAnsi="仿宋" w:eastAsia="仿宋" w:cs="仿宋"/>
          <w:b/>
          <w:color w:val="auto"/>
          <w:spacing w:val="6"/>
          <w:sz w:val="32"/>
          <w:szCs w:val="32"/>
          <w:highlight w:val="none"/>
        </w:rPr>
      </w:pPr>
    </w:p>
    <w:p w14:paraId="12820784">
      <w:pPr>
        <w:autoSpaceDE w:val="0"/>
        <w:autoSpaceDN w:val="0"/>
        <w:jc w:val="center"/>
        <w:rPr>
          <w:rFonts w:hint="eastAsia" w:ascii="仿宋" w:hAnsi="仿宋" w:eastAsia="仿宋" w:cs="仿宋"/>
          <w:b/>
          <w:color w:val="auto"/>
          <w:spacing w:val="6"/>
          <w:sz w:val="32"/>
          <w:szCs w:val="32"/>
          <w:highlight w:val="none"/>
        </w:rPr>
      </w:pPr>
    </w:p>
    <w:p w14:paraId="427BA43F">
      <w:pPr>
        <w:autoSpaceDE w:val="0"/>
        <w:autoSpaceDN w:val="0"/>
        <w:jc w:val="center"/>
        <w:rPr>
          <w:rFonts w:hint="eastAsia" w:ascii="仿宋" w:hAnsi="仿宋" w:eastAsia="仿宋" w:cs="仿宋"/>
          <w:b/>
          <w:color w:val="auto"/>
          <w:spacing w:val="6"/>
          <w:sz w:val="32"/>
          <w:szCs w:val="32"/>
          <w:highlight w:val="none"/>
        </w:rPr>
      </w:pPr>
    </w:p>
    <w:p w14:paraId="43AC86BE">
      <w:pPr>
        <w:autoSpaceDE w:val="0"/>
        <w:autoSpaceDN w:val="0"/>
        <w:jc w:val="center"/>
        <w:rPr>
          <w:rFonts w:hint="eastAsia" w:ascii="仿宋" w:hAnsi="仿宋" w:eastAsia="仿宋" w:cs="仿宋"/>
          <w:b/>
          <w:color w:val="auto"/>
          <w:spacing w:val="6"/>
          <w:sz w:val="32"/>
          <w:szCs w:val="32"/>
          <w:highlight w:val="none"/>
        </w:rPr>
      </w:pPr>
    </w:p>
    <w:p w14:paraId="6B224CF9">
      <w:pPr>
        <w:autoSpaceDE w:val="0"/>
        <w:autoSpaceDN w:val="0"/>
        <w:jc w:val="center"/>
        <w:rPr>
          <w:rFonts w:hint="eastAsia" w:ascii="仿宋" w:hAnsi="仿宋" w:eastAsia="仿宋" w:cs="仿宋"/>
          <w:b/>
          <w:color w:val="auto"/>
          <w:spacing w:val="6"/>
          <w:sz w:val="32"/>
          <w:szCs w:val="32"/>
          <w:highlight w:val="none"/>
        </w:rPr>
      </w:pPr>
    </w:p>
    <w:p w14:paraId="5DB82FDD">
      <w:pPr>
        <w:autoSpaceDE w:val="0"/>
        <w:autoSpaceDN w:val="0"/>
        <w:jc w:val="center"/>
        <w:rPr>
          <w:rFonts w:hint="eastAsia" w:ascii="仿宋" w:hAnsi="仿宋" w:eastAsia="仿宋" w:cs="仿宋"/>
          <w:b/>
          <w:color w:val="auto"/>
          <w:spacing w:val="6"/>
          <w:sz w:val="32"/>
          <w:szCs w:val="32"/>
          <w:highlight w:val="none"/>
        </w:rPr>
      </w:pPr>
    </w:p>
    <w:p w14:paraId="686BAE51">
      <w:pPr>
        <w:autoSpaceDE w:val="0"/>
        <w:autoSpaceDN w:val="0"/>
        <w:jc w:val="center"/>
        <w:rPr>
          <w:rFonts w:hint="eastAsia" w:ascii="仿宋" w:hAnsi="仿宋" w:eastAsia="仿宋" w:cs="仿宋"/>
          <w:b/>
          <w:color w:val="auto"/>
          <w:spacing w:val="6"/>
          <w:sz w:val="32"/>
          <w:szCs w:val="32"/>
          <w:highlight w:val="none"/>
        </w:rPr>
      </w:pPr>
    </w:p>
    <w:p w14:paraId="1841A55E">
      <w:pPr>
        <w:autoSpaceDE w:val="0"/>
        <w:autoSpaceDN w:val="0"/>
        <w:jc w:val="center"/>
        <w:rPr>
          <w:rFonts w:hint="eastAsia" w:ascii="仿宋" w:hAnsi="仿宋" w:eastAsia="仿宋" w:cs="仿宋"/>
          <w:b/>
          <w:color w:val="auto"/>
          <w:spacing w:val="6"/>
          <w:sz w:val="32"/>
          <w:szCs w:val="32"/>
          <w:highlight w:val="none"/>
        </w:rPr>
      </w:pPr>
    </w:p>
    <w:p w14:paraId="358BCBB8">
      <w:pPr>
        <w:autoSpaceDE w:val="0"/>
        <w:autoSpaceDN w:val="0"/>
        <w:jc w:val="center"/>
        <w:rPr>
          <w:rFonts w:hint="eastAsia" w:ascii="仿宋" w:hAnsi="仿宋" w:eastAsia="仿宋" w:cs="仿宋"/>
          <w:b/>
          <w:color w:val="auto"/>
          <w:spacing w:val="6"/>
          <w:sz w:val="32"/>
          <w:szCs w:val="32"/>
          <w:highlight w:val="none"/>
        </w:rPr>
      </w:pPr>
    </w:p>
    <w:p w14:paraId="717B9948">
      <w:pPr>
        <w:autoSpaceDE w:val="0"/>
        <w:autoSpaceDN w:val="0"/>
        <w:jc w:val="center"/>
        <w:rPr>
          <w:rFonts w:hint="eastAsia" w:ascii="仿宋" w:hAnsi="仿宋" w:eastAsia="仿宋" w:cs="仿宋"/>
          <w:b/>
          <w:color w:val="auto"/>
          <w:spacing w:val="6"/>
          <w:sz w:val="32"/>
          <w:szCs w:val="32"/>
          <w:highlight w:val="none"/>
        </w:rPr>
      </w:pPr>
    </w:p>
    <w:p w14:paraId="30DA9749">
      <w:pPr>
        <w:autoSpaceDE w:val="0"/>
        <w:autoSpaceDN w:val="0"/>
        <w:jc w:val="center"/>
        <w:rPr>
          <w:rFonts w:hint="eastAsia" w:ascii="仿宋" w:hAnsi="仿宋" w:eastAsia="仿宋" w:cs="仿宋"/>
          <w:b/>
          <w:color w:val="auto"/>
          <w:spacing w:val="6"/>
          <w:sz w:val="32"/>
          <w:szCs w:val="32"/>
          <w:highlight w:val="none"/>
        </w:rPr>
      </w:pPr>
    </w:p>
    <w:p w14:paraId="047FAB15">
      <w:pPr>
        <w:autoSpaceDE w:val="0"/>
        <w:autoSpaceDN w:val="0"/>
        <w:jc w:val="center"/>
        <w:rPr>
          <w:rFonts w:hint="eastAsia" w:ascii="仿宋" w:hAnsi="仿宋" w:eastAsia="仿宋" w:cs="仿宋"/>
          <w:b/>
          <w:color w:val="auto"/>
          <w:spacing w:val="6"/>
          <w:sz w:val="32"/>
          <w:szCs w:val="32"/>
          <w:highlight w:val="none"/>
        </w:rPr>
      </w:pPr>
    </w:p>
    <w:p w14:paraId="30D4ED6A">
      <w:pPr>
        <w:autoSpaceDE w:val="0"/>
        <w:autoSpaceDN w:val="0"/>
        <w:jc w:val="center"/>
        <w:rPr>
          <w:rFonts w:hint="eastAsia" w:ascii="仿宋" w:hAnsi="仿宋" w:eastAsia="仿宋" w:cs="仿宋"/>
          <w:b/>
          <w:color w:val="auto"/>
          <w:spacing w:val="6"/>
          <w:sz w:val="32"/>
          <w:szCs w:val="32"/>
          <w:highlight w:val="none"/>
        </w:rPr>
      </w:pPr>
    </w:p>
    <w:p w14:paraId="3B8888D8">
      <w:pPr>
        <w:autoSpaceDE w:val="0"/>
        <w:autoSpaceDN w:val="0"/>
        <w:jc w:val="center"/>
        <w:rPr>
          <w:rFonts w:hint="eastAsia" w:ascii="仿宋" w:hAnsi="仿宋" w:eastAsia="仿宋" w:cs="仿宋"/>
          <w:b/>
          <w:color w:val="auto"/>
          <w:spacing w:val="6"/>
          <w:sz w:val="32"/>
          <w:szCs w:val="32"/>
          <w:highlight w:val="none"/>
        </w:rPr>
      </w:pPr>
    </w:p>
    <w:p w14:paraId="39C0C59E">
      <w:pPr>
        <w:autoSpaceDE w:val="0"/>
        <w:autoSpaceDN w:val="0"/>
        <w:jc w:val="center"/>
        <w:rPr>
          <w:rFonts w:hint="eastAsia" w:ascii="仿宋" w:hAnsi="仿宋" w:eastAsia="仿宋" w:cs="仿宋"/>
          <w:b/>
          <w:color w:val="auto"/>
          <w:spacing w:val="6"/>
          <w:sz w:val="32"/>
          <w:szCs w:val="32"/>
          <w:highlight w:val="none"/>
        </w:rPr>
      </w:pPr>
    </w:p>
    <w:p w14:paraId="0A4221E7">
      <w:pPr>
        <w:autoSpaceDE w:val="0"/>
        <w:autoSpaceDN w:val="0"/>
        <w:jc w:val="center"/>
        <w:rPr>
          <w:rFonts w:hint="eastAsia" w:ascii="仿宋" w:hAnsi="仿宋" w:eastAsia="仿宋" w:cs="仿宋"/>
          <w:b/>
          <w:color w:val="auto"/>
          <w:spacing w:val="6"/>
          <w:sz w:val="32"/>
          <w:szCs w:val="32"/>
          <w:highlight w:val="none"/>
        </w:rPr>
      </w:pPr>
    </w:p>
    <w:p w14:paraId="3B552EF6">
      <w:pPr>
        <w:autoSpaceDE w:val="0"/>
        <w:autoSpaceDN w:val="0"/>
        <w:jc w:val="center"/>
        <w:rPr>
          <w:rFonts w:hint="eastAsia" w:ascii="仿宋" w:hAnsi="仿宋" w:eastAsia="仿宋" w:cs="仿宋"/>
          <w:b/>
          <w:color w:val="auto"/>
          <w:spacing w:val="6"/>
          <w:sz w:val="32"/>
          <w:szCs w:val="32"/>
          <w:highlight w:val="none"/>
        </w:rPr>
      </w:pPr>
    </w:p>
    <w:p w14:paraId="5D8F09DB">
      <w:pPr>
        <w:autoSpaceDE w:val="0"/>
        <w:autoSpaceDN w:val="0"/>
        <w:jc w:val="center"/>
        <w:rPr>
          <w:rFonts w:hint="eastAsia" w:ascii="仿宋" w:hAnsi="仿宋" w:eastAsia="仿宋" w:cs="仿宋"/>
          <w:b/>
          <w:color w:val="auto"/>
          <w:spacing w:val="6"/>
          <w:sz w:val="32"/>
          <w:szCs w:val="32"/>
          <w:highlight w:val="none"/>
        </w:rPr>
      </w:pPr>
    </w:p>
    <w:p w14:paraId="0A384285">
      <w:pP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48596C08">
      <w:pPr>
        <w:snapToGrid w:val="0"/>
        <w:spacing w:line="360" w:lineRule="auto"/>
        <w:jc w:val="center"/>
        <w:outlineLvl w:val="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附件6：分包意向协议</w:t>
      </w:r>
    </w:p>
    <w:p w14:paraId="267AFCB3">
      <w:pPr>
        <w:widowControl/>
        <w:spacing w:line="360" w:lineRule="auto"/>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14:paraId="177D70C3">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u w:val="single"/>
          <w:lang w:eastAsia="zh-CN"/>
        </w:rPr>
        <w:t>浦乐单元培智学校校园文化设施创作及制作项目</w:t>
      </w:r>
      <w:r>
        <w:rPr>
          <w:rFonts w:hint="eastAsia" w:ascii="仿宋" w:hAnsi="仿宋" w:eastAsia="仿宋" w:cs="仿宋"/>
          <w:color w:val="auto"/>
          <w:sz w:val="24"/>
          <w:highlight w:val="none"/>
          <w:u w:val="single"/>
        </w:rPr>
        <w:t>【招标编号：</w:t>
      </w:r>
      <w:r>
        <w:rPr>
          <w:rFonts w:hint="eastAsia" w:ascii="仿宋" w:hAnsi="仿宋" w:eastAsia="仿宋" w:cs="仿宋"/>
          <w:color w:val="auto"/>
          <w:sz w:val="24"/>
          <w:highlight w:val="none"/>
          <w:u w:val="single"/>
          <w:lang w:eastAsia="zh-CN"/>
        </w:rPr>
        <w:t>ZJCT6-2025GKCG-001</w:t>
      </w:r>
      <w:r>
        <w:rPr>
          <w:rFonts w:hint="eastAsia" w:ascii="仿宋" w:hAnsi="仿宋" w:eastAsia="仿宋" w:cs="仿宋"/>
          <w:color w:val="auto"/>
          <w:sz w:val="24"/>
          <w:highlight w:val="none"/>
          <w:u w:val="single"/>
        </w:rPr>
        <w:t>】</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14:paraId="17F8559D">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16DAC650">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u w:val="single"/>
        </w:rPr>
        <w:t>（分包供应商1名称），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14:paraId="7370A9C1">
      <w:pPr>
        <w:pStyle w:val="3"/>
        <w:ind w:left="664" w:leftChars="316" w:firstLine="229" w:firstLineChars="95"/>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p>
    <w:p w14:paraId="2EAAAC54">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二、分包供应商中小企业合同份额</w:t>
      </w:r>
    </w:p>
    <w:p w14:paraId="754355DB">
      <w:pPr>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u w:val="single"/>
        </w:rPr>
        <w:t>（分包供应商X,……）提供的货物全部由小微企业制造，</w:t>
      </w:r>
      <w:r>
        <w:rPr>
          <w:rFonts w:hint="eastAsia" w:ascii="仿宋" w:hAnsi="仿宋" w:eastAsia="仿宋" w:cs="仿宋"/>
          <w:color w:val="auto"/>
          <w:kern w:val="0"/>
          <w:sz w:val="24"/>
          <w:highlight w:val="none"/>
        </w:rPr>
        <w:t>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highlight w:val="none"/>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5D1F68C8">
      <w:pPr>
        <w:spacing w:line="360" w:lineRule="auto"/>
        <w:ind w:firstLine="480" w:firstLineChars="200"/>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w:t>
      </w:r>
      <w:bookmarkStart w:id="409" w:name="_Hlk101133173"/>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要求合同分包形式参加的项目或采购包，供应商按招标文件第一部分招标公告申请人的资格要求中规定的</w:t>
      </w:r>
      <w:r>
        <w:rPr>
          <w:rFonts w:hint="eastAsia" w:ascii="仿宋" w:hAnsi="仿宋" w:eastAsia="仿宋" w:cs="仿宋"/>
          <w:b/>
          <w:color w:val="auto"/>
          <w:kern w:val="0"/>
          <w:sz w:val="24"/>
          <w:highlight w:val="none"/>
          <w:lang w:val="zh-CN"/>
        </w:rPr>
        <w:t>分包意向协议</w:t>
      </w:r>
      <w:r>
        <w:rPr>
          <w:rFonts w:hint="eastAsia" w:ascii="仿宋" w:hAnsi="仿宋" w:eastAsia="仿宋" w:cs="仿宋"/>
          <w:b/>
          <w:bCs/>
          <w:color w:val="auto"/>
          <w:sz w:val="24"/>
          <w:highlight w:val="none"/>
        </w:rPr>
        <w:t>中中小企业、小微企业合同金额应当达到的比例要求填写。</w:t>
      </w:r>
      <w:r>
        <w:rPr>
          <w:rFonts w:hint="eastAsia" w:ascii="仿宋" w:hAnsi="仿宋" w:eastAsia="仿宋" w:cs="仿宋"/>
          <w:b/>
          <w:bCs/>
          <w:color w:val="auto"/>
          <w:kern w:val="0"/>
          <w:sz w:val="24"/>
          <w:highlight w:val="none"/>
          <w:lang w:val="zh-CN"/>
        </w:rPr>
        <w:t>）</w:t>
      </w:r>
      <w:bookmarkEnd w:id="409"/>
    </w:p>
    <w:p w14:paraId="02C16717">
      <w:pPr>
        <w:snapToGrid w:val="0"/>
        <w:spacing w:line="360" w:lineRule="auto"/>
        <w:ind w:firstLine="576"/>
        <w:rPr>
          <w:rFonts w:hint="eastAsia" w:ascii="仿宋" w:hAnsi="仿宋" w:eastAsia="仿宋" w:cs="仿宋"/>
          <w:color w:val="auto"/>
          <w:highlight w:val="none"/>
          <w:u w:val="single"/>
        </w:rPr>
      </w:pPr>
      <w:r>
        <w:rPr>
          <w:rFonts w:hint="eastAsia" w:ascii="仿宋" w:hAnsi="仿宋" w:eastAsia="仿宋" w:cs="仿宋"/>
          <w:color w:val="auto"/>
          <w:kern w:val="0"/>
          <w:sz w:val="24"/>
          <w:highlight w:val="none"/>
          <w:lang w:val="zh-CN"/>
        </w:rPr>
        <w:t>三、分包工作履行期限、地点、方式</w:t>
      </w:r>
      <w:r>
        <w:rPr>
          <w:rFonts w:hint="eastAsia" w:ascii="仿宋" w:hAnsi="仿宋" w:eastAsia="仿宋" w:cs="仿宋"/>
          <w:color w:val="auto"/>
          <w:highlight w:val="none"/>
          <w:u w:val="single"/>
        </w:rPr>
        <w:t xml:space="preserve">                                                                                  </w:t>
      </w:r>
    </w:p>
    <w:p w14:paraId="1A4B4AF8">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四、质量</w:t>
      </w:r>
      <w:r>
        <w:rPr>
          <w:rFonts w:hint="eastAsia" w:ascii="仿宋" w:hAnsi="仿宋" w:eastAsia="仿宋" w:cs="仿宋"/>
          <w:color w:val="auto"/>
          <w:highlight w:val="none"/>
          <w:u w:val="single"/>
        </w:rPr>
        <w:t xml:space="preserve">                                                                                       </w:t>
      </w:r>
    </w:p>
    <w:p w14:paraId="5B3B116E">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五、价款或者报酬</w:t>
      </w:r>
      <w:r>
        <w:rPr>
          <w:rFonts w:hint="eastAsia" w:ascii="仿宋" w:hAnsi="仿宋" w:eastAsia="仿宋" w:cs="仿宋"/>
          <w:color w:val="auto"/>
          <w:highlight w:val="none"/>
          <w:u w:val="single"/>
        </w:rPr>
        <w:t xml:space="preserve">                                                                                     </w:t>
      </w:r>
    </w:p>
    <w:p w14:paraId="464AEADF">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六、违约责任</w:t>
      </w:r>
      <w:r>
        <w:rPr>
          <w:rFonts w:hint="eastAsia" w:ascii="仿宋" w:hAnsi="仿宋" w:eastAsia="仿宋" w:cs="仿宋"/>
          <w:color w:val="auto"/>
          <w:highlight w:val="none"/>
          <w:u w:val="single"/>
        </w:rPr>
        <w:t xml:space="preserve">                                                                                     </w:t>
      </w:r>
    </w:p>
    <w:p w14:paraId="6B63FC3C">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七、争议解决的办法</w:t>
      </w:r>
      <w:r>
        <w:rPr>
          <w:rFonts w:hint="eastAsia" w:ascii="仿宋" w:hAnsi="仿宋" w:eastAsia="仿宋" w:cs="仿宋"/>
          <w:color w:val="auto"/>
          <w:highlight w:val="none"/>
          <w:u w:val="single"/>
        </w:rPr>
        <w:t xml:space="preserve">                                                                                  </w:t>
      </w:r>
    </w:p>
    <w:p w14:paraId="073BD663">
      <w:pPr>
        <w:snapToGrid w:val="0"/>
        <w:spacing w:line="360" w:lineRule="auto"/>
        <w:ind w:left="5758" w:leftChars="342" w:hanging="5040" w:hanging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投标人名称(电子签名)：</w:t>
      </w:r>
    </w:p>
    <w:p w14:paraId="6276365A">
      <w:pPr>
        <w:snapToGrid w:val="0"/>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分包供应商名称(电子签名/公章)：</w:t>
      </w:r>
    </w:p>
    <w:p w14:paraId="62FD1608">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7B7AFEDC">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522822CD">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108E63F6">
      <w:pPr>
        <w:rPr>
          <w:rFonts w:hint="eastAsia" w:ascii="仿宋" w:hAnsi="仿宋" w:eastAsia="仿宋" w:cs="仿宋"/>
          <w:b/>
          <w:color w:val="auto"/>
          <w:kern w:val="0"/>
          <w:sz w:val="44"/>
          <w:szCs w:val="44"/>
          <w:highlight w:val="none"/>
        </w:rPr>
      </w:pPr>
    </w:p>
    <w:p w14:paraId="299E145F">
      <w:pPr>
        <w:snapToGrid w:val="0"/>
        <w:spacing w:line="360" w:lineRule="auto"/>
        <w:outlineLvl w:val="0"/>
        <w:rPr>
          <w:rFonts w:hint="eastAsia" w:ascii="仿宋" w:hAnsi="仿宋" w:eastAsia="仿宋" w:cs="仿宋"/>
          <w:b/>
          <w:color w:val="auto"/>
          <w:kern w:val="0"/>
          <w:sz w:val="44"/>
          <w:szCs w:val="44"/>
          <w:highlight w:val="none"/>
        </w:rPr>
      </w:pPr>
      <w:r>
        <w:rPr>
          <w:rFonts w:hint="eastAsia" w:ascii="仿宋" w:hAnsi="仿宋" w:eastAsia="仿宋" w:cs="仿宋"/>
          <w:b/>
          <w:color w:val="auto"/>
          <w:kern w:val="0"/>
          <w:sz w:val="44"/>
          <w:szCs w:val="44"/>
          <w:highlight w:val="none"/>
        </w:rPr>
        <w:t>附件7：中小企业声明函</w:t>
      </w:r>
    </w:p>
    <w:p w14:paraId="44508A8D">
      <w:pPr>
        <w:spacing w:line="360" w:lineRule="auto"/>
        <w:jc w:val="center"/>
        <w:rPr>
          <w:rFonts w:hint="eastAsia" w:ascii="仿宋" w:hAnsi="仿宋" w:eastAsia="仿宋" w:cs="仿宋"/>
          <w:color w:val="auto"/>
          <w:sz w:val="24"/>
          <w:highlight w:val="none"/>
          <w:u w:val="single"/>
        </w:rPr>
      </w:pPr>
    </w:p>
    <w:p w14:paraId="7A0BF0EE">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中小企业声明函（货物）</w:t>
      </w:r>
    </w:p>
    <w:p w14:paraId="0E59EFA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highlight w:val="none"/>
          <w:u w:val="single"/>
          <w:lang w:eastAsia="zh-CN"/>
        </w:rPr>
        <w:t>杭州市滨江区教育局，杭州滨江城建发展有限公司（代建）</w:t>
      </w:r>
      <w:r>
        <w:rPr>
          <w:rFonts w:hint="eastAsia" w:ascii="仿宋" w:hAnsi="仿宋" w:eastAsia="仿宋" w:cs="仿宋"/>
          <w:color w:val="auto"/>
          <w:sz w:val="24"/>
          <w:highlight w:val="none"/>
        </w:rPr>
        <w:t xml:space="preserve">的 </w:t>
      </w:r>
      <w:r>
        <w:rPr>
          <w:rFonts w:hint="eastAsia" w:ascii="仿宋" w:hAnsi="仿宋" w:eastAsia="仿宋" w:cs="仿宋"/>
          <w:color w:val="auto"/>
          <w:sz w:val="24"/>
          <w:highlight w:val="none"/>
          <w:u w:val="single"/>
          <w:lang w:eastAsia="zh-CN"/>
        </w:rPr>
        <w:t>浦乐单元培智学校校园文化设施创作及制作项目</w:t>
      </w:r>
      <w:r>
        <w:rPr>
          <w:rFonts w:hint="eastAsia" w:ascii="仿宋" w:hAnsi="仿宋" w:eastAsia="仿宋" w:cs="仿宋"/>
          <w:color w:val="auto"/>
          <w:sz w:val="24"/>
          <w:highlight w:val="none"/>
        </w:rPr>
        <w:t xml:space="preserve"> 采购活动，提供的货物全部由符合政策要求的中小企业制造。相关企业（含联合体中的中小企业、签订分包意向协议的中小企业）的具体情况如下：</w:t>
      </w:r>
    </w:p>
    <w:p w14:paraId="341A4A1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校园系统导视</w:t>
      </w:r>
      <w:r>
        <w:rPr>
          <w:rFonts w:hint="eastAsia" w:ascii="仿宋" w:hAnsi="仿宋" w:eastAsia="仿宋" w:cs="仿宋"/>
          <w:color w:val="auto"/>
          <w:sz w:val="24"/>
          <w:highlight w:val="none"/>
        </w:rPr>
        <w:t xml:space="preserve"> ，属于 </w:t>
      </w:r>
      <w:r>
        <w:rPr>
          <w:rFonts w:hint="eastAsia" w:ascii="仿宋" w:hAnsi="仿宋" w:eastAsia="仿宋" w:cs="仿宋"/>
          <w:b/>
          <w:bCs/>
          <w:color w:val="auto"/>
          <w:sz w:val="24"/>
          <w:highlight w:val="none"/>
          <w:u w:val="single"/>
          <w:lang w:val="en-US" w:eastAsia="zh-CN"/>
        </w:rPr>
        <w:t xml:space="preserve">其他未列明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5FFF459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教师办公室标准化装饰布置</w:t>
      </w:r>
      <w:r>
        <w:rPr>
          <w:rFonts w:hint="eastAsia" w:ascii="仿宋" w:hAnsi="仿宋" w:eastAsia="仿宋" w:cs="仿宋"/>
          <w:color w:val="auto"/>
          <w:sz w:val="24"/>
          <w:highlight w:val="none"/>
        </w:rPr>
        <w:t xml:space="preserve"> ，属于 </w:t>
      </w:r>
      <w:r>
        <w:rPr>
          <w:rFonts w:hint="eastAsia" w:ascii="仿宋" w:hAnsi="仿宋" w:eastAsia="仿宋" w:cs="仿宋"/>
          <w:b/>
          <w:bCs/>
          <w:color w:val="auto"/>
          <w:sz w:val="24"/>
          <w:highlight w:val="none"/>
          <w:u w:val="single"/>
          <w:lang w:val="en-US" w:eastAsia="zh-CN"/>
        </w:rPr>
        <w:t xml:space="preserve">其他未列明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69F2B9A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中庭区域围栏装饰布置</w:t>
      </w:r>
      <w:r>
        <w:rPr>
          <w:rFonts w:hint="eastAsia" w:ascii="仿宋" w:hAnsi="仿宋" w:eastAsia="仿宋" w:cs="仿宋"/>
          <w:color w:val="auto"/>
          <w:sz w:val="24"/>
          <w:highlight w:val="none"/>
        </w:rPr>
        <w:t xml:space="preserve"> ，属于 </w:t>
      </w:r>
      <w:r>
        <w:rPr>
          <w:rFonts w:hint="eastAsia" w:ascii="仿宋" w:hAnsi="仿宋" w:eastAsia="仿宋" w:cs="仿宋"/>
          <w:b/>
          <w:bCs/>
          <w:color w:val="auto"/>
          <w:sz w:val="24"/>
          <w:highlight w:val="none"/>
          <w:u w:val="single"/>
          <w:lang w:val="en-US" w:eastAsia="zh-CN"/>
        </w:rPr>
        <w:t xml:space="preserve">其他未列明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3697617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中庭负一楼地面空间装饰布置</w:t>
      </w:r>
      <w:r>
        <w:rPr>
          <w:rFonts w:hint="eastAsia" w:ascii="仿宋" w:hAnsi="仿宋" w:eastAsia="仿宋" w:cs="仿宋"/>
          <w:color w:val="auto"/>
          <w:sz w:val="24"/>
          <w:highlight w:val="none"/>
        </w:rPr>
        <w:t xml:space="preserve"> ，属于 </w:t>
      </w:r>
      <w:r>
        <w:rPr>
          <w:rFonts w:hint="eastAsia" w:ascii="仿宋" w:hAnsi="仿宋" w:eastAsia="仿宋" w:cs="仿宋"/>
          <w:b/>
          <w:bCs/>
          <w:color w:val="auto"/>
          <w:sz w:val="24"/>
          <w:highlight w:val="none"/>
          <w:u w:val="single"/>
          <w:lang w:val="en-US" w:eastAsia="zh-CN"/>
        </w:rPr>
        <w:t xml:space="preserve">其他未列明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25A63F9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一楼廊道空间装饰布置</w:t>
      </w:r>
      <w:r>
        <w:rPr>
          <w:rFonts w:hint="eastAsia" w:ascii="仿宋" w:hAnsi="仿宋" w:eastAsia="仿宋" w:cs="仿宋"/>
          <w:color w:val="auto"/>
          <w:sz w:val="24"/>
          <w:highlight w:val="none"/>
        </w:rPr>
        <w:t xml:space="preserve"> ，属于 </w:t>
      </w:r>
      <w:r>
        <w:rPr>
          <w:rFonts w:hint="eastAsia" w:ascii="仿宋" w:hAnsi="仿宋" w:eastAsia="仿宋" w:cs="仿宋"/>
          <w:b/>
          <w:bCs/>
          <w:color w:val="auto"/>
          <w:sz w:val="24"/>
          <w:highlight w:val="none"/>
          <w:u w:val="single"/>
          <w:lang w:val="en-US" w:eastAsia="zh-CN"/>
        </w:rPr>
        <w:t>其他未列明</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0A3013F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云创楼一楼转角处空间装饰布置</w:t>
      </w:r>
      <w:r>
        <w:rPr>
          <w:rFonts w:hint="eastAsia" w:ascii="仿宋" w:hAnsi="仿宋" w:eastAsia="仿宋" w:cs="仿宋"/>
          <w:color w:val="auto"/>
          <w:sz w:val="24"/>
          <w:highlight w:val="none"/>
        </w:rPr>
        <w:t xml:space="preserve"> ，属于 </w:t>
      </w:r>
      <w:r>
        <w:rPr>
          <w:rFonts w:hint="eastAsia" w:ascii="仿宋" w:hAnsi="仿宋" w:eastAsia="仿宋" w:cs="仿宋"/>
          <w:b/>
          <w:bCs/>
          <w:color w:val="auto"/>
          <w:sz w:val="24"/>
          <w:highlight w:val="none"/>
          <w:u w:val="single"/>
          <w:lang w:val="en-US" w:eastAsia="zh-CN"/>
        </w:rPr>
        <w:t>其他未列明</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522DB94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云启楼一楼超市装饰布置</w:t>
      </w:r>
      <w:r>
        <w:rPr>
          <w:rFonts w:hint="eastAsia" w:ascii="仿宋" w:hAnsi="仿宋" w:eastAsia="仿宋" w:cs="仿宋"/>
          <w:color w:val="auto"/>
          <w:sz w:val="24"/>
          <w:highlight w:val="none"/>
        </w:rPr>
        <w:t xml:space="preserve"> ，属于 </w:t>
      </w:r>
      <w:r>
        <w:rPr>
          <w:rFonts w:hint="eastAsia" w:ascii="仿宋" w:hAnsi="仿宋" w:eastAsia="仿宋" w:cs="仿宋"/>
          <w:b/>
          <w:bCs/>
          <w:color w:val="auto"/>
          <w:sz w:val="24"/>
          <w:highlight w:val="none"/>
          <w:u w:val="single"/>
          <w:lang w:val="en-US" w:eastAsia="zh-CN"/>
        </w:rPr>
        <w:t>其他未列明</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09F4AA8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学生餐厅、教工餐厅整体装饰布置</w:t>
      </w:r>
      <w:r>
        <w:rPr>
          <w:rFonts w:hint="eastAsia" w:ascii="仿宋" w:hAnsi="仿宋" w:eastAsia="仿宋" w:cs="仿宋"/>
          <w:color w:val="auto"/>
          <w:sz w:val="24"/>
          <w:highlight w:val="none"/>
        </w:rPr>
        <w:t xml:space="preserve"> ，属于 </w:t>
      </w:r>
      <w:r>
        <w:rPr>
          <w:rFonts w:hint="eastAsia" w:ascii="仿宋" w:hAnsi="仿宋" w:eastAsia="仿宋" w:cs="仿宋"/>
          <w:b/>
          <w:bCs/>
          <w:color w:val="auto"/>
          <w:sz w:val="24"/>
          <w:highlight w:val="none"/>
          <w:u w:val="single"/>
          <w:lang w:val="en-US" w:eastAsia="zh-CN"/>
        </w:rPr>
        <w:t xml:space="preserve">其他未列明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226D094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二楼廊道空间装饰布置</w:t>
      </w:r>
      <w:r>
        <w:rPr>
          <w:rFonts w:hint="eastAsia" w:ascii="仿宋" w:hAnsi="仿宋" w:eastAsia="仿宋" w:cs="仿宋"/>
          <w:color w:val="auto"/>
          <w:sz w:val="24"/>
          <w:highlight w:val="none"/>
        </w:rPr>
        <w:t xml:space="preserve"> ，属于 </w:t>
      </w:r>
      <w:r>
        <w:rPr>
          <w:rFonts w:hint="eastAsia" w:ascii="仿宋" w:hAnsi="仿宋" w:eastAsia="仿宋" w:cs="仿宋"/>
          <w:b/>
          <w:bCs/>
          <w:color w:val="auto"/>
          <w:sz w:val="24"/>
          <w:highlight w:val="none"/>
          <w:u w:val="single"/>
          <w:lang w:val="en-US" w:eastAsia="zh-CN"/>
        </w:rPr>
        <w:t xml:space="preserve">其他未列明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66DF1D9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10</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云创楼二楼转角空间装饰布置</w:t>
      </w:r>
      <w:r>
        <w:rPr>
          <w:rFonts w:hint="eastAsia" w:ascii="仿宋" w:hAnsi="仿宋" w:eastAsia="仿宋" w:cs="仿宋"/>
          <w:color w:val="auto"/>
          <w:sz w:val="24"/>
          <w:highlight w:val="none"/>
        </w:rPr>
        <w:t xml:space="preserve"> ，属于 </w:t>
      </w:r>
      <w:r>
        <w:rPr>
          <w:rFonts w:hint="eastAsia" w:ascii="仿宋" w:hAnsi="仿宋" w:eastAsia="仿宋" w:cs="仿宋"/>
          <w:b/>
          <w:bCs/>
          <w:color w:val="auto"/>
          <w:sz w:val="24"/>
          <w:highlight w:val="none"/>
          <w:u w:val="single"/>
          <w:lang w:val="en-US" w:eastAsia="zh-CN"/>
        </w:rPr>
        <w:t xml:space="preserve">其他未列明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4B17639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11</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云启楼二楼转角空间装饰布置</w:t>
      </w:r>
      <w:r>
        <w:rPr>
          <w:rFonts w:hint="eastAsia" w:ascii="仿宋" w:hAnsi="仿宋" w:eastAsia="仿宋" w:cs="仿宋"/>
          <w:color w:val="auto"/>
          <w:sz w:val="24"/>
          <w:highlight w:val="none"/>
        </w:rPr>
        <w:t xml:space="preserve"> ，属于 </w:t>
      </w:r>
      <w:r>
        <w:rPr>
          <w:rFonts w:hint="eastAsia" w:ascii="仿宋" w:hAnsi="仿宋" w:eastAsia="仿宋" w:cs="仿宋"/>
          <w:b/>
          <w:bCs/>
          <w:color w:val="auto"/>
          <w:sz w:val="24"/>
          <w:highlight w:val="none"/>
          <w:u w:val="single"/>
          <w:lang w:val="en-US" w:eastAsia="zh-CN"/>
        </w:rPr>
        <w:t xml:space="preserve">其他未列明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078AD02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12</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云融楼资源指导中心会议室装饰布置</w:t>
      </w:r>
      <w:r>
        <w:rPr>
          <w:rFonts w:hint="eastAsia" w:ascii="仿宋" w:hAnsi="仿宋" w:eastAsia="仿宋" w:cs="仿宋"/>
          <w:color w:val="auto"/>
          <w:sz w:val="24"/>
          <w:highlight w:val="none"/>
        </w:rPr>
        <w:t xml:space="preserve"> ，属于 </w:t>
      </w:r>
      <w:r>
        <w:rPr>
          <w:rFonts w:hint="eastAsia" w:ascii="仿宋" w:hAnsi="仿宋" w:eastAsia="仿宋" w:cs="仿宋"/>
          <w:b/>
          <w:bCs/>
          <w:color w:val="auto"/>
          <w:sz w:val="24"/>
          <w:highlight w:val="none"/>
          <w:u w:val="single"/>
          <w:lang w:val="en-US" w:eastAsia="zh-CN"/>
        </w:rPr>
        <w:t>其他未列明</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7F02399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13</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体育馆墙面装饰布置</w:t>
      </w:r>
      <w:r>
        <w:rPr>
          <w:rFonts w:hint="eastAsia" w:ascii="仿宋" w:hAnsi="仿宋" w:eastAsia="仿宋" w:cs="仿宋"/>
          <w:color w:val="auto"/>
          <w:sz w:val="24"/>
          <w:highlight w:val="none"/>
        </w:rPr>
        <w:t xml:space="preserve"> ，属于 </w:t>
      </w:r>
      <w:r>
        <w:rPr>
          <w:rFonts w:hint="eastAsia" w:ascii="仿宋" w:hAnsi="仿宋" w:eastAsia="仿宋" w:cs="仿宋"/>
          <w:b/>
          <w:bCs/>
          <w:color w:val="auto"/>
          <w:sz w:val="24"/>
          <w:highlight w:val="none"/>
          <w:u w:val="single"/>
          <w:lang w:val="en-US" w:eastAsia="zh-CN"/>
        </w:rPr>
        <w:t xml:space="preserve">其他未列明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4A9FFE2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14</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三楼廊道空间装饰布置</w:t>
      </w:r>
      <w:r>
        <w:rPr>
          <w:rFonts w:hint="eastAsia" w:ascii="仿宋" w:hAnsi="仿宋" w:eastAsia="仿宋" w:cs="仿宋"/>
          <w:color w:val="auto"/>
          <w:sz w:val="24"/>
          <w:highlight w:val="none"/>
        </w:rPr>
        <w:t xml:space="preserve"> ，属于 </w:t>
      </w:r>
      <w:r>
        <w:rPr>
          <w:rFonts w:hint="eastAsia" w:ascii="仿宋" w:hAnsi="仿宋" w:eastAsia="仿宋" w:cs="仿宋"/>
          <w:b/>
          <w:bCs/>
          <w:color w:val="auto"/>
          <w:sz w:val="24"/>
          <w:highlight w:val="none"/>
          <w:u w:val="single"/>
          <w:lang w:val="en-US" w:eastAsia="zh-CN"/>
        </w:rPr>
        <w:t xml:space="preserve">其他未列明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17A1FA2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15</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云创楼三楼转角空间装饰布置</w:t>
      </w:r>
      <w:r>
        <w:rPr>
          <w:rFonts w:hint="eastAsia" w:ascii="仿宋" w:hAnsi="仿宋" w:eastAsia="仿宋" w:cs="仿宋"/>
          <w:color w:val="auto"/>
          <w:sz w:val="24"/>
          <w:highlight w:val="none"/>
        </w:rPr>
        <w:t xml:space="preserve"> ，属于 </w:t>
      </w:r>
      <w:r>
        <w:rPr>
          <w:rFonts w:hint="eastAsia" w:ascii="仿宋" w:hAnsi="仿宋" w:eastAsia="仿宋" w:cs="仿宋"/>
          <w:b/>
          <w:bCs/>
          <w:color w:val="auto"/>
          <w:sz w:val="24"/>
          <w:highlight w:val="none"/>
          <w:u w:val="single"/>
          <w:lang w:val="en-US" w:eastAsia="zh-CN"/>
        </w:rPr>
        <w:t xml:space="preserve">其他未列明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08C0987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16</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云启楼三楼转角空间装饰布置</w:t>
      </w:r>
      <w:r>
        <w:rPr>
          <w:rFonts w:hint="eastAsia" w:ascii="仿宋" w:hAnsi="仿宋" w:eastAsia="仿宋" w:cs="仿宋"/>
          <w:color w:val="auto"/>
          <w:sz w:val="24"/>
          <w:highlight w:val="none"/>
        </w:rPr>
        <w:t xml:space="preserve"> ，属于 </w:t>
      </w:r>
      <w:r>
        <w:rPr>
          <w:rFonts w:hint="eastAsia" w:ascii="仿宋" w:hAnsi="仿宋" w:eastAsia="仿宋" w:cs="仿宋"/>
          <w:b/>
          <w:bCs/>
          <w:color w:val="auto"/>
          <w:sz w:val="24"/>
          <w:highlight w:val="none"/>
          <w:u w:val="single"/>
          <w:lang w:val="en-US" w:eastAsia="zh-CN"/>
        </w:rPr>
        <w:t xml:space="preserve">其他未列明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29F9388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17</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云融楼三楼教工之家装饰布置</w:t>
      </w:r>
      <w:r>
        <w:rPr>
          <w:rFonts w:hint="eastAsia" w:ascii="仿宋" w:hAnsi="仿宋" w:eastAsia="仿宋" w:cs="仿宋"/>
          <w:color w:val="auto"/>
          <w:sz w:val="24"/>
          <w:highlight w:val="none"/>
        </w:rPr>
        <w:t xml:space="preserve"> ，属于 </w:t>
      </w:r>
      <w:r>
        <w:rPr>
          <w:rFonts w:hint="eastAsia" w:ascii="仿宋" w:hAnsi="仿宋" w:eastAsia="仿宋" w:cs="仿宋"/>
          <w:b/>
          <w:bCs/>
          <w:color w:val="auto"/>
          <w:sz w:val="24"/>
          <w:highlight w:val="none"/>
          <w:u w:val="single"/>
          <w:lang w:val="en-US" w:eastAsia="zh-CN"/>
        </w:rPr>
        <w:t xml:space="preserve">其他未列明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7540803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18</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云融楼三楼少先队室装饰布置</w:t>
      </w:r>
      <w:r>
        <w:rPr>
          <w:rFonts w:hint="eastAsia" w:ascii="仿宋" w:hAnsi="仿宋" w:eastAsia="仿宋" w:cs="仿宋"/>
          <w:color w:val="auto"/>
          <w:sz w:val="24"/>
          <w:highlight w:val="none"/>
        </w:rPr>
        <w:t xml:space="preserve"> ，属于 </w:t>
      </w:r>
      <w:r>
        <w:rPr>
          <w:rFonts w:hint="eastAsia" w:ascii="仿宋" w:hAnsi="仿宋" w:eastAsia="仿宋" w:cs="仿宋"/>
          <w:b/>
          <w:bCs/>
          <w:color w:val="auto"/>
          <w:sz w:val="24"/>
          <w:highlight w:val="none"/>
          <w:u w:val="single"/>
          <w:lang w:val="en-US" w:eastAsia="zh-CN"/>
        </w:rPr>
        <w:t xml:space="preserve">其他未列明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08AEA8A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19</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云融楼三楼大会议室装饰布置</w:t>
      </w:r>
      <w:r>
        <w:rPr>
          <w:rFonts w:hint="eastAsia" w:ascii="仿宋" w:hAnsi="仿宋" w:eastAsia="仿宋" w:cs="仿宋"/>
          <w:color w:val="auto"/>
          <w:sz w:val="24"/>
          <w:highlight w:val="none"/>
        </w:rPr>
        <w:t xml:space="preserve"> ，属于 </w:t>
      </w:r>
      <w:r>
        <w:rPr>
          <w:rFonts w:hint="eastAsia" w:ascii="仿宋" w:hAnsi="仿宋" w:eastAsia="仿宋" w:cs="仿宋"/>
          <w:b/>
          <w:bCs/>
          <w:color w:val="auto"/>
          <w:sz w:val="24"/>
          <w:highlight w:val="none"/>
          <w:u w:val="single"/>
          <w:lang w:val="en-US" w:eastAsia="zh-CN"/>
        </w:rPr>
        <w:t xml:space="preserve">其他未列明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29D5F0B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20</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云融楼三楼广播室空间装饰布置</w:t>
      </w:r>
      <w:r>
        <w:rPr>
          <w:rFonts w:hint="eastAsia" w:ascii="仿宋" w:hAnsi="仿宋" w:eastAsia="仿宋" w:cs="仿宋"/>
          <w:color w:val="auto"/>
          <w:sz w:val="24"/>
          <w:highlight w:val="none"/>
        </w:rPr>
        <w:t xml:space="preserve"> ，属于 </w:t>
      </w:r>
      <w:r>
        <w:rPr>
          <w:rFonts w:hint="eastAsia" w:ascii="仿宋" w:hAnsi="仿宋" w:eastAsia="仿宋" w:cs="仿宋"/>
          <w:b/>
          <w:bCs/>
          <w:color w:val="auto"/>
          <w:sz w:val="24"/>
          <w:highlight w:val="none"/>
          <w:u w:val="single"/>
          <w:lang w:val="en-US" w:eastAsia="zh-CN"/>
        </w:rPr>
        <w:t xml:space="preserve">其他未列明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79EB506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21</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云融楼三楼家委会议室装饰布置</w:t>
      </w:r>
      <w:r>
        <w:rPr>
          <w:rFonts w:hint="eastAsia" w:ascii="仿宋" w:hAnsi="仿宋" w:eastAsia="仿宋" w:cs="仿宋"/>
          <w:color w:val="auto"/>
          <w:sz w:val="24"/>
          <w:highlight w:val="none"/>
        </w:rPr>
        <w:t xml:space="preserve"> ，属于 </w:t>
      </w:r>
      <w:r>
        <w:rPr>
          <w:rFonts w:hint="eastAsia" w:ascii="仿宋" w:hAnsi="仿宋" w:eastAsia="仿宋" w:cs="仿宋"/>
          <w:b/>
          <w:bCs/>
          <w:color w:val="auto"/>
          <w:sz w:val="24"/>
          <w:highlight w:val="none"/>
          <w:u w:val="single"/>
          <w:lang w:val="en-US" w:eastAsia="zh-CN"/>
        </w:rPr>
        <w:t xml:space="preserve">其他未列明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235C529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22</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云创楼四楼墙面公示栏装饰布置</w:t>
      </w:r>
      <w:r>
        <w:rPr>
          <w:rFonts w:hint="eastAsia" w:ascii="仿宋" w:hAnsi="仿宋" w:eastAsia="仿宋" w:cs="仿宋"/>
          <w:color w:val="auto"/>
          <w:sz w:val="24"/>
          <w:highlight w:val="none"/>
        </w:rPr>
        <w:t xml:space="preserve"> ，属于 </w:t>
      </w:r>
      <w:r>
        <w:rPr>
          <w:rFonts w:hint="eastAsia" w:ascii="仿宋" w:hAnsi="仿宋" w:eastAsia="仿宋" w:cs="仿宋"/>
          <w:b/>
          <w:bCs/>
          <w:color w:val="auto"/>
          <w:sz w:val="24"/>
          <w:highlight w:val="none"/>
          <w:u w:val="single"/>
          <w:lang w:val="en-US" w:eastAsia="zh-CN"/>
        </w:rPr>
        <w:t xml:space="preserve">其他未列明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337640A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23</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云创楼四楼大会议室装饰布置</w:t>
      </w:r>
      <w:r>
        <w:rPr>
          <w:rFonts w:hint="eastAsia" w:ascii="仿宋" w:hAnsi="仿宋" w:eastAsia="仿宋" w:cs="仿宋"/>
          <w:color w:val="auto"/>
          <w:sz w:val="24"/>
          <w:highlight w:val="none"/>
        </w:rPr>
        <w:t xml:space="preserve"> ，属于 </w:t>
      </w:r>
      <w:r>
        <w:rPr>
          <w:rFonts w:hint="eastAsia" w:ascii="仿宋" w:hAnsi="仿宋" w:eastAsia="仿宋" w:cs="仿宋"/>
          <w:b/>
          <w:bCs/>
          <w:color w:val="auto"/>
          <w:sz w:val="24"/>
          <w:highlight w:val="none"/>
          <w:u w:val="single"/>
          <w:lang w:val="en-US" w:eastAsia="zh-CN"/>
        </w:rPr>
        <w:t xml:space="preserve">其他未列明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0D127E0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24</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云创楼四楼母婴室装饰布置</w:t>
      </w:r>
      <w:r>
        <w:rPr>
          <w:rFonts w:hint="eastAsia" w:ascii="仿宋" w:hAnsi="仿宋" w:eastAsia="仿宋" w:cs="仿宋"/>
          <w:color w:val="auto"/>
          <w:sz w:val="24"/>
          <w:highlight w:val="none"/>
        </w:rPr>
        <w:t xml:space="preserve"> ，属于 </w:t>
      </w:r>
      <w:r>
        <w:rPr>
          <w:rFonts w:hint="eastAsia" w:ascii="仿宋" w:hAnsi="仿宋" w:eastAsia="仿宋" w:cs="仿宋"/>
          <w:b/>
          <w:bCs/>
          <w:color w:val="auto"/>
          <w:sz w:val="24"/>
          <w:highlight w:val="none"/>
          <w:u w:val="single"/>
          <w:lang w:val="en-US" w:eastAsia="zh-CN"/>
        </w:rPr>
        <w:t xml:space="preserve">其他未列明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401F1E8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25</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云创楼四楼行政办公室装饰布置</w:t>
      </w:r>
      <w:r>
        <w:rPr>
          <w:rFonts w:hint="eastAsia" w:ascii="仿宋" w:hAnsi="仿宋" w:eastAsia="仿宋" w:cs="仿宋"/>
          <w:color w:val="auto"/>
          <w:sz w:val="24"/>
          <w:highlight w:val="none"/>
        </w:rPr>
        <w:t xml:space="preserve"> ，属于 </w:t>
      </w:r>
      <w:r>
        <w:rPr>
          <w:rFonts w:hint="eastAsia" w:ascii="仿宋" w:hAnsi="仿宋" w:eastAsia="仿宋" w:cs="仿宋"/>
          <w:b/>
          <w:bCs/>
          <w:color w:val="auto"/>
          <w:sz w:val="24"/>
          <w:highlight w:val="none"/>
          <w:u w:val="single"/>
          <w:lang w:val="en-US" w:eastAsia="zh-CN"/>
        </w:rPr>
        <w:t xml:space="preserve">其他未列明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16677F9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26</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云创楼四楼接待室装饰布置</w:t>
      </w:r>
      <w:r>
        <w:rPr>
          <w:rFonts w:hint="eastAsia" w:ascii="仿宋" w:hAnsi="仿宋" w:eastAsia="仿宋" w:cs="仿宋"/>
          <w:color w:val="auto"/>
          <w:sz w:val="24"/>
          <w:highlight w:val="none"/>
        </w:rPr>
        <w:t xml:space="preserve"> ，属于 </w:t>
      </w:r>
      <w:r>
        <w:rPr>
          <w:rFonts w:hint="eastAsia" w:ascii="仿宋" w:hAnsi="仿宋" w:eastAsia="仿宋" w:cs="仿宋"/>
          <w:b/>
          <w:bCs/>
          <w:color w:val="auto"/>
          <w:sz w:val="24"/>
          <w:highlight w:val="none"/>
          <w:u w:val="single"/>
          <w:lang w:val="en-US" w:eastAsia="zh-CN"/>
        </w:rPr>
        <w:t xml:space="preserve">其他未列明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1F97B00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27</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云创楼四楼专家顾问室装饰布置</w:t>
      </w:r>
      <w:r>
        <w:rPr>
          <w:rFonts w:hint="eastAsia" w:ascii="仿宋" w:hAnsi="仿宋" w:eastAsia="仿宋" w:cs="仿宋"/>
          <w:color w:val="auto"/>
          <w:sz w:val="24"/>
          <w:highlight w:val="none"/>
        </w:rPr>
        <w:t xml:space="preserve"> ，属于 </w:t>
      </w:r>
      <w:r>
        <w:rPr>
          <w:rFonts w:hint="eastAsia" w:ascii="仿宋" w:hAnsi="仿宋" w:eastAsia="仿宋" w:cs="仿宋"/>
          <w:b/>
          <w:bCs/>
          <w:color w:val="auto"/>
          <w:sz w:val="24"/>
          <w:highlight w:val="none"/>
          <w:u w:val="single"/>
          <w:lang w:val="en-US" w:eastAsia="zh-CN"/>
        </w:rPr>
        <w:t xml:space="preserve">其他未列明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137E055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28</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云启楼四楼转角空间装饰布置</w:t>
      </w:r>
      <w:r>
        <w:rPr>
          <w:rFonts w:hint="eastAsia" w:ascii="仿宋" w:hAnsi="仿宋" w:eastAsia="仿宋" w:cs="仿宋"/>
          <w:color w:val="auto"/>
          <w:sz w:val="24"/>
          <w:highlight w:val="none"/>
        </w:rPr>
        <w:t xml:space="preserve"> ，属于 </w:t>
      </w:r>
      <w:r>
        <w:rPr>
          <w:rFonts w:hint="eastAsia" w:ascii="仿宋" w:hAnsi="仿宋" w:eastAsia="仿宋" w:cs="仿宋"/>
          <w:b/>
          <w:bCs/>
          <w:color w:val="auto"/>
          <w:sz w:val="24"/>
          <w:highlight w:val="none"/>
          <w:u w:val="single"/>
          <w:lang w:val="en-US" w:eastAsia="zh-CN"/>
        </w:rPr>
        <w:t xml:space="preserve">其他未列明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4E80835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29</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地下接送中心装饰布置</w:t>
      </w:r>
      <w:r>
        <w:rPr>
          <w:rFonts w:hint="eastAsia" w:ascii="仿宋" w:hAnsi="仿宋" w:eastAsia="仿宋" w:cs="仿宋"/>
          <w:color w:val="auto"/>
          <w:sz w:val="24"/>
          <w:highlight w:val="none"/>
        </w:rPr>
        <w:t xml:space="preserve"> ，属于 </w:t>
      </w:r>
      <w:r>
        <w:rPr>
          <w:rFonts w:hint="eastAsia" w:ascii="仿宋" w:hAnsi="仿宋" w:eastAsia="仿宋" w:cs="仿宋"/>
          <w:b/>
          <w:bCs/>
          <w:color w:val="auto"/>
          <w:sz w:val="24"/>
          <w:highlight w:val="none"/>
          <w:u w:val="single"/>
          <w:lang w:val="en-US" w:eastAsia="zh-CN"/>
        </w:rPr>
        <w:t xml:space="preserve">其他未列明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22855DF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30</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雨天家长接送蓬装饰布置</w:t>
      </w:r>
      <w:r>
        <w:rPr>
          <w:rFonts w:hint="eastAsia" w:ascii="仿宋" w:hAnsi="仿宋" w:eastAsia="仿宋" w:cs="仿宋"/>
          <w:color w:val="auto"/>
          <w:sz w:val="24"/>
          <w:highlight w:val="none"/>
        </w:rPr>
        <w:t xml:space="preserve"> ，属于 </w:t>
      </w:r>
      <w:r>
        <w:rPr>
          <w:rFonts w:hint="eastAsia" w:ascii="仿宋" w:hAnsi="仿宋" w:eastAsia="仿宋" w:cs="仿宋"/>
          <w:b/>
          <w:bCs/>
          <w:color w:val="auto"/>
          <w:sz w:val="24"/>
          <w:highlight w:val="none"/>
          <w:u w:val="single"/>
          <w:lang w:val="en-US" w:eastAsia="zh-CN"/>
        </w:rPr>
        <w:t xml:space="preserve">其他未列明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12969C8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31</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报告厅舞台物料装饰布置</w:t>
      </w:r>
      <w:r>
        <w:rPr>
          <w:rFonts w:hint="eastAsia" w:ascii="仿宋" w:hAnsi="仿宋" w:eastAsia="仿宋" w:cs="仿宋"/>
          <w:color w:val="auto"/>
          <w:sz w:val="24"/>
          <w:highlight w:val="none"/>
        </w:rPr>
        <w:t xml:space="preserve"> ，属于 </w:t>
      </w:r>
      <w:r>
        <w:rPr>
          <w:rFonts w:hint="eastAsia" w:ascii="仿宋" w:hAnsi="仿宋" w:eastAsia="仿宋" w:cs="仿宋"/>
          <w:b/>
          <w:bCs/>
          <w:color w:val="auto"/>
          <w:sz w:val="24"/>
          <w:highlight w:val="none"/>
          <w:u w:val="single"/>
          <w:lang w:val="en-US" w:eastAsia="zh-CN"/>
        </w:rPr>
        <w:t>其他未列明</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7FE2625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32</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残疾人之家接送通道装饰布置</w:t>
      </w:r>
      <w:r>
        <w:rPr>
          <w:rFonts w:hint="eastAsia" w:ascii="仿宋" w:hAnsi="仿宋" w:eastAsia="仿宋" w:cs="仿宋"/>
          <w:color w:val="auto"/>
          <w:sz w:val="24"/>
          <w:highlight w:val="none"/>
        </w:rPr>
        <w:t xml:space="preserve"> ，属于 </w:t>
      </w:r>
      <w:r>
        <w:rPr>
          <w:rFonts w:hint="eastAsia" w:ascii="仿宋" w:hAnsi="仿宋" w:eastAsia="仿宋" w:cs="仿宋"/>
          <w:b/>
          <w:bCs/>
          <w:color w:val="auto"/>
          <w:sz w:val="24"/>
          <w:highlight w:val="none"/>
          <w:u w:val="single"/>
          <w:lang w:val="en-US" w:eastAsia="zh-CN"/>
        </w:rPr>
        <w:t xml:space="preserve">其他未列明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3E3E832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5815411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398F6A65">
      <w:pPr>
        <w:snapToGrid w:val="0"/>
        <w:spacing w:line="360" w:lineRule="auto"/>
        <w:ind w:firstLine="5160" w:firstLineChars="215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14:paraId="7DA68E6E">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3E95F050">
      <w:pPr>
        <w:shd w:val="clear" w:color="auto" w:fill="FFFFFF"/>
        <w:spacing w:line="600" w:lineRule="atLeast"/>
        <w:textAlignment w:val="baseline"/>
        <w:outlineLvl w:val="1"/>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r>
        <w:rPr>
          <w:rFonts w:hint="eastAsia" w:ascii="仿宋" w:hAnsi="仿宋" w:eastAsia="仿宋" w:cs="仿宋"/>
          <w:color w:val="auto"/>
          <w:sz w:val="24"/>
          <w:highlight w:val="none"/>
          <w:lang w:eastAsia="zh-CN"/>
        </w:rPr>
        <w:t>①</w:t>
      </w:r>
      <w:r>
        <w:rPr>
          <w:rFonts w:hint="eastAsia" w:ascii="仿宋" w:hAnsi="仿宋" w:eastAsia="仿宋" w:cs="仿宋"/>
          <w:color w:val="auto"/>
          <w:sz w:val="24"/>
          <w:highlight w:val="none"/>
        </w:rPr>
        <w:t>从业人员、营业收入、资产总额填报上一年度数据，无上一年度数据的新成立企业可不填报</w:t>
      </w:r>
      <w:r>
        <w:rPr>
          <w:rFonts w:hint="eastAsia" w:ascii="仿宋" w:hAnsi="仿宋" w:eastAsia="仿宋" w:cs="仿宋"/>
          <w:color w:val="auto"/>
          <w:sz w:val="24"/>
          <w:highlight w:val="none"/>
          <w:lang w:eastAsia="zh-CN"/>
        </w:rPr>
        <w:t>。②</w:t>
      </w:r>
      <w:r>
        <w:rPr>
          <w:rFonts w:hint="eastAsia" w:ascii="仿宋" w:hAnsi="仿宋" w:eastAsia="仿宋" w:cs="仿宋"/>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p w14:paraId="3D82706F">
      <w:pPr>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p>
    <w:p w14:paraId="5B4E8C3C">
      <w:pPr>
        <w:shd w:val="clear" w:color="auto" w:fill="FFFFFF"/>
        <w:spacing w:line="600" w:lineRule="atLeast"/>
        <w:textAlignment w:val="baseline"/>
        <w:outlineLvl w:val="1"/>
        <w:rPr>
          <w:rFonts w:hint="eastAsia" w:ascii="仿宋" w:hAnsi="仿宋" w:eastAsia="仿宋" w:cs="仿宋"/>
          <w:b/>
          <w:color w:val="auto"/>
          <w:kern w:val="0"/>
          <w:sz w:val="44"/>
          <w:szCs w:val="44"/>
          <w:highlight w:val="none"/>
          <w:lang w:val="en-US" w:eastAsia="zh-CN"/>
        </w:rPr>
      </w:pPr>
      <w:r>
        <w:rPr>
          <w:rFonts w:hint="eastAsia" w:ascii="仿宋" w:hAnsi="仿宋" w:eastAsia="仿宋" w:cs="仿宋"/>
          <w:b/>
          <w:color w:val="auto"/>
          <w:kern w:val="0"/>
          <w:sz w:val="44"/>
          <w:szCs w:val="44"/>
          <w:highlight w:val="none"/>
        </w:rPr>
        <w:t>附件</w:t>
      </w:r>
      <w:r>
        <w:rPr>
          <w:rFonts w:hint="eastAsia" w:ascii="仿宋" w:hAnsi="仿宋" w:eastAsia="仿宋" w:cs="仿宋"/>
          <w:b/>
          <w:color w:val="auto"/>
          <w:kern w:val="0"/>
          <w:sz w:val="44"/>
          <w:szCs w:val="44"/>
          <w:highlight w:val="none"/>
          <w:lang w:val="en-US" w:eastAsia="zh-CN"/>
        </w:rPr>
        <w:t>8</w:t>
      </w:r>
    </w:p>
    <w:p w14:paraId="6E010D61">
      <w:pPr>
        <w:shd w:val="clear" w:color="auto" w:fill="FFFFFF"/>
        <w:spacing w:line="600" w:lineRule="atLeast"/>
        <w:ind w:firstLine="1200" w:firstLineChars="500"/>
        <w:textAlignment w:val="baseline"/>
        <w:outlineLvl w:val="1"/>
        <w:rPr>
          <w:rFonts w:ascii="仿宋" w:hAnsi="仿宋" w:eastAsia="仿宋" w:cs="仿宋"/>
          <w:color w:val="auto"/>
          <w:sz w:val="24"/>
          <w:highlight w:val="none"/>
          <w:shd w:val="clear" w:color="auto" w:fill="FFFFFF"/>
        </w:rPr>
      </w:pPr>
      <w:r>
        <w:rPr>
          <w:rFonts w:hint="eastAsia" w:ascii="仿宋" w:hAnsi="仿宋" w:eastAsia="仿宋" w:cs="仿宋"/>
          <w:color w:val="auto"/>
          <w:sz w:val="24"/>
          <w:highlight w:val="none"/>
          <w:shd w:val="clear" w:color="auto" w:fill="FFFFFF"/>
          <w:lang w:bidi="ar"/>
        </w:rPr>
        <w:t>国家统计局关于印发《统计上大中小微型企业划分办法（2017）》的通知</w:t>
      </w:r>
    </w:p>
    <w:p w14:paraId="1788F451">
      <w:pPr>
        <w:shd w:val="clear" w:color="auto" w:fill="FFFFFF"/>
        <w:spacing w:line="600" w:lineRule="atLeast"/>
        <w:jc w:val="center"/>
        <w:textAlignment w:val="baseline"/>
        <w:rPr>
          <w:rFonts w:ascii="仿宋" w:hAnsi="仿宋" w:eastAsia="仿宋" w:cs="仿宋"/>
          <w:b/>
          <w:bCs/>
          <w:color w:val="auto"/>
          <w:sz w:val="51"/>
          <w:szCs w:val="51"/>
          <w:highlight w:val="none"/>
          <w:shd w:val="clear" w:color="auto" w:fill="FFFFFF"/>
        </w:rPr>
      </w:pPr>
      <w:r>
        <w:rPr>
          <w:rFonts w:hint="eastAsia" w:ascii="仿宋" w:hAnsi="仿宋" w:eastAsia="仿宋" w:cs="仿宋"/>
          <w:b/>
          <w:bCs/>
          <w:color w:val="auto"/>
          <w:sz w:val="51"/>
          <w:szCs w:val="51"/>
          <w:highlight w:val="none"/>
          <w:shd w:val="clear" w:color="auto" w:fill="FFFFFF"/>
          <w:lang w:bidi="ar"/>
        </w:rPr>
        <w:t>国家统计局关于印发《统计上</w:t>
      </w:r>
    </w:p>
    <w:p w14:paraId="7E90963A">
      <w:pPr>
        <w:shd w:val="clear" w:color="auto" w:fill="FFFFFF"/>
        <w:spacing w:line="600" w:lineRule="atLeast"/>
        <w:jc w:val="center"/>
        <w:textAlignment w:val="baseline"/>
        <w:rPr>
          <w:rFonts w:ascii="仿宋" w:hAnsi="仿宋" w:eastAsia="仿宋" w:cs="仿宋"/>
          <w:b/>
          <w:bCs/>
          <w:color w:val="auto"/>
          <w:sz w:val="51"/>
          <w:szCs w:val="51"/>
          <w:highlight w:val="none"/>
          <w:shd w:val="clear" w:color="auto" w:fill="FFFFFF"/>
        </w:rPr>
      </w:pPr>
      <w:r>
        <w:rPr>
          <w:rFonts w:hint="eastAsia" w:ascii="仿宋" w:hAnsi="仿宋" w:eastAsia="仿宋" w:cs="仿宋"/>
          <w:b/>
          <w:bCs/>
          <w:color w:val="auto"/>
          <w:sz w:val="51"/>
          <w:szCs w:val="51"/>
          <w:highlight w:val="none"/>
          <w:shd w:val="clear" w:color="auto" w:fill="FFFFFF"/>
          <w:lang w:bidi="ar"/>
        </w:rPr>
        <w:t>大中小微型企业划分办法（2017）》的通知</w:t>
      </w:r>
    </w:p>
    <w:p w14:paraId="5CB2B190">
      <w:pPr>
        <w:shd w:val="clear" w:color="auto" w:fill="FFFFFF"/>
        <w:spacing w:before="150" w:line="420" w:lineRule="atLeast"/>
        <w:textAlignment w:val="baseline"/>
        <w:rPr>
          <w:rFonts w:ascii="仿宋" w:hAnsi="仿宋" w:eastAsia="仿宋" w:cs="仿宋"/>
          <w:color w:val="auto"/>
          <w:szCs w:val="21"/>
          <w:highlight w:val="none"/>
          <w:shd w:val="clear" w:color="auto" w:fill="FFFFFF"/>
        </w:rPr>
      </w:pPr>
      <w:r>
        <w:rPr>
          <w:rFonts w:hint="eastAsia" w:ascii="仿宋" w:hAnsi="仿宋" w:eastAsia="仿宋" w:cs="仿宋"/>
          <w:color w:val="auto"/>
          <w:szCs w:val="21"/>
          <w:highlight w:val="none"/>
          <w:shd w:val="clear" w:color="auto" w:fill="FFFFFF"/>
          <w:lang w:bidi="ar"/>
        </w:rPr>
        <w:t>各省、自治区、直辖市统计局，新疆生产建设兵团统计局，国务院各有关部门，国家统计局各调查总队：</w:t>
      </w:r>
    </w:p>
    <w:p w14:paraId="36C877F9">
      <w:pPr>
        <w:shd w:val="clear" w:color="auto" w:fill="FFFFFF"/>
        <w:spacing w:before="150" w:line="420" w:lineRule="atLeast"/>
        <w:textAlignment w:val="baseline"/>
        <w:rPr>
          <w:rFonts w:ascii="仿宋" w:hAnsi="仿宋" w:eastAsia="仿宋" w:cs="仿宋"/>
          <w:color w:val="auto"/>
          <w:szCs w:val="21"/>
          <w:highlight w:val="none"/>
          <w:shd w:val="clear" w:color="auto" w:fill="FFFFFF"/>
        </w:rPr>
      </w:pPr>
      <w:r>
        <w:rPr>
          <w:rFonts w:hint="eastAsia" w:ascii="仿宋" w:hAnsi="仿宋" w:eastAsia="仿宋" w:cs="仿宋"/>
          <w:color w:val="auto"/>
          <w:szCs w:val="21"/>
          <w:highlight w:val="none"/>
          <w:shd w:val="clear" w:color="auto" w:fill="FFFFFF"/>
          <w:lang w:bidi="ar"/>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582B33BC">
      <w:pPr>
        <w:rPr>
          <w:rFonts w:ascii="仿宋" w:hAnsi="仿宋" w:eastAsia="仿宋" w:cs="仿宋"/>
          <w:color w:val="auto"/>
          <w:highlight w:val="none"/>
        </w:rPr>
      </w:pPr>
    </w:p>
    <w:p w14:paraId="7D83530F">
      <w:pPr>
        <w:pStyle w:val="58"/>
        <w:autoSpaceDE w:val="0"/>
        <w:autoSpaceDN w:val="0"/>
        <w:snapToGrid w:val="0"/>
        <w:spacing w:before="120" w:beforeAutospacing="0" w:after="0" w:afterAutospacing="0" w:line="400" w:lineRule="atLeast"/>
        <w:ind w:firstLine="570"/>
        <w:jc w:val="both"/>
        <w:rPr>
          <w:rFonts w:ascii="仿宋" w:hAnsi="仿宋" w:eastAsia="仿宋" w:cs="仿宋"/>
          <w:color w:val="auto"/>
          <w:highlight w:val="none"/>
        </w:rPr>
      </w:pPr>
    </w:p>
    <w:p w14:paraId="7933EE03">
      <w:pPr>
        <w:shd w:val="clear" w:color="auto" w:fill="FFFFFF"/>
        <w:spacing w:before="150" w:line="420" w:lineRule="atLeast"/>
        <w:textAlignment w:val="baseline"/>
        <w:rPr>
          <w:rFonts w:ascii="仿宋" w:hAnsi="仿宋" w:eastAsia="仿宋" w:cs="仿宋"/>
          <w:color w:val="auto"/>
          <w:szCs w:val="21"/>
          <w:highlight w:val="none"/>
          <w:shd w:val="clear" w:color="auto" w:fill="FFFFFF"/>
        </w:rPr>
      </w:pPr>
      <w:r>
        <w:rPr>
          <w:rFonts w:hint="eastAsia" w:ascii="仿宋" w:hAnsi="仿宋" w:eastAsia="仿宋" w:cs="仿宋"/>
          <w:color w:val="auto"/>
          <w:szCs w:val="21"/>
          <w:highlight w:val="none"/>
          <w:shd w:val="clear" w:color="auto" w:fill="FFFFFF"/>
          <w:lang w:bidi="ar"/>
        </w:rPr>
        <w:t>附件：《统计上大中小微型企业划分办法（2017）》修订说明</w:t>
      </w:r>
    </w:p>
    <w:p w14:paraId="7D9DACC0">
      <w:pPr>
        <w:shd w:val="clear" w:color="auto" w:fill="FFFFFF"/>
        <w:spacing w:before="150" w:line="420" w:lineRule="atLeast"/>
        <w:ind w:right="825"/>
        <w:jc w:val="right"/>
        <w:textAlignment w:val="baseline"/>
        <w:rPr>
          <w:rFonts w:ascii="仿宋" w:hAnsi="仿宋" w:eastAsia="仿宋" w:cs="仿宋"/>
          <w:color w:val="auto"/>
          <w:szCs w:val="21"/>
          <w:highlight w:val="none"/>
          <w:shd w:val="clear" w:color="auto" w:fill="FFFFFF"/>
        </w:rPr>
      </w:pPr>
      <w:r>
        <w:rPr>
          <w:rFonts w:hint="eastAsia" w:ascii="仿宋" w:hAnsi="仿宋" w:eastAsia="仿宋" w:cs="仿宋"/>
          <w:color w:val="auto"/>
          <w:szCs w:val="21"/>
          <w:highlight w:val="none"/>
          <w:shd w:val="clear" w:color="auto" w:fill="FFFFFF"/>
          <w:lang w:bidi="ar"/>
        </w:rPr>
        <w:t>国家统计局</w:t>
      </w:r>
      <w:r>
        <w:rPr>
          <w:rFonts w:ascii="Calibri" w:hAnsi="Calibri" w:eastAsia="仿宋" w:cs="Calibri"/>
          <w:color w:val="auto"/>
          <w:szCs w:val="21"/>
          <w:highlight w:val="none"/>
          <w:shd w:val="clear" w:color="auto" w:fill="FFFFFF"/>
          <w:lang w:bidi="ar"/>
        </w:rPr>
        <w:t>  </w:t>
      </w:r>
    </w:p>
    <w:p w14:paraId="685B9551">
      <w:pPr>
        <w:shd w:val="clear" w:color="auto" w:fill="FFFFFF"/>
        <w:spacing w:before="150" w:line="420" w:lineRule="atLeast"/>
        <w:ind w:right="825"/>
        <w:jc w:val="right"/>
        <w:textAlignment w:val="baseline"/>
        <w:rPr>
          <w:rFonts w:ascii="仿宋" w:hAnsi="仿宋" w:eastAsia="仿宋" w:cs="仿宋"/>
          <w:color w:val="auto"/>
          <w:szCs w:val="21"/>
          <w:highlight w:val="none"/>
          <w:shd w:val="clear" w:color="auto" w:fill="FFFFFF"/>
        </w:rPr>
      </w:pPr>
      <w:r>
        <w:rPr>
          <w:rFonts w:hint="eastAsia" w:ascii="仿宋" w:hAnsi="仿宋" w:eastAsia="仿宋" w:cs="仿宋"/>
          <w:color w:val="auto"/>
          <w:szCs w:val="21"/>
          <w:highlight w:val="none"/>
          <w:shd w:val="clear" w:color="auto" w:fill="FFFFFF"/>
          <w:lang w:bidi="ar"/>
        </w:rPr>
        <w:t>2017年12月28日</w:t>
      </w:r>
    </w:p>
    <w:p w14:paraId="593646C5">
      <w:pPr>
        <w:shd w:val="clear" w:color="auto" w:fill="FFFFFF"/>
        <w:spacing w:before="150" w:line="420" w:lineRule="atLeast"/>
        <w:textAlignment w:val="baseline"/>
        <w:rPr>
          <w:rFonts w:ascii="仿宋" w:hAnsi="仿宋" w:eastAsia="仿宋" w:cs="仿宋"/>
          <w:color w:val="auto"/>
          <w:szCs w:val="21"/>
          <w:highlight w:val="none"/>
          <w:shd w:val="clear" w:color="auto" w:fill="FFFFFF"/>
        </w:rPr>
      </w:pPr>
      <w:r>
        <w:rPr>
          <w:rFonts w:ascii="Calibri" w:hAnsi="Calibri" w:eastAsia="仿宋" w:cs="Calibri"/>
          <w:color w:val="auto"/>
          <w:szCs w:val="21"/>
          <w:highlight w:val="none"/>
          <w:shd w:val="clear" w:color="auto" w:fill="FFFFFF"/>
          <w:lang w:bidi="ar"/>
        </w:rPr>
        <w:t> </w:t>
      </w:r>
    </w:p>
    <w:p w14:paraId="123265C7">
      <w:pPr>
        <w:shd w:val="clear" w:color="auto" w:fill="FFFFFF"/>
        <w:spacing w:before="150" w:line="600" w:lineRule="atLeast"/>
        <w:jc w:val="center"/>
        <w:textAlignment w:val="baseline"/>
        <w:rPr>
          <w:rFonts w:ascii="仿宋" w:hAnsi="仿宋" w:eastAsia="仿宋" w:cs="仿宋"/>
          <w:b/>
          <w:bCs/>
          <w:color w:val="auto"/>
          <w:sz w:val="36"/>
          <w:szCs w:val="36"/>
          <w:highlight w:val="none"/>
          <w:shd w:val="clear" w:color="auto" w:fill="FFFFFF"/>
          <w:lang w:bidi="ar"/>
        </w:rPr>
      </w:pPr>
    </w:p>
    <w:p w14:paraId="2DAAB7B3">
      <w:pPr>
        <w:shd w:val="clear" w:color="auto" w:fill="FFFFFF"/>
        <w:spacing w:before="150" w:line="600" w:lineRule="atLeast"/>
        <w:jc w:val="center"/>
        <w:textAlignment w:val="baseline"/>
        <w:rPr>
          <w:rFonts w:ascii="仿宋" w:hAnsi="仿宋" w:eastAsia="仿宋" w:cs="仿宋"/>
          <w:b/>
          <w:bCs/>
          <w:color w:val="auto"/>
          <w:sz w:val="36"/>
          <w:szCs w:val="36"/>
          <w:highlight w:val="none"/>
          <w:shd w:val="clear" w:color="auto" w:fill="FFFFFF"/>
          <w:lang w:bidi="ar"/>
        </w:rPr>
      </w:pPr>
    </w:p>
    <w:p w14:paraId="314FBDD2">
      <w:pPr>
        <w:rPr>
          <w:rFonts w:hint="eastAsia" w:ascii="仿宋" w:hAnsi="仿宋" w:eastAsia="仿宋" w:cs="仿宋"/>
          <w:b/>
          <w:bCs/>
          <w:color w:val="auto"/>
          <w:sz w:val="36"/>
          <w:szCs w:val="36"/>
          <w:highlight w:val="none"/>
          <w:shd w:val="clear" w:color="auto" w:fill="FFFFFF"/>
          <w:lang w:bidi="ar"/>
        </w:rPr>
      </w:pPr>
      <w:r>
        <w:rPr>
          <w:rFonts w:hint="eastAsia" w:ascii="仿宋" w:hAnsi="仿宋" w:eastAsia="仿宋" w:cs="仿宋"/>
          <w:b/>
          <w:bCs/>
          <w:color w:val="auto"/>
          <w:sz w:val="36"/>
          <w:szCs w:val="36"/>
          <w:highlight w:val="none"/>
          <w:shd w:val="clear" w:color="auto" w:fill="FFFFFF"/>
          <w:lang w:bidi="ar"/>
        </w:rPr>
        <w:br w:type="page"/>
      </w:r>
    </w:p>
    <w:p w14:paraId="3593D513">
      <w:pPr>
        <w:shd w:val="clear" w:color="auto" w:fill="FFFFFF"/>
        <w:spacing w:before="150" w:line="600" w:lineRule="atLeast"/>
        <w:jc w:val="center"/>
        <w:textAlignment w:val="baseline"/>
        <w:rPr>
          <w:rFonts w:ascii="仿宋" w:hAnsi="仿宋" w:eastAsia="仿宋" w:cs="仿宋"/>
          <w:b/>
          <w:bCs/>
          <w:color w:val="auto"/>
          <w:sz w:val="36"/>
          <w:szCs w:val="36"/>
          <w:highlight w:val="none"/>
          <w:shd w:val="clear" w:color="auto" w:fill="FFFFFF"/>
        </w:rPr>
      </w:pPr>
      <w:r>
        <w:rPr>
          <w:rFonts w:hint="eastAsia" w:ascii="仿宋" w:hAnsi="仿宋" w:eastAsia="仿宋" w:cs="仿宋"/>
          <w:b/>
          <w:bCs/>
          <w:color w:val="auto"/>
          <w:sz w:val="36"/>
          <w:szCs w:val="36"/>
          <w:highlight w:val="none"/>
          <w:shd w:val="clear" w:color="auto" w:fill="FFFFFF"/>
          <w:lang w:bidi="ar"/>
        </w:rPr>
        <w:t>统计上大中小微型企业划分办法（2017）</w:t>
      </w:r>
    </w:p>
    <w:p w14:paraId="71483564">
      <w:pPr>
        <w:shd w:val="clear" w:color="auto" w:fill="FFFFFF"/>
        <w:spacing w:before="150" w:line="420" w:lineRule="atLeast"/>
        <w:ind w:firstLine="480" w:firstLineChars="200"/>
        <w:textAlignment w:val="baseline"/>
        <w:rPr>
          <w:rFonts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lang w:bidi="ar"/>
        </w:rPr>
        <w:t>一、根据工业和信息化部、国家统计局、国家发展改革委、财政部《关于印发中小企业划型标准规定的通知》（工信部联企业〔2011〕300号），以《国民经济行业分类》（GB/T4754-2017）为基础，结合统计工作的实际情况，制定本办法。</w:t>
      </w:r>
    </w:p>
    <w:p w14:paraId="0A302C33">
      <w:pPr>
        <w:shd w:val="clear" w:color="auto" w:fill="FFFFFF"/>
        <w:spacing w:before="150" w:line="420" w:lineRule="atLeast"/>
        <w:ind w:firstLine="480" w:firstLineChars="200"/>
        <w:textAlignment w:val="baseline"/>
        <w:rPr>
          <w:rFonts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lang w:bidi="ar"/>
        </w:rPr>
        <w:t>二、本办法适用对象为在中华人民共和国境内依法设立的各种组织形式的法人企业或单位。个体工商户参照本办法进行划分。</w:t>
      </w:r>
    </w:p>
    <w:p w14:paraId="67889B39">
      <w:pPr>
        <w:shd w:val="clear" w:color="auto" w:fill="FFFFFF"/>
        <w:spacing w:before="150" w:line="420" w:lineRule="atLeast"/>
        <w:ind w:firstLine="480" w:firstLineChars="200"/>
        <w:textAlignment w:val="baseline"/>
        <w:rPr>
          <w:rFonts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lang w:bidi="ar"/>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04026745">
      <w:pPr>
        <w:shd w:val="clear" w:color="auto" w:fill="FFFFFF"/>
        <w:spacing w:before="150" w:line="420" w:lineRule="atLeast"/>
        <w:ind w:firstLine="480" w:firstLineChars="200"/>
        <w:textAlignment w:val="baseline"/>
        <w:rPr>
          <w:rFonts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lang w:bidi="ar"/>
        </w:rPr>
        <w:t>四、本办法按照行业门类、大类、中类和组合类别，依据从业人员、营业收入、资产总额等指标或替代指标，将我国的企业划分为大型、中型、小型、微型等四种类型。具体划分标准见附表。</w:t>
      </w:r>
    </w:p>
    <w:p w14:paraId="6A029A59">
      <w:pPr>
        <w:shd w:val="clear" w:color="auto" w:fill="FFFFFF"/>
        <w:spacing w:before="150" w:line="420" w:lineRule="atLeast"/>
        <w:ind w:firstLine="480" w:firstLineChars="200"/>
        <w:textAlignment w:val="baseline"/>
        <w:rPr>
          <w:rFonts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lang w:bidi="ar"/>
        </w:rPr>
        <w:t>五、企业划分由政府综合统计部门根据统计年报每年确定一次，定报统计原则上不进行调整。</w:t>
      </w:r>
    </w:p>
    <w:p w14:paraId="31092221">
      <w:pPr>
        <w:shd w:val="clear" w:color="auto" w:fill="FFFFFF"/>
        <w:spacing w:before="150" w:line="420" w:lineRule="atLeast"/>
        <w:ind w:firstLine="480" w:firstLineChars="200"/>
        <w:textAlignment w:val="baseline"/>
        <w:rPr>
          <w:rFonts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lang w:bidi="ar"/>
        </w:rPr>
        <w:t>六、本办法自印发之日起执行，国家统计局2011年印发的《统计上大中小微型企业划分办法》（国统字〔2011〕75号）同时废止。</w:t>
      </w:r>
    </w:p>
    <w:p w14:paraId="6F6EBEF7">
      <w:pPr>
        <w:shd w:val="clear" w:color="auto" w:fill="FFFFFF"/>
        <w:spacing w:before="150" w:line="420" w:lineRule="atLeast"/>
        <w:textAlignment w:val="baseline"/>
        <w:rPr>
          <w:rFonts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lang w:bidi="ar"/>
        </w:rPr>
        <w:t>附表：统计上大中小微型企业划分标准</w:t>
      </w:r>
    </w:p>
    <w:p w14:paraId="619CAD93">
      <w:pPr>
        <w:rPr>
          <w:rFonts w:ascii="仿宋" w:hAnsi="仿宋" w:eastAsia="仿宋" w:cs="仿宋"/>
          <w:color w:val="auto"/>
          <w:highlight w:val="none"/>
        </w:rPr>
      </w:pPr>
    </w:p>
    <w:p w14:paraId="7CF5E404">
      <w:pPr>
        <w:pStyle w:val="58"/>
        <w:autoSpaceDE w:val="0"/>
        <w:autoSpaceDN w:val="0"/>
        <w:snapToGrid w:val="0"/>
        <w:spacing w:before="120" w:beforeAutospacing="0" w:after="0" w:afterAutospacing="0" w:line="400" w:lineRule="atLeast"/>
        <w:ind w:firstLine="570"/>
        <w:jc w:val="both"/>
        <w:rPr>
          <w:rFonts w:ascii="仿宋" w:hAnsi="仿宋" w:eastAsia="仿宋" w:cs="仿宋"/>
          <w:color w:val="auto"/>
          <w:highlight w:val="none"/>
        </w:rPr>
      </w:pPr>
    </w:p>
    <w:p w14:paraId="76F5575A">
      <w:pPr>
        <w:shd w:val="clear" w:color="auto" w:fill="FFFFFF"/>
        <w:spacing w:before="150" w:line="600" w:lineRule="atLeast"/>
        <w:jc w:val="center"/>
        <w:textAlignment w:val="baseline"/>
        <w:rPr>
          <w:rFonts w:ascii="仿宋" w:hAnsi="仿宋" w:eastAsia="仿宋" w:cs="仿宋"/>
          <w:b/>
          <w:bCs/>
          <w:color w:val="auto"/>
          <w:sz w:val="36"/>
          <w:szCs w:val="36"/>
          <w:highlight w:val="none"/>
          <w:shd w:val="clear" w:color="auto" w:fill="FFFFFF"/>
        </w:rPr>
      </w:pPr>
    </w:p>
    <w:p w14:paraId="0464F28B">
      <w:pPr>
        <w:rPr>
          <w:rFonts w:ascii="仿宋" w:hAnsi="仿宋" w:eastAsia="仿宋" w:cs="仿宋"/>
          <w:b/>
          <w:bCs/>
          <w:color w:val="auto"/>
          <w:sz w:val="36"/>
          <w:szCs w:val="36"/>
          <w:highlight w:val="none"/>
          <w:shd w:val="clear" w:color="auto" w:fill="FFFFFF"/>
          <w:lang w:bidi="ar"/>
        </w:rPr>
      </w:pPr>
      <w:r>
        <w:rPr>
          <w:rFonts w:hint="eastAsia" w:ascii="仿宋" w:hAnsi="仿宋" w:eastAsia="仿宋" w:cs="仿宋"/>
          <w:b/>
          <w:bCs/>
          <w:color w:val="auto"/>
          <w:sz w:val="36"/>
          <w:szCs w:val="36"/>
          <w:highlight w:val="none"/>
          <w:shd w:val="clear" w:color="auto" w:fill="FFFFFF"/>
          <w:lang w:bidi="ar"/>
        </w:rPr>
        <w:br w:type="page"/>
      </w:r>
    </w:p>
    <w:p w14:paraId="00E8EC94">
      <w:pPr>
        <w:shd w:val="clear" w:color="auto" w:fill="FFFFFF"/>
        <w:spacing w:before="150" w:line="600" w:lineRule="atLeast"/>
        <w:jc w:val="center"/>
        <w:textAlignment w:val="baseline"/>
        <w:rPr>
          <w:rFonts w:ascii="仿宋" w:hAnsi="仿宋" w:eastAsia="仿宋" w:cs="仿宋"/>
          <w:b/>
          <w:bCs/>
          <w:color w:val="auto"/>
          <w:sz w:val="36"/>
          <w:szCs w:val="36"/>
          <w:highlight w:val="none"/>
          <w:shd w:val="clear" w:color="auto" w:fill="FFFFFF"/>
          <w:lang w:bidi="ar"/>
        </w:rPr>
        <w:sectPr>
          <w:headerReference r:id="rId16" w:type="first"/>
          <w:footerReference r:id="rId18" w:type="first"/>
          <w:footerReference r:id="rId17" w:type="default"/>
          <w:pgSz w:w="11906" w:h="16838"/>
          <w:pgMar w:top="1304" w:right="1304" w:bottom="1304" w:left="1304" w:header="851" w:footer="992" w:gutter="0"/>
          <w:cols w:space="0" w:num="1"/>
          <w:rtlGutter w:val="0"/>
          <w:docGrid w:linePitch="312" w:charSpace="0"/>
        </w:sectPr>
      </w:pPr>
    </w:p>
    <w:p w14:paraId="57134082">
      <w:pPr>
        <w:shd w:val="clear" w:color="auto" w:fill="FFFFFF"/>
        <w:spacing w:before="150" w:line="600" w:lineRule="atLeast"/>
        <w:jc w:val="center"/>
        <w:textAlignment w:val="baseline"/>
        <w:rPr>
          <w:rFonts w:ascii="仿宋" w:hAnsi="仿宋" w:eastAsia="仿宋" w:cs="仿宋"/>
          <w:b/>
          <w:bCs/>
          <w:color w:val="auto"/>
          <w:sz w:val="36"/>
          <w:szCs w:val="36"/>
          <w:highlight w:val="none"/>
          <w:shd w:val="clear" w:color="auto" w:fill="FFFFFF"/>
        </w:rPr>
      </w:pPr>
      <w:r>
        <w:rPr>
          <w:rFonts w:hint="eastAsia" w:ascii="仿宋" w:hAnsi="仿宋" w:eastAsia="仿宋" w:cs="仿宋"/>
          <w:b/>
          <w:bCs/>
          <w:color w:val="auto"/>
          <w:sz w:val="36"/>
          <w:szCs w:val="36"/>
          <w:highlight w:val="none"/>
          <w:shd w:val="clear" w:color="auto" w:fill="FFFFFF"/>
          <w:lang w:bidi="ar"/>
        </w:rPr>
        <w:t>统计上大中小微型企业划分标准</w:t>
      </w:r>
    </w:p>
    <w:tbl>
      <w:tblPr>
        <w:tblStyle w:val="63"/>
        <w:tblW w:w="13478" w:type="dxa"/>
        <w:jc w:val="center"/>
        <w:tblLayout w:type="autofit"/>
        <w:tblCellMar>
          <w:top w:w="0" w:type="dxa"/>
          <w:left w:w="0" w:type="dxa"/>
          <w:bottom w:w="0" w:type="dxa"/>
          <w:right w:w="0" w:type="dxa"/>
        </w:tblCellMar>
      </w:tblPr>
      <w:tblGrid>
        <w:gridCol w:w="2467"/>
        <w:gridCol w:w="2088"/>
        <w:gridCol w:w="1318"/>
        <w:gridCol w:w="2088"/>
        <w:gridCol w:w="2088"/>
        <w:gridCol w:w="2088"/>
        <w:gridCol w:w="1341"/>
      </w:tblGrid>
      <w:tr w14:paraId="142ACEDD">
        <w:tblPrEx>
          <w:tblCellMar>
            <w:top w:w="0" w:type="dxa"/>
            <w:left w:w="0" w:type="dxa"/>
            <w:bottom w:w="0" w:type="dxa"/>
            <w:right w:w="0" w:type="dxa"/>
          </w:tblCellMar>
        </w:tblPrEx>
        <w:trPr>
          <w:trHeight w:val="406" w:hRule="atLeast"/>
          <w:jc w:val="center"/>
        </w:trPr>
        <w:tc>
          <w:tcPr>
            <w:tcW w:w="2467" w:type="dxa"/>
            <w:tcBorders>
              <w:top w:val="single" w:color="B7B7B7" w:sz="6" w:space="0"/>
              <w:left w:val="single" w:color="B7B7B7" w:sz="6" w:space="0"/>
              <w:bottom w:val="single" w:color="B7B7B7" w:sz="6" w:space="0"/>
              <w:right w:val="single" w:color="B7B7B7" w:sz="6" w:space="0"/>
            </w:tcBorders>
            <w:tcMar>
              <w:top w:w="75" w:type="dxa"/>
              <w:left w:w="75" w:type="dxa"/>
              <w:bottom w:w="75" w:type="dxa"/>
              <w:right w:w="75" w:type="dxa"/>
            </w:tcMar>
            <w:vAlign w:val="bottom"/>
          </w:tcPr>
          <w:p w14:paraId="39BC6FF8">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lang w:bidi="ar"/>
              </w:rPr>
              <w:t>行业名称</w:t>
            </w:r>
          </w:p>
        </w:tc>
        <w:tc>
          <w:tcPr>
            <w:tcW w:w="2088" w:type="dxa"/>
            <w:tcBorders>
              <w:top w:val="single" w:color="B7B7B7" w:sz="6" w:space="0"/>
              <w:left w:val="single" w:color="B7B7B7" w:sz="6" w:space="0"/>
              <w:bottom w:val="single" w:color="B7B7B7" w:sz="6" w:space="0"/>
              <w:right w:val="single" w:color="B7B7B7" w:sz="6" w:space="0"/>
            </w:tcBorders>
            <w:tcMar>
              <w:top w:w="75" w:type="dxa"/>
              <w:left w:w="75" w:type="dxa"/>
              <w:bottom w:w="75" w:type="dxa"/>
              <w:right w:w="75" w:type="dxa"/>
            </w:tcMar>
            <w:vAlign w:val="bottom"/>
          </w:tcPr>
          <w:p w14:paraId="2AEE2A2A">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lang w:bidi="ar"/>
              </w:rPr>
              <w:t>指标名称</w:t>
            </w:r>
          </w:p>
        </w:tc>
        <w:tc>
          <w:tcPr>
            <w:tcW w:w="1318" w:type="dxa"/>
            <w:tcBorders>
              <w:top w:val="single" w:color="B7B7B7" w:sz="6" w:space="0"/>
              <w:left w:val="single" w:color="B7B7B7" w:sz="6" w:space="0"/>
              <w:bottom w:val="single" w:color="B7B7B7" w:sz="6" w:space="0"/>
              <w:right w:val="single" w:color="B7B7B7" w:sz="6" w:space="0"/>
            </w:tcBorders>
            <w:tcMar>
              <w:top w:w="75" w:type="dxa"/>
              <w:left w:w="75" w:type="dxa"/>
              <w:bottom w:w="75" w:type="dxa"/>
              <w:right w:w="75" w:type="dxa"/>
            </w:tcMar>
            <w:vAlign w:val="bottom"/>
          </w:tcPr>
          <w:p w14:paraId="747EA70A">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lang w:bidi="ar"/>
              </w:rPr>
              <w:t>计量单位</w:t>
            </w:r>
          </w:p>
        </w:tc>
        <w:tc>
          <w:tcPr>
            <w:tcW w:w="2088" w:type="dxa"/>
            <w:tcBorders>
              <w:top w:val="single" w:color="B7B7B7" w:sz="6" w:space="0"/>
              <w:left w:val="single" w:color="B7B7B7" w:sz="6" w:space="0"/>
              <w:bottom w:val="single" w:color="B7B7B7" w:sz="6" w:space="0"/>
              <w:right w:val="single" w:color="B7B7B7" w:sz="6" w:space="0"/>
            </w:tcBorders>
            <w:tcMar>
              <w:top w:w="75" w:type="dxa"/>
              <w:left w:w="75" w:type="dxa"/>
              <w:bottom w:w="75" w:type="dxa"/>
              <w:right w:w="75" w:type="dxa"/>
            </w:tcMar>
            <w:vAlign w:val="bottom"/>
          </w:tcPr>
          <w:p w14:paraId="52FE3469">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lang w:bidi="ar"/>
              </w:rPr>
              <w:t>大型</w:t>
            </w:r>
          </w:p>
        </w:tc>
        <w:tc>
          <w:tcPr>
            <w:tcW w:w="2088" w:type="dxa"/>
            <w:tcBorders>
              <w:top w:val="single" w:color="B7B7B7" w:sz="6" w:space="0"/>
              <w:left w:val="single" w:color="B7B7B7" w:sz="6" w:space="0"/>
              <w:bottom w:val="single" w:color="B7B7B7" w:sz="6" w:space="0"/>
              <w:right w:val="single" w:color="B7B7B7" w:sz="6" w:space="0"/>
            </w:tcBorders>
            <w:tcMar>
              <w:top w:w="75" w:type="dxa"/>
              <w:left w:w="75" w:type="dxa"/>
              <w:bottom w:w="75" w:type="dxa"/>
              <w:right w:w="75" w:type="dxa"/>
            </w:tcMar>
            <w:vAlign w:val="bottom"/>
          </w:tcPr>
          <w:p w14:paraId="0B6474F1">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lang w:bidi="ar"/>
              </w:rPr>
              <w:t>中型</w:t>
            </w:r>
          </w:p>
        </w:tc>
        <w:tc>
          <w:tcPr>
            <w:tcW w:w="2088" w:type="dxa"/>
            <w:tcBorders>
              <w:top w:val="single" w:color="B7B7B7" w:sz="6" w:space="0"/>
              <w:left w:val="single" w:color="B7B7B7" w:sz="6" w:space="0"/>
              <w:bottom w:val="single" w:color="B7B7B7" w:sz="6" w:space="0"/>
              <w:right w:val="single" w:color="B7B7B7" w:sz="6" w:space="0"/>
            </w:tcBorders>
            <w:tcMar>
              <w:top w:w="75" w:type="dxa"/>
              <w:left w:w="75" w:type="dxa"/>
              <w:bottom w:w="75" w:type="dxa"/>
              <w:right w:w="75" w:type="dxa"/>
            </w:tcMar>
            <w:vAlign w:val="bottom"/>
          </w:tcPr>
          <w:p w14:paraId="5E066DA6">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lang w:bidi="ar"/>
              </w:rPr>
              <w:t>小型</w:t>
            </w:r>
          </w:p>
        </w:tc>
        <w:tc>
          <w:tcPr>
            <w:tcW w:w="1341" w:type="dxa"/>
            <w:tcBorders>
              <w:top w:val="single" w:color="B7B7B7" w:sz="6" w:space="0"/>
              <w:left w:val="single" w:color="B7B7B7" w:sz="6" w:space="0"/>
              <w:bottom w:val="single" w:color="B7B7B7" w:sz="6" w:space="0"/>
              <w:right w:val="single" w:color="B7B7B7" w:sz="6" w:space="0"/>
            </w:tcBorders>
            <w:tcMar>
              <w:top w:w="75" w:type="dxa"/>
              <w:left w:w="75" w:type="dxa"/>
              <w:bottom w:w="75" w:type="dxa"/>
              <w:right w:w="75" w:type="dxa"/>
            </w:tcMar>
            <w:vAlign w:val="bottom"/>
          </w:tcPr>
          <w:p w14:paraId="69CC15DF">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lang w:bidi="ar"/>
              </w:rPr>
              <w:t>微型</w:t>
            </w:r>
          </w:p>
        </w:tc>
      </w:tr>
      <w:tr w14:paraId="41E7C360">
        <w:tblPrEx>
          <w:tblCellMar>
            <w:top w:w="0" w:type="dxa"/>
            <w:left w:w="0" w:type="dxa"/>
            <w:bottom w:w="0" w:type="dxa"/>
            <w:right w:w="0" w:type="dxa"/>
          </w:tblCellMar>
        </w:tblPrEx>
        <w:trPr>
          <w:trHeight w:val="353" w:hRule="atLeast"/>
          <w:jc w:val="center"/>
        </w:trPr>
        <w:tc>
          <w:tcPr>
            <w:tcW w:w="0" w:type="auto"/>
            <w:tcBorders>
              <w:top w:val="single" w:color="B7B7B7" w:sz="6" w:space="0"/>
              <w:left w:val="single" w:color="B7B7B7" w:sz="6" w:space="0"/>
              <w:bottom w:val="single" w:color="B7B7B7" w:sz="6" w:space="0"/>
              <w:right w:val="single" w:color="B7B7B7" w:sz="6" w:space="0"/>
            </w:tcBorders>
            <w:vAlign w:val="center"/>
          </w:tcPr>
          <w:p w14:paraId="6C084719">
            <w:pPr>
              <w:rPr>
                <w:rFonts w:ascii="仿宋" w:hAnsi="仿宋" w:eastAsia="仿宋" w:cs="仿宋"/>
                <w:color w:val="auto"/>
                <w:highlight w:val="none"/>
              </w:rPr>
            </w:pPr>
            <w:r>
              <w:rPr>
                <w:rFonts w:hint="eastAsia" w:ascii="仿宋" w:hAnsi="仿宋" w:eastAsia="仿宋" w:cs="仿宋"/>
                <w:color w:val="auto"/>
                <w:highlight w:val="none"/>
                <w:lang w:bidi="ar"/>
              </w:rPr>
              <w:t>农、林、牧、渔业</w:t>
            </w:r>
          </w:p>
        </w:tc>
        <w:tc>
          <w:tcPr>
            <w:tcW w:w="0" w:type="auto"/>
            <w:tcBorders>
              <w:top w:val="single" w:color="B7B7B7" w:sz="6" w:space="0"/>
              <w:left w:val="single" w:color="B7B7B7" w:sz="6" w:space="0"/>
              <w:bottom w:val="single" w:color="B7B7B7" w:sz="6" w:space="0"/>
              <w:right w:val="single" w:color="B7B7B7" w:sz="6" w:space="0"/>
            </w:tcBorders>
            <w:vAlign w:val="center"/>
          </w:tcPr>
          <w:p w14:paraId="1E7BB396">
            <w:pPr>
              <w:rPr>
                <w:rFonts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30554DAA">
            <w:pPr>
              <w:rPr>
                <w:rFonts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45B30A87">
            <w:pPr>
              <w:rPr>
                <w:rFonts w:ascii="仿宋" w:hAnsi="仿宋" w:eastAsia="仿宋" w:cs="仿宋"/>
                <w:color w:val="auto"/>
                <w:highlight w:val="none"/>
              </w:rPr>
            </w:pPr>
            <w:r>
              <w:rPr>
                <w:rFonts w:hint="eastAsia" w:ascii="仿宋" w:hAnsi="仿宋" w:eastAsia="仿宋" w:cs="仿宋"/>
                <w:color w:val="auto"/>
                <w:highlight w:val="none"/>
                <w:lang w:bidi="ar"/>
              </w:rPr>
              <w:t>Y≥20000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1E78EEDA">
            <w:pPr>
              <w:rPr>
                <w:rFonts w:ascii="仿宋" w:hAnsi="仿宋" w:eastAsia="仿宋" w:cs="仿宋"/>
                <w:color w:val="auto"/>
                <w:highlight w:val="none"/>
              </w:rPr>
            </w:pPr>
            <w:r>
              <w:rPr>
                <w:rFonts w:hint="eastAsia" w:ascii="仿宋" w:hAnsi="仿宋" w:eastAsia="仿宋" w:cs="仿宋"/>
                <w:color w:val="auto"/>
                <w:highlight w:val="none"/>
                <w:lang w:bidi="ar"/>
              </w:rPr>
              <w:t>500≤Y＜20000</w:t>
            </w:r>
          </w:p>
        </w:tc>
        <w:tc>
          <w:tcPr>
            <w:tcW w:w="0" w:type="auto"/>
            <w:tcBorders>
              <w:top w:val="single" w:color="B7B7B7" w:sz="6" w:space="0"/>
              <w:left w:val="single" w:color="B7B7B7" w:sz="6" w:space="0"/>
              <w:bottom w:val="single" w:color="B7B7B7" w:sz="6" w:space="0"/>
              <w:right w:val="single" w:color="B7B7B7" w:sz="6" w:space="0"/>
            </w:tcBorders>
            <w:vAlign w:val="center"/>
          </w:tcPr>
          <w:p w14:paraId="74BEF054">
            <w:pPr>
              <w:rPr>
                <w:rFonts w:ascii="仿宋" w:hAnsi="仿宋" w:eastAsia="仿宋" w:cs="仿宋"/>
                <w:color w:val="auto"/>
                <w:highlight w:val="none"/>
              </w:rPr>
            </w:pPr>
            <w:r>
              <w:rPr>
                <w:rFonts w:hint="eastAsia" w:ascii="仿宋" w:hAnsi="仿宋" w:eastAsia="仿宋" w:cs="仿宋"/>
                <w:color w:val="auto"/>
                <w:highlight w:val="none"/>
                <w:lang w:bidi="ar"/>
              </w:rPr>
              <w:t>50≤Y＜500</w:t>
            </w:r>
          </w:p>
        </w:tc>
        <w:tc>
          <w:tcPr>
            <w:tcW w:w="0" w:type="auto"/>
            <w:tcBorders>
              <w:top w:val="single" w:color="B7B7B7" w:sz="6" w:space="0"/>
              <w:left w:val="single" w:color="B7B7B7" w:sz="6" w:space="0"/>
              <w:bottom w:val="single" w:color="B7B7B7" w:sz="6" w:space="0"/>
              <w:right w:val="single" w:color="B7B7B7" w:sz="6" w:space="0"/>
            </w:tcBorders>
            <w:vAlign w:val="center"/>
          </w:tcPr>
          <w:p w14:paraId="624FCCE8">
            <w:pPr>
              <w:rPr>
                <w:rFonts w:ascii="仿宋" w:hAnsi="仿宋" w:eastAsia="仿宋" w:cs="仿宋"/>
                <w:color w:val="auto"/>
                <w:highlight w:val="none"/>
              </w:rPr>
            </w:pPr>
            <w:r>
              <w:rPr>
                <w:rFonts w:hint="eastAsia" w:ascii="仿宋" w:hAnsi="仿宋" w:eastAsia="仿宋" w:cs="仿宋"/>
                <w:color w:val="auto"/>
                <w:highlight w:val="none"/>
                <w:lang w:bidi="ar"/>
              </w:rPr>
              <w:t>Y＜50</w:t>
            </w:r>
          </w:p>
        </w:tc>
      </w:tr>
      <w:tr w14:paraId="7400EE5B">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6CF79C30">
            <w:pPr>
              <w:rPr>
                <w:rFonts w:ascii="仿宋" w:hAnsi="仿宋" w:eastAsia="仿宋" w:cs="仿宋"/>
                <w:color w:val="auto"/>
                <w:highlight w:val="none"/>
              </w:rPr>
            </w:pPr>
            <w:r>
              <w:rPr>
                <w:rFonts w:hint="eastAsia" w:ascii="仿宋" w:hAnsi="仿宋" w:eastAsia="仿宋" w:cs="仿宋"/>
                <w:color w:val="auto"/>
                <w:highlight w:val="none"/>
                <w:lang w:bidi="ar"/>
              </w:rPr>
              <w:t>工业 *</w:t>
            </w:r>
          </w:p>
        </w:tc>
        <w:tc>
          <w:tcPr>
            <w:tcW w:w="0" w:type="auto"/>
            <w:tcBorders>
              <w:top w:val="single" w:color="B7B7B7" w:sz="6" w:space="0"/>
              <w:left w:val="single" w:color="B7B7B7" w:sz="6" w:space="0"/>
              <w:bottom w:val="single" w:color="B7B7B7" w:sz="6" w:space="0"/>
              <w:right w:val="single" w:color="B7B7B7" w:sz="6" w:space="0"/>
            </w:tcBorders>
            <w:vAlign w:val="center"/>
          </w:tcPr>
          <w:p w14:paraId="6C722D0C">
            <w:pPr>
              <w:rPr>
                <w:rFonts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43016255">
            <w:pPr>
              <w:rPr>
                <w:rFonts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1CF794DA">
            <w:pPr>
              <w:rPr>
                <w:rFonts w:ascii="仿宋" w:hAnsi="仿宋" w:eastAsia="仿宋" w:cs="仿宋"/>
                <w:color w:val="auto"/>
                <w:highlight w:val="none"/>
              </w:rPr>
            </w:pPr>
            <w:r>
              <w:rPr>
                <w:rFonts w:hint="eastAsia" w:ascii="仿宋" w:hAnsi="仿宋" w:eastAsia="仿宋" w:cs="仿宋"/>
                <w:color w:val="auto"/>
                <w:highlight w:val="none"/>
                <w:lang w:bidi="ar"/>
              </w:rPr>
              <w:t>X≥1000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7B6EA621">
            <w:pPr>
              <w:rPr>
                <w:rFonts w:ascii="仿宋" w:hAnsi="仿宋" w:eastAsia="仿宋" w:cs="仿宋"/>
                <w:color w:val="auto"/>
                <w:highlight w:val="none"/>
              </w:rPr>
            </w:pPr>
            <w:r>
              <w:rPr>
                <w:rFonts w:hint="eastAsia" w:ascii="仿宋" w:hAnsi="仿宋" w:eastAsia="仿宋" w:cs="仿宋"/>
                <w:color w:val="auto"/>
                <w:highlight w:val="none"/>
                <w:lang w:bidi="ar"/>
              </w:rPr>
              <w:t>300≤X＜1000</w:t>
            </w:r>
          </w:p>
        </w:tc>
        <w:tc>
          <w:tcPr>
            <w:tcW w:w="0" w:type="auto"/>
            <w:tcBorders>
              <w:top w:val="single" w:color="B7B7B7" w:sz="6" w:space="0"/>
              <w:left w:val="single" w:color="B7B7B7" w:sz="6" w:space="0"/>
              <w:bottom w:val="single" w:color="B7B7B7" w:sz="6" w:space="0"/>
              <w:right w:val="single" w:color="B7B7B7" w:sz="6" w:space="0"/>
            </w:tcBorders>
            <w:vAlign w:val="center"/>
          </w:tcPr>
          <w:p w14:paraId="526D4146">
            <w:pPr>
              <w:rPr>
                <w:rFonts w:ascii="仿宋" w:hAnsi="仿宋" w:eastAsia="仿宋" w:cs="仿宋"/>
                <w:color w:val="auto"/>
                <w:highlight w:val="none"/>
              </w:rPr>
            </w:pPr>
            <w:r>
              <w:rPr>
                <w:rFonts w:hint="eastAsia" w:ascii="仿宋" w:hAnsi="仿宋" w:eastAsia="仿宋" w:cs="仿宋"/>
                <w:color w:val="auto"/>
                <w:highlight w:val="none"/>
                <w:lang w:bidi="ar"/>
              </w:rPr>
              <w:t>20≤X＜300</w:t>
            </w:r>
          </w:p>
        </w:tc>
        <w:tc>
          <w:tcPr>
            <w:tcW w:w="0" w:type="auto"/>
            <w:tcBorders>
              <w:top w:val="single" w:color="B7B7B7" w:sz="6" w:space="0"/>
              <w:left w:val="single" w:color="B7B7B7" w:sz="6" w:space="0"/>
              <w:bottom w:val="single" w:color="B7B7B7" w:sz="6" w:space="0"/>
              <w:right w:val="single" w:color="B7B7B7" w:sz="6" w:space="0"/>
            </w:tcBorders>
            <w:vAlign w:val="center"/>
          </w:tcPr>
          <w:p w14:paraId="2F77C8DA">
            <w:pPr>
              <w:rPr>
                <w:rFonts w:ascii="仿宋" w:hAnsi="仿宋" w:eastAsia="仿宋" w:cs="仿宋"/>
                <w:color w:val="auto"/>
                <w:highlight w:val="none"/>
              </w:rPr>
            </w:pPr>
            <w:r>
              <w:rPr>
                <w:rFonts w:hint="eastAsia" w:ascii="仿宋" w:hAnsi="仿宋" w:eastAsia="仿宋" w:cs="仿宋"/>
                <w:color w:val="auto"/>
                <w:highlight w:val="none"/>
                <w:lang w:bidi="ar"/>
              </w:rPr>
              <w:t>X＜20</w:t>
            </w:r>
          </w:p>
        </w:tc>
      </w:tr>
      <w:tr w14:paraId="55F355A6">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366F5F3C">
            <w:pPr>
              <w:rPr>
                <w:rFonts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1834D09F">
            <w:pPr>
              <w:rPr>
                <w:rFonts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38510951">
            <w:pPr>
              <w:rPr>
                <w:rFonts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406251C6">
            <w:pPr>
              <w:rPr>
                <w:rFonts w:ascii="仿宋" w:hAnsi="仿宋" w:eastAsia="仿宋" w:cs="仿宋"/>
                <w:color w:val="auto"/>
                <w:highlight w:val="none"/>
              </w:rPr>
            </w:pPr>
            <w:r>
              <w:rPr>
                <w:rFonts w:hint="eastAsia" w:ascii="仿宋" w:hAnsi="仿宋" w:eastAsia="仿宋" w:cs="仿宋"/>
                <w:color w:val="auto"/>
                <w:highlight w:val="none"/>
                <w:lang w:bidi="ar"/>
              </w:rPr>
              <w:t>Y≥40000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3E023CC5">
            <w:pPr>
              <w:rPr>
                <w:rFonts w:ascii="仿宋" w:hAnsi="仿宋" w:eastAsia="仿宋" w:cs="仿宋"/>
                <w:color w:val="auto"/>
                <w:highlight w:val="none"/>
              </w:rPr>
            </w:pPr>
            <w:r>
              <w:rPr>
                <w:rFonts w:hint="eastAsia" w:ascii="仿宋" w:hAnsi="仿宋" w:eastAsia="仿宋" w:cs="仿宋"/>
                <w:color w:val="auto"/>
                <w:highlight w:val="none"/>
                <w:lang w:bidi="ar"/>
              </w:rPr>
              <w:t>2000≤Y＜40000</w:t>
            </w:r>
          </w:p>
        </w:tc>
        <w:tc>
          <w:tcPr>
            <w:tcW w:w="0" w:type="auto"/>
            <w:tcBorders>
              <w:top w:val="single" w:color="B7B7B7" w:sz="6" w:space="0"/>
              <w:left w:val="single" w:color="B7B7B7" w:sz="6" w:space="0"/>
              <w:bottom w:val="single" w:color="B7B7B7" w:sz="6" w:space="0"/>
              <w:right w:val="single" w:color="B7B7B7" w:sz="6" w:space="0"/>
            </w:tcBorders>
            <w:vAlign w:val="center"/>
          </w:tcPr>
          <w:p w14:paraId="3CF0F486">
            <w:pPr>
              <w:rPr>
                <w:rFonts w:ascii="仿宋" w:hAnsi="仿宋" w:eastAsia="仿宋" w:cs="仿宋"/>
                <w:color w:val="auto"/>
                <w:highlight w:val="none"/>
              </w:rPr>
            </w:pPr>
            <w:r>
              <w:rPr>
                <w:rFonts w:hint="eastAsia" w:ascii="仿宋" w:hAnsi="仿宋" w:eastAsia="仿宋" w:cs="仿宋"/>
                <w:color w:val="auto"/>
                <w:highlight w:val="none"/>
                <w:lang w:bidi="ar"/>
              </w:rPr>
              <w:t>300≤Y＜2000</w:t>
            </w:r>
          </w:p>
        </w:tc>
        <w:tc>
          <w:tcPr>
            <w:tcW w:w="0" w:type="auto"/>
            <w:tcBorders>
              <w:top w:val="single" w:color="B7B7B7" w:sz="6" w:space="0"/>
              <w:left w:val="single" w:color="B7B7B7" w:sz="6" w:space="0"/>
              <w:bottom w:val="single" w:color="B7B7B7" w:sz="6" w:space="0"/>
              <w:right w:val="single" w:color="B7B7B7" w:sz="6" w:space="0"/>
            </w:tcBorders>
            <w:vAlign w:val="center"/>
          </w:tcPr>
          <w:p w14:paraId="4B69F235">
            <w:pPr>
              <w:rPr>
                <w:rFonts w:ascii="仿宋" w:hAnsi="仿宋" w:eastAsia="仿宋" w:cs="仿宋"/>
                <w:color w:val="auto"/>
                <w:highlight w:val="none"/>
              </w:rPr>
            </w:pPr>
            <w:r>
              <w:rPr>
                <w:rFonts w:hint="eastAsia" w:ascii="仿宋" w:hAnsi="仿宋" w:eastAsia="仿宋" w:cs="仿宋"/>
                <w:color w:val="auto"/>
                <w:highlight w:val="none"/>
                <w:lang w:bidi="ar"/>
              </w:rPr>
              <w:t>Y＜300</w:t>
            </w:r>
          </w:p>
        </w:tc>
      </w:tr>
      <w:tr w14:paraId="6DD7E58A">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73620905">
            <w:pPr>
              <w:rPr>
                <w:rFonts w:ascii="仿宋" w:hAnsi="仿宋" w:eastAsia="仿宋" w:cs="仿宋"/>
                <w:color w:val="auto"/>
                <w:highlight w:val="none"/>
              </w:rPr>
            </w:pPr>
            <w:r>
              <w:rPr>
                <w:rFonts w:hint="eastAsia" w:ascii="仿宋" w:hAnsi="仿宋" w:eastAsia="仿宋" w:cs="仿宋"/>
                <w:color w:val="auto"/>
                <w:highlight w:val="none"/>
                <w:lang w:bidi="ar"/>
              </w:rPr>
              <w:t>建筑业</w:t>
            </w:r>
          </w:p>
        </w:tc>
        <w:tc>
          <w:tcPr>
            <w:tcW w:w="0" w:type="auto"/>
            <w:tcBorders>
              <w:top w:val="single" w:color="B7B7B7" w:sz="6" w:space="0"/>
              <w:left w:val="single" w:color="B7B7B7" w:sz="6" w:space="0"/>
              <w:bottom w:val="single" w:color="B7B7B7" w:sz="6" w:space="0"/>
              <w:right w:val="single" w:color="B7B7B7" w:sz="6" w:space="0"/>
            </w:tcBorders>
            <w:vAlign w:val="center"/>
          </w:tcPr>
          <w:p w14:paraId="1EC04CFA">
            <w:pPr>
              <w:rPr>
                <w:rFonts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4BF4A049">
            <w:pPr>
              <w:rPr>
                <w:rFonts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70E9A457">
            <w:pPr>
              <w:rPr>
                <w:rFonts w:ascii="仿宋" w:hAnsi="仿宋" w:eastAsia="仿宋" w:cs="仿宋"/>
                <w:color w:val="auto"/>
                <w:highlight w:val="none"/>
              </w:rPr>
            </w:pPr>
            <w:r>
              <w:rPr>
                <w:rFonts w:hint="eastAsia" w:ascii="仿宋" w:hAnsi="仿宋" w:eastAsia="仿宋" w:cs="仿宋"/>
                <w:color w:val="auto"/>
                <w:highlight w:val="none"/>
                <w:lang w:bidi="ar"/>
              </w:rPr>
              <w:t>Y≥80000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1FB879D7">
            <w:pPr>
              <w:rPr>
                <w:rFonts w:ascii="仿宋" w:hAnsi="仿宋" w:eastAsia="仿宋" w:cs="仿宋"/>
                <w:color w:val="auto"/>
                <w:highlight w:val="none"/>
              </w:rPr>
            </w:pPr>
            <w:r>
              <w:rPr>
                <w:rFonts w:hint="eastAsia" w:ascii="仿宋" w:hAnsi="仿宋" w:eastAsia="仿宋" w:cs="仿宋"/>
                <w:color w:val="auto"/>
                <w:highlight w:val="none"/>
                <w:lang w:bidi="ar"/>
              </w:rPr>
              <w:t>6000≤Y＜80000</w:t>
            </w:r>
          </w:p>
        </w:tc>
        <w:tc>
          <w:tcPr>
            <w:tcW w:w="0" w:type="auto"/>
            <w:tcBorders>
              <w:top w:val="single" w:color="B7B7B7" w:sz="6" w:space="0"/>
              <w:left w:val="single" w:color="B7B7B7" w:sz="6" w:space="0"/>
              <w:bottom w:val="single" w:color="B7B7B7" w:sz="6" w:space="0"/>
              <w:right w:val="single" w:color="B7B7B7" w:sz="6" w:space="0"/>
            </w:tcBorders>
            <w:vAlign w:val="center"/>
          </w:tcPr>
          <w:p w14:paraId="3762F03C">
            <w:pPr>
              <w:rPr>
                <w:rFonts w:ascii="仿宋" w:hAnsi="仿宋" w:eastAsia="仿宋" w:cs="仿宋"/>
                <w:color w:val="auto"/>
                <w:highlight w:val="none"/>
              </w:rPr>
            </w:pPr>
            <w:r>
              <w:rPr>
                <w:rFonts w:hint="eastAsia" w:ascii="仿宋" w:hAnsi="仿宋" w:eastAsia="仿宋" w:cs="仿宋"/>
                <w:color w:val="auto"/>
                <w:highlight w:val="none"/>
                <w:lang w:bidi="ar"/>
              </w:rPr>
              <w:t>300≤Y＜6000</w:t>
            </w:r>
          </w:p>
        </w:tc>
        <w:tc>
          <w:tcPr>
            <w:tcW w:w="0" w:type="auto"/>
            <w:tcBorders>
              <w:top w:val="single" w:color="B7B7B7" w:sz="6" w:space="0"/>
              <w:left w:val="single" w:color="B7B7B7" w:sz="6" w:space="0"/>
              <w:bottom w:val="single" w:color="B7B7B7" w:sz="6" w:space="0"/>
              <w:right w:val="single" w:color="B7B7B7" w:sz="6" w:space="0"/>
            </w:tcBorders>
            <w:vAlign w:val="center"/>
          </w:tcPr>
          <w:p w14:paraId="6966956F">
            <w:pPr>
              <w:rPr>
                <w:rFonts w:ascii="仿宋" w:hAnsi="仿宋" w:eastAsia="仿宋" w:cs="仿宋"/>
                <w:color w:val="auto"/>
                <w:highlight w:val="none"/>
              </w:rPr>
            </w:pPr>
            <w:r>
              <w:rPr>
                <w:rFonts w:hint="eastAsia" w:ascii="仿宋" w:hAnsi="仿宋" w:eastAsia="仿宋" w:cs="仿宋"/>
                <w:color w:val="auto"/>
                <w:highlight w:val="none"/>
                <w:lang w:bidi="ar"/>
              </w:rPr>
              <w:t>Y＜300</w:t>
            </w:r>
          </w:p>
        </w:tc>
      </w:tr>
      <w:tr w14:paraId="72056246">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6188A1F5">
            <w:pPr>
              <w:rPr>
                <w:rFonts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2A3E61FF">
            <w:pPr>
              <w:rPr>
                <w:rFonts w:ascii="仿宋" w:hAnsi="仿宋" w:eastAsia="仿宋" w:cs="仿宋"/>
                <w:color w:val="auto"/>
                <w:highlight w:val="none"/>
              </w:rPr>
            </w:pPr>
            <w:r>
              <w:rPr>
                <w:rFonts w:hint="eastAsia" w:ascii="仿宋" w:hAnsi="仿宋" w:eastAsia="仿宋" w:cs="仿宋"/>
                <w:color w:val="auto"/>
                <w:highlight w:val="none"/>
                <w:lang w:bidi="ar"/>
              </w:rPr>
              <w:t>资产总额(Z)</w:t>
            </w:r>
          </w:p>
        </w:tc>
        <w:tc>
          <w:tcPr>
            <w:tcW w:w="0" w:type="auto"/>
            <w:tcBorders>
              <w:top w:val="single" w:color="B7B7B7" w:sz="6" w:space="0"/>
              <w:left w:val="single" w:color="B7B7B7" w:sz="6" w:space="0"/>
              <w:bottom w:val="single" w:color="B7B7B7" w:sz="6" w:space="0"/>
              <w:right w:val="single" w:color="B7B7B7" w:sz="6" w:space="0"/>
            </w:tcBorders>
            <w:vAlign w:val="center"/>
          </w:tcPr>
          <w:p w14:paraId="609869D7">
            <w:pPr>
              <w:rPr>
                <w:rFonts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1E1AF149">
            <w:pPr>
              <w:rPr>
                <w:rFonts w:ascii="仿宋" w:hAnsi="仿宋" w:eastAsia="仿宋" w:cs="仿宋"/>
                <w:color w:val="auto"/>
                <w:highlight w:val="none"/>
              </w:rPr>
            </w:pPr>
            <w:r>
              <w:rPr>
                <w:rFonts w:hint="eastAsia" w:ascii="仿宋" w:hAnsi="仿宋" w:eastAsia="仿宋" w:cs="仿宋"/>
                <w:color w:val="auto"/>
                <w:highlight w:val="none"/>
                <w:lang w:bidi="ar"/>
              </w:rPr>
              <w:t>Z≥80000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3F1045B4">
            <w:pPr>
              <w:rPr>
                <w:rFonts w:ascii="仿宋" w:hAnsi="仿宋" w:eastAsia="仿宋" w:cs="仿宋"/>
                <w:color w:val="auto"/>
                <w:highlight w:val="none"/>
              </w:rPr>
            </w:pPr>
            <w:r>
              <w:rPr>
                <w:rFonts w:hint="eastAsia" w:ascii="仿宋" w:hAnsi="仿宋" w:eastAsia="仿宋" w:cs="仿宋"/>
                <w:color w:val="auto"/>
                <w:highlight w:val="none"/>
                <w:lang w:bidi="ar"/>
              </w:rPr>
              <w:t>5000≤Z＜80000</w:t>
            </w:r>
          </w:p>
        </w:tc>
        <w:tc>
          <w:tcPr>
            <w:tcW w:w="0" w:type="auto"/>
            <w:tcBorders>
              <w:top w:val="single" w:color="B7B7B7" w:sz="6" w:space="0"/>
              <w:left w:val="single" w:color="B7B7B7" w:sz="6" w:space="0"/>
              <w:bottom w:val="single" w:color="B7B7B7" w:sz="6" w:space="0"/>
              <w:right w:val="single" w:color="B7B7B7" w:sz="6" w:space="0"/>
            </w:tcBorders>
            <w:vAlign w:val="center"/>
          </w:tcPr>
          <w:p w14:paraId="7900F640">
            <w:pPr>
              <w:rPr>
                <w:rFonts w:ascii="仿宋" w:hAnsi="仿宋" w:eastAsia="仿宋" w:cs="仿宋"/>
                <w:color w:val="auto"/>
                <w:highlight w:val="none"/>
              </w:rPr>
            </w:pPr>
            <w:r>
              <w:rPr>
                <w:rFonts w:hint="eastAsia" w:ascii="仿宋" w:hAnsi="仿宋" w:eastAsia="仿宋" w:cs="仿宋"/>
                <w:color w:val="auto"/>
                <w:highlight w:val="none"/>
                <w:lang w:bidi="ar"/>
              </w:rPr>
              <w:t>300≤Z＜5000</w:t>
            </w:r>
          </w:p>
        </w:tc>
        <w:tc>
          <w:tcPr>
            <w:tcW w:w="0" w:type="auto"/>
            <w:tcBorders>
              <w:top w:val="single" w:color="B7B7B7" w:sz="6" w:space="0"/>
              <w:left w:val="single" w:color="B7B7B7" w:sz="6" w:space="0"/>
              <w:bottom w:val="single" w:color="B7B7B7" w:sz="6" w:space="0"/>
              <w:right w:val="single" w:color="B7B7B7" w:sz="6" w:space="0"/>
            </w:tcBorders>
            <w:vAlign w:val="center"/>
          </w:tcPr>
          <w:p w14:paraId="30137008">
            <w:pPr>
              <w:rPr>
                <w:rFonts w:ascii="仿宋" w:hAnsi="仿宋" w:eastAsia="仿宋" w:cs="仿宋"/>
                <w:color w:val="auto"/>
                <w:highlight w:val="none"/>
              </w:rPr>
            </w:pPr>
            <w:r>
              <w:rPr>
                <w:rFonts w:hint="eastAsia" w:ascii="仿宋" w:hAnsi="仿宋" w:eastAsia="仿宋" w:cs="仿宋"/>
                <w:color w:val="auto"/>
                <w:highlight w:val="none"/>
                <w:lang w:bidi="ar"/>
              </w:rPr>
              <w:t>Z＜300</w:t>
            </w:r>
          </w:p>
        </w:tc>
      </w:tr>
      <w:tr w14:paraId="75D4DC61">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384B8071">
            <w:pPr>
              <w:rPr>
                <w:rFonts w:ascii="仿宋" w:hAnsi="仿宋" w:eastAsia="仿宋" w:cs="仿宋"/>
                <w:color w:val="auto"/>
                <w:highlight w:val="none"/>
              </w:rPr>
            </w:pPr>
            <w:r>
              <w:rPr>
                <w:rFonts w:hint="eastAsia" w:ascii="仿宋" w:hAnsi="仿宋" w:eastAsia="仿宋" w:cs="仿宋"/>
                <w:color w:val="auto"/>
                <w:highlight w:val="none"/>
                <w:lang w:bidi="ar"/>
              </w:rPr>
              <w:t>批发业</w:t>
            </w:r>
          </w:p>
        </w:tc>
        <w:tc>
          <w:tcPr>
            <w:tcW w:w="0" w:type="auto"/>
            <w:tcBorders>
              <w:top w:val="single" w:color="B7B7B7" w:sz="6" w:space="0"/>
              <w:left w:val="single" w:color="B7B7B7" w:sz="6" w:space="0"/>
              <w:bottom w:val="single" w:color="B7B7B7" w:sz="6" w:space="0"/>
              <w:right w:val="single" w:color="B7B7B7" w:sz="6" w:space="0"/>
            </w:tcBorders>
            <w:vAlign w:val="center"/>
          </w:tcPr>
          <w:p w14:paraId="5E9296A2">
            <w:pPr>
              <w:rPr>
                <w:rFonts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160D98B3">
            <w:pPr>
              <w:rPr>
                <w:rFonts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19F4E2B0">
            <w:pPr>
              <w:rPr>
                <w:rFonts w:ascii="仿宋" w:hAnsi="仿宋" w:eastAsia="仿宋" w:cs="仿宋"/>
                <w:color w:val="auto"/>
                <w:highlight w:val="none"/>
              </w:rPr>
            </w:pPr>
            <w:r>
              <w:rPr>
                <w:rFonts w:hint="eastAsia" w:ascii="仿宋" w:hAnsi="仿宋" w:eastAsia="仿宋" w:cs="仿宋"/>
                <w:color w:val="auto"/>
                <w:highlight w:val="none"/>
                <w:lang w:bidi="ar"/>
              </w:rPr>
              <w:t>X≥200</w:t>
            </w:r>
          </w:p>
        </w:tc>
        <w:tc>
          <w:tcPr>
            <w:tcW w:w="2088" w:type="dxa"/>
            <w:tcBorders>
              <w:top w:val="single" w:color="B7B7B7" w:sz="6" w:space="0"/>
              <w:left w:val="single" w:color="B7B7B7" w:sz="6" w:space="0"/>
              <w:bottom w:val="single" w:color="B7B7B7" w:sz="6" w:space="0"/>
              <w:right w:val="single" w:color="B7B7B7" w:sz="6" w:space="0"/>
            </w:tcBorders>
            <w:vAlign w:val="center"/>
          </w:tcPr>
          <w:p w14:paraId="4F1E2591">
            <w:pPr>
              <w:rPr>
                <w:rFonts w:ascii="仿宋" w:hAnsi="仿宋" w:eastAsia="仿宋" w:cs="仿宋"/>
                <w:color w:val="auto"/>
                <w:highlight w:val="none"/>
              </w:rPr>
            </w:pPr>
            <w:r>
              <w:rPr>
                <w:rFonts w:hint="eastAsia" w:ascii="仿宋" w:hAnsi="仿宋" w:eastAsia="仿宋" w:cs="仿宋"/>
                <w:color w:val="auto"/>
                <w:highlight w:val="none"/>
                <w:lang w:bidi="ar"/>
              </w:rPr>
              <w:t>20≤X＜200</w:t>
            </w:r>
          </w:p>
        </w:tc>
        <w:tc>
          <w:tcPr>
            <w:tcW w:w="0" w:type="auto"/>
            <w:tcBorders>
              <w:top w:val="single" w:color="B7B7B7" w:sz="6" w:space="0"/>
              <w:left w:val="single" w:color="B7B7B7" w:sz="6" w:space="0"/>
              <w:bottom w:val="single" w:color="B7B7B7" w:sz="6" w:space="0"/>
              <w:right w:val="single" w:color="B7B7B7" w:sz="6" w:space="0"/>
            </w:tcBorders>
            <w:vAlign w:val="center"/>
          </w:tcPr>
          <w:p w14:paraId="251B2D86">
            <w:pPr>
              <w:rPr>
                <w:rFonts w:ascii="仿宋" w:hAnsi="仿宋" w:eastAsia="仿宋" w:cs="仿宋"/>
                <w:color w:val="auto"/>
                <w:highlight w:val="none"/>
              </w:rPr>
            </w:pPr>
            <w:r>
              <w:rPr>
                <w:rFonts w:hint="eastAsia" w:ascii="仿宋" w:hAnsi="仿宋" w:eastAsia="仿宋" w:cs="仿宋"/>
                <w:color w:val="auto"/>
                <w:highlight w:val="none"/>
                <w:lang w:bidi="ar"/>
              </w:rPr>
              <w:t>5≤X＜20</w:t>
            </w:r>
          </w:p>
        </w:tc>
        <w:tc>
          <w:tcPr>
            <w:tcW w:w="0" w:type="auto"/>
            <w:tcBorders>
              <w:top w:val="single" w:color="B7B7B7" w:sz="6" w:space="0"/>
              <w:left w:val="single" w:color="B7B7B7" w:sz="6" w:space="0"/>
              <w:bottom w:val="single" w:color="B7B7B7" w:sz="6" w:space="0"/>
              <w:right w:val="single" w:color="B7B7B7" w:sz="6" w:space="0"/>
            </w:tcBorders>
            <w:vAlign w:val="center"/>
          </w:tcPr>
          <w:p w14:paraId="57F398C5">
            <w:pPr>
              <w:rPr>
                <w:rFonts w:ascii="仿宋" w:hAnsi="仿宋" w:eastAsia="仿宋" w:cs="仿宋"/>
                <w:color w:val="auto"/>
                <w:highlight w:val="none"/>
              </w:rPr>
            </w:pPr>
            <w:r>
              <w:rPr>
                <w:rFonts w:hint="eastAsia" w:ascii="仿宋" w:hAnsi="仿宋" w:eastAsia="仿宋" w:cs="仿宋"/>
                <w:color w:val="auto"/>
                <w:highlight w:val="none"/>
                <w:lang w:bidi="ar"/>
              </w:rPr>
              <w:t>X＜5</w:t>
            </w:r>
          </w:p>
        </w:tc>
      </w:tr>
      <w:tr w14:paraId="190D46A4">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11678352">
            <w:pPr>
              <w:rPr>
                <w:rFonts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5CF6D47C">
            <w:pPr>
              <w:rPr>
                <w:rFonts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478B4C46">
            <w:pPr>
              <w:rPr>
                <w:rFonts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73D5D092">
            <w:pPr>
              <w:rPr>
                <w:rFonts w:ascii="仿宋" w:hAnsi="仿宋" w:eastAsia="仿宋" w:cs="仿宋"/>
                <w:color w:val="auto"/>
                <w:highlight w:val="none"/>
              </w:rPr>
            </w:pPr>
            <w:r>
              <w:rPr>
                <w:rFonts w:hint="eastAsia" w:ascii="仿宋" w:hAnsi="仿宋" w:eastAsia="仿宋" w:cs="仿宋"/>
                <w:color w:val="auto"/>
                <w:highlight w:val="none"/>
                <w:lang w:bidi="ar"/>
              </w:rPr>
              <w:t>Y≥40000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3D87FDC5">
            <w:pPr>
              <w:rPr>
                <w:rFonts w:ascii="仿宋" w:hAnsi="仿宋" w:eastAsia="仿宋" w:cs="仿宋"/>
                <w:color w:val="auto"/>
                <w:highlight w:val="none"/>
              </w:rPr>
            </w:pPr>
            <w:r>
              <w:rPr>
                <w:rFonts w:hint="eastAsia" w:ascii="仿宋" w:hAnsi="仿宋" w:eastAsia="仿宋" w:cs="仿宋"/>
                <w:color w:val="auto"/>
                <w:highlight w:val="none"/>
                <w:lang w:bidi="ar"/>
              </w:rPr>
              <w:t>5000≤Y＜40000</w:t>
            </w:r>
          </w:p>
        </w:tc>
        <w:tc>
          <w:tcPr>
            <w:tcW w:w="0" w:type="auto"/>
            <w:tcBorders>
              <w:top w:val="single" w:color="B7B7B7" w:sz="6" w:space="0"/>
              <w:left w:val="single" w:color="B7B7B7" w:sz="6" w:space="0"/>
              <w:bottom w:val="single" w:color="B7B7B7" w:sz="6" w:space="0"/>
              <w:right w:val="single" w:color="B7B7B7" w:sz="6" w:space="0"/>
            </w:tcBorders>
            <w:vAlign w:val="center"/>
          </w:tcPr>
          <w:p w14:paraId="5F7C20BE">
            <w:pPr>
              <w:rPr>
                <w:rFonts w:ascii="仿宋" w:hAnsi="仿宋" w:eastAsia="仿宋" w:cs="仿宋"/>
                <w:color w:val="auto"/>
                <w:highlight w:val="none"/>
              </w:rPr>
            </w:pPr>
            <w:r>
              <w:rPr>
                <w:rFonts w:hint="eastAsia" w:ascii="仿宋" w:hAnsi="仿宋" w:eastAsia="仿宋" w:cs="仿宋"/>
                <w:color w:val="auto"/>
                <w:highlight w:val="none"/>
                <w:lang w:bidi="ar"/>
              </w:rPr>
              <w:t>1000≤Y＜5000</w:t>
            </w:r>
          </w:p>
        </w:tc>
        <w:tc>
          <w:tcPr>
            <w:tcW w:w="0" w:type="auto"/>
            <w:tcBorders>
              <w:top w:val="single" w:color="B7B7B7" w:sz="6" w:space="0"/>
              <w:left w:val="single" w:color="B7B7B7" w:sz="6" w:space="0"/>
              <w:bottom w:val="single" w:color="B7B7B7" w:sz="6" w:space="0"/>
              <w:right w:val="single" w:color="B7B7B7" w:sz="6" w:space="0"/>
            </w:tcBorders>
            <w:vAlign w:val="center"/>
          </w:tcPr>
          <w:p w14:paraId="1A1CC2B1">
            <w:pPr>
              <w:rPr>
                <w:rFonts w:ascii="仿宋" w:hAnsi="仿宋" w:eastAsia="仿宋" w:cs="仿宋"/>
                <w:color w:val="auto"/>
                <w:highlight w:val="none"/>
              </w:rPr>
            </w:pPr>
            <w:r>
              <w:rPr>
                <w:rFonts w:hint="eastAsia" w:ascii="仿宋" w:hAnsi="仿宋" w:eastAsia="仿宋" w:cs="仿宋"/>
                <w:color w:val="auto"/>
                <w:highlight w:val="none"/>
                <w:lang w:bidi="ar"/>
              </w:rPr>
              <w:t>Y＜1000</w:t>
            </w:r>
          </w:p>
        </w:tc>
      </w:tr>
      <w:tr w14:paraId="2B7952A3">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136A762E">
            <w:pPr>
              <w:rPr>
                <w:rFonts w:ascii="仿宋" w:hAnsi="仿宋" w:eastAsia="仿宋" w:cs="仿宋"/>
                <w:color w:val="auto"/>
                <w:highlight w:val="none"/>
              </w:rPr>
            </w:pPr>
            <w:r>
              <w:rPr>
                <w:rFonts w:hint="eastAsia" w:ascii="仿宋" w:hAnsi="仿宋" w:eastAsia="仿宋" w:cs="仿宋"/>
                <w:color w:val="auto"/>
                <w:highlight w:val="none"/>
                <w:lang w:bidi="ar"/>
              </w:rPr>
              <w:t>零售业</w:t>
            </w:r>
          </w:p>
        </w:tc>
        <w:tc>
          <w:tcPr>
            <w:tcW w:w="0" w:type="auto"/>
            <w:tcBorders>
              <w:top w:val="single" w:color="B7B7B7" w:sz="6" w:space="0"/>
              <w:left w:val="single" w:color="B7B7B7" w:sz="6" w:space="0"/>
              <w:bottom w:val="single" w:color="B7B7B7" w:sz="6" w:space="0"/>
              <w:right w:val="single" w:color="B7B7B7" w:sz="6" w:space="0"/>
            </w:tcBorders>
            <w:vAlign w:val="center"/>
          </w:tcPr>
          <w:p w14:paraId="70E94674">
            <w:pPr>
              <w:rPr>
                <w:rFonts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4EDFE08F">
            <w:pPr>
              <w:rPr>
                <w:rFonts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75722FE4">
            <w:pPr>
              <w:rPr>
                <w:rFonts w:ascii="仿宋" w:hAnsi="仿宋" w:eastAsia="仿宋" w:cs="仿宋"/>
                <w:color w:val="auto"/>
                <w:highlight w:val="none"/>
              </w:rPr>
            </w:pPr>
            <w:r>
              <w:rPr>
                <w:rFonts w:hint="eastAsia" w:ascii="仿宋" w:hAnsi="仿宋" w:eastAsia="仿宋" w:cs="仿宋"/>
                <w:color w:val="auto"/>
                <w:highlight w:val="none"/>
                <w:lang w:bidi="ar"/>
              </w:rPr>
              <w:t>X≥300</w:t>
            </w:r>
          </w:p>
        </w:tc>
        <w:tc>
          <w:tcPr>
            <w:tcW w:w="2088" w:type="dxa"/>
            <w:tcBorders>
              <w:top w:val="single" w:color="B7B7B7" w:sz="6" w:space="0"/>
              <w:left w:val="single" w:color="B7B7B7" w:sz="6" w:space="0"/>
              <w:bottom w:val="single" w:color="B7B7B7" w:sz="6" w:space="0"/>
              <w:right w:val="single" w:color="B7B7B7" w:sz="6" w:space="0"/>
            </w:tcBorders>
            <w:vAlign w:val="center"/>
          </w:tcPr>
          <w:p w14:paraId="09ADBCF3">
            <w:pPr>
              <w:rPr>
                <w:rFonts w:ascii="仿宋" w:hAnsi="仿宋" w:eastAsia="仿宋" w:cs="仿宋"/>
                <w:color w:val="auto"/>
                <w:highlight w:val="none"/>
              </w:rPr>
            </w:pPr>
            <w:r>
              <w:rPr>
                <w:rFonts w:hint="eastAsia" w:ascii="仿宋" w:hAnsi="仿宋" w:eastAsia="仿宋" w:cs="仿宋"/>
                <w:color w:val="auto"/>
                <w:highlight w:val="none"/>
                <w:lang w:bidi="ar"/>
              </w:rPr>
              <w:t>50≤X＜300</w:t>
            </w:r>
          </w:p>
        </w:tc>
        <w:tc>
          <w:tcPr>
            <w:tcW w:w="0" w:type="auto"/>
            <w:tcBorders>
              <w:top w:val="single" w:color="B7B7B7" w:sz="6" w:space="0"/>
              <w:left w:val="single" w:color="B7B7B7" w:sz="6" w:space="0"/>
              <w:bottom w:val="single" w:color="B7B7B7" w:sz="6" w:space="0"/>
              <w:right w:val="single" w:color="B7B7B7" w:sz="6" w:space="0"/>
            </w:tcBorders>
            <w:vAlign w:val="center"/>
          </w:tcPr>
          <w:p w14:paraId="395B508B">
            <w:pPr>
              <w:rPr>
                <w:rFonts w:ascii="仿宋" w:hAnsi="仿宋" w:eastAsia="仿宋" w:cs="仿宋"/>
                <w:color w:val="auto"/>
                <w:highlight w:val="none"/>
              </w:rPr>
            </w:pPr>
            <w:r>
              <w:rPr>
                <w:rFonts w:hint="eastAsia" w:ascii="仿宋" w:hAnsi="仿宋" w:eastAsia="仿宋" w:cs="仿宋"/>
                <w:color w:val="auto"/>
                <w:highlight w:val="none"/>
                <w:lang w:bidi="ar"/>
              </w:rPr>
              <w:t>10≤X＜50</w:t>
            </w:r>
          </w:p>
        </w:tc>
        <w:tc>
          <w:tcPr>
            <w:tcW w:w="0" w:type="auto"/>
            <w:tcBorders>
              <w:top w:val="single" w:color="B7B7B7" w:sz="6" w:space="0"/>
              <w:left w:val="single" w:color="B7B7B7" w:sz="6" w:space="0"/>
              <w:bottom w:val="single" w:color="B7B7B7" w:sz="6" w:space="0"/>
              <w:right w:val="single" w:color="B7B7B7" w:sz="6" w:space="0"/>
            </w:tcBorders>
            <w:vAlign w:val="center"/>
          </w:tcPr>
          <w:p w14:paraId="5E75CC76">
            <w:pPr>
              <w:rPr>
                <w:rFonts w:ascii="仿宋" w:hAnsi="仿宋" w:eastAsia="仿宋" w:cs="仿宋"/>
                <w:color w:val="auto"/>
                <w:highlight w:val="none"/>
              </w:rPr>
            </w:pPr>
            <w:r>
              <w:rPr>
                <w:rFonts w:hint="eastAsia" w:ascii="仿宋" w:hAnsi="仿宋" w:eastAsia="仿宋" w:cs="仿宋"/>
                <w:color w:val="auto"/>
                <w:highlight w:val="none"/>
                <w:lang w:bidi="ar"/>
              </w:rPr>
              <w:t>X＜10</w:t>
            </w:r>
          </w:p>
        </w:tc>
      </w:tr>
      <w:tr w14:paraId="5EBAFC18">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27E42E4B">
            <w:pPr>
              <w:rPr>
                <w:rFonts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1435F0B0">
            <w:pPr>
              <w:rPr>
                <w:rFonts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5A324878">
            <w:pPr>
              <w:rPr>
                <w:rFonts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5895D802">
            <w:pPr>
              <w:rPr>
                <w:rFonts w:ascii="仿宋" w:hAnsi="仿宋" w:eastAsia="仿宋" w:cs="仿宋"/>
                <w:color w:val="auto"/>
                <w:highlight w:val="none"/>
              </w:rPr>
            </w:pPr>
            <w:r>
              <w:rPr>
                <w:rFonts w:hint="eastAsia" w:ascii="仿宋" w:hAnsi="仿宋" w:eastAsia="仿宋" w:cs="仿宋"/>
                <w:color w:val="auto"/>
                <w:highlight w:val="none"/>
                <w:lang w:bidi="ar"/>
              </w:rPr>
              <w:t>Y≥20000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4C1E6EA8">
            <w:pPr>
              <w:rPr>
                <w:rFonts w:ascii="仿宋" w:hAnsi="仿宋" w:eastAsia="仿宋" w:cs="仿宋"/>
                <w:color w:val="auto"/>
                <w:highlight w:val="none"/>
              </w:rPr>
            </w:pPr>
            <w:r>
              <w:rPr>
                <w:rFonts w:hint="eastAsia" w:ascii="仿宋" w:hAnsi="仿宋" w:eastAsia="仿宋" w:cs="仿宋"/>
                <w:color w:val="auto"/>
                <w:highlight w:val="none"/>
                <w:lang w:bidi="ar"/>
              </w:rPr>
              <w:t>500≤Y＜20000</w:t>
            </w:r>
          </w:p>
        </w:tc>
        <w:tc>
          <w:tcPr>
            <w:tcW w:w="0" w:type="auto"/>
            <w:tcBorders>
              <w:top w:val="single" w:color="B7B7B7" w:sz="6" w:space="0"/>
              <w:left w:val="single" w:color="B7B7B7" w:sz="6" w:space="0"/>
              <w:bottom w:val="single" w:color="B7B7B7" w:sz="6" w:space="0"/>
              <w:right w:val="single" w:color="B7B7B7" w:sz="6" w:space="0"/>
            </w:tcBorders>
            <w:vAlign w:val="center"/>
          </w:tcPr>
          <w:p w14:paraId="03EA064F">
            <w:pPr>
              <w:rPr>
                <w:rFonts w:ascii="仿宋" w:hAnsi="仿宋" w:eastAsia="仿宋" w:cs="仿宋"/>
                <w:color w:val="auto"/>
                <w:highlight w:val="none"/>
              </w:rPr>
            </w:pPr>
            <w:r>
              <w:rPr>
                <w:rFonts w:hint="eastAsia" w:ascii="仿宋" w:hAnsi="仿宋" w:eastAsia="仿宋" w:cs="仿宋"/>
                <w:color w:val="auto"/>
                <w:highlight w:val="none"/>
                <w:lang w:bidi="ar"/>
              </w:rPr>
              <w:t>100≤Y＜500</w:t>
            </w:r>
          </w:p>
        </w:tc>
        <w:tc>
          <w:tcPr>
            <w:tcW w:w="0" w:type="auto"/>
            <w:tcBorders>
              <w:top w:val="single" w:color="B7B7B7" w:sz="6" w:space="0"/>
              <w:left w:val="single" w:color="B7B7B7" w:sz="6" w:space="0"/>
              <w:bottom w:val="single" w:color="B7B7B7" w:sz="6" w:space="0"/>
              <w:right w:val="single" w:color="B7B7B7" w:sz="6" w:space="0"/>
            </w:tcBorders>
            <w:vAlign w:val="center"/>
          </w:tcPr>
          <w:p w14:paraId="06FB69CA">
            <w:pPr>
              <w:rPr>
                <w:rFonts w:ascii="仿宋" w:hAnsi="仿宋" w:eastAsia="仿宋" w:cs="仿宋"/>
                <w:color w:val="auto"/>
                <w:highlight w:val="none"/>
              </w:rPr>
            </w:pPr>
            <w:r>
              <w:rPr>
                <w:rFonts w:hint="eastAsia" w:ascii="仿宋" w:hAnsi="仿宋" w:eastAsia="仿宋" w:cs="仿宋"/>
                <w:color w:val="auto"/>
                <w:highlight w:val="none"/>
                <w:lang w:bidi="ar"/>
              </w:rPr>
              <w:t>Y＜100</w:t>
            </w:r>
          </w:p>
        </w:tc>
      </w:tr>
      <w:tr w14:paraId="2B189639">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4A2B4495">
            <w:pPr>
              <w:rPr>
                <w:rFonts w:ascii="仿宋" w:hAnsi="仿宋" w:eastAsia="仿宋" w:cs="仿宋"/>
                <w:color w:val="auto"/>
                <w:highlight w:val="none"/>
              </w:rPr>
            </w:pPr>
            <w:r>
              <w:rPr>
                <w:rFonts w:hint="eastAsia" w:ascii="仿宋" w:hAnsi="仿宋" w:eastAsia="仿宋" w:cs="仿宋"/>
                <w:color w:val="auto"/>
                <w:highlight w:val="none"/>
                <w:lang w:bidi="ar"/>
              </w:rPr>
              <w:t>交通运输业 *</w:t>
            </w:r>
          </w:p>
        </w:tc>
        <w:tc>
          <w:tcPr>
            <w:tcW w:w="0" w:type="auto"/>
            <w:tcBorders>
              <w:top w:val="single" w:color="B7B7B7" w:sz="6" w:space="0"/>
              <w:left w:val="single" w:color="B7B7B7" w:sz="6" w:space="0"/>
              <w:bottom w:val="single" w:color="B7B7B7" w:sz="6" w:space="0"/>
              <w:right w:val="single" w:color="B7B7B7" w:sz="6" w:space="0"/>
            </w:tcBorders>
            <w:vAlign w:val="center"/>
          </w:tcPr>
          <w:p w14:paraId="54B5B6CD">
            <w:pPr>
              <w:rPr>
                <w:rFonts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502C68BC">
            <w:pPr>
              <w:rPr>
                <w:rFonts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190C9442">
            <w:pPr>
              <w:rPr>
                <w:rFonts w:ascii="仿宋" w:hAnsi="仿宋" w:eastAsia="仿宋" w:cs="仿宋"/>
                <w:color w:val="auto"/>
                <w:highlight w:val="none"/>
              </w:rPr>
            </w:pPr>
            <w:r>
              <w:rPr>
                <w:rFonts w:hint="eastAsia" w:ascii="仿宋" w:hAnsi="仿宋" w:eastAsia="仿宋" w:cs="仿宋"/>
                <w:color w:val="auto"/>
                <w:highlight w:val="none"/>
                <w:lang w:bidi="ar"/>
              </w:rPr>
              <w:t>X≥1000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2202754F">
            <w:pPr>
              <w:rPr>
                <w:rFonts w:ascii="仿宋" w:hAnsi="仿宋" w:eastAsia="仿宋" w:cs="仿宋"/>
                <w:color w:val="auto"/>
                <w:highlight w:val="none"/>
              </w:rPr>
            </w:pPr>
            <w:r>
              <w:rPr>
                <w:rFonts w:hint="eastAsia" w:ascii="仿宋" w:hAnsi="仿宋" w:eastAsia="仿宋" w:cs="仿宋"/>
                <w:color w:val="auto"/>
                <w:highlight w:val="none"/>
                <w:lang w:bidi="ar"/>
              </w:rPr>
              <w:t>300≤X＜1000</w:t>
            </w:r>
          </w:p>
        </w:tc>
        <w:tc>
          <w:tcPr>
            <w:tcW w:w="0" w:type="auto"/>
            <w:tcBorders>
              <w:top w:val="single" w:color="B7B7B7" w:sz="6" w:space="0"/>
              <w:left w:val="single" w:color="B7B7B7" w:sz="6" w:space="0"/>
              <w:bottom w:val="single" w:color="B7B7B7" w:sz="6" w:space="0"/>
              <w:right w:val="single" w:color="B7B7B7" w:sz="6" w:space="0"/>
            </w:tcBorders>
            <w:vAlign w:val="center"/>
          </w:tcPr>
          <w:p w14:paraId="02594462">
            <w:pPr>
              <w:rPr>
                <w:rFonts w:ascii="仿宋" w:hAnsi="仿宋" w:eastAsia="仿宋" w:cs="仿宋"/>
                <w:color w:val="auto"/>
                <w:highlight w:val="none"/>
              </w:rPr>
            </w:pPr>
            <w:r>
              <w:rPr>
                <w:rFonts w:hint="eastAsia" w:ascii="仿宋" w:hAnsi="仿宋" w:eastAsia="仿宋" w:cs="仿宋"/>
                <w:color w:val="auto"/>
                <w:highlight w:val="none"/>
                <w:lang w:bidi="ar"/>
              </w:rPr>
              <w:t>20≤X＜300</w:t>
            </w:r>
          </w:p>
        </w:tc>
        <w:tc>
          <w:tcPr>
            <w:tcW w:w="0" w:type="auto"/>
            <w:tcBorders>
              <w:top w:val="single" w:color="B7B7B7" w:sz="6" w:space="0"/>
              <w:left w:val="single" w:color="B7B7B7" w:sz="6" w:space="0"/>
              <w:bottom w:val="single" w:color="B7B7B7" w:sz="6" w:space="0"/>
              <w:right w:val="single" w:color="B7B7B7" w:sz="6" w:space="0"/>
            </w:tcBorders>
            <w:vAlign w:val="center"/>
          </w:tcPr>
          <w:p w14:paraId="7CCCC007">
            <w:pPr>
              <w:rPr>
                <w:rFonts w:ascii="仿宋" w:hAnsi="仿宋" w:eastAsia="仿宋" w:cs="仿宋"/>
                <w:color w:val="auto"/>
                <w:highlight w:val="none"/>
              </w:rPr>
            </w:pPr>
            <w:r>
              <w:rPr>
                <w:rFonts w:hint="eastAsia" w:ascii="仿宋" w:hAnsi="仿宋" w:eastAsia="仿宋" w:cs="仿宋"/>
                <w:color w:val="auto"/>
                <w:highlight w:val="none"/>
                <w:lang w:bidi="ar"/>
              </w:rPr>
              <w:t>X＜20</w:t>
            </w:r>
          </w:p>
        </w:tc>
      </w:tr>
      <w:tr w14:paraId="693AB798">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2FF5D8B7">
            <w:pPr>
              <w:rPr>
                <w:rFonts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0AE71891">
            <w:pPr>
              <w:rPr>
                <w:rFonts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75456B3D">
            <w:pPr>
              <w:rPr>
                <w:rFonts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3AF2F090">
            <w:pPr>
              <w:rPr>
                <w:rFonts w:ascii="仿宋" w:hAnsi="仿宋" w:eastAsia="仿宋" w:cs="仿宋"/>
                <w:color w:val="auto"/>
                <w:highlight w:val="none"/>
              </w:rPr>
            </w:pPr>
            <w:r>
              <w:rPr>
                <w:rFonts w:hint="eastAsia" w:ascii="仿宋" w:hAnsi="仿宋" w:eastAsia="仿宋" w:cs="仿宋"/>
                <w:color w:val="auto"/>
                <w:highlight w:val="none"/>
                <w:lang w:bidi="ar"/>
              </w:rPr>
              <w:t>Y≥30000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2DEF3DF8">
            <w:pPr>
              <w:rPr>
                <w:rFonts w:ascii="仿宋" w:hAnsi="仿宋" w:eastAsia="仿宋" w:cs="仿宋"/>
                <w:color w:val="auto"/>
                <w:highlight w:val="none"/>
              </w:rPr>
            </w:pPr>
            <w:r>
              <w:rPr>
                <w:rFonts w:hint="eastAsia" w:ascii="仿宋" w:hAnsi="仿宋" w:eastAsia="仿宋" w:cs="仿宋"/>
                <w:color w:val="auto"/>
                <w:highlight w:val="none"/>
                <w:lang w:bidi="ar"/>
              </w:rPr>
              <w:t>3000≤Y＜30000</w:t>
            </w:r>
          </w:p>
        </w:tc>
        <w:tc>
          <w:tcPr>
            <w:tcW w:w="0" w:type="auto"/>
            <w:tcBorders>
              <w:top w:val="single" w:color="B7B7B7" w:sz="6" w:space="0"/>
              <w:left w:val="single" w:color="B7B7B7" w:sz="6" w:space="0"/>
              <w:bottom w:val="single" w:color="B7B7B7" w:sz="6" w:space="0"/>
              <w:right w:val="single" w:color="B7B7B7" w:sz="6" w:space="0"/>
            </w:tcBorders>
            <w:vAlign w:val="center"/>
          </w:tcPr>
          <w:p w14:paraId="05A44B67">
            <w:pPr>
              <w:rPr>
                <w:rFonts w:ascii="仿宋" w:hAnsi="仿宋" w:eastAsia="仿宋" w:cs="仿宋"/>
                <w:color w:val="auto"/>
                <w:highlight w:val="none"/>
              </w:rPr>
            </w:pPr>
            <w:r>
              <w:rPr>
                <w:rFonts w:hint="eastAsia" w:ascii="仿宋" w:hAnsi="仿宋" w:eastAsia="仿宋" w:cs="仿宋"/>
                <w:color w:val="auto"/>
                <w:highlight w:val="none"/>
                <w:lang w:bidi="ar"/>
              </w:rPr>
              <w:t>200≤Y＜3000</w:t>
            </w:r>
          </w:p>
        </w:tc>
        <w:tc>
          <w:tcPr>
            <w:tcW w:w="0" w:type="auto"/>
            <w:tcBorders>
              <w:top w:val="single" w:color="B7B7B7" w:sz="6" w:space="0"/>
              <w:left w:val="single" w:color="B7B7B7" w:sz="6" w:space="0"/>
              <w:bottom w:val="single" w:color="B7B7B7" w:sz="6" w:space="0"/>
              <w:right w:val="single" w:color="B7B7B7" w:sz="6" w:space="0"/>
            </w:tcBorders>
            <w:vAlign w:val="center"/>
          </w:tcPr>
          <w:p w14:paraId="19049E31">
            <w:pPr>
              <w:rPr>
                <w:rFonts w:ascii="仿宋" w:hAnsi="仿宋" w:eastAsia="仿宋" w:cs="仿宋"/>
                <w:color w:val="auto"/>
                <w:highlight w:val="none"/>
              </w:rPr>
            </w:pPr>
            <w:r>
              <w:rPr>
                <w:rFonts w:hint="eastAsia" w:ascii="仿宋" w:hAnsi="仿宋" w:eastAsia="仿宋" w:cs="仿宋"/>
                <w:color w:val="auto"/>
                <w:highlight w:val="none"/>
                <w:lang w:bidi="ar"/>
              </w:rPr>
              <w:t>Y＜200</w:t>
            </w:r>
          </w:p>
        </w:tc>
      </w:tr>
      <w:tr w14:paraId="2EC88801">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42230FD9">
            <w:pPr>
              <w:rPr>
                <w:rFonts w:ascii="仿宋" w:hAnsi="仿宋" w:eastAsia="仿宋" w:cs="仿宋"/>
                <w:color w:val="auto"/>
                <w:highlight w:val="none"/>
              </w:rPr>
            </w:pPr>
            <w:r>
              <w:rPr>
                <w:rFonts w:hint="eastAsia" w:ascii="仿宋" w:hAnsi="仿宋" w:eastAsia="仿宋" w:cs="仿宋"/>
                <w:color w:val="auto"/>
                <w:highlight w:val="none"/>
                <w:lang w:bidi="ar"/>
              </w:rPr>
              <w:t>仓储业*</w:t>
            </w:r>
          </w:p>
        </w:tc>
        <w:tc>
          <w:tcPr>
            <w:tcW w:w="0" w:type="auto"/>
            <w:tcBorders>
              <w:top w:val="single" w:color="B7B7B7" w:sz="6" w:space="0"/>
              <w:left w:val="single" w:color="B7B7B7" w:sz="6" w:space="0"/>
              <w:bottom w:val="single" w:color="B7B7B7" w:sz="6" w:space="0"/>
              <w:right w:val="single" w:color="B7B7B7" w:sz="6" w:space="0"/>
            </w:tcBorders>
            <w:vAlign w:val="center"/>
          </w:tcPr>
          <w:p w14:paraId="5F9F137F">
            <w:pPr>
              <w:rPr>
                <w:rFonts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6DA9A1B9">
            <w:pPr>
              <w:rPr>
                <w:rFonts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15CA763D">
            <w:pPr>
              <w:rPr>
                <w:rFonts w:ascii="仿宋" w:hAnsi="仿宋" w:eastAsia="仿宋" w:cs="仿宋"/>
                <w:color w:val="auto"/>
                <w:highlight w:val="none"/>
              </w:rPr>
            </w:pPr>
            <w:r>
              <w:rPr>
                <w:rFonts w:hint="eastAsia" w:ascii="仿宋" w:hAnsi="仿宋" w:eastAsia="仿宋" w:cs="仿宋"/>
                <w:color w:val="auto"/>
                <w:highlight w:val="none"/>
                <w:lang w:bidi="ar"/>
              </w:rPr>
              <w:t>X≥200</w:t>
            </w:r>
          </w:p>
        </w:tc>
        <w:tc>
          <w:tcPr>
            <w:tcW w:w="2088" w:type="dxa"/>
            <w:tcBorders>
              <w:top w:val="single" w:color="B7B7B7" w:sz="6" w:space="0"/>
              <w:left w:val="single" w:color="B7B7B7" w:sz="6" w:space="0"/>
              <w:bottom w:val="single" w:color="B7B7B7" w:sz="6" w:space="0"/>
              <w:right w:val="single" w:color="B7B7B7" w:sz="6" w:space="0"/>
            </w:tcBorders>
            <w:vAlign w:val="center"/>
          </w:tcPr>
          <w:p w14:paraId="5172EC4B">
            <w:pPr>
              <w:rPr>
                <w:rFonts w:ascii="仿宋" w:hAnsi="仿宋" w:eastAsia="仿宋" w:cs="仿宋"/>
                <w:color w:val="auto"/>
                <w:highlight w:val="none"/>
              </w:rPr>
            </w:pPr>
            <w:r>
              <w:rPr>
                <w:rFonts w:hint="eastAsia" w:ascii="仿宋" w:hAnsi="仿宋" w:eastAsia="仿宋" w:cs="仿宋"/>
                <w:color w:val="auto"/>
                <w:highlight w:val="none"/>
                <w:lang w:bidi="ar"/>
              </w:rPr>
              <w:t>100≤X＜200</w:t>
            </w:r>
          </w:p>
        </w:tc>
        <w:tc>
          <w:tcPr>
            <w:tcW w:w="0" w:type="auto"/>
            <w:tcBorders>
              <w:top w:val="single" w:color="B7B7B7" w:sz="6" w:space="0"/>
              <w:left w:val="single" w:color="B7B7B7" w:sz="6" w:space="0"/>
              <w:bottom w:val="single" w:color="B7B7B7" w:sz="6" w:space="0"/>
              <w:right w:val="single" w:color="B7B7B7" w:sz="6" w:space="0"/>
            </w:tcBorders>
            <w:vAlign w:val="center"/>
          </w:tcPr>
          <w:p w14:paraId="02AF6C80">
            <w:pPr>
              <w:rPr>
                <w:rFonts w:ascii="仿宋" w:hAnsi="仿宋" w:eastAsia="仿宋" w:cs="仿宋"/>
                <w:color w:val="auto"/>
                <w:highlight w:val="none"/>
              </w:rPr>
            </w:pPr>
            <w:r>
              <w:rPr>
                <w:rFonts w:hint="eastAsia" w:ascii="仿宋" w:hAnsi="仿宋" w:eastAsia="仿宋" w:cs="仿宋"/>
                <w:color w:val="auto"/>
                <w:highlight w:val="none"/>
                <w:lang w:bidi="ar"/>
              </w:rPr>
              <w:t>20≤X＜100</w:t>
            </w:r>
          </w:p>
        </w:tc>
        <w:tc>
          <w:tcPr>
            <w:tcW w:w="0" w:type="auto"/>
            <w:tcBorders>
              <w:top w:val="single" w:color="B7B7B7" w:sz="6" w:space="0"/>
              <w:left w:val="single" w:color="B7B7B7" w:sz="6" w:space="0"/>
              <w:bottom w:val="single" w:color="B7B7B7" w:sz="6" w:space="0"/>
              <w:right w:val="single" w:color="B7B7B7" w:sz="6" w:space="0"/>
            </w:tcBorders>
            <w:vAlign w:val="center"/>
          </w:tcPr>
          <w:p w14:paraId="5E82FA10">
            <w:pPr>
              <w:rPr>
                <w:rFonts w:ascii="仿宋" w:hAnsi="仿宋" w:eastAsia="仿宋" w:cs="仿宋"/>
                <w:color w:val="auto"/>
                <w:highlight w:val="none"/>
              </w:rPr>
            </w:pPr>
            <w:r>
              <w:rPr>
                <w:rFonts w:hint="eastAsia" w:ascii="仿宋" w:hAnsi="仿宋" w:eastAsia="仿宋" w:cs="仿宋"/>
                <w:color w:val="auto"/>
                <w:highlight w:val="none"/>
                <w:lang w:bidi="ar"/>
              </w:rPr>
              <w:t>X＜20</w:t>
            </w:r>
          </w:p>
        </w:tc>
      </w:tr>
      <w:tr w14:paraId="6847489E">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38942B3B">
            <w:pPr>
              <w:rPr>
                <w:rFonts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3D0F6156">
            <w:pPr>
              <w:rPr>
                <w:rFonts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1517C1D2">
            <w:pPr>
              <w:rPr>
                <w:rFonts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21FB9188">
            <w:pPr>
              <w:rPr>
                <w:rFonts w:ascii="仿宋" w:hAnsi="仿宋" w:eastAsia="仿宋" w:cs="仿宋"/>
                <w:color w:val="auto"/>
                <w:highlight w:val="none"/>
              </w:rPr>
            </w:pPr>
            <w:r>
              <w:rPr>
                <w:rFonts w:hint="eastAsia" w:ascii="仿宋" w:hAnsi="仿宋" w:eastAsia="仿宋" w:cs="仿宋"/>
                <w:color w:val="auto"/>
                <w:highlight w:val="none"/>
                <w:lang w:bidi="ar"/>
              </w:rPr>
              <w:t>Y≥30000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2BFB5D67">
            <w:pPr>
              <w:rPr>
                <w:rFonts w:ascii="仿宋" w:hAnsi="仿宋" w:eastAsia="仿宋" w:cs="仿宋"/>
                <w:color w:val="auto"/>
                <w:highlight w:val="none"/>
              </w:rPr>
            </w:pPr>
            <w:r>
              <w:rPr>
                <w:rFonts w:hint="eastAsia" w:ascii="仿宋" w:hAnsi="仿宋" w:eastAsia="仿宋" w:cs="仿宋"/>
                <w:color w:val="auto"/>
                <w:highlight w:val="none"/>
                <w:lang w:bidi="ar"/>
              </w:rPr>
              <w:t>1000≤Y＜30000</w:t>
            </w:r>
          </w:p>
        </w:tc>
        <w:tc>
          <w:tcPr>
            <w:tcW w:w="0" w:type="auto"/>
            <w:tcBorders>
              <w:top w:val="single" w:color="B7B7B7" w:sz="6" w:space="0"/>
              <w:left w:val="single" w:color="B7B7B7" w:sz="6" w:space="0"/>
              <w:bottom w:val="single" w:color="B7B7B7" w:sz="6" w:space="0"/>
              <w:right w:val="single" w:color="B7B7B7" w:sz="6" w:space="0"/>
            </w:tcBorders>
            <w:vAlign w:val="center"/>
          </w:tcPr>
          <w:p w14:paraId="22EE4E06">
            <w:pPr>
              <w:rPr>
                <w:rFonts w:ascii="仿宋" w:hAnsi="仿宋" w:eastAsia="仿宋" w:cs="仿宋"/>
                <w:color w:val="auto"/>
                <w:highlight w:val="none"/>
              </w:rPr>
            </w:pPr>
            <w:r>
              <w:rPr>
                <w:rFonts w:hint="eastAsia" w:ascii="仿宋" w:hAnsi="仿宋" w:eastAsia="仿宋" w:cs="仿宋"/>
                <w:color w:val="auto"/>
                <w:highlight w:val="none"/>
                <w:lang w:bidi="ar"/>
              </w:rPr>
              <w:t>100≤Y＜1000</w:t>
            </w:r>
          </w:p>
        </w:tc>
        <w:tc>
          <w:tcPr>
            <w:tcW w:w="0" w:type="auto"/>
            <w:tcBorders>
              <w:top w:val="single" w:color="B7B7B7" w:sz="6" w:space="0"/>
              <w:left w:val="single" w:color="B7B7B7" w:sz="6" w:space="0"/>
              <w:bottom w:val="single" w:color="B7B7B7" w:sz="6" w:space="0"/>
              <w:right w:val="single" w:color="B7B7B7" w:sz="6" w:space="0"/>
            </w:tcBorders>
            <w:vAlign w:val="center"/>
          </w:tcPr>
          <w:p w14:paraId="1169B334">
            <w:pPr>
              <w:rPr>
                <w:rFonts w:ascii="仿宋" w:hAnsi="仿宋" w:eastAsia="仿宋" w:cs="仿宋"/>
                <w:color w:val="auto"/>
                <w:highlight w:val="none"/>
              </w:rPr>
            </w:pPr>
            <w:r>
              <w:rPr>
                <w:rFonts w:hint="eastAsia" w:ascii="仿宋" w:hAnsi="仿宋" w:eastAsia="仿宋" w:cs="仿宋"/>
                <w:color w:val="auto"/>
                <w:highlight w:val="none"/>
                <w:lang w:bidi="ar"/>
              </w:rPr>
              <w:t>Y＜100</w:t>
            </w:r>
          </w:p>
        </w:tc>
      </w:tr>
      <w:tr w14:paraId="5DC178E9">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257F7E00">
            <w:pPr>
              <w:rPr>
                <w:rFonts w:ascii="仿宋" w:hAnsi="仿宋" w:eastAsia="仿宋" w:cs="仿宋"/>
                <w:color w:val="auto"/>
                <w:highlight w:val="none"/>
              </w:rPr>
            </w:pPr>
            <w:r>
              <w:rPr>
                <w:rFonts w:hint="eastAsia" w:ascii="仿宋" w:hAnsi="仿宋" w:eastAsia="仿宋" w:cs="仿宋"/>
                <w:color w:val="auto"/>
                <w:highlight w:val="none"/>
                <w:lang w:bidi="ar"/>
              </w:rPr>
              <w:t>邮政业</w:t>
            </w:r>
          </w:p>
        </w:tc>
        <w:tc>
          <w:tcPr>
            <w:tcW w:w="0" w:type="auto"/>
            <w:tcBorders>
              <w:top w:val="single" w:color="B7B7B7" w:sz="6" w:space="0"/>
              <w:left w:val="single" w:color="B7B7B7" w:sz="6" w:space="0"/>
              <w:bottom w:val="single" w:color="B7B7B7" w:sz="6" w:space="0"/>
              <w:right w:val="single" w:color="B7B7B7" w:sz="6" w:space="0"/>
            </w:tcBorders>
            <w:vAlign w:val="center"/>
          </w:tcPr>
          <w:p w14:paraId="2961801A">
            <w:pPr>
              <w:rPr>
                <w:rFonts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6A4CD98C">
            <w:pPr>
              <w:rPr>
                <w:rFonts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0CFFDC6E">
            <w:pPr>
              <w:rPr>
                <w:rFonts w:ascii="仿宋" w:hAnsi="仿宋" w:eastAsia="仿宋" w:cs="仿宋"/>
                <w:color w:val="auto"/>
                <w:highlight w:val="none"/>
              </w:rPr>
            </w:pPr>
            <w:r>
              <w:rPr>
                <w:rFonts w:hint="eastAsia" w:ascii="仿宋" w:hAnsi="仿宋" w:eastAsia="仿宋" w:cs="仿宋"/>
                <w:color w:val="auto"/>
                <w:highlight w:val="none"/>
                <w:lang w:bidi="ar"/>
              </w:rPr>
              <w:t>X≥1000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326FB517">
            <w:pPr>
              <w:rPr>
                <w:rFonts w:ascii="仿宋" w:hAnsi="仿宋" w:eastAsia="仿宋" w:cs="仿宋"/>
                <w:color w:val="auto"/>
                <w:highlight w:val="none"/>
              </w:rPr>
            </w:pPr>
            <w:r>
              <w:rPr>
                <w:rFonts w:hint="eastAsia" w:ascii="仿宋" w:hAnsi="仿宋" w:eastAsia="仿宋" w:cs="仿宋"/>
                <w:color w:val="auto"/>
                <w:highlight w:val="none"/>
                <w:lang w:bidi="ar"/>
              </w:rPr>
              <w:t>300≤X＜1000</w:t>
            </w:r>
          </w:p>
        </w:tc>
        <w:tc>
          <w:tcPr>
            <w:tcW w:w="0" w:type="auto"/>
            <w:tcBorders>
              <w:top w:val="single" w:color="B7B7B7" w:sz="6" w:space="0"/>
              <w:left w:val="single" w:color="B7B7B7" w:sz="6" w:space="0"/>
              <w:bottom w:val="single" w:color="B7B7B7" w:sz="6" w:space="0"/>
              <w:right w:val="single" w:color="B7B7B7" w:sz="6" w:space="0"/>
            </w:tcBorders>
            <w:vAlign w:val="center"/>
          </w:tcPr>
          <w:p w14:paraId="56EA39DE">
            <w:pPr>
              <w:rPr>
                <w:rFonts w:ascii="仿宋" w:hAnsi="仿宋" w:eastAsia="仿宋" w:cs="仿宋"/>
                <w:color w:val="auto"/>
                <w:highlight w:val="none"/>
              </w:rPr>
            </w:pPr>
            <w:r>
              <w:rPr>
                <w:rFonts w:hint="eastAsia" w:ascii="仿宋" w:hAnsi="仿宋" w:eastAsia="仿宋" w:cs="仿宋"/>
                <w:color w:val="auto"/>
                <w:highlight w:val="none"/>
                <w:lang w:bidi="ar"/>
              </w:rPr>
              <w:t>20≤X＜300</w:t>
            </w:r>
          </w:p>
        </w:tc>
        <w:tc>
          <w:tcPr>
            <w:tcW w:w="0" w:type="auto"/>
            <w:tcBorders>
              <w:top w:val="single" w:color="B7B7B7" w:sz="6" w:space="0"/>
              <w:left w:val="single" w:color="B7B7B7" w:sz="6" w:space="0"/>
              <w:bottom w:val="single" w:color="B7B7B7" w:sz="6" w:space="0"/>
              <w:right w:val="single" w:color="B7B7B7" w:sz="6" w:space="0"/>
            </w:tcBorders>
            <w:vAlign w:val="center"/>
          </w:tcPr>
          <w:p w14:paraId="057C3DD5">
            <w:pPr>
              <w:rPr>
                <w:rFonts w:ascii="仿宋" w:hAnsi="仿宋" w:eastAsia="仿宋" w:cs="仿宋"/>
                <w:color w:val="auto"/>
                <w:highlight w:val="none"/>
              </w:rPr>
            </w:pPr>
            <w:r>
              <w:rPr>
                <w:rFonts w:hint="eastAsia" w:ascii="仿宋" w:hAnsi="仿宋" w:eastAsia="仿宋" w:cs="仿宋"/>
                <w:color w:val="auto"/>
                <w:highlight w:val="none"/>
                <w:lang w:bidi="ar"/>
              </w:rPr>
              <w:t>X＜20</w:t>
            </w:r>
          </w:p>
        </w:tc>
      </w:tr>
      <w:tr w14:paraId="546AA20E">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7B97649B">
            <w:pPr>
              <w:rPr>
                <w:rFonts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3D03EDF2">
            <w:pPr>
              <w:rPr>
                <w:rFonts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13A7BFCB">
            <w:pPr>
              <w:rPr>
                <w:rFonts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6B5DECE6">
            <w:pPr>
              <w:rPr>
                <w:rFonts w:ascii="仿宋" w:hAnsi="仿宋" w:eastAsia="仿宋" w:cs="仿宋"/>
                <w:color w:val="auto"/>
                <w:highlight w:val="none"/>
              </w:rPr>
            </w:pPr>
            <w:r>
              <w:rPr>
                <w:rFonts w:hint="eastAsia" w:ascii="仿宋" w:hAnsi="仿宋" w:eastAsia="仿宋" w:cs="仿宋"/>
                <w:color w:val="auto"/>
                <w:highlight w:val="none"/>
                <w:lang w:bidi="ar"/>
              </w:rPr>
              <w:t>Y≥30000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7B7D8F97">
            <w:pPr>
              <w:rPr>
                <w:rFonts w:ascii="仿宋" w:hAnsi="仿宋" w:eastAsia="仿宋" w:cs="仿宋"/>
                <w:color w:val="auto"/>
                <w:highlight w:val="none"/>
              </w:rPr>
            </w:pPr>
            <w:r>
              <w:rPr>
                <w:rFonts w:hint="eastAsia" w:ascii="仿宋" w:hAnsi="仿宋" w:eastAsia="仿宋" w:cs="仿宋"/>
                <w:color w:val="auto"/>
                <w:highlight w:val="none"/>
                <w:lang w:bidi="ar"/>
              </w:rPr>
              <w:t>2000≤Y＜30000</w:t>
            </w:r>
          </w:p>
        </w:tc>
        <w:tc>
          <w:tcPr>
            <w:tcW w:w="0" w:type="auto"/>
            <w:tcBorders>
              <w:top w:val="single" w:color="B7B7B7" w:sz="6" w:space="0"/>
              <w:left w:val="single" w:color="B7B7B7" w:sz="6" w:space="0"/>
              <w:bottom w:val="single" w:color="B7B7B7" w:sz="6" w:space="0"/>
              <w:right w:val="single" w:color="B7B7B7" w:sz="6" w:space="0"/>
            </w:tcBorders>
            <w:vAlign w:val="center"/>
          </w:tcPr>
          <w:p w14:paraId="1BAC414C">
            <w:pPr>
              <w:rPr>
                <w:rFonts w:ascii="仿宋" w:hAnsi="仿宋" w:eastAsia="仿宋" w:cs="仿宋"/>
                <w:color w:val="auto"/>
                <w:highlight w:val="none"/>
              </w:rPr>
            </w:pPr>
            <w:r>
              <w:rPr>
                <w:rFonts w:hint="eastAsia" w:ascii="仿宋" w:hAnsi="仿宋" w:eastAsia="仿宋" w:cs="仿宋"/>
                <w:color w:val="auto"/>
                <w:highlight w:val="none"/>
                <w:lang w:bidi="ar"/>
              </w:rPr>
              <w:t>100≤Y＜2000</w:t>
            </w:r>
          </w:p>
        </w:tc>
        <w:tc>
          <w:tcPr>
            <w:tcW w:w="0" w:type="auto"/>
            <w:tcBorders>
              <w:top w:val="single" w:color="B7B7B7" w:sz="6" w:space="0"/>
              <w:left w:val="single" w:color="B7B7B7" w:sz="6" w:space="0"/>
              <w:bottom w:val="single" w:color="B7B7B7" w:sz="6" w:space="0"/>
              <w:right w:val="single" w:color="B7B7B7" w:sz="6" w:space="0"/>
            </w:tcBorders>
            <w:vAlign w:val="center"/>
          </w:tcPr>
          <w:p w14:paraId="784A32AD">
            <w:pPr>
              <w:rPr>
                <w:rFonts w:ascii="仿宋" w:hAnsi="仿宋" w:eastAsia="仿宋" w:cs="仿宋"/>
                <w:color w:val="auto"/>
                <w:highlight w:val="none"/>
              </w:rPr>
            </w:pPr>
            <w:r>
              <w:rPr>
                <w:rFonts w:hint="eastAsia" w:ascii="仿宋" w:hAnsi="仿宋" w:eastAsia="仿宋" w:cs="仿宋"/>
                <w:color w:val="auto"/>
                <w:highlight w:val="none"/>
                <w:lang w:bidi="ar"/>
              </w:rPr>
              <w:t>Y＜100</w:t>
            </w:r>
          </w:p>
        </w:tc>
      </w:tr>
      <w:tr w14:paraId="3A09E4C9">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2024194F">
            <w:pPr>
              <w:rPr>
                <w:rFonts w:ascii="仿宋" w:hAnsi="仿宋" w:eastAsia="仿宋" w:cs="仿宋"/>
                <w:color w:val="auto"/>
                <w:highlight w:val="none"/>
              </w:rPr>
            </w:pPr>
            <w:r>
              <w:rPr>
                <w:rFonts w:hint="eastAsia" w:ascii="仿宋" w:hAnsi="仿宋" w:eastAsia="仿宋" w:cs="仿宋"/>
                <w:color w:val="auto"/>
                <w:highlight w:val="none"/>
                <w:lang w:bidi="ar"/>
              </w:rPr>
              <w:t>住宿业</w:t>
            </w:r>
          </w:p>
        </w:tc>
        <w:tc>
          <w:tcPr>
            <w:tcW w:w="0" w:type="auto"/>
            <w:tcBorders>
              <w:top w:val="single" w:color="B7B7B7" w:sz="6" w:space="0"/>
              <w:left w:val="single" w:color="B7B7B7" w:sz="6" w:space="0"/>
              <w:bottom w:val="single" w:color="B7B7B7" w:sz="6" w:space="0"/>
              <w:right w:val="single" w:color="B7B7B7" w:sz="6" w:space="0"/>
            </w:tcBorders>
            <w:vAlign w:val="center"/>
          </w:tcPr>
          <w:p w14:paraId="2792ADA0">
            <w:pPr>
              <w:rPr>
                <w:rFonts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40303D8C">
            <w:pPr>
              <w:rPr>
                <w:rFonts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68214EB2">
            <w:pPr>
              <w:rPr>
                <w:rFonts w:ascii="仿宋" w:hAnsi="仿宋" w:eastAsia="仿宋" w:cs="仿宋"/>
                <w:color w:val="auto"/>
                <w:highlight w:val="none"/>
              </w:rPr>
            </w:pPr>
            <w:r>
              <w:rPr>
                <w:rFonts w:hint="eastAsia" w:ascii="仿宋" w:hAnsi="仿宋" w:eastAsia="仿宋" w:cs="仿宋"/>
                <w:color w:val="auto"/>
                <w:highlight w:val="none"/>
                <w:lang w:bidi="ar"/>
              </w:rPr>
              <w:t>X≥300</w:t>
            </w:r>
          </w:p>
        </w:tc>
        <w:tc>
          <w:tcPr>
            <w:tcW w:w="2088" w:type="dxa"/>
            <w:tcBorders>
              <w:top w:val="single" w:color="B7B7B7" w:sz="6" w:space="0"/>
              <w:left w:val="single" w:color="B7B7B7" w:sz="6" w:space="0"/>
              <w:bottom w:val="single" w:color="B7B7B7" w:sz="6" w:space="0"/>
              <w:right w:val="single" w:color="B7B7B7" w:sz="6" w:space="0"/>
            </w:tcBorders>
            <w:vAlign w:val="center"/>
          </w:tcPr>
          <w:p w14:paraId="5B15BB96">
            <w:pPr>
              <w:rPr>
                <w:rFonts w:ascii="仿宋" w:hAnsi="仿宋" w:eastAsia="仿宋" w:cs="仿宋"/>
                <w:color w:val="auto"/>
                <w:highlight w:val="none"/>
              </w:rPr>
            </w:pPr>
            <w:r>
              <w:rPr>
                <w:rFonts w:hint="eastAsia" w:ascii="仿宋" w:hAnsi="仿宋" w:eastAsia="仿宋" w:cs="仿宋"/>
                <w:color w:val="auto"/>
                <w:highlight w:val="none"/>
                <w:lang w:bidi="ar"/>
              </w:rPr>
              <w:t>100≤X＜300</w:t>
            </w:r>
          </w:p>
        </w:tc>
        <w:tc>
          <w:tcPr>
            <w:tcW w:w="0" w:type="auto"/>
            <w:tcBorders>
              <w:top w:val="single" w:color="B7B7B7" w:sz="6" w:space="0"/>
              <w:left w:val="single" w:color="B7B7B7" w:sz="6" w:space="0"/>
              <w:bottom w:val="single" w:color="B7B7B7" w:sz="6" w:space="0"/>
              <w:right w:val="single" w:color="B7B7B7" w:sz="6" w:space="0"/>
            </w:tcBorders>
            <w:vAlign w:val="center"/>
          </w:tcPr>
          <w:p w14:paraId="3221FD9B">
            <w:pPr>
              <w:rPr>
                <w:rFonts w:ascii="仿宋" w:hAnsi="仿宋" w:eastAsia="仿宋" w:cs="仿宋"/>
                <w:color w:val="auto"/>
                <w:highlight w:val="none"/>
              </w:rPr>
            </w:pPr>
            <w:r>
              <w:rPr>
                <w:rFonts w:hint="eastAsia" w:ascii="仿宋" w:hAnsi="仿宋" w:eastAsia="仿宋" w:cs="仿宋"/>
                <w:color w:val="auto"/>
                <w:highlight w:val="none"/>
                <w:lang w:bidi="ar"/>
              </w:rPr>
              <w:t>10≤X＜100</w:t>
            </w:r>
          </w:p>
        </w:tc>
        <w:tc>
          <w:tcPr>
            <w:tcW w:w="0" w:type="auto"/>
            <w:tcBorders>
              <w:top w:val="single" w:color="B7B7B7" w:sz="6" w:space="0"/>
              <w:left w:val="single" w:color="B7B7B7" w:sz="6" w:space="0"/>
              <w:bottom w:val="single" w:color="B7B7B7" w:sz="6" w:space="0"/>
              <w:right w:val="single" w:color="B7B7B7" w:sz="6" w:space="0"/>
            </w:tcBorders>
            <w:vAlign w:val="center"/>
          </w:tcPr>
          <w:p w14:paraId="519853A0">
            <w:pPr>
              <w:rPr>
                <w:rFonts w:ascii="仿宋" w:hAnsi="仿宋" w:eastAsia="仿宋" w:cs="仿宋"/>
                <w:color w:val="auto"/>
                <w:highlight w:val="none"/>
              </w:rPr>
            </w:pPr>
            <w:r>
              <w:rPr>
                <w:rFonts w:hint="eastAsia" w:ascii="仿宋" w:hAnsi="仿宋" w:eastAsia="仿宋" w:cs="仿宋"/>
                <w:color w:val="auto"/>
                <w:highlight w:val="none"/>
                <w:lang w:bidi="ar"/>
              </w:rPr>
              <w:t>X＜10</w:t>
            </w:r>
          </w:p>
        </w:tc>
      </w:tr>
      <w:tr w14:paraId="2FE924BD">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634F734E">
            <w:pPr>
              <w:rPr>
                <w:rFonts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713262F6">
            <w:pPr>
              <w:rPr>
                <w:rFonts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4C144F90">
            <w:pPr>
              <w:rPr>
                <w:rFonts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602A1988">
            <w:pPr>
              <w:rPr>
                <w:rFonts w:ascii="仿宋" w:hAnsi="仿宋" w:eastAsia="仿宋" w:cs="仿宋"/>
                <w:color w:val="auto"/>
                <w:highlight w:val="none"/>
              </w:rPr>
            </w:pPr>
            <w:r>
              <w:rPr>
                <w:rFonts w:hint="eastAsia" w:ascii="仿宋" w:hAnsi="仿宋" w:eastAsia="仿宋" w:cs="仿宋"/>
                <w:color w:val="auto"/>
                <w:highlight w:val="none"/>
                <w:lang w:bidi="ar"/>
              </w:rPr>
              <w:t>Y≥10000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638A70D9">
            <w:pPr>
              <w:rPr>
                <w:rFonts w:ascii="仿宋" w:hAnsi="仿宋" w:eastAsia="仿宋" w:cs="仿宋"/>
                <w:color w:val="auto"/>
                <w:highlight w:val="none"/>
              </w:rPr>
            </w:pPr>
            <w:r>
              <w:rPr>
                <w:rFonts w:hint="eastAsia" w:ascii="仿宋" w:hAnsi="仿宋" w:eastAsia="仿宋" w:cs="仿宋"/>
                <w:color w:val="auto"/>
                <w:highlight w:val="none"/>
                <w:lang w:bidi="ar"/>
              </w:rPr>
              <w:t>2000≤Y＜10000</w:t>
            </w:r>
          </w:p>
        </w:tc>
        <w:tc>
          <w:tcPr>
            <w:tcW w:w="0" w:type="auto"/>
            <w:tcBorders>
              <w:top w:val="single" w:color="B7B7B7" w:sz="6" w:space="0"/>
              <w:left w:val="single" w:color="B7B7B7" w:sz="6" w:space="0"/>
              <w:bottom w:val="single" w:color="B7B7B7" w:sz="6" w:space="0"/>
              <w:right w:val="single" w:color="B7B7B7" w:sz="6" w:space="0"/>
            </w:tcBorders>
            <w:vAlign w:val="center"/>
          </w:tcPr>
          <w:p w14:paraId="161FBDCB">
            <w:pPr>
              <w:rPr>
                <w:rFonts w:ascii="仿宋" w:hAnsi="仿宋" w:eastAsia="仿宋" w:cs="仿宋"/>
                <w:color w:val="auto"/>
                <w:highlight w:val="none"/>
              </w:rPr>
            </w:pPr>
            <w:r>
              <w:rPr>
                <w:rFonts w:hint="eastAsia" w:ascii="仿宋" w:hAnsi="仿宋" w:eastAsia="仿宋" w:cs="仿宋"/>
                <w:color w:val="auto"/>
                <w:highlight w:val="none"/>
                <w:lang w:bidi="ar"/>
              </w:rPr>
              <w:t>100≤Y＜2000</w:t>
            </w:r>
          </w:p>
        </w:tc>
        <w:tc>
          <w:tcPr>
            <w:tcW w:w="0" w:type="auto"/>
            <w:tcBorders>
              <w:top w:val="single" w:color="B7B7B7" w:sz="6" w:space="0"/>
              <w:left w:val="single" w:color="B7B7B7" w:sz="6" w:space="0"/>
              <w:bottom w:val="single" w:color="B7B7B7" w:sz="6" w:space="0"/>
              <w:right w:val="single" w:color="B7B7B7" w:sz="6" w:space="0"/>
            </w:tcBorders>
            <w:vAlign w:val="center"/>
          </w:tcPr>
          <w:p w14:paraId="61E33BD8">
            <w:pPr>
              <w:rPr>
                <w:rFonts w:ascii="仿宋" w:hAnsi="仿宋" w:eastAsia="仿宋" w:cs="仿宋"/>
                <w:color w:val="auto"/>
                <w:highlight w:val="none"/>
              </w:rPr>
            </w:pPr>
            <w:r>
              <w:rPr>
                <w:rFonts w:hint="eastAsia" w:ascii="仿宋" w:hAnsi="仿宋" w:eastAsia="仿宋" w:cs="仿宋"/>
                <w:color w:val="auto"/>
                <w:highlight w:val="none"/>
                <w:lang w:bidi="ar"/>
              </w:rPr>
              <w:t>Y＜100</w:t>
            </w:r>
          </w:p>
        </w:tc>
      </w:tr>
      <w:tr w14:paraId="09E038B2">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33DEE2AA">
            <w:pPr>
              <w:rPr>
                <w:rFonts w:ascii="仿宋" w:hAnsi="仿宋" w:eastAsia="仿宋" w:cs="仿宋"/>
                <w:color w:val="auto"/>
                <w:highlight w:val="none"/>
              </w:rPr>
            </w:pPr>
            <w:r>
              <w:rPr>
                <w:rFonts w:hint="eastAsia" w:ascii="仿宋" w:hAnsi="仿宋" w:eastAsia="仿宋" w:cs="仿宋"/>
                <w:color w:val="auto"/>
                <w:highlight w:val="none"/>
                <w:lang w:bidi="ar"/>
              </w:rPr>
              <w:t>餐饮业</w:t>
            </w:r>
          </w:p>
        </w:tc>
        <w:tc>
          <w:tcPr>
            <w:tcW w:w="0" w:type="auto"/>
            <w:tcBorders>
              <w:top w:val="single" w:color="B7B7B7" w:sz="6" w:space="0"/>
              <w:left w:val="single" w:color="B7B7B7" w:sz="6" w:space="0"/>
              <w:bottom w:val="single" w:color="B7B7B7" w:sz="6" w:space="0"/>
              <w:right w:val="single" w:color="B7B7B7" w:sz="6" w:space="0"/>
            </w:tcBorders>
            <w:vAlign w:val="center"/>
          </w:tcPr>
          <w:p w14:paraId="73DF4366">
            <w:pPr>
              <w:rPr>
                <w:rFonts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34770DB2">
            <w:pPr>
              <w:rPr>
                <w:rFonts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367505D1">
            <w:pPr>
              <w:rPr>
                <w:rFonts w:ascii="仿宋" w:hAnsi="仿宋" w:eastAsia="仿宋" w:cs="仿宋"/>
                <w:color w:val="auto"/>
                <w:highlight w:val="none"/>
              </w:rPr>
            </w:pPr>
            <w:r>
              <w:rPr>
                <w:rFonts w:hint="eastAsia" w:ascii="仿宋" w:hAnsi="仿宋" w:eastAsia="仿宋" w:cs="仿宋"/>
                <w:color w:val="auto"/>
                <w:highlight w:val="none"/>
                <w:lang w:bidi="ar"/>
              </w:rPr>
              <w:t>X≥300</w:t>
            </w:r>
          </w:p>
        </w:tc>
        <w:tc>
          <w:tcPr>
            <w:tcW w:w="2088" w:type="dxa"/>
            <w:tcBorders>
              <w:top w:val="single" w:color="B7B7B7" w:sz="6" w:space="0"/>
              <w:left w:val="single" w:color="B7B7B7" w:sz="6" w:space="0"/>
              <w:bottom w:val="single" w:color="B7B7B7" w:sz="6" w:space="0"/>
              <w:right w:val="single" w:color="B7B7B7" w:sz="6" w:space="0"/>
            </w:tcBorders>
            <w:vAlign w:val="center"/>
          </w:tcPr>
          <w:p w14:paraId="45909A86">
            <w:pPr>
              <w:rPr>
                <w:rFonts w:ascii="仿宋" w:hAnsi="仿宋" w:eastAsia="仿宋" w:cs="仿宋"/>
                <w:color w:val="auto"/>
                <w:highlight w:val="none"/>
              </w:rPr>
            </w:pPr>
            <w:r>
              <w:rPr>
                <w:rFonts w:hint="eastAsia" w:ascii="仿宋" w:hAnsi="仿宋" w:eastAsia="仿宋" w:cs="仿宋"/>
                <w:color w:val="auto"/>
                <w:highlight w:val="none"/>
                <w:lang w:bidi="ar"/>
              </w:rPr>
              <w:t>100≤X＜300</w:t>
            </w:r>
          </w:p>
        </w:tc>
        <w:tc>
          <w:tcPr>
            <w:tcW w:w="0" w:type="auto"/>
            <w:tcBorders>
              <w:top w:val="single" w:color="B7B7B7" w:sz="6" w:space="0"/>
              <w:left w:val="single" w:color="B7B7B7" w:sz="6" w:space="0"/>
              <w:bottom w:val="single" w:color="B7B7B7" w:sz="6" w:space="0"/>
              <w:right w:val="single" w:color="B7B7B7" w:sz="6" w:space="0"/>
            </w:tcBorders>
            <w:vAlign w:val="center"/>
          </w:tcPr>
          <w:p w14:paraId="21E2C4CD">
            <w:pPr>
              <w:rPr>
                <w:rFonts w:ascii="仿宋" w:hAnsi="仿宋" w:eastAsia="仿宋" w:cs="仿宋"/>
                <w:color w:val="auto"/>
                <w:highlight w:val="none"/>
              </w:rPr>
            </w:pPr>
            <w:r>
              <w:rPr>
                <w:rFonts w:hint="eastAsia" w:ascii="仿宋" w:hAnsi="仿宋" w:eastAsia="仿宋" w:cs="仿宋"/>
                <w:color w:val="auto"/>
                <w:highlight w:val="none"/>
                <w:lang w:bidi="ar"/>
              </w:rPr>
              <w:t>10≤X＜100</w:t>
            </w:r>
          </w:p>
        </w:tc>
        <w:tc>
          <w:tcPr>
            <w:tcW w:w="0" w:type="auto"/>
            <w:tcBorders>
              <w:top w:val="single" w:color="B7B7B7" w:sz="6" w:space="0"/>
              <w:left w:val="single" w:color="B7B7B7" w:sz="6" w:space="0"/>
              <w:bottom w:val="single" w:color="B7B7B7" w:sz="6" w:space="0"/>
              <w:right w:val="single" w:color="B7B7B7" w:sz="6" w:space="0"/>
            </w:tcBorders>
            <w:vAlign w:val="center"/>
          </w:tcPr>
          <w:p w14:paraId="1071E5A4">
            <w:pPr>
              <w:rPr>
                <w:rFonts w:ascii="仿宋" w:hAnsi="仿宋" w:eastAsia="仿宋" w:cs="仿宋"/>
                <w:color w:val="auto"/>
                <w:highlight w:val="none"/>
              </w:rPr>
            </w:pPr>
            <w:r>
              <w:rPr>
                <w:rFonts w:hint="eastAsia" w:ascii="仿宋" w:hAnsi="仿宋" w:eastAsia="仿宋" w:cs="仿宋"/>
                <w:color w:val="auto"/>
                <w:highlight w:val="none"/>
                <w:lang w:bidi="ar"/>
              </w:rPr>
              <w:t>X＜10</w:t>
            </w:r>
          </w:p>
        </w:tc>
      </w:tr>
      <w:tr w14:paraId="7F1B717F">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53A3AFDE">
            <w:pPr>
              <w:rPr>
                <w:rFonts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4BB05A0F">
            <w:pPr>
              <w:rPr>
                <w:rFonts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5F835A61">
            <w:pPr>
              <w:rPr>
                <w:rFonts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44F9C79E">
            <w:pPr>
              <w:rPr>
                <w:rFonts w:ascii="仿宋" w:hAnsi="仿宋" w:eastAsia="仿宋" w:cs="仿宋"/>
                <w:color w:val="auto"/>
                <w:highlight w:val="none"/>
              </w:rPr>
            </w:pPr>
            <w:r>
              <w:rPr>
                <w:rFonts w:hint="eastAsia" w:ascii="仿宋" w:hAnsi="仿宋" w:eastAsia="仿宋" w:cs="仿宋"/>
                <w:color w:val="auto"/>
                <w:highlight w:val="none"/>
                <w:lang w:bidi="ar"/>
              </w:rPr>
              <w:t>Y≥10000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27ACF21D">
            <w:pPr>
              <w:rPr>
                <w:rFonts w:ascii="仿宋" w:hAnsi="仿宋" w:eastAsia="仿宋" w:cs="仿宋"/>
                <w:color w:val="auto"/>
                <w:highlight w:val="none"/>
              </w:rPr>
            </w:pPr>
            <w:r>
              <w:rPr>
                <w:rFonts w:hint="eastAsia" w:ascii="仿宋" w:hAnsi="仿宋" w:eastAsia="仿宋" w:cs="仿宋"/>
                <w:color w:val="auto"/>
                <w:highlight w:val="none"/>
                <w:lang w:bidi="ar"/>
              </w:rPr>
              <w:t>2000≤Y＜10000</w:t>
            </w:r>
          </w:p>
        </w:tc>
        <w:tc>
          <w:tcPr>
            <w:tcW w:w="0" w:type="auto"/>
            <w:tcBorders>
              <w:top w:val="single" w:color="B7B7B7" w:sz="6" w:space="0"/>
              <w:left w:val="single" w:color="B7B7B7" w:sz="6" w:space="0"/>
              <w:bottom w:val="single" w:color="B7B7B7" w:sz="6" w:space="0"/>
              <w:right w:val="single" w:color="B7B7B7" w:sz="6" w:space="0"/>
            </w:tcBorders>
            <w:vAlign w:val="center"/>
          </w:tcPr>
          <w:p w14:paraId="11CE8596">
            <w:pPr>
              <w:rPr>
                <w:rFonts w:ascii="仿宋" w:hAnsi="仿宋" w:eastAsia="仿宋" w:cs="仿宋"/>
                <w:color w:val="auto"/>
                <w:highlight w:val="none"/>
              </w:rPr>
            </w:pPr>
            <w:r>
              <w:rPr>
                <w:rFonts w:hint="eastAsia" w:ascii="仿宋" w:hAnsi="仿宋" w:eastAsia="仿宋" w:cs="仿宋"/>
                <w:color w:val="auto"/>
                <w:highlight w:val="none"/>
                <w:lang w:bidi="ar"/>
              </w:rPr>
              <w:t>100≤Y＜2000</w:t>
            </w:r>
          </w:p>
        </w:tc>
        <w:tc>
          <w:tcPr>
            <w:tcW w:w="0" w:type="auto"/>
            <w:tcBorders>
              <w:top w:val="single" w:color="B7B7B7" w:sz="6" w:space="0"/>
              <w:left w:val="single" w:color="B7B7B7" w:sz="6" w:space="0"/>
              <w:bottom w:val="single" w:color="B7B7B7" w:sz="6" w:space="0"/>
              <w:right w:val="single" w:color="B7B7B7" w:sz="6" w:space="0"/>
            </w:tcBorders>
            <w:vAlign w:val="center"/>
          </w:tcPr>
          <w:p w14:paraId="335227EA">
            <w:pPr>
              <w:rPr>
                <w:rFonts w:ascii="仿宋" w:hAnsi="仿宋" w:eastAsia="仿宋" w:cs="仿宋"/>
                <w:color w:val="auto"/>
                <w:highlight w:val="none"/>
              </w:rPr>
            </w:pPr>
            <w:r>
              <w:rPr>
                <w:rFonts w:hint="eastAsia" w:ascii="仿宋" w:hAnsi="仿宋" w:eastAsia="仿宋" w:cs="仿宋"/>
                <w:color w:val="auto"/>
                <w:highlight w:val="none"/>
                <w:lang w:bidi="ar"/>
              </w:rPr>
              <w:t>Y＜100</w:t>
            </w:r>
          </w:p>
        </w:tc>
      </w:tr>
      <w:tr w14:paraId="647F83D2">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673B07F4">
            <w:pPr>
              <w:rPr>
                <w:rFonts w:hint="default" w:ascii="仿宋" w:hAnsi="仿宋" w:eastAsia="仿宋" w:cs="仿宋"/>
                <w:color w:val="auto"/>
                <w:highlight w:val="none"/>
                <w:lang w:val="en-US" w:eastAsia="zh-CN"/>
              </w:rPr>
            </w:pPr>
            <w:r>
              <w:rPr>
                <w:rFonts w:hint="default" w:ascii="仿宋" w:hAnsi="仿宋" w:eastAsia="仿宋" w:cs="仿宋"/>
                <w:color w:val="auto"/>
                <w:highlight w:val="none"/>
                <w:lang w:val="en-US" w:eastAsia="zh-CN"/>
              </w:rPr>
              <w:t>信息传输业</w:t>
            </w:r>
          </w:p>
        </w:tc>
        <w:tc>
          <w:tcPr>
            <w:tcW w:w="0" w:type="auto"/>
            <w:tcBorders>
              <w:top w:val="single" w:color="B7B7B7" w:sz="6" w:space="0"/>
              <w:left w:val="single" w:color="B7B7B7" w:sz="6" w:space="0"/>
              <w:bottom w:val="single" w:color="B7B7B7" w:sz="6" w:space="0"/>
              <w:right w:val="single" w:color="B7B7B7" w:sz="6" w:space="0"/>
            </w:tcBorders>
            <w:vAlign w:val="center"/>
          </w:tcPr>
          <w:p w14:paraId="078FADED">
            <w:pPr>
              <w:rPr>
                <w:rFonts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78A6E0FB">
            <w:pPr>
              <w:rPr>
                <w:rFonts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4E8E33B9">
            <w:pPr>
              <w:rPr>
                <w:rFonts w:ascii="仿宋" w:hAnsi="仿宋" w:eastAsia="仿宋" w:cs="仿宋"/>
                <w:color w:val="auto"/>
                <w:highlight w:val="none"/>
              </w:rPr>
            </w:pPr>
            <w:r>
              <w:rPr>
                <w:rFonts w:hint="eastAsia" w:ascii="仿宋" w:hAnsi="仿宋" w:eastAsia="仿宋" w:cs="仿宋"/>
                <w:color w:val="auto"/>
                <w:highlight w:val="none"/>
                <w:lang w:bidi="ar"/>
              </w:rPr>
              <w:t>X≥2000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4DC6CBBA">
            <w:pPr>
              <w:rPr>
                <w:rFonts w:ascii="仿宋" w:hAnsi="仿宋" w:eastAsia="仿宋" w:cs="仿宋"/>
                <w:color w:val="auto"/>
                <w:highlight w:val="none"/>
              </w:rPr>
            </w:pPr>
            <w:r>
              <w:rPr>
                <w:rFonts w:hint="eastAsia" w:ascii="仿宋" w:hAnsi="仿宋" w:eastAsia="仿宋" w:cs="仿宋"/>
                <w:color w:val="auto"/>
                <w:highlight w:val="none"/>
                <w:lang w:bidi="ar"/>
              </w:rPr>
              <w:t>100≤X＜2000</w:t>
            </w:r>
          </w:p>
        </w:tc>
        <w:tc>
          <w:tcPr>
            <w:tcW w:w="0" w:type="auto"/>
            <w:tcBorders>
              <w:top w:val="single" w:color="B7B7B7" w:sz="6" w:space="0"/>
              <w:left w:val="single" w:color="B7B7B7" w:sz="6" w:space="0"/>
              <w:bottom w:val="single" w:color="B7B7B7" w:sz="6" w:space="0"/>
              <w:right w:val="single" w:color="B7B7B7" w:sz="6" w:space="0"/>
            </w:tcBorders>
            <w:vAlign w:val="center"/>
          </w:tcPr>
          <w:p w14:paraId="5CB0528D">
            <w:pPr>
              <w:rPr>
                <w:rFonts w:ascii="仿宋" w:hAnsi="仿宋" w:eastAsia="仿宋" w:cs="仿宋"/>
                <w:color w:val="auto"/>
                <w:highlight w:val="none"/>
              </w:rPr>
            </w:pPr>
            <w:r>
              <w:rPr>
                <w:rFonts w:hint="eastAsia" w:ascii="仿宋" w:hAnsi="仿宋" w:eastAsia="仿宋" w:cs="仿宋"/>
                <w:color w:val="auto"/>
                <w:highlight w:val="none"/>
                <w:lang w:bidi="ar"/>
              </w:rPr>
              <w:t>10≤X＜100</w:t>
            </w:r>
          </w:p>
        </w:tc>
        <w:tc>
          <w:tcPr>
            <w:tcW w:w="0" w:type="auto"/>
            <w:tcBorders>
              <w:top w:val="single" w:color="B7B7B7" w:sz="6" w:space="0"/>
              <w:left w:val="single" w:color="B7B7B7" w:sz="6" w:space="0"/>
              <w:bottom w:val="single" w:color="B7B7B7" w:sz="6" w:space="0"/>
              <w:right w:val="single" w:color="B7B7B7" w:sz="6" w:space="0"/>
            </w:tcBorders>
            <w:vAlign w:val="center"/>
          </w:tcPr>
          <w:p w14:paraId="4F4AE239">
            <w:pPr>
              <w:rPr>
                <w:rFonts w:ascii="仿宋" w:hAnsi="仿宋" w:eastAsia="仿宋" w:cs="仿宋"/>
                <w:color w:val="auto"/>
                <w:highlight w:val="none"/>
              </w:rPr>
            </w:pPr>
            <w:r>
              <w:rPr>
                <w:rFonts w:hint="eastAsia" w:ascii="仿宋" w:hAnsi="仿宋" w:eastAsia="仿宋" w:cs="仿宋"/>
                <w:color w:val="auto"/>
                <w:highlight w:val="none"/>
                <w:lang w:bidi="ar"/>
              </w:rPr>
              <w:t>X＜10</w:t>
            </w:r>
          </w:p>
        </w:tc>
      </w:tr>
      <w:tr w14:paraId="6C6E9540">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54DEF8A0">
            <w:pPr>
              <w:rPr>
                <w:rFonts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48306AE1">
            <w:pPr>
              <w:rPr>
                <w:rFonts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5E360484">
            <w:pPr>
              <w:rPr>
                <w:rFonts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02962AC9">
            <w:pPr>
              <w:rPr>
                <w:rFonts w:ascii="仿宋" w:hAnsi="仿宋" w:eastAsia="仿宋" w:cs="仿宋"/>
                <w:color w:val="auto"/>
                <w:highlight w:val="none"/>
              </w:rPr>
            </w:pPr>
            <w:r>
              <w:rPr>
                <w:rFonts w:hint="eastAsia" w:ascii="仿宋" w:hAnsi="仿宋" w:eastAsia="仿宋" w:cs="仿宋"/>
                <w:color w:val="auto"/>
                <w:highlight w:val="none"/>
                <w:lang w:bidi="ar"/>
              </w:rPr>
              <w:t>Y≥100000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52A8939E">
            <w:pPr>
              <w:rPr>
                <w:rFonts w:ascii="仿宋" w:hAnsi="仿宋" w:eastAsia="仿宋" w:cs="仿宋"/>
                <w:color w:val="auto"/>
                <w:highlight w:val="none"/>
              </w:rPr>
            </w:pPr>
            <w:r>
              <w:rPr>
                <w:rFonts w:hint="eastAsia" w:ascii="仿宋" w:hAnsi="仿宋" w:eastAsia="仿宋" w:cs="仿宋"/>
                <w:color w:val="auto"/>
                <w:highlight w:val="none"/>
                <w:lang w:bidi="ar"/>
              </w:rPr>
              <w:t>1000≤Y＜100000</w:t>
            </w:r>
          </w:p>
        </w:tc>
        <w:tc>
          <w:tcPr>
            <w:tcW w:w="0" w:type="auto"/>
            <w:tcBorders>
              <w:top w:val="single" w:color="B7B7B7" w:sz="6" w:space="0"/>
              <w:left w:val="single" w:color="B7B7B7" w:sz="6" w:space="0"/>
              <w:bottom w:val="single" w:color="B7B7B7" w:sz="6" w:space="0"/>
              <w:right w:val="single" w:color="B7B7B7" w:sz="6" w:space="0"/>
            </w:tcBorders>
            <w:vAlign w:val="center"/>
          </w:tcPr>
          <w:p w14:paraId="36B498F9">
            <w:pPr>
              <w:rPr>
                <w:rFonts w:ascii="仿宋" w:hAnsi="仿宋" w:eastAsia="仿宋" w:cs="仿宋"/>
                <w:color w:val="auto"/>
                <w:highlight w:val="none"/>
              </w:rPr>
            </w:pPr>
            <w:r>
              <w:rPr>
                <w:rFonts w:hint="eastAsia" w:ascii="仿宋" w:hAnsi="仿宋" w:eastAsia="仿宋" w:cs="仿宋"/>
                <w:color w:val="auto"/>
                <w:highlight w:val="none"/>
                <w:lang w:bidi="ar"/>
              </w:rPr>
              <w:t>100≤Y＜1000</w:t>
            </w:r>
          </w:p>
        </w:tc>
        <w:tc>
          <w:tcPr>
            <w:tcW w:w="0" w:type="auto"/>
            <w:tcBorders>
              <w:top w:val="single" w:color="B7B7B7" w:sz="6" w:space="0"/>
              <w:left w:val="single" w:color="B7B7B7" w:sz="6" w:space="0"/>
              <w:bottom w:val="single" w:color="B7B7B7" w:sz="6" w:space="0"/>
              <w:right w:val="single" w:color="B7B7B7" w:sz="6" w:space="0"/>
            </w:tcBorders>
            <w:vAlign w:val="center"/>
          </w:tcPr>
          <w:p w14:paraId="22E60EE7">
            <w:pPr>
              <w:rPr>
                <w:rFonts w:ascii="仿宋" w:hAnsi="仿宋" w:eastAsia="仿宋" w:cs="仿宋"/>
                <w:color w:val="auto"/>
                <w:highlight w:val="none"/>
              </w:rPr>
            </w:pPr>
            <w:r>
              <w:rPr>
                <w:rFonts w:hint="eastAsia" w:ascii="仿宋" w:hAnsi="仿宋" w:eastAsia="仿宋" w:cs="仿宋"/>
                <w:color w:val="auto"/>
                <w:highlight w:val="none"/>
                <w:lang w:bidi="ar"/>
              </w:rPr>
              <w:t>Y＜100</w:t>
            </w:r>
          </w:p>
        </w:tc>
      </w:tr>
      <w:tr w14:paraId="6C452A02">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0CB5839E">
            <w:pPr>
              <w:rPr>
                <w:rFonts w:ascii="仿宋" w:hAnsi="仿宋" w:eastAsia="仿宋" w:cs="仿宋"/>
                <w:color w:val="auto"/>
                <w:highlight w:val="none"/>
              </w:rPr>
            </w:pPr>
            <w:r>
              <w:rPr>
                <w:rFonts w:hint="eastAsia" w:ascii="仿宋" w:hAnsi="仿宋" w:eastAsia="仿宋" w:cs="仿宋"/>
                <w:color w:val="auto"/>
                <w:highlight w:val="none"/>
                <w:lang w:bidi="ar"/>
              </w:rPr>
              <w:t>软件和信息技术服务业</w:t>
            </w:r>
          </w:p>
        </w:tc>
        <w:tc>
          <w:tcPr>
            <w:tcW w:w="0" w:type="auto"/>
            <w:tcBorders>
              <w:top w:val="single" w:color="B7B7B7" w:sz="6" w:space="0"/>
              <w:left w:val="single" w:color="B7B7B7" w:sz="6" w:space="0"/>
              <w:bottom w:val="single" w:color="B7B7B7" w:sz="6" w:space="0"/>
              <w:right w:val="single" w:color="B7B7B7" w:sz="6" w:space="0"/>
            </w:tcBorders>
            <w:vAlign w:val="center"/>
          </w:tcPr>
          <w:p w14:paraId="0F4A783D">
            <w:pPr>
              <w:rPr>
                <w:rFonts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502E0AC1">
            <w:pPr>
              <w:rPr>
                <w:rFonts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39964817">
            <w:pPr>
              <w:rPr>
                <w:rFonts w:ascii="仿宋" w:hAnsi="仿宋" w:eastAsia="仿宋" w:cs="仿宋"/>
                <w:color w:val="auto"/>
                <w:highlight w:val="none"/>
              </w:rPr>
            </w:pPr>
            <w:r>
              <w:rPr>
                <w:rFonts w:hint="eastAsia" w:ascii="仿宋" w:hAnsi="仿宋" w:eastAsia="仿宋" w:cs="仿宋"/>
                <w:color w:val="auto"/>
                <w:highlight w:val="none"/>
                <w:lang w:bidi="ar"/>
              </w:rPr>
              <w:t>X≥300</w:t>
            </w:r>
          </w:p>
        </w:tc>
        <w:tc>
          <w:tcPr>
            <w:tcW w:w="2088" w:type="dxa"/>
            <w:tcBorders>
              <w:top w:val="single" w:color="B7B7B7" w:sz="6" w:space="0"/>
              <w:left w:val="single" w:color="B7B7B7" w:sz="6" w:space="0"/>
              <w:bottom w:val="single" w:color="B7B7B7" w:sz="6" w:space="0"/>
              <w:right w:val="single" w:color="B7B7B7" w:sz="6" w:space="0"/>
            </w:tcBorders>
            <w:vAlign w:val="center"/>
          </w:tcPr>
          <w:p w14:paraId="11BB0CD8">
            <w:pPr>
              <w:rPr>
                <w:rFonts w:ascii="仿宋" w:hAnsi="仿宋" w:eastAsia="仿宋" w:cs="仿宋"/>
                <w:color w:val="auto"/>
                <w:highlight w:val="none"/>
              </w:rPr>
            </w:pPr>
            <w:r>
              <w:rPr>
                <w:rFonts w:hint="eastAsia" w:ascii="仿宋" w:hAnsi="仿宋" w:eastAsia="仿宋" w:cs="仿宋"/>
                <w:color w:val="auto"/>
                <w:highlight w:val="none"/>
                <w:lang w:bidi="ar"/>
              </w:rPr>
              <w:t>100≤X＜300</w:t>
            </w:r>
          </w:p>
        </w:tc>
        <w:tc>
          <w:tcPr>
            <w:tcW w:w="0" w:type="auto"/>
            <w:tcBorders>
              <w:top w:val="single" w:color="B7B7B7" w:sz="6" w:space="0"/>
              <w:left w:val="single" w:color="B7B7B7" w:sz="6" w:space="0"/>
              <w:bottom w:val="single" w:color="B7B7B7" w:sz="6" w:space="0"/>
              <w:right w:val="single" w:color="B7B7B7" w:sz="6" w:space="0"/>
            </w:tcBorders>
            <w:vAlign w:val="center"/>
          </w:tcPr>
          <w:p w14:paraId="3BE9F0D0">
            <w:pPr>
              <w:rPr>
                <w:rFonts w:ascii="仿宋" w:hAnsi="仿宋" w:eastAsia="仿宋" w:cs="仿宋"/>
                <w:color w:val="auto"/>
                <w:highlight w:val="none"/>
              </w:rPr>
            </w:pPr>
            <w:r>
              <w:rPr>
                <w:rFonts w:hint="eastAsia" w:ascii="仿宋" w:hAnsi="仿宋" w:eastAsia="仿宋" w:cs="仿宋"/>
                <w:color w:val="auto"/>
                <w:highlight w:val="none"/>
                <w:lang w:bidi="ar"/>
              </w:rPr>
              <w:t>10≤X＜100</w:t>
            </w:r>
          </w:p>
        </w:tc>
        <w:tc>
          <w:tcPr>
            <w:tcW w:w="0" w:type="auto"/>
            <w:tcBorders>
              <w:top w:val="single" w:color="B7B7B7" w:sz="6" w:space="0"/>
              <w:left w:val="single" w:color="B7B7B7" w:sz="6" w:space="0"/>
              <w:bottom w:val="single" w:color="B7B7B7" w:sz="6" w:space="0"/>
              <w:right w:val="single" w:color="B7B7B7" w:sz="6" w:space="0"/>
            </w:tcBorders>
            <w:vAlign w:val="center"/>
          </w:tcPr>
          <w:p w14:paraId="11C0595A">
            <w:pPr>
              <w:rPr>
                <w:rFonts w:ascii="仿宋" w:hAnsi="仿宋" w:eastAsia="仿宋" w:cs="仿宋"/>
                <w:color w:val="auto"/>
                <w:highlight w:val="none"/>
              </w:rPr>
            </w:pPr>
            <w:r>
              <w:rPr>
                <w:rFonts w:hint="eastAsia" w:ascii="仿宋" w:hAnsi="仿宋" w:eastAsia="仿宋" w:cs="仿宋"/>
                <w:color w:val="auto"/>
                <w:highlight w:val="none"/>
                <w:lang w:bidi="ar"/>
              </w:rPr>
              <w:t>X＜10</w:t>
            </w:r>
          </w:p>
        </w:tc>
      </w:tr>
      <w:tr w14:paraId="237DE62A">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7CEE2C75">
            <w:pPr>
              <w:rPr>
                <w:rFonts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49110761">
            <w:pPr>
              <w:rPr>
                <w:rFonts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398369C6">
            <w:pPr>
              <w:rPr>
                <w:rFonts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60BC29D5">
            <w:pPr>
              <w:rPr>
                <w:rFonts w:ascii="仿宋" w:hAnsi="仿宋" w:eastAsia="仿宋" w:cs="仿宋"/>
                <w:color w:val="auto"/>
                <w:highlight w:val="none"/>
              </w:rPr>
            </w:pPr>
            <w:r>
              <w:rPr>
                <w:rFonts w:hint="eastAsia" w:ascii="仿宋" w:hAnsi="仿宋" w:eastAsia="仿宋" w:cs="仿宋"/>
                <w:color w:val="auto"/>
                <w:highlight w:val="none"/>
                <w:lang w:bidi="ar"/>
              </w:rPr>
              <w:t>Y≥10000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32A11EAE">
            <w:pPr>
              <w:rPr>
                <w:rFonts w:ascii="仿宋" w:hAnsi="仿宋" w:eastAsia="仿宋" w:cs="仿宋"/>
                <w:color w:val="auto"/>
                <w:highlight w:val="none"/>
              </w:rPr>
            </w:pPr>
            <w:r>
              <w:rPr>
                <w:rFonts w:hint="eastAsia" w:ascii="仿宋" w:hAnsi="仿宋" w:eastAsia="仿宋" w:cs="仿宋"/>
                <w:color w:val="auto"/>
                <w:highlight w:val="none"/>
                <w:lang w:bidi="ar"/>
              </w:rPr>
              <w:t>1000≤Y＜10000</w:t>
            </w:r>
          </w:p>
        </w:tc>
        <w:tc>
          <w:tcPr>
            <w:tcW w:w="0" w:type="auto"/>
            <w:tcBorders>
              <w:top w:val="single" w:color="B7B7B7" w:sz="6" w:space="0"/>
              <w:left w:val="single" w:color="B7B7B7" w:sz="6" w:space="0"/>
              <w:bottom w:val="single" w:color="B7B7B7" w:sz="6" w:space="0"/>
              <w:right w:val="single" w:color="B7B7B7" w:sz="6" w:space="0"/>
            </w:tcBorders>
            <w:vAlign w:val="center"/>
          </w:tcPr>
          <w:p w14:paraId="33810558">
            <w:pPr>
              <w:rPr>
                <w:rFonts w:ascii="仿宋" w:hAnsi="仿宋" w:eastAsia="仿宋" w:cs="仿宋"/>
                <w:color w:val="auto"/>
                <w:highlight w:val="none"/>
              </w:rPr>
            </w:pPr>
            <w:r>
              <w:rPr>
                <w:rFonts w:hint="eastAsia" w:ascii="仿宋" w:hAnsi="仿宋" w:eastAsia="仿宋" w:cs="仿宋"/>
                <w:color w:val="auto"/>
                <w:highlight w:val="none"/>
                <w:lang w:bidi="ar"/>
              </w:rPr>
              <w:t>50≤Y＜1000</w:t>
            </w:r>
          </w:p>
        </w:tc>
        <w:tc>
          <w:tcPr>
            <w:tcW w:w="0" w:type="auto"/>
            <w:tcBorders>
              <w:top w:val="single" w:color="B7B7B7" w:sz="6" w:space="0"/>
              <w:left w:val="single" w:color="B7B7B7" w:sz="6" w:space="0"/>
              <w:bottom w:val="single" w:color="B7B7B7" w:sz="6" w:space="0"/>
              <w:right w:val="single" w:color="B7B7B7" w:sz="6" w:space="0"/>
            </w:tcBorders>
            <w:vAlign w:val="center"/>
          </w:tcPr>
          <w:p w14:paraId="1CBFDE14">
            <w:pPr>
              <w:rPr>
                <w:rFonts w:ascii="仿宋" w:hAnsi="仿宋" w:eastAsia="仿宋" w:cs="仿宋"/>
                <w:color w:val="auto"/>
                <w:highlight w:val="none"/>
              </w:rPr>
            </w:pPr>
            <w:r>
              <w:rPr>
                <w:rFonts w:hint="eastAsia" w:ascii="仿宋" w:hAnsi="仿宋" w:eastAsia="仿宋" w:cs="仿宋"/>
                <w:color w:val="auto"/>
                <w:highlight w:val="none"/>
                <w:lang w:bidi="ar"/>
              </w:rPr>
              <w:t>Y＜50</w:t>
            </w:r>
          </w:p>
        </w:tc>
      </w:tr>
      <w:tr w14:paraId="682E0A23">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5B44B7DA">
            <w:pPr>
              <w:rPr>
                <w:rFonts w:ascii="仿宋" w:hAnsi="仿宋" w:eastAsia="仿宋" w:cs="仿宋"/>
                <w:color w:val="auto"/>
                <w:highlight w:val="none"/>
              </w:rPr>
            </w:pPr>
            <w:r>
              <w:rPr>
                <w:rFonts w:hint="eastAsia" w:ascii="仿宋" w:hAnsi="仿宋" w:eastAsia="仿宋" w:cs="仿宋"/>
                <w:color w:val="auto"/>
                <w:highlight w:val="none"/>
                <w:lang w:bidi="ar"/>
              </w:rPr>
              <w:t>房地产开发经营</w:t>
            </w:r>
          </w:p>
        </w:tc>
        <w:tc>
          <w:tcPr>
            <w:tcW w:w="0" w:type="auto"/>
            <w:tcBorders>
              <w:top w:val="single" w:color="B7B7B7" w:sz="6" w:space="0"/>
              <w:left w:val="single" w:color="B7B7B7" w:sz="6" w:space="0"/>
              <w:bottom w:val="single" w:color="B7B7B7" w:sz="6" w:space="0"/>
              <w:right w:val="single" w:color="B7B7B7" w:sz="6" w:space="0"/>
            </w:tcBorders>
            <w:vAlign w:val="center"/>
          </w:tcPr>
          <w:p w14:paraId="504D51ED">
            <w:pPr>
              <w:rPr>
                <w:rFonts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66A885F3">
            <w:pPr>
              <w:rPr>
                <w:rFonts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6BCC9D63">
            <w:pPr>
              <w:rPr>
                <w:rFonts w:ascii="仿宋" w:hAnsi="仿宋" w:eastAsia="仿宋" w:cs="仿宋"/>
                <w:color w:val="auto"/>
                <w:highlight w:val="none"/>
              </w:rPr>
            </w:pPr>
            <w:r>
              <w:rPr>
                <w:rFonts w:hint="eastAsia" w:ascii="仿宋" w:hAnsi="仿宋" w:eastAsia="仿宋" w:cs="仿宋"/>
                <w:color w:val="auto"/>
                <w:highlight w:val="none"/>
                <w:lang w:bidi="ar"/>
              </w:rPr>
              <w:t>Y≥200000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366512A1">
            <w:pPr>
              <w:rPr>
                <w:rFonts w:ascii="仿宋" w:hAnsi="仿宋" w:eastAsia="仿宋" w:cs="仿宋"/>
                <w:color w:val="auto"/>
                <w:highlight w:val="none"/>
              </w:rPr>
            </w:pPr>
            <w:r>
              <w:rPr>
                <w:rFonts w:hint="eastAsia" w:ascii="仿宋" w:hAnsi="仿宋" w:eastAsia="仿宋" w:cs="仿宋"/>
                <w:color w:val="auto"/>
                <w:highlight w:val="none"/>
                <w:lang w:bidi="ar"/>
              </w:rPr>
              <w:t>1000≤Y＜200000</w:t>
            </w:r>
          </w:p>
        </w:tc>
        <w:tc>
          <w:tcPr>
            <w:tcW w:w="0" w:type="auto"/>
            <w:tcBorders>
              <w:top w:val="single" w:color="B7B7B7" w:sz="6" w:space="0"/>
              <w:left w:val="single" w:color="B7B7B7" w:sz="6" w:space="0"/>
              <w:bottom w:val="single" w:color="B7B7B7" w:sz="6" w:space="0"/>
              <w:right w:val="single" w:color="B7B7B7" w:sz="6" w:space="0"/>
            </w:tcBorders>
            <w:vAlign w:val="center"/>
          </w:tcPr>
          <w:p w14:paraId="69B0F25A">
            <w:pPr>
              <w:rPr>
                <w:rFonts w:ascii="仿宋" w:hAnsi="仿宋" w:eastAsia="仿宋" w:cs="仿宋"/>
                <w:color w:val="auto"/>
                <w:highlight w:val="none"/>
              </w:rPr>
            </w:pPr>
            <w:r>
              <w:rPr>
                <w:rFonts w:hint="eastAsia" w:ascii="仿宋" w:hAnsi="仿宋" w:eastAsia="仿宋" w:cs="仿宋"/>
                <w:color w:val="auto"/>
                <w:highlight w:val="none"/>
                <w:lang w:bidi="ar"/>
              </w:rPr>
              <w:t>100≤Y＜1000</w:t>
            </w:r>
          </w:p>
        </w:tc>
        <w:tc>
          <w:tcPr>
            <w:tcW w:w="0" w:type="auto"/>
            <w:tcBorders>
              <w:top w:val="single" w:color="B7B7B7" w:sz="6" w:space="0"/>
              <w:left w:val="single" w:color="B7B7B7" w:sz="6" w:space="0"/>
              <w:bottom w:val="single" w:color="B7B7B7" w:sz="6" w:space="0"/>
              <w:right w:val="single" w:color="B7B7B7" w:sz="6" w:space="0"/>
            </w:tcBorders>
            <w:vAlign w:val="center"/>
          </w:tcPr>
          <w:p w14:paraId="6D3EF6A6">
            <w:pPr>
              <w:rPr>
                <w:rFonts w:ascii="仿宋" w:hAnsi="仿宋" w:eastAsia="仿宋" w:cs="仿宋"/>
                <w:color w:val="auto"/>
                <w:highlight w:val="none"/>
              </w:rPr>
            </w:pPr>
            <w:r>
              <w:rPr>
                <w:rFonts w:hint="eastAsia" w:ascii="仿宋" w:hAnsi="仿宋" w:eastAsia="仿宋" w:cs="仿宋"/>
                <w:color w:val="auto"/>
                <w:highlight w:val="none"/>
                <w:lang w:bidi="ar"/>
              </w:rPr>
              <w:t>Y＜100</w:t>
            </w:r>
          </w:p>
        </w:tc>
      </w:tr>
      <w:tr w14:paraId="168CE2C9">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4E060B9A">
            <w:pPr>
              <w:rPr>
                <w:rFonts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291815F0">
            <w:pPr>
              <w:rPr>
                <w:rFonts w:ascii="仿宋" w:hAnsi="仿宋" w:eastAsia="仿宋" w:cs="仿宋"/>
                <w:color w:val="auto"/>
                <w:highlight w:val="none"/>
              </w:rPr>
            </w:pPr>
            <w:r>
              <w:rPr>
                <w:rFonts w:hint="eastAsia" w:ascii="仿宋" w:hAnsi="仿宋" w:eastAsia="仿宋" w:cs="仿宋"/>
                <w:color w:val="auto"/>
                <w:highlight w:val="none"/>
                <w:lang w:bidi="ar"/>
              </w:rPr>
              <w:t>资产总额(Z)</w:t>
            </w:r>
          </w:p>
        </w:tc>
        <w:tc>
          <w:tcPr>
            <w:tcW w:w="0" w:type="auto"/>
            <w:tcBorders>
              <w:top w:val="single" w:color="B7B7B7" w:sz="6" w:space="0"/>
              <w:left w:val="single" w:color="B7B7B7" w:sz="6" w:space="0"/>
              <w:bottom w:val="single" w:color="B7B7B7" w:sz="6" w:space="0"/>
              <w:right w:val="single" w:color="B7B7B7" w:sz="6" w:space="0"/>
            </w:tcBorders>
            <w:vAlign w:val="center"/>
          </w:tcPr>
          <w:p w14:paraId="5318E7EE">
            <w:pPr>
              <w:rPr>
                <w:rFonts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53DAC459">
            <w:pPr>
              <w:rPr>
                <w:rFonts w:ascii="仿宋" w:hAnsi="仿宋" w:eastAsia="仿宋" w:cs="仿宋"/>
                <w:color w:val="auto"/>
                <w:highlight w:val="none"/>
              </w:rPr>
            </w:pPr>
            <w:r>
              <w:rPr>
                <w:rFonts w:hint="eastAsia" w:ascii="仿宋" w:hAnsi="仿宋" w:eastAsia="仿宋" w:cs="仿宋"/>
                <w:color w:val="auto"/>
                <w:highlight w:val="none"/>
                <w:lang w:bidi="ar"/>
              </w:rPr>
              <w:t>Z≥10000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18FDF477">
            <w:pPr>
              <w:rPr>
                <w:rFonts w:ascii="仿宋" w:hAnsi="仿宋" w:eastAsia="仿宋" w:cs="仿宋"/>
                <w:color w:val="auto"/>
                <w:highlight w:val="none"/>
              </w:rPr>
            </w:pPr>
            <w:r>
              <w:rPr>
                <w:rFonts w:hint="eastAsia" w:ascii="仿宋" w:hAnsi="仿宋" w:eastAsia="仿宋" w:cs="仿宋"/>
                <w:color w:val="auto"/>
                <w:highlight w:val="none"/>
                <w:lang w:bidi="ar"/>
              </w:rPr>
              <w:t>5000≤Z＜10000</w:t>
            </w:r>
          </w:p>
        </w:tc>
        <w:tc>
          <w:tcPr>
            <w:tcW w:w="0" w:type="auto"/>
            <w:tcBorders>
              <w:top w:val="single" w:color="B7B7B7" w:sz="6" w:space="0"/>
              <w:left w:val="single" w:color="B7B7B7" w:sz="6" w:space="0"/>
              <w:bottom w:val="single" w:color="B7B7B7" w:sz="6" w:space="0"/>
              <w:right w:val="single" w:color="B7B7B7" w:sz="6" w:space="0"/>
            </w:tcBorders>
            <w:vAlign w:val="center"/>
          </w:tcPr>
          <w:p w14:paraId="11B91E77">
            <w:pPr>
              <w:rPr>
                <w:rFonts w:ascii="仿宋" w:hAnsi="仿宋" w:eastAsia="仿宋" w:cs="仿宋"/>
                <w:color w:val="auto"/>
                <w:highlight w:val="none"/>
              </w:rPr>
            </w:pPr>
            <w:r>
              <w:rPr>
                <w:rFonts w:hint="eastAsia" w:ascii="仿宋" w:hAnsi="仿宋" w:eastAsia="仿宋" w:cs="仿宋"/>
                <w:color w:val="auto"/>
                <w:highlight w:val="none"/>
                <w:lang w:bidi="ar"/>
              </w:rPr>
              <w:t>2000≤Z＜5000</w:t>
            </w:r>
          </w:p>
        </w:tc>
        <w:tc>
          <w:tcPr>
            <w:tcW w:w="0" w:type="auto"/>
            <w:tcBorders>
              <w:top w:val="single" w:color="B7B7B7" w:sz="6" w:space="0"/>
              <w:left w:val="single" w:color="B7B7B7" w:sz="6" w:space="0"/>
              <w:bottom w:val="single" w:color="B7B7B7" w:sz="6" w:space="0"/>
              <w:right w:val="single" w:color="B7B7B7" w:sz="6" w:space="0"/>
            </w:tcBorders>
            <w:vAlign w:val="center"/>
          </w:tcPr>
          <w:p w14:paraId="5AA48668">
            <w:pPr>
              <w:rPr>
                <w:rFonts w:ascii="仿宋" w:hAnsi="仿宋" w:eastAsia="仿宋" w:cs="仿宋"/>
                <w:color w:val="auto"/>
                <w:highlight w:val="none"/>
              </w:rPr>
            </w:pPr>
            <w:r>
              <w:rPr>
                <w:rFonts w:hint="eastAsia" w:ascii="仿宋" w:hAnsi="仿宋" w:eastAsia="仿宋" w:cs="仿宋"/>
                <w:color w:val="auto"/>
                <w:highlight w:val="none"/>
                <w:lang w:bidi="ar"/>
              </w:rPr>
              <w:t>Z＜2000</w:t>
            </w:r>
          </w:p>
        </w:tc>
      </w:tr>
      <w:tr w14:paraId="2AA3E6E9">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7CF51D10">
            <w:pPr>
              <w:rPr>
                <w:rFonts w:ascii="仿宋" w:hAnsi="仿宋" w:eastAsia="仿宋" w:cs="仿宋"/>
                <w:color w:val="auto"/>
                <w:highlight w:val="none"/>
              </w:rPr>
            </w:pPr>
            <w:r>
              <w:rPr>
                <w:rFonts w:hint="eastAsia" w:ascii="仿宋" w:hAnsi="仿宋" w:eastAsia="仿宋" w:cs="仿宋"/>
                <w:color w:val="auto"/>
                <w:highlight w:val="none"/>
                <w:lang w:bidi="ar"/>
              </w:rPr>
              <w:t>物业管理</w:t>
            </w:r>
          </w:p>
        </w:tc>
        <w:tc>
          <w:tcPr>
            <w:tcW w:w="0" w:type="auto"/>
            <w:tcBorders>
              <w:top w:val="single" w:color="B7B7B7" w:sz="6" w:space="0"/>
              <w:left w:val="single" w:color="B7B7B7" w:sz="6" w:space="0"/>
              <w:bottom w:val="single" w:color="B7B7B7" w:sz="6" w:space="0"/>
              <w:right w:val="single" w:color="B7B7B7" w:sz="6" w:space="0"/>
            </w:tcBorders>
            <w:vAlign w:val="center"/>
          </w:tcPr>
          <w:p w14:paraId="5E9FE340">
            <w:pPr>
              <w:rPr>
                <w:rFonts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2E76B61F">
            <w:pPr>
              <w:rPr>
                <w:rFonts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3DFE0FFF">
            <w:pPr>
              <w:rPr>
                <w:rFonts w:ascii="仿宋" w:hAnsi="仿宋" w:eastAsia="仿宋" w:cs="仿宋"/>
                <w:color w:val="auto"/>
                <w:highlight w:val="none"/>
              </w:rPr>
            </w:pPr>
            <w:r>
              <w:rPr>
                <w:rFonts w:hint="eastAsia" w:ascii="仿宋" w:hAnsi="仿宋" w:eastAsia="仿宋" w:cs="仿宋"/>
                <w:color w:val="auto"/>
                <w:highlight w:val="none"/>
                <w:lang w:bidi="ar"/>
              </w:rPr>
              <w:t>X≥1000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6404B4D1">
            <w:pPr>
              <w:rPr>
                <w:rFonts w:ascii="仿宋" w:hAnsi="仿宋" w:eastAsia="仿宋" w:cs="仿宋"/>
                <w:color w:val="auto"/>
                <w:highlight w:val="none"/>
              </w:rPr>
            </w:pPr>
            <w:r>
              <w:rPr>
                <w:rFonts w:hint="eastAsia" w:ascii="仿宋" w:hAnsi="仿宋" w:eastAsia="仿宋" w:cs="仿宋"/>
                <w:color w:val="auto"/>
                <w:highlight w:val="none"/>
                <w:lang w:bidi="ar"/>
              </w:rPr>
              <w:t>300≤X＜1000</w:t>
            </w:r>
          </w:p>
        </w:tc>
        <w:tc>
          <w:tcPr>
            <w:tcW w:w="0" w:type="auto"/>
            <w:tcBorders>
              <w:top w:val="single" w:color="B7B7B7" w:sz="6" w:space="0"/>
              <w:left w:val="single" w:color="B7B7B7" w:sz="6" w:space="0"/>
              <w:bottom w:val="single" w:color="B7B7B7" w:sz="6" w:space="0"/>
              <w:right w:val="single" w:color="B7B7B7" w:sz="6" w:space="0"/>
            </w:tcBorders>
            <w:vAlign w:val="center"/>
          </w:tcPr>
          <w:p w14:paraId="3B7380FC">
            <w:pPr>
              <w:rPr>
                <w:rFonts w:ascii="仿宋" w:hAnsi="仿宋" w:eastAsia="仿宋" w:cs="仿宋"/>
                <w:color w:val="auto"/>
                <w:highlight w:val="none"/>
              </w:rPr>
            </w:pPr>
            <w:r>
              <w:rPr>
                <w:rFonts w:hint="eastAsia" w:ascii="仿宋" w:hAnsi="仿宋" w:eastAsia="仿宋" w:cs="仿宋"/>
                <w:color w:val="auto"/>
                <w:highlight w:val="none"/>
                <w:lang w:bidi="ar"/>
              </w:rPr>
              <w:t>100≤X＜300</w:t>
            </w:r>
          </w:p>
        </w:tc>
        <w:tc>
          <w:tcPr>
            <w:tcW w:w="0" w:type="auto"/>
            <w:tcBorders>
              <w:top w:val="single" w:color="B7B7B7" w:sz="6" w:space="0"/>
              <w:left w:val="single" w:color="B7B7B7" w:sz="6" w:space="0"/>
              <w:bottom w:val="single" w:color="B7B7B7" w:sz="6" w:space="0"/>
              <w:right w:val="single" w:color="B7B7B7" w:sz="6" w:space="0"/>
            </w:tcBorders>
            <w:vAlign w:val="center"/>
          </w:tcPr>
          <w:p w14:paraId="0DEBD946">
            <w:pPr>
              <w:rPr>
                <w:rFonts w:ascii="仿宋" w:hAnsi="仿宋" w:eastAsia="仿宋" w:cs="仿宋"/>
                <w:color w:val="auto"/>
                <w:highlight w:val="none"/>
              </w:rPr>
            </w:pPr>
            <w:r>
              <w:rPr>
                <w:rFonts w:hint="eastAsia" w:ascii="仿宋" w:hAnsi="仿宋" w:eastAsia="仿宋" w:cs="仿宋"/>
                <w:color w:val="auto"/>
                <w:highlight w:val="none"/>
                <w:lang w:bidi="ar"/>
              </w:rPr>
              <w:t>X＜100</w:t>
            </w:r>
          </w:p>
        </w:tc>
      </w:tr>
      <w:tr w14:paraId="4F753217">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5ACB3C74">
            <w:pPr>
              <w:rPr>
                <w:rFonts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71C0FE5A">
            <w:pPr>
              <w:rPr>
                <w:rFonts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26D66290">
            <w:pPr>
              <w:rPr>
                <w:rFonts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57EEADC9">
            <w:pPr>
              <w:rPr>
                <w:rFonts w:ascii="仿宋" w:hAnsi="仿宋" w:eastAsia="仿宋" w:cs="仿宋"/>
                <w:color w:val="auto"/>
                <w:highlight w:val="none"/>
              </w:rPr>
            </w:pPr>
            <w:r>
              <w:rPr>
                <w:rFonts w:hint="eastAsia" w:ascii="仿宋" w:hAnsi="仿宋" w:eastAsia="仿宋" w:cs="仿宋"/>
                <w:color w:val="auto"/>
                <w:highlight w:val="none"/>
                <w:lang w:bidi="ar"/>
              </w:rPr>
              <w:t>Y≥5000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69EB63B3">
            <w:pPr>
              <w:rPr>
                <w:rFonts w:ascii="仿宋" w:hAnsi="仿宋" w:eastAsia="仿宋" w:cs="仿宋"/>
                <w:color w:val="auto"/>
                <w:highlight w:val="none"/>
              </w:rPr>
            </w:pPr>
            <w:r>
              <w:rPr>
                <w:rFonts w:hint="eastAsia" w:ascii="仿宋" w:hAnsi="仿宋" w:eastAsia="仿宋" w:cs="仿宋"/>
                <w:color w:val="auto"/>
                <w:highlight w:val="none"/>
                <w:lang w:bidi="ar"/>
              </w:rPr>
              <w:t>1000≤Y＜5000</w:t>
            </w:r>
          </w:p>
        </w:tc>
        <w:tc>
          <w:tcPr>
            <w:tcW w:w="0" w:type="auto"/>
            <w:tcBorders>
              <w:top w:val="single" w:color="B7B7B7" w:sz="6" w:space="0"/>
              <w:left w:val="single" w:color="B7B7B7" w:sz="6" w:space="0"/>
              <w:bottom w:val="single" w:color="B7B7B7" w:sz="6" w:space="0"/>
              <w:right w:val="single" w:color="B7B7B7" w:sz="6" w:space="0"/>
            </w:tcBorders>
            <w:vAlign w:val="center"/>
          </w:tcPr>
          <w:p w14:paraId="627FA816">
            <w:pPr>
              <w:rPr>
                <w:rFonts w:ascii="仿宋" w:hAnsi="仿宋" w:eastAsia="仿宋" w:cs="仿宋"/>
                <w:color w:val="auto"/>
                <w:highlight w:val="none"/>
              </w:rPr>
            </w:pPr>
            <w:r>
              <w:rPr>
                <w:rFonts w:hint="eastAsia" w:ascii="仿宋" w:hAnsi="仿宋" w:eastAsia="仿宋" w:cs="仿宋"/>
                <w:color w:val="auto"/>
                <w:highlight w:val="none"/>
                <w:lang w:bidi="ar"/>
              </w:rPr>
              <w:t>500≤Y＜1000</w:t>
            </w:r>
          </w:p>
        </w:tc>
        <w:tc>
          <w:tcPr>
            <w:tcW w:w="0" w:type="auto"/>
            <w:tcBorders>
              <w:top w:val="single" w:color="B7B7B7" w:sz="6" w:space="0"/>
              <w:left w:val="single" w:color="B7B7B7" w:sz="6" w:space="0"/>
              <w:bottom w:val="single" w:color="B7B7B7" w:sz="6" w:space="0"/>
              <w:right w:val="single" w:color="B7B7B7" w:sz="6" w:space="0"/>
            </w:tcBorders>
            <w:vAlign w:val="center"/>
          </w:tcPr>
          <w:p w14:paraId="37E61ED4">
            <w:pPr>
              <w:rPr>
                <w:rFonts w:ascii="仿宋" w:hAnsi="仿宋" w:eastAsia="仿宋" w:cs="仿宋"/>
                <w:color w:val="auto"/>
                <w:highlight w:val="none"/>
              </w:rPr>
            </w:pPr>
            <w:r>
              <w:rPr>
                <w:rFonts w:hint="eastAsia" w:ascii="仿宋" w:hAnsi="仿宋" w:eastAsia="仿宋" w:cs="仿宋"/>
                <w:color w:val="auto"/>
                <w:highlight w:val="none"/>
                <w:lang w:bidi="ar"/>
              </w:rPr>
              <w:t>Y＜500</w:t>
            </w:r>
          </w:p>
        </w:tc>
      </w:tr>
      <w:tr w14:paraId="7E6630DE">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6FBB03FB">
            <w:pPr>
              <w:rPr>
                <w:rFonts w:ascii="仿宋" w:hAnsi="仿宋" w:eastAsia="仿宋" w:cs="仿宋"/>
                <w:color w:val="auto"/>
                <w:highlight w:val="none"/>
              </w:rPr>
            </w:pPr>
            <w:r>
              <w:rPr>
                <w:rFonts w:hint="eastAsia" w:ascii="仿宋" w:hAnsi="仿宋" w:eastAsia="仿宋" w:cs="仿宋"/>
                <w:color w:val="auto"/>
                <w:highlight w:val="none"/>
                <w:lang w:bidi="ar"/>
              </w:rPr>
              <w:t>租赁和商务服务业</w:t>
            </w:r>
          </w:p>
        </w:tc>
        <w:tc>
          <w:tcPr>
            <w:tcW w:w="0" w:type="auto"/>
            <w:tcBorders>
              <w:top w:val="single" w:color="B7B7B7" w:sz="6" w:space="0"/>
              <w:left w:val="single" w:color="B7B7B7" w:sz="6" w:space="0"/>
              <w:bottom w:val="single" w:color="B7B7B7" w:sz="6" w:space="0"/>
              <w:right w:val="single" w:color="B7B7B7" w:sz="6" w:space="0"/>
            </w:tcBorders>
            <w:vAlign w:val="center"/>
          </w:tcPr>
          <w:p w14:paraId="703C98D1">
            <w:pPr>
              <w:rPr>
                <w:rFonts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485E4BE1">
            <w:pPr>
              <w:rPr>
                <w:rFonts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29F0B74A">
            <w:pPr>
              <w:rPr>
                <w:rFonts w:ascii="仿宋" w:hAnsi="仿宋" w:eastAsia="仿宋" w:cs="仿宋"/>
                <w:color w:val="auto"/>
                <w:highlight w:val="none"/>
              </w:rPr>
            </w:pPr>
            <w:r>
              <w:rPr>
                <w:rFonts w:hint="eastAsia" w:ascii="仿宋" w:hAnsi="仿宋" w:eastAsia="仿宋" w:cs="仿宋"/>
                <w:color w:val="auto"/>
                <w:highlight w:val="none"/>
                <w:lang w:bidi="ar"/>
              </w:rPr>
              <w:t>X≥300</w:t>
            </w:r>
          </w:p>
        </w:tc>
        <w:tc>
          <w:tcPr>
            <w:tcW w:w="2088" w:type="dxa"/>
            <w:tcBorders>
              <w:top w:val="single" w:color="B7B7B7" w:sz="6" w:space="0"/>
              <w:left w:val="single" w:color="B7B7B7" w:sz="6" w:space="0"/>
              <w:bottom w:val="single" w:color="B7B7B7" w:sz="6" w:space="0"/>
              <w:right w:val="single" w:color="B7B7B7" w:sz="6" w:space="0"/>
            </w:tcBorders>
            <w:vAlign w:val="center"/>
          </w:tcPr>
          <w:p w14:paraId="03927E4A">
            <w:pPr>
              <w:rPr>
                <w:rFonts w:ascii="仿宋" w:hAnsi="仿宋" w:eastAsia="仿宋" w:cs="仿宋"/>
                <w:color w:val="auto"/>
                <w:highlight w:val="none"/>
              </w:rPr>
            </w:pPr>
            <w:r>
              <w:rPr>
                <w:rFonts w:hint="eastAsia" w:ascii="仿宋" w:hAnsi="仿宋" w:eastAsia="仿宋" w:cs="仿宋"/>
                <w:color w:val="auto"/>
                <w:highlight w:val="none"/>
                <w:lang w:bidi="ar"/>
              </w:rPr>
              <w:t>100≤X＜300</w:t>
            </w:r>
          </w:p>
        </w:tc>
        <w:tc>
          <w:tcPr>
            <w:tcW w:w="0" w:type="auto"/>
            <w:tcBorders>
              <w:top w:val="single" w:color="B7B7B7" w:sz="6" w:space="0"/>
              <w:left w:val="single" w:color="B7B7B7" w:sz="6" w:space="0"/>
              <w:bottom w:val="single" w:color="B7B7B7" w:sz="6" w:space="0"/>
              <w:right w:val="single" w:color="B7B7B7" w:sz="6" w:space="0"/>
            </w:tcBorders>
            <w:vAlign w:val="center"/>
          </w:tcPr>
          <w:p w14:paraId="68528923">
            <w:pPr>
              <w:rPr>
                <w:rFonts w:ascii="仿宋" w:hAnsi="仿宋" w:eastAsia="仿宋" w:cs="仿宋"/>
                <w:color w:val="auto"/>
                <w:highlight w:val="none"/>
              </w:rPr>
            </w:pPr>
            <w:r>
              <w:rPr>
                <w:rFonts w:hint="eastAsia" w:ascii="仿宋" w:hAnsi="仿宋" w:eastAsia="仿宋" w:cs="仿宋"/>
                <w:color w:val="auto"/>
                <w:highlight w:val="none"/>
                <w:lang w:bidi="ar"/>
              </w:rPr>
              <w:t>10≤X＜100</w:t>
            </w:r>
          </w:p>
        </w:tc>
        <w:tc>
          <w:tcPr>
            <w:tcW w:w="0" w:type="auto"/>
            <w:tcBorders>
              <w:top w:val="single" w:color="B7B7B7" w:sz="6" w:space="0"/>
              <w:left w:val="single" w:color="B7B7B7" w:sz="6" w:space="0"/>
              <w:bottom w:val="single" w:color="B7B7B7" w:sz="6" w:space="0"/>
              <w:right w:val="single" w:color="B7B7B7" w:sz="6" w:space="0"/>
            </w:tcBorders>
            <w:vAlign w:val="center"/>
          </w:tcPr>
          <w:p w14:paraId="39E4680A">
            <w:pPr>
              <w:rPr>
                <w:rFonts w:ascii="仿宋" w:hAnsi="仿宋" w:eastAsia="仿宋" w:cs="仿宋"/>
                <w:color w:val="auto"/>
                <w:highlight w:val="none"/>
              </w:rPr>
            </w:pPr>
            <w:r>
              <w:rPr>
                <w:rFonts w:hint="eastAsia" w:ascii="仿宋" w:hAnsi="仿宋" w:eastAsia="仿宋" w:cs="仿宋"/>
                <w:color w:val="auto"/>
                <w:highlight w:val="none"/>
                <w:lang w:bidi="ar"/>
              </w:rPr>
              <w:t>X＜10</w:t>
            </w:r>
          </w:p>
        </w:tc>
      </w:tr>
      <w:tr w14:paraId="48FDD729">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427C1FB4">
            <w:pPr>
              <w:rPr>
                <w:rFonts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095F03FC">
            <w:pPr>
              <w:rPr>
                <w:rFonts w:ascii="仿宋" w:hAnsi="仿宋" w:eastAsia="仿宋" w:cs="仿宋"/>
                <w:color w:val="auto"/>
                <w:highlight w:val="none"/>
              </w:rPr>
            </w:pPr>
            <w:r>
              <w:rPr>
                <w:rFonts w:hint="eastAsia" w:ascii="仿宋" w:hAnsi="仿宋" w:eastAsia="仿宋" w:cs="仿宋"/>
                <w:color w:val="auto"/>
                <w:highlight w:val="none"/>
                <w:lang w:bidi="ar"/>
              </w:rPr>
              <w:t>资产总额(Z)</w:t>
            </w:r>
          </w:p>
        </w:tc>
        <w:tc>
          <w:tcPr>
            <w:tcW w:w="0" w:type="auto"/>
            <w:tcBorders>
              <w:top w:val="single" w:color="B7B7B7" w:sz="6" w:space="0"/>
              <w:left w:val="single" w:color="B7B7B7" w:sz="6" w:space="0"/>
              <w:bottom w:val="single" w:color="B7B7B7" w:sz="6" w:space="0"/>
              <w:right w:val="single" w:color="B7B7B7" w:sz="6" w:space="0"/>
            </w:tcBorders>
            <w:vAlign w:val="center"/>
          </w:tcPr>
          <w:p w14:paraId="5EC98650">
            <w:pPr>
              <w:rPr>
                <w:rFonts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6EBF5A31">
            <w:pPr>
              <w:rPr>
                <w:rFonts w:ascii="仿宋" w:hAnsi="仿宋" w:eastAsia="仿宋" w:cs="仿宋"/>
                <w:color w:val="auto"/>
                <w:highlight w:val="none"/>
              </w:rPr>
            </w:pPr>
            <w:r>
              <w:rPr>
                <w:rFonts w:hint="eastAsia" w:ascii="仿宋" w:hAnsi="仿宋" w:eastAsia="仿宋" w:cs="仿宋"/>
                <w:color w:val="auto"/>
                <w:highlight w:val="none"/>
                <w:lang w:bidi="ar"/>
              </w:rPr>
              <w:t>Z≥120000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73559A27">
            <w:pPr>
              <w:rPr>
                <w:rFonts w:ascii="仿宋" w:hAnsi="仿宋" w:eastAsia="仿宋" w:cs="仿宋"/>
                <w:color w:val="auto"/>
                <w:highlight w:val="none"/>
              </w:rPr>
            </w:pPr>
            <w:r>
              <w:rPr>
                <w:rFonts w:hint="eastAsia" w:ascii="仿宋" w:hAnsi="仿宋" w:eastAsia="仿宋" w:cs="仿宋"/>
                <w:color w:val="auto"/>
                <w:highlight w:val="none"/>
                <w:lang w:bidi="ar"/>
              </w:rPr>
              <w:t>8000≤Z＜120000</w:t>
            </w:r>
          </w:p>
        </w:tc>
        <w:tc>
          <w:tcPr>
            <w:tcW w:w="0" w:type="auto"/>
            <w:tcBorders>
              <w:top w:val="single" w:color="B7B7B7" w:sz="6" w:space="0"/>
              <w:left w:val="single" w:color="B7B7B7" w:sz="6" w:space="0"/>
              <w:bottom w:val="single" w:color="B7B7B7" w:sz="6" w:space="0"/>
              <w:right w:val="single" w:color="B7B7B7" w:sz="6" w:space="0"/>
            </w:tcBorders>
            <w:vAlign w:val="center"/>
          </w:tcPr>
          <w:p w14:paraId="18996AE3">
            <w:pPr>
              <w:rPr>
                <w:rFonts w:ascii="仿宋" w:hAnsi="仿宋" w:eastAsia="仿宋" w:cs="仿宋"/>
                <w:color w:val="auto"/>
                <w:highlight w:val="none"/>
              </w:rPr>
            </w:pPr>
            <w:r>
              <w:rPr>
                <w:rFonts w:hint="eastAsia" w:ascii="仿宋" w:hAnsi="仿宋" w:eastAsia="仿宋" w:cs="仿宋"/>
                <w:color w:val="auto"/>
                <w:highlight w:val="none"/>
                <w:lang w:bidi="ar"/>
              </w:rPr>
              <w:t>100≤Z＜8000</w:t>
            </w:r>
          </w:p>
        </w:tc>
        <w:tc>
          <w:tcPr>
            <w:tcW w:w="0" w:type="auto"/>
            <w:tcBorders>
              <w:top w:val="single" w:color="B7B7B7" w:sz="6" w:space="0"/>
              <w:left w:val="single" w:color="B7B7B7" w:sz="6" w:space="0"/>
              <w:bottom w:val="single" w:color="B7B7B7" w:sz="6" w:space="0"/>
              <w:right w:val="single" w:color="B7B7B7" w:sz="6" w:space="0"/>
            </w:tcBorders>
            <w:vAlign w:val="center"/>
          </w:tcPr>
          <w:p w14:paraId="0DD826BA">
            <w:pPr>
              <w:rPr>
                <w:rFonts w:ascii="仿宋" w:hAnsi="仿宋" w:eastAsia="仿宋" w:cs="仿宋"/>
                <w:color w:val="auto"/>
                <w:highlight w:val="none"/>
              </w:rPr>
            </w:pPr>
            <w:r>
              <w:rPr>
                <w:rFonts w:hint="eastAsia" w:ascii="仿宋" w:hAnsi="仿宋" w:eastAsia="仿宋" w:cs="仿宋"/>
                <w:color w:val="auto"/>
                <w:highlight w:val="none"/>
                <w:lang w:bidi="ar"/>
              </w:rPr>
              <w:t>Z＜100</w:t>
            </w:r>
          </w:p>
        </w:tc>
      </w:tr>
      <w:tr w14:paraId="1E6F45ED">
        <w:tblPrEx>
          <w:tblCellMar>
            <w:top w:w="0" w:type="dxa"/>
            <w:left w:w="0" w:type="dxa"/>
            <w:bottom w:w="0" w:type="dxa"/>
            <w:right w:w="0" w:type="dxa"/>
          </w:tblCellMar>
        </w:tblPrEx>
        <w:trPr>
          <w:trHeight w:val="367" w:hRule="atLeast"/>
          <w:jc w:val="center"/>
        </w:trPr>
        <w:tc>
          <w:tcPr>
            <w:tcW w:w="0" w:type="auto"/>
            <w:tcBorders>
              <w:top w:val="single" w:color="B7B7B7" w:sz="6" w:space="0"/>
              <w:left w:val="single" w:color="B7B7B7" w:sz="6" w:space="0"/>
              <w:bottom w:val="single" w:color="B7B7B7" w:sz="6" w:space="0"/>
              <w:right w:val="single" w:color="B7B7B7" w:sz="6" w:space="0"/>
            </w:tcBorders>
            <w:vAlign w:val="center"/>
          </w:tcPr>
          <w:p w14:paraId="2D23641E">
            <w:pPr>
              <w:rPr>
                <w:rFonts w:ascii="仿宋" w:hAnsi="仿宋" w:eastAsia="仿宋" w:cs="仿宋"/>
                <w:color w:val="auto"/>
                <w:highlight w:val="none"/>
              </w:rPr>
            </w:pPr>
            <w:r>
              <w:rPr>
                <w:rFonts w:hint="eastAsia" w:ascii="仿宋" w:hAnsi="仿宋" w:eastAsia="仿宋" w:cs="仿宋"/>
                <w:color w:val="auto"/>
                <w:highlight w:val="none"/>
                <w:lang w:bidi="ar"/>
              </w:rPr>
              <w:t>其他未列明行业 *</w:t>
            </w:r>
          </w:p>
        </w:tc>
        <w:tc>
          <w:tcPr>
            <w:tcW w:w="0" w:type="auto"/>
            <w:tcBorders>
              <w:top w:val="single" w:color="B7B7B7" w:sz="6" w:space="0"/>
              <w:left w:val="single" w:color="B7B7B7" w:sz="6" w:space="0"/>
              <w:bottom w:val="single" w:color="B7B7B7" w:sz="6" w:space="0"/>
              <w:right w:val="single" w:color="B7B7B7" w:sz="6" w:space="0"/>
            </w:tcBorders>
            <w:vAlign w:val="center"/>
          </w:tcPr>
          <w:p w14:paraId="4D5F12EF">
            <w:pPr>
              <w:rPr>
                <w:rFonts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53D05701">
            <w:pPr>
              <w:rPr>
                <w:rFonts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3455A8E5">
            <w:pPr>
              <w:rPr>
                <w:rFonts w:ascii="仿宋" w:hAnsi="仿宋" w:eastAsia="仿宋" w:cs="仿宋"/>
                <w:color w:val="auto"/>
                <w:highlight w:val="none"/>
              </w:rPr>
            </w:pPr>
            <w:r>
              <w:rPr>
                <w:rFonts w:hint="eastAsia" w:ascii="仿宋" w:hAnsi="仿宋" w:eastAsia="仿宋" w:cs="仿宋"/>
                <w:color w:val="auto"/>
                <w:highlight w:val="none"/>
                <w:lang w:bidi="ar"/>
              </w:rPr>
              <w:t>X≥300</w:t>
            </w:r>
          </w:p>
        </w:tc>
        <w:tc>
          <w:tcPr>
            <w:tcW w:w="2088" w:type="dxa"/>
            <w:tcBorders>
              <w:top w:val="single" w:color="B7B7B7" w:sz="6" w:space="0"/>
              <w:left w:val="single" w:color="B7B7B7" w:sz="6" w:space="0"/>
              <w:bottom w:val="single" w:color="B7B7B7" w:sz="6" w:space="0"/>
              <w:right w:val="single" w:color="B7B7B7" w:sz="6" w:space="0"/>
            </w:tcBorders>
            <w:vAlign w:val="center"/>
          </w:tcPr>
          <w:p w14:paraId="5B95D8CA">
            <w:pPr>
              <w:rPr>
                <w:rFonts w:ascii="仿宋" w:hAnsi="仿宋" w:eastAsia="仿宋" w:cs="仿宋"/>
                <w:color w:val="auto"/>
                <w:highlight w:val="none"/>
              </w:rPr>
            </w:pPr>
            <w:r>
              <w:rPr>
                <w:rFonts w:hint="eastAsia" w:ascii="仿宋" w:hAnsi="仿宋" w:eastAsia="仿宋" w:cs="仿宋"/>
                <w:color w:val="auto"/>
                <w:highlight w:val="none"/>
                <w:lang w:bidi="ar"/>
              </w:rPr>
              <w:t>100≤X＜300</w:t>
            </w:r>
          </w:p>
        </w:tc>
        <w:tc>
          <w:tcPr>
            <w:tcW w:w="0" w:type="auto"/>
            <w:tcBorders>
              <w:top w:val="single" w:color="B7B7B7" w:sz="6" w:space="0"/>
              <w:left w:val="single" w:color="B7B7B7" w:sz="6" w:space="0"/>
              <w:bottom w:val="single" w:color="B7B7B7" w:sz="6" w:space="0"/>
              <w:right w:val="single" w:color="B7B7B7" w:sz="6" w:space="0"/>
            </w:tcBorders>
            <w:vAlign w:val="center"/>
          </w:tcPr>
          <w:p w14:paraId="777A5439">
            <w:pPr>
              <w:rPr>
                <w:rFonts w:ascii="仿宋" w:hAnsi="仿宋" w:eastAsia="仿宋" w:cs="仿宋"/>
                <w:color w:val="auto"/>
                <w:highlight w:val="none"/>
              </w:rPr>
            </w:pPr>
            <w:r>
              <w:rPr>
                <w:rFonts w:hint="eastAsia" w:ascii="仿宋" w:hAnsi="仿宋" w:eastAsia="仿宋" w:cs="仿宋"/>
                <w:color w:val="auto"/>
                <w:highlight w:val="none"/>
                <w:lang w:bidi="ar"/>
              </w:rPr>
              <w:t>10≤X＜100</w:t>
            </w:r>
          </w:p>
        </w:tc>
        <w:tc>
          <w:tcPr>
            <w:tcW w:w="0" w:type="auto"/>
            <w:tcBorders>
              <w:top w:val="single" w:color="B7B7B7" w:sz="6" w:space="0"/>
              <w:left w:val="single" w:color="B7B7B7" w:sz="6" w:space="0"/>
              <w:bottom w:val="single" w:color="B7B7B7" w:sz="6" w:space="0"/>
              <w:right w:val="single" w:color="B7B7B7" w:sz="6" w:space="0"/>
            </w:tcBorders>
            <w:vAlign w:val="center"/>
          </w:tcPr>
          <w:p w14:paraId="7EA730DF">
            <w:pPr>
              <w:rPr>
                <w:rFonts w:ascii="仿宋" w:hAnsi="仿宋" w:eastAsia="仿宋" w:cs="仿宋"/>
                <w:color w:val="auto"/>
                <w:highlight w:val="none"/>
              </w:rPr>
            </w:pPr>
            <w:r>
              <w:rPr>
                <w:rFonts w:hint="eastAsia" w:ascii="仿宋" w:hAnsi="仿宋" w:eastAsia="仿宋" w:cs="仿宋"/>
                <w:color w:val="auto"/>
                <w:highlight w:val="none"/>
                <w:lang w:bidi="ar"/>
              </w:rPr>
              <w:t>X＜10</w:t>
            </w:r>
          </w:p>
        </w:tc>
      </w:tr>
    </w:tbl>
    <w:p w14:paraId="6F6F2929">
      <w:pPr>
        <w:shd w:val="clear" w:color="auto" w:fill="FFFFFF"/>
        <w:spacing w:line="420" w:lineRule="atLeast"/>
        <w:textAlignment w:val="baseline"/>
        <w:rPr>
          <w:rFonts w:ascii="仿宋" w:hAnsi="仿宋" w:eastAsia="仿宋" w:cs="仿宋"/>
          <w:color w:val="auto"/>
          <w:szCs w:val="21"/>
          <w:highlight w:val="none"/>
          <w:shd w:val="clear" w:color="auto" w:fill="FFFFFF"/>
        </w:rPr>
      </w:pPr>
      <w:r>
        <w:rPr>
          <w:rFonts w:hint="eastAsia" w:ascii="仿宋" w:hAnsi="仿宋" w:eastAsia="仿宋" w:cs="仿宋"/>
          <w:color w:val="auto"/>
          <w:szCs w:val="21"/>
          <w:highlight w:val="none"/>
          <w:shd w:val="clear" w:color="auto" w:fill="FFFFFF"/>
          <w:lang w:bidi="ar"/>
        </w:rPr>
        <w:t>说明： 　　</w:t>
      </w:r>
    </w:p>
    <w:p w14:paraId="251084D1">
      <w:pPr>
        <w:shd w:val="clear" w:color="auto" w:fill="FFFFFF"/>
        <w:spacing w:line="420" w:lineRule="atLeast"/>
        <w:textAlignment w:val="baseline"/>
        <w:rPr>
          <w:rFonts w:ascii="仿宋" w:hAnsi="仿宋" w:eastAsia="仿宋" w:cs="仿宋"/>
          <w:color w:val="auto"/>
          <w:szCs w:val="21"/>
          <w:highlight w:val="none"/>
          <w:shd w:val="clear" w:color="auto" w:fill="FFFFFF"/>
        </w:rPr>
      </w:pPr>
      <w:r>
        <w:rPr>
          <w:rFonts w:ascii="Calibri" w:hAnsi="Calibri" w:eastAsia="仿宋" w:cs="Calibri"/>
          <w:color w:val="auto"/>
          <w:szCs w:val="21"/>
          <w:highlight w:val="none"/>
          <w:shd w:val="clear" w:color="auto" w:fill="FFFFFF"/>
          <w:lang w:bidi="ar"/>
        </w:rPr>
        <w:t>    </w:t>
      </w:r>
      <w:r>
        <w:rPr>
          <w:rFonts w:hint="eastAsia" w:ascii="仿宋" w:hAnsi="仿宋" w:eastAsia="仿宋" w:cs="仿宋"/>
          <w:color w:val="auto"/>
          <w:szCs w:val="21"/>
          <w:highlight w:val="none"/>
          <w:shd w:val="clear" w:color="auto" w:fill="FFFFFF"/>
          <w:lang w:bidi="ar"/>
        </w:rPr>
        <w:t>1.大型、中型和小型企业须同时满足所列指标的下限，否则下划一档；微型企业只须满足所列指标中的一项即可。 　　</w:t>
      </w:r>
    </w:p>
    <w:p w14:paraId="3F67A6D6">
      <w:pPr>
        <w:shd w:val="clear" w:color="auto" w:fill="FFFFFF"/>
        <w:spacing w:line="420" w:lineRule="atLeast"/>
        <w:textAlignment w:val="baseline"/>
        <w:rPr>
          <w:rFonts w:ascii="仿宋" w:hAnsi="仿宋" w:eastAsia="仿宋" w:cs="仿宋"/>
          <w:color w:val="auto"/>
          <w:szCs w:val="21"/>
          <w:highlight w:val="none"/>
          <w:shd w:val="clear" w:color="auto" w:fill="FFFFFF"/>
        </w:rPr>
      </w:pPr>
      <w:r>
        <w:rPr>
          <w:rFonts w:ascii="Calibri" w:hAnsi="Calibri" w:eastAsia="仿宋" w:cs="Calibri"/>
          <w:color w:val="auto"/>
          <w:szCs w:val="21"/>
          <w:highlight w:val="none"/>
          <w:shd w:val="clear" w:color="auto" w:fill="FFFFFF"/>
          <w:lang w:bidi="ar"/>
        </w:rPr>
        <w:t>    </w:t>
      </w:r>
      <w:r>
        <w:rPr>
          <w:rFonts w:hint="eastAsia" w:ascii="仿宋" w:hAnsi="仿宋" w:eastAsia="仿宋" w:cs="仿宋"/>
          <w:color w:val="auto"/>
          <w:szCs w:val="21"/>
          <w:highlight w:val="none"/>
          <w:shd w:val="clear" w:color="auto" w:fill="FFFFFF"/>
          <w:lang w:bidi="ar"/>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6C23F5C9">
      <w:pPr>
        <w:shd w:val="clear" w:color="auto" w:fill="FFFFFF"/>
        <w:spacing w:line="420" w:lineRule="atLeast"/>
        <w:textAlignment w:val="baseline"/>
        <w:rPr>
          <w:rFonts w:ascii="仿宋" w:hAnsi="仿宋" w:eastAsia="仿宋" w:cs="仿宋"/>
          <w:color w:val="auto"/>
          <w:szCs w:val="21"/>
          <w:highlight w:val="none"/>
          <w:shd w:val="clear" w:color="auto" w:fill="FFFFFF"/>
        </w:rPr>
      </w:pPr>
      <w:r>
        <w:rPr>
          <w:rFonts w:ascii="Calibri" w:hAnsi="Calibri" w:eastAsia="仿宋" w:cs="Calibri"/>
          <w:color w:val="auto"/>
          <w:szCs w:val="21"/>
          <w:highlight w:val="none"/>
          <w:shd w:val="clear" w:color="auto" w:fill="FFFFFF"/>
          <w:lang w:bidi="ar"/>
        </w:rPr>
        <w:t>    </w:t>
      </w:r>
      <w:r>
        <w:rPr>
          <w:rFonts w:hint="eastAsia" w:ascii="仿宋" w:hAnsi="仿宋" w:eastAsia="仿宋" w:cs="仿宋"/>
          <w:color w:val="auto"/>
          <w:szCs w:val="21"/>
          <w:highlight w:val="none"/>
          <w:shd w:val="clear" w:color="auto" w:fill="FFFFFF"/>
          <w:lang w:bidi="ar"/>
        </w:rPr>
        <w:t>3.企业划分指标以现行统计制度为准。</w:t>
      </w:r>
      <w:r>
        <w:rPr>
          <w:rFonts w:ascii="Calibri" w:hAnsi="Calibri" w:eastAsia="仿宋" w:cs="Calibri"/>
          <w:color w:val="auto"/>
          <w:szCs w:val="21"/>
          <w:highlight w:val="none"/>
          <w:shd w:val="clear" w:color="auto" w:fill="FFFFFF"/>
          <w:lang w:bidi="ar"/>
        </w:rPr>
        <w:t> </w:t>
      </w:r>
    </w:p>
    <w:p w14:paraId="5F7F4915">
      <w:pPr>
        <w:shd w:val="clear" w:color="auto" w:fill="FFFFFF"/>
        <w:spacing w:line="420" w:lineRule="atLeast"/>
        <w:textAlignment w:val="baseline"/>
        <w:rPr>
          <w:rFonts w:ascii="仿宋" w:hAnsi="仿宋" w:eastAsia="仿宋" w:cs="仿宋"/>
          <w:color w:val="auto"/>
          <w:szCs w:val="21"/>
          <w:highlight w:val="none"/>
          <w:shd w:val="clear" w:color="auto" w:fill="FFFFFF"/>
        </w:rPr>
      </w:pPr>
      <w:r>
        <w:rPr>
          <w:rFonts w:ascii="Calibri" w:hAnsi="Calibri" w:eastAsia="仿宋" w:cs="Calibri"/>
          <w:color w:val="auto"/>
          <w:szCs w:val="21"/>
          <w:highlight w:val="none"/>
          <w:shd w:val="clear" w:color="auto" w:fill="FFFFFF"/>
          <w:lang w:bidi="ar"/>
        </w:rPr>
        <w:t>    </w:t>
      </w:r>
      <w:r>
        <w:rPr>
          <w:rFonts w:hint="eastAsia" w:ascii="仿宋" w:hAnsi="仿宋" w:eastAsia="仿宋" w:cs="仿宋"/>
          <w:color w:val="auto"/>
          <w:szCs w:val="21"/>
          <w:highlight w:val="none"/>
          <w:shd w:val="clear" w:color="auto" w:fill="FFFFFF"/>
          <w:lang w:bidi="ar"/>
        </w:rPr>
        <w:t>（1）从业人员，是指期末从业人员数，没有期末从业人员数的，采用全年平均人员数代替。</w:t>
      </w:r>
      <w:r>
        <w:rPr>
          <w:rFonts w:ascii="Calibri" w:hAnsi="Calibri" w:eastAsia="仿宋" w:cs="Calibri"/>
          <w:color w:val="auto"/>
          <w:szCs w:val="21"/>
          <w:highlight w:val="none"/>
          <w:shd w:val="clear" w:color="auto" w:fill="FFFFFF"/>
          <w:lang w:bidi="ar"/>
        </w:rPr>
        <w:t> </w:t>
      </w:r>
    </w:p>
    <w:p w14:paraId="474C58B4">
      <w:pPr>
        <w:shd w:val="clear" w:color="auto" w:fill="FFFFFF"/>
        <w:spacing w:line="420" w:lineRule="atLeast"/>
        <w:textAlignment w:val="baseline"/>
        <w:rPr>
          <w:rFonts w:ascii="仿宋" w:hAnsi="仿宋" w:eastAsia="仿宋" w:cs="仿宋"/>
          <w:color w:val="auto"/>
          <w:szCs w:val="21"/>
          <w:highlight w:val="none"/>
          <w:shd w:val="clear" w:color="auto" w:fill="FFFFFF"/>
        </w:rPr>
      </w:pPr>
      <w:r>
        <w:rPr>
          <w:rFonts w:ascii="Calibri" w:hAnsi="Calibri" w:eastAsia="仿宋" w:cs="Calibri"/>
          <w:color w:val="auto"/>
          <w:szCs w:val="21"/>
          <w:highlight w:val="none"/>
          <w:shd w:val="clear" w:color="auto" w:fill="FFFFFF"/>
          <w:lang w:bidi="ar"/>
        </w:rPr>
        <w:t>    </w:t>
      </w:r>
      <w:r>
        <w:rPr>
          <w:rFonts w:hint="eastAsia" w:ascii="仿宋" w:hAnsi="仿宋" w:eastAsia="仿宋" w:cs="仿宋"/>
          <w:color w:val="auto"/>
          <w:szCs w:val="21"/>
          <w:highlight w:val="none"/>
          <w:shd w:val="clear" w:color="auto" w:fill="FFFFFF"/>
          <w:lang w:bidi="ar"/>
        </w:rPr>
        <w:t>（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r>
        <w:rPr>
          <w:rFonts w:ascii="Calibri" w:hAnsi="Calibri" w:eastAsia="仿宋" w:cs="Calibri"/>
          <w:color w:val="auto"/>
          <w:szCs w:val="21"/>
          <w:highlight w:val="none"/>
          <w:shd w:val="clear" w:color="auto" w:fill="FFFFFF"/>
          <w:lang w:bidi="ar"/>
        </w:rPr>
        <w:t> </w:t>
      </w:r>
    </w:p>
    <w:p w14:paraId="5A484F4A">
      <w:pPr>
        <w:shd w:val="clear" w:color="auto" w:fill="FFFFFF"/>
        <w:spacing w:line="420" w:lineRule="atLeast"/>
        <w:ind w:firstLine="233"/>
        <w:textAlignment w:val="baseline"/>
        <w:rPr>
          <w:rFonts w:ascii="仿宋" w:hAnsi="仿宋" w:eastAsia="仿宋" w:cs="仿宋"/>
          <w:color w:val="auto"/>
          <w:szCs w:val="21"/>
          <w:highlight w:val="none"/>
          <w:shd w:val="clear" w:color="auto" w:fill="FFFFFF"/>
          <w:lang w:bidi="ar"/>
        </w:rPr>
        <w:sectPr>
          <w:headerReference r:id="rId19" w:type="default"/>
          <w:footerReference r:id="rId20" w:type="default"/>
          <w:pgSz w:w="16838" w:h="11906" w:orient="landscape"/>
          <w:pgMar w:top="1191" w:right="1361" w:bottom="1191" w:left="1304" w:header="851" w:footer="992" w:gutter="0"/>
          <w:cols w:space="0" w:num="1"/>
          <w:titlePg/>
          <w:rtlGutter w:val="0"/>
          <w:docGrid w:linePitch="312" w:charSpace="0"/>
        </w:sectPr>
      </w:pPr>
      <w:r>
        <w:rPr>
          <w:rFonts w:hint="eastAsia" w:ascii="仿宋" w:hAnsi="仿宋" w:eastAsia="仿宋" w:cs="仿宋"/>
          <w:color w:val="auto"/>
          <w:szCs w:val="21"/>
          <w:highlight w:val="none"/>
          <w:shd w:val="clear" w:color="auto" w:fill="FFFFFF"/>
          <w:lang w:bidi="ar"/>
        </w:rPr>
        <w:t>（3）资产总额，采用资产总计代替。</w:t>
      </w:r>
    </w:p>
    <w:p w14:paraId="5D71A482">
      <w:pPr>
        <w:pStyle w:val="4"/>
        <w:spacing w:before="0" w:after="0"/>
        <w:jc w:val="center"/>
        <w:rPr>
          <w:rFonts w:ascii="仿宋" w:hAnsi="仿宋" w:eastAsia="仿宋" w:cs="仿宋"/>
          <w:color w:val="auto"/>
          <w:highlight w:val="none"/>
        </w:rPr>
      </w:pPr>
      <w:r>
        <w:rPr>
          <w:rFonts w:hint="eastAsia" w:ascii="仿宋" w:hAnsi="仿宋" w:eastAsia="仿宋" w:cs="仿宋"/>
          <w:color w:val="auto"/>
          <w:highlight w:val="none"/>
        </w:rPr>
        <w:t>政府采购活动现场确认声明书（开标后提供）</w:t>
      </w:r>
    </w:p>
    <w:p w14:paraId="5F38C543">
      <w:pPr>
        <w:pStyle w:val="4"/>
        <w:keepNext/>
        <w:keepLines/>
        <w:pageBreakBefore w:val="0"/>
        <w:widowControl w:val="0"/>
        <w:numPr>
          <w:ilvl w:val="0"/>
          <w:numId w:val="0"/>
        </w:numPr>
        <w:kinsoku/>
        <w:wordWrap/>
        <w:overflowPunct/>
        <w:topLinePunct w:val="0"/>
        <w:autoSpaceDE/>
        <w:autoSpaceDN/>
        <w:bidi w:val="0"/>
        <w:adjustRightInd w:val="0"/>
        <w:snapToGrid/>
        <w:spacing w:before="0" w:after="0" w:line="416" w:lineRule="auto"/>
        <w:ind w:left="0" w:leftChars="0"/>
        <w:jc w:val="center"/>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政府采购活动现场确认声明书</w:t>
      </w:r>
    </w:p>
    <w:p w14:paraId="67B241EB">
      <w:pPr>
        <w:spacing w:before="164" w:after="0" w:line="228" w:lineRule="exact"/>
        <w:ind w:left="0"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浙江省成套工程有限公司 :</w:t>
      </w:r>
    </w:p>
    <w:p w14:paraId="28C5DB43">
      <w:pPr>
        <w:spacing w:before="164" w:after="0" w:line="400" w:lineRule="exact"/>
        <w:ind w:left="0" w:right="0" w:firstLine="424" w:firstLineChars="20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本人 _________（授权代表姓名），经由________________（单位） ____________ （法定代表人姓名）合法授权参加</w:t>
      </w:r>
      <w:r>
        <w:rPr>
          <w:rFonts w:hint="eastAsia" w:ascii="仿宋" w:hAnsi="仿宋" w:eastAsia="仿宋" w:cs="仿宋"/>
          <w:b/>
          <w:bCs/>
          <w:color w:val="auto"/>
          <w:spacing w:val="1"/>
          <w:sz w:val="21"/>
          <w:szCs w:val="21"/>
          <w:highlight w:val="none"/>
          <w:u w:val="single"/>
          <w:lang w:eastAsia="zh-CN"/>
        </w:rPr>
        <w:t>浦乐单元培智学校校园文化设施创作及制作项目</w:t>
      </w:r>
      <w:r>
        <w:rPr>
          <w:rFonts w:hint="eastAsia" w:ascii="仿宋" w:hAnsi="仿宋" w:eastAsia="仿宋" w:cs="仿宋"/>
          <w:b/>
          <w:bCs/>
          <w:color w:val="auto"/>
          <w:spacing w:val="1"/>
          <w:sz w:val="21"/>
          <w:szCs w:val="21"/>
          <w:highlight w:val="none"/>
        </w:rPr>
        <w:t>（编号：</w:t>
      </w:r>
      <w:r>
        <w:rPr>
          <w:rFonts w:hint="eastAsia" w:ascii="仿宋" w:hAnsi="仿宋" w:eastAsia="仿宋" w:cs="仿宋"/>
          <w:b/>
          <w:bCs/>
          <w:color w:val="auto"/>
          <w:spacing w:val="1"/>
          <w:sz w:val="21"/>
          <w:szCs w:val="21"/>
          <w:highlight w:val="none"/>
          <w:u w:val="single"/>
          <w:lang w:eastAsia="zh-CN"/>
        </w:rPr>
        <w:t>ZJCT6-2025GKCG-001</w:t>
      </w:r>
      <w:r>
        <w:rPr>
          <w:rFonts w:hint="eastAsia" w:ascii="仿宋" w:hAnsi="仿宋" w:eastAsia="仿宋" w:cs="仿宋"/>
          <w:b/>
          <w:bCs/>
          <w:color w:val="auto"/>
          <w:spacing w:val="1"/>
          <w:sz w:val="21"/>
          <w:szCs w:val="21"/>
          <w:highlight w:val="none"/>
        </w:rPr>
        <w:t>）</w:t>
      </w:r>
      <w:r>
        <w:rPr>
          <w:rFonts w:hint="eastAsia" w:ascii="仿宋" w:hAnsi="仿宋" w:eastAsia="仿宋" w:cs="仿宋"/>
          <w:color w:val="auto"/>
          <w:spacing w:val="1"/>
          <w:sz w:val="21"/>
          <w:szCs w:val="21"/>
          <w:highlight w:val="none"/>
        </w:rPr>
        <w:t>政府采购活动．经与本单位法人代表（负责人）联系确认，现就有关公平竞争事项郑重声明如下:</w:t>
      </w:r>
    </w:p>
    <w:p w14:paraId="3AA56507">
      <w:pPr>
        <w:spacing w:before="164" w:after="0" w:line="240" w:lineRule="auto"/>
        <w:ind w:left="0"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 xml:space="preserve">一、本单位与采购人之间 </w:t>
      </w:r>
      <w:r>
        <w:rPr>
          <w:rFonts w:hint="eastAsia" w:ascii="仿宋" w:hAnsi="仿宋" w:eastAsia="仿宋" w:cs="仿宋"/>
          <w:color w:val="auto"/>
          <w:spacing w:val="1"/>
          <w:sz w:val="21"/>
          <w:szCs w:val="21"/>
          <w:highlight w:val="none"/>
        </w:rPr>
        <w:sym w:font="Wingdings" w:char="00A8"/>
      </w:r>
      <w:r>
        <w:rPr>
          <w:rFonts w:hint="eastAsia" w:ascii="仿宋" w:hAnsi="仿宋" w:eastAsia="仿宋" w:cs="仿宋"/>
          <w:color w:val="auto"/>
          <w:spacing w:val="1"/>
          <w:sz w:val="21"/>
          <w:szCs w:val="21"/>
          <w:highlight w:val="none"/>
        </w:rPr>
        <w:t xml:space="preserve">不存在利害关系 </w:t>
      </w:r>
      <w:r>
        <w:rPr>
          <w:rFonts w:hint="eastAsia" w:ascii="仿宋" w:hAnsi="仿宋" w:eastAsia="仿宋" w:cs="仿宋"/>
          <w:color w:val="auto"/>
          <w:spacing w:val="1"/>
          <w:sz w:val="21"/>
          <w:szCs w:val="21"/>
          <w:highlight w:val="none"/>
        </w:rPr>
        <w:sym w:font="Wingdings" w:char="00A8"/>
      </w:r>
      <w:r>
        <w:rPr>
          <w:rFonts w:hint="eastAsia" w:ascii="仿宋" w:hAnsi="仿宋" w:eastAsia="仿宋" w:cs="仿宋"/>
          <w:color w:val="auto"/>
          <w:spacing w:val="1"/>
          <w:sz w:val="21"/>
          <w:szCs w:val="21"/>
          <w:highlight w:val="none"/>
        </w:rPr>
        <w:t>存在下列利害关系:</w:t>
      </w:r>
    </w:p>
    <w:p w14:paraId="087F6985">
      <w:pPr>
        <w:spacing w:before="164" w:after="0" w:line="228" w:lineRule="exact"/>
        <w:ind w:left="384"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A．投资关系 B．行政隶属关系 C．业务指导关系</w:t>
      </w:r>
    </w:p>
    <w:p w14:paraId="538EDD2C">
      <w:pPr>
        <w:spacing w:before="164" w:after="0" w:line="228" w:lineRule="exact"/>
        <w:ind w:left="384"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D．其他可能影响采购公正的利害关系（如有，请如实说明）。</w:t>
      </w:r>
    </w:p>
    <w:p w14:paraId="053730C0">
      <w:pPr>
        <w:spacing w:before="164" w:after="0" w:line="400" w:lineRule="exact"/>
        <w:ind w:left="0" w:right="0" w:firstLine="0" w:firstLineChars="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 xml:space="preserve">二、现己清楚知道参加本项目采购活动的其他所有供应商名称，本单位 </w:t>
      </w:r>
      <w:r>
        <w:rPr>
          <w:rFonts w:hint="eastAsia" w:ascii="仿宋" w:hAnsi="仿宋" w:eastAsia="仿宋" w:cs="仿宋"/>
          <w:color w:val="auto"/>
          <w:spacing w:val="1"/>
          <w:sz w:val="21"/>
          <w:szCs w:val="21"/>
          <w:highlight w:val="none"/>
        </w:rPr>
        <w:sym w:font="Wingdings" w:char="00A8"/>
      </w:r>
      <w:r>
        <w:rPr>
          <w:rFonts w:hint="eastAsia" w:ascii="仿宋" w:hAnsi="仿宋" w:eastAsia="仿宋" w:cs="仿宋"/>
          <w:color w:val="auto"/>
          <w:spacing w:val="1"/>
          <w:sz w:val="21"/>
          <w:szCs w:val="21"/>
          <w:highlight w:val="none"/>
        </w:rPr>
        <w:t xml:space="preserve">与其他所有供应商之间均不存在利害关系 </w:t>
      </w:r>
      <w:r>
        <w:rPr>
          <w:rFonts w:hint="eastAsia" w:ascii="仿宋" w:hAnsi="仿宋" w:eastAsia="仿宋" w:cs="仿宋"/>
          <w:color w:val="auto"/>
          <w:spacing w:val="1"/>
          <w:sz w:val="21"/>
          <w:szCs w:val="21"/>
          <w:highlight w:val="none"/>
        </w:rPr>
        <w:sym w:font="Wingdings" w:char="00A8"/>
      </w:r>
      <w:r>
        <w:rPr>
          <w:rFonts w:hint="eastAsia" w:ascii="仿宋" w:hAnsi="仿宋" w:eastAsia="仿宋" w:cs="仿宋"/>
          <w:color w:val="auto"/>
          <w:spacing w:val="1"/>
          <w:sz w:val="21"/>
          <w:szCs w:val="21"/>
          <w:highlight w:val="none"/>
        </w:rPr>
        <w:t>与______________（供应商名称）之间存在下列利害关系:</w:t>
      </w:r>
    </w:p>
    <w:p w14:paraId="0585FFD0">
      <w:pPr>
        <w:spacing w:before="164" w:after="0" w:line="228" w:lineRule="exact"/>
        <w:ind w:left="384"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A．法定代表人或负责人或实际控制人是同一人</w:t>
      </w:r>
    </w:p>
    <w:p w14:paraId="57293F46">
      <w:pPr>
        <w:spacing w:before="164" w:after="0" w:line="228" w:lineRule="exact"/>
        <w:ind w:left="384"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B．法定代表人或负责人或实际控制人是夫妻关系</w:t>
      </w:r>
    </w:p>
    <w:p w14:paraId="1943A798">
      <w:pPr>
        <w:spacing w:before="164" w:after="0" w:line="228" w:lineRule="exact"/>
        <w:ind w:left="384"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C．法定代表人或负责人或实际控制人是直系血亲关系</w:t>
      </w:r>
    </w:p>
    <w:p w14:paraId="2D45DC8A">
      <w:pPr>
        <w:spacing w:before="164" w:after="0" w:line="228" w:lineRule="exact"/>
        <w:ind w:left="384"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D．法定代表人或负责人或实际控制人存在三代以内旁系血亲关系</w:t>
      </w:r>
    </w:p>
    <w:p w14:paraId="0097854D">
      <w:pPr>
        <w:spacing w:before="164" w:after="0" w:line="228" w:lineRule="exact"/>
        <w:ind w:left="384"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E．法定代表人或负责人或实际控制人存在近姻亲关系</w:t>
      </w:r>
    </w:p>
    <w:p w14:paraId="3D303B16">
      <w:pPr>
        <w:spacing w:before="164" w:after="0" w:line="228" w:lineRule="exact"/>
        <w:ind w:left="384"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F．法定代表人或负责人或实际控制人存在股份控制或实际控制关系</w:t>
      </w:r>
    </w:p>
    <w:p w14:paraId="38698E62">
      <w:pPr>
        <w:spacing w:before="164" w:after="0" w:line="228" w:lineRule="exact"/>
        <w:ind w:left="384"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G．存在共同直接或间接投资设立子公司、联营企业和合营企业情况</w:t>
      </w:r>
    </w:p>
    <w:p w14:paraId="2203777A">
      <w:pPr>
        <w:spacing w:before="164" w:after="0" w:line="400" w:lineRule="exact"/>
        <w:ind w:left="386"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H．存在分级代理或代销关系、同一生产制造商关系、管理关系、重要业务（占主营业务收入 50 ％以上）或重要财务往来关系（如融资）等其他实质性控制关系</w:t>
      </w:r>
    </w:p>
    <w:p w14:paraId="7BA89E21">
      <w:pPr>
        <w:spacing w:before="164" w:after="0" w:line="228" w:lineRule="exact"/>
        <w:ind w:left="384"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I．其他利害关系情况 ________________________________________。</w:t>
      </w:r>
    </w:p>
    <w:p w14:paraId="38AD8ABE">
      <w:pPr>
        <w:spacing w:before="164" w:after="0" w:line="420" w:lineRule="exact"/>
        <w:ind w:left="386"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三、现己清楚知道并严格遵守政府采购法律法规和现场纪律。</w:t>
      </w:r>
    </w:p>
    <w:p w14:paraId="42E25714">
      <w:pPr>
        <w:spacing w:before="164" w:after="0" w:line="420" w:lineRule="exact"/>
        <w:ind w:left="386"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四、我发现 ____________________供应商之间存在或可能存在上述第二条第 ____________项利害关系。</w:t>
      </w:r>
    </w:p>
    <w:p w14:paraId="3B65A8B4">
      <w:pPr>
        <w:spacing w:before="164" w:after="0" w:line="420" w:lineRule="exact"/>
        <w:ind w:left="386"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 xml:space="preserve">五、经检查确认所有投标人投标文件 </w:t>
      </w:r>
      <w:r>
        <w:rPr>
          <w:rFonts w:hint="eastAsia" w:ascii="仿宋" w:hAnsi="仿宋" w:eastAsia="仿宋" w:cs="仿宋"/>
          <w:color w:val="auto"/>
          <w:spacing w:val="1"/>
          <w:sz w:val="21"/>
          <w:szCs w:val="21"/>
          <w:highlight w:val="none"/>
        </w:rPr>
        <w:sym w:font="Wingdings" w:char="00A8"/>
      </w:r>
      <w:r>
        <w:rPr>
          <w:rFonts w:hint="eastAsia" w:ascii="仿宋" w:hAnsi="仿宋" w:eastAsia="仿宋" w:cs="仿宋"/>
          <w:color w:val="auto"/>
          <w:spacing w:val="1"/>
          <w:sz w:val="21"/>
          <w:szCs w:val="21"/>
          <w:highlight w:val="none"/>
        </w:rPr>
        <w:t xml:space="preserve">不存在密封包装问题 </w:t>
      </w:r>
      <w:r>
        <w:rPr>
          <w:rFonts w:hint="eastAsia" w:ascii="仿宋" w:hAnsi="仿宋" w:eastAsia="仿宋" w:cs="仿宋"/>
          <w:color w:val="auto"/>
          <w:spacing w:val="1"/>
          <w:sz w:val="21"/>
          <w:szCs w:val="21"/>
          <w:highlight w:val="none"/>
        </w:rPr>
        <w:sym w:font="Wingdings" w:char="00A8"/>
      </w:r>
      <w:r>
        <w:rPr>
          <w:rFonts w:hint="eastAsia" w:ascii="仿宋" w:hAnsi="仿宋" w:eastAsia="仿宋" w:cs="仿宋"/>
          <w:color w:val="auto"/>
          <w:spacing w:val="1"/>
          <w:sz w:val="21"/>
          <w:szCs w:val="21"/>
          <w:highlight w:val="none"/>
        </w:rPr>
        <w:t>存在密封包装问题（具体指出）__________________________________。</w:t>
      </w:r>
    </w:p>
    <w:p w14:paraId="10BC5FBE">
      <w:pPr>
        <w:spacing w:before="164" w:after="0" w:line="240" w:lineRule="auto"/>
        <w:ind w:left="384" w:right="0" w:firstLine="0"/>
        <w:jc w:val="center"/>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lang w:val="en-US" w:eastAsia="zh-CN"/>
        </w:rPr>
        <w:t xml:space="preserve">                                            </w:t>
      </w:r>
      <w:r>
        <w:rPr>
          <w:rFonts w:hint="eastAsia" w:ascii="仿宋" w:hAnsi="仿宋" w:eastAsia="仿宋" w:cs="仿宋"/>
          <w:color w:val="auto"/>
          <w:spacing w:val="1"/>
          <w:sz w:val="21"/>
          <w:szCs w:val="21"/>
          <w:highlight w:val="none"/>
        </w:rPr>
        <w:t>（供应商代表签名）:</w:t>
      </w:r>
    </w:p>
    <w:p w14:paraId="16864789">
      <w:pPr>
        <w:spacing w:before="164" w:after="0" w:line="240" w:lineRule="auto"/>
        <w:ind w:left="384" w:right="0" w:firstLine="0"/>
        <w:jc w:val="center"/>
        <w:rPr>
          <w:rFonts w:hint="eastAsia" w:ascii="仿宋" w:hAnsi="仿宋" w:eastAsia="仿宋" w:cs="仿宋"/>
          <w:color w:val="auto"/>
          <w:spacing w:val="0"/>
          <w:sz w:val="21"/>
          <w:szCs w:val="21"/>
          <w:highlight w:val="none"/>
        </w:rPr>
      </w:pPr>
      <w:r>
        <w:rPr>
          <w:rFonts w:hint="eastAsia" w:ascii="仿宋" w:hAnsi="仿宋" w:eastAsia="仿宋" w:cs="仿宋"/>
          <w:color w:val="auto"/>
          <w:spacing w:val="1"/>
          <w:sz w:val="21"/>
          <w:szCs w:val="21"/>
          <w:highlight w:val="none"/>
          <w:lang w:val="en-US" w:eastAsia="zh-CN"/>
        </w:rPr>
        <w:t xml:space="preserve">                                           </w:t>
      </w:r>
      <w:r>
        <w:rPr>
          <w:rFonts w:hint="eastAsia" w:ascii="仿宋" w:hAnsi="仿宋" w:eastAsia="仿宋" w:cs="仿宋"/>
          <w:color w:val="auto"/>
          <w:spacing w:val="1"/>
          <w:sz w:val="21"/>
          <w:szCs w:val="21"/>
          <w:highlight w:val="none"/>
        </w:rPr>
        <w:t>202</w:t>
      </w:r>
      <w:r>
        <w:rPr>
          <w:rFonts w:hint="eastAsia" w:ascii="仿宋" w:hAnsi="仿宋" w:eastAsia="仿宋" w:cs="仿宋"/>
          <w:color w:val="auto"/>
          <w:spacing w:val="1"/>
          <w:sz w:val="21"/>
          <w:szCs w:val="21"/>
          <w:highlight w:val="none"/>
          <w:lang w:val="en-US" w:eastAsia="zh-CN"/>
        </w:rPr>
        <w:t>5</w:t>
      </w:r>
      <w:r>
        <w:rPr>
          <w:rFonts w:hint="eastAsia" w:ascii="仿宋" w:hAnsi="仿宋" w:eastAsia="仿宋" w:cs="仿宋"/>
          <w:color w:val="auto"/>
          <w:spacing w:val="1"/>
          <w:sz w:val="21"/>
          <w:szCs w:val="21"/>
          <w:highlight w:val="none"/>
        </w:rPr>
        <w:t>年</w:t>
      </w:r>
      <w:r>
        <w:rPr>
          <w:rFonts w:hint="eastAsia" w:ascii="仿宋" w:hAnsi="仿宋" w:eastAsia="仿宋" w:cs="仿宋"/>
          <w:color w:val="auto"/>
          <w:spacing w:val="1"/>
          <w:sz w:val="21"/>
          <w:szCs w:val="21"/>
          <w:highlight w:val="none"/>
          <w:lang w:val="en-US" w:eastAsia="zh-CN"/>
        </w:rPr>
        <w:t xml:space="preserve"> </w:t>
      </w:r>
      <w:r>
        <w:rPr>
          <w:rFonts w:hint="eastAsia" w:ascii="仿宋" w:hAnsi="仿宋" w:eastAsia="仿宋" w:cs="仿宋"/>
          <w:color w:val="auto"/>
          <w:spacing w:val="1"/>
          <w:sz w:val="21"/>
          <w:szCs w:val="21"/>
          <w:highlight w:val="none"/>
          <w:lang w:eastAsia="zh-CN"/>
        </w:rPr>
        <w:t xml:space="preserve"> </w:t>
      </w:r>
      <w:r>
        <w:rPr>
          <w:rFonts w:hint="eastAsia" w:ascii="仿宋" w:hAnsi="仿宋" w:eastAsia="仿宋" w:cs="仿宋"/>
          <w:color w:val="auto"/>
          <w:spacing w:val="1"/>
          <w:sz w:val="21"/>
          <w:szCs w:val="21"/>
          <w:highlight w:val="none"/>
        </w:rPr>
        <w:t>月</w:t>
      </w:r>
      <w:r>
        <w:rPr>
          <w:rFonts w:hint="eastAsia" w:ascii="仿宋" w:hAnsi="仿宋" w:eastAsia="仿宋" w:cs="仿宋"/>
          <w:color w:val="auto"/>
          <w:spacing w:val="1"/>
          <w:sz w:val="21"/>
          <w:szCs w:val="21"/>
          <w:highlight w:val="none"/>
          <w:lang w:val="en-US" w:eastAsia="zh-CN"/>
        </w:rPr>
        <w:t xml:space="preserve"> </w:t>
      </w:r>
      <w:r>
        <w:rPr>
          <w:rFonts w:hint="eastAsia" w:ascii="仿宋" w:hAnsi="仿宋" w:eastAsia="仿宋" w:cs="仿宋"/>
          <w:color w:val="auto"/>
          <w:spacing w:val="1"/>
          <w:sz w:val="21"/>
          <w:szCs w:val="21"/>
          <w:highlight w:val="none"/>
          <w:lang w:eastAsia="zh-CN"/>
        </w:rPr>
        <w:t xml:space="preserve"> </w:t>
      </w:r>
      <w:r>
        <w:rPr>
          <w:rFonts w:hint="eastAsia" w:ascii="仿宋" w:hAnsi="仿宋" w:eastAsia="仿宋" w:cs="仿宋"/>
          <w:color w:val="auto"/>
          <w:spacing w:val="0"/>
          <w:sz w:val="21"/>
          <w:szCs w:val="21"/>
          <w:highlight w:val="none"/>
        </w:rPr>
        <w:t>日</w:t>
      </w:r>
    </w:p>
    <w:p w14:paraId="1D80D477">
      <w:pPr>
        <w:widowControl/>
        <w:snapToGrid w:val="0"/>
        <w:spacing w:line="300" w:lineRule="auto"/>
        <w:jc w:val="left"/>
        <w:rPr>
          <w:rFonts w:hint="eastAsia" w:ascii="仿宋" w:hAnsi="仿宋" w:eastAsia="仿宋" w:cs="仿宋"/>
          <w:bCs/>
          <w:color w:val="auto"/>
          <w:sz w:val="24"/>
          <w:highlight w:val="none"/>
        </w:rPr>
      </w:pPr>
      <w:r>
        <w:rPr>
          <w:rFonts w:hint="eastAsia" w:ascii="仿宋" w:hAnsi="仿宋" w:eastAsia="仿宋" w:cs="仿宋"/>
          <w:b/>
          <w:bCs/>
          <w:color w:val="auto"/>
          <w:kern w:val="0"/>
          <w:szCs w:val="21"/>
          <w:highlight w:val="none"/>
        </w:rPr>
        <w:t>（开标当天投标人解密投标文件后此声明书签字盖章，以扫描件形式发送给采购代理机构。邮箱：</w:t>
      </w:r>
      <w:r>
        <w:rPr>
          <w:color w:val="auto"/>
          <w:highlight w:val="none"/>
        </w:rPr>
        <w:fldChar w:fldCharType="begin"/>
      </w:r>
      <w:r>
        <w:rPr>
          <w:color w:val="auto"/>
          <w:highlight w:val="none"/>
        </w:rPr>
        <w:instrText xml:space="preserve"> HYPERLINK "mailto:15798741@qq.com" </w:instrText>
      </w:r>
      <w:r>
        <w:rPr>
          <w:color w:val="auto"/>
          <w:highlight w:val="none"/>
        </w:rPr>
        <w:fldChar w:fldCharType="separate"/>
      </w:r>
      <w:r>
        <w:rPr>
          <w:rFonts w:hint="eastAsia" w:ascii="仿宋" w:hAnsi="仿宋" w:eastAsia="仿宋" w:cs="仿宋"/>
          <w:b/>
          <w:bCs/>
          <w:color w:val="auto"/>
          <w:kern w:val="0"/>
          <w:szCs w:val="21"/>
          <w:highlight w:val="none"/>
        </w:rPr>
        <w:t xml:space="preserve"> 944963774@qq.com</w:t>
      </w:r>
      <w:r>
        <w:rPr>
          <w:rFonts w:hint="eastAsia" w:ascii="仿宋" w:hAnsi="仿宋" w:eastAsia="仿宋" w:cs="仿宋"/>
          <w:b/>
          <w:bCs/>
          <w:color w:val="auto"/>
          <w:kern w:val="0"/>
          <w:szCs w:val="21"/>
          <w:highlight w:val="none"/>
        </w:rPr>
        <w:fldChar w:fldCharType="end"/>
      </w:r>
      <w:r>
        <w:rPr>
          <w:rFonts w:hint="eastAsia" w:ascii="仿宋" w:hAnsi="仿宋" w:eastAsia="仿宋" w:cs="仿宋"/>
          <w:b/>
          <w:bCs/>
          <w:color w:val="auto"/>
          <w:kern w:val="0"/>
          <w:szCs w:val="21"/>
          <w:highlight w:val="none"/>
        </w:rPr>
        <w:t>或362272630@qq.com）</w:t>
      </w:r>
    </w:p>
    <w:sectPr>
      <w:footerReference r:id="rId23" w:type="first"/>
      <w:footerReference r:id="rId21" w:type="default"/>
      <w:footerReference r:id="rId22" w:type="even"/>
      <w:pgSz w:w="11906" w:h="16838"/>
      <w:pgMar w:top="1304" w:right="1304" w:bottom="1304" w:left="1304"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0"/>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panose1 w:val="020B0504020202030204"/>
    <w:charset w:val="00"/>
    <w:family w:val="swiss"/>
    <w:pitch w:val="default"/>
    <w:sig w:usb0="00000007"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5C44FE">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849620">
    <w:pPr>
      <w:pStyle w:val="40"/>
      <w:framePr w:wrap="around" w:vAnchor="text" w:hAnchor="margin" w:xAlign="right" w:y="1"/>
      <w:rPr>
        <w:rStyle w:val="73"/>
      </w:rPr>
    </w:pPr>
    <w:r>
      <w:fldChar w:fldCharType="begin"/>
    </w:r>
    <w:r>
      <w:rPr>
        <w:rStyle w:val="73"/>
      </w:rPr>
      <w:instrText xml:space="preserve">PAGE  </w:instrText>
    </w:r>
    <w:r>
      <w:fldChar w:fldCharType="end"/>
    </w:r>
  </w:p>
  <w:p w14:paraId="717DD9AE">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C1B680">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DB9020">
    <w:pPr>
      <w:pStyle w:val="4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B77856">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6A808B84">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6FB570">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3E26F6AD">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A6F16F">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659B23D2">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919F88">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3C6B969C">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447BD6">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68C62111">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580E20">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77203C0D">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0DBF69">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6790AD6">
    <w:pPr>
      <w:rPr>
        <w:rFonts w:ascii="仿宋_GB2312" w:eastAsia="仿宋_GB231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3F15E8">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55FEAD77">
    <w:pPr>
      <w:rPr>
        <w:rFonts w:ascii="仿宋_GB2312" w:eastAsia="仿宋_GB2312"/>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3D3D2C">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4C9545F6">
    <w:pPr>
      <w:rPr>
        <w:rFonts w:ascii="仿宋_GB2312" w:eastAsia="仿宋_GB2312"/>
      </w:rPr>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2BCAB0">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2F0428">
    <w:pPr>
      <w:pStyle w:val="40"/>
      <w:framePr w:wrap="around" w:vAnchor="text" w:hAnchor="margin" w:xAlign="right" w:y="1"/>
      <w:rPr>
        <w:rStyle w:val="73"/>
      </w:rPr>
    </w:pPr>
    <w:r>
      <w:fldChar w:fldCharType="begin"/>
    </w:r>
    <w:r>
      <w:rPr>
        <w:rStyle w:val="73"/>
      </w:rPr>
      <w:instrText xml:space="preserve">PAGE  </w:instrText>
    </w:r>
    <w:r>
      <w:fldChar w:fldCharType="end"/>
    </w:r>
  </w:p>
  <w:p w14:paraId="6C3E18D1">
    <w:pPr>
      <w:pStyle w:val="40"/>
      <w:ind w:right="360"/>
    </w:pP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5F2E97">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410" w:name="_Toc36110187"/>
    <w:bookmarkStart w:id="411" w:name="_Toc91899912"/>
    <w:bookmarkStart w:id="412" w:name="_Toc131845147"/>
    <w:bookmarkStart w:id="413" w:name="_Toc164085800"/>
    <w:r>
      <w:rPr>
        <w:rFonts w:hint="eastAsia" w:ascii="仿宋_GB2312" w:eastAsia="仿宋_GB2312"/>
        <w:kern w:val="0"/>
        <w:szCs w:val="21"/>
      </w:rPr>
      <w:t xml:space="preserve"> 页</w:t>
    </w:r>
    <w:bookmarkEnd w:id="410"/>
    <w:bookmarkEnd w:id="411"/>
    <w:bookmarkEnd w:id="412"/>
    <w:bookmarkEnd w:id="413"/>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627E55">
    <w:pPr>
      <w:pStyle w:val="41"/>
      <w:pBdr>
        <w:bottom w:val="single" w:color="auto" w:sz="6" w:space="0"/>
      </w:pBdr>
      <w:tabs>
        <w:tab w:val="center" w:pos="4535"/>
        <w:tab w:val="right" w:pos="9070"/>
        <w:tab w:val="clear" w:pos="4153"/>
        <w:tab w:val="clear" w:pos="8306"/>
      </w:tabs>
      <w:jc w:val="both"/>
      <w:rPr>
        <w:lang w:val="en-US"/>
      </w:rPr>
    </w:pPr>
    <w:r>
      <w:rPr>
        <w:rFonts w:hint="eastAsia" w:ascii="仿宋" w:hAnsi="仿宋" w:eastAsia="仿宋" w:cs="仿宋"/>
        <w:b/>
        <w:bCs/>
        <w:sz w:val="20"/>
        <w:szCs w:val="20"/>
      </w:rPr>
      <w:t>浦乐单元培智学校校园文化设施创作及制作项目</w:t>
    </w:r>
    <w:r>
      <w:rPr>
        <w:rFonts w:hint="eastAsia" w:ascii="仿宋" w:hAnsi="仿宋" w:eastAsia="仿宋" w:cs="仿宋"/>
        <w:b/>
        <w:bCs/>
        <w:sz w:val="20"/>
        <w:szCs w:val="20"/>
        <w:lang w:val="zh-CN"/>
      </w:rPr>
      <w:t></w:t>
    </w:r>
    <w:r>
      <w:rPr>
        <w:rFonts w:hint="eastAsia" w:ascii="仿宋" w:hAnsi="仿宋" w:eastAsia="仿宋" w:cs="仿宋"/>
        <w:b/>
        <w:bCs/>
        <w:sz w:val="20"/>
        <w:szCs w:val="20"/>
        <w:lang w:val="en-US" w:eastAsia="zh-CN"/>
      </w:rPr>
      <w:t xml:space="preserve">                      </w:t>
    </w:r>
    <w:r>
      <w:rPr>
        <w:rFonts w:hint="eastAsia" w:ascii="仿宋" w:hAnsi="仿宋" w:eastAsia="仿宋" w:cs="仿宋"/>
        <w:b/>
        <w:bCs/>
        <w:sz w:val="20"/>
        <w:szCs w:val="20"/>
      </w:rPr>
      <w:tab/>
    </w:r>
    <w:r>
      <w:rPr>
        <w:rFonts w:hint="eastAsia" w:ascii="仿宋" w:hAnsi="仿宋" w:eastAsia="仿宋" w:cs="仿宋"/>
        <w:b/>
        <w:bCs/>
        <w:sz w:val="20"/>
        <w:szCs w:val="20"/>
        <w:lang w:val="zh-CN"/>
      </w:rPr>
      <w:t>杭州市政府采购公开招标文件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7BC9FB">
    <w:pPr>
      <w:pStyle w:val="41"/>
      <w:pBdr>
        <w:bottom w:val="single" w:color="auto" w:sz="6" w:space="0"/>
      </w:pBdr>
      <w:tabs>
        <w:tab w:val="center" w:pos="4535"/>
        <w:tab w:val="right" w:pos="9070"/>
        <w:tab w:val="clear" w:pos="4153"/>
        <w:tab w:val="clear" w:pos="8306"/>
      </w:tabs>
      <w:jc w:val="both"/>
      <w:rPr>
        <w:sz w:val="20"/>
        <w:szCs w:val="20"/>
      </w:rPr>
    </w:pPr>
    <w:r>
      <w:rPr>
        <w:rFonts w:hint="eastAsia" w:ascii="仿宋" w:hAnsi="仿宋" w:eastAsia="仿宋" w:cs="仿宋"/>
        <w:b/>
        <w:bCs/>
        <w:sz w:val="20"/>
        <w:szCs w:val="20"/>
      </w:rPr>
      <w:t>浦乐单元培智学校校园文化设施创作及制作项目</w:t>
    </w:r>
    <w:r>
      <w:rPr>
        <w:rFonts w:hint="eastAsia" w:ascii="仿宋" w:hAnsi="仿宋" w:eastAsia="仿宋" w:cs="仿宋"/>
        <w:b/>
        <w:bCs/>
        <w:sz w:val="20"/>
        <w:szCs w:val="20"/>
        <w:lang w:val="zh-CN"/>
      </w:rPr>
      <w:t></w:t>
    </w:r>
    <w:r>
      <w:rPr>
        <w:rFonts w:hint="eastAsia" w:ascii="仿宋" w:hAnsi="仿宋" w:eastAsia="仿宋" w:cs="仿宋"/>
        <w:b/>
        <w:bCs/>
        <w:sz w:val="20"/>
        <w:szCs w:val="20"/>
        <w:lang w:val="en-US" w:eastAsia="zh-CN"/>
      </w:rPr>
      <w:t xml:space="preserve">                      </w:t>
    </w:r>
    <w:r>
      <w:rPr>
        <w:rFonts w:hint="eastAsia" w:ascii="仿宋" w:hAnsi="仿宋" w:eastAsia="仿宋" w:cs="仿宋"/>
        <w:b/>
        <w:bCs/>
        <w:sz w:val="20"/>
        <w:szCs w:val="20"/>
      </w:rPr>
      <w:tab/>
    </w:r>
    <w:r>
      <w:rPr>
        <w:rFonts w:hint="eastAsia" w:ascii="仿宋" w:hAnsi="仿宋" w:eastAsia="仿宋" w:cs="仿宋"/>
        <w:b/>
        <w:bCs/>
        <w:sz w:val="20"/>
        <w:szCs w:val="20"/>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A2974F">
    <w:pPr>
      <w:pStyle w:val="41"/>
      <w:pBdr>
        <w:bottom w:val="single" w:color="auto" w:sz="6" w:space="0"/>
      </w:pBdr>
      <w:tabs>
        <w:tab w:val="center" w:pos="4535"/>
        <w:tab w:val="right" w:pos="9070"/>
        <w:tab w:val="clear" w:pos="4153"/>
        <w:tab w:val="clear" w:pos="8306"/>
      </w:tabs>
      <w:jc w:val="both"/>
      <w:rPr>
        <w:sz w:val="20"/>
        <w:szCs w:val="20"/>
      </w:rPr>
    </w:pPr>
    <w:r>
      <w:rPr>
        <w:rFonts w:hint="eastAsia" w:ascii="仿宋" w:hAnsi="仿宋" w:eastAsia="仿宋" w:cs="仿宋"/>
        <w:b/>
        <w:bCs/>
        <w:sz w:val="20"/>
        <w:szCs w:val="20"/>
      </w:rPr>
      <w:t>浦乐单元培智学校校园文化设施创作及制作项目</w:t>
    </w:r>
    <w:r>
      <w:rPr>
        <w:rFonts w:hint="eastAsia" w:ascii="仿宋" w:hAnsi="仿宋" w:eastAsia="仿宋" w:cs="仿宋"/>
        <w:b/>
        <w:bCs/>
        <w:sz w:val="20"/>
        <w:szCs w:val="20"/>
        <w:lang w:val="zh-CN"/>
      </w:rPr>
      <w:t></w:t>
    </w:r>
    <w:r>
      <w:rPr>
        <w:rFonts w:hint="eastAsia" w:ascii="仿宋" w:hAnsi="仿宋" w:eastAsia="仿宋" w:cs="仿宋"/>
        <w:b/>
        <w:bCs/>
        <w:sz w:val="20"/>
        <w:szCs w:val="20"/>
        <w:lang w:val="en-US" w:eastAsia="zh-CN"/>
      </w:rPr>
      <w:t xml:space="preserve">                      </w:t>
    </w:r>
    <w:r>
      <w:rPr>
        <w:rFonts w:hint="eastAsia" w:ascii="仿宋" w:hAnsi="仿宋" w:eastAsia="仿宋" w:cs="仿宋"/>
        <w:b/>
        <w:bCs/>
        <w:sz w:val="20"/>
        <w:szCs w:val="20"/>
      </w:rPr>
      <w:tab/>
    </w:r>
    <w:r>
      <w:rPr>
        <w:rFonts w:hint="eastAsia" w:ascii="仿宋" w:hAnsi="仿宋" w:eastAsia="仿宋" w:cs="仿宋"/>
        <w:b/>
        <w:bCs/>
        <w:sz w:val="20"/>
        <w:szCs w:val="20"/>
        <w:lang w:val="zh-CN"/>
      </w:rPr>
      <w:t>杭州市政府采购公开招标文件</w:t>
    </w:r>
  </w:p>
  <w:p w14:paraId="438CE37A">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D90D6C">
    <w:pPr>
      <w:pStyle w:val="41"/>
      <w:pBdr>
        <w:bottom w:val="single" w:color="auto" w:sz="6" w:space="0"/>
      </w:pBdr>
      <w:tabs>
        <w:tab w:val="center" w:pos="4535"/>
        <w:tab w:val="right" w:pos="9070"/>
        <w:tab w:val="clear" w:pos="4153"/>
        <w:tab w:val="clear" w:pos="8306"/>
      </w:tabs>
      <w:jc w:val="both"/>
      <w:rPr>
        <w:sz w:val="20"/>
        <w:szCs w:val="20"/>
        <w:lang w:val="zh-CN"/>
      </w:rPr>
    </w:pPr>
    <w:r>
      <w:rPr>
        <w:rFonts w:hint="eastAsia" w:ascii="仿宋" w:hAnsi="仿宋" w:eastAsia="仿宋" w:cs="仿宋"/>
        <w:b/>
        <w:bCs/>
        <w:sz w:val="20"/>
        <w:szCs w:val="20"/>
      </w:rPr>
      <w:t>浦乐单元培智学校校园文化设施创作及制作项目</w:t>
    </w:r>
    <w:r>
      <w:rPr>
        <w:rFonts w:hint="eastAsia" w:ascii="仿宋" w:hAnsi="仿宋" w:eastAsia="仿宋" w:cs="仿宋"/>
        <w:b/>
        <w:bCs/>
        <w:sz w:val="20"/>
        <w:szCs w:val="20"/>
        <w:lang w:val="en-US" w:eastAsia="zh-CN"/>
      </w:rPr>
      <w:t xml:space="preserve">                        </w:t>
    </w:r>
    <w:r>
      <w:rPr>
        <w:rFonts w:hint="eastAsia" w:ascii="仿宋" w:hAnsi="仿宋" w:eastAsia="仿宋" w:cs="仿宋"/>
        <w:b/>
        <w:bCs/>
        <w:sz w:val="20"/>
        <w:szCs w:val="20"/>
        <w:lang w:val="zh-CN"/>
      </w:rP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E7CF94">
    <w:pPr>
      <w:pStyle w:val="41"/>
      <w:pBdr>
        <w:bottom w:val="single" w:color="auto" w:sz="6" w:space="0"/>
      </w:pBdr>
      <w:tabs>
        <w:tab w:val="center" w:pos="4535"/>
        <w:tab w:val="right" w:pos="9070"/>
        <w:tab w:val="clear" w:pos="4153"/>
        <w:tab w:val="clear" w:pos="8306"/>
      </w:tabs>
      <w:jc w:val="both"/>
      <w:rPr>
        <w:sz w:val="20"/>
        <w:szCs w:val="20"/>
        <w:lang w:val="zh-CN"/>
      </w:rPr>
    </w:pPr>
    <w:r>
      <w:rPr>
        <w:rFonts w:hint="eastAsia" w:ascii="仿宋" w:hAnsi="仿宋" w:eastAsia="仿宋" w:cs="仿宋"/>
        <w:b/>
        <w:bCs/>
        <w:sz w:val="20"/>
        <w:szCs w:val="20"/>
      </w:rPr>
      <w:t>浦乐单元培智学校校园文化设施创作及制作项</w:t>
    </w:r>
    <w:r>
      <w:rPr>
        <w:rFonts w:hint="eastAsia" w:ascii="仿宋" w:hAnsi="仿宋" w:eastAsia="仿宋" w:cs="仿宋"/>
        <w:b/>
        <w:bCs/>
        <w:sz w:val="20"/>
        <w:szCs w:val="20"/>
        <w:lang w:val="en-US" w:eastAsia="zh-CN"/>
      </w:rPr>
      <w:t xml:space="preserve">                                                                   </w:t>
    </w:r>
    <w:r>
      <w:rPr>
        <w:rFonts w:hint="eastAsia" w:ascii="仿宋" w:hAnsi="仿宋" w:eastAsia="仿宋" w:cs="仿宋"/>
        <w:b/>
        <w:bCs/>
        <w:sz w:val="20"/>
        <w:szCs w:val="20"/>
        <w:lang w:val="zh-CN"/>
      </w:rP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6BC116"/>
    <w:multiLevelType w:val="singleLevel"/>
    <w:tmpl w:val="BF6BC116"/>
    <w:lvl w:ilvl="0" w:tentative="0">
      <w:start w:val="16"/>
      <w:numFmt w:val="decimal"/>
      <w:suff w:val="space"/>
      <w:lvlText w:val="%1."/>
      <w:lvlJc w:val="left"/>
    </w:lvl>
  </w:abstractNum>
  <w:abstractNum w:abstractNumId="1">
    <w:nsid w:val="CFE7C3F8"/>
    <w:multiLevelType w:val="singleLevel"/>
    <w:tmpl w:val="CFE7C3F8"/>
    <w:lvl w:ilvl="0" w:tentative="0">
      <w:start w:val="1"/>
      <w:numFmt w:val="decimal"/>
      <w:suff w:val="nothing"/>
      <w:lvlText w:val="（%1）"/>
      <w:lvlJc w:val="left"/>
    </w:lvl>
  </w:abstractNum>
  <w:abstractNum w:abstractNumId="2">
    <w:nsid w:val="DDECD3BC"/>
    <w:multiLevelType w:val="singleLevel"/>
    <w:tmpl w:val="DDECD3BC"/>
    <w:lvl w:ilvl="0" w:tentative="0">
      <w:start w:val="6"/>
      <w:numFmt w:val="decimal"/>
      <w:suff w:val="space"/>
      <w:lvlText w:val="%1."/>
      <w:lvlJc w:val="left"/>
    </w:lvl>
  </w:abstractNum>
  <w:abstractNum w:abstractNumId="3">
    <w:nsid w:val="DE759F4B"/>
    <w:multiLevelType w:val="singleLevel"/>
    <w:tmpl w:val="DE759F4B"/>
    <w:lvl w:ilvl="0" w:tentative="0">
      <w:start w:val="2"/>
      <w:numFmt w:val="decimal"/>
      <w:suff w:val="space"/>
      <w:lvlText w:val="%1."/>
      <w:lvlJc w:val="left"/>
    </w:lvl>
  </w:abstractNum>
  <w:abstractNum w:abstractNumId="4">
    <w:nsid w:val="DEABE1DB"/>
    <w:multiLevelType w:val="singleLevel"/>
    <w:tmpl w:val="DEABE1DB"/>
    <w:lvl w:ilvl="0" w:tentative="0">
      <w:start w:val="23"/>
      <w:numFmt w:val="decimal"/>
      <w:suff w:val="space"/>
      <w:lvlText w:val="%1."/>
      <w:lvlJc w:val="left"/>
    </w:lvl>
  </w:abstractNum>
  <w:abstractNum w:abstractNumId="5">
    <w:nsid w:val="FFEFC674"/>
    <w:multiLevelType w:val="singleLevel"/>
    <w:tmpl w:val="FFEFC674"/>
    <w:lvl w:ilvl="0" w:tentative="0">
      <w:start w:val="1"/>
      <w:numFmt w:val="decimal"/>
      <w:suff w:val="nothing"/>
      <w:lvlText w:val="（%1）"/>
      <w:lvlJc w:val="left"/>
    </w:lvl>
  </w:abstractNum>
  <w:abstractNum w:abstractNumId="6">
    <w:nsid w:val="011E7B9D"/>
    <w:multiLevelType w:val="multilevel"/>
    <w:tmpl w:val="011E7B9D"/>
    <w:lvl w:ilvl="0" w:tentative="0">
      <w:start w:val="1"/>
      <w:numFmt w:val="decimal"/>
      <w:lvlText w:val="（%1）"/>
      <w:lvlJc w:val="left"/>
      <w:pPr>
        <w:ind w:left="1200" w:hanging="720"/>
      </w:pPr>
      <w:rPr>
        <w:rFonts w:hint="default"/>
      </w:rPr>
    </w:lvl>
    <w:lvl w:ilvl="1" w:tentative="0">
      <w:start w:val="1"/>
      <w:numFmt w:val="lowerLetter"/>
      <w:lvlText w:val="%2)"/>
      <w:lvlJc w:val="left"/>
      <w:pPr>
        <w:ind w:left="1360" w:hanging="440"/>
      </w:pPr>
    </w:lvl>
    <w:lvl w:ilvl="2" w:tentative="0">
      <w:start w:val="1"/>
      <w:numFmt w:val="lowerRoman"/>
      <w:lvlText w:val="%3."/>
      <w:lvlJc w:val="right"/>
      <w:pPr>
        <w:ind w:left="1800" w:hanging="440"/>
      </w:pPr>
    </w:lvl>
    <w:lvl w:ilvl="3" w:tentative="0">
      <w:start w:val="1"/>
      <w:numFmt w:val="decimal"/>
      <w:lvlText w:val="%4."/>
      <w:lvlJc w:val="left"/>
      <w:pPr>
        <w:ind w:left="2240" w:hanging="440"/>
      </w:pPr>
    </w:lvl>
    <w:lvl w:ilvl="4" w:tentative="0">
      <w:start w:val="1"/>
      <w:numFmt w:val="lowerLetter"/>
      <w:lvlText w:val="%5)"/>
      <w:lvlJc w:val="left"/>
      <w:pPr>
        <w:ind w:left="2680" w:hanging="440"/>
      </w:pPr>
    </w:lvl>
    <w:lvl w:ilvl="5" w:tentative="0">
      <w:start w:val="1"/>
      <w:numFmt w:val="lowerRoman"/>
      <w:lvlText w:val="%6."/>
      <w:lvlJc w:val="right"/>
      <w:pPr>
        <w:ind w:left="3120" w:hanging="440"/>
      </w:pPr>
    </w:lvl>
    <w:lvl w:ilvl="6" w:tentative="0">
      <w:start w:val="1"/>
      <w:numFmt w:val="decimal"/>
      <w:lvlText w:val="%7."/>
      <w:lvlJc w:val="left"/>
      <w:pPr>
        <w:ind w:left="3560" w:hanging="440"/>
      </w:pPr>
    </w:lvl>
    <w:lvl w:ilvl="7" w:tentative="0">
      <w:start w:val="1"/>
      <w:numFmt w:val="lowerLetter"/>
      <w:lvlText w:val="%8)"/>
      <w:lvlJc w:val="left"/>
      <w:pPr>
        <w:ind w:left="4000" w:hanging="440"/>
      </w:pPr>
    </w:lvl>
    <w:lvl w:ilvl="8" w:tentative="0">
      <w:start w:val="1"/>
      <w:numFmt w:val="lowerRoman"/>
      <w:lvlText w:val="%9."/>
      <w:lvlJc w:val="right"/>
      <w:pPr>
        <w:ind w:left="4440" w:hanging="440"/>
      </w:pPr>
    </w:lvl>
  </w:abstractNum>
  <w:abstractNum w:abstractNumId="7">
    <w:nsid w:val="0F44514B"/>
    <w:multiLevelType w:val="multilevel"/>
    <w:tmpl w:val="0F44514B"/>
    <w:lvl w:ilvl="0" w:tentative="0">
      <w:start w:val="1"/>
      <w:numFmt w:val="decimal"/>
      <w:lvlText w:val="（%1）"/>
      <w:lvlJc w:val="left"/>
      <w:pPr>
        <w:ind w:left="1200" w:hanging="720"/>
      </w:pPr>
      <w:rPr>
        <w:rFonts w:hint="default"/>
      </w:rPr>
    </w:lvl>
    <w:lvl w:ilvl="1" w:tentative="0">
      <w:start w:val="1"/>
      <w:numFmt w:val="lowerLetter"/>
      <w:lvlText w:val="%2)"/>
      <w:lvlJc w:val="left"/>
      <w:pPr>
        <w:ind w:left="1360" w:hanging="440"/>
      </w:pPr>
    </w:lvl>
    <w:lvl w:ilvl="2" w:tentative="0">
      <w:start w:val="1"/>
      <w:numFmt w:val="lowerRoman"/>
      <w:lvlText w:val="%3."/>
      <w:lvlJc w:val="right"/>
      <w:pPr>
        <w:ind w:left="1800" w:hanging="440"/>
      </w:pPr>
    </w:lvl>
    <w:lvl w:ilvl="3" w:tentative="0">
      <w:start w:val="1"/>
      <w:numFmt w:val="decimal"/>
      <w:lvlText w:val="%4."/>
      <w:lvlJc w:val="left"/>
      <w:pPr>
        <w:ind w:left="2240" w:hanging="440"/>
      </w:pPr>
    </w:lvl>
    <w:lvl w:ilvl="4" w:tentative="0">
      <w:start w:val="1"/>
      <w:numFmt w:val="lowerLetter"/>
      <w:lvlText w:val="%5)"/>
      <w:lvlJc w:val="left"/>
      <w:pPr>
        <w:ind w:left="2680" w:hanging="440"/>
      </w:pPr>
    </w:lvl>
    <w:lvl w:ilvl="5" w:tentative="0">
      <w:start w:val="1"/>
      <w:numFmt w:val="lowerRoman"/>
      <w:lvlText w:val="%6."/>
      <w:lvlJc w:val="right"/>
      <w:pPr>
        <w:ind w:left="3120" w:hanging="440"/>
      </w:pPr>
    </w:lvl>
    <w:lvl w:ilvl="6" w:tentative="0">
      <w:start w:val="1"/>
      <w:numFmt w:val="decimal"/>
      <w:lvlText w:val="%7."/>
      <w:lvlJc w:val="left"/>
      <w:pPr>
        <w:ind w:left="3560" w:hanging="440"/>
      </w:pPr>
    </w:lvl>
    <w:lvl w:ilvl="7" w:tentative="0">
      <w:start w:val="1"/>
      <w:numFmt w:val="lowerLetter"/>
      <w:lvlText w:val="%8)"/>
      <w:lvlJc w:val="left"/>
      <w:pPr>
        <w:ind w:left="4000" w:hanging="440"/>
      </w:pPr>
    </w:lvl>
    <w:lvl w:ilvl="8" w:tentative="0">
      <w:start w:val="1"/>
      <w:numFmt w:val="lowerRoman"/>
      <w:lvlText w:val="%9."/>
      <w:lvlJc w:val="right"/>
      <w:pPr>
        <w:ind w:left="4440" w:hanging="440"/>
      </w:pPr>
    </w:lvl>
  </w:abstractNum>
  <w:abstractNum w:abstractNumId="8">
    <w:nsid w:val="12C3080C"/>
    <w:multiLevelType w:val="multilevel"/>
    <w:tmpl w:val="12C3080C"/>
    <w:lvl w:ilvl="0" w:tentative="0">
      <w:start w:val="1"/>
      <w:numFmt w:val="decimal"/>
      <w:lvlText w:val="（%1）"/>
      <w:lvlJc w:val="left"/>
      <w:pPr>
        <w:ind w:left="1200" w:hanging="720"/>
      </w:pPr>
      <w:rPr>
        <w:rFonts w:hint="default"/>
      </w:rPr>
    </w:lvl>
    <w:lvl w:ilvl="1" w:tentative="0">
      <w:start w:val="1"/>
      <w:numFmt w:val="lowerLetter"/>
      <w:lvlText w:val="%2)"/>
      <w:lvlJc w:val="left"/>
      <w:pPr>
        <w:ind w:left="1360" w:hanging="440"/>
      </w:pPr>
    </w:lvl>
    <w:lvl w:ilvl="2" w:tentative="0">
      <w:start w:val="1"/>
      <w:numFmt w:val="lowerRoman"/>
      <w:lvlText w:val="%3."/>
      <w:lvlJc w:val="right"/>
      <w:pPr>
        <w:ind w:left="1800" w:hanging="440"/>
      </w:pPr>
    </w:lvl>
    <w:lvl w:ilvl="3" w:tentative="0">
      <w:start w:val="1"/>
      <w:numFmt w:val="decimal"/>
      <w:lvlText w:val="%4."/>
      <w:lvlJc w:val="left"/>
      <w:pPr>
        <w:ind w:left="2240" w:hanging="440"/>
      </w:pPr>
    </w:lvl>
    <w:lvl w:ilvl="4" w:tentative="0">
      <w:start w:val="1"/>
      <w:numFmt w:val="lowerLetter"/>
      <w:lvlText w:val="%5)"/>
      <w:lvlJc w:val="left"/>
      <w:pPr>
        <w:ind w:left="2680" w:hanging="440"/>
      </w:pPr>
    </w:lvl>
    <w:lvl w:ilvl="5" w:tentative="0">
      <w:start w:val="1"/>
      <w:numFmt w:val="lowerRoman"/>
      <w:lvlText w:val="%6."/>
      <w:lvlJc w:val="right"/>
      <w:pPr>
        <w:ind w:left="3120" w:hanging="440"/>
      </w:pPr>
    </w:lvl>
    <w:lvl w:ilvl="6" w:tentative="0">
      <w:start w:val="1"/>
      <w:numFmt w:val="decimal"/>
      <w:lvlText w:val="%7."/>
      <w:lvlJc w:val="left"/>
      <w:pPr>
        <w:ind w:left="3560" w:hanging="440"/>
      </w:pPr>
    </w:lvl>
    <w:lvl w:ilvl="7" w:tentative="0">
      <w:start w:val="1"/>
      <w:numFmt w:val="lowerLetter"/>
      <w:lvlText w:val="%8)"/>
      <w:lvlJc w:val="left"/>
      <w:pPr>
        <w:ind w:left="4000" w:hanging="440"/>
      </w:pPr>
    </w:lvl>
    <w:lvl w:ilvl="8" w:tentative="0">
      <w:start w:val="1"/>
      <w:numFmt w:val="lowerRoman"/>
      <w:lvlText w:val="%9."/>
      <w:lvlJc w:val="right"/>
      <w:pPr>
        <w:ind w:left="4440" w:hanging="440"/>
      </w:pPr>
    </w:lvl>
  </w:abstractNum>
  <w:abstractNum w:abstractNumId="9">
    <w:nsid w:val="152A2407"/>
    <w:multiLevelType w:val="multilevel"/>
    <w:tmpl w:val="152A2407"/>
    <w:lvl w:ilvl="0" w:tentative="0">
      <w:start w:val="1"/>
      <w:numFmt w:val="decimal"/>
      <w:lvlText w:val="（%1）"/>
      <w:lvlJc w:val="left"/>
      <w:pPr>
        <w:ind w:left="1200" w:hanging="720"/>
      </w:pPr>
      <w:rPr>
        <w:rFonts w:hint="default"/>
      </w:rPr>
    </w:lvl>
    <w:lvl w:ilvl="1" w:tentative="0">
      <w:start w:val="1"/>
      <w:numFmt w:val="lowerLetter"/>
      <w:lvlText w:val="%2)"/>
      <w:lvlJc w:val="left"/>
      <w:pPr>
        <w:ind w:left="1360" w:hanging="440"/>
      </w:pPr>
    </w:lvl>
    <w:lvl w:ilvl="2" w:tentative="0">
      <w:start w:val="1"/>
      <w:numFmt w:val="lowerRoman"/>
      <w:lvlText w:val="%3."/>
      <w:lvlJc w:val="right"/>
      <w:pPr>
        <w:ind w:left="1800" w:hanging="440"/>
      </w:pPr>
    </w:lvl>
    <w:lvl w:ilvl="3" w:tentative="0">
      <w:start w:val="1"/>
      <w:numFmt w:val="decimal"/>
      <w:lvlText w:val="%4."/>
      <w:lvlJc w:val="left"/>
      <w:pPr>
        <w:ind w:left="2240" w:hanging="440"/>
      </w:pPr>
    </w:lvl>
    <w:lvl w:ilvl="4" w:tentative="0">
      <w:start w:val="1"/>
      <w:numFmt w:val="lowerLetter"/>
      <w:lvlText w:val="%5)"/>
      <w:lvlJc w:val="left"/>
      <w:pPr>
        <w:ind w:left="2680" w:hanging="440"/>
      </w:pPr>
    </w:lvl>
    <w:lvl w:ilvl="5" w:tentative="0">
      <w:start w:val="1"/>
      <w:numFmt w:val="lowerRoman"/>
      <w:lvlText w:val="%6."/>
      <w:lvlJc w:val="right"/>
      <w:pPr>
        <w:ind w:left="3120" w:hanging="440"/>
      </w:pPr>
    </w:lvl>
    <w:lvl w:ilvl="6" w:tentative="0">
      <w:start w:val="1"/>
      <w:numFmt w:val="decimal"/>
      <w:lvlText w:val="%7."/>
      <w:lvlJc w:val="left"/>
      <w:pPr>
        <w:ind w:left="3560" w:hanging="440"/>
      </w:pPr>
    </w:lvl>
    <w:lvl w:ilvl="7" w:tentative="0">
      <w:start w:val="1"/>
      <w:numFmt w:val="lowerLetter"/>
      <w:lvlText w:val="%8)"/>
      <w:lvlJc w:val="left"/>
      <w:pPr>
        <w:ind w:left="4000" w:hanging="440"/>
      </w:pPr>
    </w:lvl>
    <w:lvl w:ilvl="8" w:tentative="0">
      <w:start w:val="1"/>
      <w:numFmt w:val="lowerRoman"/>
      <w:lvlText w:val="%9."/>
      <w:lvlJc w:val="right"/>
      <w:pPr>
        <w:ind w:left="4440" w:hanging="440"/>
      </w:pPr>
    </w:lvl>
  </w:abstractNum>
  <w:abstractNum w:abstractNumId="10">
    <w:nsid w:val="1AB30745"/>
    <w:multiLevelType w:val="multilevel"/>
    <w:tmpl w:val="1AB30745"/>
    <w:lvl w:ilvl="0" w:tentative="0">
      <w:start w:val="1"/>
      <w:numFmt w:val="decimal"/>
      <w:lvlText w:val="（%1）"/>
      <w:lvlJc w:val="left"/>
      <w:pPr>
        <w:ind w:left="1200" w:hanging="720"/>
      </w:pPr>
      <w:rPr>
        <w:rFonts w:hint="default"/>
      </w:rPr>
    </w:lvl>
    <w:lvl w:ilvl="1" w:tentative="0">
      <w:start w:val="1"/>
      <w:numFmt w:val="lowerLetter"/>
      <w:lvlText w:val="%2)"/>
      <w:lvlJc w:val="left"/>
      <w:pPr>
        <w:ind w:left="1360" w:hanging="440"/>
      </w:pPr>
    </w:lvl>
    <w:lvl w:ilvl="2" w:tentative="0">
      <w:start w:val="1"/>
      <w:numFmt w:val="lowerRoman"/>
      <w:lvlText w:val="%3."/>
      <w:lvlJc w:val="right"/>
      <w:pPr>
        <w:ind w:left="1800" w:hanging="440"/>
      </w:pPr>
    </w:lvl>
    <w:lvl w:ilvl="3" w:tentative="0">
      <w:start w:val="1"/>
      <w:numFmt w:val="decimal"/>
      <w:lvlText w:val="%4."/>
      <w:lvlJc w:val="left"/>
      <w:pPr>
        <w:ind w:left="2240" w:hanging="440"/>
      </w:pPr>
    </w:lvl>
    <w:lvl w:ilvl="4" w:tentative="0">
      <w:start w:val="1"/>
      <w:numFmt w:val="lowerLetter"/>
      <w:lvlText w:val="%5)"/>
      <w:lvlJc w:val="left"/>
      <w:pPr>
        <w:ind w:left="2680" w:hanging="440"/>
      </w:pPr>
    </w:lvl>
    <w:lvl w:ilvl="5" w:tentative="0">
      <w:start w:val="1"/>
      <w:numFmt w:val="lowerRoman"/>
      <w:lvlText w:val="%6."/>
      <w:lvlJc w:val="right"/>
      <w:pPr>
        <w:ind w:left="3120" w:hanging="440"/>
      </w:pPr>
    </w:lvl>
    <w:lvl w:ilvl="6" w:tentative="0">
      <w:start w:val="1"/>
      <w:numFmt w:val="decimal"/>
      <w:lvlText w:val="%7."/>
      <w:lvlJc w:val="left"/>
      <w:pPr>
        <w:ind w:left="3560" w:hanging="440"/>
      </w:pPr>
    </w:lvl>
    <w:lvl w:ilvl="7" w:tentative="0">
      <w:start w:val="1"/>
      <w:numFmt w:val="lowerLetter"/>
      <w:lvlText w:val="%8)"/>
      <w:lvlJc w:val="left"/>
      <w:pPr>
        <w:ind w:left="4000" w:hanging="440"/>
      </w:pPr>
    </w:lvl>
    <w:lvl w:ilvl="8" w:tentative="0">
      <w:start w:val="1"/>
      <w:numFmt w:val="lowerRoman"/>
      <w:lvlText w:val="%9."/>
      <w:lvlJc w:val="right"/>
      <w:pPr>
        <w:ind w:left="4440" w:hanging="440"/>
      </w:pPr>
    </w:lvl>
  </w:abstractNum>
  <w:abstractNum w:abstractNumId="11">
    <w:nsid w:val="1C3566E1"/>
    <w:multiLevelType w:val="multilevel"/>
    <w:tmpl w:val="1C3566E1"/>
    <w:lvl w:ilvl="0" w:tentative="0">
      <w:start w:val="1"/>
      <w:numFmt w:val="decimal"/>
      <w:lvlText w:val="（%1）"/>
      <w:lvlJc w:val="left"/>
      <w:pPr>
        <w:ind w:left="1200" w:hanging="720"/>
      </w:pPr>
      <w:rPr>
        <w:rFonts w:hint="default"/>
      </w:rPr>
    </w:lvl>
    <w:lvl w:ilvl="1" w:tentative="0">
      <w:start w:val="1"/>
      <w:numFmt w:val="lowerLetter"/>
      <w:lvlText w:val="%2)"/>
      <w:lvlJc w:val="left"/>
      <w:pPr>
        <w:ind w:left="1360" w:hanging="440"/>
      </w:pPr>
    </w:lvl>
    <w:lvl w:ilvl="2" w:tentative="0">
      <w:start w:val="1"/>
      <w:numFmt w:val="lowerRoman"/>
      <w:lvlText w:val="%3."/>
      <w:lvlJc w:val="right"/>
      <w:pPr>
        <w:ind w:left="1800" w:hanging="440"/>
      </w:pPr>
    </w:lvl>
    <w:lvl w:ilvl="3" w:tentative="0">
      <w:start w:val="1"/>
      <w:numFmt w:val="decimal"/>
      <w:lvlText w:val="%4."/>
      <w:lvlJc w:val="left"/>
      <w:pPr>
        <w:ind w:left="2240" w:hanging="440"/>
      </w:pPr>
    </w:lvl>
    <w:lvl w:ilvl="4" w:tentative="0">
      <w:start w:val="1"/>
      <w:numFmt w:val="lowerLetter"/>
      <w:lvlText w:val="%5)"/>
      <w:lvlJc w:val="left"/>
      <w:pPr>
        <w:ind w:left="2680" w:hanging="440"/>
      </w:pPr>
    </w:lvl>
    <w:lvl w:ilvl="5" w:tentative="0">
      <w:start w:val="1"/>
      <w:numFmt w:val="lowerRoman"/>
      <w:lvlText w:val="%6."/>
      <w:lvlJc w:val="right"/>
      <w:pPr>
        <w:ind w:left="3120" w:hanging="440"/>
      </w:pPr>
    </w:lvl>
    <w:lvl w:ilvl="6" w:tentative="0">
      <w:start w:val="1"/>
      <w:numFmt w:val="decimal"/>
      <w:lvlText w:val="%7."/>
      <w:lvlJc w:val="left"/>
      <w:pPr>
        <w:ind w:left="3560" w:hanging="440"/>
      </w:pPr>
    </w:lvl>
    <w:lvl w:ilvl="7" w:tentative="0">
      <w:start w:val="1"/>
      <w:numFmt w:val="lowerLetter"/>
      <w:lvlText w:val="%8)"/>
      <w:lvlJc w:val="left"/>
      <w:pPr>
        <w:ind w:left="4000" w:hanging="440"/>
      </w:pPr>
    </w:lvl>
    <w:lvl w:ilvl="8" w:tentative="0">
      <w:start w:val="1"/>
      <w:numFmt w:val="lowerRoman"/>
      <w:lvlText w:val="%9."/>
      <w:lvlJc w:val="right"/>
      <w:pPr>
        <w:ind w:left="4440" w:hanging="440"/>
      </w:pPr>
    </w:lvl>
  </w:abstractNum>
  <w:abstractNum w:abstractNumId="12">
    <w:nsid w:val="203831D3"/>
    <w:multiLevelType w:val="multilevel"/>
    <w:tmpl w:val="203831D3"/>
    <w:lvl w:ilvl="0" w:tentative="0">
      <w:start w:val="1"/>
      <w:numFmt w:val="decimal"/>
      <w:lvlText w:val="（%1）"/>
      <w:lvlJc w:val="left"/>
      <w:pPr>
        <w:ind w:left="1200" w:hanging="720"/>
      </w:pPr>
      <w:rPr>
        <w:rFonts w:hint="default"/>
      </w:rPr>
    </w:lvl>
    <w:lvl w:ilvl="1" w:tentative="0">
      <w:start w:val="1"/>
      <w:numFmt w:val="lowerLetter"/>
      <w:lvlText w:val="%2)"/>
      <w:lvlJc w:val="left"/>
      <w:pPr>
        <w:ind w:left="1360" w:hanging="440"/>
      </w:pPr>
    </w:lvl>
    <w:lvl w:ilvl="2" w:tentative="0">
      <w:start w:val="1"/>
      <w:numFmt w:val="lowerRoman"/>
      <w:lvlText w:val="%3."/>
      <w:lvlJc w:val="right"/>
      <w:pPr>
        <w:ind w:left="1800" w:hanging="440"/>
      </w:pPr>
    </w:lvl>
    <w:lvl w:ilvl="3" w:tentative="0">
      <w:start w:val="1"/>
      <w:numFmt w:val="decimal"/>
      <w:lvlText w:val="%4."/>
      <w:lvlJc w:val="left"/>
      <w:pPr>
        <w:ind w:left="2240" w:hanging="440"/>
      </w:pPr>
    </w:lvl>
    <w:lvl w:ilvl="4" w:tentative="0">
      <w:start w:val="1"/>
      <w:numFmt w:val="lowerLetter"/>
      <w:lvlText w:val="%5)"/>
      <w:lvlJc w:val="left"/>
      <w:pPr>
        <w:ind w:left="2680" w:hanging="440"/>
      </w:pPr>
    </w:lvl>
    <w:lvl w:ilvl="5" w:tentative="0">
      <w:start w:val="1"/>
      <w:numFmt w:val="lowerRoman"/>
      <w:lvlText w:val="%6."/>
      <w:lvlJc w:val="right"/>
      <w:pPr>
        <w:ind w:left="3120" w:hanging="440"/>
      </w:pPr>
    </w:lvl>
    <w:lvl w:ilvl="6" w:tentative="0">
      <w:start w:val="1"/>
      <w:numFmt w:val="decimal"/>
      <w:lvlText w:val="%7."/>
      <w:lvlJc w:val="left"/>
      <w:pPr>
        <w:ind w:left="3560" w:hanging="440"/>
      </w:pPr>
    </w:lvl>
    <w:lvl w:ilvl="7" w:tentative="0">
      <w:start w:val="1"/>
      <w:numFmt w:val="lowerLetter"/>
      <w:lvlText w:val="%8)"/>
      <w:lvlJc w:val="left"/>
      <w:pPr>
        <w:ind w:left="4000" w:hanging="440"/>
      </w:pPr>
    </w:lvl>
    <w:lvl w:ilvl="8" w:tentative="0">
      <w:start w:val="1"/>
      <w:numFmt w:val="lowerRoman"/>
      <w:lvlText w:val="%9."/>
      <w:lvlJc w:val="right"/>
      <w:pPr>
        <w:ind w:left="4440" w:hanging="440"/>
      </w:pPr>
    </w:lvl>
  </w:abstractNum>
  <w:abstractNum w:abstractNumId="13">
    <w:nsid w:val="3B881668"/>
    <w:multiLevelType w:val="multilevel"/>
    <w:tmpl w:val="3B881668"/>
    <w:lvl w:ilvl="0" w:tentative="0">
      <w:start w:val="1"/>
      <w:numFmt w:val="decimal"/>
      <w:lvlText w:val="（%1）"/>
      <w:lvlJc w:val="left"/>
      <w:pPr>
        <w:ind w:left="1200" w:hanging="720"/>
      </w:pPr>
      <w:rPr>
        <w:rFonts w:hint="default"/>
      </w:rPr>
    </w:lvl>
    <w:lvl w:ilvl="1" w:tentative="0">
      <w:start w:val="1"/>
      <w:numFmt w:val="lowerLetter"/>
      <w:lvlText w:val="%2)"/>
      <w:lvlJc w:val="left"/>
      <w:pPr>
        <w:ind w:left="1360" w:hanging="440"/>
      </w:pPr>
    </w:lvl>
    <w:lvl w:ilvl="2" w:tentative="0">
      <w:start w:val="1"/>
      <w:numFmt w:val="lowerRoman"/>
      <w:lvlText w:val="%3."/>
      <w:lvlJc w:val="right"/>
      <w:pPr>
        <w:ind w:left="1800" w:hanging="440"/>
      </w:pPr>
    </w:lvl>
    <w:lvl w:ilvl="3" w:tentative="0">
      <w:start w:val="1"/>
      <w:numFmt w:val="decimal"/>
      <w:lvlText w:val="%4."/>
      <w:lvlJc w:val="left"/>
      <w:pPr>
        <w:ind w:left="2240" w:hanging="440"/>
      </w:pPr>
    </w:lvl>
    <w:lvl w:ilvl="4" w:tentative="0">
      <w:start w:val="1"/>
      <w:numFmt w:val="lowerLetter"/>
      <w:lvlText w:val="%5)"/>
      <w:lvlJc w:val="left"/>
      <w:pPr>
        <w:ind w:left="2680" w:hanging="440"/>
      </w:pPr>
    </w:lvl>
    <w:lvl w:ilvl="5" w:tentative="0">
      <w:start w:val="1"/>
      <w:numFmt w:val="lowerRoman"/>
      <w:lvlText w:val="%6."/>
      <w:lvlJc w:val="right"/>
      <w:pPr>
        <w:ind w:left="3120" w:hanging="440"/>
      </w:pPr>
    </w:lvl>
    <w:lvl w:ilvl="6" w:tentative="0">
      <w:start w:val="1"/>
      <w:numFmt w:val="decimal"/>
      <w:lvlText w:val="%7."/>
      <w:lvlJc w:val="left"/>
      <w:pPr>
        <w:ind w:left="3560" w:hanging="440"/>
      </w:pPr>
    </w:lvl>
    <w:lvl w:ilvl="7" w:tentative="0">
      <w:start w:val="1"/>
      <w:numFmt w:val="lowerLetter"/>
      <w:lvlText w:val="%8)"/>
      <w:lvlJc w:val="left"/>
      <w:pPr>
        <w:ind w:left="4000" w:hanging="440"/>
      </w:pPr>
    </w:lvl>
    <w:lvl w:ilvl="8" w:tentative="0">
      <w:start w:val="1"/>
      <w:numFmt w:val="lowerRoman"/>
      <w:lvlText w:val="%9."/>
      <w:lvlJc w:val="right"/>
      <w:pPr>
        <w:ind w:left="4440" w:hanging="440"/>
      </w:pPr>
    </w:lvl>
  </w:abstractNum>
  <w:abstractNum w:abstractNumId="14">
    <w:nsid w:val="43981E33"/>
    <w:multiLevelType w:val="singleLevel"/>
    <w:tmpl w:val="43981E33"/>
    <w:lvl w:ilvl="0" w:tentative="0">
      <w:start w:val="2"/>
      <w:numFmt w:val="upperLetter"/>
      <w:lvlText w:val="%1."/>
      <w:lvlJc w:val="left"/>
      <w:pPr>
        <w:tabs>
          <w:tab w:val="left" w:pos="312"/>
        </w:tabs>
      </w:pPr>
    </w:lvl>
  </w:abstractNum>
  <w:abstractNum w:abstractNumId="15">
    <w:nsid w:val="43ED1B40"/>
    <w:multiLevelType w:val="multilevel"/>
    <w:tmpl w:val="43ED1B40"/>
    <w:lvl w:ilvl="0" w:tentative="0">
      <w:start w:val="1"/>
      <w:numFmt w:val="decimal"/>
      <w:lvlText w:val="（%1）"/>
      <w:lvlJc w:val="left"/>
      <w:pPr>
        <w:ind w:left="1200" w:hanging="720"/>
      </w:pPr>
      <w:rPr>
        <w:rFonts w:hint="default"/>
      </w:rPr>
    </w:lvl>
    <w:lvl w:ilvl="1" w:tentative="0">
      <w:start w:val="1"/>
      <w:numFmt w:val="lowerLetter"/>
      <w:lvlText w:val="%2)"/>
      <w:lvlJc w:val="left"/>
      <w:pPr>
        <w:ind w:left="1360" w:hanging="440"/>
      </w:pPr>
    </w:lvl>
    <w:lvl w:ilvl="2" w:tentative="0">
      <w:start w:val="1"/>
      <w:numFmt w:val="lowerRoman"/>
      <w:lvlText w:val="%3."/>
      <w:lvlJc w:val="right"/>
      <w:pPr>
        <w:ind w:left="1800" w:hanging="440"/>
      </w:pPr>
    </w:lvl>
    <w:lvl w:ilvl="3" w:tentative="0">
      <w:start w:val="1"/>
      <w:numFmt w:val="decimal"/>
      <w:lvlText w:val="%4."/>
      <w:lvlJc w:val="left"/>
      <w:pPr>
        <w:ind w:left="2240" w:hanging="440"/>
      </w:pPr>
    </w:lvl>
    <w:lvl w:ilvl="4" w:tentative="0">
      <w:start w:val="1"/>
      <w:numFmt w:val="lowerLetter"/>
      <w:lvlText w:val="%5)"/>
      <w:lvlJc w:val="left"/>
      <w:pPr>
        <w:ind w:left="2680" w:hanging="440"/>
      </w:pPr>
    </w:lvl>
    <w:lvl w:ilvl="5" w:tentative="0">
      <w:start w:val="1"/>
      <w:numFmt w:val="lowerRoman"/>
      <w:lvlText w:val="%6."/>
      <w:lvlJc w:val="right"/>
      <w:pPr>
        <w:ind w:left="3120" w:hanging="440"/>
      </w:pPr>
    </w:lvl>
    <w:lvl w:ilvl="6" w:tentative="0">
      <w:start w:val="1"/>
      <w:numFmt w:val="decimal"/>
      <w:lvlText w:val="%7."/>
      <w:lvlJc w:val="left"/>
      <w:pPr>
        <w:ind w:left="3560" w:hanging="440"/>
      </w:pPr>
    </w:lvl>
    <w:lvl w:ilvl="7" w:tentative="0">
      <w:start w:val="1"/>
      <w:numFmt w:val="lowerLetter"/>
      <w:lvlText w:val="%8)"/>
      <w:lvlJc w:val="left"/>
      <w:pPr>
        <w:ind w:left="4000" w:hanging="440"/>
      </w:pPr>
    </w:lvl>
    <w:lvl w:ilvl="8" w:tentative="0">
      <w:start w:val="1"/>
      <w:numFmt w:val="lowerRoman"/>
      <w:lvlText w:val="%9."/>
      <w:lvlJc w:val="right"/>
      <w:pPr>
        <w:ind w:left="4440" w:hanging="440"/>
      </w:pPr>
    </w:lvl>
  </w:abstractNum>
  <w:abstractNum w:abstractNumId="16">
    <w:nsid w:val="4C9E214D"/>
    <w:multiLevelType w:val="multilevel"/>
    <w:tmpl w:val="4C9E214D"/>
    <w:lvl w:ilvl="0" w:tentative="0">
      <w:start w:val="1"/>
      <w:numFmt w:val="decimal"/>
      <w:lvlText w:val="（%1）"/>
      <w:lvlJc w:val="left"/>
      <w:pPr>
        <w:ind w:left="1200" w:hanging="720"/>
      </w:pPr>
      <w:rPr>
        <w:rFonts w:hint="default"/>
      </w:rPr>
    </w:lvl>
    <w:lvl w:ilvl="1" w:tentative="0">
      <w:start w:val="1"/>
      <w:numFmt w:val="lowerLetter"/>
      <w:lvlText w:val="%2)"/>
      <w:lvlJc w:val="left"/>
      <w:pPr>
        <w:ind w:left="1360" w:hanging="440"/>
      </w:pPr>
    </w:lvl>
    <w:lvl w:ilvl="2" w:tentative="0">
      <w:start w:val="1"/>
      <w:numFmt w:val="lowerRoman"/>
      <w:lvlText w:val="%3."/>
      <w:lvlJc w:val="right"/>
      <w:pPr>
        <w:ind w:left="1800" w:hanging="440"/>
      </w:pPr>
    </w:lvl>
    <w:lvl w:ilvl="3" w:tentative="0">
      <w:start w:val="1"/>
      <w:numFmt w:val="decimal"/>
      <w:lvlText w:val="%4."/>
      <w:lvlJc w:val="left"/>
      <w:pPr>
        <w:ind w:left="2240" w:hanging="440"/>
      </w:pPr>
    </w:lvl>
    <w:lvl w:ilvl="4" w:tentative="0">
      <w:start w:val="1"/>
      <w:numFmt w:val="lowerLetter"/>
      <w:lvlText w:val="%5)"/>
      <w:lvlJc w:val="left"/>
      <w:pPr>
        <w:ind w:left="2680" w:hanging="440"/>
      </w:pPr>
    </w:lvl>
    <w:lvl w:ilvl="5" w:tentative="0">
      <w:start w:val="1"/>
      <w:numFmt w:val="lowerRoman"/>
      <w:lvlText w:val="%6."/>
      <w:lvlJc w:val="right"/>
      <w:pPr>
        <w:ind w:left="3120" w:hanging="440"/>
      </w:pPr>
    </w:lvl>
    <w:lvl w:ilvl="6" w:tentative="0">
      <w:start w:val="1"/>
      <w:numFmt w:val="decimal"/>
      <w:lvlText w:val="%7."/>
      <w:lvlJc w:val="left"/>
      <w:pPr>
        <w:ind w:left="3560" w:hanging="440"/>
      </w:pPr>
    </w:lvl>
    <w:lvl w:ilvl="7" w:tentative="0">
      <w:start w:val="1"/>
      <w:numFmt w:val="lowerLetter"/>
      <w:lvlText w:val="%8)"/>
      <w:lvlJc w:val="left"/>
      <w:pPr>
        <w:ind w:left="4000" w:hanging="440"/>
      </w:pPr>
    </w:lvl>
    <w:lvl w:ilvl="8" w:tentative="0">
      <w:start w:val="1"/>
      <w:numFmt w:val="lowerRoman"/>
      <w:lvlText w:val="%9."/>
      <w:lvlJc w:val="right"/>
      <w:pPr>
        <w:ind w:left="4440" w:hanging="440"/>
      </w:pPr>
    </w:lvl>
  </w:abstractNum>
  <w:abstractNum w:abstractNumId="17">
    <w:nsid w:val="52FCF752"/>
    <w:multiLevelType w:val="singleLevel"/>
    <w:tmpl w:val="52FCF752"/>
    <w:lvl w:ilvl="0" w:tentative="0">
      <w:start w:val="3"/>
      <w:numFmt w:val="chineseCounting"/>
      <w:suff w:val="nothing"/>
      <w:lvlText w:val="%1、"/>
      <w:lvlJc w:val="left"/>
      <w:rPr>
        <w:rFonts w:hint="eastAsia"/>
      </w:rPr>
    </w:lvl>
  </w:abstractNum>
  <w:abstractNum w:abstractNumId="18">
    <w:nsid w:val="53B04D94"/>
    <w:multiLevelType w:val="singleLevel"/>
    <w:tmpl w:val="53B04D94"/>
    <w:lvl w:ilvl="0" w:tentative="0">
      <w:start w:val="2"/>
      <w:numFmt w:val="decimal"/>
      <w:suff w:val="nothing"/>
      <w:lvlText w:val="（%1）"/>
      <w:lvlJc w:val="left"/>
    </w:lvl>
  </w:abstractNum>
  <w:abstractNum w:abstractNumId="19">
    <w:nsid w:val="5B337432"/>
    <w:multiLevelType w:val="multilevel"/>
    <w:tmpl w:val="5B337432"/>
    <w:lvl w:ilvl="0" w:tentative="0">
      <w:start w:val="1"/>
      <w:numFmt w:val="decimal"/>
      <w:lvlText w:val="（%1）"/>
      <w:lvlJc w:val="left"/>
      <w:pPr>
        <w:ind w:left="1200" w:hanging="720"/>
      </w:pPr>
      <w:rPr>
        <w:rFonts w:hint="default"/>
      </w:rPr>
    </w:lvl>
    <w:lvl w:ilvl="1" w:tentative="0">
      <w:start w:val="1"/>
      <w:numFmt w:val="lowerLetter"/>
      <w:lvlText w:val="%2)"/>
      <w:lvlJc w:val="left"/>
      <w:pPr>
        <w:ind w:left="1360" w:hanging="440"/>
      </w:pPr>
    </w:lvl>
    <w:lvl w:ilvl="2" w:tentative="0">
      <w:start w:val="1"/>
      <w:numFmt w:val="lowerRoman"/>
      <w:lvlText w:val="%3."/>
      <w:lvlJc w:val="right"/>
      <w:pPr>
        <w:ind w:left="1800" w:hanging="440"/>
      </w:pPr>
    </w:lvl>
    <w:lvl w:ilvl="3" w:tentative="0">
      <w:start w:val="1"/>
      <w:numFmt w:val="decimal"/>
      <w:lvlText w:val="%4."/>
      <w:lvlJc w:val="left"/>
      <w:pPr>
        <w:ind w:left="2240" w:hanging="440"/>
      </w:pPr>
    </w:lvl>
    <w:lvl w:ilvl="4" w:tentative="0">
      <w:start w:val="1"/>
      <w:numFmt w:val="lowerLetter"/>
      <w:lvlText w:val="%5)"/>
      <w:lvlJc w:val="left"/>
      <w:pPr>
        <w:ind w:left="2680" w:hanging="440"/>
      </w:pPr>
    </w:lvl>
    <w:lvl w:ilvl="5" w:tentative="0">
      <w:start w:val="1"/>
      <w:numFmt w:val="lowerRoman"/>
      <w:lvlText w:val="%6."/>
      <w:lvlJc w:val="right"/>
      <w:pPr>
        <w:ind w:left="3120" w:hanging="440"/>
      </w:pPr>
    </w:lvl>
    <w:lvl w:ilvl="6" w:tentative="0">
      <w:start w:val="1"/>
      <w:numFmt w:val="decimal"/>
      <w:lvlText w:val="%7."/>
      <w:lvlJc w:val="left"/>
      <w:pPr>
        <w:ind w:left="3560" w:hanging="440"/>
      </w:pPr>
    </w:lvl>
    <w:lvl w:ilvl="7" w:tentative="0">
      <w:start w:val="1"/>
      <w:numFmt w:val="lowerLetter"/>
      <w:lvlText w:val="%8)"/>
      <w:lvlJc w:val="left"/>
      <w:pPr>
        <w:ind w:left="4000" w:hanging="440"/>
      </w:pPr>
    </w:lvl>
    <w:lvl w:ilvl="8" w:tentative="0">
      <w:start w:val="1"/>
      <w:numFmt w:val="lowerRoman"/>
      <w:lvlText w:val="%9."/>
      <w:lvlJc w:val="right"/>
      <w:pPr>
        <w:ind w:left="4440" w:hanging="440"/>
      </w:pPr>
    </w:lvl>
  </w:abstractNum>
  <w:abstractNum w:abstractNumId="20">
    <w:nsid w:val="6393398B"/>
    <w:multiLevelType w:val="multilevel"/>
    <w:tmpl w:val="6393398B"/>
    <w:lvl w:ilvl="0" w:tentative="0">
      <w:start w:val="1"/>
      <w:numFmt w:val="decimal"/>
      <w:lvlText w:val="（%1）"/>
      <w:lvlJc w:val="left"/>
      <w:pPr>
        <w:ind w:left="1200" w:hanging="720"/>
      </w:pPr>
      <w:rPr>
        <w:rFonts w:hint="default"/>
      </w:rPr>
    </w:lvl>
    <w:lvl w:ilvl="1" w:tentative="0">
      <w:start w:val="1"/>
      <w:numFmt w:val="lowerLetter"/>
      <w:lvlText w:val="%2)"/>
      <w:lvlJc w:val="left"/>
      <w:pPr>
        <w:ind w:left="1360" w:hanging="440"/>
      </w:pPr>
    </w:lvl>
    <w:lvl w:ilvl="2" w:tentative="0">
      <w:start w:val="1"/>
      <w:numFmt w:val="lowerRoman"/>
      <w:lvlText w:val="%3."/>
      <w:lvlJc w:val="right"/>
      <w:pPr>
        <w:ind w:left="1800" w:hanging="440"/>
      </w:pPr>
    </w:lvl>
    <w:lvl w:ilvl="3" w:tentative="0">
      <w:start w:val="1"/>
      <w:numFmt w:val="decimal"/>
      <w:lvlText w:val="%4."/>
      <w:lvlJc w:val="left"/>
      <w:pPr>
        <w:ind w:left="2240" w:hanging="440"/>
      </w:pPr>
    </w:lvl>
    <w:lvl w:ilvl="4" w:tentative="0">
      <w:start w:val="1"/>
      <w:numFmt w:val="lowerLetter"/>
      <w:lvlText w:val="%5)"/>
      <w:lvlJc w:val="left"/>
      <w:pPr>
        <w:ind w:left="2680" w:hanging="440"/>
      </w:pPr>
    </w:lvl>
    <w:lvl w:ilvl="5" w:tentative="0">
      <w:start w:val="1"/>
      <w:numFmt w:val="lowerRoman"/>
      <w:lvlText w:val="%6."/>
      <w:lvlJc w:val="right"/>
      <w:pPr>
        <w:ind w:left="3120" w:hanging="440"/>
      </w:pPr>
    </w:lvl>
    <w:lvl w:ilvl="6" w:tentative="0">
      <w:start w:val="1"/>
      <w:numFmt w:val="decimal"/>
      <w:lvlText w:val="%7."/>
      <w:lvlJc w:val="left"/>
      <w:pPr>
        <w:ind w:left="3560" w:hanging="440"/>
      </w:pPr>
    </w:lvl>
    <w:lvl w:ilvl="7" w:tentative="0">
      <w:start w:val="1"/>
      <w:numFmt w:val="lowerLetter"/>
      <w:lvlText w:val="%8)"/>
      <w:lvlJc w:val="left"/>
      <w:pPr>
        <w:ind w:left="4000" w:hanging="440"/>
      </w:pPr>
    </w:lvl>
    <w:lvl w:ilvl="8" w:tentative="0">
      <w:start w:val="1"/>
      <w:numFmt w:val="lowerRoman"/>
      <w:lvlText w:val="%9."/>
      <w:lvlJc w:val="right"/>
      <w:pPr>
        <w:ind w:left="4440" w:hanging="440"/>
      </w:pPr>
    </w:lvl>
  </w:abstractNum>
  <w:abstractNum w:abstractNumId="21">
    <w:nsid w:val="65065354"/>
    <w:multiLevelType w:val="multilevel"/>
    <w:tmpl w:val="65065354"/>
    <w:lvl w:ilvl="0" w:tentative="0">
      <w:start w:val="1"/>
      <w:numFmt w:val="decimal"/>
      <w:lvlText w:val="（%1）"/>
      <w:lvlJc w:val="left"/>
      <w:pPr>
        <w:ind w:left="1200" w:hanging="720"/>
      </w:pPr>
      <w:rPr>
        <w:rFonts w:hint="default"/>
      </w:rPr>
    </w:lvl>
    <w:lvl w:ilvl="1" w:tentative="0">
      <w:start w:val="1"/>
      <w:numFmt w:val="lowerLetter"/>
      <w:lvlText w:val="%2)"/>
      <w:lvlJc w:val="left"/>
      <w:pPr>
        <w:ind w:left="1360" w:hanging="440"/>
      </w:pPr>
    </w:lvl>
    <w:lvl w:ilvl="2" w:tentative="0">
      <w:start w:val="1"/>
      <w:numFmt w:val="lowerRoman"/>
      <w:lvlText w:val="%3."/>
      <w:lvlJc w:val="right"/>
      <w:pPr>
        <w:ind w:left="1800" w:hanging="440"/>
      </w:pPr>
    </w:lvl>
    <w:lvl w:ilvl="3" w:tentative="0">
      <w:start w:val="1"/>
      <w:numFmt w:val="decimal"/>
      <w:lvlText w:val="%4."/>
      <w:lvlJc w:val="left"/>
      <w:pPr>
        <w:ind w:left="2240" w:hanging="440"/>
      </w:pPr>
    </w:lvl>
    <w:lvl w:ilvl="4" w:tentative="0">
      <w:start w:val="1"/>
      <w:numFmt w:val="lowerLetter"/>
      <w:lvlText w:val="%5)"/>
      <w:lvlJc w:val="left"/>
      <w:pPr>
        <w:ind w:left="2680" w:hanging="440"/>
      </w:pPr>
    </w:lvl>
    <w:lvl w:ilvl="5" w:tentative="0">
      <w:start w:val="1"/>
      <w:numFmt w:val="lowerRoman"/>
      <w:lvlText w:val="%6."/>
      <w:lvlJc w:val="right"/>
      <w:pPr>
        <w:ind w:left="3120" w:hanging="440"/>
      </w:pPr>
    </w:lvl>
    <w:lvl w:ilvl="6" w:tentative="0">
      <w:start w:val="1"/>
      <w:numFmt w:val="decimal"/>
      <w:lvlText w:val="%7."/>
      <w:lvlJc w:val="left"/>
      <w:pPr>
        <w:ind w:left="3560" w:hanging="440"/>
      </w:pPr>
    </w:lvl>
    <w:lvl w:ilvl="7" w:tentative="0">
      <w:start w:val="1"/>
      <w:numFmt w:val="lowerLetter"/>
      <w:lvlText w:val="%8)"/>
      <w:lvlJc w:val="left"/>
      <w:pPr>
        <w:ind w:left="4000" w:hanging="440"/>
      </w:pPr>
    </w:lvl>
    <w:lvl w:ilvl="8" w:tentative="0">
      <w:start w:val="1"/>
      <w:numFmt w:val="lowerRoman"/>
      <w:lvlText w:val="%9."/>
      <w:lvlJc w:val="right"/>
      <w:pPr>
        <w:ind w:left="4440" w:hanging="440"/>
      </w:pPr>
    </w:lvl>
  </w:abstractNum>
  <w:abstractNum w:abstractNumId="22">
    <w:nsid w:val="69F1C0F5"/>
    <w:multiLevelType w:val="singleLevel"/>
    <w:tmpl w:val="69F1C0F5"/>
    <w:lvl w:ilvl="0" w:tentative="0">
      <w:start w:val="2"/>
      <w:numFmt w:val="decimal"/>
      <w:suff w:val="nothing"/>
      <w:lvlText w:val="%1、"/>
      <w:lvlJc w:val="left"/>
    </w:lvl>
  </w:abstractNum>
  <w:abstractNum w:abstractNumId="23">
    <w:nsid w:val="6DAC27F5"/>
    <w:multiLevelType w:val="multilevel"/>
    <w:tmpl w:val="6DAC27F5"/>
    <w:lvl w:ilvl="0" w:tentative="0">
      <w:start w:val="1"/>
      <w:numFmt w:val="decimal"/>
      <w:lvlText w:val="（%1）"/>
      <w:lvlJc w:val="left"/>
      <w:pPr>
        <w:ind w:left="1200" w:hanging="720"/>
      </w:pPr>
      <w:rPr>
        <w:rFonts w:hint="default"/>
      </w:rPr>
    </w:lvl>
    <w:lvl w:ilvl="1" w:tentative="0">
      <w:start w:val="1"/>
      <w:numFmt w:val="lowerLetter"/>
      <w:lvlText w:val="%2)"/>
      <w:lvlJc w:val="left"/>
      <w:pPr>
        <w:ind w:left="1360" w:hanging="440"/>
      </w:pPr>
    </w:lvl>
    <w:lvl w:ilvl="2" w:tentative="0">
      <w:start w:val="1"/>
      <w:numFmt w:val="lowerRoman"/>
      <w:lvlText w:val="%3."/>
      <w:lvlJc w:val="right"/>
      <w:pPr>
        <w:ind w:left="1800" w:hanging="440"/>
      </w:pPr>
    </w:lvl>
    <w:lvl w:ilvl="3" w:tentative="0">
      <w:start w:val="1"/>
      <w:numFmt w:val="decimal"/>
      <w:lvlText w:val="%4."/>
      <w:lvlJc w:val="left"/>
      <w:pPr>
        <w:ind w:left="2240" w:hanging="440"/>
      </w:pPr>
    </w:lvl>
    <w:lvl w:ilvl="4" w:tentative="0">
      <w:start w:val="1"/>
      <w:numFmt w:val="lowerLetter"/>
      <w:lvlText w:val="%5)"/>
      <w:lvlJc w:val="left"/>
      <w:pPr>
        <w:ind w:left="2680" w:hanging="440"/>
      </w:pPr>
    </w:lvl>
    <w:lvl w:ilvl="5" w:tentative="0">
      <w:start w:val="1"/>
      <w:numFmt w:val="lowerRoman"/>
      <w:lvlText w:val="%6."/>
      <w:lvlJc w:val="right"/>
      <w:pPr>
        <w:ind w:left="3120" w:hanging="440"/>
      </w:pPr>
    </w:lvl>
    <w:lvl w:ilvl="6" w:tentative="0">
      <w:start w:val="1"/>
      <w:numFmt w:val="decimal"/>
      <w:lvlText w:val="%7."/>
      <w:lvlJc w:val="left"/>
      <w:pPr>
        <w:ind w:left="3560" w:hanging="440"/>
      </w:pPr>
    </w:lvl>
    <w:lvl w:ilvl="7" w:tentative="0">
      <w:start w:val="1"/>
      <w:numFmt w:val="lowerLetter"/>
      <w:lvlText w:val="%8)"/>
      <w:lvlJc w:val="left"/>
      <w:pPr>
        <w:ind w:left="4000" w:hanging="440"/>
      </w:pPr>
    </w:lvl>
    <w:lvl w:ilvl="8" w:tentative="0">
      <w:start w:val="1"/>
      <w:numFmt w:val="lowerRoman"/>
      <w:lvlText w:val="%9."/>
      <w:lvlJc w:val="right"/>
      <w:pPr>
        <w:ind w:left="4440" w:hanging="440"/>
      </w:pPr>
    </w:lvl>
  </w:abstractNum>
  <w:abstractNum w:abstractNumId="24">
    <w:nsid w:val="76CA6EE0"/>
    <w:multiLevelType w:val="multilevel"/>
    <w:tmpl w:val="76CA6EE0"/>
    <w:lvl w:ilvl="0" w:tentative="0">
      <w:start w:val="1"/>
      <w:numFmt w:val="decimal"/>
      <w:lvlText w:val="（%1）"/>
      <w:lvlJc w:val="left"/>
      <w:pPr>
        <w:ind w:left="1200" w:hanging="720"/>
      </w:pPr>
      <w:rPr>
        <w:rFonts w:hint="default"/>
      </w:rPr>
    </w:lvl>
    <w:lvl w:ilvl="1" w:tentative="0">
      <w:start w:val="1"/>
      <w:numFmt w:val="lowerLetter"/>
      <w:lvlText w:val="%2)"/>
      <w:lvlJc w:val="left"/>
      <w:pPr>
        <w:ind w:left="1360" w:hanging="440"/>
      </w:pPr>
    </w:lvl>
    <w:lvl w:ilvl="2" w:tentative="0">
      <w:start w:val="1"/>
      <w:numFmt w:val="lowerRoman"/>
      <w:lvlText w:val="%3."/>
      <w:lvlJc w:val="right"/>
      <w:pPr>
        <w:ind w:left="1800" w:hanging="440"/>
      </w:pPr>
    </w:lvl>
    <w:lvl w:ilvl="3" w:tentative="0">
      <w:start w:val="1"/>
      <w:numFmt w:val="decimal"/>
      <w:lvlText w:val="%4."/>
      <w:lvlJc w:val="left"/>
      <w:pPr>
        <w:ind w:left="2240" w:hanging="440"/>
      </w:pPr>
    </w:lvl>
    <w:lvl w:ilvl="4" w:tentative="0">
      <w:start w:val="1"/>
      <w:numFmt w:val="lowerLetter"/>
      <w:lvlText w:val="%5)"/>
      <w:lvlJc w:val="left"/>
      <w:pPr>
        <w:ind w:left="2680" w:hanging="440"/>
      </w:pPr>
    </w:lvl>
    <w:lvl w:ilvl="5" w:tentative="0">
      <w:start w:val="1"/>
      <w:numFmt w:val="lowerRoman"/>
      <w:lvlText w:val="%6."/>
      <w:lvlJc w:val="right"/>
      <w:pPr>
        <w:ind w:left="3120" w:hanging="440"/>
      </w:pPr>
    </w:lvl>
    <w:lvl w:ilvl="6" w:tentative="0">
      <w:start w:val="1"/>
      <w:numFmt w:val="decimal"/>
      <w:lvlText w:val="%7."/>
      <w:lvlJc w:val="left"/>
      <w:pPr>
        <w:ind w:left="3560" w:hanging="440"/>
      </w:pPr>
    </w:lvl>
    <w:lvl w:ilvl="7" w:tentative="0">
      <w:start w:val="1"/>
      <w:numFmt w:val="lowerLetter"/>
      <w:lvlText w:val="%8)"/>
      <w:lvlJc w:val="left"/>
      <w:pPr>
        <w:ind w:left="4000" w:hanging="440"/>
      </w:pPr>
    </w:lvl>
    <w:lvl w:ilvl="8" w:tentative="0">
      <w:start w:val="1"/>
      <w:numFmt w:val="lowerRoman"/>
      <w:lvlText w:val="%9."/>
      <w:lvlJc w:val="right"/>
      <w:pPr>
        <w:ind w:left="4440" w:hanging="440"/>
      </w:pPr>
    </w:lvl>
  </w:abstractNum>
  <w:abstractNum w:abstractNumId="25">
    <w:nsid w:val="7A0F6431"/>
    <w:multiLevelType w:val="singleLevel"/>
    <w:tmpl w:val="7A0F6431"/>
    <w:lvl w:ilvl="0" w:tentative="0">
      <w:start w:val="1"/>
      <w:numFmt w:val="decimal"/>
      <w:suff w:val="space"/>
      <w:lvlText w:val="%1."/>
      <w:lvlJc w:val="left"/>
    </w:lvl>
  </w:abstractNum>
  <w:abstractNum w:abstractNumId="26">
    <w:nsid w:val="7F9ABA15"/>
    <w:multiLevelType w:val="singleLevel"/>
    <w:tmpl w:val="7F9ABA15"/>
    <w:lvl w:ilvl="0" w:tentative="0">
      <w:start w:val="1"/>
      <w:numFmt w:val="decimal"/>
      <w:suff w:val="nothing"/>
      <w:lvlText w:val="（%1）"/>
      <w:lvlJc w:val="left"/>
    </w:lvl>
  </w:abstractNum>
  <w:num w:numId="1">
    <w:abstractNumId w:val="17"/>
  </w:num>
  <w:num w:numId="2">
    <w:abstractNumId w:val="18"/>
  </w:num>
  <w:num w:numId="3">
    <w:abstractNumId w:val="21"/>
  </w:num>
  <w:num w:numId="4">
    <w:abstractNumId w:val="14"/>
  </w:num>
  <w:num w:numId="5">
    <w:abstractNumId w:val="10"/>
  </w:num>
  <w:num w:numId="6">
    <w:abstractNumId w:val="23"/>
  </w:num>
  <w:num w:numId="7">
    <w:abstractNumId w:val="13"/>
  </w:num>
  <w:num w:numId="8">
    <w:abstractNumId w:val="9"/>
  </w:num>
  <w:num w:numId="9">
    <w:abstractNumId w:val="6"/>
  </w:num>
  <w:num w:numId="10">
    <w:abstractNumId w:val="20"/>
  </w:num>
  <w:num w:numId="11">
    <w:abstractNumId w:val="8"/>
  </w:num>
  <w:num w:numId="12">
    <w:abstractNumId w:val="11"/>
  </w:num>
  <w:num w:numId="13">
    <w:abstractNumId w:val="19"/>
  </w:num>
  <w:num w:numId="14">
    <w:abstractNumId w:val="16"/>
  </w:num>
  <w:num w:numId="15">
    <w:abstractNumId w:val="12"/>
  </w:num>
  <w:num w:numId="16">
    <w:abstractNumId w:val="15"/>
  </w:num>
  <w:num w:numId="17">
    <w:abstractNumId w:val="24"/>
  </w:num>
  <w:num w:numId="18">
    <w:abstractNumId w:val="7"/>
  </w:num>
  <w:num w:numId="19">
    <w:abstractNumId w:val="22"/>
  </w:num>
  <w:num w:numId="20">
    <w:abstractNumId w:val="25"/>
  </w:num>
  <w:num w:numId="21">
    <w:abstractNumId w:val="1"/>
  </w:num>
  <w:num w:numId="22">
    <w:abstractNumId w:val="5"/>
  </w:num>
  <w:num w:numId="23">
    <w:abstractNumId w:val="3"/>
  </w:num>
  <w:num w:numId="24">
    <w:abstractNumId w:val="2"/>
  </w:num>
  <w:num w:numId="25">
    <w:abstractNumId w:val="0"/>
  </w:num>
  <w:num w:numId="26">
    <w:abstractNumId w:val="4"/>
  </w:num>
  <w:num w:numId="27">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hideSpellingErrors/>
  <w:revisionView w:markup="0"/>
  <w:trackRevisions w:val="1"/>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JkNzViNjZjMmUxMmZlZjVlY2I2ZDI4ZDhkZjgyZDg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F6449"/>
    <w:rsid w:val="01236AFB"/>
    <w:rsid w:val="017244EE"/>
    <w:rsid w:val="018C5A02"/>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871610"/>
    <w:rsid w:val="06930BB8"/>
    <w:rsid w:val="07245D42"/>
    <w:rsid w:val="07264C62"/>
    <w:rsid w:val="0779354C"/>
    <w:rsid w:val="08061376"/>
    <w:rsid w:val="08452D77"/>
    <w:rsid w:val="086401F8"/>
    <w:rsid w:val="08751CAA"/>
    <w:rsid w:val="087E4C40"/>
    <w:rsid w:val="08A871D0"/>
    <w:rsid w:val="08D66AD6"/>
    <w:rsid w:val="08DA33A3"/>
    <w:rsid w:val="08E80F13"/>
    <w:rsid w:val="08E87F44"/>
    <w:rsid w:val="09335624"/>
    <w:rsid w:val="0944690F"/>
    <w:rsid w:val="09535675"/>
    <w:rsid w:val="095F057D"/>
    <w:rsid w:val="09642282"/>
    <w:rsid w:val="09733572"/>
    <w:rsid w:val="09772C16"/>
    <w:rsid w:val="098353B5"/>
    <w:rsid w:val="09A70F41"/>
    <w:rsid w:val="09A92330"/>
    <w:rsid w:val="09B06B87"/>
    <w:rsid w:val="09C13146"/>
    <w:rsid w:val="09E04166"/>
    <w:rsid w:val="0A1C0718"/>
    <w:rsid w:val="0A3E7710"/>
    <w:rsid w:val="0A4D002D"/>
    <w:rsid w:val="0A5B7E63"/>
    <w:rsid w:val="0AA374A5"/>
    <w:rsid w:val="0AAB7649"/>
    <w:rsid w:val="0ABC5606"/>
    <w:rsid w:val="0ACF4E8E"/>
    <w:rsid w:val="0AFB3396"/>
    <w:rsid w:val="0B30404E"/>
    <w:rsid w:val="0B416FFB"/>
    <w:rsid w:val="0B4C6C14"/>
    <w:rsid w:val="0B547599"/>
    <w:rsid w:val="0B631A88"/>
    <w:rsid w:val="0B683D45"/>
    <w:rsid w:val="0B7F3F11"/>
    <w:rsid w:val="0B884417"/>
    <w:rsid w:val="0BF6188C"/>
    <w:rsid w:val="0BF73C91"/>
    <w:rsid w:val="0C170175"/>
    <w:rsid w:val="0C215C32"/>
    <w:rsid w:val="0C571A41"/>
    <w:rsid w:val="0C5C1171"/>
    <w:rsid w:val="0C5E1CBC"/>
    <w:rsid w:val="0C615B50"/>
    <w:rsid w:val="0C8445DA"/>
    <w:rsid w:val="0C87121B"/>
    <w:rsid w:val="0CC007F7"/>
    <w:rsid w:val="0CC617AC"/>
    <w:rsid w:val="0CE618DF"/>
    <w:rsid w:val="0CFE707A"/>
    <w:rsid w:val="0D063BDA"/>
    <w:rsid w:val="0D08375F"/>
    <w:rsid w:val="0D184CFB"/>
    <w:rsid w:val="0D1A2A5B"/>
    <w:rsid w:val="0D4A7419"/>
    <w:rsid w:val="0D4F151D"/>
    <w:rsid w:val="0D827401"/>
    <w:rsid w:val="0D84094E"/>
    <w:rsid w:val="0D854AD0"/>
    <w:rsid w:val="0D8A00E9"/>
    <w:rsid w:val="0D8D589E"/>
    <w:rsid w:val="0DA01C73"/>
    <w:rsid w:val="0DD63300"/>
    <w:rsid w:val="0DF50604"/>
    <w:rsid w:val="0DF702FE"/>
    <w:rsid w:val="0E060E51"/>
    <w:rsid w:val="0E5604B2"/>
    <w:rsid w:val="0E6D5D79"/>
    <w:rsid w:val="0E9D0089"/>
    <w:rsid w:val="0EA474D2"/>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3C77A9D"/>
    <w:rsid w:val="141008D8"/>
    <w:rsid w:val="14125FE6"/>
    <w:rsid w:val="146D271E"/>
    <w:rsid w:val="14982588"/>
    <w:rsid w:val="149A5AD9"/>
    <w:rsid w:val="14A7619D"/>
    <w:rsid w:val="150536C3"/>
    <w:rsid w:val="150C1963"/>
    <w:rsid w:val="151447A0"/>
    <w:rsid w:val="15364BD3"/>
    <w:rsid w:val="154A6454"/>
    <w:rsid w:val="15762120"/>
    <w:rsid w:val="16A8729C"/>
    <w:rsid w:val="16B33777"/>
    <w:rsid w:val="16BC70A7"/>
    <w:rsid w:val="16C6339E"/>
    <w:rsid w:val="172F2D79"/>
    <w:rsid w:val="17557BEF"/>
    <w:rsid w:val="17D349C1"/>
    <w:rsid w:val="18244F26"/>
    <w:rsid w:val="1830729E"/>
    <w:rsid w:val="1852128A"/>
    <w:rsid w:val="1870062C"/>
    <w:rsid w:val="18817102"/>
    <w:rsid w:val="18830A15"/>
    <w:rsid w:val="18852B28"/>
    <w:rsid w:val="188B5321"/>
    <w:rsid w:val="19932372"/>
    <w:rsid w:val="19A20DD5"/>
    <w:rsid w:val="19AE03F1"/>
    <w:rsid w:val="1A071A03"/>
    <w:rsid w:val="1A1F16AE"/>
    <w:rsid w:val="1A3B5C77"/>
    <w:rsid w:val="1A6B1B55"/>
    <w:rsid w:val="1A916D20"/>
    <w:rsid w:val="1A984BAD"/>
    <w:rsid w:val="1AB8220E"/>
    <w:rsid w:val="1AE4166C"/>
    <w:rsid w:val="1AF06CFB"/>
    <w:rsid w:val="1AF11B8D"/>
    <w:rsid w:val="1B11359C"/>
    <w:rsid w:val="1B2A271F"/>
    <w:rsid w:val="1B530544"/>
    <w:rsid w:val="1B713184"/>
    <w:rsid w:val="1B99253B"/>
    <w:rsid w:val="1BA209CF"/>
    <w:rsid w:val="1BB4777D"/>
    <w:rsid w:val="1BD75AB8"/>
    <w:rsid w:val="1C0459C2"/>
    <w:rsid w:val="1C1B3B4A"/>
    <w:rsid w:val="1C2B207B"/>
    <w:rsid w:val="1C88086E"/>
    <w:rsid w:val="1CCB5193"/>
    <w:rsid w:val="1D266CE1"/>
    <w:rsid w:val="1D3963AF"/>
    <w:rsid w:val="1D6A673C"/>
    <w:rsid w:val="1D9247AE"/>
    <w:rsid w:val="1DB567EC"/>
    <w:rsid w:val="1DF51A98"/>
    <w:rsid w:val="1E051CD9"/>
    <w:rsid w:val="1E3D060F"/>
    <w:rsid w:val="1E3F5F7E"/>
    <w:rsid w:val="1E3F7D2E"/>
    <w:rsid w:val="1E4134E4"/>
    <w:rsid w:val="1E5062B3"/>
    <w:rsid w:val="1E523514"/>
    <w:rsid w:val="1E714A66"/>
    <w:rsid w:val="1E802593"/>
    <w:rsid w:val="1E8B6156"/>
    <w:rsid w:val="1EA703CC"/>
    <w:rsid w:val="1EB7330C"/>
    <w:rsid w:val="1F0A0FF3"/>
    <w:rsid w:val="1F5771FF"/>
    <w:rsid w:val="1FD52574"/>
    <w:rsid w:val="1FE868A9"/>
    <w:rsid w:val="20034907"/>
    <w:rsid w:val="20173E4B"/>
    <w:rsid w:val="204E48BC"/>
    <w:rsid w:val="20654E9C"/>
    <w:rsid w:val="208921B3"/>
    <w:rsid w:val="20973DEB"/>
    <w:rsid w:val="20B26522"/>
    <w:rsid w:val="20B44310"/>
    <w:rsid w:val="211116EB"/>
    <w:rsid w:val="216133FC"/>
    <w:rsid w:val="21D56769"/>
    <w:rsid w:val="21E52EF3"/>
    <w:rsid w:val="21FB5D7B"/>
    <w:rsid w:val="22015E94"/>
    <w:rsid w:val="220B1C3D"/>
    <w:rsid w:val="221D1D20"/>
    <w:rsid w:val="22334A87"/>
    <w:rsid w:val="22BE6801"/>
    <w:rsid w:val="23085827"/>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152081"/>
    <w:rsid w:val="258B00E2"/>
    <w:rsid w:val="25A917A6"/>
    <w:rsid w:val="25BE27CC"/>
    <w:rsid w:val="25ED0D1E"/>
    <w:rsid w:val="25F74A5C"/>
    <w:rsid w:val="2628662C"/>
    <w:rsid w:val="262D45DE"/>
    <w:rsid w:val="26663631"/>
    <w:rsid w:val="26871DC8"/>
    <w:rsid w:val="26A53EF9"/>
    <w:rsid w:val="26A94201"/>
    <w:rsid w:val="26AC274F"/>
    <w:rsid w:val="26E51CC1"/>
    <w:rsid w:val="26EA4592"/>
    <w:rsid w:val="27044A29"/>
    <w:rsid w:val="271D34C8"/>
    <w:rsid w:val="276142BF"/>
    <w:rsid w:val="27783712"/>
    <w:rsid w:val="27907362"/>
    <w:rsid w:val="28333E1D"/>
    <w:rsid w:val="28454BD6"/>
    <w:rsid w:val="28455253"/>
    <w:rsid w:val="28551971"/>
    <w:rsid w:val="285B1C53"/>
    <w:rsid w:val="289F7086"/>
    <w:rsid w:val="28C32028"/>
    <w:rsid w:val="28CC490F"/>
    <w:rsid w:val="28DE40AA"/>
    <w:rsid w:val="29121C13"/>
    <w:rsid w:val="29345E77"/>
    <w:rsid w:val="294C65AD"/>
    <w:rsid w:val="29806583"/>
    <w:rsid w:val="298B3C4C"/>
    <w:rsid w:val="2998358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BF346BB"/>
    <w:rsid w:val="2C09049E"/>
    <w:rsid w:val="2C0A653C"/>
    <w:rsid w:val="2C191F85"/>
    <w:rsid w:val="2CE82D6F"/>
    <w:rsid w:val="2D343236"/>
    <w:rsid w:val="2D38455E"/>
    <w:rsid w:val="2D575011"/>
    <w:rsid w:val="2DA90A9C"/>
    <w:rsid w:val="2DD15014"/>
    <w:rsid w:val="2DF72DE4"/>
    <w:rsid w:val="2E0220AF"/>
    <w:rsid w:val="2E2A1718"/>
    <w:rsid w:val="2E4B082A"/>
    <w:rsid w:val="2E59653C"/>
    <w:rsid w:val="2E5D4E86"/>
    <w:rsid w:val="2E5D790B"/>
    <w:rsid w:val="2E725599"/>
    <w:rsid w:val="2E9A3C18"/>
    <w:rsid w:val="2EBB0FEE"/>
    <w:rsid w:val="2EC63002"/>
    <w:rsid w:val="2F0A6B38"/>
    <w:rsid w:val="2F946CCB"/>
    <w:rsid w:val="2FD25781"/>
    <w:rsid w:val="2FDC745C"/>
    <w:rsid w:val="2FFD7934"/>
    <w:rsid w:val="3049169C"/>
    <w:rsid w:val="30733ACD"/>
    <w:rsid w:val="3086532C"/>
    <w:rsid w:val="308C3862"/>
    <w:rsid w:val="309379D8"/>
    <w:rsid w:val="30A270F7"/>
    <w:rsid w:val="30DF1478"/>
    <w:rsid w:val="30EC586F"/>
    <w:rsid w:val="31310911"/>
    <w:rsid w:val="319C6071"/>
    <w:rsid w:val="31AC537E"/>
    <w:rsid w:val="31B827D8"/>
    <w:rsid w:val="31E3679B"/>
    <w:rsid w:val="31E732FD"/>
    <w:rsid w:val="32517576"/>
    <w:rsid w:val="32996ACE"/>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202102"/>
    <w:rsid w:val="373F410B"/>
    <w:rsid w:val="37EE7094"/>
    <w:rsid w:val="38296C89"/>
    <w:rsid w:val="383002EB"/>
    <w:rsid w:val="38586797"/>
    <w:rsid w:val="385D15DF"/>
    <w:rsid w:val="38BC0149"/>
    <w:rsid w:val="38D87D1C"/>
    <w:rsid w:val="39636459"/>
    <w:rsid w:val="396B7F6C"/>
    <w:rsid w:val="39B417A9"/>
    <w:rsid w:val="39FC5695"/>
    <w:rsid w:val="3A006D8E"/>
    <w:rsid w:val="3A3651E5"/>
    <w:rsid w:val="3A744481"/>
    <w:rsid w:val="3A8C7BEF"/>
    <w:rsid w:val="3A906246"/>
    <w:rsid w:val="3B181276"/>
    <w:rsid w:val="3B201ED9"/>
    <w:rsid w:val="3B2349B7"/>
    <w:rsid w:val="3B616CFF"/>
    <w:rsid w:val="3B6259F6"/>
    <w:rsid w:val="3B976654"/>
    <w:rsid w:val="3BC01EFC"/>
    <w:rsid w:val="3BCA786A"/>
    <w:rsid w:val="3BD31E2F"/>
    <w:rsid w:val="3BF15831"/>
    <w:rsid w:val="3C105946"/>
    <w:rsid w:val="3C471448"/>
    <w:rsid w:val="3C5F759A"/>
    <w:rsid w:val="3C6C525A"/>
    <w:rsid w:val="3CB76EB2"/>
    <w:rsid w:val="3CCE23CB"/>
    <w:rsid w:val="3CD17D17"/>
    <w:rsid w:val="3D3C7F39"/>
    <w:rsid w:val="3D440F09"/>
    <w:rsid w:val="3D4504A0"/>
    <w:rsid w:val="3D8734BB"/>
    <w:rsid w:val="3D9A11D4"/>
    <w:rsid w:val="3DA16D89"/>
    <w:rsid w:val="3DA364BE"/>
    <w:rsid w:val="3DE041CB"/>
    <w:rsid w:val="3DFA70E9"/>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8C0409"/>
    <w:rsid w:val="40A0133A"/>
    <w:rsid w:val="40C31A53"/>
    <w:rsid w:val="40FF545D"/>
    <w:rsid w:val="410067C8"/>
    <w:rsid w:val="418F0D2A"/>
    <w:rsid w:val="41A33A6C"/>
    <w:rsid w:val="41D01505"/>
    <w:rsid w:val="42100864"/>
    <w:rsid w:val="42474939"/>
    <w:rsid w:val="424C3C57"/>
    <w:rsid w:val="42613FF3"/>
    <w:rsid w:val="42660D96"/>
    <w:rsid w:val="428667D2"/>
    <w:rsid w:val="42CD1CE0"/>
    <w:rsid w:val="42E1381E"/>
    <w:rsid w:val="42ED6459"/>
    <w:rsid w:val="42FE58DD"/>
    <w:rsid w:val="43174B3D"/>
    <w:rsid w:val="43342EA7"/>
    <w:rsid w:val="434B790E"/>
    <w:rsid w:val="4360274F"/>
    <w:rsid w:val="43977AB6"/>
    <w:rsid w:val="43A3342B"/>
    <w:rsid w:val="43C77C27"/>
    <w:rsid w:val="43DE09EE"/>
    <w:rsid w:val="44002FAD"/>
    <w:rsid w:val="44656839"/>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509C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B82D0F"/>
    <w:rsid w:val="4AC32699"/>
    <w:rsid w:val="4AEB7664"/>
    <w:rsid w:val="4AFD7C19"/>
    <w:rsid w:val="4B0567D1"/>
    <w:rsid w:val="4B236AAE"/>
    <w:rsid w:val="4B707271"/>
    <w:rsid w:val="4B9739F7"/>
    <w:rsid w:val="4BEE2503"/>
    <w:rsid w:val="4C245A30"/>
    <w:rsid w:val="4C773FF6"/>
    <w:rsid w:val="4CB6685F"/>
    <w:rsid w:val="4CC367FE"/>
    <w:rsid w:val="4D077F3C"/>
    <w:rsid w:val="4D123355"/>
    <w:rsid w:val="4D2A3B31"/>
    <w:rsid w:val="4D312C52"/>
    <w:rsid w:val="4D6A681E"/>
    <w:rsid w:val="4D905305"/>
    <w:rsid w:val="4D964A72"/>
    <w:rsid w:val="4D9C1254"/>
    <w:rsid w:val="4DE86773"/>
    <w:rsid w:val="4E793892"/>
    <w:rsid w:val="4E800872"/>
    <w:rsid w:val="4EC569ED"/>
    <w:rsid w:val="4ED50EA1"/>
    <w:rsid w:val="4EEC050C"/>
    <w:rsid w:val="4F104EC3"/>
    <w:rsid w:val="4F47354A"/>
    <w:rsid w:val="4F8D1C8E"/>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471638"/>
    <w:rsid w:val="566B6D1E"/>
    <w:rsid w:val="570010E5"/>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73717"/>
    <w:rsid w:val="57D95FDD"/>
    <w:rsid w:val="5888457C"/>
    <w:rsid w:val="58917D2F"/>
    <w:rsid w:val="5894085C"/>
    <w:rsid w:val="58AE4F0C"/>
    <w:rsid w:val="58B85899"/>
    <w:rsid w:val="58E363A9"/>
    <w:rsid w:val="59166304"/>
    <w:rsid w:val="595E1678"/>
    <w:rsid w:val="596040BD"/>
    <w:rsid w:val="596D5BD4"/>
    <w:rsid w:val="597E3DD8"/>
    <w:rsid w:val="59F80043"/>
    <w:rsid w:val="5A09252F"/>
    <w:rsid w:val="5A0B2778"/>
    <w:rsid w:val="5A2A7C7B"/>
    <w:rsid w:val="5A2F12D9"/>
    <w:rsid w:val="5A3E2560"/>
    <w:rsid w:val="5A5D3B6E"/>
    <w:rsid w:val="5A637A76"/>
    <w:rsid w:val="5A6D33BA"/>
    <w:rsid w:val="5A792B1F"/>
    <w:rsid w:val="5A874767"/>
    <w:rsid w:val="5AA17199"/>
    <w:rsid w:val="5AA85BE2"/>
    <w:rsid w:val="5AAD6F28"/>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DBE9A2C"/>
    <w:rsid w:val="5E006862"/>
    <w:rsid w:val="5E0207B9"/>
    <w:rsid w:val="5E1834A1"/>
    <w:rsid w:val="5E261785"/>
    <w:rsid w:val="5E4A7017"/>
    <w:rsid w:val="5E552BBA"/>
    <w:rsid w:val="5E611C10"/>
    <w:rsid w:val="5E7A0F3F"/>
    <w:rsid w:val="5EFC7377"/>
    <w:rsid w:val="5F06174D"/>
    <w:rsid w:val="5F3A3602"/>
    <w:rsid w:val="5F3F9AF8"/>
    <w:rsid w:val="5F45733B"/>
    <w:rsid w:val="5F6277C6"/>
    <w:rsid w:val="5F6D0B1D"/>
    <w:rsid w:val="5F8D0B82"/>
    <w:rsid w:val="5FCC5339"/>
    <w:rsid w:val="5FE34A5B"/>
    <w:rsid w:val="5FFE1E36"/>
    <w:rsid w:val="60232584"/>
    <w:rsid w:val="607330CE"/>
    <w:rsid w:val="60825176"/>
    <w:rsid w:val="609F2AC4"/>
    <w:rsid w:val="60FA2EE8"/>
    <w:rsid w:val="610538E1"/>
    <w:rsid w:val="61054A27"/>
    <w:rsid w:val="610A52BC"/>
    <w:rsid w:val="611D2366"/>
    <w:rsid w:val="61421856"/>
    <w:rsid w:val="615227C4"/>
    <w:rsid w:val="61654E3F"/>
    <w:rsid w:val="6182292A"/>
    <w:rsid w:val="619F7F92"/>
    <w:rsid w:val="61F94C26"/>
    <w:rsid w:val="62000E56"/>
    <w:rsid w:val="62075FE3"/>
    <w:rsid w:val="624F3E49"/>
    <w:rsid w:val="62632286"/>
    <w:rsid w:val="62885958"/>
    <w:rsid w:val="62F40B65"/>
    <w:rsid w:val="62FC2CFE"/>
    <w:rsid w:val="63024505"/>
    <w:rsid w:val="635600A5"/>
    <w:rsid w:val="635B1DB5"/>
    <w:rsid w:val="63711FED"/>
    <w:rsid w:val="637F3E68"/>
    <w:rsid w:val="63880DDC"/>
    <w:rsid w:val="638D750D"/>
    <w:rsid w:val="63AC6CC0"/>
    <w:rsid w:val="64055776"/>
    <w:rsid w:val="64240056"/>
    <w:rsid w:val="643E143A"/>
    <w:rsid w:val="64491666"/>
    <w:rsid w:val="648B6EEF"/>
    <w:rsid w:val="64C158BF"/>
    <w:rsid w:val="64CE2EAA"/>
    <w:rsid w:val="653C3090"/>
    <w:rsid w:val="65854376"/>
    <w:rsid w:val="658767BE"/>
    <w:rsid w:val="65892531"/>
    <w:rsid w:val="65E9543A"/>
    <w:rsid w:val="66195831"/>
    <w:rsid w:val="662E75B1"/>
    <w:rsid w:val="66342C2E"/>
    <w:rsid w:val="663E784C"/>
    <w:rsid w:val="668B6A45"/>
    <w:rsid w:val="672F3F24"/>
    <w:rsid w:val="673E055F"/>
    <w:rsid w:val="67551CE3"/>
    <w:rsid w:val="678E5725"/>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BE2739"/>
    <w:rsid w:val="69CC2BFF"/>
    <w:rsid w:val="69FD55B8"/>
    <w:rsid w:val="6A0B1C62"/>
    <w:rsid w:val="6A2406C8"/>
    <w:rsid w:val="6AC74DAE"/>
    <w:rsid w:val="6ADE0BD1"/>
    <w:rsid w:val="6AE96859"/>
    <w:rsid w:val="6B147746"/>
    <w:rsid w:val="6B24787C"/>
    <w:rsid w:val="6B5415A7"/>
    <w:rsid w:val="6B573233"/>
    <w:rsid w:val="6B5B6274"/>
    <w:rsid w:val="6B935D53"/>
    <w:rsid w:val="6C196F71"/>
    <w:rsid w:val="6C226FCB"/>
    <w:rsid w:val="6C31226F"/>
    <w:rsid w:val="6C390A82"/>
    <w:rsid w:val="6C552F0B"/>
    <w:rsid w:val="6C8C67B7"/>
    <w:rsid w:val="6C9D744C"/>
    <w:rsid w:val="6D167928"/>
    <w:rsid w:val="6D26299B"/>
    <w:rsid w:val="6D4772EC"/>
    <w:rsid w:val="6D8E4F15"/>
    <w:rsid w:val="6D9078AF"/>
    <w:rsid w:val="6DAA3FEF"/>
    <w:rsid w:val="6DC0172B"/>
    <w:rsid w:val="6DCB690C"/>
    <w:rsid w:val="6DD41A5B"/>
    <w:rsid w:val="6DDEB12A"/>
    <w:rsid w:val="6DF43C2E"/>
    <w:rsid w:val="6DF51CA3"/>
    <w:rsid w:val="6E8335BD"/>
    <w:rsid w:val="6E8E12EF"/>
    <w:rsid w:val="6E972936"/>
    <w:rsid w:val="6ED446C5"/>
    <w:rsid w:val="6F2A7D94"/>
    <w:rsid w:val="6F6049BF"/>
    <w:rsid w:val="6F8331F1"/>
    <w:rsid w:val="6FAE1A09"/>
    <w:rsid w:val="6FD75BF8"/>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5067759"/>
    <w:rsid w:val="752E6DCD"/>
    <w:rsid w:val="75474FEC"/>
    <w:rsid w:val="7551380D"/>
    <w:rsid w:val="75600BE5"/>
    <w:rsid w:val="7564475C"/>
    <w:rsid w:val="7583797F"/>
    <w:rsid w:val="75BDC257"/>
    <w:rsid w:val="75D20F1D"/>
    <w:rsid w:val="75DA2C18"/>
    <w:rsid w:val="75F54412"/>
    <w:rsid w:val="761D08E0"/>
    <w:rsid w:val="76511E90"/>
    <w:rsid w:val="765D347C"/>
    <w:rsid w:val="76826699"/>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C0A0FE4"/>
    <w:rsid w:val="7C254906"/>
    <w:rsid w:val="7C541407"/>
    <w:rsid w:val="7C590818"/>
    <w:rsid w:val="7C7C10F6"/>
    <w:rsid w:val="7C853BEA"/>
    <w:rsid w:val="7C881368"/>
    <w:rsid w:val="7CE27788"/>
    <w:rsid w:val="7D0C32F1"/>
    <w:rsid w:val="7D0F408D"/>
    <w:rsid w:val="7D491C6C"/>
    <w:rsid w:val="7D5429C0"/>
    <w:rsid w:val="7D6E6D43"/>
    <w:rsid w:val="7DB57A34"/>
    <w:rsid w:val="7DD86F60"/>
    <w:rsid w:val="7DE60973"/>
    <w:rsid w:val="7DEF0916"/>
    <w:rsid w:val="7E1E5218"/>
    <w:rsid w:val="7E9A4E1F"/>
    <w:rsid w:val="7EA7723A"/>
    <w:rsid w:val="7EF56FBB"/>
    <w:rsid w:val="7F0768EB"/>
    <w:rsid w:val="7F143BEC"/>
    <w:rsid w:val="7F715AF2"/>
    <w:rsid w:val="7F886E69"/>
    <w:rsid w:val="7F961E7F"/>
    <w:rsid w:val="BB7FA927"/>
    <w:rsid w:val="BFFF7599"/>
    <w:rsid w:val="EFFADD25"/>
    <w:rsid w:val="F5FFD31F"/>
    <w:rsid w:val="F7DFAE55"/>
    <w:rsid w:val="FFCF17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4"/>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28"/>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4"/>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48"/>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08"/>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5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3"/>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unhideWhenUsed/>
    <w:qFormat/>
    <w:uiPriority w:val="1"/>
  </w:style>
  <w:style w:type="table" w:default="1" w:styleId="63">
    <w:name w:val="Normal Table"/>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next w:val="1"/>
    <w:link w:val="194"/>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230"/>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3"/>
    <w:qFormat/>
    <w:uiPriority w:val="0"/>
    <w:pPr>
      <w:shd w:val="clear" w:color="auto" w:fill="000080"/>
    </w:pPr>
  </w:style>
  <w:style w:type="paragraph" w:styleId="19">
    <w:name w:val="annotation text"/>
    <w:basedOn w:val="1"/>
    <w:link w:val="345"/>
    <w:qFormat/>
    <w:uiPriority w:val="99"/>
    <w:pPr>
      <w:jc w:val="left"/>
    </w:pPr>
  </w:style>
  <w:style w:type="paragraph" w:styleId="20">
    <w:name w:val="Salutation"/>
    <w:basedOn w:val="1"/>
    <w:next w:val="1"/>
    <w:link w:val="299"/>
    <w:qFormat/>
    <w:uiPriority w:val="0"/>
    <w:rPr>
      <w:rFonts w:ascii="仿宋_GB2312" w:eastAsia="仿宋_GB2312"/>
      <w:sz w:val="28"/>
      <w:szCs w:val="20"/>
    </w:rPr>
  </w:style>
  <w:style w:type="paragraph" w:styleId="21">
    <w:name w:val="Body Text 3"/>
    <w:basedOn w:val="1"/>
    <w:link w:val="331"/>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link w:val="431"/>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next w:val="25"/>
    <w:link w:val="266"/>
    <w:qFormat/>
    <w:uiPriority w:val="0"/>
    <w:pPr>
      <w:spacing w:line="480" w:lineRule="exact"/>
      <w:ind w:firstLine="480" w:firstLineChars="200"/>
    </w:pPr>
    <w:rPr>
      <w:rFonts w:ascii="宋体" w:hAnsi="宋体"/>
      <w:sz w:val="24"/>
    </w:rPr>
  </w:style>
  <w:style w:type="paragraph" w:customStyle="1" w:styleId="25">
    <w:name w:val="正文文本首行缩进 21"/>
    <w:basedOn w:val="24"/>
    <w:qFormat/>
    <w:uiPriority w:val="99"/>
    <w:pPr>
      <w:spacing w:line="200" w:lineRule="atLeast"/>
      <w:ind w:firstLine="420"/>
    </w:pPr>
    <w:rPr>
      <w:rFonts w:hAnsi="Courier New"/>
      <w:spacing w:val="-4"/>
      <w:sz w:val="18"/>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20"/>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next w:val="15"/>
    <w:link w:val="126"/>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2"/>
    <w:qFormat/>
    <w:uiPriority w:val="0"/>
    <w:pPr>
      <w:ind w:left="100" w:leftChars="2500"/>
    </w:pPr>
    <w:rPr>
      <w:rFonts w:ascii="宋体"/>
      <w:sz w:val="24"/>
      <w:szCs w:val="21"/>
      <w:lang w:val="zh-CN"/>
    </w:rPr>
  </w:style>
  <w:style w:type="paragraph" w:styleId="37">
    <w:name w:val="Body Text Indent 2"/>
    <w:basedOn w:val="1"/>
    <w:link w:val="309"/>
    <w:qFormat/>
    <w:uiPriority w:val="0"/>
    <w:pPr>
      <w:spacing w:line="360" w:lineRule="auto"/>
      <w:ind w:firstLine="601"/>
      <w:textAlignment w:val="baseline"/>
    </w:pPr>
    <w:rPr>
      <w:rFonts w:ascii="宋体"/>
      <w:kern w:val="0"/>
      <w:sz w:val="28"/>
      <w:szCs w:val="20"/>
    </w:rPr>
  </w:style>
  <w:style w:type="paragraph" w:styleId="38">
    <w:name w:val="endnote text"/>
    <w:basedOn w:val="1"/>
    <w:link w:val="933"/>
    <w:qFormat/>
    <w:uiPriority w:val="0"/>
    <w:rPr>
      <w:lang w:val="zh-CN"/>
    </w:rPr>
  </w:style>
  <w:style w:type="paragraph" w:styleId="39">
    <w:name w:val="Balloon Text"/>
    <w:basedOn w:val="1"/>
    <w:link w:val="189"/>
    <w:qFormat/>
    <w:uiPriority w:val="0"/>
    <w:rPr>
      <w:sz w:val="18"/>
      <w:szCs w:val="18"/>
    </w:rPr>
  </w:style>
  <w:style w:type="paragraph" w:styleId="40">
    <w:name w:val="footer"/>
    <w:basedOn w:val="1"/>
    <w:link w:val="384"/>
    <w:qFormat/>
    <w:uiPriority w:val="99"/>
    <w:pPr>
      <w:tabs>
        <w:tab w:val="center" w:pos="4153"/>
        <w:tab w:val="right" w:pos="8306"/>
      </w:tabs>
      <w:snapToGrid w:val="0"/>
      <w:jc w:val="left"/>
    </w:pPr>
    <w:rPr>
      <w:sz w:val="18"/>
      <w:szCs w:val="18"/>
    </w:rPr>
  </w:style>
  <w:style w:type="paragraph" w:styleId="41">
    <w:name w:val="header"/>
    <w:basedOn w:val="1"/>
    <w:link w:val="393"/>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6"/>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4"/>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15"/>
    <w:link w:val="311"/>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6"/>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3"/>
    <w:qFormat/>
    <w:uiPriority w:val="0"/>
    <w:pPr>
      <w:spacing w:after="120" w:line="480" w:lineRule="auto"/>
    </w:pPr>
  </w:style>
  <w:style w:type="paragraph" w:styleId="57">
    <w:name w:val="HTML Preformatted"/>
    <w:basedOn w:val="1"/>
    <w:link w:val="30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next w:val="1"/>
    <w:link w:val="287"/>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97"/>
    <w:qFormat/>
    <w:uiPriority w:val="0"/>
    <w:rPr>
      <w:b/>
      <w:bCs/>
    </w:rPr>
  </w:style>
  <w:style w:type="paragraph" w:styleId="61">
    <w:name w:val="Body Text First Indent"/>
    <w:basedOn w:val="23"/>
    <w:link w:val="322"/>
    <w:qFormat/>
    <w:uiPriority w:val="0"/>
    <w:pPr>
      <w:ind w:firstLine="420"/>
    </w:pPr>
    <w:rPr>
      <w:rFonts w:hAnsi="Calibri" w:cs="Times New Roman"/>
      <w:snapToGrid/>
      <w:szCs w:val="20"/>
    </w:rPr>
  </w:style>
  <w:style w:type="paragraph" w:styleId="62">
    <w:name w:val="Body Text First Indent 2"/>
    <w:basedOn w:val="24"/>
    <w:link w:val="122"/>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1">
    <w:name w:val="正文空2字"/>
    <w:basedOn w:val="82"/>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2">
    <w:name w:val="左对齐正文"/>
    <w:qFormat/>
    <w:uiPriority w:val="99"/>
    <w:rPr>
      <w:rFonts w:ascii="Calibri" w:hAnsi="Calibri" w:eastAsia="仿宋_GB2312" w:cs="Calibri"/>
      <w:kern w:val="2"/>
      <w:sz w:val="32"/>
      <w:szCs w:val="32"/>
      <w:lang w:val="en-US" w:eastAsia="zh-CN" w:bidi="ar-SA"/>
    </w:rPr>
  </w:style>
  <w:style w:type="character" w:customStyle="1" w:styleId="83">
    <w:name w:val="表格非标题文字 Char"/>
    <w:link w:val="84"/>
    <w:qFormat/>
    <w:uiPriority w:val="0"/>
    <w:rPr>
      <w:rFonts w:ascii="Futura Bk" w:hAnsi="Futura Bk"/>
      <w:kern w:val="2"/>
      <w:sz w:val="18"/>
      <w:szCs w:val="21"/>
      <w:lang w:val="en-US" w:eastAsia="zh-CN" w:bidi="ar-SA"/>
    </w:rPr>
  </w:style>
  <w:style w:type="paragraph" w:customStyle="1" w:styleId="84">
    <w:name w:val="表格非标题文字"/>
    <w:link w:val="83"/>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5">
    <w:name w:val="*正文 Char"/>
    <w:link w:val="86"/>
    <w:qFormat/>
    <w:locked/>
    <w:uiPriority w:val="0"/>
    <w:rPr>
      <w:rFonts w:ascii="宋体" w:hAnsi="宋体"/>
      <w:sz w:val="24"/>
    </w:rPr>
  </w:style>
  <w:style w:type="paragraph" w:customStyle="1" w:styleId="86">
    <w:name w:val="*正文"/>
    <w:basedOn w:val="1"/>
    <w:link w:val="85"/>
    <w:qFormat/>
    <w:uiPriority w:val="0"/>
    <w:pPr>
      <w:snapToGrid w:val="0"/>
      <w:spacing w:line="360" w:lineRule="auto"/>
      <w:ind w:firstLine="482"/>
      <w:jc w:val="left"/>
    </w:pPr>
    <w:rPr>
      <w:rFonts w:ascii="宋体" w:hAnsi="宋体"/>
      <w:kern w:val="0"/>
      <w:sz w:val="24"/>
      <w:szCs w:val="20"/>
    </w:rPr>
  </w:style>
  <w:style w:type="character" w:customStyle="1" w:styleId="87">
    <w:name w:val="Char Char71"/>
    <w:semiHidden/>
    <w:qFormat/>
    <w:uiPriority w:val="0"/>
    <w:rPr>
      <w:rFonts w:eastAsia="宋体"/>
      <w:kern w:val="2"/>
      <w:sz w:val="21"/>
      <w:szCs w:val="24"/>
      <w:lang w:val="en-US" w:eastAsia="zh-CN" w:bidi="ar-SA"/>
    </w:rPr>
  </w:style>
  <w:style w:type="character" w:customStyle="1" w:styleId="88">
    <w:name w:val="Char Char6"/>
    <w:qFormat/>
    <w:uiPriority w:val="0"/>
    <w:rPr>
      <w:rFonts w:eastAsia="宋体"/>
      <w:kern w:val="2"/>
      <w:sz w:val="21"/>
      <w:szCs w:val="24"/>
      <w:lang w:val="en-US" w:eastAsia="zh-CN" w:bidi="ar-SA"/>
    </w:rPr>
  </w:style>
  <w:style w:type="character" w:customStyle="1" w:styleId="89">
    <w:name w:val="正文缩进 Char"/>
    <w:qFormat/>
    <w:uiPriority w:val="0"/>
    <w:rPr>
      <w:rFonts w:eastAsia="宋体"/>
      <w:kern w:val="2"/>
      <w:sz w:val="21"/>
      <w:lang w:val="en-US" w:eastAsia="zh-CN"/>
    </w:rPr>
  </w:style>
  <w:style w:type="character" w:customStyle="1" w:styleId="90">
    <w:name w:val="正文首行缩进 Char1"/>
    <w:qFormat/>
    <w:uiPriority w:val="0"/>
    <w:rPr>
      <w:rFonts w:ascii="宋体" w:hAnsi="Times New Roman" w:eastAsia="宋体" w:cs="Times New Roman"/>
      <w:snapToGrid w:val="0"/>
      <w:kern w:val="2"/>
      <w:sz w:val="24"/>
      <w:szCs w:val="21"/>
      <w:lang w:val="zh-CN"/>
    </w:rPr>
  </w:style>
  <w:style w:type="character" w:customStyle="1" w:styleId="91">
    <w:name w:val="Char Char28"/>
    <w:qFormat/>
    <w:uiPriority w:val="6"/>
    <w:rPr>
      <w:rFonts w:ascii="仿宋_GB2312" w:hAnsi="仿宋_GB2312" w:eastAsia="仿宋_GB2312"/>
      <w:kern w:val="1"/>
      <w:sz w:val="28"/>
    </w:rPr>
  </w:style>
  <w:style w:type="character" w:customStyle="1" w:styleId="9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3">
    <w:name w:val="Heading 1 Char"/>
    <w:qFormat/>
    <w:uiPriority w:val="6"/>
    <w:rPr>
      <w:rFonts w:ascii="Times New Roman" w:hAnsi="Times New Roman" w:eastAsia="黑体" w:cs="Times New Roman"/>
      <w:b/>
      <w:kern w:val="0"/>
      <w:sz w:val="24"/>
      <w:szCs w:val="24"/>
    </w:rPr>
  </w:style>
  <w:style w:type="character" w:customStyle="1" w:styleId="94">
    <w:name w:val="U_正文 Char"/>
    <w:link w:val="95"/>
    <w:qFormat/>
    <w:uiPriority w:val="0"/>
    <w:rPr>
      <w:sz w:val="24"/>
      <w:szCs w:val="24"/>
    </w:rPr>
  </w:style>
  <w:style w:type="paragraph" w:customStyle="1" w:styleId="95">
    <w:name w:val="U_正文"/>
    <w:basedOn w:val="1"/>
    <w:link w:val="94"/>
    <w:qFormat/>
    <w:uiPriority w:val="0"/>
    <w:pPr>
      <w:adjustRightInd/>
      <w:spacing w:beforeLines="20" w:afterLines="20" w:line="300" w:lineRule="auto"/>
      <w:ind w:firstLine="200" w:firstLineChars="200"/>
    </w:pPr>
    <w:rPr>
      <w:kern w:val="0"/>
      <w:sz w:val="24"/>
    </w:rPr>
  </w:style>
  <w:style w:type="character" w:customStyle="1" w:styleId="96">
    <w:name w:val="HTML 地址 Char1"/>
    <w:qFormat/>
    <w:uiPriority w:val="0"/>
    <w:rPr>
      <w:rFonts w:ascii="Times New Roman" w:hAnsi="Times New Roman" w:eastAsia="宋体" w:cs="Times New Roman"/>
      <w:i/>
      <w:iCs/>
      <w:szCs w:val="24"/>
    </w:rPr>
  </w:style>
  <w:style w:type="character" w:customStyle="1" w:styleId="97">
    <w:name w:val="批注主题 Char1"/>
    <w:link w:val="60"/>
    <w:qFormat/>
    <w:uiPriority w:val="0"/>
    <w:rPr>
      <w:b/>
      <w:bCs/>
      <w:kern w:val="2"/>
      <w:sz w:val="21"/>
      <w:szCs w:val="24"/>
    </w:rPr>
  </w:style>
  <w:style w:type="character" w:customStyle="1" w:styleId="98">
    <w:name w:val="Char Char51"/>
    <w:qFormat/>
    <w:uiPriority w:val="0"/>
    <w:rPr>
      <w:rFonts w:ascii="宋体" w:hAnsi="Courier New" w:eastAsia="宋体"/>
      <w:kern w:val="2"/>
      <w:sz w:val="21"/>
      <w:lang w:val="en-US" w:eastAsia="zh-CN"/>
    </w:rPr>
  </w:style>
  <w:style w:type="character" w:customStyle="1" w:styleId="99">
    <w:name w:val="表正文 Char"/>
    <w:qFormat/>
    <w:uiPriority w:val="0"/>
    <w:rPr>
      <w:rFonts w:ascii="宋体" w:eastAsia="宋体"/>
      <w:snapToGrid w:val="0"/>
      <w:color w:val="000000"/>
      <w:kern w:val="28"/>
      <w:sz w:val="28"/>
      <w:lang w:val="en-US" w:eastAsia="zh-CN" w:bidi="ar-SA"/>
    </w:rPr>
  </w:style>
  <w:style w:type="character" w:customStyle="1" w:styleId="100">
    <w:name w:val="Char Char34"/>
    <w:qFormat/>
    <w:uiPriority w:val="6"/>
    <w:rPr>
      <w:b/>
      <w:kern w:val="1"/>
      <w:sz w:val="28"/>
      <w:szCs w:val="28"/>
    </w:rPr>
  </w:style>
  <w:style w:type="character" w:customStyle="1" w:styleId="101">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2">
    <w:name w:val="哈哈正文 Char"/>
    <w:link w:val="103"/>
    <w:qFormat/>
    <w:uiPriority w:val="0"/>
    <w:rPr>
      <w:rFonts w:ascii="宋体" w:hAnsi="宋体" w:eastAsia="宋体"/>
      <w:kern w:val="2"/>
      <w:sz w:val="24"/>
      <w:lang w:bidi="ar-SA"/>
    </w:rPr>
  </w:style>
  <w:style w:type="paragraph" w:customStyle="1" w:styleId="103">
    <w:name w:val="哈哈正文"/>
    <w:basedOn w:val="1"/>
    <w:link w:val="102"/>
    <w:qFormat/>
    <w:uiPriority w:val="0"/>
    <w:pPr>
      <w:adjustRightInd/>
      <w:spacing w:line="360" w:lineRule="auto"/>
      <w:ind w:firstLine="200" w:firstLineChars="200"/>
    </w:pPr>
    <w:rPr>
      <w:rFonts w:ascii="宋体" w:hAnsi="宋体"/>
      <w:sz w:val="24"/>
      <w:szCs w:val="20"/>
    </w:rPr>
  </w:style>
  <w:style w:type="character" w:customStyle="1" w:styleId="104">
    <w:name w:val="未处理的提及1"/>
    <w:qFormat/>
    <w:uiPriority w:val="0"/>
    <w:rPr>
      <w:color w:val="808080"/>
      <w:shd w:val="clear" w:color="auto" w:fill="E6E6E6"/>
    </w:rPr>
  </w:style>
  <w:style w:type="character" w:customStyle="1" w:styleId="105">
    <w:name w:val="txt"/>
    <w:qFormat/>
    <w:uiPriority w:val="0"/>
    <w:rPr>
      <w:rFonts w:ascii="仿宋_GB2312" w:eastAsia="微软雅黑"/>
      <w:b/>
      <w:kern w:val="2"/>
      <w:sz w:val="32"/>
      <w:szCs w:val="32"/>
      <w:lang w:val="en-US" w:eastAsia="zh-CN" w:bidi="ar-SA"/>
    </w:rPr>
  </w:style>
  <w:style w:type="character" w:customStyle="1" w:styleId="106">
    <w:name w:val="二级标题 Char Char"/>
    <w:qFormat/>
    <w:uiPriority w:val="0"/>
    <w:rPr>
      <w:rFonts w:ascii="宋体" w:hAnsi="宋体" w:eastAsia="宋体"/>
      <w:b/>
      <w:snapToGrid w:val="0"/>
      <w:kern w:val="2"/>
      <w:sz w:val="24"/>
      <w:szCs w:val="24"/>
      <w:lang w:val="en-US" w:eastAsia="zh-CN" w:bidi="ar-SA"/>
    </w:rPr>
  </w:style>
  <w:style w:type="character" w:customStyle="1" w:styleId="107">
    <w:name w:val="Char Char32"/>
    <w:qFormat/>
    <w:uiPriority w:val="6"/>
    <w:rPr>
      <w:b/>
      <w:kern w:val="1"/>
      <w:sz w:val="24"/>
      <w:szCs w:val="24"/>
    </w:rPr>
  </w:style>
  <w:style w:type="character" w:customStyle="1" w:styleId="108">
    <w:name w:val="PI Char1"/>
    <w:qFormat/>
    <w:uiPriority w:val="0"/>
    <w:rPr>
      <w:rFonts w:ascii="宋体" w:hAnsi="宋体"/>
      <w:kern w:val="2"/>
      <w:sz w:val="24"/>
      <w:szCs w:val="24"/>
    </w:rPr>
  </w:style>
  <w:style w:type="character" w:customStyle="1" w:styleId="109">
    <w:name w:val="tw4winTerm"/>
    <w:qFormat/>
    <w:uiPriority w:val="0"/>
    <w:rPr>
      <w:color w:val="0000FF"/>
    </w:rPr>
  </w:style>
  <w:style w:type="character" w:customStyle="1" w:styleId="110">
    <w:name w:val="Footer Char"/>
    <w:qFormat/>
    <w:locked/>
    <w:uiPriority w:val="0"/>
    <w:rPr>
      <w:rFonts w:eastAsia="宋体"/>
      <w:kern w:val="2"/>
      <w:sz w:val="18"/>
      <w:lang w:val="en-US" w:eastAsia="zh-CN" w:bidi="ar-SA"/>
    </w:rPr>
  </w:style>
  <w:style w:type="character" w:customStyle="1" w:styleId="111">
    <w:name w:val="普通文字 Char Char1"/>
    <w:qFormat/>
    <w:uiPriority w:val="0"/>
    <w:rPr>
      <w:rFonts w:ascii="宋体" w:hAnsi="Courier New"/>
      <w:kern w:val="2"/>
      <w:sz w:val="21"/>
    </w:rPr>
  </w:style>
  <w:style w:type="character" w:customStyle="1" w:styleId="112">
    <w:name w:val="Char Char101"/>
    <w:qFormat/>
    <w:uiPriority w:val="6"/>
    <w:rPr>
      <w:rFonts w:ascii="宋体" w:hAnsi="宋体"/>
      <w:kern w:val="2"/>
      <w:sz w:val="21"/>
      <w:szCs w:val="24"/>
      <w:lang w:val="en-US" w:eastAsia="zh-CN"/>
    </w:rPr>
  </w:style>
  <w:style w:type="character" w:customStyle="1" w:styleId="113">
    <w:name w:val="标题 4 Char"/>
    <w:qFormat/>
    <w:uiPriority w:val="0"/>
    <w:rPr>
      <w:rFonts w:ascii="Arial" w:hAnsi="Arial" w:eastAsia="黑体"/>
      <w:b/>
      <w:kern w:val="2"/>
      <w:sz w:val="28"/>
    </w:rPr>
  </w:style>
  <w:style w:type="character" w:customStyle="1" w:styleId="114">
    <w:name w:val="链接"/>
    <w:qFormat/>
    <w:uiPriority w:val="0"/>
    <w:rPr>
      <w:color w:val="0000FF"/>
      <w:sz w:val="21"/>
      <w:szCs w:val="21"/>
      <w:u w:val="single"/>
    </w:rPr>
  </w:style>
  <w:style w:type="character" w:customStyle="1" w:styleId="115">
    <w:name w:val="h4 Char"/>
    <w:qFormat/>
    <w:uiPriority w:val="0"/>
    <w:rPr>
      <w:rFonts w:ascii="Arial" w:hAnsi="Arial" w:eastAsia="黑体"/>
      <w:b/>
      <w:bCs/>
      <w:kern w:val="2"/>
      <w:sz w:val="28"/>
      <w:szCs w:val="28"/>
      <w:lang w:val="zh-CN" w:eastAsia="zh-CN" w:bidi="ar-SA"/>
    </w:rPr>
  </w:style>
  <w:style w:type="character" w:customStyle="1" w:styleId="116">
    <w:name w:val="5正文 Char"/>
    <w:link w:val="117"/>
    <w:qFormat/>
    <w:uiPriority w:val="0"/>
    <w:rPr>
      <w:rFonts w:ascii="仿宋_GB2312" w:hAnsi="微软雅黑" w:eastAsia="仿宋_GB2312"/>
      <w:sz w:val="28"/>
      <w:szCs w:val="21"/>
    </w:rPr>
  </w:style>
  <w:style w:type="paragraph" w:customStyle="1" w:styleId="117">
    <w:name w:val="5正文"/>
    <w:basedOn w:val="1"/>
    <w:link w:val="116"/>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8">
    <w:name w:val="标题 3 字符"/>
    <w:qFormat/>
    <w:uiPriority w:val="9"/>
    <w:rPr>
      <w:b/>
      <w:bCs/>
      <w:kern w:val="2"/>
      <w:sz w:val="32"/>
      <w:szCs w:val="32"/>
    </w:rPr>
  </w:style>
  <w:style w:type="character" w:customStyle="1" w:styleId="119">
    <w:name w:val="样式6 Char"/>
    <w:qFormat/>
    <w:uiPriority w:val="0"/>
    <w:rPr>
      <w:rFonts w:ascii="仿宋_GB2312" w:hAnsi="宋体" w:eastAsia="仿宋_GB2312"/>
      <w:b/>
      <w:bCs/>
      <w:kern w:val="2"/>
      <w:sz w:val="24"/>
      <w:szCs w:val="24"/>
      <w:lang w:val="en-US" w:eastAsia="zh-CN" w:bidi="ar-SA"/>
    </w:rPr>
  </w:style>
  <w:style w:type="character" w:customStyle="1" w:styleId="120">
    <w:name w:val="Char Char14"/>
    <w:qFormat/>
    <w:uiPriority w:val="6"/>
    <w:rPr>
      <w:rFonts w:ascii="黑体" w:hAnsi="黑体" w:eastAsia="黑体"/>
    </w:rPr>
  </w:style>
  <w:style w:type="character" w:customStyle="1" w:styleId="121">
    <w:name w:val="Heading 2 Hidden Char"/>
    <w:qFormat/>
    <w:uiPriority w:val="0"/>
    <w:rPr>
      <w:rFonts w:ascii="仿宋_GB2312" w:eastAsia="仿宋_GB2312"/>
      <w:b/>
      <w:bCs/>
      <w:kern w:val="2"/>
      <w:sz w:val="24"/>
      <w:szCs w:val="24"/>
      <w:lang w:val="zh-CN" w:eastAsia="zh-CN" w:bidi="ar-SA"/>
    </w:rPr>
  </w:style>
  <w:style w:type="character" w:customStyle="1" w:styleId="122">
    <w:name w:val="正文首行缩进 2 Char"/>
    <w:link w:val="62"/>
    <w:qFormat/>
    <w:uiPriority w:val="0"/>
    <w:rPr>
      <w:rFonts w:ascii="宋体" w:hAnsi="宋体"/>
      <w:kern w:val="2"/>
      <w:sz w:val="21"/>
      <w:szCs w:val="24"/>
    </w:rPr>
  </w:style>
  <w:style w:type="character" w:customStyle="1" w:styleId="123">
    <w:name w:val="font11"/>
    <w:qFormat/>
    <w:uiPriority w:val="0"/>
    <w:rPr>
      <w:rFonts w:hint="default" w:ascii="Times New Roman" w:hAnsi="Times New Roman" w:cs="Times New Roman"/>
      <w:color w:val="000000"/>
      <w:sz w:val="22"/>
      <w:szCs w:val="22"/>
      <w:u w:val="none"/>
    </w:rPr>
  </w:style>
  <w:style w:type="character" w:customStyle="1" w:styleId="124">
    <w:name w:val="表正文 Char1"/>
    <w:qFormat/>
    <w:uiPriority w:val="0"/>
    <w:rPr>
      <w:rFonts w:ascii="宋体" w:eastAsia="宋体"/>
      <w:snapToGrid w:val="0"/>
      <w:color w:val="000000"/>
      <w:kern w:val="28"/>
      <w:sz w:val="28"/>
    </w:rPr>
  </w:style>
  <w:style w:type="character" w:customStyle="1" w:styleId="125">
    <w:name w:val="blue1"/>
    <w:basedOn w:val="70"/>
    <w:qFormat/>
    <w:uiPriority w:val="0"/>
    <w:rPr>
      <w:rFonts w:ascii="Arial" w:hAnsi="Arial" w:eastAsia="黑体" w:cs="Arial"/>
      <w:snapToGrid w:val="0"/>
      <w:kern w:val="0"/>
      <w:szCs w:val="21"/>
    </w:rPr>
  </w:style>
  <w:style w:type="character" w:customStyle="1" w:styleId="126">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7">
    <w:name w:val="标书1 Char"/>
    <w:qFormat/>
    <w:uiPriority w:val="0"/>
    <w:rPr>
      <w:rFonts w:eastAsia="宋体"/>
      <w:b/>
      <w:bCs/>
      <w:kern w:val="44"/>
      <w:sz w:val="44"/>
      <w:szCs w:val="44"/>
      <w:lang w:val="en-US" w:eastAsia="zh-CN" w:bidi="ar-SA"/>
    </w:rPr>
  </w:style>
  <w:style w:type="character" w:customStyle="1" w:styleId="128">
    <w:name w:val="样式5 Char"/>
    <w:qFormat/>
    <w:uiPriority w:val="0"/>
    <w:rPr>
      <w:rFonts w:ascii="仿宋_GB2312" w:hAnsi="仿宋" w:eastAsia="仿宋_GB2312"/>
      <w:kern w:val="2"/>
      <w:sz w:val="24"/>
      <w:szCs w:val="24"/>
    </w:rPr>
  </w:style>
  <w:style w:type="character" w:customStyle="1" w:styleId="129">
    <w:name w:val="样式4 Char"/>
    <w:qFormat/>
    <w:uiPriority w:val="0"/>
    <w:rPr>
      <w:rFonts w:ascii="仿宋_GB2312" w:hAnsi="仿宋" w:eastAsia="仿宋_GB2312"/>
      <w:b/>
      <w:kern w:val="2"/>
      <w:sz w:val="32"/>
      <w:szCs w:val="32"/>
      <w:lang w:bidi="ar-SA"/>
    </w:rPr>
  </w:style>
  <w:style w:type="character" w:customStyle="1" w:styleId="130">
    <w:name w:val="插图说明 Char"/>
    <w:qFormat/>
    <w:uiPriority w:val="0"/>
    <w:rPr>
      <w:rFonts w:eastAsia="黑体"/>
      <w:sz w:val="24"/>
      <w:lang w:val="en-US" w:eastAsia="zh-CN"/>
    </w:rPr>
  </w:style>
  <w:style w:type="character" w:customStyle="1" w:styleId="131">
    <w:name w:val="正文2 Char Char"/>
    <w:link w:val="132"/>
    <w:qFormat/>
    <w:uiPriority w:val="0"/>
    <w:rPr>
      <w:rFonts w:eastAsia="宋体"/>
      <w:kern w:val="2"/>
      <w:sz w:val="24"/>
      <w:lang w:val="en-US" w:eastAsia="zh-CN" w:bidi="ar-SA"/>
    </w:rPr>
  </w:style>
  <w:style w:type="paragraph" w:customStyle="1" w:styleId="132">
    <w:name w:val="正文2"/>
    <w:basedOn w:val="1"/>
    <w:link w:val="131"/>
    <w:qFormat/>
    <w:uiPriority w:val="0"/>
    <w:pPr>
      <w:spacing w:before="156" w:line="360" w:lineRule="auto"/>
      <w:ind w:firstLine="510" w:firstLineChars="200"/>
    </w:pPr>
    <w:rPr>
      <w:sz w:val="24"/>
      <w:szCs w:val="20"/>
    </w:rPr>
  </w:style>
  <w:style w:type="character" w:customStyle="1" w:styleId="133">
    <w:name w:val="Char Char24"/>
    <w:qFormat/>
    <w:uiPriority w:val="6"/>
    <w:rPr>
      <w:kern w:val="1"/>
      <w:sz w:val="21"/>
    </w:rPr>
  </w:style>
  <w:style w:type="character" w:customStyle="1" w:styleId="134">
    <w:name w:val="副标题 Char"/>
    <w:link w:val="47"/>
    <w:qFormat/>
    <w:uiPriority w:val="0"/>
    <w:rPr>
      <w:rFonts w:ascii="Arial" w:hAnsi="Arial" w:eastAsia="隶书"/>
      <w:b/>
      <w:bCs/>
      <w:kern w:val="28"/>
      <w:sz w:val="44"/>
      <w:szCs w:val="32"/>
      <w:lang w:val="en-US" w:eastAsia="zh-CN" w:bidi="ar-SA"/>
    </w:rPr>
  </w:style>
  <w:style w:type="character" w:customStyle="1" w:styleId="135">
    <w:name w:val="普通文字 Char1 Char"/>
    <w:qFormat/>
    <w:uiPriority w:val="0"/>
    <w:rPr>
      <w:rFonts w:ascii="宋体" w:hAnsi="Courier New" w:eastAsia="宋体"/>
      <w:kern w:val="2"/>
      <w:sz w:val="21"/>
      <w:szCs w:val="24"/>
      <w:lang w:val="en-US" w:eastAsia="zh-CN" w:bidi="ar-SA"/>
    </w:rPr>
  </w:style>
  <w:style w:type="character" w:customStyle="1" w:styleId="136">
    <w:name w:val="h3 Char1"/>
    <w:qFormat/>
    <w:uiPriority w:val="0"/>
    <w:rPr>
      <w:rFonts w:eastAsia="宋体"/>
      <w:b/>
      <w:bCs/>
      <w:kern w:val="2"/>
      <w:sz w:val="32"/>
      <w:szCs w:val="32"/>
      <w:lang w:bidi="ar-SA"/>
    </w:rPr>
  </w:style>
  <w:style w:type="character" w:customStyle="1" w:styleId="137">
    <w:name w:val="标题 Char1"/>
    <w:qFormat/>
    <w:uiPriority w:val="0"/>
    <w:rPr>
      <w:rFonts w:ascii="Cambria" w:hAnsi="Cambria" w:eastAsia="宋体" w:cs="Times New Roman"/>
      <w:b/>
      <w:bCs/>
      <w:sz w:val="32"/>
      <w:szCs w:val="32"/>
      <w:lang w:bidi="ar-SA"/>
    </w:rPr>
  </w:style>
  <w:style w:type="character" w:customStyle="1" w:styleId="138">
    <w:name w:val="gf正文1 Char"/>
    <w:qFormat/>
    <w:uiPriority w:val="0"/>
    <w:rPr>
      <w:rFonts w:ascii="宋体" w:hAnsi="宋体" w:eastAsia="宋体" w:cs="宋体"/>
      <w:kern w:val="2"/>
      <w:sz w:val="24"/>
      <w:szCs w:val="24"/>
      <w:lang w:val="en-US" w:eastAsia="zh-CN" w:bidi="ar-SA"/>
    </w:rPr>
  </w:style>
  <w:style w:type="character" w:customStyle="1" w:styleId="139">
    <w:name w:val="正文文本缩进 Char1"/>
    <w:qFormat/>
    <w:uiPriority w:val="0"/>
    <w:rPr>
      <w:rFonts w:ascii="Calibri" w:hAnsi="Calibri"/>
      <w:sz w:val="28"/>
    </w:rPr>
  </w:style>
  <w:style w:type="character" w:customStyle="1" w:styleId="140">
    <w:name w:val="No Spacing Char"/>
    <w:link w:val="141"/>
    <w:qFormat/>
    <w:uiPriority w:val="1"/>
    <w:rPr>
      <w:sz w:val="22"/>
      <w:szCs w:val="22"/>
      <w:lang w:val="en-US" w:eastAsia="zh-CN" w:bidi="ar-SA"/>
    </w:rPr>
  </w:style>
  <w:style w:type="paragraph" w:customStyle="1" w:styleId="141">
    <w:name w:val="无间隔1"/>
    <w:link w:val="140"/>
    <w:qFormat/>
    <w:uiPriority w:val="1"/>
    <w:rPr>
      <w:rFonts w:ascii="Times New Roman" w:hAnsi="Times New Roman" w:eastAsia="宋体" w:cs="Times New Roman"/>
      <w:sz w:val="22"/>
      <w:szCs w:val="22"/>
      <w:lang w:val="en-US" w:eastAsia="zh-CN" w:bidi="ar-SA"/>
    </w:rPr>
  </w:style>
  <w:style w:type="character" w:customStyle="1" w:styleId="142">
    <w:name w:val="样式7 Char"/>
    <w:qFormat/>
    <w:uiPriority w:val="0"/>
    <w:rPr>
      <w:rFonts w:ascii="仿宋_GB2312" w:hAnsi="仿宋" w:eastAsia="仿宋_GB2312"/>
      <w:b/>
      <w:kern w:val="2"/>
      <w:sz w:val="24"/>
      <w:szCs w:val="24"/>
    </w:rPr>
  </w:style>
  <w:style w:type="character" w:customStyle="1" w:styleId="143">
    <w:name w:val="font12gray1"/>
    <w:qFormat/>
    <w:uiPriority w:val="0"/>
    <w:rPr>
      <w:rFonts w:ascii="仿宋_GB2312" w:eastAsia="微软雅黑"/>
      <w:b/>
      <w:spacing w:val="300"/>
      <w:kern w:val="2"/>
      <w:sz w:val="18"/>
      <w:szCs w:val="18"/>
      <w:lang w:val="en-US" w:eastAsia="zh-CN" w:bidi="ar-SA"/>
    </w:rPr>
  </w:style>
  <w:style w:type="character" w:customStyle="1" w:styleId="144">
    <w:name w:val="Char Char7"/>
    <w:semiHidden/>
    <w:qFormat/>
    <w:uiPriority w:val="0"/>
    <w:rPr>
      <w:rFonts w:eastAsia="宋体"/>
      <w:kern w:val="2"/>
      <w:sz w:val="21"/>
      <w:szCs w:val="24"/>
      <w:lang w:val="en-US" w:eastAsia="zh-CN" w:bidi="ar-SA"/>
    </w:rPr>
  </w:style>
  <w:style w:type="character" w:customStyle="1" w:styleId="145">
    <w:name w:val="表名 Char"/>
    <w:qFormat/>
    <w:uiPriority w:val="0"/>
    <w:rPr>
      <w:rFonts w:eastAsia="宋体"/>
      <w:b/>
      <w:bCs/>
      <w:kern w:val="2"/>
      <w:sz w:val="24"/>
      <w:szCs w:val="24"/>
      <w:lang w:val="en-US" w:eastAsia="zh-CN" w:bidi="ar-SA"/>
    </w:rPr>
  </w:style>
  <w:style w:type="character" w:customStyle="1" w:styleId="146">
    <w:name w:val="Document Map Char"/>
    <w:qFormat/>
    <w:locked/>
    <w:uiPriority w:val="0"/>
    <w:rPr>
      <w:rFonts w:eastAsia="宋体"/>
      <w:kern w:val="2"/>
      <w:sz w:val="21"/>
      <w:szCs w:val="24"/>
      <w:lang w:val="en-US" w:eastAsia="zh-CN" w:bidi="ar-SA"/>
    </w:rPr>
  </w:style>
  <w:style w:type="character" w:customStyle="1" w:styleId="147">
    <w:name w:val="font41"/>
    <w:qFormat/>
    <w:uiPriority w:val="0"/>
    <w:rPr>
      <w:rFonts w:hint="eastAsia" w:ascii="仿宋_GB2312" w:eastAsia="仿宋_GB2312" w:cs="仿宋_GB2312"/>
      <w:color w:val="000000"/>
      <w:sz w:val="22"/>
      <w:szCs w:val="22"/>
      <w:u w:val="none"/>
    </w:rPr>
  </w:style>
  <w:style w:type="character" w:customStyle="1" w:styleId="148">
    <w:name w:val="标题 6 Char"/>
    <w:link w:val="7"/>
    <w:qFormat/>
    <w:uiPriority w:val="0"/>
    <w:rPr>
      <w:rFonts w:ascii="Arial" w:hAnsi="Arial" w:eastAsia="黑体"/>
      <w:b/>
      <w:bCs/>
      <w:kern w:val="2"/>
      <w:sz w:val="24"/>
      <w:szCs w:val="24"/>
    </w:rPr>
  </w:style>
  <w:style w:type="character" w:customStyle="1" w:styleId="149">
    <w:name w:val="纯文本 Char_0"/>
    <w:link w:val="150"/>
    <w:qFormat/>
    <w:uiPriority w:val="0"/>
    <w:rPr>
      <w:rFonts w:ascii="宋体" w:hAnsi="Courier New"/>
      <w:kern w:val="2"/>
      <w:sz w:val="21"/>
      <w:szCs w:val="21"/>
      <w:lang w:val="en-US" w:eastAsia="zh-CN"/>
    </w:rPr>
  </w:style>
  <w:style w:type="paragraph" w:customStyle="1" w:styleId="150">
    <w:name w:val="纯文本_0_0"/>
    <w:basedOn w:val="151"/>
    <w:link w:val="149"/>
    <w:qFormat/>
    <w:uiPriority w:val="0"/>
    <w:rPr>
      <w:rFonts w:ascii="宋体" w:hAnsi="Courier New"/>
      <w:szCs w:val="21"/>
    </w:rPr>
  </w:style>
  <w:style w:type="paragraph" w:customStyle="1" w:styleId="151">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Balloon Text Char"/>
    <w:qFormat/>
    <w:locked/>
    <w:uiPriority w:val="0"/>
    <w:rPr>
      <w:rFonts w:eastAsia="宋体"/>
      <w:kern w:val="2"/>
      <w:sz w:val="18"/>
      <w:szCs w:val="18"/>
      <w:lang w:val="en-US" w:eastAsia="zh-CN" w:bidi="ar-SA"/>
    </w:rPr>
  </w:style>
  <w:style w:type="character" w:customStyle="1" w:styleId="153">
    <w:name w:val="正文 项目2 Char"/>
    <w:basedOn w:val="154"/>
    <w:qFormat/>
    <w:uiPriority w:val="0"/>
    <w:rPr>
      <w:rFonts w:ascii="仿宋_GB2312" w:hAnsi="仿宋_GB2312" w:eastAsia="仿宋_GB2312"/>
      <w:kern w:val="2"/>
      <w:sz w:val="24"/>
      <w:lang w:bidi="ar-SA"/>
    </w:rPr>
  </w:style>
  <w:style w:type="character" w:customStyle="1" w:styleId="154">
    <w:name w:val="正文 项目 Char"/>
    <w:qFormat/>
    <w:uiPriority w:val="0"/>
    <w:rPr>
      <w:rFonts w:ascii="仿宋_GB2312" w:hAnsi="仿宋_GB2312" w:eastAsia="仿宋_GB2312"/>
      <w:kern w:val="2"/>
      <w:sz w:val="24"/>
      <w:lang w:bidi="ar-SA"/>
    </w:rPr>
  </w:style>
  <w:style w:type="character" w:customStyle="1" w:styleId="155">
    <w:name w:val="h Char Char1"/>
    <w:qFormat/>
    <w:uiPriority w:val="0"/>
    <w:rPr>
      <w:rFonts w:eastAsia="宋体"/>
      <w:kern w:val="2"/>
      <w:sz w:val="18"/>
      <w:szCs w:val="18"/>
      <w:lang w:val="en-US" w:eastAsia="zh-CN" w:bidi="ar-SA"/>
    </w:rPr>
  </w:style>
  <w:style w:type="character" w:customStyle="1" w:styleId="156">
    <w:name w:val="Char Char27"/>
    <w:qFormat/>
    <w:uiPriority w:val="6"/>
    <w:rPr>
      <w:rFonts w:ascii="宋体" w:hAnsi="宋体" w:eastAsia="宋体"/>
      <w:color w:val="000000"/>
      <w:kern w:val="1"/>
      <w:sz w:val="28"/>
      <w:lang w:val="en-US" w:eastAsia="zh-CN" w:bidi="ar-SA"/>
    </w:rPr>
  </w:style>
  <w:style w:type="character" w:customStyle="1" w:styleId="157">
    <w:name w:val="px14"/>
    <w:qFormat/>
    <w:uiPriority w:val="0"/>
    <w:rPr>
      <w:rFonts w:ascii="仿宋_GB2312" w:eastAsia="微软雅黑" w:cs="Times New Roman"/>
      <w:b/>
      <w:kern w:val="2"/>
      <w:sz w:val="32"/>
      <w:szCs w:val="32"/>
      <w:lang w:val="en-US" w:eastAsia="zh-CN" w:bidi="ar-SA"/>
    </w:rPr>
  </w:style>
  <w:style w:type="character" w:customStyle="1" w:styleId="158">
    <w:name w:val="HTML 预设格式 Char1"/>
    <w:qFormat/>
    <w:uiPriority w:val="0"/>
    <w:rPr>
      <w:rFonts w:ascii="Courier New" w:hAnsi="Courier New" w:eastAsia="宋体" w:cs="Courier New"/>
      <w:sz w:val="20"/>
      <w:szCs w:val="20"/>
    </w:rPr>
  </w:style>
  <w:style w:type="character" w:customStyle="1" w:styleId="159">
    <w:name w:val="普通文字 Char1"/>
    <w:qFormat/>
    <w:uiPriority w:val="0"/>
    <w:rPr>
      <w:rFonts w:ascii="宋体" w:hAnsi="Courier New" w:eastAsia="宋体"/>
      <w:kern w:val="2"/>
      <w:sz w:val="21"/>
      <w:lang w:val="en-US" w:eastAsia="zh-CN"/>
    </w:rPr>
  </w:style>
  <w:style w:type="character" w:customStyle="1" w:styleId="160">
    <w:name w:val="hei16b1"/>
    <w:qFormat/>
    <w:uiPriority w:val="0"/>
    <w:rPr>
      <w:rFonts w:hint="default" w:ascii="Arial" w:hAnsi="Arial" w:cs="Arial"/>
      <w:b/>
      <w:bCs/>
      <w:color w:val="000000"/>
      <w:sz w:val="24"/>
      <w:szCs w:val="24"/>
    </w:rPr>
  </w:style>
  <w:style w:type="character" w:customStyle="1" w:styleId="161">
    <w:name w:val="正文（绿盟科技） Char"/>
    <w:link w:val="162"/>
    <w:qFormat/>
    <w:uiPriority w:val="0"/>
    <w:rPr>
      <w:rFonts w:ascii="Arial" w:hAnsi="Arial"/>
      <w:sz w:val="21"/>
      <w:szCs w:val="21"/>
    </w:rPr>
  </w:style>
  <w:style w:type="paragraph" w:customStyle="1" w:styleId="162">
    <w:name w:val="正文（绿盟科技）"/>
    <w:link w:val="161"/>
    <w:qFormat/>
    <w:uiPriority w:val="0"/>
    <w:pPr>
      <w:spacing w:line="300" w:lineRule="auto"/>
    </w:pPr>
    <w:rPr>
      <w:rFonts w:ascii="Arial" w:hAnsi="Arial" w:eastAsia="宋体" w:cs="Times New Roman"/>
      <w:sz w:val="21"/>
      <w:szCs w:val="21"/>
      <w:lang w:val="en-US" w:eastAsia="zh-CN" w:bidi="ar-SA"/>
    </w:rPr>
  </w:style>
  <w:style w:type="character" w:customStyle="1" w:styleId="163">
    <w:name w:val="Char Char19"/>
    <w:qFormat/>
    <w:uiPriority w:val="6"/>
    <w:rPr>
      <w:rFonts w:ascii="宋体" w:hAnsi="宋体"/>
      <w:i/>
      <w:sz w:val="24"/>
      <w:szCs w:val="24"/>
    </w:rPr>
  </w:style>
  <w:style w:type="character" w:customStyle="1" w:styleId="164">
    <w:name w:val="页脚 Char"/>
    <w:qFormat/>
    <w:uiPriority w:val="0"/>
    <w:rPr>
      <w:rFonts w:eastAsia="仿宋_GB2312"/>
      <w:kern w:val="2"/>
      <w:sz w:val="18"/>
      <w:lang w:val="en-US" w:eastAsia="zh-CN"/>
    </w:rPr>
  </w:style>
  <w:style w:type="character" w:customStyle="1" w:styleId="165">
    <w:name w:val="批注主题 Char"/>
    <w:qFormat/>
    <w:uiPriority w:val="0"/>
    <w:rPr>
      <w:rFonts w:eastAsia="宋体"/>
      <w:b/>
      <w:bCs/>
      <w:kern w:val="2"/>
      <w:sz w:val="21"/>
      <w:szCs w:val="24"/>
      <w:lang w:val="en-US" w:eastAsia="zh-CN" w:bidi="ar-SA"/>
    </w:rPr>
  </w:style>
  <w:style w:type="character" w:customStyle="1" w:styleId="166">
    <w:name w:val="Comment Text Char"/>
    <w:qFormat/>
    <w:locked/>
    <w:uiPriority w:val="0"/>
    <w:rPr>
      <w:rFonts w:ascii="宋体" w:hAnsi="宋体" w:eastAsia="宋体"/>
      <w:kern w:val="2"/>
      <w:sz w:val="24"/>
      <w:lang w:val="en-US" w:eastAsia="zh-CN" w:bidi="ar-SA"/>
    </w:rPr>
  </w:style>
  <w:style w:type="character" w:customStyle="1" w:styleId="167">
    <w:name w:val="标题 2 字符"/>
    <w:qFormat/>
    <w:uiPriority w:val="1"/>
    <w:rPr>
      <w:rFonts w:ascii="仿宋_GB2312" w:hAnsi="Times New Roman" w:eastAsia="仿宋_GB2312" w:cs="Times New Roman"/>
      <w:b/>
      <w:kern w:val="2"/>
      <w:sz w:val="24"/>
      <w:lang w:val="zh-CN"/>
    </w:rPr>
  </w:style>
  <w:style w:type="character" w:customStyle="1" w:styleId="168">
    <w:name w:val="Char Char72"/>
    <w:qFormat/>
    <w:uiPriority w:val="0"/>
    <w:rPr>
      <w:rFonts w:eastAsia="宋体"/>
      <w:kern w:val="2"/>
      <w:sz w:val="21"/>
      <w:szCs w:val="24"/>
      <w:lang w:val="en-US" w:eastAsia="zh-CN" w:bidi="ar-SA"/>
    </w:rPr>
  </w:style>
  <w:style w:type="character" w:customStyle="1" w:styleId="169">
    <w:name w:val="正文文本缩进 Char2"/>
    <w:qFormat/>
    <w:uiPriority w:val="0"/>
    <w:rPr>
      <w:rFonts w:ascii="Times New Roman" w:hAnsi="Times New Roman" w:eastAsia="宋体" w:cs="Times New Roman"/>
      <w:snapToGrid w:val="0"/>
      <w:kern w:val="0"/>
      <w:szCs w:val="24"/>
    </w:rPr>
  </w:style>
  <w:style w:type="character" w:customStyle="1" w:styleId="170">
    <w:name w:val="样式2 Char"/>
    <w:qFormat/>
    <w:uiPriority w:val="0"/>
    <w:rPr>
      <w:rFonts w:ascii="仿宋_GB2312" w:hAnsi="仿宋" w:eastAsia="仿宋_GB2312" w:cs="仿宋_GB2312"/>
      <w:b/>
      <w:bCs/>
      <w:sz w:val="32"/>
      <w:szCs w:val="30"/>
      <w:lang w:val="zh-CN"/>
    </w:rPr>
  </w:style>
  <w:style w:type="character" w:customStyle="1" w:styleId="171">
    <w:name w:val="表格名称[858D7CFB-ED40-4347-BF05-701D383B685F]"/>
    <w:link w:val="172"/>
    <w:qFormat/>
    <w:uiPriority w:val="0"/>
    <w:rPr>
      <w:sz w:val="32"/>
    </w:rPr>
  </w:style>
  <w:style w:type="paragraph" w:customStyle="1" w:styleId="172">
    <w:name w:val="表格名称"/>
    <w:basedOn w:val="3"/>
    <w:link w:val="171"/>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3">
    <w:name w:val="Char Char4"/>
    <w:qFormat/>
    <w:uiPriority w:val="0"/>
    <w:rPr>
      <w:rFonts w:eastAsia="宋体"/>
      <w:b/>
      <w:sz w:val="24"/>
      <w:lang w:val="en-GB" w:eastAsia="zh-CN" w:bidi="ar-SA"/>
    </w:rPr>
  </w:style>
  <w:style w:type="character" w:customStyle="1" w:styleId="174">
    <w:name w:val="c7 style3"/>
    <w:qFormat/>
    <w:uiPriority w:val="0"/>
  </w:style>
  <w:style w:type="character" w:customStyle="1" w:styleId="175">
    <w:name w:val="正文文本 3 Char1"/>
    <w:semiHidden/>
    <w:qFormat/>
    <w:uiPriority w:val="99"/>
    <w:rPr>
      <w:rFonts w:ascii="Times New Roman" w:hAnsi="Times New Roman" w:eastAsia="宋体" w:cs="Times New Roman"/>
      <w:sz w:val="16"/>
      <w:szCs w:val="16"/>
    </w:rPr>
  </w:style>
  <w:style w:type="character" w:customStyle="1" w:styleId="176">
    <w:name w:val="tw4winInternal"/>
    <w:qFormat/>
    <w:uiPriority w:val="0"/>
    <w:rPr>
      <w:rFonts w:ascii="Courier New" w:hAnsi="Courier New" w:cs="Courier New"/>
      <w:color w:val="FF0000"/>
      <w:lang w:val="en-US" w:eastAsia="zh-CN"/>
    </w:rPr>
  </w:style>
  <w:style w:type="character" w:customStyle="1" w:styleId="177">
    <w:name w:val="Char Char10"/>
    <w:semiHidden/>
    <w:qFormat/>
    <w:uiPriority w:val="0"/>
    <w:rPr>
      <w:rFonts w:ascii="宋体" w:hAnsi="宋体"/>
      <w:kern w:val="2"/>
      <w:sz w:val="21"/>
      <w:szCs w:val="24"/>
      <w:lang w:val="en-US" w:eastAsia="zh-CN"/>
    </w:rPr>
  </w:style>
  <w:style w:type="character" w:customStyle="1" w:styleId="178">
    <w:name w:val="shadow11"/>
    <w:qFormat/>
    <w:uiPriority w:val="0"/>
    <w:rPr>
      <w:color w:val="000000"/>
      <w:sz w:val="21"/>
    </w:rPr>
  </w:style>
  <w:style w:type="character" w:customStyle="1" w:styleId="179">
    <w:name w:val="正文非缩进 Char3"/>
    <w:qFormat/>
    <w:uiPriority w:val="0"/>
    <w:rPr>
      <w:rFonts w:ascii="宋体" w:eastAsia="宋体"/>
      <w:snapToGrid w:val="0"/>
      <w:color w:val="000000"/>
      <w:kern w:val="28"/>
      <w:sz w:val="28"/>
      <w:lang w:val="en-US" w:eastAsia="zh-CN" w:bidi="ar-SA"/>
    </w:rPr>
  </w:style>
  <w:style w:type="character" w:customStyle="1" w:styleId="180">
    <w:name w:val="Char Char"/>
    <w:qFormat/>
    <w:uiPriority w:val="0"/>
    <w:rPr>
      <w:rFonts w:ascii="宋体" w:hAnsi="Courier New" w:eastAsia="宋体"/>
      <w:kern w:val="2"/>
      <w:sz w:val="21"/>
      <w:lang w:val="en-US" w:eastAsia="zh-CN" w:bidi="ar-SA"/>
    </w:rPr>
  </w:style>
  <w:style w:type="character" w:customStyle="1" w:styleId="181">
    <w:name w:val="签名 Char1"/>
    <w:qFormat/>
    <w:uiPriority w:val="0"/>
    <w:rPr>
      <w:rFonts w:ascii="Times New Roman" w:hAnsi="Times New Roman" w:eastAsia="宋体" w:cs="Times New Roman"/>
      <w:szCs w:val="24"/>
    </w:rPr>
  </w:style>
  <w:style w:type="character" w:customStyle="1" w:styleId="182">
    <w:name w:val="日期 Char"/>
    <w:link w:val="36"/>
    <w:qFormat/>
    <w:uiPriority w:val="0"/>
    <w:rPr>
      <w:rFonts w:ascii="宋体"/>
      <w:kern w:val="2"/>
      <w:sz w:val="24"/>
      <w:szCs w:val="21"/>
      <w:lang w:val="zh-CN"/>
    </w:rPr>
  </w:style>
  <w:style w:type="character" w:customStyle="1" w:styleId="183">
    <w:name w:val="标题 9 Char"/>
    <w:link w:val="10"/>
    <w:qFormat/>
    <w:uiPriority w:val="0"/>
    <w:rPr>
      <w:rFonts w:ascii="Arial" w:hAnsi="Arial" w:eastAsia="黑体"/>
      <w:kern w:val="2"/>
      <w:sz w:val="21"/>
      <w:szCs w:val="21"/>
    </w:rPr>
  </w:style>
  <w:style w:type="character" w:customStyle="1" w:styleId="184">
    <w:name w:val="Char Char18"/>
    <w:qFormat/>
    <w:uiPriority w:val="6"/>
    <w:rPr>
      <w:rFonts w:ascii="宋体" w:hAnsi="宋体"/>
      <w:sz w:val="28"/>
    </w:rPr>
  </w:style>
  <w:style w:type="character" w:customStyle="1" w:styleId="185">
    <w:name w:val="批注文字 Char"/>
    <w:qFormat/>
    <w:uiPriority w:val="0"/>
    <w:rPr>
      <w:kern w:val="2"/>
      <w:sz w:val="21"/>
      <w:szCs w:val="24"/>
    </w:rPr>
  </w:style>
  <w:style w:type="character" w:customStyle="1" w:styleId="186">
    <w:name w:val="Char Char22"/>
    <w:qFormat/>
    <w:uiPriority w:val="6"/>
    <w:rPr>
      <w:rFonts w:ascii="宋体" w:hAnsi="宋体"/>
      <w:kern w:val="1"/>
      <w:sz w:val="24"/>
      <w:szCs w:val="24"/>
    </w:rPr>
  </w:style>
  <w:style w:type="character" w:customStyle="1" w:styleId="187">
    <w:name w:val="pt141"/>
    <w:qFormat/>
    <w:uiPriority w:val="0"/>
    <w:rPr>
      <w:color w:val="330066"/>
      <w:sz w:val="22"/>
      <w:szCs w:val="22"/>
    </w:rPr>
  </w:style>
  <w:style w:type="character" w:customStyle="1" w:styleId="188">
    <w:name w:val="正文文本缩进 2 Char1"/>
    <w:semiHidden/>
    <w:qFormat/>
    <w:uiPriority w:val="99"/>
    <w:rPr>
      <w:rFonts w:ascii="Times New Roman" w:hAnsi="Times New Roman" w:eastAsia="宋体" w:cs="Times New Roman"/>
      <w:szCs w:val="24"/>
    </w:rPr>
  </w:style>
  <w:style w:type="character" w:customStyle="1" w:styleId="189">
    <w:name w:val="批注框文本 Char"/>
    <w:link w:val="39"/>
    <w:qFormat/>
    <w:uiPriority w:val="0"/>
    <w:rPr>
      <w:kern w:val="2"/>
      <w:sz w:val="18"/>
      <w:szCs w:val="18"/>
    </w:rPr>
  </w:style>
  <w:style w:type="character" w:customStyle="1" w:styleId="190">
    <w:name w:val="Char Char611"/>
    <w:qFormat/>
    <w:uiPriority w:val="0"/>
    <w:rPr>
      <w:rFonts w:eastAsia="宋体"/>
      <w:kern w:val="2"/>
      <w:sz w:val="21"/>
      <w:szCs w:val="24"/>
      <w:lang w:val="en-US" w:eastAsia="zh-CN" w:bidi="ar-SA"/>
    </w:rPr>
  </w:style>
  <w:style w:type="character" w:customStyle="1" w:styleId="191">
    <w:name w:val="highlight1"/>
    <w:qFormat/>
    <w:uiPriority w:val="0"/>
    <w:rPr>
      <w:rFonts w:ascii="仿宋_GB2312" w:eastAsia="微软雅黑"/>
      <w:b/>
      <w:kern w:val="2"/>
      <w:sz w:val="23"/>
      <w:szCs w:val="23"/>
      <w:lang w:val="en-US" w:eastAsia="zh-CN" w:bidi="ar-SA"/>
    </w:rPr>
  </w:style>
  <w:style w:type="character" w:customStyle="1" w:styleId="192">
    <w:name w:val="my正文 Char"/>
    <w:link w:val="193"/>
    <w:qFormat/>
    <w:locked/>
    <w:uiPriority w:val="0"/>
    <w:rPr>
      <w:rFonts w:ascii="Tahoma" w:hAnsi="Tahoma"/>
      <w:sz w:val="24"/>
      <w:szCs w:val="24"/>
    </w:rPr>
  </w:style>
  <w:style w:type="paragraph" w:customStyle="1" w:styleId="193">
    <w:name w:val="my正文"/>
    <w:basedOn w:val="1"/>
    <w:link w:val="192"/>
    <w:qFormat/>
    <w:uiPriority w:val="0"/>
    <w:pPr>
      <w:adjustRightInd/>
      <w:spacing w:line="360" w:lineRule="auto"/>
      <w:ind w:firstLine="480" w:firstLineChars="200"/>
    </w:pPr>
    <w:rPr>
      <w:rFonts w:ascii="Tahoma" w:hAnsi="Tahoma"/>
      <w:kern w:val="0"/>
      <w:sz w:val="24"/>
    </w:rPr>
  </w:style>
  <w:style w:type="character" w:customStyle="1" w:styleId="194">
    <w:name w:val="正文缩进 Char2"/>
    <w:link w:val="15"/>
    <w:qFormat/>
    <w:uiPriority w:val="0"/>
    <w:rPr>
      <w:rFonts w:ascii="宋体" w:eastAsia="宋体"/>
      <w:snapToGrid w:val="0"/>
      <w:color w:val="000000"/>
      <w:kern w:val="28"/>
      <w:sz w:val="28"/>
      <w:lang w:val="en-US" w:eastAsia="zh-CN" w:bidi="ar-SA"/>
    </w:rPr>
  </w:style>
  <w:style w:type="character" w:customStyle="1" w:styleId="195">
    <w:name w:val="Used by Word for text of Help footnotes Char Char1"/>
    <w:qFormat/>
    <w:uiPriority w:val="0"/>
    <w:rPr>
      <w:color w:val="0000FF"/>
      <w:sz w:val="21"/>
    </w:rPr>
  </w:style>
  <w:style w:type="character" w:customStyle="1" w:styleId="196">
    <w:name w:val="页眉 Char"/>
    <w:qFormat/>
    <w:uiPriority w:val="0"/>
    <w:rPr>
      <w:rFonts w:eastAsia="仿宋_GB2312"/>
      <w:kern w:val="2"/>
      <w:sz w:val="18"/>
      <w:lang w:val="en-US" w:eastAsia="zh-CN"/>
    </w:rPr>
  </w:style>
  <w:style w:type="character" w:customStyle="1" w:styleId="197">
    <w:name w:val="FA正文 Char Char"/>
    <w:qFormat/>
    <w:uiPriority w:val="0"/>
    <w:rPr>
      <w:rFonts w:hAnsi="宋体"/>
      <w:kern w:val="2"/>
      <w:sz w:val="24"/>
      <w:lang w:bidi="ar-SA"/>
    </w:rPr>
  </w:style>
  <w:style w:type="character" w:customStyle="1" w:styleId="198">
    <w:name w:val="纯文本 字符"/>
    <w:qFormat/>
    <w:uiPriority w:val="0"/>
    <w:rPr>
      <w:rFonts w:ascii="宋体" w:hAnsi="Courier New" w:eastAsia="宋体" w:cs="Arial"/>
      <w:snapToGrid w:val="0"/>
      <w:kern w:val="2"/>
      <w:sz w:val="21"/>
      <w:szCs w:val="21"/>
      <w:lang w:val="en-US" w:eastAsia="zh-CN" w:bidi="ar-SA"/>
    </w:rPr>
  </w:style>
  <w:style w:type="character" w:customStyle="1" w:styleId="199">
    <w:name w:val="3级 Char"/>
    <w:link w:val="200"/>
    <w:qFormat/>
    <w:uiPriority w:val="0"/>
    <w:rPr>
      <w:rFonts w:ascii="宋体" w:hAnsi="宋体"/>
      <w:b/>
      <w:bCs/>
      <w:snapToGrid/>
      <w:sz w:val="28"/>
    </w:rPr>
  </w:style>
  <w:style w:type="paragraph" w:customStyle="1" w:styleId="200">
    <w:name w:val="3级"/>
    <w:basedOn w:val="201"/>
    <w:link w:val="199"/>
    <w:qFormat/>
    <w:uiPriority w:val="0"/>
    <w:pPr>
      <w:ind w:left="0" w:right="466" w:firstLine="288"/>
    </w:pPr>
    <w:rPr>
      <w:rFonts w:hAnsi="宋体"/>
      <w:snapToGrid/>
    </w:rPr>
  </w:style>
  <w:style w:type="paragraph" w:customStyle="1" w:styleId="201">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2">
    <w:name w:val="myp11"/>
    <w:qFormat/>
    <w:uiPriority w:val="0"/>
    <w:rPr>
      <w:rFonts w:ascii="仿宋_GB2312" w:eastAsia="微软雅黑"/>
      <w:b/>
      <w:kern w:val="2"/>
      <w:sz w:val="32"/>
      <w:szCs w:val="32"/>
      <w:lang w:val="en-US" w:eastAsia="zh-CN" w:bidi="ar-SA"/>
    </w:rPr>
  </w:style>
  <w:style w:type="character" w:customStyle="1" w:styleId="203">
    <w:name w:val="文档结构图 Char1"/>
    <w:link w:val="18"/>
    <w:qFormat/>
    <w:uiPriority w:val="0"/>
    <w:rPr>
      <w:kern w:val="2"/>
      <w:sz w:val="21"/>
      <w:szCs w:val="24"/>
      <w:shd w:val="clear" w:color="auto" w:fill="000080"/>
    </w:rPr>
  </w:style>
  <w:style w:type="character" w:customStyle="1" w:styleId="204">
    <w:name w:val="H6 Char"/>
    <w:qFormat/>
    <w:uiPriority w:val="0"/>
    <w:rPr>
      <w:rFonts w:ascii="Arial" w:hAnsi="Arial" w:eastAsia="黑体"/>
      <w:b/>
      <w:bCs/>
      <w:kern w:val="2"/>
      <w:sz w:val="24"/>
      <w:szCs w:val="24"/>
    </w:rPr>
  </w:style>
  <w:style w:type="character" w:customStyle="1" w:styleId="205">
    <w:name w:val="Char Char91"/>
    <w:qFormat/>
    <w:uiPriority w:val="0"/>
    <w:rPr>
      <w:rFonts w:eastAsia="宋体"/>
      <w:kern w:val="2"/>
      <w:sz w:val="18"/>
      <w:szCs w:val="18"/>
      <w:lang w:val="en-US" w:eastAsia="zh-CN" w:bidi="ar-SA"/>
    </w:rPr>
  </w:style>
  <w:style w:type="character" w:customStyle="1" w:styleId="206">
    <w:name w:val="副标题 Char1"/>
    <w:qFormat/>
    <w:uiPriority w:val="0"/>
    <w:rPr>
      <w:rFonts w:ascii="Cambria" w:hAnsi="Cambria" w:eastAsia="宋体" w:cs="Times New Roman"/>
      <w:b/>
      <w:bCs/>
      <w:snapToGrid w:val="0"/>
      <w:kern w:val="28"/>
      <w:sz w:val="32"/>
      <w:szCs w:val="32"/>
    </w:rPr>
  </w:style>
  <w:style w:type="character" w:customStyle="1" w:styleId="207">
    <w:name w:val="font61"/>
    <w:qFormat/>
    <w:uiPriority w:val="0"/>
    <w:rPr>
      <w:rFonts w:hint="eastAsia" w:ascii="仿宋" w:hAnsi="仿宋" w:eastAsia="仿宋" w:cs="仿宋"/>
      <w:color w:val="000000"/>
      <w:sz w:val="20"/>
      <w:szCs w:val="20"/>
      <w:u w:val="none"/>
    </w:rPr>
  </w:style>
  <w:style w:type="character" w:customStyle="1" w:styleId="208">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9">
    <w:name w:val="Char Char211"/>
    <w:qFormat/>
    <w:uiPriority w:val="0"/>
    <w:rPr>
      <w:rFonts w:eastAsia="宋体"/>
      <w:b/>
      <w:bCs/>
      <w:kern w:val="2"/>
      <w:sz w:val="21"/>
      <w:szCs w:val="24"/>
      <w:lang w:val="en-US" w:eastAsia="zh-CN" w:bidi="ar-SA"/>
    </w:rPr>
  </w:style>
  <w:style w:type="character" w:customStyle="1" w:styleId="210">
    <w:name w:val="标题 2 Char"/>
    <w:qFormat/>
    <w:uiPriority w:val="0"/>
    <w:rPr>
      <w:rFonts w:ascii="Arial" w:hAnsi="Arial" w:eastAsia="黑体"/>
      <w:b/>
      <w:kern w:val="2"/>
      <w:sz w:val="32"/>
      <w:lang w:val="en-US" w:eastAsia="zh-CN"/>
    </w:rPr>
  </w:style>
  <w:style w:type="character" w:customStyle="1" w:styleId="211">
    <w:name w:val="maywed421"/>
    <w:qFormat/>
    <w:uiPriority w:val="0"/>
    <w:rPr>
      <w:color w:val="366FB6"/>
      <w:u w:val="none"/>
    </w:rPr>
  </w:style>
  <w:style w:type="character" w:customStyle="1" w:styleId="212">
    <w:name w:val="正文文本缩进 Char"/>
    <w:qFormat/>
    <w:uiPriority w:val="0"/>
    <w:rPr>
      <w:rFonts w:ascii="宋体" w:hAnsi="宋体"/>
      <w:kern w:val="2"/>
      <w:sz w:val="24"/>
      <w:szCs w:val="24"/>
    </w:rPr>
  </w:style>
  <w:style w:type="character" w:customStyle="1" w:styleId="213">
    <w:name w:val="Char Char102"/>
    <w:semiHidden/>
    <w:qFormat/>
    <w:uiPriority w:val="0"/>
    <w:rPr>
      <w:rFonts w:ascii="宋体" w:hAnsi="宋体"/>
      <w:kern w:val="2"/>
      <w:sz w:val="21"/>
      <w:szCs w:val="24"/>
      <w:lang w:val="en-US" w:eastAsia="zh-CN"/>
    </w:rPr>
  </w:style>
  <w:style w:type="character" w:customStyle="1" w:styleId="214">
    <w:name w:val="页眉 Char1"/>
    <w:qFormat/>
    <w:uiPriority w:val="0"/>
    <w:rPr>
      <w:rFonts w:eastAsia="宋体"/>
      <w:kern w:val="2"/>
      <w:sz w:val="18"/>
      <w:szCs w:val="18"/>
      <w:lang w:val="en-US" w:eastAsia="zh-CN" w:bidi="ar-SA"/>
    </w:rPr>
  </w:style>
  <w:style w:type="character" w:customStyle="1" w:styleId="215">
    <w:name w:val="md"/>
    <w:basedOn w:val="70"/>
    <w:qFormat/>
    <w:uiPriority w:val="0"/>
    <w:rPr>
      <w:rFonts w:ascii="Arial" w:hAnsi="Arial" w:eastAsia="黑体" w:cs="Arial"/>
      <w:snapToGrid w:val="0"/>
      <w:kern w:val="0"/>
      <w:szCs w:val="21"/>
    </w:rPr>
  </w:style>
  <w:style w:type="character" w:customStyle="1" w:styleId="216">
    <w:name w:val="big1"/>
    <w:qFormat/>
    <w:uiPriority w:val="0"/>
    <w:rPr>
      <w:rFonts w:hint="eastAsia" w:ascii="宋体" w:hAnsi="宋体" w:eastAsia="宋体"/>
      <w:color w:val="333333"/>
      <w:sz w:val="22"/>
      <w:szCs w:val="22"/>
    </w:rPr>
  </w:style>
  <w:style w:type="character" w:customStyle="1" w:styleId="217">
    <w:name w:val="Char Char311"/>
    <w:qFormat/>
    <w:uiPriority w:val="0"/>
    <w:rPr>
      <w:rFonts w:eastAsia="宋体"/>
      <w:kern w:val="2"/>
      <w:sz w:val="21"/>
      <w:szCs w:val="24"/>
      <w:lang w:val="en-US" w:eastAsia="zh-CN" w:bidi="ar-SA"/>
    </w:rPr>
  </w:style>
  <w:style w:type="character" w:customStyle="1" w:styleId="218">
    <w:name w:val="Char Char81"/>
    <w:qFormat/>
    <w:uiPriority w:val="6"/>
    <w:rPr>
      <w:rFonts w:eastAsia="宋体"/>
      <w:b/>
      <w:sz w:val="24"/>
      <w:lang w:val="en-GB" w:eastAsia="zh-CN"/>
    </w:rPr>
  </w:style>
  <w:style w:type="character" w:customStyle="1" w:styleId="219">
    <w:name w:val="样式3 Char"/>
    <w:basedOn w:val="170"/>
    <w:qFormat/>
    <w:uiPriority w:val="0"/>
    <w:rPr>
      <w:rFonts w:ascii="仿宋_GB2312" w:hAnsi="仿宋" w:eastAsia="仿宋_GB2312" w:cs="仿宋_GB2312"/>
      <w:sz w:val="32"/>
      <w:szCs w:val="30"/>
      <w:lang w:val="zh-CN"/>
    </w:rPr>
  </w:style>
  <w:style w:type="character" w:customStyle="1" w:styleId="220">
    <w:name w:val="HTML 地址 Char"/>
    <w:link w:val="30"/>
    <w:qFormat/>
    <w:uiPriority w:val="0"/>
    <w:rPr>
      <w:rFonts w:ascii="宋体" w:hAnsi="宋体"/>
      <w:i/>
      <w:iCs/>
      <w:sz w:val="24"/>
      <w:szCs w:val="24"/>
    </w:rPr>
  </w:style>
  <w:style w:type="character" w:customStyle="1" w:styleId="221">
    <w:name w:val="正文首行缩进 2 Char1"/>
    <w:qFormat/>
    <w:uiPriority w:val="0"/>
    <w:rPr>
      <w:rFonts w:ascii="Times New Roman" w:hAnsi="Times New Roman" w:eastAsia="宋体" w:cs="Times New Roman"/>
      <w:kern w:val="2"/>
      <w:sz w:val="24"/>
      <w:szCs w:val="24"/>
    </w:rPr>
  </w:style>
  <w:style w:type="character" w:customStyle="1" w:styleId="222">
    <w:name w:val="副标题 Char2"/>
    <w:qFormat/>
    <w:uiPriority w:val="0"/>
    <w:rPr>
      <w:rFonts w:ascii="Cambria" w:hAnsi="Cambria" w:eastAsia="宋体" w:cs="Times New Roman"/>
      <w:b/>
      <w:bCs/>
      <w:snapToGrid w:val="0"/>
      <w:kern w:val="28"/>
      <w:sz w:val="32"/>
      <w:szCs w:val="32"/>
    </w:rPr>
  </w:style>
  <w:style w:type="character" w:customStyle="1" w:styleId="223">
    <w:name w:val="标题4-dyf Char"/>
    <w:link w:val="224"/>
    <w:qFormat/>
    <w:uiPriority w:val="0"/>
    <w:rPr>
      <w:rFonts w:ascii="Cambria" w:hAnsi="Cambria"/>
      <w:b/>
      <w:bCs/>
      <w:color w:val="000000"/>
      <w:kern w:val="2"/>
      <w:sz w:val="21"/>
      <w:szCs w:val="21"/>
    </w:rPr>
  </w:style>
  <w:style w:type="paragraph" w:customStyle="1" w:styleId="224">
    <w:name w:val="标题4-dyf"/>
    <w:basedOn w:val="5"/>
    <w:link w:val="223"/>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5">
    <w:name w:val="dectext1"/>
    <w:qFormat/>
    <w:uiPriority w:val="0"/>
    <w:rPr>
      <w:rFonts w:ascii="宋体" w:hAnsi="宋体" w:eastAsia="宋体"/>
      <w:color w:val="333333"/>
      <w:sz w:val="21"/>
      <w:szCs w:val="21"/>
      <w:u w:val="none"/>
    </w:rPr>
  </w:style>
  <w:style w:type="character" w:customStyle="1" w:styleId="226">
    <w:name w:val="冯 Char"/>
    <w:link w:val="227"/>
    <w:qFormat/>
    <w:uiPriority w:val="0"/>
    <w:rPr>
      <w:rFonts w:ascii="宋体" w:hAnsi="宋体"/>
      <w:color w:val="000000"/>
      <w:sz w:val="24"/>
      <w:szCs w:val="24"/>
    </w:rPr>
  </w:style>
  <w:style w:type="paragraph" w:customStyle="1" w:styleId="227">
    <w:name w:val="冯"/>
    <w:basedOn w:val="1"/>
    <w:link w:val="226"/>
    <w:qFormat/>
    <w:uiPriority w:val="0"/>
    <w:pPr>
      <w:widowControl/>
      <w:adjustRightInd/>
      <w:spacing w:line="360" w:lineRule="auto"/>
      <w:ind w:firstLine="480" w:firstLineChars="200"/>
    </w:pPr>
    <w:rPr>
      <w:rFonts w:ascii="宋体" w:hAnsi="宋体"/>
      <w:color w:val="000000"/>
      <w:kern w:val="0"/>
      <w:sz w:val="24"/>
    </w:rPr>
  </w:style>
  <w:style w:type="character" w:customStyle="1" w:styleId="228">
    <w:name w:val="Header Char"/>
    <w:qFormat/>
    <w:locked/>
    <w:uiPriority w:val="0"/>
    <w:rPr>
      <w:rFonts w:eastAsia="宋体"/>
      <w:kern w:val="2"/>
      <w:sz w:val="18"/>
      <w:szCs w:val="18"/>
      <w:lang w:val="en-US" w:eastAsia="zh-CN" w:bidi="ar-SA"/>
    </w:rPr>
  </w:style>
  <w:style w:type="character" w:customStyle="1" w:styleId="229">
    <w:name w:val="Char Char12"/>
    <w:qFormat/>
    <w:uiPriority w:val="0"/>
    <w:rPr>
      <w:rFonts w:ascii="仿宋_GB2312" w:eastAsia="仿宋_GB2312"/>
      <w:b/>
      <w:bCs/>
      <w:kern w:val="2"/>
      <w:sz w:val="24"/>
      <w:szCs w:val="24"/>
      <w:lang w:val="zh-CN" w:eastAsia="zh-CN" w:bidi="ar-SA"/>
    </w:rPr>
  </w:style>
  <w:style w:type="character" w:customStyle="1" w:styleId="230">
    <w:name w:val="题注 Char"/>
    <w:link w:val="16"/>
    <w:qFormat/>
    <w:uiPriority w:val="0"/>
    <w:rPr>
      <w:b/>
      <w:kern w:val="2"/>
      <w:sz w:val="28"/>
    </w:rPr>
  </w:style>
  <w:style w:type="character" w:customStyle="1" w:styleId="231">
    <w:name w:val="普通文字 Char3"/>
    <w:qFormat/>
    <w:uiPriority w:val="0"/>
    <w:rPr>
      <w:rFonts w:ascii="宋体" w:hAnsi="Courier New" w:eastAsia="宋体"/>
      <w:kern w:val="2"/>
      <w:sz w:val="21"/>
      <w:lang w:val="en-US" w:eastAsia="zh-CN" w:bidi="ar-SA"/>
    </w:rPr>
  </w:style>
  <w:style w:type="character" w:customStyle="1" w:styleId="232">
    <w:name w:val="公文正文 Char"/>
    <w:qFormat/>
    <w:uiPriority w:val="0"/>
    <w:rPr>
      <w:rFonts w:ascii="仿宋_GB2312" w:eastAsia="仿宋_GB2312"/>
      <w:kern w:val="2"/>
      <w:sz w:val="24"/>
      <w:szCs w:val="24"/>
      <w:lang w:val="en-US" w:eastAsia="zh-CN" w:bidi="ar-SA"/>
    </w:rPr>
  </w:style>
  <w:style w:type="character" w:customStyle="1" w:styleId="233">
    <w:name w:val="正文首行缩进 Char Char Char Char Char"/>
    <w:qFormat/>
    <w:uiPriority w:val="0"/>
    <w:rPr>
      <w:rFonts w:ascii="宋体"/>
      <w:kern w:val="2"/>
      <w:sz w:val="24"/>
      <w:lang w:val="zh-CN"/>
    </w:rPr>
  </w:style>
  <w:style w:type="character" w:customStyle="1" w:styleId="234">
    <w:name w:val="PI Char"/>
    <w:qFormat/>
    <w:uiPriority w:val="0"/>
    <w:rPr>
      <w:rFonts w:ascii="宋体" w:hAnsi="宋体" w:eastAsia="宋体"/>
      <w:kern w:val="2"/>
      <w:sz w:val="24"/>
      <w:szCs w:val="24"/>
      <w:lang w:val="en-US" w:eastAsia="zh-CN" w:bidi="ar-SA"/>
    </w:rPr>
  </w:style>
  <w:style w:type="character" w:customStyle="1" w:styleId="235">
    <w:name w:val="Default Char"/>
    <w:link w:val="236"/>
    <w:qFormat/>
    <w:uiPriority w:val="0"/>
    <w:rPr>
      <w:rFonts w:ascii="仿宋_GB2312" w:eastAsia="仿宋_GB2312" w:cs="仿宋_GB2312"/>
      <w:color w:val="000000"/>
      <w:sz w:val="24"/>
      <w:szCs w:val="24"/>
      <w:lang w:val="en-US" w:eastAsia="zh-CN" w:bidi="ar-SA"/>
    </w:rPr>
  </w:style>
  <w:style w:type="paragraph" w:customStyle="1" w:styleId="236">
    <w:name w:val="Default"/>
    <w:link w:val="23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7">
    <w:name w:val="style91"/>
    <w:qFormat/>
    <w:uiPriority w:val="0"/>
    <w:rPr>
      <w:color w:val="333333"/>
    </w:rPr>
  </w:style>
  <w:style w:type="character" w:customStyle="1" w:styleId="238">
    <w:name w:val="列出段落 Char2"/>
    <w:qFormat/>
    <w:uiPriority w:val="34"/>
    <w:rPr>
      <w:rFonts w:ascii="Calibri" w:hAnsi="Calibri"/>
      <w:kern w:val="2"/>
      <w:sz w:val="28"/>
    </w:rPr>
  </w:style>
  <w:style w:type="character" w:customStyle="1" w:styleId="239">
    <w:name w:val="mdeck"/>
    <w:qFormat/>
    <w:uiPriority w:val="0"/>
    <w:rPr>
      <w:rFonts w:ascii="仿宋_GB2312" w:eastAsia="微软雅黑"/>
      <w:b/>
      <w:kern w:val="2"/>
      <w:sz w:val="32"/>
      <w:szCs w:val="32"/>
      <w:lang w:val="en-US" w:eastAsia="zh-CN" w:bidi="ar-SA"/>
    </w:rPr>
  </w:style>
  <w:style w:type="character" w:customStyle="1" w:styleId="240">
    <w:name w:val="unnamed11"/>
    <w:qFormat/>
    <w:uiPriority w:val="0"/>
    <w:rPr>
      <w:sz w:val="20"/>
      <w:szCs w:val="20"/>
    </w:rPr>
  </w:style>
  <w:style w:type="character" w:customStyle="1" w:styleId="241">
    <w:name w:val="正文文本 Char2"/>
    <w:semiHidden/>
    <w:qFormat/>
    <w:uiPriority w:val="99"/>
    <w:rPr>
      <w:rFonts w:ascii="Times New Roman" w:hAnsi="Times New Roman" w:eastAsia="宋体" w:cs="Times New Roman"/>
      <w:snapToGrid w:val="0"/>
      <w:kern w:val="0"/>
      <w:szCs w:val="24"/>
    </w:rPr>
  </w:style>
  <w:style w:type="character" w:customStyle="1" w:styleId="242">
    <w:name w:val="标书正文格式 Char"/>
    <w:qFormat/>
    <w:uiPriority w:val="0"/>
    <w:rPr>
      <w:rFonts w:eastAsia="楷体_GB2312"/>
      <w:kern w:val="2"/>
      <w:sz w:val="24"/>
      <w:szCs w:val="24"/>
      <w:lang w:bidi="ar-SA"/>
    </w:rPr>
  </w:style>
  <w:style w:type="character" w:customStyle="1" w:styleId="243">
    <w:name w:val="Char Char11"/>
    <w:qFormat/>
    <w:locked/>
    <w:uiPriority w:val="0"/>
    <w:rPr>
      <w:rFonts w:ascii="宋体" w:hAnsi="宋体" w:eastAsia="宋体"/>
      <w:b/>
      <w:kern w:val="2"/>
      <w:sz w:val="24"/>
      <w:szCs w:val="24"/>
      <w:lang w:val="en-US" w:eastAsia="zh-CN" w:bidi="ar-SA"/>
    </w:rPr>
  </w:style>
  <w:style w:type="character" w:customStyle="1" w:styleId="244">
    <w:name w:val="ca-131"/>
    <w:qFormat/>
    <w:uiPriority w:val="0"/>
    <w:rPr>
      <w:rFonts w:hint="eastAsia" w:ascii="仿宋_GB2312" w:eastAsia="仿宋_GB2312"/>
      <w:b/>
      <w:bCs/>
      <w:color w:val="000000"/>
      <w:spacing w:val="-20"/>
      <w:sz w:val="24"/>
      <w:szCs w:val="24"/>
    </w:rPr>
  </w:style>
  <w:style w:type="character" w:customStyle="1" w:styleId="245">
    <w:name w:val="tw4winMark"/>
    <w:qFormat/>
    <w:uiPriority w:val="0"/>
    <w:rPr>
      <w:rFonts w:ascii="Courier New" w:hAnsi="Courier New" w:cs="Courier New"/>
      <w:vanish/>
      <w:color w:val="800080"/>
      <w:sz w:val="24"/>
      <w:szCs w:val="24"/>
      <w:vertAlign w:val="subscript"/>
    </w:rPr>
  </w:style>
  <w:style w:type="character" w:customStyle="1" w:styleId="246">
    <w:name w:val="正文样式 Char"/>
    <w:link w:val="247"/>
    <w:qFormat/>
    <w:uiPriority w:val="0"/>
    <w:rPr>
      <w:rFonts w:ascii="Calibri" w:hAnsi="Calibri"/>
      <w:sz w:val="24"/>
      <w:szCs w:val="24"/>
    </w:rPr>
  </w:style>
  <w:style w:type="paragraph" w:customStyle="1" w:styleId="247">
    <w:name w:val="正文样式"/>
    <w:basedOn w:val="1"/>
    <w:link w:val="246"/>
    <w:qFormat/>
    <w:uiPriority w:val="0"/>
    <w:pPr>
      <w:adjustRightInd/>
      <w:spacing w:line="360" w:lineRule="auto"/>
      <w:ind w:firstLine="480" w:firstLineChars="200"/>
    </w:pPr>
    <w:rPr>
      <w:kern w:val="0"/>
      <w:sz w:val="24"/>
    </w:rPr>
  </w:style>
  <w:style w:type="character" w:customStyle="1" w:styleId="248">
    <w:name w:val="表正文 Char3"/>
    <w:qFormat/>
    <w:uiPriority w:val="0"/>
    <w:rPr>
      <w:rFonts w:eastAsia="宋体"/>
    </w:rPr>
  </w:style>
  <w:style w:type="character" w:customStyle="1" w:styleId="249">
    <w:name w:val="H5 Char"/>
    <w:qFormat/>
    <w:uiPriority w:val="0"/>
    <w:rPr>
      <w:b/>
      <w:bCs/>
      <w:kern w:val="2"/>
      <w:sz w:val="28"/>
      <w:szCs w:val="28"/>
    </w:rPr>
  </w:style>
  <w:style w:type="character" w:customStyle="1" w:styleId="250">
    <w:name w:val="Char Char3"/>
    <w:qFormat/>
    <w:uiPriority w:val="0"/>
    <w:rPr>
      <w:rFonts w:eastAsia="宋体"/>
      <w:kern w:val="2"/>
      <w:sz w:val="21"/>
      <w:szCs w:val="24"/>
      <w:lang w:val="en-US" w:eastAsia="zh-CN" w:bidi="ar-SA"/>
    </w:rPr>
  </w:style>
  <w:style w:type="character" w:customStyle="1" w:styleId="251">
    <w:name w:val="正文 编号 Char"/>
    <w:qFormat/>
    <w:uiPriority w:val="0"/>
    <w:rPr>
      <w:rFonts w:ascii="仿宋_GB2312" w:hAnsi="仿宋_GB2312" w:eastAsia="仿宋_GB2312"/>
      <w:kern w:val="2"/>
      <w:sz w:val="24"/>
      <w:lang w:bidi="ar-SA"/>
    </w:rPr>
  </w:style>
  <w:style w:type="character" w:customStyle="1" w:styleId="252">
    <w:name w:val="question-title2"/>
    <w:qFormat/>
    <w:uiPriority w:val="6"/>
    <w:rPr>
      <w:rFonts w:ascii="Arial" w:hAnsi="Arial" w:eastAsia="黑体" w:cs="Arial"/>
      <w:snapToGrid w:val="0"/>
      <w:kern w:val="0"/>
      <w:szCs w:val="21"/>
    </w:rPr>
  </w:style>
  <w:style w:type="character" w:customStyle="1" w:styleId="253">
    <w:name w:val="gf正文1 Char Char"/>
    <w:link w:val="254"/>
    <w:qFormat/>
    <w:uiPriority w:val="0"/>
    <w:rPr>
      <w:rFonts w:ascii="宋体" w:hAnsi="宋体" w:cs="宋体"/>
      <w:kern w:val="2"/>
      <w:sz w:val="24"/>
      <w:szCs w:val="24"/>
    </w:rPr>
  </w:style>
  <w:style w:type="paragraph" w:customStyle="1" w:styleId="254">
    <w:name w:val="gf正文1"/>
    <w:basedOn w:val="1"/>
    <w:link w:val="253"/>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5">
    <w:name w:val="Char Char15"/>
    <w:qFormat/>
    <w:uiPriority w:val="6"/>
    <w:rPr>
      <w:rFonts w:ascii="宋体" w:hAnsi="宋体"/>
      <w:kern w:val="1"/>
      <w:sz w:val="21"/>
    </w:rPr>
  </w:style>
  <w:style w:type="character" w:customStyle="1" w:styleId="256">
    <w:name w:val="正文缩进 Char3"/>
    <w:qFormat/>
    <w:uiPriority w:val="0"/>
    <w:rPr>
      <w:rFonts w:ascii="宋体" w:eastAsia="宋体"/>
      <w:snapToGrid w:val="0"/>
      <w:color w:val="000000"/>
      <w:kern w:val="28"/>
      <w:sz w:val="28"/>
      <w:lang w:val="en-US" w:eastAsia="zh-CN" w:bidi="ar-SA"/>
    </w:rPr>
  </w:style>
  <w:style w:type="character" w:customStyle="1" w:styleId="257">
    <w:name w:val="列出段落 Char1"/>
    <w:link w:val="258"/>
    <w:qFormat/>
    <w:uiPriority w:val="0"/>
    <w:rPr>
      <w:rFonts w:ascii="Calibri" w:hAnsi="Calibri"/>
      <w:sz w:val="24"/>
      <w:lang w:eastAsia="en-US"/>
    </w:rPr>
  </w:style>
  <w:style w:type="paragraph" w:customStyle="1" w:styleId="258">
    <w:name w:val="列表1"/>
    <w:basedOn w:val="1"/>
    <w:next w:val="259"/>
    <w:link w:val="257"/>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9">
    <w:name w:val="List Paragraph"/>
    <w:basedOn w:val="1"/>
    <w:qFormat/>
    <w:uiPriority w:val="34"/>
    <w:pPr>
      <w:spacing w:line="360" w:lineRule="auto"/>
      <w:ind w:firstLine="200" w:firstLineChars="200"/>
    </w:pPr>
    <w:rPr>
      <w:rFonts w:eastAsia="楷体_GB2312" w:cs="Lucida Sans"/>
      <w:sz w:val="24"/>
    </w:rPr>
  </w:style>
  <w:style w:type="character" w:customStyle="1" w:styleId="260">
    <w:name w:val="Char Char8"/>
    <w:qFormat/>
    <w:uiPriority w:val="0"/>
    <w:rPr>
      <w:rFonts w:eastAsia="宋体"/>
      <w:b/>
      <w:sz w:val="24"/>
      <w:lang w:val="en-GB" w:eastAsia="zh-CN"/>
    </w:rPr>
  </w:style>
  <w:style w:type="character" w:customStyle="1" w:styleId="261">
    <w:name w:val="Normal Indent Char Char"/>
    <w:qFormat/>
    <w:uiPriority w:val="0"/>
    <w:rPr>
      <w:rFonts w:eastAsia="宋体"/>
      <w:kern w:val="2"/>
      <w:sz w:val="21"/>
      <w:lang w:val="en-US" w:eastAsia="zh-CN" w:bidi="ar-SA"/>
    </w:rPr>
  </w:style>
  <w:style w:type="character" w:customStyle="1" w:styleId="262">
    <w:name w:val="列表段落 字符"/>
    <w:qFormat/>
    <w:uiPriority w:val="99"/>
  </w:style>
  <w:style w:type="character" w:customStyle="1" w:styleId="263">
    <w:name w:val="Ò³Ã¼ Char Char1"/>
    <w:qFormat/>
    <w:uiPriority w:val="0"/>
    <w:rPr>
      <w:rFonts w:eastAsia="宋体"/>
      <w:kern w:val="2"/>
      <w:sz w:val="18"/>
      <w:szCs w:val="18"/>
      <w:lang w:val="en-US" w:eastAsia="zh-CN" w:bidi="ar-SA"/>
    </w:rPr>
  </w:style>
  <w:style w:type="character" w:customStyle="1" w:styleId="264">
    <w:name w:val="方案正文 Char"/>
    <w:qFormat/>
    <w:uiPriority w:val="0"/>
    <w:rPr>
      <w:rFonts w:ascii="仿宋_GB2312" w:eastAsia="仿宋_GB2312"/>
      <w:b/>
      <w:color w:val="000000"/>
      <w:kern w:val="2"/>
      <w:sz w:val="24"/>
      <w:lang w:val="en-US" w:eastAsia="zh-CN" w:bidi="ar-SA"/>
    </w:rPr>
  </w:style>
  <w:style w:type="character" w:customStyle="1" w:styleId="265">
    <w:name w:val="Char Char30"/>
    <w:qFormat/>
    <w:uiPriority w:val="6"/>
    <w:rPr>
      <w:rFonts w:ascii="Arial" w:hAnsi="Arial" w:eastAsia="黑体"/>
      <w:kern w:val="1"/>
      <w:sz w:val="21"/>
      <w:szCs w:val="21"/>
    </w:rPr>
  </w:style>
  <w:style w:type="character" w:customStyle="1" w:styleId="266">
    <w:name w:val="正文文本缩进 Char3"/>
    <w:link w:val="24"/>
    <w:qFormat/>
    <w:uiPriority w:val="0"/>
    <w:rPr>
      <w:rFonts w:ascii="宋体" w:hAnsi="宋体"/>
      <w:kern w:val="2"/>
      <w:sz w:val="24"/>
      <w:szCs w:val="24"/>
    </w:rPr>
  </w:style>
  <w:style w:type="character" w:customStyle="1" w:styleId="267">
    <w:name w:val="font01"/>
    <w:qFormat/>
    <w:uiPriority w:val="0"/>
    <w:rPr>
      <w:rFonts w:hint="eastAsia" w:ascii="微软雅黑" w:hAnsi="微软雅黑" w:eastAsia="微软雅黑" w:cs="微软雅黑"/>
      <w:color w:val="000000"/>
      <w:sz w:val="20"/>
      <w:szCs w:val="20"/>
      <w:u w:val="none"/>
    </w:rPr>
  </w:style>
  <w:style w:type="character" w:customStyle="1" w:styleId="268">
    <w:name w:val="Char Char20"/>
    <w:qFormat/>
    <w:uiPriority w:val="6"/>
    <w:rPr>
      <w:kern w:val="1"/>
      <w:sz w:val="24"/>
    </w:rPr>
  </w:style>
  <w:style w:type="character" w:customStyle="1" w:styleId="269">
    <w:name w:val="tw4winExternal"/>
    <w:qFormat/>
    <w:uiPriority w:val="0"/>
    <w:rPr>
      <w:rFonts w:ascii="Courier New" w:hAnsi="Courier New" w:cs="Courier New"/>
      <w:color w:val="808080"/>
      <w:lang w:val="en-US" w:eastAsia="zh-CN"/>
    </w:rPr>
  </w:style>
  <w:style w:type="character" w:customStyle="1" w:styleId="270">
    <w:name w:val="标题 4 Char1"/>
    <w:qFormat/>
    <w:uiPriority w:val="9"/>
    <w:rPr>
      <w:rFonts w:ascii="Cambria" w:hAnsi="Cambria" w:eastAsia="宋体" w:cs="Times New Roman"/>
      <w:b/>
      <w:bCs/>
      <w:kern w:val="2"/>
      <w:sz w:val="28"/>
      <w:szCs w:val="28"/>
    </w:rPr>
  </w:style>
  <w:style w:type="character" w:customStyle="1" w:styleId="271">
    <w:name w:val="批注文字 Char2"/>
    <w:qFormat/>
    <w:uiPriority w:val="99"/>
    <w:rPr>
      <w:rFonts w:ascii="Times New Roman" w:hAnsi="Times New Roman" w:eastAsia="宋体" w:cs="Times New Roman"/>
      <w:snapToGrid w:val="0"/>
      <w:kern w:val="0"/>
      <w:szCs w:val="24"/>
    </w:rPr>
  </w:style>
  <w:style w:type="character" w:customStyle="1" w:styleId="272">
    <w:name w:val="正文文本 2 Char"/>
    <w:qFormat/>
    <w:uiPriority w:val="0"/>
    <w:rPr>
      <w:rFonts w:eastAsia="宋体"/>
      <w:kern w:val="2"/>
      <w:sz w:val="21"/>
      <w:szCs w:val="24"/>
      <w:lang w:val="en-US" w:eastAsia="zh-CN" w:bidi="ar-SA"/>
    </w:rPr>
  </w:style>
  <w:style w:type="character" w:customStyle="1" w:styleId="273">
    <w:name w:val="Ò³Ã¼ Char Char"/>
    <w:qFormat/>
    <w:uiPriority w:val="0"/>
    <w:rPr>
      <w:rFonts w:eastAsia="宋体"/>
      <w:kern w:val="2"/>
      <w:sz w:val="18"/>
      <w:lang w:val="en-US" w:eastAsia="zh-CN" w:bidi="ar-SA"/>
    </w:rPr>
  </w:style>
  <w:style w:type="character" w:customStyle="1" w:styleId="274">
    <w:name w:val="message1"/>
    <w:qFormat/>
    <w:uiPriority w:val="0"/>
    <w:rPr>
      <w:rFonts w:hint="default" w:ascii="Tahoma" w:hAnsi="Tahoma" w:cs="Tahoma"/>
      <w:sz w:val="18"/>
      <w:szCs w:val="18"/>
    </w:rPr>
  </w:style>
  <w:style w:type="character" w:customStyle="1" w:styleId="275">
    <w:name w:val="Char Char23"/>
    <w:qFormat/>
    <w:uiPriority w:val="6"/>
    <w:rPr>
      <w:color w:val="0000FF"/>
      <w:sz w:val="21"/>
    </w:rPr>
  </w:style>
  <w:style w:type="character" w:customStyle="1" w:styleId="276">
    <w:name w:val="批注框文本 字符"/>
    <w:qFormat/>
    <w:uiPriority w:val="0"/>
    <w:rPr>
      <w:rFonts w:ascii="Arial" w:hAnsi="Arial" w:eastAsia="黑体" w:cs="Arial"/>
      <w:snapToGrid w:val="0"/>
      <w:kern w:val="0"/>
      <w:sz w:val="18"/>
      <w:szCs w:val="18"/>
    </w:rPr>
  </w:style>
  <w:style w:type="character" w:customStyle="1" w:styleId="277">
    <w:name w:val="纯文本 Char2"/>
    <w:semiHidden/>
    <w:qFormat/>
    <w:uiPriority w:val="99"/>
    <w:rPr>
      <w:rFonts w:ascii="宋体" w:hAnsi="Courier New" w:eastAsia="宋体" w:cs="Courier New"/>
    </w:rPr>
  </w:style>
  <w:style w:type="character" w:customStyle="1" w:styleId="278">
    <w:name w:val="Char Char25"/>
    <w:qFormat/>
    <w:uiPriority w:val="6"/>
    <w:rPr>
      <w:rFonts w:ascii="宋体" w:hAnsi="宋体"/>
      <w:kern w:val="1"/>
      <w:sz w:val="24"/>
      <w:lang w:val="zh-CN"/>
    </w:rPr>
  </w:style>
  <w:style w:type="character" w:customStyle="1" w:styleId="279">
    <w:name w:val="Char Char411"/>
    <w:qFormat/>
    <w:uiPriority w:val="0"/>
    <w:rPr>
      <w:rFonts w:eastAsia="宋体"/>
      <w:b/>
      <w:sz w:val="24"/>
      <w:lang w:val="en-GB" w:eastAsia="zh-CN" w:bidi="ar-SA"/>
    </w:rPr>
  </w:style>
  <w:style w:type="character" w:customStyle="1" w:styleId="280">
    <w:name w:val="Heading 7 Char"/>
    <w:qFormat/>
    <w:locked/>
    <w:uiPriority w:val="0"/>
    <w:rPr>
      <w:rFonts w:ascii="宋体" w:hAnsi="宋体" w:eastAsia="宋体"/>
      <w:b/>
      <w:bCs/>
      <w:kern w:val="2"/>
      <w:sz w:val="24"/>
      <w:szCs w:val="24"/>
      <w:lang w:val="en-US" w:eastAsia="zh-CN" w:bidi="ar-SA"/>
    </w:rPr>
  </w:style>
  <w:style w:type="character" w:customStyle="1" w:styleId="281">
    <w:name w:val="此正文 Char"/>
    <w:link w:val="282"/>
    <w:qFormat/>
    <w:uiPriority w:val="0"/>
    <w:rPr>
      <w:kern w:val="2"/>
      <w:sz w:val="24"/>
      <w:szCs w:val="24"/>
    </w:rPr>
  </w:style>
  <w:style w:type="paragraph" w:customStyle="1" w:styleId="282">
    <w:name w:val="此正文"/>
    <w:basedOn w:val="1"/>
    <w:link w:val="281"/>
    <w:qFormat/>
    <w:uiPriority w:val="0"/>
    <w:pPr>
      <w:adjustRightInd/>
      <w:spacing w:line="360" w:lineRule="auto"/>
      <w:ind w:firstLine="200" w:firstLineChars="200"/>
    </w:pPr>
    <w:rPr>
      <w:sz w:val="24"/>
    </w:rPr>
  </w:style>
  <w:style w:type="character" w:customStyle="1" w:styleId="283">
    <w:name w:val="Char Char2"/>
    <w:qFormat/>
    <w:uiPriority w:val="0"/>
    <w:rPr>
      <w:rFonts w:eastAsia="宋体"/>
      <w:b/>
      <w:bCs/>
      <w:kern w:val="2"/>
      <w:sz w:val="21"/>
      <w:szCs w:val="24"/>
      <w:lang w:val="en-US" w:eastAsia="zh-CN" w:bidi="ar-SA"/>
    </w:rPr>
  </w:style>
  <w:style w:type="character" w:customStyle="1" w:styleId="284">
    <w:name w:val="标题 1 Char"/>
    <w:link w:val="2"/>
    <w:qFormat/>
    <w:uiPriority w:val="9"/>
    <w:rPr>
      <w:b/>
      <w:bCs/>
      <w:kern w:val="44"/>
      <w:sz w:val="44"/>
      <w:szCs w:val="44"/>
    </w:rPr>
  </w:style>
  <w:style w:type="character" w:customStyle="1" w:styleId="285">
    <w:name w:val="Footer-Even Char1"/>
    <w:qFormat/>
    <w:uiPriority w:val="0"/>
    <w:rPr>
      <w:rFonts w:eastAsia="宋体"/>
      <w:kern w:val="2"/>
      <w:sz w:val="18"/>
      <w:szCs w:val="18"/>
      <w:lang w:val="en-US" w:eastAsia="zh-CN" w:bidi="ar-SA"/>
    </w:rPr>
  </w:style>
  <w:style w:type="character" w:customStyle="1" w:styleId="286">
    <w:name w:val="Char Char29"/>
    <w:qFormat/>
    <w:uiPriority w:val="6"/>
    <w:rPr>
      <w:rFonts w:ascii="Arial" w:hAnsi="Arial" w:eastAsia="微软雅黑"/>
      <w:b/>
      <w:kern w:val="1"/>
      <w:sz w:val="44"/>
      <w:szCs w:val="32"/>
      <w:lang w:val="en-US" w:eastAsia="zh-CN" w:bidi="ar-SA"/>
    </w:rPr>
  </w:style>
  <w:style w:type="character" w:customStyle="1" w:styleId="287">
    <w:name w:val="标题 Char2"/>
    <w:link w:val="59"/>
    <w:qFormat/>
    <w:uiPriority w:val="10"/>
    <w:rPr>
      <w:b/>
      <w:sz w:val="24"/>
      <w:lang w:val="en-GB"/>
    </w:rPr>
  </w:style>
  <w:style w:type="character" w:customStyle="1" w:styleId="288">
    <w:name w:val="font81"/>
    <w:qFormat/>
    <w:uiPriority w:val="0"/>
    <w:rPr>
      <w:rFonts w:ascii="微软雅黑" w:hAnsi="微软雅黑" w:eastAsia="微软雅黑" w:cs="微软雅黑"/>
      <w:color w:val="000000"/>
      <w:sz w:val="20"/>
      <w:szCs w:val="20"/>
      <w:u w:val="none"/>
    </w:rPr>
  </w:style>
  <w:style w:type="character" w:customStyle="1" w:styleId="289">
    <w:name w:val="Char Char312"/>
    <w:qFormat/>
    <w:uiPriority w:val="0"/>
    <w:rPr>
      <w:rFonts w:ascii="Times New Roman" w:hAnsi="Times New Roman" w:eastAsia="宋体" w:cs="Times New Roman"/>
      <w:b/>
      <w:kern w:val="2"/>
      <w:sz w:val="32"/>
      <w:szCs w:val="24"/>
      <w:lang w:val="en-US" w:eastAsia="zh-CN" w:bidi="ar-SA"/>
    </w:rPr>
  </w:style>
  <w:style w:type="character" w:customStyle="1" w:styleId="290">
    <w:name w:val="t21"/>
    <w:qFormat/>
    <w:uiPriority w:val="0"/>
    <w:rPr>
      <w:rFonts w:ascii="仿宋_GB2312" w:eastAsia="微软雅黑"/>
      <w:b/>
      <w:kern w:val="2"/>
      <w:sz w:val="23"/>
      <w:szCs w:val="23"/>
      <w:lang w:val="en-US" w:eastAsia="zh-CN" w:bidi="ar-SA"/>
    </w:rPr>
  </w:style>
  <w:style w:type="character" w:customStyle="1" w:styleId="291">
    <w:name w:val="样式8 Char"/>
    <w:qFormat/>
    <w:uiPriority w:val="0"/>
    <w:rPr>
      <w:rFonts w:ascii="仿宋_GB2312" w:hAnsi="宋体" w:eastAsia="仿宋_GB2312"/>
      <w:b/>
      <w:bCs/>
      <w:kern w:val="2"/>
      <w:sz w:val="24"/>
      <w:szCs w:val="24"/>
    </w:rPr>
  </w:style>
  <w:style w:type="character" w:customStyle="1" w:styleId="292">
    <w:name w:val="表格 Char Char"/>
    <w:qFormat/>
    <w:uiPriority w:val="0"/>
    <w:rPr>
      <w:rFonts w:ascii="宋体" w:hAnsi="宋体" w:eastAsia="宋体"/>
      <w:lang w:bidi="ar-SA"/>
    </w:rPr>
  </w:style>
  <w:style w:type="character" w:customStyle="1" w:styleId="293">
    <w:name w:val="正文文本 字符1"/>
    <w:qFormat/>
    <w:uiPriority w:val="0"/>
    <w:rPr>
      <w:rFonts w:ascii="Calibri" w:hAnsi="Calibri" w:eastAsia="黑体" w:cs="Arial"/>
      <w:snapToGrid w:val="0"/>
      <w:kern w:val="2"/>
      <w:sz w:val="28"/>
      <w:szCs w:val="21"/>
    </w:rPr>
  </w:style>
  <w:style w:type="character" w:customStyle="1" w:styleId="294">
    <w:name w:val="标题 5 Char"/>
    <w:link w:val="6"/>
    <w:qFormat/>
    <w:uiPriority w:val="9"/>
    <w:rPr>
      <w:b/>
      <w:bCs/>
      <w:kern w:val="2"/>
      <w:sz w:val="28"/>
      <w:szCs w:val="28"/>
    </w:rPr>
  </w:style>
  <w:style w:type="character" w:customStyle="1" w:styleId="295">
    <w:name w:val="标题 6 Char1"/>
    <w:qFormat/>
    <w:uiPriority w:val="0"/>
    <w:rPr>
      <w:rFonts w:ascii="Arial" w:hAnsi="Arial" w:eastAsia="黑体" w:cs="Times New Roman"/>
      <w:b/>
      <w:sz w:val="24"/>
      <w:szCs w:val="20"/>
      <w:lang w:bidi="ar-SA"/>
    </w:rPr>
  </w:style>
  <w:style w:type="character" w:customStyle="1" w:styleId="296">
    <w:name w:val="带编号样式 Char"/>
    <w:qFormat/>
    <w:uiPriority w:val="0"/>
    <w:rPr>
      <w:rFonts w:ascii="仿宋_GB2312" w:eastAsia="仿宋_GB2312"/>
      <w:color w:val="000000"/>
      <w:sz w:val="24"/>
      <w:lang w:bidi="ar-SA"/>
    </w:rPr>
  </w:style>
  <w:style w:type="character" w:customStyle="1" w:styleId="297">
    <w:name w:val="unnamed31"/>
    <w:qFormat/>
    <w:uiPriority w:val="0"/>
    <w:rPr>
      <w:rFonts w:ascii="Tahoma" w:hAnsi="Tahoma" w:eastAsia="宋体"/>
      <w:b/>
      <w:kern w:val="2"/>
      <w:sz w:val="24"/>
      <w:szCs w:val="32"/>
      <w:u w:val="none"/>
      <w:lang w:val="en-US" w:eastAsia="zh-CN" w:bidi="ar-SA"/>
    </w:rPr>
  </w:style>
  <w:style w:type="character" w:customStyle="1" w:styleId="298">
    <w:name w:val="正文首行缩进 Char Char Char Char Char Char1"/>
    <w:qFormat/>
    <w:uiPriority w:val="0"/>
    <w:rPr>
      <w:rFonts w:ascii="宋体" w:eastAsia="宋体"/>
      <w:kern w:val="2"/>
      <w:sz w:val="24"/>
      <w:szCs w:val="24"/>
      <w:lang w:val="zh-CN" w:bidi="ar-SA"/>
    </w:rPr>
  </w:style>
  <w:style w:type="character" w:customStyle="1" w:styleId="299">
    <w:name w:val="称呼 Char"/>
    <w:link w:val="20"/>
    <w:qFormat/>
    <w:uiPriority w:val="0"/>
    <w:rPr>
      <w:rFonts w:ascii="仿宋_GB2312" w:eastAsia="仿宋_GB2312"/>
      <w:kern w:val="2"/>
      <w:sz w:val="28"/>
    </w:rPr>
  </w:style>
  <w:style w:type="character" w:customStyle="1" w:styleId="300">
    <w:name w:val="文本正文 Char Char"/>
    <w:qFormat/>
    <w:locked/>
    <w:uiPriority w:val="0"/>
    <w:rPr>
      <w:sz w:val="24"/>
      <w:lang w:bidi="ar-SA"/>
    </w:rPr>
  </w:style>
  <w:style w:type="character" w:customStyle="1" w:styleId="301">
    <w:name w:val="正文缩进 字符"/>
    <w:qFormat/>
    <w:uiPriority w:val="0"/>
    <w:rPr>
      <w:rFonts w:ascii="宋体" w:eastAsia="宋体"/>
      <w:snapToGrid w:val="0"/>
      <w:color w:val="000000"/>
      <w:kern w:val="28"/>
      <w:sz w:val="28"/>
      <w:lang w:val="en-US" w:eastAsia="zh-CN" w:bidi="ar-SA"/>
    </w:rPr>
  </w:style>
  <w:style w:type="character" w:customStyle="1" w:styleId="302">
    <w:name w:val="HTML 预设格式 Char"/>
    <w:link w:val="57"/>
    <w:qFormat/>
    <w:uiPriority w:val="0"/>
    <w:rPr>
      <w:rFonts w:ascii="黑体" w:hAnsi="Courier New" w:eastAsia="黑体"/>
    </w:rPr>
  </w:style>
  <w:style w:type="character" w:customStyle="1" w:styleId="303">
    <w:name w:val="正文文本 2 Char1"/>
    <w:link w:val="56"/>
    <w:qFormat/>
    <w:uiPriority w:val="0"/>
    <w:rPr>
      <w:kern w:val="2"/>
      <w:sz w:val="21"/>
      <w:szCs w:val="24"/>
    </w:rPr>
  </w:style>
  <w:style w:type="character" w:customStyle="1" w:styleId="304">
    <w:name w:val="样式 样式 标题 4h4H4Fab-4T5Ref Heading 1rh1Heading sqlsect 1.2.3.... +... Char"/>
    <w:link w:val="305"/>
    <w:qFormat/>
    <w:uiPriority w:val="0"/>
    <w:rPr>
      <w:rFonts w:ascii="微软雅黑" w:hAnsi="微软雅黑" w:eastAsia="微软雅黑"/>
      <w:b/>
      <w:bCs/>
      <w:kern w:val="2"/>
      <w:sz w:val="24"/>
      <w:szCs w:val="28"/>
    </w:rPr>
  </w:style>
  <w:style w:type="paragraph" w:customStyle="1" w:styleId="305">
    <w:name w:val="样式 样式 标题 4h4H4Fab-4T5Ref Heading 1rh1Heading sqlsect 1.2.3.... +..."/>
    <w:basedOn w:val="306"/>
    <w:link w:val="304"/>
    <w:qFormat/>
    <w:uiPriority w:val="0"/>
    <w:pPr>
      <w:tabs>
        <w:tab w:val="left" w:pos="2356"/>
      </w:tabs>
    </w:pPr>
  </w:style>
  <w:style w:type="paragraph" w:customStyle="1" w:styleId="306">
    <w:name w:val="样式 标题 4h4H4Fab-4T5Ref Heading 1rh1Heading sqlsect 1.2.3...."/>
    <w:basedOn w:val="5"/>
    <w:link w:val="414"/>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7">
    <w:name w:val="正文非缩进 Char"/>
    <w:qFormat/>
    <w:uiPriority w:val="0"/>
    <w:rPr>
      <w:rFonts w:ascii="宋体" w:eastAsia="宋体"/>
      <w:snapToGrid w:val="0"/>
      <w:color w:val="000000"/>
      <w:kern w:val="28"/>
      <w:sz w:val="28"/>
      <w:lang w:val="en-US" w:eastAsia="zh-CN" w:bidi="ar-SA"/>
    </w:rPr>
  </w:style>
  <w:style w:type="character" w:customStyle="1" w:styleId="308">
    <w:name w:val="标题 7 Char"/>
    <w:link w:val="8"/>
    <w:qFormat/>
    <w:uiPriority w:val="0"/>
    <w:rPr>
      <w:b/>
      <w:bCs/>
      <w:kern w:val="2"/>
      <w:sz w:val="24"/>
      <w:szCs w:val="24"/>
    </w:rPr>
  </w:style>
  <w:style w:type="character" w:customStyle="1" w:styleId="309">
    <w:name w:val="正文文本缩进 2 Char"/>
    <w:link w:val="37"/>
    <w:qFormat/>
    <w:uiPriority w:val="0"/>
    <w:rPr>
      <w:rFonts w:ascii="宋体"/>
      <w:sz w:val="28"/>
    </w:rPr>
  </w:style>
  <w:style w:type="character" w:customStyle="1" w:styleId="310">
    <w:name w:val="Char Char5"/>
    <w:qFormat/>
    <w:uiPriority w:val="0"/>
    <w:rPr>
      <w:rFonts w:ascii="宋体" w:hAnsi="Courier New" w:eastAsia="宋体"/>
      <w:kern w:val="2"/>
      <w:sz w:val="21"/>
      <w:lang w:val="en-US" w:eastAsia="zh-CN"/>
    </w:rPr>
  </w:style>
  <w:style w:type="character" w:customStyle="1" w:styleId="311">
    <w:name w:val="脚注文本 Char"/>
    <w:link w:val="50"/>
    <w:qFormat/>
    <w:uiPriority w:val="0"/>
    <w:rPr>
      <w:color w:val="0000FF"/>
      <w:sz w:val="21"/>
    </w:rPr>
  </w:style>
  <w:style w:type="character" w:customStyle="1" w:styleId="312">
    <w:name w:val="称呼 Char1"/>
    <w:qFormat/>
    <w:uiPriority w:val="0"/>
    <w:rPr>
      <w:rFonts w:ascii="Times New Roman" w:hAnsi="Times New Roman" w:eastAsia="宋体" w:cs="Times New Roman"/>
      <w:szCs w:val="24"/>
    </w:rPr>
  </w:style>
  <w:style w:type="character" w:customStyle="1" w:styleId="313">
    <w:name w:val="正文1 Char"/>
    <w:qFormat/>
    <w:uiPriority w:val="0"/>
    <w:rPr>
      <w:rFonts w:ascii="宋体" w:eastAsia="宋体"/>
      <w:snapToGrid w:val="0"/>
      <w:color w:val="000000"/>
      <w:kern w:val="28"/>
      <w:sz w:val="28"/>
      <w:lang w:val="en-US" w:eastAsia="zh-CN" w:bidi="ar-SA"/>
    </w:rPr>
  </w:style>
  <w:style w:type="character" w:customStyle="1" w:styleId="314">
    <w:name w:val="正文缩进 Char1"/>
    <w:qFormat/>
    <w:uiPriority w:val="0"/>
    <w:rPr>
      <w:rFonts w:ascii="宋体" w:eastAsia="宋体"/>
      <w:snapToGrid w:val="0"/>
      <w:color w:val="000000"/>
      <w:kern w:val="28"/>
      <w:sz w:val="28"/>
      <w:lang w:val="en-US" w:eastAsia="zh-CN" w:bidi="ar-SA"/>
    </w:rPr>
  </w:style>
  <w:style w:type="character" w:customStyle="1" w:styleId="315">
    <w:name w:val="font21"/>
    <w:qFormat/>
    <w:uiPriority w:val="0"/>
    <w:rPr>
      <w:rFonts w:hint="eastAsia" w:ascii="宋体" w:hAnsi="宋体" w:eastAsia="宋体"/>
      <w:kern w:val="2"/>
      <w:sz w:val="28"/>
      <w:szCs w:val="28"/>
      <w:lang w:val="en-US" w:eastAsia="zh-CN" w:bidi="ar-SA"/>
    </w:rPr>
  </w:style>
  <w:style w:type="character" w:customStyle="1" w:styleId="316">
    <w:name w:val="Char Char26"/>
    <w:qFormat/>
    <w:uiPriority w:val="6"/>
    <w:rPr>
      <w:kern w:val="1"/>
      <w:sz w:val="21"/>
      <w:szCs w:val="24"/>
    </w:rPr>
  </w:style>
  <w:style w:type="character" w:customStyle="1" w:styleId="317">
    <w:name w:val="Item List Char"/>
    <w:link w:val="318"/>
    <w:qFormat/>
    <w:uiPriority w:val="0"/>
    <w:rPr>
      <w:rFonts w:ascii="Arial"/>
      <w:bCs/>
      <w:sz w:val="21"/>
      <w:szCs w:val="21"/>
      <w:lang w:val="en-US" w:eastAsia="zh-CN" w:bidi="ar-SA"/>
    </w:rPr>
  </w:style>
  <w:style w:type="paragraph" w:customStyle="1" w:styleId="318">
    <w:name w:val="Item List"/>
    <w:link w:val="31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9">
    <w:name w:val="批注框文本 Char1"/>
    <w:qFormat/>
    <w:uiPriority w:val="0"/>
    <w:rPr>
      <w:rFonts w:ascii="Times New Roman" w:hAnsi="Times New Roman" w:eastAsia="宋体" w:cs="Times New Roman"/>
      <w:sz w:val="18"/>
      <w:szCs w:val="18"/>
    </w:rPr>
  </w:style>
  <w:style w:type="character" w:customStyle="1" w:styleId="320">
    <w:name w:val="纯文本 Char1"/>
    <w:link w:val="321"/>
    <w:qFormat/>
    <w:uiPriority w:val="0"/>
    <w:rPr>
      <w:rFonts w:ascii="宋体" w:hAnsi="Courier New"/>
    </w:rPr>
  </w:style>
  <w:style w:type="paragraph" w:customStyle="1" w:styleId="321">
    <w:name w:val="纯文本1"/>
    <w:basedOn w:val="1"/>
    <w:link w:val="320"/>
    <w:qFormat/>
    <w:uiPriority w:val="0"/>
    <w:pPr>
      <w:adjustRightInd/>
    </w:pPr>
    <w:rPr>
      <w:rFonts w:ascii="宋体" w:hAnsi="Courier New"/>
      <w:kern w:val="0"/>
      <w:sz w:val="20"/>
      <w:szCs w:val="20"/>
    </w:rPr>
  </w:style>
  <w:style w:type="character" w:customStyle="1" w:styleId="322">
    <w:name w:val="正文首行缩进 Char"/>
    <w:link w:val="61"/>
    <w:qFormat/>
    <w:uiPriority w:val="0"/>
    <w:rPr>
      <w:rFonts w:ascii="宋体"/>
      <w:kern w:val="2"/>
      <w:sz w:val="24"/>
      <w:lang w:val="zh-CN"/>
    </w:rPr>
  </w:style>
  <w:style w:type="character" w:customStyle="1" w:styleId="323">
    <w:name w:val="h3 Char"/>
    <w:qFormat/>
    <w:uiPriority w:val="0"/>
    <w:rPr>
      <w:rFonts w:eastAsia="宋体"/>
      <w:b/>
      <w:kern w:val="2"/>
      <w:sz w:val="32"/>
      <w:lang w:val="en-US" w:eastAsia="zh-CN" w:bidi="ar-SA"/>
    </w:rPr>
  </w:style>
  <w:style w:type="character" w:customStyle="1" w:styleId="324">
    <w:name w:val="dandyren_title1"/>
    <w:qFormat/>
    <w:uiPriority w:val="0"/>
    <w:rPr>
      <w:b/>
      <w:bCs/>
      <w:color w:val="FF6633"/>
      <w:sz w:val="18"/>
      <w:szCs w:val="18"/>
    </w:rPr>
  </w:style>
  <w:style w:type="character" w:customStyle="1" w:styleId="325">
    <w:name w:val="Char Char31"/>
    <w:qFormat/>
    <w:uiPriority w:val="6"/>
    <w:rPr>
      <w:rFonts w:ascii="Arial" w:hAnsi="Arial" w:eastAsia="黑体"/>
      <w:kern w:val="1"/>
      <w:sz w:val="24"/>
      <w:szCs w:val="24"/>
    </w:rPr>
  </w:style>
  <w:style w:type="character" w:customStyle="1" w:styleId="326">
    <w:name w:val="h Char1"/>
    <w:qFormat/>
    <w:uiPriority w:val="0"/>
    <w:rPr>
      <w:sz w:val="18"/>
      <w:szCs w:val="18"/>
    </w:rPr>
  </w:style>
  <w:style w:type="character" w:customStyle="1" w:styleId="327">
    <w:name w:val="solutionfonts"/>
    <w:qFormat/>
    <w:uiPriority w:val="0"/>
  </w:style>
  <w:style w:type="character" w:customStyle="1" w:styleId="328">
    <w:name w:val="标题 4 Char2"/>
    <w:link w:val="5"/>
    <w:qFormat/>
    <w:uiPriority w:val="9"/>
    <w:rPr>
      <w:rFonts w:ascii="Arial" w:hAnsi="Arial" w:eastAsia="黑体"/>
      <w:b/>
      <w:bCs/>
      <w:kern w:val="2"/>
      <w:sz w:val="28"/>
      <w:szCs w:val="28"/>
      <w:lang w:val="zh-CN"/>
    </w:rPr>
  </w:style>
  <w:style w:type="character" w:customStyle="1" w:styleId="329">
    <w:name w:val="首行缩进 Char"/>
    <w:qFormat/>
    <w:uiPriority w:val="0"/>
    <w:rPr>
      <w:rFonts w:ascii="宋体" w:eastAsia="宋体"/>
      <w:kern w:val="2"/>
      <w:sz w:val="24"/>
      <w:lang w:val="en-US" w:eastAsia="zh-CN" w:bidi="ar-SA"/>
    </w:rPr>
  </w:style>
  <w:style w:type="character" w:customStyle="1" w:styleId="330">
    <w:name w:val="Char Char52"/>
    <w:qFormat/>
    <w:uiPriority w:val="0"/>
    <w:rPr>
      <w:rFonts w:ascii="宋体" w:hAnsi="Courier New" w:eastAsia="宋体"/>
      <w:kern w:val="2"/>
      <w:sz w:val="21"/>
      <w:lang w:val="en-US" w:eastAsia="zh-CN"/>
    </w:rPr>
  </w:style>
  <w:style w:type="character" w:customStyle="1" w:styleId="331">
    <w:name w:val="正文文本 3 Char"/>
    <w:link w:val="21"/>
    <w:qFormat/>
    <w:uiPriority w:val="0"/>
    <w:rPr>
      <w:kern w:val="2"/>
      <w:sz w:val="21"/>
    </w:rPr>
  </w:style>
  <w:style w:type="character" w:customStyle="1" w:styleId="332">
    <w:name w:val="font31"/>
    <w:qFormat/>
    <w:uiPriority w:val="0"/>
    <w:rPr>
      <w:rFonts w:hint="eastAsia" w:ascii="仿宋" w:hAnsi="仿宋" w:eastAsia="仿宋" w:cs="仿宋"/>
      <w:color w:val="000000"/>
      <w:sz w:val="20"/>
      <w:szCs w:val="20"/>
      <w:u w:val="none"/>
    </w:rPr>
  </w:style>
  <w:style w:type="character" w:customStyle="1" w:styleId="333">
    <w:name w:val="正文说明 Char"/>
    <w:link w:val="334"/>
    <w:qFormat/>
    <w:uiPriority w:val="0"/>
    <w:rPr>
      <w:sz w:val="24"/>
      <w:szCs w:val="24"/>
    </w:rPr>
  </w:style>
  <w:style w:type="paragraph" w:customStyle="1" w:styleId="334">
    <w:name w:val="正文说明"/>
    <w:basedOn w:val="1"/>
    <w:link w:val="333"/>
    <w:qFormat/>
    <w:uiPriority w:val="0"/>
    <w:pPr>
      <w:adjustRightInd/>
      <w:spacing w:line="360" w:lineRule="auto"/>
    </w:pPr>
    <w:rPr>
      <w:kern w:val="0"/>
      <w:sz w:val="24"/>
    </w:rPr>
  </w:style>
  <w:style w:type="character" w:customStyle="1" w:styleId="335">
    <w:name w:val="脚注文本 Char1"/>
    <w:qFormat/>
    <w:uiPriority w:val="0"/>
    <w:rPr>
      <w:rFonts w:ascii="Times New Roman" w:hAnsi="Times New Roman" w:eastAsia="宋体" w:cs="Times New Roman"/>
      <w:sz w:val="18"/>
      <w:szCs w:val="18"/>
    </w:rPr>
  </w:style>
  <w:style w:type="character" w:customStyle="1" w:styleId="336">
    <w:name w:val="Char Char1211"/>
    <w:qFormat/>
    <w:uiPriority w:val="0"/>
    <w:rPr>
      <w:rFonts w:ascii="仿宋_GB2312" w:eastAsia="仿宋_GB2312"/>
      <w:b/>
      <w:bCs/>
      <w:kern w:val="2"/>
      <w:sz w:val="24"/>
      <w:szCs w:val="24"/>
      <w:lang w:val="zh-CN" w:eastAsia="zh-CN" w:bidi="ar-SA"/>
    </w:rPr>
  </w:style>
  <w:style w:type="character" w:customStyle="1" w:styleId="337">
    <w:name w:val="标题 Char"/>
    <w:qFormat/>
    <w:uiPriority w:val="0"/>
    <w:rPr>
      <w:rFonts w:eastAsia="宋体"/>
      <w:b/>
      <w:sz w:val="24"/>
      <w:lang w:val="en-GB" w:eastAsia="zh-CN" w:bidi="ar-SA"/>
    </w:rPr>
  </w:style>
  <w:style w:type="character" w:customStyle="1" w:styleId="338">
    <w:name w:val="Char Char35"/>
    <w:qFormat/>
    <w:uiPriority w:val="6"/>
    <w:rPr>
      <w:rFonts w:ascii="Arial" w:hAnsi="Arial" w:eastAsia="黑体"/>
      <w:b/>
      <w:kern w:val="1"/>
      <w:sz w:val="28"/>
      <w:szCs w:val="28"/>
      <w:lang w:val="zh-CN"/>
    </w:rPr>
  </w:style>
  <w:style w:type="character" w:customStyle="1" w:styleId="339">
    <w:name w:val="纯文本 Char Char Char"/>
    <w:qFormat/>
    <w:uiPriority w:val="0"/>
    <w:rPr>
      <w:rFonts w:ascii="宋体" w:hAnsi="Courier New" w:eastAsia="宋体"/>
      <w:kern w:val="2"/>
      <w:sz w:val="21"/>
      <w:lang w:val="en-US" w:eastAsia="zh-CN" w:bidi="ar-SA"/>
    </w:rPr>
  </w:style>
  <w:style w:type="character" w:customStyle="1" w:styleId="340">
    <w:name w:val="Table Text Char"/>
    <w:link w:val="341"/>
    <w:qFormat/>
    <w:uiPriority w:val="0"/>
    <w:rPr>
      <w:sz w:val="24"/>
      <w:szCs w:val="24"/>
    </w:rPr>
  </w:style>
  <w:style w:type="paragraph" w:customStyle="1" w:styleId="341">
    <w:name w:val="Table Text"/>
    <w:basedOn w:val="1"/>
    <w:link w:val="340"/>
    <w:qFormat/>
    <w:uiPriority w:val="0"/>
    <w:pPr>
      <w:widowControl/>
      <w:spacing w:before="60" w:after="60"/>
      <w:jc w:val="left"/>
    </w:pPr>
    <w:rPr>
      <w:kern w:val="0"/>
      <w:sz w:val="24"/>
    </w:rPr>
  </w:style>
  <w:style w:type="character" w:customStyle="1" w:styleId="342">
    <w:name w:val="正文1 Char1"/>
    <w:qFormat/>
    <w:uiPriority w:val="0"/>
    <w:rPr>
      <w:rFonts w:ascii="仿宋_GB2312" w:hAnsi="Courier New" w:eastAsia="仿宋_GB2312"/>
      <w:kern w:val="28"/>
      <w:sz w:val="24"/>
      <w:szCs w:val="24"/>
      <w:lang w:val="en-US" w:eastAsia="zh-CN"/>
    </w:rPr>
  </w:style>
  <w:style w:type="character" w:customStyle="1" w:styleId="343">
    <w:name w:val="页脚 Char1"/>
    <w:qFormat/>
    <w:uiPriority w:val="0"/>
    <w:rPr>
      <w:rFonts w:eastAsia="宋体"/>
      <w:kern w:val="2"/>
      <w:sz w:val="18"/>
      <w:szCs w:val="18"/>
      <w:lang w:val="en-US" w:eastAsia="zh-CN" w:bidi="ar-SA"/>
    </w:rPr>
  </w:style>
  <w:style w:type="character" w:customStyle="1" w:styleId="344">
    <w:name w:val="Bold"/>
    <w:qFormat/>
    <w:uiPriority w:val="0"/>
    <w:rPr>
      <w:rFonts w:ascii="Arial" w:hAnsi="Arial" w:eastAsia="黑体" w:cs="Times New Roman"/>
      <w:b/>
      <w:kern w:val="2"/>
      <w:sz w:val="32"/>
      <w:szCs w:val="32"/>
      <w:lang w:val="en-US" w:eastAsia="zh-CN" w:bidi="ar-SA"/>
    </w:rPr>
  </w:style>
  <w:style w:type="character" w:customStyle="1" w:styleId="345">
    <w:name w:val="批注文字 Char1"/>
    <w:link w:val="19"/>
    <w:qFormat/>
    <w:uiPriority w:val="0"/>
    <w:rPr>
      <w:kern w:val="2"/>
      <w:sz w:val="21"/>
      <w:szCs w:val="24"/>
    </w:rPr>
  </w:style>
  <w:style w:type="character" w:customStyle="1" w:styleId="346">
    <w:name w:val="签名 Char"/>
    <w:link w:val="42"/>
    <w:qFormat/>
    <w:uiPriority w:val="0"/>
    <w:rPr>
      <w:rFonts w:eastAsia="仿宋_GB2312"/>
      <w:sz w:val="24"/>
    </w:rPr>
  </w:style>
  <w:style w:type="character" w:customStyle="1" w:styleId="347">
    <w:name w:val="hui3"/>
    <w:qFormat/>
    <w:uiPriority w:val="0"/>
    <w:rPr>
      <w:color w:val="333333"/>
    </w:rPr>
  </w:style>
  <w:style w:type="character" w:customStyle="1" w:styleId="348">
    <w:name w:val="Char Char17"/>
    <w:qFormat/>
    <w:uiPriority w:val="6"/>
    <w:rPr>
      <w:rFonts w:eastAsia="仿宋_GB2312"/>
      <w:sz w:val="24"/>
    </w:rPr>
  </w:style>
  <w:style w:type="character" w:customStyle="1" w:styleId="349">
    <w:name w:val="标题 4 字符"/>
    <w:qFormat/>
    <w:uiPriority w:val="9"/>
    <w:rPr>
      <w:rFonts w:ascii="等线 Light" w:hAnsi="等线 Light" w:eastAsia="等线 Light" w:cs="Times New Roman"/>
      <w:b/>
      <w:bCs/>
      <w:snapToGrid w:val="0"/>
      <w:kern w:val="0"/>
      <w:sz w:val="28"/>
      <w:szCs w:val="28"/>
    </w:rPr>
  </w:style>
  <w:style w:type="character" w:customStyle="1" w:styleId="350">
    <w:name w:val="Char Char37"/>
    <w:qFormat/>
    <w:uiPriority w:val="6"/>
    <w:rPr>
      <w:b/>
      <w:kern w:val="1"/>
      <w:sz w:val="44"/>
      <w:szCs w:val="44"/>
    </w:rPr>
  </w:style>
  <w:style w:type="character" w:customStyle="1" w:styleId="351">
    <w:name w:val="列出段落 Char"/>
    <w:qFormat/>
    <w:uiPriority w:val="0"/>
    <w:rPr>
      <w:rFonts w:eastAsia="楷体_GB2312" w:cs="Lucida Sans"/>
      <w:kern w:val="2"/>
      <w:sz w:val="24"/>
      <w:szCs w:val="24"/>
      <w:lang w:val="en-US" w:eastAsia="zh-CN" w:bidi="ar-SA"/>
    </w:rPr>
  </w:style>
  <w:style w:type="character" w:customStyle="1" w:styleId="352">
    <w:name w:val="正文文本缩进 3 Char1"/>
    <w:semiHidden/>
    <w:qFormat/>
    <w:uiPriority w:val="99"/>
    <w:rPr>
      <w:rFonts w:ascii="Times New Roman" w:hAnsi="Times New Roman" w:eastAsia="宋体" w:cs="Times New Roman"/>
      <w:sz w:val="16"/>
      <w:szCs w:val="16"/>
    </w:rPr>
  </w:style>
  <w:style w:type="character" w:customStyle="1" w:styleId="353">
    <w:name w:val="公文正文 Char Char"/>
    <w:link w:val="354"/>
    <w:qFormat/>
    <w:uiPriority w:val="0"/>
    <w:rPr>
      <w:rFonts w:ascii="仿宋_GB2312" w:eastAsia="仿宋_GB2312"/>
      <w:kern w:val="2"/>
      <w:sz w:val="24"/>
      <w:szCs w:val="24"/>
    </w:rPr>
  </w:style>
  <w:style w:type="paragraph" w:customStyle="1" w:styleId="354">
    <w:name w:val="公文正文"/>
    <w:basedOn w:val="1"/>
    <w:link w:val="353"/>
    <w:qFormat/>
    <w:uiPriority w:val="0"/>
    <w:pPr>
      <w:adjustRightInd/>
      <w:spacing w:before="156" w:line="360" w:lineRule="auto"/>
      <w:ind w:firstLine="360" w:firstLineChars="200"/>
    </w:pPr>
    <w:rPr>
      <w:rFonts w:ascii="仿宋_GB2312" w:eastAsia="仿宋_GB2312"/>
      <w:sz w:val="24"/>
    </w:rPr>
  </w:style>
  <w:style w:type="character" w:customStyle="1" w:styleId="355">
    <w:name w:val="Table Text Char1"/>
    <w:qFormat/>
    <w:uiPriority w:val="0"/>
    <w:rPr>
      <w:rFonts w:eastAsia="宋体"/>
      <w:sz w:val="24"/>
      <w:szCs w:val="24"/>
      <w:lang w:val="en-US" w:eastAsia="zh-CN" w:bidi="ar-SA"/>
    </w:rPr>
  </w:style>
  <w:style w:type="character" w:customStyle="1" w:styleId="356">
    <w:name w:val="标题 1 Char Char"/>
    <w:qFormat/>
    <w:uiPriority w:val="0"/>
    <w:rPr>
      <w:rFonts w:hint="eastAsia" w:ascii="宋体" w:hAnsi="宋体" w:eastAsia="宋体"/>
      <w:b/>
      <w:spacing w:val="-2"/>
      <w:sz w:val="24"/>
      <w:lang w:val="en-US" w:eastAsia="zh-CN" w:bidi="ar-SA"/>
    </w:rPr>
  </w:style>
  <w:style w:type="character" w:customStyle="1" w:styleId="357">
    <w:name w:val="正文（缩进2汉字） Char"/>
    <w:link w:val="358"/>
    <w:qFormat/>
    <w:uiPriority w:val="0"/>
    <w:rPr>
      <w:rFonts w:ascii="宋体"/>
    </w:rPr>
  </w:style>
  <w:style w:type="paragraph" w:customStyle="1" w:styleId="358">
    <w:name w:val="正文（缩进2汉字）"/>
    <w:basedOn w:val="1"/>
    <w:link w:val="35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9">
    <w:name w:val="标题 8 Char"/>
    <w:link w:val="9"/>
    <w:qFormat/>
    <w:uiPriority w:val="0"/>
    <w:rPr>
      <w:rFonts w:ascii="Arial" w:hAnsi="Arial" w:eastAsia="黑体"/>
      <w:kern w:val="2"/>
      <w:sz w:val="24"/>
      <w:szCs w:val="24"/>
    </w:rPr>
  </w:style>
  <w:style w:type="character" w:customStyle="1" w:styleId="360">
    <w:name w:val="标书表格字体格式 Char"/>
    <w:qFormat/>
    <w:uiPriority w:val="0"/>
    <w:rPr>
      <w:kern w:val="2"/>
      <w:sz w:val="21"/>
      <w:szCs w:val="24"/>
      <w:lang w:bidi="ar-SA"/>
    </w:rPr>
  </w:style>
  <w:style w:type="character" w:customStyle="1" w:styleId="361">
    <w:name w:val="tw4winError"/>
    <w:qFormat/>
    <w:uiPriority w:val="0"/>
    <w:rPr>
      <w:rFonts w:ascii="Courier New" w:hAnsi="Courier New" w:cs="Courier New"/>
      <w:color w:val="00FF00"/>
      <w:sz w:val="40"/>
      <w:szCs w:val="40"/>
    </w:rPr>
  </w:style>
  <w:style w:type="character" w:customStyle="1" w:styleId="362">
    <w:name w:val="Body Text(ch) Char Char"/>
    <w:qFormat/>
    <w:uiPriority w:val="0"/>
    <w:rPr>
      <w:rFonts w:ascii="宋体"/>
      <w:kern w:val="2"/>
      <w:sz w:val="24"/>
      <w:szCs w:val="21"/>
      <w:lang w:val="zh-CN"/>
    </w:rPr>
  </w:style>
  <w:style w:type="character" w:customStyle="1" w:styleId="363">
    <w:name w:val="正文首行缩进两字 Char"/>
    <w:qFormat/>
    <w:uiPriority w:val="0"/>
    <w:rPr>
      <w:sz w:val="24"/>
      <w:szCs w:val="24"/>
      <w:lang w:val="en-US" w:eastAsia="zh-CN" w:bidi="ar-SA"/>
    </w:rPr>
  </w:style>
  <w:style w:type="character" w:customStyle="1" w:styleId="364">
    <w:name w:val="正文文本 Char"/>
    <w:qFormat/>
    <w:uiPriority w:val="0"/>
    <w:rPr>
      <w:rFonts w:eastAsia="宋体"/>
      <w:kern w:val="2"/>
      <w:sz w:val="24"/>
      <w:szCs w:val="24"/>
      <w:lang w:val="en-US" w:eastAsia="zh-CN" w:bidi="ar-SA"/>
    </w:rPr>
  </w:style>
  <w:style w:type="character" w:customStyle="1" w:styleId="365">
    <w:name w:val="文档结构图 字符1"/>
    <w:qFormat/>
    <w:uiPriority w:val="0"/>
    <w:rPr>
      <w:rFonts w:ascii="宋体" w:hAnsi="Calibri" w:eastAsia="黑体" w:cs="Arial"/>
      <w:snapToGrid w:val="0"/>
      <w:kern w:val="2"/>
      <w:sz w:val="18"/>
      <w:szCs w:val="18"/>
    </w:rPr>
  </w:style>
  <w:style w:type="character" w:customStyle="1" w:styleId="366">
    <w:name w:val="content"/>
    <w:qFormat/>
    <w:uiPriority w:val="0"/>
  </w:style>
  <w:style w:type="character" w:customStyle="1" w:styleId="367">
    <w:name w:val="tw4winPopup"/>
    <w:qFormat/>
    <w:uiPriority w:val="0"/>
    <w:rPr>
      <w:rFonts w:ascii="Courier New" w:hAnsi="Courier New" w:cs="Courier New"/>
      <w:color w:val="008000"/>
      <w:lang w:val="en-US" w:eastAsia="zh-CN"/>
    </w:rPr>
  </w:style>
  <w:style w:type="character" w:customStyle="1" w:styleId="368">
    <w:name w:val="param-name"/>
    <w:qFormat/>
    <w:uiPriority w:val="99"/>
    <w:rPr>
      <w:rFonts w:ascii="Arial" w:hAnsi="Arial" w:eastAsia="黑体" w:cs="Arial"/>
      <w:snapToGrid w:val="0"/>
      <w:kern w:val="0"/>
      <w:szCs w:val="21"/>
    </w:rPr>
  </w:style>
  <w:style w:type="character" w:customStyle="1" w:styleId="369">
    <w:name w:val="标准正文格式 Char"/>
    <w:qFormat/>
    <w:uiPriority w:val="0"/>
    <w:rPr>
      <w:rFonts w:ascii="宋体" w:eastAsia="仿宋_GB2312" w:cs="宋体"/>
      <w:color w:val="000000"/>
      <w:sz w:val="24"/>
      <w:lang w:val="en-US" w:eastAsia="zh-CN" w:bidi="ar-SA"/>
    </w:rPr>
  </w:style>
  <w:style w:type="character" w:customStyle="1" w:styleId="370">
    <w:name w:val="Char Char212"/>
    <w:qFormat/>
    <w:uiPriority w:val="0"/>
    <w:rPr>
      <w:rFonts w:eastAsia="宋体"/>
      <w:b/>
      <w:bCs/>
      <w:kern w:val="2"/>
      <w:sz w:val="21"/>
      <w:szCs w:val="24"/>
      <w:lang w:val="en-US" w:eastAsia="zh-CN" w:bidi="ar-SA"/>
    </w:rPr>
  </w:style>
  <w:style w:type="character" w:customStyle="1" w:styleId="371">
    <w:name w:val="文档结构图 Char"/>
    <w:qFormat/>
    <w:uiPriority w:val="0"/>
    <w:rPr>
      <w:rFonts w:eastAsia="宋体"/>
      <w:kern w:val="2"/>
      <w:sz w:val="21"/>
      <w:szCs w:val="24"/>
      <w:lang w:val="en-US" w:eastAsia="zh-CN" w:bidi="ar-SA"/>
    </w:rPr>
  </w:style>
  <w:style w:type="character" w:customStyle="1" w:styleId="372">
    <w:name w:val="zbggmain style9"/>
    <w:qFormat/>
    <w:uiPriority w:val="0"/>
  </w:style>
  <w:style w:type="character" w:customStyle="1" w:styleId="373">
    <w:name w:val="Char Char16"/>
    <w:qFormat/>
    <w:uiPriority w:val="6"/>
    <w:rPr>
      <w:kern w:val="1"/>
      <w:sz w:val="18"/>
      <w:szCs w:val="18"/>
    </w:rPr>
  </w:style>
  <w:style w:type="character" w:customStyle="1" w:styleId="374">
    <w:name w:val="font51"/>
    <w:qFormat/>
    <w:uiPriority w:val="0"/>
    <w:rPr>
      <w:rFonts w:hint="eastAsia" w:ascii="仿宋" w:hAnsi="仿宋" w:eastAsia="仿宋" w:cs="仿宋"/>
      <w:color w:val="000000"/>
      <w:sz w:val="20"/>
      <w:szCs w:val="20"/>
      <w:u w:val="none"/>
    </w:rPr>
  </w:style>
  <w:style w:type="character" w:customStyle="1" w:styleId="375">
    <w:name w:val="Char Char82"/>
    <w:qFormat/>
    <w:uiPriority w:val="0"/>
    <w:rPr>
      <w:rFonts w:eastAsia="宋体"/>
      <w:b/>
      <w:sz w:val="24"/>
      <w:lang w:val="en-GB" w:eastAsia="zh-CN"/>
    </w:rPr>
  </w:style>
  <w:style w:type="character" w:customStyle="1" w:styleId="376">
    <w:name w:val="正文文本缩进 3 Char"/>
    <w:link w:val="53"/>
    <w:qFormat/>
    <w:uiPriority w:val="0"/>
    <w:rPr>
      <w:kern w:val="2"/>
      <w:sz w:val="24"/>
    </w:rPr>
  </w:style>
  <w:style w:type="character" w:customStyle="1" w:styleId="377">
    <w:name w:val="日期 Char1"/>
    <w:semiHidden/>
    <w:qFormat/>
    <w:uiPriority w:val="99"/>
    <w:rPr>
      <w:rFonts w:ascii="Times New Roman" w:hAnsi="Times New Roman" w:eastAsia="宋体" w:cs="Times New Roman"/>
      <w:szCs w:val="24"/>
    </w:rPr>
  </w:style>
  <w:style w:type="character" w:customStyle="1" w:styleId="378">
    <w:name w:val="页眉 字符"/>
    <w:qFormat/>
    <w:uiPriority w:val="99"/>
    <w:rPr>
      <w:kern w:val="2"/>
      <w:sz w:val="18"/>
      <w:szCs w:val="18"/>
    </w:rPr>
  </w:style>
  <w:style w:type="character" w:customStyle="1" w:styleId="379">
    <w:name w:val="Char Char33"/>
    <w:qFormat/>
    <w:uiPriority w:val="6"/>
    <w:rPr>
      <w:rFonts w:ascii="Arial" w:hAnsi="Arial" w:eastAsia="黑体"/>
      <w:b/>
      <w:kern w:val="1"/>
      <w:sz w:val="24"/>
      <w:szCs w:val="24"/>
    </w:rPr>
  </w:style>
  <w:style w:type="character" w:customStyle="1" w:styleId="380">
    <w:name w:val="b11_01b Char"/>
    <w:link w:val="381"/>
    <w:qFormat/>
    <w:uiPriority w:val="0"/>
    <w:rPr>
      <w:rFonts w:ascii="Verdana" w:hAnsi="Verdana"/>
      <w:b/>
      <w:bCs/>
      <w:color w:val="4A82CA"/>
      <w:sz w:val="17"/>
      <w:szCs w:val="17"/>
    </w:rPr>
  </w:style>
  <w:style w:type="paragraph" w:customStyle="1" w:styleId="381">
    <w:name w:val="b11_01b"/>
    <w:basedOn w:val="1"/>
    <w:next w:val="1"/>
    <w:link w:val="38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2">
    <w:name w:val="Char Char121"/>
    <w:qFormat/>
    <w:uiPriority w:val="6"/>
    <w:rPr>
      <w:rFonts w:ascii="仿宋_GB2312" w:eastAsia="仿宋_GB2312"/>
      <w:b/>
      <w:bCs/>
      <w:kern w:val="2"/>
      <w:sz w:val="24"/>
      <w:szCs w:val="24"/>
      <w:lang w:val="zh-CN" w:eastAsia="zh-CN" w:bidi="ar-SA"/>
    </w:rPr>
  </w:style>
  <w:style w:type="character" w:customStyle="1" w:styleId="383">
    <w:name w:val="Footer-Even Char"/>
    <w:qFormat/>
    <w:uiPriority w:val="0"/>
    <w:rPr>
      <w:rFonts w:eastAsia="宋体"/>
      <w:kern w:val="2"/>
      <w:sz w:val="18"/>
      <w:lang w:val="en-US" w:eastAsia="zh-CN" w:bidi="ar-SA"/>
    </w:rPr>
  </w:style>
  <w:style w:type="character" w:customStyle="1" w:styleId="384">
    <w:name w:val="页脚 Char2"/>
    <w:link w:val="40"/>
    <w:qFormat/>
    <w:locked/>
    <w:uiPriority w:val="99"/>
    <w:rPr>
      <w:kern w:val="2"/>
      <w:sz w:val="18"/>
      <w:szCs w:val="18"/>
    </w:rPr>
  </w:style>
  <w:style w:type="character" w:customStyle="1" w:styleId="385">
    <w:name w:val="Char Char36"/>
    <w:qFormat/>
    <w:uiPriority w:val="6"/>
    <w:rPr>
      <w:rFonts w:ascii="仿宋_GB2312" w:hAnsi="仿宋_GB2312" w:eastAsia="仿宋_GB2312" w:cs="Arial"/>
      <w:b/>
      <w:kern w:val="1"/>
      <w:sz w:val="32"/>
      <w:szCs w:val="32"/>
      <w:lang w:val="zh-CN" w:eastAsia="zh-CN" w:bidi="ar-SA"/>
    </w:rPr>
  </w:style>
  <w:style w:type="character" w:customStyle="1" w:styleId="386">
    <w:name w:val="Char Char61"/>
    <w:qFormat/>
    <w:uiPriority w:val="6"/>
    <w:rPr>
      <w:rFonts w:eastAsia="宋体"/>
      <w:kern w:val="2"/>
      <w:sz w:val="21"/>
      <w:szCs w:val="24"/>
      <w:lang w:val="en-US" w:eastAsia="zh-CN" w:bidi="ar-SA"/>
    </w:rPr>
  </w:style>
  <w:style w:type="character" w:customStyle="1" w:styleId="387">
    <w:name w:val="正文文字缩进 2 Char Char"/>
    <w:qFormat/>
    <w:uiPriority w:val="0"/>
    <w:rPr>
      <w:rFonts w:ascii="宋体"/>
      <w:sz w:val="28"/>
    </w:rPr>
  </w:style>
  <w:style w:type="character" w:customStyle="1" w:styleId="388">
    <w:name w:val="f141"/>
    <w:qFormat/>
    <w:uiPriority w:val="0"/>
    <w:rPr>
      <w:rFonts w:ascii="Tahoma" w:hAnsi="Tahoma" w:eastAsia="宋体"/>
      <w:b/>
      <w:kern w:val="2"/>
      <w:sz w:val="21"/>
      <w:szCs w:val="21"/>
      <w:lang w:val="en-US" w:eastAsia="zh-CN" w:bidi="ar-SA"/>
    </w:rPr>
  </w:style>
  <w:style w:type="character" w:customStyle="1" w:styleId="389">
    <w:name w:val="段落 Char Char"/>
    <w:link w:val="390"/>
    <w:qFormat/>
    <w:uiPriority w:val="0"/>
    <w:rPr>
      <w:rFonts w:ascii="宋体" w:hAnsi="宋体"/>
      <w:sz w:val="24"/>
    </w:rPr>
  </w:style>
  <w:style w:type="paragraph" w:customStyle="1" w:styleId="390">
    <w:name w:val="段落"/>
    <w:basedOn w:val="1"/>
    <w:link w:val="389"/>
    <w:qFormat/>
    <w:uiPriority w:val="0"/>
    <w:pPr>
      <w:adjustRightInd/>
      <w:spacing w:line="360" w:lineRule="auto"/>
      <w:ind w:firstLine="480" w:firstLineChars="200"/>
    </w:pPr>
    <w:rPr>
      <w:rFonts w:ascii="宋体" w:hAnsi="宋体"/>
      <w:kern w:val="0"/>
      <w:sz w:val="24"/>
      <w:szCs w:val="20"/>
    </w:rPr>
  </w:style>
  <w:style w:type="character" w:customStyle="1" w:styleId="391">
    <w:name w:val="标题 3 Char2"/>
    <w:qFormat/>
    <w:uiPriority w:val="0"/>
    <w:rPr>
      <w:rFonts w:eastAsia="宋体"/>
      <w:b/>
      <w:bCs/>
      <w:kern w:val="2"/>
      <w:sz w:val="32"/>
      <w:szCs w:val="32"/>
      <w:lang w:val="en-US" w:eastAsia="zh-CN" w:bidi="ar-SA"/>
    </w:rPr>
  </w:style>
  <w:style w:type="character" w:customStyle="1" w:styleId="392">
    <w:name w:val="apple-converted-space"/>
    <w:qFormat/>
    <w:uiPriority w:val="0"/>
  </w:style>
  <w:style w:type="character" w:customStyle="1" w:styleId="393">
    <w:name w:val="页眉 Char2"/>
    <w:link w:val="41"/>
    <w:qFormat/>
    <w:uiPriority w:val="99"/>
    <w:rPr>
      <w:kern w:val="2"/>
      <w:sz w:val="18"/>
      <w:szCs w:val="18"/>
    </w:rPr>
  </w:style>
  <w:style w:type="character" w:customStyle="1" w:styleId="394">
    <w:name w:val="Char Char9"/>
    <w:qFormat/>
    <w:uiPriority w:val="0"/>
    <w:rPr>
      <w:rFonts w:eastAsia="宋体"/>
      <w:kern w:val="2"/>
      <w:sz w:val="18"/>
      <w:szCs w:val="18"/>
      <w:lang w:val="en-US" w:eastAsia="zh-CN" w:bidi="ar-SA"/>
    </w:rPr>
  </w:style>
  <w:style w:type="character" w:customStyle="1" w:styleId="395">
    <w:name w:val="Char Char41"/>
    <w:qFormat/>
    <w:uiPriority w:val="0"/>
    <w:rPr>
      <w:rFonts w:eastAsia="宋体"/>
      <w:b/>
      <w:sz w:val="24"/>
      <w:lang w:val="en-GB" w:eastAsia="zh-CN" w:bidi="ar-SA"/>
    </w:rPr>
  </w:style>
  <w:style w:type="character" w:customStyle="1" w:styleId="396">
    <w:name w:val="large1"/>
    <w:qFormat/>
    <w:uiPriority w:val="0"/>
    <w:rPr>
      <w:rFonts w:hint="eastAsia" w:ascii="宋体" w:hAnsi="宋体" w:eastAsia="宋体"/>
      <w:sz w:val="21"/>
      <w:szCs w:val="21"/>
    </w:rPr>
  </w:style>
  <w:style w:type="character" w:customStyle="1" w:styleId="397">
    <w:name w:val="正文段 Char"/>
    <w:link w:val="398"/>
    <w:qFormat/>
    <w:uiPriority w:val="0"/>
    <w:rPr>
      <w:sz w:val="24"/>
    </w:rPr>
  </w:style>
  <w:style w:type="paragraph" w:customStyle="1" w:styleId="398">
    <w:name w:val="正文段"/>
    <w:basedOn w:val="1"/>
    <w:link w:val="397"/>
    <w:qFormat/>
    <w:uiPriority w:val="0"/>
    <w:pPr>
      <w:widowControl/>
      <w:snapToGrid w:val="0"/>
      <w:spacing w:after="156" w:afterLines="50"/>
      <w:ind w:firstLine="200" w:firstLineChars="200"/>
    </w:pPr>
    <w:rPr>
      <w:kern w:val="0"/>
      <w:sz w:val="24"/>
      <w:szCs w:val="20"/>
    </w:rPr>
  </w:style>
  <w:style w:type="character" w:customStyle="1" w:styleId="399">
    <w:name w:val="Char Char13"/>
    <w:qFormat/>
    <w:uiPriority w:val="6"/>
    <w:rPr>
      <w:rFonts w:ascii="宋体" w:hAnsi="宋体"/>
      <w:kern w:val="1"/>
      <w:sz w:val="21"/>
      <w:szCs w:val="24"/>
    </w:rPr>
  </w:style>
  <w:style w:type="character" w:customStyle="1" w:styleId="400">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qFormat/>
    <w:uiPriority w:val="0"/>
    <w:rPr>
      <w:rFonts w:ascii="宋体" w:hAnsi="宋体"/>
      <w:kern w:val="2"/>
      <w:sz w:val="24"/>
      <w:szCs w:val="22"/>
    </w:rPr>
  </w:style>
  <w:style w:type="paragraph" w:customStyle="1" w:styleId="402">
    <w:name w:val="冯广丽"/>
    <w:basedOn w:val="1"/>
    <w:link w:val="401"/>
    <w:qFormat/>
    <w:uiPriority w:val="0"/>
    <w:pPr>
      <w:adjustRightInd/>
      <w:spacing w:line="360" w:lineRule="auto"/>
      <w:ind w:firstLine="480" w:firstLineChars="200"/>
    </w:pPr>
    <w:rPr>
      <w:rFonts w:ascii="宋体" w:hAnsi="宋体"/>
      <w:sz w:val="24"/>
      <w:szCs w:val="22"/>
    </w:rPr>
  </w:style>
  <w:style w:type="character" w:customStyle="1" w:styleId="403">
    <w:name w:val="批注文字 字符"/>
    <w:qFormat/>
    <w:uiPriority w:val="0"/>
    <w:rPr>
      <w:rFonts w:ascii="Arial" w:hAnsi="Arial" w:eastAsia="黑体" w:cs="Arial"/>
      <w:snapToGrid w:val="0"/>
      <w:kern w:val="0"/>
      <w:szCs w:val="21"/>
    </w:rPr>
  </w:style>
  <w:style w:type="character" w:customStyle="1" w:styleId="404">
    <w:name w:val="Char Char161"/>
    <w:qFormat/>
    <w:uiPriority w:val="0"/>
    <w:rPr>
      <w:rFonts w:eastAsia="宋体"/>
      <w:b/>
      <w:kern w:val="2"/>
      <w:sz w:val="32"/>
      <w:lang w:val="en-US" w:eastAsia="zh-CN"/>
    </w:rPr>
  </w:style>
  <w:style w:type="character" w:customStyle="1" w:styleId="405">
    <w:name w:val="javascript"/>
    <w:qFormat/>
    <w:uiPriority w:val="0"/>
  </w:style>
  <w:style w:type="character" w:customStyle="1" w:styleId="406">
    <w:name w:val="图名 Char"/>
    <w:qFormat/>
    <w:uiPriority w:val="0"/>
    <w:rPr>
      <w:rFonts w:ascii="Arial" w:hAnsi="Arial" w:eastAsia="黑体"/>
      <w:kern w:val="2"/>
      <w:sz w:val="24"/>
      <w:szCs w:val="24"/>
      <w:lang w:val="en-US" w:eastAsia="zh-CN" w:bidi="ar-SA"/>
    </w:rPr>
  </w:style>
  <w:style w:type="character" w:customStyle="1" w:styleId="407">
    <w:name w:val="Used by Word for text of Help footnotes Char Char"/>
    <w:qFormat/>
    <w:uiPriority w:val="0"/>
    <w:rPr>
      <w:rFonts w:ascii="Times New Roman" w:hAnsi="Times New Roman" w:eastAsia="宋体" w:cs="Times New Roman"/>
      <w:sz w:val="20"/>
      <w:szCs w:val="20"/>
    </w:rPr>
  </w:style>
  <w:style w:type="character" w:customStyle="1" w:styleId="408">
    <w:name w:val="编号，小四 Char"/>
    <w:link w:val="409"/>
    <w:qFormat/>
    <w:uiPriority w:val="0"/>
    <w:rPr>
      <w:rFonts w:ascii="Arial" w:hAnsi="Arial"/>
      <w:sz w:val="24"/>
    </w:rPr>
  </w:style>
  <w:style w:type="paragraph" w:customStyle="1" w:styleId="409">
    <w:name w:val="编号，小四"/>
    <w:basedOn w:val="1"/>
    <w:link w:val="408"/>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qFormat/>
    <w:uiPriority w:val="99"/>
    <w:rPr>
      <w:rFonts w:ascii="宋体" w:eastAsia="宋体" w:cs="宋体"/>
      <w:color w:val="000000"/>
      <w:sz w:val="14"/>
      <w:szCs w:val="14"/>
    </w:rPr>
  </w:style>
  <w:style w:type="character" w:customStyle="1" w:styleId="411">
    <w:name w:val="标题 2 Char Char"/>
    <w:qFormat/>
    <w:uiPriority w:val="0"/>
    <w:rPr>
      <w:rFonts w:ascii="楷体_GB2312" w:hAnsi="Arial" w:eastAsia="楷体_GB2312"/>
      <w:b/>
      <w:bCs/>
      <w:kern w:val="2"/>
      <w:sz w:val="24"/>
      <w:szCs w:val="32"/>
      <w:lang w:val="en-US" w:eastAsia="zh-CN" w:bidi="ar-SA"/>
    </w:rPr>
  </w:style>
  <w:style w:type="character" w:customStyle="1" w:styleId="412">
    <w:name w:val="未用 Char"/>
    <w:qFormat/>
    <w:uiPriority w:val="0"/>
    <w:rPr>
      <w:rFonts w:ascii="Arial" w:hAnsi="Arial" w:eastAsia="黑体"/>
      <w:kern w:val="2"/>
      <w:sz w:val="21"/>
      <w:szCs w:val="21"/>
      <w:lang w:val="en-US" w:eastAsia="zh-CN" w:bidi="ar-SA"/>
    </w:rPr>
  </w:style>
  <w:style w:type="character" w:customStyle="1" w:styleId="413">
    <w:name w:val="myp1111"/>
    <w:qFormat/>
    <w:uiPriority w:val="0"/>
    <w:rPr>
      <w:rFonts w:hint="default" w:ascii="ˎ̥" w:hAnsi="ˎ̥"/>
      <w:color w:val="000000"/>
      <w:sz w:val="20"/>
      <w:szCs w:val="20"/>
      <w:u w:val="none"/>
    </w:rPr>
  </w:style>
  <w:style w:type="character" w:customStyle="1" w:styleId="414">
    <w:name w:val="样式 标题 4h4H4Fab-4T5Ref Heading 1rh1Heading sqlsect 1.2.3.... Char"/>
    <w:link w:val="306"/>
    <w:qFormat/>
    <w:uiPriority w:val="0"/>
    <w:rPr>
      <w:rFonts w:ascii="微软雅黑" w:hAnsi="微软雅黑" w:eastAsia="微软雅黑"/>
      <w:b/>
      <w:bCs/>
      <w:kern w:val="2"/>
      <w:sz w:val="24"/>
      <w:szCs w:val="28"/>
    </w:rPr>
  </w:style>
  <w:style w:type="character" w:customStyle="1" w:styleId="415">
    <w:name w:val="h Char Char"/>
    <w:qFormat/>
    <w:uiPriority w:val="0"/>
    <w:rPr>
      <w:rFonts w:eastAsia="宋体"/>
      <w:kern w:val="2"/>
      <w:sz w:val="18"/>
      <w:lang w:val="en-US" w:eastAsia="zh-CN" w:bidi="ar-SA"/>
    </w:rPr>
  </w:style>
  <w:style w:type="character" w:customStyle="1" w:styleId="416">
    <w:name w:val="仿宋正文 Char"/>
    <w:link w:val="417"/>
    <w:qFormat/>
    <w:uiPriority w:val="0"/>
    <w:rPr>
      <w:rFonts w:ascii="仿宋_GB2312" w:eastAsia="仿宋_GB2312"/>
      <w:kern w:val="2"/>
      <w:sz w:val="24"/>
      <w:lang w:val="en-US" w:eastAsia="zh-CN" w:bidi="ar-SA"/>
    </w:rPr>
  </w:style>
  <w:style w:type="paragraph" w:customStyle="1" w:styleId="417">
    <w:name w:val="仿宋正文"/>
    <w:basedOn w:val="1"/>
    <w:link w:val="416"/>
    <w:qFormat/>
    <w:uiPriority w:val="0"/>
    <w:pPr>
      <w:adjustRightInd/>
      <w:spacing w:line="360" w:lineRule="auto"/>
      <w:ind w:firstLine="480" w:firstLineChars="200"/>
    </w:pPr>
    <w:rPr>
      <w:rFonts w:ascii="仿宋_GB2312" w:eastAsia="仿宋_GB2312"/>
      <w:sz w:val="24"/>
      <w:szCs w:val="20"/>
    </w:rPr>
  </w:style>
  <w:style w:type="character" w:customStyle="1" w:styleId="418">
    <w:name w:val="正文首行缩进 Char Char Char Char Char Char"/>
    <w:qFormat/>
    <w:uiPriority w:val="0"/>
    <w:rPr>
      <w:rFonts w:ascii="宋体" w:eastAsia="宋体"/>
      <w:kern w:val="2"/>
      <w:sz w:val="24"/>
      <w:lang w:val="zh-CN" w:bidi="ar-SA"/>
    </w:rPr>
  </w:style>
  <w:style w:type="character" w:customStyle="1" w:styleId="419">
    <w:name w:val="样式 宋体"/>
    <w:qFormat/>
    <w:uiPriority w:val="0"/>
    <w:rPr>
      <w:rFonts w:ascii="宋体" w:hAnsi="宋体"/>
      <w:sz w:val="24"/>
    </w:rPr>
  </w:style>
  <w:style w:type="character" w:customStyle="1" w:styleId="420">
    <w:name w:val="tw4winJump"/>
    <w:qFormat/>
    <w:uiPriority w:val="0"/>
    <w:rPr>
      <w:rFonts w:ascii="Courier New" w:hAnsi="Courier New" w:cs="Courier New"/>
      <w:color w:val="008080"/>
      <w:lang w:val="en-US" w:eastAsia="zh-CN"/>
    </w:rPr>
  </w:style>
  <w:style w:type="character" w:customStyle="1" w:styleId="421">
    <w:name w:val="标题 1 字符"/>
    <w:qFormat/>
    <w:uiPriority w:val="9"/>
    <w:rPr>
      <w:rFonts w:ascii="Arial" w:hAnsi="Arial" w:eastAsia="黑体" w:cs="Arial"/>
      <w:b/>
      <w:bCs/>
      <w:snapToGrid w:val="0"/>
      <w:kern w:val="44"/>
      <w:sz w:val="44"/>
      <w:szCs w:val="44"/>
    </w:rPr>
  </w:style>
  <w:style w:type="character" w:customStyle="1" w:styleId="422">
    <w:name w:val="style36"/>
    <w:basedOn w:val="70"/>
    <w:qFormat/>
    <w:uiPriority w:val="0"/>
    <w:rPr>
      <w:rFonts w:ascii="Arial" w:hAnsi="Arial" w:eastAsia="黑体" w:cs="Arial"/>
      <w:snapToGrid w:val="0"/>
      <w:kern w:val="0"/>
      <w:szCs w:val="21"/>
    </w:rPr>
  </w:style>
  <w:style w:type="character" w:customStyle="1" w:styleId="423">
    <w:name w:val="pt9"/>
    <w:qFormat/>
    <w:uiPriority w:val="0"/>
    <w:rPr>
      <w:rFonts w:ascii="仿宋_GB2312" w:eastAsia="微软雅黑"/>
      <w:b/>
      <w:kern w:val="2"/>
      <w:sz w:val="32"/>
      <w:szCs w:val="32"/>
      <w:lang w:val="en-US" w:eastAsia="zh-CN" w:bidi="ar-SA"/>
    </w:rPr>
  </w:style>
  <w:style w:type="character" w:customStyle="1" w:styleId="424">
    <w:name w:val="DO_NOT_TRANSLATE"/>
    <w:qFormat/>
    <w:uiPriority w:val="0"/>
    <w:rPr>
      <w:rFonts w:ascii="Courier New" w:hAnsi="Courier New" w:cs="Courier New"/>
      <w:color w:val="800000"/>
      <w:lang w:val="en-US" w:eastAsia="zh-CN"/>
    </w:rPr>
  </w:style>
  <w:style w:type="character" w:customStyle="1" w:styleId="425">
    <w:name w:val="标书1 Char1"/>
    <w:qFormat/>
    <w:uiPriority w:val="0"/>
    <w:rPr>
      <w:rFonts w:eastAsia="宋体"/>
      <w:b/>
      <w:bCs/>
      <w:kern w:val="44"/>
      <w:sz w:val="44"/>
      <w:szCs w:val="44"/>
      <w:lang w:val="en-US" w:eastAsia="zh-CN" w:bidi="ar-SA"/>
    </w:rPr>
  </w:style>
  <w:style w:type="character" w:customStyle="1" w:styleId="426">
    <w:name w:val="页脚 字符"/>
    <w:qFormat/>
    <w:uiPriority w:val="99"/>
    <w:rPr>
      <w:kern w:val="2"/>
      <w:sz w:val="18"/>
      <w:szCs w:val="18"/>
    </w:rPr>
  </w:style>
  <w:style w:type="character" w:customStyle="1" w:styleId="427">
    <w:name w:val="正文2 Char"/>
    <w:qFormat/>
    <w:uiPriority w:val="0"/>
    <w:rPr>
      <w:rFonts w:eastAsia="宋体"/>
      <w:kern w:val="2"/>
      <w:sz w:val="24"/>
      <w:lang w:val="en-US" w:eastAsia="zh-CN" w:bidi="ar-SA"/>
    </w:rPr>
  </w:style>
  <w:style w:type="character" w:customStyle="1" w:styleId="428">
    <w:name w:val="Char Char21"/>
    <w:qFormat/>
    <w:uiPriority w:val="6"/>
    <w:rPr>
      <w:rFonts w:ascii="宋体" w:hAnsi="宋体"/>
      <w:kern w:val="1"/>
      <w:sz w:val="24"/>
      <w:szCs w:val="21"/>
      <w:lang w:val="zh-CN"/>
    </w:rPr>
  </w:style>
  <w:style w:type="character" w:customStyle="1" w:styleId="429">
    <w:name w:val="样式 正文缩进 + 首行缩进:  2 字符 Char Char"/>
    <w:link w:val="430"/>
    <w:qFormat/>
    <w:uiPriority w:val="0"/>
    <w:rPr>
      <w:rFonts w:cs="宋体"/>
      <w:kern w:val="2"/>
      <w:sz w:val="24"/>
    </w:rPr>
  </w:style>
  <w:style w:type="paragraph" w:customStyle="1" w:styleId="430">
    <w:name w:val="样式 正文缩进 + 首行缩进:  2 字符"/>
    <w:basedOn w:val="15"/>
    <w:link w:val="429"/>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1">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2">
    <w:name w:val="gray6"/>
    <w:basedOn w:val="70"/>
    <w:qFormat/>
    <w:uiPriority w:val="0"/>
    <w:rPr>
      <w:rFonts w:ascii="Arial" w:hAnsi="Arial" w:eastAsia="黑体" w:cs="Arial"/>
      <w:snapToGrid w:val="0"/>
      <w:kern w:val="0"/>
      <w:szCs w:val="21"/>
    </w:rPr>
  </w:style>
  <w:style w:type="character" w:customStyle="1" w:styleId="433">
    <w:name w:val="hui"/>
    <w:basedOn w:val="70"/>
    <w:qFormat/>
    <w:uiPriority w:val="0"/>
    <w:rPr>
      <w:rFonts w:ascii="Arial" w:hAnsi="Arial" w:eastAsia="黑体" w:cs="Arial"/>
      <w:snapToGrid w:val="0"/>
      <w:kern w:val="0"/>
      <w:szCs w:val="21"/>
    </w:rPr>
  </w:style>
  <w:style w:type="character" w:customStyle="1" w:styleId="434">
    <w:name w:val="哈哈正文 Char Char"/>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5"/>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qFormat/>
    <w:uiPriority w:val="0"/>
    <w:pPr>
      <w:spacing w:before="120" w:line="360" w:lineRule="auto"/>
      <w:ind w:firstLine="567"/>
    </w:pPr>
    <w:rPr>
      <w:rFonts w:ascii="Arial" w:hAnsi="Arial"/>
      <w:sz w:val="20"/>
      <w:szCs w:val="20"/>
    </w:rPr>
  </w:style>
  <w:style w:type="paragraph" w:customStyle="1" w:styleId="44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2">
    <w:name w:val="封面公司名"/>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qFormat/>
    <w:uiPriority w:val="0"/>
    <w:pPr>
      <w:adjustRightInd/>
      <w:ind w:firstLine="200" w:firstLineChars="200"/>
    </w:pPr>
    <w:rPr>
      <w:rFonts w:ascii="Tahoma" w:hAnsi="Tahoma"/>
      <w:sz w:val="24"/>
      <w:szCs w:val="20"/>
    </w:rPr>
  </w:style>
  <w:style w:type="paragraph" w:customStyle="1" w:styleId="454">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qFormat/>
    <w:uiPriority w:val="0"/>
    <w:pPr>
      <w:tabs>
        <w:tab w:val="left" w:pos="360"/>
      </w:tabs>
    </w:pPr>
    <w:rPr>
      <w:sz w:val="24"/>
      <w:szCs w:val="20"/>
    </w:rPr>
  </w:style>
  <w:style w:type="paragraph" w:customStyle="1" w:styleId="457">
    <w:name w:val="Char Char11 Char Char Char"/>
    <w:basedOn w:val="1"/>
    <w:qFormat/>
    <w:uiPriority w:val="0"/>
    <w:pPr>
      <w:spacing w:line="360" w:lineRule="auto"/>
    </w:pPr>
    <w:rPr>
      <w:szCs w:val="20"/>
    </w:rPr>
  </w:style>
  <w:style w:type="paragraph" w:customStyle="1" w:styleId="45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0">
    <w:name w:val="样式3"/>
    <w:basedOn w:val="461"/>
    <w:qFormat/>
    <w:uiPriority w:val="0"/>
    <w:pPr>
      <w:tabs>
        <w:tab w:val="left" w:pos="2790"/>
        <w:tab w:val="left" w:pos="4230"/>
      </w:tabs>
      <w:spacing w:before="312" w:beforeLines="100"/>
      <w:jc w:val="left"/>
    </w:pPr>
  </w:style>
  <w:style w:type="paragraph" w:customStyle="1" w:styleId="461">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qFormat/>
    <w:uiPriority w:val="0"/>
    <w:pPr>
      <w:tabs>
        <w:tab w:val="left" w:pos="840"/>
      </w:tabs>
      <w:ind w:left="840" w:hanging="420"/>
    </w:pPr>
    <w:rPr>
      <w:rFonts w:ascii="Tahoma" w:hAnsi="Tahoma"/>
      <w:sz w:val="24"/>
    </w:rPr>
  </w:style>
  <w:style w:type="paragraph" w:customStyle="1" w:styleId="463">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3"/>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qFormat/>
    <w:uiPriority w:val="0"/>
    <w:pPr>
      <w:adjustRightInd/>
      <w:spacing w:before="156" w:line="360" w:lineRule="auto"/>
      <w:ind w:firstLine="510" w:firstLineChars="200"/>
    </w:pPr>
    <w:rPr>
      <w:sz w:val="24"/>
      <w:szCs w:val="20"/>
    </w:rPr>
  </w:style>
  <w:style w:type="paragraph" w:customStyle="1" w:styleId="467">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8">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qFormat/>
    <w:uiPriority w:val="0"/>
    <w:rPr>
      <w:rFonts w:ascii="仿宋_GB2312" w:eastAsia="仿宋_GB2312"/>
      <w:b/>
      <w:sz w:val="32"/>
      <w:szCs w:val="32"/>
    </w:rPr>
  </w:style>
  <w:style w:type="paragraph" w:customStyle="1" w:styleId="47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3">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qFormat/>
    <w:uiPriority w:val="0"/>
    <w:pPr>
      <w:keepNext/>
      <w:tabs>
        <w:tab w:val="left" w:pos="360"/>
      </w:tabs>
      <w:spacing w:before="0" w:after="0"/>
      <w:outlineLvl w:val="5"/>
    </w:pPr>
  </w:style>
  <w:style w:type="paragraph" w:customStyle="1" w:styleId="475">
    <w:name w:val="5级标题"/>
    <w:basedOn w:val="476"/>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6">
    <w:name w:val="4级标题"/>
    <w:basedOn w:val="259"/>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qFormat/>
    <w:uiPriority w:val="0"/>
    <w:pPr>
      <w:adjustRightInd/>
      <w:ind w:left="420" w:leftChars="200"/>
      <w:jc w:val="left"/>
    </w:pPr>
    <w:rPr>
      <w:sz w:val="28"/>
      <w:szCs w:val="20"/>
      <w:lang w:eastAsia="zh-TW"/>
    </w:rPr>
  </w:style>
  <w:style w:type="paragraph" w:customStyle="1" w:styleId="478">
    <w:name w:val="Char2 Char Char"/>
    <w:basedOn w:val="1"/>
    <w:qFormat/>
    <w:uiPriority w:val="0"/>
    <w:pPr>
      <w:adjustRightInd/>
    </w:pPr>
    <w:rPr>
      <w:rFonts w:ascii="Tahoma" w:hAnsi="Tahoma"/>
      <w:sz w:val="24"/>
      <w:szCs w:val="20"/>
    </w:rPr>
  </w:style>
  <w:style w:type="paragraph" w:customStyle="1" w:styleId="479">
    <w:name w:val="_Style 11"/>
    <w:basedOn w:val="1"/>
    <w:qFormat/>
    <w:uiPriority w:val="34"/>
    <w:pPr>
      <w:adjustRightInd/>
      <w:ind w:firstLine="420" w:firstLineChars="200"/>
    </w:pPr>
    <w:rPr>
      <w:rFonts w:eastAsia="仿宋_GB2312"/>
      <w:sz w:val="28"/>
    </w:rPr>
  </w:style>
  <w:style w:type="paragraph" w:customStyle="1" w:styleId="480">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qFormat/>
    <w:uiPriority w:val="0"/>
    <w:rPr>
      <w:rFonts w:ascii="Tahoma" w:hAnsi="Tahoma"/>
      <w:sz w:val="24"/>
      <w:szCs w:val="20"/>
    </w:rPr>
  </w:style>
  <w:style w:type="paragraph" w:customStyle="1" w:styleId="482">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8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4">
    <w:name w:val="No Spacing"/>
    <w:basedOn w:val="1"/>
    <w:link w:val="934"/>
    <w:qFormat/>
    <w:uiPriority w:val="99"/>
    <w:rPr>
      <w:szCs w:val="22"/>
    </w:rPr>
  </w:style>
  <w:style w:type="paragraph" w:customStyle="1" w:styleId="485">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6">
    <w:name w:val="Char Char Char Char Char Char Char Char Char Char Char Char1 Char1"/>
    <w:basedOn w:val="1"/>
    <w:qFormat/>
    <w:uiPriority w:val="6"/>
    <w:rPr>
      <w:rFonts w:ascii="Tahoma" w:hAnsi="Tahoma" w:cs="仿宋_GB2312"/>
      <w:sz w:val="24"/>
      <w:szCs w:val="20"/>
    </w:rPr>
  </w:style>
  <w:style w:type="paragraph" w:customStyle="1" w:styleId="487">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8">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9">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0">
    <w:name w:val="MM Topic 2"/>
    <w:basedOn w:val="3"/>
    <w:qFormat/>
    <w:uiPriority w:val="0"/>
    <w:pPr>
      <w:tabs>
        <w:tab w:val="left" w:pos="1260"/>
      </w:tabs>
      <w:ind w:left="1260" w:hanging="420"/>
    </w:pPr>
    <w:rPr>
      <w:rFonts w:ascii="Arial" w:hAnsi="Arial" w:eastAsia="黑体"/>
      <w:lang w:val="en-US"/>
    </w:rPr>
  </w:style>
  <w:style w:type="paragraph" w:customStyle="1" w:styleId="491">
    <w:name w:val="五级无标题条"/>
    <w:basedOn w:val="1"/>
    <w:qFormat/>
    <w:uiPriority w:val="0"/>
    <w:pPr>
      <w:adjustRightInd/>
    </w:pPr>
  </w:style>
  <w:style w:type="paragraph" w:customStyle="1" w:styleId="492">
    <w:name w:val="Char5"/>
    <w:basedOn w:val="1"/>
    <w:qFormat/>
    <w:uiPriority w:val="0"/>
    <w:rPr>
      <w:rFonts w:ascii="仿宋_GB2312" w:eastAsia="仿宋_GB2312"/>
      <w:b/>
      <w:sz w:val="32"/>
      <w:szCs w:val="32"/>
    </w:rPr>
  </w:style>
  <w:style w:type="paragraph" w:customStyle="1" w:styleId="493">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4">
    <w:name w:val="彩色列表 - 强调文字颜色 12"/>
    <w:basedOn w:val="1"/>
    <w:qFormat/>
    <w:uiPriority w:val="0"/>
    <w:pPr>
      <w:adjustRightInd/>
      <w:ind w:firstLine="420" w:firstLineChars="200"/>
    </w:pPr>
    <w:rPr>
      <w:rFonts w:ascii="Calibri" w:hAnsi="Calibri"/>
      <w:szCs w:val="22"/>
    </w:rPr>
  </w:style>
  <w:style w:type="paragraph" w:customStyle="1" w:styleId="495">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6">
    <w:name w:val="Char2"/>
    <w:basedOn w:val="1"/>
    <w:qFormat/>
    <w:uiPriority w:val="0"/>
    <w:rPr>
      <w:rFonts w:ascii="仿宋_GB2312" w:eastAsia="仿宋_GB2312"/>
      <w:b/>
      <w:sz w:val="32"/>
      <w:szCs w:val="32"/>
    </w:rPr>
  </w:style>
  <w:style w:type="paragraph" w:customStyle="1" w:styleId="497">
    <w:name w:val="数字标题3"/>
    <w:basedOn w:val="4"/>
    <w:next w:val="1"/>
    <w:qFormat/>
    <w:uiPriority w:val="0"/>
    <w:pPr>
      <w:spacing w:line="240" w:lineRule="auto"/>
    </w:pPr>
    <w:rPr>
      <w:sz w:val="28"/>
      <w:szCs w:val="28"/>
    </w:rPr>
  </w:style>
  <w:style w:type="paragraph" w:customStyle="1" w:styleId="498">
    <w:name w:val="FA正文"/>
    <w:basedOn w:val="1"/>
    <w:qFormat/>
    <w:uiPriority w:val="0"/>
    <w:pPr>
      <w:spacing w:line="360" w:lineRule="auto"/>
      <w:ind w:firstLine="480" w:firstLineChars="200"/>
    </w:pPr>
    <w:rPr>
      <w:rFonts w:hAnsi="宋体"/>
      <w:sz w:val="24"/>
      <w:szCs w:val="20"/>
    </w:rPr>
  </w:style>
  <w:style w:type="paragraph" w:customStyle="1" w:styleId="499">
    <w:name w:val="MM Topic 5"/>
    <w:basedOn w:val="6"/>
    <w:qFormat/>
    <w:uiPriority w:val="0"/>
    <w:pPr>
      <w:tabs>
        <w:tab w:val="left" w:pos="2520"/>
      </w:tabs>
      <w:adjustRightInd/>
      <w:ind w:left="2520" w:hanging="420"/>
    </w:pPr>
  </w:style>
  <w:style w:type="paragraph" w:customStyle="1" w:styleId="500">
    <w:name w:val="Char Char Char Char Char Char Char Char Char Char1"/>
    <w:basedOn w:val="1"/>
    <w:qFormat/>
    <w:uiPriority w:val="0"/>
    <w:rPr>
      <w:rFonts w:ascii="仿宋_GB2312" w:eastAsia="仿宋_GB2312"/>
      <w:b/>
      <w:sz w:val="32"/>
      <w:szCs w:val="32"/>
    </w:rPr>
  </w:style>
  <w:style w:type="paragraph" w:customStyle="1" w:styleId="50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2">
    <w:name w:val="修订1"/>
    <w:qFormat/>
    <w:uiPriority w:val="3"/>
    <w:rPr>
      <w:rFonts w:ascii="Times New Roman" w:hAnsi="Times New Roman" w:eastAsia="宋体" w:cs="Times New Roman"/>
      <w:color w:val="000000"/>
      <w:kern w:val="1"/>
      <w:sz w:val="21"/>
      <w:lang w:val="en-US" w:eastAsia="zh-CN" w:bidi="ar-SA"/>
    </w:rPr>
  </w:style>
  <w:style w:type="paragraph" w:customStyle="1" w:styleId="503">
    <w:name w:val="Char2 Char Char Char"/>
    <w:basedOn w:val="1"/>
    <w:qFormat/>
    <w:uiPriority w:val="0"/>
    <w:rPr>
      <w:rFonts w:ascii="仿宋_GB2312" w:eastAsia="仿宋_GB2312"/>
      <w:b/>
      <w:sz w:val="32"/>
      <w:szCs w:val="32"/>
    </w:rPr>
  </w:style>
  <w:style w:type="paragraph" w:customStyle="1" w:styleId="504">
    <w:name w:val="Char2 Char Char Char1"/>
    <w:basedOn w:val="1"/>
    <w:qFormat/>
    <w:uiPriority w:val="6"/>
    <w:rPr>
      <w:rFonts w:ascii="仿宋_GB2312" w:eastAsia="仿宋_GB2312"/>
      <w:b/>
      <w:sz w:val="32"/>
      <w:szCs w:val="32"/>
    </w:rPr>
  </w:style>
  <w:style w:type="paragraph" w:customStyle="1" w:styleId="505">
    <w:name w:val="默认段落样式"/>
    <w:basedOn w:val="132"/>
    <w:qFormat/>
    <w:uiPriority w:val="0"/>
    <w:pPr>
      <w:spacing w:before="0"/>
      <w:ind w:firstLine="480"/>
      <w:outlineLvl w:val="2"/>
    </w:pPr>
    <w:rPr>
      <w:rFonts w:ascii="仿宋_GB2312" w:hAnsi="宋体" w:eastAsia="仿宋_GB2312"/>
      <w:color w:val="000000"/>
      <w:szCs w:val="24"/>
    </w:rPr>
  </w:style>
  <w:style w:type="paragraph" w:customStyle="1" w:styleId="506">
    <w:name w:val="图中文字"/>
    <w:basedOn w:val="1"/>
    <w:qFormat/>
    <w:uiPriority w:val="0"/>
    <w:pPr>
      <w:snapToGrid w:val="0"/>
      <w:spacing w:line="0" w:lineRule="atLeast"/>
      <w:ind w:firstLine="200" w:firstLineChars="200"/>
      <w:jc w:val="center"/>
    </w:pPr>
    <w:rPr>
      <w:sz w:val="24"/>
      <w:szCs w:val="20"/>
    </w:rPr>
  </w:style>
  <w:style w:type="paragraph" w:customStyle="1" w:styleId="50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8">
    <w:name w:val="MM Topic 3"/>
    <w:basedOn w:val="4"/>
    <w:qFormat/>
    <w:uiPriority w:val="0"/>
    <w:pPr>
      <w:tabs>
        <w:tab w:val="left" w:pos="1680"/>
      </w:tabs>
      <w:adjustRightInd/>
      <w:ind w:left="1680" w:hanging="420"/>
    </w:pPr>
  </w:style>
  <w:style w:type="paragraph" w:customStyle="1" w:styleId="509">
    <w:name w:val="标准小四"/>
    <w:basedOn w:val="1"/>
    <w:qFormat/>
    <w:uiPriority w:val="0"/>
    <w:pPr>
      <w:spacing w:line="360" w:lineRule="auto"/>
      <w:ind w:firstLine="480" w:firstLineChars="200"/>
    </w:pPr>
    <w:rPr>
      <w:rFonts w:ascii="Arial" w:hAnsi="Arial"/>
      <w:sz w:val="24"/>
      <w:szCs w:val="21"/>
    </w:rPr>
  </w:style>
  <w:style w:type="paragraph" w:customStyle="1" w:styleId="510">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1">
    <w:name w:val="表格（小）"/>
    <w:basedOn w:val="1"/>
    <w:qFormat/>
    <w:uiPriority w:val="0"/>
    <w:pPr>
      <w:adjustRightInd/>
      <w:snapToGrid w:val="0"/>
      <w:spacing w:line="300" w:lineRule="auto"/>
    </w:pPr>
    <w:rPr>
      <w:rFonts w:eastAsia="仿宋"/>
      <w:szCs w:val="21"/>
    </w:rPr>
  </w:style>
  <w:style w:type="paragraph" w:customStyle="1" w:styleId="51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3">
    <w:name w:val="Char2 Char Char1"/>
    <w:basedOn w:val="1"/>
    <w:qFormat/>
    <w:uiPriority w:val="6"/>
    <w:pPr>
      <w:adjustRightInd/>
    </w:pPr>
    <w:rPr>
      <w:rFonts w:ascii="Tahoma" w:hAnsi="Tahoma"/>
      <w:sz w:val="24"/>
      <w:szCs w:val="20"/>
    </w:rPr>
  </w:style>
  <w:style w:type="paragraph" w:customStyle="1" w:styleId="514">
    <w:name w:val="列出段落5"/>
    <w:basedOn w:val="1"/>
    <w:qFormat/>
    <w:uiPriority w:val="0"/>
    <w:pPr>
      <w:spacing w:line="360" w:lineRule="auto"/>
      <w:ind w:firstLine="200" w:firstLineChars="200"/>
    </w:pPr>
    <w:rPr>
      <w:rFonts w:eastAsia="楷体_GB2312" w:cs="Lucida Sans"/>
      <w:sz w:val="24"/>
    </w:rPr>
  </w:style>
  <w:style w:type="paragraph" w:customStyle="1" w:styleId="51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6">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517">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1">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_Style 3"/>
    <w:basedOn w:val="1"/>
    <w:qFormat/>
    <w:uiPriority w:val="0"/>
    <w:pPr>
      <w:adjustRightInd/>
      <w:ind w:firstLine="420" w:firstLineChars="200"/>
    </w:pPr>
    <w:rPr>
      <w:rFonts w:eastAsia="仿宋_GB2312"/>
      <w:sz w:val="28"/>
    </w:rPr>
  </w:style>
  <w:style w:type="paragraph" w:customStyle="1" w:styleId="52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qFormat/>
    <w:uiPriority w:val="0"/>
    <w:pPr>
      <w:adjustRightInd/>
      <w:ind w:firstLine="200" w:firstLineChars="200"/>
      <w:jc w:val="right"/>
    </w:pPr>
  </w:style>
  <w:style w:type="paragraph" w:customStyle="1" w:styleId="526">
    <w:name w:val="Char Char11 Char Char Char Char Char Char Char Char Char"/>
    <w:basedOn w:val="1"/>
    <w:qFormat/>
    <w:uiPriority w:val="0"/>
    <w:pPr>
      <w:spacing w:line="360" w:lineRule="auto"/>
    </w:pPr>
    <w:rPr>
      <w:szCs w:val="20"/>
    </w:rPr>
  </w:style>
  <w:style w:type="paragraph" w:customStyle="1" w:styleId="527">
    <w:name w:val="正文1.25"/>
    <w:basedOn w:val="1"/>
    <w:qFormat/>
    <w:uiPriority w:val="0"/>
    <w:pPr>
      <w:adjustRightInd/>
      <w:spacing w:line="300" w:lineRule="auto"/>
      <w:ind w:firstLine="480" w:firstLineChars="200"/>
    </w:pPr>
    <w:rPr>
      <w:sz w:val="24"/>
      <w:szCs w:val="20"/>
    </w:rPr>
  </w:style>
  <w:style w:type="paragraph" w:customStyle="1" w:styleId="528">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qFormat/>
    <w:uiPriority w:val="6"/>
    <w:rPr>
      <w:rFonts w:ascii="仿宋_GB2312" w:eastAsia="仿宋_GB2312"/>
      <w:b/>
      <w:sz w:val="32"/>
      <w:szCs w:val="20"/>
    </w:rPr>
  </w:style>
  <w:style w:type="paragraph" w:customStyle="1" w:styleId="532">
    <w:name w:val="列出段落2"/>
    <w:basedOn w:val="1"/>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qFormat/>
    <w:uiPriority w:val="0"/>
    <w:rPr>
      <w:rFonts w:eastAsia="仿宋_GB2312"/>
      <w:sz w:val="28"/>
      <w:szCs w:val="20"/>
    </w:rPr>
  </w:style>
  <w:style w:type="paragraph" w:customStyle="1" w:styleId="534">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5"/>
    <w:qFormat/>
    <w:uiPriority w:val="0"/>
    <w:pPr>
      <w:widowControl/>
      <w:jc w:val="left"/>
    </w:pPr>
    <w:rPr>
      <w:rFonts w:cs="宋体"/>
      <w:sz w:val="24"/>
      <w:szCs w:val="20"/>
    </w:rPr>
  </w:style>
  <w:style w:type="paragraph" w:customStyle="1" w:styleId="536">
    <w:name w:val="彩色列表 - 强调文字颜色 11"/>
    <w:basedOn w:val="1"/>
    <w:qFormat/>
    <w:uiPriority w:val="0"/>
    <w:pPr>
      <w:adjustRightInd/>
      <w:ind w:firstLine="420" w:firstLineChars="200"/>
    </w:pPr>
    <w:rPr>
      <w:rFonts w:ascii="Calibri" w:hAnsi="Calibri"/>
      <w:szCs w:val="22"/>
    </w:rPr>
  </w:style>
  <w:style w:type="paragraph" w:customStyle="1" w:styleId="537">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8">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qFormat/>
    <w:uiPriority w:val="6"/>
    <w:rPr>
      <w:szCs w:val="20"/>
    </w:rPr>
  </w:style>
  <w:style w:type="paragraph" w:customStyle="1" w:styleId="541">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236"/>
    <w:next w:val="236"/>
    <w:qFormat/>
    <w:uiPriority w:val="0"/>
    <w:pPr>
      <w:spacing w:after="68"/>
    </w:pPr>
    <w:rPr>
      <w:rFonts w:ascii="FHLHE E+ Futura Bk" w:eastAsia="FHLHE E+ Futura Bk" w:cs="Times New Roman"/>
      <w:color w:val="auto"/>
    </w:rPr>
  </w:style>
  <w:style w:type="paragraph" w:customStyle="1" w:styleId="547">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236"/>
    <w:next w:val="236"/>
    <w:qFormat/>
    <w:uiPriority w:val="0"/>
    <w:rPr>
      <w:rFonts w:ascii="宋体" w:eastAsia="宋体" w:cs="Times New Roman"/>
      <w:color w:val="auto"/>
    </w:rPr>
  </w:style>
  <w:style w:type="paragraph" w:customStyle="1" w:styleId="551">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qFormat/>
    <w:uiPriority w:val="0"/>
    <w:rPr>
      <w:rFonts w:ascii="仿宋_GB2312" w:eastAsia="仿宋_GB2312"/>
      <w:b/>
      <w:sz w:val="32"/>
      <w:szCs w:val="32"/>
    </w:rPr>
  </w:style>
  <w:style w:type="paragraph" w:customStyle="1" w:styleId="553">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qFormat/>
    <w:uiPriority w:val="0"/>
    <w:pPr>
      <w:spacing w:line="360" w:lineRule="auto"/>
    </w:pPr>
    <w:rPr>
      <w:szCs w:val="20"/>
    </w:rPr>
  </w:style>
  <w:style w:type="paragraph" w:customStyle="1" w:styleId="556">
    <w:name w:val="Char"/>
    <w:basedOn w:val="1"/>
    <w:qFormat/>
    <w:uiPriority w:val="0"/>
    <w:rPr>
      <w:rFonts w:ascii="仿宋_GB2312" w:eastAsia="仿宋_GB2312"/>
      <w:b/>
      <w:sz w:val="32"/>
      <w:szCs w:val="32"/>
    </w:rPr>
  </w:style>
  <w:style w:type="paragraph" w:customStyle="1" w:styleId="557">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qFormat/>
    <w:uiPriority w:val="0"/>
    <w:rPr>
      <w:szCs w:val="20"/>
    </w:rPr>
  </w:style>
  <w:style w:type="paragraph" w:customStyle="1" w:styleId="560">
    <w:name w:val="正文标准"/>
    <w:basedOn w:val="1"/>
    <w:qFormat/>
    <w:uiPriority w:val="0"/>
    <w:pPr>
      <w:adjustRightInd/>
      <w:spacing w:line="360" w:lineRule="auto"/>
      <w:ind w:firstLine="200" w:firstLineChars="200"/>
    </w:pPr>
    <w:rPr>
      <w:rFonts w:ascii="宋体" w:hAnsi="Calibri"/>
      <w:sz w:val="24"/>
    </w:rPr>
  </w:style>
  <w:style w:type="paragraph" w:customStyle="1" w:styleId="56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3">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5">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5">
    <w:name w:val="_正文段落"/>
    <w:basedOn w:val="1"/>
    <w:qFormat/>
    <w:uiPriority w:val="0"/>
    <w:pPr>
      <w:adjustRightInd/>
      <w:ind w:firstLine="560"/>
    </w:pPr>
    <w:rPr>
      <w:rFonts w:ascii="仿宋_GB2312" w:hAnsi="仿宋" w:eastAsia="仿宋_GB2312"/>
      <w:kern w:val="0"/>
      <w:sz w:val="28"/>
      <w:szCs w:val="28"/>
    </w:rPr>
  </w:style>
  <w:style w:type="paragraph" w:customStyle="1" w:styleId="576">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qFormat/>
    <w:uiPriority w:val="0"/>
    <w:rPr>
      <w:szCs w:val="20"/>
    </w:rPr>
  </w:style>
  <w:style w:type="paragraph" w:customStyle="1" w:styleId="58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qFormat/>
    <w:uiPriority w:val="0"/>
    <w:rPr>
      <w:rFonts w:ascii="Tahoma" w:hAnsi="Tahoma"/>
      <w:sz w:val="24"/>
      <w:szCs w:val="20"/>
    </w:rPr>
  </w:style>
  <w:style w:type="paragraph" w:customStyle="1" w:styleId="585">
    <w:name w:val="标题五"/>
    <w:basedOn w:val="1"/>
    <w:qFormat/>
    <w:uiPriority w:val="0"/>
    <w:pPr>
      <w:adjustRightInd/>
      <w:spacing w:before="156" w:beforeLines="50" w:line="360" w:lineRule="auto"/>
    </w:pPr>
    <w:rPr>
      <w:b/>
      <w:sz w:val="24"/>
    </w:rPr>
  </w:style>
  <w:style w:type="paragraph" w:customStyle="1" w:styleId="586">
    <w:name w:val="Char Char1101"/>
    <w:basedOn w:val="1"/>
    <w:qFormat/>
    <w:uiPriority w:val="0"/>
    <w:pPr>
      <w:spacing w:line="360" w:lineRule="auto"/>
    </w:pPr>
    <w:rPr>
      <w:rFonts w:ascii="Tahoma" w:hAnsi="Tahoma"/>
      <w:sz w:val="24"/>
      <w:szCs w:val="20"/>
    </w:rPr>
  </w:style>
  <w:style w:type="paragraph" w:customStyle="1" w:styleId="587">
    <w:name w:val="Char Char Char Char Char Char Char Char1"/>
    <w:basedOn w:val="1"/>
    <w:qFormat/>
    <w:uiPriority w:val="0"/>
    <w:pPr>
      <w:tabs>
        <w:tab w:val="left" w:pos="360"/>
      </w:tabs>
    </w:pPr>
    <w:rPr>
      <w:sz w:val="24"/>
      <w:szCs w:val="20"/>
    </w:rPr>
  </w:style>
  <w:style w:type="paragraph" w:customStyle="1" w:styleId="588">
    <w:name w:val="Char Char Char 字元 字元"/>
    <w:basedOn w:val="1"/>
    <w:qFormat/>
    <w:uiPriority w:val="0"/>
    <w:pPr>
      <w:adjustRightInd/>
      <w:spacing w:line="360" w:lineRule="auto"/>
      <w:ind w:firstLine="200" w:firstLineChars="200"/>
    </w:pPr>
    <w:rPr>
      <w:szCs w:val="20"/>
    </w:rPr>
  </w:style>
  <w:style w:type="paragraph" w:customStyle="1" w:styleId="589">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qFormat/>
    <w:uiPriority w:val="0"/>
    <w:rPr>
      <w:rFonts w:ascii="仿宋_GB2312" w:eastAsia="仿宋_GB2312"/>
      <w:b/>
      <w:sz w:val="32"/>
      <w:szCs w:val="32"/>
    </w:rPr>
  </w:style>
  <w:style w:type="paragraph" w:customStyle="1" w:styleId="59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5">
    <w:name w:val="批注框文本 Char Char"/>
    <w:basedOn w:val="1"/>
    <w:qFormat/>
    <w:uiPriority w:val="0"/>
    <w:pPr>
      <w:adjustRightInd/>
    </w:pPr>
    <w:rPr>
      <w:sz w:val="18"/>
      <w:szCs w:val="20"/>
    </w:rPr>
  </w:style>
  <w:style w:type="paragraph" w:customStyle="1" w:styleId="596">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qFormat/>
    <w:uiPriority w:val="99"/>
    <w:pPr>
      <w:adjustRightInd/>
      <w:spacing w:line="360" w:lineRule="auto"/>
    </w:pPr>
    <w:rPr>
      <w:rFonts w:ascii="仿宋_GB2312" w:eastAsia="仿宋_GB2312"/>
      <w:sz w:val="24"/>
      <w:szCs w:val="20"/>
    </w:rPr>
  </w:style>
  <w:style w:type="paragraph" w:customStyle="1" w:styleId="601">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6"/>
    <w:qFormat/>
    <w:uiPriority w:val="0"/>
    <w:pPr>
      <w:snapToGrid w:val="0"/>
      <w:spacing w:line="360" w:lineRule="auto"/>
    </w:pPr>
    <w:rPr>
      <w:rFonts w:ascii="宋体"/>
      <w:b/>
      <w:sz w:val="24"/>
      <w:szCs w:val="20"/>
    </w:rPr>
  </w:style>
  <w:style w:type="paragraph" w:customStyle="1" w:styleId="606">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7">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qFormat/>
    <w:uiPriority w:val="7"/>
    <w:pPr>
      <w:adjustRightInd/>
    </w:pPr>
    <w:rPr>
      <w:rFonts w:ascii="宋体" w:hAnsi="Courier New"/>
    </w:rPr>
  </w:style>
  <w:style w:type="paragraph" w:customStyle="1" w:styleId="609">
    <w:name w:val="Char3"/>
    <w:basedOn w:val="1"/>
    <w:qFormat/>
    <w:uiPriority w:val="0"/>
    <w:pPr>
      <w:adjustRightInd/>
    </w:pPr>
    <w:rPr>
      <w:rFonts w:ascii="仿宋_GB2312" w:eastAsia="仿宋_GB2312"/>
      <w:b/>
      <w:sz w:val="32"/>
      <w:szCs w:val="32"/>
    </w:rPr>
  </w:style>
  <w:style w:type="paragraph" w:customStyle="1" w:styleId="61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qFormat/>
    <w:uiPriority w:val="0"/>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qFormat/>
    <w:uiPriority w:val="0"/>
    <w:pPr>
      <w:widowControl/>
      <w:adjustRightInd/>
      <w:spacing w:after="160" w:line="240" w:lineRule="exact"/>
      <w:jc w:val="left"/>
    </w:pPr>
    <w:rPr>
      <w:szCs w:val="20"/>
    </w:rPr>
  </w:style>
  <w:style w:type="paragraph" w:customStyle="1" w:styleId="618">
    <w:name w:val="表格标题2"/>
    <w:basedOn w:val="619"/>
    <w:qFormat/>
    <w:uiPriority w:val="0"/>
    <w:rPr>
      <w:b/>
    </w:rPr>
  </w:style>
  <w:style w:type="paragraph" w:customStyle="1" w:styleId="619">
    <w:name w:val="表格内文"/>
    <w:basedOn w:val="1"/>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qFormat/>
    <w:uiPriority w:val="0"/>
    <w:rPr>
      <w:rFonts w:ascii="仿宋_GB2312" w:eastAsia="仿宋_GB2312"/>
      <w:b/>
      <w:sz w:val="32"/>
      <w:szCs w:val="32"/>
    </w:rPr>
  </w:style>
  <w:style w:type="paragraph" w:customStyle="1" w:styleId="621">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qFormat/>
    <w:uiPriority w:val="0"/>
    <w:pPr>
      <w:spacing w:line="360" w:lineRule="auto"/>
    </w:pPr>
    <w:rPr>
      <w:szCs w:val="20"/>
    </w:rPr>
  </w:style>
  <w:style w:type="paragraph" w:customStyle="1" w:styleId="624">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6">
    <w:name w:val="MM Topic 1"/>
    <w:basedOn w:val="2"/>
    <w:qFormat/>
    <w:uiPriority w:val="0"/>
    <w:pPr>
      <w:tabs>
        <w:tab w:val="left" w:pos="840"/>
      </w:tabs>
      <w:adjustRightInd/>
      <w:ind w:left="840" w:hanging="420"/>
    </w:pPr>
  </w:style>
  <w:style w:type="paragraph" w:customStyle="1" w:styleId="627">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qFormat/>
    <w:uiPriority w:val="0"/>
    <w:pPr>
      <w:spacing w:line="360" w:lineRule="auto"/>
      <w:ind w:firstLine="200" w:firstLineChars="200"/>
    </w:pPr>
    <w:rPr>
      <w:kern w:val="0"/>
      <w:sz w:val="24"/>
      <w:szCs w:val="20"/>
    </w:rPr>
  </w:style>
  <w:style w:type="paragraph" w:customStyle="1" w:styleId="629">
    <w:name w:val="表格"/>
    <w:basedOn w:val="1"/>
    <w:qFormat/>
    <w:uiPriority w:val="0"/>
    <w:pPr>
      <w:snapToGrid w:val="0"/>
      <w:ind w:firstLine="42" w:firstLineChars="21"/>
    </w:pPr>
    <w:rPr>
      <w:rFonts w:ascii="宋体" w:hAnsi="宋体"/>
      <w:kern w:val="0"/>
      <w:sz w:val="20"/>
      <w:szCs w:val="20"/>
    </w:rPr>
  </w:style>
  <w:style w:type="paragraph" w:customStyle="1" w:styleId="630">
    <w:name w:val="标书标题4"/>
    <w:basedOn w:val="5"/>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1">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2">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3">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qFormat/>
    <w:uiPriority w:val="0"/>
    <w:pPr>
      <w:adjustRightInd/>
      <w:spacing w:line="300" w:lineRule="auto"/>
      <w:jc w:val="center"/>
    </w:pPr>
  </w:style>
  <w:style w:type="paragraph" w:customStyle="1" w:styleId="635">
    <w:name w:val="_Style 6"/>
    <w:basedOn w:val="1"/>
    <w:qFormat/>
    <w:uiPriority w:val="34"/>
    <w:pPr>
      <w:adjustRightInd/>
      <w:ind w:firstLine="420" w:firstLineChars="200"/>
    </w:pPr>
    <w:rPr>
      <w:rFonts w:eastAsia="仿宋_GB2312"/>
      <w:sz w:val="28"/>
    </w:rPr>
  </w:style>
  <w:style w:type="paragraph" w:customStyle="1" w:styleId="636">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8">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9">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0">
    <w:name w:val="正文表标题"/>
    <w:next w:val="64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2">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3">
    <w:name w:val="trademark"/>
    <w:qFormat/>
    <w:uiPriority w:val="0"/>
    <w:pPr>
      <w:spacing w:after="60"/>
    </w:pPr>
    <w:rPr>
      <w:rFonts w:ascii="Futura Bk" w:hAnsi="Futura Bk" w:eastAsia="宋体" w:cs="Times New Roman"/>
      <w:sz w:val="15"/>
      <w:lang w:val="en-US" w:eastAsia="en-US" w:bidi="ar-SA"/>
    </w:rPr>
  </w:style>
  <w:style w:type="paragraph" w:customStyle="1" w:styleId="644">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5">
    <w:name w:val="Char Char1 Char Char Char Char Char Char1"/>
    <w:basedOn w:val="1"/>
    <w:qFormat/>
    <w:uiPriority w:val="0"/>
    <w:rPr>
      <w:rFonts w:ascii="仿宋_GB2312" w:eastAsia="仿宋_GB2312"/>
      <w:b/>
      <w:sz w:val="32"/>
      <w:szCs w:val="20"/>
    </w:rPr>
  </w:style>
  <w:style w:type="paragraph" w:customStyle="1" w:styleId="646">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7">
    <w:name w:val="Char1 Char Char Char1"/>
    <w:basedOn w:val="1"/>
    <w:qFormat/>
    <w:uiPriority w:val="0"/>
    <w:pPr>
      <w:adjustRightInd/>
      <w:ind w:firstLine="200" w:firstLineChars="200"/>
    </w:pPr>
    <w:rPr>
      <w:rFonts w:ascii="Tahoma" w:hAnsi="Tahoma"/>
      <w:sz w:val="24"/>
      <w:szCs w:val="20"/>
    </w:rPr>
  </w:style>
  <w:style w:type="paragraph" w:customStyle="1" w:styleId="648">
    <w:name w:val="a1"/>
    <w:basedOn w:val="1"/>
    <w:qFormat/>
    <w:uiPriority w:val="0"/>
    <w:pPr>
      <w:widowControl/>
      <w:spacing w:line="300" w:lineRule="atLeast"/>
      <w:jc w:val="left"/>
    </w:pPr>
    <w:rPr>
      <w:rFonts w:ascii="宋体" w:hAnsi="宋体"/>
      <w:kern w:val="0"/>
      <w:sz w:val="18"/>
      <w:szCs w:val="20"/>
    </w:rPr>
  </w:style>
  <w:style w:type="paragraph" w:customStyle="1" w:styleId="649">
    <w:name w:val="样式7"/>
    <w:basedOn w:val="650"/>
    <w:next w:val="1"/>
    <w:qFormat/>
    <w:uiPriority w:val="0"/>
    <w:pPr>
      <w:spacing w:after="156" w:afterLines="50"/>
      <w:jc w:val="left"/>
      <w:outlineLvl w:val="3"/>
    </w:pPr>
    <w:rPr>
      <w:sz w:val="24"/>
      <w:szCs w:val="24"/>
    </w:rPr>
  </w:style>
  <w:style w:type="paragraph" w:customStyle="1" w:styleId="650">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1">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2">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3">
    <w:name w:val="样式 样式2 + 左侧:  1 字符 右侧:  1 字符"/>
    <w:basedOn w:val="46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qFormat/>
    <w:uiPriority w:val="0"/>
    <w:pPr>
      <w:adjustRightInd/>
    </w:pPr>
    <w:rPr>
      <w:rFonts w:ascii="Tahoma" w:hAnsi="Tahoma"/>
      <w:sz w:val="24"/>
      <w:szCs w:val="20"/>
    </w:rPr>
  </w:style>
  <w:style w:type="paragraph" w:customStyle="1" w:styleId="655">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6">
    <w:name w:val="三级条标题"/>
    <w:basedOn w:val="657"/>
    <w:next w:val="641"/>
    <w:qFormat/>
    <w:uiPriority w:val="0"/>
    <w:pPr>
      <w:tabs>
        <w:tab w:val="left" w:pos="1260"/>
        <w:tab w:val="left" w:pos="1680"/>
        <w:tab w:val="left" w:pos="2100"/>
        <w:tab w:val="left" w:pos="2520"/>
      </w:tabs>
      <w:ind w:left="2520"/>
      <w:outlineLvl w:val="4"/>
    </w:pPr>
  </w:style>
  <w:style w:type="paragraph" w:customStyle="1" w:styleId="657">
    <w:name w:val="二级条标题"/>
    <w:basedOn w:val="658"/>
    <w:next w:val="641"/>
    <w:qFormat/>
    <w:uiPriority w:val="0"/>
    <w:pPr>
      <w:tabs>
        <w:tab w:val="left" w:pos="1260"/>
        <w:tab w:val="left" w:pos="1680"/>
        <w:tab w:val="left" w:pos="2100"/>
      </w:tabs>
      <w:ind w:left="0"/>
      <w:outlineLvl w:val="3"/>
    </w:pPr>
  </w:style>
  <w:style w:type="paragraph" w:customStyle="1" w:styleId="658">
    <w:name w:val="一级条标题"/>
    <w:basedOn w:val="659"/>
    <w:next w:val="641"/>
    <w:qFormat/>
    <w:uiPriority w:val="0"/>
    <w:pPr>
      <w:tabs>
        <w:tab w:val="left" w:pos="1260"/>
        <w:tab w:val="left" w:pos="1680"/>
      </w:tabs>
      <w:spacing w:before="0" w:beforeLines="0" w:after="0" w:afterLines="0"/>
      <w:ind w:left="1680"/>
      <w:outlineLvl w:val="2"/>
    </w:pPr>
  </w:style>
  <w:style w:type="paragraph" w:customStyle="1" w:styleId="659">
    <w:name w:val="章标题"/>
    <w:next w:val="641"/>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0">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1">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2">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3">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4">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6">
    <w:name w:val="正文 项目2"/>
    <w:basedOn w:val="667"/>
    <w:qFormat/>
    <w:uiPriority w:val="0"/>
    <w:pPr>
      <w:tabs>
        <w:tab w:val="left" w:pos="840"/>
      </w:tabs>
      <w:spacing w:after="0"/>
      <w:ind w:left="900"/>
    </w:pPr>
  </w:style>
  <w:style w:type="paragraph" w:customStyle="1" w:styleId="667">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8">
    <w:name w:val="Body Text 2*"/>
    <w:basedOn w:val="1"/>
    <w:qFormat/>
    <w:uiPriority w:val="6"/>
    <w:pPr>
      <w:widowControl/>
      <w:adjustRightInd/>
      <w:ind w:left="720" w:hanging="720"/>
    </w:pPr>
    <w:rPr>
      <w:color w:val="000000"/>
      <w:kern w:val="0"/>
      <w:sz w:val="24"/>
      <w:szCs w:val="20"/>
      <w:lang w:val="en-GB"/>
    </w:rPr>
  </w:style>
  <w:style w:type="paragraph" w:customStyle="1" w:styleId="669">
    <w:name w:val="表1"/>
    <w:basedOn w:val="1"/>
    <w:qFormat/>
    <w:uiPriority w:val="0"/>
    <w:pPr>
      <w:tabs>
        <w:tab w:val="left" w:pos="703"/>
      </w:tabs>
      <w:adjustRightInd/>
      <w:spacing w:line="360" w:lineRule="auto"/>
      <w:ind w:left="703"/>
      <w:jc w:val="center"/>
    </w:pPr>
  </w:style>
  <w:style w:type="paragraph" w:customStyle="1" w:styleId="670">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2">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3">
    <w:name w:val="2级标题"/>
    <w:basedOn w:val="674"/>
    <w:qFormat/>
    <w:uiPriority w:val="0"/>
    <w:pPr>
      <w:jc w:val="left"/>
      <w:outlineLvl w:val="1"/>
    </w:pPr>
    <w:rPr>
      <w:rFonts w:ascii="Times New Roman" w:hAnsi="Times New Roman" w:eastAsia="仿宋"/>
      <w:sz w:val="30"/>
    </w:rPr>
  </w:style>
  <w:style w:type="paragraph" w:customStyle="1" w:styleId="674">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5">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7">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qFormat/>
    <w:uiPriority w:val="0"/>
    <w:pPr>
      <w:tabs>
        <w:tab w:val="left" w:pos="840"/>
      </w:tabs>
      <w:adjustRightInd/>
      <w:ind w:left="840" w:hanging="420"/>
    </w:pPr>
  </w:style>
  <w:style w:type="paragraph" w:customStyle="1" w:styleId="680">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1">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2">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3">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4">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6">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5"/>
    <w:qFormat/>
    <w:uiPriority w:val="0"/>
    <w:pPr>
      <w:tabs>
        <w:tab w:val="left" w:pos="2100"/>
      </w:tabs>
      <w:adjustRightInd/>
      <w:ind w:left="2100" w:hanging="420"/>
    </w:pPr>
    <w:rPr>
      <w:lang w:val="en-US"/>
    </w:rPr>
  </w:style>
  <w:style w:type="paragraph" w:customStyle="1" w:styleId="688">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9">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qFormat/>
    <w:uiPriority w:val="6"/>
    <w:pPr>
      <w:spacing w:line="360" w:lineRule="auto"/>
    </w:pPr>
    <w:rPr>
      <w:szCs w:val="20"/>
    </w:rPr>
  </w:style>
  <w:style w:type="paragraph" w:customStyle="1" w:styleId="691">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2">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3">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7">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qFormat/>
    <w:uiPriority w:val="0"/>
    <w:pPr>
      <w:adjustRightInd/>
      <w:spacing w:line="360" w:lineRule="auto"/>
      <w:jc w:val="center"/>
    </w:pPr>
    <w:rPr>
      <w:sz w:val="24"/>
    </w:rPr>
  </w:style>
  <w:style w:type="paragraph" w:customStyle="1" w:styleId="701">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2">
    <w:name w:val="Char Char Char Char Char Char Char1"/>
    <w:basedOn w:val="1"/>
    <w:qFormat/>
    <w:uiPriority w:val="6"/>
    <w:rPr>
      <w:rFonts w:ascii="仿宋_GB2312" w:eastAsia="仿宋_GB2312"/>
      <w:b/>
      <w:sz w:val="32"/>
      <w:szCs w:val="32"/>
    </w:rPr>
  </w:style>
  <w:style w:type="paragraph" w:customStyle="1" w:styleId="703">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qFormat/>
    <w:uiPriority w:val="0"/>
    <w:pPr>
      <w:widowControl/>
      <w:adjustRightInd/>
      <w:spacing w:after="160" w:line="240" w:lineRule="exact"/>
      <w:jc w:val="left"/>
    </w:pPr>
    <w:rPr>
      <w:szCs w:val="20"/>
    </w:rPr>
  </w:style>
  <w:style w:type="paragraph" w:customStyle="1" w:styleId="706">
    <w:name w:val="Char Char1121"/>
    <w:basedOn w:val="1"/>
    <w:qFormat/>
    <w:uiPriority w:val="0"/>
    <w:pPr>
      <w:spacing w:line="360" w:lineRule="auto"/>
    </w:pPr>
    <w:rPr>
      <w:szCs w:val="20"/>
    </w:rPr>
  </w:style>
  <w:style w:type="paragraph" w:customStyle="1" w:styleId="70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qFormat/>
    <w:uiPriority w:val="0"/>
    <w:rPr>
      <w:rFonts w:ascii="Times New Roman" w:hAnsi="Times New Roman" w:eastAsia="宋体" w:cs="Times New Roman"/>
      <w:lang w:val="en-US" w:eastAsia="en-US" w:bidi="ar-SA"/>
    </w:rPr>
  </w:style>
  <w:style w:type="paragraph" w:customStyle="1" w:styleId="710">
    <w:name w:val="带编号样式"/>
    <w:basedOn w:val="628"/>
    <w:qFormat/>
    <w:uiPriority w:val="0"/>
    <w:pPr>
      <w:tabs>
        <w:tab w:val="left" w:pos="840"/>
      </w:tabs>
      <w:snapToGrid w:val="0"/>
      <w:ind w:left="840" w:hanging="420" w:firstLineChars="0"/>
    </w:pPr>
    <w:rPr>
      <w:rFonts w:ascii="仿宋_GB2312" w:eastAsia="仿宋_GB2312"/>
      <w:color w:val="000000"/>
    </w:rPr>
  </w:style>
  <w:style w:type="paragraph" w:customStyle="1" w:styleId="711">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qFormat/>
    <w:uiPriority w:val="0"/>
    <w:pPr>
      <w:spacing w:line="360" w:lineRule="atLeast"/>
      <w:jc w:val="right"/>
      <w:textAlignment w:val="baseline"/>
    </w:pPr>
    <w:rPr>
      <w:rFonts w:ascii="Symbol" w:hAnsi="Symbol"/>
      <w:kern w:val="0"/>
      <w:szCs w:val="20"/>
    </w:rPr>
  </w:style>
  <w:style w:type="paragraph" w:customStyle="1" w:styleId="714">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qFormat/>
    <w:uiPriority w:val="0"/>
    <w:pPr>
      <w:spacing w:line="240" w:lineRule="atLeast"/>
      <w:ind w:left="420" w:firstLine="420"/>
    </w:pPr>
    <w:rPr>
      <w:sz w:val="24"/>
    </w:rPr>
  </w:style>
  <w:style w:type="paragraph" w:customStyle="1" w:styleId="717">
    <w:name w:val="WW-正文文字缩进 2"/>
    <w:basedOn w:val="1"/>
    <w:qFormat/>
    <w:uiPriority w:val="0"/>
    <w:pPr>
      <w:suppressAutoHyphens/>
      <w:adjustRightInd/>
      <w:ind w:firstLine="420"/>
    </w:pPr>
    <w:rPr>
      <w:kern w:val="1"/>
      <w:szCs w:val="20"/>
    </w:rPr>
  </w:style>
  <w:style w:type="paragraph" w:customStyle="1" w:styleId="718">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qFormat/>
    <w:uiPriority w:val="0"/>
    <w:pPr>
      <w:adjustRightInd/>
      <w:spacing w:line="400" w:lineRule="exact"/>
      <w:ind w:firstLine="200" w:firstLineChars="200"/>
    </w:pPr>
    <w:rPr>
      <w:rFonts w:ascii="Arial" w:hAnsi="Arial"/>
    </w:rPr>
  </w:style>
  <w:style w:type="paragraph" w:customStyle="1" w:styleId="721">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3">
    <w:name w:val="4"/>
    <w:basedOn w:val="1"/>
    <w:next w:val="37"/>
    <w:qFormat/>
    <w:uiPriority w:val="0"/>
    <w:pPr>
      <w:spacing w:after="120" w:line="480" w:lineRule="auto"/>
      <w:ind w:left="420" w:leftChars="200"/>
    </w:pPr>
    <w:rPr>
      <w:sz w:val="24"/>
      <w:szCs w:val="20"/>
    </w:rPr>
  </w:style>
  <w:style w:type="paragraph" w:customStyle="1" w:styleId="724">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4"/>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1">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qFormat/>
    <w:uiPriority w:val="0"/>
    <w:rPr>
      <w:rFonts w:ascii="仿宋_GB2312" w:eastAsia="仿宋_GB2312"/>
      <w:b/>
      <w:sz w:val="32"/>
      <w:szCs w:val="20"/>
    </w:rPr>
  </w:style>
  <w:style w:type="paragraph" w:customStyle="1" w:styleId="733">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qFormat/>
    <w:uiPriority w:val="0"/>
    <w:rPr>
      <w:rFonts w:ascii="仿宋_GB2312" w:eastAsia="仿宋_GB2312"/>
      <w:b/>
      <w:sz w:val="32"/>
      <w:szCs w:val="32"/>
    </w:rPr>
  </w:style>
  <w:style w:type="paragraph" w:customStyle="1" w:styleId="737">
    <w:name w:val="Char3 Char Char Char1"/>
    <w:basedOn w:val="1"/>
    <w:qFormat/>
    <w:uiPriority w:val="6"/>
    <w:pPr>
      <w:widowControl/>
      <w:adjustRightInd/>
      <w:spacing w:after="160" w:line="240" w:lineRule="exact"/>
      <w:jc w:val="left"/>
    </w:pPr>
    <w:rPr>
      <w:szCs w:val="20"/>
    </w:rPr>
  </w:style>
  <w:style w:type="paragraph" w:customStyle="1" w:styleId="738">
    <w:name w:val="Char1 Char Char Char21"/>
    <w:basedOn w:val="1"/>
    <w:qFormat/>
    <w:uiPriority w:val="0"/>
    <w:rPr>
      <w:rFonts w:ascii="Tahoma" w:hAnsi="Tahoma"/>
      <w:sz w:val="24"/>
      <w:szCs w:val="20"/>
    </w:rPr>
  </w:style>
  <w:style w:type="paragraph" w:customStyle="1" w:styleId="739">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qFormat/>
    <w:uiPriority w:val="0"/>
    <w:pPr>
      <w:spacing w:line="360" w:lineRule="auto"/>
      <w:ind w:firstLine="200" w:firstLineChars="200"/>
    </w:pPr>
    <w:rPr>
      <w:sz w:val="24"/>
    </w:rPr>
  </w:style>
  <w:style w:type="paragraph" w:customStyle="1" w:styleId="74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2">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qFormat/>
    <w:uiPriority w:val="0"/>
    <w:pPr>
      <w:adjustRightInd/>
      <w:ind w:firstLine="200" w:firstLineChars="200"/>
    </w:pPr>
    <w:rPr>
      <w:rFonts w:ascii="Tahoma" w:hAnsi="Tahoma"/>
      <w:sz w:val="24"/>
      <w:szCs w:val="20"/>
    </w:rPr>
  </w:style>
  <w:style w:type="paragraph" w:customStyle="1" w:styleId="747">
    <w:name w:val="_标题2"/>
    <w:basedOn w:val="714"/>
    <w:next w:val="714"/>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8">
    <w:name w:val="样式1 + (中宋体"/>
    <w:basedOn w:val="72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qFormat/>
    <w:uiPriority w:val="0"/>
    <w:pPr>
      <w:adjustRightInd/>
      <w:spacing w:line="360" w:lineRule="auto"/>
    </w:pPr>
    <w:rPr>
      <w:rFonts w:ascii="宋体" w:hAnsi="宋体"/>
      <w:szCs w:val="20"/>
    </w:rPr>
  </w:style>
  <w:style w:type="paragraph" w:customStyle="1" w:styleId="753">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qFormat/>
    <w:uiPriority w:val="0"/>
    <w:pPr>
      <w:adjustRightInd/>
    </w:pPr>
    <w:rPr>
      <w:rFonts w:ascii="Tahoma" w:hAnsi="Tahoma"/>
      <w:sz w:val="24"/>
    </w:rPr>
  </w:style>
  <w:style w:type="paragraph" w:customStyle="1" w:styleId="755">
    <w:name w:val="Char Char Char Char11"/>
    <w:basedOn w:val="1"/>
    <w:qFormat/>
    <w:uiPriority w:val="0"/>
    <w:rPr>
      <w:rFonts w:ascii="Tahoma" w:hAnsi="Tahoma"/>
      <w:sz w:val="24"/>
      <w:szCs w:val="20"/>
    </w:rPr>
  </w:style>
  <w:style w:type="paragraph" w:customStyle="1" w:styleId="75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qFormat/>
    <w:uiPriority w:val="0"/>
    <w:rPr>
      <w:rFonts w:ascii="Tahoma" w:hAnsi="Tahoma"/>
      <w:sz w:val="24"/>
      <w:szCs w:val="20"/>
    </w:rPr>
  </w:style>
  <w:style w:type="paragraph" w:customStyle="1" w:styleId="758">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qFormat/>
    <w:uiPriority w:val="0"/>
    <w:pPr>
      <w:adjustRightInd/>
    </w:pPr>
    <w:rPr>
      <w:szCs w:val="20"/>
    </w:rPr>
  </w:style>
  <w:style w:type="paragraph" w:customStyle="1" w:styleId="76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2">
    <w:name w:val="_Style 5"/>
    <w:basedOn w:val="1"/>
    <w:qFormat/>
    <w:uiPriority w:val="34"/>
    <w:pPr>
      <w:adjustRightInd/>
      <w:ind w:firstLine="420" w:firstLineChars="200"/>
    </w:pPr>
    <w:rPr>
      <w:rFonts w:eastAsia="仿宋_GB2312"/>
      <w:sz w:val="28"/>
    </w:rPr>
  </w:style>
  <w:style w:type="paragraph" w:customStyle="1" w:styleId="76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1">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qFormat/>
    <w:uiPriority w:val="0"/>
    <w:rPr>
      <w:rFonts w:ascii="宋体" w:hAnsi="Times New Roman" w:eastAsia="宋体" w:cs="Times New Roman"/>
      <w:kern w:val="2"/>
      <w:lang w:val="en-US" w:eastAsia="zh-CN" w:bidi="ar-SA"/>
    </w:rPr>
  </w:style>
  <w:style w:type="paragraph" w:customStyle="1" w:styleId="773">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qFormat/>
    <w:uiPriority w:val="0"/>
    <w:pPr>
      <w:tabs>
        <w:tab w:val="left" w:pos="360"/>
      </w:tabs>
    </w:pPr>
    <w:rPr>
      <w:sz w:val="24"/>
      <w:szCs w:val="20"/>
    </w:rPr>
  </w:style>
  <w:style w:type="paragraph" w:customStyle="1" w:styleId="777">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adjustRightInd/>
    </w:pPr>
    <w:rPr>
      <w:kern w:val="0"/>
      <w:szCs w:val="21"/>
    </w:rPr>
  </w:style>
  <w:style w:type="paragraph" w:customStyle="1" w:styleId="786">
    <w:name w:val="Char6"/>
    <w:basedOn w:val="1"/>
    <w:qFormat/>
    <w:uiPriority w:val="0"/>
    <w:rPr>
      <w:rFonts w:ascii="仿宋_GB2312" w:eastAsia="仿宋_GB2312"/>
      <w:b/>
      <w:sz w:val="32"/>
      <w:szCs w:val="32"/>
    </w:rPr>
  </w:style>
  <w:style w:type="paragraph" w:customStyle="1" w:styleId="787">
    <w:name w:val="Char111"/>
    <w:basedOn w:val="1"/>
    <w:qFormat/>
    <w:uiPriority w:val="0"/>
    <w:rPr>
      <w:rFonts w:ascii="仿宋_GB2312" w:eastAsia="仿宋_GB2312"/>
      <w:b/>
      <w:sz w:val="32"/>
      <w:szCs w:val="32"/>
    </w:rPr>
  </w:style>
  <w:style w:type="paragraph" w:customStyle="1" w:styleId="788">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 w:val="24"/>
      <w:szCs w:val="20"/>
    </w:rPr>
  </w:style>
  <w:style w:type="paragraph" w:customStyle="1" w:styleId="792">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qFormat/>
    <w:uiPriority w:val="0"/>
    <w:rPr>
      <w:rFonts w:ascii="仿宋_GB2312" w:eastAsia="仿宋_GB2312"/>
      <w:b/>
      <w:sz w:val="32"/>
      <w:szCs w:val="32"/>
    </w:rPr>
  </w:style>
  <w:style w:type="paragraph" w:customStyle="1" w:styleId="795">
    <w:name w:val="五级条标题"/>
    <w:basedOn w:val="796"/>
    <w:next w:val="641"/>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6"/>
    <w:next w:val="641"/>
    <w:qFormat/>
    <w:uiPriority w:val="0"/>
    <w:pPr>
      <w:tabs>
        <w:tab w:val="left" w:pos="2940"/>
        <w:tab w:val="clear" w:pos="2520"/>
      </w:tabs>
      <w:ind w:left="2940"/>
      <w:outlineLvl w:val="5"/>
    </w:pPr>
  </w:style>
  <w:style w:type="paragraph" w:customStyle="1" w:styleId="79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qFormat/>
    <w:uiPriority w:val="0"/>
    <w:rPr>
      <w:rFonts w:ascii="仿宋_GB2312" w:eastAsia="仿宋_GB2312"/>
      <w:b/>
      <w:sz w:val="32"/>
      <w:szCs w:val="32"/>
    </w:rPr>
  </w:style>
  <w:style w:type="paragraph" w:customStyle="1" w:styleId="79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3">
    <w:name w:val="单元格左对齐"/>
    <w:basedOn w:val="1"/>
    <w:qFormat/>
    <w:uiPriority w:val="0"/>
    <w:pPr>
      <w:adjustRightInd/>
      <w:spacing w:line="360" w:lineRule="auto"/>
    </w:pPr>
    <w:rPr>
      <w:sz w:val="24"/>
    </w:rPr>
  </w:style>
  <w:style w:type="paragraph" w:customStyle="1" w:styleId="804">
    <w:name w:val="正文主体"/>
    <w:basedOn w:val="625"/>
    <w:qFormat/>
    <w:uiPriority w:val="0"/>
  </w:style>
  <w:style w:type="paragraph" w:customStyle="1" w:styleId="80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qFormat/>
    <w:uiPriority w:val="0"/>
    <w:pPr>
      <w:adjustRightInd/>
      <w:spacing w:line="360" w:lineRule="auto"/>
      <w:ind w:firstLine="480" w:firstLineChars="200"/>
    </w:pPr>
    <w:rPr>
      <w:sz w:val="24"/>
      <w:szCs w:val="20"/>
    </w:rPr>
  </w:style>
  <w:style w:type="paragraph" w:customStyle="1" w:styleId="809">
    <w:name w:val="P1"/>
    <w:basedOn w:val="1"/>
    <w:qFormat/>
    <w:uiPriority w:val="0"/>
    <w:pPr>
      <w:adjustRightInd/>
      <w:spacing w:line="288" w:lineRule="auto"/>
      <w:ind w:firstLine="425" w:firstLineChars="200"/>
    </w:pPr>
  </w:style>
  <w:style w:type="paragraph" w:customStyle="1" w:styleId="810">
    <w:name w:val="列表内容"/>
    <w:basedOn w:val="1"/>
    <w:next w:val="1"/>
    <w:qFormat/>
    <w:uiPriority w:val="0"/>
    <w:pPr>
      <w:widowControl/>
      <w:tabs>
        <w:tab w:val="left" w:pos="840"/>
      </w:tabs>
      <w:ind w:left="840" w:hanging="420"/>
      <w:jc w:val="left"/>
    </w:pPr>
    <w:rPr>
      <w:kern w:val="0"/>
      <w:sz w:val="18"/>
    </w:rPr>
  </w:style>
  <w:style w:type="paragraph" w:customStyle="1" w:styleId="811">
    <w:name w:val="Char Char11 Char Char Char1"/>
    <w:basedOn w:val="1"/>
    <w:qFormat/>
    <w:uiPriority w:val="6"/>
    <w:pPr>
      <w:spacing w:line="360" w:lineRule="auto"/>
    </w:pPr>
    <w:rPr>
      <w:szCs w:val="20"/>
    </w:rPr>
  </w:style>
  <w:style w:type="paragraph" w:customStyle="1" w:styleId="8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3">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qFormat/>
    <w:uiPriority w:val="0"/>
    <w:pPr>
      <w:spacing w:line="360" w:lineRule="auto"/>
    </w:pPr>
    <w:rPr>
      <w:szCs w:val="20"/>
    </w:rPr>
  </w:style>
  <w:style w:type="paragraph" w:customStyle="1" w:styleId="81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qFormat/>
    <w:uiPriority w:val="0"/>
    <w:rPr>
      <w:rFonts w:ascii="仿宋_GB2312" w:eastAsia="仿宋_GB2312"/>
      <w:b/>
      <w:sz w:val="32"/>
      <w:szCs w:val="32"/>
    </w:rPr>
  </w:style>
  <w:style w:type="paragraph" w:customStyle="1" w:styleId="82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qFormat/>
    <w:uiPriority w:val="0"/>
    <w:pPr>
      <w:adjustRightInd/>
      <w:spacing w:line="360" w:lineRule="auto"/>
      <w:ind w:firstLine="480"/>
    </w:pPr>
    <w:rPr>
      <w:rFonts w:cs="宋体"/>
      <w:sz w:val="24"/>
      <w:szCs w:val="20"/>
    </w:rPr>
  </w:style>
  <w:style w:type="paragraph" w:customStyle="1" w:styleId="824">
    <w:name w:val="Char Char4 Char Char"/>
    <w:basedOn w:val="1"/>
    <w:qFormat/>
    <w:uiPriority w:val="0"/>
    <w:pPr>
      <w:widowControl/>
      <w:adjustRightInd/>
      <w:spacing w:after="160" w:line="240" w:lineRule="exact"/>
      <w:jc w:val="left"/>
    </w:pPr>
  </w:style>
  <w:style w:type="paragraph" w:customStyle="1" w:styleId="82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qFormat/>
    <w:uiPriority w:val="0"/>
    <w:pPr>
      <w:spacing w:line="360" w:lineRule="auto"/>
    </w:pPr>
    <w:rPr>
      <w:szCs w:val="20"/>
    </w:rPr>
  </w:style>
  <w:style w:type="paragraph" w:customStyle="1" w:styleId="82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qFormat/>
    <w:uiPriority w:val="0"/>
    <w:pPr>
      <w:adjustRightInd/>
      <w:ind w:firstLine="200" w:firstLineChars="200"/>
    </w:pPr>
    <w:rPr>
      <w:rFonts w:ascii="Tahoma" w:hAnsi="Tahoma"/>
      <w:sz w:val="24"/>
      <w:szCs w:val="20"/>
    </w:rPr>
  </w:style>
  <w:style w:type="paragraph" w:customStyle="1" w:styleId="834">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qFormat/>
    <w:uiPriority w:val="0"/>
    <w:pPr>
      <w:tabs>
        <w:tab w:val="left" w:pos="0"/>
      </w:tabs>
      <w:ind w:left="900" w:firstLine="0" w:firstLineChars="0"/>
    </w:pPr>
  </w:style>
  <w:style w:type="paragraph" w:customStyle="1" w:styleId="837">
    <w:name w:val="Bulleted List"/>
    <w:basedOn w:val="1"/>
    <w:qFormat/>
    <w:uiPriority w:val="0"/>
    <w:pPr>
      <w:tabs>
        <w:tab w:val="left" w:pos="1260"/>
      </w:tabs>
      <w:adjustRightInd/>
      <w:ind w:left="1260" w:hanging="420"/>
    </w:pPr>
  </w:style>
  <w:style w:type="paragraph" w:customStyle="1" w:styleId="838">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qFormat/>
    <w:uiPriority w:val="0"/>
    <w:rPr>
      <w:rFonts w:ascii="Tahoma" w:hAnsi="Tahoma" w:cs="仿宋_GB2312"/>
      <w:sz w:val="24"/>
      <w:szCs w:val="20"/>
    </w:rPr>
  </w:style>
  <w:style w:type="paragraph" w:customStyle="1" w:styleId="841">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仿宋_GB2312" w:eastAsia="仿宋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仿宋_GB2312" w:eastAsia="仿宋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0"/>
    <w:pPr>
      <w:widowControl/>
      <w:spacing w:after="160" w:line="240" w:lineRule="exact"/>
      <w:jc w:val="left"/>
    </w:pPr>
    <w:rPr>
      <w:rFonts w:eastAsia="仿宋_GB2312"/>
      <w:sz w:val="28"/>
    </w:rPr>
  </w:style>
  <w:style w:type="paragraph" w:customStyle="1" w:styleId="862">
    <w:name w:val="Char21"/>
    <w:basedOn w:val="1"/>
    <w:qFormat/>
    <w:uiPriority w:val="0"/>
    <w:pPr>
      <w:adjustRightInd/>
      <w:ind w:firstLine="200" w:firstLineChars="200"/>
    </w:pPr>
    <w:rPr>
      <w:rFonts w:ascii="仿宋_GB2312" w:eastAsia="仿宋_GB2312"/>
      <w:b/>
      <w:sz w:val="32"/>
      <w:szCs w:val="32"/>
    </w:rPr>
  </w:style>
  <w:style w:type="paragraph" w:customStyle="1" w:styleId="863">
    <w:name w:val="列表段落1"/>
    <w:basedOn w:val="1"/>
    <w:qFormat/>
    <w:uiPriority w:val="34"/>
    <w:pPr>
      <w:adjustRightInd/>
      <w:ind w:right="238" w:firstLine="420"/>
    </w:pPr>
    <w:rPr>
      <w:rFonts w:ascii="Calibri" w:hAnsi="Calibri"/>
      <w:sz w:val="24"/>
    </w:rPr>
  </w:style>
  <w:style w:type="paragraph" w:customStyle="1" w:styleId="864">
    <w:name w:val="Char Char110"/>
    <w:basedOn w:val="1"/>
    <w:qFormat/>
    <w:uiPriority w:val="6"/>
    <w:pPr>
      <w:spacing w:line="360" w:lineRule="auto"/>
    </w:pPr>
    <w:rPr>
      <w:rFonts w:ascii="Tahoma" w:hAnsi="Tahoma"/>
      <w:sz w:val="24"/>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仿宋_GB2312"/>
      <w:sz w:val="24"/>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4"/>
    <w:qFormat/>
    <w:uiPriority w:val="2"/>
    <w:pPr>
      <w:tabs>
        <w:tab w:val="clear" w:pos="390"/>
        <w:tab w:val="clear" w:pos="454"/>
      </w:tabs>
      <w:spacing w:after="0"/>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4">
    <w:name w:val="_Style 12"/>
    <w:basedOn w:val="18"/>
    <w:qFormat/>
    <w:uiPriority w:val="0"/>
    <w:pPr>
      <w:snapToGrid w:val="0"/>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59"/>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3"/>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qFormat/>
    <w:uiPriority w:val="0"/>
    <w:pPr>
      <w:adjustRightInd/>
      <w:ind w:firstLine="200" w:firstLineChars="200"/>
    </w:pPr>
    <w:rPr>
      <w:rFonts w:ascii="Tahoma" w:hAnsi="Tahoma"/>
      <w:sz w:val="24"/>
      <w:szCs w:val="20"/>
    </w:rPr>
  </w:style>
  <w:style w:type="paragraph" w:customStyle="1" w:styleId="884">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5">
    <w:name w:val="MM Empty"/>
    <w:basedOn w:val="1"/>
    <w:qFormat/>
    <w:uiPriority w:val="0"/>
    <w:pPr>
      <w:adjustRightInd/>
    </w:pPr>
  </w:style>
  <w:style w:type="paragraph" w:customStyle="1" w:styleId="886">
    <w:name w:val="Char24"/>
    <w:basedOn w:val="1"/>
    <w:qFormat/>
    <w:uiPriority w:val="0"/>
    <w:rPr>
      <w:rFonts w:ascii="仿宋_GB2312" w:eastAsia="仿宋_GB2312"/>
      <w:b/>
      <w:sz w:val="32"/>
      <w:szCs w:val="32"/>
    </w:rPr>
  </w:style>
  <w:style w:type="paragraph" w:customStyle="1" w:styleId="887">
    <w:name w:val="正文箭头"/>
    <w:basedOn w:val="539"/>
    <w:qFormat/>
    <w:uiPriority w:val="0"/>
  </w:style>
  <w:style w:type="paragraph" w:customStyle="1" w:styleId="888">
    <w:name w:val="U_编号2"/>
    <w:basedOn w:val="1"/>
    <w:qFormat/>
    <w:uiPriority w:val="0"/>
    <w:pPr>
      <w:tabs>
        <w:tab w:val="left" w:pos="785"/>
      </w:tabs>
      <w:adjustRightInd/>
      <w:spacing w:beforeLines="10" w:afterLines="10" w:line="300" w:lineRule="auto"/>
    </w:pPr>
    <w:rPr>
      <w:sz w:val="24"/>
    </w:rPr>
  </w:style>
  <w:style w:type="paragraph" w:customStyle="1" w:styleId="889">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qFormat/>
    <w:uiPriority w:val="34"/>
    <w:pPr>
      <w:adjustRightInd/>
      <w:ind w:firstLine="420" w:firstLineChars="200"/>
    </w:pPr>
    <w:rPr>
      <w:rFonts w:eastAsia="仿宋_GB2312"/>
      <w:sz w:val="28"/>
    </w:rPr>
  </w:style>
  <w:style w:type="paragraph" w:customStyle="1" w:styleId="894">
    <w:name w:val="表格 内容"/>
    <w:basedOn w:val="730"/>
    <w:qFormat/>
    <w:uiPriority w:val="0"/>
    <w:rPr>
      <w:b w:val="0"/>
      <w:sz w:val="20"/>
    </w:rPr>
  </w:style>
  <w:style w:type="paragraph" w:customStyle="1" w:styleId="895">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6"/>
    <w:next w:val="1"/>
    <w:qFormat/>
    <w:uiPriority w:val="0"/>
    <w:pPr>
      <w:tabs>
        <w:tab w:val="left" w:pos="1080"/>
      </w:tabs>
      <w:ind w:left="1080" w:hanging="1080"/>
    </w:pPr>
  </w:style>
  <w:style w:type="paragraph" w:customStyle="1" w:styleId="898">
    <w:name w:val="数字标题1"/>
    <w:basedOn w:val="2"/>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4"/>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3"/>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locked/>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Char"/>
    <w:link w:val="38"/>
    <w:qFormat/>
    <w:uiPriority w:val="0"/>
    <w:rPr>
      <w:kern w:val="2"/>
      <w:sz w:val="21"/>
      <w:szCs w:val="24"/>
      <w:lang w:val="zh-CN"/>
    </w:rPr>
  </w:style>
  <w:style w:type="character" w:customStyle="1" w:styleId="934">
    <w:name w:val="无间隔 Char"/>
    <w:link w:val="484"/>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 w:val="24"/>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0"/>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259"/>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 w:val="24"/>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70"/>
    <w:qFormat/>
    <w:uiPriority w:val="0"/>
    <w:rPr>
      <w:color w:val="000000"/>
      <w:shd w:val="clear" w:color="auto" w:fill="EFD200"/>
    </w:rPr>
  </w:style>
  <w:style w:type="character" w:customStyle="1" w:styleId="963">
    <w:name w:val="font71"/>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paragraph" w:customStyle="1" w:styleId="965">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6">
    <w:name w:val="纯文本3"/>
    <w:basedOn w:val="1"/>
    <w:autoRedefine/>
    <w:qFormat/>
    <w:uiPriority w:val="0"/>
    <w:pPr>
      <w:adjustRightInd/>
      <w:snapToGrid w:val="0"/>
      <w:jc w:val="left"/>
    </w:pPr>
    <w:rPr>
      <w:rFonts w:ascii="Century Gothic" w:hAnsi="楷体_GB2312" w:eastAsia="Century Gothic"/>
      <w:szCs w:val="20"/>
    </w:rPr>
  </w:style>
  <w:style w:type="paragraph" w:customStyle="1" w:styleId="967">
    <w:name w:val="[Normal]"/>
    <w:autoRedefine/>
    <w:qFormat/>
    <w:uiPriority w:val="0"/>
    <w:rPr>
      <w:rFonts w:ascii="宋体" w:hAnsi="宋体" w:eastAsia="宋体" w:cs="Times New Roman"/>
      <w:sz w:val="24"/>
      <w:szCs w:val="22"/>
      <w:lang w:val="zh-CN" w:eastAsia="zh-CN" w:bidi="ar-SA"/>
    </w:rPr>
  </w:style>
  <w:style w:type="paragraph" w:customStyle="1" w:styleId="968">
    <w:name w:val="_Style 2"/>
    <w:basedOn w:val="1"/>
    <w:qFormat/>
    <w:uiPriority w:val="0"/>
    <w:pPr>
      <w:ind w:firstLine="200" w:firstLineChars="200"/>
    </w:pPr>
    <w:rPr>
      <w:rFonts w:ascii="Calibri" w:hAnsi="Calibri"/>
      <w:sz w:val="28"/>
      <w:szCs w:val="22"/>
    </w:rPr>
  </w:style>
  <w:style w:type="character" w:customStyle="1" w:styleId="969">
    <w:name w:val="ca-142"/>
    <w:qFormat/>
    <w:uiPriority w:val="99"/>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7" Type="http://schemas.openxmlformats.org/officeDocument/2006/relationships/fontTable" Target="fontTable.xml"/><Relationship Id="rId66" Type="http://schemas.openxmlformats.org/officeDocument/2006/relationships/numbering" Target="numbering.xml"/><Relationship Id="rId65" Type="http://schemas.openxmlformats.org/officeDocument/2006/relationships/customXml" Target="../customXml/item1.xml"/><Relationship Id="rId64" Type="http://schemas.openxmlformats.org/officeDocument/2006/relationships/image" Target="media/image40.png"/><Relationship Id="rId63" Type="http://schemas.openxmlformats.org/officeDocument/2006/relationships/image" Target="media/image39.png"/><Relationship Id="rId62" Type="http://schemas.openxmlformats.org/officeDocument/2006/relationships/image" Target="media/image38.png"/><Relationship Id="rId61" Type="http://schemas.openxmlformats.org/officeDocument/2006/relationships/image" Target="media/image37.png"/><Relationship Id="rId60" Type="http://schemas.openxmlformats.org/officeDocument/2006/relationships/image" Target="media/image36.png"/><Relationship Id="rId6" Type="http://schemas.openxmlformats.org/officeDocument/2006/relationships/footer" Target="footer2.xml"/><Relationship Id="rId59" Type="http://schemas.openxmlformats.org/officeDocument/2006/relationships/image" Target="media/image35.png"/><Relationship Id="rId58" Type="http://schemas.openxmlformats.org/officeDocument/2006/relationships/image" Target="media/image34.png"/><Relationship Id="rId57" Type="http://schemas.openxmlformats.org/officeDocument/2006/relationships/image" Target="media/image33.png"/><Relationship Id="rId56" Type="http://schemas.openxmlformats.org/officeDocument/2006/relationships/image" Target="media/image32.png"/><Relationship Id="rId55" Type="http://schemas.openxmlformats.org/officeDocument/2006/relationships/image" Target="media/image31.png"/><Relationship Id="rId54" Type="http://schemas.openxmlformats.org/officeDocument/2006/relationships/image" Target="media/image30.png"/><Relationship Id="rId53" Type="http://schemas.openxmlformats.org/officeDocument/2006/relationships/image" Target="media/image29.png"/><Relationship Id="rId52" Type="http://schemas.openxmlformats.org/officeDocument/2006/relationships/image" Target="media/image28.png"/><Relationship Id="rId51" Type="http://schemas.openxmlformats.org/officeDocument/2006/relationships/image" Target="media/image27.png"/><Relationship Id="rId50" Type="http://schemas.openxmlformats.org/officeDocument/2006/relationships/image" Target="media/image26.png"/><Relationship Id="rId5" Type="http://schemas.openxmlformats.org/officeDocument/2006/relationships/footer" Target="footer1.xml"/><Relationship Id="rId49" Type="http://schemas.openxmlformats.org/officeDocument/2006/relationships/image" Target="media/image25.png"/><Relationship Id="rId48" Type="http://schemas.openxmlformats.org/officeDocument/2006/relationships/image" Target="media/image24.png"/><Relationship Id="rId47" Type="http://schemas.openxmlformats.org/officeDocument/2006/relationships/image" Target="media/image23.png"/><Relationship Id="rId46" Type="http://schemas.openxmlformats.org/officeDocument/2006/relationships/image" Target="media/image22.png"/><Relationship Id="rId45" Type="http://schemas.openxmlformats.org/officeDocument/2006/relationships/image" Target="media/image21.png"/><Relationship Id="rId44" Type="http://schemas.openxmlformats.org/officeDocument/2006/relationships/image" Target="media/image20.png"/><Relationship Id="rId43" Type="http://schemas.openxmlformats.org/officeDocument/2006/relationships/image" Target="media/image19.png"/><Relationship Id="rId42" Type="http://schemas.openxmlformats.org/officeDocument/2006/relationships/image" Target="media/image18.png"/><Relationship Id="rId41" Type="http://schemas.openxmlformats.org/officeDocument/2006/relationships/image" Target="media/image17.png"/><Relationship Id="rId40" Type="http://schemas.openxmlformats.org/officeDocument/2006/relationships/image" Target="media/image16.png"/><Relationship Id="rId4" Type="http://schemas.openxmlformats.org/officeDocument/2006/relationships/header" Target="header2.xml"/><Relationship Id="rId39" Type="http://schemas.openxmlformats.org/officeDocument/2006/relationships/image" Target="media/image15.png"/><Relationship Id="rId38" Type="http://schemas.openxmlformats.org/officeDocument/2006/relationships/image" Target="media/image14.png"/><Relationship Id="rId37" Type="http://schemas.openxmlformats.org/officeDocument/2006/relationships/image" Target="media/image13.png"/><Relationship Id="rId36" Type="http://schemas.openxmlformats.org/officeDocument/2006/relationships/image" Target="media/image12.png"/><Relationship Id="rId35" Type="http://schemas.openxmlformats.org/officeDocument/2006/relationships/image" Target="media/image11.png"/><Relationship Id="rId34" Type="http://schemas.openxmlformats.org/officeDocument/2006/relationships/image" Target="media/image10.png"/><Relationship Id="rId33" Type="http://schemas.openxmlformats.org/officeDocument/2006/relationships/image" Target="media/image9.png"/><Relationship Id="rId32" Type="http://schemas.openxmlformats.org/officeDocument/2006/relationships/image" Target="media/image8.png"/><Relationship Id="rId31" Type="http://schemas.openxmlformats.org/officeDocument/2006/relationships/image" Target="media/image7.png"/><Relationship Id="rId30" Type="http://schemas.openxmlformats.org/officeDocument/2006/relationships/image" Target="media/image6.png"/><Relationship Id="rId3" Type="http://schemas.openxmlformats.org/officeDocument/2006/relationships/header" Target="header1.xml"/><Relationship Id="rId29" Type="http://schemas.openxmlformats.org/officeDocument/2006/relationships/image" Target="media/image5.png"/><Relationship Id="rId28" Type="http://schemas.openxmlformats.org/officeDocument/2006/relationships/image" Target="media/image4.png"/><Relationship Id="rId27" Type="http://schemas.microsoft.com/office/2007/relationships/hdphoto" Target="media/image3.wdp"/><Relationship Id="rId26" Type="http://schemas.openxmlformats.org/officeDocument/2006/relationships/image" Target="media/image2.png"/><Relationship Id="rId25" Type="http://schemas.openxmlformats.org/officeDocument/2006/relationships/image" Target="media/image1.png"/><Relationship Id="rId24" Type="http://schemas.openxmlformats.org/officeDocument/2006/relationships/theme" Target="theme/theme1.xml"/><Relationship Id="rId23" Type="http://schemas.openxmlformats.org/officeDocument/2006/relationships/footer" Target="footer16.xml"/><Relationship Id="rId22" Type="http://schemas.openxmlformats.org/officeDocument/2006/relationships/footer" Target="footer15.xml"/><Relationship Id="rId21" Type="http://schemas.openxmlformats.org/officeDocument/2006/relationships/footer" Target="footer14.xml"/><Relationship Id="rId20" Type="http://schemas.openxmlformats.org/officeDocument/2006/relationships/footer" Target="footer13.xml"/><Relationship Id="rId2" Type="http://schemas.openxmlformats.org/officeDocument/2006/relationships/settings" Target="settings.xml"/><Relationship Id="rId19" Type="http://schemas.openxmlformats.org/officeDocument/2006/relationships/header" Target="header5.xml"/><Relationship Id="rId18" Type="http://schemas.openxmlformats.org/officeDocument/2006/relationships/footer" Target="footer12.xml"/><Relationship Id="rId17" Type="http://schemas.openxmlformats.org/officeDocument/2006/relationships/footer" Target="footer11.xml"/><Relationship Id="rId16" Type="http://schemas.openxmlformats.org/officeDocument/2006/relationships/header" Target="header4.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header" Target="header3.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134</Pages>
  <Words>30487</Words>
  <Characters>32329</Characters>
  <Lines>279</Lines>
  <Paragraphs>78</Paragraphs>
  <TotalTime>14</TotalTime>
  <ScaleCrop>false</ScaleCrop>
  <LinksUpToDate>false</LinksUpToDate>
  <CharactersWithSpaces>32843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2021-08-01T16:22:00Z</dcterms:created>
  <dc:creator>玥</dc:creator>
  <cp:lastModifiedBy>L</cp:lastModifiedBy>
  <cp:lastPrinted>2025-04-03T00:48:00Z</cp:lastPrinted>
  <dcterms:modified xsi:type="dcterms:W3CDTF">2025-04-03T03:36:28Z</dcterms:modified>
  <dc:title>杭州市市民卡扩大发卡工程</dc:title>
  <cp:revision>342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EEC72352DE424E68A6900C64F02D9D58_13</vt:lpwstr>
  </property>
  <property fmtid="{D5CDD505-2E9C-101B-9397-08002B2CF9AE}" pid="5" name="KSOTemplateDocerSaveRecord">
    <vt:lpwstr>eyJoZGlkIjoiZWMwMjIyNzE3ODU0YjgzODJhMWQwMWNlMmU0NmM5MGEiLCJ1c2VySWQiOiI0MjY4ODA5NTAifQ==</vt:lpwstr>
  </property>
</Properties>
</file>