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53887F"/>
    <w:p w14:paraId="3E764B92">
      <w:pPr>
        <w:pStyle w:val="12"/>
      </w:pPr>
    </w:p>
    <w:p w14:paraId="7454D703">
      <w:pPr>
        <w:widowControl/>
        <w:spacing w:line="560" w:lineRule="exact"/>
        <w:ind w:right="-368"/>
        <w:jc w:val="center"/>
        <w:rPr>
          <w:rStyle w:val="16"/>
          <w:rFonts w:hint="eastAsia" w:ascii="仿宋_GB2312" w:hAnsi="Calibri" w:eastAsia="仿宋_GB2312"/>
          <w:b/>
          <w:spacing w:val="-20"/>
          <w:sz w:val="44"/>
          <w:szCs w:val="44"/>
        </w:rPr>
      </w:pPr>
      <w:r>
        <w:rPr>
          <w:rStyle w:val="16"/>
          <w:rFonts w:hint="eastAsia"/>
          <w:b/>
          <w:spacing w:val="-20"/>
          <w:sz w:val="44"/>
          <w:szCs w:val="44"/>
        </w:rPr>
        <w:t>202</w:t>
      </w:r>
      <w:r>
        <w:rPr>
          <w:rStyle w:val="16"/>
          <w:rFonts w:hint="eastAsia"/>
          <w:b/>
          <w:spacing w:val="-20"/>
          <w:sz w:val="44"/>
          <w:szCs w:val="44"/>
          <w:lang w:val="en-US"/>
        </w:rPr>
        <w:t>5</w:t>
      </w:r>
      <w:r>
        <w:rPr>
          <w:rStyle w:val="16"/>
          <w:rFonts w:hint="eastAsia"/>
          <w:b/>
          <w:spacing w:val="-20"/>
          <w:sz w:val="44"/>
          <w:szCs w:val="44"/>
        </w:rPr>
        <w:t>年衢州市8·8人才交流会系列活动</w:t>
      </w:r>
    </w:p>
    <w:p w14:paraId="19C14269">
      <w:pPr>
        <w:widowControl/>
        <w:spacing w:line="560" w:lineRule="exact"/>
        <w:ind w:right="-368"/>
        <w:jc w:val="center"/>
        <w:rPr>
          <w:rStyle w:val="16"/>
          <w:rFonts w:ascii="仿宋_GB2312" w:hAnsi="Calibri" w:eastAsia="仿宋_GB2312"/>
          <w:b/>
          <w:spacing w:val="-20"/>
          <w:sz w:val="44"/>
          <w:szCs w:val="44"/>
        </w:rPr>
      </w:pPr>
      <w:r>
        <w:rPr>
          <w:rStyle w:val="16"/>
          <w:rFonts w:hint="eastAsia"/>
          <w:b/>
          <w:spacing w:val="-20"/>
          <w:sz w:val="44"/>
          <w:szCs w:val="44"/>
        </w:rPr>
        <w:t>服务采购项目</w:t>
      </w:r>
    </w:p>
    <w:p w14:paraId="5EFD2D3C">
      <w:pPr>
        <w:widowControl/>
        <w:spacing w:line="560" w:lineRule="exact"/>
        <w:ind w:right="-108"/>
        <w:jc w:val="center"/>
        <w:rPr>
          <w:rStyle w:val="16"/>
          <w:rFonts w:ascii="仿宋_GB2312" w:hAnsi="Calibri" w:eastAsia="仿宋_GB2312"/>
          <w:sz w:val="32"/>
          <w:szCs w:val="32"/>
        </w:rPr>
      </w:pPr>
    </w:p>
    <w:p w14:paraId="34F481BD">
      <w:pPr>
        <w:widowControl/>
        <w:spacing w:line="560" w:lineRule="exact"/>
        <w:ind w:right="-108"/>
        <w:jc w:val="center"/>
        <w:rPr>
          <w:rStyle w:val="16"/>
          <w:rFonts w:ascii="仿宋_GB2312" w:hAnsi="Calibri" w:eastAsia="仿宋_GB2312"/>
          <w:sz w:val="32"/>
          <w:szCs w:val="32"/>
        </w:rPr>
      </w:pPr>
      <w:r>
        <w:rPr>
          <w:rStyle w:val="16"/>
          <w:rFonts w:eastAsia="仿宋_GB2312"/>
          <w:sz w:val="32"/>
          <w:szCs w:val="32"/>
        </w:rPr>
        <w:t>（项目编号：</w:t>
      </w:r>
      <w:r>
        <w:rPr>
          <w:rStyle w:val="16"/>
          <w:rFonts w:hint="eastAsia"/>
          <w:b/>
          <w:sz w:val="32"/>
          <w:szCs w:val="32"/>
          <w:u w:val="single"/>
        </w:rPr>
        <w:t>ZJJYQZ2025006</w:t>
      </w:r>
      <w:r>
        <w:rPr>
          <w:rStyle w:val="16"/>
          <w:rFonts w:eastAsia="仿宋_GB2312"/>
          <w:sz w:val="32"/>
          <w:szCs w:val="32"/>
        </w:rPr>
        <w:t>）</w:t>
      </w:r>
    </w:p>
    <w:p w14:paraId="18230D40">
      <w:pPr>
        <w:widowControl/>
        <w:spacing w:line="560" w:lineRule="exact"/>
        <w:ind w:right="-108"/>
        <w:jc w:val="center"/>
        <w:rPr>
          <w:rStyle w:val="16"/>
          <w:rFonts w:ascii="仿宋_GB2312" w:hAnsi="Calibri" w:eastAsia="仿宋_GB2312"/>
          <w:b/>
          <w:spacing w:val="40"/>
          <w:sz w:val="48"/>
          <w:szCs w:val="48"/>
        </w:rPr>
      </w:pPr>
    </w:p>
    <w:p w14:paraId="048D9A84">
      <w:pPr>
        <w:widowControl/>
        <w:spacing w:line="560" w:lineRule="exact"/>
        <w:ind w:right="-108"/>
        <w:jc w:val="center"/>
        <w:rPr>
          <w:rStyle w:val="16"/>
          <w:rFonts w:ascii="仿宋_GB2312" w:hAnsi="Calibri" w:eastAsia="仿宋_GB2312"/>
          <w:b/>
          <w:spacing w:val="40"/>
          <w:sz w:val="48"/>
          <w:szCs w:val="48"/>
        </w:rPr>
      </w:pPr>
    </w:p>
    <w:p w14:paraId="5F7A96F0">
      <w:pPr>
        <w:widowControl/>
        <w:ind w:right="-108"/>
        <w:jc w:val="center"/>
        <w:rPr>
          <w:rStyle w:val="16"/>
          <w:rFonts w:ascii="仿宋_GB2312" w:hAnsi="Calibri" w:eastAsia="仿宋_GB2312"/>
          <w:b/>
          <w:spacing w:val="40"/>
          <w:sz w:val="72"/>
          <w:szCs w:val="72"/>
        </w:rPr>
      </w:pPr>
      <w:r>
        <w:rPr>
          <w:rStyle w:val="16"/>
          <w:rFonts w:eastAsia="仿宋_GB2312"/>
          <w:b/>
          <w:spacing w:val="40"/>
          <w:sz w:val="72"/>
          <w:szCs w:val="72"/>
        </w:rPr>
        <w:t>竞争性磋商文件</w:t>
      </w:r>
    </w:p>
    <w:p w14:paraId="02AEC44E">
      <w:pPr>
        <w:widowControl/>
        <w:spacing w:line="560" w:lineRule="exact"/>
        <w:rPr>
          <w:rStyle w:val="16"/>
          <w:rFonts w:ascii="仿宋_GB2312" w:hAnsi="Calibri" w:eastAsia="仿宋_GB2312"/>
          <w:bCs/>
          <w:sz w:val="36"/>
          <w:szCs w:val="36"/>
        </w:rPr>
      </w:pPr>
    </w:p>
    <w:p w14:paraId="39B7953D">
      <w:pPr>
        <w:widowControl/>
        <w:spacing w:line="560" w:lineRule="exact"/>
        <w:rPr>
          <w:rStyle w:val="16"/>
          <w:rFonts w:ascii="仿宋_GB2312" w:hAnsi="Calibri" w:eastAsia="仿宋_GB2312"/>
          <w:bCs/>
          <w:sz w:val="36"/>
          <w:szCs w:val="36"/>
        </w:rPr>
      </w:pPr>
    </w:p>
    <w:p w14:paraId="6C21E088">
      <w:pPr>
        <w:widowControl/>
        <w:spacing w:line="560" w:lineRule="exact"/>
        <w:rPr>
          <w:rStyle w:val="16"/>
          <w:rFonts w:ascii="仿宋_GB2312" w:hAnsi="Calibri" w:eastAsia="仿宋_GB2312"/>
          <w:bCs/>
          <w:sz w:val="36"/>
          <w:szCs w:val="36"/>
        </w:rPr>
      </w:pPr>
      <w:r>
        <w:rPr>
          <w:rStyle w:val="16"/>
          <w:rFonts w:eastAsia="仿宋_GB2312"/>
          <w:bCs/>
          <w:sz w:val="36"/>
          <w:szCs w:val="36"/>
        </w:rPr>
        <w:t>采购人：</w:t>
      </w:r>
      <w:r>
        <w:rPr>
          <w:rStyle w:val="16"/>
          <w:rFonts w:hint="eastAsia" w:eastAsia="仿宋_GB2312"/>
          <w:bCs/>
          <w:sz w:val="36"/>
          <w:szCs w:val="36"/>
        </w:rPr>
        <w:t>衢州市人力资源和社会保障局</w:t>
      </w:r>
    </w:p>
    <w:p w14:paraId="4CEEFAF3">
      <w:pPr>
        <w:widowControl/>
        <w:spacing w:line="560" w:lineRule="exact"/>
        <w:rPr>
          <w:rStyle w:val="16"/>
          <w:rFonts w:ascii="仿宋_GB2312" w:hAnsi="Calibri" w:eastAsia="仿宋_GB2312"/>
          <w:bCs/>
          <w:sz w:val="36"/>
          <w:szCs w:val="36"/>
        </w:rPr>
      </w:pPr>
    </w:p>
    <w:p w14:paraId="7B6ED037">
      <w:pPr>
        <w:widowControl/>
        <w:spacing w:line="560" w:lineRule="exact"/>
        <w:rPr>
          <w:rStyle w:val="16"/>
          <w:rFonts w:ascii="仿宋_GB2312" w:hAnsi="Calibri" w:eastAsia="仿宋_GB2312"/>
          <w:bCs/>
          <w:sz w:val="36"/>
          <w:szCs w:val="36"/>
        </w:rPr>
      </w:pPr>
      <w:r>
        <w:rPr>
          <w:rStyle w:val="16"/>
          <w:rFonts w:eastAsia="仿宋_GB2312"/>
          <w:bCs/>
          <w:sz w:val="36"/>
          <w:szCs w:val="36"/>
        </w:rPr>
        <w:t>采购代理机构：</w:t>
      </w:r>
      <w:r>
        <w:rPr>
          <w:rStyle w:val="16"/>
          <w:rFonts w:hint="eastAsia" w:eastAsia="仿宋_GB2312"/>
          <w:bCs/>
          <w:sz w:val="36"/>
          <w:szCs w:val="36"/>
        </w:rPr>
        <w:t>浙江建友工程咨询有限公司</w:t>
      </w:r>
    </w:p>
    <w:p w14:paraId="055F4591">
      <w:pPr>
        <w:widowControl/>
        <w:snapToGrid w:val="0"/>
        <w:spacing w:line="560" w:lineRule="exact"/>
        <w:jc w:val="center"/>
        <w:rPr>
          <w:rStyle w:val="16"/>
          <w:rFonts w:ascii="仿宋_GB2312" w:hAnsi="Calibri" w:eastAsia="仿宋_GB2312"/>
          <w:bCs/>
          <w:sz w:val="36"/>
          <w:szCs w:val="36"/>
        </w:rPr>
      </w:pPr>
    </w:p>
    <w:p w14:paraId="00FB7E0E">
      <w:pPr>
        <w:widowControl/>
        <w:snapToGrid w:val="0"/>
        <w:spacing w:line="560" w:lineRule="exact"/>
        <w:jc w:val="center"/>
        <w:rPr>
          <w:rStyle w:val="16"/>
          <w:rFonts w:ascii="仿宋_GB2312" w:hAnsi="Calibri" w:eastAsia="仿宋_GB2312"/>
          <w:bCs/>
          <w:sz w:val="36"/>
          <w:szCs w:val="36"/>
        </w:rPr>
      </w:pPr>
    </w:p>
    <w:p w14:paraId="5A2EE51C">
      <w:pPr>
        <w:widowControl/>
        <w:snapToGrid w:val="0"/>
        <w:spacing w:line="560" w:lineRule="exact"/>
        <w:jc w:val="center"/>
        <w:rPr>
          <w:rStyle w:val="16"/>
          <w:rFonts w:ascii="仿宋_GB2312" w:hAnsi="Calibri" w:eastAsia="仿宋_GB2312"/>
          <w:bCs/>
          <w:sz w:val="36"/>
          <w:szCs w:val="36"/>
        </w:rPr>
      </w:pPr>
    </w:p>
    <w:p w14:paraId="1EDEE74F">
      <w:pPr>
        <w:widowControl/>
        <w:snapToGrid w:val="0"/>
        <w:spacing w:line="560" w:lineRule="exact"/>
        <w:jc w:val="center"/>
        <w:rPr>
          <w:rStyle w:val="16"/>
          <w:rFonts w:ascii="仿宋_GB2312" w:hAnsi="Calibri" w:eastAsia="仿宋_GB2312"/>
          <w:bCs/>
          <w:sz w:val="36"/>
          <w:szCs w:val="36"/>
        </w:rPr>
      </w:pPr>
      <w:r>
        <w:rPr>
          <w:rStyle w:val="16"/>
          <w:rFonts w:eastAsia="仿宋_GB2312"/>
          <w:bCs/>
          <w:sz w:val="36"/>
          <w:szCs w:val="36"/>
        </w:rPr>
        <w:t>二〇二</w:t>
      </w:r>
      <w:r>
        <w:rPr>
          <w:rStyle w:val="16"/>
          <w:rFonts w:hint="eastAsia"/>
          <w:bCs/>
          <w:sz w:val="36"/>
          <w:szCs w:val="36"/>
          <w:lang w:val="en-US"/>
        </w:rPr>
        <w:t>五</w:t>
      </w:r>
      <w:r>
        <w:rPr>
          <w:rStyle w:val="16"/>
          <w:rFonts w:eastAsia="仿宋_GB2312"/>
          <w:bCs/>
          <w:sz w:val="36"/>
          <w:szCs w:val="36"/>
        </w:rPr>
        <w:t>年</w:t>
      </w:r>
      <w:r>
        <w:rPr>
          <w:rStyle w:val="16"/>
          <w:rFonts w:hint="eastAsia" w:eastAsia="仿宋_GB2312"/>
          <w:bCs/>
          <w:sz w:val="36"/>
          <w:szCs w:val="36"/>
          <w:lang w:val="en-US"/>
        </w:rPr>
        <w:t>四</w:t>
      </w:r>
      <w:r>
        <w:rPr>
          <w:rStyle w:val="16"/>
          <w:rFonts w:eastAsia="仿宋_GB2312"/>
          <w:bCs/>
          <w:sz w:val="36"/>
          <w:szCs w:val="36"/>
        </w:rPr>
        <w:t>月</w:t>
      </w:r>
    </w:p>
    <w:p w14:paraId="7D0EF61F">
      <w:pPr>
        <w:widowControl/>
        <w:spacing w:line="560" w:lineRule="exact"/>
        <w:jc w:val="center"/>
        <w:rPr>
          <w:rStyle w:val="16"/>
          <w:rFonts w:ascii="仿宋_GB2312" w:hAnsi="Calibri" w:eastAsia="仿宋_GB2312"/>
          <w:bCs/>
          <w:sz w:val="52"/>
          <w:szCs w:val="52"/>
        </w:rPr>
      </w:pPr>
      <w:r>
        <w:rPr>
          <w:rStyle w:val="16"/>
          <w:rFonts w:eastAsia="仿宋_GB2312"/>
          <w:bCs/>
          <w:sz w:val="52"/>
          <w:szCs w:val="52"/>
        </w:rPr>
        <w:br w:type="page"/>
      </w:r>
      <w:r>
        <w:rPr>
          <w:rStyle w:val="16"/>
          <w:rFonts w:eastAsia="仿宋_GB2312"/>
          <w:bCs/>
          <w:sz w:val="52"/>
          <w:szCs w:val="52"/>
        </w:rPr>
        <w:t>目录</w:t>
      </w:r>
    </w:p>
    <w:p w14:paraId="1A6CE1BD">
      <w:pPr>
        <w:widowControl/>
        <w:spacing w:line="560" w:lineRule="exact"/>
        <w:jc w:val="center"/>
        <w:rPr>
          <w:rStyle w:val="16"/>
          <w:rFonts w:ascii="仿宋_GB2312" w:hAnsi="Calibri" w:eastAsia="仿宋_GB2312"/>
          <w:bCs/>
          <w:sz w:val="52"/>
          <w:szCs w:val="52"/>
        </w:rPr>
      </w:pPr>
    </w:p>
    <w:p w14:paraId="71D4B609">
      <w:pPr>
        <w:widowControl/>
        <w:spacing w:line="560" w:lineRule="exact"/>
        <w:ind w:left="319" w:leftChars="152"/>
        <w:rPr>
          <w:rStyle w:val="16"/>
          <w:rFonts w:ascii="仿宋_GB2312" w:hAnsi="Calibri" w:eastAsia="仿宋_GB2312"/>
          <w:bCs/>
          <w:sz w:val="30"/>
          <w:szCs w:val="30"/>
        </w:rPr>
      </w:pPr>
      <w:r>
        <w:rPr>
          <w:rStyle w:val="16"/>
          <w:rFonts w:eastAsia="仿宋_GB2312"/>
          <w:bCs/>
          <w:sz w:val="30"/>
          <w:szCs w:val="30"/>
        </w:rPr>
        <w:t>第一章磋商公告</w:t>
      </w:r>
    </w:p>
    <w:p w14:paraId="4B447D8B">
      <w:pPr>
        <w:widowControl/>
        <w:spacing w:line="560" w:lineRule="exact"/>
        <w:ind w:left="319" w:leftChars="152"/>
        <w:rPr>
          <w:rStyle w:val="16"/>
          <w:rFonts w:ascii="仿宋_GB2312" w:hAnsi="Calibri" w:eastAsia="仿宋_GB2312"/>
          <w:bCs/>
          <w:sz w:val="30"/>
          <w:szCs w:val="30"/>
        </w:rPr>
      </w:pPr>
    </w:p>
    <w:p w14:paraId="5DC53C70">
      <w:pPr>
        <w:widowControl/>
        <w:spacing w:line="560" w:lineRule="exact"/>
        <w:ind w:left="319" w:leftChars="152"/>
        <w:rPr>
          <w:rStyle w:val="16"/>
          <w:rFonts w:ascii="仿宋_GB2312" w:hAnsi="Calibri" w:eastAsia="仿宋_GB2312"/>
          <w:bCs/>
          <w:sz w:val="30"/>
          <w:szCs w:val="30"/>
        </w:rPr>
      </w:pPr>
      <w:r>
        <w:rPr>
          <w:rStyle w:val="16"/>
          <w:rFonts w:eastAsia="仿宋_GB2312"/>
          <w:bCs/>
          <w:sz w:val="30"/>
          <w:szCs w:val="30"/>
        </w:rPr>
        <w:t>第二章磋商须知前附表及磋商须知</w:t>
      </w:r>
    </w:p>
    <w:p w14:paraId="4D3D5EF9">
      <w:pPr>
        <w:widowControl/>
        <w:spacing w:line="560" w:lineRule="exact"/>
        <w:ind w:left="319" w:leftChars="152"/>
        <w:rPr>
          <w:rStyle w:val="16"/>
          <w:rFonts w:ascii="仿宋_GB2312" w:hAnsi="Calibri" w:eastAsia="仿宋_GB2312"/>
          <w:bCs/>
          <w:sz w:val="30"/>
          <w:szCs w:val="30"/>
        </w:rPr>
      </w:pPr>
    </w:p>
    <w:p w14:paraId="536F6A46">
      <w:pPr>
        <w:widowControl/>
        <w:spacing w:line="560" w:lineRule="exact"/>
        <w:ind w:left="319" w:leftChars="152"/>
        <w:rPr>
          <w:rStyle w:val="16"/>
          <w:rFonts w:ascii="仿宋_GB2312" w:hAnsi="Calibri" w:eastAsia="仿宋_GB2312"/>
          <w:bCs/>
          <w:sz w:val="30"/>
          <w:szCs w:val="30"/>
        </w:rPr>
      </w:pPr>
      <w:r>
        <w:rPr>
          <w:rStyle w:val="16"/>
          <w:rFonts w:eastAsia="仿宋_GB2312"/>
          <w:bCs/>
          <w:sz w:val="30"/>
          <w:szCs w:val="30"/>
        </w:rPr>
        <w:t>第三章采购需求</w:t>
      </w:r>
    </w:p>
    <w:p w14:paraId="4044D726">
      <w:pPr>
        <w:widowControl/>
        <w:spacing w:line="560" w:lineRule="exact"/>
        <w:ind w:left="319" w:leftChars="152"/>
        <w:rPr>
          <w:rStyle w:val="16"/>
          <w:rFonts w:ascii="仿宋_GB2312" w:hAnsi="Calibri" w:eastAsia="仿宋_GB2312"/>
          <w:bCs/>
          <w:sz w:val="30"/>
          <w:szCs w:val="30"/>
        </w:rPr>
      </w:pPr>
    </w:p>
    <w:p w14:paraId="287BFD33">
      <w:pPr>
        <w:widowControl/>
        <w:spacing w:line="560" w:lineRule="exact"/>
        <w:ind w:left="319" w:leftChars="152"/>
        <w:rPr>
          <w:rStyle w:val="16"/>
          <w:rFonts w:ascii="仿宋_GB2312" w:hAnsi="Calibri" w:eastAsia="仿宋_GB2312"/>
          <w:bCs/>
          <w:sz w:val="30"/>
          <w:szCs w:val="30"/>
        </w:rPr>
      </w:pPr>
      <w:r>
        <w:rPr>
          <w:rStyle w:val="16"/>
          <w:rFonts w:eastAsia="仿宋_GB2312"/>
          <w:bCs/>
          <w:sz w:val="30"/>
          <w:szCs w:val="30"/>
        </w:rPr>
        <w:t>第四章合同条款</w:t>
      </w:r>
    </w:p>
    <w:p w14:paraId="4BAA024F">
      <w:pPr>
        <w:widowControl/>
        <w:spacing w:line="560" w:lineRule="exact"/>
        <w:ind w:left="319" w:leftChars="152"/>
        <w:rPr>
          <w:rStyle w:val="16"/>
          <w:rFonts w:ascii="仿宋_GB2312" w:hAnsi="Calibri" w:eastAsia="仿宋_GB2312"/>
          <w:bCs/>
          <w:sz w:val="30"/>
          <w:szCs w:val="30"/>
        </w:rPr>
      </w:pPr>
    </w:p>
    <w:p w14:paraId="4F48525D">
      <w:pPr>
        <w:widowControl/>
        <w:spacing w:line="560" w:lineRule="exact"/>
        <w:ind w:left="319" w:leftChars="152"/>
        <w:rPr>
          <w:rStyle w:val="16"/>
          <w:rFonts w:ascii="仿宋_GB2312" w:hAnsi="Calibri" w:eastAsia="仿宋_GB2312"/>
          <w:sz w:val="30"/>
          <w:szCs w:val="30"/>
        </w:rPr>
      </w:pPr>
      <w:r>
        <w:rPr>
          <w:rStyle w:val="16"/>
          <w:rFonts w:eastAsia="仿宋_GB2312"/>
          <w:bCs/>
          <w:sz w:val="30"/>
          <w:szCs w:val="30"/>
        </w:rPr>
        <w:t>第五章磋商响应文件相关格式</w:t>
      </w:r>
    </w:p>
    <w:p w14:paraId="2FAC8056">
      <w:pPr>
        <w:widowControl/>
        <w:spacing w:line="560" w:lineRule="exact"/>
        <w:jc w:val="center"/>
        <w:rPr>
          <w:rStyle w:val="16"/>
          <w:rFonts w:ascii="仿宋_GB2312" w:hAnsi="Calibri" w:eastAsia="黑体"/>
          <w:bCs/>
          <w:sz w:val="30"/>
          <w:szCs w:val="30"/>
        </w:rPr>
      </w:pPr>
    </w:p>
    <w:p w14:paraId="290DA370">
      <w:pPr>
        <w:widowControl/>
        <w:spacing w:line="560" w:lineRule="exact"/>
        <w:jc w:val="center"/>
        <w:rPr>
          <w:rStyle w:val="16"/>
          <w:rFonts w:ascii="仿宋_GB2312" w:hAnsi="Calibri" w:eastAsia="黑体"/>
          <w:bCs/>
          <w:sz w:val="30"/>
          <w:szCs w:val="30"/>
        </w:rPr>
      </w:pPr>
    </w:p>
    <w:p w14:paraId="4DA991CF">
      <w:pPr>
        <w:widowControl/>
        <w:spacing w:line="560" w:lineRule="exact"/>
        <w:jc w:val="center"/>
        <w:rPr>
          <w:rStyle w:val="16"/>
          <w:rFonts w:ascii="仿宋_GB2312" w:hAnsi="Calibri" w:eastAsia="黑体"/>
          <w:bCs/>
          <w:sz w:val="30"/>
          <w:szCs w:val="30"/>
        </w:rPr>
      </w:pPr>
    </w:p>
    <w:p w14:paraId="7D02E07E">
      <w:pPr>
        <w:widowControl/>
        <w:spacing w:line="560" w:lineRule="exact"/>
        <w:jc w:val="center"/>
        <w:rPr>
          <w:rStyle w:val="16"/>
          <w:rFonts w:ascii="仿宋_GB2312" w:hAnsi="Calibri" w:eastAsia="黑体"/>
          <w:bCs/>
          <w:sz w:val="30"/>
          <w:szCs w:val="30"/>
        </w:rPr>
      </w:pPr>
    </w:p>
    <w:p w14:paraId="359BEBEF">
      <w:pPr>
        <w:widowControl/>
        <w:spacing w:line="560" w:lineRule="exact"/>
        <w:jc w:val="center"/>
        <w:rPr>
          <w:rStyle w:val="16"/>
          <w:rFonts w:ascii="仿宋_GB2312" w:hAnsi="Calibri" w:eastAsia="黑体"/>
          <w:bCs/>
          <w:sz w:val="30"/>
          <w:szCs w:val="30"/>
        </w:rPr>
      </w:pPr>
    </w:p>
    <w:p w14:paraId="72D2C982">
      <w:pPr>
        <w:widowControl/>
        <w:spacing w:line="560" w:lineRule="exact"/>
        <w:jc w:val="center"/>
        <w:rPr>
          <w:rStyle w:val="16"/>
          <w:rFonts w:ascii="仿宋_GB2312" w:hAnsi="Calibri" w:eastAsia="黑体"/>
          <w:bCs/>
          <w:sz w:val="30"/>
          <w:szCs w:val="30"/>
        </w:rPr>
      </w:pPr>
    </w:p>
    <w:p w14:paraId="36D5EBC2">
      <w:pPr>
        <w:widowControl/>
        <w:spacing w:line="560" w:lineRule="exact"/>
        <w:jc w:val="center"/>
        <w:rPr>
          <w:rStyle w:val="16"/>
          <w:rFonts w:ascii="仿宋_GB2312" w:hAnsi="Calibri" w:eastAsia="黑体"/>
          <w:bCs/>
          <w:sz w:val="30"/>
          <w:szCs w:val="30"/>
        </w:rPr>
      </w:pPr>
    </w:p>
    <w:p w14:paraId="648BBD00">
      <w:pPr>
        <w:widowControl/>
        <w:spacing w:line="560" w:lineRule="exact"/>
        <w:jc w:val="center"/>
        <w:rPr>
          <w:rStyle w:val="16"/>
          <w:rFonts w:ascii="仿宋_GB2312" w:hAnsi="Calibri" w:eastAsia="黑体"/>
          <w:bCs/>
          <w:sz w:val="30"/>
          <w:szCs w:val="30"/>
        </w:rPr>
      </w:pPr>
    </w:p>
    <w:p w14:paraId="323EC5F4">
      <w:pPr>
        <w:widowControl/>
        <w:spacing w:line="560" w:lineRule="exact"/>
        <w:jc w:val="center"/>
        <w:rPr>
          <w:rStyle w:val="16"/>
          <w:rFonts w:ascii="仿宋_GB2312" w:hAnsi="Calibri" w:eastAsia="黑体"/>
          <w:bCs/>
          <w:sz w:val="30"/>
          <w:szCs w:val="30"/>
        </w:rPr>
      </w:pPr>
    </w:p>
    <w:p w14:paraId="4097EEA0">
      <w:pPr>
        <w:widowControl/>
        <w:spacing w:line="560" w:lineRule="exact"/>
        <w:jc w:val="center"/>
        <w:rPr>
          <w:rStyle w:val="16"/>
          <w:rFonts w:ascii="仿宋_GB2312" w:hAnsi="Calibri" w:eastAsia="黑体"/>
          <w:bCs/>
          <w:sz w:val="30"/>
          <w:szCs w:val="30"/>
        </w:rPr>
      </w:pPr>
    </w:p>
    <w:p w14:paraId="50164419">
      <w:pPr>
        <w:widowControl/>
        <w:spacing w:line="560" w:lineRule="exact"/>
        <w:jc w:val="center"/>
        <w:rPr>
          <w:rStyle w:val="16"/>
          <w:rFonts w:ascii="仿宋_GB2312" w:hAnsi="Calibri" w:eastAsia="黑体"/>
          <w:bCs/>
          <w:sz w:val="30"/>
          <w:szCs w:val="30"/>
        </w:rPr>
      </w:pPr>
    </w:p>
    <w:p w14:paraId="1829169C">
      <w:pPr>
        <w:keepNext w:val="0"/>
        <w:keepLines w:val="0"/>
        <w:pageBreakBefore w:val="0"/>
        <w:widowControl/>
        <w:kinsoku/>
        <w:wordWrap/>
        <w:overflowPunct/>
        <w:topLinePunct w:val="0"/>
        <w:autoSpaceDE/>
        <w:autoSpaceDN/>
        <w:bidi w:val="0"/>
        <w:spacing w:line="360" w:lineRule="auto"/>
        <w:jc w:val="center"/>
        <w:textAlignment w:val="auto"/>
        <w:rPr>
          <w:rStyle w:val="16"/>
          <w:rFonts w:ascii="仿宋_GB2312" w:hAnsi="Calibri" w:eastAsia="黑体"/>
          <w:sz w:val="30"/>
          <w:szCs w:val="30"/>
          <w:lang w:val="zh-CN"/>
        </w:rPr>
      </w:pPr>
      <w:r>
        <w:rPr>
          <w:rStyle w:val="16"/>
          <w:rFonts w:eastAsia="黑体"/>
          <w:bCs/>
          <w:sz w:val="30"/>
          <w:szCs w:val="30"/>
        </w:rPr>
        <w:br w:type="page"/>
      </w:r>
      <w:r>
        <w:rPr>
          <w:rStyle w:val="16"/>
          <w:rFonts w:eastAsia="黑体"/>
          <w:bCs/>
          <w:sz w:val="30"/>
          <w:szCs w:val="30"/>
        </w:rPr>
        <w:t>第一章</w:t>
      </w:r>
      <w:r>
        <w:rPr>
          <w:rStyle w:val="16"/>
          <w:rFonts w:eastAsia="黑体"/>
          <w:bCs/>
          <w:sz w:val="30"/>
          <w:szCs w:val="30"/>
          <w:lang w:val="zh-CN"/>
        </w:rPr>
        <w:t>磋商公告</w:t>
      </w:r>
    </w:p>
    <w:p w14:paraId="24C0C493">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w:t>
      </w:r>
      <w:r>
        <w:rPr>
          <w:rFonts w:hint="eastAsia" w:ascii="宋体" w:hAnsi="宋体" w:cs="宋体"/>
          <w:sz w:val="21"/>
          <w:szCs w:val="21"/>
          <w:lang w:eastAsia="zh-CN"/>
        </w:rPr>
        <w:t>202</w:t>
      </w:r>
      <w:r>
        <w:rPr>
          <w:rFonts w:hint="eastAsia" w:ascii="宋体" w:hAnsi="宋体" w:cs="宋体"/>
          <w:sz w:val="21"/>
          <w:szCs w:val="21"/>
          <w:lang w:val="en-US" w:eastAsia="zh-CN"/>
        </w:rPr>
        <w:t>5</w:t>
      </w:r>
      <w:r>
        <w:rPr>
          <w:rFonts w:hint="eastAsia" w:ascii="宋体" w:hAnsi="宋体" w:cs="宋体"/>
          <w:sz w:val="21"/>
          <w:szCs w:val="21"/>
          <w:lang w:eastAsia="zh-CN"/>
        </w:rPr>
        <w:t>年衢州市8·8人才交流会系列活动</w:t>
      </w:r>
      <w:r>
        <w:rPr>
          <w:rFonts w:hint="eastAsia" w:ascii="宋体" w:hAnsi="宋体" w:cs="宋体"/>
          <w:sz w:val="21"/>
          <w:szCs w:val="21"/>
        </w:rPr>
        <w:t>服务采购项目的潜在供应商应在网上下载获取（下载）采购文件，并于202</w:t>
      </w:r>
      <w:r>
        <w:rPr>
          <w:rFonts w:hint="eastAsia" w:ascii="宋体" w:hAnsi="宋体" w:cs="宋体"/>
          <w:sz w:val="21"/>
          <w:szCs w:val="21"/>
          <w:lang w:val="en-US" w:eastAsia="zh-CN"/>
        </w:rPr>
        <w:t>5</w:t>
      </w:r>
      <w:r>
        <w:rPr>
          <w:rFonts w:hint="eastAsia" w:ascii="宋体" w:hAnsi="宋体" w:cs="宋体"/>
          <w:sz w:val="21"/>
          <w:szCs w:val="21"/>
        </w:rPr>
        <w:t>年</w:t>
      </w:r>
      <w:r>
        <w:rPr>
          <w:rFonts w:hint="eastAsia" w:ascii="宋体" w:hAnsi="宋体" w:cs="宋体"/>
          <w:sz w:val="21"/>
          <w:szCs w:val="21"/>
          <w:lang w:val="en-US" w:eastAsia="zh-CN"/>
        </w:rPr>
        <w:t>04</w:t>
      </w:r>
      <w:r>
        <w:rPr>
          <w:rFonts w:hint="eastAsia" w:ascii="宋体" w:hAnsi="宋体" w:cs="宋体"/>
          <w:sz w:val="21"/>
          <w:szCs w:val="21"/>
        </w:rPr>
        <w:t>月</w:t>
      </w:r>
      <w:r>
        <w:rPr>
          <w:rFonts w:hint="eastAsia" w:ascii="宋体" w:hAnsi="宋体" w:cs="宋体"/>
          <w:sz w:val="21"/>
          <w:szCs w:val="21"/>
          <w:lang w:val="en-US" w:eastAsia="zh-CN"/>
        </w:rPr>
        <w:t>12</w:t>
      </w:r>
      <w:r>
        <w:rPr>
          <w:rFonts w:hint="eastAsia" w:ascii="宋体" w:hAnsi="宋体" w:cs="宋体"/>
          <w:sz w:val="21"/>
          <w:szCs w:val="21"/>
        </w:rPr>
        <w:t>日</w:t>
      </w:r>
      <w:r>
        <w:rPr>
          <w:rFonts w:hint="eastAsia" w:ascii="宋体" w:hAnsi="宋体" w:cs="宋体"/>
          <w:sz w:val="21"/>
          <w:szCs w:val="21"/>
          <w:lang w:val="en-US" w:eastAsia="zh-CN"/>
        </w:rPr>
        <w:t>9</w:t>
      </w:r>
      <w:r>
        <w:rPr>
          <w:rFonts w:hint="eastAsia" w:ascii="宋体" w:hAnsi="宋体" w:cs="宋体"/>
          <w:sz w:val="21"/>
          <w:szCs w:val="21"/>
        </w:rPr>
        <w:t>：</w:t>
      </w:r>
      <w:r>
        <w:rPr>
          <w:rFonts w:hint="eastAsia" w:ascii="宋体" w:hAnsi="宋体" w:cs="宋体"/>
          <w:sz w:val="21"/>
          <w:szCs w:val="21"/>
          <w:lang w:val="en-US" w:eastAsia="zh-CN"/>
        </w:rPr>
        <w:t>30</w:t>
      </w:r>
      <w:r>
        <w:rPr>
          <w:rFonts w:hint="eastAsia" w:ascii="宋体" w:hAnsi="宋体" w:cs="宋体"/>
          <w:sz w:val="21"/>
          <w:szCs w:val="21"/>
        </w:rPr>
        <w:t>（北京时间）前提交（上传）响应文件。</w:t>
      </w:r>
    </w:p>
    <w:p w14:paraId="675723F4">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2" w:firstLineChars="200"/>
        <w:textAlignment w:val="auto"/>
        <w:rPr>
          <w:rStyle w:val="9"/>
          <w:rFonts w:hint="eastAsia" w:ascii="宋体" w:hAnsi="宋体" w:cs="宋体"/>
          <w:sz w:val="21"/>
          <w:szCs w:val="21"/>
        </w:rPr>
      </w:pPr>
      <w:r>
        <w:rPr>
          <w:rStyle w:val="9"/>
          <w:rFonts w:hint="eastAsia" w:ascii="宋体" w:hAnsi="宋体" w:cs="宋体"/>
          <w:sz w:val="21"/>
          <w:szCs w:val="21"/>
        </w:rPr>
        <w:t>一、项目基本情况</w:t>
      </w:r>
    </w:p>
    <w:p w14:paraId="434FAAB9">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eastAsia="宋体" w:cs="宋体"/>
          <w:sz w:val="21"/>
          <w:szCs w:val="21"/>
          <w:lang w:val="en-US" w:eastAsia="zh-CN"/>
        </w:rPr>
      </w:pPr>
      <w:r>
        <w:rPr>
          <w:rStyle w:val="17"/>
          <w:rFonts w:hint="eastAsia" w:cs="宋体"/>
          <w:sz w:val="21"/>
          <w:szCs w:val="21"/>
        </w:rPr>
        <w:t xml:space="preserve">    </w:t>
      </w:r>
      <w:r>
        <w:rPr>
          <w:rFonts w:hint="eastAsia" w:ascii="宋体" w:hAnsi="宋体" w:cs="宋体"/>
          <w:sz w:val="21"/>
          <w:szCs w:val="21"/>
        </w:rPr>
        <w:t>项目编号：</w:t>
      </w:r>
      <w:r>
        <w:rPr>
          <w:rFonts w:hint="eastAsia" w:ascii="宋体" w:hAnsi="宋体" w:cs="宋体"/>
          <w:sz w:val="21"/>
          <w:szCs w:val="21"/>
          <w:lang w:eastAsia="zh-CN"/>
        </w:rPr>
        <w:t>ZJJYQZ2025006</w:t>
      </w:r>
    </w:p>
    <w:p w14:paraId="74233B5F">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项目名称：</w:t>
      </w:r>
      <w:r>
        <w:rPr>
          <w:rFonts w:hint="eastAsia" w:ascii="宋体" w:hAnsi="宋体" w:cs="宋体"/>
          <w:sz w:val="21"/>
          <w:szCs w:val="21"/>
          <w:lang w:eastAsia="zh-CN"/>
        </w:rPr>
        <w:t>202</w:t>
      </w:r>
      <w:r>
        <w:rPr>
          <w:rFonts w:hint="eastAsia" w:ascii="宋体" w:hAnsi="宋体" w:cs="宋体"/>
          <w:sz w:val="21"/>
          <w:szCs w:val="21"/>
          <w:lang w:val="en-US" w:eastAsia="zh-CN"/>
        </w:rPr>
        <w:t>5</w:t>
      </w:r>
      <w:r>
        <w:rPr>
          <w:rFonts w:hint="eastAsia" w:ascii="宋体" w:hAnsi="宋体" w:cs="宋体"/>
          <w:sz w:val="21"/>
          <w:szCs w:val="21"/>
          <w:lang w:eastAsia="zh-CN"/>
        </w:rPr>
        <w:t>年衢州市8·8人才交流会系列活动</w:t>
      </w:r>
      <w:r>
        <w:rPr>
          <w:rFonts w:hint="eastAsia" w:ascii="宋体" w:hAnsi="宋体" w:cs="宋体"/>
          <w:sz w:val="21"/>
          <w:szCs w:val="21"/>
        </w:rPr>
        <w:t>服务采购项目</w:t>
      </w:r>
    </w:p>
    <w:p w14:paraId="6A2173E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采购方式：竞争性磋商</w:t>
      </w:r>
    </w:p>
    <w:p w14:paraId="7121E7FE">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预算金额（元）：</w:t>
      </w:r>
      <w:r>
        <w:rPr>
          <w:rFonts w:hint="eastAsia" w:eastAsia="方正仿宋_GB2312" w:cs="Times New Roman"/>
          <w:i w:val="0"/>
          <w:iCs w:val="0"/>
          <w:color w:val="000000"/>
          <w:kern w:val="0"/>
          <w:sz w:val="21"/>
          <w:szCs w:val="21"/>
          <w:u w:val="none"/>
          <w:lang w:val="en-US" w:eastAsia="zh-CN" w:bidi="ar"/>
        </w:rPr>
        <w:t>2088160.00</w:t>
      </w:r>
      <w:r>
        <w:rPr>
          <w:rFonts w:hint="eastAsia" w:ascii="宋体" w:hAnsi="宋体" w:cs="宋体"/>
          <w:sz w:val="21"/>
          <w:szCs w:val="21"/>
        </w:rPr>
        <w:t>元</w:t>
      </w:r>
    </w:p>
    <w:p w14:paraId="7F09CCD8">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最高限价（元）：</w:t>
      </w:r>
      <w:r>
        <w:rPr>
          <w:rFonts w:hint="eastAsia" w:eastAsia="方正仿宋_GB2312" w:cs="Times New Roman"/>
          <w:i w:val="0"/>
          <w:iCs w:val="0"/>
          <w:color w:val="000000"/>
          <w:kern w:val="0"/>
          <w:sz w:val="21"/>
          <w:szCs w:val="21"/>
          <w:u w:val="none"/>
          <w:lang w:val="en-US" w:eastAsia="zh-CN" w:bidi="ar"/>
        </w:rPr>
        <w:t>2088160.00</w:t>
      </w:r>
      <w:r>
        <w:rPr>
          <w:rFonts w:hint="eastAsia" w:ascii="宋体" w:hAnsi="宋体" w:cs="宋体"/>
          <w:sz w:val="21"/>
          <w:szCs w:val="21"/>
        </w:rPr>
        <w:t>元</w:t>
      </w:r>
    </w:p>
    <w:p w14:paraId="455B455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采购需求：</w:t>
      </w:r>
    </w:p>
    <w:tbl>
      <w:tblPr>
        <w:tblStyle w:val="7"/>
        <w:tblW w:w="538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15" w:type="dxa"/>
          <w:left w:w="15" w:type="dxa"/>
          <w:bottom w:w="15" w:type="dxa"/>
          <w:right w:w="15" w:type="dxa"/>
        </w:tblCellMar>
      </w:tblPr>
      <w:tblGrid>
        <w:gridCol w:w="1003"/>
        <w:gridCol w:w="2174"/>
        <w:gridCol w:w="889"/>
        <w:gridCol w:w="1909"/>
        <w:gridCol w:w="1003"/>
        <w:gridCol w:w="1294"/>
        <w:gridCol w:w="1004"/>
      </w:tblGrid>
      <w:tr w14:paraId="25778B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15" w:type="dxa"/>
            <w:left w:w="15" w:type="dxa"/>
            <w:bottom w:w="15" w:type="dxa"/>
            <w:right w:w="15" w:type="dxa"/>
          </w:tblCellMar>
        </w:tblPrEx>
        <w:trPr>
          <w:trHeight w:val="896" w:hRule="atLeast"/>
        </w:trPr>
        <w:tc>
          <w:tcPr>
            <w:tcW w:w="540" w:type="pct"/>
            <w:noWrap w:val="0"/>
            <w:tcMar>
              <w:top w:w="75" w:type="dxa"/>
              <w:left w:w="150" w:type="dxa"/>
              <w:bottom w:w="75" w:type="dxa"/>
              <w:right w:w="150" w:type="dxa"/>
            </w:tcMar>
            <w:vAlign w:val="center"/>
          </w:tcPr>
          <w:p w14:paraId="74A94C6F">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标项序号</w:t>
            </w:r>
          </w:p>
        </w:tc>
        <w:tc>
          <w:tcPr>
            <w:tcW w:w="1171" w:type="pct"/>
            <w:noWrap w:val="0"/>
            <w:tcMar>
              <w:top w:w="75" w:type="dxa"/>
              <w:left w:w="150" w:type="dxa"/>
              <w:bottom w:w="75" w:type="dxa"/>
              <w:right w:w="150" w:type="dxa"/>
            </w:tcMar>
            <w:vAlign w:val="center"/>
          </w:tcPr>
          <w:p w14:paraId="40CAD04E">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firstLine="420" w:firstLineChars="200"/>
              <w:jc w:val="center"/>
              <w:textAlignment w:val="auto"/>
              <w:rPr>
                <w:rFonts w:hint="eastAsia" w:ascii="宋体" w:hAnsi="宋体" w:eastAsia="宋体" w:cs="宋体"/>
                <w:sz w:val="21"/>
                <w:szCs w:val="21"/>
              </w:rPr>
            </w:pPr>
            <w:r>
              <w:rPr>
                <w:rFonts w:hint="eastAsia" w:ascii="宋体" w:hAnsi="宋体" w:eastAsia="宋体" w:cs="宋体"/>
                <w:sz w:val="21"/>
                <w:szCs w:val="21"/>
              </w:rPr>
              <w:t>标项名称</w:t>
            </w:r>
          </w:p>
        </w:tc>
        <w:tc>
          <w:tcPr>
            <w:tcW w:w="479" w:type="pct"/>
            <w:noWrap w:val="0"/>
            <w:tcMar>
              <w:top w:w="75" w:type="dxa"/>
              <w:left w:w="150" w:type="dxa"/>
              <w:bottom w:w="75" w:type="dxa"/>
              <w:right w:w="150" w:type="dxa"/>
            </w:tcMar>
            <w:vAlign w:val="center"/>
          </w:tcPr>
          <w:p w14:paraId="588DC16B">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both"/>
              <w:textAlignment w:val="auto"/>
              <w:rPr>
                <w:rFonts w:hint="eastAsia" w:ascii="宋体" w:hAnsi="宋体" w:eastAsia="宋体" w:cs="宋体"/>
                <w:sz w:val="21"/>
                <w:szCs w:val="21"/>
              </w:rPr>
            </w:pPr>
            <w:r>
              <w:rPr>
                <w:rFonts w:hint="eastAsia" w:ascii="宋体" w:hAnsi="宋体" w:eastAsia="宋体" w:cs="宋体"/>
                <w:sz w:val="21"/>
                <w:szCs w:val="21"/>
              </w:rPr>
              <w:t>数量</w:t>
            </w:r>
          </w:p>
        </w:tc>
        <w:tc>
          <w:tcPr>
            <w:tcW w:w="1028" w:type="pct"/>
            <w:noWrap w:val="0"/>
            <w:tcMar>
              <w:top w:w="75" w:type="dxa"/>
              <w:left w:w="150" w:type="dxa"/>
              <w:bottom w:w="75" w:type="dxa"/>
              <w:right w:w="150" w:type="dxa"/>
            </w:tcMar>
            <w:vAlign w:val="center"/>
          </w:tcPr>
          <w:p w14:paraId="359D3397">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预算金额(元)</w:t>
            </w:r>
          </w:p>
        </w:tc>
        <w:tc>
          <w:tcPr>
            <w:tcW w:w="540" w:type="pct"/>
            <w:noWrap w:val="0"/>
            <w:tcMar>
              <w:top w:w="75" w:type="dxa"/>
              <w:left w:w="150" w:type="dxa"/>
              <w:bottom w:w="75" w:type="dxa"/>
              <w:right w:w="150" w:type="dxa"/>
            </w:tcMar>
            <w:vAlign w:val="center"/>
          </w:tcPr>
          <w:p w14:paraId="0B92F99E">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单位</w:t>
            </w:r>
          </w:p>
        </w:tc>
        <w:tc>
          <w:tcPr>
            <w:tcW w:w="697" w:type="pct"/>
            <w:noWrap w:val="0"/>
            <w:tcMar>
              <w:top w:w="75" w:type="dxa"/>
              <w:left w:w="150" w:type="dxa"/>
              <w:bottom w:w="75" w:type="dxa"/>
              <w:right w:w="150" w:type="dxa"/>
            </w:tcMar>
            <w:vAlign w:val="center"/>
          </w:tcPr>
          <w:p w14:paraId="2E7631E5">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简要规格描述</w:t>
            </w:r>
          </w:p>
        </w:tc>
        <w:tc>
          <w:tcPr>
            <w:tcW w:w="541" w:type="pct"/>
            <w:noWrap w:val="0"/>
            <w:tcMar>
              <w:top w:w="75" w:type="dxa"/>
              <w:left w:w="150" w:type="dxa"/>
              <w:bottom w:w="75" w:type="dxa"/>
              <w:right w:w="150" w:type="dxa"/>
            </w:tcMar>
            <w:vAlign w:val="center"/>
          </w:tcPr>
          <w:p w14:paraId="3AF105E2">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备注</w:t>
            </w:r>
          </w:p>
        </w:tc>
      </w:tr>
      <w:tr w14:paraId="129F25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15" w:type="dxa"/>
            <w:left w:w="15" w:type="dxa"/>
            <w:bottom w:w="15" w:type="dxa"/>
            <w:right w:w="15" w:type="dxa"/>
          </w:tblCellMar>
        </w:tblPrEx>
        <w:trPr>
          <w:trHeight w:val="1525" w:hRule="atLeast"/>
        </w:trPr>
        <w:tc>
          <w:tcPr>
            <w:tcW w:w="540" w:type="pct"/>
            <w:noWrap w:val="0"/>
            <w:tcMar>
              <w:top w:w="75" w:type="dxa"/>
              <w:left w:w="150" w:type="dxa"/>
              <w:bottom w:w="75" w:type="dxa"/>
              <w:right w:w="150" w:type="dxa"/>
            </w:tcMar>
            <w:vAlign w:val="center"/>
          </w:tcPr>
          <w:p w14:paraId="693B51C4">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1</w:t>
            </w:r>
          </w:p>
        </w:tc>
        <w:tc>
          <w:tcPr>
            <w:tcW w:w="1171" w:type="pct"/>
            <w:noWrap w:val="0"/>
            <w:tcMar>
              <w:top w:w="75" w:type="dxa"/>
              <w:left w:w="150" w:type="dxa"/>
              <w:bottom w:w="75" w:type="dxa"/>
              <w:right w:w="150" w:type="dxa"/>
            </w:tcMar>
            <w:vAlign w:val="center"/>
          </w:tcPr>
          <w:p w14:paraId="3BB150A8">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Style w:val="16"/>
                <w:rFonts w:hint="eastAsia" w:ascii="宋体" w:hAnsi="宋体" w:eastAsia="宋体" w:cs="宋体"/>
                <w:sz w:val="21"/>
                <w:szCs w:val="21"/>
              </w:rPr>
              <w:t>202</w:t>
            </w:r>
            <w:r>
              <w:rPr>
                <w:rStyle w:val="16"/>
                <w:rFonts w:hint="eastAsia" w:ascii="宋体" w:hAnsi="宋体" w:eastAsia="宋体" w:cs="宋体"/>
                <w:sz w:val="21"/>
                <w:szCs w:val="21"/>
                <w:lang w:val="en-US"/>
              </w:rPr>
              <w:t>5</w:t>
            </w:r>
            <w:r>
              <w:rPr>
                <w:rStyle w:val="16"/>
                <w:rFonts w:hint="eastAsia" w:ascii="宋体" w:hAnsi="宋体" w:eastAsia="宋体" w:cs="宋体"/>
                <w:sz w:val="21"/>
                <w:szCs w:val="21"/>
              </w:rPr>
              <w:t>年衢州市8·8人才交流会系列活动服务采购项目</w:t>
            </w:r>
          </w:p>
        </w:tc>
        <w:tc>
          <w:tcPr>
            <w:tcW w:w="479" w:type="pct"/>
            <w:noWrap w:val="0"/>
            <w:tcMar>
              <w:top w:w="75" w:type="dxa"/>
              <w:left w:w="150" w:type="dxa"/>
              <w:bottom w:w="75" w:type="dxa"/>
              <w:right w:w="150" w:type="dxa"/>
            </w:tcMar>
            <w:vAlign w:val="center"/>
          </w:tcPr>
          <w:p w14:paraId="5F3AB180">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1</w:t>
            </w:r>
          </w:p>
        </w:tc>
        <w:tc>
          <w:tcPr>
            <w:tcW w:w="1028" w:type="pct"/>
            <w:noWrap w:val="0"/>
            <w:tcMar>
              <w:top w:w="75" w:type="dxa"/>
              <w:left w:w="150" w:type="dxa"/>
              <w:bottom w:w="75" w:type="dxa"/>
              <w:right w:w="150" w:type="dxa"/>
            </w:tcMar>
            <w:vAlign w:val="center"/>
          </w:tcPr>
          <w:p w14:paraId="67EF9BD0">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lang w:eastAsia="zh-CN"/>
              </w:rPr>
            </w:pPr>
            <w:r>
              <w:rPr>
                <w:rFonts w:hint="eastAsia" w:ascii="宋体" w:hAnsi="宋体" w:eastAsia="宋体" w:cs="宋体"/>
                <w:i w:val="0"/>
                <w:iCs w:val="0"/>
                <w:color w:val="000000"/>
                <w:kern w:val="0"/>
                <w:sz w:val="21"/>
                <w:szCs w:val="21"/>
                <w:u w:val="none"/>
                <w:lang w:val="en-US" w:eastAsia="zh-CN" w:bidi="ar"/>
              </w:rPr>
              <w:t>2088160.00</w:t>
            </w:r>
          </w:p>
        </w:tc>
        <w:tc>
          <w:tcPr>
            <w:tcW w:w="540" w:type="pct"/>
            <w:noWrap w:val="0"/>
            <w:tcMar>
              <w:top w:w="75" w:type="dxa"/>
              <w:left w:w="150" w:type="dxa"/>
              <w:bottom w:w="75" w:type="dxa"/>
              <w:right w:w="150" w:type="dxa"/>
            </w:tcMar>
            <w:vAlign w:val="center"/>
          </w:tcPr>
          <w:p w14:paraId="70234FF5">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center"/>
              <w:textAlignment w:val="auto"/>
              <w:rPr>
                <w:rFonts w:hint="eastAsia" w:ascii="宋体" w:hAnsi="宋体" w:eastAsia="宋体" w:cs="宋体"/>
                <w:sz w:val="21"/>
                <w:szCs w:val="21"/>
              </w:rPr>
            </w:pPr>
            <w:r>
              <w:rPr>
                <w:rFonts w:hint="eastAsia" w:ascii="宋体" w:hAnsi="宋体" w:eastAsia="宋体" w:cs="宋体"/>
                <w:sz w:val="21"/>
                <w:szCs w:val="21"/>
              </w:rPr>
              <w:t>项</w:t>
            </w:r>
          </w:p>
        </w:tc>
        <w:tc>
          <w:tcPr>
            <w:tcW w:w="697" w:type="pct"/>
            <w:noWrap w:val="0"/>
            <w:tcMar>
              <w:top w:w="75" w:type="dxa"/>
              <w:left w:w="150" w:type="dxa"/>
              <w:bottom w:w="75" w:type="dxa"/>
              <w:right w:w="150" w:type="dxa"/>
            </w:tcMar>
            <w:vAlign w:val="center"/>
          </w:tcPr>
          <w:p w14:paraId="5E663B4D">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jc w:val="both"/>
              <w:textAlignment w:val="auto"/>
              <w:rPr>
                <w:rFonts w:hint="eastAsia" w:ascii="宋体" w:hAnsi="宋体" w:eastAsia="宋体" w:cs="宋体"/>
                <w:sz w:val="21"/>
                <w:szCs w:val="21"/>
              </w:rPr>
            </w:pPr>
            <w:r>
              <w:rPr>
                <w:rFonts w:hint="eastAsia" w:ascii="宋体" w:hAnsi="宋体" w:eastAsia="宋体" w:cs="宋体"/>
                <w:sz w:val="21"/>
                <w:szCs w:val="21"/>
              </w:rPr>
              <w:t>详细要求见采购文件。</w:t>
            </w:r>
          </w:p>
        </w:tc>
        <w:tc>
          <w:tcPr>
            <w:tcW w:w="541" w:type="pct"/>
            <w:noWrap w:val="0"/>
            <w:tcMar>
              <w:top w:w="75" w:type="dxa"/>
              <w:left w:w="150" w:type="dxa"/>
              <w:bottom w:w="75" w:type="dxa"/>
              <w:right w:w="150" w:type="dxa"/>
            </w:tcMar>
            <w:vAlign w:val="center"/>
          </w:tcPr>
          <w:p w14:paraId="08CE7CD9">
            <w:pPr>
              <w:keepNext w:val="0"/>
              <w:keepLines w:val="0"/>
              <w:pageBreakBefore w:val="0"/>
              <w:widowControl/>
              <w:suppressLineNumbers w:val="0"/>
              <w:kinsoku/>
              <w:wordWrap/>
              <w:overflowPunct/>
              <w:topLinePunct w:val="0"/>
              <w:autoSpaceDE/>
              <w:autoSpaceDN/>
              <w:bidi w:val="0"/>
              <w:adjustRightInd w:val="0"/>
              <w:snapToGrid w:val="0"/>
              <w:spacing w:before="0" w:beforeAutospacing="0" w:after="160" w:afterAutospacing="0" w:line="360" w:lineRule="exact"/>
              <w:ind w:left="0" w:right="0" w:firstLine="420" w:firstLineChars="200"/>
              <w:jc w:val="center"/>
              <w:textAlignment w:val="auto"/>
              <w:rPr>
                <w:rFonts w:hint="eastAsia" w:ascii="宋体" w:hAnsi="宋体" w:eastAsia="宋体" w:cs="宋体"/>
                <w:sz w:val="21"/>
                <w:szCs w:val="21"/>
              </w:rPr>
            </w:pPr>
          </w:p>
        </w:tc>
      </w:tr>
    </w:tbl>
    <w:p w14:paraId="331108DB">
      <w:pPr>
        <w:keepNext w:val="0"/>
        <w:keepLines w:val="0"/>
        <w:pageBreakBefore w:val="0"/>
        <w:widowControl/>
        <w:kinsoku/>
        <w:wordWrap/>
        <w:overflowPunct/>
        <w:topLinePunct w:val="0"/>
        <w:autoSpaceDE/>
        <w:autoSpaceDN/>
        <w:bidi w:val="0"/>
        <w:spacing w:line="360" w:lineRule="exact"/>
        <w:ind w:right="0" w:firstLine="420" w:firstLineChars="200"/>
        <w:textAlignment w:val="auto"/>
        <w:rPr>
          <w:rFonts w:hint="eastAsia" w:ascii="宋体" w:hAnsi="宋体" w:cs="宋体"/>
          <w:sz w:val="21"/>
          <w:szCs w:val="21"/>
        </w:rPr>
      </w:pPr>
      <w:r>
        <w:rPr>
          <w:rFonts w:hint="eastAsia" w:ascii="微软雅黑" w:hAnsi="微软雅黑" w:eastAsia="微软雅黑"/>
          <w:sz w:val="21"/>
          <w:szCs w:val="21"/>
        </w:rPr>
        <w:t>    </w:t>
      </w:r>
      <w:r>
        <w:rPr>
          <w:rFonts w:hint="eastAsia" w:ascii="宋体" w:hAnsi="宋体" w:cs="宋体"/>
          <w:sz w:val="21"/>
          <w:szCs w:val="21"/>
        </w:rPr>
        <w:t xml:space="preserve"> 合同履行期限：</w:t>
      </w:r>
      <w:r>
        <w:rPr>
          <w:rFonts w:hint="eastAsia" w:ascii="宋体" w:hAnsi="宋体" w:cs="宋体"/>
          <w:sz w:val="21"/>
          <w:szCs w:val="21"/>
          <w:lang w:eastAsia="zh-CN"/>
        </w:rPr>
        <w:t>服务期</w:t>
      </w:r>
      <w:r>
        <w:rPr>
          <w:rFonts w:hint="eastAsia" w:ascii="宋体" w:hAnsi="宋体" w:cs="宋体"/>
          <w:sz w:val="21"/>
          <w:szCs w:val="21"/>
          <w:lang w:val="en-US" w:eastAsia="zh-CN"/>
        </w:rPr>
        <w:t>200天</w:t>
      </w:r>
      <w:r>
        <w:rPr>
          <w:rFonts w:hint="eastAsia" w:ascii="宋体" w:hAnsi="宋体" w:cs="宋体"/>
          <w:sz w:val="21"/>
          <w:szCs w:val="21"/>
        </w:rPr>
        <w:t xml:space="preserve">。    </w:t>
      </w:r>
    </w:p>
    <w:p w14:paraId="14627CF2">
      <w:pPr>
        <w:keepNext w:val="0"/>
        <w:keepLines w:val="0"/>
        <w:pageBreakBefore w:val="0"/>
        <w:widowControl/>
        <w:kinsoku/>
        <w:wordWrap/>
        <w:overflowPunct/>
        <w:topLinePunct w:val="0"/>
        <w:autoSpaceDE/>
        <w:autoSpaceDN/>
        <w:bidi w:val="0"/>
        <w:spacing w:line="360" w:lineRule="exact"/>
        <w:ind w:right="0" w:firstLine="420" w:firstLineChars="200"/>
        <w:textAlignment w:val="auto"/>
        <w:rPr>
          <w:rFonts w:hint="eastAsia" w:ascii="宋体" w:hAnsi="宋体" w:cs="宋体"/>
          <w:sz w:val="21"/>
          <w:szCs w:val="21"/>
        </w:rPr>
      </w:pPr>
      <w:r>
        <w:rPr>
          <w:rFonts w:hint="eastAsia" w:ascii="宋体" w:hAnsi="宋体" w:cs="宋体"/>
          <w:sz w:val="21"/>
          <w:szCs w:val="21"/>
        </w:rPr>
        <w:t>本项目接受联合体。 </w:t>
      </w:r>
    </w:p>
    <w:p w14:paraId="37F753BC">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2" w:firstLineChars="200"/>
        <w:textAlignment w:val="auto"/>
        <w:rPr>
          <w:rFonts w:hint="eastAsia" w:ascii="宋体" w:hAnsi="宋体" w:cs="宋体"/>
          <w:sz w:val="21"/>
          <w:szCs w:val="21"/>
        </w:rPr>
      </w:pPr>
      <w:r>
        <w:rPr>
          <w:rStyle w:val="9"/>
          <w:rFonts w:hint="eastAsia" w:ascii="宋体" w:hAnsi="宋体" w:cs="宋体"/>
          <w:sz w:val="21"/>
          <w:szCs w:val="21"/>
        </w:rPr>
        <w:t>二、申请人的资格要求：</w:t>
      </w:r>
    </w:p>
    <w:p w14:paraId="08D7964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（一）符合《中华人民共和国政府采购法》第二十二条要求。</w:t>
      </w:r>
    </w:p>
    <w:p w14:paraId="4E8A397F">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（二）在中华人民共和国境内注册，能承担本项目的供应商。</w:t>
      </w:r>
    </w:p>
    <w:p w14:paraId="5BC890E1">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lang w:eastAsia="zh-CN"/>
        </w:rPr>
      </w:pPr>
      <w:r>
        <w:rPr>
          <w:rFonts w:hint="eastAsia" w:ascii="宋体" w:hAnsi="宋体" w:cs="宋体"/>
          <w:sz w:val="21"/>
          <w:szCs w:val="21"/>
        </w:rPr>
        <w:t>（三）未被“信用中国”（www.creditchina.gov.cn）、中国政府采购网（www.ccgp.gov.cn）列入失信被执行人、重大税收违法案件当事人名单、政府采购严重违法失信行为记录名单</w:t>
      </w:r>
      <w:r>
        <w:rPr>
          <w:rFonts w:hint="eastAsia" w:ascii="宋体" w:hAnsi="宋体" w:cs="宋体"/>
          <w:sz w:val="21"/>
          <w:szCs w:val="21"/>
          <w:lang w:eastAsia="zh-CN"/>
        </w:rPr>
        <w:t>。</w:t>
      </w:r>
    </w:p>
    <w:p w14:paraId="5BAA9591">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eastAsia="宋体" w:cs="宋体"/>
          <w:sz w:val="21"/>
          <w:szCs w:val="21"/>
          <w:lang w:eastAsia="zh-CN"/>
        </w:rPr>
      </w:pPr>
      <w:r>
        <w:rPr>
          <w:rFonts w:hint="eastAsia" w:ascii="宋体" w:hAnsi="宋体" w:eastAsia="宋体" w:cs="宋体"/>
          <w:sz w:val="21"/>
          <w:szCs w:val="21"/>
        </w:rPr>
        <w:t>（</w:t>
      </w:r>
      <w:r>
        <w:rPr>
          <w:rFonts w:hint="eastAsia" w:ascii="宋体" w:hAnsi="宋体" w:eastAsia="宋体" w:cs="宋体"/>
          <w:sz w:val="21"/>
          <w:szCs w:val="21"/>
          <w:lang w:val="en-US" w:eastAsia="zh-CN"/>
        </w:rPr>
        <w:t>四</w:t>
      </w:r>
      <w:r>
        <w:rPr>
          <w:rFonts w:hint="eastAsia" w:ascii="宋体" w:hAnsi="宋体" w:eastAsia="宋体" w:cs="宋体"/>
          <w:sz w:val="21"/>
          <w:szCs w:val="21"/>
        </w:rPr>
        <w:t xml:space="preserve">）以联合体形式投标的，提供联合协议(投标人不以联合体形式投标的，则不需要提供) </w:t>
      </w:r>
      <w:r>
        <w:rPr>
          <w:rFonts w:hint="eastAsia" w:ascii="宋体" w:hAnsi="宋体" w:eastAsia="宋体" w:cs="宋体"/>
          <w:sz w:val="21"/>
          <w:szCs w:val="21"/>
          <w:lang w:eastAsia="zh-CN"/>
        </w:rPr>
        <w:t>。</w:t>
      </w:r>
    </w:p>
    <w:p w14:paraId="67F311AE">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五</w:t>
      </w:r>
      <w:r>
        <w:rPr>
          <w:rFonts w:hint="eastAsia" w:ascii="宋体" w:hAnsi="宋体" w:eastAsia="宋体" w:cs="宋体"/>
          <w:sz w:val="21"/>
          <w:szCs w:val="21"/>
        </w:rPr>
        <w:t>）落实政府采购政策需满足的资格要求：本项目</w:t>
      </w:r>
      <w:r>
        <w:rPr>
          <w:rFonts w:hint="eastAsia" w:ascii="宋体" w:hAnsi="宋体" w:eastAsia="宋体" w:cs="宋体"/>
          <w:sz w:val="21"/>
          <w:szCs w:val="21"/>
          <w:lang w:val="en-US" w:eastAsia="zh-CN"/>
        </w:rPr>
        <w:t>专门</w:t>
      </w:r>
      <w:r>
        <w:rPr>
          <w:rFonts w:hint="eastAsia" w:ascii="宋体" w:hAnsi="宋体" w:eastAsia="宋体" w:cs="宋体"/>
          <w:sz w:val="21"/>
          <w:szCs w:val="21"/>
        </w:rPr>
        <w:t>面向中小企业（包括小微企业、监狱企业、残疾人福利企业）。</w:t>
      </w:r>
    </w:p>
    <w:p w14:paraId="49BC18B7">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六</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单位负责人为同一人或者存在直接控股、管理关系的不同供应商，不得参加同一合同项下的政府采购活动。</w:t>
      </w:r>
    </w:p>
    <w:p w14:paraId="5DE19601">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2" w:firstLineChars="200"/>
        <w:textAlignment w:val="auto"/>
        <w:rPr>
          <w:rFonts w:hint="eastAsia" w:ascii="宋体" w:hAnsi="宋体" w:cs="宋体"/>
          <w:sz w:val="21"/>
          <w:szCs w:val="21"/>
        </w:rPr>
      </w:pPr>
      <w:r>
        <w:rPr>
          <w:rStyle w:val="9"/>
          <w:rFonts w:hint="eastAsia" w:ascii="宋体" w:hAnsi="宋体" w:cs="宋体"/>
          <w:sz w:val="21"/>
          <w:szCs w:val="21"/>
        </w:rPr>
        <w:t>三、获取（下载）采购文件</w:t>
      </w:r>
    </w:p>
    <w:p w14:paraId="209B8397">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时间：</w:t>
      </w:r>
      <w:r>
        <w:rPr>
          <w:rFonts w:hint="eastAsia" w:ascii="宋体" w:hAnsi="宋体" w:cs="宋体"/>
          <w:sz w:val="21"/>
          <w:szCs w:val="21"/>
          <w:u w:val="single"/>
        </w:rPr>
        <w:t>磋商截止时间前</w:t>
      </w:r>
    </w:p>
    <w:p w14:paraId="13C7BEEB">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地点（网址）：</w:t>
      </w:r>
      <w:r>
        <w:rPr>
          <w:rFonts w:hint="eastAsia" w:ascii="宋体" w:hAnsi="宋体" w:cs="宋体"/>
          <w:sz w:val="21"/>
          <w:szCs w:val="21"/>
          <w:u w:val="single"/>
        </w:rPr>
        <w:t>政府采购云平台免费下载</w:t>
      </w:r>
      <w:r>
        <w:rPr>
          <w:rFonts w:hint="eastAsia" w:ascii="宋体" w:hAnsi="宋体" w:cs="宋体"/>
          <w:sz w:val="21"/>
          <w:szCs w:val="21"/>
        </w:rPr>
        <w:t> </w:t>
      </w:r>
    </w:p>
    <w:p w14:paraId="59962927">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方式： 登录“政府采购云平台”在线登记后获取</w:t>
      </w:r>
    </w:p>
    <w:p w14:paraId="11AEE368">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一）潜在供应商完成“政府采购云平台”账号注册后，通过浙江政府采购网公告下方“潜在供应商获取采购文件”跳转登录或直接登录“政府采购云平台”（账号或短信验证码或CA方式登录），依次进入「项目采购」-「获取采购文件」-「申请获取采购文件」后在线登记、获取采购文件。</w:t>
      </w:r>
    </w:p>
    <w:p w14:paraId="76BCB50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二）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14:paraId="2100DDDA">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2" w:firstLineChars="200"/>
        <w:jc w:val="left"/>
        <w:textAlignment w:val="auto"/>
        <w:rPr>
          <w:rFonts w:hint="eastAsia" w:ascii="宋体" w:hAnsi="宋体" w:cs="宋体"/>
          <w:sz w:val="21"/>
          <w:szCs w:val="21"/>
        </w:rPr>
      </w:pPr>
      <w:r>
        <w:rPr>
          <w:rStyle w:val="9"/>
          <w:rFonts w:hint="eastAsia" w:ascii="宋体" w:hAnsi="宋体" w:cs="宋体"/>
          <w:sz w:val="21"/>
          <w:szCs w:val="21"/>
        </w:rPr>
        <w:t>四、响应文件提交（上传）</w:t>
      </w:r>
    </w:p>
    <w:p w14:paraId="681858AE">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提交投标文件截止时间：</w:t>
      </w:r>
      <w:r>
        <w:rPr>
          <w:rFonts w:hint="eastAsia" w:ascii="宋体" w:hAnsi="宋体" w:cs="宋体"/>
          <w:sz w:val="21"/>
          <w:szCs w:val="21"/>
          <w:lang w:eastAsia="zh-CN"/>
        </w:rPr>
        <w:t>2025</w:t>
      </w:r>
      <w:r>
        <w:rPr>
          <w:rFonts w:hint="eastAsia" w:ascii="宋体" w:hAnsi="宋体" w:cs="宋体"/>
          <w:sz w:val="21"/>
          <w:szCs w:val="21"/>
        </w:rPr>
        <w:t>年</w:t>
      </w:r>
      <w:r>
        <w:rPr>
          <w:rFonts w:hint="eastAsia" w:ascii="宋体" w:hAnsi="宋体" w:cs="宋体"/>
          <w:sz w:val="21"/>
          <w:szCs w:val="21"/>
          <w:lang w:val="en-US" w:eastAsia="zh-CN"/>
        </w:rPr>
        <w:t>04</w:t>
      </w:r>
      <w:r>
        <w:rPr>
          <w:rFonts w:hint="eastAsia" w:ascii="宋体" w:hAnsi="宋体" w:cs="宋体"/>
          <w:sz w:val="21"/>
          <w:szCs w:val="21"/>
        </w:rPr>
        <w:t>月</w:t>
      </w:r>
      <w:r>
        <w:rPr>
          <w:rFonts w:hint="eastAsia" w:ascii="宋体" w:hAnsi="宋体" w:cs="宋体"/>
          <w:sz w:val="21"/>
          <w:szCs w:val="21"/>
          <w:lang w:val="en-US" w:eastAsia="zh-CN"/>
        </w:rPr>
        <w:t>12</w:t>
      </w:r>
      <w:r>
        <w:rPr>
          <w:rFonts w:hint="eastAsia" w:ascii="宋体" w:hAnsi="宋体" w:cs="宋体"/>
          <w:sz w:val="21"/>
          <w:szCs w:val="21"/>
        </w:rPr>
        <w:t>日</w:t>
      </w:r>
      <w:r>
        <w:rPr>
          <w:rStyle w:val="18"/>
          <w:rFonts w:hint="eastAsia" w:ascii="宋体" w:hAnsi="宋体" w:cs="宋体"/>
          <w:sz w:val="21"/>
          <w:szCs w:val="21"/>
          <w:lang w:val="en-US" w:eastAsia="zh-CN"/>
        </w:rPr>
        <w:t>9</w:t>
      </w:r>
      <w:r>
        <w:rPr>
          <w:rStyle w:val="18"/>
          <w:rFonts w:hint="eastAsia" w:ascii="宋体" w:hAnsi="宋体" w:cs="宋体"/>
          <w:sz w:val="21"/>
          <w:szCs w:val="21"/>
        </w:rPr>
        <w:t>：</w:t>
      </w:r>
      <w:r>
        <w:rPr>
          <w:rStyle w:val="18"/>
          <w:rFonts w:hint="eastAsia" w:ascii="宋体" w:hAnsi="宋体" w:cs="宋体"/>
          <w:sz w:val="21"/>
          <w:szCs w:val="21"/>
          <w:lang w:val="en-US" w:eastAsia="zh-CN"/>
        </w:rPr>
        <w:t>30</w:t>
      </w:r>
      <w:r>
        <w:rPr>
          <w:rFonts w:hint="eastAsia" w:ascii="宋体" w:hAnsi="宋体" w:cs="宋体"/>
          <w:sz w:val="21"/>
          <w:szCs w:val="21"/>
        </w:rPr>
        <w:t>（北京时间）</w:t>
      </w:r>
    </w:p>
    <w:p w14:paraId="2BCB9C04">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投标地点（网址）：政采云平台 </w:t>
      </w:r>
    </w:p>
    <w:p w14:paraId="6AE012D2">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2" w:firstLineChars="200"/>
        <w:jc w:val="left"/>
        <w:textAlignment w:val="auto"/>
        <w:rPr>
          <w:rFonts w:hint="eastAsia" w:ascii="宋体" w:hAnsi="宋体" w:cs="宋体"/>
          <w:sz w:val="21"/>
          <w:szCs w:val="21"/>
        </w:rPr>
      </w:pPr>
      <w:r>
        <w:rPr>
          <w:rStyle w:val="9"/>
          <w:rFonts w:hint="eastAsia" w:ascii="宋体" w:hAnsi="宋体" w:cs="宋体"/>
          <w:sz w:val="21"/>
          <w:szCs w:val="21"/>
        </w:rPr>
        <w:t>五、响应文件开启</w:t>
      </w:r>
    </w:p>
    <w:p w14:paraId="0B2E5360">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开启时间：</w:t>
      </w:r>
      <w:r>
        <w:rPr>
          <w:rFonts w:hint="eastAsia" w:ascii="宋体" w:hAnsi="宋体" w:cs="宋体"/>
          <w:sz w:val="21"/>
          <w:szCs w:val="21"/>
          <w:lang w:eastAsia="zh-CN"/>
        </w:rPr>
        <w:t>2025</w:t>
      </w:r>
      <w:r>
        <w:rPr>
          <w:rFonts w:hint="eastAsia" w:ascii="宋体" w:hAnsi="宋体" w:cs="宋体"/>
          <w:sz w:val="21"/>
          <w:szCs w:val="21"/>
        </w:rPr>
        <w:t>年</w:t>
      </w:r>
      <w:r>
        <w:rPr>
          <w:rFonts w:hint="eastAsia" w:ascii="宋体" w:hAnsi="宋体" w:cs="宋体"/>
          <w:sz w:val="21"/>
          <w:szCs w:val="21"/>
          <w:lang w:val="en-US" w:eastAsia="zh-CN"/>
        </w:rPr>
        <w:t>04</w:t>
      </w:r>
      <w:r>
        <w:rPr>
          <w:rFonts w:hint="eastAsia" w:ascii="宋体" w:hAnsi="宋体" w:cs="宋体"/>
          <w:sz w:val="21"/>
          <w:szCs w:val="21"/>
        </w:rPr>
        <w:t>月</w:t>
      </w:r>
      <w:r>
        <w:rPr>
          <w:rFonts w:hint="eastAsia" w:ascii="宋体" w:hAnsi="宋体" w:cs="宋体"/>
          <w:sz w:val="21"/>
          <w:szCs w:val="21"/>
          <w:lang w:val="en-US" w:eastAsia="zh-CN"/>
        </w:rPr>
        <w:t>12</w:t>
      </w:r>
      <w:r>
        <w:rPr>
          <w:rFonts w:hint="eastAsia" w:ascii="宋体" w:hAnsi="宋体" w:cs="宋体"/>
          <w:sz w:val="21"/>
          <w:szCs w:val="21"/>
        </w:rPr>
        <w:t>日</w:t>
      </w:r>
      <w:r>
        <w:rPr>
          <w:rStyle w:val="18"/>
          <w:rFonts w:hint="eastAsia" w:ascii="宋体" w:hAnsi="宋体" w:cs="宋体"/>
          <w:sz w:val="21"/>
          <w:szCs w:val="21"/>
          <w:lang w:val="en-US" w:eastAsia="zh-CN"/>
        </w:rPr>
        <w:t>9</w:t>
      </w:r>
      <w:r>
        <w:rPr>
          <w:rStyle w:val="18"/>
          <w:rFonts w:hint="eastAsia" w:ascii="宋体" w:hAnsi="宋体" w:cs="宋体"/>
          <w:sz w:val="21"/>
          <w:szCs w:val="21"/>
        </w:rPr>
        <w:t>：</w:t>
      </w:r>
      <w:r>
        <w:rPr>
          <w:rStyle w:val="18"/>
          <w:rFonts w:hint="eastAsia" w:ascii="宋体" w:hAnsi="宋体" w:cs="宋体"/>
          <w:sz w:val="21"/>
          <w:szCs w:val="21"/>
          <w:lang w:val="en-US" w:eastAsia="zh-CN"/>
        </w:rPr>
        <w:t>30</w:t>
      </w:r>
      <w:r>
        <w:rPr>
          <w:rFonts w:hint="eastAsia" w:ascii="宋体" w:hAnsi="宋体" w:cs="宋体"/>
          <w:sz w:val="21"/>
          <w:szCs w:val="21"/>
        </w:rPr>
        <w:t>（北京时间）</w:t>
      </w:r>
    </w:p>
    <w:p w14:paraId="05A996BC">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Style w:val="18"/>
          <w:rFonts w:hint="eastAsia" w:ascii="宋体" w:hAnsi="宋体" w:cs="宋体"/>
          <w:sz w:val="21"/>
          <w:szCs w:val="21"/>
          <w:u w:val="single"/>
        </w:rPr>
      </w:pPr>
      <w:r>
        <w:rPr>
          <w:rFonts w:hint="eastAsia" w:ascii="宋体" w:hAnsi="宋体" w:cs="宋体"/>
          <w:sz w:val="21"/>
          <w:szCs w:val="21"/>
        </w:rPr>
        <w:t>地点（网址）：</w:t>
      </w:r>
      <w:r>
        <w:rPr>
          <w:rStyle w:val="18"/>
          <w:rFonts w:hint="eastAsia" w:ascii="宋体" w:hAnsi="宋体" w:cs="宋体"/>
          <w:sz w:val="21"/>
          <w:szCs w:val="21"/>
          <w:u w:val="single"/>
        </w:rPr>
        <w:t>政采云平台</w:t>
      </w:r>
    </w:p>
    <w:p w14:paraId="010C8E0C">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2" w:firstLineChars="200"/>
        <w:textAlignment w:val="auto"/>
        <w:rPr>
          <w:rFonts w:hint="eastAsia" w:ascii="宋体" w:hAnsi="宋体" w:cs="宋体"/>
          <w:sz w:val="21"/>
          <w:szCs w:val="21"/>
        </w:rPr>
      </w:pPr>
      <w:r>
        <w:rPr>
          <w:rStyle w:val="9"/>
          <w:rFonts w:hint="eastAsia" w:ascii="宋体" w:hAnsi="宋体" w:cs="宋体"/>
          <w:sz w:val="21"/>
          <w:szCs w:val="21"/>
        </w:rPr>
        <w:t>六、公告期限</w:t>
      </w:r>
    </w:p>
    <w:p w14:paraId="215568D2">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自本公告发布之日起3个工作日。</w:t>
      </w:r>
    </w:p>
    <w:p w14:paraId="08D4A667">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2" w:firstLineChars="200"/>
        <w:textAlignment w:val="auto"/>
        <w:rPr>
          <w:rFonts w:hint="eastAsia" w:ascii="宋体" w:hAnsi="宋体" w:cs="宋体"/>
          <w:sz w:val="21"/>
          <w:szCs w:val="21"/>
        </w:rPr>
      </w:pPr>
      <w:r>
        <w:rPr>
          <w:rStyle w:val="9"/>
          <w:rFonts w:hint="eastAsia" w:ascii="宋体" w:hAnsi="宋体" w:cs="宋体"/>
          <w:sz w:val="21"/>
          <w:szCs w:val="21"/>
        </w:rPr>
        <w:t>七、其他补充事宜</w:t>
      </w:r>
    </w:p>
    <w:p w14:paraId="51E1AAB3">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一）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B571C1B">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（二）电子投标说明：</w:t>
      </w:r>
    </w:p>
    <w:p w14:paraId="3B389070">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14:paraId="051B078F">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2.投标人应在开标前完成CA数字证书办理。完成CA数字证书办理预计一周左右，建议各投标人抓紧时间办理。</w:t>
      </w:r>
    </w:p>
    <w:p w14:paraId="6B22E625">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3.投标人通过政采云平台电子投标工具制作投标文件，电子投标工具请供应商自行前往浙江省政府采购网下载并安装，电子投标具体流程文档详见政采云平台。</w:t>
      </w:r>
    </w:p>
    <w:p w14:paraId="09B915A8">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xml:space="preserve">（三）企业信用融资: </w:t>
      </w:r>
    </w:p>
    <w:p w14:paraId="2111C55D">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省财政厅、浙江银监局、省金融办制定了《浙江省政府采购支持中小企业信用融资试点办法》浙财采监</w:t>
      </w:r>
      <w:r>
        <w:rPr>
          <w:rFonts w:hint="eastAsia" w:ascii="宋体" w:hAnsi="宋体" w:cs="宋体"/>
          <w:sz w:val="21"/>
          <w:szCs w:val="21"/>
          <w:lang w:eastAsia="zh-CN"/>
        </w:rPr>
        <w:t>〔2012〕13号</w:t>
      </w:r>
      <w:r>
        <w:rPr>
          <w:rFonts w:hint="eastAsia" w:ascii="宋体" w:hAnsi="宋体" w:cs="宋体"/>
          <w:sz w:val="21"/>
          <w:szCs w:val="21"/>
        </w:rPr>
        <w:t>)，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供应商可以通过浙江政府采购网首页的“浙江政采贷”模块进入申请，还可以通过政府采购云平台首页的“金融服务”模块进入申请。</w:t>
      </w:r>
    </w:p>
    <w:p w14:paraId="6BEB3FF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（四）《浙江省财政厅关于进一步发挥政府采购政策功能全力推动经济稳进提质的通知》 （浙财采监</w:t>
      </w:r>
      <w:r>
        <w:rPr>
          <w:rFonts w:hint="eastAsia" w:ascii="宋体" w:hAnsi="宋体" w:cs="宋体"/>
          <w:sz w:val="21"/>
          <w:szCs w:val="21"/>
          <w:lang w:eastAsia="zh-CN"/>
        </w:rPr>
        <w:t>〔2022〕3号</w:t>
      </w:r>
      <w:r>
        <w:rPr>
          <w:rFonts w:hint="eastAsia" w:ascii="宋体" w:hAnsi="宋体" w:cs="宋体"/>
          <w:sz w:val="21"/>
          <w:szCs w:val="21"/>
        </w:rPr>
        <w:t>）、《浙江省财政厅关于进一步促进政府采购公平竞争打造最优营商环境的通知》（浙财采监</w:t>
      </w:r>
      <w:r>
        <w:rPr>
          <w:rFonts w:hint="eastAsia" w:ascii="宋体" w:hAnsi="宋体" w:cs="宋体"/>
          <w:sz w:val="21"/>
          <w:szCs w:val="21"/>
          <w:lang w:eastAsia="zh-CN"/>
        </w:rPr>
        <w:t>〔2021〕22号</w:t>
      </w:r>
      <w:r>
        <w:rPr>
          <w:rFonts w:hint="eastAsia" w:ascii="宋体" w:hAnsi="宋体" w:cs="宋体"/>
          <w:sz w:val="21"/>
          <w:szCs w:val="21"/>
        </w:rPr>
        <w:t>）已分别于2022年1月29日和2022年2月1日开始实施，此前有关规定与上述文件内容不一致的，按上述文件要求执行。</w:t>
      </w:r>
    </w:p>
    <w:p w14:paraId="5EF79CE7">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（五）根据《浙江省财政厅关于进一步促进政府采购公平竞争打造最优营商环境的通知》（浙财采监</w:t>
      </w:r>
      <w:r>
        <w:rPr>
          <w:rFonts w:hint="eastAsia" w:ascii="宋体" w:hAnsi="宋体" w:cs="宋体"/>
          <w:sz w:val="21"/>
          <w:szCs w:val="21"/>
          <w:lang w:eastAsia="zh-CN"/>
        </w:rPr>
        <w:t>〔2021〕22号</w:t>
      </w:r>
      <w:r>
        <w:rPr>
          <w:rFonts w:hint="eastAsia" w:ascii="宋体" w:hAnsi="宋体" w:cs="宋体"/>
          <w:sz w:val="21"/>
          <w:szCs w:val="21"/>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090D28">
      <w:pPr>
        <w:keepNext w:val="0"/>
        <w:keepLines w:val="0"/>
        <w:pageBreakBefore w:val="0"/>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w:t>
      </w:r>
      <w:r>
        <w:rPr>
          <w:rStyle w:val="9"/>
          <w:rFonts w:hint="eastAsia" w:ascii="宋体" w:hAnsi="宋体" w:cs="宋体"/>
          <w:sz w:val="21"/>
          <w:szCs w:val="21"/>
        </w:rPr>
        <w:t>八、对本次采购提出询问、质疑、投诉，请按以下方式联系</w:t>
      </w:r>
    </w:p>
    <w:p w14:paraId="3B60936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（一）采购人信息</w:t>
      </w:r>
    </w:p>
    <w:p w14:paraId="722795BB">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名    称：</w:t>
      </w:r>
      <w:r>
        <w:rPr>
          <w:rStyle w:val="18"/>
          <w:rFonts w:hint="eastAsia" w:ascii="宋体" w:hAnsi="宋体" w:cs="宋体"/>
          <w:sz w:val="21"/>
          <w:szCs w:val="21"/>
          <w:lang w:val="zh-CN"/>
        </w:rPr>
        <w:t>衢州市人力资源和社会保障局</w:t>
      </w:r>
      <w:r>
        <w:rPr>
          <w:rStyle w:val="18"/>
          <w:rFonts w:hint="eastAsia" w:ascii="宋体" w:hAnsi="宋体" w:cs="宋体"/>
          <w:sz w:val="21"/>
          <w:szCs w:val="21"/>
        </w:rPr>
        <w:t> </w:t>
      </w:r>
    </w:p>
    <w:p w14:paraId="0A24434A">
      <w:pPr>
        <w:keepNext w:val="0"/>
        <w:keepLines w:val="0"/>
        <w:pageBreakBefore w:val="0"/>
        <w:widowControl/>
        <w:kinsoku/>
        <w:wordWrap/>
        <w:overflowPunct/>
        <w:topLinePunct w:val="0"/>
        <w:autoSpaceDE/>
        <w:autoSpaceDN/>
        <w:bidi w:val="0"/>
        <w:adjustRightInd w:val="0"/>
        <w:snapToGrid w:val="0"/>
        <w:spacing w:line="360" w:lineRule="exact"/>
        <w:ind w:right="0" w:firstLine="420" w:firstLineChars="200"/>
        <w:jc w:val="left"/>
        <w:textAlignment w:val="auto"/>
        <w:rPr>
          <w:rStyle w:val="18"/>
          <w:rFonts w:hint="eastAsia" w:ascii="宋体" w:hAnsi="宋体" w:cs="宋体"/>
          <w:sz w:val="21"/>
          <w:szCs w:val="21"/>
        </w:rPr>
      </w:pPr>
      <w:r>
        <w:rPr>
          <w:rFonts w:hint="eastAsia" w:ascii="宋体" w:hAnsi="宋体" w:cs="宋体"/>
          <w:sz w:val="21"/>
          <w:szCs w:val="21"/>
        </w:rPr>
        <w:t>项目联系人（询问）：</w:t>
      </w:r>
      <w:r>
        <w:rPr>
          <w:rFonts w:hint="eastAsia" w:ascii="宋体" w:hAnsi="宋体" w:cs="宋体"/>
          <w:sz w:val="21"/>
          <w:szCs w:val="21"/>
          <w:lang w:eastAsia="zh-CN"/>
        </w:rPr>
        <w:t>张</w:t>
      </w:r>
      <w:r>
        <w:rPr>
          <w:rFonts w:hint="eastAsia" w:ascii="宋体" w:hAnsi="宋体" w:cs="宋体"/>
          <w:sz w:val="21"/>
          <w:szCs w:val="21"/>
        </w:rPr>
        <w:t xml:space="preserve">先生       项目联系方式（询问）：0570-3087629 </w:t>
      </w:r>
    </w:p>
    <w:p w14:paraId="0538204D">
      <w:pPr>
        <w:keepNext w:val="0"/>
        <w:keepLines w:val="0"/>
        <w:pageBreakBefore w:val="0"/>
        <w:widowControl/>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质疑联系人：</w:t>
      </w:r>
      <w:r>
        <w:rPr>
          <w:rFonts w:hint="eastAsia" w:ascii="宋体" w:hAnsi="宋体" w:cs="宋体"/>
          <w:i w:val="0"/>
          <w:iCs w:val="0"/>
          <w:caps w:val="0"/>
          <w:color w:val="000000"/>
          <w:spacing w:val="0"/>
          <w:sz w:val="21"/>
          <w:szCs w:val="21"/>
          <w:lang w:val="en-US" w:eastAsia="zh-CN"/>
        </w:rPr>
        <w:t>汪先生</w:t>
      </w:r>
      <w:r>
        <w:rPr>
          <w:rFonts w:hint="eastAsia" w:ascii="宋体" w:hAnsi="宋体" w:cs="宋体"/>
          <w:sz w:val="21"/>
          <w:szCs w:val="21"/>
          <w:lang w:val="en-US" w:eastAsia="zh-CN"/>
        </w:rPr>
        <w:t xml:space="preserve"> </w:t>
      </w:r>
      <w:r>
        <w:rPr>
          <w:rFonts w:hint="eastAsia" w:ascii="宋体" w:hAnsi="宋体" w:cs="宋体"/>
          <w:sz w:val="21"/>
          <w:szCs w:val="21"/>
        </w:rPr>
        <w:t xml:space="preserve">               质疑联系方式：</w:t>
      </w:r>
      <w:r>
        <w:rPr>
          <w:rFonts w:hint="eastAsia" w:ascii="宋体" w:hAnsi="宋体" w:cs="宋体"/>
          <w:i w:val="0"/>
          <w:iCs w:val="0"/>
          <w:caps w:val="0"/>
          <w:color w:val="000000"/>
          <w:spacing w:val="0"/>
          <w:sz w:val="21"/>
          <w:szCs w:val="21"/>
          <w:lang w:val="en-US" w:eastAsia="zh-CN"/>
        </w:rPr>
        <w:t>0570-</w:t>
      </w:r>
      <w:r>
        <w:rPr>
          <w:rFonts w:hint="eastAsia" w:ascii="宋体" w:hAnsi="宋体" w:cs="宋体"/>
          <w:sz w:val="21"/>
          <w:szCs w:val="21"/>
        </w:rPr>
        <w:t>3089308</w:t>
      </w:r>
      <w:r>
        <w:rPr>
          <w:rFonts w:hint="eastAsia" w:ascii="宋体" w:hAnsi="宋体" w:cs="宋体"/>
          <w:sz w:val="21"/>
          <w:szCs w:val="21"/>
          <w:lang w:val="en-US" w:eastAsia="zh-CN"/>
        </w:rPr>
        <w:t xml:space="preserve"> </w:t>
      </w:r>
      <w:r>
        <w:rPr>
          <w:rFonts w:hint="eastAsia" w:ascii="宋体" w:hAnsi="宋体" w:cs="宋体"/>
          <w:sz w:val="21"/>
          <w:szCs w:val="21"/>
        </w:rPr>
        <w:t xml:space="preserve"> 　 </w:t>
      </w:r>
    </w:p>
    <w:p w14:paraId="169B7C93">
      <w:pPr>
        <w:keepNext w:val="0"/>
        <w:keepLines w:val="0"/>
        <w:pageBreakBefore w:val="0"/>
        <w:widowControl/>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地    址：衢州市白云街道仙霞中路36号市行政中心4号楼</w:t>
      </w:r>
    </w:p>
    <w:p w14:paraId="26E770B8">
      <w:pPr>
        <w:keepNext w:val="0"/>
        <w:keepLines w:val="0"/>
        <w:pageBreakBefore w:val="0"/>
        <w:widowControl/>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（二）采购代理机构信息</w:t>
      </w:r>
    </w:p>
    <w:p w14:paraId="7753A943">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名    称： </w:t>
      </w:r>
      <w:r>
        <w:rPr>
          <w:rFonts w:hint="eastAsia" w:ascii="宋体" w:hAnsi="宋体" w:cs="宋体"/>
          <w:sz w:val="21"/>
          <w:szCs w:val="21"/>
          <w:lang w:eastAsia="zh-CN"/>
        </w:rPr>
        <w:t>浙江建友工程咨询有限公司</w:t>
      </w:r>
      <w:r>
        <w:rPr>
          <w:rFonts w:hint="eastAsia" w:ascii="宋体" w:hAnsi="宋体" w:cs="宋体"/>
          <w:sz w:val="21"/>
          <w:szCs w:val="21"/>
        </w:rPr>
        <w:t> </w:t>
      </w:r>
    </w:p>
    <w:p w14:paraId="59B9510A">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地    址： 衢州市柯城区新湖城市商业广场3号楼8楼 </w:t>
      </w:r>
    </w:p>
    <w:p w14:paraId="50CE0808">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传    真： </w:t>
      </w:r>
      <w:r>
        <w:rPr>
          <w:rFonts w:hint="eastAsia" w:ascii="宋体" w:hAnsi="宋体" w:cs="宋体"/>
          <w:sz w:val="21"/>
          <w:szCs w:val="21"/>
          <w:lang w:val="en-US" w:eastAsia="zh-CN"/>
        </w:rPr>
        <w:t>/</w:t>
      </w:r>
      <w:r>
        <w:rPr>
          <w:rStyle w:val="18"/>
          <w:rFonts w:hint="eastAsia" w:ascii="宋体" w:hAnsi="宋体" w:cs="宋体"/>
          <w:sz w:val="21"/>
          <w:szCs w:val="21"/>
          <w:lang w:val="en-US" w:eastAsia="zh-CN"/>
        </w:rPr>
        <w:t xml:space="preserve"> </w:t>
      </w:r>
      <w:r>
        <w:rPr>
          <w:rFonts w:hint="eastAsia" w:ascii="宋体" w:hAnsi="宋体" w:cs="宋体"/>
          <w:sz w:val="21"/>
          <w:szCs w:val="21"/>
        </w:rPr>
        <w:t> </w:t>
      </w:r>
    </w:p>
    <w:p w14:paraId="1DA12E3D">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项目联系人（询问）：</w:t>
      </w:r>
      <w:r>
        <w:rPr>
          <w:rFonts w:hint="eastAsia" w:ascii="宋体" w:hAnsi="宋体" w:eastAsia="宋体" w:cs="宋体"/>
          <w:sz w:val="21"/>
          <w:szCs w:val="21"/>
        </w:rPr>
        <w:t>陈园</w:t>
      </w:r>
      <w:r>
        <w:rPr>
          <w:rFonts w:hint="eastAsia" w:ascii="宋体" w:hAnsi="宋体" w:eastAsia="宋体" w:cs="宋体"/>
          <w:sz w:val="21"/>
          <w:szCs w:val="21"/>
          <w:lang w:val="en-US" w:eastAsia="zh-CN"/>
        </w:rPr>
        <w:t xml:space="preserve"> </w:t>
      </w:r>
      <w:r>
        <w:rPr>
          <w:rStyle w:val="18"/>
          <w:rFonts w:hint="eastAsia" w:ascii="宋体" w:hAnsi="宋体" w:cs="宋体"/>
          <w:sz w:val="21"/>
          <w:szCs w:val="21"/>
          <w:lang w:val="en-US" w:eastAsia="zh-CN"/>
        </w:rPr>
        <w:t xml:space="preserve"> </w:t>
      </w:r>
      <w:r>
        <w:rPr>
          <w:rFonts w:hint="eastAsia" w:ascii="宋体" w:hAnsi="宋体" w:cs="宋体"/>
          <w:sz w:val="21"/>
          <w:szCs w:val="21"/>
        </w:rPr>
        <w:t> </w:t>
      </w:r>
    </w:p>
    <w:p w14:paraId="0405B14D">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eastAsia="宋体" w:cs="宋体"/>
          <w:sz w:val="21"/>
          <w:szCs w:val="21"/>
          <w:lang w:eastAsia="zh-CN"/>
        </w:rPr>
      </w:pPr>
      <w:r>
        <w:rPr>
          <w:rFonts w:hint="eastAsia" w:ascii="宋体" w:hAnsi="宋体" w:cs="宋体"/>
          <w:sz w:val="21"/>
          <w:szCs w:val="21"/>
        </w:rPr>
        <w:t> 项目联系方式（询问）：</w:t>
      </w:r>
      <w:r>
        <w:rPr>
          <w:rFonts w:hint="eastAsia" w:ascii="宋体" w:hAnsi="宋体" w:eastAsia="宋体" w:cs="宋体"/>
          <w:sz w:val="21"/>
          <w:szCs w:val="21"/>
        </w:rPr>
        <w:t>13454035537</w:t>
      </w:r>
      <w:r>
        <w:rPr>
          <w:rFonts w:hint="eastAsia" w:ascii="宋体" w:hAnsi="宋体" w:cs="宋体"/>
          <w:sz w:val="21"/>
          <w:szCs w:val="21"/>
        </w:rPr>
        <w:t> </w:t>
      </w:r>
      <w:r>
        <w:rPr>
          <w:rStyle w:val="18"/>
          <w:rFonts w:hint="eastAsia" w:ascii="宋体" w:hAnsi="宋体" w:cs="宋体"/>
          <w:sz w:val="21"/>
          <w:szCs w:val="21"/>
          <w:lang w:val="en-US" w:eastAsia="zh-CN"/>
        </w:rPr>
        <w:t xml:space="preserve"> </w:t>
      </w:r>
    </w:p>
    <w:p w14:paraId="2EBF0702">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质疑联系人：</w:t>
      </w:r>
      <w:r>
        <w:rPr>
          <w:rFonts w:hint="eastAsia" w:ascii="宋体" w:hAnsi="宋体" w:eastAsia="宋体" w:cs="宋体"/>
          <w:sz w:val="21"/>
          <w:szCs w:val="21"/>
        </w:rPr>
        <w:t>袁飞</w:t>
      </w:r>
      <w:r>
        <w:rPr>
          <w:rFonts w:hint="eastAsia" w:ascii="宋体" w:hAnsi="宋体" w:cs="宋体"/>
          <w:sz w:val="21"/>
          <w:szCs w:val="21"/>
        </w:rPr>
        <w:t> </w:t>
      </w:r>
      <w:r>
        <w:rPr>
          <w:rStyle w:val="18"/>
          <w:rFonts w:hint="eastAsia" w:ascii="宋体" w:hAnsi="宋体" w:cs="宋体"/>
          <w:sz w:val="21"/>
          <w:szCs w:val="21"/>
          <w:lang w:val="en-US" w:eastAsia="zh-CN"/>
        </w:rPr>
        <w:t xml:space="preserve"> </w:t>
      </w:r>
      <w:r>
        <w:rPr>
          <w:rFonts w:hint="eastAsia" w:ascii="宋体" w:hAnsi="宋体" w:cs="宋体"/>
          <w:sz w:val="21"/>
          <w:szCs w:val="21"/>
        </w:rPr>
        <w:t>     质疑联系方式： </w:t>
      </w:r>
      <w:r>
        <w:rPr>
          <w:rFonts w:hint="eastAsia" w:ascii="宋体" w:hAnsi="宋体" w:cs="宋体"/>
          <w:sz w:val="21"/>
          <w:szCs w:val="21"/>
          <w:lang w:val="en-US" w:eastAsia="zh-CN"/>
        </w:rPr>
        <w:t xml:space="preserve"> </w:t>
      </w:r>
      <w:r>
        <w:rPr>
          <w:rFonts w:hint="eastAsia" w:ascii="宋体" w:hAnsi="宋体" w:cs="宋体"/>
          <w:sz w:val="21"/>
          <w:szCs w:val="21"/>
        </w:rPr>
        <w:t>　　　　</w:t>
      </w:r>
    </w:p>
    <w:p w14:paraId="27BE180C">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（三）同级政府采购监督管理部门</w:t>
      </w:r>
    </w:p>
    <w:p w14:paraId="4A23030F">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名    称：衢州市财政局</w:t>
      </w:r>
    </w:p>
    <w:p w14:paraId="035081BF">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联系人：</w:t>
      </w:r>
      <w:r>
        <w:rPr>
          <w:rFonts w:hint="eastAsia" w:ascii="宋体" w:hAnsi="宋体" w:cs="宋体"/>
          <w:sz w:val="21"/>
          <w:szCs w:val="21"/>
          <w:lang w:val="en-US" w:eastAsia="zh-CN"/>
        </w:rPr>
        <w:t>黄女士</w:t>
      </w:r>
      <w:r>
        <w:rPr>
          <w:rFonts w:hint="eastAsia" w:ascii="宋体" w:hAnsi="宋体" w:cs="宋体"/>
          <w:sz w:val="21"/>
          <w:szCs w:val="21"/>
        </w:rPr>
        <w:t> </w:t>
      </w:r>
    </w:p>
    <w:p w14:paraId="109069B2">
      <w:pPr>
        <w:keepNext w:val="0"/>
        <w:keepLines w:val="0"/>
        <w:pageBreakBefore w:val="0"/>
        <w:widowControl/>
        <w:shd w:val="clear" w:color="auto" w:fill="FFFFFF"/>
        <w:kinsoku/>
        <w:wordWrap/>
        <w:overflowPunct/>
        <w:topLinePunct w:val="0"/>
        <w:autoSpaceDE/>
        <w:autoSpaceDN/>
        <w:bidi w:val="0"/>
        <w:adjustRightInd w:val="0"/>
        <w:snapToGrid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 监督投诉电话：19957000570</w:t>
      </w:r>
    </w:p>
    <w:p w14:paraId="7D8366D3">
      <w:pPr>
        <w:keepNext w:val="0"/>
        <w:keepLines w:val="0"/>
        <w:pageBreakBefore w:val="0"/>
        <w:widowControl/>
        <w:kinsoku/>
        <w:wordWrap/>
        <w:overflowPunct/>
        <w:topLinePunct w:val="0"/>
        <w:autoSpaceDE/>
        <w:autoSpaceDN/>
        <w:bidi w:val="0"/>
        <w:spacing w:line="360" w:lineRule="exact"/>
        <w:ind w:right="0" w:firstLine="420" w:firstLineChars="200"/>
        <w:jc w:val="left"/>
        <w:textAlignment w:val="auto"/>
        <w:rPr>
          <w:rFonts w:hint="eastAsia" w:ascii="宋体" w:hAnsi="宋体" w:cs="宋体"/>
          <w:sz w:val="21"/>
          <w:szCs w:val="21"/>
        </w:rPr>
      </w:pPr>
    </w:p>
    <w:p w14:paraId="6E33286F">
      <w:pPr>
        <w:keepNext w:val="0"/>
        <w:keepLines w:val="0"/>
        <w:pageBreakBefore w:val="0"/>
        <w:widowControl/>
        <w:kinsoku/>
        <w:wordWrap/>
        <w:overflowPunct/>
        <w:topLinePunct w:val="0"/>
        <w:autoSpaceDE/>
        <w:autoSpaceDN/>
        <w:bidi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若对项目采购电子交易系统操作有疑问，可登录政采云（https://www.zcygov.cn/），点击右侧咨询小采，获取采小蜜智能服务管家帮助，或拨打政采云服务热线400-881-7190获取热线服务帮助。</w:t>
      </w:r>
    </w:p>
    <w:p w14:paraId="14FEB585">
      <w:pPr>
        <w:keepNext w:val="0"/>
        <w:keepLines w:val="0"/>
        <w:pageBreakBefore w:val="0"/>
        <w:widowControl/>
        <w:kinsoku/>
        <w:wordWrap/>
        <w:overflowPunct/>
        <w:topLinePunct w:val="0"/>
        <w:autoSpaceDE/>
        <w:autoSpaceDN/>
        <w:bidi w:val="0"/>
        <w:spacing w:line="360" w:lineRule="exact"/>
        <w:ind w:right="0" w:firstLine="420" w:firstLineChars="200"/>
        <w:jc w:val="left"/>
        <w:textAlignment w:val="auto"/>
        <w:rPr>
          <w:rFonts w:hint="eastAsia" w:ascii="宋体" w:hAnsi="宋体" w:cs="宋体"/>
          <w:sz w:val="21"/>
          <w:szCs w:val="21"/>
        </w:rPr>
      </w:pPr>
      <w:r>
        <w:rPr>
          <w:rFonts w:hint="eastAsia" w:ascii="宋体" w:hAnsi="宋体" w:cs="宋体"/>
          <w:sz w:val="21"/>
          <w:szCs w:val="21"/>
        </w:rPr>
        <w:t>CA问题联系电话（人工）：汇信CA 400-888-4636；天谷CA 400-087-8198。</w:t>
      </w:r>
    </w:p>
    <w:p w14:paraId="34874839">
      <w:pPr>
        <w:pStyle w:val="19"/>
        <w:spacing w:line="560" w:lineRule="exact"/>
        <w:ind w:firstLine="600"/>
        <w:rPr>
          <w:rStyle w:val="16"/>
          <w:rFonts w:eastAsia="黑体"/>
          <w:bCs/>
          <w:sz w:val="30"/>
          <w:szCs w:val="30"/>
        </w:rPr>
      </w:pPr>
    </w:p>
    <w:p w14:paraId="32279541">
      <w:pPr>
        <w:pStyle w:val="19"/>
        <w:spacing w:line="560" w:lineRule="exact"/>
        <w:ind w:firstLine="600"/>
        <w:rPr>
          <w:rStyle w:val="16"/>
          <w:rFonts w:eastAsia="黑体"/>
          <w:bCs/>
          <w:sz w:val="30"/>
          <w:szCs w:val="30"/>
        </w:rPr>
      </w:pPr>
    </w:p>
    <w:p w14:paraId="6132315F">
      <w:pPr>
        <w:pStyle w:val="19"/>
        <w:spacing w:line="560" w:lineRule="exact"/>
        <w:ind w:firstLine="600"/>
        <w:rPr>
          <w:rStyle w:val="16"/>
          <w:rFonts w:eastAsia="黑体"/>
          <w:bCs/>
          <w:sz w:val="30"/>
          <w:szCs w:val="30"/>
        </w:rPr>
      </w:pPr>
    </w:p>
    <w:p w14:paraId="47C447E5">
      <w:pPr>
        <w:pStyle w:val="19"/>
        <w:spacing w:line="560" w:lineRule="exact"/>
        <w:ind w:firstLine="600"/>
        <w:rPr>
          <w:rStyle w:val="16"/>
          <w:rFonts w:eastAsia="黑体"/>
          <w:bCs/>
          <w:sz w:val="30"/>
          <w:szCs w:val="30"/>
        </w:rPr>
      </w:pPr>
    </w:p>
    <w:p w14:paraId="33EB0886">
      <w:pPr>
        <w:widowControl/>
        <w:spacing w:line="560" w:lineRule="exact"/>
        <w:ind w:right="60"/>
        <w:jc w:val="center"/>
        <w:rPr>
          <w:rStyle w:val="16"/>
          <w:rFonts w:ascii="仿宋_GB2312" w:hAnsi="Calibri" w:eastAsia="黑体"/>
          <w:bCs/>
          <w:sz w:val="30"/>
          <w:szCs w:val="30"/>
        </w:rPr>
      </w:pPr>
      <w:r>
        <w:rPr>
          <w:rStyle w:val="16"/>
          <w:rFonts w:eastAsia="黑体"/>
          <w:bCs/>
          <w:sz w:val="30"/>
          <w:szCs w:val="30"/>
        </w:rPr>
        <w:t>第二章</w:t>
      </w:r>
      <w:r>
        <w:rPr>
          <w:rStyle w:val="16"/>
          <w:rFonts w:hint="eastAsia" w:eastAsia="黑体"/>
          <w:bCs/>
          <w:sz w:val="30"/>
          <w:szCs w:val="30"/>
          <w:lang w:val="en-US"/>
        </w:rPr>
        <w:t xml:space="preserve"> </w:t>
      </w:r>
      <w:r>
        <w:rPr>
          <w:rStyle w:val="16"/>
          <w:rFonts w:eastAsia="黑体"/>
          <w:bCs/>
          <w:sz w:val="30"/>
          <w:szCs w:val="30"/>
        </w:rPr>
        <w:t>磋商须知前附表及磋商须知</w:t>
      </w:r>
    </w:p>
    <w:p w14:paraId="294A9B7E">
      <w:pPr>
        <w:keepNext w:val="0"/>
        <w:keepLines w:val="0"/>
        <w:pageBreakBefore w:val="0"/>
        <w:widowControl/>
        <w:numPr>
          <w:ilvl w:val="0"/>
          <w:numId w:val="0"/>
        </w:numPr>
        <w:kinsoku/>
        <w:wordWrap/>
        <w:overflowPunct/>
        <w:topLinePunct w:val="0"/>
        <w:autoSpaceDE/>
        <w:autoSpaceDN/>
        <w:bidi w:val="0"/>
        <w:adjustRightInd w:val="0"/>
        <w:snapToGrid/>
        <w:spacing w:line="560" w:lineRule="exact"/>
        <w:ind w:firstLine="482" w:firstLineChars="200"/>
        <w:textAlignment w:val="baseline"/>
        <w:rPr>
          <w:rFonts w:hint="eastAsia" w:ascii="宋体" w:hAnsi="宋体" w:cs="宋体"/>
          <w:b/>
          <w:bCs/>
          <w:sz w:val="24"/>
          <w:szCs w:val="24"/>
        </w:rPr>
      </w:pPr>
      <w:r>
        <w:rPr>
          <w:rFonts w:hint="eastAsia" w:ascii="宋体" w:hAnsi="宋体" w:cs="宋体"/>
          <w:b/>
          <w:bCs/>
          <w:sz w:val="24"/>
          <w:szCs w:val="24"/>
          <w:lang w:eastAsia="zh-CN"/>
        </w:rPr>
        <w:t>一、</w:t>
      </w:r>
      <w:r>
        <w:rPr>
          <w:rFonts w:hint="eastAsia" w:ascii="宋体" w:hAnsi="宋体" w:cs="宋体"/>
          <w:b/>
          <w:bCs/>
          <w:sz w:val="24"/>
          <w:szCs w:val="24"/>
        </w:rPr>
        <w:t>磋商须知前附表</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7"/>
        <w:gridCol w:w="1697"/>
        <w:gridCol w:w="5888"/>
      </w:tblGrid>
      <w:tr w14:paraId="350F7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0BA6CC26">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Fonts w:hint="eastAsia" w:ascii="宋体" w:hAnsi="宋体" w:cs="宋体"/>
                <w:sz w:val="21"/>
                <w:szCs w:val="21"/>
              </w:rPr>
              <w:t>序号</w:t>
            </w:r>
          </w:p>
        </w:tc>
        <w:tc>
          <w:tcPr>
            <w:tcW w:w="1697" w:type="dxa"/>
            <w:noWrap w:val="0"/>
            <w:vAlign w:val="center"/>
          </w:tcPr>
          <w:p w14:paraId="711D3A52">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Fonts w:hint="eastAsia" w:ascii="宋体" w:hAnsi="宋体" w:cs="宋体"/>
                <w:sz w:val="21"/>
                <w:szCs w:val="21"/>
              </w:rPr>
              <w:t>内容</w:t>
            </w:r>
          </w:p>
        </w:tc>
        <w:tc>
          <w:tcPr>
            <w:tcW w:w="5888" w:type="dxa"/>
            <w:noWrap w:val="0"/>
            <w:vAlign w:val="center"/>
          </w:tcPr>
          <w:p w14:paraId="3DEF7D24">
            <w:pPr>
              <w:pStyle w:val="19"/>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firstLine="0" w:firstLineChars="0"/>
              <w:jc w:val="center"/>
              <w:rPr>
                <w:rStyle w:val="16"/>
                <w:rFonts w:hint="eastAsia" w:eastAsia="黑体"/>
                <w:b/>
                <w:sz w:val="21"/>
                <w:szCs w:val="21"/>
              </w:rPr>
            </w:pPr>
            <w:r>
              <w:rPr>
                <w:rFonts w:hint="eastAsia" w:eastAsia="宋体"/>
                <w:sz w:val="21"/>
                <w:szCs w:val="21"/>
              </w:rPr>
              <w:t>说明与要求</w:t>
            </w:r>
          </w:p>
        </w:tc>
      </w:tr>
      <w:tr w14:paraId="30DE6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71D7C7C2">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w:t>
            </w:r>
          </w:p>
        </w:tc>
        <w:tc>
          <w:tcPr>
            <w:tcW w:w="1697" w:type="dxa"/>
            <w:noWrap w:val="0"/>
            <w:vAlign w:val="center"/>
          </w:tcPr>
          <w:p w14:paraId="64C2D258">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项目名称</w:t>
            </w:r>
          </w:p>
        </w:tc>
        <w:tc>
          <w:tcPr>
            <w:tcW w:w="5888" w:type="dxa"/>
            <w:noWrap w:val="0"/>
            <w:vAlign w:val="center"/>
          </w:tcPr>
          <w:p w14:paraId="74193A01">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2025年衢州市8·8人才交流会系列活动服务采购项目</w:t>
            </w:r>
          </w:p>
        </w:tc>
      </w:tr>
      <w:tr w14:paraId="005A4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747B0D9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2</w:t>
            </w:r>
          </w:p>
        </w:tc>
        <w:tc>
          <w:tcPr>
            <w:tcW w:w="1697" w:type="dxa"/>
            <w:noWrap w:val="0"/>
            <w:vAlign w:val="center"/>
          </w:tcPr>
          <w:p w14:paraId="600FED3A">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采购人</w:t>
            </w:r>
          </w:p>
        </w:tc>
        <w:tc>
          <w:tcPr>
            <w:tcW w:w="5888" w:type="dxa"/>
            <w:noWrap w:val="0"/>
            <w:vAlign w:val="center"/>
          </w:tcPr>
          <w:p w14:paraId="155ABBAC">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7"/>
                <w:rFonts w:hint="eastAsia" w:cs="宋体"/>
                <w:sz w:val="21"/>
                <w:szCs w:val="21"/>
                <w:lang w:val="zh-CN"/>
              </w:rPr>
            </w:pPr>
            <w:r>
              <w:rPr>
                <w:rFonts w:hint="eastAsia" w:ascii="宋体" w:hAnsi="宋体" w:cs="宋体"/>
                <w:kern w:val="0"/>
                <w:sz w:val="21"/>
                <w:szCs w:val="21"/>
              </w:rPr>
              <w:t>衢州市人力资源和社会保障局</w:t>
            </w:r>
          </w:p>
          <w:p w14:paraId="03A55042">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lang w:val="zh-CN"/>
              </w:rPr>
              <w:t>联系人</w:t>
            </w:r>
            <w:r>
              <w:rPr>
                <w:rFonts w:hint="eastAsia" w:ascii="宋体" w:hAnsi="宋体" w:cs="宋体"/>
                <w:kern w:val="0"/>
                <w:sz w:val="21"/>
                <w:szCs w:val="21"/>
                <w:lang w:val="zh-CN"/>
              </w:rPr>
              <w:t>：</w:t>
            </w:r>
            <w:r>
              <w:rPr>
                <w:rFonts w:hint="eastAsia" w:ascii="宋体" w:hAnsi="宋体" w:cs="宋体"/>
                <w:kern w:val="0"/>
                <w:sz w:val="21"/>
                <w:szCs w:val="21"/>
                <w:lang w:eastAsia="zh-CN"/>
              </w:rPr>
              <w:t>张</w:t>
            </w:r>
            <w:r>
              <w:rPr>
                <w:rFonts w:hint="eastAsia" w:ascii="宋体" w:hAnsi="宋体" w:cs="宋体"/>
                <w:kern w:val="0"/>
                <w:sz w:val="21"/>
                <w:szCs w:val="21"/>
              </w:rPr>
              <w:t>先生</w:t>
            </w:r>
            <w:r>
              <w:rPr>
                <w:rStyle w:val="17"/>
                <w:rFonts w:hint="eastAsia" w:cs="宋体"/>
                <w:sz w:val="21"/>
                <w:szCs w:val="21"/>
              </w:rPr>
              <w:t xml:space="preserve">    </w:t>
            </w:r>
            <w:r>
              <w:rPr>
                <w:rStyle w:val="17"/>
                <w:rFonts w:hint="eastAsia" w:cs="宋体"/>
                <w:sz w:val="21"/>
                <w:szCs w:val="21"/>
                <w:lang w:val="zh-CN"/>
              </w:rPr>
              <w:t>联系电话：</w:t>
            </w:r>
            <w:r>
              <w:rPr>
                <w:rFonts w:hint="eastAsia" w:ascii="宋体" w:hAnsi="宋体" w:cs="宋体"/>
                <w:kern w:val="0"/>
                <w:sz w:val="21"/>
                <w:szCs w:val="21"/>
              </w:rPr>
              <w:t>0570-3087629</w:t>
            </w:r>
          </w:p>
        </w:tc>
      </w:tr>
      <w:tr w14:paraId="570BA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5A00535A">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3</w:t>
            </w:r>
          </w:p>
        </w:tc>
        <w:tc>
          <w:tcPr>
            <w:tcW w:w="1697" w:type="dxa"/>
            <w:noWrap w:val="0"/>
            <w:vAlign w:val="center"/>
          </w:tcPr>
          <w:p w14:paraId="3B62AFF0">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lang w:val="zh-CN"/>
              </w:rPr>
              <w:t>采购代理机构</w:t>
            </w:r>
          </w:p>
        </w:tc>
        <w:tc>
          <w:tcPr>
            <w:tcW w:w="5888" w:type="dxa"/>
            <w:noWrap w:val="0"/>
            <w:vAlign w:val="center"/>
          </w:tcPr>
          <w:p w14:paraId="2B64C999">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8"/>
                <w:rFonts w:hint="eastAsia" w:ascii="宋体" w:hAnsi="宋体" w:cs="宋体"/>
                <w:sz w:val="21"/>
                <w:szCs w:val="21"/>
                <w:lang w:eastAsia="zh-CN"/>
              </w:rPr>
            </w:pPr>
            <w:r>
              <w:rPr>
                <w:rStyle w:val="18"/>
                <w:rFonts w:hint="eastAsia" w:ascii="宋体" w:hAnsi="宋体" w:cs="宋体"/>
                <w:sz w:val="21"/>
                <w:szCs w:val="21"/>
                <w:lang w:eastAsia="zh-CN"/>
              </w:rPr>
              <w:t xml:space="preserve">浙江建友工程咨询有限公司 </w:t>
            </w:r>
          </w:p>
          <w:p w14:paraId="37D4909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lang w:val="zh-CN"/>
              </w:rPr>
              <w:t>联系人：袁飞  联系电</w:t>
            </w:r>
            <w:r>
              <w:rPr>
                <w:rStyle w:val="17"/>
                <w:rFonts w:hint="eastAsia" w:ascii="宋体" w:hAnsi="宋体" w:eastAsia="宋体" w:cs="宋体"/>
                <w:lang w:val="zh-CN"/>
              </w:rPr>
              <w:t>话：13454035537</w:t>
            </w:r>
          </w:p>
        </w:tc>
      </w:tr>
      <w:tr w14:paraId="008B3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54CA54A9">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lang w:val="zh-CN"/>
              </w:rPr>
              <w:t>4</w:t>
            </w:r>
          </w:p>
        </w:tc>
        <w:tc>
          <w:tcPr>
            <w:tcW w:w="1697" w:type="dxa"/>
            <w:noWrap w:val="0"/>
            <w:vAlign w:val="center"/>
          </w:tcPr>
          <w:p w14:paraId="784D939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预算金额</w:t>
            </w:r>
          </w:p>
        </w:tc>
        <w:tc>
          <w:tcPr>
            <w:tcW w:w="5888" w:type="dxa"/>
            <w:noWrap w:val="0"/>
            <w:vAlign w:val="center"/>
          </w:tcPr>
          <w:p w14:paraId="7A0FC7E3">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Fonts w:hint="eastAsia" w:eastAsia="方正仿宋_GB2312" w:cs="Times New Roman"/>
                <w:i w:val="0"/>
                <w:iCs w:val="0"/>
                <w:color w:val="000000"/>
                <w:kern w:val="0"/>
                <w:sz w:val="21"/>
                <w:szCs w:val="21"/>
                <w:u w:val="none"/>
                <w:lang w:val="en-US" w:eastAsia="zh-CN" w:bidi="ar"/>
              </w:rPr>
              <w:t>2088160.00</w:t>
            </w:r>
            <w:r>
              <w:rPr>
                <w:rStyle w:val="17"/>
                <w:rFonts w:hint="eastAsia" w:cs="宋体"/>
                <w:sz w:val="21"/>
                <w:szCs w:val="21"/>
              </w:rPr>
              <w:t>元。</w:t>
            </w:r>
          </w:p>
        </w:tc>
      </w:tr>
      <w:tr w14:paraId="0176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17CBF99F">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5</w:t>
            </w:r>
          </w:p>
        </w:tc>
        <w:tc>
          <w:tcPr>
            <w:tcW w:w="1697" w:type="dxa"/>
            <w:noWrap w:val="0"/>
            <w:vAlign w:val="center"/>
          </w:tcPr>
          <w:p w14:paraId="16168085">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工期</w:t>
            </w:r>
          </w:p>
        </w:tc>
        <w:tc>
          <w:tcPr>
            <w:tcW w:w="5888" w:type="dxa"/>
            <w:noWrap w:val="0"/>
            <w:vAlign w:val="center"/>
          </w:tcPr>
          <w:p w14:paraId="535CF7F0">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Fonts w:hint="eastAsia" w:ascii="宋体" w:hAnsi="宋体" w:cs="宋体"/>
                <w:bCs/>
                <w:sz w:val="21"/>
                <w:szCs w:val="21"/>
                <w:lang w:eastAsia="zh-CN"/>
              </w:rPr>
              <w:t>服务期200天</w:t>
            </w:r>
            <w:r>
              <w:rPr>
                <w:rFonts w:hint="eastAsia" w:ascii="宋体" w:hAnsi="宋体" w:cs="宋体"/>
                <w:bCs/>
                <w:sz w:val="21"/>
                <w:szCs w:val="21"/>
              </w:rPr>
              <w:t>。</w:t>
            </w:r>
          </w:p>
        </w:tc>
      </w:tr>
      <w:tr w14:paraId="30DE5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4822E6CF">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6</w:t>
            </w:r>
          </w:p>
        </w:tc>
        <w:tc>
          <w:tcPr>
            <w:tcW w:w="1697" w:type="dxa"/>
            <w:noWrap w:val="0"/>
            <w:vAlign w:val="center"/>
          </w:tcPr>
          <w:p w14:paraId="18B3E07D">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质量要求</w:t>
            </w:r>
          </w:p>
        </w:tc>
        <w:tc>
          <w:tcPr>
            <w:tcW w:w="5888" w:type="dxa"/>
            <w:noWrap w:val="0"/>
            <w:vAlign w:val="center"/>
          </w:tcPr>
          <w:p w14:paraId="0901DD4A">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Fonts w:hint="eastAsia" w:ascii="宋体" w:hAnsi="宋体" w:cs="宋体"/>
                <w:sz w:val="21"/>
                <w:szCs w:val="21"/>
                <w:u w:val="single"/>
              </w:rPr>
              <w:t>合格</w:t>
            </w:r>
          </w:p>
        </w:tc>
      </w:tr>
      <w:tr w14:paraId="20D8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6ACDBAF9">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7</w:t>
            </w:r>
          </w:p>
        </w:tc>
        <w:tc>
          <w:tcPr>
            <w:tcW w:w="1697" w:type="dxa"/>
            <w:noWrap w:val="0"/>
            <w:vAlign w:val="center"/>
          </w:tcPr>
          <w:p w14:paraId="3B960A23">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报名时间及地点</w:t>
            </w:r>
          </w:p>
        </w:tc>
        <w:tc>
          <w:tcPr>
            <w:tcW w:w="5888" w:type="dxa"/>
            <w:noWrap w:val="0"/>
            <w:vAlign w:val="center"/>
          </w:tcPr>
          <w:p w14:paraId="01D5D237">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left"/>
              <w:rPr>
                <w:rStyle w:val="16"/>
                <w:rFonts w:hint="eastAsia" w:ascii="仿宋_GB2312" w:hAnsi="Calibri" w:eastAsia="黑体"/>
                <w:b/>
                <w:sz w:val="21"/>
                <w:szCs w:val="21"/>
              </w:rPr>
            </w:pPr>
            <w:r>
              <w:rPr>
                <w:rStyle w:val="17"/>
                <w:rFonts w:hint="eastAsia" w:cs="宋体"/>
                <w:sz w:val="21"/>
                <w:szCs w:val="21"/>
              </w:rPr>
              <w:t>详见磋商公告</w:t>
            </w:r>
          </w:p>
        </w:tc>
      </w:tr>
      <w:tr w14:paraId="62B81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2B63BF6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8</w:t>
            </w:r>
          </w:p>
        </w:tc>
        <w:tc>
          <w:tcPr>
            <w:tcW w:w="1697" w:type="dxa"/>
            <w:noWrap w:val="0"/>
            <w:vAlign w:val="center"/>
          </w:tcPr>
          <w:p w14:paraId="6C925376">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6"/>
                <w:rFonts w:hint="eastAsia" w:ascii="宋体" w:hAnsi="宋体" w:cs="宋体"/>
                <w:sz w:val="21"/>
                <w:szCs w:val="21"/>
              </w:rPr>
              <w:t>答疑与澄清</w:t>
            </w:r>
          </w:p>
        </w:tc>
        <w:tc>
          <w:tcPr>
            <w:tcW w:w="5888" w:type="dxa"/>
            <w:noWrap w:val="0"/>
            <w:vAlign w:val="center"/>
          </w:tcPr>
          <w:p w14:paraId="6FD38211">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供应商如认为磋商文件表述不清晰、存在歧视性、排他性或者其他违法内容的，应以书面形式要求采购人（或采购代理机构）提出书面质疑；采购人或采购代理机构作出的澄清或者修改的内容可能影响响应文件编制的，采购人（或采购代理机构）在磋商响应文件截止之日5日前，以更正公告形式在采购公告发布网站发布，不足5日的，顺延磋商响应文件截止之日。</w:t>
            </w:r>
          </w:p>
        </w:tc>
      </w:tr>
      <w:tr w14:paraId="70D75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3A075950">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9</w:t>
            </w:r>
          </w:p>
        </w:tc>
        <w:tc>
          <w:tcPr>
            <w:tcW w:w="1697" w:type="dxa"/>
            <w:noWrap w:val="0"/>
            <w:vAlign w:val="center"/>
          </w:tcPr>
          <w:p w14:paraId="25AB1805">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磋商保证金</w:t>
            </w:r>
          </w:p>
        </w:tc>
        <w:tc>
          <w:tcPr>
            <w:tcW w:w="5888" w:type="dxa"/>
            <w:noWrap w:val="0"/>
            <w:vAlign w:val="center"/>
          </w:tcPr>
          <w:p w14:paraId="688054A0">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本项目无需竞争性磋商保证金。</w:t>
            </w:r>
          </w:p>
        </w:tc>
      </w:tr>
      <w:tr w14:paraId="7BDDC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3C3972CA">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10</w:t>
            </w:r>
          </w:p>
        </w:tc>
        <w:tc>
          <w:tcPr>
            <w:tcW w:w="1697" w:type="dxa"/>
            <w:noWrap w:val="0"/>
            <w:vAlign w:val="center"/>
          </w:tcPr>
          <w:p w14:paraId="546BBF9A">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6"/>
                <w:rFonts w:hint="eastAsia" w:ascii="宋体" w:hAnsi="宋体" w:cs="宋体"/>
                <w:sz w:val="21"/>
                <w:szCs w:val="21"/>
              </w:rPr>
              <w:t>磋商文件形式、制作及组成</w:t>
            </w:r>
          </w:p>
        </w:tc>
        <w:tc>
          <w:tcPr>
            <w:tcW w:w="5888" w:type="dxa"/>
            <w:noWrap w:val="0"/>
            <w:vAlign w:val="center"/>
          </w:tcPr>
          <w:p w14:paraId="457C316C">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7"/>
                <w:rFonts w:hint="eastAsia" w:cs="宋体"/>
                <w:sz w:val="21"/>
                <w:szCs w:val="21"/>
              </w:rPr>
            </w:pPr>
            <w:r>
              <w:rPr>
                <w:rStyle w:val="17"/>
                <w:rFonts w:hint="eastAsia" w:cs="宋体"/>
                <w:sz w:val="21"/>
                <w:szCs w:val="21"/>
              </w:rPr>
              <w:t>投标人请准备电子投标文件、电子备份投标文件光盘或U盘：</w:t>
            </w:r>
          </w:p>
          <w:p w14:paraId="53BF3B4B">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7"/>
                <w:rFonts w:hint="eastAsia" w:cs="宋体"/>
                <w:sz w:val="21"/>
                <w:szCs w:val="21"/>
              </w:rPr>
            </w:pPr>
            <w:r>
              <w:rPr>
                <w:rStyle w:val="17"/>
                <w:rFonts w:hint="eastAsia" w:cs="宋体"/>
                <w:sz w:val="21"/>
                <w:szCs w:val="21"/>
              </w:rPr>
              <w:t>（1）电子投标文件，按政采云平台供应商项目采购-电子招投标操作指南及本招标文件要求递交。</w:t>
            </w:r>
          </w:p>
          <w:p w14:paraId="2488F35F">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7"/>
                <w:rFonts w:hint="eastAsia" w:cs="宋体"/>
                <w:sz w:val="21"/>
                <w:szCs w:val="21"/>
              </w:rPr>
            </w:pPr>
            <w:r>
              <w:rPr>
                <w:rStyle w:val="17"/>
                <w:rFonts w:hint="eastAsia" w:cs="宋体"/>
                <w:sz w:val="21"/>
                <w:szCs w:val="21"/>
              </w:rPr>
              <w:t>（2）电子备份投标文件按政采云平台供应商项目采购-电子招投标操作指南</w:t>
            </w:r>
            <w:r>
              <w:rPr>
                <w:rFonts w:hint="eastAsia" w:ascii="宋体" w:hAnsi="宋体" w:cs="宋体"/>
                <w:sz w:val="21"/>
                <w:szCs w:val="21"/>
              </w:rPr>
              <w:fldChar w:fldCharType="begin"/>
            </w:r>
            <w:r>
              <w:rPr>
                <w:rFonts w:hint="eastAsia" w:ascii="宋体" w:hAnsi="宋体" w:cs="宋体"/>
                <w:sz w:val="21"/>
                <w:szCs w:val="21"/>
              </w:rPr>
              <w:instrText xml:space="preserve"> HYPERLINK "https://help.zcygov.cn/web/site_2/2018/12-28/2573.html）中上传的电子投标文件格式文档，以光盘形式递交。数量为1份。" </w:instrText>
            </w:r>
            <w:r>
              <w:rPr>
                <w:rFonts w:hint="eastAsia" w:ascii="宋体" w:hAnsi="宋体" w:cs="宋体"/>
                <w:sz w:val="21"/>
                <w:szCs w:val="21"/>
              </w:rPr>
              <w:fldChar w:fldCharType="separate"/>
            </w:r>
            <w:r>
              <w:rPr>
                <w:rStyle w:val="17"/>
                <w:rFonts w:hint="eastAsia" w:cs="宋体"/>
                <w:sz w:val="21"/>
                <w:szCs w:val="21"/>
              </w:rPr>
              <w:t>中上传的电子投标文件格式文档，以光盘或U盘形式递交。数量为1份。</w:t>
            </w:r>
            <w:r>
              <w:rPr>
                <w:rFonts w:hint="eastAsia" w:ascii="宋体" w:hAnsi="宋体" w:cs="宋体"/>
                <w:sz w:val="21"/>
                <w:szCs w:val="21"/>
              </w:rPr>
              <w:fldChar w:fldCharType="end"/>
            </w:r>
          </w:p>
          <w:p w14:paraId="1DCD493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（3）投标文件由</w:t>
            </w:r>
            <w:r>
              <w:rPr>
                <w:rStyle w:val="17"/>
                <w:rFonts w:hint="eastAsia" w:cs="宋体"/>
                <w:sz w:val="21"/>
                <w:szCs w:val="21"/>
                <w:lang w:val="zh-TW" w:eastAsia="zh-TW"/>
              </w:rPr>
              <w:t>技术</w:t>
            </w:r>
            <w:r>
              <w:rPr>
                <w:rStyle w:val="17"/>
                <w:rFonts w:hint="eastAsia" w:cs="宋体"/>
                <w:sz w:val="21"/>
                <w:szCs w:val="21"/>
              </w:rPr>
              <w:t>资信</w:t>
            </w:r>
            <w:r>
              <w:rPr>
                <w:rStyle w:val="17"/>
                <w:rFonts w:hint="eastAsia" w:cs="宋体"/>
                <w:sz w:val="21"/>
                <w:szCs w:val="21"/>
                <w:lang w:val="zh-TW" w:eastAsia="zh-TW"/>
              </w:rPr>
              <w:t>文件</w:t>
            </w:r>
            <w:r>
              <w:rPr>
                <w:rStyle w:val="17"/>
                <w:rFonts w:hint="eastAsia" w:cs="宋体"/>
                <w:sz w:val="21"/>
                <w:szCs w:val="21"/>
              </w:rPr>
              <w:t>、价格文件组成。</w:t>
            </w:r>
          </w:p>
        </w:tc>
      </w:tr>
      <w:tr w14:paraId="4438E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01054E6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11</w:t>
            </w:r>
          </w:p>
        </w:tc>
        <w:tc>
          <w:tcPr>
            <w:tcW w:w="1697" w:type="dxa"/>
            <w:noWrap w:val="0"/>
            <w:vAlign w:val="center"/>
          </w:tcPr>
          <w:p w14:paraId="2D8B205C">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6"/>
                <w:rFonts w:hint="eastAsia" w:ascii="宋体" w:hAnsi="宋体" w:cs="宋体"/>
                <w:sz w:val="21"/>
                <w:szCs w:val="21"/>
              </w:rPr>
              <w:t>递交磋商响应文件截止时间及地点</w:t>
            </w:r>
          </w:p>
        </w:tc>
        <w:tc>
          <w:tcPr>
            <w:tcW w:w="5888" w:type="dxa"/>
            <w:noWrap w:val="0"/>
            <w:vAlign w:val="center"/>
          </w:tcPr>
          <w:p w14:paraId="517EFDBE">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6"/>
                <w:rFonts w:hint="eastAsia" w:ascii="宋体" w:hAnsi="宋体" w:cs="宋体"/>
                <w:sz w:val="21"/>
                <w:szCs w:val="21"/>
              </w:rPr>
              <w:t>时间：</w:t>
            </w:r>
            <w:r>
              <w:rPr>
                <w:rFonts w:hint="eastAsia" w:ascii="宋体" w:hAnsi="宋体" w:eastAsia="宋体" w:cs="宋体"/>
                <w:sz w:val="21"/>
                <w:szCs w:val="21"/>
                <w:lang w:eastAsia="zh-CN"/>
              </w:rPr>
              <w:t>2025</w:t>
            </w:r>
            <w:r>
              <w:rPr>
                <w:rFonts w:hint="eastAsia" w:ascii="宋体" w:hAnsi="宋体" w:cs="宋体"/>
                <w:sz w:val="21"/>
                <w:szCs w:val="21"/>
              </w:rPr>
              <w:t>年</w:t>
            </w:r>
            <w:r>
              <w:rPr>
                <w:rFonts w:hint="eastAsia" w:ascii="宋体" w:hAnsi="宋体" w:cs="宋体"/>
                <w:sz w:val="21"/>
                <w:szCs w:val="21"/>
                <w:lang w:val="en-US" w:eastAsia="zh-CN"/>
              </w:rPr>
              <w:t>04</w:t>
            </w:r>
            <w:r>
              <w:rPr>
                <w:rFonts w:hint="eastAsia" w:ascii="宋体" w:hAnsi="宋体" w:cs="宋体"/>
                <w:sz w:val="21"/>
                <w:szCs w:val="21"/>
              </w:rPr>
              <w:t>月</w:t>
            </w:r>
            <w:r>
              <w:rPr>
                <w:rFonts w:hint="eastAsia" w:ascii="宋体" w:hAnsi="宋体" w:cs="宋体"/>
                <w:sz w:val="21"/>
                <w:szCs w:val="21"/>
                <w:lang w:val="en-US" w:eastAsia="zh-CN"/>
              </w:rPr>
              <w:t>12</w:t>
            </w:r>
            <w:r>
              <w:rPr>
                <w:rFonts w:hint="eastAsia" w:ascii="宋体" w:hAnsi="宋体" w:cs="宋体"/>
                <w:sz w:val="21"/>
                <w:szCs w:val="21"/>
              </w:rPr>
              <w:t>日</w:t>
            </w:r>
            <w:r>
              <w:rPr>
                <w:rStyle w:val="18"/>
                <w:rFonts w:hint="eastAsia" w:ascii="宋体" w:hAnsi="宋体" w:cs="宋体"/>
                <w:sz w:val="21"/>
                <w:szCs w:val="21"/>
                <w:lang w:val="en-US" w:eastAsia="zh-CN"/>
              </w:rPr>
              <w:t>9</w:t>
            </w:r>
            <w:r>
              <w:rPr>
                <w:rStyle w:val="16"/>
                <w:rFonts w:hint="eastAsia" w:ascii="宋体" w:hAnsi="宋体" w:cs="宋体"/>
                <w:sz w:val="21"/>
                <w:szCs w:val="21"/>
              </w:rPr>
              <w:t>：</w:t>
            </w:r>
            <w:r>
              <w:rPr>
                <w:rStyle w:val="16"/>
                <w:rFonts w:hint="eastAsia" w:ascii="宋体" w:hAnsi="宋体" w:cs="宋体"/>
                <w:sz w:val="21"/>
                <w:szCs w:val="21"/>
                <w:lang w:val="en-US"/>
              </w:rPr>
              <w:t>30</w:t>
            </w:r>
            <w:r>
              <w:rPr>
                <w:rStyle w:val="16"/>
                <w:rFonts w:hint="eastAsia" w:ascii="宋体" w:hAnsi="宋体" w:cs="宋体"/>
                <w:sz w:val="21"/>
                <w:szCs w:val="21"/>
              </w:rPr>
              <w:t>（北京时间）</w:t>
            </w:r>
          </w:p>
        </w:tc>
      </w:tr>
      <w:tr w14:paraId="41C4A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0EE655F7">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12</w:t>
            </w:r>
          </w:p>
        </w:tc>
        <w:tc>
          <w:tcPr>
            <w:tcW w:w="1697" w:type="dxa"/>
            <w:noWrap w:val="0"/>
            <w:vAlign w:val="center"/>
          </w:tcPr>
          <w:p w14:paraId="40391708">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宋体" w:hAnsi="宋体" w:cs="宋体"/>
                <w:sz w:val="21"/>
                <w:szCs w:val="21"/>
              </w:rPr>
            </w:pPr>
            <w:r>
              <w:rPr>
                <w:rStyle w:val="16"/>
                <w:rFonts w:hint="eastAsia" w:ascii="宋体" w:hAnsi="宋体" w:cs="宋体"/>
                <w:sz w:val="21"/>
                <w:szCs w:val="21"/>
              </w:rPr>
              <w:t>竞争性磋商时间</w:t>
            </w:r>
          </w:p>
          <w:p w14:paraId="356E026A">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6"/>
                <w:rFonts w:hint="eastAsia" w:ascii="宋体" w:hAnsi="宋体" w:cs="宋体"/>
                <w:sz w:val="21"/>
                <w:szCs w:val="21"/>
              </w:rPr>
              <w:t>及地点</w:t>
            </w:r>
          </w:p>
        </w:tc>
        <w:tc>
          <w:tcPr>
            <w:tcW w:w="5888" w:type="dxa"/>
            <w:noWrap w:val="0"/>
            <w:vAlign w:val="center"/>
          </w:tcPr>
          <w:p w14:paraId="4FF79FA6">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7"/>
                <w:rFonts w:hint="eastAsia" w:cs="宋体"/>
                <w:sz w:val="21"/>
                <w:szCs w:val="21"/>
              </w:rPr>
            </w:pPr>
            <w:r>
              <w:rPr>
                <w:rStyle w:val="17"/>
                <w:rFonts w:hint="eastAsia" w:cs="宋体"/>
                <w:sz w:val="21"/>
                <w:szCs w:val="21"/>
              </w:rPr>
              <w:t>时间</w:t>
            </w:r>
            <w:r>
              <w:rPr>
                <w:rStyle w:val="16"/>
                <w:rFonts w:hint="eastAsia" w:ascii="宋体" w:hAnsi="宋体" w:cs="宋体"/>
                <w:sz w:val="21"/>
                <w:szCs w:val="21"/>
              </w:rPr>
              <w:t>：</w:t>
            </w:r>
            <w:r>
              <w:rPr>
                <w:rFonts w:hint="eastAsia" w:ascii="宋体" w:hAnsi="宋体" w:eastAsia="宋体" w:cs="宋体"/>
                <w:sz w:val="21"/>
                <w:szCs w:val="21"/>
                <w:lang w:eastAsia="zh-CN"/>
              </w:rPr>
              <w:t>2025</w:t>
            </w:r>
            <w:r>
              <w:rPr>
                <w:rFonts w:hint="eastAsia" w:ascii="宋体" w:hAnsi="宋体" w:cs="宋体"/>
                <w:sz w:val="21"/>
                <w:szCs w:val="21"/>
              </w:rPr>
              <w:t>年</w:t>
            </w:r>
            <w:r>
              <w:rPr>
                <w:rFonts w:hint="eastAsia" w:ascii="宋体" w:hAnsi="宋体" w:cs="宋体"/>
                <w:sz w:val="21"/>
                <w:szCs w:val="21"/>
                <w:lang w:val="en-US" w:eastAsia="zh-CN"/>
              </w:rPr>
              <w:t>04</w:t>
            </w:r>
            <w:r>
              <w:rPr>
                <w:rFonts w:hint="eastAsia" w:ascii="宋体" w:hAnsi="宋体" w:cs="宋体"/>
                <w:sz w:val="21"/>
                <w:szCs w:val="21"/>
              </w:rPr>
              <w:t>月</w:t>
            </w:r>
            <w:r>
              <w:rPr>
                <w:rFonts w:hint="eastAsia" w:ascii="宋体" w:hAnsi="宋体" w:cs="宋体"/>
                <w:sz w:val="21"/>
                <w:szCs w:val="21"/>
                <w:lang w:val="en-US" w:eastAsia="zh-CN"/>
              </w:rPr>
              <w:t>12</w:t>
            </w:r>
            <w:r>
              <w:rPr>
                <w:rFonts w:hint="eastAsia" w:ascii="宋体" w:hAnsi="宋体" w:cs="宋体"/>
                <w:sz w:val="21"/>
                <w:szCs w:val="21"/>
              </w:rPr>
              <w:t>日</w:t>
            </w:r>
            <w:r>
              <w:rPr>
                <w:rStyle w:val="18"/>
                <w:rFonts w:hint="eastAsia" w:ascii="宋体" w:hAnsi="宋体" w:cs="宋体"/>
                <w:sz w:val="21"/>
                <w:szCs w:val="21"/>
                <w:lang w:val="en-US" w:eastAsia="zh-CN"/>
              </w:rPr>
              <w:t>9</w:t>
            </w:r>
            <w:r>
              <w:rPr>
                <w:rStyle w:val="16"/>
                <w:rFonts w:hint="eastAsia" w:ascii="宋体" w:hAnsi="宋体" w:cs="宋体"/>
                <w:sz w:val="21"/>
                <w:szCs w:val="21"/>
              </w:rPr>
              <w:t>：</w:t>
            </w:r>
            <w:r>
              <w:rPr>
                <w:rStyle w:val="16"/>
                <w:rFonts w:hint="eastAsia" w:ascii="宋体" w:hAnsi="宋体" w:cs="宋体"/>
                <w:sz w:val="21"/>
                <w:szCs w:val="21"/>
                <w:lang w:val="en-US"/>
              </w:rPr>
              <w:t>30</w:t>
            </w:r>
            <w:r>
              <w:rPr>
                <w:rStyle w:val="17"/>
                <w:rFonts w:hint="eastAsia" w:cs="宋体"/>
                <w:sz w:val="21"/>
                <w:szCs w:val="21"/>
              </w:rPr>
              <w:t>（北京时间）</w:t>
            </w:r>
          </w:p>
          <w:p w14:paraId="38485B13">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地点:政采云平台</w:t>
            </w:r>
          </w:p>
        </w:tc>
      </w:tr>
      <w:tr w14:paraId="12301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563E5D26">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13</w:t>
            </w:r>
          </w:p>
        </w:tc>
        <w:tc>
          <w:tcPr>
            <w:tcW w:w="1697" w:type="dxa"/>
            <w:noWrap w:val="0"/>
            <w:vAlign w:val="center"/>
          </w:tcPr>
          <w:p w14:paraId="65B07970">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6"/>
                <w:rFonts w:hint="eastAsia" w:ascii="宋体" w:hAnsi="宋体" w:cs="宋体"/>
                <w:sz w:val="21"/>
                <w:szCs w:val="21"/>
              </w:rPr>
              <w:t>签订合同</w:t>
            </w:r>
          </w:p>
        </w:tc>
        <w:tc>
          <w:tcPr>
            <w:tcW w:w="5888" w:type="dxa"/>
            <w:noWrap w:val="0"/>
            <w:vAlign w:val="center"/>
          </w:tcPr>
          <w:p w14:paraId="7A5BBC43">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成交通知书发出后三十日内</w:t>
            </w:r>
          </w:p>
        </w:tc>
      </w:tr>
      <w:tr w14:paraId="323B9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59EE1BA0">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14</w:t>
            </w:r>
          </w:p>
        </w:tc>
        <w:tc>
          <w:tcPr>
            <w:tcW w:w="1697" w:type="dxa"/>
            <w:noWrap w:val="0"/>
            <w:vAlign w:val="center"/>
          </w:tcPr>
          <w:p w14:paraId="3C79073E">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磋商有效期</w:t>
            </w:r>
          </w:p>
        </w:tc>
        <w:tc>
          <w:tcPr>
            <w:tcW w:w="5888" w:type="dxa"/>
            <w:noWrap w:val="0"/>
            <w:vAlign w:val="center"/>
          </w:tcPr>
          <w:p w14:paraId="0D5EB194">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90天</w:t>
            </w:r>
          </w:p>
        </w:tc>
      </w:tr>
      <w:tr w14:paraId="23958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79AD8245">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15</w:t>
            </w:r>
          </w:p>
        </w:tc>
        <w:tc>
          <w:tcPr>
            <w:tcW w:w="1697" w:type="dxa"/>
            <w:noWrap w:val="0"/>
            <w:vAlign w:val="center"/>
          </w:tcPr>
          <w:p w14:paraId="786AD583">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jc w:val="center"/>
              <w:rPr>
                <w:rStyle w:val="16"/>
                <w:rFonts w:hint="eastAsia" w:ascii="仿宋_GB2312" w:hAnsi="Calibri" w:eastAsia="黑体"/>
                <w:b/>
                <w:sz w:val="21"/>
                <w:szCs w:val="21"/>
              </w:rPr>
            </w:pPr>
            <w:r>
              <w:rPr>
                <w:rStyle w:val="17"/>
                <w:rFonts w:hint="eastAsia" w:cs="宋体"/>
                <w:sz w:val="21"/>
                <w:szCs w:val="21"/>
              </w:rPr>
              <w:t>网址</w:t>
            </w:r>
          </w:p>
        </w:tc>
        <w:tc>
          <w:tcPr>
            <w:tcW w:w="5888" w:type="dxa"/>
            <w:noWrap w:val="0"/>
            <w:vAlign w:val="center"/>
          </w:tcPr>
          <w:p w14:paraId="42BA724E">
            <w:pPr>
              <w:keepNext w:val="0"/>
              <w:keepLines w:val="0"/>
              <w:pageBreakBefore w:val="0"/>
              <w:widowControl/>
              <w:suppressLineNumbers w:val="0"/>
              <w:kinsoku/>
              <w:wordWrap/>
              <w:overflowPunct/>
              <w:topLinePunct w:val="0"/>
              <w:bidi w:val="0"/>
              <w:adjustRightInd/>
              <w:spacing w:before="0" w:beforeAutospacing="0" w:after="160" w:afterAutospacing="0" w:line="320" w:lineRule="exact"/>
              <w:ind w:left="0" w:right="0"/>
              <w:rPr>
                <w:rStyle w:val="16"/>
                <w:rFonts w:hint="eastAsia" w:ascii="仿宋_GB2312" w:hAnsi="Calibri" w:eastAsia="黑体"/>
                <w:b/>
                <w:sz w:val="21"/>
                <w:szCs w:val="21"/>
              </w:rPr>
            </w:pPr>
            <w:r>
              <w:rPr>
                <w:rStyle w:val="17"/>
                <w:rFonts w:hint="eastAsia" w:cs="宋体"/>
                <w:sz w:val="21"/>
                <w:szCs w:val="21"/>
              </w:rPr>
              <w:t>浙江政府采购网</w:t>
            </w:r>
          </w:p>
        </w:tc>
      </w:tr>
      <w:tr w14:paraId="39C72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461FAB23">
            <w:pPr>
              <w:keepNext w:val="0"/>
              <w:keepLines w:val="0"/>
              <w:suppressLineNumbers w:val="0"/>
              <w:spacing w:before="0" w:beforeAutospacing="0" w:after="160" w:afterAutospacing="0" w:line="340" w:lineRule="exact"/>
              <w:ind w:left="0" w:right="0"/>
              <w:jc w:val="center"/>
              <w:rPr>
                <w:rStyle w:val="17"/>
                <w:rFonts w:hint="eastAsia" w:ascii="仿宋" w:hAnsi="仿宋" w:eastAsia="仿宋" w:cs="仿宋"/>
                <w:color w:val="000000" w:themeColor="text1"/>
                <w:sz w:val="24"/>
                <w:szCs w:val="24"/>
                <w:highlight w:val="none"/>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16</w:t>
            </w:r>
          </w:p>
        </w:tc>
        <w:tc>
          <w:tcPr>
            <w:tcW w:w="1697" w:type="dxa"/>
            <w:shd w:val="clear" w:color="auto" w:fill="auto"/>
            <w:noWrap w:val="0"/>
            <w:vAlign w:val="center"/>
          </w:tcPr>
          <w:p w14:paraId="505211D5">
            <w:pPr>
              <w:keepNext w:val="0"/>
              <w:keepLines w:val="0"/>
              <w:suppressLineNumbers w:val="0"/>
              <w:spacing w:before="0" w:beforeAutospacing="0" w:after="160" w:afterAutospacing="0" w:line="340" w:lineRule="exact"/>
              <w:ind w:left="0" w:right="0"/>
              <w:jc w:val="center"/>
              <w:rPr>
                <w:rStyle w:val="17"/>
                <w:rFonts w:hint="eastAsia" w:ascii="仿宋" w:hAnsi="仿宋" w:eastAsia="仿宋" w:cs="仿宋"/>
                <w:color w:val="000000" w:themeColor="text1"/>
                <w:sz w:val="24"/>
                <w:szCs w:val="24"/>
                <w:highlight w:val="none"/>
                <w:lang w:val="en-US" w:eastAsia="zh-CN"/>
                <w14:textFill>
                  <w14:solidFill>
                    <w14:schemeClr w14:val="tx1"/>
                  </w14:solidFill>
                </w14:textFill>
              </w:rPr>
            </w:pPr>
            <w:r>
              <w:rPr>
                <w:rStyle w:val="17"/>
                <w:rFonts w:hint="eastAsia" w:ascii="仿宋" w:hAnsi="仿宋" w:eastAsia="仿宋" w:cs="仿宋"/>
                <w:color w:val="000000" w:themeColor="text1"/>
                <w:sz w:val="24"/>
                <w:szCs w:val="24"/>
                <w:highlight w:val="none"/>
                <w:lang w:val="en-US"/>
                <w14:textFill>
                  <w14:solidFill>
                    <w14:schemeClr w14:val="tx1"/>
                  </w14:solidFill>
                </w14:textFill>
              </w:rPr>
              <w:t>项目属性、所属行业</w:t>
            </w:r>
          </w:p>
        </w:tc>
        <w:tc>
          <w:tcPr>
            <w:tcW w:w="5888" w:type="dxa"/>
            <w:shd w:val="clear" w:color="auto" w:fill="auto"/>
            <w:noWrap w:val="0"/>
            <w:vAlign w:val="center"/>
          </w:tcPr>
          <w:p w14:paraId="7B9FD905">
            <w:pPr>
              <w:keepNext w:val="0"/>
              <w:keepLines w:val="0"/>
              <w:suppressLineNumbers w:val="0"/>
              <w:spacing w:before="0" w:beforeAutospacing="0" w:after="160" w:afterAutospacing="0" w:line="340" w:lineRule="exact"/>
              <w:ind w:left="0" w:right="0"/>
              <w:jc w:val="both"/>
              <w:rPr>
                <w:rStyle w:val="17"/>
                <w:rFonts w:hint="eastAsia" w:ascii="仿宋" w:hAnsi="仿宋" w:eastAsia="仿宋" w:cs="仿宋"/>
                <w:color w:val="000000" w:themeColor="text1"/>
                <w:sz w:val="24"/>
                <w:szCs w:val="24"/>
                <w:highlight w:val="none"/>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1、项目属性：□货物类☑服务类□工程类。</w:t>
            </w:r>
          </w:p>
          <w:p w14:paraId="7F5497DC">
            <w:pPr>
              <w:keepNext w:val="0"/>
              <w:keepLines w:val="0"/>
              <w:suppressLineNumbers w:val="0"/>
              <w:spacing w:before="0" w:beforeAutospacing="0" w:after="160" w:afterAutospacing="0" w:line="340" w:lineRule="exact"/>
              <w:ind w:left="0" w:right="0"/>
              <w:jc w:val="both"/>
              <w:rPr>
                <w:rStyle w:val="17"/>
                <w:rFonts w:hint="eastAsia" w:ascii="仿宋" w:hAnsi="仿宋" w:eastAsia="仿宋" w:cs="仿宋"/>
                <w:color w:val="000000" w:themeColor="text1"/>
                <w:sz w:val="24"/>
                <w:szCs w:val="24"/>
                <w:highlight w:val="none"/>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 xml:space="preserve">2、中小企业划分标准所属行业根据《中小企业划型标准规定》执行。    </w:t>
            </w:r>
          </w:p>
          <w:p w14:paraId="7DE7E031">
            <w:pPr>
              <w:keepNext w:val="0"/>
              <w:keepLines w:val="0"/>
              <w:suppressLineNumbers w:val="0"/>
              <w:spacing w:before="0" w:beforeAutospacing="0" w:after="160" w:afterAutospacing="0" w:line="340" w:lineRule="exact"/>
              <w:ind w:left="0" w:right="0"/>
              <w:jc w:val="both"/>
              <w:rPr>
                <w:rStyle w:val="17"/>
                <w:rFonts w:hint="eastAsia" w:ascii="仿宋" w:hAnsi="仿宋" w:eastAsia="仿宋" w:cs="仿宋"/>
                <w:color w:val="000000" w:themeColor="text1"/>
                <w:sz w:val="24"/>
                <w:szCs w:val="24"/>
                <w:highlight w:val="none"/>
                <w:lang w:val="en-US" w:eastAsia="zh-CN"/>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 xml:space="preserve">3、所属行业：租赁和商务服务业。 </w:t>
            </w:r>
          </w:p>
        </w:tc>
      </w:tr>
      <w:tr w14:paraId="1203C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0743CB2F">
            <w:pPr>
              <w:keepNext w:val="0"/>
              <w:keepLines w:val="0"/>
              <w:suppressLineNumbers w:val="0"/>
              <w:spacing w:before="0" w:beforeAutospacing="0" w:after="160" w:afterAutospacing="0" w:line="340" w:lineRule="exact"/>
              <w:ind w:left="0" w:right="0"/>
              <w:jc w:val="center"/>
              <w:rPr>
                <w:rStyle w:val="17"/>
                <w:rFonts w:hint="default" w:ascii="仿宋" w:hAnsi="仿宋" w:eastAsia="仿宋" w:cs="仿宋"/>
                <w:color w:val="000000" w:themeColor="text1"/>
                <w:sz w:val="24"/>
                <w:szCs w:val="24"/>
                <w:highlight w:val="none"/>
                <w:lang w:val="en-US"/>
                <w14:textFill>
                  <w14:solidFill>
                    <w14:schemeClr w14:val="tx1"/>
                  </w14:solidFill>
                </w14:textFill>
              </w:rPr>
            </w:pPr>
            <w:r>
              <w:rPr>
                <w:rStyle w:val="17"/>
                <w:rFonts w:hint="eastAsia" w:ascii="仿宋" w:hAnsi="仿宋" w:eastAsia="仿宋" w:cs="仿宋"/>
                <w:color w:val="000000" w:themeColor="text1"/>
                <w:sz w:val="24"/>
                <w:szCs w:val="24"/>
                <w:highlight w:val="none"/>
                <w:lang w:val="en-US"/>
                <w14:textFill>
                  <w14:solidFill>
                    <w14:schemeClr w14:val="tx1"/>
                  </w14:solidFill>
                </w14:textFill>
              </w:rPr>
              <w:t>17</w:t>
            </w:r>
          </w:p>
        </w:tc>
        <w:tc>
          <w:tcPr>
            <w:tcW w:w="1697" w:type="dxa"/>
            <w:shd w:val="clear" w:color="auto" w:fill="auto"/>
            <w:noWrap w:val="0"/>
            <w:vAlign w:val="center"/>
          </w:tcPr>
          <w:p w14:paraId="03DA0136">
            <w:pPr>
              <w:keepNext w:val="0"/>
              <w:keepLines w:val="0"/>
              <w:suppressLineNumbers w:val="0"/>
              <w:spacing w:before="0" w:beforeAutospacing="0" w:after="160" w:afterAutospacing="0" w:line="340" w:lineRule="exact"/>
              <w:ind w:left="0" w:right="0"/>
              <w:jc w:val="center"/>
              <w:rPr>
                <w:rStyle w:val="17"/>
                <w:rFonts w:hint="eastAsia" w:ascii="仿宋" w:hAnsi="仿宋" w:eastAsia="仿宋" w:cs="仿宋"/>
                <w:color w:val="000000" w:themeColor="text1"/>
                <w:sz w:val="24"/>
                <w:szCs w:val="24"/>
                <w:highlight w:val="none"/>
                <w:lang w:val="zh-CN" w:eastAsia="zh-CN"/>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说明</w:t>
            </w:r>
          </w:p>
        </w:tc>
        <w:tc>
          <w:tcPr>
            <w:tcW w:w="5888" w:type="dxa"/>
            <w:shd w:val="clear" w:color="auto" w:fill="auto"/>
            <w:noWrap w:val="0"/>
            <w:vAlign w:val="center"/>
          </w:tcPr>
          <w:p w14:paraId="6ADE4353">
            <w:pPr>
              <w:keepNext w:val="0"/>
              <w:keepLines w:val="0"/>
              <w:suppressLineNumbers w:val="0"/>
              <w:spacing w:before="0" w:beforeAutospacing="0" w:after="160" w:afterAutospacing="0" w:line="340" w:lineRule="exact"/>
              <w:ind w:left="0" w:right="0"/>
              <w:jc w:val="both"/>
              <w:rPr>
                <w:rStyle w:val="17"/>
                <w:rFonts w:hint="eastAsia" w:ascii="仿宋" w:hAnsi="仿宋" w:eastAsia="仿宋" w:cs="仿宋"/>
                <w:color w:val="000000" w:themeColor="text1"/>
                <w:sz w:val="24"/>
                <w:szCs w:val="24"/>
                <w:highlight w:val="none"/>
                <w:lang w:val="en-US" w:eastAsia="zh-CN"/>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联合体投标的，联合体中有一方或者联合体成员根据分工按招标文件第五部分评标标准要求提供资信证明文件的，视为符合了相关要求。</w:t>
            </w:r>
          </w:p>
        </w:tc>
      </w:tr>
      <w:tr w14:paraId="33B28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7" w:type="dxa"/>
            <w:noWrap w:val="0"/>
            <w:vAlign w:val="center"/>
          </w:tcPr>
          <w:p w14:paraId="03DE9929">
            <w:pPr>
              <w:keepNext w:val="0"/>
              <w:keepLines w:val="0"/>
              <w:suppressLineNumbers w:val="0"/>
              <w:spacing w:before="0" w:beforeAutospacing="0" w:after="160" w:afterAutospacing="0" w:line="340" w:lineRule="exact"/>
              <w:ind w:left="0" w:right="0"/>
              <w:jc w:val="center"/>
              <w:rPr>
                <w:rStyle w:val="17"/>
                <w:rFonts w:hint="default" w:ascii="仿宋" w:hAnsi="仿宋" w:eastAsia="仿宋" w:cs="仿宋"/>
                <w:color w:val="000000" w:themeColor="text1"/>
                <w:sz w:val="24"/>
                <w:szCs w:val="24"/>
                <w:highlight w:val="none"/>
                <w:lang w:val="en-US"/>
                <w14:textFill>
                  <w14:solidFill>
                    <w14:schemeClr w14:val="tx1"/>
                  </w14:solidFill>
                </w14:textFill>
              </w:rPr>
            </w:pPr>
            <w:r>
              <w:rPr>
                <w:rStyle w:val="17"/>
                <w:rFonts w:hint="eastAsia" w:ascii="仿宋" w:hAnsi="仿宋" w:eastAsia="仿宋" w:cs="仿宋"/>
                <w:color w:val="000000" w:themeColor="text1"/>
                <w:sz w:val="24"/>
                <w:szCs w:val="24"/>
                <w:highlight w:val="none"/>
                <w:lang w:val="en-US"/>
                <w14:textFill>
                  <w14:solidFill>
                    <w14:schemeClr w14:val="tx1"/>
                  </w14:solidFill>
                </w14:textFill>
              </w:rPr>
              <w:t>18</w:t>
            </w:r>
          </w:p>
        </w:tc>
        <w:tc>
          <w:tcPr>
            <w:tcW w:w="1697" w:type="dxa"/>
            <w:noWrap w:val="0"/>
            <w:vAlign w:val="center"/>
          </w:tcPr>
          <w:p w14:paraId="1D43A801">
            <w:pPr>
              <w:keepNext w:val="0"/>
              <w:keepLines w:val="0"/>
              <w:suppressLineNumbers w:val="0"/>
              <w:spacing w:before="0" w:beforeAutospacing="0" w:after="160" w:afterAutospacing="0" w:line="340" w:lineRule="exact"/>
              <w:ind w:left="0" w:right="0"/>
              <w:jc w:val="center"/>
              <w:rPr>
                <w:rStyle w:val="17"/>
                <w:rFonts w:hint="eastAsia" w:ascii="仿宋" w:hAnsi="仿宋" w:eastAsia="仿宋" w:cs="仿宋"/>
                <w:color w:val="000000" w:themeColor="text1"/>
                <w:sz w:val="24"/>
                <w:szCs w:val="24"/>
                <w:highlight w:val="none"/>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解释</w:t>
            </w:r>
          </w:p>
        </w:tc>
        <w:tc>
          <w:tcPr>
            <w:tcW w:w="5888" w:type="dxa"/>
            <w:noWrap w:val="0"/>
            <w:vAlign w:val="center"/>
          </w:tcPr>
          <w:p w14:paraId="1F750F30">
            <w:pPr>
              <w:keepNext w:val="0"/>
              <w:keepLines w:val="0"/>
              <w:suppressLineNumbers w:val="0"/>
              <w:spacing w:before="0" w:beforeAutospacing="0" w:after="160" w:afterAutospacing="0" w:line="340" w:lineRule="exact"/>
              <w:ind w:left="0" w:right="0"/>
              <w:jc w:val="both"/>
              <w:rPr>
                <w:rStyle w:val="17"/>
                <w:rFonts w:hint="eastAsia" w:ascii="仿宋" w:hAnsi="仿宋" w:eastAsia="仿宋" w:cs="仿宋"/>
                <w:color w:val="000000" w:themeColor="text1"/>
                <w:sz w:val="24"/>
                <w:szCs w:val="24"/>
                <w:highlight w:val="none"/>
                <w14:textFill>
                  <w14:solidFill>
                    <w14:schemeClr w14:val="tx1"/>
                  </w14:solidFill>
                </w14:textFill>
              </w:rPr>
            </w:pPr>
            <w:r>
              <w:rPr>
                <w:rStyle w:val="17"/>
                <w:rFonts w:hint="eastAsia" w:ascii="仿宋" w:hAnsi="仿宋" w:eastAsia="仿宋" w:cs="仿宋"/>
                <w:color w:val="000000" w:themeColor="text1"/>
                <w:sz w:val="24"/>
                <w:szCs w:val="24"/>
                <w:highlight w:val="none"/>
                <w14:textFill>
                  <w14:solidFill>
                    <w14:schemeClr w14:val="tx1"/>
                  </w14:solidFill>
                </w14:textFill>
              </w:rPr>
              <w:t>本磋商文件的解释权属于采购人所有</w:t>
            </w:r>
          </w:p>
        </w:tc>
      </w:tr>
    </w:tbl>
    <w:p w14:paraId="493190B0">
      <w:pPr>
        <w:widowControl/>
        <w:adjustRightInd w:val="0"/>
        <w:spacing w:line="560" w:lineRule="exact"/>
        <w:textAlignment w:val="baseline"/>
        <w:rPr>
          <w:rFonts w:ascii="宋体" w:hAnsi="Courier New" w:eastAsia="仿宋_GB2312"/>
          <w:sz w:val="24"/>
          <w:szCs w:val="24"/>
        </w:rPr>
      </w:pPr>
    </w:p>
    <w:p w14:paraId="0F169DD1">
      <w:pPr>
        <w:keepNext w:val="0"/>
        <w:pageBreakBefore w:val="0"/>
        <w:widowControl/>
        <w:kinsoku/>
        <w:wordWrap/>
        <w:overflowPunct/>
        <w:topLinePunct w:val="0"/>
        <w:autoSpaceDE/>
        <w:autoSpaceDN/>
        <w:bidi w:val="0"/>
        <w:adjustRightInd/>
        <w:snapToGrid/>
        <w:spacing w:line="360" w:lineRule="exact"/>
        <w:ind w:firstLine="482" w:firstLineChars="200"/>
        <w:textAlignment w:val="auto"/>
        <w:rPr>
          <w:rStyle w:val="16"/>
          <w:rFonts w:hint="eastAsia" w:ascii="宋体" w:hAnsi="宋体" w:cs="宋体"/>
          <w:b/>
          <w:szCs w:val="21"/>
        </w:rPr>
      </w:pPr>
      <w:r>
        <w:rPr>
          <w:rFonts w:hint="eastAsia" w:ascii="宋体" w:hAnsi="宋体" w:cs="宋体"/>
          <w:b/>
          <w:bCs/>
          <w:sz w:val="24"/>
          <w:szCs w:val="24"/>
        </w:rPr>
        <w:t>二、磋商须知</w:t>
      </w:r>
    </w:p>
    <w:p w14:paraId="4D1ECAE5">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rPr>
      </w:pPr>
      <w:r>
        <w:rPr>
          <w:rStyle w:val="16"/>
          <w:rFonts w:hint="eastAsia" w:ascii="宋体" w:hAnsi="宋体" w:cs="宋体"/>
          <w:b/>
          <w:sz w:val="21"/>
          <w:szCs w:val="21"/>
        </w:rPr>
        <w:t>（一）总则</w:t>
      </w:r>
    </w:p>
    <w:p w14:paraId="34ED40A4">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本次招标是按照《中华人民共和国政府采购法》《政府采购竞争性磋商采购方式管理暂行办法》和《中华人民共和国政府采购法实施条例》等法律、法规组织和实施。</w:t>
      </w:r>
    </w:p>
    <w:p w14:paraId="57980000">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1.</w:t>
      </w:r>
      <w:r>
        <w:rPr>
          <w:rStyle w:val="16"/>
          <w:rFonts w:hint="eastAsia" w:ascii="宋体" w:hAnsi="宋体" w:cs="宋体"/>
          <w:sz w:val="21"/>
          <w:szCs w:val="21"/>
          <w:lang w:val="zh-CN"/>
        </w:rPr>
        <w:t>适用范围</w:t>
      </w:r>
    </w:p>
    <w:p w14:paraId="3EFBF407">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本磋商文件仅适用于2025年衢州市8·8人才交流会系列活动服务采购项目的招标、磋商、评标、定标、验收、合同履行、付款等行为（法律、法规另有规定的，从其规定）。</w:t>
      </w:r>
    </w:p>
    <w:p w14:paraId="3A627F7E">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2.</w:t>
      </w:r>
      <w:r>
        <w:rPr>
          <w:rStyle w:val="16"/>
          <w:rFonts w:hint="eastAsia" w:ascii="宋体" w:hAnsi="宋体" w:cs="宋体"/>
          <w:sz w:val="21"/>
          <w:szCs w:val="21"/>
          <w:lang w:val="zh-CN"/>
        </w:rPr>
        <w:t>定义</w:t>
      </w:r>
    </w:p>
    <w:p w14:paraId="13F7EAF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2.1</w:t>
      </w:r>
      <w:r>
        <w:rPr>
          <w:rStyle w:val="16"/>
          <w:rFonts w:hint="eastAsia" w:ascii="宋体" w:hAnsi="宋体" w:cs="宋体"/>
          <w:sz w:val="21"/>
          <w:szCs w:val="21"/>
          <w:lang w:val="zh-CN"/>
        </w:rPr>
        <w:t>“采购人”系指本次磋商采购货物的购买单位“衢州市人力资源和社会保障局”。</w:t>
      </w:r>
    </w:p>
    <w:p w14:paraId="234A4C6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2.2</w:t>
      </w:r>
      <w:r>
        <w:rPr>
          <w:rStyle w:val="16"/>
          <w:rFonts w:hint="eastAsia" w:ascii="宋体" w:hAnsi="宋体" w:cs="宋体"/>
          <w:sz w:val="21"/>
          <w:szCs w:val="21"/>
          <w:lang w:val="zh-CN"/>
        </w:rPr>
        <w:t>“采购代理机构”系指本次磋商采购货物的采购</w:t>
      </w:r>
      <w:r>
        <w:rPr>
          <w:rStyle w:val="16"/>
          <w:rFonts w:hint="eastAsia" w:ascii="宋体" w:hAnsi="宋体" w:eastAsia="宋体" w:cs="宋体"/>
          <w:sz w:val="21"/>
          <w:szCs w:val="21"/>
          <w:lang w:val="zh-CN"/>
        </w:rPr>
        <w:t>代理机构“浙江建友工程咨询有限公司”。</w:t>
      </w:r>
    </w:p>
    <w:p w14:paraId="1D075C9A">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2.3</w:t>
      </w:r>
      <w:r>
        <w:rPr>
          <w:rStyle w:val="16"/>
          <w:rFonts w:hint="eastAsia" w:ascii="宋体" w:hAnsi="宋体" w:cs="宋体"/>
          <w:sz w:val="21"/>
          <w:szCs w:val="21"/>
          <w:lang w:val="zh-CN"/>
        </w:rPr>
        <w:t>“供应商”系指向采购人提交响应文件的单位。</w:t>
      </w:r>
    </w:p>
    <w:p w14:paraId="3604D983">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2.4</w:t>
      </w:r>
      <w:r>
        <w:rPr>
          <w:rStyle w:val="16"/>
          <w:rFonts w:hint="eastAsia" w:ascii="宋体" w:hAnsi="宋体" w:cs="宋体"/>
          <w:sz w:val="21"/>
          <w:szCs w:val="21"/>
          <w:lang w:val="zh-CN"/>
        </w:rPr>
        <w:t>“服务”系指根据本合同规定成交供应商必须承担有关的服务和合同中规定成交供应商应承担的义务,以及合同中未规定,但依法有利于合同履行原则,应当由成交供应商承担的其它义务。</w:t>
      </w:r>
    </w:p>
    <w:p w14:paraId="46F61763">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2.5</w:t>
      </w:r>
      <w:r>
        <w:rPr>
          <w:rStyle w:val="16"/>
          <w:rFonts w:hint="eastAsia" w:ascii="宋体" w:hAnsi="宋体" w:cs="宋体"/>
          <w:sz w:val="21"/>
          <w:szCs w:val="21"/>
          <w:lang w:val="zh-CN"/>
        </w:rPr>
        <w:t>“▲”系指实质性的要求条款。</w:t>
      </w:r>
    </w:p>
    <w:p w14:paraId="6005257C">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3.</w:t>
      </w:r>
      <w:r>
        <w:rPr>
          <w:rStyle w:val="16"/>
          <w:rFonts w:hint="eastAsia" w:ascii="宋体" w:hAnsi="宋体" w:cs="宋体"/>
          <w:sz w:val="21"/>
          <w:szCs w:val="21"/>
          <w:lang w:val="zh-CN"/>
        </w:rPr>
        <w:t>合格的供应商</w:t>
      </w:r>
    </w:p>
    <w:p w14:paraId="0368D091">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符合磋商公告中的供应商资格要求。</w:t>
      </w:r>
    </w:p>
    <w:p w14:paraId="05C5BE5A">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4.</w:t>
      </w:r>
      <w:r>
        <w:rPr>
          <w:rStyle w:val="16"/>
          <w:rFonts w:hint="eastAsia" w:ascii="宋体" w:hAnsi="宋体" w:cs="宋体"/>
          <w:sz w:val="21"/>
          <w:szCs w:val="21"/>
          <w:lang w:val="zh-CN"/>
        </w:rPr>
        <w:t>供应商代表</w:t>
      </w:r>
    </w:p>
    <w:p w14:paraId="64021094">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指全权代表供应商参加磋商活动并签署磋商响应文件的人。本次磋商的供应商代表必须是供应商的法定代表人或其授权代表。</w:t>
      </w:r>
    </w:p>
    <w:p w14:paraId="033FF020">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5.</w:t>
      </w:r>
      <w:r>
        <w:rPr>
          <w:rStyle w:val="16"/>
          <w:rFonts w:hint="eastAsia" w:ascii="宋体" w:hAnsi="宋体" w:cs="宋体"/>
          <w:sz w:val="21"/>
          <w:szCs w:val="21"/>
          <w:lang w:val="zh-CN"/>
        </w:rPr>
        <w:t>磋商费用</w:t>
      </w:r>
    </w:p>
    <w:p w14:paraId="7F43C3C5">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无论磋商过程和结果如何，供应商应自行承担所有与磋商有关的全部费用，采购人均无义务和责任承担这些费用。</w:t>
      </w:r>
    </w:p>
    <w:p w14:paraId="72C8DBFE">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6.</w:t>
      </w:r>
      <w:r>
        <w:rPr>
          <w:rStyle w:val="16"/>
          <w:rFonts w:hint="eastAsia" w:ascii="宋体" w:hAnsi="宋体" w:cs="宋体"/>
          <w:sz w:val="21"/>
          <w:szCs w:val="21"/>
          <w:lang w:val="zh-CN"/>
        </w:rPr>
        <w:t>特别说明</w:t>
      </w:r>
    </w:p>
    <w:p w14:paraId="7C64B305">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rPr>
        <w:t>6.1</w:t>
      </w:r>
      <w:r>
        <w:rPr>
          <w:rStyle w:val="16"/>
          <w:rFonts w:hint="eastAsia" w:ascii="宋体" w:hAnsi="宋体" w:cs="宋体"/>
          <w:sz w:val="21"/>
          <w:szCs w:val="21"/>
          <w:lang w:val="zh-CN"/>
        </w:rPr>
        <w:t>供应商获取磋商文件后决定不参加该项目磋商，应在磋商截止时前一日以书面形式（信函、传真加盖供应商单位公章）通知</w:t>
      </w:r>
      <w:r>
        <w:rPr>
          <w:rStyle w:val="16"/>
          <w:rFonts w:hint="eastAsia" w:ascii="宋体" w:hAnsi="宋体" w:cs="宋体"/>
          <w:sz w:val="21"/>
          <w:szCs w:val="21"/>
          <w:lang w:val="en-US"/>
        </w:rPr>
        <w:t>代理机构</w:t>
      </w:r>
      <w:r>
        <w:rPr>
          <w:rStyle w:val="16"/>
          <w:rFonts w:hint="eastAsia" w:ascii="宋体" w:hAnsi="宋体" w:cs="宋体"/>
          <w:sz w:val="21"/>
          <w:szCs w:val="21"/>
          <w:lang w:val="zh-CN"/>
        </w:rPr>
        <w:t>。</w:t>
      </w:r>
    </w:p>
    <w:p w14:paraId="3141AC68">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rPr>
        <w:t>6.2本项目招标代理费根据国家计委计价格〔2002〕1980号文规定招标收费标准的</w:t>
      </w:r>
      <w:r>
        <w:rPr>
          <w:rStyle w:val="16"/>
          <w:rFonts w:hint="eastAsia" w:ascii="宋体" w:hAnsi="宋体" w:cs="宋体"/>
          <w:sz w:val="21"/>
          <w:szCs w:val="21"/>
          <w:lang w:val="en-US"/>
        </w:rPr>
        <w:t>8</w:t>
      </w:r>
      <w:r>
        <w:rPr>
          <w:rStyle w:val="16"/>
          <w:rFonts w:hint="eastAsia" w:ascii="宋体" w:hAnsi="宋体" w:cs="宋体"/>
          <w:sz w:val="21"/>
          <w:szCs w:val="21"/>
        </w:rPr>
        <w:t>0%计取，由中标单位领取中标通知书时交与招标代理机构，投标报价时综合考虑。</w:t>
      </w:r>
    </w:p>
    <w:p w14:paraId="3007414B">
      <w:pPr>
        <w:keepNext w:val="0"/>
        <w:pageBreakBefore w:val="0"/>
        <w:widowControl/>
        <w:kinsoku/>
        <w:wordWrap/>
        <w:overflowPunct/>
        <w:topLinePunct w:val="0"/>
        <w:autoSpaceDE/>
        <w:autoSpaceDN/>
        <w:bidi w:val="0"/>
        <w:adjustRightInd/>
        <w:snapToGrid/>
        <w:spacing w:line="360" w:lineRule="exact"/>
        <w:ind w:firstLine="422" w:firstLineChars="200"/>
        <w:jc w:val="left"/>
        <w:textAlignment w:val="auto"/>
        <w:rPr>
          <w:rStyle w:val="16"/>
          <w:rFonts w:hint="eastAsia" w:ascii="宋体" w:hAnsi="宋体" w:cs="宋体"/>
          <w:b/>
          <w:sz w:val="21"/>
          <w:szCs w:val="21"/>
        </w:rPr>
      </w:pPr>
      <w:r>
        <w:rPr>
          <w:rStyle w:val="16"/>
          <w:rFonts w:hint="eastAsia" w:ascii="宋体" w:hAnsi="宋体" w:cs="宋体"/>
          <w:b/>
          <w:sz w:val="21"/>
          <w:szCs w:val="21"/>
        </w:rPr>
        <w:t>（二）竞争性磋商文件</w:t>
      </w:r>
    </w:p>
    <w:p w14:paraId="76F533B6">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1.竞争性磋商文件的组成</w:t>
      </w:r>
    </w:p>
    <w:p w14:paraId="79214F60">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1.1竞争性磋商文件共分为5部分，其内容如下：</w:t>
      </w:r>
    </w:p>
    <w:p w14:paraId="0FCB6415">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第一部分磋商公告</w:t>
      </w:r>
    </w:p>
    <w:p w14:paraId="1480628B">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第二部分磋商须知前附表及磋商须知</w:t>
      </w:r>
    </w:p>
    <w:p w14:paraId="739CA82B">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第三部分采购需求</w:t>
      </w:r>
    </w:p>
    <w:p w14:paraId="61B7EC34">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第四部分合同条款</w:t>
      </w:r>
    </w:p>
    <w:p w14:paraId="05CF819A">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第五部分磋商响应文件相关格式</w:t>
      </w:r>
    </w:p>
    <w:p w14:paraId="1EE3FC39">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1.2除上条1.1内容外，采购人在规定时间前，以</w:t>
      </w:r>
      <w:r>
        <w:rPr>
          <w:rStyle w:val="16"/>
          <w:rFonts w:hint="eastAsia" w:ascii="宋体" w:hAnsi="宋体" w:cs="宋体"/>
          <w:sz w:val="21"/>
          <w:szCs w:val="21"/>
        </w:rPr>
        <w:t>更正公告</w:t>
      </w:r>
      <w:r>
        <w:rPr>
          <w:rStyle w:val="16"/>
          <w:rFonts w:hint="eastAsia" w:ascii="宋体" w:hAnsi="宋体" w:cs="宋体"/>
          <w:sz w:val="21"/>
          <w:szCs w:val="21"/>
          <w:lang w:val="zh-CN"/>
        </w:rPr>
        <w:t>形式发出的对竞争性磋商文件的澄清或修改内容，均为竞争性磋商文件的组成部分。</w:t>
      </w:r>
    </w:p>
    <w:p w14:paraId="10DB3DFD">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1.3供应商获取竞争性磋商文件后，应仔细检查竞争性磋商文件的所有内容，如有残缺等问题，应及时向采购代理机构提出，否则，由此引起的损失由供应商自己承担。供应商同时应认真审阅竞争性磋商文件中所有的事项、格式、条款和规范要求等，若供应商的磋商响应文件没有按竞争性磋商文件要求提交全部资料，或磋商响应文件没有对竞争性磋商文件做出实质性响应，其风险由供应商自行承担，并根据有关条款规定，该磋商有可能被拒绝。</w:t>
      </w:r>
    </w:p>
    <w:p w14:paraId="0412C542">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2.竞争性磋商文件的澄清与修改</w:t>
      </w:r>
    </w:p>
    <w:p w14:paraId="5B5B8792">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2.1</w:t>
      </w:r>
      <w:r>
        <w:rPr>
          <w:rStyle w:val="17"/>
          <w:rFonts w:hint="eastAsia" w:cs="宋体"/>
          <w:sz w:val="21"/>
          <w:szCs w:val="21"/>
        </w:rPr>
        <w:t>供应商如认为磋商文件表述不清晰、存在歧视性、排他性或者其他违法内容的，应以书面形式向采购人（或采购代理机构）提出书面质疑；采购人或采购代理机构作出的澄清或者修改的内容可能影响响应文件编制的，采购人（或采购代理机构）在磋商响应文件截止之日5日前，以更正公告形式在采购公告发布网站发布，不足5日的，顺延磋商响应文件截止之日。</w:t>
      </w:r>
    </w:p>
    <w:p w14:paraId="2E92E207">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2.2</w:t>
      </w:r>
      <w:r>
        <w:rPr>
          <w:rStyle w:val="17"/>
          <w:rFonts w:hint="eastAsia" w:cs="宋体"/>
          <w:sz w:val="21"/>
          <w:szCs w:val="21"/>
        </w:rPr>
        <w:t>澄清或者修改内容</w:t>
      </w:r>
      <w:r>
        <w:rPr>
          <w:rStyle w:val="16"/>
          <w:rFonts w:hint="eastAsia" w:ascii="宋体" w:hAnsi="宋体" w:cs="宋体"/>
          <w:sz w:val="21"/>
          <w:szCs w:val="21"/>
          <w:lang w:val="zh-CN"/>
        </w:rPr>
        <w:t>是竞争性磋商文件的组成部分，对所有供应商有约束力。</w:t>
      </w:r>
    </w:p>
    <w:p w14:paraId="0C43A01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2.3供应商在收到竞争性磋商文件澄清、修改通知或推迟提交磋商响应文件截止时间和磋商时间通知后，应在通知单回执上签署意见并盖上供应商单位公章，在当天以书面或传真形式回复采购代理机构，逾期回复视为默认收到通知。</w:t>
      </w:r>
    </w:p>
    <w:p w14:paraId="03784A48">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2.4竞争性磋商文件的澄清、修改、补充等内容均以书面形式明确的内容为准。当竞争性磋商文件、竞争性磋商文件的澄清、修改、补充等在同一内容的表述上不一致时，以最后发出的书面文件为准。</w:t>
      </w:r>
    </w:p>
    <w:p w14:paraId="2EA14376">
      <w:pPr>
        <w:keepNext w:val="0"/>
        <w:pageBreakBefore w:val="0"/>
        <w:widowControl/>
        <w:kinsoku/>
        <w:wordWrap/>
        <w:overflowPunct/>
        <w:topLinePunct w:val="0"/>
        <w:autoSpaceDE/>
        <w:autoSpaceDN/>
        <w:bidi w:val="0"/>
        <w:adjustRightInd/>
        <w:snapToGrid/>
        <w:spacing w:line="360" w:lineRule="exact"/>
        <w:ind w:firstLine="422" w:firstLineChars="200"/>
        <w:jc w:val="left"/>
        <w:textAlignment w:val="auto"/>
        <w:rPr>
          <w:rStyle w:val="16"/>
          <w:rFonts w:hint="eastAsia" w:ascii="宋体" w:hAnsi="宋体" w:cs="宋体"/>
          <w:b/>
          <w:sz w:val="21"/>
          <w:szCs w:val="21"/>
        </w:rPr>
      </w:pPr>
      <w:r>
        <w:rPr>
          <w:rStyle w:val="16"/>
          <w:rFonts w:hint="eastAsia" w:ascii="宋体" w:hAnsi="宋体" w:cs="宋体"/>
          <w:b/>
          <w:sz w:val="21"/>
          <w:szCs w:val="21"/>
        </w:rPr>
        <w:t>（三）磋商响应文件的编制</w:t>
      </w:r>
    </w:p>
    <w:p w14:paraId="4918CB73">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1.磋商响应文件的语言及度量衡单位</w:t>
      </w:r>
    </w:p>
    <w:p w14:paraId="0E1C8236">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1.1磋商响应文件和与磋商有关的所有文件说明均应使用中文。</w:t>
      </w:r>
    </w:p>
    <w:p w14:paraId="1EE51143">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1.2除采购项目规范另有规定外，磋商响应文件使用的度量衡单位，均采用中华人民共和国法定计量单位。</w:t>
      </w:r>
    </w:p>
    <w:p w14:paraId="27D76135">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2.磋商响应文件的组成</w:t>
      </w:r>
    </w:p>
    <w:p w14:paraId="1868D020">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w:t>
      </w:r>
      <w:r>
        <w:rPr>
          <w:rStyle w:val="16"/>
          <w:rFonts w:hint="eastAsia" w:ascii="宋体" w:hAnsi="宋体" w:cs="宋体"/>
          <w:color w:val="auto"/>
          <w:sz w:val="21"/>
          <w:szCs w:val="21"/>
          <w:lang w:val="zh-CN"/>
        </w:rPr>
        <w:t>响应文件（电子投标文件、备份电子投标文件）应分为【技术资信文件】、【价格文件】。电子投标文件、备份电子投标文件中须加盖公章部分均采用CA签章。</w:t>
      </w:r>
    </w:p>
    <w:p w14:paraId="58BDEA5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rPr>
        <w:t>2.1技术资信文件</w:t>
      </w:r>
    </w:p>
    <w:p w14:paraId="1283EF51">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rPr>
        <w:t>▲（1）营业执照扫描件；</w:t>
      </w:r>
    </w:p>
    <w:p w14:paraId="11E7BB78">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rPr>
        <w:t>▲（2）法定代表人身份证明或授权委托书扫描件；</w:t>
      </w:r>
    </w:p>
    <w:p w14:paraId="08129E74">
      <w:pPr>
        <w:keepNext w:val="0"/>
        <w:pageBreakBefore w:val="0"/>
        <w:widowControl/>
        <w:tabs>
          <w:tab w:val="left" w:pos="325"/>
        </w:tabs>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rPr>
        <w:t>▲（3）中</w:t>
      </w:r>
      <w:r>
        <w:rPr>
          <w:rStyle w:val="16"/>
          <w:rFonts w:hint="eastAsia" w:ascii="宋体" w:hAnsi="宋体" w:cs="宋体"/>
          <w:sz w:val="21"/>
          <w:szCs w:val="21"/>
          <w:lang w:val="zh-CN"/>
        </w:rPr>
        <w:t>小（</w:t>
      </w:r>
      <w:r>
        <w:rPr>
          <w:rStyle w:val="16"/>
          <w:rFonts w:hint="eastAsia" w:ascii="宋体" w:hAnsi="宋体" w:cs="宋体"/>
          <w:sz w:val="21"/>
          <w:szCs w:val="21"/>
        </w:rPr>
        <w:t>微型</w:t>
      </w:r>
      <w:r>
        <w:rPr>
          <w:rStyle w:val="16"/>
          <w:rFonts w:hint="eastAsia" w:ascii="宋体" w:hAnsi="宋体" w:cs="宋体"/>
          <w:sz w:val="21"/>
          <w:szCs w:val="21"/>
          <w:lang w:val="zh-CN"/>
        </w:rPr>
        <w:t>）企业/监狱和戒毒企业/残疾人福利性单位声明函及相关证明材料</w:t>
      </w:r>
    </w:p>
    <w:p w14:paraId="6F57B630">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400"/>
        <w:jc w:val="both"/>
        <w:textAlignment w:val="auto"/>
        <w:rPr>
          <w:rStyle w:val="16"/>
          <w:rFonts w:hint="eastAsia" w:ascii="宋体" w:hAnsi="宋体" w:eastAsia="宋体" w:cs="宋体"/>
          <w:sz w:val="21"/>
          <w:szCs w:val="21"/>
        </w:rPr>
      </w:pPr>
      <w:r>
        <w:rPr>
          <w:rStyle w:val="16"/>
          <w:rFonts w:hint="eastAsia" w:ascii="宋体" w:hAnsi="宋体" w:eastAsia="宋体" w:cs="宋体"/>
          <w:sz w:val="21"/>
          <w:szCs w:val="21"/>
        </w:rPr>
        <w:t>（</w:t>
      </w:r>
      <w:r>
        <w:rPr>
          <w:rStyle w:val="16"/>
          <w:rFonts w:hint="eastAsia" w:ascii="宋体" w:hAnsi="宋体" w:eastAsia="宋体" w:cs="宋体"/>
          <w:sz w:val="21"/>
          <w:szCs w:val="21"/>
          <w:lang w:val="en-US"/>
        </w:rPr>
        <w:t>4</w:t>
      </w:r>
      <w:r>
        <w:rPr>
          <w:rStyle w:val="16"/>
          <w:rFonts w:hint="eastAsia" w:ascii="宋体" w:hAnsi="宋体" w:eastAsia="宋体" w:cs="宋体"/>
          <w:sz w:val="21"/>
          <w:szCs w:val="21"/>
        </w:rPr>
        <w:t>）“信用中国”( www.creditchina.gov.cn)中“①失信被执行人查询②重大税收违法失信主体”，“浙江政府采购网”（www.ccgp.gov.cn）中“政府采购严重违法失信行为记录名单”，查询结果。</w:t>
      </w:r>
    </w:p>
    <w:p w14:paraId="08D8A622">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400"/>
        <w:jc w:val="both"/>
        <w:textAlignment w:val="auto"/>
        <w:rPr>
          <w:rStyle w:val="16"/>
          <w:rFonts w:hint="eastAsia" w:ascii="宋体" w:hAnsi="宋体" w:eastAsia="宋体" w:cs="宋体"/>
          <w:sz w:val="21"/>
          <w:szCs w:val="21"/>
        </w:rPr>
      </w:pPr>
      <w:r>
        <w:rPr>
          <w:rStyle w:val="16"/>
          <w:rFonts w:hint="eastAsia" w:ascii="宋体" w:hAnsi="宋体" w:eastAsia="宋体" w:cs="宋体"/>
          <w:sz w:val="21"/>
          <w:szCs w:val="21"/>
        </w:rPr>
        <w:t>①截止时点：提交投标响应文件（响应文件）截止时间前3年内；</w:t>
      </w:r>
    </w:p>
    <w:p w14:paraId="3C98FB3D">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400"/>
        <w:jc w:val="both"/>
        <w:textAlignment w:val="auto"/>
        <w:rPr>
          <w:rStyle w:val="16"/>
          <w:rFonts w:hint="eastAsia" w:ascii="宋体" w:hAnsi="宋体" w:eastAsia="宋体" w:cs="宋体"/>
          <w:sz w:val="21"/>
          <w:szCs w:val="21"/>
        </w:rPr>
      </w:pPr>
      <w:r>
        <w:rPr>
          <w:rStyle w:val="16"/>
          <w:rFonts w:hint="eastAsia" w:ascii="宋体" w:hAnsi="宋体" w:eastAsia="宋体" w:cs="宋体"/>
          <w:sz w:val="21"/>
          <w:szCs w:val="21"/>
        </w:rPr>
        <w:t>②查询记录和证据的留存：信用信息查询记录和证据以网页截图等方式留存。</w:t>
      </w:r>
    </w:p>
    <w:p w14:paraId="410C3412">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400"/>
        <w:jc w:val="both"/>
        <w:textAlignment w:val="auto"/>
        <w:rPr>
          <w:rStyle w:val="16"/>
          <w:rFonts w:hint="eastAsia" w:ascii="宋体" w:hAnsi="宋体" w:eastAsia="宋体" w:cs="宋体"/>
          <w:sz w:val="21"/>
          <w:szCs w:val="21"/>
        </w:rPr>
      </w:pPr>
      <w:r>
        <w:rPr>
          <w:rStyle w:val="16"/>
          <w:rFonts w:hint="eastAsia" w:ascii="宋体" w:hAnsi="宋体" w:eastAsia="宋体" w:cs="宋体"/>
          <w:sz w:val="21"/>
          <w:szCs w:val="21"/>
        </w:rPr>
        <w:t>③使用规则：被列入失信被执行人、重大税收违法失信主体、政府采购严重违法失信行为记录名单及其它不符合《中华人民共和国政府采购法》第二十二条规定条件的，其投标将被拒绝。）；</w:t>
      </w:r>
    </w:p>
    <w:p w14:paraId="473354A0">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400"/>
        <w:jc w:val="both"/>
        <w:textAlignment w:val="auto"/>
        <w:rPr>
          <w:rStyle w:val="16"/>
          <w:rFonts w:hint="eastAsia" w:ascii="宋体" w:hAnsi="宋体" w:eastAsia="宋体" w:cs="宋体"/>
          <w:sz w:val="21"/>
          <w:szCs w:val="21"/>
          <w:lang w:eastAsia="zh-CN"/>
        </w:rPr>
      </w:pPr>
      <w:r>
        <w:rPr>
          <w:rStyle w:val="16"/>
          <w:rFonts w:hint="eastAsia" w:ascii="宋体" w:hAnsi="宋体" w:cs="宋体"/>
          <w:sz w:val="21"/>
          <w:szCs w:val="21"/>
          <w:lang w:val="en-US"/>
        </w:rPr>
        <w:t>（5）</w:t>
      </w:r>
      <w:r>
        <w:rPr>
          <w:rStyle w:val="16"/>
          <w:rFonts w:hint="eastAsia" w:ascii="宋体" w:hAnsi="宋体" w:eastAsia="宋体" w:cs="宋体"/>
          <w:sz w:val="21"/>
          <w:szCs w:val="21"/>
          <w:lang w:val="en-US"/>
        </w:rPr>
        <w:t>联合</w:t>
      </w:r>
      <w:r>
        <w:rPr>
          <w:rStyle w:val="16"/>
          <w:rFonts w:hint="eastAsia" w:ascii="宋体" w:hAnsi="宋体" w:eastAsia="宋体" w:cs="宋体"/>
          <w:sz w:val="21"/>
          <w:szCs w:val="21"/>
          <w:lang w:eastAsia="zh-CN"/>
        </w:rPr>
        <w:t>协议（如果有)；</w:t>
      </w:r>
    </w:p>
    <w:p w14:paraId="6149F2A4">
      <w:pPr>
        <w:keepNext w:val="0"/>
        <w:keepLines w:val="0"/>
        <w:pageBreakBefore w:val="0"/>
        <w:numPr>
          <w:ilvl w:val="0"/>
          <w:numId w:val="0"/>
        </w:numPr>
        <w:kinsoku/>
        <w:wordWrap/>
        <w:overflowPunct/>
        <w:topLinePunct w:val="0"/>
        <w:autoSpaceDE/>
        <w:autoSpaceDN/>
        <w:bidi w:val="0"/>
        <w:adjustRightInd/>
        <w:snapToGrid/>
        <w:spacing w:line="440" w:lineRule="exact"/>
        <w:ind w:firstLine="840" w:firstLineChars="400"/>
        <w:jc w:val="both"/>
        <w:textAlignment w:val="auto"/>
        <w:rPr>
          <w:rStyle w:val="16"/>
          <w:rFonts w:hint="eastAsia" w:ascii="宋体" w:hAnsi="宋体" w:cs="宋体"/>
          <w:sz w:val="21"/>
          <w:szCs w:val="21"/>
        </w:rPr>
      </w:pPr>
      <w:r>
        <w:rPr>
          <w:rStyle w:val="16"/>
          <w:rFonts w:hint="eastAsia" w:ascii="宋体" w:hAnsi="宋体" w:cs="宋体"/>
          <w:sz w:val="21"/>
          <w:szCs w:val="21"/>
        </w:rPr>
        <w:t>（</w:t>
      </w:r>
      <w:r>
        <w:rPr>
          <w:rStyle w:val="16"/>
          <w:rFonts w:hint="eastAsia" w:ascii="宋体" w:hAnsi="宋体" w:cs="宋体"/>
          <w:sz w:val="21"/>
          <w:szCs w:val="21"/>
          <w:lang w:val="en-US"/>
        </w:rPr>
        <w:t>6</w:t>
      </w:r>
      <w:r>
        <w:rPr>
          <w:rStyle w:val="16"/>
          <w:rFonts w:hint="eastAsia" w:ascii="宋体" w:hAnsi="宋体" w:cs="宋体"/>
          <w:sz w:val="21"/>
          <w:szCs w:val="21"/>
        </w:rPr>
        <w:t>）技术资信文件其它详细内容（参考评分办法编制）。</w:t>
      </w:r>
    </w:p>
    <w:p w14:paraId="74E0F92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rPr>
        <w:t>2.2价格文件</w:t>
      </w:r>
    </w:p>
    <w:p w14:paraId="4D946996">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eastAsia="zh-TW"/>
        </w:rPr>
      </w:pPr>
      <w:r>
        <w:rPr>
          <w:rStyle w:val="16"/>
          <w:rFonts w:hint="eastAsia" w:ascii="宋体" w:hAnsi="宋体" w:cs="宋体"/>
          <w:sz w:val="21"/>
          <w:szCs w:val="21"/>
          <w:lang w:val="zh-CN"/>
        </w:rPr>
        <w:t>▲</w:t>
      </w:r>
      <w:r>
        <w:rPr>
          <w:rStyle w:val="16"/>
          <w:rFonts w:hint="eastAsia" w:ascii="宋体" w:hAnsi="宋体" w:cs="宋体"/>
          <w:sz w:val="21"/>
          <w:szCs w:val="21"/>
          <w:lang w:val="zh-CN" w:eastAsia="zh-TW"/>
        </w:rPr>
        <w:t>（1）报价函（格式见附件）</w:t>
      </w:r>
    </w:p>
    <w:p w14:paraId="2153B99B">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eastAsia="zh-TW"/>
        </w:rPr>
      </w:pPr>
      <w:r>
        <w:rPr>
          <w:rStyle w:val="16"/>
          <w:rFonts w:hint="eastAsia" w:ascii="宋体" w:hAnsi="宋体" w:cs="宋体"/>
          <w:sz w:val="21"/>
          <w:szCs w:val="21"/>
          <w:lang w:val="zh-CN"/>
        </w:rPr>
        <w:t>▲</w:t>
      </w:r>
      <w:r>
        <w:rPr>
          <w:rStyle w:val="16"/>
          <w:rFonts w:hint="eastAsia" w:ascii="宋体" w:hAnsi="宋体" w:cs="宋体"/>
          <w:sz w:val="21"/>
          <w:szCs w:val="21"/>
          <w:lang w:val="zh-CN" w:eastAsia="zh-TW"/>
        </w:rPr>
        <w:t>（2）报价一览表（格式见附件）</w:t>
      </w:r>
    </w:p>
    <w:p w14:paraId="20A33EE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w:t>
      </w:r>
      <w:r>
        <w:rPr>
          <w:rStyle w:val="16"/>
          <w:rFonts w:hint="eastAsia" w:ascii="宋体" w:hAnsi="宋体" w:cs="宋体"/>
          <w:sz w:val="21"/>
          <w:szCs w:val="21"/>
        </w:rPr>
        <w:t>3</w:t>
      </w:r>
      <w:r>
        <w:rPr>
          <w:rStyle w:val="16"/>
          <w:rFonts w:hint="eastAsia" w:ascii="宋体" w:hAnsi="宋体" w:cs="宋体"/>
          <w:sz w:val="21"/>
          <w:szCs w:val="21"/>
          <w:lang w:val="zh-CN"/>
        </w:rPr>
        <w:t>）供应商自认为有需要的其他资料。</w:t>
      </w:r>
    </w:p>
    <w:p w14:paraId="35A54F85">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rPr>
      </w:pPr>
      <w:r>
        <w:rPr>
          <w:rStyle w:val="16"/>
          <w:rFonts w:hint="eastAsia" w:ascii="宋体" w:hAnsi="宋体" w:cs="宋体"/>
          <w:sz w:val="21"/>
          <w:szCs w:val="21"/>
          <w:lang w:val="zh-CN"/>
        </w:rPr>
        <w:t>3.磋商响应文件的</w:t>
      </w:r>
      <w:r>
        <w:rPr>
          <w:rStyle w:val="16"/>
          <w:rFonts w:hint="eastAsia" w:ascii="宋体" w:hAnsi="宋体" w:cs="宋体"/>
          <w:sz w:val="21"/>
          <w:szCs w:val="21"/>
        </w:rPr>
        <w:t>形式及效力</w:t>
      </w:r>
    </w:p>
    <w:p w14:paraId="4C944E48">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3.1磋商响应文件应包括规定的内容，供应商提交的磋商响应文件应当使用竞争性磋商文件所提供的磋商响应文件全部格式（格式可以按同样格式扩展）；未提供磋商响应文件标准格式的，由供应商自行编写。</w:t>
      </w:r>
    </w:p>
    <w:p w14:paraId="49E7843C">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3.2</w:t>
      </w:r>
      <w:r>
        <w:rPr>
          <w:rStyle w:val="16"/>
          <w:rFonts w:hint="eastAsia" w:ascii="宋体" w:hAnsi="宋体" w:cs="宋体"/>
          <w:sz w:val="21"/>
          <w:szCs w:val="21"/>
        </w:rPr>
        <w:t>磋商</w:t>
      </w:r>
      <w:r>
        <w:rPr>
          <w:rStyle w:val="16"/>
          <w:rFonts w:hint="eastAsia" w:ascii="宋体" w:hAnsi="宋体" w:cs="宋体"/>
          <w:sz w:val="21"/>
          <w:szCs w:val="21"/>
          <w:lang w:val="zh-CN"/>
        </w:rPr>
        <w:t>文件分为电子投标文件以及电子备份投标文件两部分。电子投标文件按政采云平台供应商项目采购-电子招投标操作指南及本招标文件要求制作、加密并递交；电子备份投标文件即电子投标文件按政采云平台供应商项目采购-电子招投标操作指南制作的备份文件。</w:t>
      </w:r>
    </w:p>
    <w:p w14:paraId="73DD465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color w:val="auto"/>
          <w:sz w:val="21"/>
          <w:szCs w:val="21"/>
          <w:lang w:val="zh-CN"/>
        </w:rPr>
      </w:pPr>
      <w:r>
        <w:rPr>
          <w:rStyle w:val="16"/>
          <w:rFonts w:hint="eastAsia" w:ascii="宋体" w:hAnsi="宋体" w:cs="宋体"/>
          <w:color w:val="auto"/>
          <w:sz w:val="21"/>
          <w:szCs w:val="21"/>
          <w:lang w:val="zh-CN"/>
        </w:rPr>
        <w:t>3.3</w:t>
      </w:r>
      <w:r>
        <w:rPr>
          <w:rStyle w:val="16"/>
          <w:rFonts w:hint="eastAsia" w:ascii="宋体" w:hAnsi="宋体" w:cs="宋体"/>
          <w:color w:val="auto"/>
          <w:sz w:val="21"/>
          <w:szCs w:val="21"/>
        </w:rPr>
        <w:t>磋商</w:t>
      </w:r>
      <w:r>
        <w:rPr>
          <w:rStyle w:val="16"/>
          <w:rFonts w:hint="eastAsia" w:ascii="宋体" w:hAnsi="宋体" w:cs="宋体"/>
          <w:color w:val="auto"/>
          <w:sz w:val="21"/>
          <w:szCs w:val="21"/>
          <w:lang w:val="zh-CN"/>
        </w:rPr>
        <w:t>文件的效力</w:t>
      </w:r>
    </w:p>
    <w:p w14:paraId="529AA580">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投标文件的启用，按先后顺位分别为电子投标文件、电子备份投标文件。因网络或者其他问题造成电子投标文件无法正常解密，才能启用电子备份投标文件。电子备份投标文件一旦启用，则电子投标文件失效，不予启用。</w:t>
      </w:r>
    </w:p>
    <w:p w14:paraId="060548CC">
      <w:pPr>
        <w:keepNext w:val="0"/>
        <w:pageBreakBefore w:val="0"/>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3.4</w:t>
      </w:r>
      <w:r>
        <w:rPr>
          <w:rStyle w:val="16"/>
          <w:rFonts w:hint="eastAsia" w:ascii="宋体" w:hAnsi="宋体" w:cs="宋体"/>
          <w:sz w:val="21"/>
          <w:szCs w:val="21"/>
        </w:rPr>
        <w:t>磋商</w:t>
      </w:r>
      <w:r>
        <w:rPr>
          <w:rStyle w:val="16"/>
          <w:rFonts w:hint="eastAsia" w:ascii="宋体" w:hAnsi="宋体" w:cs="宋体"/>
          <w:sz w:val="21"/>
          <w:szCs w:val="21"/>
          <w:lang w:val="zh-TW" w:eastAsia="zh-TW"/>
        </w:rPr>
        <w:t>文件内容填写说明</w:t>
      </w:r>
    </w:p>
    <w:p w14:paraId="3B951044">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bCs/>
          <w:color w:val="auto"/>
          <w:sz w:val="21"/>
          <w:szCs w:val="21"/>
          <w:lang w:val="zh-CN"/>
        </w:rPr>
      </w:pPr>
      <w:r>
        <w:rPr>
          <w:rStyle w:val="16"/>
          <w:rFonts w:hint="eastAsia" w:ascii="宋体" w:hAnsi="宋体" w:cs="宋体"/>
          <w:b/>
          <w:bCs/>
          <w:color w:val="auto"/>
          <w:sz w:val="21"/>
          <w:szCs w:val="21"/>
          <w:lang w:val="zh-CN"/>
        </w:rPr>
        <w:t>投标人应在认真阅读</w:t>
      </w:r>
      <w:r>
        <w:rPr>
          <w:rStyle w:val="16"/>
          <w:rFonts w:hint="eastAsia" w:ascii="宋体" w:hAnsi="宋体" w:cs="宋体"/>
          <w:b/>
          <w:bCs/>
          <w:color w:val="auto"/>
          <w:sz w:val="21"/>
          <w:szCs w:val="21"/>
        </w:rPr>
        <w:t>磋商</w:t>
      </w:r>
      <w:r>
        <w:rPr>
          <w:rStyle w:val="16"/>
          <w:rFonts w:hint="eastAsia" w:ascii="宋体" w:hAnsi="宋体" w:cs="宋体"/>
          <w:b/>
          <w:bCs/>
          <w:color w:val="auto"/>
          <w:sz w:val="21"/>
          <w:szCs w:val="21"/>
          <w:lang w:val="zh-CN"/>
        </w:rPr>
        <w:t>文件所有内容的基础上，按照</w:t>
      </w:r>
      <w:r>
        <w:rPr>
          <w:rStyle w:val="16"/>
          <w:rFonts w:hint="eastAsia" w:ascii="宋体" w:hAnsi="宋体" w:cs="宋体"/>
          <w:b/>
          <w:bCs/>
          <w:color w:val="auto"/>
          <w:sz w:val="21"/>
          <w:szCs w:val="21"/>
        </w:rPr>
        <w:t>磋商</w:t>
      </w:r>
      <w:r>
        <w:rPr>
          <w:rStyle w:val="16"/>
          <w:rFonts w:hint="eastAsia" w:ascii="宋体" w:hAnsi="宋体" w:cs="宋体"/>
          <w:b/>
          <w:bCs/>
          <w:color w:val="auto"/>
          <w:sz w:val="21"/>
          <w:szCs w:val="21"/>
          <w:lang w:val="zh-CN"/>
        </w:rPr>
        <w:t>文件的要求编制完整的</w:t>
      </w:r>
      <w:r>
        <w:rPr>
          <w:rStyle w:val="16"/>
          <w:rFonts w:hint="eastAsia" w:ascii="宋体" w:hAnsi="宋体" w:cs="宋体"/>
          <w:b/>
          <w:bCs/>
          <w:color w:val="auto"/>
          <w:sz w:val="21"/>
          <w:szCs w:val="21"/>
        </w:rPr>
        <w:t>响应</w:t>
      </w:r>
      <w:r>
        <w:rPr>
          <w:rStyle w:val="16"/>
          <w:rFonts w:hint="eastAsia" w:ascii="宋体" w:hAnsi="宋体" w:cs="宋体"/>
          <w:b/>
          <w:bCs/>
          <w:color w:val="auto"/>
          <w:sz w:val="21"/>
          <w:szCs w:val="21"/>
          <w:lang w:val="zh-CN"/>
        </w:rPr>
        <w:t>文件。</w:t>
      </w:r>
      <w:r>
        <w:rPr>
          <w:rStyle w:val="16"/>
          <w:rFonts w:hint="eastAsia" w:ascii="宋体" w:hAnsi="宋体" w:cs="宋体"/>
          <w:b/>
          <w:bCs/>
          <w:color w:val="auto"/>
          <w:sz w:val="21"/>
          <w:szCs w:val="21"/>
        </w:rPr>
        <w:t>响应</w:t>
      </w:r>
      <w:r>
        <w:rPr>
          <w:rStyle w:val="16"/>
          <w:rFonts w:hint="eastAsia" w:ascii="宋体" w:hAnsi="宋体" w:cs="宋体"/>
          <w:b/>
          <w:bCs/>
          <w:color w:val="auto"/>
          <w:sz w:val="21"/>
          <w:szCs w:val="21"/>
          <w:lang w:val="zh-CN"/>
        </w:rPr>
        <w:t>文件应按照</w:t>
      </w:r>
      <w:r>
        <w:rPr>
          <w:rStyle w:val="16"/>
          <w:rFonts w:hint="eastAsia" w:ascii="宋体" w:hAnsi="宋体" w:cs="宋体"/>
          <w:b/>
          <w:bCs/>
          <w:color w:val="auto"/>
          <w:sz w:val="21"/>
          <w:szCs w:val="21"/>
        </w:rPr>
        <w:t>磋商</w:t>
      </w:r>
      <w:r>
        <w:rPr>
          <w:rStyle w:val="16"/>
          <w:rFonts w:hint="eastAsia" w:ascii="宋体" w:hAnsi="宋体" w:cs="宋体"/>
          <w:b/>
          <w:bCs/>
          <w:color w:val="auto"/>
          <w:sz w:val="21"/>
          <w:szCs w:val="21"/>
          <w:lang w:val="zh-CN"/>
        </w:rPr>
        <w:t>文件中规定的统一格式填写：（1）电子投标文件按政采云平台供应商项目采购-电子招投标操作指南及本</w:t>
      </w:r>
      <w:r>
        <w:rPr>
          <w:rStyle w:val="16"/>
          <w:rFonts w:hint="eastAsia" w:ascii="宋体" w:hAnsi="宋体" w:cs="宋体"/>
          <w:b/>
          <w:bCs/>
          <w:color w:val="auto"/>
          <w:sz w:val="21"/>
          <w:szCs w:val="21"/>
        </w:rPr>
        <w:t>磋商</w:t>
      </w:r>
      <w:r>
        <w:rPr>
          <w:rStyle w:val="16"/>
          <w:rFonts w:hint="eastAsia" w:ascii="宋体" w:hAnsi="宋体" w:cs="宋体"/>
          <w:b/>
          <w:bCs/>
          <w:color w:val="auto"/>
          <w:sz w:val="21"/>
          <w:szCs w:val="21"/>
          <w:lang w:val="zh-CN"/>
        </w:rPr>
        <w:t>文件要求制作、加密。（2）电子备份投标文件，以光盘或U盘的形式存储，由投标人决定是否递交，并自行承担不递交电子备份投标文件的风险。</w:t>
      </w:r>
    </w:p>
    <w:p w14:paraId="4C3CA6F6">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3.5供应商必须保证磋商响应文件所提供的全部资料真实可靠，并接受对其中任何资料进一步审查的要求。</w:t>
      </w:r>
    </w:p>
    <w:p w14:paraId="2496CC93">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4.磋商报价</w:t>
      </w:r>
    </w:p>
    <w:p w14:paraId="088F3557">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u w:val="single"/>
          <w:lang w:val="zh-CN"/>
        </w:rPr>
      </w:pPr>
      <w:r>
        <w:rPr>
          <w:rStyle w:val="16"/>
          <w:rFonts w:hint="eastAsia" w:ascii="宋体" w:hAnsi="宋体" w:cs="宋体"/>
          <w:b/>
          <w:sz w:val="21"/>
          <w:szCs w:val="21"/>
          <w:u w:val="single"/>
          <w:lang w:val="zh-CN"/>
        </w:rPr>
        <w:t>4.1本项目最高限价</w:t>
      </w:r>
      <w:r>
        <w:rPr>
          <w:rStyle w:val="16"/>
          <w:rFonts w:hint="eastAsia" w:ascii="宋体" w:hAnsi="宋体" w:cs="宋体"/>
          <w:b/>
          <w:sz w:val="21"/>
          <w:szCs w:val="21"/>
          <w:u w:val="single"/>
          <w:lang w:val="zh-CN" w:eastAsia="zh-CN"/>
        </w:rPr>
        <w:t>2088160.00</w:t>
      </w:r>
      <w:r>
        <w:rPr>
          <w:rStyle w:val="16"/>
          <w:rFonts w:hint="eastAsia" w:ascii="宋体" w:hAnsi="宋体" w:cs="宋体"/>
          <w:b/>
          <w:sz w:val="21"/>
          <w:szCs w:val="21"/>
          <w:u w:val="single"/>
        </w:rPr>
        <w:t>元，服务期200天，</w:t>
      </w:r>
      <w:r>
        <w:rPr>
          <w:rStyle w:val="16"/>
          <w:rFonts w:hint="eastAsia" w:ascii="宋体" w:hAnsi="宋体" w:cs="宋体"/>
          <w:b/>
          <w:sz w:val="21"/>
          <w:szCs w:val="21"/>
          <w:u w:val="single"/>
          <w:lang w:val="zh-CN"/>
        </w:rPr>
        <w:t>供应商报价不得高于最高限价，否则其磋商无效。</w:t>
      </w:r>
    </w:p>
    <w:p w14:paraId="1E5369CE">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4.2供应商的磋商报价为履行</w:t>
      </w:r>
      <w:r>
        <w:rPr>
          <w:rStyle w:val="17"/>
          <w:rFonts w:hint="eastAsia" w:cs="宋体"/>
          <w:sz w:val="21"/>
          <w:szCs w:val="21"/>
        </w:rPr>
        <w:t>2025年衢州市8·8人才交流会系列活动服务采购项目</w:t>
      </w:r>
      <w:r>
        <w:rPr>
          <w:rStyle w:val="16"/>
          <w:rFonts w:hint="eastAsia" w:ascii="宋体" w:hAnsi="宋体" w:cs="宋体"/>
          <w:sz w:val="21"/>
          <w:szCs w:val="21"/>
          <w:lang w:val="zh-CN"/>
        </w:rPr>
        <w:t>合同的最终报价，报价中必须包含完成本项目的所有费用，包括合同实施过程中的应预见和不可预见费用等。</w:t>
      </w:r>
    </w:p>
    <w:p w14:paraId="17A6CED1">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5.供应商的替代方案</w:t>
      </w:r>
    </w:p>
    <w:p w14:paraId="2093E118">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5.1供应商所提交的磋商响应文件应完全满足竞争性磋商文件的要求，供应商不允许提交替代方案。</w:t>
      </w:r>
    </w:p>
    <w:p w14:paraId="290C7EAA">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lang w:val="zh-CN" w:eastAsia="zh-TW"/>
        </w:rPr>
        <w:t>6.磋商响应文件的</w:t>
      </w:r>
      <w:r>
        <w:rPr>
          <w:rStyle w:val="21"/>
          <w:rFonts w:hint="eastAsia"/>
          <w:color w:val="auto"/>
          <w:sz w:val="21"/>
          <w:szCs w:val="21"/>
          <w:lang w:val="zh-TW" w:eastAsia="zh-TW"/>
        </w:rPr>
        <w:t>签署及规定</w:t>
      </w:r>
    </w:p>
    <w:p w14:paraId="08DB14B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rPr>
        <w:t>6.1</w:t>
      </w:r>
      <w:r>
        <w:rPr>
          <w:rStyle w:val="21"/>
          <w:rFonts w:hint="eastAsia"/>
          <w:color w:val="auto"/>
          <w:sz w:val="21"/>
          <w:szCs w:val="21"/>
          <w:lang w:val="zh-TW" w:eastAsia="zh-TW"/>
        </w:rPr>
        <w:t>电子投标文件</w:t>
      </w:r>
    </w:p>
    <w:p w14:paraId="1F46F588">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lang w:val="zh-TW" w:eastAsia="zh-TW"/>
        </w:rPr>
        <w:t>电子投标文件按政采云平台供应商项目采购-电子招投标操作指南及本招标文件规定的格式和顺序编制电子投标文件并进行关联定位。</w:t>
      </w:r>
    </w:p>
    <w:p w14:paraId="4C2E2F0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rPr>
        <w:t>6.2</w:t>
      </w:r>
      <w:r>
        <w:rPr>
          <w:rStyle w:val="21"/>
          <w:rFonts w:hint="eastAsia"/>
          <w:color w:val="auto"/>
          <w:sz w:val="21"/>
          <w:szCs w:val="21"/>
          <w:lang w:val="zh-TW" w:eastAsia="zh-TW"/>
        </w:rPr>
        <w:t>电子备份投标文件</w:t>
      </w:r>
    </w:p>
    <w:p w14:paraId="2F4EAB60">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eastAsia="zh-TW"/>
        </w:rPr>
      </w:pPr>
      <w:r>
        <w:rPr>
          <w:rStyle w:val="21"/>
          <w:rFonts w:hint="eastAsia"/>
          <w:color w:val="auto"/>
          <w:sz w:val="21"/>
          <w:szCs w:val="21"/>
          <w:lang w:val="zh-TW" w:eastAsia="zh-TW"/>
        </w:rPr>
        <w:t>电子备份投标文件按政采云平台供应商项目采购-电子招投标操作指南中上传的电子投标文件格式的电子投标文件。</w:t>
      </w:r>
    </w:p>
    <w:p w14:paraId="5749339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b/>
          <w:bCs/>
          <w:color w:val="auto"/>
          <w:sz w:val="21"/>
          <w:szCs w:val="21"/>
          <w:lang w:val="zh-TW" w:eastAsia="zh-TW"/>
        </w:rPr>
      </w:pPr>
      <w:r>
        <w:rPr>
          <w:rStyle w:val="21"/>
          <w:rFonts w:hint="eastAsia"/>
          <w:b/>
          <w:bCs/>
          <w:color w:val="auto"/>
          <w:sz w:val="21"/>
          <w:szCs w:val="21"/>
          <w:lang w:val="zh-TW" w:eastAsia="zh-TW"/>
        </w:rPr>
        <w:t>（四）磋商响应文件的提交</w:t>
      </w:r>
    </w:p>
    <w:p w14:paraId="7B51B09B">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eastAsia="zh-TW"/>
        </w:rPr>
      </w:pPr>
      <w:r>
        <w:rPr>
          <w:rStyle w:val="21"/>
          <w:rFonts w:hint="eastAsia"/>
          <w:color w:val="auto"/>
          <w:sz w:val="21"/>
          <w:szCs w:val="21"/>
          <w:lang w:val="zh-CN" w:eastAsia="zh-TW"/>
        </w:rPr>
        <w:t>1.</w:t>
      </w:r>
      <w:r>
        <w:rPr>
          <w:rStyle w:val="21"/>
          <w:rFonts w:hint="eastAsia"/>
          <w:color w:val="auto"/>
          <w:sz w:val="21"/>
          <w:szCs w:val="21"/>
          <w:lang w:val="zh-TW" w:eastAsia="zh-TW"/>
        </w:rPr>
        <w:t>递交响应文件截止期</w:t>
      </w:r>
    </w:p>
    <w:p w14:paraId="5E08022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eastAsia="zh-TW"/>
        </w:rPr>
      </w:pPr>
      <w:r>
        <w:rPr>
          <w:rStyle w:val="21"/>
          <w:rFonts w:hint="eastAsia"/>
          <w:color w:val="auto"/>
          <w:sz w:val="21"/>
          <w:szCs w:val="21"/>
          <w:lang w:val="zh-CN" w:eastAsia="zh-TW"/>
        </w:rPr>
        <w:t>1.1</w:t>
      </w:r>
      <w:r>
        <w:rPr>
          <w:rStyle w:val="21"/>
          <w:rFonts w:hint="eastAsia"/>
          <w:color w:val="auto"/>
          <w:sz w:val="21"/>
          <w:szCs w:val="21"/>
          <w:lang w:val="zh-TW" w:eastAsia="zh-TW"/>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r>
        <w:rPr>
          <w:rStyle w:val="21"/>
          <w:rFonts w:hint="eastAsia"/>
          <w:color w:val="auto"/>
          <w:sz w:val="21"/>
          <w:szCs w:val="21"/>
          <w:lang w:val="zh-CN" w:eastAsia="zh-TW"/>
        </w:rPr>
        <w:t>。</w:t>
      </w:r>
    </w:p>
    <w:p w14:paraId="495C1492">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eastAsia="zh-TW"/>
        </w:rPr>
      </w:pPr>
      <w:r>
        <w:rPr>
          <w:rStyle w:val="21"/>
          <w:rFonts w:hint="eastAsia"/>
          <w:color w:val="auto"/>
          <w:sz w:val="21"/>
          <w:szCs w:val="21"/>
          <w:lang w:val="zh-CN" w:eastAsia="zh-TW"/>
        </w:rPr>
        <w:t>1.2</w:t>
      </w:r>
      <w:r>
        <w:rPr>
          <w:rStyle w:val="21"/>
          <w:rFonts w:hint="eastAsia"/>
          <w:color w:val="auto"/>
          <w:sz w:val="21"/>
          <w:szCs w:val="21"/>
          <w:lang w:val="zh-TW" w:eastAsia="zh-TW"/>
        </w:rPr>
        <w:t>递交电子备份投标文件截止时间前将光盘或U盘递交至招标公告指定开标厅，逾期不予接收。</w:t>
      </w:r>
    </w:p>
    <w:p w14:paraId="4F82C1E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eastAsia="zh-TW"/>
        </w:rPr>
      </w:pPr>
      <w:r>
        <w:rPr>
          <w:rStyle w:val="21"/>
          <w:rFonts w:hint="eastAsia"/>
          <w:color w:val="auto"/>
          <w:sz w:val="21"/>
          <w:szCs w:val="21"/>
          <w:lang w:val="zh-CN" w:eastAsia="zh-TW"/>
        </w:rPr>
        <w:t>1.3</w:t>
      </w:r>
      <w:r>
        <w:rPr>
          <w:rStyle w:val="21"/>
          <w:rFonts w:hint="eastAsia"/>
          <w:color w:val="auto"/>
          <w:sz w:val="21"/>
          <w:szCs w:val="21"/>
          <w:lang w:val="zh-TW" w:eastAsia="zh-TW"/>
        </w:rPr>
        <w:t>递交备份投标文件时还需递交法人（负责人）授权委托书原件及被授权人身份证原件</w:t>
      </w:r>
      <w:r>
        <w:rPr>
          <w:rStyle w:val="21"/>
          <w:rFonts w:hint="eastAsia"/>
          <w:color w:val="auto"/>
          <w:sz w:val="21"/>
          <w:szCs w:val="21"/>
          <w:lang w:val="zh-CN" w:eastAsia="zh-TW"/>
        </w:rPr>
        <w:t>。</w:t>
      </w:r>
    </w:p>
    <w:p w14:paraId="4630E46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2</w:t>
      </w:r>
      <w:r>
        <w:rPr>
          <w:rStyle w:val="21"/>
          <w:rFonts w:hint="eastAsia"/>
          <w:color w:val="auto"/>
          <w:sz w:val="21"/>
          <w:szCs w:val="21"/>
          <w:lang w:val="zh-TW" w:eastAsia="zh-TW"/>
        </w:rPr>
        <w:t>、</w:t>
      </w:r>
      <w:r>
        <w:rPr>
          <w:rStyle w:val="21"/>
          <w:rFonts w:hint="eastAsia"/>
          <w:color w:val="auto"/>
          <w:sz w:val="21"/>
          <w:szCs w:val="21"/>
        </w:rPr>
        <w:t>磋商响应</w:t>
      </w:r>
      <w:r>
        <w:rPr>
          <w:rStyle w:val="21"/>
          <w:rFonts w:hint="eastAsia"/>
          <w:color w:val="auto"/>
          <w:sz w:val="21"/>
          <w:szCs w:val="21"/>
          <w:lang w:val="zh-TW" w:eastAsia="zh-TW"/>
        </w:rPr>
        <w:t>标文件的修改和撤销</w:t>
      </w:r>
    </w:p>
    <w:p w14:paraId="2147767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rPr>
        <w:t>2</w:t>
      </w:r>
      <w:r>
        <w:rPr>
          <w:rStyle w:val="21"/>
          <w:rFonts w:hint="eastAsia"/>
          <w:color w:val="auto"/>
          <w:sz w:val="21"/>
          <w:szCs w:val="21"/>
          <w:lang w:val="zh-TW" w:eastAsia="zh-TW"/>
        </w:rPr>
        <w:t>.1投标人在递交投标文件后，可以修改或撤回其投标文件：递交投标文件截止时间之前补充或者修改电子投标文件的，应当先行撤回原文件，补充、修改后重新传输递交。</w:t>
      </w:r>
    </w:p>
    <w:p w14:paraId="63BA1F2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rPr>
        <w:t>2</w:t>
      </w:r>
      <w:r>
        <w:rPr>
          <w:rStyle w:val="21"/>
          <w:rFonts w:hint="eastAsia"/>
          <w:color w:val="auto"/>
          <w:sz w:val="21"/>
          <w:szCs w:val="21"/>
          <w:lang w:val="zh-TW" w:eastAsia="zh-TW"/>
        </w:rPr>
        <w:t>.2投标人修改后的投标文件应按原来的规定编制、密封、标记和递交。</w:t>
      </w:r>
    </w:p>
    <w:p w14:paraId="69C31F10">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rPr>
        <w:t>2</w:t>
      </w:r>
      <w:r>
        <w:rPr>
          <w:rStyle w:val="21"/>
          <w:rFonts w:hint="eastAsia"/>
          <w:color w:val="auto"/>
          <w:sz w:val="21"/>
          <w:szCs w:val="21"/>
          <w:lang w:val="zh-TW" w:eastAsia="zh-TW"/>
        </w:rPr>
        <w:t>.3在递交投标文件截止期之后，投标人不得对其投标文件做任何修改。</w:t>
      </w:r>
    </w:p>
    <w:p w14:paraId="45701F56">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rPr>
        <w:t>2</w:t>
      </w:r>
      <w:r>
        <w:rPr>
          <w:rStyle w:val="21"/>
          <w:rFonts w:hint="eastAsia"/>
          <w:color w:val="auto"/>
          <w:sz w:val="21"/>
          <w:szCs w:val="21"/>
          <w:lang w:val="zh-TW" w:eastAsia="zh-TW"/>
        </w:rPr>
        <w:t>.4递交投标文件截止期后，投标人不得撤回其投标文件，否则其保证金将按照本招标文件的规定不予退还。</w:t>
      </w:r>
    </w:p>
    <w:p w14:paraId="106B82F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2.5</w:t>
      </w:r>
      <w:r>
        <w:rPr>
          <w:rStyle w:val="21"/>
          <w:rFonts w:hint="eastAsia"/>
          <w:color w:val="auto"/>
          <w:sz w:val="21"/>
          <w:szCs w:val="21"/>
          <w:lang w:val="zh-TW" w:eastAsia="zh-TW"/>
        </w:rPr>
        <w:t>实质上没有响应本文件要求的投标文件将被拒绝。投标人不得通过修正或撤销不合要求的偏离或保留从而使其投标文件成为实质上响应的文件</w:t>
      </w:r>
      <w:r>
        <w:rPr>
          <w:rStyle w:val="21"/>
          <w:rFonts w:hint="eastAsia"/>
          <w:color w:val="auto"/>
          <w:sz w:val="21"/>
          <w:szCs w:val="21"/>
          <w:lang w:val="zh-TW"/>
        </w:rPr>
        <w:t>。</w:t>
      </w:r>
    </w:p>
    <w:p w14:paraId="4C3B77D2">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rPr>
      </w:pPr>
      <w:r>
        <w:rPr>
          <w:rStyle w:val="16"/>
          <w:rFonts w:hint="eastAsia" w:ascii="宋体" w:hAnsi="宋体" w:cs="宋体"/>
          <w:b/>
          <w:sz w:val="21"/>
          <w:szCs w:val="21"/>
        </w:rPr>
        <w:t>（五）磋商响应文件有效期</w:t>
      </w:r>
    </w:p>
    <w:p w14:paraId="01A2DC2B">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1.有效期见本竞争性磋商文件中附表所规定的期限，在此期限内，凡符合竞争性磋商文件要求的磋商响应文件均保持有效。</w:t>
      </w:r>
    </w:p>
    <w:p w14:paraId="197CF8F8">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2.在特殊情况下，采购代理机构在原定有效期内，可以根据需要以书面形式向供应商提出延长有效期的要求，对此要求供应商须以书面形式予以答复。供应商可以拒绝采购代理机构这种要求。同意延长有效期的供应商既不能要求也不允许修改其磋商响应文件。</w:t>
      </w:r>
    </w:p>
    <w:p w14:paraId="0A748AED">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rPr>
      </w:pPr>
      <w:r>
        <w:rPr>
          <w:rStyle w:val="16"/>
          <w:rFonts w:hint="eastAsia" w:ascii="宋体" w:hAnsi="宋体" w:cs="宋体"/>
          <w:b/>
          <w:sz w:val="21"/>
          <w:szCs w:val="21"/>
        </w:rPr>
        <w:t>（六）无效标条款</w:t>
      </w:r>
    </w:p>
    <w:p w14:paraId="696FA7F2">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2"/>
          <w:rFonts w:hint="eastAsia" w:ascii="宋体" w:hAnsi="宋体" w:cs="宋体"/>
          <w:b/>
          <w:bCs/>
          <w:color w:val="auto"/>
          <w:sz w:val="21"/>
          <w:szCs w:val="21"/>
          <w:lang w:val="zh-CN" w:eastAsia="zh-TW"/>
        </w:rPr>
      </w:pPr>
      <w:r>
        <w:rPr>
          <w:rStyle w:val="22"/>
          <w:rFonts w:hint="eastAsia" w:ascii="宋体" w:hAnsi="宋体" w:cs="宋体"/>
          <w:b/>
          <w:bCs/>
          <w:color w:val="auto"/>
          <w:sz w:val="21"/>
          <w:szCs w:val="21"/>
          <w:lang w:val="zh-CN" w:eastAsia="zh-TW"/>
        </w:rPr>
        <w:t>1.</w:t>
      </w:r>
      <w:r>
        <w:rPr>
          <w:rStyle w:val="22"/>
          <w:rFonts w:hint="eastAsia" w:ascii="宋体" w:hAnsi="宋体" w:cs="宋体"/>
          <w:b/>
          <w:bCs/>
          <w:color w:val="auto"/>
          <w:sz w:val="21"/>
          <w:szCs w:val="21"/>
          <w:lang w:val="zh-TW" w:eastAsia="zh-TW"/>
        </w:rPr>
        <w:t>实质上没有响应招标文件要求的投标将被视为无效投标。投标人不得通过修正或</w:t>
      </w:r>
      <w:r>
        <w:rPr>
          <w:rStyle w:val="22"/>
          <w:rFonts w:hint="eastAsia" w:ascii="宋体" w:hAnsi="宋体" w:cs="宋体"/>
          <w:b/>
          <w:bCs/>
          <w:color w:val="auto"/>
          <w:sz w:val="21"/>
          <w:szCs w:val="21"/>
          <w:lang w:val="zh-TW" w:eastAsia="zh-CN"/>
        </w:rPr>
        <w:t>撤销</w:t>
      </w:r>
      <w:r>
        <w:rPr>
          <w:rStyle w:val="22"/>
          <w:rFonts w:hint="eastAsia" w:ascii="宋体" w:hAnsi="宋体" w:cs="宋体"/>
          <w:b/>
          <w:bCs/>
          <w:color w:val="auto"/>
          <w:sz w:val="21"/>
          <w:szCs w:val="21"/>
          <w:lang w:val="zh-TW" w:eastAsia="zh-TW"/>
        </w:rPr>
        <w:t>不合要求的偏离或保留从而使其投标成为实质上响应的投标。如发生下列情况之一的，其投标视为无效：</w:t>
      </w:r>
    </w:p>
    <w:p w14:paraId="0B93D0E6">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1.1</w:t>
      </w:r>
      <w:r>
        <w:rPr>
          <w:rStyle w:val="21"/>
          <w:rFonts w:hint="eastAsia"/>
          <w:color w:val="auto"/>
          <w:sz w:val="21"/>
          <w:szCs w:val="21"/>
          <w:lang w:val="zh-TW" w:eastAsia="zh-TW"/>
        </w:rPr>
        <w:t>投标人不符合投标资格条件的；</w:t>
      </w:r>
    </w:p>
    <w:p w14:paraId="2BD3C59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1.2投标文件未有效授权的</w:t>
      </w:r>
      <w:r>
        <w:rPr>
          <w:rStyle w:val="21"/>
          <w:rFonts w:hint="eastAsia"/>
          <w:color w:val="auto"/>
          <w:sz w:val="21"/>
          <w:szCs w:val="21"/>
          <w:lang w:val="zh-TW" w:eastAsia="zh-TW"/>
        </w:rPr>
        <w:t>；</w:t>
      </w:r>
    </w:p>
    <w:p w14:paraId="34CAA81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1.3招标文件中有▲处条款投标人未作实质性响应的</w:t>
      </w:r>
      <w:r>
        <w:rPr>
          <w:rStyle w:val="21"/>
          <w:rFonts w:hint="eastAsia"/>
          <w:color w:val="auto"/>
          <w:sz w:val="21"/>
          <w:szCs w:val="21"/>
          <w:lang w:val="zh-TW" w:eastAsia="zh-TW"/>
        </w:rPr>
        <w:t>；</w:t>
      </w:r>
    </w:p>
    <w:p w14:paraId="09AEF216">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1.4技术资信文件中包含投标报价的</w:t>
      </w:r>
      <w:r>
        <w:rPr>
          <w:rStyle w:val="21"/>
          <w:rFonts w:hint="eastAsia"/>
          <w:color w:val="auto"/>
          <w:sz w:val="21"/>
          <w:szCs w:val="21"/>
          <w:lang w:val="zh-TW" w:eastAsia="zh-TW"/>
        </w:rPr>
        <w:t>；</w:t>
      </w:r>
    </w:p>
    <w:p w14:paraId="57576DCA">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1.5投标文件关键内容字迹模糊、无法辨认的</w:t>
      </w:r>
      <w:r>
        <w:rPr>
          <w:rStyle w:val="21"/>
          <w:rFonts w:hint="eastAsia"/>
          <w:color w:val="auto"/>
          <w:sz w:val="21"/>
          <w:szCs w:val="21"/>
          <w:lang w:val="zh-TW" w:eastAsia="zh-TW"/>
        </w:rPr>
        <w:t>；</w:t>
      </w:r>
    </w:p>
    <w:p w14:paraId="79D4E03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1.6投标文件含有采购人不能接受的附件条件的</w:t>
      </w:r>
      <w:r>
        <w:rPr>
          <w:rStyle w:val="21"/>
          <w:rFonts w:hint="eastAsia"/>
          <w:color w:val="auto"/>
          <w:sz w:val="21"/>
          <w:szCs w:val="21"/>
          <w:lang w:val="zh-TW" w:eastAsia="zh-TW"/>
        </w:rPr>
        <w:t>；</w:t>
      </w:r>
    </w:p>
    <w:p w14:paraId="5D4232A6">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1.7报价超出招标文件中规定的预算金额或者最高限价的</w:t>
      </w:r>
      <w:r>
        <w:rPr>
          <w:rStyle w:val="21"/>
          <w:rFonts w:hint="eastAsia"/>
          <w:color w:val="auto"/>
          <w:sz w:val="21"/>
          <w:szCs w:val="21"/>
          <w:lang w:val="zh-TW" w:eastAsia="zh-TW"/>
        </w:rPr>
        <w:t>；</w:t>
      </w:r>
    </w:p>
    <w:p w14:paraId="09D2E310">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1.8提供虚假材料谋取中标的</w:t>
      </w:r>
      <w:r>
        <w:rPr>
          <w:rStyle w:val="21"/>
          <w:rFonts w:hint="eastAsia"/>
          <w:color w:val="auto"/>
          <w:sz w:val="21"/>
          <w:szCs w:val="21"/>
          <w:lang w:val="zh-TW" w:eastAsia="zh-TW"/>
        </w:rPr>
        <w:t>；</w:t>
      </w:r>
    </w:p>
    <w:p w14:paraId="7477D8E1">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1.9投标人串通投标的</w:t>
      </w:r>
      <w:r>
        <w:rPr>
          <w:rStyle w:val="21"/>
          <w:rFonts w:hint="eastAsia"/>
          <w:color w:val="auto"/>
          <w:sz w:val="21"/>
          <w:szCs w:val="21"/>
          <w:lang w:val="zh-TW" w:eastAsia="zh-TW"/>
        </w:rPr>
        <w:t>；</w:t>
      </w:r>
    </w:p>
    <w:p w14:paraId="6F8A2A0E">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1.9.1</w:t>
      </w:r>
      <w:r>
        <w:rPr>
          <w:rStyle w:val="21"/>
          <w:rFonts w:hint="eastAsia" w:ascii="宋体" w:hAnsi="宋体" w:eastAsia="宋体" w:cs="宋体"/>
          <w:b/>
          <w:bCs/>
          <w:color w:val="0000FF"/>
          <w:sz w:val="21"/>
          <w:szCs w:val="21"/>
        </w:rPr>
        <w:t>下列情形之一的，视为投标人串通投标，其投标无效：</w:t>
      </w:r>
    </w:p>
    <w:p w14:paraId="2059553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①</w:t>
      </w:r>
      <w:r>
        <w:rPr>
          <w:rStyle w:val="21"/>
          <w:rFonts w:hint="eastAsia" w:ascii="宋体" w:hAnsi="宋体" w:eastAsia="宋体" w:cs="宋体"/>
          <w:b/>
          <w:bCs/>
          <w:color w:val="0000FF"/>
          <w:sz w:val="21"/>
          <w:szCs w:val="21"/>
        </w:rPr>
        <w:t>不同投标人的投标文件由同一单位或者个人编制；</w:t>
      </w:r>
    </w:p>
    <w:p w14:paraId="30A75421">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②</w:t>
      </w:r>
      <w:r>
        <w:rPr>
          <w:rStyle w:val="21"/>
          <w:rFonts w:hint="eastAsia" w:ascii="宋体" w:hAnsi="宋体" w:eastAsia="宋体" w:cs="宋体"/>
          <w:b/>
          <w:bCs/>
          <w:color w:val="0000FF"/>
          <w:sz w:val="21"/>
          <w:szCs w:val="21"/>
        </w:rPr>
        <w:t>不同投标人委托同一单位或者个人办理投标事宜；</w:t>
      </w:r>
    </w:p>
    <w:p w14:paraId="36BD66F4">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③</w:t>
      </w:r>
      <w:r>
        <w:rPr>
          <w:rStyle w:val="21"/>
          <w:rFonts w:hint="eastAsia" w:ascii="宋体" w:hAnsi="宋体" w:eastAsia="宋体" w:cs="宋体"/>
          <w:b/>
          <w:bCs/>
          <w:color w:val="0000FF"/>
          <w:sz w:val="21"/>
          <w:szCs w:val="21"/>
        </w:rPr>
        <w:t>不同投标人的投标文件载明的项目管理成员或者联系人员为同一人；</w:t>
      </w:r>
    </w:p>
    <w:p w14:paraId="2649792E">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④</w:t>
      </w:r>
      <w:r>
        <w:rPr>
          <w:rStyle w:val="21"/>
          <w:rFonts w:hint="eastAsia" w:ascii="宋体" w:hAnsi="宋体" w:eastAsia="宋体" w:cs="宋体"/>
          <w:b/>
          <w:bCs/>
          <w:color w:val="0000FF"/>
          <w:sz w:val="21"/>
          <w:szCs w:val="21"/>
        </w:rPr>
        <w:t>不同投标人的投标文件异常一致或者投标报价呈规律性差异；</w:t>
      </w:r>
    </w:p>
    <w:p w14:paraId="050E4924">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⑤</w:t>
      </w:r>
      <w:r>
        <w:rPr>
          <w:rStyle w:val="21"/>
          <w:rFonts w:hint="eastAsia" w:ascii="宋体" w:hAnsi="宋体" w:eastAsia="宋体" w:cs="宋体"/>
          <w:b/>
          <w:bCs/>
          <w:color w:val="0000FF"/>
          <w:sz w:val="21"/>
          <w:szCs w:val="21"/>
        </w:rPr>
        <w:t>不同投标人的投标文件相互混装；</w:t>
      </w:r>
    </w:p>
    <w:p w14:paraId="552D8226">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⑥</w:t>
      </w:r>
      <w:r>
        <w:rPr>
          <w:rStyle w:val="21"/>
          <w:rFonts w:hint="eastAsia" w:ascii="宋体" w:hAnsi="宋体" w:eastAsia="宋体" w:cs="宋体"/>
          <w:b/>
          <w:bCs/>
          <w:color w:val="0000FF"/>
          <w:sz w:val="21"/>
          <w:szCs w:val="21"/>
        </w:rPr>
        <w:t>有二份及二份以上投标文件的相互之间有特别相同或相似之处，且经询标澄清投标人无令人信服的理由和可靠证据证明其合理性的，经评标委员会半数以上成员确认有串通投标嫌疑的；</w:t>
      </w:r>
    </w:p>
    <w:p w14:paraId="41087354">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1.9.2</w:t>
      </w:r>
      <w:r>
        <w:rPr>
          <w:rStyle w:val="21"/>
          <w:rFonts w:hint="eastAsia" w:ascii="宋体" w:hAnsi="宋体" w:eastAsia="宋体" w:cs="宋体"/>
          <w:b/>
          <w:bCs/>
          <w:color w:val="0000FF"/>
          <w:sz w:val="21"/>
          <w:szCs w:val="21"/>
        </w:rPr>
        <w:t>有下列情形之一的，属于恶意串通，其投标无效：</w:t>
      </w:r>
    </w:p>
    <w:p w14:paraId="4EB17F8F">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①</w:t>
      </w:r>
      <w:r>
        <w:rPr>
          <w:rStyle w:val="21"/>
          <w:rFonts w:hint="eastAsia" w:ascii="宋体" w:hAnsi="宋体" w:eastAsia="宋体" w:cs="宋体"/>
          <w:b/>
          <w:bCs/>
          <w:color w:val="0000FF"/>
          <w:sz w:val="21"/>
          <w:szCs w:val="21"/>
        </w:rPr>
        <w:t>供应商直接或者间接从采购人或者采购机构处获得其他供应商的相关情况并修改其投标文件或者响应文件；</w:t>
      </w:r>
    </w:p>
    <w:p w14:paraId="469A02F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②</w:t>
      </w:r>
      <w:r>
        <w:rPr>
          <w:rStyle w:val="21"/>
          <w:rFonts w:hint="eastAsia" w:ascii="宋体" w:hAnsi="宋体" w:eastAsia="宋体" w:cs="宋体"/>
          <w:b/>
          <w:bCs/>
          <w:color w:val="0000FF"/>
          <w:sz w:val="21"/>
          <w:szCs w:val="21"/>
        </w:rPr>
        <w:t>供应商按照采购人或者采购机构的授意撤换、修改投标文件或者响应文件；</w:t>
      </w:r>
    </w:p>
    <w:p w14:paraId="3A03EFF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③</w:t>
      </w:r>
      <w:r>
        <w:rPr>
          <w:rStyle w:val="21"/>
          <w:rFonts w:hint="eastAsia" w:ascii="宋体" w:hAnsi="宋体" w:eastAsia="宋体" w:cs="宋体"/>
          <w:b/>
          <w:bCs/>
          <w:color w:val="0000FF"/>
          <w:sz w:val="21"/>
          <w:szCs w:val="21"/>
        </w:rPr>
        <w:t>供应商之间协商报价、技术方案等投标文件或者响应文件的实质性内容；</w:t>
      </w:r>
    </w:p>
    <w:p w14:paraId="17ADE0B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④</w:t>
      </w:r>
      <w:r>
        <w:rPr>
          <w:rStyle w:val="21"/>
          <w:rFonts w:hint="eastAsia" w:ascii="宋体" w:hAnsi="宋体" w:eastAsia="宋体" w:cs="宋体"/>
          <w:b/>
          <w:bCs/>
          <w:color w:val="0000FF"/>
          <w:sz w:val="21"/>
          <w:szCs w:val="21"/>
        </w:rPr>
        <w:t>属于同一集团、协会、商会等组织成员的供应商按照该组织要求协同参加政府采购活动；</w:t>
      </w:r>
    </w:p>
    <w:p w14:paraId="3FAB6DF2">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⑤</w:t>
      </w:r>
      <w:r>
        <w:rPr>
          <w:rStyle w:val="21"/>
          <w:rFonts w:hint="eastAsia" w:ascii="宋体" w:hAnsi="宋体" w:eastAsia="宋体" w:cs="宋体"/>
          <w:b/>
          <w:bCs/>
          <w:color w:val="0000FF"/>
          <w:sz w:val="21"/>
          <w:szCs w:val="21"/>
        </w:rPr>
        <w:t>供应商之间事先约定由某一特定供应商中标、成交；</w:t>
      </w:r>
    </w:p>
    <w:p w14:paraId="6C854FD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⑥</w:t>
      </w:r>
      <w:r>
        <w:rPr>
          <w:rStyle w:val="21"/>
          <w:rFonts w:hint="eastAsia" w:ascii="宋体" w:hAnsi="宋体" w:eastAsia="宋体" w:cs="宋体"/>
          <w:b/>
          <w:bCs/>
          <w:color w:val="0000FF"/>
          <w:sz w:val="21"/>
          <w:szCs w:val="21"/>
        </w:rPr>
        <w:t>供应商之间商定部分供应商放弃参加政府采购活动或者放弃中标、成交；</w:t>
      </w:r>
    </w:p>
    <w:p w14:paraId="0C2C48B3">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2" w:firstLineChars="200"/>
        <w:textAlignment w:val="auto"/>
        <w:rPr>
          <w:rStyle w:val="21"/>
          <w:rFonts w:hint="eastAsia" w:ascii="宋体" w:hAnsi="宋体" w:eastAsia="宋体" w:cs="宋体"/>
          <w:b/>
          <w:bCs/>
          <w:color w:val="0000FF"/>
          <w:sz w:val="21"/>
          <w:szCs w:val="21"/>
        </w:rPr>
      </w:pPr>
      <w:r>
        <w:rPr>
          <w:rStyle w:val="21"/>
          <w:rFonts w:hint="eastAsia" w:ascii="宋体" w:hAnsi="宋体" w:eastAsia="宋体" w:cs="宋体"/>
          <w:b/>
          <w:bCs/>
          <w:color w:val="0000FF"/>
          <w:sz w:val="21"/>
          <w:szCs w:val="21"/>
          <w:lang w:val="en-US" w:eastAsia="zh-CN"/>
        </w:rPr>
        <w:t>⑦</w:t>
      </w:r>
      <w:r>
        <w:rPr>
          <w:rStyle w:val="21"/>
          <w:rFonts w:hint="eastAsia" w:ascii="宋体" w:hAnsi="宋体" w:eastAsia="宋体" w:cs="宋体"/>
          <w:b/>
          <w:bCs/>
          <w:color w:val="0000FF"/>
          <w:sz w:val="21"/>
          <w:szCs w:val="21"/>
        </w:rPr>
        <w:t>供应商与采购人或者采购机构之间、供应商相互之间，为谋求特定供应商中标、成交或者排斥其他供应商的其他串通行为。</w:t>
      </w:r>
    </w:p>
    <w:p w14:paraId="22E08361">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1.10不符合法律、法规和招标文件规定的其他实质性要求的</w:t>
      </w:r>
      <w:r>
        <w:rPr>
          <w:rStyle w:val="21"/>
          <w:rFonts w:hint="eastAsia"/>
          <w:color w:val="auto"/>
          <w:sz w:val="21"/>
          <w:szCs w:val="21"/>
          <w:lang w:val="zh-TW" w:eastAsia="zh-TW"/>
        </w:rPr>
        <w:t>；</w:t>
      </w:r>
    </w:p>
    <w:p w14:paraId="16794BE7">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1.11电子投标文件解密失败的，且未在规定时间内提交电子备份投标文件的</w:t>
      </w:r>
      <w:r>
        <w:rPr>
          <w:rStyle w:val="21"/>
          <w:rFonts w:hint="eastAsia"/>
          <w:color w:val="auto"/>
          <w:sz w:val="21"/>
          <w:szCs w:val="21"/>
          <w:lang w:val="zh-TW" w:eastAsia="zh-TW"/>
        </w:rPr>
        <w:t>；</w:t>
      </w:r>
    </w:p>
    <w:p w14:paraId="65DB1DDF">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1.12电子投标文件未按规定要求提供电子签章的</w:t>
      </w:r>
      <w:r>
        <w:rPr>
          <w:rStyle w:val="21"/>
          <w:rFonts w:hint="eastAsia"/>
          <w:color w:val="auto"/>
          <w:sz w:val="21"/>
          <w:szCs w:val="21"/>
          <w:lang w:val="zh-TW" w:eastAsia="zh-TW"/>
        </w:rPr>
        <w:t>；</w:t>
      </w:r>
    </w:p>
    <w:p w14:paraId="4481346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rPr>
      </w:pPr>
      <w:r>
        <w:rPr>
          <w:rStyle w:val="21"/>
          <w:rFonts w:hint="eastAsia"/>
          <w:color w:val="auto"/>
          <w:sz w:val="21"/>
          <w:szCs w:val="21"/>
        </w:rPr>
        <w:t>1.13电子备份投标文件启用后，未按规定要求提供电子签章的</w:t>
      </w:r>
      <w:r>
        <w:rPr>
          <w:rStyle w:val="21"/>
          <w:rFonts w:hint="eastAsia"/>
          <w:color w:val="auto"/>
          <w:sz w:val="21"/>
          <w:szCs w:val="21"/>
          <w:lang w:val="zh-TW" w:eastAsia="zh-TW"/>
        </w:rPr>
        <w:t>；</w:t>
      </w:r>
    </w:p>
    <w:p w14:paraId="6775D58D">
      <w:pPr>
        <w:keepNext w:val="0"/>
        <w:keepLines w:val="0"/>
        <w:pageBreakBefore w:val="0"/>
        <w:widowControl w:val="0"/>
        <w:kinsoku/>
        <w:wordWrap/>
        <w:overflowPunct/>
        <w:topLinePunct w:val="0"/>
        <w:autoSpaceDE/>
        <w:autoSpaceDN/>
        <w:bidi w:val="0"/>
        <w:adjustRightInd w:val="0"/>
        <w:snapToGrid w:val="0"/>
        <w:spacing w:line="440" w:lineRule="exact"/>
        <w:ind w:left="0" w:firstLine="422" w:firstLineChars="200"/>
        <w:jc w:val="left"/>
        <w:textAlignment w:val="auto"/>
        <w:rPr>
          <w:rStyle w:val="21"/>
          <w:rFonts w:hint="eastAsia" w:ascii="宋体" w:hAnsi="宋体" w:eastAsia="宋体" w:cs="宋体"/>
          <w:b/>
          <w:bCs/>
          <w:color w:val="0000FF"/>
          <w:kern w:val="2"/>
          <w:sz w:val="21"/>
          <w:szCs w:val="21"/>
          <w:lang w:val="en-US" w:eastAsia="zh-CN" w:bidi="ar-SA"/>
        </w:rPr>
      </w:pPr>
      <w:r>
        <w:rPr>
          <w:rStyle w:val="21"/>
          <w:rFonts w:hint="eastAsia" w:ascii="宋体" w:hAnsi="宋体" w:eastAsia="宋体" w:cs="宋体"/>
          <w:b/>
          <w:bCs/>
          <w:color w:val="0000FF"/>
          <w:kern w:val="2"/>
          <w:sz w:val="21"/>
          <w:szCs w:val="21"/>
          <w:lang w:val="en-US" w:eastAsia="zh-CN" w:bidi="ar-SA"/>
        </w:rPr>
        <w:t>1.14供应商存在下列情形之一且无法合理解释的，其投标（响应）文件无效：</w:t>
      </w:r>
    </w:p>
    <w:p w14:paraId="39C97A21">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420" w:leftChars="200" w:firstLine="0" w:firstLineChars="0"/>
        <w:jc w:val="left"/>
        <w:textAlignment w:val="auto"/>
        <w:rPr>
          <w:rStyle w:val="21"/>
          <w:rFonts w:hint="eastAsia" w:ascii="宋体" w:hAnsi="宋体" w:eastAsia="宋体" w:cs="宋体"/>
          <w:b/>
          <w:bCs/>
          <w:color w:val="0000FF"/>
          <w:kern w:val="2"/>
          <w:sz w:val="21"/>
          <w:szCs w:val="21"/>
          <w:lang w:val="en-US" w:eastAsia="zh-CN" w:bidi="ar-SA"/>
        </w:rPr>
      </w:pPr>
      <w:r>
        <w:rPr>
          <w:rStyle w:val="21"/>
          <w:rFonts w:hint="eastAsia" w:ascii="宋体" w:hAnsi="宋体" w:eastAsia="宋体" w:cs="宋体"/>
          <w:b/>
          <w:bCs/>
          <w:color w:val="0000FF"/>
          <w:kern w:val="2"/>
          <w:sz w:val="21"/>
          <w:szCs w:val="21"/>
          <w:lang w:val="en-US" w:eastAsia="zh-CN" w:bidi="ar-SA"/>
        </w:rPr>
        <w:t>①不同供应商的电子投标（响应）文件上传计算机的网卡MAC地址或硬盘序列号等硬件信息相同的；</w:t>
      </w:r>
    </w:p>
    <w:p w14:paraId="1C6AF516">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420" w:leftChars="200" w:firstLine="0" w:firstLineChars="0"/>
        <w:jc w:val="left"/>
        <w:textAlignment w:val="auto"/>
        <w:rPr>
          <w:rStyle w:val="21"/>
          <w:rFonts w:hint="eastAsia" w:ascii="宋体" w:hAnsi="宋体" w:eastAsia="宋体" w:cs="宋体"/>
          <w:b/>
          <w:bCs/>
          <w:color w:val="0000FF"/>
          <w:kern w:val="2"/>
          <w:sz w:val="21"/>
          <w:szCs w:val="21"/>
          <w:lang w:val="en-US" w:eastAsia="zh-CN" w:bidi="ar-SA"/>
        </w:rPr>
      </w:pPr>
      <w:r>
        <w:rPr>
          <w:rStyle w:val="21"/>
          <w:rFonts w:hint="eastAsia" w:ascii="宋体" w:hAnsi="宋体" w:eastAsia="宋体" w:cs="宋体"/>
          <w:b/>
          <w:bCs/>
          <w:color w:val="0000FF"/>
          <w:kern w:val="2"/>
          <w:sz w:val="21"/>
          <w:szCs w:val="21"/>
          <w:lang w:val="en-US" w:eastAsia="zh-CN" w:bidi="ar-SA"/>
        </w:rPr>
        <w:t>②上传的电子投标（响应）文件若出现使用本项目其他投标（响应）供应商的数字证书加密的，或者加盖本项目其他投标（响应）供应商的电子印章的；</w:t>
      </w:r>
    </w:p>
    <w:p w14:paraId="1CBD3B00">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420" w:leftChars="200" w:firstLine="0" w:firstLineChars="0"/>
        <w:jc w:val="left"/>
        <w:textAlignment w:val="auto"/>
        <w:rPr>
          <w:rStyle w:val="21"/>
          <w:rFonts w:hint="eastAsia" w:ascii="宋体" w:hAnsi="宋体" w:eastAsia="宋体" w:cs="宋体"/>
          <w:b/>
          <w:bCs/>
          <w:color w:val="0000FF"/>
          <w:kern w:val="2"/>
          <w:sz w:val="21"/>
          <w:szCs w:val="21"/>
          <w:lang w:val="en-US" w:eastAsia="zh-CN" w:bidi="ar-SA"/>
        </w:rPr>
      </w:pPr>
      <w:r>
        <w:rPr>
          <w:rStyle w:val="21"/>
          <w:rFonts w:hint="eastAsia" w:ascii="宋体" w:hAnsi="宋体" w:eastAsia="宋体" w:cs="宋体"/>
          <w:b/>
          <w:bCs/>
          <w:color w:val="0000FF"/>
          <w:kern w:val="2"/>
          <w:sz w:val="21"/>
          <w:szCs w:val="21"/>
          <w:lang w:val="en-US" w:eastAsia="zh-CN" w:bidi="ar-SA"/>
        </w:rPr>
        <w:t>③不同供应商的投标（响应）文件的内容存在三处（含）以上错误一致的；</w:t>
      </w:r>
    </w:p>
    <w:p w14:paraId="73A4D862">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420" w:leftChars="200" w:firstLine="0" w:firstLineChars="0"/>
        <w:jc w:val="left"/>
        <w:textAlignment w:val="auto"/>
        <w:rPr>
          <w:rStyle w:val="21"/>
          <w:rFonts w:hint="default" w:ascii="宋体" w:hAnsi="宋体" w:eastAsia="宋体" w:cs="宋体"/>
          <w:b/>
          <w:bCs/>
          <w:color w:val="0000FF"/>
          <w:kern w:val="2"/>
          <w:sz w:val="21"/>
          <w:szCs w:val="21"/>
          <w:lang w:val="en-US" w:eastAsia="zh-CN" w:bidi="ar-SA"/>
        </w:rPr>
      </w:pPr>
      <w:r>
        <w:rPr>
          <w:rStyle w:val="21"/>
          <w:rFonts w:hint="eastAsia" w:ascii="宋体" w:hAnsi="宋体" w:eastAsia="宋体" w:cs="宋体"/>
          <w:b/>
          <w:bCs/>
          <w:color w:val="0000FF"/>
          <w:kern w:val="2"/>
          <w:sz w:val="21"/>
          <w:szCs w:val="21"/>
          <w:lang w:val="en-US" w:eastAsia="zh-CN" w:bidi="ar-SA"/>
        </w:rPr>
        <w:t>④不同供应商联系人为同一人或不同联系人的联系电话一致的。明确在资格审查或评审过程中，发现供应商有采购文件约定的上述情形的，应当根据采购文件认定其投标（响应）无效。</w:t>
      </w:r>
    </w:p>
    <w:p w14:paraId="3BAA5892">
      <w:pPr>
        <w:keepNext w:val="0"/>
        <w:keepLines w:val="0"/>
        <w:pageBreakBefore w:val="0"/>
        <w:widowControl w:val="0"/>
        <w:kinsoku/>
        <w:wordWrap/>
        <w:overflowPunct/>
        <w:topLinePunct w:val="0"/>
        <w:autoSpaceDE/>
        <w:autoSpaceDN/>
        <w:bidi w:val="0"/>
        <w:adjustRightInd w:val="0"/>
        <w:snapToGrid w:val="0"/>
        <w:spacing w:line="440" w:lineRule="exact"/>
        <w:ind w:left="0" w:firstLine="422" w:firstLineChars="200"/>
        <w:jc w:val="left"/>
        <w:textAlignment w:val="auto"/>
        <w:rPr>
          <w:rStyle w:val="21"/>
          <w:rFonts w:hint="default" w:ascii="宋体" w:hAnsi="宋体" w:eastAsia="宋体" w:cs="宋体"/>
          <w:b/>
          <w:bCs/>
          <w:color w:val="0000FF"/>
          <w:kern w:val="2"/>
          <w:sz w:val="21"/>
          <w:szCs w:val="21"/>
          <w:lang w:val="en-US" w:eastAsia="zh-CN" w:bidi="ar-SA"/>
        </w:rPr>
      </w:pPr>
      <w:r>
        <w:rPr>
          <w:rStyle w:val="21"/>
          <w:rFonts w:hint="eastAsia" w:ascii="宋体" w:hAnsi="宋体" w:eastAsia="宋体" w:cs="宋体"/>
          <w:b/>
          <w:bCs/>
          <w:color w:val="0000FF"/>
          <w:kern w:val="2"/>
          <w:sz w:val="21"/>
          <w:szCs w:val="21"/>
          <w:lang w:val="en-US" w:eastAsia="zh-CN" w:bidi="ar-SA"/>
        </w:rPr>
        <w:t>1.15供应商</w:t>
      </w:r>
      <w:r>
        <w:rPr>
          <w:rStyle w:val="21"/>
          <w:rFonts w:hint="eastAsia" w:ascii="宋体" w:hAnsi="宋体" w:eastAsia="宋体" w:cs="宋体"/>
          <w:b/>
          <w:bCs/>
          <w:color w:val="0000FF"/>
          <w:kern w:val="2"/>
          <w:sz w:val="21"/>
          <w:szCs w:val="21"/>
          <w:lang w:eastAsia="zh-CN" w:bidi="ar-SA"/>
        </w:rPr>
        <w:t>技术资信</w:t>
      </w:r>
      <w:r>
        <w:rPr>
          <w:rStyle w:val="21"/>
          <w:rFonts w:hint="eastAsia" w:ascii="宋体" w:hAnsi="宋体" w:eastAsia="宋体" w:cs="宋体"/>
          <w:b/>
          <w:bCs/>
          <w:color w:val="0000FF"/>
          <w:kern w:val="2"/>
          <w:sz w:val="21"/>
          <w:szCs w:val="21"/>
          <w:lang w:val="en-US" w:eastAsia="zh-CN" w:bidi="ar-SA"/>
        </w:rPr>
        <w:t>得分未达到</w:t>
      </w:r>
      <w:r>
        <w:rPr>
          <w:rStyle w:val="21"/>
          <w:rFonts w:hint="eastAsia" w:ascii="宋体" w:hAnsi="宋体" w:eastAsia="宋体" w:cs="宋体"/>
          <w:b/>
          <w:bCs/>
          <w:color w:val="0000FF"/>
          <w:kern w:val="2"/>
          <w:sz w:val="21"/>
          <w:szCs w:val="21"/>
          <w:lang w:eastAsia="zh-CN" w:bidi="ar-SA"/>
        </w:rPr>
        <w:t>技术资信</w:t>
      </w:r>
      <w:r>
        <w:rPr>
          <w:rStyle w:val="21"/>
          <w:rFonts w:hint="eastAsia" w:ascii="宋体" w:hAnsi="宋体" w:eastAsia="宋体" w:cs="宋体"/>
          <w:b/>
          <w:bCs/>
          <w:color w:val="0000FF"/>
          <w:kern w:val="2"/>
          <w:sz w:val="21"/>
          <w:szCs w:val="21"/>
          <w:lang w:val="en-US" w:eastAsia="zh-CN" w:bidi="ar-SA"/>
        </w:rPr>
        <w:t>总分值的60%的；</w:t>
      </w:r>
    </w:p>
    <w:p w14:paraId="2B5B6327">
      <w:pPr>
        <w:keepNext w:val="0"/>
        <w:keepLines w:val="0"/>
        <w:pageBreakBefore w:val="0"/>
        <w:widowControl w:val="0"/>
        <w:kinsoku/>
        <w:wordWrap/>
        <w:overflowPunct/>
        <w:topLinePunct w:val="0"/>
        <w:autoSpaceDE/>
        <w:autoSpaceDN/>
        <w:bidi w:val="0"/>
        <w:adjustRightInd w:val="0"/>
        <w:snapToGrid w:val="0"/>
        <w:spacing w:line="440" w:lineRule="exact"/>
        <w:ind w:left="0" w:firstLine="420" w:firstLineChars="200"/>
        <w:jc w:val="left"/>
        <w:textAlignment w:val="auto"/>
        <w:rPr>
          <w:rStyle w:val="21"/>
          <w:rFonts w:hint="eastAsia" w:ascii="宋体" w:hAnsi="宋体" w:eastAsia="宋体" w:cs="宋体"/>
          <w:color w:val="auto"/>
          <w:kern w:val="2"/>
          <w:sz w:val="21"/>
          <w:szCs w:val="21"/>
          <w:lang w:eastAsia="zh-CN" w:bidi="ar-SA"/>
        </w:rPr>
      </w:pPr>
      <w:r>
        <w:rPr>
          <w:rStyle w:val="21"/>
          <w:rFonts w:hint="eastAsia" w:ascii="宋体" w:hAnsi="宋体" w:eastAsia="宋体" w:cs="宋体"/>
          <w:color w:val="auto"/>
          <w:kern w:val="2"/>
          <w:sz w:val="21"/>
          <w:szCs w:val="21"/>
          <w:lang w:val="en-US" w:eastAsia="zh-CN" w:bidi="ar-SA"/>
        </w:rPr>
        <w:t>1.16</w:t>
      </w:r>
      <w:r>
        <w:rPr>
          <w:rStyle w:val="21"/>
          <w:rFonts w:hint="eastAsia" w:ascii="宋体" w:hAnsi="宋体" w:eastAsia="宋体" w:cs="宋体"/>
          <w:color w:val="auto"/>
          <w:kern w:val="2"/>
          <w:sz w:val="21"/>
          <w:szCs w:val="21"/>
          <w:lang w:eastAsia="zh-CN" w:bidi="ar-SA"/>
        </w:rPr>
        <w:t>其他违反法律、法规的情形。</w:t>
      </w:r>
    </w:p>
    <w:p w14:paraId="249D7BA5">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rPr>
      </w:pPr>
      <w:r>
        <w:rPr>
          <w:rStyle w:val="16"/>
          <w:rFonts w:hint="eastAsia" w:ascii="宋体" w:hAnsi="宋体" w:cs="宋体"/>
          <w:b/>
          <w:sz w:val="21"/>
          <w:szCs w:val="21"/>
        </w:rPr>
        <w:t>（七）磋商</w:t>
      </w:r>
    </w:p>
    <w:p w14:paraId="3C6C64DF">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 w:val="21"/>
          <w:szCs w:val="21"/>
          <w:lang w:val="zh-CN"/>
        </w:rPr>
      </w:pPr>
      <w:r>
        <w:rPr>
          <w:rStyle w:val="16"/>
          <w:rFonts w:hint="eastAsia" w:ascii="宋体" w:hAnsi="宋体" w:cs="宋体"/>
          <w:sz w:val="21"/>
          <w:szCs w:val="21"/>
          <w:lang w:val="zh-CN"/>
        </w:rPr>
        <w:t>1.磋商</w:t>
      </w:r>
    </w:p>
    <w:p w14:paraId="722CD6B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CN"/>
        </w:rPr>
      </w:pPr>
      <w:r>
        <w:rPr>
          <w:rStyle w:val="21"/>
          <w:rFonts w:hint="eastAsia"/>
          <w:color w:val="auto"/>
          <w:sz w:val="21"/>
          <w:szCs w:val="21"/>
          <w:lang w:val="zh-CN"/>
        </w:rPr>
        <w:t>1.1</w:t>
      </w:r>
      <w:r>
        <w:rPr>
          <w:rStyle w:val="21"/>
          <w:rFonts w:hint="eastAsia"/>
          <w:color w:val="auto"/>
          <w:sz w:val="21"/>
          <w:szCs w:val="21"/>
        </w:rPr>
        <w:t>采购人</w:t>
      </w:r>
      <w:r>
        <w:rPr>
          <w:rStyle w:val="21"/>
          <w:rFonts w:hint="eastAsia"/>
          <w:color w:val="auto"/>
          <w:sz w:val="21"/>
          <w:szCs w:val="21"/>
          <w:lang w:val="zh-TW" w:eastAsia="zh-TW"/>
        </w:rPr>
        <w:t>在规定的日期、时间和地点组织</w:t>
      </w:r>
      <w:r>
        <w:rPr>
          <w:rStyle w:val="21"/>
          <w:rFonts w:hint="eastAsia"/>
          <w:color w:val="auto"/>
          <w:sz w:val="21"/>
          <w:szCs w:val="21"/>
        </w:rPr>
        <w:t>磋商</w:t>
      </w:r>
      <w:r>
        <w:rPr>
          <w:rStyle w:val="21"/>
          <w:rFonts w:hint="eastAsia"/>
          <w:color w:val="auto"/>
          <w:sz w:val="21"/>
          <w:szCs w:val="21"/>
          <w:lang w:val="zh-TW" w:eastAsia="zh-TW"/>
        </w:rPr>
        <w:t>会</w:t>
      </w:r>
      <w:r>
        <w:rPr>
          <w:rStyle w:val="21"/>
          <w:rFonts w:hint="eastAsia"/>
          <w:color w:val="auto"/>
          <w:sz w:val="21"/>
          <w:szCs w:val="21"/>
          <w:lang w:val="zh-CN"/>
        </w:rPr>
        <w:t>。</w:t>
      </w:r>
    </w:p>
    <w:p w14:paraId="4381D6B8">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lang w:val="zh-TW" w:eastAsia="zh-TW"/>
        </w:rPr>
        <w:t>1.2电子投标文件开标</w:t>
      </w:r>
    </w:p>
    <w:p w14:paraId="2B5362BA">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eastAsia="zh-TW"/>
        </w:rPr>
      </w:pPr>
      <w:r>
        <w:rPr>
          <w:rStyle w:val="21"/>
          <w:rFonts w:hint="eastAsia"/>
          <w:color w:val="auto"/>
          <w:sz w:val="21"/>
          <w:szCs w:val="21"/>
          <w:lang w:val="zh-TW" w:eastAsia="zh-TW"/>
        </w:rPr>
        <w:t>投标截止时间后，投标人登录政采云平台，用“项目采购-开标评标”功能对电子投标文件进行在线解密。在线解密电子投标文件时间为开标时间起半个小时内。</w:t>
      </w:r>
    </w:p>
    <w:p w14:paraId="1BFCC20F">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1.3当出现磋商响应文件递交截止后供应商不足三家的情况时，应严格按照国家财政部及浙江省财政厅有关规章制度进行处理。</w:t>
      </w:r>
    </w:p>
    <w:p w14:paraId="5C73633B">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rPr>
      </w:pPr>
      <w:r>
        <w:rPr>
          <w:rStyle w:val="16"/>
          <w:rFonts w:hint="eastAsia" w:ascii="宋体" w:hAnsi="宋体" w:cs="宋体"/>
          <w:b/>
          <w:sz w:val="21"/>
          <w:szCs w:val="21"/>
        </w:rPr>
        <w:t>（八）竞争性磋商成交原则及磋商程序</w:t>
      </w:r>
    </w:p>
    <w:p w14:paraId="1430086A">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1.磋商</w:t>
      </w:r>
    </w:p>
    <w:p w14:paraId="51BB0912">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1.1磋商是指对磋商文件响应程度及要求的服务、商务报价、服务承诺和供应商的信誉等进行确认并优化的过程。</w:t>
      </w:r>
    </w:p>
    <w:p w14:paraId="25C3D1AA">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1.2竞争性磋商内容：磋商文件中采购需求及相关服务，仅为基本需求及服务要求，供应商可以重新承诺优于或高于本磋商文件中的所有配置及服务承诺。</w:t>
      </w:r>
    </w:p>
    <w:p w14:paraId="26C33341">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2.磋商小组人员组成：</w:t>
      </w:r>
    </w:p>
    <w:p w14:paraId="5479D15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磋商小组组成: 本次采购采用竞争性磋商方式，将组织3人磋商小组，其中采购人代表1名以及专家2名，磋商小组负责本次项目所有磋商任务，包括全程磋商、推荐磋商成交候选人、填写磋商采购结果报告等。</w:t>
      </w:r>
    </w:p>
    <w:p w14:paraId="1D5442E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3.报价算术性修正：</w:t>
      </w:r>
    </w:p>
    <w:p w14:paraId="671B3763">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3.1响应文件中的大写金额与小写金额不一致的，以大写金额为准；</w:t>
      </w:r>
    </w:p>
    <w:p w14:paraId="6B66EB1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4.磋商程序：</w:t>
      </w:r>
    </w:p>
    <w:p w14:paraId="0B12DD0E">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4.1主持人宣布磋商响应文件递交截止，截止时间以“中科院国家授时中心标准时间”为准，宣布磋商会议开始；</w:t>
      </w:r>
    </w:p>
    <w:p w14:paraId="562945F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4.2本项目原则上采用政采云电子招投标开标及评审程序，但有下情形之一的，按以下情况处理：若投标人的电子投标文件在规定时间内无法解密或解密失败，工作人员将开启该投标人递交的电子备份投标文件，以完成开标。</w:t>
      </w:r>
    </w:p>
    <w:p w14:paraId="6CEE98A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w:t>
      </w:r>
      <w:r>
        <w:rPr>
          <w:rStyle w:val="21"/>
          <w:rFonts w:hint="eastAsia"/>
          <w:color w:val="auto"/>
          <w:sz w:val="21"/>
          <w:szCs w:val="21"/>
          <w:lang w:val="zh-TW"/>
        </w:rPr>
        <w:t>.</w:t>
      </w:r>
      <w:r>
        <w:rPr>
          <w:rStyle w:val="21"/>
          <w:rFonts w:hint="eastAsia"/>
          <w:color w:val="auto"/>
          <w:sz w:val="21"/>
          <w:szCs w:val="21"/>
        </w:rPr>
        <w:t>3</w:t>
      </w:r>
      <w:r>
        <w:rPr>
          <w:rStyle w:val="21"/>
          <w:rFonts w:hint="eastAsia"/>
          <w:color w:val="auto"/>
          <w:sz w:val="21"/>
          <w:szCs w:val="21"/>
          <w:lang w:val="zh-TW"/>
        </w:rPr>
        <w:t>电子投标开标及评审程序</w:t>
      </w:r>
    </w:p>
    <w:p w14:paraId="3FE1E82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4.3.1</w:t>
      </w:r>
      <w:r>
        <w:rPr>
          <w:rStyle w:val="21"/>
          <w:rFonts w:hint="eastAsia"/>
          <w:color w:val="auto"/>
          <w:sz w:val="21"/>
          <w:szCs w:val="21"/>
          <w:lang w:val="zh-TW"/>
        </w:rPr>
        <w:t>投标截止时间后，投标人登录政采云平台，用“项目采购-开标评标”功能对电子投标文件进行在线解密。在线解密电子投标文件时间为开标时间起半个小时内。</w:t>
      </w:r>
    </w:p>
    <w:p w14:paraId="5C3E153F">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4.3.2</w:t>
      </w:r>
      <w:r>
        <w:rPr>
          <w:rStyle w:val="21"/>
          <w:rFonts w:hint="eastAsia"/>
          <w:color w:val="auto"/>
          <w:sz w:val="21"/>
          <w:szCs w:val="21"/>
          <w:lang w:val="zh-TW"/>
        </w:rPr>
        <w:t>评标委员会对技术</w:t>
      </w:r>
      <w:r>
        <w:rPr>
          <w:rStyle w:val="21"/>
          <w:rFonts w:hint="eastAsia"/>
          <w:color w:val="auto"/>
          <w:sz w:val="21"/>
          <w:szCs w:val="21"/>
        </w:rPr>
        <w:t>资信</w:t>
      </w:r>
      <w:r>
        <w:rPr>
          <w:rStyle w:val="21"/>
          <w:rFonts w:hint="eastAsia"/>
          <w:color w:val="auto"/>
          <w:sz w:val="21"/>
          <w:szCs w:val="21"/>
          <w:lang w:val="zh-TW"/>
        </w:rPr>
        <w:t>文件、</w:t>
      </w:r>
      <w:r>
        <w:rPr>
          <w:rStyle w:val="21"/>
          <w:rFonts w:hint="eastAsia"/>
          <w:color w:val="auto"/>
          <w:sz w:val="21"/>
          <w:szCs w:val="21"/>
        </w:rPr>
        <w:t>价格文件</w:t>
      </w:r>
      <w:r>
        <w:rPr>
          <w:rStyle w:val="21"/>
          <w:rFonts w:hint="eastAsia"/>
          <w:color w:val="auto"/>
          <w:sz w:val="21"/>
          <w:szCs w:val="21"/>
          <w:lang w:val="zh-TW"/>
        </w:rPr>
        <w:t>进行评审；</w:t>
      </w:r>
    </w:p>
    <w:p w14:paraId="0435D054">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4.3.3</w:t>
      </w:r>
      <w:r>
        <w:rPr>
          <w:rStyle w:val="21"/>
          <w:rFonts w:hint="eastAsia"/>
          <w:color w:val="auto"/>
          <w:sz w:val="21"/>
          <w:szCs w:val="21"/>
          <w:lang w:val="zh-TW"/>
        </w:rPr>
        <w:t>评标委员会</w:t>
      </w:r>
      <w:r>
        <w:rPr>
          <w:rStyle w:val="21"/>
          <w:rFonts w:hint="eastAsia"/>
          <w:color w:val="auto"/>
          <w:sz w:val="21"/>
          <w:szCs w:val="21"/>
        </w:rPr>
        <w:t>与通过</w:t>
      </w:r>
      <w:r>
        <w:rPr>
          <w:rStyle w:val="21"/>
          <w:rFonts w:hint="eastAsia"/>
          <w:color w:val="auto"/>
          <w:sz w:val="21"/>
          <w:szCs w:val="21"/>
          <w:lang w:val="zh-CN"/>
        </w:rPr>
        <w:t>资信技术文件和价格文件评审的每一位供应商分别进行磋商，磋商轮次</w:t>
      </w:r>
      <w:r>
        <w:rPr>
          <w:rStyle w:val="21"/>
          <w:rFonts w:hint="eastAsia"/>
          <w:color w:val="auto"/>
          <w:sz w:val="21"/>
          <w:szCs w:val="21"/>
        </w:rPr>
        <w:t>一般</w:t>
      </w:r>
      <w:r>
        <w:rPr>
          <w:rStyle w:val="21"/>
          <w:rFonts w:hint="eastAsia"/>
          <w:color w:val="auto"/>
          <w:sz w:val="21"/>
          <w:szCs w:val="21"/>
          <w:lang w:val="zh-CN"/>
        </w:rPr>
        <w:t>不超过</w:t>
      </w:r>
      <w:r>
        <w:rPr>
          <w:rStyle w:val="21"/>
          <w:rFonts w:hint="eastAsia"/>
          <w:color w:val="auto"/>
          <w:sz w:val="21"/>
          <w:szCs w:val="21"/>
        </w:rPr>
        <w:t>3</w:t>
      </w:r>
      <w:r>
        <w:rPr>
          <w:rStyle w:val="21"/>
          <w:rFonts w:hint="eastAsia"/>
          <w:color w:val="auto"/>
          <w:sz w:val="21"/>
          <w:szCs w:val="21"/>
          <w:lang w:val="zh-CN"/>
        </w:rPr>
        <w:t>轮</w:t>
      </w:r>
      <w:r>
        <w:rPr>
          <w:rStyle w:val="21"/>
          <w:rFonts w:hint="eastAsia"/>
          <w:color w:val="auto"/>
          <w:sz w:val="21"/>
          <w:szCs w:val="21"/>
          <w:lang w:val="zh-TW"/>
        </w:rPr>
        <w:t>；</w:t>
      </w:r>
    </w:p>
    <w:p w14:paraId="3156FEE0">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4.3.4</w:t>
      </w:r>
      <w:r>
        <w:rPr>
          <w:rStyle w:val="21"/>
          <w:rFonts w:hint="eastAsia"/>
          <w:color w:val="auto"/>
          <w:sz w:val="21"/>
          <w:szCs w:val="21"/>
          <w:lang w:val="zh-TW"/>
        </w:rPr>
        <w:t>在系统上公开</w:t>
      </w:r>
      <w:r>
        <w:rPr>
          <w:rStyle w:val="21"/>
          <w:rFonts w:hint="eastAsia"/>
          <w:color w:val="auto"/>
          <w:sz w:val="21"/>
          <w:szCs w:val="21"/>
        </w:rPr>
        <w:t>最终</w:t>
      </w:r>
      <w:r>
        <w:rPr>
          <w:rStyle w:val="21"/>
          <w:rFonts w:hint="eastAsia"/>
          <w:color w:val="auto"/>
          <w:sz w:val="21"/>
          <w:szCs w:val="21"/>
          <w:lang w:val="zh-TW"/>
        </w:rPr>
        <w:t>报价</w:t>
      </w:r>
      <w:r>
        <w:rPr>
          <w:rStyle w:val="21"/>
          <w:rFonts w:hint="eastAsia"/>
          <w:color w:val="auto"/>
          <w:sz w:val="21"/>
          <w:szCs w:val="21"/>
        </w:rPr>
        <w:t>及得分情况</w:t>
      </w:r>
      <w:r>
        <w:rPr>
          <w:rStyle w:val="21"/>
          <w:rFonts w:hint="eastAsia"/>
          <w:color w:val="auto"/>
          <w:sz w:val="21"/>
          <w:szCs w:val="21"/>
          <w:lang w:val="zh-TW"/>
        </w:rPr>
        <w:t>；</w:t>
      </w:r>
    </w:p>
    <w:p w14:paraId="5E77E8E1">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4.3.5</w:t>
      </w:r>
      <w:r>
        <w:rPr>
          <w:rStyle w:val="21"/>
          <w:rFonts w:hint="eastAsia"/>
          <w:color w:val="auto"/>
          <w:sz w:val="21"/>
          <w:szCs w:val="21"/>
          <w:lang w:val="zh-TW"/>
        </w:rPr>
        <w:t>在系统上公布评审结果。</w:t>
      </w:r>
    </w:p>
    <w:p w14:paraId="7A8663A6">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lang w:val="zh-TW"/>
        </w:rPr>
        <w:t>特别说明：政采云公司如对电子化开标及评审程序有调整的，按调整后的程序操作。</w:t>
      </w:r>
    </w:p>
    <w:p w14:paraId="38C85428">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lang w:val="zh-TW"/>
        </w:rPr>
      </w:pPr>
      <w:r>
        <w:rPr>
          <w:rStyle w:val="21"/>
          <w:rFonts w:hint="eastAsia"/>
          <w:color w:val="auto"/>
          <w:sz w:val="21"/>
          <w:szCs w:val="21"/>
        </w:rPr>
        <w:t>4.3.6磋商</w:t>
      </w:r>
      <w:r>
        <w:rPr>
          <w:rStyle w:val="21"/>
          <w:rFonts w:hint="eastAsia"/>
          <w:color w:val="auto"/>
          <w:sz w:val="21"/>
          <w:szCs w:val="21"/>
          <w:lang w:val="zh-TW"/>
        </w:rPr>
        <w:t>会</w:t>
      </w:r>
      <w:r>
        <w:rPr>
          <w:rStyle w:val="21"/>
          <w:rFonts w:hint="eastAsia"/>
          <w:color w:val="auto"/>
          <w:sz w:val="21"/>
          <w:szCs w:val="21"/>
        </w:rPr>
        <w:t>议</w:t>
      </w:r>
      <w:r>
        <w:rPr>
          <w:rStyle w:val="21"/>
          <w:rFonts w:hint="eastAsia"/>
          <w:color w:val="auto"/>
          <w:sz w:val="21"/>
          <w:szCs w:val="21"/>
          <w:lang w:val="zh-TW"/>
        </w:rPr>
        <w:t>结束。</w:t>
      </w:r>
    </w:p>
    <w:p w14:paraId="5401DD09">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5.磋商结果确定：</w:t>
      </w:r>
    </w:p>
    <w:p w14:paraId="134DD38D">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5.1本次磋商的采用百分制综合评分法，资格证明文件采购通过制，技术资信文件为</w:t>
      </w:r>
      <w:r>
        <w:rPr>
          <w:rStyle w:val="21"/>
          <w:rFonts w:hint="eastAsia"/>
          <w:color w:val="auto"/>
          <w:sz w:val="21"/>
          <w:szCs w:val="21"/>
          <w:lang w:val="en-US" w:eastAsia="zh-CN"/>
        </w:rPr>
        <w:t>80</w:t>
      </w:r>
      <w:r>
        <w:rPr>
          <w:rStyle w:val="21"/>
          <w:rFonts w:hint="eastAsia"/>
          <w:color w:val="auto"/>
          <w:sz w:val="21"/>
          <w:szCs w:val="21"/>
        </w:rPr>
        <w:t>分，价格文件为</w:t>
      </w:r>
      <w:r>
        <w:rPr>
          <w:rStyle w:val="21"/>
          <w:rFonts w:hint="eastAsia"/>
          <w:color w:val="auto"/>
          <w:sz w:val="21"/>
          <w:szCs w:val="21"/>
          <w:lang w:val="en-US" w:eastAsia="zh-CN"/>
        </w:rPr>
        <w:t>20</w:t>
      </w:r>
      <w:r>
        <w:rPr>
          <w:rStyle w:val="21"/>
          <w:rFonts w:hint="eastAsia"/>
          <w:color w:val="auto"/>
          <w:sz w:val="21"/>
          <w:szCs w:val="21"/>
        </w:rPr>
        <w:t>分。磋商小组会按综合得分（即技术资信分与价格分之和）高低进行排序，向采购人推荐综合得分前二高的为成交候选人（由高到低分别为第一、第二中标候选人）；如供应商的综合得分相同时，技术资信分高</w:t>
      </w:r>
      <w:r>
        <w:rPr>
          <w:rStyle w:val="21"/>
          <w:rFonts w:hint="eastAsia"/>
          <w:color w:val="auto"/>
          <w:sz w:val="21"/>
          <w:szCs w:val="21"/>
          <w:lang w:eastAsia="zh-CN"/>
        </w:rPr>
        <w:t>的</w:t>
      </w:r>
      <w:r>
        <w:rPr>
          <w:rStyle w:val="21"/>
          <w:rFonts w:hint="eastAsia"/>
          <w:color w:val="auto"/>
          <w:sz w:val="21"/>
          <w:szCs w:val="21"/>
        </w:rPr>
        <w:t>排序优先，如综合得分和技术资信分均相同时，则现场抽签确定排名先后。</w:t>
      </w:r>
    </w:p>
    <w:p w14:paraId="5F9DE21B">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通过本次磋商，最终确定前1名中标候选人为中标人。</w:t>
      </w:r>
    </w:p>
    <w:p w14:paraId="0540D73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5.2磋商工作必须遵循公平、公正的竞争原则。最大限度地保护当事人的权益，磋商小组应严格按照磋商文件的资格、技术、价格要求，对磋商响应文件进行分析评价，编制磋商报告。磋商人员必须严格遵守保密规定，不得泄露磋商有关的情况，不得索贿受贿，不得参加影响磋商的任何活动。</w:t>
      </w:r>
    </w:p>
    <w:p w14:paraId="441A1C2A">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5.3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0B67A94C">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5.4价格文件中的报价视为供应商的第一次报价，价格磋商一次视为1轮。</w:t>
      </w:r>
    </w:p>
    <w:p w14:paraId="73C484B5">
      <w:pPr>
        <w:pStyle w:val="20"/>
        <w:keepNext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sz w:val="21"/>
          <w:szCs w:val="21"/>
        </w:rPr>
      </w:pPr>
      <w:r>
        <w:rPr>
          <w:rStyle w:val="21"/>
          <w:rFonts w:hint="eastAsia"/>
          <w:color w:val="auto"/>
          <w:sz w:val="21"/>
          <w:szCs w:val="21"/>
        </w:rPr>
        <w:t>5.5综合评分办法</w:t>
      </w:r>
    </w:p>
    <w:p w14:paraId="1B630461">
      <w:pPr>
        <w:pStyle w:val="20"/>
        <w:keepNext w:val="0"/>
        <w:keepLines/>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360" w:lineRule="exact"/>
        <w:ind w:firstLine="420" w:firstLineChars="200"/>
        <w:textAlignment w:val="auto"/>
        <w:rPr>
          <w:rStyle w:val="21"/>
          <w:rFonts w:hint="eastAsia"/>
          <w:color w:val="auto"/>
        </w:rPr>
      </w:pPr>
      <w:r>
        <w:rPr>
          <w:rStyle w:val="21"/>
          <w:rFonts w:hint="eastAsia"/>
          <w:color w:val="auto"/>
          <w:sz w:val="21"/>
          <w:szCs w:val="21"/>
        </w:rPr>
        <w:t>其中技术资信分为磋商小组各成员所评分值的算术平均值即为各供应商的评定分值（四舍五入，保留两位小数）。</w:t>
      </w:r>
    </w:p>
    <w:tbl>
      <w:tblPr>
        <w:tblStyle w:val="7"/>
        <w:tblW w:w="98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336"/>
        <w:gridCol w:w="6675"/>
        <w:gridCol w:w="992"/>
      </w:tblGrid>
      <w:tr w14:paraId="09F25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892" w:type="dxa"/>
            <w:tcBorders>
              <w:top w:val="single" w:color="auto" w:sz="4" w:space="0"/>
              <w:left w:val="single" w:color="auto" w:sz="4" w:space="0"/>
              <w:bottom w:val="single" w:color="auto" w:sz="4" w:space="0"/>
              <w:right w:val="single" w:color="auto" w:sz="4" w:space="0"/>
            </w:tcBorders>
            <w:noWrap w:val="0"/>
            <w:vAlign w:val="center"/>
          </w:tcPr>
          <w:p w14:paraId="095CA37A">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
                <w:sz w:val="21"/>
                <w:szCs w:val="21"/>
              </w:rPr>
            </w:pPr>
            <w:r>
              <w:rPr>
                <w:rFonts w:hint="eastAsia" w:ascii="宋体" w:hAnsi="宋体" w:cs="宋体"/>
                <w:b/>
                <w:sz w:val="21"/>
                <w:szCs w:val="21"/>
              </w:rPr>
              <w:t>序号</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3DE8A8C5">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
                <w:sz w:val="21"/>
                <w:szCs w:val="21"/>
              </w:rPr>
            </w:pPr>
            <w:r>
              <w:rPr>
                <w:rFonts w:hint="eastAsia" w:ascii="宋体" w:hAnsi="宋体" w:cs="宋体"/>
                <w:b/>
                <w:sz w:val="21"/>
                <w:szCs w:val="21"/>
              </w:rPr>
              <w:t>评分项目</w:t>
            </w:r>
          </w:p>
        </w:tc>
        <w:tc>
          <w:tcPr>
            <w:tcW w:w="6675" w:type="dxa"/>
            <w:tcBorders>
              <w:top w:val="single" w:color="auto" w:sz="4" w:space="0"/>
              <w:left w:val="single" w:color="auto" w:sz="4" w:space="0"/>
              <w:bottom w:val="single" w:color="auto" w:sz="4" w:space="0"/>
              <w:right w:val="single" w:color="auto" w:sz="4" w:space="0"/>
            </w:tcBorders>
            <w:noWrap w:val="0"/>
            <w:vAlign w:val="center"/>
          </w:tcPr>
          <w:p w14:paraId="183442B8">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
                <w:sz w:val="21"/>
                <w:szCs w:val="21"/>
              </w:rPr>
            </w:pPr>
            <w:r>
              <w:rPr>
                <w:rFonts w:hint="eastAsia" w:ascii="宋体" w:hAnsi="宋体" w:cs="宋体"/>
                <w:b/>
                <w:sz w:val="21"/>
                <w:szCs w:val="21"/>
              </w:rPr>
              <w:t>评审细则</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1FBEFE8D">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
                <w:sz w:val="21"/>
                <w:szCs w:val="21"/>
              </w:rPr>
            </w:pPr>
            <w:r>
              <w:rPr>
                <w:rFonts w:hint="eastAsia" w:ascii="宋体" w:hAnsi="宋体" w:cs="宋体"/>
                <w:b/>
                <w:sz w:val="21"/>
                <w:szCs w:val="21"/>
              </w:rPr>
              <w:t>分值</w:t>
            </w:r>
          </w:p>
        </w:tc>
      </w:tr>
      <w:tr w14:paraId="7587B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92" w:type="dxa"/>
            <w:tcBorders>
              <w:top w:val="single" w:color="auto" w:sz="4" w:space="0"/>
              <w:left w:val="single" w:color="auto" w:sz="4" w:space="0"/>
              <w:right w:val="single" w:color="auto" w:sz="4" w:space="0"/>
            </w:tcBorders>
            <w:noWrap w:val="0"/>
            <w:vAlign w:val="center"/>
          </w:tcPr>
          <w:p w14:paraId="77470705">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
                <w:sz w:val="21"/>
                <w:szCs w:val="21"/>
              </w:rPr>
            </w:pPr>
            <w:r>
              <w:rPr>
                <w:rFonts w:hint="eastAsia" w:ascii="宋体" w:hAnsi="宋体" w:cs="宋体"/>
                <w:bCs/>
                <w:sz w:val="21"/>
                <w:szCs w:val="21"/>
              </w:rPr>
              <w:t>1</w:t>
            </w:r>
          </w:p>
        </w:tc>
        <w:tc>
          <w:tcPr>
            <w:tcW w:w="1336" w:type="dxa"/>
            <w:tcBorders>
              <w:top w:val="single" w:color="auto" w:sz="4" w:space="0"/>
              <w:left w:val="single" w:color="auto" w:sz="4" w:space="0"/>
              <w:right w:val="single" w:color="auto" w:sz="4" w:space="0"/>
            </w:tcBorders>
            <w:noWrap w:val="0"/>
            <w:vAlign w:val="center"/>
          </w:tcPr>
          <w:p w14:paraId="27E99A0B">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sz w:val="21"/>
                <w:szCs w:val="21"/>
              </w:rPr>
              <w:t>商务报价（</w:t>
            </w:r>
            <w:r>
              <w:rPr>
                <w:rFonts w:hint="eastAsia" w:ascii="宋体" w:hAnsi="宋体" w:cs="宋体"/>
                <w:sz w:val="21"/>
                <w:szCs w:val="21"/>
                <w:lang w:val="en-US" w:eastAsia="zh-CN"/>
              </w:rPr>
              <w:t>2</w:t>
            </w:r>
            <w:r>
              <w:rPr>
                <w:rFonts w:hint="eastAsia" w:ascii="宋体" w:hAnsi="宋体" w:cs="宋体"/>
                <w:sz w:val="21"/>
                <w:szCs w:val="21"/>
              </w:rPr>
              <w:t>0分）</w:t>
            </w:r>
          </w:p>
        </w:tc>
        <w:tc>
          <w:tcPr>
            <w:tcW w:w="6675" w:type="dxa"/>
            <w:tcBorders>
              <w:top w:val="single" w:color="auto" w:sz="4" w:space="0"/>
              <w:left w:val="single" w:color="auto" w:sz="4" w:space="0"/>
              <w:bottom w:val="single" w:color="auto" w:sz="4" w:space="0"/>
              <w:right w:val="single" w:color="auto" w:sz="4" w:space="0"/>
            </w:tcBorders>
            <w:noWrap w:val="0"/>
            <w:vAlign w:val="center"/>
          </w:tcPr>
          <w:p w14:paraId="08718CDC">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left"/>
              <w:textAlignment w:val="auto"/>
              <w:rPr>
                <w:rFonts w:hint="eastAsia" w:ascii="宋体" w:hAnsi="宋体" w:cs="宋体"/>
                <w:sz w:val="21"/>
                <w:szCs w:val="21"/>
              </w:rPr>
            </w:pPr>
            <w:r>
              <w:rPr>
                <w:rFonts w:hint="eastAsia" w:ascii="宋体" w:hAnsi="宋体" w:cs="宋体"/>
                <w:sz w:val="21"/>
                <w:szCs w:val="21"/>
              </w:rPr>
              <w:t>本项目最高限价：人民币</w:t>
            </w:r>
            <w:r>
              <w:rPr>
                <w:rFonts w:hint="eastAsia" w:ascii="宋体" w:hAnsi="宋体" w:cs="宋体"/>
                <w:sz w:val="21"/>
                <w:szCs w:val="21"/>
                <w:u w:val="single"/>
                <w:lang w:eastAsia="zh-CN"/>
              </w:rPr>
              <w:t>2088160.00</w:t>
            </w:r>
            <w:r>
              <w:rPr>
                <w:rFonts w:hint="eastAsia" w:ascii="宋体" w:hAnsi="宋体" w:cs="宋体"/>
                <w:sz w:val="21"/>
                <w:szCs w:val="21"/>
              </w:rPr>
              <w:t>元，基准价为满足评标要求且投标价格最低的投标报价，投标报价得分=(基准价／投标报价)×</w:t>
            </w:r>
            <w:r>
              <w:rPr>
                <w:rFonts w:hint="eastAsia" w:ascii="宋体" w:hAnsi="宋体" w:cs="宋体"/>
                <w:sz w:val="21"/>
                <w:szCs w:val="21"/>
                <w:lang w:val="en-US" w:eastAsia="zh-CN"/>
              </w:rPr>
              <w:t>2</w:t>
            </w:r>
            <w:r>
              <w:rPr>
                <w:rFonts w:hint="eastAsia" w:ascii="宋体" w:hAnsi="宋体" w:cs="宋体"/>
                <w:sz w:val="21"/>
                <w:szCs w:val="21"/>
              </w:rPr>
              <w:t>0，四舍五入，保留两位小数。报价高于最高限价的，其响应文件作无效处理。</w:t>
            </w:r>
          </w:p>
        </w:tc>
        <w:tc>
          <w:tcPr>
            <w:tcW w:w="992" w:type="dxa"/>
            <w:tcBorders>
              <w:top w:val="single" w:color="auto" w:sz="4" w:space="0"/>
              <w:left w:val="single" w:color="auto" w:sz="4" w:space="0"/>
              <w:right w:val="single" w:color="auto" w:sz="4" w:space="0"/>
            </w:tcBorders>
            <w:noWrap w:val="0"/>
            <w:vAlign w:val="center"/>
          </w:tcPr>
          <w:p w14:paraId="346D0B17">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2</w:t>
            </w:r>
            <w:r>
              <w:rPr>
                <w:rFonts w:hint="eastAsia" w:ascii="宋体" w:hAnsi="宋体" w:cs="宋体"/>
                <w:sz w:val="21"/>
                <w:szCs w:val="21"/>
              </w:rPr>
              <w:t>0</w:t>
            </w:r>
          </w:p>
        </w:tc>
      </w:tr>
      <w:tr w14:paraId="1EEB1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892" w:type="dxa"/>
            <w:tcBorders>
              <w:top w:val="single" w:color="auto" w:sz="4" w:space="0"/>
              <w:left w:val="single" w:color="auto" w:sz="4" w:space="0"/>
              <w:bottom w:val="single" w:color="auto" w:sz="4" w:space="0"/>
              <w:right w:val="single" w:color="auto" w:sz="4" w:space="0"/>
            </w:tcBorders>
            <w:noWrap w:val="0"/>
            <w:vAlign w:val="center"/>
          </w:tcPr>
          <w:p w14:paraId="1B8A4F1B">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2</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469FE56A">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类似业绩（1分）</w:t>
            </w:r>
          </w:p>
        </w:tc>
        <w:tc>
          <w:tcPr>
            <w:tcW w:w="6675" w:type="dxa"/>
            <w:tcBorders>
              <w:top w:val="single" w:color="auto" w:sz="4" w:space="0"/>
              <w:left w:val="single" w:color="auto" w:sz="4" w:space="0"/>
              <w:bottom w:val="single" w:color="auto" w:sz="4" w:space="0"/>
              <w:right w:val="single" w:color="auto" w:sz="4" w:space="0"/>
            </w:tcBorders>
            <w:noWrap w:val="0"/>
            <w:vAlign w:val="top"/>
          </w:tcPr>
          <w:p w14:paraId="42E03496">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textAlignment w:val="auto"/>
              <w:rPr>
                <w:rFonts w:hint="eastAsia" w:ascii="宋体" w:hAnsi="宋体" w:cs="宋体"/>
                <w:sz w:val="21"/>
                <w:szCs w:val="21"/>
              </w:rPr>
            </w:pPr>
            <w:r>
              <w:rPr>
                <w:rFonts w:hint="eastAsia" w:ascii="宋体" w:hAnsi="宋体" w:cs="宋体"/>
                <w:sz w:val="21"/>
                <w:szCs w:val="21"/>
              </w:rPr>
              <w:t>供应商</w:t>
            </w:r>
            <w:r>
              <w:rPr>
                <w:rFonts w:hint="eastAsia" w:ascii="宋体" w:hAnsi="宋体" w:cs="宋体"/>
                <w:sz w:val="21"/>
                <w:szCs w:val="21"/>
                <w:lang w:val="en-GB"/>
              </w:rPr>
              <w:t>自20</w:t>
            </w:r>
            <w:r>
              <w:rPr>
                <w:rFonts w:hint="eastAsia" w:ascii="宋体" w:hAnsi="宋体" w:cs="宋体"/>
                <w:sz w:val="21"/>
                <w:szCs w:val="21"/>
              </w:rPr>
              <w:t>2</w:t>
            </w:r>
            <w:r>
              <w:rPr>
                <w:rFonts w:hint="eastAsia" w:ascii="宋体" w:hAnsi="宋体" w:cs="宋体"/>
                <w:sz w:val="21"/>
                <w:szCs w:val="21"/>
                <w:lang w:val="en-US" w:eastAsia="zh-CN"/>
              </w:rPr>
              <w:t>2</w:t>
            </w:r>
            <w:r>
              <w:rPr>
                <w:rFonts w:hint="eastAsia" w:ascii="宋体" w:hAnsi="宋体" w:cs="宋体"/>
                <w:sz w:val="21"/>
                <w:szCs w:val="21"/>
                <w:lang w:val="en-GB"/>
              </w:rPr>
              <w:t>年1</w:t>
            </w:r>
            <w:bookmarkStart w:id="7" w:name="_GoBack"/>
            <w:r>
              <w:rPr>
                <w:rFonts w:hint="eastAsia" w:ascii="宋体" w:hAnsi="宋体" w:cs="宋体"/>
                <w:sz w:val="21"/>
                <w:szCs w:val="21"/>
                <w:lang w:val="en-GB"/>
              </w:rPr>
              <w:t>月</w:t>
            </w:r>
            <w:bookmarkEnd w:id="7"/>
            <w:r>
              <w:rPr>
                <w:rFonts w:hint="eastAsia" w:ascii="宋体" w:hAnsi="宋体" w:cs="宋体"/>
                <w:sz w:val="21"/>
                <w:szCs w:val="21"/>
                <w:lang w:val="en-GB"/>
              </w:rPr>
              <w:t>1日</w:t>
            </w:r>
            <w:r>
              <w:rPr>
                <w:rFonts w:hint="eastAsia" w:ascii="宋体" w:hAnsi="宋体" w:cs="宋体"/>
                <w:sz w:val="21"/>
                <w:szCs w:val="21"/>
              </w:rPr>
              <w:t>（以合同实际签订日期为准）</w:t>
            </w:r>
            <w:r>
              <w:rPr>
                <w:rFonts w:hint="eastAsia" w:ascii="宋体" w:hAnsi="宋体" w:cs="宋体"/>
                <w:sz w:val="21"/>
                <w:szCs w:val="21"/>
                <w:lang w:val="en-GB"/>
              </w:rPr>
              <w:t>起</w:t>
            </w:r>
            <w:r>
              <w:rPr>
                <w:rFonts w:hint="eastAsia" w:ascii="宋体" w:hAnsi="宋体" w:cs="宋体"/>
                <w:sz w:val="21"/>
                <w:szCs w:val="21"/>
              </w:rPr>
              <w:t>完成过类似项目的情况，以中标通知书或合同为准，每个得0.5分，最高得1分。注：须提供中标通知书或合同复印件</w:t>
            </w:r>
            <w:r>
              <w:rPr>
                <w:rFonts w:hint="eastAsia" w:ascii="宋体" w:hAnsi="宋体" w:cs="宋体"/>
                <w:sz w:val="21"/>
                <w:szCs w:val="21"/>
                <w:lang w:val="en-GB"/>
              </w:rPr>
              <w:t>加盖公章。</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5510D381">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0-1</w:t>
            </w:r>
          </w:p>
        </w:tc>
      </w:tr>
      <w:tr w14:paraId="500C6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2" w:type="dxa"/>
            <w:tcBorders>
              <w:left w:val="single" w:color="auto" w:sz="4" w:space="0"/>
              <w:right w:val="single" w:color="auto" w:sz="4" w:space="0"/>
            </w:tcBorders>
            <w:noWrap w:val="0"/>
            <w:vAlign w:val="center"/>
          </w:tcPr>
          <w:p w14:paraId="3E084A62">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3</w:t>
            </w:r>
          </w:p>
        </w:tc>
        <w:tc>
          <w:tcPr>
            <w:tcW w:w="1336" w:type="dxa"/>
            <w:tcBorders>
              <w:left w:val="single" w:color="auto" w:sz="4" w:space="0"/>
              <w:right w:val="single" w:color="auto" w:sz="4" w:space="0"/>
            </w:tcBorders>
            <w:noWrap w:val="0"/>
            <w:vAlign w:val="center"/>
          </w:tcPr>
          <w:p w14:paraId="4FED969F">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highlight w:val="none"/>
              </w:rPr>
            </w:pPr>
            <w:r>
              <w:rPr>
                <w:rFonts w:hint="eastAsia" w:ascii="宋体" w:hAnsi="宋体" w:cs="宋体"/>
                <w:sz w:val="21"/>
                <w:szCs w:val="21"/>
                <w:highlight w:val="none"/>
              </w:rPr>
              <w:t>项目组</w:t>
            </w:r>
          </w:p>
          <w:p w14:paraId="00C5F18B">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highlight w:val="none"/>
              </w:rPr>
            </w:pPr>
            <w:r>
              <w:rPr>
                <w:rFonts w:hint="eastAsia" w:ascii="宋体" w:hAnsi="宋体" w:cs="宋体"/>
                <w:sz w:val="21"/>
                <w:szCs w:val="21"/>
                <w:highlight w:val="none"/>
              </w:rPr>
              <w:t>成员</w:t>
            </w:r>
          </w:p>
          <w:p w14:paraId="2E7B2179">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highlight w:val="none"/>
              </w:rPr>
              <w:t>（</w:t>
            </w:r>
            <w:r>
              <w:rPr>
                <w:rFonts w:hint="eastAsia" w:ascii="宋体" w:hAnsi="宋体" w:cs="宋体"/>
                <w:sz w:val="21"/>
                <w:szCs w:val="21"/>
                <w:highlight w:val="none"/>
                <w:lang w:val="en-US" w:eastAsia="zh-CN"/>
              </w:rPr>
              <w:t>5</w:t>
            </w:r>
            <w:r>
              <w:rPr>
                <w:rFonts w:hint="eastAsia" w:ascii="宋体" w:hAnsi="宋体" w:cs="宋体"/>
                <w:sz w:val="21"/>
                <w:szCs w:val="21"/>
                <w:highlight w:val="none"/>
              </w:rPr>
              <w:t>分）</w:t>
            </w:r>
          </w:p>
        </w:tc>
        <w:tc>
          <w:tcPr>
            <w:tcW w:w="6675" w:type="dxa"/>
            <w:tcBorders>
              <w:top w:val="single" w:color="auto" w:sz="4" w:space="0"/>
              <w:left w:val="single" w:color="auto" w:sz="4" w:space="0"/>
              <w:bottom w:val="single" w:color="auto" w:sz="4" w:space="0"/>
              <w:right w:val="single" w:color="auto" w:sz="4" w:space="0"/>
            </w:tcBorders>
            <w:noWrap w:val="0"/>
            <w:vAlign w:val="center"/>
          </w:tcPr>
          <w:p w14:paraId="2A2D67B4">
            <w:pPr>
              <w:keepNext w:val="0"/>
              <w:keepLines w:val="0"/>
              <w:pageBreakBefore w:val="0"/>
              <w:widowControl/>
              <w:numPr>
                <w:ilvl w:val="0"/>
                <w:numId w:val="0"/>
              </w:numPr>
              <w:suppressLineNumbers w:val="0"/>
              <w:kinsoku/>
              <w:wordWrap/>
              <w:overflowPunct/>
              <w:topLinePunct w:val="0"/>
              <w:bidi w:val="0"/>
              <w:adjustRightInd w:val="0"/>
              <w:snapToGrid w:val="0"/>
              <w:spacing w:before="0" w:beforeAutospacing="0" w:after="160" w:afterAutospacing="0" w:line="320" w:lineRule="exact"/>
              <w:ind w:left="0" w:right="0" w:rightChars="0"/>
              <w:textAlignment w:val="auto"/>
              <w:rPr>
                <w:rFonts w:hint="eastAsia" w:ascii="宋体" w:hAnsi="宋体" w:cs="宋体"/>
                <w:sz w:val="21"/>
                <w:szCs w:val="21"/>
                <w:highlight w:val="none"/>
                <w:lang w:val="en-GB"/>
              </w:rPr>
            </w:pPr>
            <w:r>
              <w:rPr>
                <w:rFonts w:hint="eastAsia" w:ascii="宋体" w:hAnsi="宋体" w:cs="宋体"/>
                <w:sz w:val="21"/>
                <w:szCs w:val="21"/>
                <w:highlight w:val="none"/>
                <w:lang w:val="en-US" w:eastAsia="zh-CN"/>
              </w:rPr>
              <w:t>1.</w:t>
            </w:r>
            <w:r>
              <w:rPr>
                <w:rFonts w:hint="eastAsia" w:ascii="宋体" w:hAnsi="宋体" w:cs="宋体"/>
                <w:sz w:val="21"/>
                <w:szCs w:val="21"/>
                <w:highlight w:val="none"/>
              </w:rPr>
              <w:t>项目组成员不少于10人</w:t>
            </w:r>
            <w:r>
              <w:rPr>
                <w:rFonts w:hint="eastAsia" w:ascii="宋体" w:hAnsi="宋体" w:cs="宋体"/>
                <w:sz w:val="21"/>
                <w:szCs w:val="21"/>
                <w:highlight w:val="none"/>
                <w:lang w:val="en-GB"/>
              </w:rPr>
              <w:t>，</w:t>
            </w:r>
            <w:r>
              <w:rPr>
                <w:rFonts w:hint="eastAsia" w:ascii="宋体" w:hAnsi="宋体" w:cs="宋体"/>
                <w:sz w:val="21"/>
                <w:szCs w:val="21"/>
                <w:highlight w:val="none"/>
              </w:rPr>
              <w:t>10人</w:t>
            </w:r>
            <w:r>
              <w:rPr>
                <w:rFonts w:hint="eastAsia" w:ascii="宋体" w:hAnsi="宋体" w:cs="宋体"/>
                <w:sz w:val="21"/>
                <w:szCs w:val="21"/>
                <w:highlight w:val="none"/>
                <w:lang w:eastAsia="zh-CN"/>
              </w:rPr>
              <w:t>以下</w:t>
            </w:r>
            <w:r>
              <w:rPr>
                <w:rFonts w:hint="eastAsia" w:ascii="宋体" w:hAnsi="宋体" w:cs="宋体"/>
                <w:sz w:val="21"/>
                <w:szCs w:val="21"/>
                <w:highlight w:val="none"/>
              </w:rPr>
              <w:t>不得分，</w:t>
            </w:r>
            <w:r>
              <w:rPr>
                <w:rFonts w:hint="eastAsia" w:ascii="宋体" w:hAnsi="宋体" w:cs="宋体"/>
                <w:sz w:val="21"/>
                <w:szCs w:val="21"/>
                <w:highlight w:val="none"/>
                <w:lang w:val="en-US" w:eastAsia="zh-CN"/>
              </w:rPr>
              <w:t>本</w:t>
            </w:r>
            <w:r>
              <w:rPr>
                <w:rFonts w:hint="eastAsia" w:ascii="宋体" w:hAnsi="宋体" w:cs="宋体"/>
                <w:sz w:val="21"/>
                <w:szCs w:val="21"/>
                <w:highlight w:val="none"/>
              </w:rPr>
              <w:t>小项最高得</w:t>
            </w:r>
            <w:r>
              <w:rPr>
                <w:rFonts w:hint="eastAsia" w:ascii="宋体" w:hAnsi="宋体" w:cs="宋体"/>
                <w:sz w:val="21"/>
                <w:szCs w:val="21"/>
                <w:highlight w:val="none"/>
                <w:lang w:val="en-US" w:eastAsia="zh-CN"/>
              </w:rPr>
              <w:t>0.5</w:t>
            </w:r>
            <w:r>
              <w:rPr>
                <w:rFonts w:hint="eastAsia" w:ascii="宋体" w:hAnsi="宋体" w:cs="宋体"/>
                <w:sz w:val="21"/>
                <w:szCs w:val="21"/>
                <w:highlight w:val="none"/>
                <w:lang w:val="en-GB"/>
              </w:rPr>
              <w:t>分。</w:t>
            </w:r>
          </w:p>
          <w:p w14:paraId="62711427">
            <w:pPr>
              <w:keepNext w:val="0"/>
              <w:keepLines w:val="0"/>
              <w:pageBreakBefore w:val="0"/>
              <w:widowControl/>
              <w:numPr>
                <w:ilvl w:val="0"/>
                <w:numId w:val="0"/>
              </w:numPr>
              <w:suppressLineNumbers w:val="0"/>
              <w:kinsoku/>
              <w:wordWrap/>
              <w:overflowPunct/>
              <w:topLinePunct w:val="0"/>
              <w:bidi w:val="0"/>
              <w:adjustRightInd w:val="0"/>
              <w:snapToGrid w:val="0"/>
              <w:spacing w:before="0" w:beforeAutospacing="0" w:after="160" w:afterAutospacing="0" w:line="320" w:lineRule="exact"/>
              <w:ind w:left="0" w:leftChars="0" w:right="0" w:rightChars="0"/>
              <w:textAlignment w:val="auto"/>
              <w:rPr>
                <w:rFonts w:hint="eastAsia" w:ascii="宋体" w:hAnsi="宋体" w:cs="宋体"/>
                <w:kern w:val="0"/>
                <w:sz w:val="21"/>
                <w:szCs w:val="21"/>
                <w:highlight w:val="none"/>
              </w:rPr>
            </w:pPr>
            <w:r>
              <w:rPr>
                <w:rFonts w:hint="eastAsia" w:ascii="宋体" w:hAnsi="宋体" w:cs="宋体"/>
                <w:kern w:val="0"/>
                <w:sz w:val="21"/>
                <w:szCs w:val="21"/>
                <w:highlight w:val="none"/>
                <w:lang w:val="en-US" w:eastAsia="zh-CN"/>
              </w:rPr>
              <w:t>2.</w:t>
            </w:r>
            <w:r>
              <w:rPr>
                <w:rFonts w:hint="eastAsia" w:ascii="宋体" w:hAnsi="宋体" w:cs="宋体"/>
                <w:kern w:val="0"/>
                <w:sz w:val="21"/>
                <w:szCs w:val="21"/>
                <w:highlight w:val="none"/>
              </w:rPr>
              <w:t>项目组负责人具有高级经济师证的得</w:t>
            </w:r>
            <w:r>
              <w:rPr>
                <w:rFonts w:hint="eastAsia" w:ascii="宋体" w:hAnsi="宋体" w:cs="宋体"/>
                <w:kern w:val="0"/>
                <w:sz w:val="21"/>
                <w:szCs w:val="21"/>
                <w:highlight w:val="none"/>
                <w:lang w:val="en-US" w:eastAsia="zh-CN"/>
              </w:rPr>
              <w:t>1.5</w:t>
            </w:r>
            <w:r>
              <w:rPr>
                <w:rFonts w:hint="eastAsia" w:ascii="宋体" w:hAnsi="宋体" w:cs="宋体"/>
                <w:kern w:val="0"/>
                <w:sz w:val="21"/>
                <w:szCs w:val="21"/>
                <w:highlight w:val="none"/>
              </w:rPr>
              <w:t>分。</w:t>
            </w:r>
          </w:p>
          <w:p w14:paraId="520848BF">
            <w:pPr>
              <w:keepNext w:val="0"/>
              <w:keepLines w:val="0"/>
              <w:pageBreakBefore w:val="0"/>
              <w:widowControl/>
              <w:numPr>
                <w:ilvl w:val="0"/>
                <w:numId w:val="0"/>
              </w:numPr>
              <w:suppressLineNumbers w:val="0"/>
              <w:kinsoku/>
              <w:wordWrap/>
              <w:overflowPunct/>
              <w:topLinePunct w:val="0"/>
              <w:bidi w:val="0"/>
              <w:adjustRightInd w:val="0"/>
              <w:snapToGrid w:val="0"/>
              <w:spacing w:before="0" w:beforeAutospacing="0" w:after="160" w:afterAutospacing="0" w:line="320" w:lineRule="exact"/>
              <w:ind w:left="0" w:leftChars="0" w:right="0" w:rightChars="0"/>
              <w:textAlignment w:val="auto"/>
              <w:rPr>
                <w:rFonts w:hint="eastAsia" w:ascii="宋体" w:hAnsi="宋体" w:cs="宋体"/>
                <w:kern w:val="0"/>
                <w:sz w:val="21"/>
                <w:szCs w:val="21"/>
                <w:highlight w:val="none"/>
              </w:rPr>
            </w:pPr>
            <w:r>
              <w:rPr>
                <w:rFonts w:hint="eastAsia" w:ascii="宋体" w:hAnsi="宋体" w:cs="宋体"/>
                <w:kern w:val="0"/>
                <w:sz w:val="21"/>
                <w:szCs w:val="21"/>
                <w:highlight w:val="none"/>
                <w:lang w:val="en-US" w:eastAsia="zh-CN"/>
              </w:rPr>
              <w:t>3.</w:t>
            </w:r>
            <w:r>
              <w:rPr>
                <w:rFonts w:hint="eastAsia" w:ascii="宋体" w:hAnsi="宋体" w:cs="宋体"/>
                <w:kern w:val="0"/>
                <w:sz w:val="21"/>
                <w:szCs w:val="21"/>
                <w:highlight w:val="none"/>
              </w:rPr>
              <w:t>项目组成员中（不包含项目组负责人）具有二级及以上人力资源管理师的每个得</w:t>
            </w:r>
            <w:r>
              <w:rPr>
                <w:rFonts w:hint="eastAsia" w:ascii="宋体" w:hAnsi="宋体" w:cs="宋体"/>
                <w:kern w:val="0"/>
                <w:sz w:val="21"/>
                <w:szCs w:val="21"/>
                <w:highlight w:val="none"/>
                <w:lang w:val="en-US" w:eastAsia="zh-CN"/>
              </w:rPr>
              <w:t>1</w:t>
            </w:r>
            <w:r>
              <w:rPr>
                <w:rFonts w:hint="eastAsia" w:ascii="宋体" w:hAnsi="宋体" w:cs="宋体"/>
                <w:kern w:val="0"/>
                <w:sz w:val="21"/>
                <w:szCs w:val="21"/>
                <w:highlight w:val="none"/>
              </w:rPr>
              <w:t>分，具有中级及以上经济师证的每个得</w:t>
            </w:r>
            <w:r>
              <w:rPr>
                <w:rFonts w:hint="eastAsia" w:ascii="宋体" w:hAnsi="宋体" w:cs="宋体"/>
                <w:kern w:val="0"/>
                <w:sz w:val="21"/>
                <w:szCs w:val="21"/>
                <w:highlight w:val="none"/>
                <w:lang w:val="en-US" w:eastAsia="zh-CN"/>
              </w:rPr>
              <w:t>1</w:t>
            </w:r>
            <w:r>
              <w:rPr>
                <w:rFonts w:hint="eastAsia" w:ascii="宋体" w:hAnsi="宋体" w:cs="宋体"/>
                <w:kern w:val="0"/>
                <w:sz w:val="21"/>
                <w:szCs w:val="21"/>
                <w:highlight w:val="none"/>
              </w:rPr>
              <w:t>分。本小项最高得</w:t>
            </w:r>
            <w:r>
              <w:rPr>
                <w:rFonts w:hint="eastAsia" w:ascii="宋体" w:hAnsi="宋体" w:cs="宋体"/>
                <w:kern w:val="0"/>
                <w:sz w:val="21"/>
                <w:szCs w:val="21"/>
                <w:highlight w:val="none"/>
                <w:lang w:val="en-US" w:eastAsia="zh-CN"/>
              </w:rPr>
              <w:t>3</w:t>
            </w:r>
            <w:r>
              <w:rPr>
                <w:rFonts w:hint="eastAsia" w:ascii="宋体" w:hAnsi="宋体" w:cs="宋体"/>
                <w:kern w:val="0"/>
                <w:sz w:val="21"/>
                <w:szCs w:val="21"/>
                <w:highlight w:val="none"/>
              </w:rPr>
              <w:t>分。</w:t>
            </w:r>
          </w:p>
          <w:p w14:paraId="70415234">
            <w:pPr>
              <w:keepNext w:val="0"/>
              <w:keepLines w:val="0"/>
              <w:pageBreakBefore w:val="0"/>
              <w:widowControl/>
              <w:numPr>
                <w:ilvl w:val="0"/>
                <w:numId w:val="0"/>
              </w:numPr>
              <w:suppressLineNumbers w:val="0"/>
              <w:kinsoku/>
              <w:wordWrap/>
              <w:overflowPunct/>
              <w:topLinePunct w:val="0"/>
              <w:bidi w:val="0"/>
              <w:adjustRightInd w:val="0"/>
              <w:snapToGrid w:val="0"/>
              <w:spacing w:before="0" w:beforeAutospacing="0" w:after="160" w:afterAutospacing="0" w:line="320" w:lineRule="exact"/>
              <w:ind w:left="0" w:leftChars="0" w:right="0" w:rightChars="0"/>
              <w:textAlignment w:val="auto"/>
              <w:rPr>
                <w:rFonts w:hint="eastAsia" w:ascii="宋体" w:hAnsi="宋体" w:cs="宋体"/>
                <w:b/>
                <w:kern w:val="28"/>
                <w:sz w:val="21"/>
                <w:szCs w:val="21"/>
              </w:rPr>
            </w:pPr>
            <w:r>
              <w:rPr>
                <w:rFonts w:hint="eastAsia" w:ascii="宋体" w:hAnsi="宋体" w:cs="宋体"/>
                <w:kern w:val="0"/>
                <w:sz w:val="21"/>
                <w:szCs w:val="21"/>
                <w:highlight w:val="none"/>
              </w:rPr>
              <w:t>（须提供拟派人员在有效期内的相应证书复印件并加盖公章及响应截止前近三个月</w:t>
            </w:r>
            <w:r>
              <w:rPr>
                <w:rFonts w:hint="eastAsia" w:ascii="宋体" w:hAnsi="宋体" w:cs="宋体"/>
                <w:color w:val="auto"/>
                <w:kern w:val="0"/>
                <w:sz w:val="21"/>
                <w:szCs w:val="21"/>
                <w:highlight w:val="none"/>
              </w:rPr>
              <w:t>内</w:t>
            </w:r>
            <w:r>
              <w:rPr>
                <w:rFonts w:hint="eastAsia" w:ascii="宋体" w:hAnsi="宋体" w:cs="宋体"/>
                <w:color w:val="auto"/>
                <w:kern w:val="0"/>
                <w:sz w:val="21"/>
                <w:szCs w:val="21"/>
                <w:highlight w:val="none"/>
                <w:lang w:val="en-US" w:eastAsia="zh-CN"/>
              </w:rPr>
              <w:t>任意一个月</w:t>
            </w:r>
            <w:r>
              <w:rPr>
                <w:rFonts w:hint="eastAsia" w:ascii="宋体" w:hAnsi="宋体" w:cs="宋体"/>
                <w:color w:val="auto"/>
                <w:kern w:val="0"/>
                <w:sz w:val="21"/>
                <w:szCs w:val="21"/>
                <w:highlight w:val="none"/>
              </w:rPr>
              <w:t>的</w:t>
            </w:r>
            <w:r>
              <w:rPr>
                <w:rFonts w:hint="eastAsia" w:ascii="宋体" w:hAnsi="宋体" w:cs="宋体"/>
                <w:kern w:val="0"/>
                <w:sz w:val="21"/>
                <w:szCs w:val="21"/>
                <w:highlight w:val="none"/>
              </w:rPr>
              <w:t>社保证明并加盖公章、其子公司/母公司相关证明材料加盖公章）</w:t>
            </w:r>
          </w:p>
        </w:tc>
        <w:tc>
          <w:tcPr>
            <w:tcW w:w="992" w:type="dxa"/>
            <w:tcBorders>
              <w:left w:val="single" w:color="auto" w:sz="4" w:space="0"/>
              <w:bottom w:val="single" w:color="auto" w:sz="4" w:space="0"/>
              <w:right w:val="single" w:color="auto" w:sz="4" w:space="0"/>
            </w:tcBorders>
            <w:noWrap w:val="0"/>
            <w:vAlign w:val="center"/>
          </w:tcPr>
          <w:p w14:paraId="61EF0DC9">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5</w:t>
            </w:r>
          </w:p>
        </w:tc>
      </w:tr>
      <w:tr w14:paraId="671BE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jc w:val="center"/>
        </w:trPr>
        <w:tc>
          <w:tcPr>
            <w:tcW w:w="892" w:type="dxa"/>
            <w:tcBorders>
              <w:left w:val="single" w:color="auto" w:sz="4" w:space="0"/>
              <w:right w:val="single" w:color="auto" w:sz="4" w:space="0"/>
            </w:tcBorders>
            <w:noWrap w:val="0"/>
            <w:vAlign w:val="center"/>
          </w:tcPr>
          <w:p w14:paraId="0B843F7F">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4</w:t>
            </w:r>
          </w:p>
        </w:tc>
        <w:tc>
          <w:tcPr>
            <w:tcW w:w="1336" w:type="dxa"/>
            <w:tcBorders>
              <w:left w:val="single" w:color="auto" w:sz="4" w:space="0"/>
              <w:right w:val="single" w:color="auto" w:sz="4" w:space="0"/>
            </w:tcBorders>
            <w:noWrap w:val="0"/>
            <w:vAlign w:val="center"/>
          </w:tcPr>
          <w:p w14:paraId="3513ECDE">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kern w:val="0"/>
                <w:sz w:val="21"/>
                <w:szCs w:val="21"/>
              </w:rPr>
            </w:pPr>
            <w:r>
              <w:rPr>
                <w:rFonts w:hint="eastAsia" w:ascii="宋体" w:hAnsi="宋体" w:cs="宋体"/>
                <w:kern w:val="0"/>
                <w:sz w:val="21"/>
                <w:szCs w:val="21"/>
              </w:rPr>
              <w:t>策划方案情况</w:t>
            </w:r>
          </w:p>
          <w:p w14:paraId="5F180DC5">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kern w:val="0"/>
                <w:sz w:val="21"/>
                <w:szCs w:val="21"/>
              </w:rPr>
              <w:t>（15分）</w:t>
            </w:r>
          </w:p>
        </w:tc>
        <w:tc>
          <w:tcPr>
            <w:tcW w:w="6675" w:type="dxa"/>
            <w:tcBorders>
              <w:top w:val="single" w:color="auto" w:sz="4" w:space="0"/>
              <w:left w:val="single" w:color="auto" w:sz="4" w:space="0"/>
              <w:bottom w:val="single" w:color="auto" w:sz="4" w:space="0"/>
              <w:right w:val="single" w:color="auto" w:sz="4" w:space="0"/>
            </w:tcBorders>
            <w:noWrap w:val="0"/>
            <w:vAlign w:val="center"/>
          </w:tcPr>
          <w:p w14:paraId="59EC96A4">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jc w:val="left"/>
              <w:textAlignment w:val="auto"/>
              <w:rPr>
                <w:rFonts w:hint="eastAsia" w:ascii="宋体" w:hAnsi="宋体" w:cs="宋体"/>
                <w:sz w:val="21"/>
                <w:szCs w:val="21"/>
              </w:rPr>
            </w:pPr>
            <w:r>
              <w:rPr>
                <w:rFonts w:hint="eastAsia" w:ascii="宋体" w:hAnsi="宋体" w:cs="宋体"/>
                <w:kern w:val="0"/>
                <w:sz w:val="21"/>
                <w:szCs w:val="21"/>
              </w:rPr>
              <w:t>磋商小组根据供应商提交的方案打分。方案需围绕活动主题突出大会核心内容，包括招聘、宣传、安保、后勤保障等内容。1.方案内容完整，极具创新创意，安排合理，逻辑性强，可操作性强的得</w:t>
            </w:r>
            <w:r>
              <w:rPr>
                <w:rFonts w:hint="eastAsia" w:ascii="宋体" w:hAnsi="宋体" w:cs="宋体"/>
                <w:sz w:val="21"/>
                <w:szCs w:val="21"/>
              </w:rPr>
              <w:t>10（不含）-15分</w:t>
            </w:r>
            <w:r>
              <w:rPr>
                <w:rFonts w:hint="eastAsia" w:ascii="宋体" w:hAnsi="宋体" w:cs="宋体"/>
                <w:kern w:val="0"/>
                <w:sz w:val="21"/>
                <w:szCs w:val="21"/>
              </w:rPr>
              <w:t>。2.方案内容基本完整，有一定的创新创意，安排</w:t>
            </w:r>
            <w:r>
              <w:rPr>
                <w:rFonts w:hint="eastAsia" w:ascii="宋体" w:hAnsi="宋体" w:cs="宋体"/>
                <w:kern w:val="0"/>
                <w:sz w:val="21"/>
                <w:szCs w:val="21"/>
                <w:lang w:val="en-US" w:eastAsia="zh-CN"/>
              </w:rPr>
              <w:t>基本</w:t>
            </w:r>
            <w:r>
              <w:rPr>
                <w:rFonts w:hint="eastAsia" w:ascii="宋体" w:hAnsi="宋体" w:cs="宋体"/>
                <w:kern w:val="0"/>
                <w:sz w:val="21"/>
                <w:szCs w:val="21"/>
              </w:rPr>
              <w:t>合理，</w:t>
            </w:r>
            <w:r>
              <w:rPr>
                <w:rFonts w:hint="eastAsia" w:ascii="宋体" w:hAnsi="宋体" w:cs="宋体"/>
                <w:kern w:val="0"/>
                <w:sz w:val="21"/>
                <w:szCs w:val="21"/>
                <w:lang w:val="en-US" w:eastAsia="zh-CN"/>
              </w:rPr>
              <w:t>有</w:t>
            </w:r>
            <w:r>
              <w:rPr>
                <w:rFonts w:hint="eastAsia" w:ascii="宋体" w:hAnsi="宋体" w:cs="宋体"/>
                <w:kern w:val="0"/>
                <w:sz w:val="21"/>
                <w:szCs w:val="21"/>
              </w:rPr>
              <w:t>逻辑，可操作的得</w:t>
            </w:r>
            <w:r>
              <w:rPr>
                <w:rFonts w:hint="eastAsia" w:ascii="宋体" w:hAnsi="宋体" w:cs="宋体"/>
                <w:sz w:val="21"/>
                <w:szCs w:val="21"/>
              </w:rPr>
              <w:t>5（不含）-10（含）分</w:t>
            </w:r>
            <w:r>
              <w:rPr>
                <w:rFonts w:hint="eastAsia" w:ascii="宋体" w:hAnsi="宋体" w:cs="宋体"/>
                <w:kern w:val="0"/>
                <w:sz w:val="21"/>
                <w:szCs w:val="21"/>
              </w:rPr>
              <w:t>。3.方案内容有所欠缺不够全面，无具体说明，</w:t>
            </w:r>
            <w:r>
              <w:rPr>
                <w:rFonts w:hint="eastAsia" w:ascii="宋体" w:hAnsi="宋体" w:cs="宋体"/>
                <w:kern w:val="0"/>
                <w:sz w:val="21"/>
                <w:szCs w:val="21"/>
                <w:lang w:val="en-US" w:eastAsia="zh-CN"/>
              </w:rPr>
              <w:t>缺乏</w:t>
            </w:r>
            <w:r>
              <w:rPr>
                <w:rFonts w:hint="eastAsia" w:ascii="宋体" w:hAnsi="宋体" w:cs="宋体"/>
                <w:kern w:val="0"/>
                <w:sz w:val="21"/>
                <w:szCs w:val="21"/>
              </w:rPr>
              <w:t>逻辑，</w:t>
            </w:r>
            <w:r>
              <w:rPr>
                <w:rFonts w:hint="eastAsia" w:ascii="宋体" w:hAnsi="宋体" w:cs="宋体"/>
                <w:kern w:val="0"/>
                <w:sz w:val="21"/>
                <w:szCs w:val="21"/>
                <w:lang w:val="en-US" w:eastAsia="zh-CN"/>
              </w:rPr>
              <w:t>难以操作</w:t>
            </w:r>
            <w:r>
              <w:rPr>
                <w:rFonts w:hint="eastAsia" w:ascii="宋体" w:hAnsi="宋体" w:cs="宋体"/>
                <w:kern w:val="0"/>
                <w:sz w:val="21"/>
                <w:szCs w:val="21"/>
              </w:rPr>
              <w:t>的得</w:t>
            </w:r>
            <w:r>
              <w:rPr>
                <w:rFonts w:hint="eastAsia" w:ascii="宋体" w:hAnsi="宋体" w:cs="宋体"/>
                <w:sz w:val="21"/>
                <w:szCs w:val="21"/>
              </w:rPr>
              <w:t>0-5（含）分</w:t>
            </w:r>
            <w:r>
              <w:rPr>
                <w:rFonts w:hint="eastAsia" w:ascii="宋体" w:hAnsi="宋体" w:cs="宋体"/>
                <w:kern w:val="0"/>
                <w:sz w:val="21"/>
                <w:szCs w:val="21"/>
              </w:rPr>
              <w:t>。</w:t>
            </w:r>
          </w:p>
        </w:tc>
        <w:tc>
          <w:tcPr>
            <w:tcW w:w="992" w:type="dxa"/>
            <w:tcBorders>
              <w:left w:val="single" w:color="auto" w:sz="4" w:space="0"/>
              <w:bottom w:val="single" w:color="auto" w:sz="4" w:space="0"/>
              <w:right w:val="single" w:color="auto" w:sz="4" w:space="0"/>
            </w:tcBorders>
            <w:noWrap w:val="0"/>
            <w:vAlign w:val="center"/>
          </w:tcPr>
          <w:p w14:paraId="05AC6267">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0-15</w:t>
            </w:r>
          </w:p>
        </w:tc>
      </w:tr>
      <w:tr w14:paraId="76BB5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92" w:type="dxa"/>
            <w:tcBorders>
              <w:left w:val="single" w:color="auto" w:sz="4" w:space="0"/>
              <w:right w:val="single" w:color="auto" w:sz="4" w:space="0"/>
            </w:tcBorders>
            <w:noWrap w:val="0"/>
            <w:vAlign w:val="center"/>
          </w:tcPr>
          <w:p w14:paraId="1753C629">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5</w:t>
            </w:r>
          </w:p>
        </w:tc>
        <w:tc>
          <w:tcPr>
            <w:tcW w:w="1336" w:type="dxa"/>
            <w:tcBorders>
              <w:left w:val="single" w:color="auto" w:sz="4" w:space="0"/>
              <w:right w:val="single" w:color="auto" w:sz="4" w:space="0"/>
            </w:tcBorders>
            <w:noWrap w:val="0"/>
            <w:vAlign w:val="center"/>
          </w:tcPr>
          <w:p w14:paraId="4F66E9CF">
            <w:pPr>
              <w:keepNext w:val="0"/>
              <w:keepLines w:val="0"/>
              <w:pageBreakBefore w:val="0"/>
              <w:widowControl/>
              <w:suppressLineNumbers w:val="0"/>
              <w:kinsoku/>
              <w:wordWrap/>
              <w:overflowPunct/>
              <w:topLinePunct w:val="0"/>
              <w:autoSpaceDE w:val="0"/>
              <w:autoSpaceDN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宣传推广方案</w:t>
            </w:r>
          </w:p>
          <w:p w14:paraId="0AD634D9">
            <w:pPr>
              <w:keepNext w:val="0"/>
              <w:keepLines w:val="0"/>
              <w:pageBreakBefore w:val="0"/>
              <w:widowControl/>
              <w:suppressLineNumbers w:val="0"/>
              <w:kinsoku/>
              <w:wordWrap/>
              <w:overflowPunct/>
              <w:topLinePunct w:val="0"/>
              <w:autoSpaceDE w:val="0"/>
              <w:autoSpaceDN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（15分）</w:t>
            </w:r>
          </w:p>
        </w:tc>
        <w:tc>
          <w:tcPr>
            <w:tcW w:w="6675" w:type="dxa"/>
            <w:tcBorders>
              <w:top w:val="single" w:color="auto" w:sz="4" w:space="0"/>
              <w:left w:val="single" w:color="auto" w:sz="4" w:space="0"/>
              <w:right w:val="single" w:color="auto" w:sz="4" w:space="0"/>
            </w:tcBorders>
            <w:noWrap w:val="0"/>
            <w:vAlign w:val="center"/>
          </w:tcPr>
          <w:p w14:paraId="4DB69E13">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left"/>
              <w:textAlignment w:val="auto"/>
              <w:rPr>
                <w:rFonts w:hint="eastAsia" w:ascii="宋体" w:hAnsi="宋体" w:cs="宋体"/>
                <w:sz w:val="21"/>
                <w:szCs w:val="21"/>
              </w:rPr>
            </w:pPr>
            <w:r>
              <w:rPr>
                <w:rFonts w:hint="eastAsia" w:ascii="宋体" w:hAnsi="宋体" w:cs="宋体"/>
                <w:kern w:val="0"/>
                <w:sz w:val="21"/>
                <w:szCs w:val="21"/>
              </w:rPr>
              <w:t>供应商根据本项目情况制定清晰可行的宣传实施方案。方案内容需突出主题，抓住重点，计划性、时效性相结合，立足衢州、面向全国、走向世界，多方位、多角度、多层次宣传活动。磋商小组根据供应商提交的方案打分。1.方案内容完整，极具创新创意，安排合理，逻辑性强，可操作性强的得</w:t>
            </w:r>
            <w:r>
              <w:rPr>
                <w:rFonts w:hint="eastAsia" w:ascii="宋体" w:hAnsi="宋体" w:cs="宋体"/>
                <w:sz w:val="21"/>
                <w:szCs w:val="21"/>
              </w:rPr>
              <w:t>10（不含）-15分</w:t>
            </w:r>
            <w:r>
              <w:rPr>
                <w:rFonts w:hint="eastAsia" w:ascii="宋体" w:hAnsi="宋体" w:cs="宋体"/>
                <w:kern w:val="0"/>
                <w:sz w:val="21"/>
                <w:szCs w:val="21"/>
              </w:rPr>
              <w:t>。2.方案内容基本完整，有一定的创新创意，安排比较合理，</w:t>
            </w:r>
            <w:r>
              <w:rPr>
                <w:rFonts w:hint="eastAsia" w:ascii="宋体" w:hAnsi="宋体" w:cs="宋体"/>
                <w:kern w:val="0"/>
                <w:sz w:val="21"/>
                <w:szCs w:val="21"/>
                <w:lang w:val="en-US" w:eastAsia="zh-CN"/>
              </w:rPr>
              <w:t>有</w:t>
            </w:r>
            <w:r>
              <w:rPr>
                <w:rFonts w:hint="eastAsia" w:ascii="宋体" w:hAnsi="宋体" w:cs="宋体"/>
                <w:kern w:val="0"/>
                <w:sz w:val="21"/>
                <w:szCs w:val="21"/>
              </w:rPr>
              <w:t>逻辑，可操作的得</w:t>
            </w:r>
            <w:r>
              <w:rPr>
                <w:rFonts w:hint="eastAsia" w:ascii="宋体" w:hAnsi="宋体" w:cs="宋体"/>
                <w:sz w:val="21"/>
                <w:szCs w:val="21"/>
              </w:rPr>
              <w:t>5（不含）-10（含）分</w:t>
            </w:r>
            <w:r>
              <w:rPr>
                <w:rFonts w:hint="eastAsia" w:ascii="宋体" w:hAnsi="宋体" w:cs="宋体"/>
                <w:kern w:val="0"/>
                <w:sz w:val="21"/>
                <w:szCs w:val="21"/>
              </w:rPr>
              <w:t>。3.方案内容有所欠缺不够全面，无具体说明，</w:t>
            </w:r>
            <w:r>
              <w:rPr>
                <w:rFonts w:hint="eastAsia" w:ascii="宋体" w:hAnsi="宋体" w:cs="宋体"/>
                <w:kern w:val="0"/>
                <w:sz w:val="21"/>
                <w:szCs w:val="21"/>
                <w:lang w:val="en-US" w:eastAsia="zh-CN"/>
              </w:rPr>
              <w:t>缺乏</w:t>
            </w:r>
            <w:r>
              <w:rPr>
                <w:rFonts w:hint="eastAsia" w:ascii="宋体" w:hAnsi="宋体" w:cs="宋体"/>
                <w:kern w:val="0"/>
                <w:sz w:val="21"/>
                <w:szCs w:val="21"/>
              </w:rPr>
              <w:t>逻辑，</w:t>
            </w:r>
            <w:r>
              <w:rPr>
                <w:rFonts w:hint="eastAsia" w:ascii="宋体" w:hAnsi="宋体" w:cs="宋体"/>
                <w:kern w:val="0"/>
                <w:sz w:val="21"/>
                <w:szCs w:val="21"/>
                <w:lang w:val="en-US" w:eastAsia="zh-CN"/>
              </w:rPr>
              <w:t>难以操作</w:t>
            </w:r>
            <w:r>
              <w:rPr>
                <w:rFonts w:hint="eastAsia" w:ascii="宋体" w:hAnsi="宋体" w:cs="宋体"/>
                <w:kern w:val="0"/>
                <w:sz w:val="21"/>
                <w:szCs w:val="21"/>
              </w:rPr>
              <w:t>的得</w:t>
            </w:r>
            <w:r>
              <w:rPr>
                <w:rFonts w:hint="eastAsia" w:ascii="宋体" w:hAnsi="宋体" w:cs="宋体"/>
                <w:sz w:val="21"/>
                <w:szCs w:val="21"/>
              </w:rPr>
              <w:t>0-5（含）分</w:t>
            </w:r>
            <w:r>
              <w:rPr>
                <w:rFonts w:hint="eastAsia" w:ascii="宋体" w:hAnsi="宋体" w:cs="宋体"/>
                <w:kern w:val="0"/>
                <w:sz w:val="21"/>
                <w:szCs w:val="21"/>
              </w:rPr>
              <w:t>。</w:t>
            </w:r>
          </w:p>
        </w:tc>
        <w:tc>
          <w:tcPr>
            <w:tcW w:w="992" w:type="dxa"/>
            <w:tcBorders>
              <w:top w:val="single" w:color="auto" w:sz="4" w:space="0"/>
              <w:left w:val="single" w:color="auto" w:sz="4" w:space="0"/>
              <w:right w:val="single" w:color="auto" w:sz="4" w:space="0"/>
            </w:tcBorders>
            <w:noWrap w:val="0"/>
            <w:vAlign w:val="center"/>
          </w:tcPr>
          <w:p w14:paraId="4F6F7982">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0-15</w:t>
            </w:r>
          </w:p>
        </w:tc>
      </w:tr>
      <w:tr w14:paraId="053EC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92" w:type="dxa"/>
            <w:tcBorders>
              <w:top w:val="single" w:color="auto" w:sz="4" w:space="0"/>
              <w:left w:val="single" w:color="auto" w:sz="4" w:space="0"/>
              <w:right w:val="single" w:color="auto" w:sz="4" w:space="0"/>
            </w:tcBorders>
            <w:noWrap w:val="0"/>
            <w:vAlign w:val="center"/>
          </w:tcPr>
          <w:p w14:paraId="08EFE838">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6</w:t>
            </w:r>
          </w:p>
        </w:tc>
        <w:tc>
          <w:tcPr>
            <w:tcW w:w="1336" w:type="dxa"/>
            <w:tcBorders>
              <w:top w:val="single" w:color="auto" w:sz="4" w:space="0"/>
              <w:left w:val="single" w:color="auto" w:sz="4" w:space="0"/>
              <w:right w:val="single" w:color="auto" w:sz="4" w:space="0"/>
            </w:tcBorders>
            <w:noWrap w:val="0"/>
            <w:vAlign w:val="center"/>
          </w:tcPr>
          <w:p w14:paraId="01A87B84">
            <w:pPr>
              <w:keepNext w:val="0"/>
              <w:keepLines w:val="0"/>
              <w:pageBreakBefore w:val="0"/>
              <w:widowControl/>
              <w:suppressLineNumbers w:val="0"/>
              <w:kinsoku/>
              <w:wordWrap/>
              <w:overflowPunct/>
              <w:topLinePunct w:val="0"/>
              <w:autoSpaceDE w:val="0"/>
              <w:autoSpaceDN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会场布置与活动设计方案（20分）</w:t>
            </w:r>
          </w:p>
        </w:tc>
        <w:tc>
          <w:tcPr>
            <w:tcW w:w="6675" w:type="dxa"/>
            <w:tcBorders>
              <w:top w:val="single" w:color="auto" w:sz="4" w:space="0"/>
              <w:left w:val="single" w:color="auto" w:sz="4" w:space="0"/>
              <w:right w:val="single" w:color="auto" w:sz="4" w:space="0"/>
            </w:tcBorders>
            <w:noWrap w:val="0"/>
            <w:vAlign w:val="center"/>
          </w:tcPr>
          <w:p w14:paraId="00EFEF00">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jc w:val="left"/>
              <w:textAlignment w:val="auto"/>
              <w:rPr>
                <w:rFonts w:hint="eastAsia" w:ascii="宋体" w:hAnsi="宋体" w:cs="宋体"/>
                <w:sz w:val="21"/>
                <w:szCs w:val="21"/>
              </w:rPr>
            </w:pPr>
            <w:r>
              <w:rPr>
                <w:rFonts w:hint="eastAsia" w:ascii="宋体" w:hAnsi="宋体" w:cs="宋体"/>
                <w:kern w:val="0"/>
                <w:sz w:val="21"/>
                <w:szCs w:val="21"/>
              </w:rPr>
              <w:t>供应商根据本项目情况制定周全、合理的会场布置、平面设计效果与实施方案。会场展务布置需设计新颖，有创意，需体现项目所在地元素风格，注重人才氛围营造，整体现场标识指引清晰，平面设计方案需提供整体活动设计示意图稿。磋商小组根据供应商提交的方案打分。1.方案内容完整，极具创新创意，安排合理，逻辑性强，可操作性强的得</w:t>
            </w:r>
            <w:r>
              <w:rPr>
                <w:rFonts w:hint="eastAsia" w:ascii="宋体" w:hAnsi="宋体" w:cs="宋体"/>
                <w:sz w:val="21"/>
                <w:szCs w:val="21"/>
              </w:rPr>
              <w:t>10（不含）-20分</w:t>
            </w:r>
            <w:r>
              <w:rPr>
                <w:rFonts w:hint="eastAsia" w:ascii="宋体" w:hAnsi="宋体" w:cs="宋体"/>
                <w:kern w:val="0"/>
                <w:sz w:val="21"/>
                <w:szCs w:val="21"/>
              </w:rPr>
              <w:t>。2.方案内容基本完整，有一定的创新创意，安排比较合理，</w:t>
            </w:r>
            <w:r>
              <w:rPr>
                <w:rFonts w:hint="eastAsia" w:ascii="宋体" w:hAnsi="宋体" w:cs="宋体"/>
                <w:kern w:val="0"/>
                <w:sz w:val="21"/>
                <w:szCs w:val="21"/>
                <w:lang w:val="en-US" w:eastAsia="zh-CN"/>
              </w:rPr>
              <w:t>有</w:t>
            </w:r>
            <w:r>
              <w:rPr>
                <w:rFonts w:hint="eastAsia" w:ascii="宋体" w:hAnsi="宋体" w:cs="宋体"/>
                <w:kern w:val="0"/>
                <w:sz w:val="21"/>
                <w:szCs w:val="21"/>
              </w:rPr>
              <w:t>逻辑，可操作的得</w:t>
            </w:r>
            <w:r>
              <w:rPr>
                <w:rFonts w:hint="eastAsia" w:ascii="宋体" w:hAnsi="宋体" w:cs="宋体"/>
                <w:sz w:val="21"/>
                <w:szCs w:val="21"/>
              </w:rPr>
              <w:t>5（不含）-10（含）分</w:t>
            </w:r>
            <w:r>
              <w:rPr>
                <w:rFonts w:hint="eastAsia" w:ascii="宋体" w:hAnsi="宋体" w:cs="宋体"/>
                <w:kern w:val="0"/>
                <w:sz w:val="21"/>
                <w:szCs w:val="21"/>
              </w:rPr>
              <w:t>。3.方案内容有所欠缺不够全面，无具体说明，</w:t>
            </w:r>
            <w:r>
              <w:rPr>
                <w:rFonts w:hint="eastAsia" w:ascii="宋体" w:hAnsi="宋体" w:cs="宋体"/>
                <w:kern w:val="0"/>
                <w:sz w:val="21"/>
                <w:szCs w:val="21"/>
                <w:lang w:val="en-US" w:eastAsia="zh-CN"/>
              </w:rPr>
              <w:t>缺乏</w:t>
            </w:r>
            <w:r>
              <w:rPr>
                <w:rFonts w:hint="eastAsia" w:ascii="宋体" w:hAnsi="宋体" w:cs="宋体"/>
                <w:kern w:val="0"/>
                <w:sz w:val="21"/>
                <w:szCs w:val="21"/>
              </w:rPr>
              <w:t>逻辑，</w:t>
            </w:r>
            <w:r>
              <w:rPr>
                <w:rFonts w:hint="eastAsia" w:ascii="宋体" w:hAnsi="宋体" w:cs="宋体"/>
                <w:kern w:val="0"/>
                <w:sz w:val="21"/>
                <w:szCs w:val="21"/>
                <w:lang w:val="en-US" w:eastAsia="zh-CN"/>
              </w:rPr>
              <w:t>难以操作</w:t>
            </w:r>
            <w:r>
              <w:rPr>
                <w:rFonts w:hint="eastAsia" w:ascii="宋体" w:hAnsi="宋体" w:cs="宋体"/>
                <w:kern w:val="0"/>
                <w:sz w:val="21"/>
                <w:szCs w:val="21"/>
              </w:rPr>
              <w:t>的得</w:t>
            </w:r>
            <w:r>
              <w:rPr>
                <w:rFonts w:hint="eastAsia" w:ascii="宋体" w:hAnsi="宋体" w:cs="宋体"/>
                <w:sz w:val="21"/>
                <w:szCs w:val="21"/>
              </w:rPr>
              <w:t>0-5（含）分</w:t>
            </w:r>
            <w:r>
              <w:rPr>
                <w:rFonts w:hint="eastAsia" w:ascii="宋体" w:hAnsi="宋体" w:cs="宋体"/>
                <w:kern w:val="0"/>
                <w:sz w:val="21"/>
                <w:szCs w:val="21"/>
              </w:rPr>
              <w:t>。</w:t>
            </w:r>
          </w:p>
        </w:tc>
        <w:tc>
          <w:tcPr>
            <w:tcW w:w="992" w:type="dxa"/>
            <w:tcBorders>
              <w:top w:val="single" w:color="auto" w:sz="4" w:space="0"/>
              <w:left w:val="single" w:color="auto" w:sz="4" w:space="0"/>
              <w:right w:val="single" w:color="auto" w:sz="4" w:space="0"/>
            </w:tcBorders>
            <w:noWrap w:val="0"/>
            <w:vAlign w:val="center"/>
          </w:tcPr>
          <w:p w14:paraId="0FE7A585">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0-20</w:t>
            </w:r>
          </w:p>
        </w:tc>
      </w:tr>
      <w:tr w14:paraId="5677E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tcBorders>
              <w:left w:val="single" w:color="auto" w:sz="4" w:space="0"/>
              <w:right w:val="single" w:color="auto" w:sz="4" w:space="0"/>
            </w:tcBorders>
            <w:noWrap w:val="0"/>
            <w:vAlign w:val="center"/>
          </w:tcPr>
          <w:p w14:paraId="115EB207">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7</w:t>
            </w:r>
          </w:p>
        </w:tc>
        <w:tc>
          <w:tcPr>
            <w:tcW w:w="1336" w:type="dxa"/>
            <w:tcBorders>
              <w:left w:val="single" w:color="auto" w:sz="4" w:space="0"/>
              <w:right w:val="single" w:color="auto" w:sz="4" w:space="0"/>
            </w:tcBorders>
            <w:noWrap w:val="0"/>
            <w:vAlign w:val="center"/>
          </w:tcPr>
          <w:p w14:paraId="14BCA0B4">
            <w:pPr>
              <w:keepNext w:val="0"/>
              <w:keepLines w:val="0"/>
              <w:pageBreakBefore w:val="0"/>
              <w:widowControl/>
              <w:suppressLineNumbers w:val="0"/>
              <w:kinsoku/>
              <w:wordWrap/>
              <w:overflowPunct/>
              <w:topLinePunct w:val="0"/>
              <w:autoSpaceDE w:val="0"/>
              <w:autoSpaceDN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kern w:val="0"/>
                <w:sz w:val="21"/>
                <w:szCs w:val="21"/>
              </w:rPr>
              <w:t>会务保障服务方案</w:t>
            </w:r>
            <w:r>
              <w:rPr>
                <w:rFonts w:hint="eastAsia" w:ascii="宋体" w:hAnsi="宋体" w:cs="宋体"/>
                <w:sz w:val="21"/>
                <w:szCs w:val="21"/>
              </w:rPr>
              <w:t>（15分）</w:t>
            </w:r>
          </w:p>
          <w:p w14:paraId="567234BB">
            <w:pPr>
              <w:keepNext w:val="0"/>
              <w:keepLines w:val="0"/>
              <w:pageBreakBefore w:val="0"/>
              <w:widowControl/>
              <w:suppressLineNumbers w:val="0"/>
              <w:kinsoku/>
              <w:wordWrap/>
              <w:overflowPunct/>
              <w:topLinePunct w:val="0"/>
              <w:autoSpaceDE w:val="0"/>
              <w:autoSpaceDN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p>
        </w:tc>
        <w:tc>
          <w:tcPr>
            <w:tcW w:w="6675" w:type="dxa"/>
            <w:tcBorders>
              <w:top w:val="single" w:color="auto" w:sz="4" w:space="0"/>
              <w:left w:val="single" w:color="auto" w:sz="4" w:space="0"/>
              <w:bottom w:val="single" w:color="auto" w:sz="4" w:space="0"/>
              <w:right w:val="single" w:color="auto" w:sz="4" w:space="0"/>
            </w:tcBorders>
            <w:noWrap w:val="0"/>
            <w:vAlign w:val="center"/>
          </w:tcPr>
          <w:p w14:paraId="6812F3C4">
            <w:pPr>
              <w:keepNext w:val="0"/>
              <w:keepLines w:val="0"/>
              <w:pageBreakBefore w:val="0"/>
              <w:widowControl/>
              <w:suppressLineNumbers w:val="0"/>
              <w:kinsoku/>
              <w:wordWrap/>
              <w:overflowPunct/>
              <w:topLinePunct w:val="0"/>
              <w:bidi w:val="0"/>
              <w:adjustRightInd w:val="0"/>
              <w:spacing w:before="0" w:beforeAutospacing="0" w:after="160" w:afterAutospacing="0" w:line="320" w:lineRule="exact"/>
              <w:ind w:left="0" w:right="0"/>
              <w:jc w:val="left"/>
              <w:textAlignment w:val="auto"/>
              <w:rPr>
                <w:rFonts w:hint="eastAsia" w:ascii="宋体" w:hAnsi="宋体" w:cs="宋体"/>
                <w:sz w:val="21"/>
                <w:szCs w:val="21"/>
              </w:rPr>
            </w:pPr>
            <w:r>
              <w:rPr>
                <w:rFonts w:hint="eastAsia" w:ascii="宋体" w:hAnsi="宋体" w:cs="宋体"/>
                <w:sz w:val="21"/>
                <w:szCs w:val="21"/>
              </w:rPr>
              <w:t>供应商根据</w:t>
            </w:r>
            <w:r>
              <w:rPr>
                <w:rFonts w:hint="eastAsia" w:ascii="宋体" w:hAnsi="宋体" w:cs="宋体"/>
                <w:kern w:val="0"/>
                <w:sz w:val="21"/>
                <w:szCs w:val="21"/>
              </w:rPr>
              <w:t>本项目情况</w:t>
            </w:r>
            <w:r>
              <w:rPr>
                <w:rFonts w:hint="eastAsia" w:ascii="宋体" w:hAnsi="宋体" w:cs="宋体"/>
                <w:sz w:val="21"/>
                <w:szCs w:val="21"/>
              </w:rPr>
              <w:t>制定清晰可行的会务后勤服务方案。方案内容需体现会议布场、转场及撤场及时有序、安全措施、餐饮、医疗、财务措施等。</w:t>
            </w:r>
            <w:r>
              <w:rPr>
                <w:rFonts w:hint="eastAsia" w:ascii="宋体" w:hAnsi="宋体" w:cs="宋体"/>
                <w:kern w:val="0"/>
                <w:sz w:val="21"/>
                <w:szCs w:val="21"/>
              </w:rPr>
              <w:t>磋商小组根据供应商提交的方案打分。1.方案内容完整，极具创新创意，安排合理，逻辑性强，可操作性强的得</w:t>
            </w:r>
            <w:r>
              <w:rPr>
                <w:rFonts w:hint="eastAsia" w:ascii="宋体" w:hAnsi="宋体" w:cs="宋体"/>
                <w:sz w:val="21"/>
                <w:szCs w:val="21"/>
              </w:rPr>
              <w:t>10（不含）-15分</w:t>
            </w:r>
            <w:r>
              <w:rPr>
                <w:rFonts w:hint="eastAsia" w:ascii="宋体" w:hAnsi="宋体" w:cs="宋体"/>
                <w:kern w:val="0"/>
                <w:sz w:val="21"/>
                <w:szCs w:val="21"/>
              </w:rPr>
              <w:t>。2.方案内容基本完整，有一定的创新创意，安排比较合理，</w:t>
            </w:r>
            <w:r>
              <w:rPr>
                <w:rFonts w:hint="eastAsia" w:ascii="宋体" w:hAnsi="宋体" w:cs="宋体"/>
                <w:kern w:val="0"/>
                <w:sz w:val="21"/>
                <w:szCs w:val="21"/>
                <w:lang w:val="en-US" w:eastAsia="zh-CN"/>
              </w:rPr>
              <w:t>有</w:t>
            </w:r>
            <w:r>
              <w:rPr>
                <w:rFonts w:hint="eastAsia" w:ascii="宋体" w:hAnsi="宋体" w:cs="宋体"/>
                <w:kern w:val="0"/>
                <w:sz w:val="21"/>
                <w:szCs w:val="21"/>
              </w:rPr>
              <w:t>逻辑，可操作的得</w:t>
            </w:r>
            <w:r>
              <w:rPr>
                <w:rFonts w:hint="eastAsia" w:ascii="宋体" w:hAnsi="宋体" w:cs="宋体"/>
                <w:sz w:val="21"/>
                <w:szCs w:val="21"/>
              </w:rPr>
              <w:t>5（不含）-10（含）分</w:t>
            </w:r>
            <w:r>
              <w:rPr>
                <w:rFonts w:hint="eastAsia" w:ascii="宋体" w:hAnsi="宋体" w:cs="宋体"/>
                <w:kern w:val="0"/>
                <w:sz w:val="21"/>
                <w:szCs w:val="21"/>
              </w:rPr>
              <w:t>。3.方案内容有所欠缺不够全面，无具体说明，</w:t>
            </w:r>
            <w:r>
              <w:rPr>
                <w:rFonts w:hint="eastAsia" w:ascii="宋体" w:hAnsi="宋体" w:cs="宋体"/>
                <w:kern w:val="0"/>
                <w:sz w:val="21"/>
                <w:szCs w:val="21"/>
                <w:lang w:val="en-US" w:eastAsia="zh-CN"/>
              </w:rPr>
              <w:t>缺乏</w:t>
            </w:r>
            <w:r>
              <w:rPr>
                <w:rFonts w:hint="eastAsia" w:ascii="宋体" w:hAnsi="宋体" w:cs="宋体"/>
                <w:kern w:val="0"/>
                <w:sz w:val="21"/>
                <w:szCs w:val="21"/>
              </w:rPr>
              <w:t>逻辑，</w:t>
            </w:r>
            <w:r>
              <w:rPr>
                <w:rFonts w:hint="eastAsia" w:ascii="宋体" w:hAnsi="宋体" w:cs="宋体"/>
                <w:kern w:val="0"/>
                <w:sz w:val="21"/>
                <w:szCs w:val="21"/>
                <w:lang w:val="en-US" w:eastAsia="zh-CN"/>
              </w:rPr>
              <w:t>难以操作</w:t>
            </w:r>
            <w:r>
              <w:rPr>
                <w:rFonts w:hint="eastAsia" w:ascii="宋体" w:hAnsi="宋体" w:cs="宋体"/>
                <w:kern w:val="0"/>
                <w:sz w:val="21"/>
                <w:szCs w:val="21"/>
              </w:rPr>
              <w:t>的得</w:t>
            </w:r>
            <w:r>
              <w:rPr>
                <w:rFonts w:hint="eastAsia" w:ascii="宋体" w:hAnsi="宋体" w:cs="宋体"/>
                <w:sz w:val="21"/>
                <w:szCs w:val="21"/>
              </w:rPr>
              <w:t>0-5（含）分</w:t>
            </w:r>
            <w:r>
              <w:rPr>
                <w:rFonts w:hint="eastAsia" w:ascii="宋体" w:hAnsi="宋体" w:cs="宋体"/>
                <w:kern w:val="0"/>
                <w:sz w:val="21"/>
                <w:szCs w:val="21"/>
              </w:rPr>
              <w:t>。</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4695A54C">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rPr>
              <w:t>0-15</w:t>
            </w:r>
          </w:p>
        </w:tc>
      </w:tr>
      <w:tr w14:paraId="1451E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tcBorders>
              <w:left w:val="single" w:color="auto" w:sz="4" w:space="0"/>
              <w:right w:val="single" w:color="auto" w:sz="4" w:space="0"/>
            </w:tcBorders>
            <w:noWrap w:val="0"/>
            <w:vAlign w:val="center"/>
          </w:tcPr>
          <w:p w14:paraId="744CDDE6">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8</w:t>
            </w:r>
          </w:p>
        </w:tc>
        <w:tc>
          <w:tcPr>
            <w:tcW w:w="1336" w:type="dxa"/>
            <w:tcBorders>
              <w:left w:val="single" w:color="auto" w:sz="4" w:space="0"/>
              <w:right w:val="single" w:color="auto" w:sz="4" w:space="0"/>
            </w:tcBorders>
            <w:noWrap w:val="0"/>
            <w:vAlign w:val="center"/>
          </w:tcPr>
          <w:p w14:paraId="263AB677">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textAlignment w:val="auto"/>
              <w:rPr>
                <w:rFonts w:hint="eastAsia" w:ascii="宋体" w:hAnsi="宋体" w:cs="宋体"/>
                <w:kern w:val="0"/>
                <w:sz w:val="21"/>
                <w:szCs w:val="21"/>
                <w:highlight w:val="none"/>
              </w:rPr>
            </w:pPr>
            <w:r>
              <w:rPr>
                <w:rFonts w:hint="eastAsia" w:ascii="宋体" w:hAnsi="宋体" w:cs="宋体"/>
                <w:kern w:val="0"/>
                <w:sz w:val="21"/>
                <w:szCs w:val="21"/>
                <w:highlight w:val="none"/>
              </w:rPr>
              <w:t>工作进度保障措施</w:t>
            </w:r>
          </w:p>
          <w:p w14:paraId="1E2F1E1D">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textAlignment w:val="auto"/>
              <w:rPr>
                <w:rFonts w:hint="eastAsia" w:ascii="宋体" w:hAnsi="宋体" w:cs="宋体"/>
                <w:kern w:val="0"/>
                <w:sz w:val="21"/>
                <w:szCs w:val="21"/>
              </w:rPr>
            </w:pPr>
            <w:r>
              <w:rPr>
                <w:rFonts w:hint="eastAsia" w:ascii="宋体" w:hAnsi="宋体" w:cs="宋体"/>
                <w:kern w:val="0"/>
                <w:sz w:val="21"/>
                <w:szCs w:val="21"/>
                <w:highlight w:val="none"/>
              </w:rPr>
              <w:t>（6分）</w:t>
            </w:r>
          </w:p>
        </w:tc>
        <w:tc>
          <w:tcPr>
            <w:tcW w:w="6675" w:type="dxa"/>
            <w:tcBorders>
              <w:top w:val="single" w:color="auto" w:sz="4" w:space="0"/>
              <w:left w:val="single" w:color="auto" w:sz="4" w:space="0"/>
              <w:bottom w:val="single" w:color="auto" w:sz="4" w:space="0"/>
              <w:right w:val="single" w:color="auto" w:sz="4" w:space="0"/>
            </w:tcBorders>
            <w:noWrap w:val="0"/>
            <w:vAlign w:val="center"/>
          </w:tcPr>
          <w:p w14:paraId="79ED1D3C">
            <w:pPr>
              <w:keepNext w:val="0"/>
              <w:keepLines w:val="0"/>
              <w:pageBreakBefore w:val="0"/>
              <w:widowControl/>
              <w:suppressLineNumbers w:val="0"/>
              <w:kinsoku/>
              <w:wordWrap/>
              <w:overflowPunct/>
              <w:topLinePunct w:val="0"/>
              <w:bidi w:val="0"/>
              <w:adjustRightInd w:val="0"/>
              <w:spacing w:before="0" w:beforeAutospacing="0" w:after="160" w:afterAutospacing="0" w:line="320" w:lineRule="exact"/>
              <w:ind w:left="0" w:right="0"/>
              <w:jc w:val="left"/>
              <w:textAlignment w:val="auto"/>
              <w:rPr>
                <w:rFonts w:hint="eastAsia" w:ascii="宋体" w:hAnsi="宋体" w:cs="宋体"/>
                <w:kern w:val="0"/>
                <w:sz w:val="21"/>
                <w:szCs w:val="21"/>
              </w:rPr>
            </w:pPr>
            <w:r>
              <w:rPr>
                <w:rFonts w:hint="eastAsia" w:ascii="宋体" w:hAnsi="宋体" w:cs="宋体"/>
                <w:sz w:val="21"/>
                <w:szCs w:val="21"/>
                <w:highlight w:val="none"/>
              </w:rPr>
              <w:t>供应商根据本项目情况制定详细的工作人员管理制度及培训方案，工作职责明确，开展后续跟踪服务。供应商提供的措施的完整、可行、合理</w:t>
            </w:r>
            <w:r>
              <w:rPr>
                <w:rFonts w:hint="eastAsia" w:ascii="宋体" w:hAnsi="宋体" w:cs="宋体"/>
                <w:sz w:val="21"/>
                <w:szCs w:val="21"/>
                <w:highlight w:val="none"/>
                <w:lang w:val="en-US" w:eastAsia="zh-CN"/>
              </w:rPr>
              <w:t>的得4（不含）-6分，</w:t>
            </w:r>
            <w:r>
              <w:rPr>
                <w:rFonts w:hint="eastAsia" w:ascii="宋体" w:hAnsi="宋体" w:cs="宋体"/>
                <w:sz w:val="21"/>
                <w:szCs w:val="21"/>
                <w:highlight w:val="none"/>
              </w:rPr>
              <w:t>措施的</w:t>
            </w:r>
            <w:r>
              <w:rPr>
                <w:rFonts w:hint="eastAsia" w:ascii="宋体" w:hAnsi="宋体" w:cs="宋体"/>
                <w:sz w:val="21"/>
                <w:szCs w:val="21"/>
                <w:highlight w:val="none"/>
                <w:lang w:val="en-US" w:eastAsia="zh-CN"/>
              </w:rPr>
              <w:t>基本</w:t>
            </w:r>
            <w:r>
              <w:rPr>
                <w:rFonts w:hint="eastAsia" w:ascii="宋体" w:hAnsi="宋体" w:cs="宋体"/>
                <w:sz w:val="21"/>
                <w:szCs w:val="21"/>
                <w:highlight w:val="none"/>
              </w:rPr>
              <w:t>完整、</w:t>
            </w:r>
            <w:r>
              <w:rPr>
                <w:rFonts w:hint="eastAsia" w:ascii="宋体" w:hAnsi="宋体" w:cs="宋体"/>
                <w:sz w:val="21"/>
                <w:szCs w:val="21"/>
                <w:highlight w:val="none"/>
                <w:lang w:val="en-US" w:eastAsia="zh-CN"/>
              </w:rPr>
              <w:t>基本</w:t>
            </w:r>
            <w:r>
              <w:rPr>
                <w:rFonts w:hint="eastAsia" w:ascii="宋体" w:hAnsi="宋体" w:cs="宋体"/>
                <w:sz w:val="21"/>
                <w:szCs w:val="21"/>
                <w:highlight w:val="none"/>
              </w:rPr>
              <w:t>可行、</w:t>
            </w:r>
            <w:r>
              <w:rPr>
                <w:rFonts w:hint="eastAsia" w:ascii="宋体" w:hAnsi="宋体" w:cs="宋体"/>
                <w:sz w:val="21"/>
                <w:szCs w:val="21"/>
                <w:highlight w:val="none"/>
                <w:lang w:val="en-US" w:eastAsia="zh-CN"/>
              </w:rPr>
              <w:t>基本</w:t>
            </w:r>
            <w:r>
              <w:rPr>
                <w:rFonts w:hint="eastAsia" w:ascii="宋体" w:hAnsi="宋体" w:cs="宋体"/>
                <w:sz w:val="21"/>
                <w:szCs w:val="21"/>
                <w:highlight w:val="none"/>
              </w:rPr>
              <w:t>合理</w:t>
            </w:r>
            <w:r>
              <w:rPr>
                <w:rFonts w:hint="eastAsia" w:ascii="宋体" w:hAnsi="宋体" w:cs="宋体"/>
                <w:sz w:val="21"/>
                <w:szCs w:val="21"/>
                <w:highlight w:val="none"/>
                <w:lang w:val="en-US" w:eastAsia="zh-CN"/>
              </w:rPr>
              <w:t>的得2（不含）-4分，</w:t>
            </w:r>
            <w:r>
              <w:rPr>
                <w:rFonts w:hint="eastAsia" w:ascii="宋体" w:hAnsi="宋体" w:cs="宋体"/>
                <w:sz w:val="21"/>
                <w:szCs w:val="21"/>
                <w:highlight w:val="none"/>
              </w:rPr>
              <w:t>措施的</w:t>
            </w:r>
            <w:r>
              <w:rPr>
                <w:rFonts w:hint="eastAsia" w:ascii="宋体" w:hAnsi="宋体" w:cs="宋体"/>
                <w:sz w:val="21"/>
                <w:szCs w:val="21"/>
                <w:highlight w:val="none"/>
                <w:lang w:val="en-US" w:eastAsia="zh-CN"/>
              </w:rPr>
              <w:t>不够</w:t>
            </w:r>
            <w:r>
              <w:rPr>
                <w:rFonts w:hint="eastAsia" w:ascii="宋体" w:hAnsi="宋体" w:cs="宋体"/>
                <w:sz w:val="21"/>
                <w:szCs w:val="21"/>
                <w:highlight w:val="none"/>
              </w:rPr>
              <w:t>完整、</w:t>
            </w:r>
            <w:r>
              <w:rPr>
                <w:rFonts w:hint="eastAsia" w:ascii="宋体" w:hAnsi="宋体" w:cs="宋体"/>
                <w:sz w:val="21"/>
                <w:szCs w:val="21"/>
                <w:highlight w:val="none"/>
                <w:lang w:val="en-US" w:eastAsia="zh-CN"/>
              </w:rPr>
              <w:t>不够</w:t>
            </w:r>
            <w:r>
              <w:rPr>
                <w:rFonts w:hint="eastAsia" w:ascii="宋体" w:hAnsi="宋体" w:cs="宋体"/>
                <w:sz w:val="21"/>
                <w:szCs w:val="21"/>
                <w:highlight w:val="none"/>
              </w:rPr>
              <w:t>可行、</w:t>
            </w:r>
            <w:r>
              <w:rPr>
                <w:rFonts w:hint="eastAsia" w:ascii="宋体" w:hAnsi="宋体" w:cs="宋体"/>
                <w:sz w:val="21"/>
                <w:szCs w:val="21"/>
                <w:highlight w:val="none"/>
                <w:lang w:val="en-US" w:eastAsia="zh-CN"/>
              </w:rPr>
              <w:t>不够</w:t>
            </w:r>
            <w:r>
              <w:rPr>
                <w:rFonts w:hint="eastAsia" w:ascii="宋体" w:hAnsi="宋体" w:cs="宋体"/>
                <w:sz w:val="21"/>
                <w:szCs w:val="21"/>
                <w:highlight w:val="none"/>
              </w:rPr>
              <w:t>合理</w:t>
            </w:r>
            <w:r>
              <w:rPr>
                <w:rFonts w:hint="eastAsia" w:ascii="宋体" w:hAnsi="宋体" w:cs="宋体"/>
                <w:sz w:val="21"/>
                <w:szCs w:val="21"/>
                <w:highlight w:val="none"/>
                <w:lang w:val="en-US" w:eastAsia="zh-CN"/>
              </w:rPr>
              <w:t>的得0-2（含）分</w:t>
            </w:r>
            <w:r>
              <w:rPr>
                <w:rFonts w:hint="eastAsia" w:ascii="宋体" w:hAnsi="宋体" w:cs="宋体"/>
                <w:kern w:val="0"/>
                <w:sz w:val="21"/>
                <w:szCs w:val="21"/>
                <w:highlight w:val="none"/>
              </w:rPr>
              <w:t>。</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2CEAB507">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highlight w:val="none"/>
              </w:rPr>
              <w:t>0-6</w:t>
            </w:r>
          </w:p>
        </w:tc>
      </w:tr>
      <w:tr w14:paraId="1D71F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tcBorders>
              <w:left w:val="single" w:color="auto" w:sz="4" w:space="0"/>
              <w:right w:val="single" w:color="auto" w:sz="4" w:space="0"/>
            </w:tcBorders>
            <w:noWrap w:val="0"/>
            <w:vAlign w:val="center"/>
          </w:tcPr>
          <w:p w14:paraId="30699263">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bCs/>
                <w:sz w:val="21"/>
                <w:szCs w:val="21"/>
              </w:rPr>
            </w:pPr>
            <w:r>
              <w:rPr>
                <w:rFonts w:hint="eastAsia" w:ascii="宋体" w:hAnsi="宋体" w:cs="宋体"/>
                <w:bCs/>
                <w:sz w:val="21"/>
                <w:szCs w:val="21"/>
              </w:rPr>
              <w:t>9</w:t>
            </w:r>
          </w:p>
        </w:tc>
        <w:tc>
          <w:tcPr>
            <w:tcW w:w="1336" w:type="dxa"/>
            <w:tcBorders>
              <w:left w:val="single" w:color="auto" w:sz="4" w:space="0"/>
              <w:right w:val="single" w:color="auto" w:sz="4" w:space="0"/>
            </w:tcBorders>
            <w:noWrap w:val="0"/>
            <w:vAlign w:val="center"/>
          </w:tcPr>
          <w:p w14:paraId="4B9E24E6">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highlight w:val="none"/>
              </w:rPr>
            </w:pPr>
            <w:r>
              <w:rPr>
                <w:rFonts w:hint="eastAsia" w:ascii="宋体" w:hAnsi="宋体" w:cs="宋体"/>
                <w:sz w:val="21"/>
                <w:szCs w:val="21"/>
                <w:highlight w:val="none"/>
              </w:rPr>
              <w:t>应急预案</w:t>
            </w:r>
          </w:p>
          <w:p w14:paraId="329C6382">
            <w:pPr>
              <w:keepNext w:val="0"/>
              <w:keepLines w:val="0"/>
              <w:pageBreakBefore w:val="0"/>
              <w:widowControl/>
              <w:suppressLineNumbers w:val="0"/>
              <w:kinsoku/>
              <w:wordWrap/>
              <w:overflowPunct/>
              <w:topLinePunct w:val="0"/>
              <w:bidi w:val="0"/>
              <w:adjustRightInd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highlight w:val="none"/>
              </w:rPr>
              <w:t>（3分）</w:t>
            </w:r>
          </w:p>
        </w:tc>
        <w:tc>
          <w:tcPr>
            <w:tcW w:w="6675" w:type="dxa"/>
            <w:tcBorders>
              <w:top w:val="single" w:color="auto" w:sz="4" w:space="0"/>
              <w:left w:val="single" w:color="auto" w:sz="4" w:space="0"/>
              <w:bottom w:val="single" w:color="auto" w:sz="4" w:space="0"/>
              <w:right w:val="single" w:color="auto" w:sz="4" w:space="0"/>
            </w:tcBorders>
            <w:noWrap w:val="0"/>
            <w:vAlign w:val="center"/>
          </w:tcPr>
          <w:p w14:paraId="683D4834">
            <w:pPr>
              <w:keepNext w:val="0"/>
              <w:keepLines w:val="0"/>
              <w:pageBreakBefore w:val="0"/>
              <w:suppressLineNumbers w:val="0"/>
              <w:kinsoku/>
              <w:wordWrap/>
              <w:overflowPunct/>
              <w:topLinePunct w:val="0"/>
              <w:bidi w:val="0"/>
              <w:spacing w:before="0" w:beforeAutospacing="0" w:after="160" w:afterAutospacing="0" w:line="320" w:lineRule="exact"/>
              <w:ind w:left="0" w:right="0"/>
              <w:textAlignment w:val="auto"/>
              <w:rPr>
                <w:rFonts w:hint="eastAsia" w:ascii="宋体" w:hAnsi="宋体" w:cs="宋体"/>
                <w:sz w:val="21"/>
                <w:szCs w:val="21"/>
              </w:rPr>
            </w:pPr>
            <w:r>
              <w:rPr>
                <w:rFonts w:hint="eastAsia" w:ascii="宋体" w:hAnsi="宋体" w:cs="宋体"/>
                <w:kern w:val="0"/>
                <w:sz w:val="21"/>
                <w:szCs w:val="21"/>
                <w:highlight w:val="none"/>
              </w:rPr>
              <w:t>磋商小组</w:t>
            </w:r>
            <w:r>
              <w:rPr>
                <w:rFonts w:hint="eastAsia" w:ascii="宋体" w:hAnsi="宋体" w:cs="宋体"/>
                <w:sz w:val="21"/>
                <w:szCs w:val="21"/>
                <w:highlight w:val="none"/>
              </w:rPr>
              <w:t>根据供应商提供的应急预案的科学、合理、可行性</w:t>
            </w:r>
            <w:r>
              <w:rPr>
                <w:rFonts w:hint="eastAsia" w:ascii="宋体" w:hAnsi="宋体" w:cs="宋体"/>
                <w:sz w:val="21"/>
                <w:szCs w:val="21"/>
                <w:highlight w:val="none"/>
                <w:lang w:val="en-US" w:eastAsia="zh-CN"/>
              </w:rPr>
              <w:t>强的得3分</w:t>
            </w:r>
            <w:r>
              <w:rPr>
                <w:rFonts w:hint="eastAsia" w:ascii="宋体" w:hAnsi="宋体" w:cs="宋体"/>
                <w:sz w:val="21"/>
                <w:szCs w:val="21"/>
                <w:highlight w:val="none"/>
              </w:rPr>
              <w:t>，应急预案的</w:t>
            </w:r>
            <w:r>
              <w:rPr>
                <w:rFonts w:hint="eastAsia" w:ascii="宋体" w:hAnsi="宋体" w:cs="宋体"/>
                <w:sz w:val="21"/>
                <w:szCs w:val="21"/>
                <w:highlight w:val="none"/>
                <w:lang w:val="en-US" w:eastAsia="zh-CN"/>
              </w:rPr>
              <w:t>基本</w:t>
            </w:r>
            <w:r>
              <w:rPr>
                <w:rFonts w:hint="eastAsia" w:ascii="宋体" w:hAnsi="宋体" w:cs="宋体"/>
                <w:sz w:val="21"/>
                <w:szCs w:val="21"/>
                <w:highlight w:val="none"/>
              </w:rPr>
              <w:t>科学、</w:t>
            </w:r>
            <w:r>
              <w:rPr>
                <w:rFonts w:hint="eastAsia" w:ascii="宋体" w:hAnsi="宋体" w:cs="宋体"/>
                <w:sz w:val="21"/>
                <w:szCs w:val="21"/>
                <w:highlight w:val="none"/>
                <w:lang w:val="en-US" w:eastAsia="zh-CN"/>
              </w:rPr>
              <w:t>基本</w:t>
            </w:r>
            <w:r>
              <w:rPr>
                <w:rFonts w:hint="eastAsia" w:ascii="宋体" w:hAnsi="宋体" w:cs="宋体"/>
                <w:sz w:val="21"/>
                <w:szCs w:val="21"/>
                <w:highlight w:val="none"/>
              </w:rPr>
              <w:t>合理、</w:t>
            </w:r>
            <w:r>
              <w:rPr>
                <w:rFonts w:hint="eastAsia" w:ascii="宋体" w:hAnsi="宋体" w:cs="宋体"/>
                <w:sz w:val="21"/>
                <w:szCs w:val="21"/>
                <w:highlight w:val="none"/>
                <w:lang w:val="en-US" w:eastAsia="zh-CN"/>
              </w:rPr>
              <w:t>基本</w:t>
            </w:r>
            <w:r>
              <w:rPr>
                <w:rFonts w:hint="eastAsia" w:ascii="宋体" w:hAnsi="宋体" w:cs="宋体"/>
                <w:sz w:val="21"/>
                <w:szCs w:val="21"/>
                <w:highlight w:val="none"/>
              </w:rPr>
              <w:t>可行</w:t>
            </w:r>
            <w:r>
              <w:rPr>
                <w:rFonts w:hint="eastAsia" w:ascii="宋体" w:hAnsi="宋体" w:cs="宋体"/>
                <w:sz w:val="21"/>
                <w:szCs w:val="21"/>
                <w:highlight w:val="none"/>
                <w:lang w:val="en-US" w:eastAsia="zh-CN"/>
              </w:rPr>
              <w:t>的得2分</w:t>
            </w:r>
            <w:r>
              <w:rPr>
                <w:rFonts w:hint="eastAsia" w:ascii="宋体" w:hAnsi="宋体" w:cs="宋体"/>
                <w:sz w:val="21"/>
                <w:szCs w:val="21"/>
                <w:highlight w:val="none"/>
              </w:rPr>
              <w:t>，应急预案的</w:t>
            </w:r>
            <w:r>
              <w:rPr>
                <w:rFonts w:hint="eastAsia" w:ascii="宋体" w:hAnsi="宋体" w:cs="宋体"/>
                <w:sz w:val="21"/>
                <w:szCs w:val="21"/>
                <w:highlight w:val="none"/>
                <w:lang w:val="en-US" w:eastAsia="zh-CN"/>
              </w:rPr>
              <w:t>不够</w:t>
            </w:r>
            <w:r>
              <w:rPr>
                <w:rFonts w:hint="eastAsia" w:ascii="宋体" w:hAnsi="宋体" w:cs="宋体"/>
                <w:sz w:val="21"/>
                <w:szCs w:val="21"/>
                <w:highlight w:val="none"/>
              </w:rPr>
              <w:t>科学、</w:t>
            </w:r>
            <w:r>
              <w:rPr>
                <w:rFonts w:hint="eastAsia" w:ascii="宋体" w:hAnsi="宋体" w:cs="宋体"/>
                <w:sz w:val="21"/>
                <w:szCs w:val="21"/>
                <w:highlight w:val="none"/>
                <w:lang w:val="en-US" w:eastAsia="zh-CN"/>
              </w:rPr>
              <w:t>基本不够</w:t>
            </w:r>
            <w:r>
              <w:rPr>
                <w:rFonts w:hint="eastAsia" w:ascii="宋体" w:hAnsi="宋体" w:cs="宋体"/>
                <w:sz w:val="21"/>
                <w:szCs w:val="21"/>
                <w:highlight w:val="none"/>
              </w:rPr>
              <w:t>合理、</w:t>
            </w:r>
            <w:r>
              <w:rPr>
                <w:rFonts w:hint="eastAsia" w:ascii="宋体" w:hAnsi="宋体" w:cs="宋体"/>
                <w:sz w:val="21"/>
                <w:szCs w:val="21"/>
                <w:highlight w:val="none"/>
                <w:lang w:val="en-US" w:eastAsia="zh-CN"/>
              </w:rPr>
              <w:t>缺乏</w:t>
            </w:r>
            <w:r>
              <w:rPr>
                <w:rFonts w:hint="eastAsia" w:ascii="宋体" w:hAnsi="宋体" w:cs="宋体"/>
                <w:sz w:val="21"/>
                <w:szCs w:val="21"/>
                <w:highlight w:val="none"/>
              </w:rPr>
              <w:t>可行</w:t>
            </w:r>
            <w:r>
              <w:rPr>
                <w:rFonts w:hint="eastAsia" w:ascii="宋体" w:hAnsi="宋体" w:cs="宋体"/>
                <w:sz w:val="21"/>
                <w:szCs w:val="21"/>
                <w:highlight w:val="none"/>
                <w:lang w:val="en-US" w:eastAsia="zh-CN"/>
              </w:rPr>
              <w:t>性的得1分</w:t>
            </w:r>
            <w:r>
              <w:rPr>
                <w:rFonts w:hint="eastAsia" w:ascii="宋体" w:hAnsi="宋体" w:cs="宋体"/>
                <w:kern w:val="0"/>
                <w:sz w:val="21"/>
                <w:szCs w:val="21"/>
                <w:highlight w:val="none"/>
              </w:rPr>
              <w:t>。</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41C810F5">
            <w:pPr>
              <w:keepNext w:val="0"/>
              <w:keepLines w:val="0"/>
              <w:pageBreakBefore w:val="0"/>
              <w:widowControl/>
              <w:suppressLineNumbers w:val="0"/>
              <w:kinsoku/>
              <w:wordWrap/>
              <w:overflowPunct/>
              <w:topLinePunct w:val="0"/>
              <w:bidi w:val="0"/>
              <w:snapToGrid w:val="0"/>
              <w:spacing w:before="0" w:beforeAutospacing="0" w:after="160" w:afterAutospacing="0" w:line="320" w:lineRule="exact"/>
              <w:ind w:left="0" w:right="0"/>
              <w:jc w:val="center"/>
              <w:textAlignment w:val="auto"/>
              <w:rPr>
                <w:rFonts w:hint="eastAsia" w:ascii="宋体" w:hAnsi="宋体" w:cs="宋体"/>
                <w:sz w:val="21"/>
                <w:szCs w:val="21"/>
              </w:rPr>
            </w:pPr>
            <w:r>
              <w:rPr>
                <w:rFonts w:hint="eastAsia" w:ascii="宋体" w:hAnsi="宋体" w:cs="宋体"/>
                <w:sz w:val="21"/>
                <w:szCs w:val="21"/>
                <w:highlight w:val="none"/>
              </w:rPr>
              <w:t>0-3</w:t>
            </w:r>
          </w:p>
        </w:tc>
      </w:tr>
    </w:tbl>
    <w:p w14:paraId="1510C4B0">
      <w:pPr>
        <w:keepNext w:val="0"/>
        <w:keepLines/>
        <w:pageBreakBefore w:val="0"/>
        <w:widowControl/>
        <w:kinsoku/>
        <w:wordWrap/>
        <w:overflowPunct/>
        <w:topLinePunct w:val="0"/>
        <w:autoSpaceDE/>
        <w:autoSpaceDN/>
        <w:bidi w:val="0"/>
        <w:adjustRightInd/>
        <w:snapToGrid/>
        <w:spacing w:line="360" w:lineRule="exact"/>
        <w:ind w:firstLine="482" w:firstLineChars="200"/>
        <w:textAlignment w:val="auto"/>
        <w:rPr>
          <w:rStyle w:val="16"/>
          <w:rFonts w:ascii="仿宋_GB2312" w:hAnsi="Calibri" w:eastAsia="黑体"/>
          <w:b/>
          <w:sz w:val="30"/>
          <w:szCs w:val="30"/>
        </w:rPr>
      </w:pPr>
      <w:r>
        <w:rPr>
          <w:rStyle w:val="16"/>
          <w:rFonts w:eastAsia="仿宋_GB2312"/>
          <w:b/>
          <w:sz w:val="24"/>
          <w:szCs w:val="24"/>
          <w:lang w:val="zh-CN"/>
        </w:rPr>
        <w:t>注：磋商时，后一轮磋商的价格、服务承诺及优惠条件等必须优于或等于前一轮磋商的价格、服务承诺及优惠条件，否则其报价和承诺将视为无效。</w:t>
      </w:r>
    </w:p>
    <w:p w14:paraId="16628807">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 w:val="21"/>
          <w:szCs w:val="21"/>
        </w:rPr>
      </w:pPr>
      <w:bookmarkStart w:id="0" w:name="_Toc4109"/>
      <w:bookmarkStart w:id="1" w:name="_Toc359849106"/>
      <w:r>
        <w:rPr>
          <w:rStyle w:val="16"/>
          <w:rFonts w:hint="eastAsia" w:ascii="宋体" w:hAnsi="宋体" w:cs="宋体"/>
          <w:b/>
          <w:sz w:val="21"/>
          <w:szCs w:val="21"/>
        </w:rPr>
        <w:t>（</w:t>
      </w:r>
      <w:r>
        <w:rPr>
          <w:rStyle w:val="16"/>
          <w:rFonts w:hint="eastAsia" w:ascii="宋体" w:hAnsi="宋体" w:cs="宋体"/>
          <w:b/>
          <w:sz w:val="21"/>
          <w:szCs w:val="21"/>
          <w:lang w:val="en-US" w:eastAsia="zh-CN"/>
        </w:rPr>
        <w:t>九</w:t>
      </w:r>
      <w:r>
        <w:rPr>
          <w:rStyle w:val="16"/>
          <w:rFonts w:hint="eastAsia" w:ascii="宋体" w:hAnsi="宋体" w:cs="宋体"/>
          <w:b/>
          <w:sz w:val="21"/>
          <w:szCs w:val="21"/>
        </w:rPr>
        <w:t>）采购终止的情形</w:t>
      </w:r>
      <w:bookmarkEnd w:id="0"/>
    </w:p>
    <w:p w14:paraId="5D47A71F">
      <w:pPr>
        <w:keepNext w:val="0"/>
        <w:pageBreakBefore w:val="0"/>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eastAsia="宋体" w:cs="宋体"/>
          <w:sz w:val="21"/>
          <w:szCs w:val="21"/>
          <w:lang w:val="zh-CN"/>
        </w:rPr>
      </w:pPr>
      <w:r>
        <w:rPr>
          <w:rStyle w:val="16"/>
          <w:rFonts w:hint="eastAsia" w:ascii="宋体" w:hAnsi="宋体" w:eastAsia="宋体" w:cs="宋体"/>
          <w:sz w:val="21"/>
          <w:szCs w:val="21"/>
          <w:lang w:val="zh-CN"/>
        </w:rPr>
        <w:t>1.采购中，出现下列情形之一的，采购人或者采购代理机构应当终止竞争性磋商采购活动，发布项目终止公告并说明原因，重新开展采购活动:</w:t>
      </w:r>
    </w:p>
    <w:p w14:paraId="002E231B">
      <w:pPr>
        <w:keepNext w:val="0"/>
        <w:pageBreakBefore w:val="0"/>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eastAsia="宋体" w:cs="宋体"/>
          <w:sz w:val="21"/>
          <w:szCs w:val="21"/>
          <w:lang w:val="zh-CN"/>
        </w:rPr>
      </w:pPr>
      <w:r>
        <w:rPr>
          <w:rStyle w:val="16"/>
          <w:rFonts w:hint="eastAsia" w:ascii="宋体" w:hAnsi="宋体" w:eastAsia="宋体" w:cs="宋体"/>
          <w:sz w:val="21"/>
          <w:szCs w:val="21"/>
          <w:lang w:val="zh-CN"/>
        </w:rPr>
        <w:t>1.1因情况变化，不再符合规定的竞争性磋商采购方式适用情形的；</w:t>
      </w:r>
    </w:p>
    <w:p w14:paraId="05E07BFB">
      <w:pPr>
        <w:keepNext w:val="0"/>
        <w:pageBreakBefore w:val="0"/>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eastAsia="宋体" w:cs="宋体"/>
          <w:sz w:val="21"/>
          <w:szCs w:val="21"/>
          <w:lang w:val="zh-CN"/>
        </w:rPr>
      </w:pPr>
      <w:r>
        <w:rPr>
          <w:rStyle w:val="16"/>
          <w:rFonts w:hint="eastAsia" w:ascii="宋体" w:hAnsi="宋体" w:eastAsia="宋体" w:cs="宋体"/>
          <w:sz w:val="21"/>
          <w:szCs w:val="21"/>
          <w:lang w:val="zh-CN"/>
        </w:rPr>
        <w:t>1.2出现影响采购公正的违法、违规行为的；</w:t>
      </w:r>
    </w:p>
    <w:p w14:paraId="3E540D59">
      <w:pPr>
        <w:keepNext w:val="0"/>
        <w:pageBreakBefore w:val="0"/>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eastAsia="宋体" w:cs="宋体"/>
          <w:sz w:val="21"/>
          <w:szCs w:val="21"/>
          <w:lang w:val="zh-CN"/>
        </w:rPr>
      </w:pPr>
      <w:r>
        <w:rPr>
          <w:rStyle w:val="16"/>
          <w:rFonts w:hint="eastAsia" w:ascii="宋体" w:hAnsi="宋体" w:eastAsia="宋体" w:cs="宋体"/>
          <w:sz w:val="21"/>
          <w:szCs w:val="21"/>
          <w:lang w:val="zh-CN"/>
        </w:rPr>
        <w:t>1.3在采购过程中符合要求的供应商或者报价未超过采购预算的供应商不足3家的(1、政府购买服务项目除外;</w:t>
      </w:r>
    </w:p>
    <w:p w14:paraId="36BDDE52">
      <w:pPr>
        <w:keepNext w:val="0"/>
        <w:pageBreakBefore w:val="0"/>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eastAsia="宋体" w:cs="宋体"/>
          <w:sz w:val="21"/>
          <w:szCs w:val="21"/>
          <w:lang w:val="zh-CN"/>
        </w:rPr>
      </w:pPr>
      <w:r>
        <w:rPr>
          <w:rStyle w:val="16"/>
          <w:rFonts w:hint="eastAsia" w:ascii="宋体" w:hAnsi="宋体" w:eastAsia="宋体" w:cs="宋体"/>
          <w:sz w:val="21"/>
          <w:szCs w:val="21"/>
          <w:lang w:val="zh-CN"/>
        </w:rPr>
        <w:t>2.因重大变故，采购任务取消的。</w:t>
      </w:r>
    </w:p>
    <w:bookmarkEnd w:id="1"/>
    <w:p w14:paraId="4DAAFD90">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Cs w:val="21"/>
        </w:rPr>
      </w:pPr>
      <w:r>
        <w:rPr>
          <w:rStyle w:val="16"/>
          <w:rFonts w:hint="eastAsia" w:ascii="宋体" w:hAnsi="宋体" w:cs="宋体"/>
          <w:b/>
          <w:szCs w:val="21"/>
        </w:rPr>
        <w:t>（十）磋商结果公告</w:t>
      </w:r>
    </w:p>
    <w:p w14:paraId="32C7CB1A">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rPr>
        <w:t>1.</w:t>
      </w:r>
      <w:r>
        <w:rPr>
          <w:rStyle w:val="16"/>
          <w:rFonts w:hint="eastAsia" w:ascii="宋体" w:hAnsi="宋体" w:cs="宋体"/>
          <w:szCs w:val="21"/>
          <w:lang w:val="zh-CN"/>
        </w:rPr>
        <w:t>磋商结果公告</w:t>
      </w:r>
    </w:p>
    <w:p w14:paraId="7537D75E">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1.1确定成交供应商后，采购代理机构在以下网站（浙江政府采购网）上及公告发布的媒体中，进行成交结果公告。</w:t>
      </w:r>
    </w:p>
    <w:p w14:paraId="7E7963A8">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1.2成交供应商因自身原因放弃成交或因不可抗力不能履行合同的；经质疑，采购代理机构审查确定因成交供应商在本次采购活动中存在违规行为或其他原因使质疑成立的；采购人可以与排位在成交人之后的成交候选人签订政府采购合同，以此类推。</w:t>
      </w:r>
    </w:p>
    <w:p w14:paraId="3FA6A632">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Cs w:val="21"/>
        </w:rPr>
      </w:pPr>
      <w:r>
        <w:rPr>
          <w:rStyle w:val="16"/>
          <w:rFonts w:hint="eastAsia" w:ascii="宋体" w:hAnsi="宋体" w:cs="宋体"/>
          <w:b/>
          <w:szCs w:val="21"/>
        </w:rPr>
        <w:t>（十一）质疑</w:t>
      </w:r>
    </w:p>
    <w:p w14:paraId="6B05587A">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1.供应商如认为磋商文件、磋商过程和成交结果使自身的合法权益受到损害的，可以在知道或者应知其权益受到损害之日起七个工作日内，以书面形式向采购人、采购代理机构提出质疑；</w:t>
      </w:r>
    </w:p>
    <w:p w14:paraId="27C789D3">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2.知道或者应知其权益受到损害之日起算时间：供应商认为采购文件使自己的权益受到损害的，可以自收到采购文件之日（发售截止日之后收到采购文件的，以发售截止日为准）或者采购文件公告期限届满之日（竞争性磋商公告为公告发布后的第4个工作日）起，对磋商结果提出质疑的，质疑期限自磋商文件结果公告之日起计算。否则，被质疑人可不予接受。</w:t>
      </w:r>
    </w:p>
    <w:p w14:paraId="1C859B9C">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投诉处理按政府采购质疑和投诉办法（中华人民共和国财政部令第94号）。</w:t>
      </w:r>
    </w:p>
    <w:p w14:paraId="3EB300D5">
      <w:pPr>
        <w:keepNext w:val="0"/>
        <w:pageBreakBefore w:val="0"/>
        <w:widowControl/>
        <w:kinsoku/>
        <w:wordWrap/>
        <w:overflowPunct/>
        <w:topLinePunct w:val="0"/>
        <w:autoSpaceDE/>
        <w:autoSpaceDN/>
        <w:bidi w:val="0"/>
        <w:adjustRightInd/>
        <w:snapToGrid/>
        <w:spacing w:line="360" w:lineRule="exact"/>
        <w:ind w:firstLine="422" w:firstLineChars="200"/>
        <w:textAlignment w:val="auto"/>
        <w:rPr>
          <w:rStyle w:val="16"/>
          <w:rFonts w:hint="eastAsia" w:ascii="宋体" w:hAnsi="宋体" w:cs="宋体"/>
          <w:b/>
          <w:szCs w:val="21"/>
        </w:rPr>
      </w:pPr>
      <w:r>
        <w:rPr>
          <w:rStyle w:val="16"/>
          <w:rFonts w:hint="eastAsia" w:ascii="宋体" w:hAnsi="宋体" w:cs="宋体"/>
          <w:b/>
          <w:szCs w:val="21"/>
        </w:rPr>
        <w:t>（十二）授予合同签订资格</w:t>
      </w:r>
    </w:p>
    <w:p w14:paraId="1B4F2C01">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1.成交通知书</w:t>
      </w:r>
    </w:p>
    <w:p w14:paraId="7E037271">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1.1在评标结</w:t>
      </w:r>
      <w:r>
        <w:rPr>
          <w:rStyle w:val="16"/>
          <w:rFonts w:hint="eastAsia" w:ascii="宋体" w:hAnsi="宋体" w:cs="宋体"/>
          <w:spacing w:val="-6"/>
          <w:szCs w:val="21"/>
          <w:lang w:val="zh-CN"/>
        </w:rPr>
        <w:t>果公告结束后</w:t>
      </w:r>
      <w:r>
        <w:rPr>
          <w:rStyle w:val="16"/>
          <w:rFonts w:hint="eastAsia" w:ascii="宋体" w:hAnsi="宋体" w:cs="宋体"/>
          <w:szCs w:val="21"/>
          <w:lang w:val="zh-CN"/>
        </w:rPr>
        <w:t>，采购人将对成交供应商签发《成交通知书》。</w:t>
      </w:r>
    </w:p>
    <w:p w14:paraId="4C76C871">
      <w:pPr>
        <w:keepNext w:val="0"/>
        <w:pageBreakBefore w:val="0"/>
        <w:widowControl/>
        <w:kinsoku/>
        <w:wordWrap/>
        <w:overflowPunct/>
        <w:topLinePunct w:val="0"/>
        <w:autoSpaceDE/>
        <w:autoSpaceDN/>
        <w:bidi w:val="0"/>
        <w:adjustRightInd/>
        <w:snapToGrid/>
        <w:spacing w:line="360" w:lineRule="exact"/>
        <w:ind w:firstLine="396" w:firstLineChars="200"/>
        <w:textAlignment w:val="auto"/>
        <w:rPr>
          <w:rStyle w:val="16"/>
          <w:rFonts w:hint="eastAsia" w:ascii="宋体" w:hAnsi="宋体" w:cs="宋体"/>
          <w:spacing w:val="-6"/>
          <w:szCs w:val="21"/>
          <w:lang w:val="zh-CN"/>
        </w:rPr>
      </w:pPr>
      <w:r>
        <w:rPr>
          <w:rStyle w:val="16"/>
          <w:rFonts w:hint="eastAsia" w:ascii="宋体" w:hAnsi="宋体" w:cs="宋体"/>
          <w:spacing w:val="-6"/>
          <w:szCs w:val="21"/>
          <w:lang w:val="zh-CN"/>
        </w:rPr>
        <w:t>1.2《成交通知书》是成交供应商与采购人签订合同的凭证，是授予合同签订资格的合法依据。</w:t>
      </w:r>
    </w:p>
    <w:p w14:paraId="64883ED6">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2.合同的签订</w:t>
      </w:r>
    </w:p>
    <w:p w14:paraId="3D54CDB7">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2.1成交供应商应该按照《成交通知书》的要求与采购人签订合同，如对抗或拖延履行签订合同责任和义务的，采购人将根据竞争性磋商文件取消其成交资格。</w:t>
      </w:r>
    </w:p>
    <w:p w14:paraId="330E5CD2">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2.2竞争性磋商文件、成交供应商的磋商响应文件及磋商过程中有关澄清文件均作为签订合同的附件组成部分。</w:t>
      </w:r>
    </w:p>
    <w:p w14:paraId="5DD060F1">
      <w:pPr>
        <w:keepNext w:val="0"/>
        <w:pageBreakBefore w:val="0"/>
        <w:widowControl/>
        <w:kinsoku/>
        <w:wordWrap/>
        <w:overflowPunct/>
        <w:topLinePunct w:val="0"/>
        <w:autoSpaceDE/>
        <w:autoSpaceDN/>
        <w:bidi w:val="0"/>
        <w:adjustRightInd/>
        <w:snapToGrid/>
        <w:spacing w:line="360" w:lineRule="exact"/>
        <w:ind w:firstLine="420" w:firstLineChars="200"/>
        <w:textAlignment w:val="auto"/>
        <w:rPr>
          <w:rStyle w:val="16"/>
          <w:rFonts w:hint="eastAsia" w:ascii="宋体" w:hAnsi="宋体" w:cs="宋体"/>
          <w:szCs w:val="21"/>
          <w:lang w:val="zh-CN"/>
        </w:rPr>
      </w:pPr>
      <w:r>
        <w:rPr>
          <w:rStyle w:val="16"/>
          <w:rFonts w:hint="eastAsia" w:ascii="宋体" w:hAnsi="宋体" w:cs="宋体"/>
          <w:szCs w:val="21"/>
          <w:lang w:val="zh-CN"/>
        </w:rPr>
        <w:t>2.3成交供应商和采购人签订的合同条款不得对磋商结果及成交供应商磋商响应文件中的承诺内容作实质性改变，成交供应商和采购人不得再订立背离合同实质性内容的其他协议。</w:t>
      </w:r>
    </w:p>
    <w:p w14:paraId="129F8FE0">
      <w:pPr>
        <w:rPr>
          <w:rStyle w:val="16"/>
          <w:rFonts w:eastAsia="黑体"/>
          <w:color w:val="FF0000"/>
          <w:sz w:val="36"/>
          <w:szCs w:val="36"/>
        </w:rPr>
      </w:pPr>
      <w:r>
        <w:rPr>
          <w:rStyle w:val="16"/>
          <w:rFonts w:eastAsia="黑体"/>
          <w:color w:val="FF0000"/>
          <w:sz w:val="36"/>
          <w:szCs w:val="36"/>
        </w:rPr>
        <w:br w:type="page"/>
      </w:r>
    </w:p>
    <w:p w14:paraId="6733DE01">
      <w:pPr>
        <w:widowControl/>
        <w:spacing w:line="560" w:lineRule="exact"/>
        <w:jc w:val="center"/>
        <w:rPr>
          <w:rStyle w:val="16"/>
          <w:rFonts w:ascii="仿宋_GB2312" w:hAnsi="Calibri" w:eastAsia="黑体"/>
          <w:color w:val="auto"/>
          <w:sz w:val="30"/>
          <w:szCs w:val="30"/>
        </w:rPr>
      </w:pPr>
      <w:r>
        <w:rPr>
          <w:rStyle w:val="16"/>
          <w:rFonts w:eastAsia="黑体"/>
          <w:color w:val="auto"/>
          <w:sz w:val="30"/>
          <w:szCs w:val="30"/>
        </w:rPr>
        <w:t>第三章采购需求</w:t>
      </w:r>
    </w:p>
    <w:p w14:paraId="481A1D27">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560" w:lineRule="exact"/>
        <w:ind w:left="0" w:leftChars="0" w:right="0" w:firstLine="482" w:firstLineChars="200"/>
        <w:jc w:val="both"/>
        <w:textAlignment w:val="baseline"/>
        <w:outlineLvl w:val="9"/>
        <w:rPr>
          <w:rFonts w:hint="eastAsia" w:asciiTheme="majorEastAsia" w:hAnsiTheme="majorEastAsia" w:eastAsiaTheme="majorEastAsia" w:cstheme="majorEastAsia"/>
          <w:b/>
          <w:bCs/>
          <w:color w:val="auto"/>
          <w:kern w:val="2"/>
          <w:sz w:val="24"/>
          <w:szCs w:val="24"/>
          <w:lang w:val="en-US" w:eastAsia="zh-CN"/>
        </w:rPr>
      </w:pPr>
    </w:p>
    <w:p w14:paraId="3999BD7F">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82" w:firstLineChars="200"/>
        <w:jc w:val="both"/>
        <w:textAlignment w:val="baseline"/>
        <w:outlineLvl w:val="9"/>
        <w:rPr>
          <w:rFonts w:hint="eastAsia" w:asciiTheme="majorEastAsia" w:hAnsiTheme="majorEastAsia" w:eastAsiaTheme="majorEastAsia" w:cstheme="majorEastAsia"/>
          <w:b/>
          <w:bCs/>
          <w:color w:val="auto"/>
          <w:kern w:val="2"/>
          <w:sz w:val="24"/>
          <w:szCs w:val="24"/>
          <w:lang w:val="en-US" w:eastAsia="zh-CN"/>
        </w:rPr>
      </w:pPr>
      <w:r>
        <w:rPr>
          <w:rFonts w:hint="eastAsia" w:asciiTheme="majorEastAsia" w:hAnsiTheme="majorEastAsia" w:eastAsiaTheme="majorEastAsia" w:cstheme="majorEastAsia"/>
          <w:b/>
          <w:bCs/>
          <w:color w:val="auto"/>
          <w:kern w:val="2"/>
          <w:sz w:val="24"/>
          <w:szCs w:val="24"/>
          <w:lang w:val="en-US" w:eastAsia="zh-CN"/>
        </w:rPr>
        <w:t>一、主要内容要求</w:t>
      </w:r>
    </w:p>
    <w:p w14:paraId="0910C94D">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default" w:ascii="仿宋_GB2312" w:hAnsi="Times New Roman" w:eastAsia="仿宋_GB2312" w:cs="Times New Roman"/>
          <w:color w:val="auto"/>
          <w:kern w:val="2"/>
          <w:sz w:val="21"/>
          <w:szCs w:val="21"/>
          <w:lang w:val="en-US" w:eastAsia="zh-CN"/>
        </w:rPr>
        <w:t>为深入贯彻落实习近平总书记关于人才、科创、就业等重要指示讲话精神和浙江省委“新春第一会”、衢州市委“工业强市、产业兴市”打造高质量发展建设共同富裕示范区市域样板推进会的决策部署，牢牢扭住“五链”融合这个主牵引，紧盯“融”字做文章，进一步深化“融”的场景、提升“融”的成效，强化产业人才引进培育，在打造近悦远来的人才高地上再突破攀新高，拟于2025年</w:t>
      </w:r>
      <w:r>
        <w:rPr>
          <w:rFonts w:hint="eastAsia" w:ascii="仿宋_GB2312" w:eastAsia="仿宋_GB2312" w:cs="Times New Roman"/>
          <w:color w:val="auto"/>
          <w:kern w:val="2"/>
          <w:sz w:val="21"/>
          <w:szCs w:val="21"/>
          <w:lang w:val="en-US" w:eastAsia="zh-CN"/>
        </w:rPr>
        <w:t>4</w:t>
      </w:r>
      <w:r>
        <w:rPr>
          <w:rFonts w:hint="default" w:ascii="仿宋_GB2312" w:hAnsi="Times New Roman" w:eastAsia="仿宋_GB2312" w:cs="Times New Roman"/>
          <w:color w:val="auto"/>
          <w:kern w:val="2"/>
          <w:sz w:val="21"/>
          <w:szCs w:val="21"/>
          <w:lang w:val="en-US" w:eastAsia="zh-CN"/>
        </w:rPr>
        <w:t>-10月举办2025年衢州市8·8人才交流会系列活动，全力加快四省边际人才科创桥头堡建设，奋力打造高质量发展建设共同富裕示范区市域样板。</w:t>
      </w:r>
    </w:p>
    <w:p w14:paraId="0E490111">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（一）</w:t>
      </w:r>
      <w:r>
        <w:rPr>
          <w:rFonts w:hint="default" w:ascii="仿宋_GB2312" w:hAnsi="Times New Roman" w:eastAsia="仿宋_GB2312" w:cs="Times New Roman"/>
          <w:b w:val="0"/>
          <w:color w:val="auto"/>
          <w:kern w:val="2"/>
          <w:sz w:val="21"/>
          <w:szCs w:val="21"/>
          <w:lang w:val="en-US" w:eastAsia="zh-CN"/>
        </w:rPr>
        <w:t>活动主题</w:t>
      </w:r>
    </w:p>
    <w:p w14:paraId="0E1FE342">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default" w:ascii="仿宋_GB2312" w:hAnsi="Times New Roman" w:eastAsia="仿宋_GB2312" w:cs="Times New Roman"/>
          <w:b w:val="0"/>
          <w:color w:val="auto"/>
          <w:kern w:val="2"/>
          <w:sz w:val="21"/>
          <w:szCs w:val="21"/>
          <w:lang w:val="en-US" w:eastAsia="zh-CN"/>
        </w:rPr>
        <w:t>五链融合 产才共赢</w:t>
      </w:r>
    </w:p>
    <w:p w14:paraId="51F06A54">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（二）</w:t>
      </w:r>
      <w:r>
        <w:rPr>
          <w:rFonts w:hint="default" w:ascii="仿宋_GB2312" w:hAnsi="Times New Roman" w:eastAsia="仿宋_GB2312" w:cs="Times New Roman"/>
          <w:b w:val="0"/>
          <w:color w:val="auto"/>
          <w:kern w:val="2"/>
          <w:sz w:val="21"/>
          <w:szCs w:val="21"/>
          <w:lang w:val="en-US" w:eastAsia="zh-CN"/>
        </w:rPr>
        <w:t>时间地点</w:t>
      </w:r>
    </w:p>
    <w:p w14:paraId="6466D3C0">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default" w:ascii="仿宋_GB2312" w:hAnsi="Times New Roman" w:eastAsia="仿宋_GB2312" w:cs="Times New Roman"/>
          <w:b w:val="0"/>
          <w:color w:val="auto"/>
          <w:kern w:val="2"/>
          <w:sz w:val="21"/>
          <w:szCs w:val="21"/>
          <w:lang w:val="en-US" w:eastAsia="zh-CN"/>
        </w:rPr>
        <w:t>2025年</w:t>
      </w:r>
      <w:r>
        <w:rPr>
          <w:rFonts w:hint="eastAsia" w:ascii="仿宋_GB2312" w:eastAsia="仿宋_GB2312" w:cs="Times New Roman"/>
          <w:color w:val="auto"/>
          <w:kern w:val="2"/>
          <w:sz w:val="21"/>
          <w:szCs w:val="21"/>
          <w:lang w:val="en-US" w:eastAsia="zh-CN"/>
        </w:rPr>
        <w:t>4</w:t>
      </w:r>
      <w:r>
        <w:rPr>
          <w:rFonts w:hint="default" w:ascii="仿宋_GB2312" w:hAnsi="Times New Roman" w:eastAsia="仿宋_GB2312" w:cs="Times New Roman"/>
          <w:b w:val="0"/>
          <w:color w:val="auto"/>
          <w:kern w:val="2"/>
          <w:sz w:val="21"/>
          <w:szCs w:val="21"/>
          <w:lang w:val="en-US" w:eastAsia="zh-CN"/>
        </w:rPr>
        <w:t>-10月，具体地点视活动情况而定</w:t>
      </w:r>
    </w:p>
    <w:p w14:paraId="2FD5CBBE">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（三）</w:t>
      </w:r>
      <w:r>
        <w:rPr>
          <w:rFonts w:hint="default" w:ascii="仿宋_GB2312" w:hAnsi="Times New Roman" w:eastAsia="仿宋_GB2312" w:cs="Times New Roman"/>
          <w:b w:val="0"/>
          <w:color w:val="auto"/>
          <w:kern w:val="2"/>
          <w:sz w:val="21"/>
          <w:szCs w:val="21"/>
          <w:lang w:val="en-US" w:eastAsia="zh-CN"/>
        </w:rPr>
        <w:t>活动内容</w:t>
      </w:r>
    </w:p>
    <w:p w14:paraId="701E71A3">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default" w:ascii="仿宋_GB2312" w:hAnsi="Times New Roman" w:eastAsia="仿宋_GB2312" w:cs="Times New Roman"/>
          <w:b w:val="0"/>
          <w:color w:val="auto"/>
          <w:kern w:val="2"/>
          <w:sz w:val="21"/>
          <w:szCs w:val="21"/>
          <w:lang w:val="en-US" w:eastAsia="zh-CN"/>
        </w:rPr>
        <w:t>衢州市8·8人才交流会拟采用全域全城互动、线上线下联动形式，围绕产教融合、硕博招引、技能人才、山海协作、创业大赛、人才服务等方面组织贯穿</w:t>
      </w:r>
      <w:r>
        <w:rPr>
          <w:rFonts w:hint="eastAsia" w:ascii="仿宋_GB2312" w:eastAsia="仿宋_GB2312" w:cs="Times New Roman"/>
          <w:b w:val="0"/>
          <w:color w:val="auto"/>
          <w:kern w:val="2"/>
          <w:sz w:val="21"/>
          <w:szCs w:val="21"/>
          <w:lang w:val="en-US" w:eastAsia="zh-CN"/>
        </w:rPr>
        <w:t>4</w:t>
      </w:r>
      <w:r>
        <w:rPr>
          <w:rFonts w:hint="default" w:ascii="仿宋_GB2312" w:hAnsi="Times New Roman" w:eastAsia="仿宋_GB2312" w:cs="Times New Roman"/>
          <w:b w:val="0"/>
          <w:color w:val="auto"/>
          <w:kern w:val="2"/>
          <w:sz w:val="21"/>
          <w:szCs w:val="21"/>
          <w:lang w:val="en-US" w:eastAsia="zh-CN"/>
        </w:rPr>
        <w:t>月-10月的八大系列活动，并在活动中期召开专题新闻发布会，进一步宣传推介衢州良好的人才生态，营造重才、爱才、护才的良好氛围。</w:t>
      </w:r>
    </w:p>
    <w:p w14:paraId="32F815FB">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3.1</w:t>
      </w:r>
      <w:r>
        <w:rPr>
          <w:rFonts w:hint="default" w:ascii="仿宋_GB2312" w:hAnsi="Times New Roman" w:eastAsia="仿宋_GB2312" w:cs="Times New Roman"/>
          <w:b w:val="0"/>
          <w:color w:val="auto"/>
          <w:kern w:val="2"/>
          <w:sz w:val="21"/>
          <w:szCs w:val="21"/>
          <w:lang w:val="en-US" w:eastAsia="zh-CN"/>
        </w:rPr>
        <w:t>人才招引：技能人才赴外引育活动</w:t>
      </w:r>
    </w:p>
    <w:p w14:paraId="127D91D1">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3.1.</w:t>
      </w:r>
      <w:r>
        <w:rPr>
          <w:rFonts w:hint="default" w:ascii="仿宋_GB2312" w:hAnsi="Times New Roman" w:eastAsia="仿宋_GB2312" w:cs="Times New Roman"/>
          <w:b w:val="0"/>
          <w:color w:val="auto"/>
          <w:kern w:val="2"/>
          <w:sz w:val="21"/>
          <w:szCs w:val="21"/>
          <w:lang w:val="en-US" w:eastAsia="zh-CN"/>
        </w:rPr>
        <w:t>1.时间：2025年</w:t>
      </w:r>
      <w:r>
        <w:rPr>
          <w:rFonts w:hint="eastAsia" w:ascii="仿宋_GB2312" w:eastAsia="仿宋_GB2312" w:cs="Times New Roman"/>
          <w:b w:val="0"/>
          <w:color w:val="auto"/>
          <w:kern w:val="2"/>
          <w:sz w:val="21"/>
          <w:szCs w:val="21"/>
          <w:lang w:val="en-US" w:eastAsia="zh-CN"/>
        </w:rPr>
        <w:t>4</w:t>
      </w:r>
      <w:r>
        <w:rPr>
          <w:rFonts w:hint="default" w:ascii="仿宋_GB2312" w:hAnsi="Times New Roman" w:eastAsia="仿宋_GB2312" w:cs="Times New Roman"/>
          <w:b w:val="0"/>
          <w:color w:val="auto"/>
          <w:kern w:val="2"/>
          <w:sz w:val="21"/>
          <w:szCs w:val="21"/>
          <w:lang w:val="en-US" w:eastAsia="zh-CN"/>
        </w:rPr>
        <w:t>月-5月；9月-10月</w:t>
      </w:r>
    </w:p>
    <w:p w14:paraId="3E926977">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3.1.</w:t>
      </w:r>
      <w:r>
        <w:rPr>
          <w:rFonts w:hint="default" w:ascii="仿宋_GB2312" w:hAnsi="Times New Roman" w:eastAsia="仿宋_GB2312" w:cs="Times New Roman"/>
          <w:b w:val="0"/>
          <w:color w:val="auto"/>
          <w:kern w:val="2"/>
          <w:sz w:val="21"/>
          <w:szCs w:val="21"/>
          <w:lang w:val="en-US" w:eastAsia="zh-CN"/>
        </w:rPr>
        <w:t>2.地点：重庆、成都、</w:t>
      </w:r>
      <w:r>
        <w:rPr>
          <w:rFonts w:hint="eastAsia" w:ascii="仿宋_GB2312" w:eastAsia="仿宋_GB2312" w:cs="Times New Roman"/>
          <w:b w:val="0"/>
          <w:color w:val="auto"/>
          <w:kern w:val="2"/>
          <w:sz w:val="21"/>
          <w:szCs w:val="21"/>
          <w:lang w:val="en-US" w:eastAsia="zh-CN"/>
        </w:rPr>
        <w:t>贵州</w:t>
      </w:r>
      <w:r>
        <w:rPr>
          <w:rFonts w:hint="default" w:ascii="仿宋_GB2312" w:hAnsi="Times New Roman" w:eastAsia="仿宋_GB2312" w:cs="Times New Roman"/>
          <w:b w:val="0"/>
          <w:color w:val="auto"/>
          <w:kern w:val="2"/>
          <w:sz w:val="21"/>
          <w:szCs w:val="21"/>
          <w:lang w:val="en-US" w:eastAsia="zh-CN"/>
        </w:rPr>
        <w:t>、</w:t>
      </w:r>
      <w:r>
        <w:rPr>
          <w:rFonts w:hint="eastAsia" w:ascii="仿宋_GB2312" w:eastAsia="仿宋_GB2312" w:cs="Times New Roman"/>
          <w:b w:val="0"/>
          <w:color w:val="auto"/>
          <w:kern w:val="2"/>
          <w:sz w:val="21"/>
          <w:szCs w:val="21"/>
          <w:lang w:val="en-US" w:eastAsia="zh-CN"/>
        </w:rPr>
        <w:t>河南</w:t>
      </w:r>
      <w:r>
        <w:rPr>
          <w:rFonts w:hint="default" w:ascii="仿宋_GB2312" w:hAnsi="Times New Roman" w:eastAsia="仿宋_GB2312" w:cs="Times New Roman"/>
          <w:b w:val="0"/>
          <w:color w:val="auto"/>
          <w:kern w:val="2"/>
          <w:sz w:val="21"/>
          <w:szCs w:val="21"/>
          <w:lang w:val="en-US" w:eastAsia="zh-CN"/>
        </w:rPr>
        <w:t>等地</w:t>
      </w:r>
    </w:p>
    <w:p w14:paraId="663B161F">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3.1.</w:t>
      </w:r>
      <w:r>
        <w:rPr>
          <w:rFonts w:hint="default" w:ascii="仿宋_GB2312" w:hAnsi="Times New Roman" w:eastAsia="仿宋_GB2312" w:cs="Times New Roman"/>
          <w:b w:val="0"/>
          <w:color w:val="auto"/>
          <w:kern w:val="2"/>
          <w:sz w:val="21"/>
          <w:szCs w:val="21"/>
          <w:lang w:val="en-US" w:eastAsia="zh-CN"/>
        </w:rPr>
        <w:t>3.责任单位：人才处、专技处</w:t>
      </w:r>
    </w:p>
    <w:p w14:paraId="0ECA5282">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3.1.</w:t>
      </w:r>
      <w:r>
        <w:rPr>
          <w:rFonts w:hint="default" w:ascii="仿宋_GB2312" w:hAnsi="Times New Roman" w:eastAsia="仿宋_GB2312" w:cs="Times New Roman"/>
          <w:b w:val="0"/>
          <w:color w:val="auto"/>
          <w:kern w:val="2"/>
          <w:sz w:val="21"/>
          <w:szCs w:val="21"/>
          <w:lang w:val="en-US" w:eastAsia="zh-CN"/>
        </w:rPr>
        <w:t>4.主要内容：分别摸排我市重点企业上半年与下半年技能人才需求，计划于上半年</w:t>
      </w:r>
      <w:r>
        <w:rPr>
          <w:rFonts w:hint="eastAsia" w:ascii="仿宋_GB2312" w:eastAsia="仿宋_GB2312" w:cs="Times New Roman"/>
          <w:b w:val="0"/>
          <w:color w:val="auto"/>
          <w:kern w:val="2"/>
          <w:sz w:val="21"/>
          <w:szCs w:val="21"/>
          <w:lang w:val="en-US" w:eastAsia="zh-CN"/>
        </w:rPr>
        <w:t>4</w:t>
      </w:r>
      <w:r>
        <w:rPr>
          <w:rFonts w:hint="default" w:ascii="仿宋_GB2312" w:hAnsi="Times New Roman" w:eastAsia="仿宋_GB2312" w:cs="Times New Roman"/>
          <w:b w:val="0"/>
          <w:color w:val="auto"/>
          <w:kern w:val="2"/>
          <w:sz w:val="21"/>
          <w:szCs w:val="21"/>
          <w:lang w:val="en-US" w:eastAsia="zh-CN"/>
        </w:rPr>
        <w:t>月-5月组织20家</w:t>
      </w:r>
      <w:r>
        <w:rPr>
          <w:rFonts w:hint="eastAsia" w:ascii="仿宋_GB2312" w:eastAsia="仿宋_GB2312" w:cs="Times New Roman"/>
          <w:b w:val="0"/>
          <w:color w:val="auto"/>
          <w:kern w:val="2"/>
          <w:sz w:val="21"/>
          <w:szCs w:val="21"/>
          <w:lang w:val="en-US" w:eastAsia="zh-CN"/>
        </w:rPr>
        <w:t>左右</w:t>
      </w:r>
      <w:r>
        <w:rPr>
          <w:rFonts w:hint="default" w:ascii="仿宋_GB2312" w:hAnsi="Times New Roman" w:eastAsia="仿宋_GB2312" w:cs="Times New Roman"/>
          <w:b w:val="0"/>
          <w:color w:val="auto"/>
          <w:kern w:val="2"/>
          <w:sz w:val="21"/>
          <w:szCs w:val="21"/>
          <w:lang w:val="en-US" w:eastAsia="zh-CN"/>
        </w:rPr>
        <w:t>企业前往重庆与成都、</w:t>
      </w:r>
      <w:r>
        <w:rPr>
          <w:rFonts w:hint="eastAsia" w:ascii="仿宋_GB2312" w:eastAsia="仿宋_GB2312" w:cs="Times New Roman"/>
          <w:b w:val="0"/>
          <w:color w:val="auto"/>
          <w:kern w:val="2"/>
          <w:sz w:val="21"/>
          <w:szCs w:val="21"/>
          <w:lang w:val="en-US" w:eastAsia="zh-CN"/>
        </w:rPr>
        <w:t>贵州</w:t>
      </w:r>
      <w:r>
        <w:rPr>
          <w:rFonts w:hint="default" w:ascii="仿宋_GB2312" w:hAnsi="Times New Roman" w:eastAsia="仿宋_GB2312" w:cs="Times New Roman"/>
          <w:b w:val="0"/>
          <w:color w:val="auto"/>
          <w:kern w:val="2"/>
          <w:sz w:val="21"/>
          <w:szCs w:val="21"/>
          <w:lang w:val="en-US" w:eastAsia="zh-CN"/>
        </w:rPr>
        <w:t>两站参加职业院校招聘活动，于下半年9月-10月组织20家</w:t>
      </w:r>
      <w:r>
        <w:rPr>
          <w:rFonts w:hint="eastAsia" w:ascii="仿宋_GB2312" w:eastAsia="仿宋_GB2312" w:cs="Times New Roman"/>
          <w:b w:val="0"/>
          <w:color w:val="auto"/>
          <w:kern w:val="2"/>
          <w:sz w:val="21"/>
          <w:szCs w:val="21"/>
          <w:lang w:val="en-US" w:eastAsia="zh-CN"/>
        </w:rPr>
        <w:t>左右</w:t>
      </w:r>
      <w:r>
        <w:rPr>
          <w:rFonts w:hint="default" w:ascii="仿宋_GB2312" w:hAnsi="Times New Roman" w:eastAsia="仿宋_GB2312" w:cs="Times New Roman"/>
          <w:b w:val="0"/>
          <w:color w:val="auto"/>
          <w:kern w:val="2"/>
          <w:sz w:val="21"/>
          <w:szCs w:val="21"/>
          <w:lang w:val="en-US" w:eastAsia="zh-CN"/>
        </w:rPr>
        <w:t>企业前往</w:t>
      </w:r>
      <w:r>
        <w:rPr>
          <w:rFonts w:hint="eastAsia" w:ascii="仿宋_GB2312" w:eastAsia="仿宋_GB2312" w:cs="Times New Roman"/>
          <w:b w:val="0"/>
          <w:color w:val="auto"/>
          <w:kern w:val="2"/>
          <w:sz w:val="21"/>
          <w:szCs w:val="21"/>
          <w:lang w:val="en-US" w:eastAsia="zh-CN"/>
        </w:rPr>
        <w:t>河南</w:t>
      </w:r>
      <w:r>
        <w:rPr>
          <w:rFonts w:hint="default" w:ascii="仿宋_GB2312" w:hAnsi="Times New Roman" w:eastAsia="仿宋_GB2312" w:cs="Times New Roman"/>
          <w:b w:val="0"/>
          <w:color w:val="auto"/>
          <w:kern w:val="2"/>
          <w:sz w:val="21"/>
          <w:szCs w:val="21"/>
          <w:lang w:val="en-US" w:eastAsia="zh-CN"/>
        </w:rPr>
        <w:t>参加职业院校招聘活动，每站拟安排院校3-4所。</w:t>
      </w:r>
    </w:p>
    <w:p w14:paraId="0A71C2A7">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color w:val="auto"/>
          <w:sz w:val="21"/>
          <w:szCs w:val="21"/>
          <w:lang w:val="en-US" w:eastAsia="zh-CN"/>
        </w:rPr>
      </w:pPr>
      <w:r>
        <w:rPr>
          <w:rFonts w:hint="eastAsia" w:ascii="仿宋_GB2312" w:eastAsia="仿宋_GB2312" w:cs="Times New Roman"/>
          <w:b w:val="0"/>
          <w:color w:val="auto"/>
          <w:kern w:val="2"/>
          <w:sz w:val="21"/>
          <w:szCs w:val="21"/>
          <w:lang w:val="en-US" w:eastAsia="zh-CN"/>
        </w:rPr>
        <w:t>3.1.</w:t>
      </w:r>
      <w:r>
        <w:rPr>
          <w:rFonts w:hint="eastAsia" w:ascii="仿宋_GB2312" w:eastAsia="仿宋_GB2312" w:cs="Times New Roman"/>
          <w:color w:val="auto"/>
          <w:kern w:val="2"/>
          <w:sz w:val="21"/>
          <w:szCs w:val="21"/>
          <w:highlight w:val="none"/>
          <w:lang w:val="en-US" w:eastAsia="zh-CN"/>
        </w:rPr>
        <w:t>5.服务要求：需协助做好技能人才招聘的策划执行、布展搭建、食宿交通等保障工作，同时对接好</w:t>
      </w:r>
      <w:r>
        <w:rPr>
          <w:rFonts w:hint="eastAsia" w:ascii="仿宋_GB2312" w:hAnsi="仿宋_GB2312" w:eastAsia="仿宋_GB2312" w:cs="仿宋_GB2312"/>
          <w:color w:val="auto"/>
          <w:kern w:val="2"/>
          <w:sz w:val="21"/>
          <w:szCs w:val="21"/>
          <w:lang w:val="en-US" w:eastAsia="zh-CN"/>
        </w:rPr>
        <w:t>校方时间、场地等工作，确保活动顺利实施。</w:t>
      </w:r>
    </w:p>
    <w:p w14:paraId="6D70A727">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eastAsia" w:ascii="仿宋_GB2312"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3.2</w:t>
      </w:r>
      <w:r>
        <w:rPr>
          <w:rFonts w:hint="default" w:ascii="仿宋_GB2312" w:hAnsi="Times New Roman" w:eastAsia="仿宋_GB2312" w:cs="Times New Roman"/>
          <w:b w:val="0"/>
          <w:color w:val="auto"/>
          <w:kern w:val="2"/>
          <w:sz w:val="21"/>
          <w:szCs w:val="21"/>
          <w:lang w:val="en-US" w:eastAsia="zh-CN"/>
        </w:rPr>
        <w:t>人才招引：</w:t>
      </w:r>
      <w:r>
        <w:rPr>
          <w:rFonts w:hint="eastAsia" w:ascii="仿宋_GB2312" w:eastAsia="仿宋_GB2312" w:cs="Times New Roman"/>
          <w:b w:val="0"/>
          <w:color w:val="auto"/>
          <w:kern w:val="2"/>
          <w:sz w:val="21"/>
          <w:szCs w:val="21"/>
          <w:lang w:val="en-US" w:eastAsia="zh-CN"/>
        </w:rPr>
        <w:t>“才聚山区”吉林省专场人才招聘活动</w:t>
      </w:r>
    </w:p>
    <w:p w14:paraId="0223C24F">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3.2.</w:t>
      </w:r>
      <w:r>
        <w:rPr>
          <w:rFonts w:hint="default" w:ascii="仿宋_GB2312" w:hAnsi="Times New Roman" w:eastAsia="仿宋_GB2312" w:cs="Times New Roman"/>
          <w:b w:val="0"/>
          <w:color w:val="auto"/>
          <w:kern w:val="2"/>
          <w:sz w:val="21"/>
          <w:szCs w:val="21"/>
          <w:lang w:val="en-US" w:eastAsia="zh-CN"/>
        </w:rPr>
        <w:t>1.时间：2025年4月-5月</w:t>
      </w:r>
    </w:p>
    <w:p w14:paraId="781E9C89">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3.2.</w:t>
      </w:r>
      <w:r>
        <w:rPr>
          <w:rFonts w:hint="default" w:ascii="仿宋_GB2312" w:hAnsi="Times New Roman" w:eastAsia="仿宋_GB2312" w:cs="Times New Roman"/>
          <w:b w:val="0"/>
          <w:color w:val="auto"/>
          <w:kern w:val="2"/>
          <w:sz w:val="21"/>
          <w:szCs w:val="21"/>
          <w:lang w:val="en-US" w:eastAsia="zh-CN"/>
        </w:rPr>
        <w:t>2.地点：吉林</w:t>
      </w:r>
    </w:p>
    <w:p w14:paraId="4CD6E2BD">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3.2.</w:t>
      </w:r>
      <w:r>
        <w:rPr>
          <w:rFonts w:hint="default" w:ascii="仿宋_GB2312" w:hAnsi="Times New Roman" w:eastAsia="仿宋_GB2312" w:cs="Times New Roman"/>
          <w:b w:val="0"/>
          <w:color w:val="auto"/>
          <w:kern w:val="2"/>
          <w:sz w:val="21"/>
          <w:szCs w:val="21"/>
          <w:lang w:val="en-US" w:eastAsia="zh-CN"/>
        </w:rPr>
        <w:t>3.责任单位：</w:t>
      </w:r>
    </w:p>
    <w:p w14:paraId="14A7EEFC">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3.2.</w:t>
      </w:r>
      <w:r>
        <w:rPr>
          <w:rFonts w:hint="default" w:ascii="仿宋_GB2312" w:hAnsi="Times New Roman" w:eastAsia="仿宋_GB2312" w:cs="Times New Roman"/>
          <w:b w:val="0"/>
          <w:color w:val="auto"/>
          <w:kern w:val="2"/>
          <w:sz w:val="21"/>
          <w:szCs w:val="21"/>
          <w:lang w:val="en-US" w:eastAsia="zh-CN"/>
        </w:rPr>
        <w:t>4.主要内容：聚合高校资源，搭建交流平台，一方面促成市、县两级人社部门领导代表组队与高校领导开展人才洽谈会，另一方面由校地双方工作人员携企业开展人才招聘会</w:t>
      </w:r>
      <w:r>
        <w:rPr>
          <w:rFonts w:hint="eastAsia" w:ascii="仿宋_GB2312" w:eastAsia="仿宋_GB2312" w:cs="Times New Roman"/>
          <w:b w:val="0"/>
          <w:color w:val="auto"/>
          <w:kern w:val="2"/>
          <w:sz w:val="21"/>
          <w:szCs w:val="21"/>
          <w:lang w:val="en-US" w:eastAsia="zh-CN"/>
        </w:rPr>
        <w:t>，参会企业不少于20家</w:t>
      </w:r>
      <w:r>
        <w:rPr>
          <w:rFonts w:hint="default" w:ascii="仿宋_GB2312" w:hAnsi="Times New Roman" w:eastAsia="仿宋_GB2312" w:cs="Times New Roman"/>
          <w:b w:val="0"/>
          <w:color w:val="auto"/>
          <w:kern w:val="2"/>
          <w:sz w:val="21"/>
          <w:szCs w:val="21"/>
          <w:lang w:val="en-US" w:eastAsia="zh-CN"/>
        </w:rPr>
        <w:t>。</w:t>
      </w:r>
    </w:p>
    <w:p w14:paraId="70ED8144">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color w:val="auto"/>
          <w:sz w:val="21"/>
          <w:szCs w:val="21"/>
          <w:lang w:val="en-US" w:eastAsia="zh-CN"/>
        </w:rPr>
      </w:pPr>
      <w:r>
        <w:rPr>
          <w:rFonts w:hint="eastAsia" w:ascii="仿宋_GB2312" w:eastAsia="仿宋_GB2312" w:cs="Times New Roman"/>
          <w:b w:val="0"/>
          <w:color w:val="auto"/>
          <w:kern w:val="2"/>
          <w:sz w:val="21"/>
          <w:szCs w:val="21"/>
          <w:lang w:val="en-US" w:eastAsia="zh-CN"/>
        </w:rPr>
        <w:t>3.2.</w:t>
      </w:r>
      <w:r>
        <w:rPr>
          <w:rFonts w:hint="eastAsia" w:ascii="仿宋_GB2312" w:eastAsia="仿宋_GB2312" w:cs="Times New Roman"/>
          <w:color w:val="auto"/>
          <w:kern w:val="2"/>
          <w:sz w:val="21"/>
          <w:szCs w:val="21"/>
          <w:highlight w:val="none"/>
          <w:lang w:val="en-US" w:eastAsia="zh-CN"/>
        </w:rPr>
        <w:t>5.服务要求：需协助做好活动的策划执行、布展搭建、食宿交通等保障工作，同时对接好</w:t>
      </w:r>
      <w:r>
        <w:rPr>
          <w:rFonts w:hint="eastAsia" w:ascii="仿宋_GB2312" w:hAnsi="仿宋_GB2312" w:eastAsia="仿宋_GB2312" w:cs="仿宋_GB2312"/>
          <w:color w:val="auto"/>
          <w:kern w:val="2"/>
          <w:sz w:val="21"/>
          <w:szCs w:val="21"/>
          <w:lang w:val="en-US" w:eastAsia="zh-CN"/>
        </w:rPr>
        <w:t>校方时间、场地等工作，确保活动顺利实施。</w:t>
      </w:r>
    </w:p>
    <w:p w14:paraId="65FE83DB">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3.3</w:t>
      </w:r>
      <w:r>
        <w:rPr>
          <w:rFonts w:hint="default" w:ascii="仿宋_GB2312" w:hAnsi="Times New Roman" w:eastAsia="仿宋_GB2312" w:cs="Times New Roman"/>
          <w:b w:val="0"/>
          <w:color w:val="auto"/>
          <w:kern w:val="2"/>
          <w:sz w:val="21"/>
          <w:szCs w:val="21"/>
          <w:lang w:val="en-US" w:eastAsia="zh-CN"/>
        </w:rPr>
        <w:t>专区招聘：衢州市8·8人才交流大会</w:t>
      </w:r>
    </w:p>
    <w:p w14:paraId="383EF22F">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3.3.</w:t>
      </w:r>
      <w:r>
        <w:rPr>
          <w:rFonts w:hint="default" w:ascii="仿宋_GB2312" w:hAnsi="Times New Roman" w:eastAsia="仿宋_GB2312" w:cs="Times New Roman"/>
          <w:b w:val="0"/>
          <w:color w:val="auto"/>
          <w:kern w:val="2"/>
          <w:sz w:val="21"/>
          <w:szCs w:val="21"/>
          <w:lang w:val="en-US" w:eastAsia="zh-CN"/>
        </w:rPr>
        <w:t>1.时间：2025年8月8日08：30-16：00</w:t>
      </w:r>
    </w:p>
    <w:p w14:paraId="0BB0A428">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3.3.</w:t>
      </w:r>
      <w:r>
        <w:rPr>
          <w:rFonts w:hint="default" w:ascii="仿宋_GB2312" w:hAnsi="Times New Roman" w:eastAsia="仿宋_GB2312" w:cs="Times New Roman"/>
          <w:b w:val="0"/>
          <w:color w:val="auto"/>
          <w:kern w:val="2"/>
          <w:sz w:val="21"/>
          <w:szCs w:val="21"/>
          <w:lang w:val="en-US" w:eastAsia="zh-CN"/>
        </w:rPr>
        <w:t>2.地点：南湖会展中心（恒太城）</w:t>
      </w:r>
    </w:p>
    <w:p w14:paraId="04D7A640">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3.3.</w:t>
      </w:r>
      <w:r>
        <w:rPr>
          <w:rFonts w:hint="default" w:ascii="仿宋_GB2312" w:hAnsi="Times New Roman" w:eastAsia="仿宋_GB2312" w:cs="Times New Roman"/>
          <w:b w:val="0"/>
          <w:color w:val="auto"/>
          <w:kern w:val="2"/>
          <w:sz w:val="21"/>
          <w:szCs w:val="21"/>
          <w:lang w:val="en-US" w:eastAsia="zh-CN"/>
        </w:rPr>
        <w:t>3.责任单位：人才处、专技处、就业中心、各县（市、区）人力社保局</w:t>
      </w:r>
    </w:p>
    <w:p w14:paraId="4C0CA353">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3.3.</w:t>
      </w:r>
      <w:r>
        <w:rPr>
          <w:rFonts w:hint="default" w:ascii="仿宋_GB2312" w:hAnsi="Times New Roman" w:eastAsia="仿宋_GB2312" w:cs="Times New Roman"/>
          <w:b w:val="0"/>
          <w:color w:val="auto"/>
          <w:kern w:val="2"/>
          <w:sz w:val="21"/>
          <w:szCs w:val="21"/>
          <w:lang w:val="en-US" w:eastAsia="zh-CN"/>
        </w:rPr>
        <w:t>4.主要内容：计划组织各类企事业单位150家开展现场招聘，同时举办为期一个月的线上人才交流会和直播带岗活动。现场设置八大专区：①六大产业链重点企业招引专区。围绕我市新材料、新能源、集成电路、智能装备、生命健康、特种纸等六大标志性产业链重点企业人力资源需求设置招引专区。②重大平台招引专区。为化工新材料、高端电子化学品、动力电池与储能、膜材料、资源化工等5大创新研究院以及电科大、浙大两院、复旦研究院、衢州学院、衢职院等院校平台设置招引专区，帮助平台招引硕博等高层次人才。③大学生实习见习报名专区。现场预计发布实习见习岗位1200个，现场开设报名通道，让青年大学生了解企业生产经营、发展前景、企业文化、待遇福利等情况，推动招引关口前置。④重点群体岗位招聘专区。联合市退役军人事务局、市残联针对退役军人、随军家属、残疾人等群体设置招聘专区，做好重点群体就业帮扶。⑤现代服务家政专区。以家政服务、护理服务公司为主，做好快修保洁类、销服协同类、两大类岗位的求职服务工作。⑥小成本创业项目专区。邀请本土小成本创业商家入驻，提供创业加盟服务。⑦技能培训报名专区。设5个摊位，用于培训政策咨询、人力资源开发中心和教育培训机构技能提升培训报名。⑧人力社保服务专区。设立零工对接服务专区，发布零工需求信息，力促快速匹配；设立大创园服务专区，提供政策咨询、入园申请、项目对接、创业担保贷款贴息等服务；设立人社政策咨询区，提供就业创业、社会保障、人才人事、劳动关系等领域业务咨询、政策解读等服务。⑨数字机器人直播专区。运用先进AI技术，由数字机器人进行直播带岗、城市推介、政策宣传、培训辅导等形式，加强AI赋能人才交流活动的快科技属性。⑩网上交流专区。持续开展为期一个月的线上招聘活动，主要包括衢州人才网的网上人才交流会，开展5场系列直播带岗活动。</w:t>
      </w:r>
    </w:p>
    <w:p w14:paraId="3FA098A2">
      <w:pPr>
        <w:pStyle w:val="12"/>
        <w:keepNext w:val="0"/>
        <w:keepLines w:val="0"/>
        <w:pageBreakBefore w:val="0"/>
        <w:widowControl w:val="0"/>
        <w:kinsoku/>
        <w:wordWrap/>
        <w:overflowPunct/>
        <w:topLinePunct w:val="0"/>
        <w:autoSpaceDE/>
        <w:autoSpaceDN/>
        <w:bidi w:val="0"/>
        <w:adjustRightInd/>
        <w:snapToGrid/>
        <w:spacing w:beforeLines="0" w:afterLines="0" w:line="360" w:lineRule="exact"/>
        <w:ind w:firstLine="420" w:firstLineChars="200"/>
        <w:rPr>
          <w:rFonts w:hint="default"/>
          <w:color w:val="auto"/>
          <w:sz w:val="21"/>
          <w:szCs w:val="21"/>
          <w:lang w:val="en-US" w:eastAsia="zh-CN"/>
        </w:rPr>
      </w:pPr>
      <w:r>
        <w:rPr>
          <w:rFonts w:hint="eastAsia" w:ascii="仿宋_GB2312" w:eastAsia="仿宋_GB2312" w:cs="Times New Roman"/>
          <w:b w:val="0"/>
          <w:color w:val="auto"/>
          <w:kern w:val="2"/>
          <w:sz w:val="21"/>
          <w:szCs w:val="21"/>
          <w:lang w:val="en-US" w:eastAsia="zh-CN"/>
        </w:rPr>
        <w:t>3.3.</w:t>
      </w:r>
      <w:r>
        <w:rPr>
          <w:rFonts w:hint="default" w:ascii="仿宋_GB2312" w:hAnsi="Times New Roman" w:eastAsia="仿宋_GB2312" w:cs="Times New Roman"/>
          <w:color w:val="auto"/>
          <w:kern w:val="2"/>
          <w:sz w:val="21"/>
          <w:szCs w:val="21"/>
          <w:lang w:val="en-US" w:eastAsia="zh-CN"/>
        </w:rPr>
        <w:t>5.</w:t>
      </w:r>
      <w:r>
        <w:rPr>
          <w:rFonts w:hint="eastAsia" w:ascii="仿宋_GB2312" w:hAnsi="Times New Roman" w:eastAsia="仿宋_GB2312" w:cs="Times New Roman"/>
          <w:color w:val="auto"/>
          <w:kern w:val="2"/>
          <w:sz w:val="21"/>
          <w:szCs w:val="21"/>
          <w:lang w:val="en-US" w:eastAsia="zh-CN"/>
        </w:rPr>
        <w:t>服务要求：</w:t>
      </w:r>
      <w:r>
        <w:rPr>
          <w:rFonts w:hint="default" w:ascii="仿宋_GB2312" w:hAnsi="Times New Roman" w:eastAsia="仿宋_GB2312" w:cs="Times New Roman"/>
          <w:color w:val="auto"/>
          <w:kern w:val="2"/>
          <w:sz w:val="21"/>
          <w:szCs w:val="21"/>
          <w:lang w:val="en-US" w:eastAsia="zh-CN"/>
        </w:rPr>
        <w:t>①</w:t>
      </w:r>
      <w:r>
        <w:rPr>
          <w:rFonts w:hint="eastAsia" w:ascii="仿宋_GB2312" w:hAnsi="Times New Roman" w:eastAsia="仿宋_GB2312" w:cs="Times New Roman"/>
          <w:color w:val="auto"/>
          <w:kern w:val="2"/>
          <w:sz w:val="21"/>
          <w:szCs w:val="21"/>
          <w:lang w:val="en-US" w:eastAsia="zh-CN"/>
        </w:rPr>
        <w:t>需做好</w:t>
      </w:r>
      <w:r>
        <w:rPr>
          <w:rFonts w:hint="default" w:ascii="仿宋_GB2312" w:hAnsi="Times New Roman" w:eastAsia="仿宋_GB2312" w:cs="Times New Roman"/>
          <w:color w:val="auto"/>
          <w:kern w:val="2"/>
          <w:sz w:val="21"/>
          <w:szCs w:val="21"/>
          <w:lang w:val="en-US" w:eastAsia="zh-CN"/>
        </w:rPr>
        <w:t>活动的全案策划、创意设计、布展撤展、现场执行、设备租赁等全部工作，包括但不限于</w:t>
      </w:r>
      <w:r>
        <w:rPr>
          <w:rFonts w:hint="eastAsia" w:ascii="仿宋_GB2312" w:hAnsi="Times New Roman" w:eastAsia="仿宋_GB2312" w:cs="Times New Roman"/>
          <w:color w:val="auto"/>
          <w:kern w:val="2"/>
          <w:sz w:val="21"/>
          <w:szCs w:val="21"/>
          <w:lang w:val="en-US" w:eastAsia="zh-CN"/>
        </w:rPr>
        <w:t>：</w:t>
      </w:r>
      <w:r>
        <w:rPr>
          <w:rFonts w:hint="default" w:ascii="仿宋_GB2312" w:hAnsi="Times New Roman" w:eastAsia="仿宋_GB2312" w:cs="Times New Roman"/>
          <w:color w:val="auto"/>
          <w:kern w:val="2"/>
          <w:sz w:val="21"/>
          <w:szCs w:val="21"/>
          <w:lang w:val="en-US" w:eastAsia="zh-CN"/>
        </w:rPr>
        <w:t>现场应布设产业链、人才政策展板；市内场地应布设横幅、主题桁架等加强氛围营造；应通过地贴、指引展架等方式开展室内外引导</w:t>
      </w:r>
      <w:r>
        <w:rPr>
          <w:rFonts w:hint="eastAsia" w:ascii="仿宋_GB2312" w:hAnsi="Times New Roman" w:eastAsia="仿宋_GB2312" w:cs="Times New Roman"/>
          <w:color w:val="auto"/>
          <w:kern w:val="2"/>
          <w:sz w:val="21"/>
          <w:szCs w:val="21"/>
          <w:lang w:val="en-US" w:eastAsia="zh-CN"/>
        </w:rPr>
        <w:t>；应做好企业入场签到等现场记录工作；</w:t>
      </w:r>
      <w:r>
        <w:rPr>
          <w:rFonts w:hint="default" w:ascii="仿宋_GB2312" w:hAnsi="Times New Roman" w:eastAsia="仿宋_GB2312" w:cs="Times New Roman"/>
          <w:color w:val="auto"/>
          <w:kern w:val="2"/>
          <w:sz w:val="21"/>
          <w:szCs w:val="21"/>
          <w:lang w:val="en-US" w:eastAsia="zh-CN"/>
        </w:rPr>
        <w:t>现场应按照需要布设展台展架；现场需布设</w:t>
      </w:r>
      <w:r>
        <w:rPr>
          <w:rFonts w:hint="eastAsia" w:ascii="仿宋_GB2312" w:hAnsi="Times New Roman" w:eastAsia="仿宋_GB2312" w:cs="Times New Roman"/>
          <w:color w:val="auto"/>
          <w:kern w:val="2"/>
          <w:sz w:val="21"/>
          <w:szCs w:val="21"/>
          <w:lang w:val="en-US" w:eastAsia="zh-CN"/>
        </w:rPr>
        <w:t>数字机器人直播</w:t>
      </w:r>
      <w:r>
        <w:rPr>
          <w:rFonts w:hint="default" w:ascii="仿宋_GB2312" w:hAnsi="Times New Roman" w:eastAsia="仿宋_GB2312" w:cs="Times New Roman"/>
          <w:color w:val="auto"/>
          <w:kern w:val="2"/>
          <w:sz w:val="21"/>
          <w:szCs w:val="21"/>
          <w:lang w:val="en-US" w:eastAsia="zh-CN"/>
        </w:rPr>
        <w:t>展示</w:t>
      </w:r>
      <w:r>
        <w:rPr>
          <w:rFonts w:hint="eastAsia" w:ascii="仿宋_GB2312" w:hAnsi="Times New Roman" w:eastAsia="仿宋_GB2312" w:cs="Times New Roman"/>
          <w:color w:val="auto"/>
          <w:kern w:val="2"/>
          <w:sz w:val="21"/>
          <w:szCs w:val="21"/>
          <w:lang w:val="en-US" w:eastAsia="zh-CN"/>
        </w:rPr>
        <w:t>专区</w:t>
      </w:r>
      <w:r>
        <w:rPr>
          <w:rFonts w:hint="default" w:ascii="仿宋_GB2312" w:hAnsi="Times New Roman" w:eastAsia="仿宋_GB2312" w:cs="Times New Roman"/>
          <w:color w:val="auto"/>
          <w:kern w:val="2"/>
          <w:sz w:val="21"/>
          <w:szCs w:val="21"/>
          <w:lang w:val="en-US" w:eastAsia="zh-CN"/>
        </w:rPr>
        <w:t>。②活动前应做好宣传推广，确保活动有较大地影响力和参与度；宣传形式应包括图文直播、户外广告、线上媒体、短信群发（不少于30万条）等多种形式；活动期间应邀请省内外知名媒体跟踪报导；③直播带岗不少于5场；④应为招聘企业、县市区求职者、工作组、安保组等现场人员提供工作餐；⑤现场</w:t>
      </w:r>
      <w:r>
        <w:rPr>
          <w:rFonts w:hint="eastAsia" w:ascii="仿宋_GB2312" w:hAnsi="Times New Roman" w:eastAsia="仿宋_GB2312" w:cs="Times New Roman"/>
          <w:color w:val="auto"/>
          <w:kern w:val="2"/>
          <w:sz w:val="21"/>
          <w:szCs w:val="21"/>
          <w:lang w:val="en-US" w:eastAsia="zh-CN"/>
        </w:rPr>
        <w:t>应委托专业公司</w:t>
      </w:r>
      <w:r>
        <w:rPr>
          <w:rFonts w:hint="default" w:ascii="仿宋_GB2312" w:hAnsi="Times New Roman" w:eastAsia="仿宋_GB2312" w:cs="Times New Roman"/>
          <w:color w:val="auto"/>
          <w:kern w:val="2"/>
          <w:sz w:val="21"/>
          <w:szCs w:val="21"/>
          <w:lang w:val="en-US" w:eastAsia="zh-CN"/>
        </w:rPr>
        <w:t>提供安检设备等安保服务，安保人员不少于60人；⑥</w:t>
      </w:r>
      <w:r>
        <w:rPr>
          <w:rFonts w:hint="eastAsia" w:ascii="仿宋_GB2312" w:hAnsi="Times New Roman" w:eastAsia="仿宋_GB2312" w:cs="Times New Roman"/>
          <w:color w:val="auto"/>
          <w:kern w:val="2"/>
          <w:sz w:val="21"/>
          <w:szCs w:val="21"/>
          <w:lang w:val="en-US" w:eastAsia="zh-CN"/>
        </w:rPr>
        <w:t>活动期间应按照要求做好</w:t>
      </w:r>
      <w:r>
        <w:rPr>
          <w:rFonts w:hint="default" w:ascii="仿宋_GB2312" w:hAnsi="Times New Roman" w:eastAsia="仿宋_GB2312" w:cs="Times New Roman"/>
          <w:color w:val="auto"/>
          <w:kern w:val="2"/>
          <w:sz w:val="21"/>
          <w:szCs w:val="21"/>
          <w:lang w:val="en-US" w:eastAsia="zh-CN"/>
        </w:rPr>
        <w:t>岗位手册</w:t>
      </w:r>
      <w:r>
        <w:rPr>
          <w:rFonts w:hint="eastAsia" w:ascii="仿宋_GB2312" w:hAnsi="Times New Roman" w:eastAsia="仿宋_GB2312" w:cs="Times New Roman"/>
          <w:color w:val="auto"/>
          <w:kern w:val="2"/>
          <w:sz w:val="21"/>
          <w:szCs w:val="21"/>
          <w:lang w:val="en-US" w:eastAsia="zh-CN"/>
        </w:rPr>
        <w:t>、个人企业</w:t>
      </w:r>
      <w:r>
        <w:rPr>
          <w:rFonts w:hint="default" w:ascii="仿宋_GB2312" w:hAnsi="Times New Roman" w:eastAsia="仿宋_GB2312" w:cs="Times New Roman"/>
          <w:color w:val="auto"/>
          <w:kern w:val="2"/>
          <w:sz w:val="21"/>
          <w:szCs w:val="21"/>
          <w:lang w:val="en-US" w:eastAsia="zh-CN"/>
        </w:rPr>
        <w:t>政策汇编</w:t>
      </w:r>
      <w:r>
        <w:rPr>
          <w:rFonts w:hint="eastAsia" w:ascii="仿宋_GB2312" w:hAnsi="Times New Roman" w:eastAsia="仿宋_GB2312" w:cs="Times New Roman"/>
          <w:color w:val="auto"/>
          <w:kern w:val="2"/>
          <w:sz w:val="21"/>
          <w:szCs w:val="21"/>
          <w:lang w:val="en-US" w:eastAsia="zh-CN"/>
        </w:rPr>
        <w:t>等材料印刷</w:t>
      </w:r>
      <w:r>
        <w:rPr>
          <w:rFonts w:hint="default" w:ascii="仿宋_GB2312" w:hAnsi="Times New Roman" w:eastAsia="仿宋_GB2312" w:cs="Times New Roman"/>
          <w:color w:val="auto"/>
          <w:kern w:val="2"/>
          <w:sz w:val="21"/>
          <w:szCs w:val="21"/>
          <w:lang w:val="en-US" w:eastAsia="zh-CN"/>
        </w:rPr>
        <w:t>；采购</w:t>
      </w:r>
      <w:r>
        <w:rPr>
          <w:rFonts w:hint="eastAsia" w:ascii="仿宋_GB2312" w:hAnsi="Times New Roman" w:eastAsia="仿宋_GB2312" w:cs="Times New Roman"/>
          <w:color w:val="auto"/>
          <w:kern w:val="2"/>
          <w:sz w:val="21"/>
          <w:szCs w:val="21"/>
          <w:lang w:val="en-US" w:eastAsia="zh-CN"/>
        </w:rPr>
        <w:t>会务用水</w:t>
      </w:r>
      <w:r>
        <w:rPr>
          <w:rFonts w:hint="default" w:ascii="仿宋_GB2312" w:hAnsi="Times New Roman" w:eastAsia="仿宋_GB2312" w:cs="Times New Roman"/>
          <w:color w:val="auto"/>
          <w:kern w:val="2"/>
          <w:sz w:val="21"/>
          <w:szCs w:val="21"/>
          <w:lang w:val="en-US" w:eastAsia="zh-CN"/>
        </w:rPr>
        <w:t>、参会证、纸、笔、执勤袖套、防暑物资等各类物资，保障活动顺利举办。</w:t>
      </w:r>
    </w:p>
    <w:p w14:paraId="2138280B">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3.4</w:t>
      </w:r>
      <w:r>
        <w:rPr>
          <w:rFonts w:hint="default" w:ascii="仿宋_GB2312" w:hAnsi="Times New Roman" w:eastAsia="仿宋_GB2312" w:cs="Times New Roman"/>
          <w:b w:val="0"/>
          <w:color w:val="auto"/>
          <w:kern w:val="2"/>
          <w:sz w:val="21"/>
          <w:szCs w:val="21"/>
          <w:lang w:val="en-US" w:eastAsia="zh-CN"/>
        </w:rPr>
        <w:t>双强汇聚：</w:t>
      </w:r>
      <w:r>
        <w:rPr>
          <w:rFonts w:hint="eastAsia" w:ascii="仿宋_GB2312" w:eastAsia="仿宋_GB2312" w:cs="Times New Roman"/>
          <w:b w:val="0"/>
          <w:color w:val="auto"/>
          <w:kern w:val="2"/>
          <w:sz w:val="21"/>
          <w:szCs w:val="21"/>
          <w:lang w:val="en-US" w:eastAsia="zh-CN"/>
        </w:rPr>
        <w:t>人力资源服务产品供需对接会</w:t>
      </w:r>
    </w:p>
    <w:p w14:paraId="311B1E03">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3.4.</w:t>
      </w:r>
      <w:r>
        <w:rPr>
          <w:rFonts w:hint="default" w:ascii="仿宋_GB2312" w:hAnsi="Times New Roman" w:eastAsia="仿宋_GB2312" w:cs="Times New Roman"/>
          <w:b w:val="0"/>
          <w:color w:val="auto"/>
          <w:kern w:val="2"/>
          <w:sz w:val="21"/>
          <w:szCs w:val="21"/>
          <w:lang w:val="en-US" w:eastAsia="zh-CN"/>
        </w:rPr>
        <w:t>1.时间：2025年8月8日08：30-12：00</w:t>
      </w:r>
    </w:p>
    <w:p w14:paraId="35FCB7AE">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3.4.</w:t>
      </w:r>
      <w:r>
        <w:rPr>
          <w:rFonts w:hint="default" w:ascii="仿宋_GB2312" w:hAnsi="Times New Roman" w:eastAsia="仿宋_GB2312" w:cs="Times New Roman"/>
          <w:b w:val="0"/>
          <w:color w:val="auto"/>
          <w:kern w:val="2"/>
          <w:sz w:val="21"/>
          <w:szCs w:val="21"/>
          <w:lang w:val="en-US" w:eastAsia="zh-CN"/>
        </w:rPr>
        <w:t>2.地点：恒太城</w:t>
      </w:r>
    </w:p>
    <w:p w14:paraId="6D59BE6F">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3.4.</w:t>
      </w:r>
      <w:r>
        <w:rPr>
          <w:rFonts w:hint="default" w:ascii="仿宋_GB2312" w:hAnsi="Times New Roman" w:eastAsia="仿宋_GB2312" w:cs="Times New Roman"/>
          <w:b w:val="0"/>
          <w:color w:val="auto"/>
          <w:kern w:val="2"/>
          <w:sz w:val="21"/>
          <w:szCs w:val="21"/>
          <w:lang w:val="en-US" w:eastAsia="zh-CN"/>
        </w:rPr>
        <w:t>3.责任单位：人才处</w:t>
      </w:r>
    </w:p>
    <w:p w14:paraId="1D39F817">
      <w:pPr>
        <w:keepNext w:val="0"/>
        <w:keepLines w:val="0"/>
        <w:pageBreakBefore w:val="0"/>
        <w:widowControl w:val="0"/>
        <w:kinsoku/>
        <w:wordWrap/>
        <w:overflowPunct/>
        <w:topLinePunct w:val="0"/>
        <w:autoSpaceDE/>
        <w:autoSpaceDN/>
        <w:bidi w:val="0"/>
        <w:adjustRightInd/>
        <w:snapToGrid/>
        <w:spacing w:beforeLines="0" w:afterLines="0" w:line="360" w:lineRule="exact"/>
        <w:ind w:firstLine="420" w:firstLineChars="200"/>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3.4.</w:t>
      </w:r>
      <w:r>
        <w:rPr>
          <w:rFonts w:hint="default" w:ascii="仿宋_GB2312" w:hAnsi="Times New Roman" w:eastAsia="仿宋_GB2312" w:cs="Times New Roman"/>
          <w:b w:val="0"/>
          <w:color w:val="auto"/>
          <w:kern w:val="2"/>
          <w:sz w:val="21"/>
          <w:szCs w:val="21"/>
          <w:lang w:val="en-US" w:eastAsia="zh-CN"/>
        </w:rPr>
        <w:t>4.主要内容：摸排我市六大产业链重点企业人力资源服务需求，组织衢州市内20家、市外20家总计40家人力资源服务机构，为我市企业提供</w:t>
      </w:r>
      <w:r>
        <w:rPr>
          <w:rFonts w:hint="eastAsia" w:ascii="仿宋_GB2312" w:eastAsia="仿宋_GB2312" w:cs="Times New Roman"/>
          <w:b w:val="0"/>
          <w:color w:val="auto"/>
          <w:kern w:val="2"/>
          <w:sz w:val="21"/>
          <w:szCs w:val="21"/>
          <w:lang w:val="en-US" w:eastAsia="zh-CN"/>
        </w:rPr>
        <w:t>人力资源服务产品供需对接会</w:t>
      </w:r>
      <w:r>
        <w:rPr>
          <w:rFonts w:hint="default" w:ascii="仿宋_GB2312" w:hAnsi="Times New Roman" w:eastAsia="仿宋_GB2312" w:cs="Times New Roman"/>
          <w:b w:val="0"/>
          <w:color w:val="auto"/>
          <w:kern w:val="2"/>
          <w:sz w:val="21"/>
          <w:szCs w:val="21"/>
          <w:lang w:val="en-US" w:eastAsia="zh-CN"/>
        </w:rPr>
        <w:t>。</w:t>
      </w:r>
    </w:p>
    <w:p w14:paraId="1905B2EF">
      <w:pPr>
        <w:keepNext w:val="0"/>
        <w:keepLines w:val="0"/>
        <w:pageBreakBefore w:val="0"/>
        <w:widowControl w:val="0"/>
        <w:kinsoku/>
        <w:wordWrap/>
        <w:overflowPunct/>
        <w:topLinePunct w:val="0"/>
        <w:autoSpaceDE/>
        <w:autoSpaceDN/>
        <w:bidi w:val="0"/>
        <w:adjustRightInd/>
        <w:snapToGrid/>
        <w:spacing w:beforeLines="0" w:afterLines="0" w:line="360" w:lineRule="exact"/>
        <w:ind w:firstLine="420" w:firstLineChars="200"/>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3.4.</w:t>
      </w:r>
      <w:r>
        <w:rPr>
          <w:rFonts w:hint="eastAsia" w:ascii="仿宋_GB2312" w:eastAsia="仿宋_GB2312" w:cs="Times New Roman"/>
          <w:color w:val="auto"/>
          <w:kern w:val="2"/>
          <w:sz w:val="21"/>
          <w:szCs w:val="21"/>
          <w:lang w:val="en-US" w:eastAsia="zh-CN"/>
        </w:rPr>
        <w:t>5.服务要求：</w:t>
      </w:r>
      <w:r>
        <w:rPr>
          <w:rFonts w:hint="eastAsia" w:ascii="仿宋_GB2312" w:hAnsi="仿宋_GB2312" w:eastAsia="仿宋_GB2312" w:cs="仿宋_GB2312"/>
          <w:color w:val="auto"/>
          <w:kern w:val="2"/>
          <w:sz w:val="21"/>
          <w:szCs w:val="21"/>
          <w:lang w:val="en-US" w:eastAsia="zh-CN"/>
        </w:rPr>
        <w:t>①</w:t>
      </w:r>
      <w:r>
        <w:rPr>
          <w:rFonts w:hint="default" w:ascii="仿宋_GB2312" w:hAnsi="Times New Roman" w:eastAsia="仿宋_GB2312" w:cs="Times New Roman"/>
          <w:color w:val="auto"/>
          <w:kern w:val="2"/>
          <w:sz w:val="21"/>
          <w:szCs w:val="21"/>
          <w:lang w:val="en-US" w:eastAsia="zh-CN"/>
        </w:rPr>
        <w:t>活动的全案策划、创意设计、布展撤展、现场执行、设备租赁等全部工作</w:t>
      </w:r>
      <w:r>
        <w:rPr>
          <w:rFonts w:hint="eastAsia" w:ascii="仿宋_GB2312" w:hAnsi="仿宋_GB2312" w:eastAsia="仿宋_GB2312" w:cs="仿宋_GB2312"/>
          <w:color w:val="auto"/>
          <w:kern w:val="2"/>
          <w:sz w:val="21"/>
          <w:szCs w:val="21"/>
          <w:lang w:val="en-US" w:eastAsia="zh-CN"/>
        </w:rPr>
        <w:t>②</w:t>
      </w:r>
      <w:r>
        <w:rPr>
          <w:rFonts w:hint="eastAsia" w:ascii="仿宋_GB2312" w:eastAsia="仿宋_GB2312" w:cs="Times New Roman"/>
          <w:color w:val="auto"/>
          <w:kern w:val="2"/>
          <w:sz w:val="21"/>
          <w:szCs w:val="21"/>
          <w:lang w:val="en-US" w:eastAsia="zh-CN"/>
        </w:rPr>
        <w:t>应按照要求做好参会人员的交通、住宿、餐饮保障；</w:t>
      </w:r>
      <w:r>
        <w:rPr>
          <w:rFonts w:hint="default" w:ascii="仿宋_GB2312" w:hAnsi="Times New Roman" w:eastAsia="仿宋_GB2312" w:cs="Times New Roman"/>
          <w:color w:val="auto"/>
          <w:kern w:val="2"/>
          <w:sz w:val="21"/>
          <w:szCs w:val="21"/>
          <w:lang w:val="en-US" w:eastAsia="zh-CN"/>
        </w:rPr>
        <w:t>③</w:t>
      </w:r>
      <w:r>
        <w:rPr>
          <w:rFonts w:hint="eastAsia" w:ascii="仿宋_GB2312" w:hAnsi="仿宋_GB2312" w:eastAsia="仿宋_GB2312" w:cs="仿宋_GB2312"/>
          <w:color w:val="auto"/>
          <w:kern w:val="2"/>
          <w:sz w:val="21"/>
          <w:szCs w:val="21"/>
          <w:lang w:val="en-US" w:eastAsia="zh-CN"/>
        </w:rPr>
        <w:t>市外人力资源服务机构每个机构给予1000元固定标准往返交通补贴。</w:t>
      </w:r>
      <w:r>
        <w:rPr>
          <w:rFonts w:hint="eastAsia" w:ascii="仿宋_GB2312" w:hAnsi="仿宋_GB2312" w:eastAsia="仿宋_GB2312" w:cs="仿宋_GB2312"/>
          <w:color w:val="auto"/>
          <w:kern w:val="2"/>
          <w:sz w:val="21"/>
          <w:szCs w:val="21"/>
          <w:lang w:val="en-US" w:eastAsia="zh-CN"/>
        </w:rPr>
        <w:fldChar w:fldCharType="begin"/>
      </w:r>
      <w:r>
        <w:rPr>
          <w:rFonts w:hint="eastAsia" w:ascii="仿宋_GB2312" w:hAnsi="仿宋_GB2312" w:eastAsia="仿宋_GB2312" w:cs="仿宋_GB2312"/>
          <w:color w:val="auto"/>
          <w:kern w:val="2"/>
          <w:sz w:val="21"/>
          <w:szCs w:val="21"/>
          <w:lang w:val="en-US" w:eastAsia="zh-CN"/>
        </w:rPr>
        <w:instrText xml:space="preserve"> = 4 \* GB3 \* MERGEFORMAT </w:instrText>
      </w:r>
      <w:r>
        <w:rPr>
          <w:rFonts w:hint="eastAsia" w:ascii="仿宋_GB2312" w:hAnsi="仿宋_GB2312" w:eastAsia="仿宋_GB2312" w:cs="仿宋_GB2312"/>
          <w:color w:val="auto"/>
          <w:kern w:val="2"/>
          <w:sz w:val="21"/>
          <w:szCs w:val="21"/>
          <w:lang w:val="en-US" w:eastAsia="zh-CN"/>
        </w:rPr>
        <w:fldChar w:fldCharType="separate"/>
      </w:r>
      <w:r>
        <w:rPr>
          <w:rFonts w:hint="eastAsia" w:ascii="仿宋_GB2312" w:hAnsi="仿宋_GB2312" w:eastAsia="仿宋_GB2312" w:cs="仿宋_GB2312"/>
          <w:color w:val="auto"/>
          <w:kern w:val="2"/>
          <w:sz w:val="21"/>
          <w:szCs w:val="21"/>
          <w:lang w:val="en-US" w:eastAsia="zh-CN"/>
        </w:rPr>
        <w:t>④</w:t>
      </w:r>
      <w:r>
        <w:rPr>
          <w:rFonts w:hint="eastAsia" w:ascii="仿宋_GB2312" w:hAnsi="仿宋_GB2312" w:eastAsia="仿宋_GB2312" w:cs="仿宋_GB2312"/>
          <w:color w:val="auto"/>
          <w:kern w:val="2"/>
          <w:sz w:val="21"/>
          <w:szCs w:val="21"/>
          <w:lang w:val="en-US" w:eastAsia="zh-CN"/>
        </w:rPr>
        <w:fldChar w:fldCharType="end"/>
      </w:r>
      <w:r>
        <w:rPr>
          <w:rFonts w:hint="eastAsia" w:ascii="仿宋_GB2312" w:hAnsi="仿宋_GB2312" w:eastAsia="仿宋_GB2312" w:cs="仿宋_GB2312"/>
          <w:color w:val="auto"/>
          <w:kern w:val="2"/>
          <w:sz w:val="21"/>
          <w:szCs w:val="21"/>
          <w:lang w:val="en-US" w:eastAsia="zh-CN"/>
        </w:rPr>
        <w:t>20家市外</w:t>
      </w:r>
      <w:r>
        <w:rPr>
          <w:rFonts w:hint="default" w:ascii="仿宋_GB2312" w:hAnsi="Times New Roman" w:eastAsia="仿宋_GB2312" w:cs="Times New Roman"/>
          <w:b w:val="0"/>
          <w:color w:val="auto"/>
          <w:kern w:val="2"/>
          <w:sz w:val="21"/>
          <w:szCs w:val="21"/>
          <w:lang w:val="en-US" w:eastAsia="zh-CN"/>
        </w:rPr>
        <w:t>人力资源服务机构</w:t>
      </w:r>
      <w:r>
        <w:rPr>
          <w:rFonts w:hint="eastAsia" w:ascii="仿宋_GB2312" w:hAnsi="仿宋_GB2312" w:eastAsia="仿宋_GB2312" w:cs="仿宋_GB2312"/>
          <w:color w:val="auto"/>
          <w:kern w:val="2"/>
          <w:sz w:val="21"/>
          <w:szCs w:val="21"/>
          <w:lang w:val="en-US" w:eastAsia="zh-CN"/>
        </w:rPr>
        <w:t>不得与参加杭衢活动的30家杭州</w:t>
      </w:r>
      <w:r>
        <w:rPr>
          <w:rFonts w:hint="default" w:ascii="仿宋_GB2312" w:hAnsi="Times New Roman" w:eastAsia="仿宋_GB2312" w:cs="Times New Roman"/>
          <w:b w:val="0"/>
          <w:color w:val="auto"/>
          <w:kern w:val="2"/>
          <w:sz w:val="21"/>
          <w:szCs w:val="21"/>
          <w:lang w:val="en-US" w:eastAsia="zh-CN"/>
        </w:rPr>
        <w:t>人力资源服务机构</w:t>
      </w:r>
      <w:r>
        <w:rPr>
          <w:rFonts w:hint="eastAsia" w:ascii="仿宋_GB2312" w:eastAsia="仿宋_GB2312" w:cs="Times New Roman"/>
          <w:b w:val="0"/>
          <w:color w:val="auto"/>
          <w:kern w:val="2"/>
          <w:sz w:val="21"/>
          <w:szCs w:val="21"/>
          <w:lang w:val="en-US" w:eastAsia="zh-CN"/>
        </w:rPr>
        <w:t>重叠，并参加</w:t>
      </w:r>
      <w:r>
        <w:rPr>
          <w:rFonts w:hint="default" w:ascii="仿宋_GB2312" w:hAnsi="Times New Roman" w:eastAsia="仿宋_GB2312" w:cs="Times New Roman"/>
          <w:b w:val="0"/>
          <w:color w:val="auto"/>
          <w:kern w:val="2"/>
          <w:sz w:val="21"/>
          <w:szCs w:val="21"/>
          <w:lang w:val="en-US" w:eastAsia="zh-CN"/>
        </w:rPr>
        <w:t>杭衢人力资源山海协作对接会</w:t>
      </w:r>
      <w:r>
        <w:rPr>
          <w:rFonts w:hint="eastAsia" w:ascii="仿宋_GB2312" w:eastAsia="仿宋_GB2312" w:cs="Times New Roman"/>
          <w:b w:val="0"/>
          <w:color w:val="auto"/>
          <w:kern w:val="2"/>
          <w:sz w:val="21"/>
          <w:szCs w:val="21"/>
          <w:lang w:val="en-US" w:eastAsia="zh-CN"/>
        </w:rPr>
        <w:t>。</w:t>
      </w:r>
    </w:p>
    <w:p w14:paraId="173D5102">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3.5</w:t>
      </w:r>
      <w:r>
        <w:rPr>
          <w:rFonts w:hint="default" w:ascii="仿宋_GB2312" w:hAnsi="Times New Roman" w:eastAsia="仿宋_GB2312" w:cs="Times New Roman"/>
          <w:b w:val="0"/>
          <w:color w:val="auto"/>
          <w:kern w:val="2"/>
          <w:sz w:val="21"/>
          <w:szCs w:val="21"/>
          <w:lang w:val="en-US" w:eastAsia="zh-CN"/>
        </w:rPr>
        <w:t>山海协作：第四届杭衢人力资源山海协作对接会</w:t>
      </w:r>
    </w:p>
    <w:p w14:paraId="410DD6B1">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3.5.</w:t>
      </w:r>
      <w:r>
        <w:rPr>
          <w:rFonts w:hint="default" w:ascii="仿宋_GB2312" w:hAnsi="Times New Roman" w:eastAsia="仿宋_GB2312" w:cs="Times New Roman"/>
          <w:b w:val="0"/>
          <w:color w:val="auto"/>
          <w:kern w:val="2"/>
          <w:sz w:val="21"/>
          <w:szCs w:val="21"/>
          <w:lang w:val="en-US" w:eastAsia="zh-CN"/>
        </w:rPr>
        <w:t>1.时间：2025年8月8日14：30-16：30</w:t>
      </w:r>
    </w:p>
    <w:p w14:paraId="52B27DDD">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3.5.</w:t>
      </w:r>
      <w:r>
        <w:rPr>
          <w:rFonts w:hint="default" w:ascii="仿宋_GB2312" w:hAnsi="Times New Roman" w:eastAsia="仿宋_GB2312" w:cs="Times New Roman"/>
          <w:b w:val="0"/>
          <w:color w:val="auto"/>
          <w:kern w:val="2"/>
          <w:sz w:val="21"/>
          <w:szCs w:val="21"/>
          <w:lang w:val="en-US" w:eastAsia="zh-CN"/>
        </w:rPr>
        <w:t>2.地点：浙江省衢州人力资源服务产业园</w:t>
      </w:r>
    </w:p>
    <w:p w14:paraId="0AA4980B">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3.5.</w:t>
      </w:r>
      <w:r>
        <w:rPr>
          <w:rFonts w:hint="default" w:ascii="仿宋_GB2312" w:hAnsi="Times New Roman" w:eastAsia="仿宋_GB2312" w:cs="Times New Roman"/>
          <w:b w:val="0"/>
          <w:color w:val="auto"/>
          <w:kern w:val="2"/>
          <w:sz w:val="21"/>
          <w:szCs w:val="21"/>
          <w:lang w:val="en-US" w:eastAsia="zh-CN"/>
        </w:rPr>
        <w:t>3.责任单位：人才处</w:t>
      </w:r>
    </w:p>
    <w:p w14:paraId="555EC074">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3.5.</w:t>
      </w:r>
      <w:r>
        <w:rPr>
          <w:rFonts w:hint="default" w:ascii="仿宋_GB2312" w:hAnsi="Times New Roman" w:eastAsia="仿宋_GB2312" w:cs="Times New Roman"/>
          <w:b w:val="0"/>
          <w:color w:val="auto"/>
          <w:kern w:val="2"/>
          <w:sz w:val="21"/>
          <w:szCs w:val="21"/>
          <w:lang w:val="en-US" w:eastAsia="zh-CN"/>
        </w:rPr>
        <w:t>4.主要内容：邀请30家</w:t>
      </w:r>
      <w:r>
        <w:rPr>
          <w:rFonts w:hint="eastAsia" w:ascii="仿宋_GB2312" w:eastAsia="仿宋_GB2312" w:cs="Times New Roman"/>
          <w:b w:val="0"/>
          <w:color w:val="auto"/>
          <w:kern w:val="2"/>
          <w:sz w:val="21"/>
          <w:szCs w:val="21"/>
          <w:lang w:val="en-US" w:eastAsia="zh-CN"/>
        </w:rPr>
        <w:t>杭州人力资源服务机构</w:t>
      </w:r>
      <w:r>
        <w:rPr>
          <w:rFonts w:hint="default" w:ascii="仿宋_GB2312" w:hAnsi="Times New Roman" w:eastAsia="仿宋_GB2312" w:cs="Times New Roman"/>
          <w:b w:val="0"/>
          <w:color w:val="auto"/>
          <w:kern w:val="2"/>
          <w:sz w:val="21"/>
          <w:szCs w:val="21"/>
          <w:lang w:val="en-US" w:eastAsia="zh-CN"/>
        </w:rPr>
        <w:t>、</w:t>
      </w:r>
      <w:r>
        <w:rPr>
          <w:rFonts w:hint="eastAsia" w:ascii="仿宋_GB2312" w:eastAsia="仿宋_GB2312" w:cs="Times New Roman"/>
          <w:b w:val="0"/>
          <w:color w:val="auto"/>
          <w:kern w:val="2"/>
          <w:sz w:val="21"/>
          <w:szCs w:val="21"/>
          <w:lang w:val="en-US" w:eastAsia="zh-CN"/>
        </w:rPr>
        <w:t>市外人力资源服务机构</w:t>
      </w:r>
      <w:r>
        <w:rPr>
          <w:rFonts w:hint="default" w:ascii="仿宋_GB2312" w:hAnsi="Times New Roman" w:eastAsia="仿宋_GB2312" w:cs="Times New Roman"/>
          <w:b w:val="0"/>
          <w:color w:val="auto"/>
          <w:kern w:val="2"/>
          <w:sz w:val="21"/>
          <w:szCs w:val="21"/>
          <w:lang w:val="en-US" w:eastAsia="zh-CN"/>
        </w:rPr>
        <w:t>20家，来衢参观考察，组织衢州市六大产业链重点企业20家现场发布需求，安排市县两级人服产业园进行招商推介，吸引市外人力资源服务机构入驻衢州，提升人力资源服务水平，深化杭衢两地人力资源交流合作。</w:t>
      </w:r>
    </w:p>
    <w:p w14:paraId="53C2CB7E">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color w:val="auto"/>
          <w:sz w:val="21"/>
          <w:szCs w:val="21"/>
          <w:lang w:val="en-US" w:eastAsia="zh-CN"/>
        </w:rPr>
      </w:pPr>
      <w:r>
        <w:rPr>
          <w:rFonts w:hint="eastAsia" w:ascii="仿宋_GB2312" w:eastAsia="仿宋_GB2312" w:cs="Times New Roman"/>
          <w:b w:val="0"/>
          <w:color w:val="auto"/>
          <w:kern w:val="2"/>
          <w:sz w:val="21"/>
          <w:szCs w:val="21"/>
          <w:lang w:val="en-US" w:eastAsia="zh-CN"/>
        </w:rPr>
        <w:t>3.5.</w:t>
      </w:r>
      <w:r>
        <w:rPr>
          <w:rFonts w:hint="eastAsia" w:ascii="仿宋_GB2312" w:eastAsia="仿宋_GB2312" w:cs="Times New Roman"/>
          <w:color w:val="auto"/>
          <w:kern w:val="2"/>
          <w:sz w:val="21"/>
          <w:szCs w:val="21"/>
          <w:lang w:val="en-US" w:eastAsia="zh-CN"/>
        </w:rPr>
        <w:t>5.服务要求：</w:t>
      </w:r>
      <w:r>
        <w:rPr>
          <w:rFonts w:hint="eastAsia" w:ascii="仿宋_GB2312" w:hAnsi="仿宋_GB2312" w:eastAsia="仿宋_GB2312" w:cs="仿宋_GB2312"/>
          <w:color w:val="auto"/>
          <w:kern w:val="2"/>
          <w:sz w:val="21"/>
          <w:szCs w:val="21"/>
          <w:lang w:val="en-US" w:eastAsia="zh-CN"/>
        </w:rPr>
        <w:t>①</w:t>
      </w:r>
      <w:r>
        <w:rPr>
          <w:rFonts w:hint="eastAsia" w:ascii="仿宋_GB2312" w:eastAsia="仿宋_GB2312" w:cs="Times New Roman"/>
          <w:color w:val="auto"/>
          <w:kern w:val="2"/>
          <w:sz w:val="21"/>
          <w:szCs w:val="21"/>
          <w:lang w:val="en-US" w:eastAsia="zh-CN"/>
        </w:rPr>
        <w:t>应做好活动的全案策划、创意设计、布展撤展、现场执行、设备租赁等全部工作；室外、室外应布设指引展架、主题桁架等氛围营造元素。</w:t>
      </w:r>
      <w:r>
        <w:rPr>
          <w:rFonts w:hint="eastAsia" w:ascii="仿宋_GB2312" w:hAnsi="仿宋_GB2312" w:eastAsia="仿宋_GB2312" w:cs="仿宋_GB2312"/>
          <w:color w:val="auto"/>
          <w:kern w:val="2"/>
          <w:sz w:val="21"/>
          <w:szCs w:val="21"/>
          <w:lang w:val="en-US" w:eastAsia="zh-CN"/>
        </w:rPr>
        <w:t>②</w:t>
      </w:r>
      <w:r>
        <w:rPr>
          <w:rFonts w:hint="eastAsia" w:ascii="仿宋_GB2312" w:eastAsia="仿宋_GB2312" w:cs="Times New Roman"/>
          <w:color w:val="auto"/>
          <w:kern w:val="2"/>
          <w:sz w:val="21"/>
          <w:szCs w:val="21"/>
          <w:lang w:val="en-US" w:eastAsia="zh-CN"/>
        </w:rPr>
        <w:t>应按照要求做好参会人员的交通、住宿、餐饮保障；</w:t>
      </w:r>
      <w:r>
        <w:rPr>
          <w:rFonts w:hint="default" w:ascii="仿宋_GB2312" w:hAnsi="Times New Roman" w:eastAsia="仿宋_GB2312" w:cs="Times New Roman"/>
          <w:color w:val="auto"/>
          <w:kern w:val="2"/>
          <w:sz w:val="21"/>
          <w:szCs w:val="21"/>
          <w:lang w:val="en-US" w:eastAsia="zh-CN"/>
        </w:rPr>
        <w:t>③</w:t>
      </w:r>
      <w:r>
        <w:rPr>
          <w:rFonts w:hint="eastAsia" w:ascii="仿宋_GB2312" w:hAnsi="仿宋_GB2312" w:eastAsia="仿宋_GB2312" w:cs="仿宋_GB2312"/>
          <w:color w:val="auto"/>
          <w:kern w:val="2"/>
          <w:sz w:val="21"/>
          <w:szCs w:val="21"/>
          <w:lang w:val="en-US" w:eastAsia="zh-CN"/>
        </w:rPr>
        <w:t>市外人力资源服务机构每个机构给予1000元固定标准往返交通补贴。</w:t>
      </w:r>
    </w:p>
    <w:p w14:paraId="7A75A91D">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3.6</w:t>
      </w:r>
      <w:r>
        <w:rPr>
          <w:rFonts w:hint="default" w:ascii="仿宋_GB2312" w:hAnsi="Times New Roman" w:eastAsia="仿宋_GB2312" w:cs="Times New Roman"/>
          <w:b w:val="0"/>
          <w:color w:val="auto"/>
          <w:kern w:val="2"/>
          <w:sz w:val="21"/>
          <w:szCs w:val="21"/>
          <w:lang w:val="en-US" w:eastAsia="zh-CN"/>
        </w:rPr>
        <w:t>硕博人才：第二届博士后供需双洽活动暨</w:t>
      </w:r>
      <w:r>
        <w:rPr>
          <w:rFonts w:hint="eastAsia" w:ascii="仿宋_GB2312" w:eastAsia="仿宋_GB2312" w:cs="Times New Roman"/>
          <w:b w:val="0"/>
          <w:color w:val="auto"/>
          <w:kern w:val="2"/>
          <w:sz w:val="21"/>
          <w:szCs w:val="21"/>
          <w:lang w:val="en-US" w:eastAsia="zh-CN"/>
        </w:rPr>
        <w:t>博士后创新创业项目遴选</w:t>
      </w:r>
    </w:p>
    <w:p w14:paraId="5594FBEC">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3.6.</w:t>
      </w:r>
      <w:r>
        <w:rPr>
          <w:rFonts w:hint="default" w:ascii="仿宋_GB2312" w:hAnsi="Times New Roman" w:eastAsia="仿宋_GB2312" w:cs="Times New Roman"/>
          <w:b w:val="0"/>
          <w:color w:val="auto"/>
          <w:kern w:val="2"/>
          <w:sz w:val="21"/>
          <w:szCs w:val="21"/>
          <w:lang w:val="en-US" w:eastAsia="zh-CN"/>
        </w:rPr>
        <w:t>1.时间：2025年8月9日08：30-12：00</w:t>
      </w:r>
    </w:p>
    <w:p w14:paraId="10F1691F">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3.6.</w:t>
      </w:r>
      <w:r>
        <w:rPr>
          <w:rFonts w:hint="default" w:ascii="仿宋_GB2312" w:hAnsi="Times New Roman" w:eastAsia="仿宋_GB2312" w:cs="Times New Roman"/>
          <w:b w:val="0"/>
          <w:color w:val="auto"/>
          <w:kern w:val="2"/>
          <w:sz w:val="21"/>
          <w:szCs w:val="21"/>
          <w:lang w:val="en-US" w:eastAsia="zh-CN"/>
        </w:rPr>
        <w:t>2.地点：衢州</w:t>
      </w:r>
    </w:p>
    <w:p w14:paraId="786E1A09">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3.6.</w:t>
      </w:r>
      <w:r>
        <w:rPr>
          <w:rFonts w:hint="default" w:ascii="仿宋_GB2312" w:hAnsi="Times New Roman" w:eastAsia="仿宋_GB2312" w:cs="Times New Roman"/>
          <w:b w:val="0"/>
          <w:color w:val="auto"/>
          <w:kern w:val="2"/>
          <w:sz w:val="21"/>
          <w:szCs w:val="21"/>
          <w:lang w:val="en-US" w:eastAsia="zh-CN"/>
        </w:rPr>
        <w:t>3.责任单位：专技处、人才处</w:t>
      </w:r>
    </w:p>
    <w:p w14:paraId="7B99DE31">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3.6.</w:t>
      </w:r>
      <w:r>
        <w:rPr>
          <w:rFonts w:hint="default" w:ascii="仿宋_GB2312" w:hAnsi="Times New Roman" w:eastAsia="仿宋_GB2312" w:cs="Times New Roman"/>
          <w:b w:val="0"/>
          <w:color w:val="auto"/>
          <w:kern w:val="2"/>
          <w:sz w:val="21"/>
          <w:szCs w:val="21"/>
          <w:lang w:val="en-US" w:eastAsia="zh-CN"/>
        </w:rPr>
        <w:t>4.主要内容：根据省厅相关博士人才项目评优文件，配合专技处组织项目遴选大会，开展项目评审路演，邀请评审专家多维度辅导符合申报要求的项目。同时根据我市摸排博士、博士后人才的需求，为相关企业、博士后工作站精准匹配高层次人才，举办第二届博士（后）双洽活动，邀请不少于3所高校博管办（流动站）代表，衢州市部分博士后科研工作站设站单位代表20家、博士后人才50人。</w:t>
      </w:r>
    </w:p>
    <w:p w14:paraId="60CB9D42">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3.6.</w:t>
      </w:r>
      <w:r>
        <w:rPr>
          <w:rFonts w:hint="eastAsia" w:ascii="仿宋_GB2312" w:eastAsia="仿宋_GB2312" w:cs="Times New Roman"/>
          <w:color w:val="auto"/>
          <w:kern w:val="2"/>
          <w:sz w:val="21"/>
          <w:szCs w:val="21"/>
          <w:highlight w:val="none"/>
          <w:lang w:val="en-US" w:eastAsia="zh-CN"/>
        </w:rPr>
        <w:t>5.服务要求：</w:t>
      </w:r>
      <w:r>
        <w:rPr>
          <w:rFonts w:hint="eastAsia" w:ascii="仿宋_GB2312" w:hAnsi="仿宋_GB2312" w:eastAsia="仿宋_GB2312" w:cs="仿宋_GB2312"/>
          <w:color w:val="auto"/>
          <w:kern w:val="2"/>
          <w:sz w:val="21"/>
          <w:szCs w:val="21"/>
          <w:lang w:val="en-US" w:eastAsia="zh-CN"/>
        </w:rPr>
        <w:t>①</w:t>
      </w:r>
      <w:r>
        <w:rPr>
          <w:rFonts w:hint="eastAsia" w:ascii="仿宋_GB2312" w:eastAsia="仿宋_GB2312" w:cs="Times New Roman"/>
          <w:color w:val="auto"/>
          <w:kern w:val="2"/>
          <w:sz w:val="21"/>
          <w:szCs w:val="21"/>
          <w:highlight w:val="none"/>
          <w:lang w:val="en-US" w:eastAsia="zh-CN"/>
        </w:rPr>
        <w:t>需协助做好遴选大会与博士双洽活动的策划执行、布展搭建、食宿交通等保障工作；</w:t>
      </w:r>
      <w:r>
        <w:rPr>
          <w:rFonts w:hint="eastAsia" w:ascii="仿宋_GB2312" w:eastAsia="仿宋_GB2312" w:cs="Times New Roman"/>
          <w:color w:val="auto"/>
          <w:kern w:val="2"/>
          <w:sz w:val="21"/>
          <w:szCs w:val="21"/>
          <w:lang w:val="en-US" w:eastAsia="zh-CN"/>
        </w:rPr>
        <w:t>室外、室外应布设指引展架、主题桁架等氛围营造元素。</w:t>
      </w:r>
      <w:r>
        <w:rPr>
          <w:rFonts w:hint="eastAsia" w:ascii="仿宋_GB2312" w:hAnsi="仿宋_GB2312" w:eastAsia="仿宋_GB2312" w:cs="仿宋_GB2312"/>
          <w:color w:val="auto"/>
          <w:kern w:val="2"/>
          <w:sz w:val="21"/>
          <w:szCs w:val="21"/>
          <w:lang w:val="en-US" w:eastAsia="zh-CN"/>
        </w:rPr>
        <w:t>②做好相关活动专家、博士等参会嘉宾的接待工作；</w:t>
      </w:r>
      <w:r>
        <w:rPr>
          <w:rFonts w:hint="default" w:ascii="仿宋_GB2312" w:hAnsi="Times New Roman" w:eastAsia="仿宋_GB2312" w:cs="Times New Roman"/>
          <w:color w:val="auto"/>
          <w:kern w:val="2"/>
          <w:sz w:val="21"/>
          <w:szCs w:val="21"/>
          <w:lang w:val="en-US" w:eastAsia="zh-CN"/>
        </w:rPr>
        <w:t>③</w:t>
      </w:r>
      <w:r>
        <w:rPr>
          <w:rFonts w:hint="eastAsia" w:ascii="仿宋_GB2312" w:hAnsi="Times New Roman" w:eastAsia="仿宋_GB2312" w:cs="Times New Roman"/>
          <w:color w:val="auto"/>
          <w:kern w:val="2"/>
          <w:sz w:val="21"/>
          <w:szCs w:val="21"/>
          <w:lang w:val="en-US" w:eastAsia="zh-CN"/>
        </w:rPr>
        <w:t>邀请参加博士后双洽活动的主要对象为</w:t>
      </w:r>
      <w:r>
        <w:rPr>
          <w:rFonts w:hint="eastAsia" w:ascii="仿宋_GB2312" w:eastAsia="仿宋_GB2312" w:cs="Times New Roman"/>
          <w:color w:val="auto"/>
          <w:kern w:val="2"/>
          <w:sz w:val="21"/>
          <w:szCs w:val="21"/>
          <w:highlight w:val="none"/>
          <w:lang w:val="en-US" w:eastAsia="zh-CN"/>
        </w:rPr>
        <w:t>，高校博管办3所，博士后人才50名；</w:t>
      </w:r>
      <w:r>
        <w:rPr>
          <w:rFonts w:hint="default" w:ascii="仿宋_GB2312" w:hAnsi="Times New Roman" w:eastAsia="仿宋_GB2312" w:cs="Times New Roman"/>
          <w:color w:val="auto"/>
          <w:kern w:val="2"/>
          <w:sz w:val="21"/>
          <w:szCs w:val="21"/>
          <w:lang w:val="en-US" w:eastAsia="zh-CN"/>
        </w:rPr>
        <w:t>④</w:t>
      </w:r>
      <w:r>
        <w:rPr>
          <w:rFonts w:hint="eastAsia" w:ascii="仿宋_GB2312" w:hAnsi="Times New Roman" w:eastAsia="仿宋_GB2312" w:cs="Times New Roman"/>
          <w:color w:val="auto"/>
          <w:kern w:val="2"/>
          <w:sz w:val="21"/>
          <w:szCs w:val="21"/>
          <w:lang w:val="en-US" w:eastAsia="zh-CN"/>
        </w:rPr>
        <w:t>对高校嘉宾按2000元交通补贴+3000元专家费形式进行补贴，博士后人才按2000元交通补贴的方式进行补贴。</w:t>
      </w:r>
    </w:p>
    <w:p w14:paraId="0507DB85">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3.7</w:t>
      </w:r>
      <w:r>
        <w:rPr>
          <w:rFonts w:hint="default" w:ascii="仿宋_GB2312" w:hAnsi="Times New Roman" w:eastAsia="仿宋_GB2312" w:cs="Times New Roman"/>
          <w:b w:val="0"/>
          <w:color w:val="auto"/>
          <w:kern w:val="2"/>
          <w:sz w:val="21"/>
          <w:szCs w:val="21"/>
          <w:lang w:val="en-US" w:eastAsia="zh-CN"/>
        </w:rPr>
        <w:t>行业交流：第十三届中国（浙江）人力资源博览会活动</w:t>
      </w:r>
    </w:p>
    <w:p w14:paraId="6E473820">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3.7.</w:t>
      </w:r>
      <w:r>
        <w:rPr>
          <w:rFonts w:hint="default" w:ascii="仿宋_GB2312" w:hAnsi="Times New Roman" w:eastAsia="仿宋_GB2312" w:cs="Times New Roman"/>
          <w:b w:val="0"/>
          <w:color w:val="auto"/>
          <w:kern w:val="2"/>
          <w:sz w:val="21"/>
          <w:szCs w:val="21"/>
          <w:lang w:val="en-US" w:eastAsia="zh-CN"/>
        </w:rPr>
        <w:t>1.时间：2025年10月</w:t>
      </w:r>
    </w:p>
    <w:p w14:paraId="03EBCE0B">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3.7.</w:t>
      </w:r>
      <w:r>
        <w:rPr>
          <w:rFonts w:hint="default" w:ascii="仿宋_GB2312" w:hAnsi="Times New Roman" w:eastAsia="仿宋_GB2312" w:cs="Times New Roman"/>
          <w:b w:val="0"/>
          <w:color w:val="auto"/>
          <w:kern w:val="2"/>
          <w:sz w:val="21"/>
          <w:szCs w:val="21"/>
          <w:lang w:val="en-US" w:eastAsia="zh-CN"/>
        </w:rPr>
        <w:t>2.地点：杭州</w:t>
      </w:r>
    </w:p>
    <w:p w14:paraId="36EB0AF5">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3.7.</w:t>
      </w:r>
      <w:r>
        <w:rPr>
          <w:rFonts w:hint="default" w:ascii="仿宋_GB2312" w:hAnsi="Times New Roman" w:eastAsia="仿宋_GB2312" w:cs="Times New Roman"/>
          <w:b w:val="0"/>
          <w:color w:val="auto"/>
          <w:kern w:val="2"/>
          <w:sz w:val="21"/>
          <w:szCs w:val="21"/>
          <w:lang w:val="en-US" w:eastAsia="zh-CN"/>
        </w:rPr>
        <w:t>3.责任单位：人才处</w:t>
      </w:r>
    </w:p>
    <w:p w14:paraId="55459622">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3.7.</w:t>
      </w:r>
      <w:r>
        <w:rPr>
          <w:rFonts w:hint="default" w:ascii="仿宋_GB2312" w:hAnsi="Times New Roman" w:eastAsia="仿宋_GB2312" w:cs="Times New Roman"/>
          <w:b w:val="0"/>
          <w:color w:val="auto"/>
          <w:kern w:val="2"/>
          <w:sz w:val="21"/>
          <w:szCs w:val="21"/>
          <w:lang w:val="en-US" w:eastAsia="zh-CN"/>
        </w:rPr>
        <w:t>4.主要内容：以“高峰论坛+供需对接+人服产业推介”的形式，面向全省展示浙西人力资源服务行业的整体发展面貌，积极推介衢州人力资源服务优质产品，深化本土人服产业与全省各地机构的交流协作。</w:t>
      </w:r>
    </w:p>
    <w:p w14:paraId="646A756E">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b w:val="0"/>
          <w:color w:val="auto"/>
          <w:kern w:val="2"/>
          <w:sz w:val="21"/>
          <w:szCs w:val="21"/>
          <w:lang w:val="en-US" w:eastAsia="zh-CN"/>
        </w:rPr>
      </w:pPr>
      <w:r>
        <w:rPr>
          <w:rFonts w:hint="eastAsia" w:ascii="仿宋_GB2312" w:eastAsia="仿宋_GB2312" w:cs="Times New Roman"/>
          <w:b w:val="0"/>
          <w:color w:val="auto"/>
          <w:kern w:val="2"/>
          <w:sz w:val="21"/>
          <w:szCs w:val="21"/>
          <w:lang w:val="en-US" w:eastAsia="zh-CN"/>
        </w:rPr>
        <w:t>3.7.</w:t>
      </w:r>
      <w:r>
        <w:rPr>
          <w:rFonts w:hint="eastAsia" w:ascii="仿宋_GB2312" w:eastAsia="仿宋_GB2312" w:cs="Times New Roman"/>
          <w:color w:val="auto"/>
          <w:kern w:val="2"/>
          <w:sz w:val="21"/>
          <w:szCs w:val="21"/>
          <w:highlight w:val="none"/>
          <w:lang w:val="en-US" w:eastAsia="zh-CN"/>
        </w:rPr>
        <w:t>5.服务要求：</w:t>
      </w:r>
      <w:r>
        <w:rPr>
          <w:rFonts w:hint="eastAsia" w:ascii="仿宋_GB2312" w:hAnsi="仿宋_GB2312" w:eastAsia="仿宋_GB2312" w:cs="仿宋_GB2312"/>
          <w:color w:val="auto"/>
          <w:kern w:val="2"/>
          <w:sz w:val="21"/>
          <w:szCs w:val="21"/>
          <w:lang w:val="en-US" w:eastAsia="zh-CN"/>
        </w:rPr>
        <w:t>做好第十三届中国（浙江）人力资源博览会活动策划执行等相关工作，主要包括活动的全案策划、场地租赁、布展撤展、现场执行、设备租赁、嘉宾邀请等内容，配合主办方做好其他相关工作。</w:t>
      </w:r>
    </w:p>
    <w:p w14:paraId="1C14BFC1">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82" w:firstLineChars="200"/>
        <w:jc w:val="both"/>
        <w:textAlignment w:val="baseline"/>
        <w:outlineLvl w:val="9"/>
        <w:rPr>
          <w:rFonts w:hint="default" w:asciiTheme="majorEastAsia" w:hAnsiTheme="majorEastAsia" w:eastAsiaTheme="majorEastAsia" w:cstheme="majorEastAsia"/>
          <w:b/>
          <w:bCs/>
          <w:color w:val="auto"/>
          <w:kern w:val="2"/>
          <w:sz w:val="24"/>
          <w:szCs w:val="24"/>
          <w:lang w:val="en-US" w:eastAsia="zh-CN"/>
        </w:rPr>
      </w:pPr>
      <w:r>
        <w:rPr>
          <w:rFonts w:hint="eastAsia" w:asciiTheme="majorEastAsia" w:hAnsiTheme="majorEastAsia" w:eastAsiaTheme="majorEastAsia" w:cstheme="majorEastAsia"/>
          <w:b/>
          <w:bCs/>
          <w:color w:val="auto"/>
          <w:kern w:val="2"/>
          <w:sz w:val="24"/>
          <w:szCs w:val="24"/>
          <w:lang w:val="en-US" w:eastAsia="zh-CN"/>
        </w:rPr>
        <w:t>二、服务总体要求</w:t>
      </w:r>
    </w:p>
    <w:p w14:paraId="4FD18CE6">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default" w:ascii="仿宋_GB2312" w:hAnsi="Times New Roman" w:eastAsia="仿宋_GB2312" w:cs="Times New Roman"/>
          <w:color w:val="auto"/>
          <w:kern w:val="2"/>
          <w:sz w:val="21"/>
          <w:szCs w:val="21"/>
          <w:lang w:val="en-US" w:eastAsia="zh-CN"/>
        </w:rPr>
        <w:t>1.活动策划。负责招聘活动的整体策划，根据任务制定活动方案并组织实施。</w:t>
      </w:r>
    </w:p>
    <w:p w14:paraId="5DC13240">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default" w:ascii="仿宋_GB2312" w:hAnsi="Times New Roman" w:eastAsia="仿宋_GB2312" w:cs="Times New Roman"/>
          <w:color w:val="auto"/>
          <w:kern w:val="2"/>
          <w:sz w:val="21"/>
          <w:szCs w:val="21"/>
          <w:lang w:val="en-US" w:eastAsia="zh-CN"/>
        </w:rPr>
        <w:t>2.宣传发动。（1）组织报名：针对企业需求发送报名邀请，组织动员企业参会，整理汇总企业招聘简章。（2）对接宣传：按要求做好活动宣传策划和执行工作，确保宣传到位。</w:t>
      </w:r>
    </w:p>
    <w:p w14:paraId="5D05E25E">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default" w:ascii="仿宋_GB2312" w:hAnsi="Times New Roman" w:eastAsia="仿宋_GB2312" w:cs="Times New Roman"/>
          <w:color w:val="auto"/>
          <w:kern w:val="2"/>
          <w:sz w:val="21"/>
          <w:szCs w:val="21"/>
          <w:lang w:val="en-US" w:eastAsia="zh-CN"/>
        </w:rPr>
        <w:t>3.活动布展。对有布展需求的活动，提前对接场地预定，按需做好招聘物料准备、现场布展等工作。具体布展规格和数量满足活动要求，并确保展位搭建安全。</w:t>
      </w:r>
    </w:p>
    <w:p w14:paraId="3D8F119B">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default" w:ascii="仿宋_GB2312" w:hAnsi="Times New Roman" w:eastAsia="仿宋_GB2312" w:cs="Times New Roman"/>
          <w:color w:val="auto"/>
          <w:kern w:val="2"/>
          <w:sz w:val="21"/>
          <w:szCs w:val="21"/>
          <w:lang w:val="en-US" w:eastAsia="zh-CN"/>
        </w:rPr>
        <w:t>4.后勤服务。根据招聘活动安排，为参会人员提供往返交通、途中接送、住宿、用餐、保险等后勤服务。</w:t>
      </w:r>
    </w:p>
    <w:p w14:paraId="41A00918">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default" w:ascii="仿宋_GB2312" w:hAnsi="Times New Roman" w:eastAsia="仿宋_GB2312" w:cs="Times New Roman"/>
          <w:color w:val="auto"/>
          <w:kern w:val="2"/>
          <w:sz w:val="21"/>
          <w:szCs w:val="21"/>
          <w:lang w:val="en-US" w:eastAsia="zh-CN"/>
        </w:rPr>
        <w:t>5.现场服务。在活动期间，为相关单位、人员提供相关会场服务，确保活动期间安全有序。活动结束后，做好企业招聘数据统计和满意度反馈，客观反映招聘效果。</w:t>
      </w:r>
    </w:p>
    <w:p w14:paraId="617B255D">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eastAsia" w:ascii="仿宋_GB2312" w:hAnsi="Times New Roman" w:eastAsia="仿宋_GB2312" w:cs="Times New Roman"/>
          <w:color w:val="auto"/>
          <w:kern w:val="2"/>
          <w:sz w:val="21"/>
          <w:szCs w:val="21"/>
          <w:lang w:val="en-US" w:eastAsia="zh-CN"/>
        </w:rPr>
        <w:t>6.</w:t>
      </w:r>
      <w:r>
        <w:rPr>
          <w:rFonts w:hint="default" w:ascii="仿宋_GB2312" w:hAnsi="Times New Roman" w:eastAsia="仿宋_GB2312" w:cs="Times New Roman"/>
          <w:color w:val="auto"/>
          <w:kern w:val="2"/>
          <w:sz w:val="21"/>
          <w:szCs w:val="21"/>
          <w:lang w:val="en-US" w:eastAsia="zh-CN"/>
        </w:rPr>
        <w:t>项目管理方面。（1）供应商须指派1名具有同类项目管理经验的人员担任项目负责人，统筹做好活动方案制定、组织策划、招聘宣传、布展对接、现场服务、后勤保障、安全防范、应急保障等各项工作的综合管理，做好内部分工，确保服务质量和服务进度。（2）项目负责人需全权负责与采购方的所有联络、策划沟通协调工作，及时做好活动组织与实施情况报告。（3）供应商项目负责人原则不得中途更换，确需更换的，应向采购方申请，经同意后方可更换，并按要求做好工作交接；因项目负责人履职不合要求的，采购方有权要求更换。（4）供应商需做好招聘过程资料和现场</w:t>
      </w:r>
      <w:r>
        <w:rPr>
          <w:rFonts w:hint="eastAsia" w:ascii="仿宋_GB2312" w:eastAsia="仿宋_GB2312" w:cs="Times New Roman"/>
          <w:color w:val="auto"/>
          <w:kern w:val="2"/>
          <w:sz w:val="21"/>
          <w:szCs w:val="21"/>
          <w:lang w:val="en-US" w:eastAsia="zh-CN"/>
        </w:rPr>
        <w:t>影像</w:t>
      </w:r>
      <w:r>
        <w:rPr>
          <w:rFonts w:hint="default" w:ascii="仿宋_GB2312" w:hAnsi="Times New Roman" w:eastAsia="仿宋_GB2312" w:cs="Times New Roman"/>
          <w:color w:val="auto"/>
          <w:kern w:val="2"/>
          <w:sz w:val="21"/>
          <w:szCs w:val="21"/>
          <w:lang w:val="en-US" w:eastAsia="zh-CN"/>
        </w:rPr>
        <w:t>的收集保存，活动结束后及时向采购人提供招聘活动整体服务验收材料。</w:t>
      </w:r>
    </w:p>
    <w:p w14:paraId="436DCCCA">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eastAsia" w:ascii="仿宋_GB2312" w:eastAsia="仿宋_GB2312" w:cs="Times New Roman"/>
          <w:color w:val="auto"/>
          <w:kern w:val="2"/>
          <w:sz w:val="21"/>
          <w:szCs w:val="21"/>
          <w:lang w:val="en-US" w:eastAsia="zh-CN"/>
        </w:rPr>
        <w:t>7.</w:t>
      </w:r>
      <w:r>
        <w:rPr>
          <w:rFonts w:hint="default" w:ascii="仿宋_GB2312" w:hAnsi="Times New Roman" w:eastAsia="仿宋_GB2312" w:cs="Times New Roman"/>
          <w:color w:val="auto"/>
          <w:kern w:val="2"/>
          <w:sz w:val="21"/>
          <w:szCs w:val="21"/>
          <w:lang w:val="en-US" w:eastAsia="zh-CN"/>
        </w:rPr>
        <w:t>布展宣传方面。（1）供应商需根据每场活动具体要求，按需做好布展服务。布展位置摆放合理，并确保展位、背景牌等场地布展搭建安全。招聘物料设计美观，印刷清晰，便于观看。（2）要合理做好布展时间安排，确保活动按期有序开展。（3）负责做好参会企业和人员宣传发动和岗位收集。</w:t>
      </w:r>
    </w:p>
    <w:p w14:paraId="12065C81">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eastAsia" w:ascii="仿宋_GB2312" w:eastAsia="仿宋_GB2312" w:cs="Times New Roman"/>
          <w:color w:val="auto"/>
          <w:kern w:val="2"/>
          <w:sz w:val="21"/>
          <w:szCs w:val="21"/>
          <w:lang w:val="en-US" w:eastAsia="zh-CN"/>
        </w:rPr>
        <w:t>8</w:t>
      </w:r>
      <w:r>
        <w:rPr>
          <w:rFonts w:hint="default" w:ascii="仿宋_GB2312" w:hAnsi="Times New Roman" w:eastAsia="仿宋_GB2312" w:cs="Times New Roman"/>
          <w:color w:val="auto"/>
          <w:kern w:val="2"/>
          <w:sz w:val="21"/>
          <w:szCs w:val="21"/>
          <w:lang w:val="en-US" w:eastAsia="zh-CN"/>
        </w:rPr>
        <w:t>.后勤服务方面。（1）供应商应根据每场活动计划按需提供后勤服务，提前预约并及时安排房间、交通工具、用餐等，做好后勤准备，充分满足活动要求。（2）提供餐饮应干净卫生，包车的车辆要求正规公司经营，车辆证照齐全。（3）青年大学生衢州行活动需安排随行人员，全程负责后勤及现场服务保障，做好企业对接沟通，及时解决问题。随行人员需保持通讯畅通，遇有突发状况的及时报告。（4）供应商需做好外出活动过程安全管理，为参会人员提供意外保险等。活动期间如因供应商原因造成人身安全及财产损失，应由供应商承担责任。</w:t>
      </w:r>
    </w:p>
    <w:p w14:paraId="2B6B47A8">
      <w:pPr>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360" w:lineRule="exact"/>
        <w:ind w:left="0" w:leftChars="0" w:right="0" w:firstLine="420" w:firstLineChars="200"/>
        <w:jc w:val="both"/>
        <w:textAlignment w:val="baseline"/>
        <w:outlineLvl w:val="9"/>
        <w:rPr>
          <w:rFonts w:hint="default" w:ascii="仿宋_GB2312" w:hAnsi="Times New Roman" w:eastAsia="仿宋_GB2312" w:cs="Times New Roman"/>
          <w:color w:val="auto"/>
          <w:kern w:val="2"/>
          <w:sz w:val="21"/>
          <w:szCs w:val="21"/>
          <w:lang w:val="en-US" w:eastAsia="zh-CN"/>
        </w:rPr>
      </w:pPr>
      <w:r>
        <w:rPr>
          <w:rFonts w:hint="eastAsia" w:ascii="仿宋_GB2312" w:eastAsia="仿宋_GB2312" w:cs="Times New Roman"/>
          <w:color w:val="auto"/>
          <w:kern w:val="2"/>
          <w:sz w:val="21"/>
          <w:szCs w:val="21"/>
          <w:lang w:val="en-US" w:eastAsia="zh-CN"/>
        </w:rPr>
        <w:t>9.</w:t>
      </w:r>
      <w:r>
        <w:rPr>
          <w:rFonts w:hint="default" w:ascii="仿宋_GB2312" w:hAnsi="Times New Roman" w:eastAsia="仿宋_GB2312" w:cs="Times New Roman"/>
          <w:b/>
          <w:bCs/>
          <w:color w:val="auto"/>
          <w:kern w:val="2"/>
          <w:sz w:val="21"/>
          <w:szCs w:val="21"/>
          <w:lang w:val="en-US" w:eastAsia="zh-CN"/>
        </w:rPr>
        <w:t>验收</w:t>
      </w:r>
      <w:r>
        <w:rPr>
          <w:rFonts w:hint="eastAsia" w:ascii="仿宋_GB2312" w:eastAsia="仿宋_GB2312" w:cs="Times New Roman"/>
          <w:b/>
          <w:bCs/>
          <w:color w:val="auto"/>
          <w:kern w:val="2"/>
          <w:sz w:val="21"/>
          <w:szCs w:val="21"/>
          <w:lang w:val="en-US" w:eastAsia="zh-CN"/>
        </w:rPr>
        <w:t>材料要求。</w:t>
      </w:r>
      <w:r>
        <w:rPr>
          <w:rFonts w:hint="default" w:ascii="仿宋_GB2312" w:hAnsi="Times New Roman" w:eastAsia="仿宋_GB2312" w:cs="Times New Roman"/>
          <w:color w:val="auto"/>
          <w:kern w:val="2"/>
          <w:sz w:val="21"/>
          <w:szCs w:val="21"/>
          <w:lang w:val="en-US" w:eastAsia="zh-CN"/>
        </w:rPr>
        <w:t>活动结束后，中标方应及时收集整理项目验收材料，并于活动结束后一个月内提交服务验收材料。验收资料须包括活动策划方案、活动执行方案、参会企业及参会人员清单、布展清单、后勤服务行程安排、招聘活动成效统计表、活动各类</w:t>
      </w:r>
      <w:r>
        <w:rPr>
          <w:rFonts w:hint="eastAsia" w:ascii="仿宋_GB2312" w:eastAsia="仿宋_GB2312" w:cs="Times New Roman"/>
          <w:color w:val="auto"/>
          <w:kern w:val="2"/>
          <w:sz w:val="21"/>
          <w:szCs w:val="21"/>
          <w:lang w:val="en-US" w:eastAsia="zh-CN"/>
        </w:rPr>
        <w:t>影像</w:t>
      </w:r>
      <w:r>
        <w:rPr>
          <w:rFonts w:hint="default" w:ascii="仿宋_GB2312" w:hAnsi="Times New Roman" w:eastAsia="仿宋_GB2312" w:cs="Times New Roman"/>
          <w:color w:val="auto"/>
          <w:kern w:val="2"/>
          <w:sz w:val="21"/>
          <w:szCs w:val="21"/>
          <w:lang w:val="en-US" w:eastAsia="zh-CN"/>
        </w:rPr>
        <w:t>资料等。</w:t>
      </w:r>
    </w:p>
    <w:p w14:paraId="10C4A750">
      <w:pPr>
        <w:rPr>
          <w:rFonts w:hint="default"/>
        </w:rPr>
      </w:pPr>
      <w:r>
        <w:rPr>
          <w:rFonts w:hint="default"/>
        </w:rPr>
        <w:br w:type="page"/>
      </w:r>
    </w:p>
    <w:p w14:paraId="4A76D37E">
      <w:pPr>
        <w:rPr>
          <w:rFonts w:hint="default"/>
        </w:rPr>
      </w:pPr>
    </w:p>
    <w:p w14:paraId="7476D519">
      <w:pPr>
        <w:keepNext w:val="0"/>
        <w:keepLines w:val="0"/>
        <w:pageBreakBefore w:val="0"/>
        <w:widowControl/>
        <w:kinsoku/>
        <w:wordWrap/>
        <w:overflowPunct/>
        <w:topLinePunct w:val="0"/>
        <w:autoSpaceDE/>
        <w:autoSpaceDN/>
        <w:bidi w:val="0"/>
        <w:spacing w:line="500" w:lineRule="exact"/>
        <w:jc w:val="center"/>
        <w:textAlignment w:val="auto"/>
        <w:rPr>
          <w:rStyle w:val="16"/>
          <w:rFonts w:ascii="仿宋_GB2312" w:hAnsi="Calibri" w:eastAsia="黑体"/>
          <w:bCs/>
          <w:sz w:val="30"/>
          <w:szCs w:val="30"/>
        </w:rPr>
      </w:pPr>
      <w:r>
        <w:rPr>
          <w:rStyle w:val="16"/>
          <w:rFonts w:eastAsia="黑体"/>
          <w:bCs/>
          <w:sz w:val="30"/>
          <w:szCs w:val="30"/>
        </w:rPr>
        <w:t>第</w:t>
      </w:r>
      <w:r>
        <w:rPr>
          <w:rStyle w:val="16"/>
          <w:rFonts w:hint="eastAsia" w:eastAsia="黑体"/>
          <w:bCs/>
          <w:sz w:val="30"/>
          <w:szCs w:val="30"/>
          <w:lang w:val="en-US"/>
        </w:rPr>
        <w:t>四</w:t>
      </w:r>
      <w:r>
        <w:rPr>
          <w:rStyle w:val="16"/>
          <w:rFonts w:eastAsia="黑体"/>
          <w:bCs/>
          <w:sz w:val="30"/>
          <w:szCs w:val="30"/>
        </w:rPr>
        <w:t>章合同条款</w:t>
      </w:r>
    </w:p>
    <w:p w14:paraId="3EC9AC74">
      <w:pPr>
        <w:keepNext w:val="0"/>
        <w:keepLines w:val="0"/>
        <w:pageBreakBefore w:val="0"/>
        <w:widowControl/>
        <w:kinsoku/>
        <w:wordWrap/>
        <w:overflowPunct/>
        <w:topLinePunct w:val="0"/>
        <w:autoSpaceDE/>
        <w:autoSpaceDN/>
        <w:bidi w:val="0"/>
        <w:spacing w:line="500" w:lineRule="exact"/>
        <w:jc w:val="center"/>
        <w:textAlignment w:val="auto"/>
        <w:rPr>
          <w:rFonts w:hint="eastAsia" w:ascii="仿宋" w:hAnsi="仿宋" w:eastAsia="仿宋"/>
          <w:sz w:val="24"/>
          <w:szCs w:val="28"/>
        </w:rPr>
      </w:pPr>
      <w:r>
        <w:rPr>
          <w:rFonts w:hint="eastAsia" w:ascii="仿宋" w:hAnsi="仿宋" w:eastAsia="仿宋"/>
          <w:sz w:val="24"/>
          <w:szCs w:val="28"/>
        </w:rPr>
        <w:t>（以双方实际签订合同为准）</w:t>
      </w:r>
    </w:p>
    <w:p w14:paraId="3B905AE6">
      <w:pPr>
        <w:keepNext w:val="0"/>
        <w:keepLines w:val="0"/>
        <w:pageBreakBefore w:val="0"/>
        <w:widowControl/>
        <w:kinsoku/>
        <w:wordWrap/>
        <w:overflowPunct/>
        <w:topLinePunct w:val="0"/>
        <w:autoSpaceDE/>
        <w:autoSpaceDN/>
        <w:bidi w:val="0"/>
        <w:adjustRightIn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甲方：</w:t>
      </w:r>
    </w:p>
    <w:p w14:paraId="7E00411F">
      <w:pPr>
        <w:keepNext w:val="0"/>
        <w:keepLines w:val="0"/>
        <w:pageBreakBefore w:val="0"/>
        <w:widowControl/>
        <w:kinsoku/>
        <w:wordWrap/>
        <w:overflowPunct/>
        <w:topLinePunct w:val="0"/>
        <w:autoSpaceDE/>
        <w:autoSpaceDN/>
        <w:bidi w:val="0"/>
        <w:adjustRightInd w:val="0"/>
        <w:spacing w:line="360" w:lineRule="exact"/>
        <w:ind w:firstLine="422" w:firstLineChars="200"/>
        <w:textAlignment w:val="auto"/>
        <w:rPr>
          <w:rFonts w:hint="eastAsia" w:ascii="仿宋" w:hAnsi="仿宋" w:eastAsia="仿宋" w:cs="仿宋"/>
          <w:sz w:val="21"/>
          <w:szCs w:val="21"/>
        </w:rPr>
      </w:pPr>
      <w:r>
        <w:rPr>
          <w:rFonts w:hint="eastAsia" w:ascii="仿宋" w:hAnsi="仿宋" w:eastAsia="仿宋" w:cs="仿宋"/>
          <w:b/>
          <w:bCs/>
          <w:sz w:val="21"/>
          <w:szCs w:val="21"/>
        </w:rPr>
        <w:t>乙方：</w:t>
      </w:r>
    </w:p>
    <w:p w14:paraId="16355302">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为深入贯彻落实习近平总书记关于人才、科创、就业等重要指示讲话精神和浙江省委“新春第一会”、衢州市委“工业强市、产业兴市”打造高质量发展建设共同富裕示范区市域样板推进会的决策部署，牢牢扭住“五链”融合这个主牵引，紧盯“融”字做文章，进一步深化“融”的场景、提升“融”的成效，强化产业人才引进培育，在打造近悦远来的人才高地上再突破攀新高，拟于2025年3-10月举办2025年衢州市8·8人才交流会系列活动，全力加快四省边际人才科创桥头堡建设，奋力打造高质量发展建设共同富裕示范区市域样板。根据《中华人民共和国民法典》及其他法律法规的规定，本着平等、自愿、诚信、公平的原则，甲乙双方经友好协商，达成如下协议：</w:t>
      </w:r>
    </w:p>
    <w:p w14:paraId="1D39F1E3">
      <w:pPr>
        <w:keepNext w:val="0"/>
        <w:keepLines w:val="0"/>
        <w:pageBreakBefore w:val="0"/>
        <w:widowControl/>
        <w:kinsoku/>
        <w:wordWrap/>
        <w:overflowPunct/>
        <w:topLinePunct w:val="0"/>
        <w:autoSpaceDE/>
        <w:autoSpaceDN/>
        <w:bidi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 xml:space="preserve">一．合作内容 </w:t>
      </w:r>
    </w:p>
    <w:p w14:paraId="637709B8">
      <w:pPr>
        <w:keepNext w:val="0"/>
        <w:keepLines w:val="0"/>
        <w:pageBreakBefore w:val="0"/>
        <w:kinsoku/>
        <w:wordWrap/>
        <w:overflowPunct/>
        <w:topLinePunct w:val="0"/>
        <w:autoSpaceDE/>
        <w:autoSpaceDN/>
        <w:bidi w:val="0"/>
        <w:spacing w:line="36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1.合作项目：</w:t>
      </w:r>
      <w:r>
        <w:rPr>
          <w:rFonts w:hint="eastAsia" w:ascii="仿宋" w:hAnsi="仿宋" w:eastAsia="仿宋" w:cs="仿宋"/>
          <w:sz w:val="21"/>
          <w:szCs w:val="21"/>
          <w:lang w:val="en-US" w:eastAsia="zh-CN"/>
        </w:rPr>
        <w:t>2025浙皖闽赣四省边际8·8人才交流会系列活动</w:t>
      </w:r>
    </w:p>
    <w:p w14:paraId="41B960F7">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2.合作内容：</w:t>
      </w:r>
      <w:r>
        <w:rPr>
          <w:rFonts w:hint="eastAsia" w:ascii="仿宋" w:hAnsi="仿宋" w:eastAsia="仿宋" w:cs="仿宋"/>
          <w:sz w:val="21"/>
          <w:szCs w:val="21"/>
          <w:lang w:val="en-US" w:eastAsia="zh-CN"/>
        </w:rPr>
        <w:t>2025浙皖闽赣四省边际8·8人才交流会系列活动</w:t>
      </w:r>
    </w:p>
    <w:p w14:paraId="6111CCB7">
      <w:pPr>
        <w:keepNext w:val="0"/>
        <w:keepLines w:val="0"/>
        <w:pageBreakBefore w:val="0"/>
        <w:widowControl/>
        <w:kinsoku/>
        <w:wordWrap/>
        <w:overflowPunct/>
        <w:topLinePunct w:val="0"/>
        <w:autoSpaceDE/>
        <w:autoSpaceDN/>
        <w:bidi w:val="0"/>
        <w:spacing w:line="36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 xml:space="preserve">3.合作时间： </w:t>
      </w:r>
    </w:p>
    <w:p w14:paraId="10E28C36">
      <w:pPr>
        <w:keepNext w:val="0"/>
        <w:keepLines w:val="0"/>
        <w:pageBreakBefore w:val="0"/>
        <w:widowControl/>
        <w:kinsoku/>
        <w:wordWrap/>
        <w:overflowPunct/>
        <w:topLinePunct w:val="0"/>
        <w:autoSpaceDE/>
        <w:autoSpaceDN/>
        <w:bidi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二．合作方案</w:t>
      </w:r>
    </w:p>
    <w:p w14:paraId="42DF4D56">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合作方案详见附件</w:t>
      </w:r>
    </w:p>
    <w:p w14:paraId="07D09387">
      <w:pPr>
        <w:keepNext w:val="0"/>
        <w:keepLines w:val="0"/>
        <w:pageBreakBefore w:val="0"/>
        <w:widowControl/>
        <w:kinsoku/>
        <w:wordWrap/>
        <w:overflowPunct/>
        <w:topLinePunct w:val="0"/>
        <w:autoSpaceDE/>
        <w:autoSpaceDN/>
        <w:bidi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三、合同金额</w:t>
      </w:r>
    </w:p>
    <w:p w14:paraId="2F60B36A">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本合同金额为（大写）：</w:t>
      </w:r>
      <w:r>
        <w:rPr>
          <w:rFonts w:hint="eastAsia" w:ascii="仿宋" w:hAnsi="仿宋" w:eastAsia="仿宋" w:cs="仿宋"/>
          <w:sz w:val="21"/>
          <w:szCs w:val="21"/>
          <w:lang w:val="en-US" w:eastAsia="zh-CN"/>
        </w:rPr>
        <w:t>（大写）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元）人民币【其中：</w:t>
      </w:r>
      <w:r>
        <w:rPr>
          <w:rFonts w:hint="eastAsia" w:ascii="仿宋" w:hAnsi="仿宋" w:eastAsia="仿宋" w:cs="仿宋"/>
          <w:sz w:val="21"/>
          <w:szCs w:val="21"/>
          <w:lang w:val="en-US" w:eastAsia="zh-CN"/>
        </w:rPr>
        <w:t>技能人才招聘（大写）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才聚山区（大写）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专区招聘（大写）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r>
        <w:rPr>
          <w:rFonts w:hint="eastAsia" w:ascii="仿宋" w:hAnsi="仿宋" w:eastAsia="仿宋" w:cs="仿宋"/>
          <w:sz w:val="21"/>
          <w:szCs w:val="21"/>
          <w:lang w:eastAsia="zh-CN"/>
        </w:rPr>
        <w:t>；人力资源服务产品供需对接会</w:t>
      </w:r>
      <w:r>
        <w:rPr>
          <w:rFonts w:hint="eastAsia" w:ascii="仿宋" w:hAnsi="仿宋" w:eastAsia="仿宋" w:cs="仿宋"/>
          <w:sz w:val="21"/>
          <w:szCs w:val="21"/>
          <w:lang w:val="en-US" w:eastAsia="zh-CN"/>
        </w:rPr>
        <w:t>（大写）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杭衢人力资源招聘路演（大写）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第二届博士后双洽活动（大写）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人博会（大写）</w:t>
      </w:r>
      <w:r>
        <w:rPr>
          <w:rFonts w:hint="eastAsia" w:ascii="仿宋" w:hAnsi="仿宋" w:eastAsia="仿宋" w:cs="仿宋"/>
          <w:sz w:val="21"/>
          <w:szCs w:val="21"/>
        </w:rPr>
        <w:t>元（￥</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元）人民币】。</w:t>
      </w:r>
    </w:p>
    <w:p w14:paraId="674ABCA6">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合同金额包含完成本项目所需的活动组织费、人工成本、活动场地租用费、食宿、交通、通讯、展台展位布展、物料印刷、宣传、策划、设计、税金等完成项目所需但不可预见的一切费用。</w:t>
      </w:r>
    </w:p>
    <w:p w14:paraId="60EEFACF">
      <w:pPr>
        <w:keepNext w:val="0"/>
        <w:keepLines w:val="0"/>
        <w:pageBreakBefore w:val="0"/>
        <w:widowControl/>
        <w:kinsoku/>
        <w:wordWrap/>
        <w:overflowPunct/>
        <w:topLinePunct w:val="0"/>
        <w:autoSpaceDE/>
        <w:autoSpaceDN/>
        <w:bidi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四、合同有效期限：20   年   月   日至20  年   月   日止</w:t>
      </w:r>
    </w:p>
    <w:p w14:paraId="2E8FCC8F">
      <w:pPr>
        <w:keepNext w:val="0"/>
        <w:keepLines w:val="0"/>
        <w:pageBreakBefore w:val="0"/>
        <w:widowControl/>
        <w:kinsoku/>
        <w:wordWrap/>
        <w:overflowPunct/>
        <w:topLinePunct w:val="0"/>
        <w:autoSpaceDE/>
        <w:autoSpaceDN/>
        <w:bidi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五、合同履行时间、履行方式及履行地点</w:t>
      </w:r>
    </w:p>
    <w:p w14:paraId="45A0F812">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1、履行时间：至项目结束为止</w:t>
      </w:r>
    </w:p>
    <w:p w14:paraId="1B839B87">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2、履行方式：按甲方要求</w:t>
      </w:r>
    </w:p>
    <w:p w14:paraId="41F79EA4">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3、履行地点：甲方指定服务区域</w:t>
      </w:r>
    </w:p>
    <w:p w14:paraId="74FC58E6">
      <w:pPr>
        <w:keepNext w:val="0"/>
        <w:keepLines w:val="0"/>
        <w:pageBreakBefore w:val="0"/>
        <w:widowControl/>
        <w:kinsoku/>
        <w:wordWrap/>
        <w:overflowPunct/>
        <w:topLinePunct w:val="0"/>
        <w:autoSpaceDE/>
        <w:autoSpaceDN/>
        <w:bidi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六、付款方式：转账</w:t>
      </w:r>
    </w:p>
    <w:p w14:paraId="30AF414D">
      <w:pPr>
        <w:keepNext w:val="0"/>
        <w:keepLines w:val="0"/>
        <w:pageBreakBefore w:val="0"/>
        <w:widowControl/>
        <w:kinsoku/>
        <w:wordWrap/>
        <w:overflowPunct/>
        <w:topLinePunct w:val="0"/>
        <w:autoSpaceDE/>
        <w:autoSpaceDN/>
        <w:bidi w:val="0"/>
        <w:spacing w:line="36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合同签订后，甲方将在30个工作日内向乙方支付本合同约定40%的金额作为前期项目启动资金，待活动全部完成并经甲方验收通过后，乙方提供全额增值税专用发票至甲方，甲方收到发票后30日内支付剩余费用。</w:t>
      </w:r>
    </w:p>
    <w:p w14:paraId="25C82172">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单位名称：</w:t>
      </w:r>
    </w:p>
    <w:p w14:paraId="64E3AD97">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纳税人识别号：</w:t>
      </w:r>
    </w:p>
    <w:p w14:paraId="0AC8A2E7">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地址：</w:t>
      </w:r>
    </w:p>
    <w:p w14:paraId="2349039B">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 xml:space="preserve">电话： </w:t>
      </w:r>
    </w:p>
    <w:p w14:paraId="57D0B5F6">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开户行：</w:t>
      </w:r>
    </w:p>
    <w:p w14:paraId="18574307">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账号：</w:t>
      </w:r>
    </w:p>
    <w:p w14:paraId="13820546">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3.甲乙双方合同签订后，由乙方开具税务部门的增值税发票，甲方于</w:t>
      </w:r>
      <w:r>
        <w:rPr>
          <w:rFonts w:hint="eastAsia" w:ascii="仿宋" w:hAnsi="仿宋" w:eastAsia="仿宋" w:cs="仿宋"/>
          <w:sz w:val="21"/>
          <w:szCs w:val="21"/>
          <w:lang w:eastAsia="zh-CN"/>
        </w:rPr>
        <w:t>2025</w:t>
      </w:r>
      <w:r>
        <w:rPr>
          <w:rFonts w:hint="eastAsia" w:ascii="仿宋" w:hAnsi="仿宋" w:eastAsia="仿宋" w:cs="仿宋"/>
          <w:sz w:val="21"/>
          <w:szCs w:val="21"/>
        </w:rPr>
        <w:t>年  月  日前将全款汇入乙方账号：</w:t>
      </w:r>
    </w:p>
    <w:p w14:paraId="44159999">
      <w:pPr>
        <w:keepNext w:val="0"/>
        <w:keepLines w:val="0"/>
        <w:pageBreakBefore w:val="0"/>
        <w:widowControl/>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4.合同款结算时，乙方需提供正式的税务发票及甲方要求的相关结款所需资料。</w:t>
      </w:r>
    </w:p>
    <w:p w14:paraId="2CE9AD81">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七、质量保证及后续服务</w:t>
      </w:r>
    </w:p>
    <w:p w14:paraId="02EF8C96">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1、乙方应按磋商文件规定向甲方提供服务。</w:t>
      </w:r>
    </w:p>
    <w:p w14:paraId="0C83AF42">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2、乙方提供的服务成果在服务期内发生故障，乙方应负责免费提供后续服务。对达不到要求者，根据实际情况，经双方协商，可按以下办法处理：</w:t>
      </w:r>
    </w:p>
    <w:p w14:paraId="6C0894B6">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⑴重做：由乙方承担所发生的全部费用。</w:t>
      </w:r>
    </w:p>
    <w:p w14:paraId="4DD9375C">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⑵贬值处理：由甲乙双方合议定价。</w:t>
      </w:r>
    </w:p>
    <w:p w14:paraId="312D0F7B">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⑶解除合同。</w:t>
      </w:r>
    </w:p>
    <w:p w14:paraId="182568FB">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3、如在服务期内发生问题，乙方在接到甲方通知后在  小时内到达甲方指定现场。</w:t>
      </w:r>
    </w:p>
    <w:p w14:paraId="6B742230">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4、在服务期内，乙方应对出现的质量及安全问题负责处理解决并承担一切费用。</w:t>
      </w:r>
    </w:p>
    <w:p w14:paraId="5D573C3F">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八、甲方的权利及义务</w:t>
      </w:r>
    </w:p>
    <w:p w14:paraId="48273665">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1、甲方有权随时要求乙方向甲方汇报委托业务履行情况，有权监督乙方业务执行；</w:t>
      </w:r>
    </w:p>
    <w:p w14:paraId="4BCCB4A4">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2、所有方案均应得到甲方的同意方可实施。经甲方确认的方案视为乙方提供服务的依据；</w:t>
      </w:r>
    </w:p>
    <w:p w14:paraId="76548990">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3、甲方有权对乙方提供的服务不足及人员提出整改意见，根据情节可要求调整服务人员；</w:t>
      </w:r>
    </w:p>
    <w:p w14:paraId="7BA0E67A">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4、负责监督、检查乙方提供服务的工作进度、质量情况；</w:t>
      </w:r>
    </w:p>
    <w:p w14:paraId="0BE524C0">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5、按合同约定向乙方支付相应费用；</w:t>
      </w:r>
    </w:p>
    <w:p w14:paraId="7CFCD567">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6、甲方需为乙方提供活动开展时必要的支持。</w:t>
      </w:r>
    </w:p>
    <w:p w14:paraId="7E4EAB3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7、甲方有权对乙方进行考核，若乙方考核不合格，甲方有权扣除全部履约保证金，且甲方有权单方面终止合同。</w:t>
      </w:r>
    </w:p>
    <w:p w14:paraId="673AF31E">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九、乙方的权利和义务</w:t>
      </w:r>
    </w:p>
    <w:p w14:paraId="531BE695">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1、乙方有权按合同约定向甲方收取本合同规定的各项服务费用。</w:t>
      </w:r>
    </w:p>
    <w:p w14:paraId="3D61DBD3">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2、乙方保证其具有履行本合同项下委托业务所必须的相应资格，并有义务按照甲方的要求提供相关证明文件。</w:t>
      </w:r>
    </w:p>
    <w:p w14:paraId="67281DA3">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3、乙方应严格按照甲方确认的方案工作，未经甲方同意，乙方不得自行更改。</w:t>
      </w:r>
    </w:p>
    <w:p w14:paraId="6076692D">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4、乙方应严格按照甲方的要求提供服务，活动现场乙方工作人员全程跟进，随时按需求提供服务。</w:t>
      </w:r>
    </w:p>
    <w:p w14:paraId="5909B76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5、乙方在履行合同义务过程中所需要的材料由乙方提供并保管。</w:t>
      </w:r>
    </w:p>
    <w:p w14:paraId="17FCB42C">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十、违约责任</w:t>
      </w:r>
    </w:p>
    <w:p w14:paraId="7C2BC0EA">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1.甲方擅自不履行合同，按未履行部分的15% 向承揽方偿付违约金，超过合同规定期限付款，每逾期一天，按所欠款项的  5% 偿付违约金。</w:t>
      </w:r>
    </w:p>
    <w:p w14:paraId="32E29D93">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2.乙方不能完成合同规定的工作，按未履行部分的 15% 向委托偿付违约金；不能按期履行合同，按逾期未完成部分5%偿付违约金。</w:t>
      </w:r>
    </w:p>
    <w:p w14:paraId="15B14338">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十一、合同争议的解决方式</w:t>
      </w:r>
    </w:p>
    <w:p w14:paraId="22BF03C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本合同在履行过程中发生争议，由当事人双方协商解决；也可由当地工商行政管理部门调解；协商或调解不成向当地人民法院起诉。</w:t>
      </w:r>
    </w:p>
    <w:p w14:paraId="15E439FB">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双方商定的其他事项未尽事宜待商议。</w:t>
      </w:r>
    </w:p>
    <w:p w14:paraId="5CD5F7C1">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sz w:val="21"/>
          <w:szCs w:val="21"/>
        </w:rPr>
      </w:pPr>
      <w:r>
        <w:rPr>
          <w:rFonts w:hint="eastAsia" w:ascii="仿宋" w:hAnsi="仿宋" w:eastAsia="仿宋" w:cs="仿宋"/>
          <w:b/>
          <w:bCs/>
          <w:sz w:val="21"/>
          <w:szCs w:val="21"/>
        </w:rPr>
        <w:t>十二、附则</w:t>
      </w:r>
    </w:p>
    <w:p w14:paraId="611012B2">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1.本合同有效期：自签定之日起生效至发布期结束后终止。</w:t>
      </w:r>
    </w:p>
    <w:p w14:paraId="48EE4CA6">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2.本合同一式四份，甲乙双方各执二份。</w:t>
      </w:r>
    </w:p>
    <w:p w14:paraId="7B4F3C39">
      <w:pPr>
        <w:pStyle w:val="12"/>
        <w:keepNext w:val="0"/>
        <w:keepLines w:val="0"/>
        <w:pageBreakBefore w:val="0"/>
        <w:kinsoku/>
        <w:wordWrap/>
        <w:overflowPunct/>
        <w:topLinePunct w:val="0"/>
        <w:autoSpaceDE/>
        <w:autoSpaceDN/>
        <w:bidi w:val="0"/>
        <w:spacing w:line="360" w:lineRule="exact"/>
        <w:ind w:firstLine="420" w:firstLineChars="200"/>
        <w:textAlignment w:val="auto"/>
        <w:rPr>
          <w:rFonts w:hint="eastAsia"/>
          <w:sz w:val="21"/>
          <w:szCs w:val="21"/>
        </w:rPr>
      </w:pPr>
    </w:p>
    <w:p w14:paraId="2BEA66F1">
      <w:pPr>
        <w:keepNext w:val="0"/>
        <w:keepLines w:val="0"/>
        <w:pageBreakBefore w:val="0"/>
        <w:kinsoku/>
        <w:wordWrap/>
        <w:overflowPunct/>
        <w:topLinePunct w:val="0"/>
        <w:autoSpaceDE/>
        <w:autoSpaceDN/>
        <w:bidi w:val="0"/>
        <w:spacing w:line="360" w:lineRule="exact"/>
        <w:ind w:firstLine="378" w:firstLineChars="200"/>
        <w:textAlignment w:val="auto"/>
        <w:rPr>
          <w:rFonts w:hint="eastAsia" w:ascii="仿宋" w:hAnsi="仿宋" w:eastAsia="仿宋" w:cs="仿宋"/>
          <w:w w:val="90"/>
          <w:sz w:val="21"/>
          <w:szCs w:val="21"/>
        </w:rPr>
      </w:pPr>
      <w:r>
        <w:rPr>
          <w:rFonts w:hint="eastAsia" w:ascii="仿宋" w:hAnsi="仿宋" w:eastAsia="仿宋" w:cs="仿宋"/>
          <w:w w:val="90"/>
          <w:sz w:val="21"/>
          <w:szCs w:val="21"/>
        </w:rPr>
        <w:t>甲方：</w:t>
      </w:r>
      <w:r>
        <w:rPr>
          <w:rFonts w:hint="eastAsia" w:ascii="仿宋" w:hAnsi="仿宋" w:eastAsia="仿宋" w:cs="仿宋"/>
          <w:sz w:val="21"/>
          <w:szCs w:val="21"/>
        </w:rPr>
        <w:t xml:space="preserve"> </w:t>
      </w:r>
      <w:r>
        <w:rPr>
          <w:rFonts w:hint="eastAsia" w:ascii="仿宋" w:hAnsi="仿宋" w:eastAsia="仿宋" w:cs="仿宋"/>
          <w:w w:val="90"/>
          <w:sz w:val="21"/>
          <w:szCs w:val="21"/>
        </w:rPr>
        <w:t xml:space="preserve">                              乙方：</w:t>
      </w:r>
    </w:p>
    <w:p w14:paraId="1C019B33">
      <w:pPr>
        <w:keepNext w:val="0"/>
        <w:keepLines w:val="0"/>
        <w:pageBreakBefore w:val="0"/>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单位名称（盖章）：               单位名称（盖章）：</w:t>
      </w:r>
    </w:p>
    <w:p w14:paraId="4CEA94AC">
      <w:pPr>
        <w:keepNext w:val="0"/>
        <w:keepLines w:val="0"/>
        <w:pageBreakBefore w:val="0"/>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联系人：                         联系人：</w:t>
      </w:r>
    </w:p>
    <w:p w14:paraId="33C3DB31">
      <w:pPr>
        <w:keepNext w:val="0"/>
        <w:keepLines w:val="0"/>
        <w:pageBreakBefore w:val="0"/>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 xml:space="preserve">联系电话：                       联系电话：   </w:t>
      </w:r>
    </w:p>
    <w:p w14:paraId="25440910">
      <w:pPr>
        <w:keepNext w:val="0"/>
        <w:keepLines w:val="0"/>
        <w:pageBreakBefore w:val="0"/>
        <w:kinsoku/>
        <w:wordWrap/>
        <w:overflowPunct/>
        <w:topLinePunct w:val="0"/>
        <w:autoSpaceDE/>
        <w:autoSpaceDN/>
        <w:bidi w:val="0"/>
        <w:spacing w:line="360" w:lineRule="exact"/>
        <w:ind w:firstLine="420" w:firstLineChars="200"/>
        <w:textAlignment w:val="auto"/>
        <w:rPr>
          <w:rFonts w:hint="eastAsia" w:ascii="仿宋" w:hAnsi="仿宋" w:eastAsia="仿宋" w:cs="仿宋"/>
          <w:sz w:val="21"/>
          <w:szCs w:val="21"/>
        </w:rPr>
      </w:pPr>
      <w:r>
        <w:rPr>
          <w:rFonts w:hint="eastAsia" w:ascii="仿宋" w:hAnsi="仿宋" w:eastAsia="仿宋" w:cs="仿宋"/>
          <w:sz w:val="21"/>
          <w:szCs w:val="21"/>
        </w:rPr>
        <w:t xml:space="preserve">     年     月     日                  年     月     日</w:t>
      </w:r>
    </w:p>
    <w:p w14:paraId="64ED6149">
      <w:pPr>
        <w:keepNext w:val="0"/>
        <w:keepLines w:val="0"/>
        <w:pageBreakBefore w:val="0"/>
        <w:kinsoku/>
        <w:wordWrap/>
        <w:overflowPunct/>
        <w:topLinePunct w:val="0"/>
        <w:autoSpaceDE/>
        <w:autoSpaceDN/>
        <w:bidi w:val="0"/>
        <w:spacing w:line="500" w:lineRule="exact"/>
        <w:ind w:firstLine="480" w:firstLineChars="200"/>
        <w:textAlignment w:val="auto"/>
        <w:rPr>
          <w:rFonts w:hint="eastAsia" w:ascii="仿宋" w:hAnsi="仿宋" w:eastAsia="仿宋" w:cs="仿宋"/>
          <w:sz w:val="24"/>
          <w:szCs w:val="24"/>
        </w:rPr>
      </w:pPr>
    </w:p>
    <w:p w14:paraId="65C331E3">
      <w:pPr>
        <w:spacing w:line="560" w:lineRule="exact"/>
        <w:ind w:firstLine="480" w:firstLineChars="200"/>
        <w:rPr>
          <w:rFonts w:hint="eastAsia" w:ascii="宋体" w:hAnsi="宋体" w:cs="宋体"/>
          <w:b/>
          <w:szCs w:val="21"/>
        </w:rPr>
      </w:pPr>
      <w:r>
        <w:rPr>
          <w:rFonts w:hint="eastAsia" w:ascii="仿宋" w:hAnsi="仿宋" w:eastAsia="仿宋" w:cs="仿宋"/>
          <w:sz w:val="24"/>
          <w:szCs w:val="24"/>
        </w:rPr>
        <w:br w:type="page"/>
      </w:r>
    </w:p>
    <w:p w14:paraId="22B4C607">
      <w:pPr>
        <w:widowControl/>
        <w:numPr>
          <w:ilvl w:val="0"/>
          <w:numId w:val="0"/>
        </w:numPr>
        <w:spacing w:line="560" w:lineRule="exact"/>
        <w:ind w:leftChars="0"/>
        <w:jc w:val="center"/>
        <w:rPr>
          <w:rStyle w:val="16"/>
          <w:rFonts w:ascii="仿宋_GB2312" w:hAnsi="Calibri" w:eastAsia="黑体"/>
          <w:bCs/>
          <w:sz w:val="30"/>
          <w:szCs w:val="30"/>
          <w:lang w:val="zh-CN"/>
        </w:rPr>
      </w:pPr>
      <w:r>
        <w:rPr>
          <w:rStyle w:val="16"/>
          <w:rFonts w:hint="eastAsia" w:eastAsia="黑体"/>
          <w:bCs/>
          <w:sz w:val="30"/>
          <w:szCs w:val="30"/>
          <w:lang w:val="zh-CN"/>
        </w:rPr>
        <w:t>第五章</w:t>
      </w:r>
      <w:r>
        <w:rPr>
          <w:rStyle w:val="16"/>
          <w:rFonts w:eastAsia="黑体"/>
          <w:bCs/>
          <w:sz w:val="30"/>
          <w:szCs w:val="30"/>
          <w:lang w:val="zh-CN"/>
        </w:rPr>
        <w:t>磋商响应文件相关格式</w:t>
      </w:r>
    </w:p>
    <w:p w14:paraId="0A40F297">
      <w:pPr>
        <w:widowControl/>
        <w:spacing w:line="560" w:lineRule="exact"/>
        <w:ind w:left="-19" w:leftChars="-85" w:hanging="159" w:hangingChars="57"/>
        <w:rPr>
          <w:rStyle w:val="16"/>
          <w:rFonts w:ascii="仿宋_GB2312" w:hAnsi="Calibri" w:eastAsia="仿宋_GB2312"/>
          <w:bCs/>
          <w:sz w:val="28"/>
          <w:szCs w:val="21"/>
        </w:rPr>
      </w:pPr>
    </w:p>
    <w:p w14:paraId="091C40A1">
      <w:pPr>
        <w:widowControl/>
        <w:spacing w:line="560" w:lineRule="exact"/>
        <w:rPr>
          <w:rStyle w:val="16"/>
          <w:rFonts w:ascii="仿宋_GB2312" w:hAnsi="Calibri" w:eastAsia="仿宋_GB2312"/>
          <w:b/>
          <w:bCs w:val="0"/>
          <w:sz w:val="28"/>
          <w:szCs w:val="21"/>
        </w:rPr>
      </w:pPr>
      <w:r>
        <w:rPr>
          <w:rStyle w:val="16"/>
          <w:rFonts w:hint="eastAsia" w:eastAsia="仿宋_GB2312"/>
          <w:b/>
          <w:bCs w:val="0"/>
          <w:sz w:val="28"/>
          <w:szCs w:val="21"/>
        </w:rPr>
        <w:t>一、</w:t>
      </w:r>
      <w:r>
        <w:rPr>
          <w:rStyle w:val="16"/>
          <w:rFonts w:eastAsia="仿宋_GB2312"/>
          <w:b/>
          <w:bCs w:val="0"/>
          <w:sz w:val="28"/>
          <w:szCs w:val="21"/>
        </w:rPr>
        <w:t>封面式样</w:t>
      </w:r>
    </w:p>
    <w:p w14:paraId="553B63BE">
      <w:pPr>
        <w:widowControl/>
        <w:spacing w:line="560" w:lineRule="exact"/>
        <w:ind w:left="-19" w:leftChars="-85" w:hanging="159" w:hangingChars="57"/>
        <w:rPr>
          <w:rStyle w:val="16"/>
          <w:rFonts w:ascii="仿宋_GB2312" w:hAnsi="Calibri" w:eastAsia="仿宋_GB2312"/>
          <w:bCs/>
          <w:sz w:val="28"/>
          <w:szCs w:val="21"/>
        </w:rPr>
      </w:pPr>
    </w:p>
    <w:p w14:paraId="6F6A2913">
      <w:pPr>
        <w:widowControl/>
        <w:snapToGrid w:val="0"/>
        <w:spacing w:line="560" w:lineRule="exact"/>
        <w:jc w:val="center"/>
        <w:rPr>
          <w:rStyle w:val="16"/>
          <w:rFonts w:ascii="仿宋_GB2312" w:hAnsi="Calibri" w:eastAsia="仿宋_GB2312"/>
          <w:b/>
          <w:bCs/>
          <w:sz w:val="32"/>
          <w:szCs w:val="28"/>
        </w:rPr>
      </w:pPr>
      <w:r>
        <w:rPr>
          <w:rStyle w:val="16"/>
          <w:rFonts w:hint="eastAsia"/>
          <w:b/>
          <w:spacing w:val="-20"/>
          <w:sz w:val="44"/>
          <w:szCs w:val="44"/>
        </w:rPr>
        <w:t>2025年衢州市8·8人才交流会系列活动服务采购项目</w:t>
      </w:r>
    </w:p>
    <w:p w14:paraId="6176AB97">
      <w:pPr>
        <w:widowControl/>
        <w:snapToGrid w:val="0"/>
        <w:spacing w:line="560" w:lineRule="exact"/>
        <w:ind w:firstLine="2249" w:firstLineChars="700"/>
        <w:rPr>
          <w:rStyle w:val="16"/>
          <w:rFonts w:ascii="仿宋_GB2312" w:hAnsi="Calibri" w:eastAsia="仿宋_GB2312"/>
          <w:b/>
          <w:bCs/>
          <w:sz w:val="32"/>
          <w:szCs w:val="28"/>
        </w:rPr>
      </w:pPr>
      <w:r>
        <w:rPr>
          <w:rStyle w:val="16"/>
          <w:rFonts w:eastAsia="仿宋_GB2312"/>
          <w:b/>
          <w:bCs/>
          <w:sz w:val="32"/>
          <w:szCs w:val="28"/>
        </w:rPr>
        <w:t>（项目编号：</w:t>
      </w:r>
      <w:r>
        <w:rPr>
          <w:rStyle w:val="16"/>
          <w:rFonts w:hint="eastAsia"/>
          <w:b/>
          <w:sz w:val="32"/>
          <w:szCs w:val="32"/>
          <w:u w:val="single"/>
        </w:rPr>
        <w:t>ZJJYQZ2025006</w:t>
      </w:r>
      <w:r>
        <w:rPr>
          <w:rStyle w:val="16"/>
          <w:rFonts w:eastAsia="仿宋_GB2312"/>
          <w:b/>
          <w:bCs/>
          <w:sz w:val="32"/>
          <w:szCs w:val="28"/>
        </w:rPr>
        <w:t>）</w:t>
      </w:r>
    </w:p>
    <w:p w14:paraId="312A12F8">
      <w:pPr>
        <w:widowControl/>
        <w:spacing w:line="560" w:lineRule="exact"/>
        <w:ind w:left="5" w:leftChars="-85" w:hanging="183" w:hangingChars="57"/>
        <w:jc w:val="center"/>
        <w:rPr>
          <w:rStyle w:val="16"/>
          <w:rFonts w:ascii="仿宋_GB2312" w:hAnsi="Calibri" w:eastAsia="仿宋_GB2312"/>
          <w:b/>
          <w:bCs/>
          <w:sz w:val="32"/>
          <w:szCs w:val="28"/>
        </w:rPr>
      </w:pPr>
    </w:p>
    <w:p w14:paraId="2BF00026">
      <w:pPr>
        <w:widowControl/>
        <w:spacing w:line="560" w:lineRule="exact"/>
        <w:ind w:left="5" w:leftChars="-85" w:hanging="183" w:hangingChars="57"/>
        <w:jc w:val="center"/>
        <w:rPr>
          <w:rStyle w:val="16"/>
          <w:rFonts w:ascii="仿宋_GB2312" w:hAnsi="Calibri" w:eastAsia="仿宋_GB2312"/>
          <w:b/>
          <w:bCs/>
          <w:sz w:val="32"/>
          <w:szCs w:val="28"/>
        </w:rPr>
      </w:pPr>
    </w:p>
    <w:p w14:paraId="4223B822">
      <w:pPr>
        <w:widowControl/>
        <w:spacing w:line="560" w:lineRule="exact"/>
        <w:ind w:left="5" w:leftChars="-85" w:hanging="183" w:hangingChars="57"/>
        <w:jc w:val="center"/>
        <w:rPr>
          <w:rStyle w:val="16"/>
          <w:rFonts w:ascii="仿宋_GB2312" w:hAnsi="Calibri" w:eastAsia="仿宋_GB2312"/>
          <w:b/>
          <w:bCs/>
          <w:sz w:val="32"/>
          <w:szCs w:val="28"/>
        </w:rPr>
      </w:pPr>
    </w:p>
    <w:p w14:paraId="134406AE">
      <w:pPr>
        <w:widowControl/>
        <w:spacing w:line="560" w:lineRule="exact"/>
        <w:ind w:left="5" w:leftChars="-85" w:hanging="183" w:hangingChars="57"/>
        <w:jc w:val="center"/>
        <w:rPr>
          <w:rStyle w:val="16"/>
          <w:rFonts w:ascii="仿宋_GB2312" w:hAnsi="Calibri" w:eastAsia="仿宋_GB2312"/>
          <w:b/>
          <w:bCs/>
          <w:sz w:val="32"/>
          <w:szCs w:val="28"/>
        </w:rPr>
      </w:pPr>
    </w:p>
    <w:p w14:paraId="166DAE88">
      <w:pPr>
        <w:widowControl/>
        <w:ind w:left="303" w:leftChars="-85" w:hanging="481" w:hangingChars="57"/>
        <w:jc w:val="center"/>
        <w:rPr>
          <w:rStyle w:val="16"/>
          <w:rFonts w:ascii="仿宋_GB2312" w:hAnsi="Calibri" w:eastAsia="仿宋_GB2312"/>
          <w:b/>
          <w:bCs/>
          <w:sz w:val="84"/>
          <w:szCs w:val="84"/>
        </w:rPr>
      </w:pPr>
      <w:r>
        <w:rPr>
          <w:rStyle w:val="16"/>
          <w:rFonts w:eastAsia="仿宋_GB2312"/>
          <w:b/>
          <w:bCs/>
          <w:sz w:val="84"/>
          <w:szCs w:val="84"/>
        </w:rPr>
        <w:t>磋商响应文件</w:t>
      </w:r>
    </w:p>
    <w:p w14:paraId="46B66A16">
      <w:pPr>
        <w:widowControl/>
        <w:spacing w:line="560" w:lineRule="exact"/>
        <w:ind w:left="-18" w:leftChars="-85" w:hanging="160" w:hangingChars="57"/>
        <w:jc w:val="center"/>
        <w:rPr>
          <w:rStyle w:val="16"/>
          <w:rFonts w:ascii="仿宋_GB2312" w:hAnsi="Calibri" w:eastAsia="仿宋_GB2312"/>
          <w:b/>
          <w:bCs/>
          <w:sz w:val="28"/>
          <w:szCs w:val="21"/>
        </w:rPr>
      </w:pPr>
    </w:p>
    <w:p w14:paraId="1620B332">
      <w:pPr>
        <w:widowControl/>
        <w:spacing w:line="560" w:lineRule="exact"/>
        <w:ind w:left="5" w:leftChars="-85" w:hanging="183" w:hangingChars="57"/>
        <w:jc w:val="center"/>
        <w:rPr>
          <w:rStyle w:val="16"/>
          <w:rFonts w:ascii="仿宋_GB2312" w:hAnsi="Calibri" w:eastAsia="仿宋_GB2312"/>
          <w:b/>
          <w:bCs/>
          <w:sz w:val="32"/>
          <w:szCs w:val="28"/>
        </w:rPr>
      </w:pPr>
      <w:r>
        <w:rPr>
          <w:rStyle w:val="16"/>
          <w:rFonts w:eastAsia="仿宋_GB2312"/>
          <w:b/>
          <w:bCs/>
          <w:sz w:val="32"/>
          <w:szCs w:val="28"/>
        </w:rPr>
        <w:t>内容：价格文件（或技术资信文件）</w:t>
      </w:r>
    </w:p>
    <w:p w14:paraId="7C456032">
      <w:pPr>
        <w:widowControl/>
        <w:spacing w:line="560" w:lineRule="exact"/>
        <w:rPr>
          <w:rStyle w:val="16"/>
          <w:rFonts w:ascii="仿宋_GB2312" w:hAnsi="Calibri" w:eastAsia="仿宋_GB2312"/>
          <w:b/>
          <w:bCs/>
          <w:sz w:val="32"/>
          <w:szCs w:val="28"/>
        </w:rPr>
      </w:pPr>
    </w:p>
    <w:p w14:paraId="7895853B">
      <w:pPr>
        <w:widowControl/>
        <w:spacing w:line="560" w:lineRule="exact"/>
        <w:ind w:firstLine="960" w:firstLineChars="300"/>
        <w:rPr>
          <w:rStyle w:val="16"/>
          <w:rFonts w:ascii="仿宋_GB2312" w:hAnsi="Calibri" w:eastAsia="仿宋_GB2312"/>
          <w:bCs/>
          <w:sz w:val="32"/>
          <w:szCs w:val="28"/>
        </w:rPr>
      </w:pPr>
      <w:r>
        <w:rPr>
          <w:rStyle w:val="16"/>
          <w:rFonts w:eastAsia="仿宋_GB2312"/>
          <w:bCs/>
          <w:sz w:val="32"/>
          <w:szCs w:val="28"/>
        </w:rPr>
        <w:t>供应商名称：</w:t>
      </w:r>
      <w:r>
        <w:rPr>
          <w:rStyle w:val="16"/>
          <w:rFonts w:eastAsia="仿宋_GB2312"/>
          <w:bCs/>
          <w:sz w:val="32"/>
          <w:szCs w:val="28"/>
          <w:u w:val="single"/>
        </w:rPr>
        <w:t>（加盖公章）</w:t>
      </w:r>
    </w:p>
    <w:p w14:paraId="2842FCB6">
      <w:pPr>
        <w:widowControl/>
        <w:spacing w:line="560" w:lineRule="exact"/>
        <w:ind w:firstLine="960" w:firstLineChars="300"/>
        <w:rPr>
          <w:rStyle w:val="16"/>
          <w:rFonts w:ascii="仿宋_GB2312" w:hAnsi="Calibri" w:eastAsia="仿宋_GB2312"/>
          <w:bCs/>
          <w:sz w:val="32"/>
          <w:szCs w:val="28"/>
          <w:u w:val="single"/>
        </w:rPr>
      </w:pPr>
      <w:r>
        <w:rPr>
          <w:rStyle w:val="16"/>
          <w:rFonts w:eastAsia="仿宋_GB2312"/>
          <w:bCs/>
          <w:sz w:val="32"/>
          <w:szCs w:val="28"/>
        </w:rPr>
        <w:t>法定代表人或授权委托人：</w:t>
      </w:r>
      <w:r>
        <w:rPr>
          <w:rStyle w:val="16"/>
          <w:rFonts w:eastAsia="仿宋_GB2312"/>
          <w:bCs/>
          <w:sz w:val="32"/>
          <w:szCs w:val="28"/>
          <w:u w:val="single"/>
        </w:rPr>
        <w:t>（签字或盖章）</w:t>
      </w:r>
    </w:p>
    <w:p w14:paraId="6150CE51">
      <w:pPr>
        <w:widowControl/>
        <w:spacing w:line="560" w:lineRule="exact"/>
        <w:ind w:left="182" w:hanging="182" w:hangingChars="57"/>
        <w:jc w:val="center"/>
        <w:rPr>
          <w:rStyle w:val="16"/>
          <w:rFonts w:ascii="仿宋_GB2312" w:hAnsi="Calibri" w:eastAsia="仿宋_GB2312"/>
          <w:bCs/>
          <w:sz w:val="32"/>
          <w:szCs w:val="28"/>
        </w:rPr>
      </w:pPr>
    </w:p>
    <w:p w14:paraId="030E351A">
      <w:pPr>
        <w:widowControl/>
        <w:spacing w:line="560" w:lineRule="exact"/>
        <w:ind w:left="182" w:hanging="182" w:hangingChars="57"/>
        <w:jc w:val="center"/>
        <w:rPr>
          <w:rStyle w:val="16"/>
          <w:rFonts w:ascii="仿宋_GB2312" w:hAnsi="Calibri" w:eastAsia="仿宋_GB2312"/>
          <w:bCs/>
          <w:sz w:val="32"/>
          <w:szCs w:val="28"/>
        </w:rPr>
      </w:pPr>
      <w:r>
        <w:rPr>
          <w:rStyle w:val="16"/>
          <w:rFonts w:eastAsia="仿宋_GB2312"/>
          <w:bCs/>
          <w:sz w:val="32"/>
          <w:szCs w:val="28"/>
        </w:rPr>
        <w:t>二</w:t>
      </w:r>
      <w:r>
        <w:rPr>
          <w:rStyle w:val="16"/>
          <w:rFonts w:hint="eastAsia" w:ascii="宋体" w:hAnsi="宋体" w:cs="宋体"/>
          <w:bCs/>
          <w:sz w:val="32"/>
          <w:szCs w:val="28"/>
        </w:rPr>
        <w:t>〇</w:t>
      </w:r>
      <w:r>
        <w:rPr>
          <w:rStyle w:val="16"/>
          <w:rFonts w:hint="eastAsia" w:ascii="仿宋_GB2312" w:hAnsi="仿宋_GB2312" w:eastAsia="仿宋_GB2312" w:cs="仿宋_GB2312"/>
          <w:bCs/>
          <w:sz w:val="32"/>
          <w:szCs w:val="28"/>
        </w:rPr>
        <w:t>二</w:t>
      </w:r>
      <w:r>
        <w:rPr>
          <w:rStyle w:val="16"/>
          <w:rFonts w:hint="eastAsia" w:hAnsi="仿宋_GB2312" w:cs="仿宋_GB2312"/>
          <w:bCs/>
          <w:sz w:val="32"/>
          <w:szCs w:val="28"/>
          <w:lang w:val="en-US"/>
        </w:rPr>
        <w:t>五</w:t>
      </w:r>
      <w:r>
        <w:rPr>
          <w:rStyle w:val="16"/>
          <w:rFonts w:eastAsia="仿宋_GB2312"/>
          <w:bCs/>
          <w:sz w:val="32"/>
          <w:szCs w:val="28"/>
        </w:rPr>
        <w:t>年月日</w:t>
      </w:r>
    </w:p>
    <w:p w14:paraId="337C7BDE">
      <w:pPr>
        <w:widowControl/>
        <w:spacing w:line="560" w:lineRule="exact"/>
        <w:rPr>
          <w:rStyle w:val="16"/>
          <w:bCs/>
          <w:sz w:val="28"/>
          <w:szCs w:val="21"/>
        </w:rPr>
      </w:pPr>
    </w:p>
    <w:p w14:paraId="2BE76458">
      <w:pPr>
        <w:widowControl/>
        <w:spacing w:line="560" w:lineRule="exact"/>
        <w:rPr>
          <w:rStyle w:val="16"/>
          <w:bCs/>
          <w:sz w:val="28"/>
          <w:szCs w:val="21"/>
        </w:rPr>
      </w:pPr>
    </w:p>
    <w:p w14:paraId="36E3D18D">
      <w:pPr>
        <w:widowControl/>
        <w:spacing w:line="560" w:lineRule="exact"/>
        <w:rPr>
          <w:rStyle w:val="16"/>
          <w:bCs/>
          <w:sz w:val="28"/>
          <w:szCs w:val="21"/>
        </w:rPr>
      </w:pPr>
    </w:p>
    <w:p w14:paraId="16915E17">
      <w:pPr>
        <w:widowControl/>
        <w:spacing w:line="560" w:lineRule="exact"/>
        <w:rPr>
          <w:rStyle w:val="16"/>
          <w:bCs/>
          <w:sz w:val="28"/>
          <w:szCs w:val="21"/>
        </w:rPr>
      </w:pPr>
    </w:p>
    <w:p w14:paraId="672631A8">
      <w:pPr>
        <w:widowControl/>
        <w:spacing w:line="560" w:lineRule="exact"/>
        <w:rPr>
          <w:rStyle w:val="16"/>
          <w:rFonts w:ascii="仿宋_GB2312" w:hAnsi="Calibri" w:eastAsia="仿宋_GB2312"/>
          <w:b/>
          <w:bCs w:val="0"/>
          <w:sz w:val="28"/>
          <w:szCs w:val="21"/>
        </w:rPr>
      </w:pPr>
      <w:r>
        <w:rPr>
          <w:rStyle w:val="16"/>
          <w:rFonts w:hint="eastAsia"/>
          <w:b/>
          <w:bCs w:val="0"/>
          <w:sz w:val="28"/>
          <w:szCs w:val="21"/>
        </w:rPr>
        <w:t>二、</w:t>
      </w:r>
      <w:r>
        <w:rPr>
          <w:rStyle w:val="16"/>
          <w:rFonts w:eastAsia="仿宋_GB2312"/>
          <w:b/>
          <w:bCs w:val="0"/>
          <w:sz w:val="28"/>
          <w:szCs w:val="21"/>
        </w:rPr>
        <w:t>法定代表人身份证明、授权委托书</w:t>
      </w:r>
    </w:p>
    <w:p w14:paraId="32AC0FBB">
      <w:pPr>
        <w:widowControl/>
        <w:spacing w:line="560" w:lineRule="exact"/>
        <w:ind w:left="5" w:leftChars="-85" w:hanging="183" w:hangingChars="57"/>
        <w:jc w:val="center"/>
        <w:rPr>
          <w:rStyle w:val="16"/>
          <w:rFonts w:ascii="仿宋_GB2312" w:hAnsi="Calibri" w:eastAsia="仿宋_GB2312"/>
          <w:b/>
          <w:bCs/>
          <w:sz w:val="32"/>
          <w:szCs w:val="28"/>
        </w:rPr>
      </w:pPr>
    </w:p>
    <w:p w14:paraId="53DBCC6B">
      <w:pPr>
        <w:widowControl/>
        <w:spacing w:line="560" w:lineRule="exact"/>
        <w:ind w:left="-58" w:leftChars="-85" w:hanging="120" w:hangingChars="57"/>
        <w:jc w:val="center"/>
        <w:rPr>
          <w:rStyle w:val="16"/>
          <w:rFonts w:ascii="仿宋_GB2312" w:hAnsi="Calibri" w:eastAsia="仿宋_GB2312"/>
          <w:b/>
          <w:bCs/>
          <w:sz w:val="21"/>
          <w:szCs w:val="21"/>
        </w:rPr>
      </w:pPr>
      <w:r>
        <w:rPr>
          <w:rStyle w:val="16"/>
          <w:rFonts w:eastAsia="仿宋_GB2312"/>
          <w:b/>
          <w:bCs/>
          <w:sz w:val="21"/>
          <w:szCs w:val="21"/>
        </w:rPr>
        <w:t>法定代表人身份证明</w:t>
      </w:r>
    </w:p>
    <w:p w14:paraId="62BED5D5">
      <w:pPr>
        <w:widowControl/>
        <w:spacing w:line="560" w:lineRule="exact"/>
        <w:rPr>
          <w:rStyle w:val="16"/>
          <w:rFonts w:ascii="仿宋_GB2312" w:hAnsi="Calibri" w:eastAsia="仿宋_GB2312"/>
          <w:sz w:val="21"/>
          <w:szCs w:val="21"/>
        </w:rPr>
      </w:pPr>
    </w:p>
    <w:p w14:paraId="1A5138CA">
      <w:pPr>
        <w:widowControl/>
        <w:spacing w:line="560" w:lineRule="exact"/>
        <w:ind w:firstLine="284"/>
        <w:rPr>
          <w:rStyle w:val="16"/>
          <w:rFonts w:ascii="仿宋_GB2312" w:hAnsi="Calibri" w:eastAsia="仿宋_GB2312"/>
          <w:sz w:val="21"/>
          <w:szCs w:val="21"/>
        </w:rPr>
      </w:pPr>
      <w:r>
        <w:rPr>
          <w:rStyle w:val="16"/>
          <w:rFonts w:eastAsia="仿宋_GB2312"/>
          <w:sz w:val="21"/>
          <w:szCs w:val="21"/>
        </w:rPr>
        <w:t>单位名称：</w:t>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p>
    <w:p w14:paraId="067BF85F">
      <w:pPr>
        <w:widowControl/>
        <w:spacing w:line="560" w:lineRule="exact"/>
        <w:ind w:firstLine="284"/>
        <w:rPr>
          <w:rStyle w:val="16"/>
          <w:rFonts w:ascii="仿宋_GB2312" w:hAnsi="Calibri" w:eastAsia="仿宋_GB2312"/>
          <w:sz w:val="21"/>
          <w:szCs w:val="21"/>
          <w:u w:val="single"/>
        </w:rPr>
      </w:pPr>
      <w:r>
        <w:rPr>
          <w:rStyle w:val="16"/>
          <w:rFonts w:eastAsia="仿宋_GB2312"/>
          <w:sz w:val="21"/>
          <w:szCs w:val="21"/>
        </w:rPr>
        <w:t>单位性质：</w:t>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p>
    <w:p w14:paraId="46F0B9F1">
      <w:pPr>
        <w:widowControl/>
        <w:spacing w:line="560" w:lineRule="exact"/>
        <w:ind w:firstLine="284"/>
        <w:rPr>
          <w:rStyle w:val="16"/>
          <w:rFonts w:ascii="仿宋_GB2312" w:hAnsi="Calibri" w:eastAsia="仿宋_GB2312"/>
          <w:sz w:val="21"/>
          <w:szCs w:val="21"/>
          <w:u w:val="single"/>
        </w:rPr>
      </w:pPr>
      <w:r>
        <w:rPr>
          <w:rStyle w:val="16"/>
          <w:rFonts w:eastAsia="仿宋_GB2312"/>
          <w:sz w:val="21"/>
          <w:szCs w:val="21"/>
        </w:rPr>
        <w:t>地址：</w:t>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r>
        <w:rPr>
          <w:rStyle w:val="16"/>
          <w:rFonts w:eastAsia="仿宋_GB2312"/>
          <w:sz w:val="21"/>
          <w:szCs w:val="21"/>
          <w:u w:val="single"/>
        </w:rPr>
        <w:tab/>
      </w:r>
    </w:p>
    <w:p w14:paraId="01F862AE">
      <w:pPr>
        <w:widowControl/>
        <w:spacing w:line="560" w:lineRule="exact"/>
        <w:ind w:firstLine="284"/>
        <w:rPr>
          <w:rStyle w:val="16"/>
          <w:rFonts w:ascii="仿宋_GB2312" w:hAnsi="Calibri" w:eastAsia="仿宋_GB2312"/>
          <w:sz w:val="21"/>
          <w:szCs w:val="21"/>
        </w:rPr>
      </w:pPr>
      <w:r>
        <w:rPr>
          <w:rStyle w:val="16"/>
          <w:rFonts w:eastAsia="仿宋_GB2312"/>
          <w:sz w:val="21"/>
          <w:szCs w:val="21"/>
        </w:rPr>
        <w:t>成立时间：年月日</w:t>
      </w:r>
    </w:p>
    <w:p w14:paraId="376EA9CC">
      <w:pPr>
        <w:widowControl/>
        <w:spacing w:line="560" w:lineRule="exact"/>
        <w:ind w:firstLine="284"/>
        <w:rPr>
          <w:rStyle w:val="16"/>
          <w:rFonts w:ascii="仿宋_GB2312" w:hAnsi="Calibri" w:eastAsia="仿宋_GB2312"/>
          <w:sz w:val="21"/>
          <w:szCs w:val="21"/>
          <w:u w:val="single"/>
        </w:rPr>
      </w:pPr>
      <w:r>
        <w:rPr>
          <w:rStyle w:val="16"/>
          <w:rFonts w:eastAsia="仿宋_GB2312"/>
          <w:sz w:val="21"/>
          <w:szCs w:val="21"/>
        </w:rPr>
        <w:t>经营期限：</w:t>
      </w:r>
      <w:r>
        <w:rPr>
          <w:rStyle w:val="16"/>
          <w:rFonts w:eastAsia="仿宋_GB2312"/>
          <w:sz w:val="21"/>
          <w:szCs w:val="21"/>
          <w:u w:val="single"/>
        </w:rPr>
        <w:tab/>
      </w:r>
    </w:p>
    <w:p w14:paraId="2BF4149E">
      <w:pPr>
        <w:widowControl/>
        <w:spacing w:line="560" w:lineRule="exact"/>
        <w:ind w:firstLine="284"/>
        <w:rPr>
          <w:rStyle w:val="16"/>
          <w:rFonts w:ascii="仿宋_GB2312" w:hAnsi="Calibri" w:eastAsia="仿宋_GB2312"/>
          <w:sz w:val="21"/>
          <w:szCs w:val="21"/>
          <w:u w:val="single"/>
        </w:rPr>
      </w:pPr>
      <w:r>
        <w:rPr>
          <w:rStyle w:val="16"/>
          <w:rFonts w:eastAsia="仿宋_GB2312"/>
          <w:sz w:val="21"/>
          <w:szCs w:val="21"/>
        </w:rPr>
        <w:t>姓名：性别：年龄：职务：</w:t>
      </w:r>
      <w:r>
        <w:rPr>
          <w:rStyle w:val="16"/>
          <w:rFonts w:eastAsia="仿宋_GB2312"/>
          <w:sz w:val="21"/>
          <w:szCs w:val="21"/>
          <w:u w:val="single"/>
        </w:rPr>
        <w:tab/>
      </w:r>
    </w:p>
    <w:p w14:paraId="38AC4BC0">
      <w:pPr>
        <w:widowControl/>
        <w:spacing w:line="560" w:lineRule="exact"/>
        <w:ind w:firstLine="284"/>
        <w:rPr>
          <w:rStyle w:val="16"/>
          <w:rFonts w:ascii="仿宋_GB2312" w:hAnsi="Calibri" w:eastAsia="仿宋_GB2312"/>
          <w:sz w:val="21"/>
          <w:szCs w:val="21"/>
        </w:rPr>
      </w:pPr>
      <w:r>
        <w:rPr>
          <w:rStyle w:val="16"/>
          <w:rFonts w:eastAsia="仿宋_GB2312"/>
          <w:sz w:val="21"/>
          <w:szCs w:val="21"/>
        </w:rPr>
        <w:t>系</w:t>
      </w:r>
      <w:r>
        <w:rPr>
          <w:rStyle w:val="16"/>
          <w:rFonts w:eastAsia="仿宋_GB2312"/>
          <w:sz w:val="21"/>
          <w:szCs w:val="21"/>
          <w:u w:val="single"/>
        </w:rPr>
        <w:t>（供应商名称）</w:t>
      </w:r>
      <w:r>
        <w:rPr>
          <w:rStyle w:val="16"/>
          <w:rFonts w:eastAsia="仿宋_GB2312"/>
          <w:sz w:val="21"/>
          <w:szCs w:val="21"/>
        </w:rPr>
        <w:t>的法定代表人。</w:t>
      </w:r>
    </w:p>
    <w:p w14:paraId="383CE3B0">
      <w:pPr>
        <w:widowControl/>
        <w:spacing w:line="560" w:lineRule="exact"/>
        <w:ind w:firstLine="420" w:firstLineChars="200"/>
        <w:rPr>
          <w:rStyle w:val="16"/>
          <w:rFonts w:ascii="仿宋_GB2312" w:hAnsi="Calibri" w:eastAsia="仿宋_GB2312"/>
          <w:sz w:val="21"/>
          <w:szCs w:val="21"/>
        </w:rPr>
      </w:pPr>
      <w:r>
        <w:rPr>
          <w:rStyle w:val="16"/>
          <w:rFonts w:eastAsia="仿宋_GB2312"/>
          <w:sz w:val="21"/>
          <w:szCs w:val="21"/>
        </w:rPr>
        <w:t>特此证明。</w:t>
      </w:r>
    </w:p>
    <w:p w14:paraId="08F846A7">
      <w:pPr>
        <w:widowControl/>
        <w:tabs>
          <w:tab w:val="bar" w:pos="720"/>
          <w:tab w:val="decimal" w:pos="900"/>
        </w:tabs>
        <w:spacing w:line="560" w:lineRule="exact"/>
        <w:rPr>
          <w:rStyle w:val="16"/>
          <w:rFonts w:ascii="仿宋_GB2312" w:hAnsi="Calibri" w:eastAsia="仿宋_GB2312"/>
          <w:sz w:val="21"/>
          <w:szCs w:val="21"/>
        </w:rPr>
      </w:pPr>
    </w:p>
    <w:p w14:paraId="7A2837A8">
      <w:pPr>
        <w:widowControl/>
        <w:tabs>
          <w:tab w:val="bar" w:pos="720"/>
          <w:tab w:val="decimal" w:pos="900"/>
        </w:tabs>
        <w:spacing w:line="560" w:lineRule="exact"/>
        <w:ind w:firstLine="3570" w:firstLineChars="1700"/>
        <w:rPr>
          <w:rStyle w:val="16"/>
          <w:rFonts w:ascii="仿宋_GB2312" w:hAnsi="Calibri" w:eastAsia="仿宋_GB2312"/>
          <w:sz w:val="21"/>
          <w:szCs w:val="21"/>
        </w:rPr>
      </w:pPr>
      <w:r>
        <w:rPr>
          <w:rStyle w:val="16"/>
          <w:rFonts w:eastAsia="仿宋_GB2312"/>
          <w:sz w:val="21"/>
          <w:szCs w:val="21"/>
        </w:rPr>
        <w:t>供应商：</w:t>
      </w:r>
      <w:r>
        <w:rPr>
          <w:rStyle w:val="16"/>
          <w:rFonts w:eastAsia="仿宋_GB2312"/>
          <w:sz w:val="21"/>
          <w:szCs w:val="21"/>
          <w:u w:val="single"/>
        </w:rPr>
        <w:t>（盖单位公章）</w:t>
      </w:r>
    </w:p>
    <w:p w14:paraId="25F98431">
      <w:pPr>
        <w:widowControl/>
        <w:tabs>
          <w:tab w:val="bar" w:pos="720"/>
          <w:tab w:val="decimal" w:pos="900"/>
        </w:tabs>
        <w:spacing w:line="560" w:lineRule="exact"/>
        <w:ind w:firstLine="4095" w:firstLineChars="1950"/>
        <w:rPr>
          <w:rStyle w:val="16"/>
          <w:sz w:val="21"/>
          <w:szCs w:val="21"/>
        </w:rPr>
      </w:pPr>
      <w:r>
        <w:rPr>
          <w:rStyle w:val="16"/>
          <w:rFonts w:eastAsia="仿宋_GB2312"/>
          <w:sz w:val="21"/>
          <w:szCs w:val="21"/>
        </w:rPr>
        <w:t>日期：年月日</w:t>
      </w:r>
    </w:p>
    <w:p w14:paraId="5E816BC9">
      <w:pPr>
        <w:widowControl/>
        <w:spacing w:line="560" w:lineRule="exact"/>
        <w:jc w:val="center"/>
        <w:rPr>
          <w:rStyle w:val="16"/>
          <w:rFonts w:ascii="宋体" w:hAnsi="Courier New" w:eastAsia="新宋体"/>
          <w:sz w:val="22"/>
          <w:szCs w:val="22"/>
        </w:rPr>
      </w:pPr>
    </w:p>
    <w:p w14:paraId="43762F98">
      <w:pPr>
        <w:keepNext w:val="0"/>
        <w:keepLines w:val="0"/>
        <w:pageBreakBefore w:val="0"/>
        <w:widowControl/>
        <w:kinsoku/>
        <w:wordWrap/>
        <w:overflowPunct/>
        <w:topLinePunct w:val="0"/>
        <w:autoSpaceDE/>
        <w:autoSpaceDN/>
        <w:bidi w:val="0"/>
        <w:adjustRightInd/>
        <w:snapToGrid/>
        <w:spacing w:line="360" w:lineRule="exact"/>
        <w:jc w:val="center"/>
        <w:textAlignment w:val="auto"/>
        <w:rPr>
          <w:rStyle w:val="16"/>
          <w:rFonts w:ascii="宋体" w:hAnsi="Courier New" w:eastAsia="新宋体"/>
          <w:sz w:val="21"/>
          <w:szCs w:val="21"/>
        </w:rPr>
      </w:pPr>
      <w:r>
        <w:rPr>
          <w:rStyle w:val="16"/>
          <w:rFonts w:eastAsia="新宋体"/>
          <w:sz w:val="22"/>
          <w:szCs w:val="22"/>
        </w:rPr>
        <w:br w:type="page"/>
      </w:r>
      <w:r>
        <w:rPr>
          <w:rStyle w:val="16"/>
          <w:rFonts w:eastAsia="仿宋_GB2312" w:cs="等线"/>
          <w:b/>
          <w:bCs/>
          <w:sz w:val="21"/>
          <w:szCs w:val="21"/>
        </w:rPr>
        <w:t>授权委托书</w:t>
      </w:r>
    </w:p>
    <w:p w14:paraId="314605D1">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sz w:val="21"/>
          <w:szCs w:val="21"/>
        </w:rPr>
      </w:pPr>
    </w:p>
    <w:p w14:paraId="2CFD5BB7">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衢州市人力资源和社会保障局：</w:t>
      </w:r>
    </w:p>
    <w:p w14:paraId="343E2422">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hint="eastAsia" w:ascii="仿宋_GB2312" w:hAnsi="仿宋_GB2312" w:eastAsia="仿宋_GB2312" w:cs="仿宋_GB2312"/>
          <w:sz w:val="21"/>
          <w:szCs w:val="21"/>
          <w:u w:val="single"/>
        </w:rPr>
      </w:pPr>
    </w:p>
    <w:p w14:paraId="7D1382B8">
      <w:pPr>
        <w:keepNext w:val="0"/>
        <w:keepLines w:val="0"/>
        <w:pageBreakBefore w:val="0"/>
        <w:widowControl/>
        <w:kinsoku/>
        <w:wordWrap/>
        <w:overflowPunct/>
        <w:topLinePunct w:val="0"/>
        <w:autoSpaceDE/>
        <w:autoSpaceDN/>
        <w:bidi w:val="0"/>
        <w:adjustRightInd/>
        <w:snapToGrid/>
        <w:spacing w:line="360" w:lineRule="exact"/>
        <w:ind w:firstLine="525" w:firstLineChars="25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（报价供应商全称）法定代表人授权</w:t>
      </w:r>
      <w:r>
        <w:rPr>
          <w:rStyle w:val="16"/>
          <w:rFonts w:hint="eastAsia" w:ascii="仿宋_GB2312" w:hAnsi="仿宋_GB2312" w:eastAsia="仿宋_GB2312" w:cs="仿宋_GB2312"/>
          <w:sz w:val="21"/>
          <w:szCs w:val="21"/>
          <w:u w:val="single"/>
        </w:rPr>
        <w:t>（全权代表姓名）</w:t>
      </w:r>
      <w:r>
        <w:rPr>
          <w:rStyle w:val="16"/>
          <w:rFonts w:hint="eastAsia" w:ascii="仿宋_GB2312" w:hAnsi="仿宋_GB2312" w:eastAsia="仿宋_GB2312" w:cs="仿宋_GB2312"/>
          <w:sz w:val="21"/>
          <w:szCs w:val="21"/>
        </w:rPr>
        <w:t>为全权代表，参加贵处组织的</w:t>
      </w:r>
      <w:r>
        <w:rPr>
          <w:rStyle w:val="16"/>
          <w:rFonts w:hint="eastAsia" w:ascii="仿宋_GB2312" w:hAnsi="仿宋_GB2312" w:eastAsia="仿宋_GB2312" w:cs="仿宋_GB2312"/>
          <w:sz w:val="21"/>
          <w:szCs w:val="21"/>
          <w:u w:val="single"/>
        </w:rPr>
        <w:t>（采购项目名称、编号）</w:t>
      </w:r>
      <w:r>
        <w:rPr>
          <w:rStyle w:val="16"/>
          <w:rFonts w:hint="eastAsia" w:ascii="仿宋_GB2312" w:hAnsi="仿宋_GB2312" w:eastAsia="仿宋_GB2312" w:cs="仿宋_GB2312"/>
          <w:sz w:val="21"/>
          <w:szCs w:val="21"/>
        </w:rPr>
        <w:t>的磋商活动，全权代表我方处理磋商活动中的一切事宜。</w:t>
      </w:r>
    </w:p>
    <w:p w14:paraId="3FB1FE3A">
      <w:pPr>
        <w:keepNext w:val="0"/>
        <w:keepLines w:val="0"/>
        <w:pageBreakBefore w:val="0"/>
        <w:widowControl/>
        <w:kinsoku/>
        <w:wordWrap/>
        <w:overflowPunct/>
        <w:topLinePunct w:val="0"/>
        <w:autoSpaceDE/>
        <w:autoSpaceDN/>
        <w:bidi w:val="0"/>
        <w:adjustRightInd/>
        <w:snapToGrid/>
        <w:spacing w:line="360" w:lineRule="exact"/>
        <w:ind w:firstLine="2955"/>
        <w:textAlignment w:val="auto"/>
        <w:rPr>
          <w:rStyle w:val="16"/>
          <w:rFonts w:hint="eastAsia" w:ascii="仿宋_GB2312" w:hAnsi="仿宋_GB2312" w:eastAsia="仿宋_GB2312" w:cs="仿宋_GB2312"/>
          <w:sz w:val="21"/>
          <w:szCs w:val="21"/>
        </w:rPr>
      </w:pPr>
    </w:p>
    <w:p w14:paraId="7BED2569">
      <w:pPr>
        <w:keepNext w:val="0"/>
        <w:keepLines w:val="0"/>
        <w:pageBreakBefore w:val="0"/>
        <w:widowControl/>
        <w:kinsoku/>
        <w:wordWrap/>
        <w:overflowPunct/>
        <w:topLinePunct w:val="0"/>
        <w:autoSpaceDE/>
        <w:autoSpaceDN/>
        <w:bidi w:val="0"/>
        <w:adjustRightInd/>
        <w:snapToGrid/>
        <w:spacing w:line="360" w:lineRule="exact"/>
        <w:ind w:firstLine="2955"/>
        <w:textAlignment w:val="auto"/>
        <w:rPr>
          <w:rStyle w:val="16"/>
          <w:rFonts w:hint="eastAsia" w:ascii="仿宋_GB2312" w:hAnsi="仿宋_GB2312" w:eastAsia="仿宋_GB2312" w:cs="仿宋_GB2312"/>
          <w:sz w:val="21"/>
          <w:szCs w:val="21"/>
        </w:rPr>
      </w:pPr>
    </w:p>
    <w:p w14:paraId="3D0D71FB">
      <w:pPr>
        <w:keepNext w:val="0"/>
        <w:keepLines w:val="0"/>
        <w:pageBreakBefore w:val="0"/>
        <w:widowControl/>
        <w:kinsoku/>
        <w:wordWrap/>
        <w:overflowPunct/>
        <w:topLinePunct w:val="0"/>
        <w:autoSpaceDE/>
        <w:autoSpaceDN/>
        <w:bidi w:val="0"/>
        <w:adjustRightInd/>
        <w:snapToGrid/>
        <w:spacing w:line="360" w:lineRule="exact"/>
        <w:ind w:firstLine="3895" w:firstLineChars="1855"/>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法定代表人 (签字或盖章)：</w:t>
      </w:r>
    </w:p>
    <w:p w14:paraId="3C48A94C">
      <w:pPr>
        <w:keepNext w:val="0"/>
        <w:keepLines w:val="0"/>
        <w:pageBreakBefore w:val="0"/>
        <w:widowControl/>
        <w:kinsoku/>
        <w:wordWrap/>
        <w:overflowPunct/>
        <w:topLinePunct w:val="0"/>
        <w:autoSpaceDE/>
        <w:autoSpaceDN/>
        <w:bidi w:val="0"/>
        <w:adjustRightInd/>
        <w:snapToGrid/>
        <w:spacing w:line="360" w:lineRule="exact"/>
        <w:ind w:firstLine="3794" w:firstLineChars="1807"/>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报价供应商全称（公章）：</w:t>
      </w:r>
    </w:p>
    <w:p w14:paraId="2514DC67">
      <w:pPr>
        <w:keepNext w:val="0"/>
        <w:keepLines w:val="0"/>
        <w:pageBreakBefore w:val="0"/>
        <w:widowControl/>
        <w:kinsoku/>
        <w:wordWrap/>
        <w:overflowPunct/>
        <w:topLinePunct w:val="0"/>
        <w:autoSpaceDE/>
        <w:autoSpaceDN/>
        <w:bidi w:val="0"/>
        <w:adjustRightInd/>
        <w:snapToGrid/>
        <w:spacing w:line="360" w:lineRule="exact"/>
        <w:ind w:firstLine="3794" w:firstLineChars="1807"/>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日期：年</w:t>
      </w:r>
      <w:r>
        <w:rPr>
          <w:rStyle w:val="16"/>
          <w:rFonts w:hint="eastAsia" w:ascii="仿宋_GB2312" w:hAnsi="仿宋_GB2312" w:eastAsia="仿宋_GB2312" w:cs="仿宋_GB2312"/>
          <w:sz w:val="21"/>
          <w:szCs w:val="21"/>
          <w:lang w:val="en-US"/>
        </w:rPr>
        <w:t xml:space="preserve">  </w:t>
      </w:r>
      <w:r>
        <w:rPr>
          <w:rStyle w:val="16"/>
          <w:rFonts w:hint="eastAsia" w:ascii="仿宋_GB2312" w:hAnsi="仿宋_GB2312" w:eastAsia="仿宋_GB2312" w:cs="仿宋_GB2312"/>
          <w:sz w:val="21"/>
          <w:szCs w:val="21"/>
        </w:rPr>
        <w:t>月</w:t>
      </w:r>
      <w:r>
        <w:rPr>
          <w:rStyle w:val="16"/>
          <w:rFonts w:hint="eastAsia" w:ascii="仿宋_GB2312" w:hAnsi="仿宋_GB2312" w:eastAsia="仿宋_GB2312" w:cs="仿宋_GB2312"/>
          <w:sz w:val="21"/>
          <w:szCs w:val="21"/>
          <w:lang w:val="en-US"/>
        </w:rPr>
        <w:t xml:space="preserve">  </w:t>
      </w:r>
      <w:r>
        <w:rPr>
          <w:rStyle w:val="16"/>
          <w:rFonts w:hint="eastAsia" w:ascii="仿宋_GB2312" w:hAnsi="仿宋_GB2312" w:eastAsia="仿宋_GB2312" w:cs="仿宋_GB2312"/>
          <w:sz w:val="21"/>
          <w:szCs w:val="21"/>
        </w:rPr>
        <w:t>日</w:t>
      </w:r>
    </w:p>
    <w:p w14:paraId="621D3EAA">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新宋体"/>
          <w:sz w:val="22"/>
          <w:szCs w:val="22"/>
        </w:rPr>
      </w:pPr>
    </w:p>
    <w:p w14:paraId="0DDC56B0">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附：</w:t>
      </w:r>
    </w:p>
    <w:p w14:paraId="7E5FC10E">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授权代表姓名（签字）：</w:t>
      </w:r>
    </w:p>
    <w:p w14:paraId="46121D34">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职务：</w:t>
      </w:r>
    </w:p>
    <w:p w14:paraId="2F93F4AC">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详细通讯地址：</w:t>
      </w:r>
    </w:p>
    <w:p w14:paraId="11D285BC">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手机：</w:t>
      </w:r>
    </w:p>
    <w:p w14:paraId="337ED95A">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电话：</w:t>
      </w:r>
    </w:p>
    <w:p w14:paraId="0E74E9C2">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传真：</w:t>
      </w:r>
    </w:p>
    <w:p w14:paraId="65C33E04">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ascii="仿宋_GB2312" w:hAnsi="Calibri" w:eastAsia="仿宋_GB2312" w:cs="等线"/>
          <w:sz w:val="21"/>
          <w:szCs w:val="21"/>
        </w:rPr>
      </w:pPr>
      <w:r>
        <w:rPr>
          <w:rStyle w:val="16"/>
          <w:rFonts w:ascii="仿宋_GB2312" w:hAnsi="Calibri" w:eastAsia="仿宋_GB2312" w:cs="等线"/>
          <w:sz w:val="21"/>
          <w:szCs w:val="21"/>
        </w:rPr>
        <w:t>邮政编码:</w:t>
      </w:r>
    </w:p>
    <w:p w14:paraId="54EFECA7">
      <w:pPr>
        <w:keepNext w:val="0"/>
        <w:keepLines w:val="0"/>
        <w:pageBreakBefore w:val="0"/>
        <w:widowControl/>
        <w:kinsoku/>
        <w:wordWrap/>
        <w:overflowPunct/>
        <w:topLinePunct w:val="0"/>
        <w:autoSpaceDE/>
        <w:autoSpaceDN/>
        <w:bidi w:val="0"/>
        <w:adjustRightInd/>
        <w:snapToGrid/>
        <w:spacing w:line="360" w:lineRule="exact"/>
        <w:textAlignment w:val="auto"/>
        <w:rPr>
          <w:rStyle w:val="16"/>
          <w:rFonts w:hint="eastAsia"/>
          <w:b/>
          <w:sz w:val="24"/>
          <w:szCs w:val="24"/>
        </w:rPr>
      </w:pPr>
      <w:r>
        <w:rPr>
          <w:rStyle w:val="16"/>
          <w:rFonts w:hint="eastAsia" w:ascii="仿宋_GB2312" w:hAnsi="Calibri" w:eastAsia="仿宋_GB2312" w:cs="等线"/>
          <w:sz w:val="21"/>
          <w:szCs w:val="21"/>
        </w:rPr>
        <w:br w:type="page"/>
      </w:r>
    </w:p>
    <w:p w14:paraId="0C80FAE1">
      <w:pPr>
        <w:widowControl/>
        <w:spacing w:line="560" w:lineRule="exact"/>
        <w:rPr>
          <w:rStyle w:val="16"/>
          <w:rFonts w:hint="eastAsia" w:cs="等线"/>
          <w:b/>
          <w:bCs w:val="0"/>
          <w:sz w:val="28"/>
          <w:szCs w:val="21"/>
        </w:rPr>
      </w:pPr>
      <w:r>
        <w:rPr>
          <w:rStyle w:val="16"/>
          <w:rFonts w:hint="eastAsia" w:cs="等线"/>
          <w:b/>
          <w:bCs w:val="0"/>
          <w:sz w:val="28"/>
          <w:szCs w:val="21"/>
        </w:rPr>
        <w:t>三、报价函</w:t>
      </w:r>
    </w:p>
    <w:p w14:paraId="618C1F36">
      <w:pPr>
        <w:keepNext w:val="0"/>
        <w:keepLines w:val="0"/>
        <w:pageBreakBefore w:val="0"/>
        <w:widowControl/>
        <w:kinsoku/>
        <w:wordWrap/>
        <w:overflowPunct/>
        <w:topLinePunct w:val="0"/>
        <w:autoSpaceDE/>
        <w:autoSpaceDN/>
        <w:bidi w:val="0"/>
        <w:adjustRightInd/>
        <w:snapToGrid/>
        <w:spacing w:line="360" w:lineRule="exact"/>
        <w:jc w:val="center"/>
        <w:textAlignment w:val="auto"/>
        <w:rPr>
          <w:rStyle w:val="16"/>
          <w:rFonts w:hint="eastAsia" w:ascii="仿宋_GB2312" w:hAnsi="仿宋_GB2312" w:eastAsia="仿宋_GB2312" w:cs="仿宋_GB2312"/>
          <w:b/>
          <w:kern w:val="0"/>
          <w:sz w:val="21"/>
          <w:szCs w:val="21"/>
        </w:rPr>
      </w:pPr>
      <w:r>
        <w:rPr>
          <w:rStyle w:val="16"/>
          <w:rFonts w:hint="eastAsia" w:ascii="仿宋_GB2312" w:hAnsi="仿宋_GB2312" w:eastAsia="仿宋_GB2312" w:cs="仿宋_GB2312"/>
          <w:b/>
          <w:kern w:val="0"/>
          <w:sz w:val="21"/>
          <w:szCs w:val="21"/>
        </w:rPr>
        <w:t>报价函</w:t>
      </w:r>
    </w:p>
    <w:p w14:paraId="02299EC8">
      <w:pPr>
        <w:keepNext w:val="0"/>
        <w:keepLines w:val="0"/>
        <w:pageBreakBefore w:val="0"/>
        <w:widowControl/>
        <w:kinsoku/>
        <w:wordWrap/>
        <w:overflowPunct/>
        <w:topLinePunct w:val="0"/>
        <w:autoSpaceDE/>
        <w:autoSpaceDN/>
        <w:bidi w:val="0"/>
        <w:adjustRightInd/>
        <w:snapToGrid/>
        <w:spacing w:line="360" w:lineRule="exact"/>
        <w:ind w:left="-359" w:leftChars="-171" w:firstLine="315" w:firstLineChars="15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致：衢州市人力资源和社会保障局</w:t>
      </w:r>
    </w:p>
    <w:p w14:paraId="739834D9">
      <w:pPr>
        <w:keepNext w:val="0"/>
        <w:keepLines w:val="0"/>
        <w:pageBreakBefore w:val="0"/>
        <w:widowControl/>
        <w:kinsoku/>
        <w:wordWrap/>
        <w:overflowPunct/>
        <w:topLinePunct w:val="0"/>
        <w:autoSpaceDE/>
        <w:autoSpaceDN/>
        <w:bidi w:val="0"/>
        <w:adjustRightInd/>
        <w:snapToGrid/>
        <w:spacing w:line="360" w:lineRule="exact"/>
        <w:ind w:left="-73" w:leftChars="-85" w:hanging="105" w:hangingChars="5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u w:val="single"/>
        </w:rPr>
        <w:t>（供应商全称）</w:t>
      </w:r>
      <w:r>
        <w:rPr>
          <w:rStyle w:val="16"/>
          <w:rFonts w:hint="eastAsia" w:ascii="仿宋_GB2312" w:hAnsi="仿宋_GB2312" w:eastAsia="仿宋_GB2312" w:cs="仿宋_GB2312"/>
          <w:sz w:val="21"/>
          <w:szCs w:val="21"/>
        </w:rPr>
        <w:t>授权（全名、职务）为全权代表，参加贵方组织的</w:t>
      </w:r>
      <w:r>
        <w:rPr>
          <w:rStyle w:val="16"/>
          <w:rFonts w:hint="eastAsia" w:ascii="仿宋_GB2312" w:hAnsi="仿宋_GB2312" w:eastAsia="仿宋_GB2312" w:cs="仿宋_GB2312"/>
          <w:sz w:val="21"/>
          <w:szCs w:val="21"/>
          <w:u w:val="single"/>
        </w:rPr>
        <w:t>（项目名称）</w:t>
      </w:r>
      <w:r>
        <w:rPr>
          <w:rStyle w:val="16"/>
          <w:rFonts w:hint="eastAsia" w:ascii="仿宋_GB2312" w:hAnsi="仿宋_GB2312" w:eastAsia="仿宋_GB2312" w:cs="仿宋_GB2312"/>
          <w:sz w:val="21"/>
          <w:szCs w:val="21"/>
        </w:rPr>
        <w:t>（编号：</w:t>
      </w:r>
      <w:r>
        <w:rPr>
          <w:rStyle w:val="16"/>
          <w:rFonts w:hint="eastAsia" w:ascii="仿宋_GB2312" w:hAnsi="仿宋_GB2312" w:eastAsia="仿宋_GB2312" w:cs="仿宋_GB2312"/>
          <w:sz w:val="21"/>
          <w:szCs w:val="21"/>
          <w:lang w:val="en-US"/>
        </w:rPr>
        <w:t xml:space="preserve"> </w:t>
      </w:r>
      <w:r>
        <w:rPr>
          <w:rStyle w:val="16"/>
          <w:rFonts w:hint="eastAsia" w:ascii="仿宋_GB2312" w:hAnsi="仿宋_GB2312" w:eastAsia="仿宋_GB2312" w:cs="仿宋_GB2312"/>
          <w:sz w:val="21"/>
          <w:szCs w:val="21"/>
        </w:rPr>
        <w:t>）的有关活动。为此：</w:t>
      </w:r>
    </w:p>
    <w:p w14:paraId="298F9089">
      <w:pPr>
        <w:keepNext w:val="0"/>
        <w:keepLines w:val="0"/>
        <w:pageBreakBefore w:val="0"/>
        <w:widowControl/>
        <w:kinsoku/>
        <w:wordWrap/>
        <w:overflowPunct/>
        <w:topLinePunct w:val="0"/>
        <w:autoSpaceDE/>
        <w:autoSpaceDN/>
        <w:bidi w:val="0"/>
        <w:adjustRightInd/>
        <w:snapToGrid/>
        <w:spacing w:line="360" w:lineRule="exact"/>
        <w:ind w:firstLine="525" w:firstLineChars="25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l.提供磋商须知规定的全部磋商响应文件。</w:t>
      </w:r>
    </w:p>
    <w:p w14:paraId="0E738C9E">
      <w:pPr>
        <w:keepNext w:val="0"/>
        <w:keepLines w:val="0"/>
        <w:pageBreakBefore w:val="0"/>
        <w:widowControl/>
        <w:kinsoku/>
        <w:wordWrap/>
        <w:overflowPunct/>
        <w:topLinePunct w:val="0"/>
        <w:autoSpaceDE/>
        <w:autoSpaceDN/>
        <w:bidi w:val="0"/>
        <w:adjustRightInd/>
        <w:snapToGrid/>
        <w:spacing w:line="360" w:lineRule="exact"/>
        <w:ind w:left="-65" w:leftChars="-31" w:firstLine="630" w:firstLineChars="300"/>
        <w:textAlignment w:val="auto"/>
        <w:rPr>
          <w:rStyle w:val="16"/>
          <w:rFonts w:hint="eastAsia" w:ascii="仿宋_GB2312" w:hAnsi="仿宋_GB2312" w:eastAsia="仿宋_GB2312" w:cs="仿宋_GB2312"/>
          <w:sz w:val="21"/>
          <w:szCs w:val="21"/>
          <w:u w:val="single"/>
          <w:lang w:val="zh-CN"/>
        </w:rPr>
      </w:pPr>
      <w:r>
        <w:rPr>
          <w:rStyle w:val="16"/>
          <w:rFonts w:hint="eastAsia" w:ascii="仿宋_GB2312" w:hAnsi="仿宋_GB2312" w:eastAsia="仿宋_GB2312" w:cs="仿宋_GB2312"/>
          <w:sz w:val="21"/>
          <w:szCs w:val="21"/>
        </w:rPr>
        <w:t>2.</w:t>
      </w:r>
      <w:r>
        <w:rPr>
          <w:rStyle w:val="16"/>
          <w:rFonts w:hint="eastAsia" w:ascii="仿宋_GB2312" w:hAnsi="仿宋_GB2312" w:eastAsia="仿宋_GB2312" w:cs="仿宋_GB2312"/>
          <w:sz w:val="21"/>
          <w:szCs w:val="21"/>
          <w:lang w:val="zh-CN"/>
        </w:rPr>
        <w:t>我方愿以本投标书向你方发包的</w:t>
      </w:r>
      <w:r>
        <w:rPr>
          <w:rStyle w:val="16"/>
          <w:rFonts w:hint="eastAsia" w:ascii="仿宋_GB2312" w:hAnsi="仿宋_GB2312" w:eastAsia="仿宋_GB2312" w:cs="仿宋_GB2312"/>
          <w:sz w:val="21"/>
          <w:szCs w:val="21"/>
          <w:u w:val="single"/>
          <w:lang w:val="zh-CN"/>
        </w:rPr>
        <w:t>2025年衢州市8·8人才交流会系列活动服务采购项目</w:t>
      </w:r>
      <w:r>
        <w:rPr>
          <w:rStyle w:val="16"/>
          <w:rFonts w:hint="eastAsia" w:ascii="仿宋_GB2312" w:hAnsi="仿宋_GB2312" w:eastAsia="仿宋_GB2312" w:cs="仿宋_GB2312"/>
          <w:sz w:val="21"/>
          <w:szCs w:val="21"/>
          <w:lang w:val="zh-CN"/>
        </w:rPr>
        <w:t>全部内容进行磋商，</w:t>
      </w:r>
      <w:r>
        <w:rPr>
          <w:rFonts w:hint="eastAsia" w:ascii="仿宋_GB2312" w:hAnsi="仿宋_GB2312" w:eastAsia="仿宋_GB2312" w:cs="仿宋_GB2312"/>
          <w:sz w:val="21"/>
          <w:szCs w:val="21"/>
          <w:lang w:val="zh-CN"/>
        </w:rPr>
        <w:t>质量目标</w:t>
      </w:r>
      <w:r>
        <w:rPr>
          <w:rFonts w:hint="eastAsia" w:ascii="仿宋_GB2312" w:hAnsi="仿宋_GB2312" w:eastAsia="仿宋_GB2312" w:cs="仿宋_GB2312"/>
          <w:sz w:val="21"/>
          <w:szCs w:val="21"/>
          <w:u w:val="single"/>
        </w:rPr>
        <w:t>合格</w:t>
      </w:r>
      <w:r>
        <w:rPr>
          <w:rFonts w:hint="eastAsia" w:ascii="仿宋_GB2312" w:hAnsi="仿宋_GB2312" w:eastAsia="仿宋_GB2312" w:cs="仿宋_GB2312"/>
          <w:sz w:val="21"/>
          <w:szCs w:val="21"/>
          <w:lang w:val="zh-CN"/>
        </w:rPr>
        <w:t>。</w:t>
      </w:r>
    </w:p>
    <w:p w14:paraId="5C7E768E">
      <w:pPr>
        <w:keepNext w:val="0"/>
        <w:keepLines w:val="0"/>
        <w:pageBreakBefore w:val="0"/>
        <w:widowControl/>
        <w:kinsoku/>
        <w:wordWrap/>
        <w:overflowPunct/>
        <w:topLinePunct w:val="0"/>
        <w:autoSpaceDE/>
        <w:autoSpaceDN/>
        <w:bidi w:val="0"/>
        <w:adjustRightInd/>
        <w:snapToGrid/>
        <w:spacing w:line="360" w:lineRule="exact"/>
        <w:ind w:left="-65" w:leftChars="-31" w:firstLine="630" w:firstLineChars="30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3.已详细审查全部竞争性磋商文件，同意竞争性磋商文件的各项要求，并认同该次采购的合法性。</w:t>
      </w:r>
    </w:p>
    <w:p w14:paraId="272FA8F1">
      <w:pPr>
        <w:keepNext w:val="0"/>
        <w:keepLines w:val="0"/>
        <w:pageBreakBefore w:val="0"/>
        <w:widowControl/>
        <w:kinsoku/>
        <w:wordWrap/>
        <w:overflowPunct/>
        <w:topLinePunct w:val="0"/>
        <w:autoSpaceDE/>
        <w:autoSpaceDN/>
        <w:bidi w:val="0"/>
        <w:adjustRightInd/>
        <w:snapToGrid/>
        <w:spacing w:line="360" w:lineRule="exact"/>
        <w:ind w:firstLine="525" w:firstLineChars="25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4.若经采购人确定为成交人，将按竞争性磋商文件规定履行合同责任和义务。</w:t>
      </w:r>
    </w:p>
    <w:p w14:paraId="1054916F">
      <w:pPr>
        <w:keepNext w:val="0"/>
        <w:keepLines w:val="0"/>
        <w:pageBreakBefore w:val="0"/>
        <w:widowControl/>
        <w:kinsoku/>
        <w:wordWrap/>
        <w:overflowPunct/>
        <w:topLinePunct w:val="0"/>
        <w:autoSpaceDE/>
        <w:autoSpaceDN/>
        <w:bidi w:val="0"/>
        <w:adjustRightInd/>
        <w:snapToGrid/>
        <w:spacing w:line="360" w:lineRule="exact"/>
        <w:ind w:left="-65" w:leftChars="-31" w:firstLine="630" w:firstLineChars="30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5.同意提供按照贵方可能要求的与其磋商有关的一切数据或资料，并保证其真实性、合法性。</w:t>
      </w:r>
    </w:p>
    <w:p w14:paraId="53BD864A">
      <w:pPr>
        <w:keepNext w:val="0"/>
        <w:keepLines w:val="0"/>
        <w:pageBreakBefore w:val="0"/>
        <w:widowControl/>
        <w:kinsoku/>
        <w:wordWrap/>
        <w:overflowPunct/>
        <w:topLinePunct w:val="0"/>
        <w:autoSpaceDE/>
        <w:autoSpaceDN/>
        <w:bidi w:val="0"/>
        <w:adjustRightInd/>
        <w:snapToGrid/>
        <w:spacing w:line="360" w:lineRule="exact"/>
        <w:ind w:left="-171" w:firstLine="84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6.我方与本采购有关的一切正式来往通讯请寄：</w:t>
      </w:r>
    </w:p>
    <w:p w14:paraId="1768598A">
      <w:pPr>
        <w:keepNext w:val="0"/>
        <w:keepLines w:val="0"/>
        <w:pageBreakBefore w:val="0"/>
        <w:widowControl/>
        <w:kinsoku/>
        <w:wordWrap/>
        <w:overflowPunct/>
        <w:topLinePunct w:val="0"/>
        <w:autoSpaceDE/>
        <w:autoSpaceDN/>
        <w:bidi w:val="0"/>
        <w:adjustRightInd/>
        <w:snapToGrid/>
        <w:spacing w:line="360" w:lineRule="exact"/>
        <w:ind w:left="535" w:leftChars="255" w:firstLine="210" w:firstLineChars="10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地址：邮编：</w:t>
      </w:r>
    </w:p>
    <w:p w14:paraId="6C673B1F">
      <w:pPr>
        <w:keepNext w:val="0"/>
        <w:keepLines w:val="0"/>
        <w:pageBreakBefore w:val="0"/>
        <w:widowControl/>
        <w:kinsoku/>
        <w:wordWrap/>
        <w:overflowPunct/>
        <w:topLinePunct w:val="0"/>
        <w:autoSpaceDE/>
        <w:autoSpaceDN/>
        <w:bidi w:val="0"/>
        <w:adjustRightInd/>
        <w:snapToGrid/>
        <w:spacing w:line="360" w:lineRule="exact"/>
        <w:ind w:left="535" w:leftChars="255" w:firstLine="210" w:firstLineChars="10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电话：传真：</w:t>
      </w:r>
    </w:p>
    <w:p w14:paraId="7F738261">
      <w:pPr>
        <w:keepNext w:val="0"/>
        <w:keepLines w:val="0"/>
        <w:pageBreakBefore w:val="0"/>
        <w:widowControl/>
        <w:kinsoku/>
        <w:wordWrap/>
        <w:overflowPunct/>
        <w:topLinePunct w:val="0"/>
        <w:autoSpaceDE/>
        <w:autoSpaceDN/>
        <w:bidi w:val="0"/>
        <w:adjustRightInd/>
        <w:snapToGrid/>
        <w:spacing w:line="360" w:lineRule="exact"/>
        <w:ind w:left="535" w:leftChars="255" w:firstLine="210" w:firstLineChars="10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供应商名称：（公章）</w:t>
      </w:r>
    </w:p>
    <w:p w14:paraId="0396ADFD">
      <w:pPr>
        <w:keepNext w:val="0"/>
        <w:keepLines w:val="0"/>
        <w:pageBreakBefore w:val="0"/>
        <w:widowControl/>
        <w:kinsoku/>
        <w:wordWrap/>
        <w:overflowPunct/>
        <w:topLinePunct w:val="0"/>
        <w:autoSpaceDE/>
        <w:autoSpaceDN/>
        <w:bidi w:val="0"/>
        <w:adjustRightInd/>
        <w:snapToGrid/>
        <w:spacing w:line="360" w:lineRule="exact"/>
        <w:ind w:left="535" w:leftChars="255" w:firstLine="210" w:firstLineChars="100"/>
        <w:textAlignment w:val="auto"/>
        <w:rPr>
          <w:rStyle w:val="16"/>
          <w:rFonts w:hint="eastAsia" w:ascii="仿宋_GB2312" w:hAnsi="仿宋_GB2312" w:eastAsia="仿宋_GB2312" w:cs="仿宋_GB2312"/>
          <w:sz w:val="21"/>
          <w:szCs w:val="21"/>
          <w:u w:val="single"/>
        </w:rPr>
      </w:pPr>
      <w:r>
        <w:rPr>
          <w:rStyle w:val="16"/>
          <w:rFonts w:hint="eastAsia" w:ascii="仿宋_GB2312" w:hAnsi="仿宋_GB2312" w:eastAsia="仿宋_GB2312" w:cs="仿宋_GB2312"/>
          <w:sz w:val="21"/>
          <w:szCs w:val="21"/>
        </w:rPr>
        <w:t>法定代表人或授权委托人：</w:t>
      </w:r>
      <w:r>
        <w:rPr>
          <w:rStyle w:val="16"/>
          <w:rFonts w:hint="eastAsia" w:ascii="仿宋_GB2312" w:hAnsi="仿宋_GB2312" w:eastAsia="仿宋_GB2312" w:cs="仿宋_GB2312"/>
          <w:sz w:val="21"/>
          <w:szCs w:val="21"/>
          <w:u w:val="single"/>
        </w:rPr>
        <w:t>（签字或盖章）</w:t>
      </w:r>
    </w:p>
    <w:p w14:paraId="06286103">
      <w:pPr>
        <w:keepNext w:val="0"/>
        <w:keepLines w:val="0"/>
        <w:pageBreakBefore w:val="0"/>
        <w:widowControl/>
        <w:kinsoku/>
        <w:wordWrap/>
        <w:overflowPunct/>
        <w:topLinePunct w:val="0"/>
        <w:autoSpaceDE/>
        <w:autoSpaceDN/>
        <w:bidi w:val="0"/>
        <w:adjustRightInd/>
        <w:snapToGrid/>
        <w:spacing w:line="360" w:lineRule="exact"/>
        <w:ind w:left="535" w:leftChars="255" w:firstLine="210" w:firstLineChars="100"/>
        <w:textAlignment w:val="auto"/>
        <w:rPr>
          <w:rStyle w:val="16"/>
          <w:rFonts w:hint="eastAsia" w:ascii="仿宋_GB2312" w:hAnsi="仿宋_GB2312" w:eastAsia="仿宋_GB2312" w:cs="仿宋_GB2312"/>
          <w:sz w:val="21"/>
          <w:szCs w:val="21"/>
        </w:rPr>
      </w:pPr>
      <w:r>
        <w:rPr>
          <w:rStyle w:val="16"/>
          <w:rFonts w:hint="eastAsia" w:ascii="仿宋_GB2312" w:hAnsi="仿宋_GB2312" w:eastAsia="仿宋_GB2312" w:cs="仿宋_GB2312"/>
          <w:sz w:val="21"/>
          <w:szCs w:val="21"/>
        </w:rPr>
        <w:t>日期：年</w:t>
      </w:r>
      <w:r>
        <w:rPr>
          <w:rStyle w:val="16"/>
          <w:rFonts w:hint="eastAsia" w:ascii="仿宋_GB2312" w:hAnsi="仿宋_GB2312" w:eastAsia="仿宋_GB2312" w:cs="仿宋_GB2312"/>
          <w:sz w:val="21"/>
          <w:szCs w:val="21"/>
          <w:lang w:val="en-US"/>
        </w:rPr>
        <w:t xml:space="preserve"> </w:t>
      </w:r>
      <w:r>
        <w:rPr>
          <w:rStyle w:val="16"/>
          <w:rFonts w:hint="eastAsia" w:ascii="仿宋_GB2312" w:hAnsi="仿宋_GB2312" w:eastAsia="仿宋_GB2312" w:cs="仿宋_GB2312"/>
          <w:sz w:val="21"/>
          <w:szCs w:val="21"/>
        </w:rPr>
        <w:t>月</w:t>
      </w:r>
      <w:r>
        <w:rPr>
          <w:rStyle w:val="16"/>
          <w:rFonts w:hint="eastAsia" w:ascii="仿宋_GB2312" w:hAnsi="仿宋_GB2312" w:eastAsia="仿宋_GB2312" w:cs="仿宋_GB2312"/>
          <w:sz w:val="21"/>
          <w:szCs w:val="21"/>
          <w:lang w:val="en-US"/>
        </w:rPr>
        <w:t xml:space="preserve">  </w:t>
      </w:r>
      <w:r>
        <w:rPr>
          <w:rStyle w:val="16"/>
          <w:rFonts w:hint="eastAsia" w:ascii="仿宋_GB2312" w:hAnsi="仿宋_GB2312" w:eastAsia="仿宋_GB2312" w:cs="仿宋_GB2312"/>
          <w:sz w:val="21"/>
          <w:szCs w:val="21"/>
        </w:rPr>
        <w:t>日</w:t>
      </w:r>
    </w:p>
    <w:p w14:paraId="553D0DDC">
      <w:pPr>
        <w:rPr>
          <w:rStyle w:val="16"/>
          <w:rFonts w:ascii="仿宋_GB2312" w:hAnsi="Calibri" w:eastAsia="仿宋_GB2312"/>
          <w:sz w:val="24"/>
          <w:szCs w:val="24"/>
        </w:rPr>
      </w:pPr>
      <w:r>
        <w:rPr>
          <w:rStyle w:val="16"/>
          <w:rFonts w:ascii="仿宋_GB2312" w:hAnsi="Calibri" w:eastAsia="仿宋_GB2312"/>
          <w:sz w:val="24"/>
          <w:szCs w:val="24"/>
        </w:rPr>
        <w:br w:type="page"/>
      </w:r>
    </w:p>
    <w:p w14:paraId="2BC80FBB">
      <w:pPr>
        <w:pStyle w:val="3"/>
        <w:rPr>
          <w:rStyle w:val="16"/>
          <w:rFonts w:ascii="仿宋_GB2312" w:hAnsi="Calibri" w:eastAsia="仿宋_GB2312"/>
          <w:sz w:val="24"/>
          <w:szCs w:val="24"/>
        </w:rPr>
      </w:pPr>
    </w:p>
    <w:p w14:paraId="3D612F8D">
      <w:pPr>
        <w:widowControl/>
        <w:spacing w:line="560" w:lineRule="exact"/>
        <w:rPr>
          <w:rStyle w:val="16"/>
          <w:rFonts w:hint="eastAsia" w:eastAsia="宋体" w:cs="等线"/>
          <w:b/>
          <w:bCs w:val="0"/>
          <w:sz w:val="28"/>
          <w:szCs w:val="21"/>
        </w:rPr>
      </w:pPr>
      <w:r>
        <w:rPr>
          <w:rStyle w:val="16"/>
          <w:rFonts w:hint="eastAsia" w:eastAsia="宋体" w:cs="等线"/>
          <w:b/>
          <w:bCs w:val="0"/>
          <w:sz w:val="28"/>
          <w:szCs w:val="21"/>
        </w:rPr>
        <w:t>四、报价一览表</w:t>
      </w:r>
    </w:p>
    <w:p w14:paraId="38B99114">
      <w:pPr>
        <w:pStyle w:val="20"/>
        <w:pBdr>
          <w:top w:val="none" w:color="auto" w:sz="0" w:space="0"/>
          <w:left w:val="none" w:color="auto" w:sz="0" w:space="0"/>
          <w:bottom w:val="none" w:color="auto" w:sz="0" w:space="0"/>
          <w:right w:val="none" w:color="auto" w:sz="0" w:space="0"/>
        </w:pBdr>
        <w:spacing w:line="560" w:lineRule="exact"/>
        <w:ind w:left="28" w:hanging="28"/>
        <w:jc w:val="center"/>
        <w:rPr>
          <w:rStyle w:val="22"/>
          <w:rFonts w:ascii="宋体" w:cs="宋体"/>
          <w:b/>
          <w:bCs/>
          <w:color w:val="auto"/>
          <w:sz w:val="21"/>
          <w:szCs w:val="21"/>
          <w:lang w:val="zh-TW" w:eastAsia="zh-TW"/>
        </w:rPr>
      </w:pPr>
      <w:r>
        <w:rPr>
          <w:rStyle w:val="22"/>
          <w:rFonts w:hint="eastAsia" w:ascii="宋体" w:hAnsi="宋体" w:cs="宋体"/>
          <w:b/>
          <w:bCs/>
          <w:color w:val="auto"/>
          <w:kern w:val="0"/>
          <w:sz w:val="21"/>
          <w:szCs w:val="21"/>
          <w:lang w:val="zh-TW" w:eastAsia="zh-TW"/>
        </w:rPr>
        <w:t>报价一览表</w:t>
      </w:r>
    </w:p>
    <w:p w14:paraId="139DB0D0">
      <w:pPr>
        <w:widowControl/>
        <w:wordWrap w:val="0"/>
        <w:spacing w:line="560" w:lineRule="exact"/>
        <w:rPr>
          <w:rFonts w:ascii="仿宋" w:hAnsi="仿宋" w:eastAsia="仿宋" w:cs="宋体"/>
          <w:b/>
          <w:sz w:val="21"/>
          <w:szCs w:val="21"/>
        </w:rPr>
      </w:pPr>
      <w:r>
        <w:rPr>
          <w:rFonts w:hint="eastAsia" w:ascii="仿宋" w:hAnsi="仿宋" w:eastAsia="仿宋" w:cs="宋体"/>
          <w:b/>
          <w:sz w:val="21"/>
          <w:szCs w:val="21"/>
        </w:rPr>
        <w:t>项目编号：                                                   单位：元</w:t>
      </w:r>
    </w:p>
    <w:p w14:paraId="73BB8170">
      <w:pPr>
        <w:spacing w:line="560" w:lineRule="exact"/>
        <w:rPr>
          <w:rFonts w:ascii="Calibri" w:hAnsi="Calibri"/>
          <w:sz w:val="21"/>
          <w:szCs w:val="21"/>
        </w:rPr>
      </w:pPr>
    </w:p>
    <w:p w14:paraId="7378AFEF">
      <w:pPr>
        <w:spacing w:line="560" w:lineRule="exact"/>
        <w:rPr>
          <w:rFonts w:ascii="Calibri" w:hAnsi="Calibri"/>
          <w:sz w:val="21"/>
          <w:szCs w:val="21"/>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2585"/>
        <w:gridCol w:w="3945"/>
        <w:gridCol w:w="1936"/>
      </w:tblGrid>
      <w:tr w14:paraId="50743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0" w:hRule="atLeast"/>
          <w:jc w:val="center"/>
        </w:trPr>
        <w:tc>
          <w:tcPr>
            <w:tcW w:w="892" w:type="dxa"/>
            <w:tcBorders>
              <w:top w:val="thinThickSmallGap" w:color="auto" w:sz="12" w:space="0"/>
              <w:left w:val="thinThickSmallGap" w:color="auto" w:sz="12" w:space="0"/>
            </w:tcBorders>
            <w:noWrap w:val="0"/>
            <w:vAlign w:val="center"/>
          </w:tcPr>
          <w:p w14:paraId="7830E212">
            <w:pPr>
              <w:keepNext w:val="0"/>
              <w:keepLines w:val="0"/>
              <w:widowControl/>
              <w:suppressLineNumbers w:val="0"/>
              <w:snapToGrid w:val="0"/>
              <w:spacing w:before="0" w:beforeAutospacing="0" w:after="160" w:afterAutospacing="0" w:line="560" w:lineRule="exact"/>
              <w:ind w:left="0" w:right="0"/>
              <w:jc w:val="center"/>
              <w:rPr>
                <w:rFonts w:hint="eastAsia" w:ascii="宋体" w:hAnsi="宋体" w:eastAsia="仿宋_GB2312" w:cs="宋体"/>
                <w:sz w:val="21"/>
                <w:szCs w:val="21"/>
              </w:rPr>
            </w:pPr>
            <w:r>
              <w:rPr>
                <w:rFonts w:hint="eastAsia" w:ascii="宋体" w:hAnsi="宋体" w:eastAsia="仿宋_GB2312" w:cs="宋体"/>
                <w:sz w:val="21"/>
                <w:szCs w:val="21"/>
              </w:rPr>
              <w:t>序号</w:t>
            </w:r>
          </w:p>
        </w:tc>
        <w:tc>
          <w:tcPr>
            <w:tcW w:w="2585" w:type="dxa"/>
            <w:tcBorders>
              <w:top w:val="thinThickSmallGap" w:color="auto" w:sz="12" w:space="0"/>
            </w:tcBorders>
            <w:noWrap w:val="0"/>
            <w:vAlign w:val="center"/>
          </w:tcPr>
          <w:p w14:paraId="128E6393">
            <w:pPr>
              <w:keepNext w:val="0"/>
              <w:keepLines w:val="0"/>
              <w:widowControl/>
              <w:suppressLineNumbers w:val="0"/>
              <w:snapToGrid w:val="0"/>
              <w:spacing w:before="0" w:beforeAutospacing="0" w:after="160" w:afterAutospacing="0" w:line="560" w:lineRule="exact"/>
              <w:ind w:left="0" w:right="0"/>
              <w:jc w:val="center"/>
              <w:rPr>
                <w:rFonts w:hint="eastAsia" w:ascii="宋体" w:hAnsi="宋体" w:eastAsia="仿宋_GB2312" w:cs="宋体"/>
                <w:sz w:val="21"/>
                <w:szCs w:val="21"/>
              </w:rPr>
            </w:pPr>
            <w:r>
              <w:rPr>
                <w:rFonts w:hint="eastAsia" w:ascii="宋体" w:hAnsi="宋体" w:eastAsia="仿宋_GB2312" w:cs="宋体"/>
                <w:sz w:val="21"/>
                <w:szCs w:val="21"/>
              </w:rPr>
              <w:t>名称</w:t>
            </w:r>
          </w:p>
        </w:tc>
        <w:tc>
          <w:tcPr>
            <w:tcW w:w="3945" w:type="dxa"/>
            <w:tcBorders>
              <w:top w:val="thinThickSmallGap" w:color="auto" w:sz="12" w:space="0"/>
              <w:right w:val="single" w:color="auto" w:sz="4" w:space="0"/>
            </w:tcBorders>
            <w:noWrap w:val="0"/>
            <w:vAlign w:val="center"/>
          </w:tcPr>
          <w:p w14:paraId="338BC89C">
            <w:pPr>
              <w:keepNext w:val="0"/>
              <w:keepLines w:val="0"/>
              <w:widowControl/>
              <w:suppressLineNumbers w:val="0"/>
              <w:snapToGrid w:val="0"/>
              <w:spacing w:before="0" w:beforeAutospacing="0" w:after="160" w:afterAutospacing="0" w:line="560" w:lineRule="exact"/>
              <w:ind w:left="0" w:right="0"/>
              <w:jc w:val="center"/>
              <w:rPr>
                <w:rFonts w:hint="eastAsia" w:ascii="宋体" w:hAnsi="宋体" w:eastAsia="仿宋_GB2312" w:cs="宋体"/>
                <w:sz w:val="21"/>
                <w:szCs w:val="21"/>
              </w:rPr>
            </w:pPr>
            <w:r>
              <w:rPr>
                <w:rFonts w:hint="eastAsia" w:ascii="宋体" w:hAnsi="宋体" w:eastAsia="仿宋_GB2312" w:cs="宋体"/>
                <w:sz w:val="21"/>
                <w:szCs w:val="21"/>
              </w:rPr>
              <w:t>服务期</w:t>
            </w:r>
          </w:p>
        </w:tc>
        <w:tc>
          <w:tcPr>
            <w:tcW w:w="1936" w:type="dxa"/>
            <w:tcBorders>
              <w:top w:val="thinThickSmallGap" w:color="auto" w:sz="12" w:space="0"/>
              <w:right w:val="thickThinSmallGap" w:color="auto" w:sz="12" w:space="0"/>
            </w:tcBorders>
            <w:noWrap w:val="0"/>
            <w:vAlign w:val="center"/>
          </w:tcPr>
          <w:p w14:paraId="4A5FE9F7">
            <w:pPr>
              <w:keepNext w:val="0"/>
              <w:keepLines w:val="0"/>
              <w:widowControl/>
              <w:suppressLineNumbers w:val="0"/>
              <w:snapToGrid w:val="0"/>
              <w:spacing w:before="0" w:beforeAutospacing="0" w:after="160" w:afterAutospacing="0" w:line="560" w:lineRule="exact"/>
              <w:ind w:left="0" w:right="0"/>
              <w:jc w:val="center"/>
              <w:rPr>
                <w:rFonts w:hint="eastAsia" w:ascii="宋体" w:hAnsi="宋体" w:eastAsia="仿宋_GB2312" w:cs="宋体"/>
                <w:sz w:val="21"/>
                <w:szCs w:val="21"/>
              </w:rPr>
            </w:pPr>
            <w:r>
              <w:rPr>
                <w:rFonts w:hint="eastAsia" w:ascii="宋体" w:hAnsi="宋体" w:eastAsia="仿宋_GB2312" w:cs="宋体"/>
                <w:sz w:val="21"/>
                <w:szCs w:val="21"/>
              </w:rPr>
              <w:t>投标报价</w:t>
            </w:r>
          </w:p>
        </w:tc>
      </w:tr>
      <w:tr w14:paraId="5C885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0" w:hRule="atLeast"/>
          <w:jc w:val="center"/>
        </w:trPr>
        <w:tc>
          <w:tcPr>
            <w:tcW w:w="892" w:type="dxa"/>
            <w:tcBorders>
              <w:left w:val="thinThickSmallGap" w:color="auto" w:sz="12" w:space="0"/>
            </w:tcBorders>
            <w:noWrap w:val="0"/>
            <w:vAlign w:val="top"/>
          </w:tcPr>
          <w:p w14:paraId="254A99F7">
            <w:pPr>
              <w:keepNext w:val="0"/>
              <w:keepLines w:val="0"/>
              <w:widowControl/>
              <w:suppressLineNumbers w:val="0"/>
              <w:snapToGrid w:val="0"/>
              <w:spacing w:before="0" w:beforeAutospacing="0" w:after="160" w:afterAutospacing="0" w:line="560" w:lineRule="exact"/>
              <w:ind w:left="0" w:right="0"/>
              <w:jc w:val="center"/>
              <w:rPr>
                <w:rFonts w:hint="eastAsia" w:ascii="宋体" w:hAnsi="宋体" w:eastAsia="仿宋_GB2312" w:cs="宋体"/>
                <w:kern w:val="0"/>
                <w:sz w:val="21"/>
                <w:szCs w:val="21"/>
              </w:rPr>
            </w:pPr>
            <w:r>
              <w:rPr>
                <w:rFonts w:hint="eastAsia" w:ascii="宋体" w:hAnsi="宋体" w:eastAsia="仿宋_GB2312" w:cs="宋体"/>
                <w:kern w:val="0"/>
                <w:sz w:val="21"/>
                <w:szCs w:val="21"/>
              </w:rPr>
              <w:t>1</w:t>
            </w:r>
          </w:p>
        </w:tc>
        <w:tc>
          <w:tcPr>
            <w:tcW w:w="2585" w:type="dxa"/>
            <w:noWrap w:val="0"/>
            <w:vAlign w:val="center"/>
          </w:tcPr>
          <w:p w14:paraId="06727200">
            <w:pPr>
              <w:keepNext w:val="0"/>
              <w:keepLines w:val="0"/>
              <w:widowControl/>
              <w:suppressLineNumbers w:val="0"/>
              <w:spacing w:before="0" w:beforeAutospacing="0" w:after="160" w:afterAutospacing="0" w:line="560" w:lineRule="exact"/>
              <w:ind w:left="0" w:right="0"/>
              <w:jc w:val="center"/>
              <w:rPr>
                <w:rFonts w:hint="eastAsia" w:ascii="宋体" w:hAnsi="宋体" w:eastAsia="仿宋" w:cs="宋体"/>
                <w:kern w:val="0"/>
                <w:sz w:val="21"/>
                <w:szCs w:val="21"/>
              </w:rPr>
            </w:pPr>
            <w:r>
              <w:rPr>
                <w:rFonts w:hint="eastAsia" w:ascii="宋体" w:hAnsi="宋体" w:eastAsia="仿宋" w:cs="宋体"/>
                <w:kern w:val="0"/>
                <w:sz w:val="21"/>
                <w:szCs w:val="21"/>
                <w:lang w:eastAsia="zh-CN"/>
              </w:rPr>
              <w:t>2025年衢州市8·8人才交流会系列活动</w:t>
            </w:r>
            <w:r>
              <w:rPr>
                <w:rFonts w:hint="eastAsia" w:ascii="宋体" w:hAnsi="宋体" w:eastAsia="仿宋" w:cs="宋体"/>
                <w:kern w:val="0"/>
                <w:sz w:val="21"/>
                <w:szCs w:val="21"/>
              </w:rPr>
              <w:t>服务采购项目</w:t>
            </w:r>
          </w:p>
        </w:tc>
        <w:tc>
          <w:tcPr>
            <w:tcW w:w="3945" w:type="dxa"/>
            <w:tcBorders>
              <w:right w:val="single" w:color="auto" w:sz="4" w:space="0"/>
            </w:tcBorders>
            <w:noWrap w:val="0"/>
            <w:vAlign w:val="center"/>
          </w:tcPr>
          <w:p w14:paraId="21B3383F">
            <w:pPr>
              <w:keepNext w:val="0"/>
              <w:keepLines w:val="0"/>
              <w:widowControl/>
              <w:suppressLineNumbers w:val="0"/>
              <w:spacing w:before="0" w:beforeAutospacing="0" w:after="160" w:afterAutospacing="0" w:line="560" w:lineRule="exact"/>
              <w:ind w:left="0" w:right="0"/>
              <w:rPr>
                <w:rFonts w:hint="eastAsia" w:ascii="宋体" w:hAnsi="宋体" w:cs="宋体"/>
                <w:sz w:val="21"/>
                <w:szCs w:val="21"/>
              </w:rPr>
            </w:pPr>
          </w:p>
        </w:tc>
        <w:tc>
          <w:tcPr>
            <w:tcW w:w="1936" w:type="dxa"/>
            <w:tcBorders>
              <w:right w:val="thickThinSmallGap" w:color="auto" w:sz="12" w:space="0"/>
            </w:tcBorders>
            <w:noWrap w:val="0"/>
            <w:vAlign w:val="top"/>
          </w:tcPr>
          <w:p w14:paraId="687A2FF9">
            <w:pPr>
              <w:keepNext w:val="0"/>
              <w:keepLines w:val="0"/>
              <w:widowControl/>
              <w:suppressLineNumbers w:val="0"/>
              <w:snapToGrid w:val="0"/>
              <w:spacing w:before="0" w:beforeAutospacing="0" w:after="160" w:afterAutospacing="0" w:line="560" w:lineRule="exact"/>
              <w:ind w:left="0" w:right="0"/>
              <w:rPr>
                <w:rFonts w:hint="eastAsia" w:ascii="宋体" w:hAnsi="宋体" w:eastAsia="仿宋_GB2312" w:cs="宋体"/>
                <w:sz w:val="21"/>
                <w:szCs w:val="21"/>
              </w:rPr>
            </w:pPr>
          </w:p>
        </w:tc>
      </w:tr>
      <w:tr w14:paraId="47BDF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3477" w:type="dxa"/>
            <w:gridSpan w:val="2"/>
            <w:tcBorders>
              <w:top w:val="single" w:color="auto" w:sz="4" w:space="0"/>
              <w:left w:val="thinThickSmallGap" w:color="auto" w:sz="12" w:space="0"/>
              <w:bottom w:val="thickThinSmallGap" w:color="auto" w:sz="12" w:space="0"/>
              <w:right w:val="single" w:color="auto" w:sz="4" w:space="0"/>
            </w:tcBorders>
            <w:noWrap w:val="0"/>
            <w:vAlign w:val="center"/>
          </w:tcPr>
          <w:p w14:paraId="41266976">
            <w:pPr>
              <w:keepNext w:val="0"/>
              <w:keepLines w:val="0"/>
              <w:widowControl/>
              <w:suppressLineNumbers w:val="0"/>
              <w:overflowPunct w:val="0"/>
              <w:autoSpaceDE w:val="0"/>
              <w:autoSpaceDN w:val="0"/>
              <w:snapToGrid w:val="0"/>
              <w:spacing w:before="0" w:beforeAutospacing="0" w:after="160" w:afterAutospacing="0" w:line="560" w:lineRule="exact"/>
              <w:ind w:left="0" w:right="0"/>
              <w:jc w:val="center"/>
              <w:rPr>
                <w:rFonts w:hint="eastAsia" w:ascii="宋体" w:hAnsi="宋体" w:eastAsia="仿宋_GB2312" w:cs="宋体"/>
                <w:sz w:val="21"/>
                <w:szCs w:val="21"/>
              </w:rPr>
            </w:pPr>
            <w:r>
              <w:rPr>
                <w:rFonts w:hint="eastAsia" w:ascii="宋体" w:hAnsi="宋体" w:eastAsia="仿宋_GB2312" w:cs="宋体"/>
                <w:sz w:val="21"/>
                <w:szCs w:val="21"/>
              </w:rPr>
              <w:t>投 标 总 价</w:t>
            </w:r>
          </w:p>
        </w:tc>
        <w:tc>
          <w:tcPr>
            <w:tcW w:w="5881" w:type="dxa"/>
            <w:gridSpan w:val="2"/>
            <w:tcBorders>
              <w:top w:val="single" w:color="auto" w:sz="4" w:space="0"/>
              <w:left w:val="single" w:color="auto" w:sz="4" w:space="0"/>
              <w:bottom w:val="thickThinSmallGap" w:color="auto" w:sz="12" w:space="0"/>
              <w:right w:val="thickThinSmallGap" w:color="auto" w:sz="12" w:space="0"/>
            </w:tcBorders>
            <w:noWrap w:val="0"/>
            <w:vAlign w:val="center"/>
          </w:tcPr>
          <w:p w14:paraId="3640A874">
            <w:pPr>
              <w:keepNext w:val="0"/>
              <w:keepLines w:val="0"/>
              <w:widowControl/>
              <w:suppressLineNumbers w:val="0"/>
              <w:overflowPunct w:val="0"/>
              <w:autoSpaceDE w:val="0"/>
              <w:autoSpaceDN w:val="0"/>
              <w:snapToGrid w:val="0"/>
              <w:spacing w:before="0" w:beforeAutospacing="0" w:after="160" w:afterAutospacing="0" w:line="560" w:lineRule="exact"/>
              <w:ind w:left="0" w:right="0"/>
              <w:rPr>
                <w:rFonts w:hint="eastAsia" w:ascii="宋体" w:hAnsi="宋体" w:eastAsia="仿宋_GB2312" w:cs="宋体"/>
                <w:sz w:val="21"/>
                <w:szCs w:val="21"/>
              </w:rPr>
            </w:pPr>
            <w:r>
              <w:rPr>
                <w:rFonts w:hint="eastAsia" w:ascii="宋体" w:hAnsi="宋体" w:eastAsia="仿宋_GB2312" w:cs="宋体"/>
                <w:sz w:val="21"/>
                <w:szCs w:val="21"/>
              </w:rPr>
              <w:t>大写：</w:t>
            </w:r>
            <w:r>
              <w:rPr>
                <w:rFonts w:hint="eastAsia" w:ascii="宋体" w:hAnsi="宋体" w:eastAsia="仿宋_GB2312" w:cs="宋体"/>
                <w:sz w:val="21"/>
                <w:szCs w:val="21"/>
                <w:u w:val="single"/>
              </w:rPr>
              <w:t xml:space="preserve">                </w:t>
            </w:r>
            <w:r>
              <w:rPr>
                <w:rFonts w:hint="eastAsia" w:ascii="宋体" w:hAnsi="宋体" w:eastAsia="仿宋_GB2312" w:cs="宋体"/>
                <w:sz w:val="21"/>
                <w:szCs w:val="21"/>
              </w:rPr>
              <w:t>（小写：￥</w:t>
            </w:r>
            <w:r>
              <w:rPr>
                <w:rFonts w:hint="eastAsia" w:ascii="宋体" w:hAnsi="宋体" w:eastAsia="仿宋_GB2312" w:cs="宋体"/>
                <w:sz w:val="21"/>
                <w:szCs w:val="21"/>
                <w:u w:val="single"/>
              </w:rPr>
              <w:t xml:space="preserve">           </w:t>
            </w:r>
            <w:r>
              <w:rPr>
                <w:rFonts w:hint="eastAsia" w:ascii="宋体" w:hAnsi="宋体" w:eastAsia="仿宋_GB2312" w:cs="宋体"/>
                <w:sz w:val="21"/>
                <w:szCs w:val="21"/>
              </w:rPr>
              <w:t>）</w:t>
            </w:r>
          </w:p>
        </w:tc>
      </w:tr>
    </w:tbl>
    <w:p w14:paraId="18874310">
      <w:pPr>
        <w:widowControl/>
        <w:spacing w:line="560" w:lineRule="exact"/>
        <w:rPr>
          <w:rFonts w:ascii="宋体" w:hAnsi="宋体" w:eastAsia="仿宋_GB2312" w:cs="宋体"/>
          <w:sz w:val="21"/>
          <w:szCs w:val="21"/>
        </w:rPr>
      </w:pPr>
      <w:r>
        <w:rPr>
          <w:rFonts w:hint="eastAsia" w:ascii="宋体" w:hAnsi="宋体" w:eastAsia="仿宋_GB2312" w:cs="宋体"/>
          <w:sz w:val="21"/>
          <w:szCs w:val="21"/>
        </w:rPr>
        <w:t>注：报价应包括完成本项目所需的所有费用。</w:t>
      </w:r>
    </w:p>
    <w:p w14:paraId="53A03010">
      <w:pPr>
        <w:spacing w:line="560" w:lineRule="exact"/>
        <w:rPr>
          <w:rFonts w:ascii="Calibri" w:hAnsi="Calibri"/>
          <w:sz w:val="21"/>
          <w:szCs w:val="21"/>
        </w:rPr>
      </w:pPr>
    </w:p>
    <w:p w14:paraId="3303EA88">
      <w:pPr>
        <w:widowControl/>
        <w:spacing w:line="560" w:lineRule="exact"/>
        <w:ind w:firstLine="525" w:firstLineChars="250"/>
        <w:rPr>
          <w:rFonts w:ascii="仿宋" w:hAnsi="仿宋" w:eastAsia="仿宋" w:cs="宋体"/>
          <w:sz w:val="21"/>
          <w:szCs w:val="21"/>
        </w:rPr>
      </w:pPr>
    </w:p>
    <w:p w14:paraId="6A772C94">
      <w:pPr>
        <w:widowControl/>
        <w:spacing w:line="560" w:lineRule="exact"/>
        <w:rPr>
          <w:rFonts w:ascii="仿宋" w:hAnsi="仿宋" w:eastAsia="仿宋" w:cs="宋体"/>
          <w:sz w:val="21"/>
          <w:szCs w:val="21"/>
        </w:rPr>
      </w:pPr>
      <w:r>
        <w:rPr>
          <w:rFonts w:hint="eastAsia" w:ascii="仿宋" w:hAnsi="仿宋" w:eastAsia="仿宋" w:cs="宋体"/>
          <w:sz w:val="21"/>
          <w:szCs w:val="21"/>
        </w:rPr>
        <w:t>投标人全权代表签字：</w:t>
      </w:r>
    </w:p>
    <w:p w14:paraId="52DF27F8">
      <w:pPr>
        <w:widowControl/>
        <w:spacing w:line="560" w:lineRule="exact"/>
        <w:rPr>
          <w:rFonts w:ascii="仿宋" w:hAnsi="仿宋" w:eastAsia="仿宋" w:cs="宋体"/>
          <w:sz w:val="21"/>
          <w:szCs w:val="21"/>
        </w:rPr>
      </w:pPr>
      <w:r>
        <w:rPr>
          <w:rFonts w:hint="eastAsia" w:ascii="仿宋" w:hAnsi="仿宋" w:eastAsia="仿宋" w:cs="宋体"/>
          <w:sz w:val="21"/>
          <w:szCs w:val="21"/>
        </w:rPr>
        <w:t>投标人（公章）：</w:t>
      </w:r>
    </w:p>
    <w:p w14:paraId="3E12604C">
      <w:pPr>
        <w:widowControl/>
        <w:snapToGrid w:val="0"/>
        <w:spacing w:line="560" w:lineRule="exact"/>
        <w:rPr>
          <w:rFonts w:ascii="仿宋_GB2312" w:hAnsi="Calibri" w:eastAsia="仿宋_GB2312"/>
          <w:sz w:val="21"/>
          <w:szCs w:val="21"/>
        </w:rPr>
      </w:pPr>
      <w:r>
        <w:rPr>
          <w:rFonts w:hint="eastAsia" w:ascii="仿宋" w:hAnsi="仿宋" w:eastAsia="仿宋" w:cs="宋体"/>
          <w:sz w:val="21"/>
          <w:szCs w:val="21"/>
        </w:rPr>
        <w:t>日期：     年   月  日</w:t>
      </w:r>
      <w:bookmarkStart w:id="2" w:name="_Toc29262180"/>
      <w:bookmarkStart w:id="3" w:name="_Toc29262862"/>
    </w:p>
    <w:bookmarkEnd w:id="2"/>
    <w:bookmarkEnd w:id="3"/>
    <w:p w14:paraId="38491AFD">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sz w:val="21"/>
          <w:szCs w:val="21"/>
          <w:lang w:val="zh-TW" w:eastAsia="zh-TW"/>
        </w:rPr>
      </w:pPr>
    </w:p>
    <w:p w14:paraId="7010F904">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sz w:val="21"/>
          <w:szCs w:val="21"/>
          <w:lang w:val="zh-TW" w:eastAsia="zh-TW"/>
        </w:rPr>
      </w:pPr>
    </w:p>
    <w:p w14:paraId="42C9BB65">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lang w:val="zh-TW" w:eastAsia="zh-TW"/>
        </w:rPr>
      </w:pPr>
    </w:p>
    <w:p w14:paraId="3D01E85F">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lang w:val="zh-TW" w:eastAsia="zh-TW"/>
        </w:rPr>
      </w:pPr>
    </w:p>
    <w:p w14:paraId="047AB8FF">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lang w:val="zh-TW" w:eastAsia="zh-TW"/>
        </w:rPr>
      </w:pPr>
    </w:p>
    <w:p w14:paraId="75E66075">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lang w:val="zh-TW" w:eastAsia="zh-TW"/>
        </w:rPr>
      </w:pPr>
    </w:p>
    <w:p w14:paraId="44EF2EC6">
      <w:pPr>
        <w:pStyle w:val="20"/>
        <w:pBdr>
          <w:top w:val="none" w:color="auto" w:sz="0" w:space="0"/>
          <w:left w:val="none" w:color="auto" w:sz="0" w:space="0"/>
          <w:bottom w:val="none" w:color="auto" w:sz="0" w:space="0"/>
          <w:right w:val="none" w:color="auto" w:sz="0" w:space="0"/>
        </w:pBdr>
        <w:spacing w:line="560" w:lineRule="exact"/>
        <w:rPr>
          <w:rStyle w:val="22"/>
          <w:rFonts w:hint="eastAsia" w:ascii="宋体" w:hAnsi="宋体" w:cs="宋体"/>
          <w:b/>
          <w:bCs/>
          <w:color w:val="auto"/>
          <w:lang w:val="zh-TW" w:eastAsia="zh-TW"/>
        </w:rPr>
      </w:pPr>
    </w:p>
    <w:p w14:paraId="48D047F5">
      <w:pPr>
        <w:widowControl/>
        <w:spacing w:line="560" w:lineRule="exact"/>
        <w:rPr>
          <w:rStyle w:val="16"/>
          <w:rFonts w:ascii="仿宋_GB2312" w:hAnsi="Calibri" w:eastAsia="仿宋_GB2312"/>
          <w:b/>
          <w:bCs/>
          <w:sz w:val="28"/>
          <w:szCs w:val="28"/>
        </w:rPr>
      </w:pPr>
      <w:r>
        <w:rPr>
          <w:rStyle w:val="16"/>
          <w:rFonts w:hint="eastAsia"/>
          <w:b/>
          <w:bCs/>
          <w:sz w:val="28"/>
          <w:szCs w:val="28"/>
        </w:rPr>
        <w:t>五、中小（微型）</w:t>
      </w:r>
      <w:r>
        <w:rPr>
          <w:rStyle w:val="16"/>
          <w:b/>
          <w:bCs/>
          <w:sz w:val="28"/>
          <w:szCs w:val="28"/>
        </w:rPr>
        <w:t>企业</w:t>
      </w:r>
      <w:r>
        <w:rPr>
          <w:rStyle w:val="16"/>
          <w:b/>
          <w:bCs/>
          <w:sz w:val="28"/>
          <w:szCs w:val="22"/>
        </w:rPr>
        <w:t>/监狱和戒毒企</w:t>
      </w:r>
      <w:r>
        <w:rPr>
          <w:rStyle w:val="16"/>
          <w:b/>
          <w:bCs/>
          <w:sz w:val="28"/>
          <w:szCs w:val="28"/>
        </w:rPr>
        <w:t>业/残疾人福利性单位声明函</w:t>
      </w:r>
    </w:p>
    <w:p w14:paraId="1DAAB4A7">
      <w:pPr>
        <w:pStyle w:val="20"/>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exact"/>
        <w:ind w:left="0" w:firstLine="422" w:firstLineChars="200"/>
        <w:jc w:val="left"/>
        <w:textAlignment w:val="auto"/>
        <w:rPr>
          <w:rFonts w:hint="eastAsia" w:ascii="仿宋_GB2312" w:hAnsi="仿宋_GB2312" w:eastAsia="仿宋_GB2312" w:cs="仿宋_GB2312"/>
          <w:b/>
          <w:bCs/>
          <w:color w:val="auto"/>
          <w:sz w:val="21"/>
          <w:szCs w:val="21"/>
        </w:rPr>
      </w:pPr>
      <w:r>
        <w:rPr>
          <w:rStyle w:val="22"/>
          <w:rFonts w:hint="eastAsia" w:ascii="仿宋_GB2312" w:hAnsi="仿宋_GB2312" w:eastAsia="仿宋_GB2312" w:cs="仿宋_GB2312"/>
          <w:b/>
          <w:bCs/>
          <w:color w:val="auto"/>
          <w:sz w:val="21"/>
          <w:szCs w:val="21"/>
          <w:lang w:eastAsia="zh-CN"/>
        </w:rPr>
        <w:t>（一）</w:t>
      </w:r>
      <w:r>
        <w:rPr>
          <w:rStyle w:val="22"/>
          <w:rFonts w:hint="eastAsia" w:ascii="仿宋_GB2312" w:hAnsi="仿宋_GB2312" w:eastAsia="仿宋_GB2312" w:cs="仿宋_GB2312"/>
          <w:b/>
          <w:bCs/>
          <w:color w:val="auto"/>
          <w:sz w:val="21"/>
          <w:szCs w:val="21"/>
          <w:lang w:val="zh-TW" w:eastAsia="zh-TW"/>
        </w:rPr>
        <w:t>中小企业声明函</w:t>
      </w:r>
      <w:r>
        <w:rPr>
          <w:rFonts w:hint="eastAsia" w:ascii="仿宋_GB2312" w:hAnsi="仿宋_GB2312" w:eastAsia="仿宋_GB2312" w:cs="仿宋_GB2312"/>
          <w:b/>
          <w:bCs/>
          <w:color w:val="auto"/>
          <w:sz w:val="21"/>
          <w:szCs w:val="21"/>
        </w:rPr>
        <w:t>（工程、服务）</w:t>
      </w:r>
    </w:p>
    <w:p w14:paraId="7FD02FEA">
      <w:pPr>
        <w:pStyle w:val="20"/>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 xml:space="preserve"> 本公司（联合体）郑重声明，根据《政府采购促进中小企业发展管理办法》（财库﹝2020﹞46 号）的规定，本公司（联合体）参加</w:t>
      </w:r>
      <w:r>
        <w:rPr>
          <w:rFonts w:hint="eastAsia" w:ascii="仿宋_GB2312" w:hAnsi="仿宋_GB2312" w:eastAsia="仿宋_GB2312" w:cs="仿宋_GB2312"/>
          <w:b w:val="0"/>
          <w:bCs w:val="0"/>
          <w:sz w:val="21"/>
          <w:szCs w:val="21"/>
          <w:u w:val="single"/>
        </w:rPr>
        <w:t>（</w:t>
      </w:r>
      <w:r>
        <w:rPr>
          <w:rStyle w:val="10"/>
          <w:rFonts w:hint="eastAsia" w:ascii="仿宋_GB2312" w:hAnsi="仿宋_GB2312" w:eastAsia="仿宋_GB2312" w:cs="仿宋_GB2312"/>
          <w:b w:val="0"/>
          <w:bCs w:val="0"/>
          <w:i w:val="0"/>
          <w:iCs w:val="0"/>
          <w:sz w:val="21"/>
          <w:szCs w:val="21"/>
          <w:u w:val="single"/>
        </w:rPr>
        <w:t>单位名称</w:t>
      </w:r>
      <w:r>
        <w:rPr>
          <w:rFonts w:hint="eastAsia" w:ascii="仿宋_GB2312" w:hAnsi="仿宋_GB2312" w:eastAsia="仿宋_GB2312" w:cs="仿宋_GB2312"/>
          <w:b w:val="0"/>
          <w:bCs w:val="0"/>
          <w:sz w:val="21"/>
          <w:szCs w:val="21"/>
          <w:u w:val="single"/>
        </w:rPr>
        <w:t>）</w:t>
      </w:r>
      <w:r>
        <w:rPr>
          <w:rFonts w:hint="eastAsia" w:ascii="仿宋_GB2312" w:hAnsi="仿宋_GB2312" w:eastAsia="仿宋_GB2312" w:cs="仿宋_GB2312"/>
          <w:b w:val="0"/>
          <w:bCs w:val="0"/>
          <w:sz w:val="21"/>
          <w:szCs w:val="21"/>
        </w:rPr>
        <w:t>的</w:t>
      </w:r>
      <w:r>
        <w:rPr>
          <w:rFonts w:hint="eastAsia" w:ascii="仿宋_GB2312" w:hAnsi="仿宋_GB2312" w:eastAsia="仿宋_GB2312" w:cs="仿宋_GB2312"/>
          <w:b w:val="0"/>
          <w:bCs w:val="0"/>
          <w:sz w:val="21"/>
          <w:szCs w:val="21"/>
          <w:u w:val="single"/>
        </w:rPr>
        <w:t>（</w:t>
      </w:r>
      <w:r>
        <w:rPr>
          <w:rStyle w:val="10"/>
          <w:rFonts w:hint="eastAsia" w:ascii="仿宋_GB2312" w:hAnsi="仿宋_GB2312" w:eastAsia="仿宋_GB2312" w:cs="仿宋_GB2312"/>
          <w:b w:val="0"/>
          <w:bCs w:val="0"/>
          <w:i w:val="0"/>
          <w:iCs w:val="0"/>
          <w:sz w:val="21"/>
          <w:szCs w:val="21"/>
          <w:u w:val="single"/>
        </w:rPr>
        <w:t>项目名称</w:t>
      </w:r>
      <w:r>
        <w:rPr>
          <w:rFonts w:hint="eastAsia" w:ascii="仿宋_GB2312" w:hAnsi="仿宋_GB2312" w:eastAsia="仿宋_GB2312" w:cs="仿宋_GB2312"/>
          <w:b w:val="0"/>
          <w:bCs w:val="0"/>
          <w:sz w:val="21"/>
          <w:szCs w:val="21"/>
          <w:u w:val="single"/>
        </w:rPr>
        <w:t>）</w:t>
      </w:r>
      <w:r>
        <w:rPr>
          <w:rFonts w:hint="eastAsia" w:ascii="仿宋_GB2312" w:hAnsi="仿宋_GB2312" w:eastAsia="仿宋_GB2312" w:cs="仿宋_GB2312"/>
          <w:b w:val="0"/>
          <w:bCs w:val="0"/>
          <w:sz w:val="21"/>
          <w:szCs w:val="21"/>
        </w:rPr>
        <w:t>采购活动，工程的施工单位全部为符合政策要求的中小企业（或者：服务全部由符合政策要求的中小企业承接）。相关企业（含联合 体中的中小企业、签订分包意向协议的中小企业）的具体情况如下：</w:t>
      </w:r>
    </w:p>
    <w:p w14:paraId="08853088">
      <w:pPr>
        <w:keepNext w:val="0"/>
        <w:keepLines w:val="0"/>
        <w:pageBreakBefore w:val="0"/>
        <w:numPr>
          <w:ilvl w:val="0"/>
          <w:numId w:val="1"/>
        </w:numPr>
        <w:shd w:val="clear" w:color="auto" w:fill="FFFFFF"/>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w:t>
      </w:r>
      <w:r>
        <w:rPr>
          <w:rStyle w:val="10"/>
          <w:rFonts w:hint="eastAsia" w:ascii="仿宋_GB2312" w:hAnsi="仿宋_GB2312" w:eastAsia="仿宋_GB2312" w:cs="仿宋_GB2312"/>
          <w:b w:val="0"/>
          <w:bCs w:val="0"/>
          <w:i w:val="0"/>
          <w:iCs w:val="0"/>
          <w:sz w:val="21"/>
          <w:szCs w:val="21"/>
        </w:rPr>
        <w:t>标的名称</w:t>
      </w:r>
      <w:r>
        <w:rPr>
          <w:rFonts w:hint="eastAsia" w:ascii="仿宋_GB2312" w:hAnsi="仿宋_GB2312" w:eastAsia="仿宋_GB2312" w:cs="仿宋_GB2312"/>
          <w:b w:val="0"/>
          <w:bCs w:val="0"/>
          <w:sz w:val="21"/>
          <w:szCs w:val="21"/>
        </w:rPr>
        <w:t>），属于</w:t>
      </w:r>
      <w:r>
        <w:rPr>
          <w:rStyle w:val="10"/>
          <w:rFonts w:hint="eastAsia" w:ascii="仿宋_GB2312" w:hAnsi="仿宋_GB2312" w:eastAsia="仿宋_GB2312" w:cs="仿宋_GB2312"/>
          <w:b w:val="0"/>
          <w:bCs w:val="0"/>
          <w:i w:val="0"/>
          <w:iCs w:val="0"/>
          <w:sz w:val="21"/>
          <w:szCs w:val="21"/>
        </w:rPr>
        <w:t>行业</w:t>
      </w:r>
      <w:r>
        <w:rPr>
          <w:rFonts w:hint="eastAsia" w:ascii="仿宋_GB2312" w:hAnsi="仿宋_GB2312" w:eastAsia="仿宋_GB2312" w:cs="仿宋_GB2312"/>
          <w:b w:val="0"/>
          <w:bCs w:val="0"/>
          <w:sz w:val="21"/>
          <w:szCs w:val="21"/>
        </w:rPr>
        <w:t>）；</w:t>
      </w:r>
    </w:p>
    <w:p w14:paraId="73DCAA54">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承建（承接）企业为（</w:t>
      </w:r>
      <w:r>
        <w:rPr>
          <w:rStyle w:val="10"/>
          <w:rFonts w:hint="eastAsia" w:ascii="仿宋_GB2312" w:hAnsi="仿宋_GB2312" w:eastAsia="仿宋_GB2312" w:cs="仿宋_GB2312"/>
          <w:b w:val="0"/>
          <w:bCs w:val="0"/>
          <w:i w:val="0"/>
          <w:iCs w:val="0"/>
          <w:sz w:val="21"/>
          <w:szCs w:val="21"/>
        </w:rPr>
        <w:t>企业名称</w:t>
      </w:r>
      <w:r>
        <w:rPr>
          <w:rFonts w:hint="eastAsia" w:ascii="仿宋_GB2312" w:hAnsi="仿宋_GB2312" w:eastAsia="仿宋_GB2312" w:cs="仿宋_GB2312"/>
          <w:b w:val="0"/>
          <w:bCs w:val="0"/>
          <w:sz w:val="21"/>
          <w:szCs w:val="21"/>
        </w:rPr>
        <w:t>），从业人员</w:t>
      </w:r>
      <w:r>
        <w:rPr>
          <w:rFonts w:hint="eastAsia" w:ascii="仿宋_GB2312" w:hAnsi="仿宋_GB2312" w:eastAsia="仿宋_GB2312" w:cs="仿宋_GB2312"/>
          <w:b w:val="0"/>
          <w:bCs w:val="0"/>
          <w:sz w:val="21"/>
          <w:szCs w:val="21"/>
          <w:u w:val="single"/>
        </w:rPr>
        <w:t>       </w:t>
      </w:r>
      <w:r>
        <w:rPr>
          <w:rFonts w:hint="eastAsia" w:ascii="仿宋_GB2312" w:hAnsi="仿宋_GB2312" w:eastAsia="仿宋_GB2312" w:cs="仿宋_GB2312"/>
          <w:b w:val="0"/>
          <w:bCs w:val="0"/>
          <w:sz w:val="21"/>
          <w:szCs w:val="21"/>
        </w:rPr>
        <w:t> 人，营业收入为</w:t>
      </w:r>
      <w:r>
        <w:rPr>
          <w:rFonts w:hint="eastAsia" w:ascii="仿宋_GB2312" w:hAnsi="仿宋_GB2312" w:eastAsia="仿宋_GB2312" w:cs="仿宋_GB2312"/>
          <w:b w:val="0"/>
          <w:bCs w:val="0"/>
          <w:sz w:val="21"/>
          <w:szCs w:val="21"/>
          <w:u w:val="single"/>
        </w:rPr>
        <w:t>        </w:t>
      </w:r>
      <w:r>
        <w:rPr>
          <w:rFonts w:hint="eastAsia" w:ascii="仿宋_GB2312" w:hAnsi="仿宋_GB2312" w:eastAsia="仿宋_GB2312" w:cs="仿宋_GB2312"/>
          <w:b w:val="0"/>
          <w:bCs w:val="0"/>
          <w:sz w:val="21"/>
          <w:szCs w:val="21"/>
        </w:rPr>
        <w:t>万元，资产总额为</w:t>
      </w:r>
      <w:r>
        <w:rPr>
          <w:rFonts w:hint="eastAsia" w:ascii="仿宋_GB2312" w:hAnsi="仿宋_GB2312" w:eastAsia="仿宋_GB2312" w:cs="仿宋_GB2312"/>
          <w:b w:val="0"/>
          <w:bCs w:val="0"/>
          <w:sz w:val="21"/>
          <w:szCs w:val="21"/>
          <w:u w:val="single"/>
        </w:rPr>
        <w:t>       </w:t>
      </w:r>
      <w:r>
        <w:rPr>
          <w:rFonts w:hint="eastAsia" w:ascii="仿宋_GB2312" w:hAnsi="仿宋_GB2312" w:eastAsia="仿宋_GB2312" w:cs="仿宋_GB2312"/>
          <w:b w:val="0"/>
          <w:bCs w:val="0"/>
          <w:sz w:val="21"/>
          <w:szCs w:val="21"/>
        </w:rPr>
        <w:t> 万元，属于（</w:t>
      </w:r>
      <w:r>
        <w:rPr>
          <w:rStyle w:val="10"/>
          <w:rFonts w:hint="eastAsia" w:ascii="仿宋_GB2312" w:hAnsi="仿宋_GB2312" w:eastAsia="仿宋_GB2312" w:cs="仿宋_GB2312"/>
          <w:b w:val="0"/>
          <w:bCs w:val="0"/>
          <w:i w:val="0"/>
          <w:iCs w:val="0"/>
          <w:sz w:val="21"/>
          <w:szCs w:val="21"/>
        </w:rPr>
        <w:t>中型企业、小型企业、微型企业</w:t>
      </w:r>
      <w:r>
        <w:rPr>
          <w:rFonts w:hint="eastAsia" w:ascii="仿宋_GB2312" w:hAnsi="仿宋_GB2312" w:eastAsia="仿宋_GB2312" w:cs="仿宋_GB2312"/>
          <w:b w:val="0"/>
          <w:bCs w:val="0"/>
          <w:sz w:val="21"/>
          <w:szCs w:val="21"/>
        </w:rPr>
        <w:t>）；</w:t>
      </w:r>
    </w:p>
    <w:p w14:paraId="4314F267">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2.（</w:t>
      </w:r>
      <w:r>
        <w:rPr>
          <w:rStyle w:val="10"/>
          <w:rFonts w:hint="eastAsia" w:ascii="仿宋_GB2312" w:hAnsi="仿宋_GB2312" w:eastAsia="仿宋_GB2312" w:cs="仿宋_GB2312"/>
          <w:b w:val="0"/>
          <w:bCs w:val="0"/>
          <w:i w:val="0"/>
          <w:iCs w:val="0"/>
          <w:sz w:val="21"/>
          <w:szCs w:val="21"/>
        </w:rPr>
        <w:t>标的名称</w:t>
      </w:r>
      <w:r>
        <w:rPr>
          <w:rFonts w:hint="eastAsia" w:ascii="仿宋_GB2312" w:hAnsi="仿宋_GB2312" w:eastAsia="仿宋_GB2312" w:cs="仿宋_GB2312"/>
          <w:b w:val="0"/>
          <w:bCs w:val="0"/>
          <w:sz w:val="21"/>
          <w:szCs w:val="21"/>
        </w:rPr>
        <w:t>），属于（</w:t>
      </w:r>
      <w:r>
        <w:rPr>
          <w:rStyle w:val="10"/>
          <w:rFonts w:hint="eastAsia" w:ascii="仿宋_GB2312" w:hAnsi="仿宋_GB2312" w:eastAsia="仿宋_GB2312" w:cs="仿宋_GB2312"/>
          <w:b w:val="0"/>
          <w:bCs w:val="0"/>
          <w:i w:val="0"/>
          <w:iCs w:val="0"/>
          <w:sz w:val="21"/>
          <w:szCs w:val="21"/>
        </w:rPr>
        <w:t>采购文件中明确的所属行业</w:t>
      </w:r>
      <w:r>
        <w:rPr>
          <w:rFonts w:hint="eastAsia" w:ascii="仿宋_GB2312" w:hAnsi="仿宋_GB2312" w:eastAsia="仿宋_GB2312" w:cs="仿宋_GB2312"/>
          <w:b w:val="0"/>
          <w:bCs w:val="0"/>
          <w:sz w:val="21"/>
          <w:szCs w:val="21"/>
        </w:rPr>
        <w:t>）；承建（承接）企业为（</w:t>
      </w:r>
      <w:r>
        <w:rPr>
          <w:rStyle w:val="10"/>
          <w:rFonts w:hint="eastAsia" w:ascii="仿宋_GB2312" w:hAnsi="仿宋_GB2312" w:eastAsia="仿宋_GB2312" w:cs="仿宋_GB2312"/>
          <w:b w:val="0"/>
          <w:bCs w:val="0"/>
          <w:i w:val="0"/>
          <w:iCs w:val="0"/>
          <w:sz w:val="21"/>
          <w:szCs w:val="21"/>
        </w:rPr>
        <w:t>企业名称</w:t>
      </w:r>
      <w:r>
        <w:rPr>
          <w:rFonts w:hint="eastAsia" w:ascii="仿宋_GB2312" w:hAnsi="仿宋_GB2312" w:eastAsia="仿宋_GB2312" w:cs="仿宋_GB2312"/>
          <w:b w:val="0"/>
          <w:bCs w:val="0"/>
          <w:sz w:val="21"/>
          <w:szCs w:val="21"/>
        </w:rPr>
        <w:t>），从业人员</w:t>
      </w:r>
      <w:r>
        <w:rPr>
          <w:rFonts w:hint="eastAsia" w:ascii="仿宋_GB2312" w:hAnsi="仿宋_GB2312" w:eastAsia="仿宋_GB2312" w:cs="仿宋_GB2312"/>
          <w:b w:val="0"/>
          <w:bCs w:val="0"/>
          <w:sz w:val="21"/>
          <w:szCs w:val="21"/>
          <w:u w:val="single"/>
        </w:rPr>
        <w:t>        </w:t>
      </w:r>
      <w:r>
        <w:rPr>
          <w:rFonts w:hint="eastAsia" w:ascii="仿宋_GB2312" w:hAnsi="仿宋_GB2312" w:eastAsia="仿宋_GB2312" w:cs="仿宋_GB2312"/>
          <w:b w:val="0"/>
          <w:bCs w:val="0"/>
          <w:sz w:val="21"/>
          <w:szCs w:val="21"/>
        </w:rPr>
        <w:t>人，营业收入为</w:t>
      </w:r>
      <w:r>
        <w:rPr>
          <w:rFonts w:hint="eastAsia" w:ascii="仿宋_GB2312" w:hAnsi="仿宋_GB2312" w:eastAsia="仿宋_GB2312" w:cs="仿宋_GB2312"/>
          <w:b w:val="0"/>
          <w:bCs w:val="0"/>
          <w:sz w:val="21"/>
          <w:szCs w:val="21"/>
          <w:u w:val="single"/>
        </w:rPr>
        <w:t>       </w:t>
      </w:r>
      <w:r>
        <w:rPr>
          <w:rFonts w:hint="eastAsia" w:ascii="仿宋_GB2312" w:hAnsi="仿宋_GB2312" w:eastAsia="仿宋_GB2312" w:cs="仿宋_GB2312"/>
          <w:b w:val="0"/>
          <w:bCs w:val="0"/>
          <w:sz w:val="21"/>
          <w:szCs w:val="21"/>
        </w:rPr>
        <w:t> 万元，资产总额为</w:t>
      </w:r>
      <w:r>
        <w:rPr>
          <w:rFonts w:hint="eastAsia" w:ascii="仿宋_GB2312" w:hAnsi="仿宋_GB2312" w:eastAsia="仿宋_GB2312" w:cs="仿宋_GB2312"/>
          <w:b w:val="0"/>
          <w:bCs w:val="0"/>
          <w:sz w:val="21"/>
          <w:szCs w:val="21"/>
          <w:u w:val="single"/>
        </w:rPr>
        <w:t>        </w:t>
      </w:r>
      <w:r>
        <w:rPr>
          <w:rFonts w:hint="eastAsia" w:ascii="仿宋_GB2312" w:hAnsi="仿宋_GB2312" w:eastAsia="仿宋_GB2312" w:cs="仿宋_GB2312"/>
          <w:b w:val="0"/>
          <w:bCs w:val="0"/>
          <w:sz w:val="21"/>
          <w:szCs w:val="21"/>
        </w:rPr>
        <w:t>万元，属于</w:t>
      </w:r>
      <w:r>
        <w:rPr>
          <w:rFonts w:hint="eastAsia" w:ascii="仿宋_GB2312" w:hAnsi="仿宋_GB2312" w:eastAsia="仿宋_GB2312" w:cs="仿宋_GB2312"/>
          <w:b w:val="0"/>
          <w:bCs w:val="0"/>
          <w:sz w:val="21"/>
          <w:szCs w:val="21"/>
          <w:u w:val="single"/>
        </w:rPr>
        <w:t>（</w:t>
      </w:r>
      <w:r>
        <w:rPr>
          <w:rStyle w:val="10"/>
          <w:rFonts w:hint="eastAsia" w:ascii="仿宋_GB2312" w:hAnsi="仿宋_GB2312" w:eastAsia="仿宋_GB2312" w:cs="仿宋_GB2312"/>
          <w:b w:val="0"/>
          <w:bCs w:val="0"/>
          <w:i w:val="0"/>
          <w:iCs w:val="0"/>
          <w:sz w:val="21"/>
          <w:szCs w:val="21"/>
          <w:u w:val="single"/>
        </w:rPr>
        <w:t>中型企业、小型企业、微型企业</w:t>
      </w:r>
      <w:r>
        <w:rPr>
          <w:rFonts w:hint="eastAsia" w:ascii="仿宋_GB2312" w:hAnsi="仿宋_GB2312" w:eastAsia="仿宋_GB2312" w:cs="仿宋_GB2312"/>
          <w:b w:val="0"/>
          <w:bCs w:val="0"/>
          <w:sz w:val="21"/>
          <w:szCs w:val="21"/>
          <w:u w:val="single"/>
        </w:rPr>
        <w:t>）</w:t>
      </w:r>
      <w:r>
        <w:rPr>
          <w:rFonts w:hint="eastAsia" w:ascii="仿宋_GB2312" w:hAnsi="仿宋_GB2312" w:eastAsia="仿宋_GB2312" w:cs="仿宋_GB2312"/>
          <w:b w:val="0"/>
          <w:bCs w:val="0"/>
          <w:sz w:val="21"/>
          <w:szCs w:val="21"/>
        </w:rPr>
        <w:t>；</w:t>
      </w:r>
    </w:p>
    <w:p w14:paraId="59C372CD">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w:t>
      </w:r>
    </w:p>
    <w:p w14:paraId="249E3613">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以上企业，不属于大企业的分支机构，不存在控股股东为大企业的情形，也不存在与大企业的负责人为同一人的情形。</w:t>
      </w:r>
    </w:p>
    <w:p w14:paraId="5AA7ADAF">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本企业对上述声明内容的真实性负责。如有虚假，将依法承担相应责任。</w:t>
      </w:r>
    </w:p>
    <w:p w14:paraId="14740E79">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right"/>
        <w:textAlignment w:val="auto"/>
        <w:rPr>
          <w:rFonts w:hint="eastAsia" w:ascii="仿宋_GB2312" w:hAnsi="仿宋_GB2312" w:eastAsia="仿宋_GB2312" w:cs="仿宋_GB2312"/>
          <w:b w:val="0"/>
          <w:bCs w:val="0"/>
          <w:sz w:val="21"/>
          <w:szCs w:val="21"/>
        </w:rPr>
      </w:pPr>
      <w:r>
        <w:rPr>
          <w:rFonts w:hint="eastAsia" w:ascii="仿宋_GB2312" w:hAnsi="仿宋_GB2312" w:eastAsia="仿宋_GB2312" w:cs="仿宋_GB2312"/>
          <w:b w:val="0"/>
          <w:bCs w:val="0"/>
          <w:sz w:val="21"/>
          <w:szCs w:val="21"/>
        </w:rPr>
        <w:t>企业名称（盖章）：</w:t>
      </w:r>
    </w:p>
    <w:p w14:paraId="2A376D7E">
      <w:pPr>
        <w:keepNext w:val="0"/>
        <w:keepLines w:val="0"/>
        <w:pageBreakBefore w:val="0"/>
        <w:shd w:val="clear" w:color="auto" w:fill="FFFFFF"/>
        <w:kinsoku/>
        <w:wordWrap/>
        <w:overflowPunct/>
        <w:topLinePunct w:val="0"/>
        <w:autoSpaceDE/>
        <w:autoSpaceDN/>
        <w:bidi w:val="0"/>
        <w:adjustRightInd/>
        <w:spacing w:line="360" w:lineRule="exact"/>
        <w:ind w:left="0" w:firstLine="420" w:firstLineChars="200"/>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b w:val="0"/>
          <w:bCs w:val="0"/>
          <w:sz w:val="21"/>
          <w:szCs w:val="21"/>
          <w:lang w:val="en-US" w:eastAsia="zh-CN"/>
        </w:rPr>
        <w:t xml:space="preserve">                                                     </w:t>
      </w:r>
      <w:r>
        <w:rPr>
          <w:rFonts w:hint="eastAsia" w:ascii="仿宋_GB2312" w:hAnsi="仿宋_GB2312" w:eastAsia="仿宋_GB2312" w:cs="仿宋_GB2312"/>
          <w:b w:val="0"/>
          <w:bCs w:val="0"/>
          <w:sz w:val="21"/>
          <w:szCs w:val="21"/>
        </w:rPr>
        <w:t>日期：     </w:t>
      </w:r>
      <w:r>
        <w:rPr>
          <w:rFonts w:hint="eastAsia" w:ascii="仿宋_GB2312" w:hAnsi="仿宋_GB2312" w:eastAsia="仿宋_GB2312" w:cs="仿宋_GB2312"/>
          <w:sz w:val="21"/>
          <w:szCs w:val="21"/>
        </w:rPr>
        <w:t xml:space="preserve">   </w:t>
      </w:r>
    </w:p>
    <w:p w14:paraId="6C3FEDDB">
      <w:pPr>
        <w:keepNext w:val="0"/>
        <w:keepLines w:val="0"/>
        <w:pageBreakBefore w:val="0"/>
        <w:widowControl/>
        <w:kinsoku/>
        <w:wordWrap/>
        <w:overflowPunct/>
        <w:topLinePunct w:val="0"/>
        <w:autoSpaceDE/>
        <w:autoSpaceDN/>
        <w:bidi w:val="0"/>
        <w:adjustRightInd/>
        <w:spacing w:line="360" w:lineRule="exact"/>
        <w:ind w:left="0" w:firstLine="420" w:firstLineChars="200"/>
        <w:jc w:val="center"/>
        <w:textAlignment w:val="auto"/>
        <w:outlineLvl w:val="1"/>
        <w:rPr>
          <w:rFonts w:hint="eastAsia" w:ascii="仿宋_GB2312" w:hAnsi="仿宋_GB2312" w:eastAsia="仿宋_GB2312" w:cs="仿宋_GB2312"/>
          <w:sz w:val="21"/>
          <w:szCs w:val="21"/>
        </w:rPr>
      </w:pPr>
    </w:p>
    <w:p w14:paraId="4F02FC5C">
      <w:pPr>
        <w:keepNext w:val="0"/>
        <w:keepLines w:val="0"/>
        <w:pageBreakBefore w:val="0"/>
        <w:widowControl/>
        <w:kinsoku/>
        <w:wordWrap/>
        <w:overflowPunct/>
        <w:topLinePunct w:val="0"/>
        <w:autoSpaceDE/>
        <w:autoSpaceDN/>
        <w:bidi w:val="0"/>
        <w:adjustRightInd/>
        <w:spacing w:line="360" w:lineRule="exact"/>
        <w:ind w:left="0" w:firstLine="420" w:firstLineChars="200"/>
        <w:jc w:val="center"/>
        <w:textAlignment w:val="auto"/>
        <w:outlineLvl w:val="1"/>
        <w:rPr>
          <w:rFonts w:hint="eastAsia" w:ascii="仿宋_GB2312" w:hAnsi="仿宋_GB2312" w:eastAsia="仿宋_GB2312" w:cs="仿宋_GB2312"/>
          <w:sz w:val="21"/>
          <w:szCs w:val="21"/>
        </w:rPr>
      </w:pPr>
    </w:p>
    <w:p w14:paraId="5535865F">
      <w:pPr>
        <w:pStyle w:val="20"/>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line="360" w:lineRule="exact"/>
        <w:ind w:left="0" w:firstLine="422" w:firstLineChars="200"/>
        <w:jc w:val="left"/>
        <w:textAlignment w:val="auto"/>
        <w:rPr>
          <w:rStyle w:val="22"/>
          <w:rFonts w:hint="eastAsia" w:ascii="仿宋_GB2312" w:hAnsi="仿宋_GB2312" w:eastAsia="仿宋_GB2312" w:cs="仿宋_GB2312"/>
          <w:b/>
          <w:bCs/>
          <w:color w:val="auto"/>
          <w:sz w:val="21"/>
          <w:szCs w:val="21"/>
        </w:rPr>
      </w:pPr>
      <w:r>
        <w:rPr>
          <w:rStyle w:val="22"/>
          <w:rFonts w:hint="eastAsia" w:ascii="仿宋_GB2312" w:hAnsi="仿宋_GB2312" w:eastAsia="仿宋_GB2312" w:cs="仿宋_GB2312"/>
          <w:b/>
          <w:bCs/>
          <w:color w:val="auto"/>
          <w:sz w:val="21"/>
          <w:szCs w:val="21"/>
          <w:lang w:eastAsia="zh-CN"/>
        </w:rPr>
        <w:t>（二）</w:t>
      </w:r>
      <w:r>
        <w:rPr>
          <w:rStyle w:val="22"/>
          <w:rFonts w:hint="eastAsia" w:ascii="仿宋_GB2312" w:hAnsi="仿宋_GB2312" w:eastAsia="仿宋_GB2312" w:cs="仿宋_GB2312"/>
          <w:b/>
          <w:bCs/>
          <w:color w:val="auto"/>
          <w:sz w:val="21"/>
          <w:szCs w:val="21"/>
        </w:rPr>
        <w:t>监狱和戒毒企业证明材料</w:t>
      </w:r>
    </w:p>
    <w:p w14:paraId="56529D05">
      <w:pPr>
        <w:pStyle w:val="23"/>
        <w:keepNext w:val="0"/>
        <w:keepLines w:val="0"/>
        <w:pageBreakBefore w:val="0"/>
        <w:kinsoku/>
        <w:wordWrap/>
        <w:overflowPunct/>
        <w:topLinePunct w:val="0"/>
        <w:autoSpaceDE/>
        <w:autoSpaceDN/>
        <w:bidi w:val="0"/>
        <w:adjustRightInd/>
        <w:spacing w:line="360" w:lineRule="exact"/>
        <w:ind w:left="0" w:firstLine="422" w:firstLineChars="200"/>
        <w:jc w:val="center"/>
        <w:textAlignment w:val="auto"/>
        <w:rPr>
          <w:rFonts w:hint="eastAsia" w:ascii="仿宋_GB2312" w:hAnsi="仿宋_GB2312" w:eastAsia="仿宋_GB2312" w:cs="仿宋_GB2312"/>
          <w:b/>
          <w:sz w:val="21"/>
          <w:szCs w:val="21"/>
        </w:rPr>
      </w:pPr>
    </w:p>
    <w:p w14:paraId="466C25AA">
      <w:pPr>
        <w:keepNext w:val="0"/>
        <w:keepLines w:val="0"/>
        <w:pageBreakBefore w:val="0"/>
        <w:widowControl/>
        <w:kinsoku/>
        <w:wordWrap/>
        <w:overflowPunct/>
        <w:topLinePunct w:val="0"/>
        <w:autoSpaceDE/>
        <w:autoSpaceDN/>
        <w:bidi w:val="0"/>
        <w:adjustRightInd/>
        <w:snapToGrid w:val="0"/>
        <w:spacing w:line="360" w:lineRule="exact"/>
        <w:ind w:left="0"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监狱和戒毒企业参加投标时应提供由省级以上监狱管理局、戒毒管理局（含新疆生产建设兵团）出具的属于监狱企业的证明文件。</w:t>
      </w:r>
    </w:p>
    <w:p w14:paraId="74446FD8">
      <w:pPr>
        <w:keepNext w:val="0"/>
        <w:keepLines w:val="0"/>
        <w:pageBreakBefore w:val="0"/>
        <w:widowControl/>
        <w:tabs>
          <w:tab w:val="center" w:pos="4564"/>
        </w:tabs>
        <w:kinsoku/>
        <w:wordWrap/>
        <w:overflowPunct/>
        <w:topLinePunct w:val="0"/>
        <w:autoSpaceDE/>
        <w:autoSpaceDN/>
        <w:bidi w:val="0"/>
        <w:adjustRightInd/>
        <w:spacing w:line="360" w:lineRule="exact"/>
        <w:ind w:left="0" w:firstLine="420" w:firstLineChars="200"/>
        <w:jc w:val="left"/>
        <w:textAlignment w:val="auto"/>
        <w:rPr>
          <w:rFonts w:hint="eastAsia" w:ascii="仿宋_GB2312" w:hAnsi="仿宋_GB2312" w:eastAsia="仿宋_GB2312" w:cs="仿宋_GB2312"/>
          <w:b/>
          <w:spacing w:val="6"/>
          <w:sz w:val="21"/>
          <w:szCs w:val="21"/>
        </w:rPr>
      </w:pPr>
      <w:r>
        <w:rPr>
          <w:rFonts w:hint="eastAsia" w:ascii="仿宋_GB2312" w:hAnsi="仿宋_GB2312" w:eastAsia="仿宋_GB2312" w:cs="仿宋_GB2312"/>
          <w:sz w:val="21"/>
          <w:szCs w:val="21"/>
          <w:lang w:eastAsia="zh-CN"/>
        </w:rPr>
        <w:t>（三）</w:t>
      </w:r>
      <w:r>
        <w:rPr>
          <w:rFonts w:hint="eastAsia" w:ascii="仿宋_GB2312" w:hAnsi="仿宋_GB2312" w:eastAsia="仿宋_GB2312" w:cs="仿宋_GB2312"/>
          <w:sz w:val="21"/>
          <w:szCs w:val="21"/>
        </w:rPr>
        <w:t>残疾人福利性单位声明函</w:t>
      </w:r>
    </w:p>
    <w:p w14:paraId="079635EA">
      <w:pPr>
        <w:keepNext w:val="0"/>
        <w:keepLines w:val="0"/>
        <w:pageBreakBefore w:val="0"/>
        <w:widowControl/>
        <w:kinsoku/>
        <w:wordWrap/>
        <w:overflowPunct/>
        <w:topLinePunct w:val="0"/>
        <w:autoSpaceDE/>
        <w:autoSpaceDN/>
        <w:bidi w:val="0"/>
        <w:adjustRightInd/>
        <w:snapToGrid w:val="0"/>
        <w:spacing w:line="360" w:lineRule="exact"/>
        <w:ind w:left="0"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本单位郑重声明，根据《财政部 民政部 中国残疾人联合会关于促进残疾人就业政府采购政策的通知》（财库</w:t>
      </w:r>
      <w:r>
        <w:rPr>
          <w:rFonts w:hint="eastAsia" w:ascii="仿宋_GB2312" w:hAnsi="仿宋_GB2312" w:eastAsia="仿宋_GB2312" w:cs="仿宋_GB2312"/>
          <w:sz w:val="21"/>
          <w:szCs w:val="21"/>
          <w:lang w:eastAsia="zh-CN"/>
        </w:rPr>
        <w:t>〔2017〕141号</w:t>
      </w:r>
      <w:r>
        <w:rPr>
          <w:rFonts w:hint="eastAsia" w:ascii="仿宋_GB2312" w:hAnsi="仿宋_GB2312" w:eastAsia="仿宋_GB2312" w:cs="仿宋_GB2312"/>
          <w:sz w:val="21"/>
          <w:szCs w:val="21"/>
        </w:rPr>
        <w:t>）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09E4761">
      <w:pPr>
        <w:keepNext w:val="0"/>
        <w:keepLines w:val="0"/>
        <w:pageBreakBefore w:val="0"/>
        <w:widowControl/>
        <w:kinsoku/>
        <w:wordWrap/>
        <w:overflowPunct/>
        <w:topLinePunct w:val="0"/>
        <w:autoSpaceDE/>
        <w:autoSpaceDN/>
        <w:bidi w:val="0"/>
        <w:adjustRightInd/>
        <w:snapToGrid w:val="0"/>
        <w:spacing w:line="360" w:lineRule="exact"/>
        <w:ind w:left="0"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本单位对上述声明的真实性负责。如有虚假，将依法承担相应责任。</w:t>
      </w:r>
    </w:p>
    <w:p w14:paraId="7531283D">
      <w:pPr>
        <w:keepNext w:val="0"/>
        <w:keepLines w:val="0"/>
        <w:pageBreakBefore w:val="0"/>
        <w:widowControl/>
        <w:kinsoku/>
        <w:wordWrap/>
        <w:overflowPunct/>
        <w:topLinePunct w:val="0"/>
        <w:autoSpaceDE/>
        <w:autoSpaceDN/>
        <w:bidi w:val="0"/>
        <w:adjustRightInd/>
        <w:spacing w:line="360" w:lineRule="exact"/>
        <w:ind w:left="0" w:firstLine="444" w:firstLineChars="200"/>
        <w:textAlignment w:val="auto"/>
        <w:rPr>
          <w:rFonts w:hint="eastAsia" w:ascii="仿宋_GB2312" w:hAnsi="仿宋_GB2312" w:eastAsia="仿宋_GB2312" w:cs="仿宋_GB2312"/>
          <w:spacing w:val="6"/>
          <w:sz w:val="21"/>
          <w:szCs w:val="21"/>
        </w:rPr>
      </w:pPr>
    </w:p>
    <w:p w14:paraId="27C8C547">
      <w:pPr>
        <w:keepNext w:val="0"/>
        <w:keepLines w:val="0"/>
        <w:pageBreakBefore w:val="0"/>
        <w:widowControl/>
        <w:kinsoku/>
        <w:wordWrap/>
        <w:overflowPunct/>
        <w:topLinePunct w:val="0"/>
        <w:autoSpaceDE/>
        <w:autoSpaceDN/>
        <w:bidi w:val="0"/>
        <w:adjustRightInd/>
        <w:snapToGrid w:val="0"/>
        <w:spacing w:line="360" w:lineRule="exact"/>
        <w:ind w:left="0" w:firstLine="420" w:firstLineChars="200"/>
        <w:jc w:val="right"/>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单位名称（盖章）：</w:t>
      </w:r>
    </w:p>
    <w:p w14:paraId="62543046">
      <w:pPr>
        <w:pStyle w:val="24"/>
        <w:keepNext w:val="0"/>
        <w:keepLines w:val="0"/>
        <w:pageBreakBefore w:val="0"/>
        <w:kinsoku/>
        <w:wordWrap/>
        <w:overflowPunct/>
        <w:topLinePunct w:val="0"/>
        <w:autoSpaceDE/>
        <w:autoSpaceDN/>
        <w:bidi w:val="0"/>
        <w:adjustRightInd/>
        <w:spacing w:line="360" w:lineRule="exact"/>
        <w:ind w:left="0" w:firstLine="420" w:firstLineChars="200"/>
        <w:jc w:val="center"/>
        <w:textAlignment w:val="auto"/>
        <w:rPr>
          <w:rFonts w:hint="eastAsia" w:ascii="仿宋_GB2312" w:hAnsi="仿宋_GB2312" w:eastAsia="仿宋_GB2312" w:cs="仿宋_GB2312"/>
          <w:sz w:val="21"/>
          <w:szCs w:val="21"/>
        </w:rPr>
      </w:pPr>
      <w:r>
        <w:rPr>
          <w:rFonts w:hint="eastAsia" w:hAnsi="仿宋_GB2312" w:cs="仿宋_GB2312"/>
          <w:sz w:val="21"/>
          <w:szCs w:val="21"/>
          <w:lang w:val="en-US" w:eastAsia="zh-CN"/>
        </w:rPr>
        <w:t xml:space="preserve">                                                 </w:t>
      </w:r>
      <w:r>
        <w:rPr>
          <w:rFonts w:hint="eastAsia" w:ascii="仿宋_GB2312" w:hAnsi="仿宋_GB2312" w:eastAsia="仿宋_GB2312" w:cs="仿宋_GB2312"/>
          <w:sz w:val="21"/>
          <w:szCs w:val="21"/>
        </w:rPr>
        <w:t>日期：</w:t>
      </w:r>
    </w:p>
    <w:p w14:paraId="4B8CA5FC">
      <w:pPr>
        <w:pStyle w:val="3"/>
        <w:keepNext w:val="0"/>
        <w:keepLines w:val="0"/>
        <w:pageBreakBefore w:val="0"/>
        <w:kinsoku/>
        <w:wordWrap/>
        <w:overflowPunct/>
        <w:topLinePunct w:val="0"/>
        <w:autoSpaceDE/>
        <w:autoSpaceDN/>
        <w:bidi w:val="0"/>
        <w:adjustRightInd/>
        <w:spacing w:line="360" w:lineRule="exact"/>
        <w:ind w:left="0" w:leftChars="0" w:firstLine="420" w:firstLineChars="200"/>
        <w:textAlignment w:val="auto"/>
        <w:rPr>
          <w:rFonts w:hint="eastAsia" w:ascii="仿宋_GB2312" w:hAnsi="仿宋_GB2312" w:eastAsia="仿宋_GB2312" w:cs="仿宋_GB2312"/>
          <w:sz w:val="21"/>
          <w:szCs w:val="21"/>
          <w:lang w:val="en-US" w:eastAsia="zh-CN"/>
        </w:rPr>
      </w:pPr>
    </w:p>
    <w:p w14:paraId="780D7B8E">
      <w:pPr>
        <w:pStyle w:val="3"/>
        <w:keepNext w:val="0"/>
        <w:keepLines w:val="0"/>
        <w:pageBreakBefore w:val="0"/>
        <w:kinsoku/>
        <w:wordWrap/>
        <w:overflowPunct/>
        <w:topLinePunct w:val="0"/>
        <w:autoSpaceDE/>
        <w:autoSpaceDN/>
        <w:bidi w:val="0"/>
        <w:adjustRightInd/>
        <w:spacing w:line="360" w:lineRule="exact"/>
        <w:ind w:left="0" w:leftChars="0" w:firstLine="420" w:firstLineChars="200"/>
        <w:textAlignment w:val="auto"/>
        <w:rPr>
          <w:rFonts w:hint="eastAsia" w:ascii="仿宋_GB2312" w:hAnsi="仿宋_GB2312" w:eastAsia="仿宋_GB2312" w:cs="仿宋_GB2312"/>
          <w:sz w:val="21"/>
          <w:szCs w:val="21"/>
          <w:lang w:val="en-US" w:eastAsia="zh-CN"/>
        </w:rPr>
      </w:pPr>
    </w:p>
    <w:p w14:paraId="04F67A07">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14:paraId="2F2D4F77">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410E0F5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lang w:eastAsia="zh-CN"/>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项目编号</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投标。 </w:t>
      </w:r>
    </w:p>
    <w:p w14:paraId="7C5E192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8A17B0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6B91B01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三、本次联合投标中，分工如下：</w:t>
      </w:r>
    </w:p>
    <w:p w14:paraId="29D62A3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238C6E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7EE9CD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07068F9E">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w:t>
      </w:r>
    </w:p>
    <w:p w14:paraId="2C051E9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w:t>
      </w:r>
      <w:bookmarkStart w:id="4" w:name="_Hlk101131882"/>
      <w:r>
        <w:rPr>
          <w:rFonts w:hint="eastAsia" w:ascii="仿宋" w:hAnsi="仿宋" w:eastAsia="仿宋" w:cs="仿宋"/>
          <w:color w:val="000000" w:themeColor="text1"/>
          <w:kern w:val="0"/>
          <w:sz w:val="24"/>
          <w:highlight w:val="none"/>
          <w:u w:val="single"/>
          <w14:textFill>
            <w14:solidFill>
              <w14:schemeClr w14:val="tx1"/>
            </w14:solidFill>
          </w14:textFill>
        </w:rPr>
        <w:t>联合体成员X,……</w:t>
      </w:r>
      <w:bookmarkEnd w:id="4"/>
      <w:r>
        <w:rPr>
          <w:rFonts w:hint="eastAsia" w:ascii="仿宋" w:hAnsi="仿宋" w:eastAsia="仿宋" w:cs="仿宋"/>
          <w:color w:val="000000" w:themeColor="text1"/>
          <w:kern w:val="0"/>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提供的服务由小微企业承接，其合同份额占到合同总金额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bookmarkStart w:id="5" w:name="_Hlk101133598"/>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bookmarkEnd w:id="5"/>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1134A006">
      <w:pPr>
        <w:keepNext w:val="0"/>
        <w:keepLines w:val="0"/>
        <w:pageBreakBefore w:val="0"/>
        <w:kinsoku/>
        <w:wordWrap/>
        <w:overflowPunct/>
        <w:topLinePunct w:val="0"/>
        <w:autoSpaceDE/>
        <w:autoSpaceDN/>
        <w:bidi w:val="0"/>
        <w:adjustRightInd w:val="0"/>
        <w:spacing w:line="440" w:lineRule="exact"/>
        <w:ind w:right="0" w:firstLine="480" w:firstLineChars="200"/>
        <w:textAlignment w:val="auto"/>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6"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6"/>
    </w:p>
    <w:p w14:paraId="1BFF593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1700E06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六、有关本次联合投标的其他事宜：</w:t>
      </w:r>
    </w:p>
    <w:p w14:paraId="6C2513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206B38D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34D13CE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286783F9">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0E534D3B">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78B1B05E">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718B421">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3C44CF54">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738D496F">
      <w:pPr>
        <w:pStyle w:val="3"/>
        <w:keepNext w:val="0"/>
        <w:keepLines w:val="0"/>
        <w:pageBreakBefore w:val="0"/>
        <w:kinsoku/>
        <w:wordWrap/>
        <w:overflowPunct/>
        <w:topLinePunct w:val="0"/>
        <w:autoSpaceDE/>
        <w:autoSpaceDN/>
        <w:bidi w:val="0"/>
        <w:adjustRightInd/>
        <w:spacing w:line="360" w:lineRule="exact"/>
        <w:ind w:left="0" w:leftChars="0" w:firstLine="420" w:firstLineChars="200"/>
        <w:textAlignment w:val="auto"/>
        <w:rPr>
          <w:rFonts w:hint="eastAsia" w:ascii="仿宋_GB2312" w:hAnsi="仿宋_GB2312" w:eastAsia="仿宋_GB2312" w:cs="仿宋_GB2312"/>
          <w:sz w:val="21"/>
          <w:szCs w:val="21"/>
          <w:lang w:val="en-US" w:eastAsia="zh-CN"/>
        </w:rPr>
      </w:pPr>
    </w:p>
    <w:p w14:paraId="7DE850E1">
      <w:pPr>
        <w:keepNext w:val="0"/>
        <w:keepLines w:val="0"/>
        <w:pageBreakBefore w:val="0"/>
        <w:kinsoku/>
        <w:wordWrap/>
        <w:overflowPunct/>
        <w:topLinePunct w:val="0"/>
        <w:autoSpaceDE/>
        <w:autoSpaceDN/>
        <w:bidi w:val="0"/>
        <w:adjustRightInd/>
        <w:ind w:left="0"/>
        <w:textAlignment w:val="auto"/>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33CE2C8-2B48-4D5A-A526-3DEC867E4F63}"/>
  </w:font>
  <w:font w:name="Courier New">
    <w:panose1 w:val="02070309020205020404"/>
    <w:charset w:val="01"/>
    <w:family w:val="modern"/>
    <w:pitch w:val="default"/>
    <w:sig w:usb0="E0002EFF" w:usb1="C0007843" w:usb2="00000009" w:usb3="00000000" w:csb0="400001FF" w:csb1="FFFF0000"/>
    <w:embedRegular r:id="rId2" w:fontKey="{7F23C7C4-5BA7-4B7C-8CC2-B08A6FE03A26}"/>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3" w:fontKey="{CCB7898E-F5D9-42DE-B6CC-6C0EEF305634}"/>
  </w:font>
  <w:font w:name="等线">
    <w:panose1 w:val="02010600030101010101"/>
    <w:charset w:val="86"/>
    <w:family w:val="auto"/>
    <w:pitch w:val="default"/>
    <w:sig w:usb0="A00002BF" w:usb1="38CF7CFA" w:usb2="00000016" w:usb3="00000000" w:csb0="0004000F" w:csb1="00000000"/>
    <w:embedRegular r:id="rId4" w:fontKey="{54A7BE3E-1438-4071-ABBA-33DB12D165EC}"/>
  </w:font>
  <w:font w:name="仿宋_GB2312">
    <w:altName w:val="仿宋"/>
    <w:panose1 w:val="02010609030101010101"/>
    <w:charset w:val="86"/>
    <w:family w:val="auto"/>
    <w:pitch w:val="default"/>
    <w:sig w:usb0="00000000" w:usb1="00000000" w:usb2="00000000" w:usb3="00000000" w:csb0="00040000" w:csb1="00000000"/>
    <w:embedRegular r:id="rId5" w:fontKey="{17101400-0362-4B09-ABB6-7F00068EDB3F}"/>
  </w:font>
  <w:font w:name="仿宋">
    <w:panose1 w:val="02010609060101010101"/>
    <w:charset w:val="86"/>
    <w:family w:val="auto"/>
    <w:pitch w:val="default"/>
    <w:sig w:usb0="800002BF" w:usb1="38CF7CFA" w:usb2="00000016" w:usb3="00000000" w:csb0="00040001" w:csb1="00000000"/>
    <w:embedRegular r:id="rId6" w:fontKey="{8FD47720-0CEE-4C82-9C17-8E4E48DC268B}"/>
  </w:font>
  <w:font w:name="方正仿宋_GB2312">
    <w:panose1 w:val="02000000000000000000"/>
    <w:charset w:val="86"/>
    <w:family w:val="auto"/>
    <w:pitch w:val="default"/>
    <w:sig w:usb0="A00002BF" w:usb1="184F6CFA" w:usb2="00000012" w:usb3="00000000" w:csb0="00040001" w:csb1="00000000"/>
    <w:embedRegular r:id="rId7" w:fontKey="{86D3A97F-2FBE-4EE3-AD52-1B8B918DA0AF}"/>
  </w:font>
  <w:font w:name="微软雅黑">
    <w:panose1 w:val="020B0503020204020204"/>
    <w:charset w:val="86"/>
    <w:family w:val="auto"/>
    <w:pitch w:val="default"/>
    <w:sig w:usb0="80000287" w:usb1="2ACF3C50" w:usb2="00000016" w:usb3="00000000" w:csb0="0004001F" w:csb1="00000000"/>
    <w:embedRegular r:id="rId8" w:fontKey="{D93357CB-5EB9-433C-8076-DEDCF82439B6}"/>
  </w:font>
  <w:font w:name="新宋体">
    <w:panose1 w:val="02010609030101010101"/>
    <w:charset w:val="86"/>
    <w:family w:val="modern"/>
    <w:pitch w:val="default"/>
    <w:sig w:usb0="00000203" w:usb1="288F0000" w:usb2="00000006" w:usb3="00000000" w:csb0="00040001" w:csb1="00000000"/>
    <w:embedRegular r:id="rId9" w:fontKey="{56607639-6FC0-47CE-8DE6-69F6E01D1D7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6D96C">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3562BA">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C3562BA">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8E6072"/>
    <w:multiLevelType w:val="singleLevel"/>
    <w:tmpl w:val="878E6072"/>
    <w:lvl w:ilvl="0" w:tentative="0">
      <w:start w:val="1"/>
      <w:numFmt w:val="decimal"/>
      <w:suff w:val="space"/>
      <w:lvlText w:val="%1."/>
      <w:lvlJc w:val="left"/>
      <w:pPr>
        <w:ind w:left="48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3071C3"/>
    <w:rsid w:val="03121F4E"/>
    <w:rsid w:val="0B871065"/>
    <w:rsid w:val="0E9E04DA"/>
    <w:rsid w:val="11802C9F"/>
    <w:rsid w:val="16EC268F"/>
    <w:rsid w:val="1FCF4CDD"/>
    <w:rsid w:val="213071C3"/>
    <w:rsid w:val="22041AB5"/>
    <w:rsid w:val="22E713D0"/>
    <w:rsid w:val="2F140321"/>
    <w:rsid w:val="2F1D7F27"/>
    <w:rsid w:val="2FFFD9EC"/>
    <w:rsid w:val="378F3322"/>
    <w:rsid w:val="37BFBB07"/>
    <w:rsid w:val="3C8E1C8E"/>
    <w:rsid w:val="3D2C5F01"/>
    <w:rsid w:val="4C163265"/>
    <w:rsid w:val="4E370E49"/>
    <w:rsid w:val="5ADB7D78"/>
    <w:rsid w:val="5BFB9E71"/>
    <w:rsid w:val="5CB5106A"/>
    <w:rsid w:val="5EFF4B6C"/>
    <w:rsid w:val="65CE6293"/>
    <w:rsid w:val="69F2775A"/>
    <w:rsid w:val="6BF7603E"/>
    <w:rsid w:val="6DD50785"/>
    <w:rsid w:val="6DFDBBFF"/>
    <w:rsid w:val="6F414349"/>
    <w:rsid w:val="6F8DF425"/>
    <w:rsid w:val="6F9C31DC"/>
    <w:rsid w:val="6FDB344A"/>
    <w:rsid w:val="735062E9"/>
    <w:rsid w:val="75FAD62B"/>
    <w:rsid w:val="76BF4FBB"/>
    <w:rsid w:val="79BC2EEB"/>
    <w:rsid w:val="79FB5991"/>
    <w:rsid w:val="79FE9154"/>
    <w:rsid w:val="7A844142"/>
    <w:rsid w:val="7A9863B2"/>
    <w:rsid w:val="7B7C71F5"/>
    <w:rsid w:val="7BBFFB62"/>
    <w:rsid w:val="7F76AF60"/>
    <w:rsid w:val="9FADA208"/>
    <w:rsid w:val="ACFEE764"/>
    <w:rsid w:val="B3FF2912"/>
    <w:rsid w:val="BEFF60A2"/>
    <w:rsid w:val="BFFD0EA4"/>
    <w:rsid w:val="D7DE23DE"/>
    <w:rsid w:val="DBB77F99"/>
    <w:rsid w:val="DBDFA2BD"/>
    <w:rsid w:val="EFB72E0E"/>
    <w:rsid w:val="F6DF58F0"/>
    <w:rsid w:val="F79E67AB"/>
    <w:rsid w:val="FBFD6AE0"/>
    <w:rsid w:val="FDDF31FA"/>
    <w:rsid w:val="FDFF9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eastAsia="宋体"/>
      <w:b/>
      <w:bCs/>
      <w:kern w:val="36"/>
      <w:sz w:val="48"/>
      <w:szCs w:val="48"/>
    </w:rPr>
  </w:style>
  <w:style w:type="character" w:default="1" w:styleId="8">
    <w:name w:val="Default Paragraph Font"/>
    <w:semiHidden/>
    <w:qFormat/>
    <w:uiPriority w:val="0"/>
  </w:style>
  <w:style w:type="table" w:default="1" w:styleId="7">
    <w:name w:val="Normal Table"/>
    <w:semiHidden/>
    <w:qFormat/>
    <w:uiPriority w:val="0"/>
    <w:pPr>
      <w:keepNext w:val="0"/>
      <w:keepLines w:val="0"/>
      <w:widowControl/>
      <w:suppressLineNumbers w:val="0"/>
      <w:spacing w:before="0" w:beforeAutospacing="0" w:after="160" w:afterAutospacing="0" w:line="276" w:lineRule="auto"/>
      <w:ind w:left="0" w:right="0"/>
    </w:pPr>
    <w:rPr>
      <w:rFonts w:hint="eastAsia" w:ascii="等线" w:hAnsi="等线" w:eastAsia="等线" w:cs="等线"/>
      <w:kern w:val="2"/>
      <w:sz w:val="22"/>
      <w:szCs w:val="24"/>
    </w:rPr>
    <w:tblPr>
      <w:tblCellMar>
        <w:top w:w="0" w:type="dxa"/>
        <w:left w:w="108" w:type="dxa"/>
        <w:bottom w:w="0" w:type="dxa"/>
        <w:right w:w="108" w:type="dxa"/>
      </w:tblCellMar>
    </w:tblPr>
  </w:style>
  <w:style w:type="paragraph" w:styleId="3">
    <w:name w:val="Normal Indent"/>
    <w:basedOn w:val="1"/>
    <w:qFormat/>
    <w:uiPriority w:val="0"/>
    <w:pPr>
      <w:ind w:firstLine="420" w:firstLineChars="200"/>
    </w:pPr>
    <w:rPr>
      <w:rFonts w:ascii="宋体" w:hAnsi="宋体"/>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footnote text"/>
    <w:basedOn w:val="1"/>
    <w:qFormat/>
    <w:uiPriority w:val="99"/>
    <w:pPr>
      <w:snapToGrid w:val="0"/>
      <w:jc w:val="left"/>
    </w:pPr>
    <w:rPr>
      <w:rFonts w:ascii="Times New Roman" w:hAnsi="Times New Roman" w:eastAsia="仿宋_GB2312" w:cs="Times New Roman"/>
      <w:spacing w:val="6"/>
      <w:kern w:val="0"/>
      <w:sz w:val="18"/>
      <w:szCs w:val="18"/>
    </w:rPr>
  </w:style>
  <w:style w:type="character" w:styleId="9">
    <w:name w:val="Strong"/>
    <w:qFormat/>
    <w:uiPriority w:val="0"/>
    <w:rPr>
      <w:rFonts w:ascii="Times New Roman" w:hAnsi="Times New Roman" w:eastAsia="宋体" w:cs="Times New Roman"/>
      <w:b/>
      <w:bCs/>
      <w:lang w:val="en-US" w:eastAsia="zh-CN" w:bidi="ar-SA"/>
    </w:rPr>
  </w:style>
  <w:style w:type="character" w:styleId="10">
    <w:name w:val="Emphasis"/>
    <w:basedOn w:val="8"/>
    <w:qFormat/>
    <w:uiPriority w:val="0"/>
    <w:rPr>
      <w:i/>
    </w:rPr>
  </w:style>
  <w:style w:type="paragraph" w:customStyle="1" w:styleId="11">
    <w:name w:val="Heading1"/>
    <w:basedOn w:val="1"/>
    <w:next w:val="1"/>
    <w:qFormat/>
    <w:uiPriority w:val="0"/>
    <w:pPr>
      <w:keepNext/>
      <w:keepLines/>
      <w:spacing w:before="340" w:after="330" w:line="578" w:lineRule="atLeast"/>
    </w:pPr>
    <w:rPr>
      <w:rFonts w:eastAsia="宋体"/>
      <w:b/>
      <w:bCs/>
      <w:kern w:val="44"/>
      <w:sz w:val="44"/>
      <w:szCs w:val="44"/>
    </w:rPr>
  </w:style>
  <w:style w:type="paragraph" w:customStyle="1" w:styleId="12">
    <w:name w:val="_Style 3"/>
    <w:next w:val="1"/>
    <w:qFormat/>
    <w:uiPriority w:val="1"/>
    <w:pPr>
      <w:widowControl w:val="0"/>
      <w:jc w:val="both"/>
    </w:pPr>
    <w:rPr>
      <w:rFonts w:ascii="Calibri" w:hAnsi="Calibri" w:eastAsia="宋体" w:cs="Times New Roman"/>
      <w:kern w:val="2"/>
      <w:sz w:val="21"/>
      <w:szCs w:val="22"/>
      <w:lang w:val="en-US" w:eastAsia="zh-CN" w:bidi="ar-SA"/>
    </w:rPr>
  </w:style>
  <w:style w:type="character" w:customStyle="1" w:styleId="13">
    <w:name w:val="font31"/>
    <w:basedOn w:val="8"/>
    <w:qFormat/>
    <w:uiPriority w:val="0"/>
    <w:rPr>
      <w:rFonts w:hint="eastAsia" w:ascii="仿宋_GB2312" w:eastAsia="仿宋_GB2312" w:cs="仿宋_GB2312"/>
      <w:color w:val="000000"/>
      <w:sz w:val="22"/>
      <w:szCs w:val="22"/>
      <w:u w:val="none"/>
    </w:rPr>
  </w:style>
  <w:style w:type="character" w:customStyle="1" w:styleId="14">
    <w:name w:val="font61"/>
    <w:basedOn w:val="8"/>
    <w:qFormat/>
    <w:uiPriority w:val="0"/>
    <w:rPr>
      <w:rFonts w:hint="eastAsia" w:ascii="宋体" w:hAnsi="宋体" w:eastAsia="宋体" w:cs="宋体"/>
      <w:color w:val="000000"/>
      <w:sz w:val="22"/>
      <w:szCs w:val="22"/>
      <w:u w:val="none"/>
    </w:rPr>
  </w:style>
  <w:style w:type="character" w:customStyle="1" w:styleId="15">
    <w:name w:val="font21"/>
    <w:basedOn w:val="8"/>
    <w:qFormat/>
    <w:uiPriority w:val="0"/>
    <w:rPr>
      <w:rFonts w:hint="default" w:ascii="Times New Roman" w:hAnsi="Times New Roman" w:cs="Times New Roman"/>
      <w:color w:val="000000"/>
      <w:sz w:val="22"/>
      <w:szCs w:val="22"/>
      <w:u w:val="none"/>
    </w:rPr>
  </w:style>
  <w:style w:type="character" w:customStyle="1" w:styleId="16">
    <w:name w:val="NormalCharacter"/>
    <w:qFormat/>
    <w:uiPriority w:val="0"/>
    <w:rPr>
      <w:rFonts w:ascii="Times New Roman" w:hAnsi="Times New Roman" w:eastAsia="宋体"/>
      <w:lang w:val="en-US" w:eastAsia="zh-CN" w:bidi="ar-SA"/>
    </w:rPr>
  </w:style>
  <w:style w:type="character" w:customStyle="1" w:styleId="17">
    <w:name w:val="UserStyle_94"/>
    <w:basedOn w:val="16"/>
    <w:qFormat/>
    <w:uiPriority w:val="0"/>
    <w:rPr>
      <w:rFonts w:ascii="宋体" w:hAnsi="宋体" w:eastAsia="宋体"/>
      <w:sz w:val="21"/>
      <w:szCs w:val="21"/>
      <w:lang w:val="en-US" w:eastAsia="zh-CN" w:bidi="ar-SA"/>
    </w:rPr>
  </w:style>
  <w:style w:type="character" w:customStyle="1" w:styleId="18">
    <w:name w:val="bookmark-item"/>
    <w:qFormat/>
    <w:uiPriority w:val="0"/>
  </w:style>
  <w:style w:type="paragraph" w:customStyle="1" w:styleId="19">
    <w:name w:val="列出段落1"/>
    <w:qFormat/>
    <w:uiPriority w:val="0"/>
    <w:pPr>
      <w:ind w:firstLine="420" w:firstLineChars="200"/>
    </w:pPr>
    <w:rPr>
      <w:rFonts w:ascii="宋体" w:hAnsi="宋体" w:eastAsia="仿宋_GB2312" w:cs="宋体"/>
      <w:kern w:val="2"/>
      <w:sz w:val="24"/>
      <w:szCs w:val="24"/>
      <w:lang w:val="en-US" w:eastAsia="zh-CN" w:bidi="ar-SA"/>
    </w:rPr>
  </w:style>
  <w:style w:type="paragraph" w:customStyle="1" w:styleId="20">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Calibri" w:eastAsia="宋体" w:cs="Calibri"/>
      <w:color w:val="000000"/>
      <w:kern w:val="2"/>
      <w:sz w:val="21"/>
      <w:szCs w:val="21"/>
      <w:lang w:val="en-US" w:eastAsia="zh-CN" w:bidi="ar-SA"/>
    </w:rPr>
  </w:style>
  <w:style w:type="character" w:customStyle="1" w:styleId="21">
    <w:name w:val="Hyperlink.3"/>
    <w:qFormat/>
    <w:uiPriority w:val="99"/>
    <w:rPr>
      <w:rFonts w:ascii="宋体" w:hAnsi="宋体" w:eastAsia="宋体" w:cs="宋体"/>
      <w:lang w:val="en-US"/>
    </w:rPr>
  </w:style>
  <w:style w:type="character" w:customStyle="1" w:styleId="22">
    <w:name w:val="无"/>
    <w:qFormat/>
    <w:uiPriority w:val="99"/>
  </w:style>
  <w:style w:type="paragraph" w:customStyle="1" w:styleId="23">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
    <w:name w:val="正文缩进2格"/>
    <w:qFormat/>
    <w:uiPriority w:val="0"/>
    <w:pPr>
      <w:spacing w:line="600" w:lineRule="exact"/>
      <w:ind w:firstLine="639" w:firstLineChars="206"/>
      <w:jc w:val="both"/>
    </w:pPr>
    <w:rPr>
      <w:rFonts w:ascii="仿宋_GB2312" w:hAnsi="宋体" w:eastAsia="仿宋_GB2312" w:cs="Times New Roman"/>
      <w:kern w:val="2"/>
      <w:sz w:val="31"/>
      <w:szCs w:val="28"/>
      <w:lang w:val="en-US" w:eastAsia="zh-CN" w:bidi="ar-SA"/>
    </w:rPr>
  </w:style>
  <w:style w:type="character" w:customStyle="1" w:styleId="25">
    <w:name w:val="15"/>
    <w:basedOn w:val="8"/>
    <w:qFormat/>
    <w:uiPriority w:val="0"/>
    <w:rPr>
      <w:rFonts w:hint="default" w:ascii="Times New Roman" w:hAnsi="Times New Roman"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31</Pages>
  <Words>13548</Words>
  <Characters>14390</Characters>
  <Lines>0</Lines>
  <Paragraphs>0</Paragraphs>
  <TotalTime>21</TotalTime>
  <ScaleCrop>false</ScaleCrop>
  <LinksUpToDate>false</LinksUpToDate>
  <CharactersWithSpaces>14540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2025-03-10T12:43:00Z</dcterms:created>
  <dc:creator>Q。</dc:creator>
  <cp:lastModifiedBy>slim</cp:lastModifiedBy>
  <dcterms:modified xsi:type="dcterms:W3CDTF">2025-04-01T05:07:45Z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1349AFD9EBE842D2A4F9472297BDE2AD_13</vt:lpwstr>
  </property>
  <property fmtid="{D5CDD505-2E9C-101B-9397-08002B2CF9AE}" pid="4" name="KSOTemplateDocerSaveRecord">
    <vt:lpwstr>eyJoZGlkIjoiYzNiMjA1NWIyYTFjMTU5N2ZhN2ViY2UyMjAzZTI3MzUiLCJ1c2VySWQiOiI3OTU0NTE1NjIifQ==</vt:lpwstr>
  </property>
</Properties>
</file>